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E11EE36" w:rsidR="009125CE" w:rsidRPr="002C50B0" w:rsidRDefault="00DA4ECF" w:rsidP="00DA4ECF">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2C50B0">
        <w:rPr>
          <w:rFonts w:ascii="Sakkal Majalla" w:hAnsi="Sakkal Majalla" w:cs="Sakkal Majalla" w:hint="cs"/>
          <w:b/>
          <w:bCs/>
          <w:noProof/>
          <w:color w:val="000000" w:themeColor="text1"/>
          <w:sz w:val="32"/>
          <w:szCs w:val="32"/>
          <w:lang w:bidi="ar-YE"/>
        </w:rPr>
        <w:drawing>
          <wp:anchor distT="0" distB="0" distL="114300" distR="114300" simplePos="0" relativeHeight="251656192" behindDoc="0" locked="0" layoutInCell="1" allowOverlap="1" wp14:anchorId="4117FFF0" wp14:editId="6E86C323">
            <wp:simplePos x="0" y="0"/>
            <wp:positionH relativeFrom="margin">
              <wp:posOffset>191135</wp:posOffset>
            </wp:positionH>
            <wp:positionV relativeFrom="margin">
              <wp:posOffset>-152400</wp:posOffset>
            </wp:positionV>
            <wp:extent cx="1797685" cy="1668780"/>
            <wp:effectExtent l="0" t="0" r="0" b="762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97685" cy="1668780"/>
                    </a:xfrm>
                    <a:prstGeom prst="rect">
                      <a:avLst/>
                    </a:prstGeom>
                  </pic:spPr>
                </pic:pic>
              </a:graphicData>
            </a:graphic>
            <wp14:sizeRelH relativeFrom="margin">
              <wp14:pctWidth>0</wp14:pctWidth>
            </wp14:sizeRelH>
            <wp14:sizeRelV relativeFrom="margin">
              <wp14:pctHeight>0</wp14:pctHeight>
            </wp14:sizeRelV>
          </wp:anchor>
        </w:drawing>
      </w:r>
      <w:r w:rsidR="009125CE" w:rsidRPr="002C50B0">
        <w:rPr>
          <w:rFonts w:ascii="Sakkal Majalla" w:hAnsi="Sakkal Majalla" w:cs="Sakkal Majalla"/>
          <w:b/>
          <w:bCs/>
          <w:color w:val="000000" w:themeColor="text1"/>
          <w:sz w:val="32"/>
          <w:szCs w:val="32"/>
          <w:rtl/>
          <w:lang w:bidi="ar-EG"/>
        </w:rPr>
        <w:t xml:space="preserve">جامعة ميدأوشن </w:t>
      </w:r>
    </w:p>
    <w:p w14:paraId="1E957002" w14:textId="6BC27511" w:rsidR="00F546CE" w:rsidRPr="002C50B0" w:rsidRDefault="009125CE" w:rsidP="00DA4ECF">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C50B0">
        <w:rPr>
          <w:rFonts w:ascii="Sakkal Majalla" w:hAnsi="Sakkal Majalla" w:cs="Sakkal Majalla"/>
          <w:b/>
          <w:bCs/>
          <w:color w:val="000000" w:themeColor="text1"/>
          <w:sz w:val="32"/>
          <w:szCs w:val="32"/>
          <w:rtl/>
          <w:lang w:bidi="ar-EG"/>
        </w:rPr>
        <w:t xml:space="preserve">كلية </w:t>
      </w:r>
      <w:r w:rsidR="008C42C1" w:rsidRPr="002C50B0">
        <w:rPr>
          <w:rFonts w:ascii="Sakkal Majalla" w:hAnsi="Sakkal Majalla" w:cs="Sakkal Majalla"/>
          <w:b/>
          <w:bCs/>
          <w:color w:val="000000" w:themeColor="text1"/>
          <w:sz w:val="32"/>
          <w:szCs w:val="32"/>
          <w:rtl/>
          <w:lang w:bidi="ar-EG"/>
        </w:rPr>
        <w:t>الإدارة</w:t>
      </w:r>
      <w:r w:rsidRPr="002C50B0">
        <w:rPr>
          <w:rFonts w:ascii="Sakkal Majalla" w:hAnsi="Sakkal Majalla" w:cs="Sakkal Majalla"/>
          <w:b/>
          <w:bCs/>
          <w:color w:val="000000" w:themeColor="text1"/>
          <w:sz w:val="32"/>
          <w:szCs w:val="32"/>
          <w:rtl/>
          <w:lang w:bidi="ar-EG"/>
        </w:rPr>
        <w:t xml:space="preserve"> </w:t>
      </w:r>
    </w:p>
    <w:p w14:paraId="0A25F43C" w14:textId="4A707E1C" w:rsidR="008C7BB4" w:rsidRPr="002C50B0" w:rsidRDefault="00A23F0B" w:rsidP="00DA4ECF">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C50B0">
        <w:rPr>
          <w:rFonts w:ascii="Sakkal Majalla" w:hAnsi="Sakkal Majalla" w:cs="Sakkal Majalla"/>
          <w:b/>
          <w:bCs/>
          <w:color w:val="000000" w:themeColor="text1"/>
          <w:sz w:val="32"/>
          <w:szCs w:val="32"/>
          <w:rtl/>
          <w:lang w:bidi="ar-EG"/>
        </w:rPr>
        <w:t xml:space="preserve">ماجستير </w:t>
      </w:r>
      <w:r w:rsidR="00295BBE" w:rsidRPr="002C50B0">
        <w:rPr>
          <w:rFonts w:ascii="Sakkal Majalla" w:hAnsi="Sakkal Majalla" w:cs="Sakkal Majalla"/>
          <w:b/>
          <w:bCs/>
          <w:color w:val="000000" w:themeColor="text1"/>
          <w:sz w:val="32"/>
          <w:szCs w:val="32"/>
          <w:rtl/>
          <w:lang w:bidi="ar-EG"/>
        </w:rPr>
        <w:t>إدارة</w:t>
      </w:r>
      <w:r w:rsidR="003A5136" w:rsidRPr="002C50B0">
        <w:rPr>
          <w:rFonts w:ascii="Sakkal Majalla" w:hAnsi="Sakkal Majalla" w:cs="Sakkal Majalla"/>
          <w:b/>
          <w:bCs/>
          <w:color w:val="000000" w:themeColor="text1"/>
          <w:sz w:val="32"/>
          <w:szCs w:val="32"/>
          <w:rtl/>
          <w:lang w:bidi="ar-EG"/>
        </w:rPr>
        <w:t xml:space="preserve"> </w:t>
      </w:r>
      <w:r w:rsidR="00ED76CC" w:rsidRPr="002C50B0">
        <w:rPr>
          <w:rFonts w:ascii="Sakkal Majalla" w:hAnsi="Sakkal Majalla" w:cs="Sakkal Majalla"/>
          <w:b/>
          <w:bCs/>
          <w:color w:val="000000" w:themeColor="text1"/>
          <w:sz w:val="32"/>
          <w:szCs w:val="32"/>
          <w:rtl/>
          <w:lang w:bidi="ar-EG"/>
        </w:rPr>
        <w:t>مشاريع</w:t>
      </w:r>
      <w:r w:rsidR="00534DA5" w:rsidRPr="002C50B0">
        <w:rPr>
          <w:rFonts w:ascii="Sakkal Majalla" w:hAnsi="Sakkal Majalla" w:cs="Sakkal Majalla"/>
          <w:b/>
          <w:bCs/>
          <w:color w:val="000000" w:themeColor="text1"/>
          <w:sz w:val="32"/>
          <w:szCs w:val="32"/>
          <w:rtl/>
          <w:lang w:bidi="ar-EG"/>
        </w:rPr>
        <w:t xml:space="preserve"> </w:t>
      </w:r>
      <w:r w:rsidR="003A5136" w:rsidRPr="002C50B0">
        <w:rPr>
          <w:rFonts w:ascii="Sakkal Majalla" w:hAnsi="Sakkal Majalla" w:cs="Sakkal Majalla"/>
          <w:b/>
          <w:bCs/>
          <w:color w:val="000000" w:themeColor="text1"/>
          <w:sz w:val="32"/>
          <w:szCs w:val="32"/>
          <w:rtl/>
          <w:lang w:bidi="ar-EG"/>
        </w:rPr>
        <w:t xml:space="preserve"> </w:t>
      </w:r>
      <w:r w:rsidR="00566BCE" w:rsidRPr="002C50B0">
        <w:rPr>
          <w:rFonts w:ascii="Sakkal Majalla" w:hAnsi="Sakkal Majalla" w:cs="Sakkal Majalla"/>
          <w:b/>
          <w:bCs/>
          <w:color w:val="000000" w:themeColor="text1"/>
          <w:sz w:val="32"/>
          <w:szCs w:val="32"/>
          <w:rtl/>
          <w:lang w:bidi="ar-EG"/>
        </w:rPr>
        <w:t xml:space="preserve"> </w:t>
      </w:r>
    </w:p>
    <w:p w14:paraId="5E62F7D6" w14:textId="533CD1A9" w:rsidR="00ED76CC" w:rsidRPr="002C50B0" w:rsidRDefault="00ED76CC" w:rsidP="00DA4ECF">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2C50B0">
        <w:rPr>
          <w:rFonts w:ascii="Sakkal Majalla" w:hAnsi="Sakkal Majalla" w:cs="Sakkal Majalla"/>
          <w:b/>
          <w:bCs/>
          <w:color w:val="000000" w:themeColor="text1"/>
          <w:sz w:val="40"/>
          <w:szCs w:val="40"/>
          <w:rtl/>
        </w:rPr>
        <w:t>دور التحليلات التنبؤية في إدارة المشاريع اللوجستية لتحسين استمرارية التوريد الطبي: دراسة ميدانية على الشركات الصحية بالمملكة العربية السعودية</w:t>
      </w:r>
    </w:p>
    <w:p w14:paraId="751A7E65" w14:textId="21B9CC44" w:rsidR="009125CE" w:rsidRPr="002C50B0" w:rsidRDefault="009125CE" w:rsidP="00DA4ECF">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2C50B0">
        <w:rPr>
          <w:rFonts w:ascii="Sakkal Majalla" w:hAnsi="Sakkal Majalla" w:cs="Sakkal Majalla"/>
          <w:b/>
          <w:bCs/>
          <w:color w:val="000000" w:themeColor="text1"/>
          <w:sz w:val="36"/>
          <w:szCs w:val="36"/>
          <w:rtl/>
          <w:lang w:bidi="ar-EG"/>
        </w:rPr>
        <w:t>إعداد الطالب/</w:t>
      </w:r>
      <w:r w:rsidR="006465B5">
        <w:rPr>
          <w:rFonts w:ascii="Sakkal Majalla" w:hAnsi="Sakkal Majalla" w:cs="Sakkal Majalla" w:hint="cs"/>
          <w:b/>
          <w:bCs/>
          <w:color w:val="000000" w:themeColor="text1"/>
          <w:sz w:val="36"/>
          <w:szCs w:val="36"/>
          <w:rtl/>
          <w:lang w:bidi="ar-EG"/>
        </w:rPr>
        <w:t>حسينه سالم هادي النجراني</w:t>
      </w:r>
    </w:p>
    <w:p w14:paraId="5B229C45" w14:textId="440327B0" w:rsidR="003A5136" w:rsidRPr="002C50B0" w:rsidRDefault="00877881" w:rsidP="00DA4ECF">
      <w:pPr>
        <w:spacing w:before="100" w:beforeAutospacing="1" w:after="100" w:afterAutospacing="1" w:line="360" w:lineRule="auto"/>
        <w:jc w:val="center"/>
        <w:rPr>
          <w:rFonts w:ascii="Sakkal Majalla" w:hAnsi="Sakkal Majalla" w:cs="Sakkal Majalla"/>
          <w:color w:val="000000" w:themeColor="text1"/>
          <w:sz w:val="36"/>
          <w:szCs w:val="36"/>
          <w:rtl/>
        </w:rPr>
      </w:pPr>
      <w:r>
        <w:rPr>
          <w:rFonts w:ascii="Sakkal Majalla" w:hAnsi="Sakkal Majalla" w:cs="Sakkal Majalla" w:hint="cs"/>
          <w:color w:val="000000" w:themeColor="text1"/>
          <w:sz w:val="36"/>
          <w:szCs w:val="36"/>
          <w:rtl/>
        </w:rPr>
        <w:t>الرقم الجامعي //</w:t>
      </w:r>
      <w:r w:rsidR="00F45933">
        <w:rPr>
          <w:rFonts w:ascii="Sakkal Majalla" w:hAnsi="Sakkal Majalla" w:cs="Sakkal Majalla" w:hint="cs"/>
          <w:color w:val="000000" w:themeColor="text1"/>
          <w:sz w:val="36"/>
          <w:szCs w:val="36"/>
          <w:rtl/>
        </w:rPr>
        <w:t>252000982</w:t>
      </w:r>
    </w:p>
    <w:p w14:paraId="63FD577A" w14:textId="77777777" w:rsidR="003A5136" w:rsidRPr="002C50B0" w:rsidRDefault="003A5136" w:rsidP="00DA4ECF">
      <w:pPr>
        <w:spacing w:before="100" w:beforeAutospacing="1" w:after="100" w:afterAutospacing="1" w:line="360" w:lineRule="auto"/>
        <w:jc w:val="center"/>
        <w:rPr>
          <w:rFonts w:ascii="Sakkal Majalla" w:hAnsi="Sakkal Majalla" w:cs="Sakkal Majalla"/>
          <w:color w:val="000000" w:themeColor="text1"/>
          <w:sz w:val="36"/>
          <w:szCs w:val="36"/>
          <w:rtl/>
        </w:rPr>
      </w:pPr>
    </w:p>
    <w:p w14:paraId="5F4EE2DE" w14:textId="59D1E2F9" w:rsidR="009125CE" w:rsidRPr="002C50B0" w:rsidRDefault="009125CE" w:rsidP="00DA4ECF">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2C50B0">
        <w:rPr>
          <w:rFonts w:ascii="Sakkal Majalla" w:hAnsi="Sakkal Majalla" w:cs="Sakkal Majalla"/>
          <w:b/>
          <w:bCs/>
          <w:color w:val="000000" w:themeColor="text1"/>
          <w:sz w:val="36"/>
          <w:szCs w:val="36"/>
          <w:rtl/>
          <w:lang w:bidi="ar-EG"/>
        </w:rPr>
        <w:t>إشراف/</w:t>
      </w:r>
    </w:p>
    <w:p w14:paraId="39900BA8" w14:textId="65B7AAFD" w:rsidR="00D32470" w:rsidRPr="002C50B0" w:rsidRDefault="00BA5817" w:rsidP="00DA4ECF">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2C50B0">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425D9CC5" w14:textId="522792F0" w:rsidR="000A06E6" w:rsidRPr="002C50B0" w:rsidRDefault="000A06E6" w:rsidP="00DA4ECF">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2C50B0">
        <w:rPr>
          <w:rFonts w:ascii="Sakkal Majalla" w:eastAsia="Calibri" w:hAnsi="Sakkal Majalla" w:cs="Sakkal Majalla"/>
          <w:color w:val="000000" w:themeColor="text1"/>
          <w:kern w:val="0"/>
          <w:sz w:val="36"/>
          <w:szCs w:val="36"/>
          <w:rtl/>
          <w:lang w:bidi="ar-EG"/>
          <w14:ligatures w14:val="none"/>
        </w:rPr>
        <w:t>د.فايز جراد</w:t>
      </w:r>
    </w:p>
    <w:p w14:paraId="05DD91B1" w14:textId="4B80527F" w:rsidR="00377D51" w:rsidRPr="002C50B0" w:rsidRDefault="009125CE" w:rsidP="00DA4ECF">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2C50B0">
        <w:rPr>
          <w:rFonts w:ascii="Sakkal Majalla" w:hAnsi="Sakkal Majalla" w:cs="Sakkal Majalla"/>
          <w:b/>
          <w:bCs/>
          <w:color w:val="000000" w:themeColor="text1"/>
          <w:sz w:val="36"/>
          <w:szCs w:val="36"/>
          <w:rtl/>
          <w:lang w:bidi="ar-EG"/>
        </w:rPr>
        <w:t>العام الدراسي:</w:t>
      </w:r>
    </w:p>
    <w:p w14:paraId="4D8A66E9" w14:textId="77777777" w:rsidR="00DA4ECF" w:rsidRPr="002C50B0" w:rsidRDefault="00DA4ECF" w:rsidP="00DA4ECF">
      <w:pPr>
        <w:spacing w:before="100" w:beforeAutospacing="1" w:after="100" w:afterAutospacing="1" w:line="360" w:lineRule="auto"/>
        <w:jc w:val="center"/>
        <w:rPr>
          <w:rFonts w:ascii="Sakkal Majalla" w:hAnsi="Sakkal Majalla" w:cs="Sakkal Majalla"/>
          <w:color w:val="000000" w:themeColor="text1"/>
          <w:sz w:val="36"/>
          <w:szCs w:val="36"/>
          <w:lang w:bidi="ar-EG"/>
        </w:rPr>
        <w:sectPr w:rsidR="00DA4ECF" w:rsidRPr="002C50B0" w:rsidSect="00DA4ECF">
          <w:type w:val="continuous"/>
          <w:pgSz w:w="11906" w:h="16838" w:code="9"/>
          <w:pgMar w:top="1440" w:right="1985" w:bottom="1440" w:left="1418" w:header="720" w:footer="720" w:gutter="567"/>
          <w:pgNumType w:fmt="arabicAbjad" w:start="1"/>
          <w:cols w:space="708"/>
          <w:bidi/>
          <w:rtlGutter/>
          <w:docGrid w:linePitch="360"/>
        </w:sectPr>
      </w:pPr>
      <w:r w:rsidRPr="002C50B0">
        <w:rPr>
          <w:rFonts w:ascii="Sakkal Majalla" w:hAnsi="Sakkal Majalla" w:cs="Sakkal Majalla"/>
          <w:color w:val="000000" w:themeColor="text1"/>
          <w:sz w:val="36"/>
          <w:szCs w:val="36"/>
          <w:lang w:bidi="ar-EG"/>
        </w:rPr>
        <w:t>1447 – 2026</w:t>
      </w:r>
    </w:p>
    <w:p w14:paraId="78D9E87F" w14:textId="63839A04" w:rsidR="00DA4ECF" w:rsidRPr="002C50B0" w:rsidRDefault="00DA4ECF" w:rsidP="00DA4ECF">
      <w:pPr>
        <w:spacing w:before="100" w:beforeAutospacing="1" w:after="100" w:afterAutospacing="1" w:line="360" w:lineRule="auto"/>
        <w:jc w:val="center"/>
        <w:outlineLvl w:val="0"/>
        <w:rPr>
          <w:rFonts w:ascii="Sakkal Majalla" w:eastAsia="Times New Roman" w:hAnsi="Sakkal Majalla" w:cs="Sakkal Majalla"/>
          <w:b/>
          <w:bCs/>
          <w:color w:val="000000" w:themeColor="text1"/>
          <w:kern w:val="0"/>
          <w:sz w:val="40"/>
          <w:szCs w:val="40"/>
          <w14:ligatures w14:val="none"/>
        </w:rPr>
      </w:pPr>
      <w:bookmarkStart w:id="0" w:name="_Toc223738742"/>
      <w:bookmarkStart w:id="1" w:name="_Toc169790487"/>
      <w:r w:rsidRPr="002C50B0">
        <w:rPr>
          <w:rFonts w:ascii="Sakkal Majalla" w:eastAsia="Times New Roman" w:hAnsi="Sakkal Majalla" w:cs="Sakkal Majalla" w:hint="cs"/>
          <w:b/>
          <w:bCs/>
          <w:color w:val="000000" w:themeColor="text1"/>
          <w:kern w:val="0"/>
          <w:sz w:val="40"/>
          <w:szCs w:val="40"/>
          <w:rtl/>
          <w14:ligatures w14:val="none"/>
        </w:rPr>
        <w:lastRenderedPageBreak/>
        <w:t>الفصل الأول: الإطار العام للدراسة</w:t>
      </w:r>
      <w:bookmarkEnd w:id="0"/>
    </w:p>
    <w:p w14:paraId="4C557289" w14:textId="78C35FBE" w:rsidR="002764E0" w:rsidRPr="002C50B0" w:rsidRDefault="00DA4ECF" w:rsidP="00DA4ECF">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2" w:name="_Toc223738743"/>
      <w:r w:rsidRPr="002C50B0">
        <w:rPr>
          <w:rFonts w:ascii="Sakkal Majalla" w:eastAsia="Times New Roman" w:hAnsi="Sakkal Majalla" w:cs="Sakkal Majalla" w:hint="cs"/>
          <w:b/>
          <w:bCs/>
          <w:color w:val="000000" w:themeColor="text1"/>
          <w:kern w:val="0"/>
          <w:sz w:val="36"/>
          <w:szCs w:val="36"/>
          <w:rtl/>
          <w14:ligatures w14:val="none"/>
        </w:rPr>
        <w:t>1.1 المقدمة</w:t>
      </w:r>
      <w:bookmarkEnd w:id="2"/>
    </w:p>
    <w:p w14:paraId="3192462B" w14:textId="4140570E" w:rsidR="008F3867" w:rsidRPr="002C50B0" w:rsidRDefault="008F3867" w:rsidP="00DA4ECF">
      <w:pPr>
        <w:spacing w:before="100" w:beforeAutospacing="1" w:after="100" w:afterAutospacing="1" w:line="360" w:lineRule="auto"/>
        <w:ind w:firstLine="706"/>
        <w:jc w:val="both"/>
        <w:rPr>
          <w:rFonts w:ascii="Sakkal Majalla" w:hAnsi="Sakkal Majalla" w:cs="Sakkal Majalla"/>
          <w:color w:val="000000" w:themeColor="text1"/>
          <w:sz w:val="28"/>
          <w:szCs w:val="28"/>
          <w:rtl/>
        </w:rPr>
      </w:pPr>
      <w:bookmarkStart w:id="3" w:name="_Hlk172151144"/>
      <w:bookmarkStart w:id="4" w:name="_Toc169790489"/>
      <w:bookmarkEnd w:id="1"/>
      <w:r w:rsidRPr="002C50B0">
        <w:rPr>
          <w:rFonts w:ascii="Sakkal Majalla" w:hAnsi="Sakkal Majalla" w:cs="Sakkal Majalla"/>
          <w:color w:val="000000" w:themeColor="text1"/>
          <w:sz w:val="28"/>
          <w:szCs w:val="28"/>
          <w:rtl/>
        </w:rPr>
        <w:t>في ظل التحولات المتسارعة في سلاسل الإمداد الصحية وتعاظم عدم اليقين، تتقدم التحليلات التنبؤية كرافعة استراتيجية لرفع موثوقية قرارات اللوجستيات وتعزيز استمرارية التوريد الطبي، عبر تحويل البيانات التشغيلية إلى إنذارات مبكرة وتوقعات قابلة للتنفيذ في التخطيط اليومي والمشروعات اللوجستية. وتظهر الأدبيات تحسنًا ملحوظًا في دقة التنبؤ واستجابة السلسلة عند تبنّي هذه المقاربة. (</w:t>
      </w:r>
      <w:r w:rsidRPr="002C50B0">
        <w:rPr>
          <w:rFonts w:ascii="Sakkal Majalla" w:hAnsi="Sakkal Majalla" w:cs="Sakkal Majalla"/>
          <w:color w:val="000000" w:themeColor="text1"/>
          <w:sz w:val="28"/>
          <w:szCs w:val="28"/>
        </w:rPr>
        <w:t>Ibiyemi &amp; Nomzaza, 2025</w:t>
      </w:r>
      <w:r w:rsidRPr="002C50B0">
        <w:rPr>
          <w:rFonts w:ascii="Sakkal Majalla" w:hAnsi="Sakkal Majalla" w:cs="Sakkal Majalla"/>
          <w:color w:val="000000" w:themeColor="text1"/>
          <w:sz w:val="28"/>
          <w:szCs w:val="28"/>
          <w:rtl/>
        </w:rPr>
        <w:t>)</w:t>
      </w:r>
    </w:p>
    <w:p w14:paraId="539A9D96" w14:textId="5C588216" w:rsidR="008F3867" w:rsidRPr="002C50B0" w:rsidRDefault="008F3867" w:rsidP="00DA4EC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C50B0">
        <w:rPr>
          <w:rFonts w:ascii="Sakkal Majalla" w:hAnsi="Sakkal Majalla" w:cs="Sakkal Majalla"/>
          <w:color w:val="000000" w:themeColor="text1"/>
          <w:sz w:val="28"/>
          <w:szCs w:val="28"/>
          <w:rtl/>
        </w:rPr>
        <w:t>تُفعَّل التحليلات التنبؤية داخل إدارة المشاريع اللوجستية عبر محاور: تنبؤ الطلب، تحسين المخزون، تخطيط النقل، ونمذجة السيناريوهات؛ ما يدعم قرارات النطاق والوقت والتكلفة ويقلص تباين الأداء. وتفيد نتائج حديثة بارتفاع دقة التنبؤ بنسبة 20–30% وانخفاض تكاليف اللوجستيات حتى 15% مع التحليلات التنبؤية/التوجيهية، بما يعزز الرشاقة والمرونة التشغيلية. (</w:t>
      </w:r>
      <w:r w:rsidRPr="002C50B0">
        <w:rPr>
          <w:rFonts w:ascii="Sakkal Majalla" w:hAnsi="Sakkal Majalla" w:cs="Sakkal Majalla"/>
          <w:color w:val="000000" w:themeColor="text1"/>
          <w:sz w:val="28"/>
          <w:szCs w:val="28"/>
        </w:rPr>
        <w:t>Paul et al., 2024</w:t>
      </w:r>
      <w:r w:rsidRPr="002C50B0">
        <w:rPr>
          <w:rFonts w:ascii="Sakkal Majalla" w:hAnsi="Sakkal Majalla" w:cs="Sakkal Majalla"/>
          <w:color w:val="000000" w:themeColor="text1"/>
          <w:sz w:val="28"/>
          <w:szCs w:val="28"/>
          <w:rtl/>
        </w:rPr>
        <w:t>)</w:t>
      </w:r>
    </w:p>
    <w:p w14:paraId="6D9C65A5" w14:textId="4A836334" w:rsidR="008F3867" w:rsidRPr="002C50B0" w:rsidRDefault="008F3867" w:rsidP="00DA4EC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C50B0">
        <w:rPr>
          <w:rFonts w:ascii="Sakkal Majalla" w:hAnsi="Sakkal Majalla" w:cs="Sakkal Majalla"/>
          <w:color w:val="000000" w:themeColor="text1"/>
          <w:sz w:val="28"/>
          <w:szCs w:val="28"/>
          <w:rtl/>
        </w:rPr>
        <w:t xml:space="preserve">تتجلى الحاجة في القطاع الصحي إلى دمج التنبؤ مع ممارسات إدارة اللقاحات والمخزون الدوائي مثل </w:t>
      </w:r>
      <w:r w:rsidRPr="002C50B0">
        <w:rPr>
          <w:rFonts w:ascii="Sakkal Majalla" w:hAnsi="Sakkal Majalla" w:cs="Sakkal Majalla"/>
          <w:color w:val="000000" w:themeColor="text1"/>
          <w:sz w:val="28"/>
          <w:szCs w:val="28"/>
        </w:rPr>
        <w:t>ABC/VED</w:t>
      </w:r>
      <w:r w:rsidRPr="002C50B0">
        <w:rPr>
          <w:rFonts w:ascii="Sakkal Majalla" w:hAnsi="Sakkal Majalla" w:cs="Sakkal Majalla"/>
          <w:color w:val="000000" w:themeColor="text1"/>
          <w:sz w:val="28"/>
          <w:szCs w:val="28"/>
          <w:rtl/>
        </w:rPr>
        <w:t xml:space="preserve"> و</w:t>
      </w:r>
      <w:r w:rsidRPr="002C50B0">
        <w:rPr>
          <w:rFonts w:ascii="Sakkal Majalla" w:hAnsi="Sakkal Majalla" w:cs="Sakkal Majalla"/>
          <w:color w:val="000000" w:themeColor="text1"/>
          <w:sz w:val="28"/>
          <w:szCs w:val="28"/>
        </w:rPr>
        <w:t>FIFO/FEFO</w:t>
      </w:r>
      <w:r w:rsidRPr="002C50B0">
        <w:rPr>
          <w:rFonts w:ascii="Sakkal Majalla" w:hAnsi="Sakkal Majalla" w:cs="Sakkal Majalla"/>
          <w:color w:val="000000" w:themeColor="text1"/>
          <w:sz w:val="28"/>
          <w:szCs w:val="28"/>
          <w:rtl/>
        </w:rPr>
        <w:t xml:space="preserve"> وأنظمة </w:t>
      </w:r>
      <w:r w:rsidRPr="002C50B0">
        <w:rPr>
          <w:rFonts w:ascii="Sakkal Majalla" w:hAnsi="Sakkal Majalla" w:cs="Sakkal Majalla"/>
          <w:color w:val="000000" w:themeColor="text1"/>
          <w:sz w:val="28"/>
          <w:szCs w:val="28"/>
        </w:rPr>
        <w:t>eVIN</w:t>
      </w:r>
      <w:r w:rsidRPr="002C50B0">
        <w:rPr>
          <w:rFonts w:ascii="Sakkal Majalla" w:hAnsi="Sakkal Majalla" w:cs="Sakkal Majalla"/>
          <w:color w:val="000000" w:themeColor="text1"/>
          <w:sz w:val="28"/>
          <w:szCs w:val="28"/>
          <w:rtl/>
        </w:rPr>
        <w:t>، حيث يتيح الربط اللحظي للبيانات ضبط مستويات المخزون وتقليل الفواقد والانقطاعات عبر مرافق الرعاية. كما تؤكد تطبيقات المستشفيات أن توحيد الدورات اللوجستية مع التنبؤ الزمني يخفض المخزون والمساحة ويحدّ من الطلبات الطارئة. (</w:t>
      </w:r>
      <w:r w:rsidRPr="002C50B0">
        <w:rPr>
          <w:rFonts w:ascii="Sakkal Majalla" w:hAnsi="Sakkal Majalla" w:cs="Sakkal Majalla"/>
          <w:color w:val="000000" w:themeColor="text1"/>
          <w:sz w:val="28"/>
          <w:szCs w:val="28"/>
        </w:rPr>
        <w:t>Kim et al., 2024</w:t>
      </w:r>
      <w:r w:rsidRPr="002C50B0">
        <w:rPr>
          <w:rFonts w:ascii="Sakkal Majalla" w:hAnsi="Sakkal Majalla" w:cs="Sakkal Majalla"/>
          <w:color w:val="000000" w:themeColor="text1"/>
          <w:sz w:val="28"/>
          <w:szCs w:val="28"/>
          <w:rtl/>
        </w:rPr>
        <w:t>)</w:t>
      </w:r>
    </w:p>
    <w:p w14:paraId="23F46933" w14:textId="2D819A3C" w:rsidR="008F3867" w:rsidRPr="002C50B0" w:rsidRDefault="008F3867" w:rsidP="00DA4EC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C50B0">
        <w:rPr>
          <w:rFonts w:ascii="Sakkal Majalla" w:hAnsi="Sakkal Majalla" w:cs="Sakkal Majalla"/>
          <w:color w:val="000000" w:themeColor="text1"/>
          <w:sz w:val="28"/>
          <w:szCs w:val="28"/>
          <w:rtl/>
        </w:rPr>
        <w:t>يعزز نجاح التبنّي عندما يُدمَج مع حوكمة رشيدة وإدارة مخاطر وإدارة رشيقة داخل المشروع، إذ تكشف دراسات الحكومة المحلية والطاقة عن أثر دال للحاكمية والرشيقة والمخاطر في تحسين مخرجات إدارة المشاريع، بما يهيئ بيئة تنظيمية داعمة لقرارات تنبؤية موثوقة ويحد من فجوات التنفيذ. (باقر وآخرون، 2020)</w:t>
      </w:r>
    </w:p>
    <w:p w14:paraId="1856E2CD" w14:textId="588A1A32" w:rsidR="008F3867" w:rsidRPr="002C50B0" w:rsidRDefault="008F3867" w:rsidP="00DA4EC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C50B0">
        <w:rPr>
          <w:rFonts w:ascii="Sakkal Majalla" w:hAnsi="Sakkal Majalla" w:cs="Sakkal Majalla"/>
          <w:color w:val="000000" w:themeColor="text1"/>
          <w:sz w:val="28"/>
          <w:szCs w:val="28"/>
          <w:rtl/>
        </w:rPr>
        <w:lastRenderedPageBreak/>
        <w:t>تستهدف هذه الدراسة الميدانية في الشركات الصحية بالمملكة العربية السعودية بناء إطار تشغيلي لدمج التحليلات التنبؤية في إدارة المشاريع اللوجستية لتعزيز استمرارية التوريد الطبي، عبر قياس الأثر على الدقة، والمخزون، والاستجابة، والتكلفة، وتوثيق متطلبات التبني من أنظمة وبيانات وكفاءات بشرية، بما يسد فجوات الأدلة التطبيقية العربية. (</w:t>
      </w:r>
      <w:r w:rsidRPr="002C50B0">
        <w:rPr>
          <w:rFonts w:ascii="Sakkal Majalla" w:hAnsi="Sakkal Majalla" w:cs="Sakkal Majalla"/>
          <w:color w:val="000000" w:themeColor="text1"/>
          <w:sz w:val="28"/>
          <w:szCs w:val="28"/>
        </w:rPr>
        <w:t>Jimenez et al., 2024</w:t>
      </w:r>
      <w:r w:rsidRPr="002C50B0">
        <w:rPr>
          <w:rFonts w:ascii="Sakkal Majalla" w:hAnsi="Sakkal Majalla" w:cs="Sakkal Majalla"/>
          <w:color w:val="000000" w:themeColor="text1"/>
          <w:sz w:val="28"/>
          <w:szCs w:val="28"/>
          <w:rtl/>
        </w:rPr>
        <w:t>)</w:t>
      </w:r>
    </w:p>
    <w:p w14:paraId="053760E7" w14:textId="1888A7D2" w:rsidR="00DA4ECF" w:rsidRPr="002C50B0" w:rsidRDefault="00DA4ECF" w:rsidP="00DA4EC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223738744"/>
      <w:bookmarkEnd w:id="3"/>
      <w:r w:rsidRPr="002C50B0">
        <w:rPr>
          <w:rFonts w:ascii="Sakkal Majalla" w:hAnsi="Sakkal Majalla" w:cs="Sakkal Majalla"/>
          <w:b/>
          <w:bCs/>
          <w:color w:val="000000" w:themeColor="text1"/>
          <w:sz w:val="36"/>
          <w:szCs w:val="36"/>
          <w:rtl/>
        </w:rPr>
        <w:t>2.1 مشكلة الدراسة</w:t>
      </w:r>
      <w:bookmarkEnd w:id="5"/>
    </w:p>
    <w:p w14:paraId="0ADC00C7" w14:textId="31ADDA36" w:rsidR="00AB3BC7" w:rsidRPr="002C50B0" w:rsidRDefault="00AB3BC7" w:rsidP="00DA4EC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C50B0">
        <w:rPr>
          <w:rFonts w:ascii="Sakkal Majalla" w:hAnsi="Sakkal Majalla" w:cs="Sakkal Majalla"/>
          <w:color w:val="000000" w:themeColor="text1"/>
          <w:sz w:val="28"/>
          <w:szCs w:val="28"/>
          <w:rtl/>
        </w:rPr>
        <w:t>تتبلور مشكلة هذه الدراسة في فجوة بين الإمكانات الموثَّقة للتحليلات التنبؤية في سلاسل الإمداد وبين واقع إدارة المشاريع اللوجستية الصحية؛ فالدراسات تُظهر تحسنًا واضحًا في دقة التنبؤ، وخفضًا للتكاليف، ورفعًا للاستجابة عند توظيف النماذج التنبؤية والتوجيهية، إلا أن ترجمة هذه المكاسب إلى استمرارية توريد طبي مستقرة ما زالت غير مؤكدة سياقيًا. تتضخم الفجوة مع ارتفاع عدم اليقين وتقلب الطلب على المستلزمات الحساسة طبيًا</w:t>
      </w:r>
      <w:r w:rsidRPr="002C50B0">
        <w:rPr>
          <w:rFonts w:ascii="Sakkal Majalla" w:hAnsi="Sakkal Majalla" w:cs="Sakkal Majalla"/>
          <w:color w:val="000000" w:themeColor="text1"/>
          <w:sz w:val="28"/>
          <w:szCs w:val="28"/>
        </w:rPr>
        <w:t>.</w:t>
      </w:r>
      <w:r w:rsidR="00F75004" w:rsidRPr="002C50B0">
        <w:rPr>
          <w:rFonts w:ascii="Sakkal Majalla" w:hAnsi="Sakkal Majalla" w:cs="Sakkal Majalla"/>
          <w:color w:val="000000" w:themeColor="text1"/>
          <w:sz w:val="28"/>
          <w:szCs w:val="28"/>
          <w:rtl/>
        </w:rPr>
        <w:t>(</w:t>
      </w:r>
      <w:r w:rsidRPr="002C50B0">
        <w:rPr>
          <w:rFonts w:ascii="Sakkal Majalla" w:hAnsi="Sakkal Majalla" w:cs="Sakkal Majalla"/>
          <w:color w:val="000000" w:themeColor="text1"/>
          <w:sz w:val="28"/>
          <w:szCs w:val="28"/>
          <w:rtl/>
        </w:rPr>
        <w:t xml:space="preserve"> 2024؛</w:t>
      </w:r>
      <w:r w:rsidRPr="002C50B0">
        <w:rPr>
          <w:rFonts w:ascii="Sakkal Majalla" w:hAnsi="Sakkal Majalla" w:cs="Sakkal Majalla"/>
          <w:color w:val="000000" w:themeColor="text1"/>
          <w:sz w:val="28"/>
          <w:szCs w:val="28"/>
        </w:rPr>
        <w:t xml:space="preserve"> Paul et al.</w:t>
      </w:r>
      <w:r w:rsidR="00F75004" w:rsidRPr="002C50B0">
        <w:rPr>
          <w:rFonts w:ascii="Sakkal Majalla" w:hAnsi="Sakkal Majalla" w:cs="Sakkal Majalla"/>
          <w:color w:val="000000" w:themeColor="text1"/>
          <w:sz w:val="28"/>
          <w:szCs w:val="28"/>
          <w:rtl/>
        </w:rPr>
        <w:t>)</w:t>
      </w:r>
    </w:p>
    <w:p w14:paraId="35167E94" w14:textId="2EFBC2A0" w:rsidR="00AB3BC7" w:rsidRPr="002C50B0" w:rsidRDefault="00AB3BC7" w:rsidP="00DA4E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 xml:space="preserve">وتكشف الأدبيات الصحية التطبيقية أن أدوات التشغيل الرشيد مثل </w:t>
      </w:r>
      <w:r w:rsidRPr="002C50B0">
        <w:rPr>
          <w:rFonts w:ascii="Sakkal Majalla" w:hAnsi="Sakkal Majalla" w:cs="Sakkal Majalla"/>
          <w:color w:val="000000" w:themeColor="text1"/>
          <w:sz w:val="28"/>
          <w:szCs w:val="28"/>
        </w:rPr>
        <w:t xml:space="preserve">ABC/VED </w:t>
      </w:r>
      <w:r w:rsidRPr="002C50B0">
        <w:rPr>
          <w:rFonts w:ascii="Sakkal Majalla" w:hAnsi="Sakkal Majalla" w:cs="Sakkal Majalla"/>
          <w:color w:val="000000" w:themeColor="text1"/>
          <w:sz w:val="28"/>
          <w:szCs w:val="28"/>
          <w:rtl/>
        </w:rPr>
        <w:t>و</w:t>
      </w:r>
      <w:r w:rsidRPr="002C50B0">
        <w:rPr>
          <w:rFonts w:ascii="Sakkal Majalla" w:hAnsi="Sakkal Majalla" w:cs="Sakkal Majalla"/>
          <w:color w:val="000000" w:themeColor="text1"/>
          <w:sz w:val="28"/>
          <w:szCs w:val="28"/>
        </w:rPr>
        <w:t xml:space="preserve">FIFO/FEFO </w:t>
      </w:r>
      <w:r w:rsidRPr="002C50B0">
        <w:rPr>
          <w:rFonts w:ascii="Sakkal Majalla" w:hAnsi="Sakkal Majalla" w:cs="Sakkal Majalla"/>
          <w:color w:val="000000" w:themeColor="text1"/>
          <w:sz w:val="28"/>
          <w:szCs w:val="28"/>
          <w:rtl/>
        </w:rPr>
        <w:t xml:space="preserve">والأنظمة الرقمية مثل </w:t>
      </w:r>
      <w:r w:rsidRPr="002C50B0">
        <w:rPr>
          <w:rFonts w:ascii="Sakkal Majalla" w:hAnsi="Sakkal Majalla" w:cs="Sakkal Majalla"/>
          <w:color w:val="000000" w:themeColor="text1"/>
          <w:sz w:val="28"/>
          <w:szCs w:val="28"/>
        </w:rPr>
        <w:t xml:space="preserve">eVIN </w:t>
      </w:r>
      <w:r w:rsidRPr="002C50B0">
        <w:rPr>
          <w:rFonts w:ascii="Sakkal Majalla" w:hAnsi="Sakkal Majalla" w:cs="Sakkal Majalla"/>
          <w:color w:val="000000" w:themeColor="text1"/>
          <w:sz w:val="28"/>
          <w:szCs w:val="28"/>
          <w:rtl/>
        </w:rPr>
        <w:t>وتوحيد دورات التوريد تُقلِّل الهدر والانقطاعات، لكن أثرها الأمثل يفترض تكاملها مع تنبؤات قائمة على البيانات وبروتوكولات معيارية عبر الأجنحة والمستودعات. ورغم نجاحات موثقة في تقليص المخزون والمساحة والطلبات الطارئة، يبقى سؤال نقل هذه الممارسات إلى بيئات مختلفة قائمًا</w:t>
      </w:r>
      <w:r w:rsidR="00F75004" w:rsidRPr="002C50B0">
        <w:rPr>
          <w:rFonts w:ascii="Sakkal Majalla" w:hAnsi="Sakkal Majalla" w:cs="Sakkal Majalla"/>
          <w:color w:val="000000" w:themeColor="text1"/>
          <w:sz w:val="28"/>
          <w:szCs w:val="28"/>
        </w:rPr>
        <w:t>)</w:t>
      </w:r>
      <w:r w:rsidRPr="002C50B0">
        <w:rPr>
          <w:rFonts w:ascii="Sakkal Majalla" w:hAnsi="Sakkal Majalla" w:cs="Sakkal Majalla"/>
          <w:color w:val="000000" w:themeColor="text1"/>
          <w:sz w:val="28"/>
          <w:szCs w:val="28"/>
          <w:rtl/>
        </w:rPr>
        <w:t xml:space="preserve"> 2024؛</w:t>
      </w:r>
      <w:r w:rsidRPr="002C50B0">
        <w:rPr>
          <w:rFonts w:ascii="Sakkal Majalla" w:hAnsi="Sakkal Majalla" w:cs="Sakkal Majalla"/>
          <w:color w:val="000000" w:themeColor="text1"/>
          <w:sz w:val="28"/>
          <w:szCs w:val="28"/>
        </w:rPr>
        <w:t xml:space="preserve"> Fadillah et al.</w:t>
      </w:r>
      <w:r w:rsidR="00F75004" w:rsidRPr="002C50B0">
        <w:rPr>
          <w:rFonts w:ascii="Sakkal Majalla" w:hAnsi="Sakkal Majalla" w:cs="Sakkal Majalla"/>
          <w:color w:val="000000" w:themeColor="text1"/>
          <w:sz w:val="28"/>
          <w:szCs w:val="28"/>
          <w:rtl/>
        </w:rPr>
        <w:t>)</w:t>
      </w:r>
      <w:r w:rsidRPr="002C50B0">
        <w:rPr>
          <w:rFonts w:ascii="Sakkal Majalla" w:hAnsi="Sakkal Majalla" w:cs="Sakkal Majalla"/>
          <w:color w:val="000000" w:themeColor="text1"/>
          <w:sz w:val="28"/>
          <w:szCs w:val="28"/>
          <w:rtl/>
        </w:rPr>
        <w:t xml:space="preserve"> </w:t>
      </w:r>
    </w:p>
    <w:p w14:paraId="3B02B4A7" w14:textId="6F006BF1" w:rsidR="00AB3BC7" w:rsidRPr="002C50B0" w:rsidRDefault="00AB3BC7" w:rsidP="00DA4E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كما تؤكد الدراسات أن بيئة الحوكمة وثقافة العمل تمثل شروطًا مُمكِّنة لتأثير الأدوات التحليلية؛ فالحاكمية الرشيدة والإدارة الرشيقة وإدارة المخاطر تُحسِّن مخرجات المشاريع وتحد من فجوات التنفيذ، بينما يبرهن التخطيط الاستراتيجي على مركزيته عبر أحجام المشاريع كافة. وعليه قد تتأثر فاعلية التحليلات التنبؤية بمتغيرات تنظيمية وسياسية داخل المؤسسات الصحية. (العبداللات والشورة، 2021)</w:t>
      </w:r>
    </w:p>
    <w:p w14:paraId="71D9500B" w14:textId="7B5FB126" w:rsidR="00AB3BC7" w:rsidRPr="002C50B0" w:rsidRDefault="00AB3BC7" w:rsidP="00DA4E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 xml:space="preserve">من جهة البنية الرقمية، تُظهر الأدلة أن ذكاء الأعمال وتكامل المعلومات يرفعان أداء السلاسل، وأن قدرات إدارة الطلب والعرض والمعلومات ترتبط إيجابيًا بمستوى الخدمة، إلا أن تحديات جودة </w:t>
      </w:r>
      <w:r w:rsidRPr="002C50B0">
        <w:rPr>
          <w:rFonts w:ascii="Sakkal Majalla" w:hAnsi="Sakkal Majalla" w:cs="Sakkal Majalla"/>
          <w:color w:val="000000" w:themeColor="text1"/>
          <w:sz w:val="28"/>
          <w:szCs w:val="28"/>
          <w:rtl/>
        </w:rPr>
        <w:lastRenderedPageBreak/>
        <w:t>البيانات وتكامل المنصات والمهارات التحليلية قد تُضعف العائد من الاستثمار التحليلي إن لم تُعالج مؤسسيًا</w:t>
      </w:r>
      <w:r w:rsidRPr="002C50B0">
        <w:rPr>
          <w:rFonts w:ascii="Sakkal Majalla" w:hAnsi="Sakkal Majalla" w:cs="Sakkal Majalla"/>
          <w:color w:val="000000" w:themeColor="text1"/>
          <w:sz w:val="28"/>
          <w:szCs w:val="28"/>
        </w:rPr>
        <w:t xml:space="preserve">. </w:t>
      </w:r>
      <w:r w:rsidR="00F75004" w:rsidRPr="002C50B0">
        <w:rPr>
          <w:rFonts w:ascii="Sakkal Majalla" w:hAnsi="Sakkal Majalla" w:cs="Sakkal Majalla"/>
          <w:color w:val="000000" w:themeColor="text1"/>
          <w:sz w:val="28"/>
          <w:szCs w:val="28"/>
          <w:rtl/>
        </w:rPr>
        <w:t>(</w:t>
      </w:r>
      <w:r w:rsidRPr="002C50B0">
        <w:rPr>
          <w:rFonts w:ascii="Sakkal Majalla" w:hAnsi="Sakkal Majalla" w:cs="Sakkal Majalla"/>
          <w:color w:val="000000" w:themeColor="text1"/>
          <w:sz w:val="28"/>
          <w:szCs w:val="28"/>
          <w:rtl/>
        </w:rPr>
        <w:t>البطاينة وآخرون، 2021</w:t>
      </w:r>
      <w:r w:rsidR="00F75004" w:rsidRPr="002C50B0">
        <w:rPr>
          <w:rFonts w:ascii="Sakkal Majalla" w:hAnsi="Sakkal Majalla" w:cs="Sakkal Majalla"/>
          <w:color w:val="000000" w:themeColor="text1"/>
          <w:sz w:val="28"/>
          <w:szCs w:val="28"/>
          <w:rtl/>
        </w:rPr>
        <w:t>)</w:t>
      </w:r>
    </w:p>
    <w:p w14:paraId="38E0ACFC" w14:textId="77777777" w:rsidR="00AB3BC7" w:rsidRPr="002C50B0" w:rsidRDefault="00AB3BC7" w:rsidP="00DA4E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بناءً على ما سبق، تتحدد مشكلة الدراسة في غياب دليل ميداني محلي يختبر أثر دمج التحليلات التنبؤية داخل إدارة المشاريع اللوجستية على استمرارية التوريد الطبي في الشركات الصحية السعودية، مع ضبط العوامل التنظيمية الممكنة والمعيقة. فهل يؤدي تبنّي التحليلات التنبؤية—ضمن بيئة حوكمة وتمكين وتكامل معلوماتي—إلى تحسين ملموس في دقة الإمداد، وتقليل الانقطاعات، وخفض التكاليف في هذا السياق؟</w:t>
      </w:r>
    </w:p>
    <w:p w14:paraId="565C215B" w14:textId="43385681" w:rsidR="00DA4ECF" w:rsidRPr="002C50B0" w:rsidRDefault="00DA4ECF" w:rsidP="00DA4EC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223738745"/>
      <w:bookmarkStart w:id="7" w:name="_Toc169790490"/>
      <w:bookmarkEnd w:id="4"/>
      <w:r w:rsidRPr="002C50B0">
        <w:rPr>
          <w:rFonts w:ascii="Sakkal Majalla" w:hAnsi="Sakkal Majalla" w:cs="Sakkal Majalla"/>
          <w:b/>
          <w:bCs/>
          <w:color w:val="000000" w:themeColor="text1"/>
          <w:sz w:val="36"/>
          <w:szCs w:val="36"/>
          <w:rtl/>
        </w:rPr>
        <w:t>3.1 أهمية الدراسة:</w:t>
      </w:r>
      <w:bookmarkEnd w:id="6"/>
    </w:p>
    <w:p w14:paraId="1EE72FAC" w14:textId="40083867" w:rsidR="00AF46DF" w:rsidRPr="002C50B0" w:rsidRDefault="00AF46DF" w:rsidP="00DA4ECF">
      <w:pPr>
        <w:spacing w:before="100" w:beforeAutospacing="1" w:after="100" w:afterAutospacing="1" w:line="360" w:lineRule="auto"/>
        <w:jc w:val="both"/>
        <w:rPr>
          <w:rFonts w:ascii="Sakkal Majalla" w:hAnsi="Sakkal Majalla" w:cs="Sakkal Majalla"/>
          <w:b/>
          <w:bCs/>
          <w:color w:val="000000" w:themeColor="text1"/>
          <w:sz w:val="28"/>
          <w:szCs w:val="28"/>
        </w:rPr>
      </w:pPr>
      <w:r w:rsidRPr="002C50B0">
        <w:rPr>
          <w:rFonts w:ascii="Sakkal Majalla" w:hAnsi="Sakkal Majalla" w:cs="Sakkal Majalla"/>
          <w:b/>
          <w:bCs/>
          <w:color w:val="000000" w:themeColor="text1"/>
          <w:sz w:val="28"/>
          <w:szCs w:val="28"/>
          <w:rtl/>
        </w:rPr>
        <w:t xml:space="preserve">تعتمد أهمية هذه الدراسة على إسهاماتها النظرية والتطبيقية </w:t>
      </w:r>
      <w:r w:rsidR="000125CD" w:rsidRPr="002C50B0">
        <w:rPr>
          <w:rFonts w:ascii="Sakkal Majalla" w:hAnsi="Sakkal Majalla" w:cs="Sakkal Majalla"/>
          <w:b/>
          <w:bCs/>
          <w:color w:val="000000" w:themeColor="text1"/>
          <w:sz w:val="28"/>
          <w:szCs w:val="28"/>
          <w:rtl/>
        </w:rPr>
        <w:t>فيما يل</w:t>
      </w:r>
      <w:r w:rsidR="00DD6BEA" w:rsidRPr="002C50B0">
        <w:rPr>
          <w:rFonts w:ascii="Sakkal Majalla" w:hAnsi="Sakkal Majalla" w:cs="Sakkal Majalla"/>
          <w:b/>
          <w:bCs/>
          <w:color w:val="000000" w:themeColor="text1"/>
          <w:sz w:val="28"/>
          <w:szCs w:val="28"/>
          <w:rtl/>
        </w:rPr>
        <w:t>ي</w:t>
      </w:r>
      <w:r w:rsidR="000125CD" w:rsidRPr="002C50B0">
        <w:rPr>
          <w:rFonts w:ascii="Sakkal Majalla" w:hAnsi="Sakkal Majalla" w:cs="Sakkal Majalla"/>
          <w:b/>
          <w:bCs/>
          <w:color w:val="000000" w:themeColor="text1"/>
          <w:sz w:val="28"/>
          <w:szCs w:val="28"/>
          <w:rtl/>
        </w:rPr>
        <w:t>:</w:t>
      </w:r>
    </w:p>
    <w:p w14:paraId="26D46469" w14:textId="5DD344FD" w:rsidR="006D0D01" w:rsidRPr="002C50B0" w:rsidRDefault="002133A6" w:rsidP="00DA4ECF">
      <w:pPr>
        <w:spacing w:before="100" w:beforeAutospacing="1" w:after="100" w:afterAutospacing="1" w:line="360" w:lineRule="auto"/>
        <w:jc w:val="both"/>
        <w:rPr>
          <w:rFonts w:ascii="Sakkal Majalla" w:hAnsi="Sakkal Majalla" w:cs="Sakkal Majalla"/>
          <w:b/>
          <w:bCs/>
          <w:color w:val="000000" w:themeColor="text1"/>
          <w:sz w:val="32"/>
          <w:szCs w:val="32"/>
        </w:rPr>
      </w:pPr>
      <w:r w:rsidRPr="002C50B0">
        <w:rPr>
          <w:rFonts w:ascii="Sakkal Majalla" w:hAnsi="Sakkal Majalla" w:cs="Sakkal Majalla"/>
          <w:b/>
          <w:bCs/>
          <w:color w:val="000000" w:themeColor="text1"/>
          <w:sz w:val="32"/>
          <w:szCs w:val="32"/>
          <w:rtl/>
        </w:rPr>
        <w:t>أولًا: الأهمية العلمية</w:t>
      </w:r>
      <w:r w:rsidRPr="002C50B0">
        <w:rPr>
          <w:rFonts w:ascii="Sakkal Majalla" w:hAnsi="Sakkal Majalla" w:cs="Sakkal Majalla"/>
          <w:b/>
          <w:bCs/>
          <w:color w:val="000000" w:themeColor="text1"/>
          <w:sz w:val="32"/>
          <w:szCs w:val="32"/>
        </w:rPr>
        <w:t>:</w:t>
      </w:r>
      <w:r w:rsidR="006D0D01" w:rsidRPr="002C50B0">
        <w:rPr>
          <w:rFonts w:ascii="Sakkal Majalla" w:eastAsia="Times New Roman" w:hAnsi="Sakkal Majalla" w:cs="Sakkal Majalla"/>
          <w:b/>
          <w:bCs/>
          <w:color w:val="000000" w:themeColor="text1"/>
          <w:kern w:val="0"/>
          <w:sz w:val="32"/>
          <w:szCs w:val="32"/>
          <w:rtl/>
          <w14:ligatures w14:val="none"/>
        </w:rPr>
        <w:t xml:space="preserve"> </w:t>
      </w:r>
    </w:p>
    <w:p w14:paraId="3D1CDBD3" w14:textId="77777777" w:rsidR="006D0D01" w:rsidRPr="002C50B0" w:rsidRDefault="006D0D01" w:rsidP="00DF6F95">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صياغة إطار مفاهيمي يربط التحليلات التنبؤية بإدارة المشاريع اللوجستية واستمرارية التوريد الطبي، مع تحديد العلاقات السببية والمسارات المباشرة وغير المباشرة بين الأبعاد</w:t>
      </w:r>
      <w:r w:rsidRPr="002C50B0">
        <w:rPr>
          <w:rFonts w:ascii="Sakkal Majalla" w:hAnsi="Sakkal Majalla" w:cs="Sakkal Majalla"/>
          <w:color w:val="000000" w:themeColor="text1"/>
          <w:sz w:val="28"/>
          <w:szCs w:val="28"/>
        </w:rPr>
        <w:t>.</w:t>
      </w:r>
    </w:p>
    <w:p w14:paraId="1729F2AA" w14:textId="77777777" w:rsidR="006D0D01" w:rsidRPr="002C50B0" w:rsidRDefault="006D0D01" w:rsidP="00DF6F95">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اختبار دور المتغيرات التنظيمية كعوامل وسيطة/معدِّلة مثل الحوكمة الرشيدة، التمكين، الثقافة التنظيمية، والتخطيط لإدارة الأزمات، بما يعمّق الفهم النظري لظروف نجاح التحليلات التنبؤية</w:t>
      </w:r>
      <w:r w:rsidRPr="002C50B0">
        <w:rPr>
          <w:rFonts w:ascii="Sakkal Majalla" w:hAnsi="Sakkal Majalla" w:cs="Sakkal Majalla"/>
          <w:color w:val="000000" w:themeColor="text1"/>
          <w:sz w:val="28"/>
          <w:szCs w:val="28"/>
        </w:rPr>
        <w:t>.</w:t>
      </w:r>
    </w:p>
    <w:p w14:paraId="3F4F2266" w14:textId="77777777" w:rsidR="006D0D01" w:rsidRPr="002C50B0" w:rsidRDefault="006D0D01" w:rsidP="00DF6F95">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تطوير مؤشر مركّب لقياس استمرارية التوريد الطبي يتضمن: معدل نفاد المخزون، معدل الإيفاء بالطلبات، تباين زمن التوريد، مدة التراكمات، ومستوى الخدمة، بما يثري أدوات القياس في الأدبيات</w:t>
      </w:r>
      <w:r w:rsidRPr="002C50B0">
        <w:rPr>
          <w:rFonts w:ascii="Sakkal Majalla" w:hAnsi="Sakkal Majalla" w:cs="Sakkal Majalla"/>
          <w:color w:val="000000" w:themeColor="text1"/>
          <w:sz w:val="28"/>
          <w:szCs w:val="28"/>
        </w:rPr>
        <w:t>.</w:t>
      </w:r>
    </w:p>
    <w:p w14:paraId="59E77733" w14:textId="77777777" w:rsidR="006D0D01" w:rsidRPr="002C50B0" w:rsidRDefault="006D0D01" w:rsidP="00DF6F95">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تقديم دليل ميداني من سياق سعودي يعزّز الصلاحية الخارجية للنماذج التحليلية ويغلق فجوة ندرة الشواهد في الرعاية الصحية العربية</w:t>
      </w:r>
      <w:r w:rsidRPr="002C50B0">
        <w:rPr>
          <w:rFonts w:ascii="Sakkal Majalla" w:hAnsi="Sakkal Majalla" w:cs="Sakkal Majalla"/>
          <w:color w:val="000000" w:themeColor="text1"/>
          <w:sz w:val="28"/>
          <w:szCs w:val="28"/>
        </w:rPr>
        <w:t>.</w:t>
      </w:r>
    </w:p>
    <w:p w14:paraId="1FD4B8B2" w14:textId="77777777" w:rsidR="006D0D01" w:rsidRPr="002C50B0" w:rsidRDefault="006D0D01" w:rsidP="00DF6F95">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إسهام منهجي عبر تصميم نمذجة سببية حديثة وربط بيانات تشغيلية طولية بمخرجات المشاريع، بما يرفع دقة الاستدلال وموثوقيته</w:t>
      </w:r>
      <w:r w:rsidRPr="002C50B0">
        <w:rPr>
          <w:rFonts w:ascii="Sakkal Majalla" w:hAnsi="Sakkal Majalla" w:cs="Sakkal Majalla"/>
          <w:color w:val="000000" w:themeColor="text1"/>
          <w:sz w:val="28"/>
          <w:szCs w:val="28"/>
        </w:rPr>
        <w:t>.</w:t>
      </w:r>
    </w:p>
    <w:p w14:paraId="3EBE3DFC" w14:textId="77777777" w:rsidR="006D0D01" w:rsidRPr="002C50B0" w:rsidRDefault="006D0D01" w:rsidP="00DF6F95">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lastRenderedPageBreak/>
        <w:t>توسيع أدبيات التحول التحليلي في القطاع الصحي من منظور “المشروع–السلسلة” بدل الاقتصار على منظور إدارة المخزون أو التنبؤ منفردًا</w:t>
      </w:r>
      <w:r w:rsidRPr="002C50B0">
        <w:rPr>
          <w:rFonts w:ascii="Sakkal Majalla" w:hAnsi="Sakkal Majalla" w:cs="Sakkal Majalla"/>
          <w:color w:val="000000" w:themeColor="text1"/>
          <w:sz w:val="28"/>
          <w:szCs w:val="28"/>
        </w:rPr>
        <w:t>.</w:t>
      </w:r>
    </w:p>
    <w:p w14:paraId="695316B0" w14:textId="2ED543B9" w:rsidR="00DA4ECF" w:rsidRPr="002C50B0" w:rsidRDefault="00DA4ECF" w:rsidP="00DA4ECF">
      <w:pPr>
        <w:spacing w:before="100" w:beforeAutospacing="1" w:after="100" w:afterAutospacing="1" w:line="360" w:lineRule="auto"/>
        <w:jc w:val="both"/>
        <w:rPr>
          <w:rFonts w:ascii="Sakkal Majalla" w:hAnsi="Sakkal Majalla" w:cs="Sakkal Majalla"/>
          <w:b/>
          <w:bCs/>
          <w:color w:val="000000" w:themeColor="text1"/>
          <w:sz w:val="32"/>
          <w:szCs w:val="32"/>
        </w:rPr>
      </w:pPr>
      <w:r w:rsidRPr="002C50B0">
        <w:rPr>
          <w:rFonts w:ascii="Sakkal Majalla" w:hAnsi="Sakkal Majalla" w:cs="Sakkal Majalla" w:hint="cs"/>
          <w:b/>
          <w:bCs/>
          <w:color w:val="000000" w:themeColor="text1"/>
          <w:sz w:val="32"/>
          <w:szCs w:val="32"/>
          <w:rtl/>
        </w:rPr>
        <w:t xml:space="preserve">ثانيا: </w:t>
      </w:r>
      <w:r w:rsidRPr="002C50B0">
        <w:rPr>
          <w:rFonts w:ascii="Sakkal Majalla" w:hAnsi="Sakkal Majalla" w:cs="Sakkal Majalla"/>
          <w:b/>
          <w:bCs/>
          <w:color w:val="000000" w:themeColor="text1"/>
          <w:sz w:val="32"/>
          <w:szCs w:val="32"/>
          <w:rtl/>
        </w:rPr>
        <w:t>الأهمية العملية</w:t>
      </w:r>
    </w:p>
    <w:p w14:paraId="38F1789D" w14:textId="77777777" w:rsidR="006D0D01" w:rsidRPr="002C50B0" w:rsidRDefault="006D0D01" w:rsidP="00DF6F95">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تقليل انقطاعات الأدوية واللقاحات ورفع الاعتمادية الإمدادية عبر توقع الطلب مبكرًا وتشكيل مخزون أمان ديناميكي</w:t>
      </w:r>
      <w:r w:rsidRPr="002C50B0">
        <w:rPr>
          <w:rFonts w:ascii="Sakkal Majalla" w:hAnsi="Sakkal Majalla" w:cs="Sakkal Majalla"/>
          <w:color w:val="000000" w:themeColor="text1"/>
          <w:sz w:val="28"/>
          <w:szCs w:val="28"/>
        </w:rPr>
        <w:t>.</w:t>
      </w:r>
    </w:p>
    <w:p w14:paraId="22ACE41F" w14:textId="77777777" w:rsidR="006D0D01" w:rsidRPr="002C50B0" w:rsidRDefault="006D0D01" w:rsidP="00DF6F95">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تحسين قرارات الشراء والتعاقد والنقل من خلال نماذج تنبؤية توازن بين التكلفة وزمن الاستجابة وجودة الخدمة</w:t>
      </w:r>
      <w:r w:rsidRPr="002C50B0">
        <w:rPr>
          <w:rFonts w:ascii="Sakkal Majalla" w:hAnsi="Sakkal Majalla" w:cs="Sakkal Majalla"/>
          <w:color w:val="000000" w:themeColor="text1"/>
          <w:sz w:val="28"/>
          <w:szCs w:val="28"/>
        </w:rPr>
        <w:t>.</w:t>
      </w:r>
    </w:p>
    <w:p w14:paraId="5DB83EDE" w14:textId="77777777" w:rsidR="006D0D01" w:rsidRPr="002C50B0" w:rsidRDefault="006D0D01" w:rsidP="00DF6F95">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خفض الهدر الناتج عن انتهاء الصلاحية والزيادة غير الاقتصادية عبر ضبط سياسات التدوير وتحديد نقاط إعادة الطلب المثلى</w:t>
      </w:r>
      <w:r w:rsidRPr="002C50B0">
        <w:rPr>
          <w:rFonts w:ascii="Sakkal Majalla" w:hAnsi="Sakkal Majalla" w:cs="Sakkal Majalla"/>
          <w:color w:val="000000" w:themeColor="text1"/>
          <w:sz w:val="28"/>
          <w:szCs w:val="28"/>
        </w:rPr>
        <w:t>.</w:t>
      </w:r>
    </w:p>
    <w:p w14:paraId="0050C10A" w14:textId="77777777" w:rsidR="006D0D01" w:rsidRPr="002C50B0" w:rsidRDefault="006D0D01" w:rsidP="00DF6F95">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تخفيض التكاليف التشغيلية وتحسين استغلال الموارد والأساطيل ومساحات التخزين عبر محاكاة السيناريوهات وتخطيط السعات</w:t>
      </w:r>
      <w:r w:rsidRPr="002C50B0">
        <w:rPr>
          <w:rFonts w:ascii="Sakkal Majalla" w:hAnsi="Sakkal Majalla" w:cs="Sakkal Majalla"/>
          <w:color w:val="000000" w:themeColor="text1"/>
          <w:sz w:val="28"/>
          <w:szCs w:val="28"/>
        </w:rPr>
        <w:t>.</w:t>
      </w:r>
    </w:p>
    <w:p w14:paraId="350A4FCF" w14:textId="77777777" w:rsidR="006D0D01" w:rsidRPr="002C50B0" w:rsidRDefault="006D0D01" w:rsidP="00DF6F95">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رفع جاهزية المؤسسات الصحية للأزمات والاضطرابات الإمدادية عبر إنذارات مبكرة وخطط استجابة مبنية على مخاطر كمية</w:t>
      </w:r>
      <w:r w:rsidRPr="002C50B0">
        <w:rPr>
          <w:rFonts w:ascii="Sakkal Majalla" w:hAnsi="Sakkal Majalla" w:cs="Sakkal Majalla"/>
          <w:color w:val="000000" w:themeColor="text1"/>
          <w:sz w:val="28"/>
          <w:szCs w:val="28"/>
        </w:rPr>
        <w:t>.</w:t>
      </w:r>
    </w:p>
    <w:p w14:paraId="67A4945C" w14:textId="77777777" w:rsidR="006D0D01" w:rsidRPr="002C50B0" w:rsidRDefault="006D0D01" w:rsidP="00DF6F95">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تمكين بناء لوحات قيادة تنبؤية بمؤشرات أداء قياسية تتيح رقابة لحظية واتخاذ قرار سريع على مستوى الإدارة العليا وفرق المشاريع</w:t>
      </w:r>
      <w:r w:rsidRPr="002C50B0">
        <w:rPr>
          <w:rFonts w:ascii="Sakkal Majalla" w:hAnsi="Sakkal Majalla" w:cs="Sakkal Majalla"/>
          <w:color w:val="000000" w:themeColor="text1"/>
          <w:sz w:val="28"/>
          <w:szCs w:val="28"/>
        </w:rPr>
        <w:t>.</w:t>
      </w:r>
    </w:p>
    <w:p w14:paraId="2FDC85AF" w14:textId="77777777" w:rsidR="006D0D01" w:rsidRPr="002C50B0" w:rsidRDefault="006D0D01" w:rsidP="00DF6F95">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تقديم خارطة طريق تطبيقية لتبنّي التحليلات التنبؤية تشمل حوكمة البيانات، تكامل الأنظمة</w:t>
      </w:r>
      <w:r w:rsidRPr="002C50B0">
        <w:rPr>
          <w:rFonts w:ascii="Sakkal Majalla" w:hAnsi="Sakkal Majalla" w:cs="Sakkal Majalla"/>
          <w:color w:val="000000" w:themeColor="text1"/>
          <w:sz w:val="28"/>
          <w:szCs w:val="28"/>
        </w:rPr>
        <w:t xml:space="preserve"> (ERP/WMS/LIS)</w:t>
      </w:r>
      <w:r w:rsidRPr="002C50B0">
        <w:rPr>
          <w:rFonts w:ascii="Sakkal Majalla" w:hAnsi="Sakkal Majalla" w:cs="Sakkal Majalla"/>
          <w:color w:val="000000" w:themeColor="text1"/>
          <w:sz w:val="28"/>
          <w:szCs w:val="28"/>
          <w:rtl/>
        </w:rPr>
        <w:t>، وبناء فرق تحليل متعددة التخصصات</w:t>
      </w:r>
      <w:r w:rsidRPr="002C50B0">
        <w:rPr>
          <w:rFonts w:ascii="Sakkal Majalla" w:hAnsi="Sakkal Majalla" w:cs="Sakkal Majalla"/>
          <w:color w:val="000000" w:themeColor="text1"/>
          <w:sz w:val="28"/>
          <w:szCs w:val="28"/>
        </w:rPr>
        <w:t>.</w:t>
      </w:r>
    </w:p>
    <w:p w14:paraId="3A015282" w14:textId="77777777" w:rsidR="006D0D01" w:rsidRPr="002C50B0" w:rsidRDefault="006D0D01" w:rsidP="00DF6F95">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دعم الامتثال لمتطلبات الجودة والاعتماد الصحي من خلال شفافية أعلى في تتبع المواد وسلامة المخزون عبر السلسلة</w:t>
      </w:r>
      <w:r w:rsidRPr="002C50B0">
        <w:rPr>
          <w:rFonts w:ascii="Sakkal Majalla" w:hAnsi="Sakkal Majalla" w:cs="Sakkal Majalla"/>
          <w:color w:val="000000" w:themeColor="text1"/>
          <w:sz w:val="28"/>
          <w:szCs w:val="28"/>
        </w:rPr>
        <w:t>.</w:t>
      </w:r>
    </w:p>
    <w:p w14:paraId="5FC70716" w14:textId="77777777" w:rsidR="006D0D01" w:rsidRPr="002C50B0" w:rsidRDefault="006D0D01" w:rsidP="00DF6F95">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بناء قدرات بشرية مستدامة عبر تدريب المهندسين والمخططين على التحليل الكمي وتفسير المخرجات ودمجها في دورات التخطيط التشغيلي والاستراتيجي</w:t>
      </w:r>
      <w:r w:rsidRPr="002C50B0">
        <w:rPr>
          <w:rFonts w:ascii="Sakkal Majalla" w:hAnsi="Sakkal Majalla" w:cs="Sakkal Majalla"/>
          <w:color w:val="000000" w:themeColor="text1"/>
          <w:sz w:val="28"/>
          <w:szCs w:val="28"/>
        </w:rPr>
        <w:t>.</w:t>
      </w:r>
    </w:p>
    <w:p w14:paraId="5AEC522A" w14:textId="16A13891" w:rsidR="00DA4ECF" w:rsidRPr="002C50B0" w:rsidRDefault="00DA4ECF" w:rsidP="00DA4EC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8" w:name="_Toc223738746"/>
      <w:bookmarkStart w:id="9" w:name="_Toc169790491"/>
      <w:bookmarkEnd w:id="7"/>
      <w:r w:rsidRPr="002C50B0">
        <w:rPr>
          <w:rFonts w:ascii="Sakkal Majalla" w:hAnsi="Sakkal Majalla" w:cs="Sakkal Majalla"/>
          <w:b/>
          <w:bCs/>
          <w:color w:val="000000" w:themeColor="text1"/>
          <w:sz w:val="36"/>
          <w:szCs w:val="36"/>
          <w:rtl/>
        </w:rPr>
        <w:lastRenderedPageBreak/>
        <w:t>4.1 أهداف الدراسة:</w:t>
      </w:r>
      <w:bookmarkEnd w:id="8"/>
    </w:p>
    <w:p w14:paraId="6B4EF2A4" w14:textId="5ECB538C" w:rsidR="00AF5BC0" w:rsidRPr="002C50B0" w:rsidRDefault="00AF5BC0" w:rsidP="00DA4E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الهدف الرئيسي</w:t>
      </w:r>
      <w:r w:rsidRPr="002C50B0">
        <w:rPr>
          <w:rFonts w:ascii="Sakkal Majalla" w:hAnsi="Sakkal Majalla" w:cs="Sakkal Majalla"/>
          <w:color w:val="000000" w:themeColor="text1"/>
          <w:sz w:val="28"/>
          <w:szCs w:val="28"/>
        </w:rPr>
        <w:t>:</w:t>
      </w:r>
      <w:r w:rsidRPr="002C50B0">
        <w:rPr>
          <w:rFonts w:ascii="Sakkal Majalla" w:hAnsi="Sakkal Majalla" w:cs="Sakkal Majalla"/>
          <w:color w:val="000000" w:themeColor="text1"/>
          <w:sz w:val="28"/>
          <w:szCs w:val="28"/>
          <w:rtl/>
        </w:rPr>
        <w:t>قياس أثر توظيف التحليلات التنبؤية في إدارة المشاريع اللوجستية على استمرارية التوريد الطبي في الشركات الصحية بالمملكة العربية السعودية</w:t>
      </w:r>
      <w:r w:rsidRPr="002C50B0">
        <w:rPr>
          <w:rFonts w:ascii="Sakkal Majalla" w:hAnsi="Sakkal Majalla" w:cs="Sakkal Majalla"/>
          <w:color w:val="000000" w:themeColor="text1"/>
          <w:sz w:val="28"/>
          <w:szCs w:val="28"/>
        </w:rPr>
        <w:t>.</w:t>
      </w:r>
    </w:p>
    <w:p w14:paraId="4EBF7204" w14:textId="77777777" w:rsidR="00AF5BC0" w:rsidRPr="002C50B0" w:rsidRDefault="00AF5BC0" w:rsidP="00DA4ECF">
      <w:pPr>
        <w:spacing w:before="100" w:beforeAutospacing="1" w:after="100" w:afterAutospacing="1" w:line="360" w:lineRule="auto"/>
        <w:jc w:val="both"/>
        <w:rPr>
          <w:rFonts w:ascii="Sakkal Majalla" w:hAnsi="Sakkal Majalla" w:cs="Sakkal Majalla"/>
          <w:b/>
          <w:bCs/>
          <w:color w:val="000000" w:themeColor="text1"/>
          <w:sz w:val="32"/>
          <w:szCs w:val="32"/>
        </w:rPr>
      </w:pPr>
      <w:r w:rsidRPr="002C50B0">
        <w:rPr>
          <w:rFonts w:ascii="Sakkal Majalla" w:hAnsi="Sakkal Majalla" w:cs="Sakkal Majalla"/>
          <w:b/>
          <w:bCs/>
          <w:color w:val="000000" w:themeColor="text1"/>
          <w:sz w:val="32"/>
          <w:szCs w:val="32"/>
          <w:rtl/>
        </w:rPr>
        <w:t>أهداف فرعية</w:t>
      </w:r>
      <w:r w:rsidRPr="002C50B0">
        <w:rPr>
          <w:rFonts w:ascii="Sakkal Majalla" w:hAnsi="Sakkal Majalla" w:cs="Sakkal Majalla"/>
          <w:b/>
          <w:bCs/>
          <w:color w:val="000000" w:themeColor="text1"/>
          <w:sz w:val="32"/>
          <w:szCs w:val="32"/>
        </w:rPr>
        <w:t>:</w:t>
      </w:r>
    </w:p>
    <w:p w14:paraId="2185E7C9" w14:textId="77777777" w:rsidR="00AF5BC0" w:rsidRPr="002C50B0" w:rsidRDefault="00AF5BC0" w:rsidP="00DF6F95">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قياس مستوى تبنّي التحليلات التنبؤية وأبعاده: تنبؤ الطلب، التنبؤ بالمخزون ونقطة إعادة الطلب، التنبؤ بزمن التوريد وتقلبه، التنبؤ بمخاطر السلسلة، كشف الشذوذ والإنذار المبكر</w:t>
      </w:r>
      <w:r w:rsidRPr="002C50B0">
        <w:rPr>
          <w:rFonts w:ascii="Sakkal Majalla" w:hAnsi="Sakkal Majalla" w:cs="Sakkal Majalla"/>
          <w:color w:val="000000" w:themeColor="text1"/>
          <w:sz w:val="28"/>
          <w:szCs w:val="28"/>
        </w:rPr>
        <w:t>.</w:t>
      </w:r>
    </w:p>
    <w:p w14:paraId="2919C5D0" w14:textId="77777777" w:rsidR="00AF5BC0" w:rsidRPr="002C50B0" w:rsidRDefault="00AF5BC0" w:rsidP="00DF6F95">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قياس مستوى استمرارية التوريد الطبي بأبعاده: معدل النفاد، معدل الإيفاء، تباين زمن التوريد، مدة التراكمات، مستوى الخدمة</w:t>
      </w:r>
      <w:r w:rsidRPr="002C50B0">
        <w:rPr>
          <w:rFonts w:ascii="Sakkal Majalla" w:hAnsi="Sakkal Majalla" w:cs="Sakkal Majalla"/>
          <w:color w:val="000000" w:themeColor="text1"/>
          <w:sz w:val="28"/>
          <w:szCs w:val="28"/>
        </w:rPr>
        <w:t>.</w:t>
      </w:r>
    </w:p>
    <w:p w14:paraId="5CC69474" w14:textId="77777777" w:rsidR="00AF5BC0" w:rsidRPr="002C50B0" w:rsidRDefault="00AF5BC0" w:rsidP="00DF6F95">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تقدير الأثر الفردي لكل بُعد من أبعاد التحليلات التنبؤية على أبعاد الاستمرارية</w:t>
      </w:r>
      <w:r w:rsidRPr="002C50B0">
        <w:rPr>
          <w:rFonts w:ascii="Sakkal Majalla" w:hAnsi="Sakkal Majalla" w:cs="Sakkal Majalla"/>
          <w:color w:val="000000" w:themeColor="text1"/>
          <w:sz w:val="28"/>
          <w:szCs w:val="28"/>
        </w:rPr>
        <w:t>.</w:t>
      </w:r>
    </w:p>
    <w:p w14:paraId="493A0274" w14:textId="77777777" w:rsidR="00AF5BC0" w:rsidRPr="002C50B0" w:rsidRDefault="00AF5BC0" w:rsidP="00DF6F95">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اختبار أثر التحليلات التنبؤية على كفاءة التخطيط اللوجستي بالمشاريع</w:t>
      </w:r>
      <w:r w:rsidRPr="002C50B0">
        <w:rPr>
          <w:rFonts w:ascii="Sakkal Majalla" w:hAnsi="Sakkal Majalla" w:cs="Sakkal Majalla"/>
          <w:color w:val="000000" w:themeColor="text1"/>
          <w:sz w:val="28"/>
          <w:szCs w:val="28"/>
        </w:rPr>
        <w:t>.</w:t>
      </w:r>
    </w:p>
    <w:p w14:paraId="517CED96" w14:textId="77777777" w:rsidR="00AF5BC0" w:rsidRPr="002C50B0" w:rsidRDefault="00AF5BC0" w:rsidP="00DF6F95">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اختبار الدور الوسيط لكفاءة التخطيط اللوجستي بين التحليلات التنبؤية والاستمرارية</w:t>
      </w:r>
      <w:r w:rsidRPr="002C50B0">
        <w:rPr>
          <w:rFonts w:ascii="Sakkal Majalla" w:hAnsi="Sakkal Majalla" w:cs="Sakkal Majalla"/>
          <w:color w:val="000000" w:themeColor="text1"/>
          <w:sz w:val="28"/>
          <w:szCs w:val="28"/>
        </w:rPr>
        <w:t>.</w:t>
      </w:r>
    </w:p>
    <w:p w14:paraId="40B37E57" w14:textId="77777777" w:rsidR="00AF5BC0" w:rsidRPr="002C50B0" w:rsidRDefault="00AF5BC0" w:rsidP="00DF6F95">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اختبار الدور المعدِّل لكل من عدم اليقين البيئي وتكامل نظم المعلومات مع الموردين على العلاقة بين التحليلات التنبؤية والاستمرارية</w:t>
      </w:r>
      <w:r w:rsidRPr="002C50B0">
        <w:rPr>
          <w:rFonts w:ascii="Sakkal Majalla" w:hAnsi="Sakkal Majalla" w:cs="Sakkal Majalla"/>
          <w:color w:val="000000" w:themeColor="text1"/>
          <w:sz w:val="28"/>
          <w:szCs w:val="28"/>
        </w:rPr>
        <w:t>.</w:t>
      </w:r>
    </w:p>
    <w:p w14:paraId="4102AA32" w14:textId="77777777" w:rsidR="00AF5BC0" w:rsidRPr="002C50B0" w:rsidRDefault="00AF5BC0" w:rsidP="00DF6F95">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ترتيب الأهمية النسبية لأبعاد التحليلات التنبؤية في تفسير استمرارية التوريد الطبي</w:t>
      </w:r>
      <w:r w:rsidRPr="002C50B0">
        <w:rPr>
          <w:rFonts w:ascii="Sakkal Majalla" w:hAnsi="Sakkal Majalla" w:cs="Sakkal Majalla"/>
          <w:color w:val="000000" w:themeColor="text1"/>
          <w:sz w:val="28"/>
          <w:szCs w:val="28"/>
        </w:rPr>
        <w:t>.</w:t>
      </w:r>
    </w:p>
    <w:p w14:paraId="7247A1E3" w14:textId="47AFC272" w:rsidR="00DA4ECF" w:rsidRPr="002C50B0" w:rsidRDefault="00DA4ECF" w:rsidP="00DA4EC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223738747"/>
      <w:bookmarkEnd w:id="9"/>
      <w:r w:rsidRPr="002C50B0">
        <w:rPr>
          <w:rFonts w:ascii="Sakkal Majalla" w:hAnsi="Sakkal Majalla" w:cs="Sakkal Majalla"/>
          <w:b/>
          <w:bCs/>
          <w:color w:val="000000" w:themeColor="text1"/>
          <w:sz w:val="36"/>
          <w:szCs w:val="36"/>
          <w:rtl/>
        </w:rPr>
        <w:t>5.1 تساؤلات الدراسة</w:t>
      </w:r>
      <w:bookmarkEnd w:id="10"/>
    </w:p>
    <w:p w14:paraId="63A76EC9" w14:textId="68DD7B0B" w:rsidR="00D613DA" w:rsidRPr="002C50B0" w:rsidRDefault="00D613DA" w:rsidP="00DA4E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السؤال الرئيسي</w:t>
      </w:r>
      <w:r w:rsidRPr="002C50B0">
        <w:rPr>
          <w:rFonts w:ascii="Sakkal Majalla" w:hAnsi="Sakkal Majalla" w:cs="Sakkal Majalla"/>
          <w:color w:val="000000" w:themeColor="text1"/>
          <w:sz w:val="28"/>
          <w:szCs w:val="28"/>
        </w:rPr>
        <w:t>:</w:t>
      </w:r>
      <w:r w:rsidR="00F75004" w:rsidRPr="002C50B0">
        <w:rPr>
          <w:rFonts w:ascii="Sakkal Majalla" w:hAnsi="Sakkal Majalla" w:cs="Sakkal Majalla"/>
          <w:color w:val="000000" w:themeColor="text1"/>
          <w:sz w:val="28"/>
          <w:szCs w:val="28"/>
        </w:rPr>
        <w:t xml:space="preserve"> </w:t>
      </w:r>
      <w:r w:rsidRPr="002C50B0">
        <w:rPr>
          <w:rFonts w:ascii="Sakkal Majalla" w:hAnsi="Sakkal Majalla" w:cs="Sakkal Majalla"/>
          <w:color w:val="000000" w:themeColor="text1"/>
          <w:sz w:val="28"/>
          <w:szCs w:val="28"/>
          <w:rtl/>
        </w:rPr>
        <w:t>ما أثر توظيف التحليلات التنبؤية بأبعادها ضمن إدارة المشاريع اللوجستية على استمرارية التوريد الطبي في الشركات الصحية بالمملكة العربية السعودية؟</w:t>
      </w:r>
    </w:p>
    <w:p w14:paraId="2951FD19" w14:textId="77777777" w:rsidR="00D613DA" w:rsidRPr="002C50B0" w:rsidRDefault="00D613DA" w:rsidP="00DA4ECF">
      <w:pPr>
        <w:spacing w:before="100" w:beforeAutospacing="1" w:after="100" w:afterAutospacing="1" w:line="360" w:lineRule="auto"/>
        <w:jc w:val="both"/>
        <w:rPr>
          <w:rFonts w:ascii="Sakkal Majalla" w:hAnsi="Sakkal Majalla" w:cs="Sakkal Majalla"/>
          <w:b/>
          <w:bCs/>
          <w:color w:val="000000" w:themeColor="text1"/>
          <w:sz w:val="32"/>
          <w:szCs w:val="32"/>
        </w:rPr>
      </w:pPr>
      <w:r w:rsidRPr="002C50B0">
        <w:rPr>
          <w:rFonts w:ascii="Sakkal Majalla" w:hAnsi="Sakkal Majalla" w:cs="Sakkal Majalla"/>
          <w:b/>
          <w:bCs/>
          <w:color w:val="000000" w:themeColor="text1"/>
          <w:sz w:val="32"/>
          <w:szCs w:val="32"/>
          <w:rtl/>
        </w:rPr>
        <w:t>أسئلة فرعية</w:t>
      </w:r>
      <w:r w:rsidRPr="002C50B0">
        <w:rPr>
          <w:rFonts w:ascii="Sakkal Majalla" w:hAnsi="Sakkal Majalla" w:cs="Sakkal Majalla"/>
          <w:b/>
          <w:bCs/>
          <w:color w:val="000000" w:themeColor="text1"/>
          <w:sz w:val="32"/>
          <w:szCs w:val="32"/>
        </w:rPr>
        <w:t>:</w:t>
      </w:r>
    </w:p>
    <w:p w14:paraId="49676706" w14:textId="1B67AF8B" w:rsidR="00D613DA" w:rsidRPr="002C50B0" w:rsidRDefault="00D613DA" w:rsidP="00DF6F95">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ما مستوى تبنّي أبعاد التحليلات التنبؤية في الشركات الصحية بالمملكة العربية السعودية ؟</w:t>
      </w:r>
    </w:p>
    <w:p w14:paraId="1EE81AD6" w14:textId="6769A3A4" w:rsidR="00D613DA" w:rsidRPr="002C50B0" w:rsidRDefault="00D613DA" w:rsidP="00DF6F95">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lastRenderedPageBreak/>
        <w:t>ما مستوى استمرارية التوريد الطبي بأبعاده التشغيلية في الشركات الصحية بالمملكة العربية السعودية ؟</w:t>
      </w:r>
    </w:p>
    <w:p w14:paraId="495A4C6C" w14:textId="50DB79E6" w:rsidR="00D613DA" w:rsidRPr="002C50B0" w:rsidRDefault="00D613DA" w:rsidP="00DF6F95">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ما أثر كل بُعد من أبعاد التحليلات التنبؤية على كل بُعد من أبعاد الاستمرارية في الشركات الصحية بالمملكة العربية السعودية ؟</w:t>
      </w:r>
    </w:p>
    <w:p w14:paraId="2832AC6B" w14:textId="3B3C1C23" w:rsidR="00D613DA" w:rsidRPr="002C50B0" w:rsidRDefault="00D613DA" w:rsidP="00DF6F95">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هل تؤثر التحليلات التنبؤية إيجابًا في كفاءة التخطيط اللوجستي بالمشاريع في الشركات الصحية بالمملكة العربية السعودية ؟</w:t>
      </w:r>
    </w:p>
    <w:p w14:paraId="3B0D4EE7" w14:textId="17CF2616" w:rsidR="00D613DA" w:rsidRPr="002C50B0" w:rsidRDefault="00D613DA" w:rsidP="00DF6F95">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هل تتوسط كفاءة التخطيط اللوجستي العلاقة بين التحليلات التنبؤية واستمرارية التوريد الطبي في الشركات الصحية بالمملكة العربية السعودية ؟</w:t>
      </w:r>
    </w:p>
    <w:p w14:paraId="4305AC5B" w14:textId="77777777" w:rsidR="00F75004" w:rsidRPr="002C50B0" w:rsidRDefault="00D613DA" w:rsidP="00DF6F95">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هل يُعدّل عدم اليقين البيئي وتكامل نظم المعلومات مع الموردين قوة واتجاه أثر التحليلات التنبؤية على الاستمرارية في الشركات الصحية بالمملكة العربية السعودية ؟</w:t>
      </w:r>
    </w:p>
    <w:p w14:paraId="3E1C8ED8" w14:textId="3F580BC2" w:rsidR="00DA4ECF" w:rsidRPr="002C50B0" w:rsidRDefault="00DA4ECF" w:rsidP="00DA4EC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223738748"/>
      <w:bookmarkStart w:id="12" w:name="_Toc169790499"/>
      <w:r w:rsidRPr="002C50B0">
        <w:rPr>
          <w:rFonts w:ascii="Sakkal Majalla" w:hAnsi="Sakkal Majalla" w:cs="Sakkal Majalla"/>
          <w:b/>
          <w:bCs/>
          <w:color w:val="000000" w:themeColor="text1"/>
          <w:sz w:val="36"/>
          <w:szCs w:val="36"/>
          <w:rtl/>
        </w:rPr>
        <w:t>6.1 فروض الدراسة:</w:t>
      </w:r>
      <w:bookmarkEnd w:id="11"/>
    </w:p>
    <w:p w14:paraId="4FD8ACC2" w14:textId="24842040" w:rsidR="00681671" w:rsidRPr="002C50B0" w:rsidRDefault="00681671" w:rsidP="00DA4ECF">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JO"/>
        </w:rPr>
      </w:pPr>
      <w:r w:rsidRPr="002C50B0">
        <w:rPr>
          <w:rFonts w:ascii="Sakkal Majalla" w:hAnsi="Sakkal Majalla" w:cs="Sakkal Majalla"/>
          <w:b/>
          <w:bCs/>
          <w:color w:val="000000" w:themeColor="text1"/>
          <w:sz w:val="28"/>
          <w:szCs w:val="28"/>
          <w:rtl/>
        </w:rPr>
        <w:t>لتحقيق أهداف الدراسة والإجابة على تساؤلاتها يمكن  صياغة</w:t>
      </w:r>
      <w:r w:rsidRPr="002C50B0">
        <w:rPr>
          <w:rFonts w:ascii="Sakkal Majalla" w:hAnsi="Sakkal Majalla" w:cs="Sakkal Majalla"/>
          <w:b/>
          <w:bCs/>
          <w:color w:val="000000" w:themeColor="text1"/>
          <w:sz w:val="28"/>
          <w:szCs w:val="28"/>
          <w:rtl/>
          <w:lang w:bidi="ar-JO"/>
        </w:rPr>
        <w:t xml:space="preserve"> </w:t>
      </w:r>
      <w:r w:rsidRPr="002C50B0">
        <w:rPr>
          <w:rFonts w:ascii="Sakkal Majalla" w:hAnsi="Sakkal Majalla" w:cs="Sakkal Majalla"/>
          <w:b/>
          <w:bCs/>
          <w:color w:val="000000" w:themeColor="text1"/>
          <w:sz w:val="28"/>
          <w:szCs w:val="28"/>
          <w:rtl/>
        </w:rPr>
        <w:t>الفرضيات التالية:</w:t>
      </w:r>
    </w:p>
    <w:p w14:paraId="68962D6D" w14:textId="5AEF454D" w:rsidR="003007BE" w:rsidRPr="002C50B0" w:rsidRDefault="003007BE" w:rsidP="00DA4ECF">
      <w:pPr>
        <w:spacing w:before="100" w:beforeAutospacing="1" w:after="100" w:afterAutospacing="1" w:line="360" w:lineRule="auto"/>
        <w:ind w:firstLine="706"/>
        <w:jc w:val="both"/>
        <w:rPr>
          <w:rFonts w:ascii="Sakkal Majalla" w:hAnsi="Sakkal Majalla" w:cs="Sakkal Majalla"/>
          <w:color w:val="000000" w:themeColor="text1"/>
          <w:sz w:val="28"/>
          <w:szCs w:val="28"/>
        </w:rPr>
      </w:pPr>
      <w:bookmarkStart w:id="13" w:name="_Toc169790500"/>
      <w:bookmarkEnd w:id="12"/>
      <w:r w:rsidRPr="002C50B0">
        <w:rPr>
          <w:rFonts w:ascii="Sakkal Majalla" w:hAnsi="Sakkal Majalla" w:cs="Sakkal Majalla"/>
          <w:color w:val="000000" w:themeColor="text1"/>
          <w:sz w:val="28"/>
          <w:szCs w:val="28"/>
          <w:rtl/>
        </w:rPr>
        <w:t xml:space="preserve">الفرضية الرئيسية </w:t>
      </w:r>
      <w:r w:rsidRPr="002C50B0">
        <w:rPr>
          <w:rFonts w:ascii="Sakkal Majalla" w:hAnsi="Sakkal Majalla" w:cs="Sakkal Majalla"/>
          <w:color w:val="000000" w:themeColor="text1"/>
          <w:sz w:val="28"/>
          <w:szCs w:val="28"/>
        </w:rPr>
        <w:t xml:space="preserve"> (H0):</w:t>
      </w:r>
      <w:r w:rsidR="00F75004" w:rsidRPr="002C50B0">
        <w:rPr>
          <w:rFonts w:ascii="Sakkal Majalla" w:hAnsi="Sakkal Majalla" w:cs="Sakkal Majalla"/>
          <w:color w:val="000000" w:themeColor="text1"/>
          <w:sz w:val="28"/>
          <w:szCs w:val="28"/>
          <w:rtl/>
        </w:rPr>
        <w:t xml:space="preserve"> </w:t>
      </w:r>
      <w:r w:rsidRPr="002C50B0">
        <w:rPr>
          <w:rFonts w:ascii="Sakkal Majalla" w:hAnsi="Sakkal Majalla" w:cs="Sakkal Majalla"/>
          <w:color w:val="000000" w:themeColor="text1"/>
          <w:sz w:val="28"/>
          <w:szCs w:val="28"/>
          <w:rtl/>
        </w:rPr>
        <w:t>لا يوجد أثر ذو دلالة إحصائية عند مستوى دلالة</w:t>
      </w:r>
      <w:r w:rsidRPr="002C50B0">
        <w:rPr>
          <w:rFonts w:ascii="Sakkal Majalla" w:hAnsi="Sakkal Majalla" w:cs="Sakkal Majalla"/>
          <w:color w:val="000000" w:themeColor="text1"/>
          <w:sz w:val="28"/>
          <w:szCs w:val="28"/>
        </w:rPr>
        <w:t xml:space="preserve"> (</w:t>
      </w:r>
      <w:r w:rsidRPr="002C50B0">
        <w:rPr>
          <w:rFonts w:ascii="Cambria" w:hAnsi="Cambria" w:cs="Cambria"/>
          <w:color w:val="000000" w:themeColor="text1"/>
          <w:sz w:val="28"/>
          <w:szCs w:val="28"/>
        </w:rPr>
        <w:t>α</w:t>
      </w:r>
      <w:r w:rsidRPr="002C50B0">
        <w:rPr>
          <w:rFonts w:ascii="Sakkal Majalla" w:hAnsi="Sakkal Majalla" w:cs="Sakkal Majalla"/>
          <w:color w:val="000000" w:themeColor="text1"/>
          <w:sz w:val="28"/>
          <w:szCs w:val="28"/>
        </w:rPr>
        <w:t xml:space="preserve"> ≤ 0.05) </w:t>
      </w:r>
      <w:r w:rsidRPr="002C50B0">
        <w:rPr>
          <w:rFonts w:ascii="Sakkal Majalla" w:hAnsi="Sakkal Majalla" w:cs="Sakkal Majalla"/>
          <w:color w:val="000000" w:themeColor="text1"/>
          <w:sz w:val="28"/>
          <w:szCs w:val="28"/>
          <w:rtl/>
        </w:rPr>
        <w:t>للتحليلات التنبؤية بأبعادها مجتمعة على استمرارية التوريد الطبي في الشركات الصحية بالمملكة العربية السعودية</w:t>
      </w:r>
      <w:r w:rsidRPr="002C50B0">
        <w:rPr>
          <w:rFonts w:ascii="Sakkal Majalla" w:hAnsi="Sakkal Majalla" w:cs="Sakkal Majalla"/>
          <w:color w:val="000000" w:themeColor="text1"/>
          <w:sz w:val="28"/>
          <w:szCs w:val="28"/>
        </w:rPr>
        <w:t>.</w:t>
      </w:r>
    </w:p>
    <w:p w14:paraId="64599852" w14:textId="685D0033" w:rsidR="003007BE" w:rsidRPr="002C50B0" w:rsidRDefault="003007BE" w:rsidP="00DA4ECF">
      <w:pPr>
        <w:spacing w:before="100" w:beforeAutospacing="1" w:after="100" w:afterAutospacing="1" w:line="360" w:lineRule="auto"/>
        <w:jc w:val="both"/>
        <w:rPr>
          <w:rFonts w:ascii="Sakkal Majalla" w:hAnsi="Sakkal Majalla" w:cs="Sakkal Majalla"/>
          <w:b/>
          <w:bCs/>
          <w:color w:val="000000" w:themeColor="text1"/>
          <w:sz w:val="32"/>
          <w:szCs w:val="32"/>
        </w:rPr>
      </w:pPr>
      <w:r w:rsidRPr="002C50B0">
        <w:rPr>
          <w:rFonts w:ascii="Sakkal Majalla" w:hAnsi="Sakkal Majalla" w:cs="Sakkal Majalla"/>
          <w:b/>
          <w:bCs/>
          <w:color w:val="000000" w:themeColor="text1"/>
          <w:sz w:val="32"/>
          <w:szCs w:val="32"/>
          <w:rtl/>
        </w:rPr>
        <w:t>الفروض الفرعية :</w:t>
      </w:r>
    </w:p>
    <w:p w14:paraId="5C3566F1" w14:textId="4FBA98AF" w:rsidR="003007BE" w:rsidRPr="002C50B0" w:rsidRDefault="003007BE" w:rsidP="00DF6F95">
      <w:pPr>
        <w:pStyle w:val="a6"/>
        <w:numPr>
          <w:ilvl w:val="0"/>
          <w:numId w:val="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Pr>
        <w:t xml:space="preserve">H0-1: </w:t>
      </w:r>
      <w:r w:rsidRPr="002C50B0">
        <w:rPr>
          <w:rFonts w:ascii="Sakkal Majalla" w:hAnsi="Sakkal Majalla" w:cs="Sakkal Majalla"/>
          <w:color w:val="000000" w:themeColor="text1"/>
          <w:sz w:val="28"/>
          <w:szCs w:val="28"/>
          <w:rtl/>
        </w:rPr>
        <w:t>لا يوجد أثر ذو دلالة إحصائية عند مستوى دلالة</w:t>
      </w:r>
      <w:r w:rsidRPr="002C50B0">
        <w:rPr>
          <w:rFonts w:ascii="Sakkal Majalla" w:hAnsi="Sakkal Majalla" w:cs="Sakkal Majalla"/>
          <w:color w:val="000000" w:themeColor="text1"/>
          <w:sz w:val="28"/>
          <w:szCs w:val="28"/>
        </w:rPr>
        <w:t xml:space="preserve"> (</w:t>
      </w:r>
      <w:r w:rsidRPr="002C50B0">
        <w:rPr>
          <w:rFonts w:ascii="Cambria" w:hAnsi="Cambria" w:cs="Cambria"/>
          <w:color w:val="000000" w:themeColor="text1"/>
          <w:sz w:val="28"/>
          <w:szCs w:val="28"/>
        </w:rPr>
        <w:t>α</w:t>
      </w:r>
      <w:r w:rsidRPr="002C50B0">
        <w:rPr>
          <w:rFonts w:ascii="Sakkal Majalla" w:hAnsi="Sakkal Majalla" w:cs="Sakkal Majalla"/>
          <w:color w:val="000000" w:themeColor="text1"/>
          <w:sz w:val="28"/>
          <w:szCs w:val="28"/>
        </w:rPr>
        <w:t xml:space="preserve"> ≤ 0.05) </w:t>
      </w:r>
      <w:r w:rsidRPr="002C50B0">
        <w:rPr>
          <w:rFonts w:ascii="Sakkal Majalla" w:hAnsi="Sakkal Majalla" w:cs="Sakkal Majalla"/>
          <w:color w:val="000000" w:themeColor="text1"/>
          <w:sz w:val="28"/>
          <w:szCs w:val="28"/>
          <w:rtl/>
        </w:rPr>
        <w:t>لـتنبؤ الطلب على استمرارية التوريد الطبي</w:t>
      </w:r>
      <w:r w:rsidR="00990645" w:rsidRPr="002C50B0">
        <w:rPr>
          <w:rFonts w:ascii="Sakkal Majalla" w:hAnsi="Sakkal Majalla" w:cs="Sakkal Majalla"/>
          <w:color w:val="000000" w:themeColor="text1"/>
          <w:sz w:val="28"/>
          <w:szCs w:val="28"/>
          <w:rtl/>
        </w:rPr>
        <w:t xml:space="preserve"> في الشركات الصحية بالمملكة العربية السعودية</w:t>
      </w:r>
      <w:r w:rsidRPr="002C50B0">
        <w:rPr>
          <w:rFonts w:ascii="Sakkal Majalla" w:hAnsi="Sakkal Majalla" w:cs="Sakkal Majalla"/>
          <w:color w:val="000000" w:themeColor="text1"/>
          <w:sz w:val="28"/>
          <w:szCs w:val="28"/>
        </w:rPr>
        <w:t>.</w:t>
      </w:r>
    </w:p>
    <w:p w14:paraId="07BB0DA3" w14:textId="62C65C9C" w:rsidR="003007BE" w:rsidRPr="002C50B0" w:rsidRDefault="003007BE" w:rsidP="00DF6F95">
      <w:pPr>
        <w:pStyle w:val="a6"/>
        <w:numPr>
          <w:ilvl w:val="0"/>
          <w:numId w:val="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Pr>
        <w:t xml:space="preserve">H0-2: </w:t>
      </w:r>
      <w:r w:rsidRPr="002C50B0">
        <w:rPr>
          <w:rFonts w:ascii="Sakkal Majalla" w:hAnsi="Sakkal Majalla" w:cs="Sakkal Majalla"/>
          <w:color w:val="000000" w:themeColor="text1"/>
          <w:sz w:val="28"/>
          <w:szCs w:val="28"/>
          <w:rtl/>
        </w:rPr>
        <w:t>لا يوجد أثر ذو دلالة إحصائية عند مستوى دلالة</w:t>
      </w:r>
      <w:r w:rsidRPr="002C50B0">
        <w:rPr>
          <w:rFonts w:ascii="Sakkal Majalla" w:hAnsi="Sakkal Majalla" w:cs="Sakkal Majalla"/>
          <w:color w:val="000000" w:themeColor="text1"/>
          <w:sz w:val="28"/>
          <w:szCs w:val="28"/>
        </w:rPr>
        <w:t xml:space="preserve"> (</w:t>
      </w:r>
      <w:r w:rsidRPr="002C50B0">
        <w:rPr>
          <w:rFonts w:ascii="Cambria" w:hAnsi="Cambria" w:cs="Cambria"/>
          <w:color w:val="000000" w:themeColor="text1"/>
          <w:sz w:val="28"/>
          <w:szCs w:val="28"/>
        </w:rPr>
        <w:t>α</w:t>
      </w:r>
      <w:r w:rsidRPr="002C50B0">
        <w:rPr>
          <w:rFonts w:ascii="Sakkal Majalla" w:hAnsi="Sakkal Majalla" w:cs="Sakkal Majalla"/>
          <w:color w:val="000000" w:themeColor="text1"/>
          <w:sz w:val="28"/>
          <w:szCs w:val="28"/>
        </w:rPr>
        <w:t xml:space="preserve"> ≤ 0.05) </w:t>
      </w:r>
      <w:r w:rsidRPr="002C50B0">
        <w:rPr>
          <w:rFonts w:ascii="Sakkal Majalla" w:hAnsi="Sakkal Majalla" w:cs="Sakkal Majalla"/>
          <w:color w:val="000000" w:themeColor="text1"/>
          <w:sz w:val="28"/>
          <w:szCs w:val="28"/>
          <w:rtl/>
        </w:rPr>
        <w:t>لـالتنبؤ بالمخزون ونقطة إعادة الطلب على استمرارية التوريد الطبي</w:t>
      </w:r>
      <w:r w:rsidR="00990645" w:rsidRPr="002C50B0">
        <w:rPr>
          <w:rFonts w:ascii="Sakkal Majalla" w:hAnsi="Sakkal Majalla" w:cs="Sakkal Majalla"/>
          <w:color w:val="000000" w:themeColor="text1"/>
          <w:sz w:val="28"/>
          <w:szCs w:val="28"/>
          <w:rtl/>
        </w:rPr>
        <w:t xml:space="preserve"> في الشركات الصحية بالمملكة العربية السعودية</w:t>
      </w:r>
      <w:r w:rsidR="00990645" w:rsidRPr="002C50B0">
        <w:rPr>
          <w:rFonts w:ascii="Sakkal Majalla" w:hAnsi="Sakkal Majalla" w:cs="Sakkal Majalla"/>
          <w:color w:val="000000" w:themeColor="text1"/>
          <w:sz w:val="28"/>
          <w:szCs w:val="28"/>
          <w:rtl/>
          <w:lang w:bidi="ar-EG"/>
        </w:rPr>
        <w:t xml:space="preserve"> .</w:t>
      </w:r>
    </w:p>
    <w:p w14:paraId="2E06D0C7" w14:textId="7E4761F6" w:rsidR="003007BE" w:rsidRPr="002C50B0" w:rsidRDefault="003007BE" w:rsidP="00DF6F95">
      <w:pPr>
        <w:pStyle w:val="a6"/>
        <w:numPr>
          <w:ilvl w:val="0"/>
          <w:numId w:val="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Pr>
        <w:lastRenderedPageBreak/>
        <w:t xml:space="preserve">H0-3: </w:t>
      </w:r>
      <w:r w:rsidRPr="002C50B0">
        <w:rPr>
          <w:rFonts w:ascii="Sakkal Majalla" w:hAnsi="Sakkal Majalla" w:cs="Sakkal Majalla"/>
          <w:color w:val="000000" w:themeColor="text1"/>
          <w:sz w:val="28"/>
          <w:szCs w:val="28"/>
          <w:rtl/>
        </w:rPr>
        <w:t>لا يوجد أثر ذو دلالة إحصائية عند مستوى دلالة</w:t>
      </w:r>
      <w:r w:rsidRPr="002C50B0">
        <w:rPr>
          <w:rFonts w:ascii="Sakkal Majalla" w:hAnsi="Sakkal Majalla" w:cs="Sakkal Majalla"/>
          <w:color w:val="000000" w:themeColor="text1"/>
          <w:sz w:val="28"/>
          <w:szCs w:val="28"/>
        </w:rPr>
        <w:t xml:space="preserve"> (</w:t>
      </w:r>
      <w:r w:rsidRPr="002C50B0">
        <w:rPr>
          <w:rFonts w:ascii="Cambria" w:hAnsi="Cambria" w:cs="Cambria"/>
          <w:color w:val="000000" w:themeColor="text1"/>
          <w:sz w:val="28"/>
          <w:szCs w:val="28"/>
        </w:rPr>
        <w:t>α</w:t>
      </w:r>
      <w:r w:rsidRPr="002C50B0">
        <w:rPr>
          <w:rFonts w:ascii="Sakkal Majalla" w:hAnsi="Sakkal Majalla" w:cs="Sakkal Majalla"/>
          <w:color w:val="000000" w:themeColor="text1"/>
          <w:sz w:val="28"/>
          <w:szCs w:val="28"/>
        </w:rPr>
        <w:t xml:space="preserve"> ≤ 0.05) </w:t>
      </w:r>
      <w:r w:rsidRPr="002C50B0">
        <w:rPr>
          <w:rFonts w:ascii="Sakkal Majalla" w:hAnsi="Sakkal Majalla" w:cs="Sakkal Majalla"/>
          <w:color w:val="000000" w:themeColor="text1"/>
          <w:sz w:val="28"/>
          <w:szCs w:val="28"/>
          <w:rtl/>
        </w:rPr>
        <w:t>لـالتنبؤ بزمن التوريد وتقلبه على استمرارية التوريد الطبي</w:t>
      </w:r>
      <w:r w:rsidR="00990645" w:rsidRPr="002C50B0">
        <w:rPr>
          <w:rFonts w:ascii="Sakkal Majalla" w:hAnsi="Sakkal Majalla" w:cs="Sakkal Majalla"/>
          <w:color w:val="000000" w:themeColor="text1"/>
          <w:sz w:val="28"/>
          <w:szCs w:val="28"/>
          <w:rtl/>
        </w:rPr>
        <w:t xml:space="preserve"> في الشركات الصحية بالمملكة العربية السعودية</w:t>
      </w:r>
      <w:r w:rsidRPr="002C50B0">
        <w:rPr>
          <w:rFonts w:ascii="Sakkal Majalla" w:hAnsi="Sakkal Majalla" w:cs="Sakkal Majalla"/>
          <w:color w:val="000000" w:themeColor="text1"/>
          <w:sz w:val="28"/>
          <w:szCs w:val="28"/>
        </w:rPr>
        <w:t>.</w:t>
      </w:r>
    </w:p>
    <w:p w14:paraId="56841C5D" w14:textId="0B6F82CC" w:rsidR="003007BE" w:rsidRPr="002C50B0" w:rsidRDefault="003007BE" w:rsidP="00DF6F95">
      <w:pPr>
        <w:pStyle w:val="a6"/>
        <w:numPr>
          <w:ilvl w:val="0"/>
          <w:numId w:val="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Pr>
        <w:t xml:space="preserve">H0-4: </w:t>
      </w:r>
      <w:r w:rsidRPr="002C50B0">
        <w:rPr>
          <w:rFonts w:ascii="Sakkal Majalla" w:hAnsi="Sakkal Majalla" w:cs="Sakkal Majalla"/>
          <w:color w:val="000000" w:themeColor="text1"/>
          <w:sz w:val="28"/>
          <w:szCs w:val="28"/>
          <w:rtl/>
        </w:rPr>
        <w:t>لا يوجد أثر ذو دلالة إحصائية عند مستوى دلالة</w:t>
      </w:r>
      <w:r w:rsidRPr="002C50B0">
        <w:rPr>
          <w:rFonts w:ascii="Sakkal Majalla" w:hAnsi="Sakkal Majalla" w:cs="Sakkal Majalla"/>
          <w:color w:val="000000" w:themeColor="text1"/>
          <w:sz w:val="28"/>
          <w:szCs w:val="28"/>
        </w:rPr>
        <w:t xml:space="preserve"> (</w:t>
      </w:r>
      <w:r w:rsidRPr="002C50B0">
        <w:rPr>
          <w:rFonts w:ascii="Cambria" w:hAnsi="Cambria" w:cs="Cambria"/>
          <w:color w:val="000000" w:themeColor="text1"/>
          <w:sz w:val="28"/>
          <w:szCs w:val="28"/>
        </w:rPr>
        <w:t>α</w:t>
      </w:r>
      <w:r w:rsidRPr="002C50B0">
        <w:rPr>
          <w:rFonts w:ascii="Sakkal Majalla" w:hAnsi="Sakkal Majalla" w:cs="Sakkal Majalla"/>
          <w:color w:val="000000" w:themeColor="text1"/>
          <w:sz w:val="28"/>
          <w:szCs w:val="28"/>
        </w:rPr>
        <w:t xml:space="preserve"> ≤ 0.05) </w:t>
      </w:r>
      <w:r w:rsidRPr="002C50B0">
        <w:rPr>
          <w:rFonts w:ascii="Sakkal Majalla" w:hAnsi="Sakkal Majalla" w:cs="Sakkal Majalla"/>
          <w:color w:val="000000" w:themeColor="text1"/>
          <w:sz w:val="28"/>
          <w:szCs w:val="28"/>
          <w:rtl/>
        </w:rPr>
        <w:t>لـالتنبؤ بمخاطر سلسلة الإمداد على استمرارية التوريد الطبي</w:t>
      </w:r>
      <w:r w:rsidR="00990645" w:rsidRPr="002C50B0">
        <w:rPr>
          <w:rFonts w:ascii="Sakkal Majalla" w:hAnsi="Sakkal Majalla" w:cs="Sakkal Majalla"/>
          <w:color w:val="000000" w:themeColor="text1"/>
          <w:sz w:val="28"/>
          <w:szCs w:val="28"/>
        </w:rPr>
        <w:t xml:space="preserve"> </w:t>
      </w:r>
      <w:r w:rsidR="00990645" w:rsidRPr="002C50B0">
        <w:rPr>
          <w:rFonts w:ascii="Sakkal Majalla" w:hAnsi="Sakkal Majalla" w:cs="Sakkal Majalla"/>
          <w:color w:val="000000" w:themeColor="text1"/>
          <w:sz w:val="28"/>
          <w:szCs w:val="28"/>
          <w:rtl/>
        </w:rPr>
        <w:t>في الشركات الصحية بالمملكة العربية السعودية</w:t>
      </w:r>
      <w:r w:rsidR="00990645" w:rsidRPr="002C50B0">
        <w:rPr>
          <w:rFonts w:ascii="Sakkal Majalla" w:hAnsi="Sakkal Majalla" w:cs="Sakkal Majalla"/>
          <w:color w:val="000000" w:themeColor="text1"/>
          <w:sz w:val="28"/>
          <w:szCs w:val="28"/>
          <w:rtl/>
          <w:lang w:bidi="ar-EG"/>
        </w:rPr>
        <w:t xml:space="preserve"> .</w:t>
      </w:r>
    </w:p>
    <w:p w14:paraId="2540ECDC" w14:textId="30307FB8" w:rsidR="003007BE" w:rsidRPr="002C50B0" w:rsidRDefault="003007BE" w:rsidP="00DF6F95">
      <w:pPr>
        <w:pStyle w:val="a6"/>
        <w:numPr>
          <w:ilvl w:val="0"/>
          <w:numId w:val="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Pr>
        <w:t xml:space="preserve">H0-5: </w:t>
      </w:r>
      <w:r w:rsidRPr="002C50B0">
        <w:rPr>
          <w:rFonts w:ascii="Sakkal Majalla" w:hAnsi="Sakkal Majalla" w:cs="Sakkal Majalla"/>
          <w:color w:val="000000" w:themeColor="text1"/>
          <w:sz w:val="28"/>
          <w:szCs w:val="28"/>
          <w:rtl/>
        </w:rPr>
        <w:t>لا يوجد أثر ذو دلالة إحصائية عند مستوى دلالة</w:t>
      </w:r>
      <w:r w:rsidRPr="002C50B0">
        <w:rPr>
          <w:rFonts w:ascii="Sakkal Majalla" w:hAnsi="Sakkal Majalla" w:cs="Sakkal Majalla"/>
          <w:color w:val="000000" w:themeColor="text1"/>
          <w:sz w:val="28"/>
          <w:szCs w:val="28"/>
        </w:rPr>
        <w:t xml:space="preserve"> (</w:t>
      </w:r>
      <w:r w:rsidRPr="002C50B0">
        <w:rPr>
          <w:rFonts w:ascii="Cambria" w:hAnsi="Cambria" w:cs="Cambria"/>
          <w:color w:val="000000" w:themeColor="text1"/>
          <w:sz w:val="28"/>
          <w:szCs w:val="28"/>
        </w:rPr>
        <w:t>α</w:t>
      </w:r>
      <w:r w:rsidRPr="002C50B0">
        <w:rPr>
          <w:rFonts w:ascii="Sakkal Majalla" w:hAnsi="Sakkal Majalla" w:cs="Sakkal Majalla"/>
          <w:color w:val="000000" w:themeColor="text1"/>
          <w:sz w:val="28"/>
          <w:szCs w:val="28"/>
        </w:rPr>
        <w:t xml:space="preserve"> ≤ 0.05) </w:t>
      </w:r>
      <w:r w:rsidRPr="002C50B0">
        <w:rPr>
          <w:rFonts w:ascii="Sakkal Majalla" w:hAnsi="Sakkal Majalla" w:cs="Sakkal Majalla"/>
          <w:color w:val="000000" w:themeColor="text1"/>
          <w:sz w:val="28"/>
          <w:szCs w:val="28"/>
          <w:rtl/>
        </w:rPr>
        <w:t>لـكشف الشذوذ والإنذار المبكر على استمرارية التوريد الطبي</w:t>
      </w:r>
      <w:r w:rsidR="00990645" w:rsidRPr="002C50B0">
        <w:rPr>
          <w:rFonts w:ascii="Sakkal Majalla" w:hAnsi="Sakkal Majalla" w:cs="Sakkal Majalla"/>
          <w:color w:val="000000" w:themeColor="text1"/>
          <w:sz w:val="28"/>
          <w:szCs w:val="28"/>
          <w:rtl/>
        </w:rPr>
        <w:t xml:space="preserve"> في الشركات الصحية بالمملكة العربية السعودية</w:t>
      </w:r>
      <w:r w:rsidRPr="002C50B0">
        <w:rPr>
          <w:rFonts w:ascii="Sakkal Majalla" w:hAnsi="Sakkal Majalla" w:cs="Sakkal Majalla"/>
          <w:color w:val="000000" w:themeColor="text1"/>
          <w:sz w:val="28"/>
          <w:szCs w:val="28"/>
        </w:rPr>
        <w:t>.</w:t>
      </w:r>
    </w:p>
    <w:p w14:paraId="4A51DBFC" w14:textId="345ED3E3" w:rsidR="00DA4ECF" w:rsidRPr="002C50B0" w:rsidRDefault="00DA4ECF" w:rsidP="00DA4EC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4" w:name="_Toc223738749"/>
      <w:bookmarkStart w:id="15" w:name="_Toc170243312"/>
      <w:bookmarkEnd w:id="13"/>
      <w:r w:rsidRPr="002C50B0">
        <w:rPr>
          <w:rFonts w:ascii="Sakkal Majalla" w:hAnsi="Sakkal Majalla" w:cs="Sakkal Majalla"/>
          <w:b/>
          <w:bCs/>
          <w:color w:val="000000" w:themeColor="text1"/>
          <w:sz w:val="36"/>
          <w:szCs w:val="36"/>
          <w:rtl/>
        </w:rPr>
        <w:t>7.1 الدراسات السابقة:</w:t>
      </w:r>
      <w:bookmarkEnd w:id="14"/>
    </w:p>
    <w:p w14:paraId="5D0D0DB3" w14:textId="77777777" w:rsidR="00DA4ECF" w:rsidRPr="002C50B0" w:rsidRDefault="00DA4ECF" w:rsidP="00DF6F95">
      <w:pPr>
        <w:pStyle w:val="a6"/>
        <w:numPr>
          <w:ilvl w:val="0"/>
          <w:numId w:val="9"/>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2C50B0">
        <w:rPr>
          <w:rFonts w:ascii="Sakkal Majalla" w:hAnsi="Sakkal Majalla" w:cs="Sakkal Majalla"/>
          <w:b/>
          <w:bCs/>
          <w:color w:val="000000" w:themeColor="text1"/>
          <w:sz w:val="28"/>
          <w:szCs w:val="28"/>
          <w:rtl/>
        </w:rPr>
        <w:t>دراسة</w:t>
      </w:r>
      <w:r w:rsidRPr="002C50B0">
        <w:rPr>
          <w:rFonts w:ascii="Sakkal Majalla" w:eastAsia="Times New Roman" w:hAnsi="Sakkal Majalla" w:cs="Sakkal Majalla"/>
          <w:b/>
          <w:bCs/>
          <w:color w:val="000000" w:themeColor="text1"/>
          <w:kern w:val="0"/>
          <w:sz w:val="28"/>
          <w:szCs w:val="28"/>
          <w:rtl/>
          <w14:ligatures w14:val="none"/>
        </w:rPr>
        <w:t xml:space="preserve"> </w:t>
      </w:r>
      <w:r w:rsidRPr="002C50B0">
        <w:rPr>
          <w:rFonts w:ascii="Sakkal Majalla" w:eastAsia="Times New Roman" w:hAnsi="Sakkal Majalla" w:cs="Sakkal Majalla"/>
          <w:b/>
          <w:bCs/>
          <w:color w:val="000000" w:themeColor="text1"/>
          <w:kern w:val="0"/>
          <w:sz w:val="28"/>
          <w:szCs w:val="28"/>
          <w14:ligatures w14:val="none"/>
        </w:rPr>
        <w:t>(Nomzaza, 2025)</w:t>
      </w:r>
    </w:p>
    <w:p w14:paraId="58D36963" w14:textId="77777777" w:rsidR="00DA4ECF" w:rsidRPr="002C50B0" w:rsidRDefault="00DA4ECF" w:rsidP="00DA4E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هدفت الدراسة إلى التعرف على أثر تحليلات البيانات بأبعادها (التحليلات التنبؤية، التحليلات التوجيهية) على القرارات اللوجستية الاستراتيجية بأبعادها (إدارة المخزون، التنبؤ بالطلب، تخطيط النقل، تحسين شبكة الإمداد) في سلاسل الإمداد العالمية</w:t>
      </w:r>
      <w:r w:rsidRPr="002C50B0">
        <w:rPr>
          <w:rFonts w:ascii="Sakkal Majalla" w:hAnsi="Sakkal Majalla" w:cs="Sakkal Majalla"/>
          <w:color w:val="000000" w:themeColor="text1"/>
          <w:sz w:val="28"/>
          <w:szCs w:val="28"/>
        </w:rPr>
        <w:t xml:space="preserve">. </w:t>
      </w:r>
      <w:r w:rsidRPr="002C50B0">
        <w:rPr>
          <w:rFonts w:ascii="Sakkal Majalla" w:hAnsi="Sakkal Majalla" w:cs="Sakkal Majalla"/>
          <w:color w:val="000000" w:themeColor="text1"/>
          <w:sz w:val="28"/>
          <w:szCs w:val="28"/>
          <w:rtl/>
        </w:rPr>
        <w:t xml:space="preserve">واستخدمت الدراسة المنهج الوصفي التحليلي بالاستناد إلى دراسات تجريبية حديثة ودراسات حالة تطبيقية. أظهرت النتائج تحسنًا في دقة التنبؤ بنسبة </w:t>
      </w:r>
      <w:r w:rsidRPr="002C50B0">
        <w:rPr>
          <w:rFonts w:ascii="Sakkal Majalla" w:hAnsi="Sakkal Majalla" w:cs="Sakkal Majalla"/>
          <w:color w:val="000000" w:themeColor="text1"/>
          <w:sz w:val="28"/>
          <w:szCs w:val="28"/>
        </w:rPr>
        <w:t xml:space="preserve">20–30% </w:t>
      </w:r>
      <w:r w:rsidRPr="002C50B0">
        <w:rPr>
          <w:rFonts w:ascii="Sakkal Majalla" w:hAnsi="Sakkal Majalla" w:cs="Sakkal Majalla"/>
          <w:color w:val="000000" w:themeColor="text1"/>
          <w:sz w:val="28"/>
          <w:szCs w:val="28"/>
          <w:rtl/>
        </w:rPr>
        <w:t xml:space="preserve">عند توظيف التحليلات التنبؤية، وانخفاضًا في تكاليف اللوجستيات بما يصل إلى </w:t>
      </w:r>
      <w:r w:rsidRPr="002C50B0">
        <w:rPr>
          <w:rFonts w:ascii="Sakkal Majalla" w:hAnsi="Sakkal Majalla" w:cs="Sakkal Majalla"/>
          <w:color w:val="000000" w:themeColor="text1"/>
          <w:sz w:val="28"/>
          <w:szCs w:val="28"/>
        </w:rPr>
        <w:t xml:space="preserve">15% </w:t>
      </w:r>
      <w:r w:rsidRPr="002C50B0">
        <w:rPr>
          <w:rFonts w:ascii="Sakkal Majalla" w:hAnsi="Sakkal Majalla" w:cs="Sakkal Majalla"/>
          <w:color w:val="000000" w:themeColor="text1"/>
          <w:sz w:val="28"/>
          <w:szCs w:val="28"/>
          <w:rtl/>
        </w:rPr>
        <w:t>عند استخدام أدوات التحليلات التوجيهية، مع تحسن الرؤية اللحظية وقدرات نمذجة السيناريوهات بما يدعم المرونة والاستجابة. وبيّنت الدراسة تحديات رئيسة تشمل جودة البيانات، وتكامل الأنظمة، وتبني المنظمة</w:t>
      </w:r>
      <w:r w:rsidRPr="002C50B0">
        <w:rPr>
          <w:rFonts w:ascii="Sakkal Majalla" w:hAnsi="Sakkal Majalla" w:cs="Sakkal Majalla"/>
          <w:color w:val="000000" w:themeColor="text1"/>
          <w:sz w:val="28"/>
          <w:szCs w:val="28"/>
        </w:rPr>
        <w:t xml:space="preserve">. </w:t>
      </w:r>
      <w:r w:rsidRPr="002C50B0">
        <w:rPr>
          <w:rFonts w:ascii="Sakkal Majalla" w:hAnsi="Sakkal Majalla" w:cs="Sakkal Majalla"/>
          <w:color w:val="000000" w:themeColor="text1"/>
          <w:sz w:val="28"/>
          <w:szCs w:val="28"/>
          <w:rtl/>
        </w:rPr>
        <w:t>وتوصي بمواءمة قدرات التحليلات مع الاستراتيجية اللوجستية، وتعزيز حوكمة البيانات وتحسين تكامل المنصات، وبناء قدرات بشرية في التحليل واتخاذ القرار، وتعميم استخدام لوحات مؤشرات وربطها بأهداف المرونة والقدرة التنافسية</w:t>
      </w:r>
      <w:r w:rsidRPr="002C50B0">
        <w:rPr>
          <w:rFonts w:ascii="Sakkal Majalla" w:hAnsi="Sakkal Majalla" w:cs="Sakkal Majalla"/>
          <w:color w:val="000000" w:themeColor="text1"/>
          <w:sz w:val="28"/>
          <w:szCs w:val="28"/>
        </w:rPr>
        <w:t>.</w:t>
      </w:r>
    </w:p>
    <w:p w14:paraId="417EE13E" w14:textId="77777777" w:rsidR="00DA4ECF" w:rsidRPr="002C50B0" w:rsidRDefault="00DA4ECF" w:rsidP="00DF6F95">
      <w:pPr>
        <w:pStyle w:val="a6"/>
        <w:numPr>
          <w:ilvl w:val="0"/>
          <w:numId w:val="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C50B0">
        <w:rPr>
          <w:rFonts w:ascii="Sakkal Majalla" w:hAnsi="Sakkal Majalla" w:cs="Sakkal Majalla"/>
          <w:b/>
          <w:bCs/>
          <w:color w:val="000000" w:themeColor="text1"/>
          <w:sz w:val="28"/>
          <w:szCs w:val="28"/>
          <w:rtl/>
        </w:rPr>
        <w:t xml:space="preserve">دراسة  </w:t>
      </w:r>
      <w:r w:rsidRPr="002C50B0">
        <w:rPr>
          <w:rFonts w:ascii="Sakkal Majalla" w:hAnsi="Sakkal Majalla" w:cs="Sakkal Majalla"/>
          <w:b/>
          <w:bCs/>
          <w:color w:val="000000" w:themeColor="text1"/>
          <w:sz w:val="28"/>
          <w:szCs w:val="28"/>
        </w:rPr>
        <w:t>(Ibiyemi &amp; Olutimehin, 2024)</w:t>
      </w:r>
    </w:p>
    <w:p w14:paraId="3B93DF0A" w14:textId="77777777" w:rsidR="00DA4ECF" w:rsidRPr="002C50B0" w:rsidRDefault="00DA4ECF" w:rsidP="00DA4E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 xml:space="preserve">هدفت الدراسة إلى التعرف على أثر التحليلات التنبؤية بأبعادها (تنبؤ الطلب، تحسين إدارة المخزون، تخطيط ولوجستيات النقل، الإنذار المبكر بالمخاطر والانقطاعات) على كفاءة وأداء سلسلة </w:t>
      </w:r>
      <w:r w:rsidRPr="002C50B0">
        <w:rPr>
          <w:rFonts w:ascii="Sakkal Majalla" w:hAnsi="Sakkal Majalla" w:cs="Sakkal Majalla"/>
          <w:color w:val="000000" w:themeColor="text1"/>
          <w:sz w:val="28"/>
          <w:szCs w:val="28"/>
          <w:rtl/>
        </w:rPr>
        <w:lastRenderedPageBreak/>
        <w:t>الإمداد بأبعادها (دقة التنبؤ، مستويات المخزون، معدلات النفاد والفائض، استجابة السلسلة، التكاليف التشغيلية، استمرارية التوريد) في عدد من المنظمات محل الدراسة</w:t>
      </w:r>
      <w:r w:rsidRPr="002C50B0">
        <w:rPr>
          <w:rFonts w:ascii="Sakkal Majalla" w:hAnsi="Sakkal Majalla" w:cs="Sakkal Majalla"/>
          <w:color w:val="000000" w:themeColor="text1"/>
          <w:sz w:val="28"/>
          <w:szCs w:val="28"/>
        </w:rPr>
        <w:t xml:space="preserve">. </w:t>
      </w:r>
      <w:r w:rsidRPr="002C50B0">
        <w:rPr>
          <w:rFonts w:ascii="Sakkal Majalla" w:hAnsi="Sakkal Majalla" w:cs="Sakkal Majalla"/>
          <w:color w:val="000000" w:themeColor="text1"/>
          <w:sz w:val="28"/>
          <w:szCs w:val="28"/>
          <w:rtl/>
        </w:rPr>
        <w:t>واستخدمت الدراسة المنهج الوصفي التحليلي عبر مراجعة أدبية شاملة مدعومة بـتحليل دراسات حالة متعددة لمنظمات طبّقت التحليلات التنبؤية في عملياتها. وأظهرت النتائج تحسنًا ملموسًا في دقة التنبؤ وما يرتبط به من تحسين مستويات المخزون وخفض حالات النفاد والفائض، وتعزيز استجابة السلسلة، إلى جانب الاستباق والكشف المبكر للاضطرابات واتخاذ تدابير وقائية تُحافظ على الاستمرارية، مع انخفاض ملحوظ في التكاليف التشغيلية بفضل كفاءة تخصيص الموارد. وتوصي الدراسة بـالاستثمار في أدوات التحليلات المتقدمة وتنمية مهارات التحليل داخل المؤسسات، وترسيخ حوكمة البيانات وتكامل الأنظمة، ودمج النماذج التنبؤية في دورة التخطيط التشغيلي والاستراتيجي، وتبنّي نمذجة السيناريوهات لرفع المرونة والتنافسية</w:t>
      </w:r>
      <w:r w:rsidRPr="002C50B0">
        <w:rPr>
          <w:rFonts w:ascii="Sakkal Majalla" w:hAnsi="Sakkal Majalla" w:cs="Sakkal Majalla"/>
          <w:color w:val="000000" w:themeColor="text1"/>
          <w:sz w:val="28"/>
          <w:szCs w:val="28"/>
        </w:rPr>
        <w:t>.</w:t>
      </w:r>
    </w:p>
    <w:p w14:paraId="0051302A" w14:textId="7ACC9DD7" w:rsidR="00DA4ECF" w:rsidRPr="002C50B0" w:rsidRDefault="00DA4ECF" w:rsidP="00DF6F95">
      <w:pPr>
        <w:pStyle w:val="a6"/>
        <w:numPr>
          <w:ilvl w:val="0"/>
          <w:numId w:val="9"/>
        </w:numPr>
        <w:spacing w:before="100" w:beforeAutospacing="1" w:after="100" w:afterAutospacing="1" w:line="360" w:lineRule="auto"/>
        <w:ind w:left="423"/>
        <w:jc w:val="both"/>
        <w:rPr>
          <w:rStyle w:val="Hyperlink"/>
          <w:rFonts w:ascii="Sakkal Majalla" w:hAnsi="Sakkal Majalla" w:cs="Sakkal Majalla"/>
          <w:b/>
          <w:bCs/>
          <w:color w:val="000000" w:themeColor="text1"/>
          <w:sz w:val="28"/>
          <w:szCs w:val="28"/>
          <w:rtl/>
        </w:rPr>
      </w:pPr>
      <w:r w:rsidRPr="002C50B0">
        <w:rPr>
          <w:rFonts w:ascii="Sakkal Majalla" w:hAnsi="Sakkal Majalla" w:cs="Sakkal Majalla"/>
          <w:b/>
          <w:bCs/>
          <w:color w:val="000000" w:themeColor="text1"/>
          <w:sz w:val="28"/>
          <w:szCs w:val="28"/>
          <w:rtl/>
        </w:rPr>
        <w:t>دراسة</w:t>
      </w:r>
      <w:r w:rsidRPr="002C50B0">
        <w:rPr>
          <w:rFonts w:ascii="Sakkal Majalla" w:hAnsi="Sakkal Majalla" w:cs="Sakkal Majalla"/>
          <w:b/>
          <w:bCs/>
          <w:color w:val="000000" w:themeColor="text1"/>
          <w:sz w:val="28"/>
          <w:szCs w:val="28"/>
        </w:rPr>
        <w:t xml:space="preserve"> </w:t>
      </w:r>
      <w:r w:rsidRPr="002C50B0">
        <w:rPr>
          <w:rFonts w:ascii="Sakkal Majalla" w:hAnsi="Sakkal Majalla" w:cs="Sakkal Majalla"/>
          <w:b/>
          <w:bCs/>
          <w:color w:val="000000" w:themeColor="text1"/>
          <w:sz w:val="28"/>
          <w:szCs w:val="28"/>
          <w:rtl/>
        </w:rPr>
        <w:t xml:space="preserve"> (</w:t>
      </w:r>
      <w:r w:rsidRPr="002C50B0">
        <w:rPr>
          <w:rFonts w:ascii="Sakkal Majalla" w:hAnsi="Sakkal Majalla" w:cs="Sakkal Majalla"/>
          <w:b/>
          <w:bCs/>
          <w:color w:val="000000" w:themeColor="text1"/>
          <w:sz w:val="28"/>
          <w:szCs w:val="28"/>
        </w:rPr>
        <w:t>(Paul et al., 2024</w:t>
      </w:r>
    </w:p>
    <w:p w14:paraId="32E06278" w14:textId="45B16957" w:rsidR="00DA4ECF" w:rsidRPr="002C50B0" w:rsidRDefault="00DA4ECF" w:rsidP="00DA4EC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C50B0">
        <w:rPr>
          <w:rFonts w:ascii="Sakkal Majalla" w:hAnsi="Sakkal Majalla" w:cs="Sakkal Majalla"/>
          <w:color w:val="000000" w:themeColor="text1"/>
          <w:sz w:val="28"/>
          <w:szCs w:val="28"/>
          <w:rtl/>
        </w:rPr>
        <w:t>هدفت الدراسة إلى التعرف على أثر التحليلات التنبؤية والذكاء الاصطناعي بأبعادهما (تحسين التنبؤ بالطلب، تحسين إدارة المخزون، تحسين مسارات النقل، ترشيد استهلاك الطاقة) على اللوجستيات المستدامة بأبعادها (الكفاءة التشغيلية، خفض الأثر البيئي، خفض التكاليف، مرونة السلسلة) في المنشآت الصغيرة والمتوسطة</w:t>
      </w:r>
      <w:r w:rsidRPr="002C50B0">
        <w:rPr>
          <w:rFonts w:ascii="Sakkal Majalla" w:hAnsi="Sakkal Majalla" w:cs="Sakkal Majalla"/>
          <w:color w:val="000000" w:themeColor="text1"/>
          <w:sz w:val="28"/>
          <w:szCs w:val="28"/>
        </w:rPr>
        <w:t xml:space="preserve">. </w:t>
      </w:r>
      <w:r w:rsidRPr="002C50B0">
        <w:rPr>
          <w:rFonts w:ascii="Sakkal Majalla" w:hAnsi="Sakkal Majalla" w:cs="Sakkal Majalla"/>
          <w:color w:val="000000" w:themeColor="text1"/>
          <w:sz w:val="28"/>
          <w:szCs w:val="28"/>
          <w:rtl/>
        </w:rPr>
        <w:t>واستخدمت الدراسة المنهج الوصفي التحليلي عبر مراجعة منهجية للأدبيات مدعومة بـدراسات حالة لتطبيقات فعلية. أظهرت النتائج تنامِي تبنّي هذه التقنيات لدى المنشآت الصغيرة والمتوسطة لتحقيق مزايا تنافسية وتحسين صنع القرار وتقليل الانبعاثات والتكاليف، مع بروز تحديات تتعلق بارتفاع كلفة التنفيذ، ونقص الخبرة الفنية، وخصوصية البيانات. وتوصي الدراسة بتوجيه استثمارات انتقائية في أدوات التحليلات، وبناء شراكات تقنية، وتفعيل سياسات داعمة للتبنّي المستدام، وتطوير مهارات العاملين، وتعزيز حوكمة البيانات وتكامل الأنظمة لضمان تحقيق مكاسب الكفاءة والاستدامة</w:t>
      </w:r>
      <w:r w:rsidRPr="002C50B0">
        <w:rPr>
          <w:rFonts w:ascii="Sakkal Majalla" w:hAnsi="Sakkal Majalla" w:cs="Sakkal Majalla"/>
          <w:color w:val="000000" w:themeColor="text1"/>
          <w:sz w:val="28"/>
          <w:szCs w:val="28"/>
        </w:rPr>
        <w:t>.</w:t>
      </w:r>
    </w:p>
    <w:p w14:paraId="652E5548" w14:textId="77777777" w:rsidR="00DA4ECF" w:rsidRPr="002C50B0" w:rsidRDefault="00DA4ECF" w:rsidP="00DF6F95">
      <w:pPr>
        <w:pStyle w:val="a6"/>
        <w:numPr>
          <w:ilvl w:val="0"/>
          <w:numId w:val="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C50B0">
        <w:rPr>
          <w:rFonts w:ascii="Sakkal Majalla" w:hAnsi="Sakkal Majalla" w:cs="Sakkal Majalla"/>
          <w:b/>
          <w:bCs/>
          <w:color w:val="000000" w:themeColor="text1"/>
          <w:sz w:val="28"/>
          <w:szCs w:val="28"/>
          <w:rtl/>
        </w:rPr>
        <w:t>دراسة</w:t>
      </w:r>
      <w:r w:rsidRPr="002C50B0">
        <w:rPr>
          <w:rFonts w:ascii="Sakkal Majalla" w:hAnsi="Sakkal Majalla" w:cs="Sakkal Majalla"/>
          <w:b/>
          <w:bCs/>
          <w:color w:val="000000" w:themeColor="text1"/>
          <w:sz w:val="28"/>
          <w:szCs w:val="28"/>
        </w:rPr>
        <w:t xml:space="preserve"> (Jimenez et al., 2024)</w:t>
      </w:r>
    </w:p>
    <w:p w14:paraId="3D8A9422" w14:textId="77777777" w:rsidR="00DA4ECF" w:rsidRPr="002C50B0" w:rsidRDefault="00DA4ECF" w:rsidP="00DA4E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lastRenderedPageBreak/>
        <w:t>هدفت الدراسة إلى التعرف على أثر التحليلات التنبؤية بأبعاده (فهم عملية التخطيط ورسم التدفق، تنبؤ الطلب بشبكات عصبية، تنبؤ المؤشرات التشغيلية بأشجار قرار، المحاكاة وتحسين سعة المركبات) على كفاءة التخطيط اللوجستي لوحدات التوزيع الأخيرة في شركة</w:t>
      </w:r>
      <w:r w:rsidRPr="002C50B0">
        <w:rPr>
          <w:rFonts w:ascii="Sakkal Majalla" w:hAnsi="Sakkal Majalla" w:cs="Sakkal Majalla"/>
          <w:color w:val="000000" w:themeColor="text1"/>
          <w:sz w:val="28"/>
          <w:szCs w:val="28"/>
        </w:rPr>
        <w:t xml:space="preserve"> Scharff </w:t>
      </w:r>
      <w:r w:rsidRPr="002C50B0">
        <w:rPr>
          <w:rFonts w:ascii="Sakkal Majalla" w:hAnsi="Sakkal Majalla" w:cs="Sakkal Majalla"/>
          <w:color w:val="000000" w:themeColor="text1"/>
          <w:sz w:val="28"/>
          <w:szCs w:val="28"/>
          <w:rtl/>
        </w:rPr>
        <w:t>البيروفية. واستخدمت الدراسة المنهج التطبيقي القائم على دراسة حالة وفق منهجية تحليلات تنبؤية في سلسلة الإمداد بثلاث مراحل: فهم العملية، بناء نماذج تنبؤية، ومحاكاة للتخطيط اليومي وعدد المركبات</w:t>
      </w:r>
      <w:r w:rsidRPr="002C50B0">
        <w:rPr>
          <w:rFonts w:ascii="Sakkal Majalla" w:hAnsi="Sakkal Majalla" w:cs="Sakkal Majalla"/>
          <w:color w:val="000000" w:themeColor="text1"/>
          <w:sz w:val="28"/>
          <w:szCs w:val="28"/>
        </w:rPr>
        <w:t>.</w:t>
      </w:r>
    </w:p>
    <w:p w14:paraId="0861A230" w14:textId="77777777" w:rsidR="00DA4ECF" w:rsidRPr="002C50B0" w:rsidRDefault="00DA4ECF" w:rsidP="00DA4E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النتائج</w:t>
      </w:r>
      <w:r w:rsidRPr="002C50B0">
        <w:rPr>
          <w:rFonts w:ascii="Sakkal Majalla" w:hAnsi="Sakkal Majalla" w:cs="Sakkal Majalla"/>
          <w:color w:val="000000" w:themeColor="text1"/>
          <w:sz w:val="28"/>
          <w:szCs w:val="28"/>
        </w:rPr>
        <w:t xml:space="preserve">: </w:t>
      </w:r>
      <w:r w:rsidRPr="002C50B0">
        <w:rPr>
          <w:rFonts w:ascii="Sakkal Majalla" w:hAnsi="Sakkal Majalla" w:cs="Sakkal Majalla"/>
          <w:color w:val="000000" w:themeColor="text1"/>
          <w:sz w:val="28"/>
          <w:szCs w:val="28"/>
          <w:rtl/>
        </w:rPr>
        <w:t xml:space="preserve">كشف خط الأساس عن استغلال منخفض للسعة بلغ </w:t>
      </w:r>
      <w:r w:rsidRPr="002C50B0">
        <w:rPr>
          <w:rFonts w:ascii="Sakkal Majalla" w:hAnsi="Sakkal Majalla" w:cs="Sakkal Majalla"/>
          <w:color w:val="000000" w:themeColor="text1"/>
          <w:sz w:val="28"/>
          <w:szCs w:val="28"/>
        </w:rPr>
        <w:t xml:space="preserve">26% </w:t>
      </w:r>
      <w:r w:rsidRPr="002C50B0">
        <w:rPr>
          <w:rFonts w:ascii="Sakkal Majalla" w:hAnsi="Sakkal Majalla" w:cs="Sakkal Majalla"/>
          <w:color w:val="000000" w:themeColor="text1"/>
          <w:sz w:val="28"/>
          <w:szCs w:val="28"/>
          <w:rtl/>
        </w:rPr>
        <w:t xml:space="preserve">بما يعادل هدرًا شهريًا يقارب </w:t>
      </w:r>
      <w:r w:rsidRPr="002C50B0">
        <w:rPr>
          <w:rFonts w:ascii="Sakkal Majalla" w:hAnsi="Sakkal Majalla" w:cs="Sakkal Majalla"/>
          <w:color w:val="000000" w:themeColor="text1"/>
          <w:sz w:val="28"/>
          <w:szCs w:val="28"/>
        </w:rPr>
        <w:t xml:space="preserve">236 </w:t>
      </w:r>
      <w:r w:rsidRPr="002C50B0">
        <w:rPr>
          <w:rFonts w:ascii="Sakkal Majalla" w:hAnsi="Sakkal Majalla" w:cs="Sakkal Majalla"/>
          <w:color w:val="000000" w:themeColor="text1"/>
          <w:sz w:val="28"/>
          <w:szCs w:val="28"/>
          <w:rtl/>
        </w:rPr>
        <w:t>ألف سول</w:t>
      </w:r>
      <w:r w:rsidRPr="002C50B0">
        <w:rPr>
          <w:rFonts w:ascii="Sakkal Majalla" w:hAnsi="Sakkal Majalla" w:cs="Sakkal Majalla"/>
          <w:color w:val="000000" w:themeColor="text1"/>
          <w:sz w:val="28"/>
          <w:szCs w:val="28"/>
        </w:rPr>
        <w:t xml:space="preserve">. </w:t>
      </w:r>
      <w:r w:rsidRPr="002C50B0">
        <w:rPr>
          <w:rFonts w:ascii="Sakkal Majalla" w:hAnsi="Sakkal Majalla" w:cs="Sakkal Majalla"/>
          <w:color w:val="000000" w:themeColor="text1"/>
          <w:sz w:val="28"/>
          <w:szCs w:val="28"/>
          <w:rtl/>
        </w:rPr>
        <w:t>حسّن النموذج التنبؤي دقة طلبات التوزيع</w:t>
      </w:r>
      <w:r w:rsidRPr="002C50B0">
        <w:rPr>
          <w:rFonts w:ascii="Sakkal Majalla" w:hAnsi="Sakkal Majalla" w:cs="Sakkal Majalla"/>
          <w:color w:val="000000" w:themeColor="text1"/>
          <w:sz w:val="28"/>
          <w:szCs w:val="28"/>
        </w:rPr>
        <w:t xml:space="preserve"> (RMSE=0.21) </w:t>
      </w:r>
      <w:r w:rsidRPr="002C50B0">
        <w:rPr>
          <w:rFonts w:ascii="Sakkal Majalla" w:hAnsi="Sakkal Majalla" w:cs="Sakkal Majalla"/>
          <w:color w:val="000000" w:themeColor="text1"/>
          <w:sz w:val="28"/>
          <w:szCs w:val="28"/>
          <w:rtl/>
        </w:rPr>
        <w:t xml:space="preserve">وتنبؤ البيانات قبل وصولها للمخزن، ورفع متوسط استغلال السعة بنحو </w:t>
      </w:r>
      <w:r w:rsidRPr="002C50B0">
        <w:rPr>
          <w:rFonts w:ascii="Sakkal Majalla" w:hAnsi="Sakkal Majalla" w:cs="Sakkal Majalla"/>
          <w:color w:val="000000" w:themeColor="text1"/>
          <w:sz w:val="28"/>
          <w:szCs w:val="28"/>
        </w:rPr>
        <w:t xml:space="preserve">+54 </w:t>
      </w:r>
      <w:r w:rsidRPr="002C50B0">
        <w:rPr>
          <w:rFonts w:ascii="Sakkal Majalla" w:hAnsi="Sakkal Majalla" w:cs="Sakkal Majalla"/>
          <w:color w:val="000000" w:themeColor="text1"/>
          <w:sz w:val="28"/>
          <w:szCs w:val="28"/>
          <w:rtl/>
        </w:rPr>
        <w:t xml:space="preserve">نقطة مئوية إلى قرابة </w:t>
      </w:r>
      <w:r w:rsidRPr="002C50B0">
        <w:rPr>
          <w:rFonts w:ascii="Sakkal Majalla" w:hAnsi="Sakkal Majalla" w:cs="Sakkal Majalla"/>
          <w:color w:val="000000" w:themeColor="text1"/>
          <w:sz w:val="28"/>
          <w:szCs w:val="28"/>
        </w:rPr>
        <w:t>80%</w:t>
      </w:r>
      <w:r w:rsidRPr="002C50B0">
        <w:rPr>
          <w:rFonts w:ascii="Sakkal Majalla" w:hAnsi="Sakkal Majalla" w:cs="Sakkal Majalla"/>
          <w:color w:val="000000" w:themeColor="text1"/>
          <w:sz w:val="28"/>
          <w:szCs w:val="28"/>
          <w:rtl/>
        </w:rPr>
        <w:t xml:space="preserve">، وخفض الخسائر التشغيلية بنحو </w:t>
      </w:r>
      <w:r w:rsidRPr="002C50B0">
        <w:rPr>
          <w:rFonts w:ascii="Sakkal Majalla" w:hAnsi="Sakkal Majalla" w:cs="Sakkal Majalla"/>
          <w:color w:val="000000" w:themeColor="text1"/>
          <w:sz w:val="28"/>
          <w:szCs w:val="28"/>
        </w:rPr>
        <w:t xml:space="preserve">122 </w:t>
      </w:r>
      <w:r w:rsidRPr="002C50B0">
        <w:rPr>
          <w:rFonts w:ascii="Sakkal Majalla" w:hAnsi="Sakkal Majalla" w:cs="Sakkal Majalla"/>
          <w:color w:val="000000" w:themeColor="text1"/>
          <w:sz w:val="28"/>
          <w:szCs w:val="28"/>
          <w:rtl/>
        </w:rPr>
        <w:t>ألف سول شهريًا، مع تحسين تخطيط المركبات والتوزيع اليومي</w:t>
      </w:r>
      <w:r w:rsidRPr="002C50B0">
        <w:rPr>
          <w:rFonts w:ascii="Sakkal Majalla" w:hAnsi="Sakkal Majalla" w:cs="Sakkal Majalla"/>
          <w:color w:val="000000" w:themeColor="text1"/>
          <w:sz w:val="28"/>
          <w:szCs w:val="28"/>
        </w:rPr>
        <w:t>.</w:t>
      </w:r>
    </w:p>
    <w:p w14:paraId="2497CA01" w14:textId="77777777" w:rsidR="00DA4ECF" w:rsidRPr="002C50B0" w:rsidRDefault="00DA4ECF" w:rsidP="00DA4E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التوصيات</w:t>
      </w:r>
      <w:r w:rsidRPr="002C50B0">
        <w:rPr>
          <w:rFonts w:ascii="Sakkal Majalla" w:hAnsi="Sakkal Majalla" w:cs="Sakkal Majalla"/>
          <w:color w:val="000000" w:themeColor="text1"/>
          <w:sz w:val="28"/>
          <w:szCs w:val="28"/>
        </w:rPr>
        <w:t xml:space="preserve">: </w:t>
      </w:r>
      <w:r w:rsidRPr="002C50B0">
        <w:rPr>
          <w:rFonts w:ascii="Sakkal Majalla" w:hAnsi="Sakkal Majalla" w:cs="Sakkal Majalla"/>
          <w:color w:val="000000" w:themeColor="text1"/>
          <w:sz w:val="28"/>
          <w:szCs w:val="28"/>
          <w:rtl/>
        </w:rPr>
        <w:t>تعميم خط أنابيب التنبؤ والمحاكاة على جميع مناطق التشغيل، تعزيز حوكمة البيانات وتكاملها مع نظم النقل والموارد، توسيع التحسين إلى مسارات النقل وتخصيص السعات، بناء حلقة تغذية راجعة لمعايرة النماذج دوريًا، وتدريب الفرق التشغيلية على استخدام المخرجات في القرارات اليومية</w:t>
      </w:r>
      <w:r w:rsidRPr="002C50B0">
        <w:rPr>
          <w:rFonts w:ascii="Sakkal Majalla" w:hAnsi="Sakkal Majalla" w:cs="Sakkal Majalla"/>
          <w:color w:val="000000" w:themeColor="text1"/>
          <w:sz w:val="28"/>
          <w:szCs w:val="28"/>
        </w:rPr>
        <w:t>.</w:t>
      </w:r>
    </w:p>
    <w:p w14:paraId="6E2D5589" w14:textId="77777777" w:rsidR="00DA4ECF" w:rsidRPr="002C50B0" w:rsidRDefault="00DA4ECF" w:rsidP="00DF6F95">
      <w:pPr>
        <w:pStyle w:val="a6"/>
        <w:numPr>
          <w:ilvl w:val="0"/>
          <w:numId w:val="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C50B0">
        <w:rPr>
          <w:rFonts w:ascii="Sakkal Majalla" w:hAnsi="Sakkal Majalla" w:cs="Sakkal Majalla"/>
          <w:b/>
          <w:bCs/>
          <w:color w:val="000000" w:themeColor="text1"/>
          <w:sz w:val="28"/>
          <w:szCs w:val="28"/>
          <w:rtl/>
        </w:rPr>
        <w:t xml:space="preserve">دراسة  </w:t>
      </w:r>
      <w:r w:rsidRPr="002C50B0">
        <w:rPr>
          <w:rFonts w:ascii="Sakkal Majalla" w:hAnsi="Sakkal Majalla" w:cs="Sakkal Majalla"/>
          <w:b/>
          <w:bCs/>
          <w:color w:val="000000" w:themeColor="text1"/>
          <w:sz w:val="28"/>
          <w:szCs w:val="28"/>
        </w:rPr>
        <w:t>(Rajalakshmi &amp; Priyanga, 2024)</w:t>
      </w:r>
    </w:p>
    <w:p w14:paraId="5C376C6B" w14:textId="77777777" w:rsidR="00DA4ECF" w:rsidRPr="002C50B0" w:rsidRDefault="00DA4ECF" w:rsidP="00DA4E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هدفت الدراسة إلى التعرف على أثر إدارة اللوجستيات الصحية بأبعادها</w:t>
      </w:r>
      <w:r w:rsidRPr="002C50B0">
        <w:rPr>
          <w:rFonts w:ascii="Sakkal Majalla" w:hAnsi="Sakkal Majalla" w:cs="Sakkal Majalla"/>
          <w:color w:val="000000" w:themeColor="text1"/>
          <w:sz w:val="28"/>
          <w:szCs w:val="28"/>
        </w:rPr>
        <w:t xml:space="preserve"> (</w:t>
      </w:r>
      <w:r w:rsidRPr="002C50B0">
        <w:rPr>
          <w:rFonts w:ascii="Sakkal Majalla" w:hAnsi="Sakkal Majalla" w:cs="Sakkal Majalla"/>
          <w:color w:val="000000" w:themeColor="text1"/>
          <w:sz w:val="28"/>
          <w:szCs w:val="28"/>
          <w:rtl/>
        </w:rPr>
        <w:t>تقدير الاحتياجات، طلبات الشراء/الإندنت، التحكم بالمخزون، مناولة اللقاحات وسلسلة التبريد، تحليلات</w:t>
      </w:r>
      <w:r w:rsidRPr="002C50B0">
        <w:rPr>
          <w:rFonts w:ascii="Sakkal Majalla" w:hAnsi="Sakkal Majalla" w:cs="Sakkal Majalla"/>
          <w:color w:val="000000" w:themeColor="text1"/>
          <w:sz w:val="28"/>
          <w:szCs w:val="28"/>
        </w:rPr>
        <w:t xml:space="preserve"> ABC </w:t>
      </w:r>
      <w:r w:rsidRPr="002C50B0">
        <w:rPr>
          <w:rFonts w:ascii="Sakkal Majalla" w:hAnsi="Sakkal Majalla" w:cs="Sakkal Majalla"/>
          <w:color w:val="000000" w:themeColor="text1"/>
          <w:sz w:val="28"/>
          <w:szCs w:val="28"/>
          <w:rtl/>
        </w:rPr>
        <w:t>و</w:t>
      </w:r>
      <w:r w:rsidRPr="002C50B0">
        <w:rPr>
          <w:rFonts w:ascii="Sakkal Majalla" w:hAnsi="Sakkal Majalla" w:cs="Sakkal Majalla"/>
          <w:color w:val="000000" w:themeColor="text1"/>
          <w:sz w:val="28"/>
          <w:szCs w:val="28"/>
        </w:rPr>
        <w:t>VED</w:t>
      </w:r>
      <w:r w:rsidRPr="002C50B0">
        <w:rPr>
          <w:rFonts w:ascii="Sakkal Majalla" w:hAnsi="Sakkal Majalla" w:cs="Sakkal Majalla"/>
          <w:color w:val="000000" w:themeColor="text1"/>
          <w:sz w:val="28"/>
          <w:szCs w:val="28"/>
          <w:rtl/>
        </w:rPr>
        <w:t>، الأنظمة الرقمية لإدارة المخزون مثل</w:t>
      </w:r>
      <w:r w:rsidRPr="002C50B0">
        <w:rPr>
          <w:rFonts w:ascii="Sakkal Majalla" w:hAnsi="Sakkal Majalla" w:cs="Sakkal Majalla"/>
          <w:color w:val="000000" w:themeColor="text1"/>
          <w:sz w:val="28"/>
          <w:szCs w:val="28"/>
        </w:rPr>
        <w:t xml:space="preserve"> eVIN</w:t>
      </w:r>
      <w:r w:rsidRPr="002C50B0">
        <w:rPr>
          <w:rFonts w:ascii="Sakkal Majalla" w:hAnsi="Sakkal Majalla" w:cs="Sakkal Majalla"/>
          <w:color w:val="000000" w:themeColor="text1"/>
          <w:sz w:val="28"/>
          <w:szCs w:val="28"/>
          <w:rtl/>
        </w:rPr>
        <w:t>، سياسات تدوير المخزون</w:t>
      </w:r>
      <w:r w:rsidRPr="002C50B0">
        <w:rPr>
          <w:rFonts w:ascii="Sakkal Majalla" w:hAnsi="Sakkal Majalla" w:cs="Sakkal Majalla"/>
          <w:color w:val="000000" w:themeColor="text1"/>
          <w:sz w:val="28"/>
          <w:szCs w:val="28"/>
        </w:rPr>
        <w:t xml:space="preserve"> FIFO </w:t>
      </w:r>
      <w:r w:rsidRPr="002C50B0">
        <w:rPr>
          <w:rFonts w:ascii="Sakkal Majalla" w:hAnsi="Sakkal Majalla" w:cs="Sakkal Majalla"/>
          <w:color w:val="000000" w:themeColor="text1"/>
          <w:sz w:val="28"/>
          <w:szCs w:val="28"/>
          <w:rtl/>
        </w:rPr>
        <w:t>و</w:t>
      </w:r>
      <w:r w:rsidRPr="002C50B0">
        <w:rPr>
          <w:rFonts w:ascii="Sakkal Majalla" w:hAnsi="Sakkal Majalla" w:cs="Sakkal Majalla"/>
          <w:color w:val="000000" w:themeColor="text1"/>
          <w:sz w:val="28"/>
          <w:szCs w:val="28"/>
        </w:rPr>
        <w:t xml:space="preserve">EEFO) </w:t>
      </w:r>
      <w:r w:rsidRPr="002C50B0">
        <w:rPr>
          <w:rFonts w:ascii="Sakkal Majalla" w:hAnsi="Sakkal Majalla" w:cs="Sakkal Majalla"/>
          <w:color w:val="000000" w:themeColor="text1"/>
          <w:sz w:val="28"/>
          <w:szCs w:val="28"/>
          <w:rtl/>
        </w:rPr>
        <w:t>على كفاءة سلسلة الإمداد والحد من الهدر والنقص في منشآت الرعاية الصحية</w:t>
      </w:r>
      <w:r w:rsidRPr="002C50B0">
        <w:rPr>
          <w:rFonts w:ascii="Sakkal Majalla" w:hAnsi="Sakkal Majalla" w:cs="Sakkal Majalla"/>
          <w:color w:val="000000" w:themeColor="text1"/>
          <w:sz w:val="28"/>
          <w:szCs w:val="28"/>
        </w:rPr>
        <w:t xml:space="preserve">. </w:t>
      </w:r>
      <w:r w:rsidRPr="002C50B0">
        <w:rPr>
          <w:rFonts w:ascii="Sakkal Majalla" w:hAnsi="Sakkal Majalla" w:cs="Sakkal Majalla"/>
          <w:color w:val="000000" w:themeColor="text1"/>
          <w:sz w:val="28"/>
          <w:szCs w:val="28"/>
          <w:rtl/>
        </w:rPr>
        <w:t>واستخدمت الدراسة المنهج الوصفي التحليلي عبر مراجعة الأدبيات والنماذج التطبيقية</w:t>
      </w:r>
      <w:r w:rsidRPr="002C50B0">
        <w:rPr>
          <w:rFonts w:ascii="Sakkal Majalla" w:hAnsi="Sakkal Majalla" w:cs="Sakkal Majalla"/>
          <w:color w:val="000000" w:themeColor="text1"/>
          <w:sz w:val="28"/>
          <w:szCs w:val="28"/>
        </w:rPr>
        <w:t>.</w:t>
      </w:r>
    </w:p>
    <w:p w14:paraId="55472441" w14:textId="77777777" w:rsidR="00DA4ECF" w:rsidRPr="002C50B0" w:rsidRDefault="00DA4ECF" w:rsidP="00DA4E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النتائج</w:t>
      </w:r>
      <w:r w:rsidRPr="002C50B0">
        <w:rPr>
          <w:rFonts w:ascii="Sakkal Majalla" w:hAnsi="Sakkal Majalla" w:cs="Sakkal Majalla"/>
          <w:color w:val="000000" w:themeColor="text1"/>
          <w:sz w:val="28"/>
          <w:szCs w:val="28"/>
        </w:rPr>
        <w:t xml:space="preserve">: </w:t>
      </w:r>
      <w:r w:rsidRPr="002C50B0">
        <w:rPr>
          <w:rFonts w:ascii="Sakkal Majalla" w:hAnsi="Sakkal Majalla" w:cs="Sakkal Majalla"/>
          <w:color w:val="000000" w:themeColor="text1"/>
          <w:sz w:val="28"/>
          <w:szCs w:val="28"/>
          <w:rtl/>
        </w:rPr>
        <w:t>إدارة لوجستية محكمة تقلل الفواقد الناتجة عن زيادة المخزون أو انتهاء الصلاحية أو العجز. تحليلات</w:t>
      </w:r>
      <w:r w:rsidRPr="002C50B0">
        <w:rPr>
          <w:rFonts w:ascii="Sakkal Majalla" w:hAnsi="Sakkal Majalla" w:cs="Sakkal Majalla"/>
          <w:color w:val="000000" w:themeColor="text1"/>
          <w:sz w:val="28"/>
          <w:szCs w:val="28"/>
        </w:rPr>
        <w:t xml:space="preserve"> ABC </w:t>
      </w:r>
      <w:r w:rsidRPr="002C50B0">
        <w:rPr>
          <w:rFonts w:ascii="Sakkal Majalla" w:hAnsi="Sakkal Majalla" w:cs="Sakkal Majalla"/>
          <w:color w:val="000000" w:themeColor="text1"/>
          <w:sz w:val="28"/>
          <w:szCs w:val="28"/>
          <w:rtl/>
        </w:rPr>
        <w:t>و</w:t>
      </w:r>
      <w:r w:rsidRPr="002C50B0">
        <w:rPr>
          <w:rFonts w:ascii="Sakkal Majalla" w:hAnsi="Sakkal Majalla" w:cs="Sakkal Majalla"/>
          <w:color w:val="000000" w:themeColor="text1"/>
          <w:sz w:val="28"/>
          <w:szCs w:val="28"/>
        </w:rPr>
        <w:t xml:space="preserve">VED </w:t>
      </w:r>
      <w:r w:rsidRPr="002C50B0">
        <w:rPr>
          <w:rFonts w:ascii="Sakkal Majalla" w:hAnsi="Sakkal Majalla" w:cs="Sakkal Majalla"/>
          <w:color w:val="000000" w:themeColor="text1"/>
          <w:sz w:val="28"/>
          <w:szCs w:val="28"/>
          <w:rtl/>
        </w:rPr>
        <w:t>تحسن توجيه الموارد حسب التكلفة والأهمية. أنظمة مثل</w:t>
      </w:r>
      <w:r w:rsidRPr="002C50B0">
        <w:rPr>
          <w:rFonts w:ascii="Sakkal Majalla" w:hAnsi="Sakkal Majalla" w:cs="Sakkal Majalla"/>
          <w:color w:val="000000" w:themeColor="text1"/>
          <w:sz w:val="28"/>
          <w:szCs w:val="28"/>
        </w:rPr>
        <w:t xml:space="preserve"> eVIN </w:t>
      </w:r>
      <w:r w:rsidRPr="002C50B0">
        <w:rPr>
          <w:rFonts w:ascii="Sakkal Majalla" w:hAnsi="Sakkal Majalla" w:cs="Sakkal Majalla"/>
          <w:color w:val="000000" w:themeColor="text1"/>
          <w:sz w:val="28"/>
          <w:szCs w:val="28"/>
          <w:rtl/>
        </w:rPr>
        <w:t xml:space="preserve">توفر بيانات </w:t>
      </w:r>
      <w:r w:rsidRPr="002C50B0">
        <w:rPr>
          <w:rFonts w:ascii="Sakkal Majalla" w:hAnsi="Sakkal Majalla" w:cs="Sakkal Majalla"/>
          <w:color w:val="000000" w:themeColor="text1"/>
          <w:sz w:val="28"/>
          <w:szCs w:val="28"/>
          <w:rtl/>
        </w:rPr>
        <w:lastRenderedPageBreak/>
        <w:t>لحظية تعزز الضبط والاستجابة. تطبيق</w:t>
      </w:r>
      <w:r w:rsidRPr="002C50B0">
        <w:rPr>
          <w:rFonts w:ascii="Sakkal Majalla" w:hAnsi="Sakkal Majalla" w:cs="Sakkal Majalla"/>
          <w:color w:val="000000" w:themeColor="text1"/>
          <w:sz w:val="28"/>
          <w:szCs w:val="28"/>
        </w:rPr>
        <w:t xml:space="preserve"> FIFO </w:t>
      </w:r>
      <w:r w:rsidRPr="002C50B0">
        <w:rPr>
          <w:rFonts w:ascii="Sakkal Majalla" w:hAnsi="Sakkal Majalla" w:cs="Sakkal Majalla"/>
          <w:color w:val="000000" w:themeColor="text1"/>
          <w:sz w:val="28"/>
          <w:szCs w:val="28"/>
          <w:rtl/>
        </w:rPr>
        <w:t>و</w:t>
      </w:r>
      <w:r w:rsidRPr="002C50B0">
        <w:rPr>
          <w:rFonts w:ascii="Sakkal Majalla" w:hAnsi="Sakkal Majalla" w:cs="Sakkal Majalla"/>
          <w:color w:val="000000" w:themeColor="text1"/>
          <w:sz w:val="28"/>
          <w:szCs w:val="28"/>
        </w:rPr>
        <w:t xml:space="preserve">EEFO </w:t>
      </w:r>
      <w:r w:rsidRPr="002C50B0">
        <w:rPr>
          <w:rFonts w:ascii="Sakkal Majalla" w:hAnsi="Sakkal Majalla" w:cs="Sakkal Majalla"/>
          <w:color w:val="000000" w:themeColor="text1"/>
          <w:sz w:val="28"/>
          <w:szCs w:val="28"/>
          <w:rtl/>
        </w:rPr>
        <w:t>يحافظ على توازن مستويات المخزون ويضمن الانسياب التشغيلي</w:t>
      </w:r>
      <w:r w:rsidRPr="002C50B0">
        <w:rPr>
          <w:rFonts w:ascii="Sakkal Majalla" w:hAnsi="Sakkal Majalla" w:cs="Sakkal Majalla"/>
          <w:color w:val="000000" w:themeColor="text1"/>
          <w:sz w:val="28"/>
          <w:szCs w:val="28"/>
        </w:rPr>
        <w:t>.</w:t>
      </w:r>
    </w:p>
    <w:p w14:paraId="2546B439" w14:textId="77777777" w:rsidR="00DA4ECF" w:rsidRPr="002C50B0" w:rsidRDefault="00DA4ECF" w:rsidP="00DA4E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التوصيات</w:t>
      </w:r>
      <w:r w:rsidRPr="002C50B0">
        <w:rPr>
          <w:rFonts w:ascii="Sakkal Majalla" w:hAnsi="Sakkal Majalla" w:cs="Sakkal Majalla"/>
          <w:color w:val="000000" w:themeColor="text1"/>
          <w:sz w:val="28"/>
          <w:szCs w:val="28"/>
        </w:rPr>
        <w:t xml:space="preserve">: </w:t>
      </w:r>
      <w:r w:rsidRPr="002C50B0">
        <w:rPr>
          <w:rFonts w:ascii="Sakkal Majalla" w:hAnsi="Sakkal Majalla" w:cs="Sakkal Majalla"/>
          <w:color w:val="000000" w:themeColor="text1"/>
          <w:sz w:val="28"/>
          <w:szCs w:val="28"/>
          <w:rtl/>
        </w:rPr>
        <w:t>اعتماد إطار</w:t>
      </w:r>
      <w:r w:rsidRPr="002C50B0">
        <w:rPr>
          <w:rFonts w:ascii="Sakkal Majalla" w:hAnsi="Sakkal Majalla" w:cs="Sakkal Majalla"/>
          <w:color w:val="000000" w:themeColor="text1"/>
          <w:sz w:val="28"/>
          <w:szCs w:val="28"/>
        </w:rPr>
        <w:t xml:space="preserve"> ABC/VED </w:t>
      </w:r>
      <w:r w:rsidRPr="002C50B0">
        <w:rPr>
          <w:rFonts w:ascii="Sakkal Majalla" w:hAnsi="Sakkal Majalla" w:cs="Sakkal Majalla"/>
          <w:color w:val="000000" w:themeColor="text1"/>
          <w:sz w:val="28"/>
          <w:szCs w:val="28"/>
          <w:rtl/>
        </w:rPr>
        <w:t>على مستوى الأصناف الحرجة. تعميم نظام رقمي لإدارة المخزون على شاكلة</w:t>
      </w:r>
      <w:r w:rsidRPr="002C50B0">
        <w:rPr>
          <w:rFonts w:ascii="Sakkal Majalla" w:hAnsi="Sakkal Majalla" w:cs="Sakkal Majalla"/>
          <w:color w:val="000000" w:themeColor="text1"/>
          <w:sz w:val="28"/>
          <w:szCs w:val="28"/>
        </w:rPr>
        <w:t xml:space="preserve"> eVIN </w:t>
      </w:r>
      <w:r w:rsidRPr="002C50B0">
        <w:rPr>
          <w:rFonts w:ascii="Sakkal Majalla" w:hAnsi="Sakkal Majalla" w:cs="Sakkal Majalla"/>
          <w:color w:val="000000" w:themeColor="text1"/>
          <w:sz w:val="28"/>
          <w:szCs w:val="28"/>
          <w:rtl/>
        </w:rPr>
        <w:t>وربطه بالتبريد والنقل. توحيد إجراءات</w:t>
      </w:r>
      <w:r w:rsidRPr="002C50B0">
        <w:rPr>
          <w:rFonts w:ascii="Sakkal Majalla" w:hAnsi="Sakkal Majalla" w:cs="Sakkal Majalla"/>
          <w:color w:val="000000" w:themeColor="text1"/>
          <w:sz w:val="28"/>
          <w:szCs w:val="28"/>
        </w:rPr>
        <w:t xml:space="preserve"> FIFO/EEFO </w:t>
      </w:r>
      <w:r w:rsidRPr="002C50B0">
        <w:rPr>
          <w:rFonts w:ascii="Sakkal Majalla" w:hAnsi="Sakkal Majalla" w:cs="Sakkal Majalla"/>
          <w:color w:val="000000" w:themeColor="text1"/>
          <w:sz w:val="28"/>
          <w:szCs w:val="28"/>
          <w:rtl/>
        </w:rPr>
        <w:t>وتدريب الفرق عليها. وضع مؤشرات أداء للمخزون والهدر والاستجابة مع تدقيقات دورية. تعزيز تكامل مبادئ سلسلة الإمداد عبر جميع مرافق الرعاية الصحية</w:t>
      </w:r>
      <w:r w:rsidRPr="002C50B0">
        <w:rPr>
          <w:rFonts w:ascii="Sakkal Majalla" w:hAnsi="Sakkal Majalla" w:cs="Sakkal Majalla"/>
          <w:color w:val="000000" w:themeColor="text1"/>
          <w:sz w:val="28"/>
          <w:szCs w:val="28"/>
        </w:rPr>
        <w:t>.</w:t>
      </w:r>
    </w:p>
    <w:p w14:paraId="247CA3AF" w14:textId="77777777" w:rsidR="00DA4ECF" w:rsidRPr="002C50B0" w:rsidRDefault="00DA4ECF" w:rsidP="00DF6F95">
      <w:pPr>
        <w:pStyle w:val="a6"/>
        <w:numPr>
          <w:ilvl w:val="0"/>
          <w:numId w:val="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C50B0">
        <w:rPr>
          <w:rFonts w:ascii="Sakkal Majalla" w:hAnsi="Sakkal Majalla" w:cs="Sakkal Majalla"/>
          <w:b/>
          <w:bCs/>
          <w:color w:val="000000" w:themeColor="text1"/>
          <w:sz w:val="28"/>
          <w:szCs w:val="28"/>
          <w:rtl/>
        </w:rPr>
        <w:t xml:space="preserve">دراسة </w:t>
      </w:r>
      <w:r w:rsidRPr="002C50B0">
        <w:rPr>
          <w:rFonts w:ascii="Sakkal Majalla" w:hAnsi="Sakkal Majalla" w:cs="Sakkal Majalla"/>
          <w:b/>
          <w:bCs/>
          <w:color w:val="000000" w:themeColor="text1"/>
          <w:sz w:val="28"/>
          <w:szCs w:val="28"/>
        </w:rPr>
        <w:t>(Kim et al., 2024)</w:t>
      </w:r>
    </w:p>
    <w:p w14:paraId="2B814200" w14:textId="77777777" w:rsidR="00DA4ECF" w:rsidRPr="002C50B0" w:rsidRDefault="00DA4ECF" w:rsidP="00DA4EC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C50B0">
        <w:rPr>
          <w:rFonts w:ascii="Sakkal Majalla" w:hAnsi="Sakkal Majalla" w:cs="Sakkal Majalla"/>
          <w:color w:val="000000" w:themeColor="text1"/>
          <w:sz w:val="28"/>
          <w:szCs w:val="28"/>
          <w:rtl/>
        </w:rPr>
        <w:t>هدفت الدراسة إلى التعرف على أثر توحيد اللوجستيات مع التنبؤ بالسلاسل الزمنية بأبعادها (توحيد دورات التوريد، توحيد مواقع وأحجام خزائن التخزين، وإعادة الإمداد التلقائي اعتمادًا على الاستهلاك الفعلي) على كفاءة الإمداد وتقليل المخزون في أجنحة التنويم بالمستشفى. واستخدمت الدراسة منهجًا تطبيقيًا على مرحلتين</w:t>
      </w:r>
      <w:r w:rsidRPr="002C50B0">
        <w:rPr>
          <w:rFonts w:ascii="Sakkal Majalla" w:hAnsi="Sakkal Majalla" w:cs="Sakkal Majalla"/>
          <w:color w:val="000000" w:themeColor="text1"/>
          <w:sz w:val="28"/>
          <w:szCs w:val="28"/>
        </w:rPr>
        <w:t xml:space="preserve">: </w:t>
      </w:r>
      <w:r w:rsidRPr="002C50B0">
        <w:rPr>
          <w:rFonts w:ascii="Sakkal Majalla" w:hAnsi="Sakkal Majalla" w:cs="Sakkal Majalla"/>
          <w:color w:val="000000" w:themeColor="text1"/>
          <w:sz w:val="28"/>
          <w:szCs w:val="28"/>
          <w:rtl/>
        </w:rPr>
        <w:t>مرحلة توحيد الدورة اللوجستية خمس مرات أسبوعيًا وتوحيد الخزائن، ثم مرحلة التنبؤ والبدل اليومي للخزائن استنادًا لبيانات الاستخدام التاريخية</w:t>
      </w:r>
      <w:r w:rsidRPr="002C50B0">
        <w:rPr>
          <w:rFonts w:ascii="Sakkal Majalla" w:hAnsi="Sakkal Majalla" w:cs="Sakkal Majalla"/>
          <w:color w:val="000000" w:themeColor="text1"/>
          <w:sz w:val="28"/>
          <w:szCs w:val="28"/>
        </w:rPr>
        <w:t>.</w:t>
      </w:r>
    </w:p>
    <w:p w14:paraId="2CE15F2D" w14:textId="18CDB3D9" w:rsidR="00DA4ECF" w:rsidRPr="002C50B0" w:rsidRDefault="00DA4ECF" w:rsidP="00DA4EC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C50B0">
        <w:rPr>
          <w:rFonts w:ascii="Sakkal Majalla" w:hAnsi="Sakkal Majalla" w:cs="Sakkal Majalla"/>
          <w:color w:val="000000" w:themeColor="text1"/>
          <w:sz w:val="28"/>
          <w:szCs w:val="28"/>
          <w:rtl/>
        </w:rPr>
        <w:t>النتائج</w:t>
      </w:r>
      <w:r w:rsidRPr="002C50B0">
        <w:rPr>
          <w:rFonts w:ascii="Sakkal Majalla" w:hAnsi="Sakkal Majalla" w:cs="Sakkal Majalla"/>
          <w:color w:val="000000" w:themeColor="text1"/>
          <w:sz w:val="28"/>
          <w:szCs w:val="28"/>
        </w:rPr>
        <w:t xml:space="preserve">: </w:t>
      </w:r>
      <w:r w:rsidRPr="002C50B0">
        <w:rPr>
          <w:rFonts w:ascii="Sakkal Majalla" w:hAnsi="Sakkal Majalla" w:cs="Sakkal Majalla"/>
          <w:color w:val="000000" w:themeColor="text1"/>
          <w:sz w:val="28"/>
          <w:szCs w:val="28"/>
          <w:rtl/>
        </w:rPr>
        <w:t>انخفاض متوسط الكميات المنقولة أسبوعيًا من 6,278 إلى 5,481 (−12.7%)، وانخفاض متوسط مخزون الأجنحة من 3,471±1,609 إلى 1,741±354</w:t>
      </w:r>
      <w:r w:rsidRPr="002C50B0">
        <w:rPr>
          <w:rFonts w:ascii="Sakkal Majalla" w:hAnsi="Sakkal Majalla" w:cs="Sakkal Majalla"/>
          <w:color w:val="000000" w:themeColor="text1"/>
          <w:sz w:val="28"/>
          <w:szCs w:val="28"/>
        </w:rPr>
        <w:t xml:space="preserve"> (p&lt;.001)</w:t>
      </w:r>
      <w:r w:rsidRPr="002C50B0">
        <w:rPr>
          <w:rFonts w:ascii="Sakkal Majalla" w:hAnsi="Sakkal Majalla" w:cs="Sakkal Majalla"/>
          <w:color w:val="000000" w:themeColor="text1"/>
          <w:sz w:val="28"/>
          <w:szCs w:val="28"/>
          <w:rtl/>
        </w:rPr>
        <w:t>، وتقليص مساحة التخزين بنسبة 30%، مع طلبات طارئة محدودة بلغت 0.1% من إجمالي الإمداد رغم عدم الاحتفاظ بمخزون داخل الأجنحة</w:t>
      </w:r>
      <w:r w:rsidRPr="002C50B0">
        <w:rPr>
          <w:rFonts w:ascii="Sakkal Majalla" w:hAnsi="Sakkal Majalla" w:cs="Sakkal Majalla"/>
          <w:color w:val="000000" w:themeColor="text1"/>
          <w:sz w:val="28"/>
          <w:szCs w:val="28"/>
        </w:rPr>
        <w:t>.</w:t>
      </w:r>
      <w:r w:rsidRPr="002C50B0">
        <w:rPr>
          <w:rFonts w:ascii="Sakkal Majalla" w:hAnsi="Sakkal Majalla" w:cs="Sakkal Majalla"/>
          <w:color w:val="000000" w:themeColor="text1"/>
          <w:sz w:val="28"/>
          <w:szCs w:val="28"/>
        </w:rPr>
        <w:br/>
      </w:r>
      <w:r w:rsidRPr="002C50B0">
        <w:rPr>
          <w:rFonts w:ascii="Sakkal Majalla" w:hAnsi="Sakkal Majalla" w:cs="Sakkal Majalla"/>
          <w:color w:val="000000" w:themeColor="text1"/>
          <w:sz w:val="28"/>
          <w:szCs w:val="28"/>
          <w:rtl/>
        </w:rPr>
        <w:t>التوصيات</w:t>
      </w:r>
      <w:r w:rsidRPr="002C50B0">
        <w:rPr>
          <w:rFonts w:ascii="Sakkal Majalla" w:hAnsi="Sakkal Majalla" w:cs="Sakkal Majalla"/>
          <w:color w:val="000000" w:themeColor="text1"/>
          <w:sz w:val="28"/>
          <w:szCs w:val="28"/>
        </w:rPr>
        <w:t xml:space="preserve">: </w:t>
      </w:r>
      <w:r w:rsidRPr="002C50B0">
        <w:rPr>
          <w:rFonts w:ascii="Sakkal Majalla" w:hAnsi="Sakkal Majalla" w:cs="Sakkal Majalla"/>
          <w:color w:val="000000" w:themeColor="text1"/>
          <w:sz w:val="28"/>
          <w:szCs w:val="28"/>
          <w:rtl/>
        </w:rPr>
        <w:t>تعميم دورة توريد قياسية وخزائن موحّدة، اعتماد نماذج تنبؤ زمنية لتحديد الكميات اليومية، تطبيق نظام تبادل خزائن مرتبط بنظام المعلومات لإعادة الإمداد التلقائي، تتبع مؤشرات أداء للمخزون والطلبات الطارئة، وإجراء مراجعات دورية للتحسين المستمر</w:t>
      </w:r>
      <w:r w:rsidRPr="002C50B0">
        <w:rPr>
          <w:rFonts w:ascii="Sakkal Majalla" w:hAnsi="Sakkal Majalla" w:cs="Sakkal Majalla"/>
          <w:color w:val="000000" w:themeColor="text1"/>
          <w:sz w:val="28"/>
          <w:szCs w:val="28"/>
        </w:rPr>
        <w:t>.</w:t>
      </w:r>
    </w:p>
    <w:p w14:paraId="03E03FD0" w14:textId="77777777" w:rsidR="00DA4ECF" w:rsidRPr="002C50B0" w:rsidRDefault="00DA4ECF" w:rsidP="00DF6F95">
      <w:pPr>
        <w:pStyle w:val="a6"/>
        <w:numPr>
          <w:ilvl w:val="0"/>
          <w:numId w:val="9"/>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2C50B0">
        <w:rPr>
          <w:rFonts w:ascii="Sakkal Majalla" w:hAnsi="Sakkal Majalla" w:cs="Sakkal Majalla"/>
          <w:b/>
          <w:bCs/>
          <w:color w:val="000000" w:themeColor="text1"/>
          <w:sz w:val="28"/>
          <w:szCs w:val="28"/>
          <w:rtl/>
        </w:rPr>
        <w:t>دراسة</w:t>
      </w:r>
      <w:r w:rsidRPr="002C50B0">
        <w:rPr>
          <w:rFonts w:ascii="Sakkal Majalla" w:hAnsi="Sakkal Majalla" w:cs="Sakkal Majalla"/>
          <w:b/>
          <w:bCs/>
          <w:color w:val="000000" w:themeColor="text1"/>
          <w:sz w:val="28"/>
          <w:szCs w:val="28"/>
        </w:rPr>
        <w:t xml:space="preserve"> </w:t>
      </w:r>
      <w:r w:rsidRPr="002C50B0">
        <w:rPr>
          <w:rFonts w:ascii="Sakkal Majalla" w:eastAsia="Times New Roman" w:hAnsi="Sakkal Majalla" w:cs="Sakkal Majalla"/>
          <w:b/>
          <w:bCs/>
          <w:color w:val="000000" w:themeColor="text1"/>
          <w:kern w:val="0"/>
          <w:sz w:val="28"/>
          <w:szCs w:val="28"/>
          <w:rtl/>
          <w14:ligatures w14:val="none"/>
        </w:rPr>
        <w:t>(ابراهيم واخرون،2024)</w:t>
      </w:r>
    </w:p>
    <w:p w14:paraId="4CFCD106" w14:textId="77777777" w:rsidR="00DA4ECF" w:rsidRPr="002C50B0" w:rsidRDefault="00DA4ECF" w:rsidP="00DA4EC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C50B0">
        <w:rPr>
          <w:rFonts w:ascii="Sakkal Majalla" w:hAnsi="Sakkal Majalla" w:cs="Sakkal Majalla"/>
          <w:color w:val="000000" w:themeColor="text1"/>
          <w:sz w:val="28"/>
          <w:szCs w:val="28"/>
          <w:rtl/>
        </w:rPr>
        <w:lastRenderedPageBreak/>
        <w:t>هدفت الدراسة إلى التعرف على أثر الذكاء الاصطناعي بأبعاده (الأتمتة الذكية، الأنظمة المعرفية ودعم القرار، الروبوتات، الأنظمة ذاتية القيادة، تحليلات البيانات المتقدمة) على إدارة المشاريع بأبعادها (إدارة الوقت، التكلفة، الجودة، النطاق، المخاطر، الموارد) في بيئة العمل المعاصرة. واستخدمت الدراسة المنهج الوصفي التحليلي عبر مراجعة أدبيات حديثة وتحليل الاتجاهات التطبيقية للذكاء الاصطناعي في إدارة المشاريع. وأظهرت النتائج أن توظيف تقنيات الذكاء الاصطناعي يُحسّن التنبؤ والتخطيط، ويُسرّع التنفيذ، ويخفض التباين التشغيلي وتكاليف القرار، مع بقاء ركائز بشرية لا بديل لها تشمل القيادة والتكامل المهني والسلوك الأخلاقي؛ كما بينت النتائج إعادة تشكيل أدوار فرق المشاريع وارتفاع الطلب على مهارات البيانات والتكامل بين الإنسان والآلة. وتوصي الدراسة بوضع خارطة طريق للتحول الذكي في إدارة المشاريع، وتبنّي حوكمة أخلاقية واضحة لتطبيقات الذكاء الاصطناعي، وإعادة تصميم العمليات المتكررة للأتمتة، وتنفيذ برامج رفع مهارات في التحليل واتخاذ القرار المدعوم بالبيانات، ودمج أدوات الذكاء الاصطناعي في أنظمة إدارة المشاريع ومؤشرات قياس الأداء</w:t>
      </w:r>
      <w:r w:rsidRPr="002C50B0">
        <w:rPr>
          <w:rFonts w:ascii="Sakkal Majalla" w:hAnsi="Sakkal Majalla" w:cs="Sakkal Majalla"/>
          <w:color w:val="000000" w:themeColor="text1"/>
          <w:sz w:val="28"/>
          <w:szCs w:val="28"/>
        </w:rPr>
        <w:t>.</w:t>
      </w:r>
    </w:p>
    <w:p w14:paraId="19EBB171" w14:textId="77777777" w:rsidR="00DA4ECF" w:rsidRPr="002C50B0" w:rsidRDefault="00DA4ECF" w:rsidP="00DF6F95">
      <w:pPr>
        <w:pStyle w:val="a6"/>
        <w:numPr>
          <w:ilvl w:val="0"/>
          <w:numId w:val="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C50B0">
        <w:rPr>
          <w:rFonts w:ascii="Sakkal Majalla" w:hAnsi="Sakkal Majalla" w:cs="Sakkal Majalla"/>
          <w:b/>
          <w:bCs/>
          <w:color w:val="000000" w:themeColor="text1"/>
          <w:sz w:val="28"/>
          <w:szCs w:val="28"/>
          <w:rtl/>
        </w:rPr>
        <w:t>دراسة (الطحطوح ،2024)</w:t>
      </w:r>
    </w:p>
    <w:p w14:paraId="49EF7ECC" w14:textId="48917E59" w:rsidR="00DA4ECF" w:rsidRPr="002C50B0" w:rsidRDefault="00DA4ECF" w:rsidP="00DA4EC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C50B0">
        <w:rPr>
          <w:rFonts w:ascii="Sakkal Majalla" w:hAnsi="Sakkal Majalla" w:cs="Sakkal Majalla"/>
          <w:color w:val="000000" w:themeColor="text1"/>
          <w:sz w:val="28"/>
          <w:szCs w:val="28"/>
          <w:rtl/>
        </w:rPr>
        <w:t>هدفت الدراسة إلى التعرف على أثر الذكاء الاصطناعي كما تمت معالجته عبر تحليل</w:t>
      </w:r>
      <w:r w:rsidRPr="002C50B0">
        <w:rPr>
          <w:rFonts w:ascii="Sakkal Majalla" w:hAnsi="Sakkal Majalla" w:cs="Sakkal Majalla"/>
          <w:color w:val="000000" w:themeColor="text1"/>
          <w:sz w:val="28"/>
          <w:szCs w:val="28"/>
        </w:rPr>
        <w:t xml:space="preserve"> SWOT </w:t>
      </w:r>
      <w:r w:rsidRPr="002C50B0">
        <w:rPr>
          <w:rFonts w:ascii="Sakkal Majalla" w:hAnsi="Sakkal Majalla" w:cs="Sakkal Majalla"/>
          <w:color w:val="000000" w:themeColor="text1"/>
          <w:sz w:val="28"/>
          <w:szCs w:val="28"/>
          <w:rtl/>
        </w:rPr>
        <w:t xml:space="preserve">بأبعاده (نقاط القوة، نقاط الضعف، الفرص، التهديدات) على إدارة المشاريع في بيئات الأعمال. واستخدمت الدراسة المنهج الوصفي التحليلي وبأسلوب العينة العشوائية البسيطة؛ إذ شملت العينة 157 موظفًا يعملون في إدارة المشاريع، وجُمعت البيانات باستبانة، واستُردَّت 139 استبانة صالحة للتحليل بنسبة استجابة 88.5%، وتم تحليل البيانات باستخدام برنامج </w:t>
      </w:r>
      <w:r w:rsidRPr="002C50B0">
        <w:rPr>
          <w:rFonts w:ascii="Sakkal Majalla" w:hAnsi="Sakkal Majalla" w:cs="Sakkal Majalla"/>
          <w:color w:val="000000" w:themeColor="text1"/>
          <w:sz w:val="28"/>
          <w:szCs w:val="28"/>
        </w:rPr>
        <w:t xml:space="preserve">SPSS. </w:t>
      </w:r>
      <w:r w:rsidRPr="002C50B0">
        <w:rPr>
          <w:rFonts w:ascii="Sakkal Majalla" w:hAnsi="Sakkal Majalla" w:cs="Sakkal Majalla"/>
          <w:color w:val="000000" w:themeColor="text1"/>
          <w:sz w:val="28"/>
          <w:szCs w:val="28"/>
          <w:rtl/>
        </w:rPr>
        <w:t>وأظهرت النتائج وجود علاقة ارتباط قوية ودالّة إحصائيًا بين الذكاء الاصطناعي وإدارة المشاريع. وتوصي الدراسة بوضع خارطة طريق لتبني أدوات الذكاء الاصطناعي ذات الأثر الأعلى على الوقت والتكلفة والجودة، وتنفيذ برامج رفع مهارات التحليل واتخاذ القرار المدعوم بالبيانات، وتعزيز حوكمة وأخلاقيات استخدام الذكاء الاصطناعي، ودمج مؤشرات أداء تقيس أثره على نجاح المشاريع</w:t>
      </w:r>
      <w:r w:rsidRPr="002C50B0">
        <w:rPr>
          <w:rFonts w:ascii="Sakkal Majalla" w:hAnsi="Sakkal Majalla" w:cs="Sakkal Majalla"/>
          <w:color w:val="000000" w:themeColor="text1"/>
          <w:sz w:val="28"/>
          <w:szCs w:val="28"/>
        </w:rPr>
        <w:t>.</w:t>
      </w:r>
    </w:p>
    <w:p w14:paraId="3A6BC9BD" w14:textId="50D021A9" w:rsidR="00A81B3B" w:rsidRPr="002C50B0" w:rsidRDefault="000C6F6B" w:rsidP="00DF6F95">
      <w:pPr>
        <w:pStyle w:val="a6"/>
        <w:numPr>
          <w:ilvl w:val="0"/>
          <w:numId w:val="9"/>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C50B0">
        <w:rPr>
          <w:rFonts w:ascii="Sakkal Majalla" w:hAnsi="Sakkal Majalla" w:cs="Sakkal Majalla"/>
          <w:b/>
          <w:bCs/>
          <w:color w:val="000000" w:themeColor="text1"/>
          <w:sz w:val="28"/>
          <w:szCs w:val="28"/>
          <w:rtl/>
        </w:rPr>
        <w:t>دراسة</w:t>
      </w:r>
      <w:r w:rsidR="00A81B3B" w:rsidRPr="002C50B0">
        <w:rPr>
          <w:rFonts w:ascii="Sakkal Majalla" w:hAnsi="Sakkal Majalla" w:cs="Sakkal Majalla"/>
          <w:b/>
          <w:bCs/>
          <w:color w:val="000000" w:themeColor="text1"/>
          <w:sz w:val="28"/>
          <w:szCs w:val="28"/>
          <w:rtl/>
        </w:rPr>
        <w:t xml:space="preserve">  </w:t>
      </w:r>
      <w:r w:rsidR="003A5136" w:rsidRPr="002C50B0">
        <w:rPr>
          <w:rFonts w:ascii="Sakkal Majalla" w:hAnsi="Sakkal Majalla" w:cs="Sakkal Majalla"/>
          <w:b/>
          <w:bCs/>
          <w:color w:val="000000" w:themeColor="text1"/>
          <w:sz w:val="28"/>
          <w:szCs w:val="28"/>
          <w:rtl/>
        </w:rPr>
        <w:t>(</w:t>
      </w:r>
      <w:r w:rsidR="00731B35" w:rsidRPr="002C50B0">
        <w:rPr>
          <w:rFonts w:ascii="Sakkal Majalla" w:hAnsi="Sakkal Majalla" w:cs="Sakkal Majalla"/>
          <w:b/>
          <w:bCs/>
          <w:color w:val="000000" w:themeColor="text1"/>
          <w:sz w:val="28"/>
          <w:szCs w:val="28"/>
          <w:rtl/>
        </w:rPr>
        <w:t xml:space="preserve">الشهرى والعقيلى </w:t>
      </w:r>
      <w:r w:rsidR="003A5136" w:rsidRPr="002C50B0">
        <w:rPr>
          <w:rFonts w:ascii="Sakkal Majalla" w:hAnsi="Sakkal Majalla" w:cs="Sakkal Majalla"/>
          <w:b/>
          <w:bCs/>
          <w:color w:val="000000" w:themeColor="text1"/>
          <w:sz w:val="28"/>
          <w:szCs w:val="28"/>
          <w:rtl/>
        </w:rPr>
        <w:t>،</w:t>
      </w:r>
      <w:r w:rsidR="00731B35" w:rsidRPr="002C50B0">
        <w:rPr>
          <w:rFonts w:ascii="Sakkal Majalla" w:hAnsi="Sakkal Majalla" w:cs="Sakkal Majalla"/>
          <w:b/>
          <w:bCs/>
          <w:color w:val="000000" w:themeColor="text1"/>
          <w:sz w:val="28"/>
          <w:szCs w:val="28"/>
          <w:rtl/>
        </w:rPr>
        <w:t>2024</w:t>
      </w:r>
      <w:r w:rsidR="003A5136" w:rsidRPr="002C50B0">
        <w:rPr>
          <w:rFonts w:ascii="Sakkal Majalla" w:hAnsi="Sakkal Majalla" w:cs="Sakkal Majalla"/>
          <w:b/>
          <w:bCs/>
          <w:color w:val="000000" w:themeColor="text1"/>
          <w:sz w:val="28"/>
          <w:szCs w:val="28"/>
          <w:rtl/>
        </w:rPr>
        <w:t xml:space="preserve">) </w:t>
      </w:r>
    </w:p>
    <w:p w14:paraId="17BC7F02" w14:textId="77777777" w:rsidR="00A43CF6" w:rsidRPr="002C50B0" w:rsidRDefault="00A43CF6" w:rsidP="00DA4E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lastRenderedPageBreak/>
        <w:t>هدفت الدراسة إلى التعرف على دور الإدارة الرشيقة بأبعادها (التحسين المستمر، الإدارة بالرؤية، احترام الأفراد) في دعم مشاريع إدارة المعرفة بأبعادها (اكتساب المعرفة، تحويل وتوزيع المعرفة، تطبيق المعرفة) في الأجهزة الحكومية بالمملكة العربية السعودية بمنطقة الباحة. واستخدمت الدراسة المنهج الوصفي المسحي بالاعتماد على الاستبانة أداةً لجمع البيانات من مجتمع الدراسة المكوَّن من رؤساء الإدارات والإدارات العليا (ن=42). وأسفرت النتائج عن وجود دور دال للإدارة الرشيقة في دعم مشاريع إدارة المعرفة؛ جاء بُعد تطبيق المعرفة أولًا، تلاه اكتساب المعرفة ثم تحويل وتوزيع المعرفة</w:t>
      </w:r>
      <w:r w:rsidRPr="002C50B0">
        <w:rPr>
          <w:rFonts w:ascii="Sakkal Majalla" w:hAnsi="Sakkal Majalla" w:cs="Sakkal Majalla"/>
          <w:color w:val="000000" w:themeColor="text1"/>
          <w:sz w:val="28"/>
          <w:szCs w:val="28"/>
        </w:rPr>
        <w:t xml:space="preserve">. </w:t>
      </w:r>
      <w:r w:rsidRPr="002C50B0">
        <w:rPr>
          <w:rFonts w:ascii="Sakkal Majalla" w:hAnsi="Sakkal Majalla" w:cs="Sakkal Majalla"/>
          <w:color w:val="000000" w:themeColor="text1"/>
          <w:sz w:val="28"/>
          <w:szCs w:val="28"/>
          <w:rtl/>
        </w:rPr>
        <w:t>وأظهر المستجيبون موافقة مرتفعة جدًا على مستوى الممارسات الحالية للإدارة الرشيقة، وتقدّم بُعد الإدارة بالرؤية يليه التحسين المستمر ثم احترام الأفراد، مع عدم وجود فروق دالة تُعزى للمؤهل الدراسي أو سنوات الخبرة أو جهة العمل. كما ثبتت علاقة ارتباطية قوية ودالة إحصائيًا عند مستوى (0.01) بين أبعاد دعم مشاريع إدارة المعرفة وأبعاد الإدارة الرشيقة، وظهرت علاقة ارتباطية قوية مع طرائق الإدارة الحديثة. وتوصي الدراسة بإشراك العاملين في التخطيط والتنفيذ لتعزيز الإبداع، واستثمار الأخطاء كفرص للتعلم والتحسين، وعقد ورش عمل لتعزيز دعم القيادات لتطبيقات الإدارة الرشيقة، وتشجيع تبنّي الأفكار الابتكارية، ووضع سياسة واضحة لتهيئة بيئة عمل رشيقة داعمة لمشاريع المعرفة، ومعالجة الضغوط الاقتصادية التي تواجه العاملين، مع تقديم نموذج مقترح لدور الإدارة الرشيقة في دعم مشاريع إدارة المعرفة</w:t>
      </w:r>
      <w:r w:rsidRPr="002C50B0">
        <w:rPr>
          <w:rFonts w:ascii="Sakkal Majalla" w:hAnsi="Sakkal Majalla" w:cs="Sakkal Majalla"/>
          <w:color w:val="000000" w:themeColor="text1"/>
          <w:sz w:val="28"/>
          <w:szCs w:val="28"/>
        </w:rPr>
        <w:t>.</w:t>
      </w:r>
    </w:p>
    <w:p w14:paraId="528B88EA" w14:textId="52A0EE06" w:rsidR="00D76CFA" w:rsidRPr="002C50B0" w:rsidRDefault="000C6F6B" w:rsidP="00DF6F95">
      <w:pPr>
        <w:pStyle w:val="a6"/>
        <w:numPr>
          <w:ilvl w:val="0"/>
          <w:numId w:val="10"/>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2C50B0">
        <w:rPr>
          <w:rFonts w:ascii="Sakkal Majalla" w:hAnsi="Sakkal Majalla" w:cs="Sakkal Majalla"/>
          <w:b/>
          <w:bCs/>
          <w:color w:val="000000" w:themeColor="text1"/>
          <w:sz w:val="28"/>
          <w:szCs w:val="28"/>
          <w:rtl/>
        </w:rPr>
        <w:t>دراسة</w:t>
      </w:r>
      <w:r w:rsidR="00D76CFA" w:rsidRPr="002C50B0">
        <w:rPr>
          <w:rFonts w:ascii="Sakkal Majalla" w:eastAsia="Times New Roman" w:hAnsi="Sakkal Majalla" w:cs="Sakkal Majalla"/>
          <w:b/>
          <w:bCs/>
          <w:color w:val="000000" w:themeColor="text1"/>
          <w:kern w:val="0"/>
          <w:sz w:val="28"/>
          <w:szCs w:val="28"/>
          <w14:ligatures w14:val="none"/>
        </w:rPr>
        <w:t xml:space="preserve"> </w:t>
      </w:r>
      <w:r w:rsidR="003E7EFA" w:rsidRPr="002C50B0">
        <w:rPr>
          <w:rFonts w:ascii="Sakkal Majalla" w:eastAsia="Times New Roman" w:hAnsi="Sakkal Majalla" w:cs="Sakkal Majalla"/>
          <w:b/>
          <w:bCs/>
          <w:color w:val="000000" w:themeColor="text1"/>
          <w:kern w:val="0"/>
          <w:sz w:val="28"/>
          <w:szCs w:val="28"/>
          <w:rtl/>
          <w14:ligatures w14:val="none"/>
        </w:rPr>
        <w:t>(</w:t>
      </w:r>
      <w:r w:rsidR="005A16DC" w:rsidRPr="002C50B0">
        <w:rPr>
          <w:rFonts w:ascii="Sakkal Majalla" w:eastAsia="Times New Roman" w:hAnsi="Sakkal Majalla" w:cs="Sakkal Majalla"/>
          <w:b/>
          <w:bCs/>
          <w:color w:val="000000" w:themeColor="text1"/>
          <w:kern w:val="0"/>
          <w:sz w:val="28"/>
          <w:szCs w:val="28"/>
          <w:rtl/>
          <w14:ligatures w14:val="none"/>
        </w:rPr>
        <w:t>الحربى</w:t>
      </w:r>
      <w:r w:rsidR="003E7EFA" w:rsidRPr="002C50B0">
        <w:rPr>
          <w:rFonts w:ascii="Sakkal Majalla" w:eastAsia="Times New Roman" w:hAnsi="Sakkal Majalla" w:cs="Sakkal Majalla"/>
          <w:b/>
          <w:bCs/>
          <w:color w:val="000000" w:themeColor="text1"/>
          <w:kern w:val="0"/>
          <w:sz w:val="28"/>
          <w:szCs w:val="28"/>
          <w:rtl/>
          <w14:ligatures w14:val="none"/>
        </w:rPr>
        <w:t>،</w:t>
      </w:r>
      <w:r w:rsidR="005A16DC" w:rsidRPr="002C50B0">
        <w:rPr>
          <w:rFonts w:ascii="Sakkal Majalla" w:eastAsia="Times New Roman" w:hAnsi="Sakkal Majalla" w:cs="Sakkal Majalla"/>
          <w:b/>
          <w:bCs/>
          <w:color w:val="000000" w:themeColor="text1"/>
          <w:kern w:val="0"/>
          <w:sz w:val="28"/>
          <w:szCs w:val="28"/>
          <w:rtl/>
          <w14:ligatures w14:val="none"/>
        </w:rPr>
        <w:t>2022</w:t>
      </w:r>
      <w:r w:rsidR="003E7EFA" w:rsidRPr="002C50B0">
        <w:rPr>
          <w:rFonts w:ascii="Sakkal Majalla" w:eastAsia="Times New Roman" w:hAnsi="Sakkal Majalla" w:cs="Sakkal Majalla"/>
          <w:b/>
          <w:bCs/>
          <w:color w:val="000000" w:themeColor="text1"/>
          <w:kern w:val="0"/>
          <w:sz w:val="28"/>
          <w:szCs w:val="28"/>
          <w:rtl/>
          <w14:ligatures w14:val="none"/>
        </w:rPr>
        <w:t>)</w:t>
      </w:r>
    </w:p>
    <w:p w14:paraId="2312FB44" w14:textId="77777777" w:rsidR="00A43CF6" w:rsidRPr="002C50B0" w:rsidRDefault="00A43CF6" w:rsidP="00DA4EC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C50B0">
        <w:rPr>
          <w:rFonts w:ascii="Sakkal Majalla" w:hAnsi="Sakkal Majalla" w:cs="Sakkal Majalla"/>
          <w:color w:val="000000" w:themeColor="text1"/>
          <w:sz w:val="28"/>
          <w:szCs w:val="28"/>
          <w:rtl/>
        </w:rPr>
        <w:t xml:space="preserve">هدفت الدراسة إلى التعرف على أثر التخطيط الاستراتيجي بأبعاده (الرؤية الاستراتيجية، التحليل البيئي، صياغة الاستراتيجية، تنفيذ الاستراتيجية، المتابعة والتقييم) على إدارة المشاريع وأداء المشروع في المشاريع محل الدراسة. واستخدمت الدراسة المنهج الوصفي التحليلي بالاعتماد على مقابلات مقننة مع عينة من القيادات الإدارية في مشاريع مختلفة الأحجام. أظهرت النتائج أن غالبية أفراد العينة يرون أن التخطيط الاستراتيجي هو الأكثر أهمية لإدارة المشاريع، وأن جميع المشاريع بغضّ النظر عن حجمها تحتاج إلى تخطيط استراتيجي مسبق، على خلاف بعض الآراء التي تستثني المشاريع الصغيرة، كما أكدت النتائج وجود أثر واضح للتخطيط الاستراتيجي في تحسين إدارة المشاريع وتحقيق أداء أفضل. وتوصي الدراسة </w:t>
      </w:r>
      <w:r w:rsidRPr="002C50B0">
        <w:rPr>
          <w:rFonts w:ascii="Sakkal Majalla" w:hAnsi="Sakkal Majalla" w:cs="Sakkal Majalla"/>
          <w:color w:val="000000" w:themeColor="text1"/>
          <w:sz w:val="28"/>
          <w:szCs w:val="28"/>
          <w:rtl/>
        </w:rPr>
        <w:lastRenderedPageBreak/>
        <w:t>بتنظيم دورات تدريبية حول التخطيط الاستراتيجي وآليات تفعيله في المشاريع، وباعتماد معايير موضوعية لاختيار القيادات الإدارية بما يضمن القيام بالأدوار والمهام وفق متطلبات العمل</w:t>
      </w:r>
      <w:r w:rsidRPr="002C50B0">
        <w:rPr>
          <w:rFonts w:ascii="Sakkal Majalla" w:hAnsi="Sakkal Majalla" w:cs="Sakkal Majalla"/>
          <w:color w:val="000000" w:themeColor="text1"/>
          <w:sz w:val="28"/>
          <w:szCs w:val="28"/>
        </w:rPr>
        <w:t>.</w:t>
      </w:r>
    </w:p>
    <w:p w14:paraId="05CBACBA" w14:textId="2301FA82" w:rsidR="00D76CFA" w:rsidRPr="002C50B0" w:rsidRDefault="00DA4ECF" w:rsidP="00DF6F95">
      <w:pPr>
        <w:pStyle w:val="a6"/>
        <w:numPr>
          <w:ilvl w:val="0"/>
          <w:numId w:val="10"/>
        </w:numPr>
        <w:spacing w:line="360" w:lineRule="auto"/>
        <w:ind w:left="423"/>
        <w:rPr>
          <w:rFonts w:ascii="Sakkal Majalla" w:eastAsia="Times New Roman" w:hAnsi="Sakkal Majalla" w:cs="Sakkal Majalla"/>
          <w:b/>
          <w:bCs/>
          <w:color w:val="000000" w:themeColor="text1"/>
          <w:kern w:val="0"/>
          <w:sz w:val="28"/>
          <w:szCs w:val="28"/>
          <w:rtl/>
          <w:lang w:bidi="ar-EG"/>
          <w14:ligatures w14:val="none"/>
        </w:rPr>
      </w:pPr>
      <w:r w:rsidRPr="002C50B0">
        <w:rPr>
          <w:rFonts w:ascii="Sakkal Majalla" w:hAnsi="Sakkal Majalla" w:cs="Sakkal Majalla"/>
          <w:b/>
          <w:bCs/>
          <w:color w:val="000000" w:themeColor="text1"/>
          <w:sz w:val="28"/>
          <w:szCs w:val="28"/>
          <w:rtl/>
        </w:rPr>
        <w:br w:type="page"/>
      </w:r>
      <w:r w:rsidR="00E3001E" w:rsidRPr="002C50B0">
        <w:rPr>
          <w:rFonts w:ascii="Sakkal Majalla" w:hAnsi="Sakkal Majalla" w:cs="Sakkal Majalla"/>
          <w:b/>
          <w:bCs/>
          <w:color w:val="000000" w:themeColor="text1"/>
          <w:sz w:val="28"/>
          <w:szCs w:val="28"/>
          <w:rtl/>
        </w:rPr>
        <w:lastRenderedPageBreak/>
        <w:t>دراسة</w:t>
      </w:r>
      <w:r w:rsidR="003E7EFA" w:rsidRPr="002C50B0">
        <w:rPr>
          <w:rFonts w:ascii="Sakkal Majalla" w:eastAsia="Times New Roman" w:hAnsi="Sakkal Majalla" w:cs="Sakkal Majalla"/>
          <w:b/>
          <w:bCs/>
          <w:color w:val="000000" w:themeColor="text1"/>
          <w:kern w:val="0"/>
          <w:sz w:val="28"/>
          <w:szCs w:val="28"/>
          <w:rtl/>
          <w:lang w:bidi="ar-EG"/>
          <w14:ligatures w14:val="none"/>
        </w:rPr>
        <w:t>(</w:t>
      </w:r>
      <w:r w:rsidR="00AC7411" w:rsidRPr="002C50B0">
        <w:rPr>
          <w:rFonts w:ascii="Sakkal Majalla" w:eastAsia="Times New Roman" w:hAnsi="Sakkal Majalla" w:cs="Sakkal Majalla"/>
          <w:b/>
          <w:bCs/>
          <w:color w:val="000000" w:themeColor="text1"/>
          <w:kern w:val="0"/>
          <w:sz w:val="28"/>
          <w:szCs w:val="28"/>
          <w:rtl/>
          <w:lang w:bidi="ar-EG"/>
          <w14:ligatures w14:val="none"/>
        </w:rPr>
        <w:t>العبداللات والشورة</w:t>
      </w:r>
      <w:r w:rsidR="003E7EFA" w:rsidRPr="002C50B0">
        <w:rPr>
          <w:rFonts w:ascii="Sakkal Majalla" w:eastAsia="Times New Roman" w:hAnsi="Sakkal Majalla" w:cs="Sakkal Majalla"/>
          <w:b/>
          <w:bCs/>
          <w:color w:val="000000" w:themeColor="text1"/>
          <w:kern w:val="0"/>
          <w:sz w:val="28"/>
          <w:szCs w:val="28"/>
          <w:rtl/>
          <w:lang w:bidi="ar-EG"/>
          <w14:ligatures w14:val="none"/>
        </w:rPr>
        <w:t>،</w:t>
      </w:r>
      <w:r w:rsidR="00AC7411" w:rsidRPr="002C50B0">
        <w:rPr>
          <w:rFonts w:ascii="Sakkal Majalla" w:eastAsia="Times New Roman" w:hAnsi="Sakkal Majalla" w:cs="Sakkal Majalla"/>
          <w:b/>
          <w:bCs/>
          <w:color w:val="000000" w:themeColor="text1"/>
          <w:kern w:val="0"/>
          <w:sz w:val="28"/>
          <w:szCs w:val="28"/>
          <w:rtl/>
          <w:lang w:bidi="ar-EG"/>
          <w14:ligatures w14:val="none"/>
        </w:rPr>
        <w:t>2021</w:t>
      </w:r>
      <w:r w:rsidR="003E7EFA" w:rsidRPr="002C50B0">
        <w:rPr>
          <w:rFonts w:ascii="Sakkal Majalla" w:eastAsia="Times New Roman" w:hAnsi="Sakkal Majalla" w:cs="Sakkal Majalla"/>
          <w:b/>
          <w:bCs/>
          <w:color w:val="000000" w:themeColor="text1"/>
          <w:kern w:val="0"/>
          <w:sz w:val="28"/>
          <w:szCs w:val="28"/>
          <w:rtl/>
          <w:lang w:bidi="ar-EG"/>
          <w14:ligatures w14:val="none"/>
        </w:rPr>
        <w:t>)</w:t>
      </w:r>
    </w:p>
    <w:p w14:paraId="68CB50E3" w14:textId="77777777" w:rsidR="00836589" w:rsidRPr="002C50B0" w:rsidRDefault="00836589" w:rsidP="00DA4E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هدفت الدراسة إلى التعرف على أثر الحاكمية الرشيدة بأبعادها (سيادة القانون، الشفافية، المساءلة، المشاركة، النزاهة، الإنصاف، الفاعلية، الكفاءة، الاستدامة) على إدارة المشاريع بأبعادها (إدارة الجودة، إدارة الجدول الزمني، إدارة النطاق، إدارة التكلفة، إدارة المخاطر، إدارة الموارد) في أمانة عمّان الكبرى، وذلك من خلال التخطيط لإدارة الأزمات كمتغير مُعدِّل. استخدمت الدراسة المنهج الكمي بأسلوب المسح الشامل لمجتمع من العاملين في مشاريع الأمانة (المديرون، ومديرو المشاريع، والعاملون فيها) وعددهم 300 موظف، وقد استُردّت 258 استبانة صالحة للتحليل. أظهرت النتائج وجود مستوى متوسط من الأهمية لأبعاد الحاكمية الرشيدة وإدارة المشاريع والتخطيط لإدارة الأزمات، ووجود أثر ذي دلالة إحصائية للحاكمية الرشيدة في إدارة المشاريع، مع دور مُحسِّن للتخطيط لإدارة الأزمات في تقوية أثر الحاكمية على إدارة المشاريع. كما بيّنت النتائج أن الاستدامة ثم الفاعلية كانتا الأعلى أثرًا إيجابيًا على إدارة المشاريع وأبعادها، في حين ظهر أثر عكسي لبعد الشفافية على إدارة المشاريع سواء في النموذج المباشر أو مع وجود التخطيط لإدارة الأزمات. وتوصي الدراسة بالاستمرار في تطبيق وتقييم الحاكمية الرشيدة ونشر ثقافتها بين الموظفين، وتبنّي استراتيجيات تضمن العدالة الاجتماعية وتكافؤ الفرص للفئات المستهدفة، ووضع مؤشرات أداء لقياس أبعاد إدارة المشاريع في الأمانة، وتشكيل فرق متخصصة لإدارة الأزمات وأخرى لإدارة المخاطر، وإعداد دليل لحاكمية المشاريع الرشيدة يُطبَّق بالقطاعين العام والخاص مع جهة مختصة بمتابعة التنفيذ، إضافة إلى تشجيع دراسات مماثلة في القطاع الخاص</w:t>
      </w:r>
      <w:r w:rsidRPr="002C50B0">
        <w:rPr>
          <w:rFonts w:ascii="Sakkal Majalla" w:hAnsi="Sakkal Majalla" w:cs="Sakkal Majalla"/>
          <w:color w:val="000000" w:themeColor="text1"/>
          <w:sz w:val="28"/>
          <w:szCs w:val="28"/>
        </w:rPr>
        <w:t>.</w:t>
      </w:r>
    </w:p>
    <w:p w14:paraId="17D116C0" w14:textId="69384752" w:rsidR="00D76CFA" w:rsidRPr="002C50B0" w:rsidRDefault="00E3001E" w:rsidP="00DF6F95">
      <w:pPr>
        <w:pStyle w:val="a6"/>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2C50B0">
        <w:rPr>
          <w:rFonts w:ascii="Sakkal Majalla" w:hAnsi="Sakkal Majalla" w:cs="Sakkal Majalla"/>
          <w:b/>
          <w:bCs/>
          <w:color w:val="000000" w:themeColor="text1"/>
          <w:sz w:val="28"/>
          <w:szCs w:val="28"/>
          <w:rtl/>
        </w:rPr>
        <w:t>دراسة</w:t>
      </w:r>
      <w:r w:rsidR="00A81B3B" w:rsidRPr="002C50B0">
        <w:rPr>
          <w:rFonts w:ascii="Sakkal Majalla" w:eastAsia="Times New Roman" w:hAnsi="Sakkal Majalla" w:cs="Sakkal Majalla"/>
          <w:b/>
          <w:bCs/>
          <w:color w:val="000000" w:themeColor="text1"/>
          <w:kern w:val="0"/>
          <w:sz w:val="28"/>
          <w:szCs w:val="28"/>
          <w14:ligatures w14:val="none"/>
        </w:rPr>
        <w:t xml:space="preserve"> </w:t>
      </w:r>
      <w:r w:rsidR="003E7EFA" w:rsidRPr="002C50B0">
        <w:rPr>
          <w:rFonts w:ascii="Sakkal Majalla" w:hAnsi="Sakkal Majalla" w:cs="Sakkal Majalla"/>
          <w:b/>
          <w:bCs/>
          <w:color w:val="000000" w:themeColor="text1"/>
          <w:sz w:val="28"/>
          <w:szCs w:val="28"/>
          <w:rtl/>
        </w:rPr>
        <w:t>(</w:t>
      </w:r>
      <w:r w:rsidR="00C86541" w:rsidRPr="002C50B0">
        <w:rPr>
          <w:rFonts w:ascii="Sakkal Majalla" w:hAnsi="Sakkal Majalla" w:cs="Sakkal Majalla"/>
          <w:b/>
          <w:bCs/>
          <w:color w:val="000000" w:themeColor="text1"/>
          <w:sz w:val="28"/>
          <w:szCs w:val="28"/>
          <w:rtl/>
        </w:rPr>
        <w:t>الظفيرى والشورة</w:t>
      </w:r>
      <w:r w:rsidR="003E7EFA" w:rsidRPr="002C50B0">
        <w:rPr>
          <w:rFonts w:ascii="Sakkal Majalla" w:hAnsi="Sakkal Majalla" w:cs="Sakkal Majalla"/>
          <w:b/>
          <w:bCs/>
          <w:color w:val="000000" w:themeColor="text1"/>
          <w:sz w:val="28"/>
          <w:szCs w:val="28"/>
          <w:rtl/>
        </w:rPr>
        <w:t>،2021)</w:t>
      </w:r>
    </w:p>
    <w:p w14:paraId="5D86B0D6" w14:textId="494BA1C6" w:rsidR="00CF5B9E" w:rsidRPr="002C50B0" w:rsidRDefault="00836589" w:rsidP="00DA4E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 xml:space="preserve">هدفت الدراسة إلى التعرف على أثر التآزر الاستراتيجي بأبعاده (تآزر المبيعات، التآزر التشغيلي، تآزر الاستثمار، التآزر الإداري) على أدوار إدارة المشاريع بأبعادها (الإدارة المتكاملة، إدارة وقت المشروع، إدارة القوى العاملة، إدارة الاتصالات، إدارة تكاليف المشروع، إدارة جودة المشروع) في شركة نفط الكويت، من خلال التمكين كمتغير وسيط. واستخدمت الدراسة المنهج الكمي بأسلوب المسح؛ إذ وُزِّعت 210 استبانات على عينة عشوائية بسيطة من المديرين في المستويين الأعلى والأوسط، واستُخدم 190 استبانة </w:t>
      </w:r>
      <w:r w:rsidRPr="002C50B0">
        <w:rPr>
          <w:rFonts w:ascii="Sakkal Majalla" w:hAnsi="Sakkal Majalla" w:cs="Sakkal Majalla"/>
          <w:color w:val="000000" w:themeColor="text1"/>
          <w:sz w:val="28"/>
          <w:szCs w:val="28"/>
          <w:rtl/>
        </w:rPr>
        <w:lastRenderedPageBreak/>
        <w:t>صالحة للتحليل. أظهرت النتائج: مستوى مرتفع للتآزر الاستراتيجي وأدوار إدارة المشاريع، ومستوى متوسط للتمكين؛ ووجود أثر دال إحصائيًا</w:t>
      </w:r>
      <w:r w:rsidRPr="002C50B0">
        <w:rPr>
          <w:rFonts w:ascii="Sakkal Majalla" w:hAnsi="Sakkal Majalla" w:cs="Sakkal Majalla"/>
          <w:color w:val="000000" w:themeColor="text1"/>
          <w:sz w:val="28"/>
          <w:szCs w:val="28"/>
        </w:rPr>
        <w:t xml:space="preserve"> (P≤0.05) </w:t>
      </w:r>
      <w:r w:rsidRPr="002C50B0">
        <w:rPr>
          <w:rFonts w:ascii="Sakkal Majalla" w:hAnsi="Sakkal Majalla" w:cs="Sakkal Majalla"/>
          <w:color w:val="000000" w:themeColor="text1"/>
          <w:sz w:val="28"/>
          <w:szCs w:val="28"/>
          <w:rtl/>
        </w:rPr>
        <w:t>للتآزر الاستراتيجي على إدارة المشاريع، وأثر دال للتآزر الاستراتيجي على التمكين، وأثر دال للتمكين على إدارة المشاريع، مع وساطة تمكين جزئية في العلاقة بين التآزر الاستراتيجي وإدارة المشاريع. وتوصي الدراسة بـتعزيز ممارسات التآزر بين وحدات الشركة، وتوسيع برامج تمكين المديرين والموظفين، وبناء مؤشرات أداء لقياس أبعاد إدارة المشاريع، وتكامل سياسات التمكين مع مبادرات التآزر للحفاظ على الميزة التنافسية وزيادة الحصة السوقية</w:t>
      </w:r>
      <w:r w:rsidRPr="002C50B0">
        <w:rPr>
          <w:rFonts w:ascii="Sakkal Majalla" w:hAnsi="Sakkal Majalla" w:cs="Sakkal Majalla"/>
          <w:color w:val="000000" w:themeColor="text1"/>
          <w:sz w:val="28"/>
          <w:szCs w:val="28"/>
        </w:rPr>
        <w:t>.</w:t>
      </w:r>
    </w:p>
    <w:p w14:paraId="60B5132A" w14:textId="0AF06233" w:rsidR="00D76CFA" w:rsidRPr="002C50B0" w:rsidRDefault="00E3001E" w:rsidP="00DF6F95">
      <w:pPr>
        <w:pStyle w:val="a6"/>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2C50B0">
        <w:rPr>
          <w:rFonts w:ascii="Sakkal Majalla" w:hAnsi="Sakkal Majalla" w:cs="Sakkal Majalla"/>
          <w:b/>
          <w:bCs/>
          <w:color w:val="000000" w:themeColor="text1"/>
          <w:sz w:val="28"/>
          <w:szCs w:val="28"/>
          <w:rtl/>
        </w:rPr>
        <w:t>دراسة</w:t>
      </w:r>
      <w:r w:rsidR="000A4D31" w:rsidRPr="002C50B0">
        <w:rPr>
          <w:rFonts w:ascii="Sakkal Majalla" w:hAnsi="Sakkal Majalla" w:cs="Sakkal Majalla"/>
          <w:b/>
          <w:bCs/>
          <w:color w:val="000000" w:themeColor="text1"/>
          <w:sz w:val="28"/>
          <w:szCs w:val="28"/>
          <w:rtl/>
        </w:rPr>
        <w:t xml:space="preserve"> (</w:t>
      </w:r>
      <w:r w:rsidR="00D20AF1" w:rsidRPr="002C50B0">
        <w:rPr>
          <w:rFonts w:ascii="Sakkal Majalla" w:hAnsi="Sakkal Majalla" w:cs="Sakkal Majalla"/>
          <w:b/>
          <w:bCs/>
          <w:color w:val="000000" w:themeColor="text1"/>
          <w:sz w:val="28"/>
          <w:szCs w:val="28"/>
          <w:rtl/>
          <w:lang w:bidi="ar-EG"/>
        </w:rPr>
        <w:t>البطاينة واخرون ،2021</w:t>
      </w:r>
      <w:r w:rsidR="000A4D31" w:rsidRPr="002C50B0">
        <w:rPr>
          <w:rFonts w:ascii="Sakkal Majalla" w:hAnsi="Sakkal Majalla" w:cs="Sakkal Majalla"/>
          <w:b/>
          <w:bCs/>
          <w:color w:val="000000" w:themeColor="text1"/>
          <w:sz w:val="28"/>
          <w:szCs w:val="28"/>
          <w:rtl/>
        </w:rPr>
        <w:t>)</w:t>
      </w:r>
    </w:p>
    <w:p w14:paraId="41BF8848" w14:textId="77777777" w:rsidR="0086209E" w:rsidRPr="002C50B0" w:rsidRDefault="0086209E" w:rsidP="00DA4EC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C50B0">
        <w:rPr>
          <w:rFonts w:ascii="Sakkal Majalla" w:hAnsi="Sakkal Majalla" w:cs="Sakkal Majalla"/>
          <w:color w:val="000000" w:themeColor="text1"/>
          <w:sz w:val="28"/>
          <w:szCs w:val="28"/>
          <w:rtl/>
        </w:rPr>
        <w:t>هدفت الدراسة إلى التعرف على أثر ذكاء الأعمال بأبعاده (التكنولوجيا، الأفراد، المواءمة الاستراتيجية) على أداء سلسلة التوريد في شركة ألبان اليوم</w:t>
      </w:r>
      <w:r w:rsidRPr="002C50B0">
        <w:rPr>
          <w:rFonts w:ascii="Sakkal Majalla" w:hAnsi="Sakkal Majalla" w:cs="Sakkal Majalla"/>
          <w:color w:val="000000" w:themeColor="text1"/>
          <w:sz w:val="28"/>
          <w:szCs w:val="28"/>
        </w:rPr>
        <w:t xml:space="preserve">. </w:t>
      </w:r>
      <w:r w:rsidRPr="002C50B0">
        <w:rPr>
          <w:rFonts w:ascii="Sakkal Majalla" w:hAnsi="Sakkal Majalla" w:cs="Sakkal Majalla"/>
          <w:color w:val="000000" w:themeColor="text1"/>
          <w:sz w:val="28"/>
          <w:szCs w:val="28"/>
          <w:rtl/>
        </w:rPr>
        <w:t xml:space="preserve">واستخدمت الدراسة المنهج الوصفي التحليلي بالاعتماد على الاستبانة لجمع البيانات من مديري الشركة بمستوياتهم الإدارية المختلفة؛ إذ وُزِّعت (100) استبانة واستُرِدَّت (78) استبانة صالحة للتحليل بنسبة استجابة بلغت </w:t>
      </w:r>
      <w:r w:rsidRPr="002C50B0">
        <w:rPr>
          <w:rFonts w:ascii="Sakkal Majalla" w:hAnsi="Sakkal Majalla" w:cs="Sakkal Majalla"/>
          <w:color w:val="000000" w:themeColor="text1"/>
          <w:sz w:val="28"/>
          <w:szCs w:val="28"/>
        </w:rPr>
        <w:t xml:space="preserve">78%. </w:t>
      </w:r>
      <w:r w:rsidRPr="002C50B0">
        <w:rPr>
          <w:rFonts w:ascii="Sakkal Majalla" w:hAnsi="Sakkal Majalla" w:cs="Sakkal Majalla"/>
          <w:color w:val="000000" w:themeColor="text1"/>
          <w:sz w:val="28"/>
          <w:szCs w:val="28"/>
          <w:rtl/>
        </w:rPr>
        <w:t>أظهرت النتائج وجود أثر ذي دلالة إحصائية لمتغير ذكاء الأعمال ككل في أداء سلسلة التوريد، إضافة إلى أثر دال لكل بعد من أبعاده الثلاثة. وتوصي الدراسة بالاستمرار في تعزيز توظيف نظام ذكاء الأعمال عبر: تطوير البنية التقنية، ورفع مهارات العاملين التحليلية، وتعزيز المواءمة الاستراتيجية بين مخرجات الذكاء ومتطلبات سلسلة التوريد، وتطبيق حوكمة جودة البيانات، وبناء لوحات مؤشرات أداء تقيس الأثر التحسيني على التوريد</w:t>
      </w:r>
      <w:r w:rsidRPr="002C50B0">
        <w:rPr>
          <w:rFonts w:ascii="Sakkal Majalla" w:hAnsi="Sakkal Majalla" w:cs="Sakkal Majalla"/>
          <w:color w:val="000000" w:themeColor="text1"/>
          <w:sz w:val="28"/>
          <w:szCs w:val="28"/>
        </w:rPr>
        <w:t>.</w:t>
      </w:r>
    </w:p>
    <w:p w14:paraId="3BFFE4E8" w14:textId="3F154164" w:rsidR="00D76CFA" w:rsidRPr="002C50B0" w:rsidRDefault="00AC2C5E" w:rsidP="00DF6F95">
      <w:pPr>
        <w:pStyle w:val="a6"/>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2C50B0">
        <w:rPr>
          <w:rFonts w:ascii="Sakkal Majalla" w:hAnsi="Sakkal Majalla" w:cs="Sakkal Majalla"/>
          <w:b/>
          <w:bCs/>
          <w:color w:val="000000" w:themeColor="text1"/>
          <w:sz w:val="28"/>
          <w:szCs w:val="28"/>
          <w:rtl/>
        </w:rPr>
        <w:t xml:space="preserve">دراسة </w:t>
      </w:r>
      <w:r w:rsidR="000A4D31" w:rsidRPr="002C50B0">
        <w:rPr>
          <w:rFonts w:ascii="Sakkal Majalla" w:hAnsi="Sakkal Majalla" w:cs="Sakkal Majalla"/>
          <w:b/>
          <w:bCs/>
          <w:color w:val="000000" w:themeColor="text1"/>
          <w:sz w:val="28"/>
          <w:szCs w:val="28"/>
          <w:rtl/>
        </w:rPr>
        <w:t>(</w:t>
      </w:r>
      <w:r w:rsidR="00163D18" w:rsidRPr="002C50B0">
        <w:rPr>
          <w:rFonts w:ascii="Sakkal Majalla" w:hAnsi="Sakkal Majalla" w:cs="Sakkal Majalla"/>
          <w:b/>
          <w:bCs/>
          <w:color w:val="000000" w:themeColor="text1"/>
          <w:sz w:val="28"/>
          <w:szCs w:val="28"/>
        </w:rPr>
        <w:t xml:space="preserve"> </w:t>
      </w:r>
      <w:r w:rsidR="00163D18" w:rsidRPr="002C50B0">
        <w:rPr>
          <w:rFonts w:ascii="Sakkal Majalla" w:hAnsi="Sakkal Majalla" w:cs="Sakkal Majalla"/>
          <w:b/>
          <w:bCs/>
          <w:color w:val="000000" w:themeColor="text1"/>
          <w:sz w:val="28"/>
          <w:szCs w:val="28"/>
          <w:rtl/>
          <w:lang w:bidi="ar-EG"/>
        </w:rPr>
        <w:t>عبدالمتعال واخرون ،2020</w:t>
      </w:r>
      <w:r w:rsidR="000A4D31" w:rsidRPr="002C50B0">
        <w:rPr>
          <w:rFonts w:ascii="Sakkal Majalla" w:hAnsi="Sakkal Majalla" w:cs="Sakkal Majalla"/>
          <w:b/>
          <w:bCs/>
          <w:color w:val="000000" w:themeColor="text1"/>
          <w:sz w:val="28"/>
          <w:szCs w:val="28"/>
          <w:rtl/>
        </w:rPr>
        <w:t>)</w:t>
      </w:r>
    </w:p>
    <w:p w14:paraId="6F5D74CC" w14:textId="77777777" w:rsidR="00DA4ECF" w:rsidRPr="002C50B0" w:rsidRDefault="00964773" w:rsidP="00DA4EC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C50B0">
        <w:rPr>
          <w:rFonts w:ascii="Sakkal Majalla" w:hAnsi="Sakkal Majalla" w:cs="Sakkal Majalla"/>
          <w:color w:val="000000" w:themeColor="text1"/>
          <w:sz w:val="28"/>
          <w:szCs w:val="28"/>
          <w:rtl/>
        </w:rPr>
        <w:t>هدفت الدراسة إلى التعرف على أثر القدرات اللوجستية بأبعادها (قدرة إدارة الطلب، قدرة إدارة العرض، قدرة إدارة المعلومات) على أداء سلسلة التوريد في شركات قطاع الأعمال العام للصناعات الدوائية بمصر. واستخدمت الدراسة المنهج الوصفي التحليلي بالاعتماد على قائمة استقصاء لعينة حجمها (314) مفردة، وتم اختبار الفروض باستخدام تحليل المسار عبر برنامج</w:t>
      </w:r>
      <w:r w:rsidR="00DA4ECF" w:rsidRPr="002C50B0">
        <w:rPr>
          <w:rFonts w:ascii="Sakkal Majalla" w:hAnsi="Sakkal Majalla" w:cs="Sakkal Majalla"/>
          <w:color w:val="000000" w:themeColor="text1"/>
          <w:sz w:val="28"/>
          <w:szCs w:val="28"/>
        </w:rPr>
        <w:t xml:space="preserve"> (Warp PLS 7).</w:t>
      </w:r>
    </w:p>
    <w:p w14:paraId="7EC5FC79" w14:textId="77777777" w:rsidR="00DA4ECF" w:rsidRPr="002C50B0" w:rsidRDefault="00964773" w:rsidP="00DA4EC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C50B0">
        <w:rPr>
          <w:rFonts w:ascii="Sakkal Majalla" w:hAnsi="Sakkal Majalla" w:cs="Sakkal Majalla"/>
          <w:color w:val="000000" w:themeColor="text1"/>
          <w:sz w:val="28"/>
          <w:szCs w:val="28"/>
          <w:rtl/>
        </w:rPr>
        <w:lastRenderedPageBreak/>
        <w:t>أظهرت النتائج وجود تأثير معنوي إيجابي لقدرة إدارة المعلومات على كلٍّ من قدرة إدارة الطلب وقدرة إدارة العرض، ووجود تأثير معنوي إيجابي لقدرة إدارة العرض على قدرة إدارة الطلب، كما ثبت تأثير معنوي إيجابي للأبعاد الثلاثة مجتمعة على أداء سلسلة التوريد</w:t>
      </w:r>
      <w:r w:rsidR="00DA4ECF" w:rsidRPr="002C50B0">
        <w:rPr>
          <w:rFonts w:ascii="Sakkal Majalla" w:hAnsi="Sakkal Majalla" w:cs="Sakkal Majalla"/>
          <w:color w:val="000000" w:themeColor="text1"/>
          <w:sz w:val="28"/>
          <w:szCs w:val="28"/>
        </w:rPr>
        <w:t>.</w:t>
      </w:r>
    </w:p>
    <w:p w14:paraId="68848819" w14:textId="0C739DE7" w:rsidR="00964773" w:rsidRPr="002C50B0" w:rsidRDefault="00964773" w:rsidP="00DA4EC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C50B0">
        <w:rPr>
          <w:rFonts w:ascii="Sakkal Majalla" w:hAnsi="Sakkal Majalla" w:cs="Sakkal Majalla"/>
          <w:color w:val="000000" w:themeColor="text1"/>
          <w:sz w:val="28"/>
          <w:szCs w:val="28"/>
          <w:rtl/>
        </w:rPr>
        <w:t>وتوصي الدراسة بـتعزيز العلاقات التشاركية مع العملاء والموردين، وتكامل المعلومات عبر منصات مشتركة، وتبنّي آليات التنبؤ والتخطيط التعاوني، وتحسين حوكمة البيانات ومراقبة الجودة للحد من الأخطاء التشغيلية، بما يضمن استمرارية تدفق الأدوية للمرضى بأفضل تكلفة ممكنة</w:t>
      </w:r>
      <w:r w:rsidRPr="002C50B0">
        <w:rPr>
          <w:rFonts w:ascii="Sakkal Majalla" w:hAnsi="Sakkal Majalla" w:cs="Sakkal Majalla"/>
          <w:color w:val="000000" w:themeColor="text1"/>
          <w:sz w:val="28"/>
          <w:szCs w:val="28"/>
        </w:rPr>
        <w:t>.</w:t>
      </w:r>
    </w:p>
    <w:p w14:paraId="5F5D3AF7" w14:textId="77777777" w:rsidR="00DA4ECF" w:rsidRPr="002C50B0" w:rsidRDefault="00DA4ECF" w:rsidP="00DF6F95">
      <w:pPr>
        <w:pStyle w:val="a6"/>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2C50B0">
        <w:rPr>
          <w:rFonts w:ascii="Sakkal Majalla" w:hAnsi="Sakkal Majalla" w:cs="Sakkal Majalla"/>
          <w:b/>
          <w:bCs/>
          <w:color w:val="000000" w:themeColor="text1"/>
          <w:sz w:val="28"/>
          <w:szCs w:val="28"/>
          <w:rtl/>
        </w:rPr>
        <w:t>دراسة(باقر واخرون،2020)</w:t>
      </w:r>
    </w:p>
    <w:p w14:paraId="5BA83745" w14:textId="5EC7720D" w:rsidR="00DA4ECF" w:rsidRPr="002C50B0" w:rsidRDefault="00DA4ECF" w:rsidP="00DA4EC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2C50B0">
        <w:rPr>
          <w:rFonts w:ascii="Sakkal Majalla" w:hAnsi="Sakkal Majalla" w:cs="Sakkal Majalla"/>
          <w:color w:val="000000" w:themeColor="text1"/>
          <w:sz w:val="28"/>
          <w:szCs w:val="28"/>
          <w:rtl/>
        </w:rPr>
        <w:t>هدفت الدراسة إلى التعرف على أثر إدارة المخاطر بأبعادها (إدارة المخاطر الفنية، اللوجستية، المالية، مخاطر الموارد البشرية، الاجتماعية والسياسية، البيئية) على إدارة المشاريع الهندسية بأبعادها (التكلفة، الجودة، الوقت، المجال) في الهيئة العامة للطرق والنقل البري بدولة الكويت. واستخدمت الدراسة المنهج الوصفي التحليلي عبر استبانة وزعت على مهندسين وفنيين بأسلوب العينة العشوائية البسيطة؛ حيث وُزِّعَت 220 استبانة واستُرِدَّت 160 صالحة للتحليل بنسبة 72.72%. شملت أدوات التحليل الإحصاء الوصفي، والانحدار الخطي البسيط والمتعدد، ونمذجة المعادلات الهيكلية بالمربعات الصغرى الجزئية</w:t>
      </w:r>
      <w:r w:rsidRPr="002C50B0">
        <w:rPr>
          <w:rFonts w:ascii="Sakkal Majalla" w:hAnsi="Sakkal Majalla" w:cs="Sakkal Majalla"/>
          <w:color w:val="000000" w:themeColor="text1"/>
          <w:sz w:val="28"/>
          <w:szCs w:val="28"/>
        </w:rPr>
        <w:t xml:space="preserve"> PLS-SEM </w:t>
      </w:r>
      <w:r w:rsidRPr="002C50B0">
        <w:rPr>
          <w:rFonts w:ascii="Sakkal Majalla" w:hAnsi="Sakkal Majalla" w:cs="Sakkal Majalla"/>
          <w:color w:val="000000" w:themeColor="text1"/>
          <w:sz w:val="28"/>
          <w:szCs w:val="28"/>
          <w:rtl/>
        </w:rPr>
        <w:t>لاختبار الفرضيات ودور الثقافة التنظيمية كمتغير وسيط. أظهرت النتائج وجود أثر ذي دلالة إحصائية لإدارة المخاطر بأبعادها مجتمعة على إدارة المشاريع الهندسية بأبعادها مجتمعة، ووجود أثر دال لإدارة المخاطر على الثقافة التنظيمية، وأثر دال للثقافة التنظيمية على إدارة المشاريع الهندسية، مع إثبات وساطة جزئية للثقافة التنظيمية في العلاقة بين إدارة المخاطر وإدارة المشاريع. وتوصي الدراسة بتطبيق أنظمة إلكترونية لمراقبة وتقييم المعدات وربطها بضبط الجودة، وتقليل مخاطر سلسلة التوريد عبر برامج لتعقب المخاطر وتكاملها مع منصات إدارة المشاريع مثل</w:t>
      </w:r>
      <w:r w:rsidRPr="002C50B0">
        <w:rPr>
          <w:rFonts w:ascii="Sakkal Majalla" w:hAnsi="Sakkal Majalla" w:cs="Sakkal Majalla"/>
          <w:color w:val="000000" w:themeColor="text1"/>
          <w:sz w:val="28"/>
          <w:szCs w:val="28"/>
        </w:rPr>
        <w:t xml:space="preserve"> Primavera</w:t>
      </w:r>
      <w:r w:rsidRPr="002C50B0">
        <w:rPr>
          <w:rFonts w:ascii="Sakkal Majalla" w:hAnsi="Sakkal Majalla" w:cs="Sakkal Majalla"/>
          <w:color w:val="000000" w:themeColor="text1"/>
          <w:sz w:val="28"/>
          <w:szCs w:val="28"/>
          <w:rtl/>
        </w:rPr>
        <w:t>، وربط نظام الدفعات</w:t>
      </w:r>
      <w:r w:rsidRPr="002C50B0">
        <w:rPr>
          <w:rFonts w:ascii="Sakkal Majalla" w:hAnsi="Sakkal Majalla" w:cs="Sakkal Majalla"/>
          <w:color w:val="000000" w:themeColor="text1"/>
          <w:sz w:val="28"/>
          <w:szCs w:val="28"/>
        </w:rPr>
        <w:t xml:space="preserve"> KIMS </w:t>
      </w:r>
      <w:r w:rsidRPr="002C50B0">
        <w:rPr>
          <w:rFonts w:ascii="Sakkal Majalla" w:hAnsi="Sakkal Majalla" w:cs="Sakkal Majalla"/>
          <w:color w:val="000000" w:themeColor="text1"/>
          <w:sz w:val="28"/>
          <w:szCs w:val="28"/>
          <w:rtl/>
        </w:rPr>
        <w:t>مع الجهات الرقابية والمالية لتعزيز الرقابة ومنع الأخطاء، وبناء قاعدة معلومات للمخاطر عبر مراحل دورة حياة المشروع وتحديثها دوريًا</w:t>
      </w:r>
      <w:r w:rsidRPr="002C50B0">
        <w:rPr>
          <w:rFonts w:ascii="Sakkal Majalla" w:hAnsi="Sakkal Majalla" w:cs="Sakkal Majalla"/>
          <w:color w:val="000000" w:themeColor="text1"/>
          <w:sz w:val="28"/>
          <w:szCs w:val="28"/>
        </w:rPr>
        <w:t>.</w:t>
      </w:r>
    </w:p>
    <w:p w14:paraId="5876DCA9" w14:textId="256DDBF5" w:rsidR="00B16666" w:rsidRPr="002C50B0" w:rsidRDefault="00DA4ECF" w:rsidP="00DF6F95">
      <w:pPr>
        <w:pStyle w:val="a6"/>
        <w:numPr>
          <w:ilvl w:val="0"/>
          <w:numId w:val="10"/>
        </w:numPr>
        <w:spacing w:line="360" w:lineRule="auto"/>
        <w:ind w:left="423"/>
        <w:rPr>
          <w:rFonts w:ascii="Sakkal Majalla" w:hAnsi="Sakkal Majalla" w:cs="Sakkal Majalla"/>
          <w:b/>
          <w:bCs/>
          <w:color w:val="000000" w:themeColor="text1"/>
          <w:sz w:val="28"/>
          <w:szCs w:val="28"/>
          <w:rtl/>
        </w:rPr>
      </w:pPr>
      <w:r w:rsidRPr="002C50B0">
        <w:rPr>
          <w:rFonts w:ascii="Sakkal Majalla" w:hAnsi="Sakkal Majalla" w:cs="Sakkal Majalla"/>
          <w:b/>
          <w:bCs/>
          <w:color w:val="000000" w:themeColor="text1"/>
          <w:sz w:val="28"/>
          <w:szCs w:val="28"/>
          <w:rtl/>
        </w:rPr>
        <w:br w:type="page"/>
      </w:r>
      <w:r w:rsidR="00B16666" w:rsidRPr="002C50B0">
        <w:rPr>
          <w:rFonts w:ascii="Sakkal Majalla" w:hAnsi="Sakkal Majalla" w:cs="Sakkal Majalla"/>
          <w:b/>
          <w:bCs/>
          <w:color w:val="000000" w:themeColor="text1"/>
          <w:sz w:val="28"/>
          <w:szCs w:val="28"/>
          <w:rtl/>
        </w:rPr>
        <w:lastRenderedPageBreak/>
        <w:t xml:space="preserve">دراسة </w:t>
      </w:r>
      <w:r w:rsidR="00260DE4" w:rsidRPr="002C50B0">
        <w:rPr>
          <w:rFonts w:ascii="Sakkal Majalla" w:hAnsi="Sakkal Majalla" w:cs="Sakkal Majalla"/>
          <w:b/>
          <w:bCs/>
          <w:color w:val="000000" w:themeColor="text1"/>
          <w:sz w:val="28"/>
          <w:szCs w:val="28"/>
        </w:rPr>
        <w:t>(Vargas-Pérez, 2022)</w:t>
      </w:r>
    </w:p>
    <w:p w14:paraId="5F390179" w14:textId="77777777" w:rsidR="00B16666" w:rsidRPr="002C50B0" w:rsidRDefault="00B16666" w:rsidP="00DA4E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هدفت الدراسة إلى التعرف على أثر نماذج واستراتيجيات التحسين في اللوجستيات</w:t>
      </w:r>
      <w:r w:rsidRPr="002C50B0">
        <w:rPr>
          <w:rFonts w:ascii="Sakkal Majalla" w:hAnsi="Sakkal Majalla" w:cs="Sakkal Majalla"/>
          <w:color w:val="000000" w:themeColor="text1"/>
          <w:sz w:val="28"/>
          <w:szCs w:val="28"/>
        </w:rPr>
        <w:t xml:space="preserve"> hospitalaria </w:t>
      </w:r>
      <w:r w:rsidRPr="002C50B0">
        <w:rPr>
          <w:rFonts w:ascii="Sakkal Majalla" w:hAnsi="Sakkal Majalla" w:cs="Sakkal Majalla"/>
          <w:color w:val="000000" w:themeColor="text1"/>
          <w:sz w:val="28"/>
          <w:szCs w:val="28"/>
          <w:rtl/>
        </w:rPr>
        <w:t xml:space="preserve">بأبعادها (سلسلة الإمداد المتزامنة، خريطة </w:t>
      </w:r>
      <w:r w:rsidRPr="002C50B0">
        <w:rPr>
          <w:rFonts w:ascii="Sakkal Majalla" w:hAnsi="Sakkal Majalla" w:cs="Sakkal Majalla"/>
          <w:color w:val="000000" w:themeColor="text1"/>
          <w:sz w:val="28"/>
          <w:szCs w:val="28"/>
        </w:rPr>
        <w:t>SIPOC</w:t>
      </w:r>
      <w:r w:rsidRPr="002C50B0">
        <w:rPr>
          <w:rFonts w:ascii="Sakkal Majalla" w:hAnsi="Sakkal Majalla" w:cs="Sakkal Majalla"/>
          <w:color w:val="000000" w:themeColor="text1"/>
          <w:sz w:val="28"/>
          <w:szCs w:val="28"/>
          <w:rtl/>
        </w:rPr>
        <w:t xml:space="preserve">، نموذج كمية الطلب الاقتصادية </w:t>
      </w:r>
      <w:r w:rsidRPr="002C50B0">
        <w:rPr>
          <w:rFonts w:ascii="Sakkal Majalla" w:hAnsi="Sakkal Majalla" w:cs="Sakkal Majalla"/>
          <w:color w:val="000000" w:themeColor="text1"/>
          <w:sz w:val="28"/>
          <w:szCs w:val="28"/>
        </w:rPr>
        <w:t>EOQ</w:t>
      </w:r>
      <w:r w:rsidRPr="002C50B0">
        <w:rPr>
          <w:rFonts w:ascii="Sakkal Majalla" w:hAnsi="Sakkal Majalla" w:cs="Sakkal Majalla"/>
          <w:color w:val="000000" w:themeColor="text1"/>
          <w:sz w:val="28"/>
          <w:szCs w:val="28"/>
          <w:rtl/>
        </w:rPr>
        <w:t>، وسياسات المراجعة الدورية والمستمرة، واستراتيجيات التحسين المستمر في مراحل الضبط والإنتاج والتوزيع) على تحسين عمليات التوريد الدوائي في المستشفيات ومراكز الرعاية الصحية</w:t>
      </w:r>
      <w:r w:rsidRPr="002C50B0">
        <w:rPr>
          <w:rFonts w:ascii="Sakkal Majalla" w:hAnsi="Sakkal Majalla" w:cs="Sakkal Majalla"/>
          <w:color w:val="000000" w:themeColor="text1"/>
          <w:sz w:val="28"/>
          <w:szCs w:val="28"/>
        </w:rPr>
        <w:t xml:space="preserve">. </w:t>
      </w:r>
      <w:r w:rsidRPr="002C50B0">
        <w:rPr>
          <w:rFonts w:ascii="Sakkal Majalla" w:hAnsi="Sakkal Majalla" w:cs="Sakkal Majalla"/>
          <w:color w:val="000000" w:themeColor="text1"/>
          <w:sz w:val="28"/>
          <w:szCs w:val="28"/>
          <w:rtl/>
        </w:rPr>
        <w:t xml:space="preserve">واستخدمت الدراسة المنهج النوعي الوصفي ضمن مراجعة منهجية للأدبيات؛ إذ جرى انتقاء </w:t>
      </w:r>
      <w:r w:rsidRPr="002C50B0">
        <w:rPr>
          <w:rFonts w:ascii="Sakkal Majalla" w:hAnsi="Sakkal Majalla" w:cs="Sakkal Majalla"/>
          <w:color w:val="000000" w:themeColor="text1"/>
          <w:sz w:val="28"/>
          <w:szCs w:val="28"/>
        </w:rPr>
        <w:t xml:space="preserve">32 </w:t>
      </w:r>
      <w:r w:rsidRPr="002C50B0">
        <w:rPr>
          <w:rFonts w:ascii="Sakkal Majalla" w:hAnsi="Sakkal Majalla" w:cs="Sakkal Majalla"/>
          <w:color w:val="000000" w:themeColor="text1"/>
          <w:sz w:val="28"/>
          <w:szCs w:val="28"/>
          <w:rtl/>
        </w:rPr>
        <w:t xml:space="preserve">دراسة علمية عالية الجودة من أصل </w:t>
      </w:r>
      <w:r w:rsidRPr="002C50B0">
        <w:rPr>
          <w:rFonts w:ascii="Sakkal Majalla" w:hAnsi="Sakkal Majalla" w:cs="Sakkal Majalla"/>
          <w:color w:val="000000" w:themeColor="text1"/>
          <w:sz w:val="28"/>
          <w:szCs w:val="28"/>
        </w:rPr>
        <w:t xml:space="preserve">150 </w:t>
      </w:r>
      <w:r w:rsidRPr="002C50B0">
        <w:rPr>
          <w:rFonts w:ascii="Sakkal Majalla" w:hAnsi="Sakkal Majalla" w:cs="Sakkal Majalla"/>
          <w:color w:val="000000" w:themeColor="text1"/>
          <w:sz w:val="28"/>
          <w:szCs w:val="28"/>
          <w:rtl/>
        </w:rPr>
        <w:t>وثيقة</w:t>
      </w:r>
      <w:r w:rsidRPr="002C50B0">
        <w:rPr>
          <w:rFonts w:ascii="Sakkal Majalla" w:hAnsi="Sakkal Majalla" w:cs="Sakkal Majalla"/>
          <w:color w:val="000000" w:themeColor="text1"/>
          <w:sz w:val="28"/>
          <w:szCs w:val="28"/>
        </w:rPr>
        <w:t>.</w:t>
      </w:r>
    </w:p>
    <w:p w14:paraId="28FA6563" w14:textId="77777777" w:rsidR="00B16666" w:rsidRPr="002C50B0" w:rsidRDefault="00B16666" w:rsidP="00DA4E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النتائج</w:t>
      </w:r>
      <w:r w:rsidRPr="002C50B0">
        <w:rPr>
          <w:rFonts w:ascii="Sakkal Majalla" w:hAnsi="Sakkal Majalla" w:cs="Sakkal Majalla"/>
          <w:color w:val="000000" w:themeColor="text1"/>
          <w:sz w:val="28"/>
          <w:szCs w:val="28"/>
        </w:rPr>
        <w:t xml:space="preserve">: </w:t>
      </w:r>
      <w:r w:rsidRPr="002C50B0">
        <w:rPr>
          <w:rFonts w:ascii="Sakkal Majalla" w:hAnsi="Sakkal Majalla" w:cs="Sakkal Majalla"/>
          <w:color w:val="000000" w:themeColor="text1"/>
          <w:sz w:val="28"/>
          <w:szCs w:val="28"/>
          <w:rtl/>
        </w:rPr>
        <w:t>تكشف الأدبيات عن حزمة نماذج قابلة للتطبيق لتحسين التوريد الدوائي، أبرزها سلسلة الإمداد المتزامنة وخرائط</w:t>
      </w:r>
      <w:r w:rsidRPr="002C50B0">
        <w:rPr>
          <w:rFonts w:ascii="Sakkal Majalla" w:hAnsi="Sakkal Majalla" w:cs="Sakkal Majalla"/>
          <w:color w:val="000000" w:themeColor="text1"/>
          <w:sz w:val="28"/>
          <w:szCs w:val="28"/>
        </w:rPr>
        <w:t xml:space="preserve"> SIPOC </w:t>
      </w:r>
      <w:r w:rsidRPr="002C50B0">
        <w:rPr>
          <w:rFonts w:ascii="Sakkal Majalla" w:hAnsi="Sakkal Majalla" w:cs="Sakkal Majalla"/>
          <w:color w:val="000000" w:themeColor="text1"/>
          <w:sz w:val="28"/>
          <w:szCs w:val="28"/>
          <w:rtl/>
        </w:rPr>
        <w:t>وسياسات</w:t>
      </w:r>
      <w:r w:rsidRPr="002C50B0">
        <w:rPr>
          <w:rFonts w:ascii="Sakkal Majalla" w:hAnsi="Sakkal Majalla" w:cs="Sakkal Majalla"/>
          <w:color w:val="000000" w:themeColor="text1"/>
          <w:sz w:val="28"/>
          <w:szCs w:val="28"/>
        </w:rPr>
        <w:t xml:space="preserve"> EOQ </w:t>
      </w:r>
      <w:r w:rsidRPr="002C50B0">
        <w:rPr>
          <w:rFonts w:ascii="Sakkal Majalla" w:hAnsi="Sakkal Majalla" w:cs="Sakkal Majalla"/>
          <w:color w:val="000000" w:themeColor="text1"/>
          <w:sz w:val="28"/>
          <w:szCs w:val="28"/>
          <w:rtl/>
        </w:rPr>
        <w:t>والمراجعة الدورية/المستمرة، مع تركّز العديد من المبادرات على مراحل الضبط والإنتاج والتوزيع حتى المريض النهائي</w:t>
      </w:r>
      <w:r w:rsidRPr="002C50B0">
        <w:rPr>
          <w:rFonts w:ascii="Sakkal Majalla" w:hAnsi="Sakkal Majalla" w:cs="Sakkal Majalla"/>
          <w:color w:val="000000" w:themeColor="text1"/>
          <w:sz w:val="28"/>
          <w:szCs w:val="28"/>
        </w:rPr>
        <w:t xml:space="preserve">. </w:t>
      </w:r>
      <w:r w:rsidRPr="002C50B0">
        <w:rPr>
          <w:rFonts w:ascii="Sakkal Majalla" w:hAnsi="Sakkal Majalla" w:cs="Sakkal Majalla"/>
          <w:color w:val="000000" w:themeColor="text1"/>
          <w:sz w:val="28"/>
          <w:szCs w:val="28"/>
          <w:rtl/>
        </w:rPr>
        <w:t>وتشير الأدلة إلى أن توحيد الإجراءات واختيار سياسات مخزون ملائمة للسياق ورسم العمليات عبر</w:t>
      </w:r>
      <w:r w:rsidRPr="002C50B0">
        <w:rPr>
          <w:rFonts w:ascii="Sakkal Majalla" w:hAnsi="Sakkal Majalla" w:cs="Sakkal Majalla"/>
          <w:color w:val="000000" w:themeColor="text1"/>
          <w:sz w:val="28"/>
          <w:szCs w:val="28"/>
        </w:rPr>
        <w:t xml:space="preserve"> SIPOC </w:t>
      </w:r>
      <w:r w:rsidRPr="002C50B0">
        <w:rPr>
          <w:rFonts w:ascii="Sakkal Majalla" w:hAnsi="Sakkal Majalla" w:cs="Sakkal Majalla"/>
          <w:color w:val="000000" w:themeColor="text1"/>
          <w:sz w:val="28"/>
          <w:szCs w:val="28"/>
          <w:rtl/>
        </w:rPr>
        <w:t>يعزّز الانسيابية ويقلّل الهدر والنقص ويرفع مستوى الخدمة</w:t>
      </w:r>
      <w:r w:rsidRPr="002C50B0">
        <w:rPr>
          <w:rFonts w:ascii="Sakkal Majalla" w:hAnsi="Sakkal Majalla" w:cs="Sakkal Majalla"/>
          <w:color w:val="000000" w:themeColor="text1"/>
          <w:sz w:val="28"/>
          <w:szCs w:val="28"/>
        </w:rPr>
        <w:t>.</w:t>
      </w:r>
    </w:p>
    <w:p w14:paraId="2910460E" w14:textId="77777777" w:rsidR="00B16666" w:rsidRPr="002C50B0" w:rsidRDefault="00B16666" w:rsidP="00DA4E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التوصيات</w:t>
      </w:r>
      <w:r w:rsidRPr="002C50B0">
        <w:rPr>
          <w:rFonts w:ascii="Sakkal Majalla" w:hAnsi="Sakkal Majalla" w:cs="Sakkal Majalla"/>
          <w:color w:val="000000" w:themeColor="text1"/>
          <w:sz w:val="28"/>
          <w:szCs w:val="28"/>
        </w:rPr>
        <w:t xml:space="preserve">: </w:t>
      </w:r>
      <w:r w:rsidRPr="002C50B0">
        <w:rPr>
          <w:rFonts w:ascii="Sakkal Majalla" w:hAnsi="Sakkal Majalla" w:cs="Sakkal Majalla"/>
          <w:color w:val="000000" w:themeColor="text1"/>
          <w:sz w:val="28"/>
          <w:szCs w:val="28"/>
          <w:rtl/>
        </w:rPr>
        <w:t>تبنّي خارطة طريق مؤسسية تشمل: اختيار سياسة المخزون الأنسب سياقيًا</w:t>
      </w:r>
      <w:r w:rsidRPr="002C50B0">
        <w:rPr>
          <w:rFonts w:ascii="Sakkal Majalla" w:hAnsi="Sakkal Majalla" w:cs="Sakkal Majalla"/>
          <w:color w:val="000000" w:themeColor="text1"/>
          <w:sz w:val="28"/>
          <w:szCs w:val="28"/>
        </w:rPr>
        <w:t xml:space="preserve"> (EOQ </w:t>
      </w:r>
      <w:r w:rsidRPr="002C50B0">
        <w:rPr>
          <w:rFonts w:ascii="Sakkal Majalla" w:hAnsi="Sakkal Majalla" w:cs="Sakkal Majalla"/>
          <w:color w:val="000000" w:themeColor="text1"/>
          <w:sz w:val="28"/>
          <w:szCs w:val="28"/>
          <w:rtl/>
        </w:rPr>
        <w:t>أو مراجعة دورية/مستمرة</w:t>
      </w:r>
      <w:r w:rsidRPr="002C50B0">
        <w:rPr>
          <w:rFonts w:ascii="Sakkal Majalla" w:hAnsi="Sakkal Majalla" w:cs="Sakkal Majalla"/>
          <w:color w:val="000000" w:themeColor="text1"/>
          <w:sz w:val="28"/>
          <w:szCs w:val="28"/>
        </w:rPr>
        <w:t>)</w:t>
      </w:r>
      <w:r w:rsidRPr="002C50B0">
        <w:rPr>
          <w:rFonts w:ascii="Sakkal Majalla" w:hAnsi="Sakkal Majalla" w:cs="Sakkal Majalla"/>
          <w:color w:val="000000" w:themeColor="text1"/>
          <w:sz w:val="28"/>
          <w:szCs w:val="28"/>
          <w:rtl/>
        </w:rPr>
        <w:t>، استخدام</w:t>
      </w:r>
      <w:r w:rsidRPr="002C50B0">
        <w:rPr>
          <w:rFonts w:ascii="Sakkal Majalla" w:hAnsi="Sakkal Majalla" w:cs="Sakkal Majalla"/>
          <w:color w:val="000000" w:themeColor="text1"/>
          <w:sz w:val="28"/>
          <w:szCs w:val="28"/>
        </w:rPr>
        <w:t xml:space="preserve"> SIPOC </w:t>
      </w:r>
      <w:r w:rsidRPr="002C50B0">
        <w:rPr>
          <w:rFonts w:ascii="Sakkal Majalla" w:hAnsi="Sakkal Majalla" w:cs="Sakkal Majalla"/>
          <w:color w:val="000000" w:themeColor="text1"/>
          <w:sz w:val="28"/>
          <w:szCs w:val="28"/>
          <w:rtl/>
        </w:rPr>
        <w:t>لرسم وتحسين العمليات، تطبيق برامج تحسين مستمر على مراحل الضبط والإنتاج والتوزيع، وتوسيع التكامل الرقمي لتتبّع المخزون والطلبات، مع وضع مؤشرات أداء لمستوى الخدمة والهدر وزمن دورة التوريد ومراجعتها دوريًا</w:t>
      </w:r>
      <w:r w:rsidRPr="002C50B0">
        <w:rPr>
          <w:rFonts w:ascii="Sakkal Majalla" w:hAnsi="Sakkal Majalla" w:cs="Sakkal Majalla"/>
          <w:color w:val="000000" w:themeColor="text1"/>
          <w:sz w:val="28"/>
          <w:szCs w:val="28"/>
        </w:rPr>
        <w:t>.</w:t>
      </w:r>
    </w:p>
    <w:p w14:paraId="28FF290B" w14:textId="77777777" w:rsidR="00260DE4" w:rsidRPr="002C50B0" w:rsidRDefault="00B16666" w:rsidP="00DF6F95">
      <w:pPr>
        <w:pStyle w:val="a6"/>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2C50B0">
        <w:rPr>
          <w:rFonts w:ascii="Sakkal Majalla" w:hAnsi="Sakkal Majalla" w:cs="Sakkal Majalla"/>
          <w:b/>
          <w:bCs/>
          <w:color w:val="000000" w:themeColor="text1"/>
          <w:sz w:val="28"/>
          <w:szCs w:val="28"/>
          <w:rtl/>
        </w:rPr>
        <w:t xml:space="preserve">دراسة </w:t>
      </w:r>
      <w:r w:rsidR="00260DE4" w:rsidRPr="002C50B0">
        <w:rPr>
          <w:rFonts w:ascii="Sakkal Majalla" w:hAnsi="Sakkal Majalla" w:cs="Sakkal Majalla"/>
          <w:b/>
          <w:bCs/>
          <w:color w:val="000000" w:themeColor="text1"/>
          <w:sz w:val="28"/>
          <w:szCs w:val="28"/>
        </w:rPr>
        <w:t>(Fadillah et al., 2025)</w:t>
      </w:r>
    </w:p>
    <w:p w14:paraId="590A9545" w14:textId="77777777" w:rsidR="00B16666" w:rsidRPr="002C50B0" w:rsidRDefault="00B16666" w:rsidP="00DA4E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 xml:space="preserve">هدفت الدراسة إلى التعرف على أثر إدارة اللوجستيات الصحية بأبعادها (نظام التوزيع بالمحطة الواحدة عبر الصيدلية كمركز توزيع، الرقابة المركزية على المخزون، التنسيق بين الوحدات، تدوير المخزون وفق </w:t>
      </w:r>
      <w:r w:rsidRPr="002C50B0">
        <w:rPr>
          <w:rFonts w:ascii="Sakkal Majalla" w:hAnsi="Sakkal Majalla" w:cs="Sakkal Majalla"/>
          <w:color w:val="000000" w:themeColor="text1"/>
          <w:sz w:val="28"/>
          <w:szCs w:val="28"/>
        </w:rPr>
        <w:t xml:space="preserve">FIFO </w:t>
      </w:r>
      <w:r w:rsidRPr="002C50B0">
        <w:rPr>
          <w:rFonts w:ascii="Sakkal Majalla" w:hAnsi="Sakkal Majalla" w:cs="Sakkal Majalla"/>
          <w:color w:val="000000" w:themeColor="text1"/>
          <w:sz w:val="28"/>
          <w:szCs w:val="28"/>
          <w:rtl/>
        </w:rPr>
        <w:t>و</w:t>
      </w:r>
      <w:r w:rsidRPr="002C50B0">
        <w:rPr>
          <w:rFonts w:ascii="Sakkal Majalla" w:hAnsi="Sakkal Majalla" w:cs="Sakkal Majalla"/>
          <w:color w:val="000000" w:themeColor="text1"/>
          <w:sz w:val="28"/>
          <w:szCs w:val="28"/>
        </w:rPr>
        <w:t>FEFO</w:t>
      </w:r>
      <w:r w:rsidRPr="002C50B0">
        <w:rPr>
          <w:rFonts w:ascii="Sakkal Majalla" w:hAnsi="Sakkal Majalla" w:cs="Sakkal Majalla"/>
          <w:color w:val="000000" w:themeColor="text1"/>
          <w:sz w:val="28"/>
          <w:szCs w:val="28"/>
          <w:rtl/>
        </w:rPr>
        <w:t>، تجهيزات المستودعات القياسية، ومرونة نظام الإمداد) على جودة الخدمات الصحية في مستشفى سونداري العام</w:t>
      </w:r>
      <w:r w:rsidRPr="002C50B0">
        <w:rPr>
          <w:rFonts w:ascii="Sakkal Majalla" w:hAnsi="Sakkal Majalla" w:cs="Sakkal Majalla"/>
          <w:color w:val="000000" w:themeColor="text1"/>
          <w:sz w:val="28"/>
          <w:szCs w:val="28"/>
        </w:rPr>
        <w:t xml:space="preserve">. </w:t>
      </w:r>
      <w:r w:rsidRPr="002C50B0">
        <w:rPr>
          <w:rFonts w:ascii="Sakkal Majalla" w:hAnsi="Sakkal Majalla" w:cs="Sakkal Majalla"/>
          <w:color w:val="000000" w:themeColor="text1"/>
          <w:sz w:val="28"/>
          <w:szCs w:val="28"/>
          <w:rtl/>
        </w:rPr>
        <w:t xml:space="preserve">واستخدمت الدراسة المنهج النوعي الوصفي لتحليل دور اللوجستيات في </w:t>
      </w:r>
      <w:r w:rsidRPr="002C50B0">
        <w:rPr>
          <w:rFonts w:ascii="Sakkal Majalla" w:hAnsi="Sakkal Majalla" w:cs="Sakkal Majalla"/>
          <w:color w:val="000000" w:themeColor="text1"/>
          <w:sz w:val="28"/>
          <w:szCs w:val="28"/>
          <w:rtl/>
        </w:rPr>
        <w:lastRenderedPageBreak/>
        <w:t>تحسين جودة الخدمة. وأظهرت النتائج أن تطبيق نموذج المحطة الواحدة والرقابة المركزية وتدوير المخزون بالصيغتين</w:t>
      </w:r>
      <w:r w:rsidRPr="002C50B0">
        <w:rPr>
          <w:rFonts w:ascii="Sakkal Majalla" w:hAnsi="Sakkal Majalla" w:cs="Sakkal Majalla"/>
          <w:color w:val="000000" w:themeColor="text1"/>
          <w:sz w:val="28"/>
          <w:szCs w:val="28"/>
        </w:rPr>
        <w:t xml:space="preserve"> FIFO </w:t>
      </w:r>
      <w:r w:rsidRPr="002C50B0">
        <w:rPr>
          <w:rFonts w:ascii="Sakkal Majalla" w:hAnsi="Sakkal Majalla" w:cs="Sakkal Majalla"/>
          <w:color w:val="000000" w:themeColor="text1"/>
          <w:sz w:val="28"/>
          <w:szCs w:val="28"/>
          <w:rtl/>
        </w:rPr>
        <w:t>و</w:t>
      </w:r>
      <w:r w:rsidRPr="002C50B0">
        <w:rPr>
          <w:rFonts w:ascii="Sakkal Majalla" w:hAnsi="Sakkal Majalla" w:cs="Sakkal Majalla"/>
          <w:color w:val="000000" w:themeColor="text1"/>
          <w:sz w:val="28"/>
          <w:szCs w:val="28"/>
        </w:rPr>
        <w:t xml:space="preserve">FEFO </w:t>
      </w:r>
      <w:r w:rsidRPr="002C50B0">
        <w:rPr>
          <w:rFonts w:ascii="Sakkal Majalla" w:hAnsi="Sakkal Majalla" w:cs="Sakkal Majalla"/>
          <w:color w:val="000000" w:themeColor="text1"/>
          <w:sz w:val="28"/>
          <w:szCs w:val="28"/>
          <w:rtl/>
        </w:rPr>
        <w:t>يحافظ على جودة وتوفر الأدوية والأجهزة الطبية، ويُقلل مشكلات التخزين والأعباء الإدارية المرتبطة بها، ما ينعكس على تحسين جودة الرعاية</w:t>
      </w:r>
      <w:r w:rsidRPr="002C50B0">
        <w:rPr>
          <w:rFonts w:ascii="Sakkal Majalla" w:hAnsi="Sakkal Majalla" w:cs="Sakkal Majalla"/>
          <w:color w:val="000000" w:themeColor="text1"/>
          <w:sz w:val="28"/>
          <w:szCs w:val="28"/>
        </w:rPr>
        <w:t xml:space="preserve">. </w:t>
      </w:r>
      <w:r w:rsidRPr="002C50B0">
        <w:rPr>
          <w:rFonts w:ascii="Sakkal Majalla" w:hAnsi="Sakkal Majalla" w:cs="Sakkal Majalla"/>
          <w:color w:val="000000" w:themeColor="text1"/>
          <w:sz w:val="28"/>
          <w:szCs w:val="28"/>
          <w:rtl/>
        </w:rPr>
        <w:t xml:space="preserve">وتوصي الدراسة بتثبيت إجراءات المحطة الواحدة، وتوحيد بروتوكولات </w:t>
      </w:r>
      <w:r w:rsidRPr="002C50B0">
        <w:rPr>
          <w:rFonts w:ascii="Sakkal Majalla" w:hAnsi="Sakkal Majalla" w:cs="Sakkal Majalla"/>
          <w:color w:val="000000" w:themeColor="text1"/>
          <w:sz w:val="28"/>
          <w:szCs w:val="28"/>
        </w:rPr>
        <w:t>FIFO/FEFO</w:t>
      </w:r>
      <w:r w:rsidRPr="002C50B0">
        <w:rPr>
          <w:rFonts w:ascii="Sakkal Majalla" w:hAnsi="Sakkal Majalla" w:cs="Sakkal Majalla"/>
          <w:color w:val="000000" w:themeColor="text1"/>
          <w:sz w:val="28"/>
          <w:szCs w:val="28"/>
          <w:rtl/>
        </w:rPr>
        <w:t>، ورفع كفاءة المستودعات، وربط اللوجستيات بمنظومة معلومات موحَّدة، واعتماد مؤشرات أداء لمستويات التوفر وجودة التخزين والمتابعة الدورية للتحسين المستمر</w:t>
      </w:r>
      <w:r w:rsidRPr="002C50B0">
        <w:rPr>
          <w:rFonts w:ascii="Sakkal Majalla" w:hAnsi="Sakkal Majalla" w:cs="Sakkal Majalla"/>
          <w:color w:val="000000" w:themeColor="text1"/>
          <w:sz w:val="28"/>
          <w:szCs w:val="28"/>
        </w:rPr>
        <w:t>.</w:t>
      </w:r>
    </w:p>
    <w:p w14:paraId="3D555414" w14:textId="47D11CE9" w:rsidR="00DA4ECF" w:rsidRPr="002C50B0" w:rsidRDefault="00DA4ECF" w:rsidP="00DA4EC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6" w:name="_Toc223738750"/>
      <w:bookmarkStart w:id="17" w:name="_Toc169790501"/>
      <w:bookmarkEnd w:id="15"/>
      <w:r w:rsidRPr="002C50B0">
        <w:rPr>
          <w:rFonts w:ascii="Sakkal Majalla" w:hAnsi="Sakkal Majalla" w:cs="Sakkal Majalla"/>
          <w:b/>
          <w:bCs/>
          <w:color w:val="000000" w:themeColor="text1"/>
          <w:sz w:val="36"/>
          <w:szCs w:val="36"/>
          <w:rtl/>
        </w:rPr>
        <w:t>8.1 الفجوة البحثية:</w:t>
      </w:r>
      <w:bookmarkEnd w:id="16"/>
    </w:p>
    <w:p w14:paraId="6BA5CFBA" w14:textId="1A6FCF97" w:rsidR="00A1203E" w:rsidRPr="002C50B0" w:rsidRDefault="002133A6" w:rsidP="00DA4E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 xml:space="preserve">عند مراجعة الدراسات السابقة، يظهر اتفاق عام </w:t>
      </w:r>
      <w:r w:rsidR="00A1203E" w:rsidRPr="002C50B0">
        <w:rPr>
          <w:rFonts w:ascii="Sakkal Majalla" w:hAnsi="Sakkal Majalla" w:cs="Sakkal Majalla"/>
          <w:color w:val="000000" w:themeColor="text1"/>
          <w:sz w:val="28"/>
          <w:szCs w:val="28"/>
          <w:rtl/>
        </w:rPr>
        <w:t>على أن التحليلات التنبؤية وذكاء الأعمال ترفع دقة التنبؤ وتخفض التكاليف وتحسّن الاستجابة اللوجستية، كما تؤكد أعمالٍ أخرى أثر الحوكمة الرشيدة والرشيقة وإدارة المخاطر في تحسين مخرجات إدارة المشاريع. إلا أن هذه الأدلة تظل عامة القطاع أو خارج السياق الصحي السعودي. تتحدد الفجوة هنا في غياب دراسة ميدانية تربط صراحةً بين التحليلات التنبؤية داخل إدارة المشاريع اللوجستية ونتيجة محددة هي استمرارية التوريد الطبي في شركات صحية بالمملكة</w:t>
      </w:r>
      <w:r w:rsidR="00A1203E" w:rsidRPr="002C50B0">
        <w:rPr>
          <w:rFonts w:ascii="Sakkal Majalla" w:hAnsi="Sakkal Majalla" w:cs="Sakkal Majalla"/>
          <w:color w:val="000000" w:themeColor="text1"/>
          <w:sz w:val="28"/>
          <w:szCs w:val="28"/>
        </w:rPr>
        <w:t>.</w:t>
      </w:r>
    </w:p>
    <w:p w14:paraId="531EF553" w14:textId="77777777" w:rsidR="00A1203E" w:rsidRPr="002C50B0" w:rsidRDefault="00A1203E" w:rsidP="00DA4E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يختلف البناء المنهجي للدراسات السابقة؛ فغالبيتها مقطعية قائمة على استبانات أو مراجعات أدبية، مع قلةٍ في الربط ببيانات تشغيلية طولية أو تصميمات قبل/بعد. تتحدد الفجوة المنهجية في الحاجة إلى نموذج سببي يجمع بين بيانات استبانية لقياس الممارسات والثقافة وبين مؤشرات تشغيلية فعلية لسلاسل التوريد، مع اختبار وساطة وتعديل ضمن إطار نمذجة ملائمة مثل</w:t>
      </w:r>
      <w:r w:rsidRPr="002C50B0">
        <w:rPr>
          <w:rFonts w:ascii="Sakkal Majalla" w:hAnsi="Sakkal Majalla" w:cs="Sakkal Majalla"/>
          <w:color w:val="000000" w:themeColor="text1"/>
          <w:sz w:val="28"/>
          <w:szCs w:val="28"/>
        </w:rPr>
        <w:t xml:space="preserve"> PLS-SEM</w:t>
      </w:r>
      <w:r w:rsidRPr="002C50B0">
        <w:rPr>
          <w:rFonts w:ascii="Sakkal Majalla" w:hAnsi="Sakkal Majalla" w:cs="Sakkal Majalla"/>
          <w:color w:val="000000" w:themeColor="text1"/>
          <w:sz w:val="28"/>
          <w:szCs w:val="28"/>
          <w:rtl/>
        </w:rPr>
        <w:t>، ما يرفع قوة الاستدلال الخارجي والداخلي معًا</w:t>
      </w:r>
      <w:r w:rsidRPr="002C50B0">
        <w:rPr>
          <w:rFonts w:ascii="Sakkal Majalla" w:hAnsi="Sakkal Majalla" w:cs="Sakkal Majalla"/>
          <w:color w:val="000000" w:themeColor="text1"/>
          <w:sz w:val="28"/>
          <w:szCs w:val="28"/>
        </w:rPr>
        <w:t>.</w:t>
      </w:r>
    </w:p>
    <w:p w14:paraId="65B65A93" w14:textId="77777777" w:rsidR="00A1203E" w:rsidRPr="002C50B0" w:rsidRDefault="00A1203E" w:rsidP="00DA4E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تركز الأعمال الصحية على أدوات تشغيلية مثل</w:t>
      </w:r>
      <w:r w:rsidRPr="002C50B0">
        <w:rPr>
          <w:rFonts w:ascii="Sakkal Majalla" w:hAnsi="Sakkal Majalla" w:cs="Sakkal Majalla"/>
          <w:color w:val="000000" w:themeColor="text1"/>
          <w:sz w:val="28"/>
          <w:szCs w:val="28"/>
        </w:rPr>
        <w:t xml:space="preserve"> ABC/VED </w:t>
      </w:r>
      <w:r w:rsidRPr="002C50B0">
        <w:rPr>
          <w:rFonts w:ascii="Sakkal Majalla" w:hAnsi="Sakkal Majalla" w:cs="Sakkal Majalla"/>
          <w:color w:val="000000" w:themeColor="text1"/>
          <w:sz w:val="28"/>
          <w:szCs w:val="28"/>
          <w:rtl/>
        </w:rPr>
        <w:t>و</w:t>
      </w:r>
      <w:r w:rsidRPr="002C50B0">
        <w:rPr>
          <w:rFonts w:ascii="Sakkal Majalla" w:hAnsi="Sakkal Majalla" w:cs="Sakkal Majalla"/>
          <w:color w:val="000000" w:themeColor="text1"/>
          <w:sz w:val="28"/>
          <w:szCs w:val="28"/>
        </w:rPr>
        <w:t xml:space="preserve">FIFO/FEFO </w:t>
      </w:r>
      <w:r w:rsidRPr="002C50B0">
        <w:rPr>
          <w:rFonts w:ascii="Sakkal Majalla" w:hAnsi="Sakkal Majalla" w:cs="Sakkal Majalla"/>
          <w:color w:val="000000" w:themeColor="text1"/>
          <w:sz w:val="28"/>
          <w:szCs w:val="28"/>
          <w:rtl/>
        </w:rPr>
        <w:t xml:space="preserve">وتقييس دورات الإمداد والأنظمة الرقمية، بينما يبقى دمج الوحدات التنبؤية في مستوى قرار المشاريع اللوجستية محدودًا؛ أي ربط التنبؤ بالطلب وزمن التوريد ومخاطر الانقطاع بقرارات النطاق والوقت والتكلفة والمخاطر للمشروع. </w:t>
      </w:r>
      <w:r w:rsidRPr="002C50B0">
        <w:rPr>
          <w:rFonts w:ascii="Sakkal Majalla" w:hAnsi="Sakkal Majalla" w:cs="Sakkal Majalla"/>
          <w:color w:val="000000" w:themeColor="text1"/>
          <w:sz w:val="28"/>
          <w:szCs w:val="28"/>
          <w:rtl/>
        </w:rPr>
        <w:lastRenderedPageBreak/>
        <w:t>الفجوة الموضوعية هنا هي بناء إطار تشغيلي يدمج نمذجة السيناريوهات والإنذار المبكر داخل دورة حياة المشروع اللوجستي الطبي</w:t>
      </w:r>
      <w:r w:rsidRPr="002C50B0">
        <w:rPr>
          <w:rFonts w:ascii="Sakkal Majalla" w:hAnsi="Sakkal Majalla" w:cs="Sakkal Majalla"/>
          <w:color w:val="000000" w:themeColor="text1"/>
          <w:sz w:val="28"/>
          <w:szCs w:val="28"/>
        </w:rPr>
        <w:t>.</w:t>
      </w:r>
    </w:p>
    <w:p w14:paraId="1FBDA90C" w14:textId="77777777" w:rsidR="00A1203E" w:rsidRPr="002C50B0" w:rsidRDefault="00A1203E" w:rsidP="00DA4E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تُظهر دراسات الحوكمة والرشيقة والتمكين أهميتها كعوامل مُمكِّنة، لكنها نادرًا ما اختُبرت كمتغيرات سياقية حول أثر التحليلات التنبؤية في البيئات الصحية. تتحدد الفجوة السياقية في اختبار تكامل الأنظمة مع الموردين وعدم اليقين البيئي كعوامل معدِّلة، وكفاءة التخطيط اللوجستي كمتغير وسيط، ضمن بيئة شركات صحية سعودية لها خصائص تنظيمية وتشريعية مختلفة</w:t>
      </w:r>
      <w:r w:rsidRPr="002C50B0">
        <w:rPr>
          <w:rFonts w:ascii="Sakkal Majalla" w:hAnsi="Sakkal Majalla" w:cs="Sakkal Majalla"/>
          <w:color w:val="000000" w:themeColor="text1"/>
          <w:sz w:val="28"/>
          <w:szCs w:val="28"/>
        </w:rPr>
        <w:t>.</w:t>
      </w:r>
    </w:p>
    <w:p w14:paraId="4A0AFD90" w14:textId="2EC63596" w:rsidR="00A1203E" w:rsidRPr="002C50B0" w:rsidRDefault="00A1203E" w:rsidP="00DA4E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تعرض بعض الدراسات مكاسب نسبية عامة في الدقة والتكلفة، لكنها لا تفكك أثر التحليلات التنبؤية على مقاييس الاستمرارية الحرجة: معدل نفاد المخزون، مدة التراكمات، تباين زمن التوريد، ومستوى الخدمة، ولا تقدّم تحليل تكلفة–منفعة سياقيًا. الفجوة التطبيقية تتمثل في قياسٍ كمي صارم لهذه المؤشرات وربطها بعوائد مالية وتشغيلية واضحة، بما ينتج خارطة طريق قابلة للتطبيق لرفع استدامة التوريد الطبي في المملكة</w:t>
      </w:r>
      <w:r w:rsidRPr="002C50B0">
        <w:rPr>
          <w:rFonts w:ascii="Sakkal Majalla" w:hAnsi="Sakkal Majalla" w:cs="Sakkal Majalla"/>
          <w:color w:val="000000" w:themeColor="text1"/>
          <w:sz w:val="28"/>
          <w:szCs w:val="28"/>
        </w:rPr>
        <w:t>.</w:t>
      </w:r>
    </w:p>
    <w:p w14:paraId="639864CB" w14:textId="5875F9D6" w:rsidR="00DA4ECF" w:rsidRPr="002C50B0" w:rsidRDefault="00DA4ECF" w:rsidP="00DA4ECF">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8" w:name="_Toc223738751"/>
      <w:bookmarkEnd w:id="17"/>
      <w:r w:rsidRPr="002C50B0">
        <w:rPr>
          <w:rFonts w:ascii="Sakkal Majalla" w:hAnsi="Sakkal Majalla" w:cs="Sakkal Majalla"/>
          <w:b/>
          <w:bCs/>
          <w:color w:val="000000" w:themeColor="text1"/>
          <w:sz w:val="36"/>
          <w:szCs w:val="36"/>
          <w:rtl/>
          <w:lang w:bidi="ar-EG"/>
        </w:rPr>
        <w:t>9.1 المنطلقات النظرية للدراسة:</w:t>
      </w:r>
      <w:bookmarkEnd w:id="18"/>
    </w:p>
    <w:p w14:paraId="72CD0AB3" w14:textId="6FACBA4D" w:rsidR="00B2517A" w:rsidRPr="002C50B0" w:rsidRDefault="00B2517A" w:rsidP="00DA4ECF">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2C50B0">
        <w:rPr>
          <w:rFonts w:ascii="Sakkal Majalla" w:hAnsi="Sakkal Majalla" w:cs="Sakkal Majalla"/>
          <w:b/>
          <w:bCs/>
          <w:color w:val="000000" w:themeColor="text1"/>
          <w:sz w:val="32"/>
          <w:szCs w:val="32"/>
          <w:rtl/>
          <w:lang w:bidi="ar-EG"/>
        </w:rPr>
        <w:t>1) المفاهيم الأساسية</w:t>
      </w:r>
    </w:p>
    <w:p w14:paraId="7CFEF259" w14:textId="77777777" w:rsidR="00B2517A" w:rsidRPr="002C50B0" w:rsidRDefault="00B2517A" w:rsidP="00DA4ECF">
      <w:pPr>
        <w:spacing w:before="100" w:beforeAutospacing="1" w:after="100" w:afterAutospacing="1" w:line="360" w:lineRule="auto"/>
        <w:ind w:firstLine="706"/>
        <w:jc w:val="both"/>
        <w:rPr>
          <w:rFonts w:ascii="Sakkal Majalla" w:hAnsi="Sakkal Majalla" w:cs="Sakkal Majalla"/>
          <w:color w:val="000000" w:themeColor="text1"/>
          <w:sz w:val="28"/>
          <w:szCs w:val="28"/>
        </w:rPr>
      </w:pPr>
      <w:bookmarkStart w:id="19" w:name="_Toc169790502"/>
      <w:r w:rsidRPr="002C50B0">
        <w:rPr>
          <w:rFonts w:ascii="Sakkal Majalla" w:hAnsi="Sakkal Majalla" w:cs="Sakkal Majalla"/>
          <w:color w:val="000000" w:themeColor="text1"/>
          <w:sz w:val="28"/>
          <w:szCs w:val="28"/>
          <w:rtl/>
        </w:rPr>
        <w:t>التحليلات التنبؤية</w:t>
      </w:r>
      <w:r w:rsidRPr="002C50B0">
        <w:rPr>
          <w:rFonts w:ascii="Sakkal Majalla" w:hAnsi="Sakkal Majalla" w:cs="Sakkal Majalla"/>
          <w:color w:val="000000" w:themeColor="text1"/>
          <w:sz w:val="28"/>
          <w:szCs w:val="28"/>
        </w:rPr>
        <w:t xml:space="preserve">: </w:t>
      </w:r>
      <w:r w:rsidRPr="002C50B0">
        <w:rPr>
          <w:rFonts w:ascii="Sakkal Majalla" w:hAnsi="Sakkal Majalla" w:cs="Sakkal Majalla"/>
          <w:color w:val="000000" w:themeColor="text1"/>
          <w:sz w:val="28"/>
          <w:szCs w:val="28"/>
          <w:rtl/>
        </w:rPr>
        <w:t>منظومة أساليب كمية تتضمن نماذج تنبؤ الطلب، تقدير مستويات الأمان ونقاط إعادة الطلب، التنبؤ بزمن التوريد وتقلبه، تقدير احتمالات الانقطاع، وكشف الشذوذ والإنذار المبكر. القيمة تأتي من تحويل البيانات التشغيلية إلى قرارات تنفيذية قابلة للتصرف ضمن جداول وموازنات المشروع اللوجستي</w:t>
      </w:r>
      <w:r w:rsidRPr="002C50B0">
        <w:rPr>
          <w:rFonts w:ascii="Sakkal Majalla" w:hAnsi="Sakkal Majalla" w:cs="Sakkal Majalla"/>
          <w:color w:val="000000" w:themeColor="text1"/>
          <w:sz w:val="28"/>
          <w:szCs w:val="28"/>
        </w:rPr>
        <w:t>.</w:t>
      </w:r>
    </w:p>
    <w:p w14:paraId="5BA436CB" w14:textId="77777777" w:rsidR="00B2517A" w:rsidRPr="002C50B0" w:rsidRDefault="00B2517A" w:rsidP="00DA4E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إدارة المشاريع اللوجستية</w:t>
      </w:r>
      <w:r w:rsidRPr="002C50B0">
        <w:rPr>
          <w:rFonts w:ascii="Sakkal Majalla" w:hAnsi="Sakkal Majalla" w:cs="Sakkal Majalla"/>
          <w:color w:val="000000" w:themeColor="text1"/>
          <w:sz w:val="28"/>
          <w:szCs w:val="28"/>
        </w:rPr>
        <w:t xml:space="preserve">: </w:t>
      </w:r>
      <w:r w:rsidRPr="002C50B0">
        <w:rPr>
          <w:rFonts w:ascii="Sakkal Majalla" w:hAnsi="Sakkal Majalla" w:cs="Sakkal Majalla"/>
          <w:color w:val="000000" w:themeColor="text1"/>
          <w:sz w:val="28"/>
          <w:szCs w:val="28"/>
          <w:rtl/>
        </w:rPr>
        <w:t>تطبيق معارف وأدوات إدارة المشاريع على تدفقات المواد والمعلومات عبر دورة حياة الإمداد الطبي، بما يشمل نطاق العمل، الوقت، التكلفة، الجودة، المخاطر، والموارد</w:t>
      </w:r>
      <w:r w:rsidRPr="002C50B0">
        <w:rPr>
          <w:rFonts w:ascii="Sakkal Majalla" w:hAnsi="Sakkal Majalla" w:cs="Sakkal Majalla"/>
          <w:color w:val="000000" w:themeColor="text1"/>
          <w:sz w:val="28"/>
          <w:szCs w:val="28"/>
        </w:rPr>
        <w:t>.</w:t>
      </w:r>
    </w:p>
    <w:p w14:paraId="45D6EA54" w14:textId="77777777" w:rsidR="00B2517A" w:rsidRPr="002C50B0" w:rsidRDefault="00B2517A" w:rsidP="00DA4E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lastRenderedPageBreak/>
        <w:t>استمرارية التوريد الطبي</w:t>
      </w:r>
      <w:r w:rsidRPr="002C50B0">
        <w:rPr>
          <w:rFonts w:ascii="Sakkal Majalla" w:hAnsi="Sakkal Majalla" w:cs="Sakkal Majalla"/>
          <w:color w:val="000000" w:themeColor="text1"/>
          <w:sz w:val="28"/>
          <w:szCs w:val="28"/>
        </w:rPr>
        <w:t xml:space="preserve">: </w:t>
      </w:r>
      <w:r w:rsidRPr="002C50B0">
        <w:rPr>
          <w:rFonts w:ascii="Sakkal Majalla" w:hAnsi="Sakkal Majalla" w:cs="Sakkal Majalla"/>
          <w:color w:val="000000" w:themeColor="text1"/>
          <w:sz w:val="28"/>
          <w:szCs w:val="28"/>
          <w:rtl/>
        </w:rPr>
        <w:t>قدرة السلسلة على الإيفاء بالمستلزمات الحرجة بلا انقطاعات، وتقاس بمؤشرات مثل معدل نفاد المخزون، معدل الإيفاء، تباين زمن التوريد، مدة التراكمات، ومستوى الخدمة</w:t>
      </w:r>
      <w:r w:rsidRPr="002C50B0">
        <w:rPr>
          <w:rFonts w:ascii="Sakkal Majalla" w:hAnsi="Sakkal Majalla" w:cs="Sakkal Majalla"/>
          <w:color w:val="000000" w:themeColor="text1"/>
          <w:sz w:val="28"/>
          <w:szCs w:val="28"/>
        </w:rPr>
        <w:t>.</w:t>
      </w:r>
    </w:p>
    <w:p w14:paraId="60E87786" w14:textId="40FAFE50" w:rsidR="00B2517A" w:rsidRPr="002C50B0" w:rsidRDefault="00DA4ECF" w:rsidP="00DA4ECF">
      <w:pPr>
        <w:spacing w:before="100" w:beforeAutospacing="1" w:after="100" w:afterAutospacing="1" w:line="360" w:lineRule="auto"/>
        <w:jc w:val="both"/>
        <w:rPr>
          <w:rFonts w:ascii="Sakkal Majalla" w:hAnsi="Sakkal Majalla" w:cs="Sakkal Majalla"/>
          <w:b/>
          <w:bCs/>
          <w:color w:val="000000" w:themeColor="text1"/>
          <w:sz w:val="32"/>
          <w:szCs w:val="32"/>
        </w:rPr>
      </w:pPr>
      <w:r w:rsidRPr="002C50B0">
        <w:rPr>
          <w:rFonts w:ascii="Sakkal Majalla" w:hAnsi="Sakkal Majalla" w:cs="Sakkal Majalla" w:hint="cs"/>
          <w:b/>
          <w:bCs/>
          <w:color w:val="000000" w:themeColor="text1"/>
          <w:sz w:val="32"/>
          <w:szCs w:val="32"/>
          <w:rtl/>
        </w:rPr>
        <w:t xml:space="preserve">2) </w:t>
      </w:r>
      <w:r w:rsidR="00B2517A" w:rsidRPr="002C50B0">
        <w:rPr>
          <w:rFonts w:ascii="Sakkal Majalla" w:hAnsi="Sakkal Majalla" w:cs="Sakkal Majalla"/>
          <w:b/>
          <w:bCs/>
          <w:color w:val="000000" w:themeColor="text1"/>
          <w:sz w:val="32"/>
          <w:szCs w:val="32"/>
          <w:rtl/>
        </w:rPr>
        <w:t xml:space="preserve">الأسس النظرية  </w:t>
      </w:r>
    </w:p>
    <w:p w14:paraId="513E35CE" w14:textId="77777777" w:rsidR="00B2517A" w:rsidRPr="002C50B0" w:rsidRDefault="00B2517A" w:rsidP="00DA4E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منظور الموارد القائم على المعرفة</w:t>
      </w:r>
      <w:r w:rsidRPr="002C50B0">
        <w:rPr>
          <w:rFonts w:ascii="Sakkal Majalla" w:hAnsi="Sakkal Majalla" w:cs="Sakkal Majalla"/>
          <w:color w:val="000000" w:themeColor="text1"/>
          <w:sz w:val="28"/>
          <w:szCs w:val="28"/>
        </w:rPr>
        <w:t xml:space="preserve"> (RBV/KBV): </w:t>
      </w:r>
      <w:r w:rsidRPr="002C50B0">
        <w:rPr>
          <w:rFonts w:ascii="Sakkal Majalla" w:hAnsi="Sakkal Majalla" w:cs="Sakkal Majalla"/>
          <w:color w:val="000000" w:themeColor="text1"/>
          <w:sz w:val="28"/>
          <w:szCs w:val="28"/>
          <w:rtl/>
        </w:rPr>
        <w:t>البيانات، النماذج، والخوارزميات تعد موارد نادرة وصعبة التقليد. بناء قدرات تحليلية تنبؤية يخلق ميزة تشغيلية مستدامة تنعكس على مؤشرات الاستمرارية</w:t>
      </w:r>
      <w:r w:rsidRPr="002C50B0">
        <w:rPr>
          <w:rFonts w:ascii="Sakkal Majalla" w:hAnsi="Sakkal Majalla" w:cs="Sakkal Majalla"/>
          <w:color w:val="000000" w:themeColor="text1"/>
          <w:sz w:val="28"/>
          <w:szCs w:val="28"/>
        </w:rPr>
        <w:t>.</w:t>
      </w:r>
    </w:p>
    <w:p w14:paraId="5AA30FC7" w14:textId="77777777" w:rsidR="00B2517A" w:rsidRPr="002C50B0" w:rsidRDefault="00B2517A" w:rsidP="00DA4E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نظرية القدرات الديناميكية</w:t>
      </w:r>
      <w:r w:rsidRPr="002C50B0">
        <w:rPr>
          <w:rFonts w:ascii="Sakkal Majalla" w:hAnsi="Sakkal Majalla" w:cs="Sakkal Majalla"/>
          <w:color w:val="000000" w:themeColor="text1"/>
          <w:sz w:val="28"/>
          <w:szCs w:val="28"/>
        </w:rPr>
        <w:t xml:space="preserve">: </w:t>
      </w:r>
      <w:r w:rsidRPr="002C50B0">
        <w:rPr>
          <w:rFonts w:ascii="Sakkal Majalla" w:hAnsi="Sakkal Majalla" w:cs="Sakkal Majalla"/>
          <w:color w:val="000000" w:themeColor="text1"/>
          <w:sz w:val="28"/>
          <w:szCs w:val="28"/>
          <w:rtl/>
        </w:rPr>
        <w:t>التنبؤ، الاستشعار المبكر، وإعادة التهيئة السريعة للخطط تمثل قدرات ديناميكية تمكّن المؤسسة الصحية من التكيف مع تقلب الطلب واضطرابات التوريد</w:t>
      </w:r>
      <w:r w:rsidRPr="002C50B0">
        <w:rPr>
          <w:rFonts w:ascii="Sakkal Majalla" w:hAnsi="Sakkal Majalla" w:cs="Sakkal Majalla"/>
          <w:color w:val="000000" w:themeColor="text1"/>
          <w:sz w:val="28"/>
          <w:szCs w:val="28"/>
        </w:rPr>
        <w:t>.</w:t>
      </w:r>
    </w:p>
    <w:p w14:paraId="3CA12D5E" w14:textId="77777777" w:rsidR="00B2517A" w:rsidRPr="002C50B0" w:rsidRDefault="00B2517A" w:rsidP="00DA4E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نظرية معالجة المعلومات التنظيمية</w:t>
      </w:r>
      <w:r w:rsidRPr="002C50B0">
        <w:rPr>
          <w:rFonts w:ascii="Sakkal Majalla" w:hAnsi="Sakkal Majalla" w:cs="Sakkal Majalla"/>
          <w:color w:val="000000" w:themeColor="text1"/>
          <w:sz w:val="28"/>
          <w:szCs w:val="28"/>
        </w:rPr>
        <w:t xml:space="preserve">: </w:t>
      </w:r>
      <w:r w:rsidRPr="002C50B0">
        <w:rPr>
          <w:rFonts w:ascii="Sakkal Majalla" w:hAnsi="Sakkal Majalla" w:cs="Sakkal Majalla"/>
          <w:color w:val="000000" w:themeColor="text1"/>
          <w:sz w:val="28"/>
          <w:szCs w:val="28"/>
          <w:rtl/>
        </w:rPr>
        <w:t>كلما ارتفع عدم اليقين، احتاجت المنظمة إلى قناة معلومات أعرض وأسرع. التحليلات التنبؤية توسّع القدرة الاستيعابية للمعلومات وتخفض فجوة القرار</w:t>
      </w:r>
      <w:r w:rsidRPr="002C50B0">
        <w:rPr>
          <w:rFonts w:ascii="Sakkal Majalla" w:hAnsi="Sakkal Majalla" w:cs="Sakkal Majalla"/>
          <w:color w:val="000000" w:themeColor="text1"/>
          <w:sz w:val="28"/>
          <w:szCs w:val="28"/>
        </w:rPr>
        <w:t>.</w:t>
      </w:r>
    </w:p>
    <w:p w14:paraId="0E565474" w14:textId="77777777" w:rsidR="00B2517A" w:rsidRPr="002C50B0" w:rsidRDefault="00B2517A" w:rsidP="00DA4E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نظرية الطوارئ والملاءمة</w:t>
      </w:r>
      <w:r w:rsidRPr="002C50B0">
        <w:rPr>
          <w:rFonts w:ascii="Sakkal Majalla" w:hAnsi="Sakkal Majalla" w:cs="Sakkal Majalla"/>
          <w:color w:val="000000" w:themeColor="text1"/>
          <w:sz w:val="28"/>
          <w:szCs w:val="28"/>
        </w:rPr>
        <w:t xml:space="preserve">: </w:t>
      </w:r>
      <w:r w:rsidRPr="002C50B0">
        <w:rPr>
          <w:rFonts w:ascii="Sakkal Majalla" w:hAnsi="Sakkal Majalla" w:cs="Sakkal Majalla"/>
          <w:color w:val="000000" w:themeColor="text1"/>
          <w:sz w:val="28"/>
          <w:szCs w:val="28"/>
          <w:rtl/>
        </w:rPr>
        <w:t>أثر التحليلات مشروط بسياق العمل. فعالية النماذج ترتفع عندما تتلاءم مع تكامل الأنظمة مع الموردين، وجاهزية البيانات، وثقافة الاستخدام التحليلي</w:t>
      </w:r>
      <w:r w:rsidRPr="002C50B0">
        <w:rPr>
          <w:rFonts w:ascii="Sakkal Majalla" w:hAnsi="Sakkal Majalla" w:cs="Sakkal Majalla"/>
          <w:color w:val="000000" w:themeColor="text1"/>
          <w:sz w:val="28"/>
          <w:szCs w:val="28"/>
        </w:rPr>
        <w:t>.</w:t>
      </w:r>
    </w:p>
    <w:p w14:paraId="20F2AFCC" w14:textId="77777777" w:rsidR="00B2517A" w:rsidRPr="002C50B0" w:rsidRDefault="00B2517A" w:rsidP="00DA4EC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النُّظم الاجتماعية–التقنية</w:t>
      </w:r>
      <w:r w:rsidRPr="002C50B0">
        <w:rPr>
          <w:rFonts w:ascii="Sakkal Majalla" w:hAnsi="Sakkal Majalla" w:cs="Sakkal Majalla"/>
          <w:color w:val="000000" w:themeColor="text1"/>
          <w:sz w:val="28"/>
          <w:szCs w:val="28"/>
        </w:rPr>
        <w:t xml:space="preserve">: </w:t>
      </w:r>
      <w:r w:rsidRPr="002C50B0">
        <w:rPr>
          <w:rFonts w:ascii="Sakkal Majalla" w:hAnsi="Sakkal Majalla" w:cs="Sakkal Majalla"/>
          <w:color w:val="000000" w:themeColor="text1"/>
          <w:sz w:val="28"/>
          <w:szCs w:val="28"/>
          <w:rtl/>
        </w:rPr>
        <w:t>الأداء نتاج تلازم التكنولوجيا مع البنية البشرية والإجرائية. لا تؤتي النماذج ثمارها دون أدوار واضحة، وحوكمة بيانات، ومسارات اعتماد داخل فرق المشروع</w:t>
      </w:r>
      <w:r w:rsidRPr="002C50B0">
        <w:rPr>
          <w:rFonts w:ascii="Sakkal Majalla" w:hAnsi="Sakkal Majalla" w:cs="Sakkal Majalla"/>
          <w:color w:val="000000" w:themeColor="text1"/>
          <w:sz w:val="28"/>
          <w:szCs w:val="28"/>
        </w:rPr>
        <w:t>.</w:t>
      </w:r>
    </w:p>
    <w:p w14:paraId="194EEDCB" w14:textId="755B7ECA" w:rsidR="00B2517A" w:rsidRPr="002C50B0" w:rsidRDefault="00DA4ECF" w:rsidP="00DA4ECF">
      <w:pPr>
        <w:spacing w:before="100" w:beforeAutospacing="1" w:after="100" w:afterAutospacing="1" w:line="360" w:lineRule="auto"/>
        <w:jc w:val="both"/>
        <w:rPr>
          <w:rFonts w:ascii="Sakkal Majalla" w:hAnsi="Sakkal Majalla" w:cs="Sakkal Majalla"/>
          <w:b/>
          <w:bCs/>
          <w:color w:val="000000" w:themeColor="text1"/>
          <w:sz w:val="32"/>
          <w:szCs w:val="32"/>
        </w:rPr>
      </w:pPr>
      <w:r w:rsidRPr="002C50B0">
        <w:rPr>
          <w:rFonts w:ascii="Sakkal Majalla" w:hAnsi="Sakkal Majalla" w:cs="Sakkal Majalla" w:hint="cs"/>
          <w:b/>
          <w:bCs/>
          <w:color w:val="000000" w:themeColor="text1"/>
          <w:sz w:val="32"/>
          <w:szCs w:val="32"/>
          <w:rtl/>
        </w:rPr>
        <w:t xml:space="preserve">3) </w:t>
      </w:r>
      <w:r w:rsidR="00B2517A" w:rsidRPr="002C50B0">
        <w:rPr>
          <w:rFonts w:ascii="Sakkal Majalla" w:hAnsi="Sakkal Majalla" w:cs="Sakkal Majalla"/>
          <w:b/>
          <w:bCs/>
          <w:color w:val="000000" w:themeColor="text1"/>
          <w:sz w:val="32"/>
          <w:szCs w:val="32"/>
          <w:rtl/>
        </w:rPr>
        <w:t>آليات الأثر السببية المتوقعة</w:t>
      </w:r>
    </w:p>
    <w:p w14:paraId="04053F92" w14:textId="77777777" w:rsidR="00B2517A" w:rsidRPr="002C50B0" w:rsidRDefault="00B2517A" w:rsidP="00DF6F95">
      <w:pPr>
        <w:pStyle w:val="a6"/>
        <w:numPr>
          <w:ilvl w:val="0"/>
          <w:numId w:val="1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 xml:space="preserve">تحسين التنبؤ بالطلب </w:t>
      </w:r>
      <w:r w:rsidRPr="002C50B0">
        <w:rPr>
          <w:rFonts w:ascii="Cambria Math" w:hAnsi="Cambria Math" w:cs="Cambria Math"/>
          <w:color w:val="000000" w:themeColor="text1"/>
          <w:sz w:val="28"/>
          <w:szCs w:val="28"/>
        </w:rPr>
        <w:t>⟵</w:t>
      </w:r>
      <w:r w:rsidRPr="002C50B0">
        <w:rPr>
          <w:rFonts w:ascii="Sakkal Majalla" w:hAnsi="Sakkal Majalla" w:cs="Sakkal Majalla"/>
          <w:color w:val="000000" w:themeColor="text1"/>
          <w:sz w:val="28"/>
          <w:szCs w:val="28"/>
        </w:rPr>
        <w:t xml:space="preserve"> </w:t>
      </w:r>
      <w:r w:rsidRPr="002C50B0">
        <w:rPr>
          <w:rFonts w:ascii="Sakkal Majalla" w:hAnsi="Sakkal Majalla" w:cs="Sakkal Majalla"/>
          <w:color w:val="000000" w:themeColor="text1"/>
          <w:sz w:val="28"/>
          <w:szCs w:val="28"/>
          <w:rtl/>
        </w:rPr>
        <w:t>بيانات تاريخية متعددة المصادر</w:t>
      </w:r>
      <w:r w:rsidRPr="002C50B0">
        <w:rPr>
          <w:rFonts w:ascii="Sakkal Majalla" w:hAnsi="Sakkal Majalla" w:cs="Sakkal Majalla"/>
          <w:color w:val="000000" w:themeColor="text1"/>
          <w:sz w:val="28"/>
          <w:szCs w:val="28"/>
        </w:rPr>
        <w:t xml:space="preserve"> </w:t>
      </w:r>
      <w:r w:rsidRPr="002C50B0">
        <w:rPr>
          <w:rFonts w:ascii="Times New Roman" w:hAnsi="Times New Roman" w:cs="Times New Roman"/>
          <w:color w:val="000000" w:themeColor="text1"/>
          <w:sz w:val="28"/>
          <w:szCs w:val="28"/>
        </w:rPr>
        <w:t>→</w:t>
      </w:r>
      <w:r w:rsidRPr="002C50B0">
        <w:rPr>
          <w:rFonts w:ascii="Sakkal Majalla" w:hAnsi="Sakkal Majalla" w:cs="Sakkal Majalla"/>
          <w:color w:val="000000" w:themeColor="text1"/>
          <w:sz w:val="28"/>
          <w:szCs w:val="28"/>
        </w:rPr>
        <w:t xml:space="preserve"> </w:t>
      </w:r>
      <w:r w:rsidRPr="002C50B0">
        <w:rPr>
          <w:rFonts w:ascii="Sakkal Majalla" w:hAnsi="Sakkal Majalla" w:cs="Sakkal Majalla"/>
          <w:color w:val="000000" w:themeColor="text1"/>
          <w:sz w:val="28"/>
          <w:szCs w:val="28"/>
          <w:rtl/>
        </w:rPr>
        <w:t xml:space="preserve">سياسات مخزون ديناميكية </w:t>
      </w:r>
      <w:r w:rsidRPr="002C50B0">
        <w:rPr>
          <w:rFonts w:ascii="Sakkal Majalla" w:hAnsi="Sakkal Majalla" w:cs="Sakkal Majalla"/>
          <w:color w:val="000000" w:themeColor="text1"/>
          <w:sz w:val="28"/>
          <w:szCs w:val="28"/>
        </w:rPr>
        <w:t>(</w:t>
      </w:r>
      <w:r w:rsidRPr="002C50B0">
        <w:rPr>
          <w:rFonts w:ascii="Sakkal Majalla" w:hAnsi="Sakkal Majalla" w:cs="Sakkal Majalla"/>
          <w:color w:val="000000" w:themeColor="text1"/>
          <w:sz w:val="28"/>
          <w:szCs w:val="28"/>
          <w:rtl/>
        </w:rPr>
        <w:t>مستويات أمان ونقاط إعادة طلب متكيفة</w:t>
      </w:r>
      <w:r w:rsidRPr="002C50B0">
        <w:rPr>
          <w:rFonts w:ascii="Sakkal Majalla" w:hAnsi="Sakkal Majalla" w:cs="Sakkal Majalla"/>
          <w:color w:val="000000" w:themeColor="text1"/>
          <w:sz w:val="28"/>
          <w:szCs w:val="28"/>
        </w:rPr>
        <w:t xml:space="preserve">) </w:t>
      </w:r>
      <w:r w:rsidRPr="002C50B0">
        <w:rPr>
          <w:rFonts w:ascii="Times New Roman" w:hAnsi="Times New Roman" w:cs="Times New Roman"/>
          <w:color w:val="000000" w:themeColor="text1"/>
          <w:sz w:val="28"/>
          <w:szCs w:val="28"/>
        </w:rPr>
        <w:t>→</w:t>
      </w:r>
      <w:r w:rsidRPr="002C50B0">
        <w:rPr>
          <w:rFonts w:ascii="Sakkal Majalla" w:hAnsi="Sakkal Majalla" w:cs="Sakkal Majalla"/>
          <w:color w:val="000000" w:themeColor="text1"/>
          <w:sz w:val="28"/>
          <w:szCs w:val="28"/>
        </w:rPr>
        <w:t xml:space="preserve"> </w:t>
      </w:r>
      <w:r w:rsidRPr="002C50B0">
        <w:rPr>
          <w:rFonts w:ascii="Sakkal Majalla" w:hAnsi="Sakkal Majalla" w:cs="Sakkal Majalla"/>
          <w:color w:val="000000" w:themeColor="text1"/>
          <w:sz w:val="28"/>
          <w:szCs w:val="28"/>
          <w:rtl/>
        </w:rPr>
        <w:t>انخفاض نفاد المخزون وارتفاع معدل الإيفاء</w:t>
      </w:r>
      <w:r w:rsidRPr="002C50B0">
        <w:rPr>
          <w:rFonts w:ascii="Sakkal Majalla" w:hAnsi="Sakkal Majalla" w:cs="Sakkal Majalla"/>
          <w:color w:val="000000" w:themeColor="text1"/>
          <w:sz w:val="28"/>
          <w:szCs w:val="28"/>
        </w:rPr>
        <w:t>.</w:t>
      </w:r>
    </w:p>
    <w:p w14:paraId="586467B4" w14:textId="77777777" w:rsidR="00B2517A" w:rsidRPr="002C50B0" w:rsidRDefault="00B2517A" w:rsidP="00DF6F95">
      <w:pPr>
        <w:pStyle w:val="a6"/>
        <w:numPr>
          <w:ilvl w:val="0"/>
          <w:numId w:val="1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 xml:space="preserve">التنبؤ بزمن التوريد وتقلبه </w:t>
      </w:r>
      <w:r w:rsidRPr="002C50B0">
        <w:rPr>
          <w:rFonts w:ascii="Times New Roman" w:hAnsi="Times New Roman" w:cs="Times New Roman"/>
          <w:color w:val="000000" w:themeColor="text1"/>
          <w:sz w:val="28"/>
          <w:szCs w:val="28"/>
        </w:rPr>
        <w:t>→</w:t>
      </w:r>
      <w:r w:rsidRPr="002C50B0">
        <w:rPr>
          <w:rFonts w:ascii="Sakkal Majalla" w:hAnsi="Sakkal Majalla" w:cs="Sakkal Majalla"/>
          <w:color w:val="000000" w:themeColor="text1"/>
          <w:sz w:val="28"/>
          <w:szCs w:val="28"/>
        </w:rPr>
        <w:t xml:space="preserve"> </w:t>
      </w:r>
      <w:r w:rsidRPr="002C50B0">
        <w:rPr>
          <w:rFonts w:ascii="Sakkal Majalla" w:hAnsi="Sakkal Majalla" w:cs="Sakkal Majalla"/>
          <w:color w:val="000000" w:themeColor="text1"/>
          <w:sz w:val="28"/>
          <w:szCs w:val="28"/>
          <w:rtl/>
        </w:rPr>
        <w:t>جدولة توريد وتعاقد مرن وتوزيع سعات النقل</w:t>
      </w:r>
      <w:r w:rsidRPr="002C50B0">
        <w:rPr>
          <w:rFonts w:ascii="Sakkal Majalla" w:hAnsi="Sakkal Majalla" w:cs="Sakkal Majalla"/>
          <w:color w:val="000000" w:themeColor="text1"/>
          <w:sz w:val="28"/>
          <w:szCs w:val="28"/>
        </w:rPr>
        <w:t xml:space="preserve"> </w:t>
      </w:r>
      <w:r w:rsidRPr="002C50B0">
        <w:rPr>
          <w:rFonts w:ascii="Times New Roman" w:hAnsi="Times New Roman" w:cs="Times New Roman"/>
          <w:color w:val="000000" w:themeColor="text1"/>
          <w:sz w:val="28"/>
          <w:szCs w:val="28"/>
        </w:rPr>
        <w:t>→</w:t>
      </w:r>
      <w:r w:rsidRPr="002C50B0">
        <w:rPr>
          <w:rFonts w:ascii="Sakkal Majalla" w:hAnsi="Sakkal Majalla" w:cs="Sakkal Majalla"/>
          <w:color w:val="000000" w:themeColor="text1"/>
          <w:sz w:val="28"/>
          <w:szCs w:val="28"/>
        </w:rPr>
        <w:t xml:space="preserve"> </w:t>
      </w:r>
      <w:r w:rsidRPr="002C50B0">
        <w:rPr>
          <w:rFonts w:ascii="Sakkal Majalla" w:hAnsi="Sakkal Majalla" w:cs="Sakkal Majalla"/>
          <w:color w:val="000000" w:themeColor="text1"/>
          <w:sz w:val="28"/>
          <w:szCs w:val="28"/>
          <w:rtl/>
        </w:rPr>
        <w:t>انخفاض تباين الخدمة وتقليص التراكمات</w:t>
      </w:r>
      <w:r w:rsidRPr="002C50B0">
        <w:rPr>
          <w:rFonts w:ascii="Sakkal Majalla" w:hAnsi="Sakkal Majalla" w:cs="Sakkal Majalla"/>
          <w:color w:val="000000" w:themeColor="text1"/>
          <w:sz w:val="28"/>
          <w:szCs w:val="28"/>
        </w:rPr>
        <w:t>.</w:t>
      </w:r>
    </w:p>
    <w:p w14:paraId="1EEB4FEA" w14:textId="77777777" w:rsidR="00B2517A" w:rsidRPr="002C50B0" w:rsidRDefault="00B2517A" w:rsidP="00DF6F95">
      <w:pPr>
        <w:pStyle w:val="a6"/>
        <w:numPr>
          <w:ilvl w:val="0"/>
          <w:numId w:val="1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lastRenderedPageBreak/>
        <w:t xml:space="preserve">التنبؤ بمخاطر الانقطاع </w:t>
      </w:r>
      <w:r w:rsidRPr="002C50B0">
        <w:rPr>
          <w:rFonts w:ascii="Sakkal Majalla" w:hAnsi="Sakkal Majalla" w:cs="Sakkal Majalla"/>
          <w:color w:val="000000" w:themeColor="text1"/>
          <w:sz w:val="28"/>
          <w:szCs w:val="28"/>
        </w:rPr>
        <w:t xml:space="preserve">+ </w:t>
      </w:r>
      <w:r w:rsidRPr="002C50B0">
        <w:rPr>
          <w:rFonts w:ascii="Sakkal Majalla" w:hAnsi="Sakkal Majalla" w:cs="Sakkal Majalla"/>
          <w:color w:val="000000" w:themeColor="text1"/>
          <w:sz w:val="28"/>
          <w:szCs w:val="28"/>
          <w:rtl/>
        </w:rPr>
        <w:t xml:space="preserve">كشف الشذوذ </w:t>
      </w:r>
      <w:r w:rsidRPr="002C50B0">
        <w:rPr>
          <w:rFonts w:ascii="Times New Roman" w:hAnsi="Times New Roman" w:cs="Times New Roman"/>
          <w:color w:val="000000" w:themeColor="text1"/>
          <w:sz w:val="28"/>
          <w:szCs w:val="28"/>
        </w:rPr>
        <w:t>→</w:t>
      </w:r>
      <w:r w:rsidRPr="002C50B0">
        <w:rPr>
          <w:rFonts w:ascii="Sakkal Majalla" w:hAnsi="Sakkal Majalla" w:cs="Sakkal Majalla"/>
          <w:color w:val="000000" w:themeColor="text1"/>
          <w:sz w:val="28"/>
          <w:szCs w:val="28"/>
        </w:rPr>
        <w:t xml:space="preserve"> </w:t>
      </w:r>
      <w:r w:rsidRPr="002C50B0">
        <w:rPr>
          <w:rFonts w:ascii="Sakkal Majalla" w:hAnsi="Sakkal Majalla" w:cs="Sakkal Majalla"/>
          <w:color w:val="000000" w:themeColor="text1"/>
          <w:sz w:val="28"/>
          <w:szCs w:val="28"/>
          <w:rtl/>
        </w:rPr>
        <w:t>إنذار مبكر وخطط بديلة للموردين والمسارات</w:t>
      </w:r>
      <w:r w:rsidRPr="002C50B0">
        <w:rPr>
          <w:rFonts w:ascii="Sakkal Majalla" w:hAnsi="Sakkal Majalla" w:cs="Sakkal Majalla"/>
          <w:color w:val="000000" w:themeColor="text1"/>
          <w:sz w:val="28"/>
          <w:szCs w:val="28"/>
        </w:rPr>
        <w:t xml:space="preserve"> </w:t>
      </w:r>
      <w:r w:rsidRPr="002C50B0">
        <w:rPr>
          <w:rFonts w:ascii="Times New Roman" w:hAnsi="Times New Roman" w:cs="Times New Roman"/>
          <w:color w:val="000000" w:themeColor="text1"/>
          <w:sz w:val="28"/>
          <w:szCs w:val="28"/>
        </w:rPr>
        <w:t>→</w:t>
      </w:r>
      <w:r w:rsidRPr="002C50B0">
        <w:rPr>
          <w:rFonts w:ascii="Sakkal Majalla" w:hAnsi="Sakkal Majalla" w:cs="Sakkal Majalla"/>
          <w:color w:val="000000" w:themeColor="text1"/>
          <w:sz w:val="28"/>
          <w:szCs w:val="28"/>
        </w:rPr>
        <w:t xml:space="preserve"> </w:t>
      </w:r>
      <w:r w:rsidRPr="002C50B0">
        <w:rPr>
          <w:rFonts w:ascii="Sakkal Majalla" w:hAnsi="Sakkal Majalla" w:cs="Sakkal Majalla"/>
          <w:color w:val="000000" w:themeColor="text1"/>
          <w:sz w:val="28"/>
          <w:szCs w:val="28"/>
          <w:rtl/>
        </w:rPr>
        <w:t>استمرارية أعلى وتكلفة وقائية أقل من تكلفة الإخفاق</w:t>
      </w:r>
      <w:r w:rsidRPr="002C50B0">
        <w:rPr>
          <w:rFonts w:ascii="Sakkal Majalla" w:hAnsi="Sakkal Majalla" w:cs="Sakkal Majalla"/>
          <w:color w:val="000000" w:themeColor="text1"/>
          <w:sz w:val="28"/>
          <w:szCs w:val="28"/>
        </w:rPr>
        <w:t>.</w:t>
      </w:r>
    </w:p>
    <w:p w14:paraId="44659096" w14:textId="77777777" w:rsidR="00B2517A" w:rsidRPr="002C50B0" w:rsidRDefault="00B2517A" w:rsidP="00DF6F95">
      <w:pPr>
        <w:pStyle w:val="a6"/>
        <w:numPr>
          <w:ilvl w:val="0"/>
          <w:numId w:val="1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 xml:space="preserve">نمذجة السيناريوهات والمحاكاة </w:t>
      </w:r>
      <w:r w:rsidRPr="002C50B0">
        <w:rPr>
          <w:rFonts w:ascii="Times New Roman" w:hAnsi="Times New Roman" w:cs="Times New Roman"/>
          <w:color w:val="000000" w:themeColor="text1"/>
          <w:sz w:val="28"/>
          <w:szCs w:val="28"/>
        </w:rPr>
        <w:t>→</w:t>
      </w:r>
      <w:r w:rsidRPr="002C50B0">
        <w:rPr>
          <w:rFonts w:ascii="Sakkal Majalla" w:hAnsi="Sakkal Majalla" w:cs="Sakkal Majalla"/>
          <w:color w:val="000000" w:themeColor="text1"/>
          <w:sz w:val="28"/>
          <w:szCs w:val="28"/>
        </w:rPr>
        <w:t xml:space="preserve"> </w:t>
      </w:r>
      <w:r w:rsidRPr="002C50B0">
        <w:rPr>
          <w:rFonts w:ascii="Sakkal Majalla" w:hAnsi="Sakkal Majalla" w:cs="Sakkal Majalla"/>
          <w:color w:val="000000" w:themeColor="text1"/>
          <w:sz w:val="28"/>
          <w:szCs w:val="28"/>
          <w:rtl/>
        </w:rPr>
        <w:t>تقييم خيارات النطاق والوقت والتكلفة قبل التنفيذ</w:t>
      </w:r>
      <w:r w:rsidRPr="002C50B0">
        <w:rPr>
          <w:rFonts w:ascii="Sakkal Majalla" w:hAnsi="Sakkal Majalla" w:cs="Sakkal Majalla"/>
          <w:color w:val="000000" w:themeColor="text1"/>
          <w:sz w:val="28"/>
          <w:szCs w:val="28"/>
        </w:rPr>
        <w:t xml:space="preserve"> </w:t>
      </w:r>
      <w:r w:rsidRPr="002C50B0">
        <w:rPr>
          <w:rFonts w:ascii="Times New Roman" w:hAnsi="Times New Roman" w:cs="Times New Roman"/>
          <w:color w:val="000000" w:themeColor="text1"/>
          <w:sz w:val="28"/>
          <w:szCs w:val="28"/>
        </w:rPr>
        <w:t>→</w:t>
      </w:r>
      <w:r w:rsidRPr="002C50B0">
        <w:rPr>
          <w:rFonts w:ascii="Sakkal Majalla" w:hAnsi="Sakkal Majalla" w:cs="Sakkal Majalla"/>
          <w:color w:val="000000" w:themeColor="text1"/>
          <w:sz w:val="28"/>
          <w:szCs w:val="28"/>
        </w:rPr>
        <w:t xml:space="preserve"> </w:t>
      </w:r>
      <w:r w:rsidRPr="002C50B0">
        <w:rPr>
          <w:rFonts w:ascii="Sakkal Majalla" w:hAnsi="Sakkal Majalla" w:cs="Sakkal Majalla"/>
          <w:color w:val="000000" w:themeColor="text1"/>
          <w:sz w:val="28"/>
          <w:szCs w:val="28"/>
          <w:rtl/>
        </w:rPr>
        <w:t>قرارات مشروع أفضل وتدنٍ في الهدر التشغيلي</w:t>
      </w:r>
      <w:r w:rsidRPr="002C50B0">
        <w:rPr>
          <w:rFonts w:ascii="Sakkal Majalla" w:hAnsi="Sakkal Majalla" w:cs="Sakkal Majalla"/>
          <w:color w:val="000000" w:themeColor="text1"/>
          <w:sz w:val="28"/>
          <w:szCs w:val="28"/>
        </w:rPr>
        <w:t>.</w:t>
      </w:r>
    </w:p>
    <w:p w14:paraId="07689666" w14:textId="0957C0A1" w:rsidR="00B2517A" w:rsidRPr="002C50B0" w:rsidRDefault="00DA4ECF" w:rsidP="00DA4ECF">
      <w:pPr>
        <w:spacing w:before="100" w:beforeAutospacing="1" w:after="100" w:afterAutospacing="1" w:line="360" w:lineRule="auto"/>
        <w:jc w:val="both"/>
        <w:rPr>
          <w:rFonts w:ascii="Sakkal Majalla" w:hAnsi="Sakkal Majalla" w:cs="Sakkal Majalla"/>
          <w:b/>
          <w:bCs/>
          <w:color w:val="000000" w:themeColor="text1"/>
          <w:sz w:val="32"/>
          <w:szCs w:val="32"/>
        </w:rPr>
      </w:pPr>
      <w:r w:rsidRPr="002C50B0">
        <w:rPr>
          <w:rFonts w:ascii="Sakkal Majalla" w:hAnsi="Sakkal Majalla" w:cs="Sakkal Majalla" w:hint="cs"/>
          <w:b/>
          <w:bCs/>
          <w:color w:val="000000" w:themeColor="text1"/>
          <w:sz w:val="32"/>
          <w:szCs w:val="32"/>
          <w:rtl/>
        </w:rPr>
        <w:t xml:space="preserve">4) </w:t>
      </w:r>
      <w:r w:rsidR="00B2517A" w:rsidRPr="002C50B0">
        <w:rPr>
          <w:rFonts w:ascii="Sakkal Majalla" w:hAnsi="Sakkal Majalla" w:cs="Sakkal Majalla"/>
          <w:b/>
          <w:bCs/>
          <w:color w:val="000000" w:themeColor="text1"/>
          <w:sz w:val="32"/>
          <w:szCs w:val="32"/>
          <w:rtl/>
        </w:rPr>
        <w:t xml:space="preserve">دور إدارة المشاريع  </w:t>
      </w:r>
    </w:p>
    <w:p w14:paraId="525E7A9B" w14:textId="77777777" w:rsidR="00B2517A" w:rsidRPr="002C50B0" w:rsidRDefault="00B2517A" w:rsidP="00DF6F95">
      <w:pPr>
        <w:pStyle w:val="a6"/>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التحليلات التنبؤية لا تُحدِث أثرًا إن لم تُترجَم إلى قرارات مشروع: خطة مشتريات، خطة توريد، خطة موارد، وخطة مخاطر</w:t>
      </w:r>
      <w:r w:rsidRPr="002C50B0">
        <w:rPr>
          <w:rFonts w:ascii="Sakkal Majalla" w:hAnsi="Sakkal Majalla" w:cs="Sakkal Majalla"/>
          <w:color w:val="000000" w:themeColor="text1"/>
          <w:sz w:val="28"/>
          <w:szCs w:val="28"/>
        </w:rPr>
        <w:t>.</w:t>
      </w:r>
    </w:p>
    <w:p w14:paraId="0D9264F4" w14:textId="77777777" w:rsidR="00B2517A" w:rsidRPr="002C50B0" w:rsidRDefault="00B2517A" w:rsidP="00DF6F95">
      <w:pPr>
        <w:pStyle w:val="a6"/>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تكامل التنبؤ مع مكوّنات</w:t>
      </w:r>
      <w:r w:rsidRPr="002C50B0">
        <w:rPr>
          <w:rFonts w:ascii="Sakkal Majalla" w:hAnsi="Sakkal Majalla" w:cs="Sakkal Majalla"/>
          <w:color w:val="000000" w:themeColor="text1"/>
          <w:sz w:val="28"/>
          <w:szCs w:val="28"/>
        </w:rPr>
        <w:t xml:space="preserve"> PMBOK </w:t>
      </w:r>
      <w:r w:rsidRPr="002C50B0">
        <w:rPr>
          <w:rFonts w:ascii="Sakkal Majalla" w:hAnsi="Sakkal Majalla" w:cs="Sakkal Majalla"/>
          <w:color w:val="000000" w:themeColor="text1"/>
          <w:sz w:val="28"/>
          <w:szCs w:val="28"/>
          <w:rtl/>
        </w:rPr>
        <w:t>ينعكس على</w:t>
      </w:r>
      <w:r w:rsidRPr="002C50B0">
        <w:rPr>
          <w:rFonts w:ascii="Sakkal Majalla" w:hAnsi="Sakkal Majalla" w:cs="Sakkal Majalla"/>
          <w:color w:val="000000" w:themeColor="text1"/>
          <w:sz w:val="28"/>
          <w:szCs w:val="28"/>
        </w:rPr>
        <w:t>:</w:t>
      </w:r>
    </w:p>
    <w:p w14:paraId="4437938C" w14:textId="77777777" w:rsidR="00B2517A" w:rsidRPr="002C50B0" w:rsidRDefault="00B2517A" w:rsidP="00DF6F95">
      <w:pPr>
        <w:pStyle w:val="a6"/>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النطاق</w:t>
      </w:r>
      <w:r w:rsidRPr="002C50B0">
        <w:rPr>
          <w:rFonts w:ascii="Sakkal Majalla" w:hAnsi="Sakkal Majalla" w:cs="Sakkal Majalla"/>
          <w:color w:val="000000" w:themeColor="text1"/>
          <w:sz w:val="28"/>
          <w:szCs w:val="28"/>
        </w:rPr>
        <w:t xml:space="preserve">: </w:t>
      </w:r>
      <w:r w:rsidRPr="002C50B0">
        <w:rPr>
          <w:rFonts w:ascii="Sakkal Majalla" w:hAnsi="Sakkal Majalla" w:cs="Sakkal Majalla"/>
          <w:color w:val="000000" w:themeColor="text1"/>
          <w:sz w:val="28"/>
          <w:szCs w:val="28"/>
          <w:rtl/>
        </w:rPr>
        <w:t>تحديد أصناف حرِجة وخطوط بديلة</w:t>
      </w:r>
      <w:r w:rsidRPr="002C50B0">
        <w:rPr>
          <w:rFonts w:ascii="Sakkal Majalla" w:hAnsi="Sakkal Majalla" w:cs="Sakkal Majalla"/>
          <w:color w:val="000000" w:themeColor="text1"/>
          <w:sz w:val="28"/>
          <w:szCs w:val="28"/>
        </w:rPr>
        <w:t>.</w:t>
      </w:r>
    </w:p>
    <w:p w14:paraId="23243076" w14:textId="77777777" w:rsidR="00B2517A" w:rsidRPr="002C50B0" w:rsidRDefault="00B2517A" w:rsidP="00DF6F95">
      <w:pPr>
        <w:pStyle w:val="a6"/>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الوقت</w:t>
      </w:r>
      <w:r w:rsidRPr="002C50B0">
        <w:rPr>
          <w:rFonts w:ascii="Sakkal Majalla" w:hAnsi="Sakkal Majalla" w:cs="Sakkal Majalla"/>
          <w:color w:val="000000" w:themeColor="text1"/>
          <w:sz w:val="28"/>
          <w:szCs w:val="28"/>
        </w:rPr>
        <w:t xml:space="preserve">: </w:t>
      </w:r>
      <w:r w:rsidRPr="002C50B0">
        <w:rPr>
          <w:rFonts w:ascii="Sakkal Majalla" w:hAnsi="Sakkal Majalla" w:cs="Sakkal Majalla"/>
          <w:color w:val="000000" w:themeColor="text1"/>
          <w:sz w:val="28"/>
          <w:szCs w:val="28"/>
          <w:rtl/>
        </w:rPr>
        <w:t>مواءمة الجداول مع توزيعات زمن التوريد المتوقعة</w:t>
      </w:r>
      <w:r w:rsidRPr="002C50B0">
        <w:rPr>
          <w:rFonts w:ascii="Sakkal Majalla" w:hAnsi="Sakkal Majalla" w:cs="Sakkal Majalla"/>
          <w:color w:val="000000" w:themeColor="text1"/>
          <w:sz w:val="28"/>
          <w:szCs w:val="28"/>
        </w:rPr>
        <w:t>.</w:t>
      </w:r>
    </w:p>
    <w:p w14:paraId="3E63E719" w14:textId="77777777" w:rsidR="00B2517A" w:rsidRPr="002C50B0" w:rsidRDefault="00B2517A" w:rsidP="00DF6F95">
      <w:pPr>
        <w:pStyle w:val="a6"/>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التكلفة</w:t>
      </w:r>
      <w:r w:rsidRPr="002C50B0">
        <w:rPr>
          <w:rFonts w:ascii="Sakkal Majalla" w:hAnsi="Sakkal Majalla" w:cs="Sakkal Majalla"/>
          <w:color w:val="000000" w:themeColor="text1"/>
          <w:sz w:val="28"/>
          <w:szCs w:val="28"/>
        </w:rPr>
        <w:t xml:space="preserve">: </w:t>
      </w:r>
      <w:r w:rsidRPr="002C50B0">
        <w:rPr>
          <w:rFonts w:ascii="Sakkal Majalla" w:hAnsi="Sakkal Majalla" w:cs="Sakkal Majalla"/>
          <w:color w:val="000000" w:themeColor="text1"/>
          <w:sz w:val="28"/>
          <w:szCs w:val="28"/>
          <w:rtl/>
        </w:rPr>
        <w:t>موازنة مخزون الأمان مقابل تكاليف النقص</w:t>
      </w:r>
      <w:r w:rsidRPr="002C50B0">
        <w:rPr>
          <w:rFonts w:ascii="Sakkal Majalla" w:hAnsi="Sakkal Majalla" w:cs="Sakkal Majalla"/>
          <w:color w:val="000000" w:themeColor="text1"/>
          <w:sz w:val="28"/>
          <w:szCs w:val="28"/>
        </w:rPr>
        <w:t>.</w:t>
      </w:r>
    </w:p>
    <w:p w14:paraId="19A587D2" w14:textId="77777777" w:rsidR="00B2517A" w:rsidRPr="002C50B0" w:rsidRDefault="00B2517A" w:rsidP="00DF6F95">
      <w:pPr>
        <w:pStyle w:val="a6"/>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الجودة</w:t>
      </w:r>
      <w:r w:rsidRPr="002C50B0">
        <w:rPr>
          <w:rFonts w:ascii="Sakkal Majalla" w:hAnsi="Sakkal Majalla" w:cs="Sakkal Majalla"/>
          <w:color w:val="000000" w:themeColor="text1"/>
          <w:sz w:val="28"/>
          <w:szCs w:val="28"/>
        </w:rPr>
        <w:t xml:space="preserve">: </w:t>
      </w:r>
      <w:r w:rsidRPr="002C50B0">
        <w:rPr>
          <w:rFonts w:ascii="Sakkal Majalla" w:hAnsi="Sakkal Majalla" w:cs="Sakkal Majalla"/>
          <w:color w:val="000000" w:themeColor="text1"/>
          <w:sz w:val="28"/>
          <w:szCs w:val="28"/>
          <w:rtl/>
        </w:rPr>
        <w:t>ربط الإنذار المبكر بضبط الجودة ومراجعات الصلاحية</w:t>
      </w:r>
      <w:r w:rsidRPr="002C50B0">
        <w:rPr>
          <w:rFonts w:ascii="Sakkal Majalla" w:hAnsi="Sakkal Majalla" w:cs="Sakkal Majalla"/>
          <w:color w:val="000000" w:themeColor="text1"/>
          <w:sz w:val="28"/>
          <w:szCs w:val="28"/>
        </w:rPr>
        <w:t>.</w:t>
      </w:r>
    </w:p>
    <w:p w14:paraId="7E583FAE" w14:textId="77777777" w:rsidR="00B2517A" w:rsidRPr="002C50B0" w:rsidRDefault="00B2517A" w:rsidP="00DF6F95">
      <w:pPr>
        <w:pStyle w:val="a6"/>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C50B0">
        <w:rPr>
          <w:rFonts w:ascii="Sakkal Majalla" w:hAnsi="Sakkal Majalla" w:cs="Sakkal Majalla"/>
          <w:color w:val="000000" w:themeColor="text1"/>
          <w:sz w:val="28"/>
          <w:szCs w:val="28"/>
          <w:rtl/>
        </w:rPr>
        <w:t>المخاطر</w:t>
      </w:r>
      <w:r w:rsidRPr="002C50B0">
        <w:rPr>
          <w:rFonts w:ascii="Sakkal Majalla" w:hAnsi="Sakkal Majalla" w:cs="Sakkal Majalla"/>
          <w:color w:val="000000" w:themeColor="text1"/>
          <w:sz w:val="28"/>
          <w:szCs w:val="28"/>
        </w:rPr>
        <w:t xml:space="preserve">: </w:t>
      </w:r>
      <w:r w:rsidRPr="002C50B0">
        <w:rPr>
          <w:rFonts w:ascii="Sakkal Majalla" w:hAnsi="Sakkal Majalla" w:cs="Sakkal Majalla"/>
          <w:color w:val="000000" w:themeColor="text1"/>
          <w:sz w:val="28"/>
          <w:szCs w:val="28"/>
          <w:rtl/>
        </w:rPr>
        <w:t>تسجيل احتمالات الانقطاع كأحداث خطِرة بخطط استجابة</w:t>
      </w:r>
      <w:r w:rsidRPr="002C50B0">
        <w:rPr>
          <w:rFonts w:ascii="Sakkal Majalla" w:hAnsi="Sakkal Majalla" w:cs="Sakkal Majalla"/>
          <w:color w:val="000000" w:themeColor="text1"/>
          <w:sz w:val="28"/>
          <w:szCs w:val="28"/>
        </w:rPr>
        <w:t>.</w:t>
      </w:r>
    </w:p>
    <w:p w14:paraId="62C2CC3D" w14:textId="1BD1F018" w:rsidR="00B2517A" w:rsidRPr="002C50B0" w:rsidRDefault="00B2517A" w:rsidP="00DF6F95">
      <w:pPr>
        <w:pStyle w:val="a6"/>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C50B0">
        <w:rPr>
          <w:rFonts w:ascii="Sakkal Majalla" w:hAnsi="Sakkal Majalla" w:cs="Sakkal Majalla"/>
          <w:color w:val="000000" w:themeColor="text1"/>
          <w:sz w:val="28"/>
          <w:szCs w:val="28"/>
          <w:rtl/>
        </w:rPr>
        <w:t>الموارد</w:t>
      </w:r>
      <w:r w:rsidRPr="002C50B0">
        <w:rPr>
          <w:rFonts w:ascii="Sakkal Majalla" w:hAnsi="Sakkal Majalla" w:cs="Sakkal Majalla"/>
          <w:color w:val="000000" w:themeColor="text1"/>
          <w:sz w:val="28"/>
          <w:szCs w:val="28"/>
        </w:rPr>
        <w:t xml:space="preserve">: </w:t>
      </w:r>
      <w:r w:rsidRPr="002C50B0">
        <w:rPr>
          <w:rFonts w:ascii="Sakkal Majalla" w:hAnsi="Sakkal Majalla" w:cs="Sakkal Majalla"/>
          <w:color w:val="000000" w:themeColor="text1"/>
          <w:sz w:val="28"/>
          <w:szCs w:val="28"/>
          <w:rtl/>
        </w:rPr>
        <w:t>جدولة عمّال ومركبات ومخازن وفق أحمال متوقعة</w:t>
      </w:r>
      <w:r w:rsidRPr="002C50B0">
        <w:rPr>
          <w:rFonts w:ascii="Sakkal Majalla" w:hAnsi="Sakkal Majalla" w:cs="Sakkal Majalla"/>
          <w:color w:val="000000" w:themeColor="text1"/>
          <w:sz w:val="28"/>
          <w:szCs w:val="28"/>
        </w:rPr>
        <w:t>.</w:t>
      </w:r>
    </w:p>
    <w:p w14:paraId="7EAC5A7E" w14:textId="5FE79336" w:rsidR="00DA4ECF" w:rsidRPr="002C50B0" w:rsidRDefault="00DA4ECF" w:rsidP="00DA4ECF">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20" w:name="_Toc223738752"/>
      <w:bookmarkStart w:id="21" w:name="_Toc169790506"/>
      <w:bookmarkEnd w:id="19"/>
      <w:r w:rsidRPr="002C50B0">
        <w:rPr>
          <w:rFonts w:ascii="Sakkal Majalla" w:eastAsia="Times New Roman" w:hAnsi="Sakkal Majalla" w:cs="Sakkal Majalla"/>
          <w:b/>
          <w:bCs/>
          <w:color w:val="000000" w:themeColor="text1"/>
          <w:kern w:val="0"/>
          <w:sz w:val="36"/>
          <w:szCs w:val="36"/>
          <w:rtl/>
          <w14:ligatures w14:val="none"/>
        </w:rPr>
        <w:t>10.1 المنهجية وطرق البحث:</w:t>
      </w:r>
      <w:bookmarkEnd w:id="20"/>
    </w:p>
    <w:p w14:paraId="6F4D3E6D" w14:textId="77777777" w:rsidR="00F75004" w:rsidRPr="002C50B0" w:rsidRDefault="003F345F" w:rsidP="00DA4ECF">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2C50B0">
        <w:rPr>
          <w:rFonts w:ascii="Sakkal Majalla" w:eastAsia="Times New Roman" w:hAnsi="Sakkal Majalla" w:cs="Sakkal Majalla"/>
          <w:b/>
          <w:bCs/>
          <w:color w:val="000000" w:themeColor="text1"/>
          <w:kern w:val="0"/>
          <w:sz w:val="32"/>
          <w:szCs w:val="32"/>
          <w:rtl/>
          <w14:ligatures w14:val="none"/>
        </w:rPr>
        <w:t>أولًا: منهج الدراسة</w:t>
      </w:r>
      <w:r w:rsidR="00F75004" w:rsidRPr="002C50B0">
        <w:rPr>
          <w:rFonts w:ascii="Sakkal Majalla" w:eastAsia="Times New Roman" w:hAnsi="Sakkal Majalla" w:cs="Sakkal Majalla"/>
          <w:b/>
          <w:bCs/>
          <w:color w:val="000000" w:themeColor="text1"/>
          <w:kern w:val="0"/>
          <w:sz w:val="32"/>
          <w:szCs w:val="32"/>
          <w:rtl/>
          <w14:ligatures w14:val="none"/>
        </w:rPr>
        <w:t xml:space="preserve"> </w:t>
      </w:r>
    </w:p>
    <w:p w14:paraId="54BFE1E6" w14:textId="60A9DB41" w:rsidR="003F345F" w:rsidRPr="002C50B0" w:rsidRDefault="003F345F" w:rsidP="00DA4ECF">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اعتمدت الدراسة المنهج الوصفي التحليلي مع توجّه تفسيري سببي؛ إذ يصف الواقع التطبيقي للتحليلات التنبؤية في إدارة المشاريع اللوجستية الصحية، ويحلّل العلاقات الكمية بين المتغيرات لقياس أثرها على استمرارية التوريد الطبي</w:t>
      </w:r>
      <w:r w:rsidRPr="002C50B0">
        <w:rPr>
          <w:rFonts w:ascii="Sakkal Majalla" w:eastAsia="Times New Roman" w:hAnsi="Sakkal Majalla" w:cs="Sakkal Majalla"/>
          <w:color w:val="000000" w:themeColor="text1"/>
          <w:kern w:val="0"/>
          <w:sz w:val="28"/>
          <w:szCs w:val="28"/>
          <w14:ligatures w14:val="none"/>
        </w:rPr>
        <w:t xml:space="preserve">. </w:t>
      </w:r>
      <w:r w:rsidRPr="002C50B0">
        <w:rPr>
          <w:rFonts w:ascii="Sakkal Majalla" w:eastAsia="Times New Roman" w:hAnsi="Sakkal Majalla" w:cs="Sakkal Majalla"/>
          <w:color w:val="000000" w:themeColor="text1"/>
          <w:kern w:val="0"/>
          <w:sz w:val="28"/>
          <w:szCs w:val="28"/>
          <w:rtl/>
          <w14:ligatures w14:val="none"/>
        </w:rPr>
        <w:t>التصميم ميداني مقطعي يعتمد الاستبانة كمصدر رئيس للبيانات، مع إمكانية ربط جزء من العينة بمؤشرات تشغيلية من أنظمة المؤسسة لتعزيز الصدقية الخارجية</w:t>
      </w:r>
      <w:r w:rsidRPr="002C50B0">
        <w:rPr>
          <w:rFonts w:ascii="Sakkal Majalla" w:eastAsia="Times New Roman" w:hAnsi="Sakkal Majalla" w:cs="Sakkal Majalla"/>
          <w:color w:val="000000" w:themeColor="text1"/>
          <w:kern w:val="0"/>
          <w:sz w:val="28"/>
          <w:szCs w:val="28"/>
          <w14:ligatures w14:val="none"/>
        </w:rPr>
        <w:t>.</w:t>
      </w:r>
    </w:p>
    <w:p w14:paraId="09BF9C7F" w14:textId="77777777" w:rsidR="00F75004" w:rsidRPr="002C50B0" w:rsidRDefault="003F345F" w:rsidP="00DA4ECF">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2C50B0">
        <w:rPr>
          <w:rFonts w:ascii="Sakkal Majalla" w:eastAsia="Times New Roman" w:hAnsi="Sakkal Majalla" w:cs="Sakkal Majalla"/>
          <w:b/>
          <w:bCs/>
          <w:color w:val="000000" w:themeColor="text1"/>
          <w:kern w:val="0"/>
          <w:sz w:val="32"/>
          <w:szCs w:val="32"/>
          <w:rtl/>
          <w14:ligatures w14:val="none"/>
        </w:rPr>
        <w:lastRenderedPageBreak/>
        <w:t>ثانيًا: مجتمع الدراسة</w:t>
      </w:r>
    </w:p>
    <w:p w14:paraId="604A136A" w14:textId="7B5BBF1C" w:rsidR="003F345F" w:rsidRPr="002C50B0" w:rsidRDefault="003F345F" w:rsidP="00DA4ECF">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يشمل المجتمع جميع العاملين ذوي الصلة بإدارة المشاريع اللوجستية وسلسلة الإمداد في الشركات الصحية بالمملكة العربية السعودية</w:t>
      </w:r>
      <w:r w:rsidRPr="002C50B0">
        <w:rPr>
          <w:rFonts w:ascii="Sakkal Majalla" w:eastAsia="Times New Roman" w:hAnsi="Sakkal Majalla" w:cs="Sakkal Majalla"/>
          <w:color w:val="000000" w:themeColor="text1"/>
          <w:kern w:val="0"/>
          <w:sz w:val="28"/>
          <w:szCs w:val="28"/>
          <w14:ligatures w14:val="none"/>
        </w:rPr>
        <w:t xml:space="preserve">: </w:t>
      </w:r>
      <w:r w:rsidRPr="002C50B0">
        <w:rPr>
          <w:rFonts w:ascii="Sakkal Majalla" w:eastAsia="Times New Roman" w:hAnsi="Sakkal Majalla" w:cs="Sakkal Majalla"/>
          <w:color w:val="000000" w:themeColor="text1"/>
          <w:kern w:val="0"/>
          <w:sz w:val="28"/>
          <w:szCs w:val="28"/>
          <w:rtl/>
          <w14:ligatures w14:val="none"/>
        </w:rPr>
        <w:t>(المشتريات، المخازن الدوائية واللوجستيات، التخطيط، تقنية المعلومات، الجودة، الفرق المشروعـية)، في القطاعات: مستشفيات حكومية/خاصة، موزعو أدوية، ومصنّعون محليون للمستلزمات الطبية</w:t>
      </w:r>
      <w:r w:rsidRPr="002C50B0">
        <w:rPr>
          <w:rFonts w:ascii="Sakkal Majalla" w:eastAsia="Times New Roman" w:hAnsi="Sakkal Majalla" w:cs="Sakkal Majalla"/>
          <w:color w:val="000000" w:themeColor="text1"/>
          <w:kern w:val="0"/>
          <w:sz w:val="28"/>
          <w:szCs w:val="28"/>
          <w14:ligatures w14:val="none"/>
        </w:rPr>
        <w:t>.</w:t>
      </w:r>
    </w:p>
    <w:p w14:paraId="616B9CE6" w14:textId="77777777" w:rsidR="00F75004" w:rsidRPr="002C50B0" w:rsidRDefault="003F345F" w:rsidP="00DA4ECF">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2C50B0">
        <w:rPr>
          <w:rFonts w:ascii="Sakkal Majalla" w:eastAsia="Times New Roman" w:hAnsi="Sakkal Majalla" w:cs="Sakkal Majalla"/>
          <w:b/>
          <w:bCs/>
          <w:color w:val="000000" w:themeColor="text1"/>
          <w:kern w:val="0"/>
          <w:sz w:val="32"/>
          <w:szCs w:val="32"/>
          <w:rtl/>
          <w14:ligatures w14:val="none"/>
        </w:rPr>
        <w:t>ثالثًا: عينة الدراسة</w:t>
      </w:r>
    </w:p>
    <w:p w14:paraId="14D7A1B4" w14:textId="2F04ACF2" w:rsidR="003F345F" w:rsidRPr="002C50B0" w:rsidRDefault="003F345F" w:rsidP="00DA4ECF">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 xml:space="preserve">اُستخدمت العينة العشوائية الطبقية تبعًا لنوع الجهة (حكومي/خاص/موزّع/مصنّع) والمستوى الوظيفي (عليا/وسطى/تشغيلي). استُهدِف توزيع </w:t>
      </w:r>
      <w:r w:rsidRPr="002C50B0">
        <w:rPr>
          <w:rFonts w:ascii="Sakkal Majalla" w:eastAsia="Times New Roman" w:hAnsi="Sakkal Majalla" w:cs="Sakkal Majalla"/>
          <w:color w:val="000000" w:themeColor="text1"/>
          <w:kern w:val="0"/>
          <w:sz w:val="28"/>
          <w:szCs w:val="28"/>
          <w14:ligatures w14:val="none"/>
        </w:rPr>
        <w:t xml:space="preserve">≈350 </w:t>
      </w:r>
      <w:r w:rsidRPr="002C50B0">
        <w:rPr>
          <w:rFonts w:ascii="Sakkal Majalla" w:eastAsia="Times New Roman" w:hAnsi="Sakkal Majalla" w:cs="Sakkal Majalla"/>
          <w:color w:val="000000" w:themeColor="text1"/>
          <w:kern w:val="0"/>
          <w:sz w:val="28"/>
          <w:szCs w:val="28"/>
          <w:rtl/>
          <w14:ligatures w14:val="none"/>
        </w:rPr>
        <w:t xml:space="preserve">استبانة لتحقيق حد أدنى </w:t>
      </w:r>
      <w:r w:rsidRPr="002C50B0">
        <w:rPr>
          <w:rFonts w:ascii="Sakkal Majalla" w:eastAsia="Times New Roman" w:hAnsi="Sakkal Majalla" w:cs="Sakkal Majalla"/>
          <w:color w:val="000000" w:themeColor="text1"/>
          <w:kern w:val="0"/>
          <w:sz w:val="28"/>
          <w:szCs w:val="28"/>
          <w14:ligatures w14:val="none"/>
        </w:rPr>
        <w:t xml:space="preserve">≥250 </w:t>
      </w:r>
      <w:r w:rsidRPr="002C50B0">
        <w:rPr>
          <w:rFonts w:ascii="Sakkal Majalla" w:eastAsia="Times New Roman" w:hAnsi="Sakkal Majalla" w:cs="Sakkal Majalla"/>
          <w:color w:val="000000" w:themeColor="text1"/>
          <w:kern w:val="0"/>
          <w:sz w:val="28"/>
          <w:szCs w:val="28"/>
          <w:rtl/>
          <w14:ligatures w14:val="none"/>
        </w:rPr>
        <w:t xml:space="preserve">استبانة صالحة للتحليل، وهو حجم كفء لاختبارات </w:t>
      </w:r>
      <w:r w:rsidRPr="002C50B0">
        <w:rPr>
          <w:rFonts w:ascii="Sakkal Majalla" w:eastAsia="Times New Roman" w:hAnsi="Sakkal Majalla" w:cs="Sakkal Majalla"/>
          <w:color w:val="000000" w:themeColor="text1"/>
          <w:kern w:val="0"/>
          <w:sz w:val="28"/>
          <w:szCs w:val="28"/>
          <w14:ligatures w14:val="none"/>
        </w:rPr>
        <w:t xml:space="preserve">PLS-SEM </w:t>
      </w:r>
      <w:r w:rsidRPr="002C50B0">
        <w:rPr>
          <w:rFonts w:ascii="Sakkal Majalla" w:eastAsia="Times New Roman" w:hAnsi="Sakkal Majalla" w:cs="Sakkal Majalla"/>
          <w:color w:val="000000" w:themeColor="text1"/>
          <w:kern w:val="0"/>
          <w:sz w:val="28"/>
          <w:szCs w:val="28"/>
          <w:rtl/>
          <w14:ligatures w14:val="none"/>
        </w:rPr>
        <w:t>وتقدير النماذج ذات الأبعاد المتعددة عند مستوى دلالة</w:t>
      </w:r>
      <w:r w:rsidRPr="002C50B0">
        <w:rPr>
          <w:rFonts w:ascii="Sakkal Majalla" w:eastAsia="Times New Roman" w:hAnsi="Sakkal Majalla" w:cs="Sakkal Majalla"/>
          <w:color w:val="000000" w:themeColor="text1"/>
          <w:kern w:val="0"/>
          <w:sz w:val="28"/>
          <w:szCs w:val="28"/>
          <w14:ligatures w14:val="none"/>
        </w:rPr>
        <w:t xml:space="preserve"> (</w:t>
      </w:r>
      <w:r w:rsidRPr="002C50B0">
        <w:rPr>
          <w:rFonts w:ascii="Cambria" w:eastAsia="Times New Roman" w:hAnsi="Cambria" w:cs="Cambria"/>
          <w:color w:val="000000" w:themeColor="text1"/>
          <w:kern w:val="0"/>
          <w:sz w:val="28"/>
          <w:szCs w:val="28"/>
          <w14:ligatures w14:val="none"/>
        </w:rPr>
        <w:t>α</w:t>
      </w:r>
      <w:r w:rsidRPr="002C50B0">
        <w:rPr>
          <w:rFonts w:ascii="Sakkal Majalla" w:eastAsia="Times New Roman" w:hAnsi="Sakkal Majalla" w:cs="Sakkal Majalla"/>
          <w:color w:val="000000" w:themeColor="text1"/>
          <w:kern w:val="0"/>
          <w:sz w:val="28"/>
          <w:szCs w:val="28"/>
          <w14:ligatures w14:val="none"/>
        </w:rPr>
        <w:t xml:space="preserve">≤0.05). </w:t>
      </w:r>
      <w:r w:rsidRPr="002C50B0">
        <w:rPr>
          <w:rFonts w:ascii="Sakkal Majalla" w:eastAsia="Times New Roman" w:hAnsi="Sakkal Majalla" w:cs="Sakkal Majalla"/>
          <w:color w:val="000000" w:themeColor="text1"/>
          <w:kern w:val="0"/>
          <w:sz w:val="28"/>
          <w:szCs w:val="28"/>
          <w:rtl/>
          <w14:ligatures w14:val="none"/>
        </w:rPr>
        <w:t>يراعى تمثيل المناطق الرئيسة والجهات الكبرى لضمان التغطية الجغرافية والقطاعية</w:t>
      </w:r>
      <w:r w:rsidRPr="002C50B0">
        <w:rPr>
          <w:rFonts w:ascii="Sakkal Majalla" w:eastAsia="Times New Roman" w:hAnsi="Sakkal Majalla" w:cs="Sakkal Majalla"/>
          <w:color w:val="000000" w:themeColor="text1"/>
          <w:kern w:val="0"/>
          <w:sz w:val="28"/>
          <w:szCs w:val="28"/>
          <w14:ligatures w14:val="none"/>
        </w:rPr>
        <w:t>.</w:t>
      </w:r>
    </w:p>
    <w:p w14:paraId="7B7F7EE3" w14:textId="575D2900" w:rsidR="00A479B2" w:rsidRPr="002C50B0" w:rsidRDefault="00A479B2" w:rsidP="007F19E1">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22" w:name="_Toc223738753"/>
      <w:r w:rsidRPr="002C50B0">
        <w:rPr>
          <w:rFonts w:ascii="Sakkal Majalla" w:eastAsia="Times New Roman" w:hAnsi="Sakkal Majalla" w:cs="Sakkal Majalla"/>
          <w:b/>
          <w:bCs/>
          <w:color w:val="000000" w:themeColor="text1"/>
          <w:kern w:val="0"/>
          <w:sz w:val="36"/>
          <w:szCs w:val="36"/>
          <w:rtl/>
          <w14:ligatures w14:val="none"/>
        </w:rPr>
        <w:t>11.1  الأساليب الإحصائية وبرامج التحليل</w:t>
      </w:r>
      <w:bookmarkEnd w:id="22"/>
    </w:p>
    <w:p w14:paraId="6BC37101" w14:textId="023D0F45" w:rsidR="00F75004" w:rsidRPr="002C50B0" w:rsidRDefault="00F75004" w:rsidP="00DA4ECF">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2C50B0">
        <w:rPr>
          <w:rFonts w:ascii="Sakkal Majalla" w:eastAsia="Times New Roman" w:hAnsi="Sakkal Majalla" w:cs="Sakkal Majalla"/>
          <w:b/>
          <w:bCs/>
          <w:color w:val="000000" w:themeColor="text1"/>
          <w:kern w:val="0"/>
          <w:sz w:val="32"/>
          <w:szCs w:val="32"/>
          <w:rtl/>
          <w14:ligatures w14:val="none"/>
        </w:rPr>
        <w:t>أولاً: الأساليب الإحصائية الوصفية</w:t>
      </w:r>
      <w:r w:rsidRPr="002C50B0">
        <w:rPr>
          <w:rFonts w:ascii="Sakkal Majalla" w:eastAsia="Times New Roman" w:hAnsi="Sakkal Majalla" w:cs="Sakkal Majalla"/>
          <w:b/>
          <w:bCs/>
          <w:color w:val="000000" w:themeColor="text1"/>
          <w:kern w:val="0"/>
          <w:sz w:val="32"/>
          <w:szCs w:val="32"/>
          <w14:ligatures w14:val="none"/>
        </w:rPr>
        <w:t xml:space="preserve"> (Descriptive Statistics)</w:t>
      </w:r>
    </w:p>
    <w:p w14:paraId="43D31BD0" w14:textId="77777777" w:rsidR="00F75004" w:rsidRPr="002C50B0" w:rsidRDefault="00F75004" w:rsidP="00DA4ECF">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2C50B0">
        <w:rPr>
          <w:rFonts w:ascii="Sakkal Majalla" w:eastAsia="Times New Roman" w:hAnsi="Sakkal Majalla" w:cs="Sakkal Majalla"/>
          <w:b/>
          <w:bCs/>
          <w:color w:val="000000" w:themeColor="text1"/>
          <w:kern w:val="0"/>
          <w:sz w:val="28"/>
          <w:szCs w:val="28"/>
          <w:rtl/>
          <w14:ligatures w14:val="none"/>
        </w:rPr>
        <w:t>تهدف إلى وصف خصائص العينة ودلالات بياناتها</w:t>
      </w:r>
      <w:r w:rsidRPr="002C50B0">
        <w:rPr>
          <w:rFonts w:ascii="Sakkal Majalla" w:eastAsia="Times New Roman" w:hAnsi="Sakkal Majalla" w:cs="Sakkal Majalla"/>
          <w:b/>
          <w:bCs/>
          <w:color w:val="000000" w:themeColor="text1"/>
          <w:kern w:val="0"/>
          <w:sz w:val="28"/>
          <w:szCs w:val="28"/>
          <w14:ligatures w14:val="none"/>
        </w:rPr>
        <w:t>:</w:t>
      </w:r>
    </w:p>
    <w:p w14:paraId="14DEDC7F" w14:textId="77777777" w:rsidR="00F75004" w:rsidRPr="002C50B0" w:rsidRDefault="00F75004" w:rsidP="00DF6F95">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التكرارات والنسب المئوية لوصف الخصائص الديموغرافية (العمر، الجنس، مستوى التعليم، مدة استخدام الخدمات البنكية الإلكترونية...)</w:t>
      </w:r>
      <w:r w:rsidRPr="002C50B0">
        <w:rPr>
          <w:rFonts w:ascii="Sakkal Majalla" w:eastAsia="Times New Roman" w:hAnsi="Sakkal Majalla" w:cs="Sakkal Majalla"/>
          <w:color w:val="000000" w:themeColor="text1"/>
          <w:kern w:val="0"/>
          <w:sz w:val="28"/>
          <w:szCs w:val="28"/>
          <w14:ligatures w14:val="none"/>
        </w:rPr>
        <w:t>.</w:t>
      </w:r>
    </w:p>
    <w:p w14:paraId="44BDB71F" w14:textId="77777777" w:rsidR="00F75004" w:rsidRPr="002C50B0" w:rsidRDefault="00F75004" w:rsidP="00DF6F95">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المتوسط الحسابي والانحراف المعياري لقياس مستوى متغيرات الدراسة (سرية المعلومات، سلامة النظام، الموثوقية، الخصوصية، وثقة العملاء)</w:t>
      </w:r>
      <w:r w:rsidRPr="002C50B0">
        <w:rPr>
          <w:rFonts w:ascii="Sakkal Majalla" w:eastAsia="Times New Roman" w:hAnsi="Sakkal Majalla" w:cs="Sakkal Majalla"/>
          <w:color w:val="000000" w:themeColor="text1"/>
          <w:kern w:val="0"/>
          <w:sz w:val="28"/>
          <w:szCs w:val="28"/>
          <w14:ligatures w14:val="none"/>
        </w:rPr>
        <w:t>.</w:t>
      </w:r>
    </w:p>
    <w:p w14:paraId="1D8EAF83" w14:textId="13293CB1" w:rsidR="00F75004" w:rsidRPr="002C50B0" w:rsidRDefault="00F75004" w:rsidP="00DF6F95">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الوسيط والمنوال عند الحاجة</w:t>
      </w:r>
      <w:r w:rsidRPr="002C50B0">
        <w:rPr>
          <w:rFonts w:ascii="Sakkal Majalla" w:eastAsia="Times New Roman" w:hAnsi="Sakkal Majalla" w:cs="Sakkal Majalla"/>
          <w:color w:val="000000" w:themeColor="text1"/>
          <w:kern w:val="0"/>
          <w:sz w:val="28"/>
          <w:szCs w:val="28"/>
          <w14:ligatures w14:val="none"/>
        </w:rPr>
        <w:t>.</w:t>
      </w:r>
    </w:p>
    <w:p w14:paraId="05F003A5" w14:textId="095B3361" w:rsidR="00F75004" w:rsidRPr="002C50B0" w:rsidRDefault="007F19E1" w:rsidP="007F19E1">
      <w:pPr>
        <w:spacing w:line="360" w:lineRule="auto"/>
        <w:rPr>
          <w:rFonts w:ascii="Sakkal Majalla" w:eastAsia="Times New Roman" w:hAnsi="Sakkal Majalla" w:cs="Sakkal Majalla"/>
          <w:b/>
          <w:bCs/>
          <w:color w:val="000000" w:themeColor="text1"/>
          <w:kern w:val="0"/>
          <w:sz w:val="32"/>
          <w:szCs w:val="32"/>
          <w14:ligatures w14:val="none"/>
        </w:rPr>
      </w:pPr>
      <w:r w:rsidRPr="002C50B0">
        <w:rPr>
          <w:rFonts w:ascii="Sakkal Majalla" w:eastAsia="Times New Roman" w:hAnsi="Sakkal Majalla" w:cs="Sakkal Majalla"/>
          <w:b/>
          <w:bCs/>
          <w:color w:val="000000" w:themeColor="text1"/>
          <w:kern w:val="0"/>
          <w:sz w:val="32"/>
          <w:szCs w:val="32"/>
          <w:rtl/>
          <w14:ligatures w14:val="none"/>
        </w:rPr>
        <w:br w:type="page"/>
      </w:r>
      <w:r w:rsidR="00F75004" w:rsidRPr="002C50B0">
        <w:rPr>
          <w:rFonts w:ascii="Sakkal Majalla" w:eastAsia="Times New Roman" w:hAnsi="Sakkal Majalla" w:cs="Sakkal Majalla"/>
          <w:b/>
          <w:bCs/>
          <w:color w:val="000000" w:themeColor="text1"/>
          <w:kern w:val="0"/>
          <w:sz w:val="32"/>
          <w:szCs w:val="32"/>
          <w:rtl/>
          <w14:ligatures w14:val="none"/>
        </w:rPr>
        <w:lastRenderedPageBreak/>
        <w:t>ثانياً: اختبار صدق وثبات الاستبيان</w:t>
      </w:r>
    </w:p>
    <w:p w14:paraId="63C87641" w14:textId="77777777" w:rsidR="00F75004" w:rsidRPr="002C50B0" w:rsidRDefault="00F75004" w:rsidP="00DF6F95">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صدق المحتوى</w:t>
      </w:r>
      <w:r w:rsidRPr="002C50B0">
        <w:rPr>
          <w:rFonts w:ascii="Sakkal Majalla" w:eastAsia="Times New Roman" w:hAnsi="Sakkal Majalla" w:cs="Sakkal Majalla"/>
          <w:color w:val="000000" w:themeColor="text1"/>
          <w:kern w:val="0"/>
          <w:sz w:val="28"/>
          <w:szCs w:val="28"/>
          <w14:ligatures w14:val="none"/>
        </w:rPr>
        <w:t xml:space="preserve"> (Content Validity) </w:t>
      </w:r>
      <w:r w:rsidRPr="002C50B0">
        <w:rPr>
          <w:rFonts w:ascii="Sakkal Majalla" w:eastAsia="Times New Roman" w:hAnsi="Sakkal Majalla" w:cs="Sakkal Majalla"/>
          <w:color w:val="000000" w:themeColor="text1"/>
          <w:kern w:val="0"/>
          <w:sz w:val="28"/>
          <w:szCs w:val="28"/>
          <w:rtl/>
          <w14:ligatures w14:val="none"/>
        </w:rPr>
        <w:t>من خلال عرضه على محكمين متخصصين</w:t>
      </w:r>
      <w:r w:rsidRPr="002C50B0">
        <w:rPr>
          <w:rFonts w:ascii="Sakkal Majalla" w:eastAsia="Times New Roman" w:hAnsi="Sakkal Majalla" w:cs="Sakkal Majalla"/>
          <w:color w:val="000000" w:themeColor="text1"/>
          <w:kern w:val="0"/>
          <w:sz w:val="28"/>
          <w:szCs w:val="28"/>
          <w14:ligatures w14:val="none"/>
        </w:rPr>
        <w:t>.</w:t>
      </w:r>
    </w:p>
    <w:p w14:paraId="1C6D86FD" w14:textId="77777777" w:rsidR="00F75004" w:rsidRPr="002C50B0" w:rsidRDefault="00F75004" w:rsidP="00DF6F95">
      <w:pPr>
        <w:numPr>
          <w:ilvl w:val="0"/>
          <w:numId w:val="6"/>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ثبات الأداة</w:t>
      </w:r>
      <w:r w:rsidRPr="002C50B0">
        <w:rPr>
          <w:rFonts w:ascii="Sakkal Majalla" w:eastAsia="Times New Roman" w:hAnsi="Sakkal Majalla" w:cs="Sakkal Majalla"/>
          <w:color w:val="000000" w:themeColor="text1"/>
          <w:kern w:val="0"/>
          <w:sz w:val="28"/>
          <w:szCs w:val="28"/>
          <w14:ligatures w14:val="none"/>
        </w:rPr>
        <w:t xml:space="preserve"> (Reliability) </w:t>
      </w:r>
      <w:r w:rsidRPr="002C50B0">
        <w:rPr>
          <w:rFonts w:ascii="Sakkal Majalla" w:eastAsia="Times New Roman" w:hAnsi="Sakkal Majalla" w:cs="Sakkal Majalla"/>
          <w:color w:val="000000" w:themeColor="text1"/>
          <w:kern w:val="0"/>
          <w:sz w:val="28"/>
          <w:szCs w:val="28"/>
          <w:rtl/>
          <w14:ligatures w14:val="none"/>
        </w:rPr>
        <w:t>باستخدام</w:t>
      </w:r>
      <w:r w:rsidRPr="002C50B0">
        <w:rPr>
          <w:rFonts w:ascii="Sakkal Majalla" w:eastAsia="Times New Roman" w:hAnsi="Sakkal Majalla" w:cs="Sakkal Majalla"/>
          <w:color w:val="000000" w:themeColor="text1"/>
          <w:kern w:val="0"/>
          <w:sz w:val="28"/>
          <w:szCs w:val="28"/>
          <w14:ligatures w14:val="none"/>
        </w:rPr>
        <w:t>:</w:t>
      </w:r>
    </w:p>
    <w:p w14:paraId="30E0568D" w14:textId="77777777" w:rsidR="00F75004" w:rsidRPr="002C50B0" w:rsidRDefault="00F75004" w:rsidP="00DF6F95">
      <w:pPr>
        <w:numPr>
          <w:ilvl w:val="1"/>
          <w:numId w:val="6"/>
        </w:numPr>
        <w:tabs>
          <w:tab w:val="clear" w:pos="1440"/>
          <w:tab w:val="num" w:pos="706"/>
        </w:tabs>
        <w:spacing w:before="100" w:beforeAutospacing="1" w:after="100" w:afterAutospacing="1" w:line="360" w:lineRule="auto"/>
        <w:ind w:left="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معامل كرونباخ ألفا</w:t>
      </w:r>
      <w:r w:rsidRPr="002C50B0">
        <w:rPr>
          <w:rFonts w:ascii="Sakkal Majalla" w:eastAsia="Times New Roman" w:hAnsi="Sakkal Majalla" w:cs="Sakkal Majalla"/>
          <w:color w:val="000000" w:themeColor="text1"/>
          <w:kern w:val="0"/>
          <w:sz w:val="28"/>
          <w:szCs w:val="28"/>
          <w14:ligatures w14:val="none"/>
        </w:rPr>
        <w:t xml:space="preserve"> (Cronbach’s Alpha) </w:t>
      </w:r>
      <w:r w:rsidRPr="002C50B0">
        <w:rPr>
          <w:rFonts w:ascii="Sakkal Majalla" w:eastAsia="Times New Roman" w:hAnsi="Sakkal Majalla" w:cs="Sakkal Majalla"/>
          <w:color w:val="000000" w:themeColor="text1"/>
          <w:kern w:val="0"/>
          <w:sz w:val="28"/>
          <w:szCs w:val="28"/>
          <w:rtl/>
          <w14:ligatures w14:val="none"/>
        </w:rPr>
        <w:t>لكل بُعد من أبعاد الأمن السيبراني ومتغير الثقة</w:t>
      </w:r>
      <w:r w:rsidRPr="002C50B0">
        <w:rPr>
          <w:rFonts w:ascii="Sakkal Majalla" w:eastAsia="Times New Roman" w:hAnsi="Sakkal Majalla" w:cs="Sakkal Majalla"/>
          <w:color w:val="000000" w:themeColor="text1"/>
          <w:kern w:val="0"/>
          <w:sz w:val="28"/>
          <w:szCs w:val="28"/>
          <w14:ligatures w14:val="none"/>
        </w:rPr>
        <w:t>.</w:t>
      </w:r>
    </w:p>
    <w:p w14:paraId="3777BABF" w14:textId="77777777" w:rsidR="00F75004" w:rsidRPr="002C50B0" w:rsidRDefault="00F75004" w:rsidP="00DA4ECF">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2C50B0">
        <w:rPr>
          <w:rFonts w:ascii="Sakkal Majalla" w:eastAsia="Times New Roman" w:hAnsi="Sakkal Majalla" w:cs="Sakkal Majalla"/>
          <w:b/>
          <w:bCs/>
          <w:color w:val="000000" w:themeColor="text1"/>
          <w:kern w:val="0"/>
          <w:sz w:val="32"/>
          <w:szCs w:val="32"/>
          <w:rtl/>
          <w14:ligatures w14:val="none"/>
        </w:rPr>
        <w:t>ثالثاً: الأساليب الإحصائية الاستنتاجية</w:t>
      </w:r>
      <w:r w:rsidRPr="002C50B0">
        <w:rPr>
          <w:rFonts w:ascii="Sakkal Majalla" w:eastAsia="Times New Roman" w:hAnsi="Sakkal Majalla" w:cs="Sakkal Majalla"/>
          <w:b/>
          <w:bCs/>
          <w:color w:val="000000" w:themeColor="text1"/>
          <w:kern w:val="0"/>
          <w:sz w:val="32"/>
          <w:szCs w:val="32"/>
          <w14:ligatures w14:val="none"/>
        </w:rPr>
        <w:t xml:space="preserve"> (Inferential Statistics)</w:t>
      </w:r>
    </w:p>
    <w:p w14:paraId="582D64B7" w14:textId="7CC19C37" w:rsidR="00F75004" w:rsidRPr="002C50B0" w:rsidRDefault="00F75004" w:rsidP="00DF6F95">
      <w:pPr>
        <w:pStyle w:val="a6"/>
        <w:numPr>
          <w:ilvl w:val="0"/>
          <w:numId w:val="13"/>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2C50B0">
        <w:rPr>
          <w:rFonts w:ascii="Sakkal Majalla" w:eastAsia="Times New Roman" w:hAnsi="Sakkal Majalla" w:cs="Sakkal Majalla"/>
          <w:b/>
          <w:bCs/>
          <w:color w:val="000000" w:themeColor="text1"/>
          <w:kern w:val="0"/>
          <w:sz w:val="28"/>
          <w:szCs w:val="28"/>
          <w:rtl/>
          <w14:ligatures w14:val="none"/>
        </w:rPr>
        <w:t>معامل الارتباط</w:t>
      </w:r>
      <w:r w:rsidR="007F19E1" w:rsidRPr="002C50B0">
        <w:rPr>
          <w:rFonts w:ascii="Sakkal Majalla" w:eastAsia="Times New Roman" w:hAnsi="Sakkal Majalla" w:cs="Sakkal Majalla"/>
          <w:b/>
          <w:bCs/>
          <w:color w:val="000000" w:themeColor="text1"/>
          <w:kern w:val="0"/>
          <w:sz w:val="28"/>
          <w:szCs w:val="28"/>
          <w14:ligatures w14:val="none"/>
        </w:rPr>
        <w:t xml:space="preserve"> (Correlation Analysis)</w:t>
      </w:r>
      <w:r w:rsidR="007F19E1" w:rsidRPr="002C50B0">
        <w:rPr>
          <w:rFonts w:ascii="Sakkal Majalla" w:eastAsia="Times New Roman" w:hAnsi="Sakkal Majalla" w:cs="Sakkal Majalla" w:hint="cs"/>
          <w:b/>
          <w:bCs/>
          <w:color w:val="000000" w:themeColor="text1"/>
          <w:kern w:val="0"/>
          <w:sz w:val="28"/>
          <w:szCs w:val="28"/>
          <w:rtl/>
          <w14:ligatures w14:val="none"/>
        </w:rPr>
        <w:t xml:space="preserve"> </w:t>
      </w:r>
      <w:r w:rsidRPr="002C50B0">
        <w:rPr>
          <w:rFonts w:ascii="Sakkal Majalla" w:eastAsia="Times New Roman" w:hAnsi="Sakkal Majalla" w:cs="Sakkal Majalla"/>
          <w:color w:val="000000" w:themeColor="text1"/>
          <w:kern w:val="0"/>
          <w:sz w:val="28"/>
          <w:szCs w:val="28"/>
          <w:rtl/>
          <w14:ligatures w14:val="none"/>
        </w:rPr>
        <w:t>لقياس قوة واتجاه العلاقة بين أبعاد الأمن السيبراني وثقة العملاء</w:t>
      </w:r>
      <w:r w:rsidRPr="002C50B0">
        <w:rPr>
          <w:rFonts w:ascii="Sakkal Majalla" w:eastAsia="Times New Roman" w:hAnsi="Sakkal Majalla" w:cs="Sakkal Majalla"/>
          <w:color w:val="000000" w:themeColor="text1"/>
          <w:kern w:val="0"/>
          <w:sz w:val="28"/>
          <w:szCs w:val="28"/>
          <w14:ligatures w14:val="none"/>
        </w:rPr>
        <w:t>.</w:t>
      </w:r>
    </w:p>
    <w:p w14:paraId="4B327590" w14:textId="4A8735EC" w:rsidR="00F75004" w:rsidRPr="002C50B0" w:rsidRDefault="00F75004" w:rsidP="00DF6F95">
      <w:pPr>
        <w:pStyle w:val="a6"/>
        <w:numPr>
          <w:ilvl w:val="0"/>
          <w:numId w:val="13"/>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2C50B0">
        <w:rPr>
          <w:rFonts w:ascii="Sakkal Majalla" w:eastAsia="Times New Roman" w:hAnsi="Sakkal Majalla" w:cs="Sakkal Majalla"/>
          <w:b/>
          <w:bCs/>
          <w:color w:val="000000" w:themeColor="text1"/>
          <w:kern w:val="0"/>
          <w:sz w:val="28"/>
          <w:szCs w:val="28"/>
          <w:rtl/>
          <w14:ligatures w14:val="none"/>
        </w:rPr>
        <w:t>تحليل الانحدار</w:t>
      </w:r>
      <w:r w:rsidR="007F19E1" w:rsidRPr="002C50B0">
        <w:rPr>
          <w:rFonts w:ascii="Sakkal Majalla" w:eastAsia="Times New Roman" w:hAnsi="Sakkal Majalla" w:cs="Sakkal Majalla"/>
          <w:b/>
          <w:bCs/>
          <w:color w:val="000000" w:themeColor="text1"/>
          <w:kern w:val="0"/>
          <w:sz w:val="28"/>
          <w:szCs w:val="28"/>
          <w14:ligatures w14:val="none"/>
        </w:rPr>
        <w:t xml:space="preserve"> (Regression Analysis)</w:t>
      </w:r>
      <w:r w:rsidR="007F19E1" w:rsidRPr="002C50B0">
        <w:rPr>
          <w:rFonts w:ascii="Sakkal Majalla" w:eastAsia="Times New Roman" w:hAnsi="Sakkal Majalla" w:cs="Sakkal Majalla" w:hint="cs"/>
          <w:b/>
          <w:bCs/>
          <w:color w:val="000000" w:themeColor="text1"/>
          <w:kern w:val="0"/>
          <w:sz w:val="28"/>
          <w:szCs w:val="28"/>
          <w:rtl/>
          <w14:ligatures w14:val="none"/>
        </w:rPr>
        <w:t xml:space="preserve"> </w:t>
      </w:r>
      <w:r w:rsidRPr="002C50B0">
        <w:rPr>
          <w:rFonts w:ascii="Sakkal Majalla" w:eastAsia="Times New Roman" w:hAnsi="Sakkal Majalla" w:cs="Sakkal Majalla"/>
          <w:color w:val="000000" w:themeColor="text1"/>
          <w:kern w:val="0"/>
          <w:sz w:val="28"/>
          <w:szCs w:val="28"/>
          <w:rtl/>
          <w14:ligatures w14:val="none"/>
        </w:rPr>
        <w:t>الانحدار الخطي المتعدد</w:t>
      </w:r>
      <w:r w:rsidRPr="002C50B0">
        <w:rPr>
          <w:rFonts w:ascii="Sakkal Majalla" w:eastAsia="Times New Roman" w:hAnsi="Sakkal Majalla" w:cs="Sakkal Majalla"/>
          <w:color w:val="000000" w:themeColor="text1"/>
          <w:kern w:val="0"/>
          <w:sz w:val="28"/>
          <w:szCs w:val="28"/>
          <w14:ligatures w14:val="none"/>
        </w:rPr>
        <w:t xml:space="preserve"> (Multiple Linear Regression) </w:t>
      </w:r>
      <w:r w:rsidRPr="002C50B0">
        <w:rPr>
          <w:rFonts w:ascii="Sakkal Majalla" w:eastAsia="Times New Roman" w:hAnsi="Sakkal Majalla" w:cs="Sakkal Majalla"/>
          <w:color w:val="000000" w:themeColor="text1"/>
          <w:kern w:val="0"/>
          <w:sz w:val="28"/>
          <w:szCs w:val="28"/>
          <w:rtl/>
          <w14:ligatures w14:val="none"/>
        </w:rPr>
        <w:t>لقياس أثر المتغيرات المستقلة</w:t>
      </w:r>
      <w:r w:rsidR="007F19E1" w:rsidRPr="002C50B0">
        <w:rPr>
          <w:rFonts w:ascii="Sakkal Majalla" w:eastAsia="Times New Roman" w:hAnsi="Sakkal Majalla" w:cs="Sakkal Majalla"/>
          <w:color w:val="000000" w:themeColor="text1"/>
          <w:kern w:val="0"/>
          <w:sz w:val="28"/>
          <w:szCs w:val="28"/>
          <w14:ligatures w14:val="none"/>
        </w:rPr>
        <w:t>:</w:t>
      </w:r>
      <w:r w:rsidR="007F19E1" w:rsidRPr="002C50B0">
        <w:rPr>
          <w:rFonts w:ascii="Sakkal Majalla" w:eastAsia="Times New Roman" w:hAnsi="Sakkal Majalla" w:cs="Sakkal Majalla" w:hint="cs"/>
          <w:color w:val="000000" w:themeColor="text1"/>
          <w:kern w:val="0"/>
          <w:sz w:val="28"/>
          <w:szCs w:val="28"/>
          <w:rtl/>
          <w14:ligatures w14:val="none"/>
        </w:rPr>
        <w:t xml:space="preserve"> (</w:t>
      </w:r>
      <w:r w:rsidRPr="002C50B0">
        <w:rPr>
          <w:rFonts w:ascii="Sakkal Majalla" w:eastAsia="Times New Roman" w:hAnsi="Sakkal Majalla" w:cs="Sakkal Majalla"/>
          <w:color w:val="000000" w:themeColor="text1"/>
          <w:kern w:val="0"/>
          <w:sz w:val="28"/>
          <w:szCs w:val="28"/>
          <w:rtl/>
          <w14:ligatures w14:val="none"/>
        </w:rPr>
        <w:t>سرية المعلومات، سلامة النظام، الموثوقية، الخصوصية</w:t>
      </w:r>
      <w:r w:rsidRPr="002C50B0">
        <w:rPr>
          <w:rFonts w:ascii="Sakkal Majalla" w:eastAsia="Times New Roman" w:hAnsi="Sakkal Majalla" w:cs="Sakkal Majalla"/>
          <w:color w:val="000000" w:themeColor="text1"/>
          <w:kern w:val="0"/>
          <w:sz w:val="28"/>
          <w:szCs w:val="28"/>
          <w14:ligatures w14:val="none"/>
        </w:rPr>
        <w:t>(</w:t>
      </w:r>
    </w:p>
    <w:p w14:paraId="515B75AE" w14:textId="4169BC6E" w:rsidR="007F19E1" w:rsidRPr="002C50B0" w:rsidRDefault="007F19E1" w:rsidP="007F19E1">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23" w:name="_Toc223738754"/>
      <w:r w:rsidRPr="002C50B0">
        <w:rPr>
          <w:rFonts w:ascii="Sakkal Majalla" w:eastAsia="Times New Roman" w:hAnsi="Sakkal Majalla" w:cs="Sakkal Majalla"/>
          <w:b/>
          <w:bCs/>
          <w:color w:val="000000" w:themeColor="text1"/>
          <w:kern w:val="0"/>
          <w:sz w:val="36"/>
          <w:szCs w:val="36"/>
          <w:rtl/>
          <w14:ligatures w14:val="none"/>
        </w:rPr>
        <w:t>12.1 حدود الدراسة</w:t>
      </w:r>
      <w:bookmarkEnd w:id="23"/>
    </w:p>
    <w:p w14:paraId="6ADD59B5" w14:textId="3BF71CAF" w:rsidR="003F345F" w:rsidRPr="002C50B0" w:rsidRDefault="003F345F" w:rsidP="00DF6F95">
      <w:pPr>
        <w:pStyle w:val="a6"/>
        <w:numPr>
          <w:ilvl w:val="0"/>
          <w:numId w:val="7"/>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b/>
          <w:bCs/>
          <w:color w:val="000000" w:themeColor="text1"/>
          <w:kern w:val="0"/>
          <w:sz w:val="28"/>
          <w:szCs w:val="28"/>
          <w:rtl/>
          <w14:ligatures w14:val="none"/>
        </w:rPr>
        <w:t>حدود موضوعية</w:t>
      </w:r>
      <w:r w:rsidRPr="002C50B0">
        <w:rPr>
          <w:rFonts w:ascii="Sakkal Majalla" w:eastAsia="Times New Roman" w:hAnsi="Sakkal Majalla" w:cs="Sakkal Majalla"/>
          <w:color w:val="000000" w:themeColor="text1"/>
          <w:kern w:val="0"/>
          <w:sz w:val="28"/>
          <w:szCs w:val="28"/>
          <w14:ligatures w14:val="none"/>
        </w:rPr>
        <w:t xml:space="preserve">: </w:t>
      </w:r>
      <w:r w:rsidRPr="002C50B0">
        <w:rPr>
          <w:rFonts w:ascii="Sakkal Majalla" w:eastAsia="Times New Roman" w:hAnsi="Sakkal Majalla" w:cs="Sakkal Majalla"/>
          <w:color w:val="000000" w:themeColor="text1"/>
          <w:kern w:val="0"/>
          <w:sz w:val="28"/>
          <w:szCs w:val="28"/>
          <w:rtl/>
          <w14:ligatures w14:val="none"/>
        </w:rPr>
        <w:t>تقتصر على أثر التحليلات التنبؤية في إطار إدارة المشاريع اللوجستية وعلاقته بـاستمرارية التوريد الطبي مع وسيط ومعدِّلات محددة</w:t>
      </w:r>
      <w:r w:rsidRPr="002C50B0">
        <w:rPr>
          <w:rFonts w:ascii="Sakkal Majalla" w:eastAsia="Times New Roman" w:hAnsi="Sakkal Majalla" w:cs="Sakkal Majalla"/>
          <w:color w:val="000000" w:themeColor="text1"/>
          <w:kern w:val="0"/>
          <w:sz w:val="28"/>
          <w:szCs w:val="28"/>
          <w14:ligatures w14:val="none"/>
        </w:rPr>
        <w:t>.</w:t>
      </w:r>
    </w:p>
    <w:p w14:paraId="48C758EF" w14:textId="1D75EE07" w:rsidR="003F345F" w:rsidRPr="002C50B0" w:rsidRDefault="003F345F" w:rsidP="00DF6F95">
      <w:pPr>
        <w:pStyle w:val="a6"/>
        <w:numPr>
          <w:ilvl w:val="0"/>
          <w:numId w:val="7"/>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b/>
          <w:bCs/>
          <w:color w:val="000000" w:themeColor="text1"/>
          <w:kern w:val="0"/>
          <w:sz w:val="28"/>
          <w:szCs w:val="28"/>
          <w:rtl/>
          <w14:ligatures w14:val="none"/>
        </w:rPr>
        <w:t>حدود مكانية</w:t>
      </w:r>
      <w:r w:rsidRPr="002C50B0">
        <w:rPr>
          <w:rFonts w:ascii="Sakkal Majalla" w:eastAsia="Times New Roman" w:hAnsi="Sakkal Majalla" w:cs="Sakkal Majalla"/>
          <w:color w:val="000000" w:themeColor="text1"/>
          <w:kern w:val="0"/>
          <w:sz w:val="28"/>
          <w:szCs w:val="28"/>
          <w14:ligatures w14:val="none"/>
        </w:rPr>
        <w:t xml:space="preserve">: </w:t>
      </w:r>
      <w:r w:rsidRPr="002C50B0">
        <w:rPr>
          <w:rFonts w:ascii="Sakkal Majalla" w:eastAsia="Times New Roman" w:hAnsi="Sakkal Majalla" w:cs="Sakkal Majalla"/>
          <w:color w:val="000000" w:themeColor="text1"/>
          <w:kern w:val="0"/>
          <w:sz w:val="28"/>
          <w:szCs w:val="28"/>
          <w:rtl/>
          <w14:ligatures w14:val="none"/>
        </w:rPr>
        <w:t>شركات ومؤسسات القطاع الصحي داخل المملكة العربية السعودية</w:t>
      </w:r>
      <w:r w:rsidRPr="002C50B0">
        <w:rPr>
          <w:rFonts w:ascii="Sakkal Majalla" w:eastAsia="Times New Roman" w:hAnsi="Sakkal Majalla" w:cs="Sakkal Majalla"/>
          <w:color w:val="000000" w:themeColor="text1"/>
          <w:kern w:val="0"/>
          <w:sz w:val="28"/>
          <w:szCs w:val="28"/>
          <w14:ligatures w14:val="none"/>
        </w:rPr>
        <w:t>.</w:t>
      </w:r>
    </w:p>
    <w:p w14:paraId="22AB9D1F" w14:textId="40C58DDD" w:rsidR="003F345F" w:rsidRPr="002C50B0" w:rsidRDefault="003F345F" w:rsidP="00DF6F95">
      <w:pPr>
        <w:pStyle w:val="a6"/>
        <w:numPr>
          <w:ilvl w:val="0"/>
          <w:numId w:val="7"/>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b/>
          <w:bCs/>
          <w:color w:val="000000" w:themeColor="text1"/>
          <w:kern w:val="0"/>
          <w:sz w:val="28"/>
          <w:szCs w:val="28"/>
          <w:rtl/>
          <w14:ligatures w14:val="none"/>
        </w:rPr>
        <w:t>حدود زمانية</w:t>
      </w:r>
      <w:r w:rsidRPr="002C50B0">
        <w:rPr>
          <w:rFonts w:ascii="Sakkal Majalla" w:eastAsia="Times New Roman" w:hAnsi="Sakkal Majalla" w:cs="Sakkal Majalla"/>
          <w:color w:val="000000" w:themeColor="text1"/>
          <w:kern w:val="0"/>
          <w:sz w:val="28"/>
          <w:szCs w:val="28"/>
          <w14:ligatures w14:val="none"/>
        </w:rPr>
        <w:t xml:space="preserve">: </w:t>
      </w:r>
      <w:r w:rsidRPr="002C50B0">
        <w:rPr>
          <w:rFonts w:ascii="Sakkal Majalla" w:eastAsia="Times New Roman" w:hAnsi="Sakkal Majalla" w:cs="Sakkal Majalla"/>
          <w:color w:val="000000" w:themeColor="text1"/>
          <w:kern w:val="0"/>
          <w:sz w:val="28"/>
          <w:szCs w:val="28"/>
          <w:rtl/>
          <w14:ligatures w14:val="none"/>
        </w:rPr>
        <w:t xml:space="preserve">جمع البيانات خلال العام الأكاديمي </w:t>
      </w:r>
      <w:r w:rsidRPr="002C50B0">
        <w:rPr>
          <w:rFonts w:ascii="Sakkal Majalla" w:eastAsia="Times New Roman" w:hAnsi="Sakkal Majalla" w:cs="Sakkal Majalla"/>
          <w:color w:val="000000" w:themeColor="text1"/>
          <w:kern w:val="0"/>
          <w:sz w:val="28"/>
          <w:szCs w:val="28"/>
          <w14:ligatures w14:val="none"/>
        </w:rPr>
        <w:t>2025.</w:t>
      </w:r>
    </w:p>
    <w:p w14:paraId="4275A314" w14:textId="305358BA" w:rsidR="00F75CCD" w:rsidRPr="002C50B0" w:rsidRDefault="003F345F" w:rsidP="00DF6F95">
      <w:pPr>
        <w:pStyle w:val="a6"/>
        <w:numPr>
          <w:ilvl w:val="0"/>
          <w:numId w:val="7"/>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b/>
          <w:bCs/>
          <w:color w:val="000000" w:themeColor="text1"/>
          <w:kern w:val="0"/>
          <w:sz w:val="28"/>
          <w:szCs w:val="28"/>
          <w:rtl/>
          <w14:ligatures w14:val="none"/>
        </w:rPr>
        <w:t>حدود بشرية</w:t>
      </w:r>
      <w:r w:rsidRPr="002C50B0">
        <w:rPr>
          <w:rFonts w:ascii="Sakkal Majalla" w:eastAsia="Times New Roman" w:hAnsi="Sakkal Majalla" w:cs="Sakkal Majalla"/>
          <w:color w:val="000000" w:themeColor="text1"/>
          <w:kern w:val="0"/>
          <w:sz w:val="28"/>
          <w:szCs w:val="28"/>
          <w14:ligatures w14:val="none"/>
        </w:rPr>
        <w:t xml:space="preserve">: </w:t>
      </w:r>
      <w:r w:rsidRPr="002C50B0">
        <w:rPr>
          <w:rFonts w:ascii="Sakkal Majalla" w:eastAsia="Times New Roman" w:hAnsi="Sakkal Majalla" w:cs="Sakkal Majalla"/>
          <w:color w:val="000000" w:themeColor="text1"/>
          <w:kern w:val="0"/>
          <w:sz w:val="28"/>
          <w:szCs w:val="28"/>
          <w:rtl/>
          <w14:ligatures w14:val="none"/>
        </w:rPr>
        <w:t>العاملون والمديرون في المشتريات/المخازن/اللوجستيات/التخطيط/تقنية المعلومات والفرق المشروعـية</w:t>
      </w:r>
      <w:r w:rsidRPr="002C50B0">
        <w:rPr>
          <w:rFonts w:ascii="Sakkal Majalla" w:eastAsia="Times New Roman" w:hAnsi="Sakkal Majalla" w:cs="Sakkal Majalla"/>
          <w:color w:val="000000" w:themeColor="text1"/>
          <w:kern w:val="0"/>
          <w:sz w:val="28"/>
          <w:szCs w:val="28"/>
          <w14:ligatures w14:val="none"/>
        </w:rPr>
        <w:t>.</w:t>
      </w:r>
    </w:p>
    <w:p w14:paraId="1A6EACF9" w14:textId="77777777" w:rsidR="002764E0" w:rsidRPr="002C50B0" w:rsidRDefault="002764E0" w:rsidP="00DA4ECF">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14:ligatures w14:val="none"/>
        </w:rPr>
      </w:pPr>
    </w:p>
    <w:p w14:paraId="677A9041" w14:textId="29BE5196" w:rsidR="007F19E1" w:rsidRPr="002C50B0" w:rsidRDefault="007F19E1" w:rsidP="007F19E1">
      <w:pPr>
        <w:spacing w:before="100" w:beforeAutospacing="1" w:after="100" w:afterAutospacing="1"/>
        <w:jc w:val="center"/>
        <w:outlineLvl w:val="0"/>
        <w:rPr>
          <w:rFonts w:ascii="Sakkal Majalla" w:eastAsia="Times New Roman" w:hAnsi="Sakkal Majalla" w:cs="Sakkal Majalla"/>
          <w:b/>
          <w:bCs/>
          <w:color w:val="000000" w:themeColor="text1"/>
          <w:kern w:val="0"/>
          <w:sz w:val="40"/>
          <w:szCs w:val="40"/>
          <w:rtl/>
          <w14:ligatures w14:val="none"/>
        </w:rPr>
      </w:pPr>
      <w:r w:rsidRPr="002C50B0">
        <w:rPr>
          <w:rFonts w:ascii="Sakkal Majalla" w:eastAsia="Times New Roman" w:hAnsi="Sakkal Majalla" w:cs="Sakkal Majalla"/>
          <w:b/>
          <w:bCs/>
          <w:color w:val="000000" w:themeColor="text1"/>
          <w:kern w:val="0"/>
          <w:sz w:val="40"/>
          <w:szCs w:val="40"/>
          <w:rtl/>
          <w14:ligatures w14:val="none"/>
        </w:rPr>
        <w:br w:type="page"/>
      </w:r>
      <w:bookmarkStart w:id="24" w:name="_Toc223738755"/>
      <w:r w:rsidRPr="002C50B0">
        <w:rPr>
          <w:rFonts w:ascii="Sakkal Majalla" w:eastAsia="Times New Roman" w:hAnsi="Sakkal Majalla" w:cs="Sakkal Majalla" w:hint="cs"/>
          <w:b/>
          <w:bCs/>
          <w:color w:val="000000" w:themeColor="text1"/>
          <w:kern w:val="0"/>
          <w:sz w:val="40"/>
          <w:szCs w:val="40"/>
          <w:rtl/>
          <w14:ligatures w14:val="none"/>
        </w:rPr>
        <w:lastRenderedPageBreak/>
        <w:t>الفصل الثاني: الإطار النظري</w:t>
      </w:r>
      <w:bookmarkEnd w:id="24"/>
    </w:p>
    <w:p w14:paraId="49C70FD0" w14:textId="0E28FAED" w:rsidR="002764E0" w:rsidRPr="002C50B0" w:rsidRDefault="002764E0" w:rsidP="007F19E1">
      <w:pPr>
        <w:spacing w:before="100" w:beforeAutospacing="1" w:after="100" w:afterAutospacing="1" w:line="360" w:lineRule="auto"/>
        <w:jc w:val="center"/>
        <w:outlineLvl w:val="1"/>
        <w:rPr>
          <w:rFonts w:ascii="Sakkal Majalla" w:eastAsia="Times New Roman" w:hAnsi="Sakkal Majalla" w:cs="Sakkal Majalla"/>
          <w:b/>
          <w:bCs/>
          <w:color w:val="000000" w:themeColor="text1"/>
          <w:kern w:val="0"/>
          <w:sz w:val="36"/>
          <w:szCs w:val="36"/>
          <w14:ligatures w14:val="none"/>
        </w:rPr>
      </w:pPr>
      <w:bookmarkStart w:id="25" w:name="_Toc223738756"/>
      <w:r w:rsidRPr="002C50B0">
        <w:rPr>
          <w:rFonts w:ascii="Sakkal Majalla" w:eastAsia="Times New Roman" w:hAnsi="Sakkal Majalla" w:cs="Sakkal Majalla"/>
          <w:b/>
          <w:bCs/>
          <w:color w:val="000000" w:themeColor="text1"/>
          <w:kern w:val="0"/>
          <w:sz w:val="36"/>
          <w:szCs w:val="36"/>
          <w:rtl/>
          <w14:ligatures w14:val="none"/>
        </w:rPr>
        <w:t>المبحث الأول: التحليلات التنبؤية</w:t>
      </w:r>
      <w:bookmarkEnd w:id="25"/>
    </w:p>
    <w:p w14:paraId="74B66F7B" w14:textId="3BCB5435" w:rsidR="002764E0" w:rsidRPr="002C50B0" w:rsidRDefault="007F19E1" w:rsidP="007F19E1">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26" w:name="_Toc223738757"/>
      <w:r w:rsidRPr="002C50B0">
        <w:rPr>
          <w:rFonts w:ascii="Sakkal Majalla" w:eastAsia="Times New Roman" w:hAnsi="Sakkal Majalla" w:cs="Sakkal Majalla" w:hint="cs"/>
          <w:b/>
          <w:bCs/>
          <w:color w:val="000000" w:themeColor="text1"/>
          <w:kern w:val="0"/>
          <w:sz w:val="32"/>
          <w:szCs w:val="32"/>
          <w:rtl/>
          <w14:ligatures w14:val="none"/>
        </w:rPr>
        <w:t xml:space="preserve">1.1.2 </w:t>
      </w:r>
      <w:r w:rsidR="002764E0" w:rsidRPr="002C50B0">
        <w:rPr>
          <w:rFonts w:ascii="Sakkal Majalla" w:eastAsia="Times New Roman" w:hAnsi="Sakkal Majalla" w:cs="Sakkal Majalla"/>
          <w:b/>
          <w:bCs/>
          <w:color w:val="000000" w:themeColor="text1"/>
          <w:kern w:val="0"/>
          <w:sz w:val="32"/>
          <w:szCs w:val="32"/>
          <w:rtl/>
          <w14:ligatures w14:val="none"/>
        </w:rPr>
        <w:t>تمهيد</w:t>
      </w:r>
      <w:bookmarkEnd w:id="26"/>
    </w:p>
    <w:p w14:paraId="15DFC87C" w14:textId="77777777" w:rsidR="002764E0" w:rsidRPr="002C50B0" w:rsidRDefault="002764E0" w:rsidP="007F19E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شهد العقدان الأخيران تحولاً جذرياً في طريقة تعامل المنظمات مع البيانات، إذ لم تعد البيانات مجرد سجلات تاريخية تُوثّق ما حدث في الماضي، بل أصبحت مادة خاماً استراتيجية يمكن تحويلها إلى رؤى استشرافية تُوجّه عمليات صنع القرار وتُشكّل ملامح المستقبل التنظيمي. وفي خضم هذا التحول، برزت التحليلات التنبؤية بوصفها أحد أبرز الأدوات التي تُمكّن المنظمات من تجاوز النمط التقليدي القائم على ردود الأفعال نحو نمط استباقي يقوم على توقّع الأحداث والاستعداد لها قبل وقوعها. وتكتسب هذه الأدوات أهمية مضاعفة في سياق سلاسل الإمداد الصحية التي تتميز بحساسية منتجاتها وخطورة أي انقطاع فيها على صحة المرضى وسلامتهم، فضلاً عن تعقّد شبكاتها اللوجستية وتعدد أطرافها وتنوّع مصادر عدم اليقين التي تحيط بها</w:t>
      </w:r>
      <w:r w:rsidRPr="002C50B0">
        <w:rPr>
          <w:rFonts w:ascii="Sakkal Majalla" w:eastAsia="Times New Roman" w:hAnsi="Sakkal Majalla" w:cs="Sakkal Majalla"/>
          <w:color w:val="000000" w:themeColor="text1"/>
          <w:kern w:val="0"/>
          <w:sz w:val="28"/>
          <w:szCs w:val="28"/>
          <w14:ligatures w14:val="none"/>
        </w:rPr>
        <w:t xml:space="preserve">. </w:t>
      </w:r>
      <w:r w:rsidRPr="002C50B0">
        <w:rPr>
          <w:rFonts w:ascii="Sakkal Majalla" w:eastAsia="Times New Roman" w:hAnsi="Sakkal Majalla" w:cs="Sakkal Majalla"/>
          <w:color w:val="000000" w:themeColor="text1"/>
          <w:kern w:val="0"/>
          <w:sz w:val="28"/>
          <w:szCs w:val="28"/>
          <w:rtl/>
          <w14:ligatures w14:val="none"/>
        </w:rPr>
        <w:t>وقد أدّى التقدم المتسارع في تقنيات الذكاء الاصطناعي والتعلم الآلي ومعالجة البيانات الضخمة إلى توسيع نطاق التحليلات التنبؤية وتعميق قدراتها، بحيث أصبحت قادرة على التعامل مع أنماط بيانات شديدة التعقيد واستخلاص علاقات غير ظاهرة يصعب على الأساليب الإحصائية التقليدية التقاطها. ويسعى هذا المبحث إلى تقديم إطار نظري شامل للتحليلات التنبؤية من حيث المفهوم والتطور والأهمية والأهداف والأبعاد والاستراتيجيات، مع التركيز على تطبيقاتها في سلاسل الإمداد الصحية والسياق السعودي</w:t>
      </w:r>
      <w:r w:rsidRPr="002C50B0">
        <w:rPr>
          <w:rFonts w:ascii="Sakkal Majalla" w:eastAsia="Times New Roman" w:hAnsi="Sakkal Majalla" w:cs="Sakkal Majalla"/>
          <w:color w:val="000000" w:themeColor="text1"/>
          <w:kern w:val="0"/>
          <w:sz w:val="28"/>
          <w:szCs w:val="28"/>
          <w14:ligatures w14:val="none"/>
        </w:rPr>
        <w:t>.</w:t>
      </w:r>
    </w:p>
    <w:p w14:paraId="343CA55B" w14:textId="0906B4E9" w:rsidR="002764E0" w:rsidRPr="002C50B0" w:rsidRDefault="007F19E1" w:rsidP="007F19E1">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27" w:name="_Toc223738758"/>
      <w:r w:rsidRPr="002C50B0">
        <w:rPr>
          <w:rFonts w:ascii="Sakkal Majalla" w:eastAsia="Times New Roman" w:hAnsi="Sakkal Majalla" w:cs="Sakkal Majalla" w:hint="cs"/>
          <w:b/>
          <w:bCs/>
          <w:color w:val="000000" w:themeColor="text1"/>
          <w:kern w:val="0"/>
          <w:sz w:val="32"/>
          <w:szCs w:val="32"/>
          <w:rtl/>
          <w14:ligatures w14:val="none"/>
        </w:rPr>
        <w:t xml:space="preserve">2.1.2 </w:t>
      </w:r>
      <w:r w:rsidR="002764E0" w:rsidRPr="002C50B0">
        <w:rPr>
          <w:rFonts w:ascii="Sakkal Majalla" w:eastAsia="Times New Roman" w:hAnsi="Sakkal Majalla" w:cs="Sakkal Majalla"/>
          <w:b/>
          <w:bCs/>
          <w:color w:val="000000" w:themeColor="text1"/>
          <w:kern w:val="0"/>
          <w:sz w:val="32"/>
          <w:szCs w:val="32"/>
          <w:rtl/>
          <w14:ligatures w14:val="none"/>
        </w:rPr>
        <w:t>مفهوم التحليلات التنبؤية</w:t>
      </w:r>
      <w:bookmarkEnd w:id="27"/>
    </w:p>
    <w:p w14:paraId="15A058C5" w14:textId="77777777" w:rsidR="002764E0" w:rsidRPr="002C50B0" w:rsidRDefault="002764E0" w:rsidP="007F19E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تباينت التعريفات التي قدّمها الباحثون لمفهوم التحليلات التنبؤية تبعاً لخلفياتهم العلمية وزوايا اهتمامهم البحثية، غير أنها تتقاطع في جوهرها حول فكرة مركزية تتمثّل في توظيف البيانات التاريخية والآنية لاستشراف المستقبل ودعم عمليات صنع القرار</w:t>
      </w:r>
      <w:r w:rsidRPr="002C50B0">
        <w:rPr>
          <w:rFonts w:ascii="Sakkal Majalla" w:eastAsia="Times New Roman" w:hAnsi="Sakkal Majalla" w:cs="Sakkal Majalla"/>
          <w:color w:val="000000" w:themeColor="text1"/>
          <w:kern w:val="0"/>
          <w:sz w:val="28"/>
          <w:szCs w:val="28"/>
          <w14:ligatures w14:val="none"/>
        </w:rPr>
        <w:t>.</w:t>
      </w:r>
    </w:p>
    <w:p w14:paraId="437A46B2" w14:textId="77777777" w:rsidR="002764E0" w:rsidRPr="002C50B0" w:rsidRDefault="002764E0" w:rsidP="007F19E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lastRenderedPageBreak/>
        <w:t>فقد عرّف</w:t>
      </w:r>
      <w:r w:rsidRPr="002C50B0">
        <w:rPr>
          <w:rFonts w:ascii="Sakkal Majalla" w:eastAsia="Times New Roman" w:hAnsi="Sakkal Majalla" w:cs="Sakkal Majalla"/>
          <w:color w:val="000000" w:themeColor="text1"/>
          <w:kern w:val="0"/>
          <w:sz w:val="28"/>
          <w:szCs w:val="28"/>
          <w14:ligatures w14:val="none"/>
        </w:rPr>
        <w:t xml:space="preserve"> Ibrahim </w:t>
      </w:r>
      <w:r w:rsidRPr="002C50B0">
        <w:rPr>
          <w:rFonts w:ascii="Sakkal Majalla" w:eastAsia="Times New Roman" w:hAnsi="Sakkal Majalla" w:cs="Sakkal Majalla"/>
          <w:color w:val="000000" w:themeColor="text1"/>
          <w:kern w:val="0"/>
          <w:sz w:val="28"/>
          <w:szCs w:val="28"/>
          <w:rtl/>
          <w14:ligatures w14:val="none"/>
        </w:rPr>
        <w:t>وآخرون (2024) التحليلات التنبؤية بأنها مجموعة متكاملة من التقنيات الإحصائية وخوارزميات التعلم الآلي ونماذج التنقيب عن البيانات التي تستخدم البيانات الحالية والتاريخية لتحديد الأنماط واستخلاص العلاقات الكامنة بهدف توليد تقديرات احتمالية للأحداث والسلوكيات المستقبلية. ويُلاحظ أن هذا التعريف يُركّز على الطبيعة التكاملية للتحليلات التنبؤية بوصفها منظومة متعددة الأدوات وليست تقنية واحدة، كما يُبرز البُعد الاحتمالي في مخرجاتها، إذ لا تُقدّم يقيناً مطلقاً وإنما تقديرات مرجّحة تتفاوت في درجة دقتها</w:t>
      </w:r>
      <w:r w:rsidRPr="002C50B0">
        <w:rPr>
          <w:rFonts w:ascii="Sakkal Majalla" w:eastAsia="Times New Roman" w:hAnsi="Sakkal Majalla" w:cs="Sakkal Majalla"/>
          <w:color w:val="000000" w:themeColor="text1"/>
          <w:kern w:val="0"/>
          <w:sz w:val="28"/>
          <w:szCs w:val="28"/>
          <w14:ligatures w14:val="none"/>
        </w:rPr>
        <w:t>.</w:t>
      </w:r>
    </w:p>
    <w:p w14:paraId="44F6FF4B" w14:textId="77777777" w:rsidR="002764E0" w:rsidRPr="002C50B0" w:rsidRDefault="002764E0" w:rsidP="007F19E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ومن منظور إداري، عرّف</w:t>
      </w:r>
      <w:r w:rsidRPr="002C50B0">
        <w:rPr>
          <w:rFonts w:ascii="Sakkal Majalla" w:eastAsia="Times New Roman" w:hAnsi="Sakkal Majalla" w:cs="Sakkal Majalla"/>
          <w:color w:val="000000" w:themeColor="text1"/>
          <w:kern w:val="0"/>
          <w:sz w:val="28"/>
          <w:szCs w:val="28"/>
          <w14:ligatures w14:val="none"/>
        </w:rPr>
        <w:t xml:space="preserve"> Baqir </w:t>
      </w:r>
      <w:r w:rsidRPr="002C50B0">
        <w:rPr>
          <w:rFonts w:ascii="Sakkal Majalla" w:eastAsia="Times New Roman" w:hAnsi="Sakkal Majalla" w:cs="Sakkal Majalla"/>
          <w:color w:val="000000" w:themeColor="text1"/>
          <w:kern w:val="0"/>
          <w:sz w:val="28"/>
          <w:szCs w:val="28"/>
          <w:rtl/>
          <w14:ligatures w14:val="none"/>
        </w:rPr>
        <w:t>وآخرون</w:t>
      </w:r>
      <w:r w:rsidRPr="002C50B0">
        <w:rPr>
          <w:rFonts w:ascii="Sakkal Majalla" w:eastAsia="Times New Roman" w:hAnsi="Sakkal Majalla" w:cs="Sakkal Majalla"/>
          <w:color w:val="000000" w:themeColor="text1"/>
          <w:kern w:val="0"/>
          <w:sz w:val="28"/>
          <w:szCs w:val="28"/>
          <w14:ligatures w14:val="none"/>
        </w:rPr>
        <w:t xml:space="preserve"> (2020) </w:t>
      </w:r>
      <w:r w:rsidRPr="002C50B0">
        <w:rPr>
          <w:rFonts w:ascii="Sakkal Majalla" w:eastAsia="Times New Roman" w:hAnsi="Sakkal Majalla" w:cs="Sakkal Majalla"/>
          <w:color w:val="000000" w:themeColor="text1"/>
          <w:kern w:val="0"/>
          <w:sz w:val="28"/>
          <w:szCs w:val="28"/>
          <w:rtl/>
          <w14:ligatures w14:val="none"/>
        </w:rPr>
        <w:t>التحليلات التنبؤية بأنها عملية تطبيق نماذج رياضية وإحصائية متقدمة على مجموعات بيانات كبيرة ومتنوعة بهدف التنبؤ بالنتائج المستقبلية وتحديد الفرص والتهديدات المحتملة التي تواجه المنظمة، بما يُمكّن صانعي القرار من اتخاذ إجراءات استباقية مبنية على أدلة كمية. ويُضيف هذا التعريف بُعداً عملياً مهماً يربط التحليلات التنبؤية بالفعل الإداري المباشر، مؤكداً أن قيمتها لا تكمن في التنبؤ ذاته وإنما في تحويل هذا التنبؤ إلى قرارات وإجراءات فعلية</w:t>
      </w:r>
      <w:r w:rsidRPr="002C50B0">
        <w:rPr>
          <w:rFonts w:ascii="Sakkal Majalla" w:eastAsia="Times New Roman" w:hAnsi="Sakkal Majalla" w:cs="Sakkal Majalla"/>
          <w:color w:val="000000" w:themeColor="text1"/>
          <w:kern w:val="0"/>
          <w:sz w:val="28"/>
          <w:szCs w:val="28"/>
          <w14:ligatures w14:val="none"/>
        </w:rPr>
        <w:t>.</w:t>
      </w:r>
    </w:p>
    <w:p w14:paraId="52ACB7E9" w14:textId="77777777" w:rsidR="002764E0" w:rsidRPr="002C50B0" w:rsidRDefault="002764E0" w:rsidP="007F19E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 xml:space="preserve">أما في سياق سلاسل الإمداد تحديداً، فقد عرّف </w:t>
      </w:r>
      <w:r w:rsidRPr="002C50B0">
        <w:rPr>
          <w:rFonts w:ascii="Sakkal Majalla" w:eastAsia="Times New Roman" w:hAnsi="Sakkal Majalla" w:cs="Sakkal Majalla"/>
          <w:color w:val="000000" w:themeColor="text1"/>
          <w:kern w:val="0"/>
          <w:sz w:val="28"/>
          <w:szCs w:val="28"/>
          <w14:ligatures w14:val="none"/>
        </w:rPr>
        <w:t xml:space="preserve">Fadillah </w:t>
      </w:r>
      <w:r w:rsidRPr="002C50B0">
        <w:rPr>
          <w:rFonts w:ascii="Sakkal Majalla" w:eastAsia="Times New Roman" w:hAnsi="Sakkal Majalla" w:cs="Sakkal Majalla"/>
          <w:color w:val="000000" w:themeColor="text1"/>
          <w:kern w:val="0"/>
          <w:sz w:val="28"/>
          <w:szCs w:val="28"/>
          <w:rtl/>
          <w14:ligatures w14:val="none"/>
        </w:rPr>
        <w:t>وآخرون (2025) التحليلات التنبؤية بأنها توظيف أدوات الذكاء الاصطناعي والتعلم الآلي في تحليل البيانات المتدفقة من مختلف حلقات سلسلة الإمداد لاستشراف أنماط الطلب وتقلبات العرض واحتمالات الاضطراب، بهدف تحقيق استجابة لوجستية أكثر مرونة وكفاءة. ويتميّز هذا التعريف بتركيزه على ديناميكية البيانات وتدفقها المستمر عبر سلسلة الإمداد، وعلى المرونة بوصفها غاية محورية من التحليلات التنبؤية في السياق اللوجستي</w:t>
      </w:r>
      <w:r w:rsidRPr="002C50B0">
        <w:rPr>
          <w:rFonts w:ascii="Sakkal Majalla" w:eastAsia="Times New Roman" w:hAnsi="Sakkal Majalla" w:cs="Sakkal Majalla"/>
          <w:color w:val="000000" w:themeColor="text1"/>
          <w:kern w:val="0"/>
          <w:sz w:val="28"/>
          <w:szCs w:val="28"/>
          <w14:ligatures w14:val="none"/>
        </w:rPr>
        <w:t>.</w:t>
      </w:r>
    </w:p>
    <w:p w14:paraId="4718536A" w14:textId="77777777" w:rsidR="002764E0" w:rsidRPr="002C50B0" w:rsidRDefault="002764E0" w:rsidP="007F19E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كما عرّف</w:t>
      </w:r>
      <w:r w:rsidRPr="002C50B0">
        <w:rPr>
          <w:rFonts w:ascii="Sakkal Majalla" w:eastAsia="Times New Roman" w:hAnsi="Sakkal Majalla" w:cs="Sakkal Majalla"/>
          <w:color w:val="000000" w:themeColor="text1"/>
          <w:kern w:val="0"/>
          <w:sz w:val="28"/>
          <w:szCs w:val="28"/>
          <w14:ligatures w14:val="none"/>
        </w:rPr>
        <w:t xml:space="preserve"> Al-Tarhouni </w:t>
      </w:r>
      <w:r w:rsidRPr="002C50B0">
        <w:rPr>
          <w:rFonts w:ascii="Sakkal Majalla" w:eastAsia="Times New Roman" w:hAnsi="Sakkal Majalla" w:cs="Sakkal Majalla"/>
          <w:color w:val="000000" w:themeColor="text1"/>
          <w:kern w:val="0"/>
          <w:sz w:val="28"/>
          <w:szCs w:val="28"/>
          <w:rtl/>
          <w14:ligatures w14:val="none"/>
        </w:rPr>
        <w:t>وآخرون (2025) التحليلات التنبؤية من منظور إدارة المشاريع بأنها إطار منهجي يعتمد على تقنيات النمذجة الإحصائية والذكاء الاصطناعي لتقييم الاحتمالات المستقبلية للمتغيرات المؤثرة في أداء المشاريع وسلاسل الإمداد المرتبطة بها، بما يُسهم في تقليل حالات عدم اليقين وتحسين جودة التخطيط الاستراتيجي والتشغيلي. ويُبرز هذا التعريف العلاقة الوثيقة بين التحليلات التنبؤية وتقليل عدم اليقين، وهو ما يجعلها أداة محورية في بيئات الأعمال المعقدة والمتقلبة</w:t>
      </w:r>
      <w:r w:rsidRPr="002C50B0">
        <w:rPr>
          <w:rFonts w:ascii="Sakkal Majalla" w:eastAsia="Times New Roman" w:hAnsi="Sakkal Majalla" w:cs="Sakkal Majalla"/>
          <w:color w:val="000000" w:themeColor="text1"/>
          <w:kern w:val="0"/>
          <w:sz w:val="28"/>
          <w:szCs w:val="28"/>
          <w14:ligatures w14:val="none"/>
        </w:rPr>
        <w:t>.</w:t>
      </w:r>
    </w:p>
    <w:p w14:paraId="0B44E752" w14:textId="77777777" w:rsidR="002764E0" w:rsidRPr="002C50B0" w:rsidRDefault="002764E0" w:rsidP="007F19E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lastRenderedPageBreak/>
        <w:t>ومن منظور عربي، عرّف وهدان (2025) التحليلات التنبؤية بأنها فرع متقدم من فروع تحليل البيانات يستخدم تقنيات التعلم الآلي والشبكات العصبية الاصطناعية والخوارزميات الجينية لبناء نماذج قادرة على التنبؤ بالاتجاهات المستقبلية بناءً على الأنماط المستخرجة من البيانات التاريخية. ويُلاحظ أن هذا التعريف يُركّز على التقنيات المتقدمة ويُصنّف التحليلات التنبؤية ضمن تحليل البيانات بوصفها مرحلة أعلى من التحليل الوصفي والتشخيصي</w:t>
      </w:r>
      <w:r w:rsidRPr="002C50B0">
        <w:rPr>
          <w:rFonts w:ascii="Sakkal Majalla" w:eastAsia="Times New Roman" w:hAnsi="Sakkal Majalla" w:cs="Sakkal Majalla"/>
          <w:color w:val="000000" w:themeColor="text1"/>
          <w:kern w:val="0"/>
          <w:sz w:val="28"/>
          <w:szCs w:val="28"/>
          <w14:ligatures w14:val="none"/>
        </w:rPr>
        <w:t>.</w:t>
      </w:r>
    </w:p>
    <w:p w14:paraId="6D6AF826" w14:textId="77777777" w:rsidR="002764E0" w:rsidRPr="002C50B0" w:rsidRDefault="002764E0" w:rsidP="007F19E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وفي السياق ذاته، عرّف المطارنة</w:t>
      </w:r>
      <w:r w:rsidRPr="002C50B0">
        <w:rPr>
          <w:rFonts w:ascii="Sakkal Majalla" w:eastAsia="Times New Roman" w:hAnsi="Sakkal Majalla" w:cs="Sakkal Majalla"/>
          <w:color w:val="000000" w:themeColor="text1"/>
          <w:kern w:val="0"/>
          <w:sz w:val="28"/>
          <w:szCs w:val="28"/>
          <w14:ligatures w14:val="none"/>
        </w:rPr>
        <w:t xml:space="preserve"> (2025) </w:t>
      </w:r>
      <w:r w:rsidRPr="002C50B0">
        <w:rPr>
          <w:rFonts w:ascii="Sakkal Majalla" w:eastAsia="Times New Roman" w:hAnsi="Sakkal Majalla" w:cs="Sakkal Majalla"/>
          <w:color w:val="000000" w:themeColor="text1"/>
          <w:kern w:val="0"/>
          <w:sz w:val="28"/>
          <w:szCs w:val="28"/>
          <w:rtl/>
          <w14:ligatures w14:val="none"/>
        </w:rPr>
        <w:t xml:space="preserve">التحليلات التنبؤية بأنها القدرة التنظيمية على استخدام البيانات المتراكمة والتقنيات الحاسوبية الحديثة في بناء نماذج رياضية قادرة على التعرف على الأنماط المتكررة والشاذة في سلوك المتغيرات التشغيلية والبيئية، واستقراء مساراتها المستقبلية بدرجة معقولة من الدقة. ويُضيف هذا التعريف مفهوم </w:t>
      </w:r>
      <w:r w:rsidRPr="002C50B0">
        <w:rPr>
          <w:rFonts w:ascii="Sakkal Majalla" w:eastAsia="Times New Roman" w:hAnsi="Sakkal Majalla" w:cs="Sakkal Majalla"/>
          <w:color w:val="000000" w:themeColor="text1"/>
          <w:kern w:val="0"/>
          <w:sz w:val="28"/>
          <w:szCs w:val="28"/>
          <w14:ligatures w14:val="none"/>
        </w:rPr>
        <w:t>"</w:t>
      </w:r>
      <w:r w:rsidRPr="002C50B0">
        <w:rPr>
          <w:rFonts w:ascii="Sakkal Majalla" w:eastAsia="Times New Roman" w:hAnsi="Sakkal Majalla" w:cs="Sakkal Majalla"/>
          <w:color w:val="000000" w:themeColor="text1"/>
          <w:kern w:val="0"/>
          <w:sz w:val="28"/>
          <w:szCs w:val="28"/>
          <w:rtl/>
          <w14:ligatures w14:val="none"/>
        </w:rPr>
        <w:t>القدرة التنظيمية" الذي يُحوّل التحليلات التنبؤية من مجرد أداة تقنية إلى كفاءة مؤسسية تتطلب موارد بشرية وتقنية وتنظيمية متكاملة</w:t>
      </w:r>
      <w:r w:rsidRPr="002C50B0">
        <w:rPr>
          <w:rFonts w:ascii="Sakkal Majalla" w:eastAsia="Times New Roman" w:hAnsi="Sakkal Majalla" w:cs="Sakkal Majalla"/>
          <w:color w:val="000000" w:themeColor="text1"/>
          <w:kern w:val="0"/>
          <w:sz w:val="28"/>
          <w:szCs w:val="28"/>
          <w14:ligatures w14:val="none"/>
        </w:rPr>
        <w:t>.</w:t>
      </w:r>
    </w:p>
    <w:p w14:paraId="3BBEAEF5" w14:textId="77777777" w:rsidR="002764E0" w:rsidRPr="002C50B0" w:rsidRDefault="002764E0" w:rsidP="007F19E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فيما أشار الشهري والعقيلي (2024) إلى التحليلات التنبؤية بوصفها منهجية علمية تقوم على دمج الأساليب الإحصائية المتقدمة مع تقنيات الذكاء الاصطناعي لتحليل البيانات الضخمة المتولدة من العمليات التشغيلية والبيئة الخارجية، بغرض إنتاج تنبؤات كمية تُسهم في تحسين جودة القرارات الاستراتيجية والتشغيلية في المنظمات الصحية</w:t>
      </w:r>
      <w:r w:rsidRPr="002C50B0">
        <w:rPr>
          <w:rFonts w:ascii="Sakkal Majalla" w:eastAsia="Times New Roman" w:hAnsi="Sakkal Majalla" w:cs="Sakkal Majalla"/>
          <w:color w:val="000000" w:themeColor="text1"/>
          <w:kern w:val="0"/>
          <w:sz w:val="28"/>
          <w:szCs w:val="28"/>
          <w14:ligatures w14:val="none"/>
        </w:rPr>
        <w:t>.</w:t>
      </w:r>
    </w:p>
    <w:p w14:paraId="1D4ACF3D" w14:textId="77777777" w:rsidR="002764E0" w:rsidRPr="002C50B0" w:rsidRDefault="002764E0" w:rsidP="007F19E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 xml:space="preserve">ومن خلال استقراء هذه التعريفات وتحليلها، يرى الباحث أن التحليلات التنبؤية يمكن تعريفها بأنها: قدرة تنظيمية متكاملة تقوم على توظيف مجموعة من التقنيات الإحصائية المتقدمة وخوارزميات التعلم الآلي ونماذج الذكاء الاصطناعي في تحليل البيانات التاريخية والآنية المتدفقة من مختلف حلقات سلسلة الإمداد الصحي، بهدف استخلاص الأنماط الكامنة واكتشاف العلاقات غير الظاهرة وتوليد تقديرات احتمالية موثوقة حول المتغيرات المستقبلية المؤثرة في انتظام واستمرارية التوريد، بما يُمكّن صانعي القرار من اتخاذ إجراءات استباقية تُقلّل حالات عدم اليقين وتُعزّز مرونة المنظمة وكفاءتها اللوجستية. ويرتكز هذا التعريف على أربعة عناصر جوهرية: البُعد التقني المتمثّل في تنوع الأدوات والتقنيات المستخدمة، والبُعد التنظيمي المتمثّل في كونها قدرة مؤسسية وليست مجرد برمجية، والبُعد </w:t>
      </w:r>
      <w:r w:rsidRPr="002C50B0">
        <w:rPr>
          <w:rFonts w:ascii="Sakkal Majalla" w:eastAsia="Times New Roman" w:hAnsi="Sakkal Majalla" w:cs="Sakkal Majalla"/>
          <w:color w:val="000000" w:themeColor="text1"/>
          <w:kern w:val="0"/>
          <w:sz w:val="28"/>
          <w:szCs w:val="28"/>
          <w:rtl/>
          <w14:ligatures w14:val="none"/>
        </w:rPr>
        <w:lastRenderedPageBreak/>
        <w:t>الوظيفي المتمثّل في دورها في دعم القرار الاستباقي، والبُعد السياقي المتمثّل في تكيّفها مع خصوصيات سلاسل الإمداد الصحي</w:t>
      </w:r>
      <w:r w:rsidRPr="002C50B0">
        <w:rPr>
          <w:rFonts w:ascii="Sakkal Majalla" w:eastAsia="Times New Roman" w:hAnsi="Sakkal Majalla" w:cs="Sakkal Majalla"/>
          <w:color w:val="000000" w:themeColor="text1"/>
          <w:kern w:val="0"/>
          <w:sz w:val="28"/>
          <w:szCs w:val="28"/>
          <w14:ligatures w14:val="none"/>
        </w:rPr>
        <w:t>.</w:t>
      </w:r>
    </w:p>
    <w:p w14:paraId="5C4E7838" w14:textId="45F88842" w:rsidR="002764E0" w:rsidRPr="002C50B0" w:rsidRDefault="007F19E1" w:rsidP="007F19E1">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28" w:name="_Toc223738759"/>
      <w:r w:rsidRPr="002C50B0">
        <w:rPr>
          <w:rFonts w:ascii="Sakkal Majalla" w:eastAsia="Times New Roman" w:hAnsi="Sakkal Majalla" w:cs="Sakkal Majalla" w:hint="cs"/>
          <w:b/>
          <w:bCs/>
          <w:color w:val="000000" w:themeColor="text1"/>
          <w:kern w:val="0"/>
          <w:sz w:val="32"/>
          <w:szCs w:val="32"/>
          <w:rtl/>
          <w14:ligatures w14:val="none"/>
        </w:rPr>
        <w:t xml:space="preserve">3.1.2 </w:t>
      </w:r>
      <w:r w:rsidR="002764E0" w:rsidRPr="002C50B0">
        <w:rPr>
          <w:rFonts w:ascii="Sakkal Majalla" w:eastAsia="Times New Roman" w:hAnsi="Sakkal Majalla" w:cs="Sakkal Majalla"/>
          <w:b/>
          <w:bCs/>
          <w:color w:val="000000" w:themeColor="text1"/>
          <w:kern w:val="0"/>
          <w:sz w:val="32"/>
          <w:szCs w:val="32"/>
          <w:rtl/>
          <w14:ligatures w14:val="none"/>
        </w:rPr>
        <w:t>التطور التاريخي للتحليلات التنبؤية</w:t>
      </w:r>
      <w:bookmarkEnd w:id="28"/>
    </w:p>
    <w:p w14:paraId="4966F487" w14:textId="77777777" w:rsidR="002764E0" w:rsidRPr="002C50B0" w:rsidRDefault="002764E0" w:rsidP="007F19E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 xml:space="preserve">لم تنشأ التحليلات التنبؤية من فراغ، بل تمتد جذورها إلى تطورات تراكمية في حقول الإحصاء والرياضيات وعلوم الحاسب امتدت على مدى عقود طويلة. ففي مراحلها الأولى، اعتمدت المنظمات على أساليب إحصائية كلاسيكية كالانحدار الخطي والمتوسطات المتحركة لإجراء تقديرات بسيطة حول المتغيرات المستقبلية، وكانت هذه الأساليب محدودة القدرة على التعامل مع البيانات الكبيرة أو الأنماط المعقدة غير الخطية. وقد أشار وهدان (2025) إلى أن الستينيات والسبعينيات من القرن العشرين شهدت تطوراً نوعياً مع ظهور نماذج السلاسل الزمنية المتقدمة كنموذج بوكس-جينكينز </w:t>
      </w:r>
      <w:r w:rsidRPr="002C50B0">
        <w:rPr>
          <w:rFonts w:ascii="Sakkal Majalla" w:eastAsia="Times New Roman" w:hAnsi="Sakkal Majalla" w:cs="Sakkal Majalla"/>
          <w:color w:val="000000" w:themeColor="text1"/>
          <w:kern w:val="0"/>
          <w:sz w:val="28"/>
          <w:szCs w:val="28"/>
          <w14:ligatures w14:val="none"/>
        </w:rPr>
        <w:t xml:space="preserve">(ARIMA) </w:t>
      </w:r>
      <w:r w:rsidRPr="002C50B0">
        <w:rPr>
          <w:rFonts w:ascii="Sakkal Majalla" w:eastAsia="Times New Roman" w:hAnsi="Sakkal Majalla" w:cs="Sakkal Majalla"/>
          <w:color w:val="000000" w:themeColor="text1"/>
          <w:kern w:val="0"/>
          <w:sz w:val="28"/>
          <w:szCs w:val="28"/>
          <w:rtl/>
          <w14:ligatures w14:val="none"/>
        </w:rPr>
        <w:t>الذي أتاح التعامل مع البيانات الزمنية بدقة أعلى، إلا أن محدودية القدرات الحاسوبية آنذاك حصرت استخدام هذه النماذج في نطاقات ضيقة</w:t>
      </w:r>
      <w:r w:rsidRPr="002C50B0">
        <w:rPr>
          <w:rFonts w:ascii="Sakkal Majalla" w:eastAsia="Times New Roman" w:hAnsi="Sakkal Majalla" w:cs="Sakkal Majalla"/>
          <w:color w:val="000000" w:themeColor="text1"/>
          <w:kern w:val="0"/>
          <w:sz w:val="28"/>
          <w:szCs w:val="28"/>
          <w14:ligatures w14:val="none"/>
        </w:rPr>
        <w:t>.</w:t>
      </w:r>
    </w:p>
    <w:p w14:paraId="0DBFC65F" w14:textId="77777777" w:rsidR="002764E0" w:rsidRPr="002C50B0" w:rsidRDefault="002764E0" w:rsidP="007F19E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وقد شكّلت الثورة الحاسوبية في الثمانينيات والتسعينيات نقطة تحول محورية، حيث أتاح التطور في قدرات المعالجة والتخزين تطبيق نماذج أكثر تعقيداً على مجموعات بيانات أكبر حجماً. وفي هذه المرحلة، بدأت تقنيات التنقيب عن البيانات وأشجار القرار والشبكات العصبية الاصطناعية في الانتقال من المختبرات الأكاديمية إلى التطبيقات العملية في قطاعات المال والتسويق والتصنيع. غير أن التحول الأكبر حدث مع بداية الألفية الثالثة وظهور مفهوم البيانات الضخمة، إذ أصبحت المنظمات قادرة على جمع وتخزين ومعالجة كميات هائلة من البيانات المهيكلة وغير المهيكلة من مصادر متنوعة كأجهزة الاستشعار ووسائل التواصل الاجتماعي وأنظمة تخطيط الموارد المؤسسية. وقد أوضح</w:t>
      </w:r>
      <w:r w:rsidRPr="002C50B0">
        <w:rPr>
          <w:rFonts w:ascii="Sakkal Majalla" w:eastAsia="Times New Roman" w:hAnsi="Sakkal Majalla" w:cs="Sakkal Majalla"/>
          <w:color w:val="000000" w:themeColor="text1"/>
          <w:kern w:val="0"/>
          <w:sz w:val="28"/>
          <w:szCs w:val="28"/>
          <w14:ligatures w14:val="none"/>
        </w:rPr>
        <w:t xml:space="preserve"> Ibrahim </w:t>
      </w:r>
      <w:r w:rsidRPr="002C50B0">
        <w:rPr>
          <w:rFonts w:ascii="Sakkal Majalla" w:eastAsia="Times New Roman" w:hAnsi="Sakkal Majalla" w:cs="Sakkal Majalla"/>
          <w:color w:val="000000" w:themeColor="text1"/>
          <w:kern w:val="0"/>
          <w:sz w:val="28"/>
          <w:szCs w:val="28"/>
          <w:rtl/>
          <w14:ligatures w14:val="none"/>
        </w:rPr>
        <w:t>وآخرون (2024) أن هذا التطور أدّى إلى انتقال التحليلات التنبؤية من كونها أداة متخصصة تستخدمها قلّة من المنظمات إلى ممارسة واسعة الانتشار تُشكّل ركيزة أساسية في الاستراتيجيات الرقمية للمنظمات المعاصرة</w:t>
      </w:r>
      <w:r w:rsidRPr="002C50B0">
        <w:rPr>
          <w:rFonts w:ascii="Sakkal Majalla" w:eastAsia="Times New Roman" w:hAnsi="Sakkal Majalla" w:cs="Sakkal Majalla"/>
          <w:color w:val="000000" w:themeColor="text1"/>
          <w:kern w:val="0"/>
          <w:sz w:val="28"/>
          <w:szCs w:val="28"/>
          <w14:ligatures w14:val="none"/>
        </w:rPr>
        <w:t>.</w:t>
      </w:r>
    </w:p>
    <w:p w14:paraId="1129F07F" w14:textId="77777777" w:rsidR="002764E0" w:rsidRPr="002C50B0" w:rsidRDefault="002764E0" w:rsidP="007F19E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 xml:space="preserve">أما المرحلة الراهنة، فتتميز بالدمج المتزايد بين التعلم العميق ومعالجة اللغة الطبيعية والحوسبة السحابية، ممّا أتاح بناء نماذج تنبؤية قادرة على التعلم الذاتي والتكيف المستمر مع التغيرات في أنماط </w:t>
      </w:r>
      <w:r w:rsidRPr="002C50B0">
        <w:rPr>
          <w:rFonts w:ascii="Sakkal Majalla" w:eastAsia="Times New Roman" w:hAnsi="Sakkal Majalla" w:cs="Sakkal Majalla"/>
          <w:color w:val="000000" w:themeColor="text1"/>
          <w:kern w:val="0"/>
          <w:sz w:val="28"/>
          <w:szCs w:val="28"/>
          <w:rtl/>
          <w14:ligatures w14:val="none"/>
        </w:rPr>
        <w:lastRenderedPageBreak/>
        <w:t>البيانات دون الحاجة إلى إعادة برمجتها يدوياً. وقد أشار</w:t>
      </w:r>
      <w:r w:rsidRPr="002C50B0">
        <w:rPr>
          <w:rFonts w:ascii="Sakkal Majalla" w:eastAsia="Times New Roman" w:hAnsi="Sakkal Majalla" w:cs="Sakkal Majalla"/>
          <w:color w:val="000000" w:themeColor="text1"/>
          <w:kern w:val="0"/>
          <w:sz w:val="28"/>
          <w:szCs w:val="28"/>
          <w14:ligatures w14:val="none"/>
        </w:rPr>
        <w:t xml:space="preserve"> Fadillah </w:t>
      </w:r>
      <w:r w:rsidRPr="002C50B0">
        <w:rPr>
          <w:rFonts w:ascii="Sakkal Majalla" w:eastAsia="Times New Roman" w:hAnsi="Sakkal Majalla" w:cs="Sakkal Majalla"/>
          <w:color w:val="000000" w:themeColor="text1"/>
          <w:kern w:val="0"/>
          <w:sz w:val="28"/>
          <w:szCs w:val="28"/>
          <w:rtl/>
          <w14:ligatures w14:val="none"/>
        </w:rPr>
        <w:t>وآخرون (2025) إلى أن هذا التطور فتح آفاقاً جديدة في سلاسل الإمداد الصحية، حيث أصبحت النماذج قادرة على دمج بيانات من مصادر غير تقليدية كالصور الطبية والتقارير النصية والبيانات الجينومية في عملية التنبؤ بالطلب على المستلزمات الطبية</w:t>
      </w:r>
      <w:r w:rsidRPr="002C50B0">
        <w:rPr>
          <w:rFonts w:ascii="Sakkal Majalla" w:eastAsia="Times New Roman" w:hAnsi="Sakkal Majalla" w:cs="Sakkal Majalla"/>
          <w:color w:val="000000" w:themeColor="text1"/>
          <w:kern w:val="0"/>
          <w:sz w:val="28"/>
          <w:szCs w:val="28"/>
          <w14:ligatures w14:val="none"/>
        </w:rPr>
        <w:t>.</w:t>
      </w:r>
    </w:p>
    <w:p w14:paraId="2F4ACC83" w14:textId="5CDF7BFF" w:rsidR="002764E0" w:rsidRPr="002C50B0" w:rsidRDefault="007F19E1" w:rsidP="007F19E1">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29" w:name="_Toc223738760"/>
      <w:r w:rsidRPr="002C50B0">
        <w:rPr>
          <w:rFonts w:ascii="Sakkal Majalla" w:eastAsia="Times New Roman" w:hAnsi="Sakkal Majalla" w:cs="Sakkal Majalla" w:hint="cs"/>
          <w:b/>
          <w:bCs/>
          <w:color w:val="000000" w:themeColor="text1"/>
          <w:kern w:val="0"/>
          <w:sz w:val="32"/>
          <w:szCs w:val="32"/>
          <w:rtl/>
          <w14:ligatures w14:val="none"/>
        </w:rPr>
        <w:t xml:space="preserve">4.1.2 </w:t>
      </w:r>
      <w:r w:rsidR="002764E0" w:rsidRPr="002C50B0">
        <w:rPr>
          <w:rFonts w:ascii="Sakkal Majalla" w:eastAsia="Times New Roman" w:hAnsi="Sakkal Majalla" w:cs="Sakkal Majalla"/>
          <w:b/>
          <w:bCs/>
          <w:color w:val="000000" w:themeColor="text1"/>
          <w:kern w:val="0"/>
          <w:sz w:val="32"/>
          <w:szCs w:val="32"/>
          <w:rtl/>
          <w14:ligatures w14:val="none"/>
        </w:rPr>
        <w:t>أهمية التحليلات التنبؤية في سلاسل الإمداد الصحية</w:t>
      </w:r>
      <w:bookmarkEnd w:id="29"/>
    </w:p>
    <w:p w14:paraId="63949B9F" w14:textId="77777777" w:rsidR="002764E0" w:rsidRPr="002C50B0" w:rsidRDefault="002764E0" w:rsidP="007F19E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تحتلّ التحليلات التنبؤية مكانة محورية في منظومة إدارة سلاسل الإمداد الصحية المعاصرة، وتتعاظم هذه المكانة في ظل التعقيد المتنامي لشبكات التوريد الطبي والتقلبات الحادة التي تشهدها بيئة الأعمال الصحية على المستويين الإقليمي والعالمي. وتتبلور أهمية التحليلات التنبؤية من خلال أبعاد متعددة ومتكاملة ترتبط بالكفاءة التشغيلية والفاعلية الاستراتيجية والاستدامة المالية للمنظمات الصحية</w:t>
      </w:r>
      <w:r w:rsidRPr="002C50B0">
        <w:rPr>
          <w:rFonts w:ascii="Sakkal Majalla" w:eastAsia="Times New Roman" w:hAnsi="Sakkal Majalla" w:cs="Sakkal Majalla"/>
          <w:color w:val="000000" w:themeColor="text1"/>
          <w:kern w:val="0"/>
          <w:sz w:val="28"/>
          <w:szCs w:val="28"/>
          <w14:ligatures w14:val="none"/>
        </w:rPr>
        <w:t>.</w:t>
      </w:r>
    </w:p>
    <w:p w14:paraId="57232164" w14:textId="77777777" w:rsidR="002764E0" w:rsidRPr="002C50B0" w:rsidRDefault="002764E0" w:rsidP="007F19E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وقد أشار</w:t>
      </w:r>
      <w:r w:rsidRPr="002C50B0">
        <w:rPr>
          <w:rFonts w:ascii="Sakkal Majalla" w:eastAsia="Times New Roman" w:hAnsi="Sakkal Majalla" w:cs="Sakkal Majalla"/>
          <w:color w:val="000000" w:themeColor="text1"/>
          <w:kern w:val="0"/>
          <w:sz w:val="28"/>
          <w:szCs w:val="28"/>
          <w14:ligatures w14:val="none"/>
        </w:rPr>
        <w:t xml:space="preserve"> Ibrahim </w:t>
      </w:r>
      <w:r w:rsidRPr="002C50B0">
        <w:rPr>
          <w:rFonts w:ascii="Sakkal Majalla" w:eastAsia="Times New Roman" w:hAnsi="Sakkal Majalla" w:cs="Sakkal Majalla"/>
          <w:color w:val="000000" w:themeColor="text1"/>
          <w:kern w:val="0"/>
          <w:sz w:val="28"/>
          <w:szCs w:val="28"/>
          <w:rtl/>
          <w14:ligatures w14:val="none"/>
        </w:rPr>
        <w:t>وآخرون (2024) إلى أن أهمية التحليلات التنبؤية في السياق اللوجستي الصحي تتجلّى في عدة محاور أساسية</w:t>
      </w:r>
      <w:r w:rsidRPr="002C50B0">
        <w:rPr>
          <w:rFonts w:ascii="Sakkal Majalla" w:eastAsia="Times New Roman" w:hAnsi="Sakkal Majalla" w:cs="Sakkal Majalla"/>
          <w:color w:val="000000" w:themeColor="text1"/>
          <w:kern w:val="0"/>
          <w:sz w:val="28"/>
          <w:szCs w:val="28"/>
          <w14:ligatures w14:val="none"/>
        </w:rPr>
        <w:t xml:space="preserve">: </w:t>
      </w:r>
      <w:r w:rsidRPr="002C50B0">
        <w:rPr>
          <w:rFonts w:ascii="Sakkal Majalla" w:eastAsia="Times New Roman" w:hAnsi="Sakkal Majalla" w:cs="Sakkal Majalla"/>
          <w:color w:val="000000" w:themeColor="text1"/>
          <w:kern w:val="0"/>
          <w:sz w:val="28"/>
          <w:szCs w:val="28"/>
          <w:rtl/>
          <w14:ligatures w14:val="none"/>
        </w:rPr>
        <w:t>أولاً، تُسهم في تحسين دقة تخطيط الموارد من خلال تقديم تقديرات كمية موثوقة حول الاحتياجات المستقبلية، ممّا يُقلّل من الهدر المرتبط بالمخزون الزائد ومن المخاطر المرتبطة بالنقص الحاد في المستلزمات الحرجة. ثانياً، تُعزّز القدرة على الاستجابة السريعة للتغيرات المفاجئة في أنماط الطلب، كتلك التي تنجم عن انتشار الأوبئة أو الكوارث الطبيعية أو التحولات الديموغرافية. ثالثاً، تُمكّن المنظمات من بناء علاقات أكثر فاعلية مع الموردين من خلال توفير رؤى مشتركة حول التوقعات المستقبلية تُسهّل عمليات التنسيق والتخطيط المشترك</w:t>
      </w:r>
      <w:r w:rsidRPr="002C50B0">
        <w:rPr>
          <w:rFonts w:ascii="Sakkal Majalla" w:eastAsia="Times New Roman" w:hAnsi="Sakkal Majalla" w:cs="Sakkal Majalla"/>
          <w:color w:val="000000" w:themeColor="text1"/>
          <w:kern w:val="0"/>
          <w:sz w:val="28"/>
          <w:szCs w:val="28"/>
          <w14:ligatures w14:val="none"/>
        </w:rPr>
        <w:t>.</w:t>
      </w:r>
    </w:p>
    <w:p w14:paraId="79C4D21D" w14:textId="77777777" w:rsidR="002764E0" w:rsidRPr="002C50B0" w:rsidRDefault="002764E0" w:rsidP="007F19E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ومن منظور مختلف، يرى</w:t>
      </w:r>
      <w:r w:rsidRPr="002C50B0">
        <w:rPr>
          <w:rFonts w:ascii="Sakkal Majalla" w:eastAsia="Times New Roman" w:hAnsi="Sakkal Majalla" w:cs="Sakkal Majalla"/>
          <w:color w:val="000000" w:themeColor="text1"/>
          <w:kern w:val="0"/>
          <w:sz w:val="28"/>
          <w:szCs w:val="28"/>
          <w14:ligatures w14:val="none"/>
        </w:rPr>
        <w:t xml:space="preserve"> Baqir </w:t>
      </w:r>
      <w:r w:rsidRPr="002C50B0">
        <w:rPr>
          <w:rFonts w:ascii="Sakkal Majalla" w:eastAsia="Times New Roman" w:hAnsi="Sakkal Majalla" w:cs="Sakkal Majalla"/>
          <w:color w:val="000000" w:themeColor="text1"/>
          <w:kern w:val="0"/>
          <w:sz w:val="28"/>
          <w:szCs w:val="28"/>
          <w:rtl/>
          <w14:ligatures w14:val="none"/>
        </w:rPr>
        <w:t>وآخرون (2020) أن أهمية التحليلات التنبؤية تتبلور بشكل خاص في قدرتها على تحويل إدارة سلاسل الإمداد من نمط تفاعلي يتعامل مع المشكلات بعد حدوثها إلى نمط استباقي يستشرف المشكلات ويتخذ إجراءات وقائية مسبقة. ويُضيفون أن هذا التحول يُسهم في تقليل التكاليف الكلية لسلسلة الإمداد من خلال تجنّب تكاليف الطوارئ والشراء العاجل والتخزين المفرط، كما يُحسّن مستوى الخدمة المقدّم للمنشآت الصحية والمرضى من خلال ضمان توفر المستلزمات المطلوبة بالكميات والمواصفات والتوقيت المناسب</w:t>
      </w:r>
      <w:r w:rsidRPr="002C50B0">
        <w:rPr>
          <w:rFonts w:ascii="Sakkal Majalla" w:eastAsia="Times New Roman" w:hAnsi="Sakkal Majalla" w:cs="Sakkal Majalla"/>
          <w:color w:val="000000" w:themeColor="text1"/>
          <w:kern w:val="0"/>
          <w:sz w:val="28"/>
          <w:szCs w:val="28"/>
          <w14:ligatures w14:val="none"/>
        </w:rPr>
        <w:t>.</w:t>
      </w:r>
    </w:p>
    <w:p w14:paraId="0EBDAC1B" w14:textId="77777777" w:rsidR="002764E0" w:rsidRPr="002C50B0" w:rsidRDefault="002764E0" w:rsidP="007F19E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lastRenderedPageBreak/>
        <w:t>كما أكد</w:t>
      </w:r>
      <w:r w:rsidRPr="002C50B0">
        <w:rPr>
          <w:rFonts w:ascii="Sakkal Majalla" w:eastAsia="Times New Roman" w:hAnsi="Sakkal Majalla" w:cs="Sakkal Majalla"/>
          <w:color w:val="000000" w:themeColor="text1"/>
          <w:kern w:val="0"/>
          <w:sz w:val="28"/>
          <w:szCs w:val="28"/>
          <w14:ligatures w14:val="none"/>
        </w:rPr>
        <w:t xml:space="preserve"> Ibiyemi </w:t>
      </w:r>
      <w:r w:rsidRPr="002C50B0">
        <w:rPr>
          <w:rFonts w:ascii="Sakkal Majalla" w:eastAsia="Times New Roman" w:hAnsi="Sakkal Majalla" w:cs="Sakkal Majalla"/>
          <w:color w:val="000000" w:themeColor="text1"/>
          <w:kern w:val="0"/>
          <w:sz w:val="28"/>
          <w:szCs w:val="28"/>
          <w:rtl/>
          <w14:ligatures w14:val="none"/>
        </w:rPr>
        <w:t>و</w:t>
      </w:r>
      <w:r w:rsidRPr="002C50B0">
        <w:rPr>
          <w:rFonts w:ascii="Sakkal Majalla" w:eastAsia="Times New Roman" w:hAnsi="Sakkal Majalla" w:cs="Sakkal Majalla"/>
          <w:color w:val="000000" w:themeColor="text1"/>
          <w:kern w:val="0"/>
          <w:sz w:val="28"/>
          <w:szCs w:val="28"/>
          <w14:ligatures w14:val="none"/>
        </w:rPr>
        <w:t xml:space="preserve">Olutimehin (2024) </w:t>
      </w:r>
      <w:r w:rsidRPr="002C50B0">
        <w:rPr>
          <w:rFonts w:ascii="Sakkal Majalla" w:eastAsia="Times New Roman" w:hAnsi="Sakkal Majalla" w:cs="Sakkal Majalla"/>
          <w:color w:val="000000" w:themeColor="text1"/>
          <w:kern w:val="0"/>
          <w:sz w:val="28"/>
          <w:szCs w:val="28"/>
          <w:rtl/>
          <w14:ligatures w14:val="none"/>
        </w:rPr>
        <w:t>أن أهمية التحليلات التنبؤية تتعاظم في سلاسل الإمداد الصحية مقارنة بالقطاعات الأخرى لعدة اعتبارات جوهرية: أولاً، الطبيعة الحرجة للمنتجات الطبية التي يرتبط انقطاعها مباشرة بتهديد حياة المرضى وسلامتهم. ثانياً، التعقيد التنظيمي المرتبط بالمتطلبات الصارمة لجودة وسلامة المستلزمات الطبية التي تفرضها الجهات الرقابية. ثالثاً، حساسية كثير من المنتجات الطبية لظروف التخزين والنقل ومحدودية مدد صلاحيتها، ممّا يجعل أي خلل في التنبؤ بالطلب أو التوقيت أكثر كلفة وخطورة</w:t>
      </w:r>
      <w:r w:rsidRPr="002C50B0">
        <w:rPr>
          <w:rFonts w:ascii="Sakkal Majalla" w:eastAsia="Times New Roman" w:hAnsi="Sakkal Majalla" w:cs="Sakkal Majalla"/>
          <w:color w:val="000000" w:themeColor="text1"/>
          <w:kern w:val="0"/>
          <w:sz w:val="28"/>
          <w:szCs w:val="28"/>
          <w14:ligatures w14:val="none"/>
        </w:rPr>
        <w:t>.</w:t>
      </w:r>
    </w:p>
    <w:p w14:paraId="1D804E2B" w14:textId="77777777" w:rsidR="002764E0" w:rsidRPr="002C50B0" w:rsidRDefault="002764E0" w:rsidP="007F19E1">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ويرى المطارنة (2025) أن أهمية التحليلات التنبؤية في البيئة العربية والسعودية تحديداً تكتسب أبعاداً إضافية ترتبط بخصوصيات السوق المحلي، إذ تُسهم في تعزيز قدرة الشركات الصحية على التعامل مع تحديات الاعتماد الكبير على الاستيراد، وتقلبات أسعار الصرف، وتعدد مصادر التوريد الدولية، فضلاً عن دورها في دعم أهداف التوطين وتقليل الاعتماد على الخارج ضمن مستهدفات رؤية المملكة 2030</w:t>
      </w:r>
      <w:r w:rsidRPr="002C50B0">
        <w:rPr>
          <w:rFonts w:ascii="Sakkal Majalla" w:eastAsia="Times New Roman" w:hAnsi="Sakkal Majalla" w:cs="Sakkal Majalla"/>
          <w:color w:val="000000" w:themeColor="text1"/>
          <w:kern w:val="0"/>
          <w:sz w:val="28"/>
          <w:szCs w:val="28"/>
          <w14:ligatures w14:val="none"/>
        </w:rPr>
        <w:t>.</w:t>
      </w:r>
    </w:p>
    <w:p w14:paraId="610F3AA3" w14:textId="37741F6C" w:rsidR="002764E0" w:rsidRPr="002C50B0" w:rsidRDefault="007F19E1" w:rsidP="003B4F45">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0" w:name="_Toc223738761"/>
      <w:r w:rsidRPr="002C50B0">
        <w:rPr>
          <w:rFonts w:ascii="Sakkal Majalla" w:eastAsia="Times New Roman" w:hAnsi="Sakkal Majalla" w:cs="Sakkal Majalla" w:hint="cs"/>
          <w:b/>
          <w:bCs/>
          <w:color w:val="000000" w:themeColor="text1"/>
          <w:kern w:val="0"/>
          <w:sz w:val="32"/>
          <w:szCs w:val="32"/>
          <w:rtl/>
          <w14:ligatures w14:val="none"/>
        </w:rPr>
        <w:t xml:space="preserve">5.1.2 </w:t>
      </w:r>
      <w:r w:rsidR="002764E0" w:rsidRPr="002C50B0">
        <w:rPr>
          <w:rFonts w:ascii="Sakkal Majalla" w:eastAsia="Times New Roman" w:hAnsi="Sakkal Majalla" w:cs="Sakkal Majalla"/>
          <w:b/>
          <w:bCs/>
          <w:color w:val="000000" w:themeColor="text1"/>
          <w:kern w:val="0"/>
          <w:sz w:val="32"/>
          <w:szCs w:val="32"/>
          <w:rtl/>
          <w14:ligatures w14:val="none"/>
        </w:rPr>
        <w:t>أهداف التحليلات التنبؤية في سلاسل الإمداد الصحية</w:t>
      </w:r>
      <w:bookmarkEnd w:id="30"/>
    </w:p>
    <w:p w14:paraId="20495F20" w14:textId="77777777" w:rsidR="002764E0" w:rsidRPr="002C50B0" w:rsidRDefault="002764E0" w:rsidP="003B4F4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تتعدد الأهداف التي تسعى التحليلات التنبؤية إلى تحقيقها في سياق سلاسل الإمداد الصحية، وقد تناول الباحثون هذه الأهداف من زوايا متنوعة تعكس تعدد وظائف التحليلات التنبؤية ومستويات تأثيرها</w:t>
      </w:r>
      <w:r w:rsidRPr="002C50B0">
        <w:rPr>
          <w:rFonts w:ascii="Sakkal Majalla" w:eastAsia="Times New Roman" w:hAnsi="Sakkal Majalla" w:cs="Sakkal Majalla"/>
          <w:color w:val="000000" w:themeColor="text1"/>
          <w:kern w:val="0"/>
          <w:sz w:val="28"/>
          <w:szCs w:val="28"/>
          <w14:ligatures w14:val="none"/>
        </w:rPr>
        <w:t>.</w:t>
      </w:r>
    </w:p>
    <w:p w14:paraId="03E13985" w14:textId="77777777" w:rsidR="003B4F45" w:rsidRPr="002C50B0" w:rsidRDefault="002764E0" w:rsidP="003B4F4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فقد حدّد</w:t>
      </w:r>
      <w:r w:rsidRPr="002C50B0">
        <w:rPr>
          <w:rFonts w:ascii="Sakkal Majalla" w:eastAsia="Times New Roman" w:hAnsi="Sakkal Majalla" w:cs="Sakkal Majalla"/>
          <w:color w:val="000000" w:themeColor="text1"/>
          <w:kern w:val="0"/>
          <w:sz w:val="28"/>
          <w:szCs w:val="28"/>
          <w14:ligatures w14:val="none"/>
        </w:rPr>
        <w:t xml:space="preserve"> Ibrahim </w:t>
      </w:r>
      <w:r w:rsidRPr="002C50B0">
        <w:rPr>
          <w:rFonts w:ascii="Sakkal Majalla" w:eastAsia="Times New Roman" w:hAnsi="Sakkal Majalla" w:cs="Sakkal Majalla"/>
          <w:color w:val="000000" w:themeColor="text1"/>
          <w:kern w:val="0"/>
          <w:sz w:val="28"/>
          <w:szCs w:val="28"/>
          <w:rtl/>
          <w14:ligatures w14:val="none"/>
        </w:rPr>
        <w:t xml:space="preserve">وآخرون (2024) ثلاثة أهداف رئيسية للتحليلات التنبؤية في المنظمات اللوجستية: </w:t>
      </w:r>
    </w:p>
    <w:p w14:paraId="622C5DBD" w14:textId="77777777" w:rsidR="003B4F45" w:rsidRPr="002C50B0" w:rsidRDefault="002764E0" w:rsidP="00DF6F95">
      <w:pPr>
        <w:pStyle w:val="a6"/>
        <w:numPr>
          <w:ilvl w:val="0"/>
          <w:numId w:val="1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 xml:space="preserve">تحسين دقة التخطيط التشغيلي من خلال تقليل هامش الخطأ في تقديرات الطلب والمخزون وأزمنة التوريد إلى أدنى مستوى ممكن، </w:t>
      </w:r>
    </w:p>
    <w:p w14:paraId="1213B830" w14:textId="77777777" w:rsidR="003B4F45" w:rsidRPr="002C50B0" w:rsidRDefault="002764E0" w:rsidP="00DF6F95">
      <w:pPr>
        <w:pStyle w:val="a6"/>
        <w:numPr>
          <w:ilvl w:val="0"/>
          <w:numId w:val="1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 xml:space="preserve"> تعزيز القدرة على إدارة المخاطر من خلال الكشف المبكر عن مؤشرات الاضطراب المحتمل واتخاذ إجراءات وقائية مسبقة، </w:t>
      </w:r>
    </w:p>
    <w:p w14:paraId="39D31548" w14:textId="198DBA38" w:rsidR="002764E0" w:rsidRPr="002C50B0" w:rsidRDefault="002764E0" w:rsidP="00DF6F95">
      <w:pPr>
        <w:pStyle w:val="a6"/>
        <w:numPr>
          <w:ilvl w:val="0"/>
          <w:numId w:val="1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14:ligatures w14:val="none"/>
        </w:rPr>
        <w:t xml:space="preserve"> </w:t>
      </w:r>
      <w:r w:rsidRPr="002C50B0">
        <w:rPr>
          <w:rFonts w:ascii="Sakkal Majalla" w:eastAsia="Times New Roman" w:hAnsi="Sakkal Majalla" w:cs="Sakkal Majalla"/>
          <w:color w:val="000000" w:themeColor="text1"/>
          <w:kern w:val="0"/>
          <w:sz w:val="28"/>
          <w:szCs w:val="28"/>
          <w:rtl/>
          <w14:ligatures w14:val="none"/>
        </w:rPr>
        <w:t>تحقيق التوازن الأمثل بين مستوى الخدمة وتكلفة التشغيل من خلال تحديد نقطة التوازن بين تكاليف الاحتفاظ بالمخزون وتكاليف النقص</w:t>
      </w:r>
      <w:r w:rsidRPr="002C50B0">
        <w:rPr>
          <w:rFonts w:ascii="Sakkal Majalla" w:eastAsia="Times New Roman" w:hAnsi="Sakkal Majalla" w:cs="Sakkal Majalla"/>
          <w:color w:val="000000" w:themeColor="text1"/>
          <w:kern w:val="0"/>
          <w:sz w:val="28"/>
          <w:szCs w:val="28"/>
          <w14:ligatures w14:val="none"/>
        </w:rPr>
        <w:t>.</w:t>
      </w:r>
    </w:p>
    <w:p w14:paraId="0D45BE8A" w14:textId="77777777" w:rsidR="003B4F45" w:rsidRPr="002C50B0" w:rsidRDefault="002764E0" w:rsidP="003B4F4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lastRenderedPageBreak/>
        <w:t>أما</w:t>
      </w:r>
      <w:r w:rsidRPr="002C50B0">
        <w:rPr>
          <w:rFonts w:ascii="Sakkal Majalla" w:eastAsia="Times New Roman" w:hAnsi="Sakkal Majalla" w:cs="Sakkal Majalla"/>
          <w:color w:val="000000" w:themeColor="text1"/>
          <w:kern w:val="0"/>
          <w:sz w:val="28"/>
          <w:szCs w:val="28"/>
          <w14:ligatures w14:val="none"/>
        </w:rPr>
        <w:t xml:space="preserve"> Fadillah </w:t>
      </w:r>
      <w:r w:rsidRPr="002C50B0">
        <w:rPr>
          <w:rFonts w:ascii="Sakkal Majalla" w:eastAsia="Times New Roman" w:hAnsi="Sakkal Majalla" w:cs="Sakkal Majalla"/>
          <w:color w:val="000000" w:themeColor="text1"/>
          <w:kern w:val="0"/>
          <w:sz w:val="28"/>
          <w:szCs w:val="28"/>
          <w:rtl/>
          <w14:ligatures w14:val="none"/>
        </w:rPr>
        <w:t xml:space="preserve">وآخرون (2025) فقد ركّزوا على الأهداف الاستراتيجية للتحليلات التنبؤية، محددين: </w:t>
      </w:r>
    </w:p>
    <w:p w14:paraId="2E770BDF" w14:textId="77777777" w:rsidR="003B4F45" w:rsidRPr="002C50B0" w:rsidRDefault="002764E0" w:rsidP="00DF6F95">
      <w:pPr>
        <w:pStyle w:val="a6"/>
        <w:numPr>
          <w:ilvl w:val="0"/>
          <w:numId w:val="15"/>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 xml:space="preserve">بناء سلاسل إمداد ذكية قادرة على التعلم الذاتي والتكيف المستمر مع المتغيرات البيئية دون تدخل بشري مستمر، </w:t>
      </w:r>
    </w:p>
    <w:p w14:paraId="538AF3A7" w14:textId="77777777" w:rsidR="003B4F45" w:rsidRPr="002C50B0" w:rsidRDefault="002764E0" w:rsidP="00DF6F95">
      <w:pPr>
        <w:pStyle w:val="a6"/>
        <w:numPr>
          <w:ilvl w:val="0"/>
          <w:numId w:val="15"/>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 xml:space="preserve">تمكين المنظمات من تبنّي نماذج أعمال أكثر مرونة واستجابة لمتطلبات السوق المتغيرة، </w:t>
      </w:r>
    </w:p>
    <w:p w14:paraId="71E45002" w14:textId="14B22616" w:rsidR="002764E0" w:rsidRPr="002C50B0" w:rsidRDefault="002764E0" w:rsidP="00DF6F95">
      <w:pPr>
        <w:pStyle w:val="a6"/>
        <w:numPr>
          <w:ilvl w:val="0"/>
          <w:numId w:val="15"/>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تحقيق شفافية أعلى في عمليات سلسلة الإمداد من خلال توفير رؤى مبنية على البيانات يمكن مشاركتها مع جميع الأطراف المعنية</w:t>
      </w:r>
      <w:r w:rsidRPr="002C50B0">
        <w:rPr>
          <w:rFonts w:ascii="Sakkal Majalla" w:eastAsia="Times New Roman" w:hAnsi="Sakkal Majalla" w:cs="Sakkal Majalla"/>
          <w:color w:val="000000" w:themeColor="text1"/>
          <w:kern w:val="0"/>
          <w:sz w:val="28"/>
          <w:szCs w:val="28"/>
          <w14:ligatures w14:val="none"/>
        </w:rPr>
        <w:t>.</w:t>
      </w:r>
    </w:p>
    <w:p w14:paraId="2CCA8456" w14:textId="77777777" w:rsidR="003B4F45" w:rsidRPr="002C50B0" w:rsidRDefault="002764E0" w:rsidP="003B4F4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وقد طرح</w:t>
      </w:r>
      <w:r w:rsidRPr="002C50B0">
        <w:rPr>
          <w:rFonts w:ascii="Sakkal Majalla" w:eastAsia="Times New Roman" w:hAnsi="Sakkal Majalla" w:cs="Sakkal Majalla"/>
          <w:color w:val="000000" w:themeColor="text1"/>
          <w:kern w:val="0"/>
          <w:sz w:val="28"/>
          <w:szCs w:val="28"/>
          <w14:ligatures w14:val="none"/>
        </w:rPr>
        <w:t xml:space="preserve"> Baqir </w:t>
      </w:r>
      <w:r w:rsidRPr="002C50B0">
        <w:rPr>
          <w:rFonts w:ascii="Sakkal Majalla" w:eastAsia="Times New Roman" w:hAnsi="Sakkal Majalla" w:cs="Sakkal Majalla"/>
          <w:color w:val="000000" w:themeColor="text1"/>
          <w:kern w:val="0"/>
          <w:sz w:val="28"/>
          <w:szCs w:val="28"/>
          <w:rtl/>
          <w14:ligatures w14:val="none"/>
        </w:rPr>
        <w:t xml:space="preserve">وآخرون (2020) أهداف التحليلات التنبؤية من منظور الأداء المؤسسي الشامل، مشيرين إلى: </w:t>
      </w:r>
    </w:p>
    <w:p w14:paraId="7C621782" w14:textId="77777777" w:rsidR="003B4F45" w:rsidRPr="002C50B0" w:rsidRDefault="002764E0" w:rsidP="003B4F4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 xml:space="preserve">تحسين مؤشرات الأداء الرئيسية لسلسلة الإمداد كمعدل دوران المخزون ونسبة التوفر ومعدل الالتزام بمواعيد التسليم، </w:t>
      </w:r>
    </w:p>
    <w:p w14:paraId="283A3B9D" w14:textId="77777777" w:rsidR="003B4F45" w:rsidRPr="002C50B0" w:rsidRDefault="002764E0" w:rsidP="003B4F4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 xml:space="preserve">دعم عملية صنع القرار المبني على الأدلة بدلاً من الاعتماد على الحدس والخبرة الشخصية فقط، </w:t>
      </w:r>
    </w:p>
    <w:p w14:paraId="5EDE494C" w14:textId="5D0DCC20" w:rsidR="002764E0" w:rsidRPr="002C50B0" w:rsidRDefault="002764E0" w:rsidP="003B4F4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 xml:space="preserve"> تقليل التكاليف الكلية لسلسلة الإمداد من خلال تحسين الكفاءة التشغيلية في مراحل الشراء والتخزين والنقل والتوزيع</w:t>
      </w:r>
      <w:r w:rsidRPr="002C50B0">
        <w:rPr>
          <w:rFonts w:ascii="Sakkal Majalla" w:eastAsia="Times New Roman" w:hAnsi="Sakkal Majalla" w:cs="Sakkal Majalla"/>
          <w:color w:val="000000" w:themeColor="text1"/>
          <w:kern w:val="0"/>
          <w:sz w:val="28"/>
          <w:szCs w:val="28"/>
          <w14:ligatures w14:val="none"/>
        </w:rPr>
        <w:t>.</w:t>
      </w:r>
    </w:p>
    <w:p w14:paraId="06847538" w14:textId="77777777" w:rsidR="003B4F45" w:rsidRPr="002C50B0" w:rsidRDefault="002764E0" w:rsidP="003B4F4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 xml:space="preserve">ومن منظور إدارة المخاطر، حدّد عبداللات وشورة </w:t>
      </w:r>
      <w:r w:rsidRPr="002C50B0">
        <w:rPr>
          <w:rFonts w:ascii="Sakkal Majalla" w:eastAsia="Times New Roman" w:hAnsi="Sakkal Majalla" w:cs="Sakkal Majalla"/>
          <w:color w:val="000000" w:themeColor="text1"/>
          <w:kern w:val="0"/>
          <w:sz w:val="28"/>
          <w:szCs w:val="28"/>
          <w14:ligatures w14:val="none"/>
        </w:rPr>
        <w:t xml:space="preserve">(2021) </w:t>
      </w:r>
      <w:r w:rsidRPr="002C50B0">
        <w:rPr>
          <w:rFonts w:ascii="Sakkal Majalla" w:eastAsia="Times New Roman" w:hAnsi="Sakkal Majalla" w:cs="Sakkal Majalla"/>
          <w:color w:val="000000" w:themeColor="text1"/>
          <w:kern w:val="0"/>
          <w:sz w:val="28"/>
          <w:szCs w:val="28"/>
          <w:rtl/>
          <w14:ligatures w14:val="none"/>
        </w:rPr>
        <w:t>أهدافاً تتصل بالبُعد الوقائي للتحليلات التنبؤية تتمثّل في</w:t>
      </w:r>
      <w:r w:rsidRPr="002C50B0">
        <w:rPr>
          <w:rFonts w:ascii="Sakkal Majalla" w:eastAsia="Times New Roman" w:hAnsi="Sakkal Majalla" w:cs="Sakkal Majalla"/>
          <w:color w:val="000000" w:themeColor="text1"/>
          <w:kern w:val="0"/>
          <w:sz w:val="28"/>
          <w:szCs w:val="28"/>
          <w14:ligatures w14:val="none"/>
        </w:rPr>
        <w:t xml:space="preserve">: </w:t>
      </w:r>
    </w:p>
    <w:p w14:paraId="02CC66CA" w14:textId="77777777" w:rsidR="003B4F45" w:rsidRPr="002C50B0" w:rsidRDefault="002764E0" w:rsidP="00DF6F95">
      <w:pPr>
        <w:pStyle w:val="a6"/>
        <w:numPr>
          <w:ilvl w:val="0"/>
          <w:numId w:val="16"/>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 xml:space="preserve">بناء خرائط مخاطر ديناميكية تتحدث تلقائياً مع تغير البيانات والمؤشرات البيئية، </w:t>
      </w:r>
    </w:p>
    <w:p w14:paraId="55E1DC8E" w14:textId="77777777" w:rsidR="003B4F45" w:rsidRPr="002C50B0" w:rsidRDefault="002764E0" w:rsidP="00DF6F95">
      <w:pPr>
        <w:pStyle w:val="a6"/>
        <w:numPr>
          <w:ilvl w:val="0"/>
          <w:numId w:val="16"/>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 xml:space="preserve"> تقييم السيناريوهات المحتملة واحتمالات وقوعها وأثرها المتوقع على استمرارية العمليات،</w:t>
      </w:r>
    </w:p>
    <w:p w14:paraId="10AECA18" w14:textId="54D719CA" w:rsidR="002764E0" w:rsidRPr="002C50B0" w:rsidRDefault="002764E0" w:rsidP="00DF6F95">
      <w:pPr>
        <w:pStyle w:val="a6"/>
        <w:numPr>
          <w:ilvl w:val="0"/>
          <w:numId w:val="16"/>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 xml:space="preserve"> تطوير أنظمة إنذار مبكر قادرة على التنبيه بالاضطرابات المحتملة قبل وقوعها بوقت كافٍ لاتخاذ إجراءات وقائية</w:t>
      </w:r>
      <w:r w:rsidRPr="002C50B0">
        <w:rPr>
          <w:rFonts w:ascii="Sakkal Majalla" w:eastAsia="Times New Roman" w:hAnsi="Sakkal Majalla" w:cs="Sakkal Majalla"/>
          <w:color w:val="000000" w:themeColor="text1"/>
          <w:kern w:val="0"/>
          <w:sz w:val="28"/>
          <w:szCs w:val="28"/>
          <w14:ligatures w14:val="none"/>
        </w:rPr>
        <w:t>.</w:t>
      </w:r>
    </w:p>
    <w:p w14:paraId="4694E01A" w14:textId="77777777" w:rsidR="003B4F45" w:rsidRPr="002C50B0" w:rsidRDefault="002764E0" w:rsidP="003B4F4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lastRenderedPageBreak/>
        <w:t>أما الشهري والعقيلي (2024) فقد ربطا أهداف التحليلات التنبؤية بالسياق السعودي تحديداً، مؤكدين على:</w:t>
      </w:r>
    </w:p>
    <w:p w14:paraId="0B5DB16F" w14:textId="77777777" w:rsidR="003B4F45" w:rsidRPr="002C50B0" w:rsidRDefault="002764E0" w:rsidP="00DF6F95">
      <w:pPr>
        <w:pStyle w:val="a6"/>
        <w:numPr>
          <w:ilvl w:val="0"/>
          <w:numId w:val="1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 xml:space="preserve">دعم التحول الرقمي في القطاع الصحي السعودي بما يتوافق مع مستهدفات رؤية 2030، </w:t>
      </w:r>
    </w:p>
    <w:p w14:paraId="199C0EFC" w14:textId="77777777" w:rsidR="003B4F45" w:rsidRPr="002C50B0" w:rsidRDefault="002764E0" w:rsidP="00DF6F95">
      <w:pPr>
        <w:pStyle w:val="a6"/>
        <w:numPr>
          <w:ilvl w:val="0"/>
          <w:numId w:val="1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14:ligatures w14:val="none"/>
        </w:rPr>
        <w:t xml:space="preserve"> </w:t>
      </w:r>
      <w:r w:rsidRPr="002C50B0">
        <w:rPr>
          <w:rFonts w:ascii="Sakkal Majalla" w:eastAsia="Times New Roman" w:hAnsi="Sakkal Majalla" w:cs="Sakkal Majalla"/>
          <w:color w:val="000000" w:themeColor="text1"/>
          <w:kern w:val="0"/>
          <w:sz w:val="28"/>
          <w:szCs w:val="28"/>
          <w:rtl/>
          <w14:ligatures w14:val="none"/>
        </w:rPr>
        <w:t>تعزيز الاكتفاء الذاتي في التوريد الطبي من خلال تحسين التنبؤ بالاحتياجات المحلية وتنسيق عمليات التصنيع والاستيراد،</w:t>
      </w:r>
    </w:p>
    <w:p w14:paraId="1C8BBA43" w14:textId="12F79006" w:rsidR="002764E0" w:rsidRPr="002C50B0" w:rsidRDefault="002764E0" w:rsidP="00DF6F95">
      <w:pPr>
        <w:pStyle w:val="a6"/>
        <w:numPr>
          <w:ilvl w:val="0"/>
          <w:numId w:val="1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 xml:space="preserve"> رفع مستوى تنافسية الشركات الصحية السعودية من خلال تبنّي ممارسات تحليلية متقدمة تُماثل المعايير العالمية</w:t>
      </w:r>
      <w:r w:rsidRPr="002C50B0">
        <w:rPr>
          <w:rFonts w:ascii="Sakkal Majalla" w:eastAsia="Times New Roman" w:hAnsi="Sakkal Majalla" w:cs="Sakkal Majalla"/>
          <w:color w:val="000000" w:themeColor="text1"/>
          <w:kern w:val="0"/>
          <w:sz w:val="28"/>
          <w:szCs w:val="28"/>
          <w14:ligatures w14:val="none"/>
        </w:rPr>
        <w:t>.</w:t>
      </w:r>
    </w:p>
    <w:p w14:paraId="2AB1D488" w14:textId="2E6D4D73" w:rsidR="002764E0" w:rsidRPr="002C50B0" w:rsidRDefault="003B4F45" w:rsidP="003B4F45">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1" w:name="_Toc223738762"/>
      <w:r w:rsidRPr="002C50B0">
        <w:rPr>
          <w:rFonts w:ascii="Sakkal Majalla" w:eastAsia="Times New Roman" w:hAnsi="Sakkal Majalla" w:cs="Sakkal Majalla"/>
          <w:b/>
          <w:bCs/>
          <w:color w:val="000000" w:themeColor="text1"/>
          <w:kern w:val="0"/>
          <w:sz w:val="32"/>
          <w:szCs w:val="32"/>
          <w14:ligatures w14:val="none"/>
        </w:rPr>
        <w:t>6.1.2</w:t>
      </w:r>
      <w:r w:rsidRPr="002C50B0">
        <w:rPr>
          <w:rFonts w:ascii="Sakkal Majalla" w:eastAsia="Times New Roman" w:hAnsi="Sakkal Majalla" w:cs="Sakkal Majalla" w:hint="cs"/>
          <w:b/>
          <w:bCs/>
          <w:color w:val="000000" w:themeColor="text1"/>
          <w:kern w:val="0"/>
          <w:sz w:val="32"/>
          <w:szCs w:val="32"/>
          <w:rtl/>
          <w:lang w:bidi="ar-EG"/>
          <w14:ligatures w14:val="none"/>
        </w:rPr>
        <w:t xml:space="preserve"> </w:t>
      </w:r>
      <w:r w:rsidR="002764E0" w:rsidRPr="002C50B0">
        <w:rPr>
          <w:rFonts w:ascii="Sakkal Majalla" w:eastAsia="Times New Roman" w:hAnsi="Sakkal Majalla" w:cs="Sakkal Majalla"/>
          <w:b/>
          <w:bCs/>
          <w:color w:val="000000" w:themeColor="text1"/>
          <w:kern w:val="0"/>
          <w:sz w:val="32"/>
          <w:szCs w:val="32"/>
          <w:rtl/>
          <w14:ligatures w14:val="none"/>
        </w:rPr>
        <w:t>الأسس النظرية للتحليلات التنبؤية</w:t>
      </w:r>
      <w:bookmarkEnd w:id="31"/>
    </w:p>
    <w:p w14:paraId="0333233A" w14:textId="77777777" w:rsidR="002764E0" w:rsidRPr="002C50B0" w:rsidRDefault="002764E0" w:rsidP="003B4F4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تستند التحليلات التنبؤية إلى مجموعة من الأطر النظرية المتكاملة التي تُوفّر الأساس المعرفي لفهم آليات عملها وتفسير إسهاماتها في الأداء التنظيمي. ولعلّ من أبرز هذه الأطر نظرية صنع القرار المبنية على الرشادة المحدودة التي طوّرها هربرت سايمون، والتي تفترض أن صانعي القرار في المنظمات يعملون في ظل قيود معرفية ومعلوماتية تحدّ من قدرتهم على الوصول إلى القرار الأمثل. وفي هذا السياق، تُمثّل التحليلات التنبؤية أداة لتوسيع حدود الرشادة من خلال تزويد صانعي القرار بمعلومات استشرافية تُقلّل من حالة عدم اليقين وتُحسّن جودة البدائل المتاحة. وقد ربط</w:t>
      </w:r>
      <w:r w:rsidRPr="002C50B0">
        <w:rPr>
          <w:rFonts w:ascii="Sakkal Majalla" w:eastAsia="Times New Roman" w:hAnsi="Sakkal Majalla" w:cs="Sakkal Majalla"/>
          <w:color w:val="000000" w:themeColor="text1"/>
          <w:kern w:val="0"/>
          <w:sz w:val="28"/>
          <w:szCs w:val="28"/>
          <w14:ligatures w14:val="none"/>
        </w:rPr>
        <w:t xml:space="preserve"> Ibrahim </w:t>
      </w:r>
      <w:r w:rsidRPr="002C50B0">
        <w:rPr>
          <w:rFonts w:ascii="Sakkal Majalla" w:eastAsia="Times New Roman" w:hAnsi="Sakkal Majalla" w:cs="Sakkal Majalla"/>
          <w:color w:val="000000" w:themeColor="text1"/>
          <w:kern w:val="0"/>
          <w:sz w:val="28"/>
          <w:szCs w:val="28"/>
          <w:rtl/>
          <w14:ligatures w14:val="none"/>
        </w:rPr>
        <w:t>وآخرون (2024) بين هذه النظرية وتطبيقات التحليلات التنبؤية في القطاع اللوجستي، مؤكدين أنها تُعالج أحد أهم مصادر القصور في عملية صنع القرار التقليدية المتمثّل في الاعتماد المفرط على الحدس والخبرة الشخصية</w:t>
      </w:r>
      <w:r w:rsidRPr="002C50B0">
        <w:rPr>
          <w:rFonts w:ascii="Sakkal Majalla" w:eastAsia="Times New Roman" w:hAnsi="Sakkal Majalla" w:cs="Sakkal Majalla"/>
          <w:color w:val="000000" w:themeColor="text1"/>
          <w:kern w:val="0"/>
          <w:sz w:val="28"/>
          <w:szCs w:val="28"/>
          <w14:ligatures w14:val="none"/>
        </w:rPr>
        <w:t>.</w:t>
      </w:r>
    </w:p>
    <w:p w14:paraId="5BDB15ED" w14:textId="77777777" w:rsidR="002764E0" w:rsidRPr="002C50B0" w:rsidRDefault="002764E0" w:rsidP="003B4F4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 xml:space="preserve">كما تُشكّل نظرية النظم إطاراً مهماً لفهم التحليلات التنبؤية في سياق سلاسل الإمداد، حيث تنظر هذه النظرية إلى سلسلة الإمداد بوصفها نظاماً مفتوحاً يتكون من عناصر مترابطة ومتفاعلة تتأثر بالبيئة المحيطة وتُؤثّر فيها. وتُتيح التحليلات التنبؤية فهماً أعمق لهذه الترابطات والتفاعلات من خلال نمذجة العلاقات بين مكونات النظام والتنبؤ بكيفية تأثير التغير في أحد المكونات على بقية أجزاء المنظومة. وقد أوضح </w:t>
      </w:r>
      <w:r w:rsidRPr="002C50B0">
        <w:rPr>
          <w:rFonts w:ascii="Sakkal Majalla" w:eastAsia="Times New Roman" w:hAnsi="Sakkal Majalla" w:cs="Sakkal Majalla"/>
          <w:color w:val="000000" w:themeColor="text1"/>
          <w:kern w:val="0"/>
          <w:sz w:val="28"/>
          <w:szCs w:val="28"/>
          <w14:ligatures w14:val="none"/>
        </w:rPr>
        <w:t xml:space="preserve">Fadillah </w:t>
      </w:r>
      <w:r w:rsidRPr="002C50B0">
        <w:rPr>
          <w:rFonts w:ascii="Sakkal Majalla" w:eastAsia="Times New Roman" w:hAnsi="Sakkal Majalla" w:cs="Sakkal Majalla"/>
          <w:color w:val="000000" w:themeColor="text1"/>
          <w:kern w:val="0"/>
          <w:sz w:val="28"/>
          <w:szCs w:val="28"/>
          <w:rtl/>
          <w14:ligatures w14:val="none"/>
        </w:rPr>
        <w:t xml:space="preserve">وآخرون (2025) أن منظور النظم يُساعد في تفسير لماذا تكون التحليلات التنبؤية أكثر </w:t>
      </w:r>
      <w:r w:rsidRPr="002C50B0">
        <w:rPr>
          <w:rFonts w:ascii="Sakkal Majalla" w:eastAsia="Times New Roman" w:hAnsi="Sakkal Majalla" w:cs="Sakkal Majalla"/>
          <w:color w:val="000000" w:themeColor="text1"/>
          <w:kern w:val="0"/>
          <w:sz w:val="28"/>
          <w:szCs w:val="28"/>
          <w:rtl/>
          <w14:ligatures w14:val="none"/>
        </w:rPr>
        <w:lastRenderedPageBreak/>
        <w:t>فاعلية حين تُطبّق على مستوى سلسلة الإمداد ككل وليس على مستوى حلقة واحدة منها بمعزل عن الحلقات الأخرى</w:t>
      </w:r>
      <w:r w:rsidRPr="002C50B0">
        <w:rPr>
          <w:rFonts w:ascii="Sakkal Majalla" w:eastAsia="Times New Roman" w:hAnsi="Sakkal Majalla" w:cs="Sakkal Majalla"/>
          <w:color w:val="000000" w:themeColor="text1"/>
          <w:kern w:val="0"/>
          <w:sz w:val="28"/>
          <w:szCs w:val="28"/>
          <w14:ligatures w14:val="none"/>
        </w:rPr>
        <w:t>.</w:t>
      </w:r>
    </w:p>
    <w:p w14:paraId="7EE5053B" w14:textId="77777777" w:rsidR="002764E0" w:rsidRPr="002C50B0" w:rsidRDefault="002764E0" w:rsidP="003B4F4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 xml:space="preserve">وتُقدّم النظرة القائمة على الموارد </w:t>
      </w:r>
      <w:r w:rsidRPr="002C50B0">
        <w:rPr>
          <w:rFonts w:ascii="Sakkal Majalla" w:eastAsia="Times New Roman" w:hAnsi="Sakkal Majalla" w:cs="Sakkal Majalla"/>
          <w:color w:val="000000" w:themeColor="text1"/>
          <w:kern w:val="0"/>
          <w:sz w:val="28"/>
          <w:szCs w:val="28"/>
          <w14:ligatures w14:val="none"/>
        </w:rPr>
        <w:t xml:space="preserve">(Resource-Based View) </w:t>
      </w:r>
      <w:r w:rsidRPr="002C50B0">
        <w:rPr>
          <w:rFonts w:ascii="Sakkal Majalla" w:eastAsia="Times New Roman" w:hAnsi="Sakkal Majalla" w:cs="Sakkal Majalla"/>
          <w:color w:val="000000" w:themeColor="text1"/>
          <w:kern w:val="0"/>
          <w:sz w:val="28"/>
          <w:szCs w:val="28"/>
          <w:rtl/>
          <w14:ligatures w14:val="none"/>
        </w:rPr>
        <w:t>تفسيراً استراتيجياً لأهمية التحليلات التنبؤية بوصفها مورداً تنظيمياً يتصف بالندرة وصعوبة التقليد وعدم قابلية الاستبدال، وهي الصفات التي يشترطها بارني لاعتبار المورد مصدراً للميزة التنافسية المستدامة. فالقدرة التنبؤية لا تتوقف على امتلاك التقنية فحسب، بل تتطلب تكاملاً فريداً بين البيانات والكفاءات البشرية والعمليات التنظيمية والثقافة المؤسسية، وهو ما يجعل تقليدها من قبل المنافسين أمراً صعباً ومكلفاً. وقد أكد</w:t>
      </w:r>
      <w:r w:rsidRPr="002C50B0">
        <w:rPr>
          <w:rFonts w:ascii="Sakkal Majalla" w:eastAsia="Times New Roman" w:hAnsi="Sakkal Majalla" w:cs="Sakkal Majalla"/>
          <w:color w:val="000000" w:themeColor="text1"/>
          <w:kern w:val="0"/>
          <w:sz w:val="28"/>
          <w:szCs w:val="28"/>
          <w14:ligatures w14:val="none"/>
        </w:rPr>
        <w:t xml:space="preserve"> Baqir </w:t>
      </w:r>
      <w:r w:rsidRPr="002C50B0">
        <w:rPr>
          <w:rFonts w:ascii="Sakkal Majalla" w:eastAsia="Times New Roman" w:hAnsi="Sakkal Majalla" w:cs="Sakkal Majalla"/>
          <w:color w:val="000000" w:themeColor="text1"/>
          <w:kern w:val="0"/>
          <w:sz w:val="28"/>
          <w:szCs w:val="28"/>
          <w:rtl/>
          <w14:ligatures w14:val="none"/>
        </w:rPr>
        <w:t>وآخرون (2020) أن المنظمات التي تمتلك قدرات تحليلية تنبؤية متقدمة تتمتع بميزة تنافسية واضحة في إدارة سلاسل إمدادها مقارنة بالمنظمات التي تعتمد على أساليب تقليدية</w:t>
      </w:r>
      <w:r w:rsidRPr="002C50B0">
        <w:rPr>
          <w:rFonts w:ascii="Sakkal Majalla" w:eastAsia="Times New Roman" w:hAnsi="Sakkal Majalla" w:cs="Sakkal Majalla"/>
          <w:color w:val="000000" w:themeColor="text1"/>
          <w:kern w:val="0"/>
          <w:sz w:val="28"/>
          <w:szCs w:val="28"/>
          <w14:ligatures w14:val="none"/>
        </w:rPr>
        <w:t>.</w:t>
      </w:r>
    </w:p>
    <w:p w14:paraId="33069B00" w14:textId="77777777" w:rsidR="002764E0" w:rsidRPr="002C50B0" w:rsidRDefault="002764E0" w:rsidP="003B4F4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 xml:space="preserve">أما نظرية إدارة المخاطر، فتُوفّر إطاراً مباشراً لفهم أحد أهم تطبيقات التحليلات التنبؤية المتمثّل في التنبؤ بالمخاطر والاضطرابات المحتملة في سلسلة الإمداد. وقد ربط عبداللات وشورة </w:t>
      </w:r>
      <w:r w:rsidRPr="002C50B0">
        <w:rPr>
          <w:rFonts w:ascii="Sakkal Majalla" w:eastAsia="Times New Roman" w:hAnsi="Sakkal Majalla" w:cs="Sakkal Majalla"/>
          <w:color w:val="000000" w:themeColor="text1"/>
          <w:kern w:val="0"/>
          <w:sz w:val="28"/>
          <w:szCs w:val="28"/>
          <w14:ligatures w14:val="none"/>
        </w:rPr>
        <w:t xml:space="preserve">(2021) </w:t>
      </w:r>
      <w:r w:rsidRPr="002C50B0">
        <w:rPr>
          <w:rFonts w:ascii="Sakkal Majalla" w:eastAsia="Times New Roman" w:hAnsi="Sakkal Majalla" w:cs="Sakkal Majalla"/>
          <w:color w:val="000000" w:themeColor="text1"/>
          <w:kern w:val="0"/>
          <w:sz w:val="28"/>
          <w:szCs w:val="28"/>
          <w:rtl/>
          <w14:ligatures w14:val="none"/>
        </w:rPr>
        <w:t xml:space="preserve">بين التحليلات التنبؤية ونموذج إدارة المخاطر المؤسسية الشامل </w:t>
      </w:r>
      <w:r w:rsidRPr="002C50B0">
        <w:rPr>
          <w:rFonts w:ascii="Sakkal Majalla" w:eastAsia="Times New Roman" w:hAnsi="Sakkal Majalla" w:cs="Sakkal Majalla"/>
          <w:color w:val="000000" w:themeColor="text1"/>
          <w:kern w:val="0"/>
          <w:sz w:val="28"/>
          <w:szCs w:val="28"/>
          <w14:ligatures w14:val="none"/>
        </w:rPr>
        <w:t>(Enterprise Risk Management)</w:t>
      </w:r>
      <w:r w:rsidRPr="002C50B0">
        <w:rPr>
          <w:rFonts w:ascii="Sakkal Majalla" w:eastAsia="Times New Roman" w:hAnsi="Sakkal Majalla" w:cs="Sakkal Majalla"/>
          <w:color w:val="000000" w:themeColor="text1"/>
          <w:kern w:val="0"/>
          <w:sz w:val="28"/>
          <w:szCs w:val="28"/>
          <w:rtl/>
          <w14:ligatures w14:val="none"/>
        </w:rPr>
        <w:t>، مشيرين إلى أن التحليلات التنبؤية تُعزّز مرحلتَي تحديد المخاطر وتقييمها من خلال توفير أدوات كمية متقدمة لقياس الاحتمالات والأثر، بدلاً من الاعتماد على التقديرات النوعية الذاتية</w:t>
      </w:r>
      <w:r w:rsidRPr="002C50B0">
        <w:rPr>
          <w:rFonts w:ascii="Sakkal Majalla" w:eastAsia="Times New Roman" w:hAnsi="Sakkal Majalla" w:cs="Sakkal Majalla"/>
          <w:color w:val="000000" w:themeColor="text1"/>
          <w:kern w:val="0"/>
          <w:sz w:val="28"/>
          <w:szCs w:val="28"/>
          <w14:ligatures w14:val="none"/>
        </w:rPr>
        <w:t>.</w:t>
      </w:r>
    </w:p>
    <w:p w14:paraId="6B1FE39F" w14:textId="63A423B9" w:rsidR="002764E0" w:rsidRPr="002C50B0" w:rsidRDefault="003B4F45" w:rsidP="003B4F45">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2" w:name="_Toc223738763"/>
      <w:r w:rsidRPr="002C50B0">
        <w:rPr>
          <w:rFonts w:ascii="Sakkal Majalla" w:eastAsia="Times New Roman" w:hAnsi="Sakkal Majalla" w:cs="Sakkal Majalla" w:hint="cs"/>
          <w:b/>
          <w:bCs/>
          <w:color w:val="000000" w:themeColor="text1"/>
          <w:kern w:val="0"/>
          <w:sz w:val="32"/>
          <w:szCs w:val="32"/>
          <w:rtl/>
          <w14:ligatures w14:val="none"/>
        </w:rPr>
        <w:t xml:space="preserve">7.1.2 </w:t>
      </w:r>
      <w:r w:rsidR="002764E0" w:rsidRPr="002C50B0">
        <w:rPr>
          <w:rFonts w:ascii="Sakkal Majalla" w:eastAsia="Times New Roman" w:hAnsi="Sakkal Majalla" w:cs="Sakkal Majalla"/>
          <w:b/>
          <w:bCs/>
          <w:color w:val="000000" w:themeColor="text1"/>
          <w:kern w:val="0"/>
          <w:sz w:val="32"/>
          <w:szCs w:val="32"/>
          <w:rtl/>
          <w14:ligatures w14:val="none"/>
        </w:rPr>
        <w:t>أبعاد التحليلات التنبؤية في سلاسل الإمداد الصحية</w:t>
      </w:r>
      <w:bookmarkEnd w:id="32"/>
    </w:p>
    <w:p w14:paraId="416C43C5" w14:textId="77777777" w:rsidR="002764E0" w:rsidRPr="002C50B0" w:rsidRDefault="002764E0" w:rsidP="003B4F4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تم تحديد أبعاد التحليلات التنبؤية المعتمدة في هذه الدراسة بناءً على مراجعة منهجية للأدبيات المرجعية، ولا سيما ما قدّمه</w:t>
      </w:r>
      <w:r w:rsidRPr="002C50B0">
        <w:rPr>
          <w:rFonts w:ascii="Sakkal Majalla" w:eastAsia="Times New Roman" w:hAnsi="Sakkal Majalla" w:cs="Sakkal Majalla"/>
          <w:color w:val="000000" w:themeColor="text1"/>
          <w:kern w:val="0"/>
          <w:sz w:val="28"/>
          <w:szCs w:val="28"/>
          <w14:ligatures w14:val="none"/>
        </w:rPr>
        <w:t xml:space="preserve"> Ibrahim </w:t>
      </w:r>
      <w:r w:rsidRPr="002C50B0">
        <w:rPr>
          <w:rFonts w:ascii="Sakkal Majalla" w:eastAsia="Times New Roman" w:hAnsi="Sakkal Majalla" w:cs="Sakkal Majalla"/>
          <w:color w:val="000000" w:themeColor="text1"/>
          <w:kern w:val="0"/>
          <w:sz w:val="28"/>
          <w:szCs w:val="28"/>
          <w:rtl/>
          <w14:ligatures w14:val="none"/>
        </w:rPr>
        <w:t>وآخرون (2024) و</w:t>
      </w:r>
      <w:r w:rsidRPr="002C50B0">
        <w:rPr>
          <w:rFonts w:ascii="Sakkal Majalla" w:eastAsia="Times New Roman" w:hAnsi="Sakkal Majalla" w:cs="Sakkal Majalla"/>
          <w:color w:val="000000" w:themeColor="text1"/>
          <w:kern w:val="0"/>
          <w:sz w:val="28"/>
          <w:szCs w:val="28"/>
          <w14:ligatures w14:val="none"/>
        </w:rPr>
        <w:t xml:space="preserve">Baqir </w:t>
      </w:r>
      <w:r w:rsidRPr="002C50B0">
        <w:rPr>
          <w:rFonts w:ascii="Sakkal Majalla" w:eastAsia="Times New Roman" w:hAnsi="Sakkal Majalla" w:cs="Sakkal Majalla"/>
          <w:color w:val="000000" w:themeColor="text1"/>
          <w:kern w:val="0"/>
          <w:sz w:val="28"/>
          <w:szCs w:val="28"/>
          <w:rtl/>
          <w14:ligatures w14:val="none"/>
        </w:rPr>
        <w:t>وآخرون (2020) و</w:t>
      </w:r>
      <w:r w:rsidRPr="002C50B0">
        <w:rPr>
          <w:rFonts w:ascii="Sakkal Majalla" w:eastAsia="Times New Roman" w:hAnsi="Sakkal Majalla" w:cs="Sakkal Majalla"/>
          <w:color w:val="000000" w:themeColor="text1"/>
          <w:kern w:val="0"/>
          <w:sz w:val="28"/>
          <w:szCs w:val="28"/>
          <w14:ligatures w14:val="none"/>
        </w:rPr>
        <w:t xml:space="preserve">Fadillah </w:t>
      </w:r>
      <w:r w:rsidRPr="002C50B0">
        <w:rPr>
          <w:rFonts w:ascii="Sakkal Majalla" w:eastAsia="Times New Roman" w:hAnsi="Sakkal Majalla" w:cs="Sakkal Majalla"/>
          <w:color w:val="000000" w:themeColor="text1"/>
          <w:kern w:val="0"/>
          <w:sz w:val="28"/>
          <w:szCs w:val="28"/>
          <w:rtl/>
          <w14:ligatures w14:val="none"/>
        </w:rPr>
        <w:t>وآخرون</w:t>
      </w:r>
      <w:r w:rsidRPr="002C50B0">
        <w:rPr>
          <w:rFonts w:ascii="Sakkal Majalla" w:eastAsia="Times New Roman" w:hAnsi="Sakkal Majalla" w:cs="Sakkal Majalla"/>
          <w:color w:val="000000" w:themeColor="text1"/>
          <w:kern w:val="0"/>
          <w:sz w:val="28"/>
          <w:szCs w:val="28"/>
          <w14:ligatures w14:val="none"/>
        </w:rPr>
        <w:t xml:space="preserve"> (2025) </w:t>
      </w:r>
      <w:r w:rsidRPr="002C50B0">
        <w:rPr>
          <w:rFonts w:ascii="Sakkal Majalla" w:eastAsia="Times New Roman" w:hAnsi="Sakkal Majalla" w:cs="Sakkal Majalla"/>
          <w:color w:val="000000" w:themeColor="text1"/>
          <w:kern w:val="0"/>
          <w:sz w:val="28"/>
          <w:szCs w:val="28"/>
          <w:rtl/>
          <w14:ligatures w14:val="none"/>
        </w:rPr>
        <w:t>و</w:t>
      </w:r>
      <w:r w:rsidRPr="002C50B0">
        <w:rPr>
          <w:rFonts w:ascii="Sakkal Majalla" w:eastAsia="Times New Roman" w:hAnsi="Sakkal Majalla" w:cs="Sakkal Majalla"/>
          <w:color w:val="000000" w:themeColor="text1"/>
          <w:kern w:val="0"/>
          <w:sz w:val="28"/>
          <w:szCs w:val="28"/>
          <w14:ligatures w14:val="none"/>
        </w:rPr>
        <w:t xml:space="preserve">Al-Tarhouni </w:t>
      </w:r>
      <w:r w:rsidRPr="002C50B0">
        <w:rPr>
          <w:rFonts w:ascii="Sakkal Majalla" w:eastAsia="Times New Roman" w:hAnsi="Sakkal Majalla" w:cs="Sakkal Majalla"/>
          <w:color w:val="000000" w:themeColor="text1"/>
          <w:kern w:val="0"/>
          <w:sz w:val="28"/>
          <w:szCs w:val="28"/>
          <w:rtl/>
          <w14:ligatures w14:val="none"/>
        </w:rPr>
        <w:t>وآخرون (2025) والمطارنة (2025)، حيث تقاطعت هذه الدراسات حول خمسة أبعاد جوهرية تُشكّل المحاور الأساسية لتطبيق التحليلات التنبؤية في سلاسل الإمداد الصحية، وهي: التنبؤ بالطلب، والتنبؤ بالمخزون ونقطة إعادة الطلب، والتنبؤ بزمن التوريد وتقلّبه، والتنبؤ بمخاطر سلسلة الإمداد، وكشف الشذوذ والإنذار المبكر</w:t>
      </w:r>
      <w:r w:rsidRPr="002C50B0">
        <w:rPr>
          <w:rFonts w:ascii="Sakkal Majalla" w:eastAsia="Times New Roman" w:hAnsi="Sakkal Majalla" w:cs="Sakkal Majalla"/>
          <w:color w:val="000000" w:themeColor="text1"/>
          <w:kern w:val="0"/>
          <w:sz w:val="28"/>
          <w:szCs w:val="28"/>
          <w14:ligatures w14:val="none"/>
        </w:rPr>
        <w:t>.</w:t>
      </w:r>
    </w:p>
    <w:p w14:paraId="7170C3E4" w14:textId="77777777" w:rsidR="002764E0" w:rsidRPr="002C50B0" w:rsidRDefault="002764E0" w:rsidP="00DA4ECF">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2C50B0">
        <w:rPr>
          <w:rFonts w:ascii="Sakkal Majalla" w:eastAsia="Times New Roman" w:hAnsi="Sakkal Majalla" w:cs="Sakkal Majalla"/>
          <w:b/>
          <w:bCs/>
          <w:color w:val="000000" w:themeColor="text1"/>
          <w:kern w:val="0"/>
          <w:sz w:val="28"/>
          <w:szCs w:val="28"/>
          <w:rtl/>
          <w14:ligatures w14:val="none"/>
        </w:rPr>
        <w:lastRenderedPageBreak/>
        <w:t>البُعد الأول: التنبؤ بالطلب</w:t>
      </w:r>
    </w:p>
    <w:p w14:paraId="0E17EE2E" w14:textId="77777777" w:rsidR="002764E0" w:rsidRPr="002C50B0" w:rsidRDefault="002764E0" w:rsidP="003B4F4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يُعدّ التنبؤ بالطلب الركيزة الأولى والأكثر تأسيسية في منظومة التحليلات التنبؤية لسلاسل الإمداد الصحية، إذ يُمثّل نقطة الانطلاق التي تتفرع منها بقية عمليات التخطيط والجدولة والشراء والتخزين. ويقوم هذا البُعد على استخدام النماذج الإحصائية وخوارزميات التعلم الآلي لتقدير الكميات المتوقعة من المستلزمات الطبية التي ستحتاجها المنشآت الصحية خلال فترة زمنية محددة، مع الأخذ في الاعتبار العوامل الموسمية والاتجاهات طويلة المدى والمتغيرات السياقية كالتغيرات الديموغرافية والوبائية والتنظيمية. وقد أوضح</w:t>
      </w:r>
      <w:r w:rsidRPr="002C50B0">
        <w:rPr>
          <w:rFonts w:ascii="Sakkal Majalla" w:eastAsia="Times New Roman" w:hAnsi="Sakkal Majalla" w:cs="Sakkal Majalla"/>
          <w:color w:val="000000" w:themeColor="text1"/>
          <w:kern w:val="0"/>
          <w:sz w:val="28"/>
          <w:szCs w:val="28"/>
          <w14:ligatures w14:val="none"/>
        </w:rPr>
        <w:t xml:space="preserve"> Ibrahim </w:t>
      </w:r>
      <w:r w:rsidRPr="002C50B0">
        <w:rPr>
          <w:rFonts w:ascii="Sakkal Majalla" w:eastAsia="Times New Roman" w:hAnsi="Sakkal Majalla" w:cs="Sakkal Majalla"/>
          <w:color w:val="000000" w:themeColor="text1"/>
          <w:kern w:val="0"/>
          <w:sz w:val="28"/>
          <w:szCs w:val="28"/>
          <w:rtl/>
          <w14:ligatures w14:val="none"/>
        </w:rPr>
        <w:t>وآخرون (2024) أن نماذج التنبؤ بالطلب في القطاع الصحي تتميز بتعقيد خاص يرجع إلى تنوع المنتجات الطبية وتفاوت أنماط استهلاكها وحساسيتها للأحداث غير المتوقعة كانتشار الأمراض المعدية. وأكد</w:t>
      </w:r>
      <w:r w:rsidRPr="002C50B0">
        <w:rPr>
          <w:rFonts w:ascii="Sakkal Majalla" w:eastAsia="Times New Roman" w:hAnsi="Sakkal Majalla" w:cs="Sakkal Majalla"/>
          <w:color w:val="000000" w:themeColor="text1"/>
          <w:kern w:val="0"/>
          <w:sz w:val="28"/>
          <w:szCs w:val="28"/>
          <w14:ligatures w14:val="none"/>
        </w:rPr>
        <w:t xml:space="preserve"> Baqir </w:t>
      </w:r>
      <w:r w:rsidRPr="002C50B0">
        <w:rPr>
          <w:rFonts w:ascii="Sakkal Majalla" w:eastAsia="Times New Roman" w:hAnsi="Sakkal Majalla" w:cs="Sakkal Majalla"/>
          <w:color w:val="000000" w:themeColor="text1"/>
          <w:kern w:val="0"/>
          <w:sz w:val="28"/>
          <w:szCs w:val="28"/>
          <w:rtl/>
          <w14:ligatures w14:val="none"/>
        </w:rPr>
        <w:t>وآخرون (2020) أن دقة التنبؤ بالطلب ترتبط ارتباطاً وثيقاً بجودة البيانات التاريخية المتاحة وقدرة النماذج المستخدمة على التقاط الأنماط غير الخطية والتفاعلات بين المتغيرات المتعددة. أما في السياق السعودي، فقد أشار الشهري والعقيلي (2024) إلى أن التنبؤ بالطلب على المستلزمات الطبية يواجه تحديات إضافية مرتبطة بالنمو السكاني السريع وتوسع الخدمات الصحية وتغير أنماط الأمراض، ممّا يستدعي نماذج تنبؤية أكثر تطوراً وقدرة على استيعاب هذه الديناميكيات</w:t>
      </w:r>
      <w:r w:rsidRPr="002C50B0">
        <w:rPr>
          <w:rFonts w:ascii="Sakkal Majalla" w:eastAsia="Times New Roman" w:hAnsi="Sakkal Majalla" w:cs="Sakkal Majalla"/>
          <w:color w:val="000000" w:themeColor="text1"/>
          <w:kern w:val="0"/>
          <w:sz w:val="28"/>
          <w:szCs w:val="28"/>
          <w14:ligatures w14:val="none"/>
        </w:rPr>
        <w:t>.</w:t>
      </w:r>
    </w:p>
    <w:p w14:paraId="47190100" w14:textId="77777777" w:rsidR="002764E0" w:rsidRPr="002C50B0" w:rsidRDefault="002764E0" w:rsidP="00DA4ECF">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2C50B0">
        <w:rPr>
          <w:rFonts w:ascii="Sakkal Majalla" w:eastAsia="Times New Roman" w:hAnsi="Sakkal Majalla" w:cs="Sakkal Majalla"/>
          <w:b/>
          <w:bCs/>
          <w:color w:val="000000" w:themeColor="text1"/>
          <w:kern w:val="0"/>
          <w:sz w:val="28"/>
          <w:szCs w:val="28"/>
          <w:rtl/>
          <w14:ligatures w14:val="none"/>
        </w:rPr>
        <w:t>البُعد الثاني: التنبؤ بالمخزون ونقطة إعادة الطلب</w:t>
      </w:r>
    </w:p>
    <w:p w14:paraId="25482FDF" w14:textId="77777777" w:rsidR="002764E0" w:rsidRPr="002C50B0" w:rsidRDefault="002764E0" w:rsidP="003B4F4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يتجاوز هذا البُعد مجرد تقدير الكميات المطلوبة ليشمل تحديد التوقيت الأمثل لإعادة الطلب ومستوى مخزون الأمان المناسب لكل صنف من أصناف المستلزمات الطبية. ويعتمد على دمج عدة متغيرات تشمل معدل الاستهلاك المتوقع وزمن التوريد المقدّر ودرجة تقلّب كل منهما ومستوى الخدمة المستهدف، لإنتاج قرارات مخزنية مُحسّنة تُوازن بين مخاطر النفاد وتكاليف الاحتفاظ. وقد أوضح</w:t>
      </w:r>
      <w:r w:rsidRPr="002C50B0">
        <w:rPr>
          <w:rFonts w:ascii="Sakkal Majalla" w:eastAsia="Times New Roman" w:hAnsi="Sakkal Majalla" w:cs="Sakkal Majalla"/>
          <w:color w:val="000000" w:themeColor="text1"/>
          <w:kern w:val="0"/>
          <w:sz w:val="28"/>
          <w:szCs w:val="28"/>
          <w14:ligatures w14:val="none"/>
        </w:rPr>
        <w:t xml:space="preserve"> Ibiyemi </w:t>
      </w:r>
      <w:r w:rsidRPr="002C50B0">
        <w:rPr>
          <w:rFonts w:ascii="Sakkal Majalla" w:eastAsia="Times New Roman" w:hAnsi="Sakkal Majalla" w:cs="Sakkal Majalla"/>
          <w:color w:val="000000" w:themeColor="text1"/>
          <w:kern w:val="0"/>
          <w:sz w:val="28"/>
          <w:szCs w:val="28"/>
          <w:rtl/>
          <w14:ligatures w14:val="none"/>
        </w:rPr>
        <w:t>و</w:t>
      </w:r>
      <w:r w:rsidRPr="002C50B0">
        <w:rPr>
          <w:rFonts w:ascii="Sakkal Majalla" w:eastAsia="Times New Roman" w:hAnsi="Sakkal Majalla" w:cs="Sakkal Majalla"/>
          <w:color w:val="000000" w:themeColor="text1"/>
          <w:kern w:val="0"/>
          <w:sz w:val="28"/>
          <w:szCs w:val="28"/>
          <w14:ligatures w14:val="none"/>
        </w:rPr>
        <w:t xml:space="preserve">Olutimehin (2024) </w:t>
      </w:r>
      <w:r w:rsidRPr="002C50B0">
        <w:rPr>
          <w:rFonts w:ascii="Sakkal Majalla" w:eastAsia="Times New Roman" w:hAnsi="Sakkal Majalla" w:cs="Sakkal Majalla"/>
          <w:color w:val="000000" w:themeColor="text1"/>
          <w:kern w:val="0"/>
          <w:sz w:val="28"/>
          <w:szCs w:val="28"/>
          <w:rtl/>
          <w14:ligatures w14:val="none"/>
        </w:rPr>
        <w:t xml:space="preserve">أن النماذج التنبؤية المتقدمة لإدارة المخزون تتفوق على نماذج نقطة إعادة الطلب الكلاسيكية في قدرتها على التكيف مع التغيرات المستمرة في أنماط الاستهلاك وظروف التوريد، خاصة حين تتعامل مع منتجات ذات طلب متقطع أو موسمي كثير من المستلزمات الطبية المتخصصة. كما أشار المطارنة (2025) إلى أن فاعلية هذا البُعد تتوقف على جودة تكامل البيانات بين أنظمة إدارة المخزون </w:t>
      </w:r>
      <w:r w:rsidRPr="002C50B0">
        <w:rPr>
          <w:rFonts w:ascii="Sakkal Majalla" w:eastAsia="Times New Roman" w:hAnsi="Sakkal Majalla" w:cs="Sakkal Majalla"/>
          <w:color w:val="000000" w:themeColor="text1"/>
          <w:kern w:val="0"/>
          <w:sz w:val="28"/>
          <w:szCs w:val="28"/>
          <w:rtl/>
          <w14:ligatures w14:val="none"/>
        </w:rPr>
        <w:lastRenderedPageBreak/>
        <w:t>وأنظمة المشتريات وأنظمة إدارة الموردين، وهو تكامل لا يزال يُمثّل تحدياً في كثير من المنظمات الصحية. ويكتسب هذا البُعد أهمية خاصة في سلاسل الإمداد الصحية نظراً لوجود مستلزمات ذات مدد صلاحية محدودة يترتب على الإفراط في تخزينها خسائر مالية وهدر لموارد حيوية، ممّا يجعل دقة تحديد نقطة إعادة الطلب مسألة بالغة الحساسية</w:t>
      </w:r>
      <w:r w:rsidRPr="002C50B0">
        <w:rPr>
          <w:rFonts w:ascii="Sakkal Majalla" w:eastAsia="Times New Roman" w:hAnsi="Sakkal Majalla" w:cs="Sakkal Majalla"/>
          <w:color w:val="000000" w:themeColor="text1"/>
          <w:kern w:val="0"/>
          <w:sz w:val="28"/>
          <w:szCs w:val="28"/>
          <w14:ligatures w14:val="none"/>
        </w:rPr>
        <w:t>.</w:t>
      </w:r>
    </w:p>
    <w:p w14:paraId="5D6153CE" w14:textId="77777777" w:rsidR="002764E0" w:rsidRPr="002C50B0" w:rsidRDefault="002764E0" w:rsidP="00DA4ECF">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2C50B0">
        <w:rPr>
          <w:rFonts w:ascii="Sakkal Majalla" w:eastAsia="Times New Roman" w:hAnsi="Sakkal Majalla" w:cs="Sakkal Majalla"/>
          <w:b/>
          <w:bCs/>
          <w:color w:val="000000" w:themeColor="text1"/>
          <w:kern w:val="0"/>
          <w:sz w:val="28"/>
          <w:szCs w:val="28"/>
          <w:rtl/>
          <w14:ligatures w14:val="none"/>
        </w:rPr>
        <w:t>البُعد الثالث: التنبؤ بزمن التوريد وتقلّبه</w:t>
      </w:r>
    </w:p>
    <w:p w14:paraId="79D8DED9" w14:textId="77777777" w:rsidR="002764E0" w:rsidRPr="002C50B0" w:rsidRDefault="002764E0" w:rsidP="003B4F4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يتناول هذا البُعد قدرة النماذج التنبؤية على تقدير المدة الزمنية المتوقعة بين إصدار أمر الشراء واستلام البضائع فعلياً، مع التركيز بشكل خاص على مدى التقلّب المحتمل في هذه المدة وعوامله. ويُعدّ تقلّب زمن التوريد من أكبر مصادر عدم اليقين في سلاسل الإمداد الصحية، إذ يتأثر بعوامل متعددة ومتشابكة تشمل قدرة المورّد الإنتاجية وكفاءة عمليات النقل والتخليص الجمركي والظروف المناخية والأوضاع الجيوسياسية. وقد أوضح</w:t>
      </w:r>
      <w:r w:rsidRPr="002C50B0">
        <w:rPr>
          <w:rFonts w:ascii="Sakkal Majalla" w:eastAsia="Times New Roman" w:hAnsi="Sakkal Majalla" w:cs="Sakkal Majalla"/>
          <w:color w:val="000000" w:themeColor="text1"/>
          <w:kern w:val="0"/>
          <w:sz w:val="28"/>
          <w:szCs w:val="28"/>
          <w14:ligatures w14:val="none"/>
        </w:rPr>
        <w:t xml:space="preserve"> Al-Tarhouni </w:t>
      </w:r>
      <w:r w:rsidRPr="002C50B0">
        <w:rPr>
          <w:rFonts w:ascii="Sakkal Majalla" w:eastAsia="Times New Roman" w:hAnsi="Sakkal Majalla" w:cs="Sakkal Majalla"/>
          <w:color w:val="000000" w:themeColor="text1"/>
          <w:kern w:val="0"/>
          <w:sz w:val="28"/>
          <w:szCs w:val="28"/>
          <w:rtl/>
          <w14:ligatures w14:val="none"/>
        </w:rPr>
        <w:t>وآخرون (2025) أن نمذجة تقلّبات زمن التوريد تتطلب تقنيات تحليلية متقدمة تتجاوز حساب المتوسطات البسيطة لتشمل نمذجة التوزيعات الاحتمالية الكاملة لأزمنة التوريد، بما يُتيح حساب هوامش أمان أكثر دقة وواقعية. كما أكد عبداللات وشورة (2021) أن التنبؤ بزمن التوريد يكتسب بُعداً خاصاً في سلاسل الإمداد التي تعتمد على موردين دوليين، حيث تتعدد الحلقات اللوجستية وتتزايد احتمالات التأخير في كل حلقة منها. وفي السياق السعودي، يُضاف إلى ذلك تحدي المسافات الجغرافية الكبيرة بين مصادر التوريد الرئيسية ونقاط الاستهلاك، فضلاً عن التعقيدات المرتبطة بإجراءات هيئة الغذاء والدواء السعودية التي قد تُضيف فترات مراجعة واعتماد غير محددة المدة بدقة</w:t>
      </w:r>
      <w:r w:rsidRPr="002C50B0">
        <w:rPr>
          <w:rFonts w:ascii="Sakkal Majalla" w:eastAsia="Times New Roman" w:hAnsi="Sakkal Majalla" w:cs="Sakkal Majalla"/>
          <w:color w:val="000000" w:themeColor="text1"/>
          <w:kern w:val="0"/>
          <w:sz w:val="28"/>
          <w:szCs w:val="28"/>
          <w14:ligatures w14:val="none"/>
        </w:rPr>
        <w:t>.</w:t>
      </w:r>
    </w:p>
    <w:p w14:paraId="0FEA22F2" w14:textId="77777777" w:rsidR="002764E0" w:rsidRPr="002C50B0" w:rsidRDefault="002764E0" w:rsidP="00DA4ECF">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2C50B0">
        <w:rPr>
          <w:rFonts w:ascii="Sakkal Majalla" w:eastAsia="Times New Roman" w:hAnsi="Sakkal Majalla" w:cs="Sakkal Majalla"/>
          <w:b/>
          <w:bCs/>
          <w:color w:val="000000" w:themeColor="text1"/>
          <w:kern w:val="0"/>
          <w:sz w:val="28"/>
          <w:szCs w:val="28"/>
          <w:rtl/>
          <w14:ligatures w14:val="none"/>
        </w:rPr>
        <w:t>البُعد الرابع: التنبؤ بمخاطر سلسلة الإمداد</w:t>
      </w:r>
    </w:p>
    <w:p w14:paraId="244B57FC" w14:textId="77777777" w:rsidR="002764E0" w:rsidRPr="002C50B0" w:rsidRDefault="002764E0" w:rsidP="003B4F4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 xml:space="preserve">يُركّز هذا البُعد على توظيف التحليلات التنبؤية في تحديد وتقييم المخاطر التي تُهدّد انتظام سلسلة الإمداد الصحية قبل تحقّقها، بما يُتيح اتخاذ إجراءات وقائية استباقية. ويشمل ذلك رصد وتحليل طيف واسع من المخاطر تتراوح بين المخاطر التشغيلية كتعثّر الموردين وأعطال خطوط الإنتاج وتأخّر الشحنات، والمخاطر المالية كتقلّبات أسعار الصرف وتغيّر أسعار المواد الخام، والمخاطر البيئية كالأوبئة </w:t>
      </w:r>
      <w:r w:rsidRPr="002C50B0">
        <w:rPr>
          <w:rFonts w:ascii="Sakkal Majalla" w:eastAsia="Times New Roman" w:hAnsi="Sakkal Majalla" w:cs="Sakkal Majalla"/>
          <w:color w:val="000000" w:themeColor="text1"/>
          <w:kern w:val="0"/>
          <w:sz w:val="28"/>
          <w:szCs w:val="28"/>
          <w:rtl/>
          <w14:ligatures w14:val="none"/>
        </w:rPr>
        <w:lastRenderedPageBreak/>
        <w:t>والكوارث الطبيعية، والمخاطر التنظيمية كالتغيّرات في اللوائح والسياسات التجارية</w:t>
      </w:r>
      <w:r w:rsidRPr="002C50B0">
        <w:rPr>
          <w:rFonts w:ascii="Sakkal Majalla" w:eastAsia="Times New Roman" w:hAnsi="Sakkal Majalla" w:cs="Sakkal Majalla"/>
          <w:color w:val="000000" w:themeColor="text1"/>
          <w:kern w:val="0"/>
          <w:sz w:val="28"/>
          <w:szCs w:val="28"/>
          <w14:ligatures w14:val="none"/>
        </w:rPr>
        <w:t xml:space="preserve">. </w:t>
      </w:r>
      <w:r w:rsidRPr="002C50B0">
        <w:rPr>
          <w:rFonts w:ascii="Sakkal Majalla" w:eastAsia="Times New Roman" w:hAnsi="Sakkal Majalla" w:cs="Sakkal Majalla"/>
          <w:color w:val="000000" w:themeColor="text1"/>
          <w:kern w:val="0"/>
          <w:sz w:val="28"/>
          <w:szCs w:val="28"/>
          <w:rtl/>
          <w14:ligatures w14:val="none"/>
        </w:rPr>
        <w:t xml:space="preserve">وقد قدّم عبداللات وشورة (2021) إطاراً متكاملاً لتطبيق التحليلات التنبؤية في إدارة مخاطر سلاسل الإمداد، يقوم على دمج البيانات الداخلية المتعلقة بأداء الموردين وتاريخ الاضطرابات مع البيانات الخارجية المتعلقة بالمؤشرات الاقتصادية والجيوسياسية والمناخية، لبناء نماذج قادرة على حساب احتمالات وقوع كل نوع من المخاطر وتقدير أثره المحتمل على استمرارية التوريد. وأضاف </w:t>
      </w:r>
      <w:r w:rsidRPr="002C50B0">
        <w:rPr>
          <w:rFonts w:ascii="Sakkal Majalla" w:eastAsia="Times New Roman" w:hAnsi="Sakkal Majalla" w:cs="Sakkal Majalla"/>
          <w:color w:val="000000" w:themeColor="text1"/>
          <w:kern w:val="0"/>
          <w:sz w:val="28"/>
          <w:szCs w:val="28"/>
          <w14:ligatures w14:val="none"/>
        </w:rPr>
        <w:t xml:space="preserve">Ibrahim </w:t>
      </w:r>
      <w:r w:rsidRPr="002C50B0">
        <w:rPr>
          <w:rFonts w:ascii="Sakkal Majalla" w:eastAsia="Times New Roman" w:hAnsi="Sakkal Majalla" w:cs="Sakkal Majalla"/>
          <w:color w:val="000000" w:themeColor="text1"/>
          <w:kern w:val="0"/>
          <w:sz w:val="28"/>
          <w:szCs w:val="28"/>
          <w:rtl/>
          <w14:ligatures w14:val="none"/>
        </w:rPr>
        <w:t>وآخرون (2024) أن التطور في تقنيات معالجة اللغة الطبيعية أتاح إمكانية استخلاص إشارات مخاطر مبكرة من مصادر غير تقليدية كالأخبار والتقارير ووسائل التواصل الاجتماعي، ممّا يُوسّع قاعدة المعلومات المتاحة للنماذج التنبؤية. ويتّسم هذا البُعد بتعقيد خاص يرجع إلى صعوبة التنبؤ بالأحداث النادرة ذات الأثر الكبير (ما يُعرف بأحداث البجعة السوداء)، وهو ما يستدعي دمج الأساليب الكمية مع أساليب نوعية كتحليل السيناريوهات ومحاكاة مونت كارلو</w:t>
      </w:r>
      <w:r w:rsidRPr="002C50B0">
        <w:rPr>
          <w:rFonts w:ascii="Sakkal Majalla" w:eastAsia="Times New Roman" w:hAnsi="Sakkal Majalla" w:cs="Sakkal Majalla"/>
          <w:color w:val="000000" w:themeColor="text1"/>
          <w:kern w:val="0"/>
          <w:sz w:val="28"/>
          <w:szCs w:val="28"/>
          <w14:ligatures w14:val="none"/>
        </w:rPr>
        <w:t>.</w:t>
      </w:r>
    </w:p>
    <w:p w14:paraId="797B2F9E" w14:textId="77777777" w:rsidR="002764E0" w:rsidRPr="002C50B0" w:rsidRDefault="002764E0" w:rsidP="00DA4ECF">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2C50B0">
        <w:rPr>
          <w:rFonts w:ascii="Sakkal Majalla" w:eastAsia="Times New Roman" w:hAnsi="Sakkal Majalla" w:cs="Sakkal Majalla"/>
          <w:b/>
          <w:bCs/>
          <w:color w:val="000000" w:themeColor="text1"/>
          <w:kern w:val="0"/>
          <w:sz w:val="28"/>
          <w:szCs w:val="28"/>
          <w:rtl/>
          <w14:ligatures w14:val="none"/>
        </w:rPr>
        <w:t>البُعد الخامس: كشف الشذوذ والإنذار المبكر</w:t>
      </w:r>
    </w:p>
    <w:p w14:paraId="05DEAEC6" w14:textId="77777777" w:rsidR="002764E0" w:rsidRPr="002C50B0" w:rsidRDefault="002764E0" w:rsidP="003B4F4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 xml:space="preserve">يُعنى هذا البُعد بقدرة الأنظمة التحليلية على المراقبة المستمرة لمؤشرات الأداء الرئيسية لسلسلة الإمداد واكتشاف أي انحرافات غير طبيعية عن الأنماط المتوقعة بشكل آلي وفوري. ويختلف هذا البُعد عن الأبعاد الأربعة السابقة في أنه لا يقوم على التنبؤ بمتغير مستقبلي محدد، بل يقوم على مراقبة تيار البيانات المتدفق واكتشاف الإشارات الشاذة التي قد تُنذر باضطراب وشيك لم تستطع النماذج التنبؤية الأخرى توقعه. وقد أوضح المطارنة (2025) أن أنظمة كشف الشذوذ تستخدم خوارزميات متخصصة تتعلم الأنماط الطبيعية لسلوك المتغيرات التشغيلية كمعدلات الاستهلاك وأزمنة التسليم ومعدلات الإرجاع ومستويات المخزون، ثم تُطلق إنذارات تلقائية حين تكتشف انحرافات ذات دلالة عن هذه الأنماط. وأشار </w:t>
      </w:r>
      <w:r w:rsidRPr="002C50B0">
        <w:rPr>
          <w:rFonts w:ascii="Sakkal Majalla" w:eastAsia="Times New Roman" w:hAnsi="Sakkal Majalla" w:cs="Sakkal Majalla"/>
          <w:color w:val="000000" w:themeColor="text1"/>
          <w:kern w:val="0"/>
          <w:sz w:val="28"/>
          <w:szCs w:val="28"/>
          <w14:ligatures w14:val="none"/>
        </w:rPr>
        <w:t xml:space="preserve">Fadillah </w:t>
      </w:r>
      <w:r w:rsidRPr="002C50B0">
        <w:rPr>
          <w:rFonts w:ascii="Sakkal Majalla" w:eastAsia="Times New Roman" w:hAnsi="Sakkal Majalla" w:cs="Sakkal Majalla"/>
          <w:color w:val="000000" w:themeColor="text1"/>
          <w:kern w:val="0"/>
          <w:sz w:val="28"/>
          <w:szCs w:val="28"/>
          <w:rtl/>
          <w14:ligatures w14:val="none"/>
        </w:rPr>
        <w:t xml:space="preserve">وآخرون (2025) إلى أن فاعلية أنظمة الإنذار المبكر ترتبط بقدرتها على التمييز بين الشذوذ الحقيقي الذي يستدعي تدخلاً والتقلبات العشوائية الطبيعية، وهو ما يتطلب ضبطاً دقيقاً لعتبات الإنذار لتجنّب الإنذارات الكاذبة التي قد تُفقد النظام مصداقيته لدى المستخدمين. ويتطلب هذا البُعد بنية تحتية رقمية متقدمة تدعم جمع البيانات في الوقت الفعلي من مختلف نقاط سلسلة الإمداد ومعالجتها بسرعة </w:t>
      </w:r>
      <w:r w:rsidRPr="002C50B0">
        <w:rPr>
          <w:rFonts w:ascii="Sakkal Majalla" w:eastAsia="Times New Roman" w:hAnsi="Sakkal Majalla" w:cs="Sakkal Majalla"/>
          <w:color w:val="000000" w:themeColor="text1"/>
          <w:kern w:val="0"/>
          <w:sz w:val="28"/>
          <w:szCs w:val="28"/>
          <w:rtl/>
          <w14:ligatures w14:val="none"/>
        </w:rPr>
        <w:lastRenderedPageBreak/>
        <w:t>كافية لإصدار إنذارات ذات قيمة زمنية، وهو ما يُفسّر كونه البُعد الأكثر تطلباً من الناحية التقنية بين الأبعاد الخمسة</w:t>
      </w:r>
      <w:r w:rsidRPr="002C50B0">
        <w:rPr>
          <w:rFonts w:ascii="Sakkal Majalla" w:eastAsia="Times New Roman" w:hAnsi="Sakkal Majalla" w:cs="Sakkal Majalla"/>
          <w:color w:val="000000" w:themeColor="text1"/>
          <w:kern w:val="0"/>
          <w:sz w:val="28"/>
          <w:szCs w:val="28"/>
          <w14:ligatures w14:val="none"/>
        </w:rPr>
        <w:t>.</w:t>
      </w:r>
    </w:p>
    <w:p w14:paraId="155DE5AF" w14:textId="6F8B428B" w:rsidR="002764E0" w:rsidRPr="002C50B0" w:rsidRDefault="003B4F45" w:rsidP="003B4F45">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3" w:name="_Toc223738764"/>
      <w:r w:rsidRPr="002C50B0">
        <w:rPr>
          <w:rFonts w:ascii="Sakkal Majalla" w:eastAsia="Times New Roman" w:hAnsi="Sakkal Majalla" w:cs="Sakkal Majalla" w:hint="cs"/>
          <w:b/>
          <w:bCs/>
          <w:color w:val="000000" w:themeColor="text1"/>
          <w:kern w:val="0"/>
          <w:sz w:val="32"/>
          <w:szCs w:val="32"/>
          <w:rtl/>
          <w14:ligatures w14:val="none"/>
        </w:rPr>
        <w:t xml:space="preserve">8.1.2 </w:t>
      </w:r>
      <w:r w:rsidR="002764E0" w:rsidRPr="002C50B0">
        <w:rPr>
          <w:rFonts w:ascii="Sakkal Majalla" w:eastAsia="Times New Roman" w:hAnsi="Sakkal Majalla" w:cs="Sakkal Majalla"/>
          <w:b/>
          <w:bCs/>
          <w:color w:val="000000" w:themeColor="text1"/>
          <w:kern w:val="0"/>
          <w:sz w:val="32"/>
          <w:szCs w:val="32"/>
          <w:rtl/>
          <w14:ligatures w14:val="none"/>
        </w:rPr>
        <w:t>استراتيجيات تطبيق التحليلات التنبؤية في سلاسل الإمداد الصحية</w:t>
      </w:r>
      <w:bookmarkEnd w:id="33"/>
    </w:p>
    <w:p w14:paraId="4E41283D" w14:textId="77777777" w:rsidR="002764E0" w:rsidRPr="002C50B0" w:rsidRDefault="002764E0" w:rsidP="003B4F4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يستلزم التطبيق الفعّال للتحليلات التنبؤية في سلاسل الإمداد الصحية تبنّي مجموعة من الاستراتيجيات المتكاملة التي تتجاوز الجانب التقني لتشمل الأبعاد التنظيمية والبشرية والإدارية</w:t>
      </w:r>
      <w:r w:rsidRPr="002C50B0">
        <w:rPr>
          <w:rFonts w:ascii="Sakkal Majalla" w:eastAsia="Times New Roman" w:hAnsi="Sakkal Majalla" w:cs="Sakkal Majalla"/>
          <w:color w:val="000000" w:themeColor="text1"/>
          <w:kern w:val="0"/>
          <w:sz w:val="28"/>
          <w:szCs w:val="28"/>
          <w14:ligatures w14:val="none"/>
        </w:rPr>
        <w:t>.</w:t>
      </w:r>
    </w:p>
    <w:p w14:paraId="34B198CF" w14:textId="77777777" w:rsidR="002764E0" w:rsidRPr="002C50B0" w:rsidRDefault="002764E0" w:rsidP="003B4F4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تتمثّل الاستراتيجية الأولى في بناء بنية تحتية للبيانات قائمة على التكامل والجودة. وتُشكّل هذه الاستراتيجية الأساس الذي تقوم عليه جميع جهود التحليلات التنبؤية، إذ لا يمكن لأي نموذج تنبؤي أن يُنتج مخرجات موثوقة إذا كانت البيانات المُغذّية له مجزأة أو غير دقيقة أو غير مكتملة. وقد أكد المطارنة (2025) أن كثيراً من المنظمات تفشل في تحقيق العائد المتوقع من استثماراتها في التحليلات التنبؤية لا بسبب ضعف النماذج المستخدمة وإنما بسبب مشكلات في جودة البيانات وتكاملها</w:t>
      </w:r>
      <w:r w:rsidRPr="002C50B0">
        <w:rPr>
          <w:rFonts w:ascii="Sakkal Majalla" w:eastAsia="Times New Roman" w:hAnsi="Sakkal Majalla" w:cs="Sakkal Majalla"/>
          <w:color w:val="000000" w:themeColor="text1"/>
          <w:kern w:val="0"/>
          <w:sz w:val="28"/>
          <w:szCs w:val="28"/>
          <w14:ligatures w14:val="none"/>
        </w:rPr>
        <w:t xml:space="preserve">. </w:t>
      </w:r>
      <w:r w:rsidRPr="002C50B0">
        <w:rPr>
          <w:rFonts w:ascii="Sakkal Majalla" w:eastAsia="Times New Roman" w:hAnsi="Sakkal Majalla" w:cs="Sakkal Majalla"/>
          <w:color w:val="000000" w:themeColor="text1"/>
          <w:kern w:val="0"/>
          <w:sz w:val="28"/>
          <w:szCs w:val="28"/>
          <w:rtl/>
          <w14:ligatures w14:val="none"/>
        </w:rPr>
        <w:t>وتتطلب هذه الاستراتيجية توحيد قواعد البيانات عبر مختلف الأقسام والوظائف، ووضع معايير واضحة لجودة البيانات وحوكمتها، والاستثمار في أنظمة تكامل البيانات التي تُتيح الربط بين أنظمة إدارة المخزون والمشتريات والمالية والتشغيل في منصة تحليلية موحّدة</w:t>
      </w:r>
      <w:r w:rsidRPr="002C50B0">
        <w:rPr>
          <w:rFonts w:ascii="Sakkal Majalla" w:eastAsia="Times New Roman" w:hAnsi="Sakkal Majalla" w:cs="Sakkal Majalla"/>
          <w:color w:val="000000" w:themeColor="text1"/>
          <w:kern w:val="0"/>
          <w:sz w:val="28"/>
          <w:szCs w:val="28"/>
          <w14:ligatures w14:val="none"/>
        </w:rPr>
        <w:t>.</w:t>
      </w:r>
    </w:p>
    <w:p w14:paraId="1C3FFF37" w14:textId="77777777" w:rsidR="002764E0" w:rsidRPr="002C50B0" w:rsidRDefault="002764E0" w:rsidP="003B4F4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وتتمحور الاستراتيجية الثانية حول بناء القدرات البشرية المتخصصة. وتعني هذه الاستراتيجية استقطاب وتطوير كوادر بشرية تجمع بين الخبرة في مجال سلاسل الإمداد الصحي والكفاءة في علوم البيانات والتحليلات المتقدمة. وقد أشار</w:t>
      </w:r>
      <w:r w:rsidRPr="002C50B0">
        <w:rPr>
          <w:rFonts w:ascii="Sakkal Majalla" w:eastAsia="Times New Roman" w:hAnsi="Sakkal Majalla" w:cs="Sakkal Majalla"/>
          <w:color w:val="000000" w:themeColor="text1"/>
          <w:kern w:val="0"/>
          <w:sz w:val="28"/>
          <w:szCs w:val="28"/>
          <w14:ligatures w14:val="none"/>
        </w:rPr>
        <w:t xml:space="preserve"> Ibrahim </w:t>
      </w:r>
      <w:r w:rsidRPr="002C50B0">
        <w:rPr>
          <w:rFonts w:ascii="Sakkal Majalla" w:eastAsia="Times New Roman" w:hAnsi="Sakkal Majalla" w:cs="Sakkal Majalla"/>
          <w:color w:val="000000" w:themeColor="text1"/>
          <w:kern w:val="0"/>
          <w:sz w:val="28"/>
          <w:szCs w:val="28"/>
          <w:rtl/>
          <w14:ligatures w14:val="none"/>
        </w:rPr>
        <w:t>وآخرون (2024) إلى أن ندرة هذه الكفاءات المزدوجة تُمثّل أحد أكبر التحديات التي تواجه تبنّي التحليلات التنبؤية في القطاع الصحي، مشيرين إلى أن كثيراً من علماء البيانات يفتقرون إلى الفهم العميق لخصوصيات سلاسل الإمداد الصحية، في حين يفتقر كثير من المتخصصين في اللوجستيات الصحية إلى المهارات التحليلية المتقدمة. وتتضمن هذه الاستراتيجية تصميم برامج تدريبية متخصصة وبناء فرق عمل متعددة التخصصات وإنشاء مسارات وظيفية جديدة تجمع بين المجالين</w:t>
      </w:r>
      <w:r w:rsidRPr="002C50B0">
        <w:rPr>
          <w:rFonts w:ascii="Sakkal Majalla" w:eastAsia="Times New Roman" w:hAnsi="Sakkal Majalla" w:cs="Sakkal Majalla"/>
          <w:color w:val="000000" w:themeColor="text1"/>
          <w:kern w:val="0"/>
          <w:sz w:val="28"/>
          <w:szCs w:val="28"/>
          <w14:ligatures w14:val="none"/>
        </w:rPr>
        <w:t>.</w:t>
      </w:r>
    </w:p>
    <w:p w14:paraId="5E2E956E" w14:textId="77777777" w:rsidR="002764E0" w:rsidRPr="002C50B0" w:rsidRDefault="002764E0" w:rsidP="003B4F4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lastRenderedPageBreak/>
        <w:t>وتتعلق الاستراتيجية الثالثة بالتطبيق التدريجي والتجريبي. ويعني ذلك البدء بتطبيق التحليلات التنبؤية على نطاق محدود وأبعاد معيّنة ثم التوسع تدريجياً بناءً على النتائج والدروس المستفادة. وقد أوصى</w:t>
      </w:r>
      <w:r w:rsidRPr="002C50B0">
        <w:rPr>
          <w:rFonts w:ascii="Sakkal Majalla" w:eastAsia="Times New Roman" w:hAnsi="Sakkal Majalla" w:cs="Sakkal Majalla"/>
          <w:color w:val="000000" w:themeColor="text1"/>
          <w:kern w:val="0"/>
          <w:sz w:val="28"/>
          <w:szCs w:val="28"/>
          <w14:ligatures w14:val="none"/>
        </w:rPr>
        <w:t xml:space="preserve"> Fadillah </w:t>
      </w:r>
      <w:r w:rsidRPr="002C50B0">
        <w:rPr>
          <w:rFonts w:ascii="Sakkal Majalla" w:eastAsia="Times New Roman" w:hAnsi="Sakkal Majalla" w:cs="Sakkal Majalla"/>
          <w:color w:val="000000" w:themeColor="text1"/>
          <w:kern w:val="0"/>
          <w:sz w:val="28"/>
          <w:szCs w:val="28"/>
          <w:rtl/>
          <w14:ligatures w14:val="none"/>
        </w:rPr>
        <w:t>وآخرون (2025) بأن تبدأ المنظمات بتطبيق نماذج التنبؤ بالطلب بوصفه البُعد الأكثر نضجاً وتوفراً للبيانات والأسهل في قياس العائد، ثم تنتقل تدريجياً إلى أبعاد أكثر تعقيداً كالتنبؤ بالمخاطر وكشف الشذوذ. ويُتيح هذا النهج للمنظمة بناء خبرات تراكمية وتحقيق مكاسب سريعة تدعم الزخم التنظيمي نحو مزيد من التبنّي</w:t>
      </w:r>
      <w:r w:rsidRPr="002C50B0">
        <w:rPr>
          <w:rFonts w:ascii="Sakkal Majalla" w:eastAsia="Times New Roman" w:hAnsi="Sakkal Majalla" w:cs="Sakkal Majalla"/>
          <w:color w:val="000000" w:themeColor="text1"/>
          <w:kern w:val="0"/>
          <w:sz w:val="28"/>
          <w:szCs w:val="28"/>
          <w14:ligatures w14:val="none"/>
        </w:rPr>
        <w:t>.</w:t>
      </w:r>
    </w:p>
    <w:p w14:paraId="3C277C7F" w14:textId="77777777" w:rsidR="002764E0" w:rsidRPr="002C50B0" w:rsidRDefault="002764E0" w:rsidP="003B4F4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أما الاستراتيجية الرابعة فتتصل بالتعاون والتكامل مع شركاء سلسلة الإمداد. وتقوم هذه الاستراتيجية على مبدأ أن التحليلات التنبؤية تكون أكثر فاعلية حين تستند إلى بيانات شاملة تغطي سلسلة الإمداد بأكملها وليس حلقة واحدة منها. ولذلك يُوصي</w:t>
      </w:r>
      <w:r w:rsidRPr="002C50B0">
        <w:rPr>
          <w:rFonts w:ascii="Sakkal Majalla" w:eastAsia="Times New Roman" w:hAnsi="Sakkal Majalla" w:cs="Sakkal Majalla"/>
          <w:color w:val="000000" w:themeColor="text1"/>
          <w:kern w:val="0"/>
          <w:sz w:val="28"/>
          <w:szCs w:val="28"/>
          <w14:ligatures w14:val="none"/>
        </w:rPr>
        <w:t xml:space="preserve"> Baqir </w:t>
      </w:r>
      <w:r w:rsidRPr="002C50B0">
        <w:rPr>
          <w:rFonts w:ascii="Sakkal Majalla" w:eastAsia="Times New Roman" w:hAnsi="Sakkal Majalla" w:cs="Sakkal Majalla"/>
          <w:color w:val="000000" w:themeColor="text1"/>
          <w:kern w:val="0"/>
          <w:sz w:val="28"/>
          <w:szCs w:val="28"/>
          <w:rtl/>
          <w14:ligatures w14:val="none"/>
        </w:rPr>
        <w:t xml:space="preserve">وآخرون </w:t>
      </w:r>
      <w:r w:rsidRPr="002C50B0">
        <w:rPr>
          <w:rFonts w:ascii="Sakkal Majalla" w:eastAsia="Times New Roman" w:hAnsi="Sakkal Majalla" w:cs="Sakkal Majalla"/>
          <w:color w:val="000000" w:themeColor="text1"/>
          <w:kern w:val="0"/>
          <w:sz w:val="28"/>
          <w:szCs w:val="28"/>
          <w14:ligatures w14:val="none"/>
        </w:rPr>
        <w:t xml:space="preserve">(2020) </w:t>
      </w:r>
      <w:r w:rsidRPr="002C50B0">
        <w:rPr>
          <w:rFonts w:ascii="Sakkal Majalla" w:eastAsia="Times New Roman" w:hAnsi="Sakkal Majalla" w:cs="Sakkal Majalla"/>
          <w:color w:val="000000" w:themeColor="text1"/>
          <w:kern w:val="0"/>
          <w:sz w:val="28"/>
          <w:szCs w:val="28"/>
          <w:rtl/>
          <w14:ligatures w14:val="none"/>
        </w:rPr>
        <w:t>بإنشاء منصات رقمية مشتركة تُتيح تبادل البيانات بين الشركات الصحية ومورديها ومقدمي الخدمات اللوجستية بشكل آمن ومنظّم، بما يُعزّز دقة التنبؤات ويُحسّن قدرة جميع الأطراف على التخطيط والتنسيق</w:t>
      </w:r>
      <w:r w:rsidRPr="002C50B0">
        <w:rPr>
          <w:rFonts w:ascii="Sakkal Majalla" w:eastAsia="Times New Roman" w:hAnsi="Sakkal Majalla" w:cs="Sakkal Majalla"/>
          <w:color w:val="000000" w:themeColor="text1"/>
          <w:kern w:val="0"/>
          <w:sz w:val="28"/>
          <w:szCs w:val="28"/>
          <w14:ligatures w14:val="none"/>
        </w:rPr>
        <w:t>.</w:t>
      </w:r>
    </w:p>
    <w:p w14:paraId="14609C86" w14:textId="65011325" w:rsidR="002764E0" w:rsidRPr="002C50B0" w:rsidRDefault="002764E0" w:rsidP="003B4F4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وتتمثّل الاستراتيجية الخامسة في دمج التحليلات التنبؤية في هيكل الحوكمة المؤسسية. ويعني ذلك ألّا تبقى التحليلات التنبؤية مجرد أداة تقنية معزولة يستخدمها فريق متخصص، بل أن تُدمج في عمليات صنع القرار على مختلف المستويات الإدارية وأن تُصبح جزءاً من الثقافة التنظيمية. وقد أشار الشهري والعقيلي (2024) إلى أن نجاح التحليلات التنبؤية يتطلب دعماً واضحاً من الإدارة العليا ووضع مؤشرات أداء مرتبطة بجودة التنبؤات ودرجة الاعتماد عليها في القرارات التشغيلية والاستراتيجية</w:t>
      </w:r>
      <w:r w:rsidRPr="002C50B0">
        <w:rPr>
          <w:rFonts w:ascii="Sakkal Majalla" w:eastAsia="Times New Roman" w:hAnsi="Sakkal Majalla" w:cs="Sakkal Majalla"/>
          <w:color w:val="000000" w:themeColor="text1"/>
          <w:kern w:val="0"/>
          <w:sz w:val="28"/>
          <w:szCs w:val="28"/>
          <w14:ligatures w14:val="none"/>
        </w:rPr>
        <w:t>.</w:t>
      </w:r>
    </w:p>
    <w:p w14:paraId="59618503" w14:textId="2158AD74" w:rsidR="002764E0" w:rsidRPr="002C50B0" w:rsidRDefault="003B4F45" w:rsidP="003B4F45">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4" w:name="_Toc223738765"/>
      <w:r w:rsidRPr="002C50B0">
        <w:rPr>
          <w:rFonts w:ascii="Sakkal Majalla" w:eastAsia="Times New Roman" w:hAnsi="Sakkal Majalla" w:cs="Sakkal Majalla" w:hint="cs"/>
          <w:b/>
          <w:bCs/>
          <w:color w:val="000000" w:themeColor="text1"/>
          <w:kern w:val="0"/>
          <w:sz w:val="32"/>
          <w:szCs w:val="32"/>
          <w:rtl/>
          <w14:ligatures w14:val="none"/>
        </w:rPr>
        <w:t xml:space="preserve">9.1.2 </w:t>
      </w:r>
      <w:r w:rsidR="002764E0" w:rsidRPr="002C50B0">
        <w:rPr>
          <w:rFonts w:ascii="Sakkal Majalla" w:eastAsia="Times New Roman" w:hAnsi="Sakkal Majalla" w:cs="Sakkal Majalla"/>
          <w:b/>
          <w:bCs/>
          <w:color w:val="000000" w:themeColor="text1"/>
          <w:kern w:val="0"/>
          <w:sz w:val="32"/>
          <w:szCs w:val="32"/>
          <w:rtl/>
          <w14:ligatures w14:val="none"/>
        </w:rPr>
        <w:t>تحديات تطبيق التحليلات التنبؤية في القطاع الصحي السعودي</w:t>
      </w:r>
      <w:bookmarkEnd w:id="34"/>
    </w:p>
    <w:p w14:paraId="0D38B71C" w14:textId="77777777" w:rsidR="002764E0" w:rsidRPr="002C50B0" w:rsidRDefault="002764E0" w:rsidP="003B4F4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 xml:space="preserve">على الرغم من الإمكانات الكبيرة التي تُوفّرها التحليلات التنبؤية لسلاسل الإمداد الصحية، فإن تطبيقها في السياق السعودي يواجه مجموعة من التحديات المتشابكة التي ينبغي فهمها ومعالجتها لضمان التبنّي الفعّال. وتأتي في مقدمة هذه التحديات مسألة جودة البيانات وتكاملها، إذ أشار المطارنة (2025) إلى أن كثيراً من الشركات الصحية لا تزال تعتمد على أنظمة معلومات متفرقة وغير متكاملة تُنتج بيانات مجزأة يصعب توظيفها في بناء نماذج تنبؤية دقيقة. كما تبرز تحديات مرتبطة بندرة الكفاءات البشرية المتخصصة </w:t>
      </w:r>
      <w:r w:rsidRPr="002C50B0">
        <w:rPr>
          <w:rFonts w:ascii="Sakkal Majalla" w:eastAsia="Times New Roman" w:hAnsi="Sakkal Majalla" w:cs="Sakkal Majalla"/>
          <w:color w:val="000000" w:themeColor="text1"/>
          <w:kern w:val="0"/>
          <w:sz w:val="28"/>
          <w:szCs w:val="28"/>
          <w:rtl/>
          <w14:ligatures w14:val="none"/>
        </w:rPr>
        <w:lastRenderedPageBreak/>
        <w:t>في علوم البيانات التطبيقية في المجال الصحي، وهو ما أكده الشهري والعقيلي (2024) مشيرين إلى أن سوق العمل السعودي يشهد تنافساً حاداً على هذه الكفاءات من قبل قطاعات متعددة. ويُضاف إلى ذلك تحديات تتعلق بمقاومة التغيير التنظيمي، حيث قد يتردد بعض صانعي القرار في الاعتماد على مخرجات نماذج تحليلية قد لا يفهمون آليات عملها بشكل كامل، فيما يُعرف بمشكلة "الصندوق الأسود" المرتبطة ببعض خوارزميات التعلم الآلي المتقدمة</w:t>
      </w:r>
      <w:r w:rsidRPr="002C50B0">
        <w:rPr>
          <w:rFonts w:ascii="Sakkal Majalla" w:eastAsia="Times New Roman" w:hAnsi="Sakkal Majalla" w:cs="Sakkal Majalla"/>
          <w:color w:val="000000" w:themeColor="text1"/>
          <w:kern w:val="0"/>
          <w:sz w:val="28"/>
          <w:szCs w:val="28"/>
          <w14:ligatures w14:val="none"/>
        </w:rPr>
        <w:t>.</w:t>
      </w:r>
    </w:p>
    <w:p w14:paraId="53D559AE" w14:textId="77777777" w:rsidR="002764E0" w:rsidRPr="002C50B0" w:rsidRDefault="002764E0" w:rsidP="003B4F4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فضلاً عن ذلك، تبرز تحديات تنظيمية تتعلق بخصوصية البيانات الصحية وحوكمتها، حيث تفرض اللوائح المحلية والدولية قيوداً على جمع واستخدام ومشاركة البيانات الصحية، وهو ما قد يُقيّد قدرة النماذج التنبؤية على الوصول إلى مجموعات البيانات الشاملة التي تحتاجها لتحقيق دقة عالية. وتبقى تكلفة الاستثمار في البنية التحتية التقنية والبشرية اللازمة للتحليلات التنبؤية المتقدمة تحدياً مالياً، خاصة بالنسبة للشركات الصحية المتوسطة والصغيرة التي قد لا تمتلك الموارد الكافية لمثل هذه الاستثمارات</w:t>
      </w:r>
      <w:r w:rsidRPr="002C50B0">
        <w:rPr>
          <w:rFonts w:ascii="Sakkal Majalla" w:eastAsia="Times New Roman" w:hAnsi="Sakkal Majalla" w:cs="Sakkal Majalla"/>
          <w:color w:val="000000" w:themeColor="text1"/>
          <w:kern w:val="0"/>
          <w:sz w:val="28"/>
          <w:szCs w:val="28"/>
          <w14:ligatures w14:val="none"/>
        </w:rPr>
        <w:t>.</w:t>
      </w:r>
    </w:p>
    <w:p w14:paraId="3690E855" w14:textId="25466171" w:rsidR="002764E0" w:rsidRPr="002C50B0" w:rsidRDefault="002764E0" w:rsidP="00DA4ECF">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p>
    <w:p w14:paraId="702DD3ED" w14:textId="00901E4B" w:rsidR="002764E0" w:rsidRPr="002C50B0" w:rsidRDefault="003B4F45" w:rsidP="003B4F45">
      <w:pPr>
        <w:spacing w:line="360" w:lineRule="auto"/>
        <w:jc w:val="center"/>
        <w:outlineLvl w:val="1"/>
        <w:rPr>
          <w:rFonts w:ascii="Sakkal Majalla" w:eastAsia="Times New Roman" w:hAnsi="Sakkal Majalla" w:cs="Sakkal Majalla"/>
          <w:b/>
          <w:bCs/>
          <w:color w:val="000000" w:themeColor="text1"/>
          <w:kern w:val="0"/>
          <w:sz w:val="36"/>
          <w:szCs w:val="36"/>
          <w14:ligatures w14:val="none"/>
        </w:rPr>
      </w:pPr>
      <w:r w:rsidRPr="002C50B0">
        <w:rPr>
          <w:rFonts w:ascii="Sakkal Majalla" w:eastAsia="Times New Roman" w:hAnsi="Sakkal Majalla" w:cs="Sakkal Majalla"/>
          <w:b/>
          <w:bCs/>
          <w:color w:val="000000" w:themeColor="text1"/>
          <w:kern w:val="0"/>
          <w:sz w:val="36"/>
          <w:szCs w:val="36"/>
          <w:rtl/>
          <w14:ligatures w14:val="none"/>
        </w:rPr>
        <w:br w:type="page"/>
      </w:r>
      <w:bookmarkStart w:id="35" w:name="_Toc223738766"/>
      <w:r w:rsidR="002764E0" w:rsidRPr="002C50B0">
        <w:rPr>
          <w:rFonts w:ascii="Sakkal Majalla" w:eastAsia="Times New Roman" w:hAnsi="Sakkal Majalla" w:cs="Sakkal Majalla"/>
          <w:b/>
          <w:bCs/>
          <w:color w:val="000000" w:themeColor="text1"/>
          <w:kern w:val="0"/>
          <w:sz w:val="36"/>
          <w:szCs w:val="36"/>
          <w:rtl/>
          <w14:ligatures w14:val="none"/>
        </w:rPr>
        <w:lastRenderedPageBreak/>
        <w:t>المبحث الثاني: استمرارية التوريد الطبي</w:t>
      </w:r>
      <w:bookmarkEnd w:id="35"/>
    </w:p>
    <w:p w14:paraId="29281D24" w14:textId="40B3ACD6" w:rsidR="002764E0" w:rsidRPr="002C50B0" w:rsidRDefault="003B4F45" w:rsidP="003B4F45">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6" w:name="_Toc223738767"/>
      <w:r w:rsidRPr="002C50B0">
        <w:rPr>
          <w:rFonts w:ascii="Sakkal Majalla" w:eastAsia="Times New Roman" w:hAnsi="Sakkal Majalla" w:cs="Sakkal Majalla" w:hint="cs"/>
          <w:b/>
          <w:bCs/>
          <w:color w:val="000000" w:themeColor="text1"/>
          <w:kern w:val="0"/>
          <w:sz w:val="32"/>
          <w:szCs w:val="32"/>
          <w:rtl/>
          <w14:ligatures w14:val="none"/>
        </w:rPr>
        <w:t xml:space="preserve">1.2.2 </w:t>
      </w:r>
      <w:r w:rsidR="002764E0" w:rsidRPr="002C50B0">
        <w:rPr>
          <w:rFonts w:ascii="Sakkal Majalla" w:eastAsia="Times New Roman" w:hAnsi="Sakkal Majalla" w:cs="Sakkal Majalla"/>
          <w:b/>
          <w:bCs/>
          <w:color w:val="000000" w:themeColor="text1"/>
          <w:kern w:val="0"/>
          <w:sz w:val="32"/>
          <w:szCs w:val="32"/>
          <w:rtl/>
          <w14:ligatures w14:val="none"/>
        </w:rPr>
        <w:t>تمهيد</w:t>
      </w:r>
      <w:bookmarkEnd w:id="36"/>
    </w:p>
    <w:p w14:paraId="02F2B33E" w14:textId="77777777" w:rsidR="002764E0" w:rsidRPr="002C50B0" w:rsidRDefault="002764E0" w:rsidP="003B4F4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أضحت استمرارية التوريد الطبي من أكثر القضايا إلحاحاً في أجندة المنظمات الصحية حول العالم، ولا سيما بعد الاضطرابات الحادة التي شهدتها سلاسل الإمداد العالمية خلال السنوات الأخيرة والتي كشفت عن هشاشة كثير من المنظومات اللوجستية التي كانت تُعدّ راسخة ومستقرة. وفي القطاع الصحي تحديداً، يكتسب انقطاع التوريد أبعاداً أكثر حدة وخطورة مقارنة بالقطاعات الأخرى، إذ لا يقتصر أثره على خسائر مالية وتشغيلية بل يمتد ليُهدّد سلامة المرضى وجودة الرعاية الصحية المقدّمة لهم. وفي سياق المملكة العربية السعودية التي تشهد توسعاً غير مسبوق في منظومتها الصحية ضمن رؤية 2030، تبرز الحاجة الماسّة إلى فهم معمّق لمفهوم استمرارية التوريد الطبي وأبعاده ومحدداته واستراتيجيات تعزيزه، خاصة في ظل الاعتماد الكبير على الاستيراد من أسواق دولية تتأثر بتقلبات جيوسياسية واقتصادية وصحية متزايدة. ويهدف هذا المبحث إلى تقديم إطار نظري شامل لمفهوم استمرارية التوريد الطبي من حيث التعريف والأهمية والأهداف والأبعاد والاستراتيجيات، مع التأطير في السياق السعودي</w:t>
      </w:r>
      <w:r w:rsidRPr="002C50B0">
        <w:rPr>
          <w:rFonts w:ascii="Sakkal Majalla" w:eastAsia="Times New Roman" w:hAnsi="Sakkal Majalla" w:cs="Sakkal Majalla"/>
          <w:color w:val="000000" w:themeColor="text1"/>
          <w:kern w:val="0"/>
          <w:sz w:val="28"/>
          <w:szCs w:val="28"/>
          <w14:ligatures w14:val="none"/>
        </w:rPr>
        <w:t>.</w:t>
      </w:r>
    </w:p>
    <w:p w14:paraId="3F76D991" w14:textId="42C67146" w:rsidR="002764E0" w:rsidRPr="002C50B0" w:rsidRDefault="003B4F45" w:rsidP="003B4F45">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7" w:name="_Toc223738768"/>
      <w:r w:rsidRPr="002C50B0">
        <w:rPr>
          <w:rFonts w:ascii="Sakkal Majalla" w:eastAsia="Times New Roman" w:hAnsi="Sakkal Majalla" w:cs="Sakkal Majalla" w:hint="cs"/>
          <w:b/>
          <w:bCs/>
          <w:color w:val="000000" w:themeColor="text1"/>
          <w:kern w:val="0"/>
          <w:sz w:val="32"/>
          <w:szCs w:val="32"/>
          <w:rtl/>
          <w14:ligatures w14:val="none"/>
        </w:rPr>
        <w:t xml:space="preserve">2.2.2 </w:t>
      </w:r>
      <w:r w:rsidR="002764E0" w:rsidRPr="002C50B0">
        <w:rPr>
          <w:rFonts w:ascii="Sakkal Majalla" w:eastAsia="Times New Roman" w:hAnsi="Sakkal Majalla" w:cs="Sakkal Majalla"/>
          <w:b/>
          <w:bCs/>
          <w:color w:val="000000" w:themeColor="text1"/>
          <w:kern w:val="0"/>
          <w:sz w:val="32"/>
          <w:szCs w:val="32"/>
          <w:rtl/>
          <w14:ligatures w14:val="none"/>
        </w:rPr>
        <w:t>مفهوم استمرارية التوريد الطبي</w:t>
      </w:r>
      <w:bookmarkEnd w:id="37"/>
    </w:p>
    <w:p w14:paraId="4D855A3B" w14:textId="77777777" w:rsidR="002764E0" w:rsidRPr="002C50B0" w:rsidRDefault="002764E0" w:rsidP="003B4F4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حظي مفهوم استمرارية التوريد باهتمام متزايد في أدبيات إدارة سلاسل الإمداد، وقد تعددت المقاربات التعريفية لهذا المفهوم تبعاً للسياق القطاعي والمنظور النظري المعتمد، غير أن جوهر المفهوم يدور حول قدرة المنظمة على ضمان تدفق مستمر ومنتظم للمواد والمنتجات المطلوبة بالكمية والجودة والتوقيت المناسب</w:t>
      </w:r>
      <w:r w:rsidRPr="002C50B0">
        <w:rPr>
          <w:rFonts w:ascii="Sakkal Majalla" w:eastAsia="Times New Roman" w:hAnsi="Sakkal Majalla" w:cs="Sakkal Majalla"/>
          <w:color w:val="000000" w:themeColor="text1"/>
          <w:kern w:val="0"/>
          <w:sz w:val="28"/>
          <w:szCs w:val="28"/>
          <w14:ligatures w14:val="none"/>
        </w:rPr>
        <w:t>.</w:t>
      </w:r>
    </w:p>
    <w:p w14:paraId="0FE35903" w14:textId="77777777" w:rsidR="002764E0" w:rsidRPr="002C50B0" w:rsidRDefault="002764E0" w:rsidP="003B4F4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فقد عرّف</w:t>
      </w:r>
      <w:r w:rsidRPr="002C50B0">
        <w:rPr>
          <w:rFonts w:ascii="Sakkal Majalla" w:eastAsia="Times New Roman" w:hAnsi="Sakkal Majalla" w:cs="Sakkal Majalla"/>
          <w:color w:val="000000" w:themeColor="text1"/>
          <w:kern w:val="0"/>
          <w:sz w:val="28"/>
          <w:szCs w:val="28"/>
          <w14:ligatures w14:val="none"/>
        </w:rPr>
        <w:t xml:space="preserve"> Fadillah </w:t>
      </w:r>
      <w:r w:rsidRPr="002C50B0">
        <w:rPr>
          <w:rFonts w:ascii="Sakkal Majalla" w:eastAsia="Times New Roman" w:hAnsi="Sakkal Majalla" w:cs="Sakkal Majalla"/>
          <w:color w:val="000000" w:themeColor="text1"/>
          <w:kern w:val="0"/>
          <w:sz w:val="28"/>
          <w:szCs w:val="28"/>
          <w:rtl/>
          <w14:ligatures w14:val="none"/>
        </w:rPr>
        <w:t xml:space="preserve">وآخرون (2025) استمرارية التوريد في السياق الصحي بأنها قدرة منظومة سلسلة الإمداد الصحية على توفير المستلزمات والأجهزة والأدوية الطبية بشكل مستمر ومنتظم للمنشآت الصحية، بما يضمن عدم تعطّل الخدمات الصحية المقدّمة للمرضى في الظروف العادية والاستثنائية على حدّ سواء. ويتميّز هذا التعريف بشموليته من حيث تغطيته لمختلف أنواع المستلزمات الطبية ولكلا </w:t>
      </w:r>
      <w:r w:rsidRPr="002C50B0">
        <w:rPr>
          <w:rFonts w:ascii="Sakkal Majalla" w:eastAsia="Times New Roman" w:hAnsi="Sakkal Majalla" w:cs="Sakkal Majalla"/>
          <w:color w:val="000000" w:themeColor="text1"/>
          <w:kern w:val="0"/>
          <w:sz w:val="28"/>
          <w:szCs w:val="28"/>
          <w:rtl/>
          <w14:ligatures w14:val="none"/>
        </w:rPr>
        <w:lastRenderedPageBreak/>
        <w:t>الظرفين العادي والاستثنائي، كما يربط استمرارية التوريد بالغاية النهائية المتمثّلة في عدم تعطّل الخدمة الصحية</w:t>
      </w:r>
      <w:r w:rsidRPr="002C50B0">
        <w:rPr>
          <w:rFonts w:ascii="Sakkal Majalla" w:eastAsia="Times New Roman" w:hAnsi="Sakkal Majalla" w:cs="Sakkal Majalla"/>
          <w:color w:val="000000" w:themeColor="text1"/>
          <w:kern w:val="0"/>
          <w:sz w:val="28"/>
          <w:szCs w:val="28"/>
          <w14:ligatures w14:val="none"/>
        </w:rPr>
        <w:t>.</w:t>
      </w:r>
    </w:p>
    <w:p w14:paraId="1FDA77D2" w14:textId="77777777" w:rsidR="002764E0" w:rsidRPr="002C50B0" w:rsidRDefault="002764E0" w:rsidP="003B4F4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ومن منظور إداري أوسع، عرّف</w:t>
      </w:r>
      <w:r w:rsidRPr="002C50B0">
        <w:rPr>
          <w:rFonts w:ascii="Sakkal Majalla" w:eastAsia="Times New Roman" w:hAnsi="Sakkal Majalla" w:cs="Sakkal Majalla"/>
          <w:color w:val="000000" w:themeColor="text1"/>
          <w:kern w:val="0"/>
          <w:sz w:val="28"/>
          <w:szCs w:val="28"/>
          <w14:ligatures w14:val="none"/>
        </w:rPr>
        <w:t xml:space="preserve"> Ibiyemi </w:t>
      </w:r>
      <w:r w:rsidRPr="002C50B0">
        <w:rPr>
          <w:rFonts w:ascii="Sakkal Majalla" w:eastAsia="Times New Roman" w:hAnsi="Sakkal Majalla" w:cs="Sakkal Majalla"/>
          <w:color w:val="000000" w:themeColor="text1"/>
          <w:kern w:val="0"/>
          <w:sz w:val="28"/>
          <w:szCs w:val="28"/>
          <w:rtl/>
          <w14:ligatures w14:val="none"/>
        </w:rPr>
        <w:t>و</w:t>
      </w:r>
      <w:r w:rsidRPr="002C50B0">
        <w:rPr>
          <w:rFonts w:ascii="Sakkal Majalla" w:eastAsia="Times New Roman" w:hAnsi="Sakkal Majalla" w:cs="Sakkal Majalla"/>
          <w:color w:val="000000" w:themeColor="text1"/>
          <w:kern w:val="0"/>
          <w:sz w:val="28"/>
          <w:szCs w:val="28"/>
          <w14:ligatures w14:val="none"/>
        </w:rPr>
        <w:t xml:space="preserve">Olutimehin (2024) </w:t>
      </w:r>
      <w:r w:rsidRPr="002C50B0">
        <w:rPr>
          <w:rFonts w:ascii="Sakkal Majalla" w:eastAsia="Times New Roman" w:hAnsi="Sakkal Majalla" w:cs="Sakkal Majalla"/>
          <w:color w:val="000000" w:themeColor="text1"/>
          <w:kern w:val="0"/>
          <w:sz w:val="28"/>
          <w:szCs w:val="28"/>
          <w:rtl/>
          <w14:ligatures w14:val="none"/>
        </w:rPr>
        <w:t>استمرارية التوريد بأنها الحالة التشغيلية التي تتمكّن فيها المنظمة من الحفاظ على تدفق منتظم وموثوق للمواد الضرورية لعملياتها الأساسية، مع قدرتها على استيعاب الاضطرابات المحتملة والتعافي منها بسرعة دون أن يتأثر مستوى الخدمة المقدّم بشكل جوهري. ويُضيف هذا التعريف بُعد المرونة والتعافي، مؤكداً أن الاستمرارية لا تعني انعدام الاضطرابات وإنما القدرة على احتوائها وتجاوزها بفاعلية</w:t>
      </w:r>
      <w:r w:rsidRPr="002C50B0">
        <w:rPr>
          <w:rFonts w:ascii="Sakkal Majalla" w:eastAsia="Times New Roman" w:hAnsi="Sakkal Majalla" w:cs="Sakkal Majalla"/>
          <w:color w:val="000000" w:themeColor="text1"/>
          <w:kern w:val="0"/>
          <w:sz w:val="28"/>
          <w:szCs w:val="28"/>
          <w14:ligatures w14:val="none"/>
        </w:rPr>
        <w:t>.</w:t>
      </w:r>
    </w:p>
    <w:p w14:paraId="1B3381D1" w14:textId="77777777" w:rsidR="002764E0" w:rsidRPr="002C50B0" w:rsidRDefault="002764E0" w:rsidP="003B4F4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أما</w:t>
      </w:r>
      <w:r w:rsidRPr="002C50B0">
        <w:rPr>
          <w:rFonts w:ascii="Sakkal Majalla" w:eastAsia="Times New Roman" w:hAnsi="Sakkal Majalla" w:cs="Sakkal Majalla"/>
          <w:color w:val="000000" w:themeColor="text1"/>
          <w:kern w:val="0"/>
          <w:sz w:val="28"/>
          <w:szCs w:val="28"/>
          <w14:ligatures w14:val="none"/>
        </w:rPr>
        <w:t xml:space="preserve"> Ibrahim </w:t>
      </w:r>
      <w:r w:rsidRPr="002C50B0">
        <w:rPr>
          <w:rFonts w:ascii="Sakkal Majalla" w:eastAsia="Times New Roman" w:hAnsi="Sakkal Majalla" w:cs="Sakkal Majalla"/>
          <w:color w:val="000000" w:themeColor="text1"/>
          <w:kern w:val="0"/>
          <w:sz w:val="28"/>
          <w:szCs w:val="28"/>
          <w:rtl/>
          <w14:ligatures w14:val="none"/>
        </w:rPr>
        <w:t>وآخرون (2024) فقد عرّفوا الاستمرارية من منظور لوجستي متكامل بأنها المحصّلة التراكمية لمجموعة من القدرات التنظيمية التي تشمل دقة التنبؤ بالاحتياجات وكفاءة إدارة المخزون وفاعلية إدارة علاقات الموردين ومرونة الشبكة اللوجستية وقوة أنظمة المعلومات الداعمة، والتي تعمل معاً لضمان عدم انقطاع تدفق المواد عبر سلسلة الإمداد. ويتميّز هذا التعريف بأنه يُحلّل الاستمرارية إلى مكوناتها الوظيفية، ممّا يُسهّل قياسها وتحديد نقاط الضعف فيها</w:t>
      </w:r>
      <w:r w:rsidRPr="002C50B0">
        <w:rPr>
          <w:rFonts w:ascii="Sakkal Majalla" w:eastAsia="Times New Roman" w:hAnsi="Sakkal Majalla" w:cs="Sakkal Majalla"/>
          <w:color w:val="000000" w:themeColor="text1"/>
          <w:kern w:val="0"/>
          <w:sz w:val="28"/>
          <w:szCs w:val="28"/>
          <w14:ligatures w14:val="none"/>
        </w:rPr>
        <w:t>.</w:t>
      </w:r>
    </w:p>
    <w:p w14:paraId="2207F031" w14:textId="77777777" w:rsidR="002764E0" w:rsidRPr="002C50B0" w:rsidRDefault="002764E0" w:rsidP="003B4F4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 xml:space="preserve">وفي السياق العربي، عرّف عبداللات وشورة </w:t>
      </w:r>
      <w:r w:rsidRPr="002C50B0">
        <w:rPr>
          <w:rFonts w:ascii="Sakkal Majalla" w:eastAsia="Times New Roman" w:hAnsi="Sakkal Majalla" w:cs="Sakkal Majalla"/>
          <w:color w:val="000000" w:themeColor="text1"/>
          <w:kern w:val="0"/>
          <w:sz w:val="28"/>
          <w:szCs w:val="28"/>
          <w14:ligatures w14:val="none"/>
        </w:rPr>
        <w:t xml:space="preserve">(2021) </w:t>
      </w:r>
      <w:r w:rsidRPr="002C50B0">
        <w:rPr>
          <w:rFonts w:ascii="Sakkal Majalla" w:eastAsia="Times New Roman" w:hAnsi="Sakkal Majalla" w:cs="Sakkal Majalla"/>
          <w:color w:val="000000" w:themeColor="text1"/>
          <w:kern w:val="0"/>
          <w:sz w:val="28"/>
          <w:szCs w:val="28"/>
          <w:rtl/>
          <w14:ligatures w14:val="none"/>
        </w:rPr>
        <w:t>استمرارية التوريد بأنها قدرة المنظمة على المحافظة على مستويات مقبولة من التدفق المادي عبر سلسلة الإمداد في مواجهة المخاطر والاضطرابات المتنوعة، من خلال تبنّي آليات وقائية واستجابية متكاملة تُقلّل من احتمالات الانقطاع ومن حدة آثاره حال وقوعه. ويُبرز هذا التعريف البُعد الوقائي والاستجابي معاً في مفهوم الاستمرارية</w:t>
      </w:r>
      <w:r w:rsidRPr="002C50B0">
        <w:rPr>
          <w:rFonts w:ascii="Sakkal Majalla" w:eastAsia="Times New Roman" w:hAnsi="Sakkal Majalla" w:cs="Sakkal Majalla"/>
          <w:color w:val="000000" w:themeColor="text1"/>
          <w:kern w:val="0"/>
          <w:sz w:val="28"/>
          <w:szCs w:val="28"/>
          <w14:ligatures w14:val="none"/>
        </w:rPr>
        <w:t>.</w:t>
      </w:r>
    </w:p>
    <w:p w14:paraId="2596434C" w14:textId="77777777" w:rsidR="002764E0" w:rsidRPr="002C50B0" w:rsidRDefault="002764E0" w:rsidP="003B4F4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كما عرّف الظفيري والشورة (2021) استمرارية التوريد من منظور المرونة التنظيمية بأنها مدى قدرة سلسلة الإمداد على امتصاص الصدمات والتكيّف مع التغيرات البيئية المفاجئة والعودة إلى مستوى أدائها الطبيعي أو تحقيق مستوى أداء جديد أفضل، بما يضمن استمرار تلبية احتياجات العملاء الداخليين والخارجيين دون انقطاع. ويُضيف هذا التعريف مفهوم "الارتداد التحويلي" الذي لا يكتفي بالعودة إلى الوضع السابق بل يسعى إلى تحقيق وضع أفضل</w:t>
      </w:r>
      <w:r w:rsidRPr="002C50B0">
        <w:rPr>
          <w:rFonts w:ascii="Sakkal Majalla" w:eastAsia="Times New Roman" w:hAnsi="Sakkal Majalla" w:cs="Sakkal Majalla"/>
          <w:color w:val="000000" w:themeColor="text1"/>
          <w:kern w:val="0"/>
          <w:sz w:val="28"/>
          <w:szCs w:val="28"/>
          <w14:ligatures w14:val="none"/>
        </w:rPr>
        <w:t>.</w:t>
      </w:r>
    </w:p>
    <w:p w14:paraId="10A076A1" w14:textId="77777777" w:rsidR="002764E0" w:rsidRPr="002C50B0" w:rsidRDefault="002764E0" w:rsidP="003B4F4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lastRenderedPageBreak/>
        <w:t>وعرّف المطارنة (2025) استمرارية التوريد الطبي تحديداً بأنها ضمان توافر المستلزمات الطبية الحرجة وغير الحرجة في المنشآت الصحية بشكل مستمر وبمواصفات تتوافق مع معايير الجودة والسلامة المعتمدة، مع امتلاك المنظمة القدرة على التعامل الفوري مع أي انقطاع محتمل من خلال بدائل وخطط طوارئ مُعدّة مسبقاً</w:t>
      </w:r>
      <w:r w:rsidRPr="002C50B0">
        <w:rPr>
          <w:rFonts w:ascii="Sakkal Majalla" w:eastAsia="Times New Roman" w:hAnsi="Sakkal Majalla" w:cs="Sakkal Majalla"/>
          <w:color w:val="000000" w:themeColor="text1"/>
          <w:kern w:val="0"/>
          <w:sz w:val="28"/>
          <w:szCs w:val="28"/>
          <w14:ligatures w14:val="none"/>
        </w:rPr>
        <w:t>.</w:t>
      </w:r>
    </w:p>
    <w:p w14:paraId="76F3C4EB" w14:textId="77777777" w:rsidR="002764E0" w:rsidRPr="002C50B0" w:rsidRDefault="002764E0" w:rsidP="003B4F4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وعرّف الشهري والعقيلي (2024) المفهوم في السياق السعودي بأنه قدرة الشركات الصحية العاملة في المملكة على تلبية احتياجات المنشآت الصحية من المستلزمات الطبية بكفاءة واستمرارية، بما يتوافق مع المعايير التنظيمية لهيئة الغذاء والدواء السعودية ومستهدفات التحول الصحي ضمن رؤية 2030</w:t>
      </w:r>
      <w:r w:rsidRPr="002C50B0">
        <w:rPr>
          <w:rFonts w:ascii="Sakkal Majalla" w:eastAsia="Times New Roman" w:hAnsi="Sakkal Majalla" w:cs="Sakkal Majalla"/>
          <w:color w:val="000000" w:themeColor="text1"/>
          <w:kern w:val="0"/>
          <w:sz w:val="28"/>
          <w:szCs w:val="28"/>
          <w14:ligatures w14:val="none"/>
        </w:rPr>
        <w:t>.</w:t>
      </w:r>
    </w:p>
    <w:p w14:paraId="00D661B0" w14:textId="77777777" w:rsidR="002764E0" w:rsidRPr="002C50B0" w:rsidRDefault="002764E0" w:rsidP="003B4F4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وانطلاقاً من هذا الاستعراض التحليلي، يرى الباحث أن استمرارية التوريد الطبي يمكن تعريفها بأنها: القدرة المؤسسية الشاملة على ضمان تدفق مستمر ومنتظم وموثوق للمستلزمات والأجهزة والأدوية الطبية إلى المنشآت الصحية بالكمية والجودة والتوقيت المناسب، في الظروف العادية والاستثنائية على حدّ سواء، من خلال منظومة متكاملة من القدرات التنبؤية والتشغيلية والتكيفية التي تُتيح للمنظمة استباق الاضطرابات ومواجهتها والتعافي منها بأقل أثر ممكن على مستوى الخدمة الصحية المقدّمة</w:t>
      </w:r>
      <w:r w:rsidRPr="002C50B0">
        <w:rPr>
          <w:rFonts w:ascii="Sakkal Majalla" w:eastAsia="Times New Roman" w:hAnsi="Sakkal Majalla" w:cs="Sakkal Majalla"/>
          <w:color w:val="000000" w:themeColor="text1"/>
          <w:kern w:val="0"/>
          <w:sz w:val="28"/>
          <w:szCs w:val="28"/>
          <w14:ligatures w14:val="none"/>
        </w:rPr>
        <w:t xml:space="preserve">. </w:t>
      </w:r>
      <w:r w:rsidRPr="002C50B0">
        <w:rPr>
          <w:rFonts w:ascii="Sakkal Majalla" w:eastAsia="Times New Roman" w:hAnsi="Sakkal Majalla" w:cs="Sakkal Majalla"/>
          <w:color w:val="000000" w:themeColor="text1"/>
          <w:kern w:val="0"/>
          <w:sz w:val="28"/>
          <w:szCs w:val="28"/>
          <w:rtl/>
          <w14:ligatures w14:val="none"/>
        </w:rPr>
        <w:t>ويرتكز هذا التعريف على ثلاثة أبعاد متكاملة: بُعد الانتظام المتمثّل في استمرارية التدفق في الظروف الطبيعية، وبُعد الصمود المتمثّل في القدرة على مواجهة الاضطرابات والحدّ من آثارها، وبُعد التعافي المتمثّل في العودة السريعة إلى الأداء الطبيعي أو الأفضل بعد الاضطراب</w:t>
      </w:r>
      <w:r w:rsidRPr="002C50B0">
        <w:rPr>
          <w:rFonts w:ascii="Sakkal Majalla" w:eastAsia="Times New Roman" w:hAnsi="Sakkal Majalla" w:cs="Sakkal Majalla"/>
          <w:color w:val="000000" w:themeColor="text1"/>
          <w:kern w:val="0"/>
          <w:sz w:val="28"/>
          <w:szCs w:val="28"/>
          <w14:ligatures w14:val="none"/>
        </w:rPr>
        <w:t>.</w:t>
      </w:r>
    </w:p>
    <w:p w14:paraId="10FBD099" w14:textId="1E930748" w:rsidR="002764E0" w:rsidRPr="002C50B0" w:rsidRDefault="002764E0" w:rsidP="003B4F4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ومن المهم التمييز بين استمرارية التوريد وعدد من المفاهيم القريبة التي قد تتداخل معها. فمرونة سلسلة الإمداد تُشير إلى قدرة السلسلة على التكيّف مع التغيرات، وهي أحد مُدخلات الاستمرارية وليست مرادفاً لها. أما أمن سلسلة الإمداد فيُركّز على حماية السلسلة من التهديدات المتعمدة كالسرقة والتلاعب والتخريب، وهو أحد جوانب الاستمرارية وليس كلها. فيما يُعنى مفهوم استمرارية الأعمال بضمان استمرار جميع وظائف المنظمة وليس وظيفة التوريد فحسب، ممّا يجعله أشمل نطاقاً ولكنه أقل تخصصاً</w:t>
      </w:r>
      <w:r w:rsidRPr="002C50B0">
        <w:rPr>
          <w:rFonts w:ascii="Sakkal Majalla" w:eastAsia="Times New Roman" w:hAnsi="Sakkal Majalla" w:cs="Sakkal Majalla"/>
          <w:color w:val="000000" w:themeColor="text1"/>
          <w:kern w:val="0"/>
          <w:sz w:val="28"/>
          <w:szCs w:val="28"/>
          <w14:ligatures w14:val="none"/>
        </w:rPr>
        <w:t>.</w:t>
      </w:r>
    </w:p>
    <w:p w14:paraId="277E4810" w14:textId="395C6F80" w:rsidR="002764E0" w:rsidRPr="002C50B0" w:rsidRDefault="003B4F45" w:rsidP="003B4F45">
      <w:pPr>
        <w:spacing w:line="360" w:lineRule="auto"/>
        <w:outlineLvl w:val="2"/>
        <w:rPr>
          <w:rFonts w:ascii="Sakkal Majalla" w:eastAsia="Times New Roman" w:hAnsi="Sakkal Majalla" w:cs="Sakkal Majalla"/>
          <w:b/>
          <w:bCs/>
          <w:color w:val="000000" w:themeColor="text1"/>
          <w:kern w:val="0"/>
          <w:sz w:val="32"/>
          <w:szCs w:val="32"/>
          <w14:ligatures w14:val="none"/>
        </w:rPr>
      </w:pPr>
      <w:r w:rsidRPr="002C50B0">
        <w:rPr>
          <w:rFonts w:ascii="Sakkal Majalla" w:eastAsia="Times New Roman" w:hAnsi="Sakkal Majalla" w:cs="Sakkal Majalla"/>
          <w:b/>
          <w:bCs/>
          <w:color w:val="000000" w:themeColor="text1"/>
          <w:kern w:val="0"/>
          <w:sz w:val="32"/>
          <w:szCs w:val="32"/>
          <w:rtl/>
          <w14:ligatures w14:val="none"/>
        </w:rPr>
        <w:br w:type="page"/>
      </w:r>
      <w:bookmarkStart w:id="38" w:name="_Toc223738769"/>
      <w:r w:rsidRPr="002C50B0">
        <w:rPr>
          <w:rFonts w:ascii="Sakkal Majalla" w:eastAsia="Times New Roman" w:hAnsi="Sakkal Majalla" w:cs="Sakkal Majalla" w:hint="cs"/>
          <w:b/>
          <w:bCs/>
          <w:color w:val="000000" w:themeColor="text1"/>
          <w:kern w:val="0"/>
          <w:sz w:val="32"/>
          <w:szCs w:val="32"/>
          <w:rtl/>
          <w14:ligatures w14:val="none"/>
        </w:rPr>
        <w:lastRenderedPageBreak/>
        <w:t xml:space="preserve">3.2.2 </w:t>
      </w:r>
      <w:r w:rsidR="002764E0" w:rsidRPr="002C50B0">
        <w:rPr>
          <w:rFonts w:ascii="Sakkal Majalla" w:eastAsia="Times New Roman" w:hAnsi="Sakkal Majalla" w:cs="Sakkal Majalla"/>
          <w:b/>
          <w:bCs/>
          <w:color w:val="000000" w:themeColor="text1"/>
          <w:kern w:val="0"/>
          <w:sz w:val="32"/>
          <w:szCs w:val="32"/>
          <w:rtl/>
          <w14:ligatures w14:val="none"/>
        </w:rPr>
        <w:t>أهمية استمرارية التوريد الطبي</w:t>
      </w:r>
      <w:bookmarkEnd w:id="38"/>
    </w:p>
    <w:p w14:paraId="329F566B" w14:textId="77777777" w:rsidR="002764E0" w:rsidRPr="002C50B0" w:rsidRDefault="002764E0" w:rsidP="003B4F4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تستمد استمرارية التوريد الطبي أهميتها من تقاطع عدة أبعاد صحية واقتصادية ومؤسسية واستراتيجية، تتضافر معاً لتجعل من ضمان انتظام تدفق المستلزمات الطبية مسألة حيوية لا تقبل التساهل أو التأجيل</w:t>
      </w:r>
      <w:r w:rsidRPr="002C50B0">
        <w:rPr>
          <w:rFonts w:ascii="Sakkal Majalla" w:eastAsia="Times New Roman" w:hAnsi="Sakkal Majalla" w:cs="Sakkal Majalla"/>
          <w:color w:val="000000" w:themeColor="text1"/>
          <w:kern w:val="0"/>
          <w:sz w:val="28"/>
          <w:szCs w:val="28"/>
          <w14:ligatures w14:val="none"/>
        </w:rPr>
        <w:t>.</w:t>
      </w:r>
    </w:p>
    <w:p w14:paraId="25C32116" w14:textId="77777777" w:rsidR="002764E0" w:rsidRPr="002C50B0" w:rsidRDefault="002764E0" w:rsidP="003B4F4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وقد أشار</w:t>
      </w:r>
      <w:r w:rsidRPr="002C50B0">
        <w:rPr>
          <w:rFonts w:ascii="Sakkal Majalla" w:eastAsia="Times New Roman" w:hAnsi="Sakkal Majalla" w:cs="Sakkal Majalla"/>
          <w:color w:val="000000" w:themeColor="text1"/>
          <w:kern w:val="0"/>
          <w:sz w:val="28"/>
          <w:szCs w:val="28"/>
          <w14:ligatures w14:val="none"/>
        </w:rPr>
        <w:t xml:space="preserve"> Fadillah </w:t>
      </w:r>
      <w:r w:rsidRPr="002C50B0">
        <w:rPr>
          <w:rFonts w:ascii="Sakkal Majalla" w:eastAsia="Times New Roman" w:hAnsi="Sakkal Majalla" w:cs="Sakkal Majalla"/>
          <w:color w:val="000000" w:themeColor="text1"/>
          <w:kern w:val="0"/>
          <w:sz w:val="28"/>
          <w:szCs w:val="28"/>
          <w:rtl/>
          <w14:ligatures w14:val="none"/>
        </w:rPr>
        <w:t>وآخرون (2025) إلى أن أهمية استمرارية التوريد الطبي تتجلّى في أبعاد متعددة ومترابطة: أولاً، البُعد الصحي المباشر حيث يرتبط انقطاع التوريد الطبي مباشرة بتهديد سلامة المرضى وتعطّل الخدمات العلاجية والتشخيصية، ممّا قد يُفضي إلى تأخير العمليات الجراحية وتعطيل بروتوكولات العلاج وتراجع جودة الرعاية الصحية بشكل عام. ثانياً، البُعد الاقتصادي إذ تتكبّد المنظمات الصحية تكاليف باهظة نتيجة الاضطرابات في سلاسل الإمداد تشمل تكاليف الشراء الطارئ بأسعار مرتفعة وتكاليف إعادة جدولة العمليات وتكاليف الفرصة البديلة المرتبطة بتعطّل الخدمات. ثالثاً، البُعد المؤسسي حيث تُؤثّر حالات الانقطاع المتكررة سلباً على سمعة المنظمة الصحية وثقة المرضى والمراجعين فيها وعلى تصنيفها لدى الجهات الرقابية</w:t>
      </w:r>
      <w:r w:rsidRPr="002C50B0">
        <w:rPr>
          <w:rFonts w:ascii="Sakkal Majalla" w:eastAsia="Times New Roman" w:hAnsi="Sakkal Majalla" w:cs="Sakkal Majalla"/>
          <w:color w:val="000000" w:themeColor="text1"/>
          <w:kern w:val="0"/>
          <w:sz w:val="28"/>
          <w:szCs w:val="28"/>
          <w14:ligatures w14:val="none"/>
        </w:rPr>
        <w:t>.</w:t>
      </w:r>
    </w:p>
    <w:p w14:paraId="49D91724" w14:textId="77777777" w:rsidR="002764E0" w:rsidRPr="002C50B0" w:rsidRDefault="002764E0" w:rsidP="003B4F4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ويرى</w:t>
      </w:r>
      <w:r w:rsidRPr="002C50B0">
        <w:rPr>
          <w:rFonts w:ascii="Sakkal Majalla" w:eastAsia="Times New Roman" w:hAnsi="Sakkal Majalla" w:cs="Sakkal Majalla"/>
          <w:color w:val="000000" w:themeColor="text1"/>
          <w:kern w:val="0"/>
          <w:sz w:val="28"/>
          <w:szCs w:val="28"/>
          <w14:ligatures w14:val="none"/>
        </w:rPr>
        <w:t xml:space="preserve"> Ibrahim </w:t>
      </w:r>
      <w:r w:rsidRPr="002C50B0">
        <w:rPr>
          <w:rFonts w:ascii="Sakkal Majalla" w:eastAsia="Times New Roman" w:hAnsi="Sakkal Majalla" w:cs="Sakkal Majalla"/>
          <w:color w:val="000000" w:themeColor="text1"/>
          <w:kern w:val="0"/>
          <w:sz w:val="28"/>
          <w:szCs w:val="28"/>
          <w:rtl/>
          <w14:ligatures w14:val="none"/>
        </w:rPr>
        <w:t>وآخرون (2024) أن أهمية استمرارية التوريد الطبي تتعاظم في ضوء التحولات الراهنة التي يشهدها القطاع الصحي العالمي، ولا سيما: أولاً، التعقيد المتنامي لسلاسل الإمداد الصحية التي أصبحت تمتد عبر قارات متعددة وتضمّ عدداً كبيراً من الموردين ومقدمي الخدمات اللوجستية. ثانياً، التشدد المتزايد في المتطلبات التنظيمية والرقابية المتعلقة بجودة وسلامة المستلزمات الطبية، ممّا يُقلّص هامش المرونة المتاح في اختيار البدائل. ثالثاً، تزايد وتيرة الأحداث المُعطّلة كالأوبئة والكوارث والأزمات الجيوسياسية التي تُهدّد استقرار سلاسل الإمداد العالمية بشكل متكرر</w:t>
      </w:r>
      <w:r w:rsidRPr="002C50B0">
        <w:rPr>
          <w:rFonts w:ascii="Sakkal Majalla" w:eastAsia="Times New Roman" w:hAnsi="Sakkal Majalla" w:cs="Sakkal Majalla"/>
          <w:color w:val="000000" w:themeColor="text1"/>
          <w:kern w:val="0"/>
          <w:sz w:val="28"/>
          <w:szCs w:val="28"/>
          <w14:ligatures w14:val="none"/>
        </w:rPr>
        <w:t>.</w:t>
      </w:r>
    </w:p>
    <w:p w14:paraId="2859AB3A" w14:textId="77777777" w:rsidR="002764E0" w:rsidRPr="002C50B0" w:rsidRDefault="002764E0" w:rsidP="003B4F4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كما أكد</w:t>
      </w:r>
      <w:r w:rsidRPr="002C50B0">
        <w:rPr>
          <w:rFonts w:ascii="Sakkal Majalla" w:eastAsia="Times New Roman" w:hAnsi="Sakkal Majalla" w:cs="Sakkal Majalla"/>
          <w:color w:val="000000" w:themeColor="text1"/>
          <w:kern w:val="0"/>
          <w:sz w:val="28"/>
          <w:szCs w:val="28"/>
          <w14:ligatures w14:val="none"/>
        </w:rPr>
        <w:t xml:space="preserve"> Ibiyemi </w:t>
      </w:r>
      <w:r w:rsidRPr="002C50B0">
        <w:rPr>
          <w:rFonts w:ascii="Sakkal Majalla" w:eastAsia="Times New Roman" w:hAnsi="Sakkal Majalla" w:cs="Sakkal Majalla"/>
          <w:color w:val="000000" w:themeColor="text1"/>
          <w:kern w:val="0"/>
          <w:sz w:val="28"/>
          <w:szCs w:val="28"/>
          <w:rtl/>
          <w14:ligatures w14:val="none"/>
        </w:rPr>
        <w:t>و</w:t>
      </w:r>
      <w:r w:rsidRPr="002C50B0">
        <w:rPr>
          <w:rFonts w:ascii="Sakkal Majalla" w:eastAsia="Times New Roman" w:hAnsi="Sakkal Majalla" w:cs="Sakkal Majalla"/>
          <w:color w:val="000000" w:themeColor="text1"/>
          <w:kern w:val="0"/>
          <w:sz w:val="28"/>
          <w:szCs w:val="28"/>
          <w14:ligatures w14:val="none"/>
        </w:rPr>
        <w:t xml:space="preserve">Olutimehin (2024) </w:t>
      </w:r>
      <w:r w:rsidRPr="002C50B0">
        <w:rPr>
          <w:rFonts w:ascii="Sakkal Majalla" w:eastAsia="Times New Roman" w:hAnsi="Sakkal Majalla" w:cs="Sakkal Majalla"/>
          <w:color w:val="000000" w:themeColor="text1"/>
          <w:kern w:val="0"/>
          <w:sz w:val="28"/>
          <w:szCs w:val="28"/>
          <w:rtl/>
          <w14:ligatures w14:val="none"/>
        </w:rPr>
        <w:t>أن أهمية استمرارية التوريد تتبلور بشكل خاص في خصوصية المنتجات الطبية ذاتها التي تتميّز بمحدودية مدد صلاحيتها في كثير من الحالات، وحساسيتها لظروف التخزين والنقل، وصعوبة استبدالها ببدائل في حالات النفاد، فضلاً عن ارتفاع تكلفة الفشل المرتبطة بانقطاعها والتي قد تتجاوز البُعد المالي لتصل إلى تهديد حياة البشر</w:t>
      </w:r>
      <w:r w:rsidRPr="002C50B0">
        <w:rPr>
          <w:rFonts w:ascii="Sakkal Majalla" w:eastAsia="Times New Roman" w:hAnsi="Sakkal Majalla" w:cs="Sakkal Majalla"/>
          <w:color w:val="000000" w:themeColor="text1"/>
          <w:kern w:val="0"/>
          <w:sz w:val="28"/>
          <w:szCs w:val="28"/>
          <w14:ligatures w14:val="none"/>
        </w:rPr>
        <w:t>.</w:t>
      </w:r>
    </w:p>
    <w:p w14:paraId="130AA02C" w14:textId="77777777" w:rsidR="002764E0" w:rsidRPr="002C50B0" w:rsidRDefault="002764E0" w:rsidP="003B4F4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lastRenderedPageBreak/>
        <w:t>ويُضيف عبداللات وشورة (2021) بُعداً استراتيجياً لأهمية الاستمرارية يتمثّل في كونها مصدراً للميزة التنافسية المستدامة، حيث إن الشركات الصحية القادرة على ضمان استمرارية توريد موثوقة تحظى بثقة أعلى من المنشآت الصحية التي تتعامل معها، ممّا يُترجم إلى علاقات تعاقدية أكثر استقراراً وحصص سوقية أكبر</w:t>
      </w:r>
      <w:r w:rsidRPr="002C50B0">
        <w:rPr>
          <w:rFonts w:ascii="Sakkal Majalla" w:eastAsia="Times New Roman" w:hAnsi="Sakkal Majalla" w:cs="Sakkal Majalla"/>
          <w:color w:val="000000" w:themeColor="text1"/>
          <w:kern w:val="0"/>
          <w:sz w:val="28"/>
          <w:szCs w:val="28"/>
          <w14:ligatures w14:val="none"/>
        </w:rPr>
        <w:t>.</w:t>
      </w:r>
    </w:p>
    <w:p w14:paraId="7ABA3407" w14:textId="0FD73F2D" w:rsidR="002764E0" w:rsidRPr="002C50B0" w:rsidRDefault="003B4F45" w:rsidP="000C0E83">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9" w:name="_Toc223738770"/>
      <w:r w:rsidRPr="002C50B0">
        <w:rPr>
          <w:rFonts w:ascii="Sakkal Majalla" w:eastAsia="Times New Roman" w:hAnsi="Sakkal Majalla" w:cs="Sakkal Majalla" w:hint="cs"/>
          <w:b/>
          <w:bCs/>
          <w:color w:val="000000" w:themeColor="text1"/>
          <w:kern w:val="0"/>
          <w:sz w:val="32"/>
          <w:szCs w:val="32"/>
          <w:rtl/>
          <w14:ligatures w14:val="none"/>
        </w:rPr>
        <w:t xml:space="preserve">4.2.2 </w:t>
      </w:r>
      <w:r w:rsidR="002764E0" w:rsidRPr="002C50B0">
        <w:rPr>
          <w:rFonts w:ascii="Sakkal Majalla" w:eastAsia="Times New Roman" w:hAnsi="Sakkal Majalla" w:cs="Sakkal Majalla"/>
          <w:b/>
          <w:bCs/>
          <w:color w:val="000000" w:themeColor="text1"/>
          <w:kern w:val="0"/>
          <w:sz w:val="32"/>
          <w:szCs w:val="32"/>
          <w:rtl/>
          <w14:ligatures w14:val="none"/>
        </w:rPr>
        <w:t>أهداف ضمان استمرارية التوريد الطبي</w:t>
      </w:r>
      <w:bookmarkEnd w:id="39"/>
    </w:p>
    <w:p w14:paraId="546ADACA" w14:textId="77777777" w:rsidR="002764E0" w:rsidRPr="002C50B0" w:rsidRDefault="002764E0" w:rsidP="000C0E8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تتنوع الأهداف التي تسعى المنظمات الصحية إلى تحقيقها من خلال ضمان استمرارية التوريد الطبي، وقد تناول الباحثون هذه الأهداف من زوايا متعددة تعكس تعدد أبعاد المفهوم ومستويات تأثيره</w:t>
      </w:r>
      <w:r w:rsidRPr="002C50B0">
        <w:rPr>
          <w:rFonts w:ascii="Sakkal Majalla" w:eastAsia="Times New Roman" w:hAnsi="Sakkal Majalla" w:cs="Sakkal Majalla"/>
          <w:color w:val="000000" w:themeColor="text1"/>
          <w:kern w:val="0"/>
          <w:sz w:val="28"/>
          <w:szCs w:val="28"/>
          <w14:ligatures w14:val="none"/>
        </w:rPr>
        <w:t>.</w:t>
      </w:r>
    </w:p>
    <w:p w14:paraId="6A6E2B3D" w14:textId="77777777" w:rsidR="000C0E83" w:rsidRPr="002C50B0" w:rsidRDefault="002764E0" w:rsidP="000C0E8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2C50B0">
        <w:rPr>
          <w:rFonts w:ascii="Sakkal Majalla" w:eastAsia="Times New Roman" w:hAnsi="Sakkal Majalla" w:cs="Sakkal Majalla"/>
          <w:color w:val="000000" w:themeColor="text1"/>
          <w:kern w:val="0"/>
          <w:sz w:val="28"/>
          <w:szCs w:val="28"/>
          <w:rtl/>
          <w14:ligatures w14:val="none"/>
        </w:rPr>
        <w:t>فقد حدّد</w:t>
      </w:r>
      <w:r w:rsidRPr="002C50B0">
        <w:rPr>
          <w:rFonts w:ascii="Sakkal Majalla" w:eastAsia="Times New Roman" w:hAnsi="Sakkal Majalla" w:cs="Sakkal Majalla"/>
          <w:color w:val="000000" w:themeColor="text1"/>
          <w:kern w:val="0"/>
          <w:sz w:val="28"/>
          <w:szCs w:val="28"/>
          <w14:ligatures w14:val="none"/>
        </w:rPr>
        <w:t xml:space="preserve"> Fadillah </w:t>
      </w:r>
      <w:r w:rsidRPr="002C50B0">
        <w:rPr>
          <w:rFonts w:ascii="Sakkal Majalla" w:eastAsia="Times New Roman" w:hAnsi="Sakkal Majalla" w:cs="Sakkal Majalla"/>
          <w:color w:val="000000" w:themeColor="text1"/>
          <w:kern w:val="0"/>
          <w:sz w:val="28"/>
          <w:szCs w:val="28"/>
          <w:rtl/>
          <w14:ligatures w14:val="none"/>
        </w:rPr>
        <w:t xml:space="preserve">وآخرون (2025) ثلاثة أهداف محورية لاستمرارية التوريد الطبي: </w:t>
      </w:r>
    </w:p>
    <w:p w14:paraId="68194D3D" w14:textId="77777777" w:rsidR="000C0E83" w:rsidRPr="002C50B0" w:rsidRDefault="002764E0" w:rsidP="00DF6F95">
      <w:pPr>
        <w:pStyle w:val="a6"/>
        <w:numPr>
          <w:ilvl w:val="0"/>
          <w:numId w:val="18"/>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 xml:space="preserve">ضمان سلامة المرضى من خلال توفير جميع المستلزمات الطبية اللازمة لتقديم الرعاية الصحية بأعلى معايير الجودة دون أي انقطاع يُعرّض حياة المرضى للخطر، </w:t>
      </w:r>
    </w:p>
    <w:p w14:paraId="513403FD" w14:textId="77777777" w:rsidR="000C0E83" w:rsidRPr="002C50B0" w:rsidRDefault="002764E0" w:rsidP="00DF6F95">
      <w:pPr>
        <w:pStyle w:val="a6"/>
        <w:numPr>
          <w:ilvl w:val="0"/>
          <w:numId w:val="18"/>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 xml:space="preserve">تحقيق الكفاءة التشغيلية من خلال تقليل الهدر والتكاليف غير الضرورية المرتبطة بالمخزون الزائد أو الشراء الطارئ مع الحفاظ على مستويات خدمة مرتفعة، </w:t>
      </w:r>
    </w:p>
    <w:p w14:paraId="2258671A" w14:textId="5389D85A" w:rsidR="002764E0" w:rsidRPr="002C50B0" w:rsidRDefault="002764E0" w:rsidP="00DF6F95">
      <w:pPr>
        <w:pStyle w:val="a6"/>
        <w:numPr>
          <w:ilvl w:val="0"/>
          <w:numId w:val="18"/>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بناء قدرة استيعابية تُمكّن المنظمة من مواجهة الاضطرابات المفاجئة دون تراجع جوهري في أدائها التوريدي</w:t>
      </w:r>
      <w:r w:rsidRPr="002C50B0">
        <w:rPr>
          <w:rFonts w:ascii="Sakkal Majalla" w:eastAsia="Times New Roman" w:hAnsi="Sakkal Majalla" w:cs="Sakkal Majalla"/>
          <w:color w:val="000000" w:themeColor="text1"/>
          <w:kern w:val="0"/>
          <w:sz w:val="28"/>
          <w:szCs w:val="28"/>
          <w14:ligatures w14:val="none"/>
        </w:rPr>
        <w:t>.</w:t>
      </w:r>
    </w:p>
    <w:p w14:paraId="6003D11F" w14:textId="77777777" w:rsidR="000C0E83" w:rsidRPr="002C50B0" w:rsidRDefault="002764E0" w:rsidP="000C0E8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2C50B0">
        <w:rPr>
          <w:rFonts w:ascii="Sakkal Majalla" w:eastAsia="Times New Roman" w:hAnsi="Sakkal Majalla" w:cs="Sakkal Majalla"/>
          <w:color w:val="000000" w:themeColor="text1"/>
          <w:kern w:val="0"/>
          <w:sz w:val="28"/>
          <w:szCs w:val="28"/>
          <w:rtl/>
          <w14:ligatures w14:val="none"/>
        </w:rPr>
        <w:t>وأشار</w:t>
      </w:r>
      <w:r w:rsidRPr="002C50B0">
        <w:rPr>
          <w:rFonts w:ascii="Sakkal Majalla" w:eastAsia="Times New Roman" w:hAnsi="Sakkal Majalla" w:cs="Sakkal Majalla"/>
          <w:color w:val="000000" w:themeColor="text1"/>
          <w:kern w:val="0"/>
          <w:sz w:val="28"/>
          <w:szCs w:val="28"/>
          <w14:ligatures w14:val="none"/>
        </w:rPr>
        <w:t xml:space="preserve"> Ibiyemi </w:t>
      </w:r>
      <w:r w:rsidRPr="002C50B0">
        <w:rPr>
          <w:rFonts w:ascii="Sakkal Majalla" w:eastAsia="Times New Roman" w:hAnsi="Sakkal Majalla" w:cs="Sakkal Majalla"/>
          <w:color w:val="000000" w:themeColor="text1"/>
          <w:kern w:val="0"/>
          <w:sz w:val="28"/>
          <w:szCs w:val="28"/>
          <w:rtl/>
          <w14:ligatures w14:val="none"/>
        </w:rPr>
        <w:t>و</w:t>
      </w:r>
      <w:r w:rsidRPr="002C50B0">
        <w:rPr>
          <w:rFonts w:ascii="Sakkal Majalla" w:eastAsia="Times New Roman" w:hAnsi="Sakkal Majalla" w:cs="Sakkal Majalla"/>
          <w:color w:val="000000" w:themeColor="text1"/>
          <w:kern w:val="0"/>
          <w:sz w:val="28"/>
          <w:szCs w:val="28"/>
          <w14:ligatures w14:val="none"/>
        </w:rPr>
        <w:t xml:space="preserve">Olutimehin (2024) </w:t>
      </w:r>
      <w:r w:rsidRPr="002C50B0">
        <w:rPr>
          <w:rFonts w:ascii="Sakkal Majalla" w:eastAsia="Times New Roman" w:hAnsi="Sakkal Majalla" w:cs="Sakkal Majalla"/>
          <w:color w:val="000000" w:themeColor="text1"/>
          <w:kern w:val="0"/>
          <w:sz w:val="28"/>
          <w:szCs w:val="28"/>
          <w:rtl/>
          <w14:ligatures w14:val="none"/>
        </w:rPr>
        <w:t xml:space="preserve">إلى أهداف تتصل بالبُعد العلائقي والتنسيقي لاستمرارية التوريد: </w:t>
      </w:r>
    </w:p>
    <w:p w14:paraId="1250184C" w14:textId="77777777" w:rsidR="000C0E83" w:rsidRPr="002C50B0" w:rsidRDefault="002764E0" w:rsidP="00DF6F95">
      <w:pPr>
        <w:pStyle w:val="a6"/>
        <w:numPr>
          <w:ilvl w:val="0"/>
          <w:numId w:val="19"/>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 xml:space="preserve">تعزيز التكامل والتنسيق بين جميع أطراف سلسلة الإمداد الصحي من موردين وموزعين ومنشآت صحية لتحقيق انسيابية في تدفق المعلومات والمواد، </w:t>
      </w:r>
    </w:p>
    <w:p w14:paraId="5C580EE2" w14:textId="77777777" w:rsidR="000C0E83" w:rsidRPr="002C50B0" w:rsidRDefault="002764E0" w:rsidP="00DF6F95">
      <w:pPr>
        <w:pStyle w:val="a6"/>
        <w:numPr>
          <w:ilvl w:val="0"/>
          <w:numId w:val="19"/>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 xml:space="preserve"> بناء شراكات استراتيجية مع الموردين الرئيسيين تقوم على الثقة المتبادلة وتبادل المعلومات والتخطيط المشترك، </w:t>
      </w:r>
    </w:p>
    <w:p w14:paraId="3478239E" w14:textId="393FCAF2" w:rsidR="002764E0" w:rsidRPr="002C50B0" w:rsidRDefault="002764E0" w:rsidP="00DF6F95">
      <w:pPr>
        <w:pStyle w:val="a6"/>
        <w:numPr>
          <w:ilvl w:val="0"/>
          <w:numId w:val="19"/>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 xml:space="preserve"> تطوير بدائل توريد موثوقة ومتنوعة تُقلّل الاعتماد على مصدر واحد وتُخفّض مخاطر الانقطاع</w:t>
      </w:r>
      <w:r w:rsidRPr="002C50B0">
        <w:rPr>
          <w:rFonts w:ascii="Sakkal Majalla" w:eastAsia="Times New Roman" w:hAnsi="Sakkal Majalla" w:cs="Sakkal Majalla"/>
          <w:color w:val="000000" w:themeColor="text1"/>
          <w:kern w:val="0"/>
          <w:sz w:val="28"/>
          <w:szCs w:val="28"/>
          <w14:ligatures w14:val="none"/>
        </w:rPr>
        <w:t>.</w:t>
      </w:r>
    </w:p>
    <w:p w14:paraId="05BC4CFA" w14:textId="77777777" w:rsidR="000C0E83" w:rsidRPr="002C50B0" w:rsidRDefault="002764E0" w:rsidP="000C0E8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2C50B0">
        <w:rPr>
          <w:rFonts w:ascii="Sakkal Majalla" w:eastAsia="Times New Roman" w:hAnsi="Sakkal Majalla" w:cs="Sakkal Majalla"/>
          <w:color w:val="000000" w:themeColor="text1"/>
          <w:kern w:val="0"/>
          <w:sz w:val="28"/>
          <w:szCs w:val="28"/>
          <w:rtl/>
          <w14:ligatures w14:val="none"/>
        </w:rPr>
        <w:lastRenderedPageBreak/>
        <w:t xml:space="preserve">أما عبداللات وشورة (2021) فقد ركّزا على الأهداف المتعلقة بإدارة المخاطر: </w:t>
      </w:r>
    </w:p>
    <w:p w14:paraId="395E3066" w14:textId="77777777" w:rsidR="000C0E83" w:rsidRPr="002C50B0" w:rsidRDefault="002764E0" w:rsidP="00DF6F95">
      <w:pPr>
        <w:pStyle w:val="a6"/>
        <w:numPr>
          <w:ilvl w:val="0"/>
          <w:numId w:val="20"/>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 xml:space="preserve">تقليل احتمالات انقطاع التوريد إلى أدنى مستوى ممكن من خلال آليات وقائية فعّالة، </w:t>
      </w:r>
    </w:p>
    <w:p w14:paraId="3CB9A6E4" w14:textId="77777777" w:rsidR="000C0E83" w:rsidRPr="002C50B0" w:rsidRDefault="002764E0" w:rsidP="00DF6F95">
      <w:pPr>
        <w:pStyle w:val="a6"/>
        <w:numPr>
          <w:ilvl w:val="0"/>
          <w:numId w:val="20"/>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 xml:space="preserve">تقليل حدة الأثر في حالات الانقطاع التي لا يمكن تجنّبها من خلال خطط طوارئ ومخزون أمان استراتيجي، </w:t>
      </w:r>
    </w:p>
    <w:p w14:paraId="7FFB2FB3" w14:textId="394454B1" w:rsidR="002764E0" w:rsidRPr="002C50B0" w:rsidRDefault="002764E0" w:rsidP="00DF6F95">
      <w:pPr>
        <w:pStyle w:val="a6"/>
        <w:numPr>
          <w:ilvl w:val="0"/>
          <w:numId w:val="20"/>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 xml:space="preserve"> تسريع التعافي والعودة إلى الأداء الطبيعي بعد أي اضطراب من خلال إجراءات استعادة مُعدّة مسبقاً</w:t>
      </w:r>
      <w:r w:rsidRPr="002C50B0">
        <w:rPr>
          <w:rFonts w:ascii="Sakkal Majalla" w:eastAsia="Times New Roman" w:hAnsi="Sakkal Majalla" w:cs="Sakkal Majalla"/>
          <w:color w:val="000000" w:themeColor="text1"/>
          <w:kern w:val="0"/>
          <w:sz w:val="28"/>
          <w:szCs w:val="28"/>
          <w14:ligatures w14:val="none"/>
        </w:rPr>
        <w:t>.</w:t>
      </w:r>
    </w:p>
    <w:p w14:paraId="6383DF2E" w14:textId="77777777" w:rsidR="000C0E83" w:rsidRPr="002C50B0" w:rsidRDefault="002764E0" w:rsidP="000C0E8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2C50B0">
        <w:rPr>
          <w:rFonts w:ascii="Sakkal Majalla" w:eastAsia="Times New Roman" w:hAnsi="Sakkal Majalla" w:cs="Sakkal Majalla"/>
          <w:color w:val="000000" w:themeColor="text1"/>
          <w:kern w:val="0"/>
          <w:sz w:val="28"/>
          <w:szCs w:val="28"/>
          <w:rtl/>
          <w14:ligatures w14:val="none"/>
        </w:rPr>
        <w:t xml:space="preserve">ومن منظور سعودي، أشار الشهري والعقيلي </w:t>
      </w:r>
      <w:r w:rsidRPr="002C50B0">
        <w:rPr>
          <w:rFonts w:ascii="Sakkal Majalla" w:eastAsia="Times New Roman" w:hAnsi="Sakkal Majalla" w:cs="Sakkal Majalla"/>
          <w:color w:val="000000" w:themeColor="text1"/>
          <w:kern w:val="0"/>
          <w:sz w:val="28"/>
          <w:szCs w:val="28"/>
          <w14:ligatures w14:val="none"/>
        </w:rPr>
        <w:t xml:space="preserve">(2024) </w:t>
      </w:r>
      <w:r w:rsidRPr="002C50B0">
        <w:rPr>
          <w:rFonts w:ascii="Sakkal Majalla" w:eastAsia="Times New Roman" w:hAnsi="Sakkal Majalla" w:cs="Sakkal Majalla"/>
          <w:color w:val="000000" w:themeColor="text1"/>
          <w:kern w:val="0"/>
          <w:sz w:val="28"/>
          <w:szCs w:val="28"/>
          <w:rtl/>
          <w14:ligatures w14:val="none"/>
        </w:rPr>
        <w:t xml:space="preserve">إلى أهداف ترتبط بالسياق الوطني: </w:t>
      </w:r>
    </w:p>
    <w:p w14:paraId="65FB3E8C" w14:textId="77777777" w:rsidR="000C0E83" w:rsidRPr="002C50B0" w:rsidRDefault="002764E0" w:rsidP="00DF6F95">
      <w:pPr>
        <w:pStyle w:val="a6"/>
        <w:numPr>
          <w:ilvl w:val="0"/>
          <w:numId w:val="2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 xml:space="preserve">دعم أهداف التوطين الصحي وتقليل الاعتماد على الاستيراد من خلال تعزيز سلاسل الإمداد المحلية وتطوير قدرات التصنيع الوطنية، </w:t>
      </w:r>
    </w:p>
    <w:p w14:paraId="44D6663A" w14:textId="77777777" w:rsidR="000C0E83" w:rsidRPr="002C50B0" w:rsidRDefault="002764E0" w:rsidP="00DF6F95">
      <w:pPr>
        <w:pStyle w:val="a6"/>
        <w:numPr>
          <w:ilvl w:val="0"/>
          <w:numId w:val="2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 xml:space="preserve"> الالتزام بمعايير وتعليمات هيئة الغذاء والدواء السعودية المتعلقة بتوفر المستلزمات الطبية وجودتها، </w:t>
      </w:r>
    </w:p>
    <w:p w14:paraId="6261D4EB" w14:textId="701C8FD7" w:rsidR="002764E0" w:rsidRPr="002C50B0" w:rsidRDefault="002764E0" w:rsidP="00DF6F95">
      <w:pPr>
        <w:pStyle w:val="a6"/>
        <w:numPr>
          <w:ilvl w:val="0"/>
          <w:numId w:val="2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 xml:space="preserve"> المساهمة في تحقيق أهداف التحول الصحي ضمن رؤية 2030 من خلال ضمان جاهزية المنظومة اللوجستية الصحية لاستيعاب التوسعات المخططة في الخدمات الصحية</w:t>
      </w:r>
      <w:r w:rsidRPr="002C50B0">
        <w:rPr>
          <w:rFonts w:ascii="Sakkal Majalla" w:eastAsia="Times New Roman" w:hAnsi="Sakkal Majalla" w:cs="Sakkal Majalla"/>
          <w:color w:val="000000" w:themeColor="text1"/>
          <w:kern w:val="0"/>
          <w:sz w:val="28"/>
          <w:szCs w:val="28"/>
          <w14:ligatures w14:val="none"/>
        </w:rPr>
        <w:t>.</w:t>
      </w:r>
    </w:p>
    <w:p w14:paraId="47275374" w14:textId="6BB927BF" w:rsidR="002764E0" w:rsidRPr="002C50B0" w:rsidRDefault="000C0E83" w:rsidP="000C0E83">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0" w:name="_Toc223738771"/>
      <w:r w:rsidRPr="002C50B0">
        <w:rPr>
          <w:rFonts w:ascii="Sakkal Majalla" w:eastAsia="Times New Roman" w:hAnsi="Sakkal Majalla" w:cs="Sakkal Majalla" w:hint="cs"/>
          <w:b/>
          <w:bCs/>
          <w:color w:val="000000" w:themeColor="text1"/>
          <w:kern w:val="0"/>
          <w:sz w:val="32"/>
          <w:szCs w:val="32"/>
          <w:rtl/>
          <w14:ligatures w14:val="none"/>
        </w:rPr>
        <w:t xml:space="preserve">5.2.2 </w:t>
      </w:r>
      <w:r w:rsidR="002764E0" w:rsidRPr="002C50B0">
        <w:rPr>
          <w:rFonts w:ascii="Sakkal Majalla" w:eastAsia="Times New Roman" w:hAnsi="Sakkal Majalla" w:cs="Sakkal Majalla"/>
          <w:b/>
          <w:bCs/>
          <w:color w:val="000000" w:themeColor="text1"/>
          <w:kern w:val="0"/>
          <w:sz w:val="32"/>
          <w:szCs w:val="32"/>
          <w:rtl/>
          <w14:ligatures w14:val="none"/>
        </w:rPr>
        <w:t>الأسس النظرية لاستمرارية التوريد الطبي</w:t>
      </w:r>
      <w:bookmarkEnd w:id="40"/>
    </w:p>
    <w:p w14:paraId="4AB973EA" w14:textId="77777777" w:rsidR="002764E0" w:rsidRPr="002C50B0" w:rsidRDefault="002764E0" w:rsidP="000C0E8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يمكن فهم استمرارية التوريد الطبي من خلال عدة أطر نظرية متكاملة تُوفّر تفسيرات متنوعة لآليات تحقيقها والعوامل المؤثرة فيها</w:t>
      </w:r>
      <w:r w:rsidRPr="002C50B0">
        <w:rPr>
          <w:rFonts w:ascii="Sakkal Majalla" w:eastAsia="Times New Roman" w:hAnsi="Sakkal Majalla" w:cs="Sakkal Majalla"/>
          <w:color w:val="000000" w:themeColor="text1"/>
          <w:kern w:val="0"/>
          <w:sz w:val="28"/>
          <w:szCs w:val="28"/>
          <w14:ligatures w14:val="none"/>
        </w:rPr>
        <w:t>.</w:t>
      </w:r>
    </w:p>
    <w:p w14:paraId="47A0ABA1" w14:textId="77777777" w:rsidR="002764E0" w:rsidRPr="002C50B0" w:rsidRDefault="002764E0" w:rsidP="000C0E8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 xml:space="preserve">تُقدّم نظرية المرونة التنظيمية </w:t>
      </w:r>
      <w:r w:rsidRPr="002C50B0">
        <w:rPr>
          <w:rFonts w:ascii="Sakkal Majalla" w:eastAsia="Times New Roman" w:hAnsi="Sakkal Majalla" w:cs="Sakkal Majalla"/>
          <w:color w:val="000000" w:themeColor="text1"/>
          <w:kern w:val="0"/>
          <w:sz w:val="28"/>
          <w:szCs w:val="28"/>
          <w14:ligatures w14:val="none"/>
        </w:rPr>
        <w:t xml:space="preserve">(Organizational Resilience Theory) </w:t>
      </w:r>
      <w:r w:rsidRPr="002C50B0">
        <w:rPr>
          <w:rFonts w:ascii="Sakkal Majalla" w:eastAsia="Times New Roman" w:hAnsi="Sakkal Majalla" w:cs="Sakkal Majalla"/>
          <w:color w:val="000000" w:themeColor="text1"/>
          <w:kern w:val="0"/>
          <w:sz w:val="28"/>
          <w:szCs w:val="28"/>
          <w:rtl/>
          <w14:ligatures w14:val="none"/>
        </w:rPr>
        <w:t>إطاراً محورياً لفهم كيف تستطيع سلاسل الإمداد الصحية الحفاظ على استمراريتها في مواجهة الاضطرابات والصدمات</w:t>
      </w:r>
      <w:r w:rsidRPr="002C50B0">
        <w:rPr>
          <w:rFonts w:ascii="Sakkal Majalla" w:eastAsia="Times New Roman" w:hAnsi="Sakkal Majalla" w:cs="Sakkal Majalla"/>
          <w:color w:val="000000" w:themeColor="text1"/>
          <w:kern w:val="0"/>
          <w:sz w:val="28"/>
          <w:szCs w:val="28"/>
          <w14:ligatures w14:val="none"/>
        </w:rPr>
        <w:t xml:space="preserve">. </w:t>
      </w:r>
      <w:r w:rsidRPr="002C50B0">
        <w:rPr>
          <w:rFonts w:ascii="Sakkal Majalla" w:eastAsia="Times New Roman" w:hAnsi="Sakkal Majalla" w:cs="Sakkal Majalla"/>
          <w:color w:val="000000" w:themeColor="text1"/>
          <w:kern w:val="0"/>
          <w:sz w:val="28"/>
          <w:szCs w:val="28"/>
          <w:rtl/>
          <w14:ligatures w14:val="none"/>
        </w:rPr>
        <w:t xml:space="preserve">وتُميّز هذه النظرية بين ثلاثة مستويات من المرونة: المرونة الهندسية التي تُركّز على سرعة العودة إلى الوضع الأصلي بعد الاضطراب، والمرونة التكيفية التي تُركّز على القدرة على التكيّف مع الظروف الجديدة أثناء الاضطراب، والمرونة التحويلية التي تُركّز على القدرة على التحول إلى وضع أفضل من الوضع السابق بعد الاضطراب. وقد وظّف الظفيري والشورة (2021) هذا الإطار في دراسة مرونة سلاسل الإمداد في المنظمات </w:t>
      </w:r>
      <w:r w:rsidRPr="002C50B0">
        <w:rPr>
          <w:rFonts w:ascii="Sakkal Majalla" w:eastAsia="Times New Roman" w:hAnsi="Sakkal Majalla" w:cs="Sakkal Majalla"/>
          <w:color w:val="000000" w:themeColor="text1"/>
          <w:kern w:val="0"/>
          <w:sz w:val="28"/>
          <w:szCs w:val="28"/>
          <w:rtl/>
          <w14:ligatures w14:val="none"/>
        </w:rPr>
        <w:lastRenderedPageBreak/>
        <w:t>العربية، مؤكدين أن المنظمات التي تمتلك مستويات أعلى من المرونة التنظيمية تتمتع بقدرة أكبر على الحفاظ على استمرارية توريدها في مواجهة الاضطرابات</w:t>
      </w:r>
      <w:r w:rsidRPr="002C50B0">
        <w:rPr>
          <w:rFonts w:ascii="Sakkal Majalla" w:eastAsia="Times New Roman" w:hAnsi="Sakkal Majalla" w:cs="Sakkal Majalla"/>
          <w:color w:val="000000" w:themeColor="text1"/>
          <w:kern w:val="0"/>
          <w:sz w:val="28"/>
          <w:szCs w:val="28"/>
          <w14:ligatures w14:val="none"/>
        </w:rPr>
        <w:t>.</w:t>
      </w:r>
    </w:p>
    <w:p w14:paraId="79E50E3C" w14:textId="77777777" w:rsidR="002764E0" w:rsidRPr="002C50B0" w:rsidRDefault="002764E0" w:rsidP="000C0E8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كما تُوفّر نظرية تكامل سلسلة الإمداد إطاراً مهماً لفهم كيف يُسهم التنسيق والتعاون بين حلقات السلسلة في تعزيز الاستمرارية. وتفترض هذه النظرية أن أداء سلسلة الإمداد ككل يتوقف على مدى تكامل عملياتها ومعلوماتها وعلاقاتها عبر الحلقات المختلفة، وأن أي انعزال أو تفكك بين هذه الحلقات يُضعف الأداء الكلي ويزيد من مخاطر الانقطاع. وقد أوضح</w:t>
      </w:r>
      <w:r w:rsidRPr="002C50B0">
        <w:rPr>
          <w:rFonts w:ascii="Sakkal Majalla" w:eastAsia="Times New Roman" w:hAnsi="Sakkal Majalla" w:cs="Sakkal Majalla"/>
          <w:color w:val="000000" w:themeColor="text1"/>
          <w:kern w:val="0"/>
          <w:sz w:val="28"/>
          <w:szCs w:val="28"/>
          <w14:ligatures w14:val="none"/>
        </w:rPr>
        <w:t xml:space="preserve"> Baqir </w:t>
      </w:r>
      <w:r w:rsidRPr="002C50B0">
        <w:rPr>
          <w:rFonts w:ascii="Sakkal Majalla" w:eastAsia="Times New Roman" w:hAnsi="Sakkal Majalla" w:cs="Sakkal Majalla"/>
          <w:color w:val="000000" w:themeColor="text1"/>
          <w:kern w:val="0"/>
          <w:sz w:val="28"/>
          <w:szCs w:val="28"/>
          <w:rtl/>
          <w14:ligatures w14:val="none"/>
        </w:rPr>
        <w:t>وآخرون (2020) أن تكامل المعلومات بين أطراف سلسلة الإمداد الصحي يُسهم بشكل مباشر في تحسين دقة التنبؤات وسرعة الاستجابة للتغيرات، ممّا ينعكس إيجاباً على استمرارية التوريد</w:t>
      </w:r>
      <w:r w:rsidRPr="002C50B0">
        <w:rPr>
          <w:rFonts w:ascii="Sakkal Majalla" w:eastAsia="Times New Roman" w:hAnsi="Sakkal Majalla" w:cs="Sakkal Majalla"/>
          <w:color w:val="000000" w:themeColor="text1"/>
          <w:kern w:val="0"/>
          <w:sz w:val="28"/>
          <w:szCs w:val="28"/>
          <w14:ligatures w14:val="none"/>
        </w:rPr>
        <w:t>.</w:t>
      </w:r>
    </w:p>
    <w:p w14:paraId="63601053" w14:textId="77777777" w:rsidR="002764E0" w:rsidRPr="002C50B0" w:rsidRDefault="002764E0" w:rsidP="000C0E8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وتُقدّم نظرية الطوارئ</w:t>
      </w:r>
      <w:r w:rsidRPr="002C50B0">
        <w:rPr>
          <w:rFonts w:ascii="Sakkal Majalla" w:eastAsia="Times New Roman" w:hAnsi="Sakkal Majalla" w:cs="Sakkal Majalla"/>
          <w:color w:val="000000" w:themeColor="text1"/>
          <w:kern w:val="0"/>
          <w:sz w:val="28"/>
          <w:szCs w:val="28"/>
          <w14:ligatures w14:val="none"/>
        </w:rPr>
        <w:t xml:space="preserve"> (Contingency Theory) </w:t>
      </w:r>
      <w:r w:rsidRPr="002C50B0">
        <w:rPr>
          <w:rFonts w:ascii="Sakkal Majalla" w:eastAsia="Times New Roman" w:hAnsi="Sakkal Majalla" w:cs="Sakkal Majalla"/>
          <w:color w:val="000000" w:themeColor="text1"/>
          <w:kern w:val="0"/>
          <w:sz w:val="28"/>
          <w:szCs w:val="28"/>
          <w:rtl/>
          <w14:ligatures w14:val="none"/>
        </w:rPr>
        <w:t>تفسيراً لعدم وجود استراتيجية واحدة مثلى لضمان استمرارية التوريد تصلح لجميع المنظمات في جميع الظروف، إذ تفترض هذه النظرية أن الاستراتيجية المناسبة تتوقف على خصائص البيئة التي تعمل فيها المنظمة ودرجة عدم اليقين المحيطة بها ونوع المخاطر السائدة. وقد ربط</w:t>
      </w:r>
      <w:r w:rsidRPr="002C50B0">
        <w:rPr>
          <w:rFonts w:ascii="Sakkal Majalla" w:eastAsia="Times New Roman" w:hAnsi="Sakkal Majalla" w:cs="Sakkal Majalla"/>
          <w:color w:val="000000" w:themeColor="text1"/>
          <w:kern w:val="0"/>
          <w:sz w:val="28"/>
          <w:szCs w:val="28"/>
          <w14:ligatures w14:val="none"/>
        </w:rPr>
        <w:t xml:space="preserve"> Al-Tarhouni </w:t>
      </w:r>
      <w:r w:rsidRPr="002C50B0">
        <w:rPr>
          <w:rFonts w:ascii="Sakkal Majalla" w:eastAsia="Times New Roman" w:hAnsi="Sakkal Majalla" w:cs="Sakkal Majalla"/>
          <w:color w:val="000000" w:themeColor="text1"/>
          <w:kern w:val="0"/>
          <w:sz w:val="28"/>
          <w:szCs w:val="28"/>
          <w:rtl/>
          <w14:ligatures w14:val="none"/>
        </w:rPr>
        <w:t>وآخرون (2025) بين هذه النظرية وتصميم استراتيجيات استمرارية التوريد، مشيرين إلى أن المنظمات العاملة في بيئات شديدة التقلب تحتاج إلى استراتيجيات مرونة واستجابة أكثر ممّا تحتاجه المنظمات العاملة في بيئات مستقرة نسبياً</w:t>
      </w:r>
      <w:r w:rsidRPr="002C50B0">
        <w:rPr>
          <w:rFonts w:ascii="Sakkal Majalla" w:eastAsia="Times New Roman" w:hAnsi="Sakkal Majalla" w:cs="Sakkal Majalla"/>
          <w:color w:val="000000" w:themeColor="text1"/>
          <w:kern w:val="0"/>
          <w:sz w:val="28"/>
          <w:szCs w:val="28"/>
          <w14:ligatures w14:val="none"/>
        </w:rPr>
        <w:t>.</w:t>
      </w:r>
    </w:p>
    <w:p w14:paraId="1B93BBFA" w14:textId="0BE12B55" w:rsidR="002764E0" w:rsidRPr="002C50B0" w:rsidRDefault="002764E0" w:rsidP="000C0E8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فضلاً عن ذلك، تُسهم نظرية أصحاب المصلحة في فهم البُعد العلائقي لاستمرارية التوريد، إذ تُشير إلى أن المنظمة الصحية تتعامل مع شبكة واسعة من أصحاب المصلحة تشمل الموردين والمرضى والجهات التنظيمية والعاملين الصحيين والمجتمع المحلي، ولكل منهم مصلحة في ضمان استمرارية التوريد وتوقعات خاصة بشأنها. ويتطلب ضمان الاستمرارية إدارة فعّالة لعلاقات هذه الأطراف وتوازن مصالحها المتنوعة</w:t>
      </w:r>
      <w:r w:rsidRPr="002C50B0">
        <w:rPr>
          <w:rFonts w:ascii="Sakkal Majalla" w:eastAsia="Times New Roman" w:hAnsi="Sakkal Majalla" w:cs="Sakkal Majalla"/>
          <w:color w:val="000000" w:themeColor="text1"/>
          <w:kern w:val="0"/>
          <w:sz w:val="28"/>
          <w:szCs w:val="28"/>
          <w14:ligatures w14:val="none"/>
        </w:rPr>
        <w:t>.</w:t>
      </w:r>
    </w:p>
    <w:p w14:paraId="0D9F1999" w14:textId="3DA7128C" w:rsidR="002764E0" w:rsidRPr="002C50B0" w:rsidRDefault="000C0E83" w:rsidP="000C0E83">
      <w:pPr>
        <w:spacing w:line="360" w:lineRule="auto"/>
        <w:outlineLvl w:val="2"/>
        <w:rPr>
          <w:rFonts w:ascii="Sakkal Majalla" w:eastAsia="Times New Roman" w:hAnsi="Sakkal Majalla" w:cs="Sakkal Majalla"/>
          <w:b/>
          <w:bCs/>
          <w:color w:val="000000" w:themeColor="text1"/>
          <w:kern w:val="0"/>
          <w:sz w:val="32"/>
          <w:szCs w:val="32"/>
          <w14:ligatures w14:val="none"/>
        </w:rPr>
      </w:pPr>
      <w:r w:rsidRPr="002C50B0">
        <w:rPr>
          <w:rFonts w:ascii="Sakkal Majalla" w:eastAsia="Times New Roman" w:hAnsi="Sakkal Majalla" w:cs="Sakkal Majalla"/>
          <w:b/>
          <w:bCs/>
          <w:color w:val="000000" w:themeColor="text1"/>
          <w:kern w:val="0"/>
          <w:sz w:val="32"/>
          <w:szCs w:val="32"/>
          <w:rtl/>
          <w14:ligatures w14:val="none"/>
        </w:rPr>
        <w:br w:type="page"/>
      </w:r>
      <w:bookmarkStart w:id="41" w:name="_Toc223738772"/>
      <w:r w:rsidRPr="002C50B0">
        <w:rPr>
          <w:rFonts w:ascii="Sakkal Majalla" w:eastAsia="Times New Roman" w:hAnsi="Sakkal Majalla" w:cs="Sakkal Majalla" w:hint="cs"/>
          <w:b/>
          <w:bCs/>
          <w:color w:val="000000" w:themeColor="text1"/>
          <w:kern w:val="0"/>
          <w:sz w:val="32"/>
          <w:szCs w:val="32"/>
          <w:rtl/>
          <w14:ligatures w14:val="none"/>
        </w:rPr>
        <w:lastRenderedPageBreak/>
        <w:t xml:space="preserve">6.2.2 </w:t>
      </w:r>
      <w:r w:rsidR="002764E0" w:rsidRPr="002C50B0">
        <w:rPr>
          <w:rFonts w:ascii="Sakkal Majalla" w:eastAsia="Times New Roman" w:hAnsi="Sakkal Majalla" w:cs="Sakkal Majalla"/>
          <w:b/>
          <w:bCs/>
          <w:color w:val="000000" w:themeColor="text1"/>
          <w:kern w:val="0"/>
          <w:sz w:val="32"/>
          <w:szCs w:val="32"/>
          <w:rtl/>
          <w14:ligatures w14:val="none"/>
        </w:rPr>
        <w:t>العوامل المؤثرة في استمرارية التوريد الطبي</w:t>
      </w:r>
      <w:bookmarkEnd w:id="41"/>
    </w:p>
    <w:p w14:paraId="2BA5C9C4" w14:textId="77777777" w:rsidR="002764E0" w:rsidRPr="002C50B0" w:rsidRDefault="002764E0" w:rsidP="000C0E8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تتأثر استمرارية التوريد الطبي بمجموعة واسعة ومتشابكة من العوامل التي يمكن تصنيفها في فئتين رئيسيتين: العوامل الداخلية التي تقع ضمن نطاق سيطرة المنظمة، والعوامل الخارجية التي تنبع من البيئة المحيطة</w:t>
      </w:r>
      <w:r w:rsidRPr="002C50B0">
        <w:rPr>
          <w:rFonts w:ascii="Sakkal Majalla" w:eastAsia="Times New Roman" w:hAnsi="Sakkal Majalla" w:cs="Sakkal Majalla"/>
          <w:color w:val="000000" w:themeColor="text1"/>
          <w:kern w:val="0"/>
          <w:sz w:val="28"/>
          <w:szCs w:val="28"/>
          <w14:ligatures w14:val="none"/>
        </w:rPr>
        <w:t>.</w:t>
      </w:r>
    </w:p>
    <w:p w14:paraId="123A2D1D" w14:textId="77777777" w:rsidR="002764E0" w:rsidRPr="002C50B0" w:rsidRDefault="002764E0" w:rsidP="000C0E8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وعلى صعيد العوامل الداخلية، تبرز دقة التنبؤ بالطلب بوصفها أحد أهم محددات الاستمرارية، إذ أكد</w:t>
      </w:r>
      <w:r w:rsidRPr="002C50B0">
        <w:rPr>
          <w:rFonts w:ascii="Sakkal Majalla" w:eastAsia="Times New Roman" w:hAnsi="Sakkal Majalla" w:cs="Sakkal Majalla"/>
          <w:color w:val="000000" w:themeColor="text1"/>
          <w:kern w:val="0"/>
          <w:sz w:val="28"/>
          <w:szCs w:val="28"/>
          <w14:ligatures w14:val="none"/>
        </w:rPr>
        <w:t xml:space="preserve"> Ibrahim </w:t>
      </w:r>
      <w:r w:rsidRPr="002C50B0">
        <w:rPr>
          <w:rFonts w:ascii="Sakkal Majalla" w:eastAsia="Times New Roman" w:hAnsi="Sakkal Majalla" w:cs="Sakkal Majalla"/>
          <w:color w:val="000000" w:themeColor="text1"/>
          <w:kern w:val="0"/>
          <w:sz w:val="28"/>
          <w:szCs w:val="28"/>
          <w:rtl/>
          <w14:ligatures w14:val="none"/>
        </w:rPr>
        <w:t xml:space="preserve">وآخرون </w:t>
      </w:r>
      <w:r w:rsidRPr="002C50B0">
        <w:rPr>
          <w:rFonts w:ascii="Sakkal Majalla" w:eastAsia="Times New Roman" w:hAnsi="Sakkal Majalla" w:cs="Sakkal Majalla"/>
          <w:color w:val="000000" w:themeColor="text1"/>
          <w:kern w:val="0"/>
          <w:sz w:val="28"/>
          <w:szCs w:val="28"/>
          <w14:ligatures w14:val="none"/>
        </w:rPr>
        <w:t xml:space="preserve">(2024) </w:t>
      </w:r>
      <w:r w:rsidRPr="002C50B0">
        <w:rPr>
          <w:rFonts w:ascii="Sakkal Majalla" w:eastAsia="Times New Roman" w:hAnsi="Sakkal Majalla" w:cs="Sakkal Majalla"/>
          <w:color w:val="000000" w:themeColor="text1"/>
          <w:kern w:val="0"/>
          <w:sz w:val="28"/>
          <w:szCs w:val="28"/>
          <w:rtl/>
          <w14:ligatures w14:val="none"/>
        </w:rPr>
        <w:t xml:space="preserve">أن الخطأ في تقدير الطلب يُولّد موجات من التشوهات عبر سلسلة الإمداد تتضخم كلما ابتعدت عن نقطة الاستهلاك النهائي، وهو ما يُعرف بظاهرة </w:t>
      </w:r>
      <w:r w:rsidRPr="002C50B0">
        <w:rPr>
          <w:rFonts w:ascii="Sakkal Majalla" w:eastAsia="Times New Roman" w:hAnsi="Sakkal Majalla" w:cs="Sakkal Majalla"/>
          <w:color w:val="000000" w:themeColor="text1"/>
          <w:kern w:val="0"/>
          <w:sz w:val="28"/>
          <w:szCs w:val="28"/>
          <w14:ligatures w14:val="none"/>
        </w:rPr>
        <w:t>"</w:t>
      </w:r>
      <w:r w:rsidRPr="002C50B0">
        <w:rPr>
          <w:rFonts w:ascii="Sakkal Majalla" w:eastAsia="Times New Roman" w:hAnsi="Sakkal Majalla" w:cs="Sakkal Majalla"/>
          <w:color w:val="000000" w:themeColor="text1"/>
          <w:kern w:val="0"/>
          <w:sz w:val="28"/>
          <w:szCs w:val="28"/>
          <w:rtl/>
          <w14:ligatures w14:val="none"/>
        </w:rPr>
        <w:t>أثر السوط</w:t>
      </w:r>
      <w:r w:rsidRPr="002C50B0">
        <w:rPr>
          <w:rFonts w:ascii="Sakkal Majalla" w:eastAsia="Times New Roman" w:hAnsi="Sakkal Majalla" w:cs="Sakkal Majalla"/>
          <w:color w:val="000000" w:themeColor="text1"/>
          <w:kern w:val="0"/>
          <w:sz w:val="28"/>
          <w:szCs w:val="28"/>
          <w14:ligatures w14:val="none"/>
        </w:rPr>
        <w:t xml:space="preserve">" (Bullwhip Effect) </w:t>
      </w:r>
      <w:r w:rsidRPr="002C50B0">
        <w:rPr>
          <w:rFonts w:ascii="Sakkal Majalla" w:eastAsia="Times New Roman" w:hAnsi="Sakkal Majalla" w:cs="Sakkal Majalla"/>
          <w:color w:val="000000" w:themeColor="text1"/>
          <w:kern w:val="0"/>
          <w:sz w:val="28"/>
          <w:szCs w:val="28"/>
          <w:rtl/>
          <w14:ligatures w14:val="none"/>
        </w:rPr>
        <w:t>التي تُعدّ من أبرز أسباب عدم الاستقرار في سلاسل الإمداد. كما تُؤثّر كفاءة إدارة المخزون تأثيراً مباشراً في الاستمرارية، حيث أشار</w:t>
      </w:r>
      <w:r w:rsidRPr="002C50B0">
        <w:rPr>
          <w:rFonts w:ascii="Sakkal Majalla" w:eastAsia="Times New Roman" w:hAnsi="Sakkal Majalla" w:cs="Sakkal Majalla"/>
          <w:color w:val="000000" w:themeColor="text1"/>
          <w:kern w:val="0"/>
          <w:sz w:val="28"/>
          <w:szCs w:val="28"/>
          <w14:ligatures w14:val="none"/>
        </w:rPr>
        <w:t xml:space="preserve"> Ibiyemi </w:t>
      </w:r>
      <w:r w:rsidRPr="002C50B0">
        <w:rPr>
          <w:rFonts w:ascii="Sakkal Majalla" w:eastAsia="Times New Roman" w:hAnsi="Sakkal Majalla" w:cs="Sakkal Majalla"/>
          <w:color w:val="000000" w:themeColor="text1"/>
          <w:kern w:val="0"/>
          <w:sz w:val="28"/>
          <w:szCs w:val="28"/>
          <w:rtl/>
          <w14:ligatures w14:val="none"/>
        </w:rPr>
        <w:t>و</w:t>
      </w:r>
      <w:r w:rsidRPr="002C50B0">
        <w:rPr>
          <w:rFonts w:ascii="Sakkal Majalla" w:eastAsia="Times New Roman" w:hAnsi="Sakkal Majalla" w:cs="Sakkal Majalla"/>
          <w:color w:val="000000" w:themeColor="text1"/>
          <w:kern w:val="0"/>
          <w:sz w:val="28"/>
          <w:szCs w:val="28"/>
          <w14:ligatures w14:val="none"/>
        </w:rPr>
        <w:t xml:space="preserve">Olutimehin (2024) </w:t>
      </w:r>
      <w:r w:rsidRPr="002C50B0">
        <w:rPr>
          <w:rFonts w:ascii="Sakkal Majalla" w:eastAsia="Times New Roman" w:hAnsi="Sakkal Majalla" w:cs="Sakkal Majalla"/>
          <w:color w:val="000000" w:themeColor="text1"/>
          <w:kern w:val="0"/>
          <w:sz w:val="28"/>
          <w:szCs w:val="28"/>
          <w:rtl/>
          <w14:ligatures w14:val="none"/>
        </w:rPr>
        <w:t>إلى أن سوء إدارة المخزون سواء بالإفراط أو بالتقصير يُهدّد الاستمرارية من جهتين مختلفتين</w:t>
      </w:r>
      <w:r w:rsidRPr="002C50B0">
        <w:rPr>
          <w:rFonts w:ascii="Sakkal Majalla" w:eastAsia="Times New Roman" w:hAnsi="Sakkal Majalla" w:cs="Sakkal Majalla"/>
          <w:color w:val="000000" w:themeColor="text1"/>
          <w:kern w:val="0"/>
          <w:sz w:val="28"/>
          <w:szCs w:val="28"/>
          <w14:ligatures w14:val="none"/>
        </w:rPr>
        <w:t xml:space="preserve">: </w:t>
      </w:r>
      <w:r w:rsidRPr="002C50B0">
        <w:rPr>
          <w:rFonts w:ascii="Sakkal Majalla" w:eastAsia="Times New Roman" w:hAnsi="Sakkal Majalla" w:cs="Sakkal Majalla"/>
          <w:color w:val="000000" w:themeColor="text1"/>
          <w:kern w:val="0"/>
          <w:sz w:val="28"/>
          <w:szCs w:val="28"/>
          <w:rtl/>
          <w14:ligatures w14:val="none"/>
        </w:rPr>
        <w:t>الإفراط يُرهق الموارد المالية ويزيد مخاطر انتهاء الصلاحية، والتقصير يُهدّد بالنفاد والانقطاع. ويُضاف إلى ذلك استراتيجية إدارة الموردين التي يرى</w:t>
      </w:r>
      <w:r w:rsidRPr="002C50B0">
        <w:rPr>
          <w:rFonts w:ascii="Sakkal Majalla" w:eastAsia="Times New Roman" w:hAnsi="Sakkal Majalla" w:cs="Sakkal Majalla"/>
          <w:color w:val="000000" w:themeColor="text1"/>
          <w:kern w:val="0"/>
          <w:sz w:val="28"/>
          <w:szCs w:val="28"/>
          <w14:ligatures w14:val="none"/>
        </w:rPr>
        <w:t xml:space="preserve"> Baqir </w:t>
      </w:r>
      <w:r w:rsidRPr="002C50B0">
        <w:rPr>
          <w:rFonts w:ascii="Sakkal Majalla" w:eastAsia="Times New Roman" w:hAnsi="Sakkal Majalla" w:cs="Sakkal Majalla"/>
          <w:color w:val="000000" w:themeColor="text1"/>
          <w:kern w:val="0"/>
          <w:sz w:val="28"/>
          <w:szCs w:val="28"/>
          <w:rtl/>
          <w14:ligatures w14:val="none"/>
        </w:rPr>
        <w:t>وآخرون (2020) أنها تتضمن قرارات حاسمة بشأن عدد الموردين ومعايير اختيارهم وتقييمهم ومدى تنويع مصادر التوريد جغرافياً وقطاعياً</w:t>
      </w:r>
      <w:r w:rsidRPr="002C50B0">
        <w:rPr>
          <w:rFonts w:ascii="Sakkal Majalla" w:eastAsia="Times New Roman" w:hAnsi="Sakkal Majalla" w:cs="Sakkal Majalla"/>
          <w:color w:val="000000" w:themeColor="text1"/>
          <w:kern w:val="0"/>
          <w:sz w:val="28"/>
          <w:szCs w:val="28"/>
          <w14:ligatures w14:val="none"/>
        </w:rPr>
        <w:t xml:space="preserve">. </w:t>
      </w:r>
      <w:r w:rsidRPr="002C50B0">
        <w:rPr>
          <w:rFonts w:ascii="Sakkal Majalla" w:eastAsia="Times New Roman" w:hAnsi="Sakkal Majalla" w:cs="Sakkal Majalla"/>
          <w:color w:val="000000" w:themeColor="text1"/>
          <w:kern w:val="0"/>
          <w:sz w:val="28"/>
          <w:szCs w:val="28"/>
          <w:rtl/>
          <w14:ligatures w14:val="none"/>
        </w:rPr>
        <w:t xml:space="preserve">كما تُؤثّر درجة النضج الرقمي للمنظمة في قدرتها على توظيف التحليلات التنبؤية وأنظمة المعلومات المتقدمة لدعم الاستمرارية، وقد أكد المطارنة </w:t>
      </w:r>
      <w:r w:rsidRPr="002C50B0">
        <w:rPr>
          <w:rFonts w:ascii="Sakkal Majalla" w:eastAsia="Times New Roman" w:hAnsi="Sakkal Majalla" w:cs="Sakkal Majalla"/>
          <w:color w:val="000000" w:themeColor="text1"/>
          <w:kern w:val="0"/>
          <w:sz w:val="28"/>
          <w:szCs w:val="28"/>
          <w14:ligatures w14:val="none"/>
        </w:rPr>
        <w:t xml:space="preserve">(2025) </w:t>
      </w:r>
      <w:r w:rsidRPr="002C50B0">
        <w:rPr>
          <w:rFonts w:ascii="Sakkal Majalla" w:eastAsia="Times New Roman" w:hAnsi="Sakkal Majalla" w:cs="Sakkal Majalla"/>
          <w:color w:val="000000" w:themeColor="text1"/>
          <w:kern w:val="0"/>
          <w:sz w:val="28"/>
          <w:szCs w:val="28"/>
          <w:rtl/>
          <w14:ligatures w14:val="none"/>
        </w:rPr>
        <w:t>أن المنظمات ذات النضج الرقمي المنخفض تعجز عن الاستفادة الكاملة من إمكانات التحليلات التنبؤية حتى لو توفرت لديها التقنية</w:t>
      </w:r>
      <w:r w:rsidRPr="002C50B0">
        <w:rPr>
          <w:rFonts w:ascii="Sakkal Majalla" w:eastAsia="Times New Roman" w:hAnsi="Sakkal Majalla" w:cs="Sakkal Majalla"/>
          <w:color w:val="000000" w:themeColor="text1"/>
          <w:kern w:val="0"/>
          <w:sz w:val="28"/>
          <w:szCs w:val="28"/>
          <w14:ligatures w14:val="none"/>
        </w:rPr>
        <w:t>.</w:t>
      </w:r>
    </w:p>
    <w:p w14:paraId="5CE15AE5" w14:textId="77777777" w:rsidR="002764E0" w:rsidRPr="002C50B0" w:rsidRDefault="002764E0" w:rsidP="000C0E8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 xml:space="preserve">أما على صعيد العوامل الخارجية، فتبرز البيئة التنظيمية والرقابية بوصفها عاملاً مؤثراً في استمرارية التوريد الطبي، إذ أشار الشهري والعقيلي (2024) إلى أن المتطلبات الصارمة لهيئة الغذاء والدواء السعودية بشأن تسجيل واعتماد المستلزمات الطبية قد تُطيل أزمنة التوريد وتُقيّد بدائل الاستبدال في حالات النقص. كما تُؤثّر العوامل الاقتصادية الكلية كتقلبات أسعار الصرف ومعدلات التضخم وتغيّرات السياسات التجارية في تكلفة التوريد واستقراره. ويُضاف إلى ذلك العوامل الجيوسياسية والصحية التي أثبتت الأحداث العالمية الأخيرة قدرتها على إحداث اضطرابات حادة ومفاجئة في سلاسل الإمداد العالمية، </w:t>
      </w:r>
      <w:r w:rsidRPr="002C50B0">
        <w:rPr>
          <w:rFonts w:ascii="Sakkal Majalla" w:eastAsia="Times New Roman" w:hAnsi="Sakkal Majalla" w:cs="Sakkal Majalla"/>
          <w:color w:val="000000" w:themeColor="text1"/>
          <w:kern w:val="0"/>
          <w:sz w:val="28"/>
          <w:szCs w:val="28"/>
          <w:rtl/>
          <w14:ligatures w14:val="none"/>
        </w:rPr>
        <w:lastRenderedPageBreak/>
        <w:t>كما أوضح</w:t>
      </w:r>
      <w:r w:rsidRPr="002C50B0">
        <w:rPr>
          <w:rFonts w:ascii="Sakkal Majalla" w:eastAsia="Times New Roman" w:hAnsi="Sakkal Majalla" w:cs="Sakkal Majalla"/>
          <w:color w:val="000000" w:themeColor="text1"/>
          <w:kern w:val="0"/>
          <w:sz w:val="28"/>
          <w:szCs w:val="28"/>
          <w14:ligatures w14:val="none"/>
        </w:rPr>
        <w:t xml:space="preserve"> Al-Tarhouni </w:t>
      </w:r>
      <w:r w:rsidRPr="002C50B0">
        <w:rPr>
          <w:rFonts w:ascii="Sakkal Majalla" w:eastAsia="Times New Roman" w:hAnsi="Sakkal Majalla" w:cs="Sakkal Majalla"/>
          <w:color w:val="000000" w:themeColor="text1"/>
          <w:kern w:val="0"/>
          <w:sz w:val="28"/>
          <w:szCs w:val="28"/>
          <w:rtl/>
          <w14:ligatures w14:val="none"/>
        </w:rPr>
        <w:t xml:space="preserve">وآخرون </w:t>
      </w:r>
      <w:r w:rsidRPr="002C50B0">
        <w:rPr>
          <w:rFonts w:ascii="Sakkal Majalla" w:eastAsia="Times New Roman" w:hAnsi="Sakkal Majalla" w:cs="Sakkal Majalla"/>
          <w:color w:val="000000" w:themeColor="text1"/>
          <w:kern w:val="0"/>
          <w:sz w:val="28"/>
          <w:szCs w:val="28"/>
          <w14:ligatures w14:val="none"/>
        </w:rPr>
        <w:t xml:space="preserve">(2025) </w:t>
      </w:r>
      <w:r w:rsidRPr="002C50B0">
        <w:rPr>
          <w:rFonts w:ascii="Sakkal Majalla" w:eastAsia="Times New Roman" w:hAnsi="Sakkal Majalla" w:cs="Sakkal Majalla"/>
          <w:color w:val="000000" w:themeColor="text1"/>
          <w:kern w:val="0"/>
          <w:sz w:val="28"/>
          <w:szCs w:val="28"/>
          <w:rtl/>
          <w14:ligatures w14:val="none"/>
        </w:rPr>
        <w:t>أن هذه العوامل تُمثّل مصدر خطر متنامٍ يتطلب من المنظمات بناء قدرات تنبؤية واستيعابية أكثر تطوراً</w:t>
      </w:r>
      <w:r w:rsidRPr="002C50B0">
        <w:rPr>
          <w:rFonts w:ascii="Sakkal Majalla" w:eastAsia="Times New Roman" w:hAnsi="Sakkal Majalla" w:cs="Sakkal Majalla"/>
          <w:color w:val="000000" w:themeColor="text1"/>
          <w:kern w:val="0"/>
          <w:sz w:val="28"/>
          <w:szCs w:val="28"/>
          <w14:ligatures w14:val="none"/>
        </w:rPr>
        <w:t>.</w:t>
      </w:r>
    </w:p>
    <w:p w14:paraId="6F7B3BFD" w14:textId="69B66A61" w:rsidR="002764E0" w:rsidRPr="002C50B0" w:rsidRDefault="000C0E83" w:rsidP="000C0E83">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2" w:name="_Toc223738773"/>
      <w:r w:rsidRPr="002C50B0">
        <w:rPr>
          <w:rFonts w:ascii="Sakkal Majalla" w:eastAsia="Times New Roman" w:hAnsi="Sakkal Majalla" w:cs="Sakkal Majalla"/>
          <w:b/>
          <w:bCs/>
          <w:color w:val="000000" w:themeColor="text1"/>
          <w:kern w:val="0"/>
          <w:sz w:val="32"/>
          <w:szCs w:val="32"/>
          <w14:ligatures w14:val="none"/>
        </w:rPr>
        <w:t>7.2.2</w:t>
      </w:r>
      <w:r w:rsidRPr="002C50B0">
        <w:rPr>
          <w:rFonts w:ascii="Sakkal Majalla" w:eastAsia="Times New Roman" w:hAnsi="Sakkal Majalla" w:cs="Sakkal Majalla" w:hint="cs"/>
          <w:b/>
          <w:bCs/>
          <w:color w:val="000000" w:themeColor="text1"/>
          <w:kern w:val="0"/>
          <w:sz w:val="32"/>
          <w:szCs w:val="32"/>
          <w:rtl/>
          <w:lang w:bidi="ar-EG"/>
          <w14:ligatures w14:val="none"/>
        </w:rPr>
        <w:t xml:space="preserve"> </w:t>
      </w:r>
      <w:r w:rsidR="002764E0" w:rsidRPr="002C50B0">
        <w:rPr>
          <w:rFonts w:ascii="Sakkal Majalla" w:eastAsia="Times New Roman" w:hAnsi="Sakkal Majalla" w:cs="Sakkal Majalla"/>
          <w:b/>
          <w:bCs/>
          <w:color w:val="000000" w:themeColor="text1"/>
          <w:kern w:val="0"/>
          <w:sz w:val="32"/>
          <w:szCs w:val="32"/>
          <w:rtl/>
          <w14:ligatures w14:val="none"/>
        </w:rPr>
        <w:t>أبعاد قياس استمرارية التوريد الطبي</w:t>
      </w:r>
      <w:bookmarkEnd w:id="42"/>
    </w:p>
    <w:p w14:paraId="65B94149" w14:textId="77777777" w:rsidR="002764E0" w:rsidRPr="002C50B0" w:rsidRDefault="002764E0" w:rsidP="000C0E8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يُعدّ تحديد أبعاد ومؤشرات قياس استمرارية التوريد الطبي مسألة ضرورية لتمكين المنظمات من تقييم أدائها ورصد التحسينات أو التراجعات في مستوى الاستمرارية. وقد تعدّدت المقاربات في الأدبيات حول كيفية تفكيك هذا المفهوم إلى مكونات قابلة للقياس</w:t>
      </w:r>
      <w:r w:rsidRPr="002C50B0">
        <w:rPr>
          <w:rFonts w:ascii="Sakkal Majalla" w:eastAsia="Times New Roman" w:hAnsi="Sakkal Majalla" w:cs="Sakkal Majalla"/>
          <w:color w:val="000000" w:themeColor="text1"/>
          <w:kern w:val="0"/>
          <w:sz w:val="28"/>
          <w:szCs w:val="28"/>
          <w14:ligatures w14:val="none"/>
        </w:rPr>
        <w:t>.</w:t>
      </w:r>
    </w:p>
    <w:p w14:paraId="0F0A6869" w14:textId="77777777" w:rsidR="002764E0" w:rsidRPr="002C50B0" w:rsidRDefault="002764E0" w:rsidP="000C0E8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 xml:space="preserve">فمن حيث بُعد التوفر والانتظام، أشار </w:t>
      </w:r>
      <w:r w:rsidRPr="002C50B0">
        <w:rPr>
          <w:rFonts w:ascii="Sakkal Majalla" w:eastAsia="Times New Roman" w:hAnsi="Sakkal Majalla" w:cs="Sakkal Majalla"/>
          <w:color w:val="000000" w:themeColor="text1"/>
          <w:kern w:val="0"/>
          <w:sz w:val="28"/>
          <w:szCs w:val="28"/>
          <w14:ligatures w14:val="none"/>
        </w:rPr>
        <w:t xml:space="preserve">Fadillah </w:t>
      </w:r>
      <w:r w:rsidRPr="002C50B0">
        <w:rPr>
          <w:rFonts w:ascii="Sakkal Majalla" w:eastAsia="Times New Roman" w:hAnsi="Sakkal Majalla" w:cs="Sakkal Majalla"/>
          <w:color w:val="000000" w:themeColor="text1"/>
          <w:kern w:val="0"/>
          <w:sz w:val="28"/>
          <w:szCs w:val="28"/>
          <w:rtl/>
          <w14:ligatures w14:val="none"/>
        </w:rPr>
        <w:t>وآخرون (2025) إلى أن المؤشر الأكثر مباشرة لاستمرارية التوريد هو معدل توفر المستلزمات الطبية الحرجة الذي يُقاس بنسبة الأصناف المتوفرة من إجمالي الأصناف المطلوبة عبر فترة زمنية محددة. ويرتبط بهذا البُعد مؤشر معدل النفاد الذي يعكس عدد المرات أو المدد الزمنية التي يتعرض فيها صنف ما للنفاد الكامل، ومؤشر الالتزام بمواعيد التسليم الذي يقيس نسبة الطلبيات المُسلّمة في المواعيد المتفق عليها أو قبلها</w:t>
      </w:r>
      <w:r w:rsidRPr="002C50B0">
        <w:rPr>
          <w:rFonts w:ascii="Sakkal Majalla" w:eastAsia="Times New Roman" w:hAnsi="Sakkal Majalla" w:cs="Sakkal Majalla"/>
          <w:color w:val="000000" w:themeColor="text1"/>
          <w:kern w:val="0"/>
          <w:sz w:val="28"/>
          <w:szCs w:val="28"/>
          <w14:ligatures w14:val="none"/>
        </w:rPr>
        <w:t>.</w:t>
      </w:r>
    </w:p>
    <w:p w14:paraId="1D544449" w14:textId="77777777" w:rsidR="002764E0" w:rsidRPr="002C50B0" w:rsidRDefault="002764E0" w:rsidP="000C0E8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 xml:space="preserve">ومن حيث بُعد الجودة والمطابقة، أوضح </w:t>
      </w:r>
      <w:r w:rsidRPr="002C50B0">
        <w:rPr>
          <w:rFonts w:ascii="Sakkal Majalla" w:eastAsia="Times New Roman" w:hAnsi="Sakkal Majalla" w:cs="Sakkal Majalla"/>
          <w:color w:val="000000" w:themeColor="text1"/>
          <w:kern w:val="0"/>
          <w:sz w:val="28"/>
          <w:szCs w:val="28"/>
          <w14:ligatures w14:val="none"/>
        </w:rPr>
        <w:t xml:space="preserve">Ibiyemi </w:t>
      </w:r>
      <w:r w:rsidRPr="002C50B0">
        <w:rPr>
          <w:rFonts w:ascii="Sakkal Majalla" w:eastAsia="Times New Roman" w:hAnsi="Sakkal Majalla" w:cs="Sakkal Majalla"/>
          <w:color w:val="000000" w:themeColor="text1"/>
          <w:kern w:val="0"/>
          <w:sz w:val="28"/>
          <w:szCs w:val="28"/>
          <w:rtl/>
          <w14:ligatures w14:val="none"/>
        </w:rPr>
        <w:t>و</w:t>
      </w:r>
      <w:r w:rsidRPr="002C50B0">
        <w:rPr>
          <w:rFonts w:ascii="Sakkal Majalla" w:eastAsia="Times New Roman" w:hAnsi="Sakkal Majalla" w:cs="Sakkal Majalla"/>
          <w:color w:val="000000" w:themeColor="text1"/>
          <w:kern w:val="0"/>
          <w:sz w:val="28"/>
          <w:szCs w:val="28"/>
          <w14:ligatures w14:val="none"/>
        </w:rPr>
        <w:t xml:space="preserve">Olutimehin (2024) </w:t>
      </w:r>
      <w:r w:rsidRPr="002C50B0">
        <w:rPr>
          <w:rFonts w:ascii="Sakkal Majalla" w:eastAsia="Times New Roman" w:hAnsi="Sakkal Majalla" w:cs="Sakkal Majalla"/>
          <w:color w:val="000000" w:themeColor="text1"/>
          <w:kern w:val="0"/>
          <w:sz w:val="28"/>
          <w:szCs w:val="28"/>
          <w:rtl/>
          <w14:ligatures w14:val="none"/>
        </w:rPr>
        <w:t>أن الاستمرارية لا تتحقق بمجرد استمرار التدفق الكمّي للمواد، بل تشترط أيضاً أن تكون هذه المواد مطابقة لمعايير الجودة والسلامة المعتمدة. ويُقاس هذا البُعد بمؤشرات تشمل نسبة الشحنات المرفوضة لأسباب جودة ونسبة المسترجعات ونسبة المواد المنتهية الصلاحية</w:t>
      </w:r>
      <w:r w:rsidRPr="002C50B0">
        <w:rPr>
          <w:rFonts w:ascii="Sakkal Majalla" w:eastAsia="Times New Roman" w:hAnsi="Sakkal Majalla" w:cs="Sakkal Majalla"/>
          <w:color w:val="000000" w:themeColor="text1"/>
          <w:kern w:val="0"/>
          <w:sz w:val="28"/>
          <w:szCs w:val="28"/>
          <w14:ligatures w14:val="none"/>
        </w:rPr>
        <w:t>.</w:t>
      </w:r>
    </w:p>
    <w:p w14:paraId="44CC6A94" w14:textId="77777777" w:rsidR="002764E0" w:rsidRPr="002C50B0" w:rsidRDefault="002764E0" w:rsidP="000C0E8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أما بُعد المرونة والاستجابة فيُركّز على قدرة سلسلة الإمداد على التكيّف مع التغيرات والاستجابة للطلبات الطارئة</w:t>
      </w:r>
      <w:r w:rsidRPr="002C50B0">
        <w:rPr>
          <w:rFonts w:ascii="Sakkal Majalla" w:eastAsia="Times New Roman" w:hAnsi="Sakkal Majalla" w:cs="Sakkal Majalla"/>
          <w:color w:val="000000" w:themeColor="text1"/>
          <w:kern w:val="0"/>
          <w:sz w:val="28"/>
          <w:szCs w:val="28"/>
          <w14:ligatures w14:val="none"/>
        </w:rPr>
        <w:t xml:space="preserve">. </w:t>
      </w:r>
      <w:r w:rsidRPr="002C50B0">
        <w:rPr>
          <w:rFonts w:ascii="Sakkal Majalla" w:eastAsia="Times New Roman" w:hAnsi="Sakkal Majalla" w:cs="Sakkal Majalla"/>
          <w:color w:val="000000" w:themeColor="text1"/>
          <w:kern w:val="0"/>
          <w:sz w:val="28"/>
          <w:szCs w:val="28"/>
          <w:rtl/>
          <w14:ligatures w14:val="none"/>
        </w:rPr>
        <w:t>وقد أشار عبداللات وشورة (2021) إلى أن هذا البُعد يُقاس بمؤشرات تشمل زمن الاستجابة للطلبات الطارئة ومرونة تعديل الكميات ومدى توفر موردين بدلاء يمكن اللجوء إليهم عند تعثّر المورد الرئيسي</w:t>
      </w:r>
      <w:r w:rsidRPr="002C50B0">
        <w:rPr>
          <w:rFonts w:ascii="Sakkal Majalla" w:eastAsia="Times New Roman" w:hAnsi="Sakkal Majalla" w:cs="Sakkal Majalla"/>
          <w:color w:val="000000" w:themeColor="text1"/>
          <w:kern w:val="0"/>
          <w:sz w:val="28"/>
          <w:szCs w:val="28"/>
          <w14:ligatures w14:val="none"/>
        </w:rPr>
        <w:t>.</w:t>
      </w:r>
    </w:p>
    <w:p w14:paraId="7121833C" w14:textId="77777777" w:rsidR="002764E0" w:rsidRPr="002C50B0" w:rsidRDefault="002764E0" w:rsidP="000C0E8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ويتصل بُعد الكفاءة الاقتصادية بتحقيق الاستمرارية بأقل تكلفة ممكنة دون الإخلال بمستوى الخدمة. وأوضح</w:t>
      </w:r>
      <w:r w:rsidRPr="002C50B0">
        <w:rPr>
          <w:rFonts w:ascii="Sakkal Majalla" w:eastAsia="Times New Roman" w:hAnsi="Sakkal Majalla" w:cs="Sakkal Majalla"/>
          <w:color w:val="000000" w:themeColor="text1"/>
          <w:kern w:val="0"/>
          <w:sz w:val="28"/>
          <w:szCs w:val="28"/>
          <w14:ligatures w14:val="none"/>
        </w:rPr>
        <w:t xml:space="preserve"> Baqir </w:t>
      </w:r>
      <w:r w:rsidRPr="002C50B0">
        <w:rPr>
          <w:rFonts w:ascii="Sakkal Majalla" w:eastAsia="Times New Roman" w:hAnsi="Sakkal Majalla" w:cs="Sakkal Majalla"/>
          <w:color w:val="000000" w:themeColor="text1"/>
          <w:kern w:val="0"/>
          <w:sz w:val="28"/>
          <w:szCs w:val="28"/>
          <w:rtl/>
          <w14:ligatures w14:val="none"/>
        </w:rPr>
        <w:t xml:space="preserve">وآخرون (2020) أن التكلفة الكلية لسلسلة الإمداد تشمل تكاليف الشراء والتخزين </w:t>
      </w:r>
      <w:r w:rsidRPr="002C50B0">
        <w:rPr>
          <w:rFonts w:ascii="Sakkal Majalla" w:eastAsia="Times New Roman" w:hAnsi="Sakkal Majalla" w:cs="Sakkal Majalla"/>
          <w:color w:val="000000" w:themeColor="text1"/>
          <w:kern w:val="0"/>
          <w:sz w:val="28"/>
          <w:szCs w:val="28"/>
          <w:rtl/>
          <w14:ligatures w14:val="none"/>
        </w:rPr>
        <w:lastRenderedPageBreak/>
        <w:t>والنقل والتعامل مع حالات النفاد، وأن الاستمرارية الحقيقية تتطلب تحسين هذه التكلفة الكلية وليس تقليل أحد مكوناتها على حساب المكونات الأخرى</w:t>
      </w:r>
      <w:r w:rsidRPr="002C50B0">
        <w:rPr>
          <w:rFonts w:ascii="Sakkal Majalla" w:eastAsia="Times New Roman" w:hAnsi="Sakkal Majalla" w:cs="Sakkal Majalla"/>
          <w:color w:val="000000" w:themeColor="text1"/>
          <w:kern w:val="0"/>
          <w:sz w:val="28"/>
          <w:szCs w:val="28"/>
          <w14:ligatures w14:val="none"/>
        </w:rPr>
        <w:t>.</w:t>
      </w:r>
    </w:p>
    <w:p w14:paraId="0004DDF2" w14:textId="4252C4AC" w:rsidR="002764E0" w:rsidRPr="002C50B0" w:rsidRDefault="000C0E83" w:rsidP="000C0E83">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3" w:name="_Toc223738774"/>
      <w:r w:rsidRPr="002C50B0">
        <w:rPr>
          <w:rFonts w:ascii="Sakkal Majalla" w:eastAsia="Times New Roman" w:hAnsi="Sakkal Majalla" w:cs="Sakkal Majalla" w:hint="cs"/>
          <w:b/>
          <w:bCs/>
          <w:color w:val="000000" w:themeColor="text1"/>
          <w:kern w:val="0"/>
          <w:sz w:val="32"/>
          <w:szCs w:val="32"/>
          <w:rtl/>
          <w:lang w:bidi="ar-EG"/>
          <w14:ligatures w14:val="none"/>
        </w:rPr>
        <w:t xml:space="preserve">8.2.2 </w:t>
      </w:r>
      <w:r w:rsidR="002764E0" w:rsidRPr="002C50B0">
        <w:rPr>
          <w:rFonts w:ascii="Sakkal Majalla" w:eastAsia="Times New Roman" w:hAnsi="Sakkal Majalla" w:cs="Sakkal Majalla"/>
          <w:b/>
          <w:bCs/>
          <w:color w:val="000000" w:themeColor="text1"/>
          <w:kern w:val="0"/>
          <w:sz w:val="32"/>
          <w:szCs w:val="32"/>
          <w:rtl/>
          <w14:ligatures w14:val="none"/>
        </w:rPr>
        <w:t>استراتيجيات تعزيز استمرارية التوريد الطبي</w:t>
      </w:r>
      <w:bookmarkEnd w:id="43"/>
    </w:p>
    <w:p w14:paraId="55C34243" w14:textId="77777777" w:rsidR="002764E0" w:rsidRPr="002C50B0" w:rsidRDefault="002764E0" w:rsidP="000C0E8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تتعدد الاستراتيجيات التي يمكن للمنظمات الصحية تبنّيها لتعزيز استمرارية التوريد الطبي، وتتراوح هذه الاستراتيجيات بين ما هو وقائي يهدف إلى منع الانقطاع وما هو استجابي يهدف إلى التعامل مع الانقطاع حال وقوعه</w:t>
      </w:r>
      <w:r w:rsidRPr="002C50B0">
        <w:rPr>
          <w:rFonts w:ascii="Sakkal Majalla" w:eastAsia="Times New Roman" w:hAnsi="Sakkal Majalla" w:cs="Sakkal Majalla"/>
          <w:color w:val="000000" w:themeColor="text1"/>
          <w:kern w:val="0"/>
          <w:sz w:val="28"/>
          <w:szCs w:val="28"/>
          <w14:ligatures w14:val="none"/>
        </w:rPr>
        <w:t>.</w:t>
      </w:r>
    </w:p>
    <w:p w14:paraId="3ED1EAC5" w14:textId="77777777" w:rsidR="002764E0" w:rsidRPr="002C50B0" w:rsidRDefault="002764E0" w:rsidP="000C0E8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تتمثّل الاستراتيجية الأولى في تنويع قاعدة الموردين وبناء شراكات استراتيجية. وتقوم هذه الاستراتيجية على مبدأ عدم وضع جميع البيض في سلة واحدة، حيث يُسهم تعدد مصادر التوريد في تقليل مخاطر التأثر بتعثّر مورد واحد. وقد أوضح</w:t>
      </w:r>
      <w:r w:rsidRPr="002C50B0">
        <w:rPr>
          <w:rFonts w:ascii="Sakkal Majalla" w:eastAsia="Times New Roman" w:hAnsi="Sakkal Majalla" w:cs="Sakkal Majalla"/>
          <w:color w:val="000000" w:themeColor="text1"/>
          <w:kern w:val="0"/>
          <w:sz w:val="28"/>
          <w:szCs w:val="28"/>
          <w14:ligatures w14:val="none"/>
        </w:rPr>
        <w:t xml:space="preserve"> Ibrahim </w:t>
      </w:r>
      <w:r w:rsidRPr="002C50B0">
        <w:rPr>
          <w:rFonts w:ascii="Sakkal Majalla" w:eastAsia="Times New Roman" w:hAnsi="Sakkal Majalla" w:cs="Sakkal Majalla"/>
          <w:color w:val="000000" w:themeColor="text1"/>
          <w:kern w:val="0"/>
          <w:sz w:val="28"/>
          <w:szCs w:val="28"/>
          <w:rtl/>
          <w14:ligatures w14:val="none"/>
        </w:rPr>
        <w:t>وآخرون (2024) أن التنويع الفعّال لا يقتصر على زيادة عدد الموردين بل يشمل التنويع الجغرافي والقطاعي بحيث لا يتأثر جميع الموردين بالأحداث ذاتها. غير أن</w:t>
      </w:r>
      <w:r w:rsidRPr="002C50B0">
        <w:rPr>
          <w:rFonts w:ascii="Sakkal Majalla" w:eastAsia="Times New Roman" w:hAnsi="Sakkal Majalla" w:cs="Sakkal Majalla"/>
          <w:color w:val="000000" w:themeColor="text1"/>
          <w:kern w:val="0"/>
          <w:sz w:val="28"/>
          <w:szCs w:val="28"/>
          <w14:ligatures w14:val="none"/>
        </w:rPr>
        <w:t xml:space="preserve"> Ibiyemi </w:t>
      </w:r>
      <w:r w:rsidRPr="002C50B0">
        <w:rPr>
          <w:rFonts w:ascii="Sakkal Majalla" w:eastAsia="Times New Roman" w:hAnsi="Sakkal Majalla" w:cs="Sakkal Majalla"/>
          <w:color w:val="000000" w:themeColor="text1"/>
          <w:kern w:val="0"/>
          <w:sz w:val="28"/>
          <w:szCs w:val="28"/>
          <w:rtl/>
          <w14:ligatures w14:val="none"/>
        </w:rPr>
        <w:t>و</w:t>
      </w:r>
      <w:r w:rsidRPr="002C50B0">
        <w:rPr>
          <w:rFonts w:ascii="Sakkal Majalla" w:eastAsia="Times New Roman" w:hAnsi="Sakkal Majalla" w:cs="Sakkal Majalla"/>
          <w:color w:val="000000" w:themeColor="text1"/>
          <w:kern w:val="0"/>
          <w:sz w:val="28"/>
          <w:szCs w:val="28"/>
          <w14:ligatures w14:val="none"/>
        </w:rPr>
        <w:t xml:space="preserve">Olutimehin (2024) </w:t>
      </w:r>
      <w:r w:rsidRPr="002C50B0">
        <w:rPr>
          <w:rFonts w:ascii="Sakkal Majalla" w:eastAsia="Times New Roman" w:hAnsi="Sakkal Majalla" w:cs="Sakkal Majalla"/>
          <w:color w:val="000000" w:themeColor="text1"/>
          <w:kern w:val="0"/>
          <w:sz w:val="28"/>
          <w:szCs w:val="28"/>
          <w:rtl/>
          <w14:ligatures w14:val="none"/>
        </w:rPr>
        <w:t>يُنبّهان إلى أن التنويع المفرط قد يُضعف القدرة التفاوضية ويُعقّد عمليات التنسيق، ممّا يستدعي إيجاد التوازن الأمثل بين التنويع والتركيز. ويُضاف إلى التنويع بناء شراكات استراتيجية طويلة المدى مع الموردين الرئيسيين تتجاوز العلاقة التعاقدية التقليدية لتشمل تبادل المعلومات والتخطيط المشترك والاستثمار المتبادل في بناء القدرات</w:t>
      </w:r>
      <w:r w:rsidRPr="002C50B0">
        <w:rPr>
          <w:rFonts w:ascii="Sakkal Majalla" w:eastAsia="Times New Roman" w:hAnsi="Sakkal Majalla" w:cs="Sakkal Majalla"/>
          <w:color w:val="000000" w:themeColor="text1"/>
          <w:kern w:val="0"/>
          <w:sz w:val="28"/>
          <w:szCs w:val="28"/>
          <w14:ligatures w14:val="none"/>
        </w:rPr>
        <w:t>.</w:t>
      </w:r>
    </w:p>
    <w:p w14:paraId="16285485" w14:textId="77777777" w:rsidR="002764E0" w:rsidRPr="002C50B0" w:rsidRDefault="002764E0" w:rsidP="000C0E8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وتتمحور الاستراتيجية الثانية حول بناء مخزون أمان استراتيجي متمايز. ويعني ذلك تصنيف المستلزمات الطبية وفقاً لدرجة حرجيتها وصعوبة استبدالها ومخاطر انقطاع توريدها، ثم تحديد مستويات مخزون أمان متمايزة لكل فئة بحيث تحظى الأصناف الأكثر حرجية والأعلى مخاطرة بمستويات أمان أعلى. وقد أكد المطارنة (2025) أن هذا النهج المتمايز أكثر كفاءة من تطبيق سياسة مخزون أمان موحّدة على جميع الأصناف، لأنه يُوازن بين متطلبات الاستمرارية وتكاليف التخزين. كما أشار</w:t>
      </w:r>
      <w:r w:rsidRPr="002C50B0">
        <w:rPr>
          <w:rFonts w:ascii="Sakkal Majalla" w:eastAsia="Times New Roman" w:hAnsi="Sakkal Majalla" w:cs="Sakkal Majalla"/>
          <w:color w:val="000000" w:themeColor="text1"/>
          <w:kern w:val="0"/>
          <w:sz w:val="28"/>
          <w:szCs w:val="28"/>
          <w14:ligatures w14:val="none"/>
        </w:rPr>
        <w:t xml:space="preserve"> Fadillah </w:t>
      </w:r>
      <w:r w:rsidRPr="002C50B0">
        <w:rPr>
          <w:rFonts w:ascii="Sakkal Majalla" w:eastAsia="Times New Roman" w:hAnsi="Sakkal Majalla" w:cs="Sakkal Majalla"/>
          <w:color w:val="000000" w:themeColor="text1"/>
          <w:kern w:val="0"/>
          <w:sz w:val="28"/>
          <w:szCs w:val="28"/>
          <w:rtl/>
          <w14:ligatures w14:val="none"/>
        </w:rPr>
        <w:t>وآخرون</w:t>
      </w:r>
      <w:r w:rsidRPr="002C50B0">
        <w:rPr>
          <w:rFonts w:ascii="Sakkal Majalla" w:eastAsia="Times New Roman" w:hAnsi="Sakkal Majalla" w:cs="Sakkal Majalla"/>
          <w:color w:val="000000" w:themeColor="text1"/>
          <w:kern w:val="0"/>
          <w:sz w:val="28"/>
          <w:szCs w:val="28"/>
          <w14:ligatures w14:val="none"/>
        </w:rPr>
        <w:t xml:space="preserve"> (2025) </w:t>
      </w:r>
      <w:r w:rsidRPr="002C50B0">
        <w:rPr>
          <w:rFonts w:ascii="Sakkal Majalla" w:eastAsia="Times New Roman" w:hAnsi="Sakkal Majalla" w:cs="Sakkal Majalla"/>
          <w:color w:val="000000" w:themeColor="text1"/>
          <w:kern w:val="0"/>
          <w:sz w:val="28"/>
          <w:szCs w:val="28"/>
          <w:rtl/>
          <w14:ligatures w14:val="none"/>
        </w:rPr>
        <w:t>إلى أهمية الجمع بين المخزون المادي والاتفاقيات التعاقدية المسبقة مع الموردين لتوفير كميات إضافية عند الطلب، وهو ما يُعرف بالمخزون الافتراضي الذي يوفر حماية إضافية دون تحمّل التكلفة الكاملة للتخزين الفعلي</w:t>
      </w:r>
      <w:r w:rsidRPr="002C50B0">
        <w:rPr>
          <w:rFonts w:ascii="Sakkal Majalla" w:eastAsia="Times New Roman" w:hAnsi="Sakkal Majalla" w:cs="Sakkal Majalla"/>
          <w:color w:val="000000" w:themeColor="text1"/>
          <w:kern w:val="0"/>
          <w:sz w:val="28"/>
          <w:szCs w:val="28"/>
          <w14:ligatures w14:val="none"/>
        </w:rPr>
        <w:t>.</w:t>
      </w:r>
    </w:p>
    <w:p w14:paraId="243F3AB3" w14:textId="77777777" w:rsidR="002764E0" w:rsidRPr="002C50B0" w:rsidRDefault="002764E0" w:rsidP="000C0E8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lastRenderedPageBreak/>
        <w:t xml:space="preserve">وتقوم الاستراتيجية الثالثة على توظيف التحليلات التنبؤية وأنظمة الإنذار المبكر. وتربط هذه الاستراتيجية بشكل مباشر بين المتغير المستقل والمتغير التابع في هذه الدراسة، إذ تُمثّل التحليلات التنبؤية أداة استراتيجية لتعزيز استمرارية التوريد من خلال توقع الاضطرابات المحتملة قبل وقوعها واتخاذ إجراءات وقائية مسبقة. وقد أكد </w:t>
      </w:r>
      <w:r w:rsidRPr="002C50B0">
        <w:rPr>
          <w:rFonts w:ascii="Sakkal Majalla" w:eastAsia="Times New Roman" w:hAnsi="Sakkal Majalla" w:cs="Sakkal Majalla"/>
          <w:color w:val="000000" w:themeColor="text1"/>
          <w:kern w:val="0"/>
          <w:sz w:val="28"/>
          <w:szCs w:val="28"/>
          <w14:ligatures w14:val="none"/>
        </w:rPr>
        <w:t xml:space="preserve">Ibrahim </w:t>
      </w:r>
      <w:r w:rsidRPr="002C50B0">
        <w:rPr>
          <w:rFonts w:ascii="Sakkal Majalla" w:eastAsia="Times New Roman" w:hAnsi="Sakkal Majalla" w:cs="Sakkal Majalla"/>
          <w:color w:val="000000" w:themeColor="text1"/>
          <w:kern w:val="0"/>
          <w:sz w:val="28"/>
          <w:szCs w:val="28"/>
          <w:rtl/>
          <w14:ligatures w14:val="none"/>
        </w:rPr>
        <w:t>وآخرون (2024) أن المنظمات التي تمتلك قدرات تنبؤية متقدمة تتمتع بميزة زمنية حاسمة تُتيح لها الانتقال من ردّ الفعل إلى الفعل الاستباقي في إدارة سلاسل إمدادها. ويشمل ذلك التنبؤ بالطلب والمخزون وأزمنة التوريد والمخاطر واكتشاف الشذوذ، وهي الأبعاد الخمسة التي تتبناها هذه الدراسة بوصفها محاور المتغير المستقل</w:t>
      </w:r>
      <w:r w:rsidRPr="002C50B0">
        <w:rPr>
          <w:rFonts w:ascii="Sakkal Majalla" w:eastAsia="Times New Roman" w:hAnsi="Sakkal Majalla" w:cs="Sakkal Majalla"/>
          <w:color w:val="000000" w:themeColor="text1"/>
          <w:kern w:val="0"/>
          <w:sz w:val="28"/>
          <w:szCs w:val="28"/>
          <w14:ligatures w14:val="none"/>
        </w:rPr>
        <w:t>.</w:t>
      </w:r>
    </w:p>
    <w:p w14:paraId="28BBAA56" w14:textId="77777777" w:rsidR="002764E0" w:rsidRPr="002C50B0" w:rsidRDefault="002764E0" w:rsidP="000C0E8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أما الاستراتيجية الرابعة فتتعلق ببناء خطط استمرارية أعمال شاملة ومُختبرة. ويعني ذلك إعداد خطط تفصيلية مسبقة للتعامل مع مختلف سيناريوهات الانقطاع المحتملة، تتضمن إجراءات محددة ومسؤوليات واضحة وبدائل جاهزة وقنوات اتصال فعّالة. وقد شدّد عبداللات وشورة (2021) على أهمية اختبار هذه الخطط بشكل دوري من خلال تمارين محاكاة تكشف عن نقاط الضعف والفجوات وتُتيح تحسينها قبل حدوث الأزمات الفعلية. كما أشار الشهري والعقيلي (2024) إلى أن خطط الاستمرارية ينبغي أن تتكامل مع السياسات الوطنية للأمن الصحي والتوطين الصناعي في المملكة، بحيث تأخذ في الاعتبار التطورات المستقبلية في البنية التحتية الصناعية والصحية المحلية</w:t>
      </w:r>
      <w:r w:rsidRPr="002C50B0">
        <w:rPr>
          <w:rFonts w:ascii="Sakkal Majalla" w:eastAsia="Times New Roman" w:hAnsi="Sakkal Majalla" w:cs="Sakkal Majalla"/>
          <w:color w:val="000000" w:themeColor="text1"/>
          <w:kern w:val="0"/>
          <w:sz w:val="28"/>
          <w:szCs w:val="28"/>
          <w14:ligatures w14:val="none"/>
        </w:rPr>
        <w:t>.</w:t>
      </w:r>
    </w:p>
    <w:p w14:paraId="236BF924" w14:textId="3434CEA3" w:rsidR="002764E0" w:rsidRPr="002C50B0" w:rsidRDefault="002764E0" w:rsidP="000C0E8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وتركّز الاستراتيجية الخامسة على التحول الرقمي الشامل لسلسلة الإمداد. وتتجاوز هذه الاستراتيجية مجرد تطبيق تقنيات تحليلية لتشمل رقمنة جميع عمليات سلسلة الإمداد من التخطيط إلى التوزيع، بما يُتيح شفافية كاملة وتتبعاً آنياً لحركة المواد والمعلومات عبر السلسلة. وقد أوضح</w:t>
      </w:r>
      <w:r w:rsidRPr="002C50B0">
        <w:rPr>
          <w:rFonts w:ascii="Sakkal Majalla" w:eastAsia="Times New Roman" w:hAnsi="Sakkal Majalla" w:cs="Sakkal Majalla"/>
          <w:color w:val="000000" w:themeColor="text1"/>
          <w:kern w:val="0"/>
          <w:sz w:val="28"/>
          <w:szCs w:val="28"/>
          <w14:ligatures w14:val="none"/>
        </w:rPr>
        <w:t xml:space="preserve"> Fadillah </w:t>
      </w:r>
      <w:r w:rsidRPr="002C50B0">
        <w:rPr>
          <w:rFonts w:ascii="Sakkal Majalla" w:eastAsia="Times New Roman" w:hAnsi="Sakkal Majalla" w:cs="Sakkal Majalla"/>
          <w:color w:val="000000" w:themeColor="text1"/>
          <w:kern w:val="0"/>
          <w:sz w:val="28"/>
          <w:szCs w:val="28"/>
          <w:rtl/>
          <w14:ligatures w14:val="none"/>
        </w:rPr>
        <w:t>وآخرون (2025) أن التحول الرقمي يُنشئ بيئة بيانات غنية وموثوقة تُغذّي النماذج التنبؤية وتُحسّن دقة مخرجاتها بشكل مستمر، كما يُسهّل التنسيق الآني مع الشركاء ويُسرّع عمليات صنع القرار</w:t>
      </w:r>
      <w:r w:rsidRPr="002C50B0">
        <w:rPr>
          <w:rFonts w:ascii="Sakkal Majalla" w:eastAsia="Times New Roman" w:hAnsi="Sakkal Majalla" w:cs="Sakkal Majalla"/>
          <w:color w:val="000000" w:themeColor="text1"/>
          <w:kern w:val="0"/>
          <w:sz w:val="28"/>
          <w:szCs w:val="28"/>
          <w14:ligatures w14:val="none"/>
        </w:rPr>
        <w:t xml:space="preserve">. </w:t>
      </w:r>
      <w:r w:rsidRPr="002C50B0">
        <w:rPr>
          <w:rFonts w:ascii="Sakkal Majalla" w:eastAsia="Times New Roman" w:hAnsi="Sakkal Majalla" w:cs="Sakkal Majalla"/>
          <w:color w:val="000000" w:themeColor="text1"/>
          <w:kern w:val="0"/>
          <w:sz w:val="28"/>
          <w:szCs w:val="28"/>
          <w:rtl/>
          <w14:ligatures w14:val="none"/>
        </w:rPr>
        <w:t>ويشمل ذلك تقنيات متعددة كإنترنت الأشياء لمراقبة ظروف التخزين والنقل والبلوك تشين لضمان تتبعية المنتجات والحوسبة السحابية لتمكين التعاون والتكامل بين الأطراف</w:t>
      </w:r>
      <w:r w:rsidRPr="002C50B0">
        <w:rPr>
          <w:rFonts w:ascii="Sakkal Majalla" w:eastAsia="Times New Roman" w:hAnsi="Sakkal Majalla" w:cs="Sakkal Majalla"/>
          <w:color w:val="000000" w:themeColor="text1"/>
          <w:kern w:val="0"/>
          <w:sz w:val="28"/>
          <w:szCs w:val="28"/>
          <w14:ligatures w14:val="none"/>
        </w:rPr>
        <w:t>.</w:t>
      </w:r>
    </w:p>
    <w:p w14:paraId="00418E62" w14:textId="02F9DD0E" w:rsidR="002764E0" w:rsidRPr="002C50B0" w:rsidRDefault="000C0E83" w:rsidP="000C0E83">
      <w:pPr>
        <w:spacing w:line="360" w:lineRule="auto"/>
        <w:outlineLvl w:val="2"/>
        <w:rPr>
          <w:rFonts w:ascii="Sakkal Majalla" w:eastAsia="Times New Roman" w:hAnsi="Sakkal Majalla" w:cs="Sakkal Majalla"/>
          <w:b/>
          <w:bCs/>
          <w:color w:val="000000" w:themeColor="text1"/>
          <w:kern w:val="0"/>
          <w:sz w:val="32"/>
          <w:szCs w:val="32"/>
          <w14:ligatures w14:val="none"/>
        </w:rPr>
      </w:pPr>
      <w:r w:rsidRPr="002C50B0">
        <w:rPr>
          <w:rFonts w:ascii="Sakkal Majalla" w:eastAsia="Times New Roman" w:hAnsi="Sakkal Majalla" w:cs="Sakkal Majalla"/>
          <w:b/>
          <w:bCs/>
          <w:color w:val="000000" w:themeColor="text1"/>
          <w:kern w:val="0"/>
          <w:sz w:val="32"/>
          <w:szCs w:val="32"/>
          <w:rtl/>
          <w14:ligatures w14:val="none"/>
        </w:rPr>
        <w:br w:type="page"/>
      </w:r>
      <w:bookmarkStart w:id="44" w:name="_Toc223738775"/>
      <w:r w:rsidRPr="002C50B0">
        <w:rPr>
          <w:rFonts w:ascii="Sakkal Majalla" w:eastAsia="Times New Roman" w:hAnsi="Sakkal Majalla" w:cs="Sakkal Majalla" w:hint="cs"/>
          <w:b/>
          <w:bCs/>
          <w:color w:val="000000" w:themeColor="text1"/>
          <w:kern w:val="0"/>
          <w:sz w:val="32"/>
          <w:szCs w:val="32"/>
          <w:rtl/>
          <w14:ligatures w14:val="none"/>
        </w:rPr>
        <w:lastRenderedPageBreak/>
        <w:t xml:space="preserve">9.2.2 </w:t>
      </w:r>
      <w:r w:rsidR="002764E0" w:rsidRPr="002C50B0">
        <w:rPr>
          <w:rFonts w:ascii="Sakkal Majalla" w:eastAsia="Times New Roman" w:hAnsi="Sakkal Majalla" w:cs="Sakkal Majalla"/>
          <w:b/>
          <w:bCs/>
          <w:color w:val="000000" w:themeColor="text1"/>
          <w:kern w:val="0"/>
          <w:sz w:val="32"/>
          <w:szCs w:val="32"/>
          <w:rtl/>
          <w14:ligatures w14:val="none"/>
        </w:rPr>
        <w:t>استمرارية التوريد الطبي في السياق السعودي</w:t>
      </w:r>
      <w:bookmarkEnd w:id="44"/>
    </w:p>
    <w:p w14:paraId="6DFFF0D5" w14:textId="77777777" w:rsidR="002764E0" w:rsidRPr="002C50B0" w:rsidRDefault="002764E0" w:rsidP="000C0E8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يتّسم سياق استمرارية التوريد الطبي في المملكة العربية السعودية بخصائص تميّزه عن كثير من السياقات الأخرى وتُشكّل في الوقت ذاته تحديات وفرصاً فريدة. فمن ناحية التحديات، يُعدّ الاعتماد الكبير على استيراد المستلزمات الطبية من أسواق دولية متعددة أحد أبرز مصادر الهشاشة في سلاسل الإمداد الصحية السعودية، إذ يُعرّض هذه السلاسل لمخاطر مرتبطة بتقلبات الشحن الدولي والإجراءات الجمركية والتغيرات في السياسات التجارية للدول المُصدّرة. وقد أشار الشهري والعقيلي</w:t>
      </w:r>
      <w:r w:rsidRPr="002C50B0">
        <w:rPr>
          <w:rFonts w:ascii="Sakkal Majalla" w:eastAsia="Times New Roman" w:hAnsi="Sakkal Majalla" w:cs="Sakkal Majalla"/>
          <w:color w:val="000000" w:themeColor="text1"/>
          <w:kern w:val="0"/>
          <w:sz w:val="28"/>
          <w:szCs w:val="28"/>
          <w14:ligatures w14:val="none"/>
        </w:rPr>
        <w:t xml:space="preserve"> (2024) </w:t>
      </w:r>
      <w:r w:rsidRPr="002C50B0">
        <w:rPr>
          <w:rFonts w:ascii="Sakkal Majalla" w:eastAsia="Times New Roman" w:hAnsi="Sakkal Majalla" w:cs="Sakkal Majalla"/>
          <w:color w:val="000000" w:themeColor="text1"/>
          <w:kern w:val="0"/>
          <w:sz w:val="28"/>
          <w:szCs w:val="28"/>
          <w:rtl/>
          <w14:ligatures w14:val="none"/>
        </w:rPr>
        <w:t>إلى أن هذا التحدي يزداد حدة في ظل الاتساع الجغرافي للمملكة وتباعد المنشآت الصحية، ممّا يتطلب شبكات توزيع داخلية واسعة ومعقدة</w:t>
      </w:r>
      <w:r w:rsidRPr="002C50B0">
        <w:rPr>
          <w:rFonts w:ascii="Sakkal Majalla" w:eastAsia="Times New Roman" w:hAnsi="Sakkal Majalla" w:cs="Sakkal Majalla"/>
          <w:color w:val="000000" w:themeColor="text1"/>
          <w:kern w:val="0"/>
          <w:sz w:val="28"/>
          <w:szCs w:val="28"/>
          <w14:ligatures w14:val="none"/>
        </w:rPr>
        <w:t>.</w:t>
      </w:r>
    </w:p>
    <w:p w14:paraId="0EC7142B" w14:textId="77777777" w:rsidR="002764E0" w:rsidRPr="002C50B0" w:rsidRDefault="002764E0" w:rsidP="000C0E8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كما تُمثّل المتطلبات التنظيمية الصارمة لهيئة الغذاء والدواء السعودية تحدياً إضافياً، حيث تتطلب إجراءات تسجيل واعتماد المستلزمات الطبية فترات زمنية قد تُطيل أزمنة التوريد وتُقلّص خيارات الاستبدال السريع في حالات النفاد. غير أن هذه المتطلبات تُمثّل في الوقت ذاته ضمانة ضرورية لجودة وسلامة المستلزمات الطبية التي تصل إلى المرضى</w:t>
      </w:r>
      <w:r w:rsidRPr="002C50B0">
        <w:rPr>
          <w:rFonts w:ascii="Sakkal Majalla" w:eastAsia="Times New Roman" w:hAnsi="Sakkal Majalla" w:cs="Sakkal Majalla"/>
          <w:color w:val="000000" w:themeColor="text1"/>
          <w:kern w:val="0"/>
          <w:sz w:val="28"/>
          <w:szCs w:val="28"/>
          <w14:ligatures w14:val="none"/>
        </w:rPr>
        <w:t>.</w:t>
      </w:r>
    </w:p>
    <w:p w14:paraId="065D6FFE" w14:textId="77777777" w:rsidR="002764E0" w:rsidRPr="002C50B0" w:rsidRDefault="002764E0" w:rsidP="000C0E8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2C50B0">
        <w:rPr>
          <w:rFonts w:ascii="Sakkal Majalla" w:eastAsia="Times New Roman" w:hAnsi="Sakkal Majalla" w:cs="Sakkal Majalla"/>
          <w:color w:val="000000" w:themeColor="text1"/>
          <w:kern w:val="0"/>
          <w:sz w:val="28"/>
          <w:szCs w:val="28"/>
          <w:rtl/>
          <w14:ligatures w14:val="none"/>
        </w:rPr>
        <w:t xml:space="preserve">ومن ناحية الفرص، يُوفّر برنامج التحول الصحي ضمن رؤية 2030 زخماً غير مسبوق للاستثمار في تطوير البنية التحتية اللوجستية الصحية وتعزيز قدرات سلاسل الإمداد. وقد أوضح الشهري والعقيلي </w:t>
      </w:r>
      <w:r w:rsidRPr="002C50B0">
        <w:rPr>
          <w:rFonts w:ascii="Sakkal Majalla" w:eastAsia="Times New Roman" w:hAnsi="Sakkal Majalla" w:cs="Sakkal Majalla"/>
          <w:color w:val="000000" w:themeColor="text1"/>
          <w:kern w:val="0"/>
          <w:sz w:val="28"/>
          <w:szCs w:val="28"/>
          <w14:ligatures w14:val="none"/>
        </w:rPr>
        <w:t xml:space="preserve">(2024) </w:t>
      </w:r>
      <w:r w:rsidRPr="002C50B0">
        <w:rPr>
          <w:rFonts w:ascii="Sakkal Majalla" w:eastAsia="Times New Roman" w:hAnsi="Sakkal Majalla" w:cs="Sakkal Majalla"/>
          <w:color w:val="000000" w:themeColor="text1"/>
          <w:kern w:val="0"/>
          <w:sz w:val="28"/>
          <w:szCs w:val="28"/>
          <w:rtl/>
          <w14:ligatures w14:val="none"/>
        </w:rPr>
        <w:t>أن الاستراتيجية الوطنية للصناعة والتقنية المتقدمة تتضمن مبادرات لتوطين صناعة المستلزمات الطبية، ممّا من شأنه تقليل الاعتماد على الاستيراد وتقصير سلاسل الإمداد على المدى البعيد. كما يُتيح التقدم السعودي في مجال التحول الرقمي والذكاء الاصطناعي فرصة لتبنّي تقنيات التحليلات التنبؤية المتقدمة في إدارة سلاسل الإمداد الصحية، وهو ما يتّسق مع الاستراتيجية الوطنية للبيانات والذكاء الاصطناعي التي تهدف إلى جعل المملكة من الدول الرائدة عالمياً في هذا المجال</w:t>
      </w:r>
      <w:r w:rsidRPr="002C50B0">
        <w:rPr>
          <w:rFonts w:ascii="Sakkal Majalla" w:eastAsia="Times New Roman" w:hAnsi="Sakkal Majalla" w:cs="Sakkal Majalla"/>
          <w:color w:val="000000" w:themeColor="text1"/>
          <w:kern w:val="0"/>
          <w:sz w:val="28"/>
          <w:szCs w:val="28"/>
          <w14:ligatures w14:val="none"/>
        </w:rPr>
        <w:t>.</w:t>
      </w:r>
    </w:p>
    <w:p w14:paraId="044EA8B0" w14:textId="77777777" w:rsidR="002764E0" w:rsidRPr="002C50B0" w:rsidRDefault="002764E0" w:rsidP="00DA4ECF">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p>
    <w:p w14:paraId="440ECEC3" w14:textId="28BD17FD" w:rsidR="009C0E46" w:rsidRPr="002C50B0" w:rsidRDefault="000C0E83" w:rsidP="000F7312">
      <w:pPr>
        <w:spacing w:line="360" w:lineRule="auto"/>
        <w:jc w:val="center"/>
        <w:outlineLvl w:val="0"/>
        <w:rPr>
          <w:rFonts w:cs="Sakkal Majalla"/>
          <w:b/>
          <w:bCs/>
          <w:color w:val="000000" w:themeColor="text1"/>
          <w:sz w:val="24"/>
          <w:szCs w:val="32"/>
        </w:rPr>
        <w:sectPr w:rsidR="009C0E46" w:rsidRPr="002C50B0" w:rsidSect="00DA4ECF">
          <w:footerReference w:type="default" r:id="rId9"/>
          <w:pgSz w:w="11906" w:h="16838" w:code="9"/>
          <w:pgMar w:top="1440" w:right="1985" w:bottom="1440" w:left="1418" w:header="720" w:footer="720" w:gutter="567"/>
          <w:pgNumType w:start="1"/>
          <w:cols w:space="708"/>
          <w:bidi/>
          <w:rtlGutter/>
          <w:docGrid w:linePitch="360"/>
        </w:sectPr>
      </w:pPr>
      <w:r w:rsidRPr="002C50B0">
        <w:rPr>
          <w:rFonts w:ascii="Sakkal Majalla" w:eastAsia="Times New Roman" w:hAnsi="Sakkal Majalla" w:cs="Sakkal Majalla"/>
          <w:b/>
          <w:bCs/>
          <w:color w:val="000000" w:themeColor="text1"/>
          <w:kern w:val="0"/>
          <w:sz w:val="40"/>
          <w:szCs w:val="40"/>
          <w:rtl/>
          <w14:ligatures w14:val="none"/>
        </w:rPr>
        <w:br w:type="page"/>
      </w:r>
      <w:bookmarkEnd w:id="21"/>
    </w:p>
    <w:p w14:paraId="29D4231B" w14:textId="12A9E691" w:rsidR="0081623B" w:rsidRPr="002C50B0" w:rsidRDefault="0081623B" w:rsidP="009C0E46">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2C50B0">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04514BB1">
            <wp:simplePos x="0" y="0"/>
            <wp:positionH relativeFrom="margin">
              <wp:posOffset>3613785</wp:posOffset>
            </wp:positionH>
            <wp:positionV relativeFrom="paragraph">
              <wp:posOffset>0</wp:posOffset>
            </wp:positionV>
            <wp:extent cx="1579245" cy="1463040"/>
            <wp:effectExtent l="0" t="0" r="1905" b="3810"/>
            <wp:wrapTight wrapText="bothSides">
              <wp:wrapPolygon edited="0">
                <wp:start x="0" y="0"/>
                <wp:lineTo x="0" y="21375"/>
                <wp:lineTo x="21366" y="21375"/>
                <wp:lineTo x="21366"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79245" cy="1463040"/>
                    </a:xfrm>
                    <a:prstGeom prst="rect">
                      <a:avLst/>
                    </a:prstGeom>
                    <a:noFill/>
                  </pic:spPr>
                </pic:pic>
              </a:graphicData>
            </a:graphic>
            <wp14:sizeRelH relativeFrom="margin">
              <wp14:pctWidth>0</wp14:pctWidth>
            </wp14:sizeRelH>
            <wp14:sizeRelV relativeFrom="margin">
              <wp14:pctHeight>0</wp14:pctHeight>
            </wp14:sizeRelV>
          </wp:anchor>
        </w:drawing>
      </w:r>
      <w:r w:rsidRPr="002C50B0">
        <w:rPr>
          <w:rFonts w:ascii="Sakkal Majalla" w:eastAsia="Calibri" w:hAnsi="Sakkal Majalla" w:cs="Sakkal Majalla"/>
          <w:b/>
          <w:bCs/>
          <w:color w:val="000000" w:themeColor="text1"/>
          <w:kern w:val="0"/>
          <w:sz w:val="32"/>
          <w:szCs w:val="32"/>
          <w:lang w:bidi="ar-EG"/>
          <w14:ligatures w14:val="none"/>
        </w:rPr>
        <w:t>Mid</w:t>
      </w:r>
      <w:r w:rsidR="000D353F" w:rsidRPr="002C50B0">
        <w:rPr>
          <w:rFonts w:ascii="Sakkal Majalla" w:eastAsia="Calibri" w:hAnsi="Sakkal Majalla" w:cs="Sakkal Majalla"/>
          <w:b/>
          <w:bCs/>
          <w:color w:val="000000" w:themeColor="text1"/>
          <w:kern w:val="0"/>
          <w:sz w:val="32"/>
          <w:szCs w:val="32"/>
          <w:lang w:bidi="ar-EG"/>
          <w14:ligatures w14:val="none"/>
        </w:rPr>
        <w:t xml:space="preserve"> </w:t>
      </w:r>
      <w:r w:rsidRPr="002C50B0">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2C50B0" w:rsidRDefault="0081623B" w:rsidP="009C0E46">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2C50B0">
        <w:rPr>
          <w:rFonts w:ascii="Sakkal Majalla" w:eastAsia="Calibri" w:hAnsi="Sakkal Majalla" w:cs="Sakkal Majalla"/>
          <w:b/>
          <w:bCs/>
          <w:color w:val="000000" w:themeColor="text1"/>
          <w:kern w:val="0"/>
          <w:sz w:val="32"/>
          <w:szCs w:val="32"/>
          <w:lang w:bidi="ar-EG"/>
          <w14:ligatures w14:val="none"/>
        </w:rPr>
        <w:t>College of Management</w:t>
      </w:r>
    </w:p>
    <w:p w14:paraId="17372067" w14:textId="5E60819B" w:rsidR="00534DA5" w:rsidRPr="002C50B0" w:rsidRDefault="00FE0373" w:rsidP="009C0E46">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2C50B0">
        <w:rPr>
          <w:rFonts w:ascii="Sakkal Majalla" w:eastAsia="Calibri" w:hAnsi="Sakkal Majalla" w:cs="Sakkal Majalla"/>
          <w:b/>
          <w:bCs/>
          <w:color w:val="000000" w:themeColor="text1"/>
          <w:kern w:val="0"/>
          <w:sz w:val="32"/>
          <w:szCs w:val="32"/>
          <w:lang w:bidi="ar-EG"/>
          <w14:ligatures w14:val="none"/>
        </w:rPr>
        <w:t>Master of Project Management</w:t>
      </w:r>
    </w:p>
    <w:p w14:paraId="687BE60C" w14:textId="45EA81CD" w:rsidR="00795567" w:rsidRPr="002C50B0" w:rsidRDefault="00795567" w:rsidP="009C0E46">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2C50B0">
        <w:rPr>
          <w:rFonts w:ascii="Sakkal Majalla" w:eastAsia="Calibri" w:hAnsi="Sakkal Majalla" w:cs="Sakkal Majalla"/>
          <w:b/>
          <w:bCs/>
          <w:color w:val="000000" w:themeColor="text1"/>
          <w:kern w:val="0"/>
          <w:sz w:val="40"/>
          <w:szCs w:val="40"/>
          <w:lang w:bidi="ar-EG"/>
          <w14:ligatures w14:val="none"/>
        </w:rPr>
        <w:t>The Role of Predictive Analytics in Logistics Project Management to Improve Medical Supply Continuity: A Field Study of Healthcare Companies in the Kingdom of Saudi Arabia</w:t>
      </w:r>
    </w:p>
    <w:p w14:paraId="24532F5F" w14:textId="4B76650B" w:rsidR="000D353F" w:rsidRPr="002C50B0" w:rsidRDefault="000D353F" w:rsidP="009C0E4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2C50B0">
        <w:rPr>
          <w:rFonts w:ascii="Sakkal Majalla" w:eastAsia="Calibri" w:hAnsi="Sakkal Majalla" w:cs="Sakkal Majalla"/>
          <w:b/>
          <w:bCs/>
          <w:color w:val="000000" w:themeColor="text1"/>
          <w:kern w:val="0"/>
          <w:sz w:val="36"/>
          <w:szCs w:val="36"/>
          <w:lang w:bidi="ar-EG"/>
          <w14:ligatures w14:val="none"/>
        </w:rPr>
        <w:t>Prepared by:</w:t>
      </w:r>
      <w:r w:rsidR="00877881">
        <w:rPr>
          <w:rFonts w:ascii="Sakkal Majalla" w:eastAsia="Calibri" w:hAnsi="Sakkal Majalla" w:cs="Sakkal Majalla" w:hint="cs"/>
          <w:b/>
          <w:bCs/>
          <w:color w:val="000000" w:themeColor="text1"/>
          <w:kern w:val="0"/>
          <w:sz w:val="36"/>
          <w:szCs w:val="36"/>
          <w:lang w:bidi="ar-YE"/>
          <w14:ligatures w14:val="none"/>
        </w:rPr>
        <w:t>Hassina salem hadi alnajrani</w:t>
      </w:r>
    </w:p>
    <w:p w14:paraId="53FEC4A8" w14:textId="77777777" w:rsidR="00F75004" w:rsidRPr="002C50B0" w:rsidRDefault="00F75004" w:rsidP="009C0E46">
      <w:pPr>
        <w:spacing w:before="100" w:beforeAutospacing="1" w:after="100" w:afterAutospacing="1" w:line="360" w:lineRule="auto"/>
        <w:rPr>
          <w:rFonts w:ascii="Sakkal Majalla" w:eastAsia="Calibri" w:hAnsi="Sakkal Majalla" w:cs="Sakkal Majalla"/>
          <w:color w:val="000000" w:themeColor="text1"/>
          <w:kern w:val="0"/>
          <w:sz w:val="36"/>
          <w:szCs w:val="36"/>
          <w:lang w:bidi="ar-EG"/>
          <w14:ligatures w14:val="none"/>
        </w:rPr>
      </w:pPr>
    </w:p>
    <w:p w14:paraId="7BC8D513" w14:textId="77777777" w:rsidR="00892E22" w:rsidRPr="002C50B0" w:rsidRDefault="00892E22" w:rsidP="009C0E46">
      <w:pPr>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p>
    <w:p w14:paraId="11FA3077" w14:textId="76000796" w:rsidR="0081623B" w:rsidRPr="002C50B0" w:rsidRDefault="0081623B" w:rsidP="009C0E4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2C50B0">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2C50B0" w:rsidRDefault="00BA5817" w:rsidP="009C0E46">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2C50B0">
        <w:rPr>
          <w:rFonts w:ascii="Sakkal Majalla" w:eastAsia="Calibri" w:hAnsi="Sakkal Majalla" w:cs="Sakkal Majalla"/>
          <w:color w:val="000000" w:themeColor="text1"/>
          <w:kern w:val="0"/>
          <w:sz w:val="36"/>
          <w:szCs w:val="36"/>
          <w:lang w:bidi="ar-EG"/>
          <w14:ligatures w14:val="none"/>
        </w:rPr>
        <w:t>Dr. Al-Faisal Abdelhamid Mohamed Hassan</w:t>
      </w:r>
    </w:p>
    <w:p w14:paraId="3ED536AF" w14:textId="0AC79DD0" w:rsidR="000A06E6" w:rsidRPr="002C50B0" w:rsidRDefault="000A06E6" w:rsidP="009C0E46">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2C50B0">
        <w:rPr>
          <w:rFonts w:ascii="Sakkal Majalla" w:eastAsia="Calibri" w:hAnsi="Sakkal Majalla" w:cs="Sakkal Majalla"/>
          <w:color w:val="000000" w:themeColor="text1"/>
          <w:kern w:val="0"/>
          <w:sz w:val="36"/>
          <w:szCs w:val="36"/>
          <w:lang w:bidi="ar-EG"/>
          <w14:ligatures w14:val="none"/>
        </w:rPr>
        <w:t>Dr. Fayez Jarad</w:t>
      </w:r>
    </w:p>
    <w:p w14:paraId="6E52896B" w14:textId="67BC98C5" w:rsidR="009125CE" w:rsidRPr="002C50B0" w:rsidRDefault="0081623B" w:rsidP="009C0E46">
      <w:pPr>
        <w:bidi w:val="0"/>
        <w:spacing w:before="100" w:beforeAutospacing="1" w:after="100" w:afterAutospacing="1" w:line="360" w:lineRule="auto"/>
        <w:jc w:val="center"/>
        <w:rPr>
          <w:rFonts w:ascii="Sakkal Majalla" w:hAnsi="Sakkal Majalla" w:cs="Sakkal Majalla"/>
          <w:color w:val="000000" w:themeColor="text1"/>
          <w:sz w:val="36"/>
          <w:szCs w:val="36"/>
          <w:u w:val="single"/>
          <w:rtl/>
        </w:rPr>
      </w:pPr>
      <w:r w:rsidRPr="002C50B0">
        <w:rPr>
          <w:rFonts w:ascii="Sakkal Majalla" w:eastAsia="Calibri" w:hAnsi="Sakkal Majalla" w:cs="Sakkal Majalla"/>
          <w:color w:val="000000" w:themeColor="text1"/>
          <w:kern w:val="0"/>
          <w:sz w:val="36"/>
          <w:szCs w:val="36"/>
          <w:lang w:bidi="ar-EG"/>
          <w14:ligatures w14:val="none"/>
        </w:rPr>
        <w:t>144</w:t>
      </w:r>
      <w:r w:rsidR="008C300E" w:rsidRPr="002C50B0">
        <w:rPr>
          <w:rFonts w:ascii="Sakkal Majalla" w:eastAsia="Calibri" w:hAnsi="Sakkal Majalla" w:cs="Sakkal Majalla"/>
          <w:color w:val="000000" w:themeColor="text1"/>
          <w:kern w:val="0"/>
          <w:sz w:val="36"/>
          <w:szCs w:val="36"/>
          <w:lang w:bidi="ar-EG"/>
          <w14:ligatures w14:val="none"/>
        </w:rPr>
        <w:t>7</w:t>
      </w:r>
      <w:r w:rsidRPr="002C50B0">
        <w:rPr>
          <w:rFonts w:ascii="Sakkal Majalla" w:eastAsia="Calibri" w:hAnsi="Sakkal Majalla" w:cs="Sakkal Majalla"/>
          <w:color w:val="000000" w:themeColor="text1"/>
          <w:kern w:val="0"/>
          <w:sz w:val="36"/>
          <w:szCs w:val="36"/>
          <w:lang w:bidi="ar-EG"/>
          <w14:ligatures w14:val="none"/>
        </w:rPr>
        <w:t>-</w:t>
      </w:r>
      <w:r w:rsidR="009C0E46" w:rsidRPr="002C50B0">
        <w:rPr>
          <w:rFonts w:ascii="Sakkal Majalla" w:eastAsia="Calibri" w:hAnsi="Sakkal Majalla" w:cs="Sakkal Majalla"/>
          <w:color w:val="000000" w:themeColor="text1"/>
          <w:kern w:val="0"/>
          <w:sz w:val="36"/>
          <w:szCs w:val="36"/>
          <w:lang w:bidi="ar-EG"/>
          <w14:ligatures w14:val="none"/>
        </w:rPr>
        <w:t>2026</w:t>
      </w:r>
    </w:p>
    <w:sectPr w:rsidR="009125CE" w:rsidRPr="002C50B0" w:rsidSect="00DA4ECF">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98BF2E" w14:textId="77777777" w:rsidR="00DF6F95" w:rsidRDefault="00DF6F95" w:rsidP="009125CE">
      <w:pPr>
        <w:spacing w:after="0" w:line="240" w:lineRule="auto"/>
      </w:pPr>
      <w:r>
        <w:separator/>
      </w:r>
    </w:p>
  </w:endnote>
  <w:endnote w:type="continuationSeparator" w:id="0">
    <w:p w14:paraId="37E89F15" w14:textId="77777777" w:rsidR="00DF6F95" w:rsidRDefault="00DF6F9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95243895"/>
      <w:docPartObj>
        <w:docPartGallery w:val="Page Numbers (Bottom of Page)"/>
        <w:docPartUnique/>
      </w:docPartObj>
    </w:sdtPr>
    <w:sdtEndPr/>
    <w:sdtContent>
      <w:p w14:paraId="798B767B" w14:textId="77777777" w:rsidR="009C0E46" w:rsidRDefault="009C0E46">
        <w:pPr>
          <w:pStyle w:val="a4"/>
        </w:pPr>
        <w:r>
          <w:rPr>
            <w:noProof/>
          </w:rPr>
          <mc:AlternateContent>
            <mc:Choice Requires="wps">
              <w:drawing>
                <wp:anchor distT="0" distB="0" distL="114300" distR="114300" simplePos="0" relativeHeight="251666432" behindDoc="0" locked="0" layoutInCell="1" allowOverlap="1" wp14:anchorId="764D3D26" wp14:editId="0C2FCD60">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08DF4CA1" w14:textId="77777777" w:rsidR="009C0E46" w:rsidRPr="00DA4ECF" w:rsidRDefault="009C0E46">
                              <w:pPr>
                                <w:jc w:val="center"/>
                                <w:rPr>
                                  <w:rFonts w:ascii="Sakkal Majalla" w:hAnsi="Sakkal Majalla" w:cs="Sakkal Majalla"/>
                                  <w:b/>
                                  <w:bCs/>
                                  <w:sz w:val="24"/>
                                  <w:szCs w:val="24"/>
                                </w:rPr>
                              </w:pPr>
                              <w:r w:rsidRPr="00DA4ECF">
                                <w:rPr>
                                  <w:rFonts w:ascii="Sakkal Majalla" w:hAnsi="Sakkal Majalla" w:cs="Sakkal Majalla"/>
                                  <w:b/>
                                  <w:bCs/>
                                  <w:sz w:val="24"/>
                                  <w:szCs w:val="24"/>
                                </w:rPr>
                                <w:fldChar w:fldCharType="begin"/>
                              </w:r>
                              <w:r w:rsidRPr="00DA4ECF">
                                <w:rPr>
                                  <w:rFonts w:ascii="Sakkal Majalla" w:hAnsi="Sakkal Majalla" w:cs="Sakkal Majalla"/>
                                  <w:b/>
                                  <w:bCs/>
                                  <w:sz w:val="24"/>
                                  <w:szCs w:val="24"/>
                                </w:rPr>
                                <w:instrText xml:space="preserve"> PAGE    \* MERGEFORMAT </w:instrText>
                              </w:r>
                              <w:r w:rsidRPr="00DA4ECF">
                                <w:rPr>
                                  <w:rFonts w:ascii="Sakkal Majalla" w:hAnsi="Sakkal Majalla" w:cs="Sakkal Majalla"/>
                                  <w:b/>
                                  <w:bCs/>
                                  <w:sz w:val="24"/>
                                  <w:szCs w:val="24"/>
                                </w:rPr>
                                <w:fldChar w:fldCharType="separate"/>
                              </w:r>
                              <w:r w:rsidR="000F7312">
                                <w:rPr>
                                  <w:rFonts w:ascii="Sakkal Majalla" w:hAnsi="Sakkal Majalla" w:cs="Sakkal Majalla"/>
                                  <w:b/>
                                  <w:bCs/>
                                  <w:noProof/>
                                  <w:sz w:val="24"/>
                                  <w:szCs w:val="24"/>
                                  <w:rtl/>
                                </w:rPr>
                                <w:t>49</w:t>
                              </w:r>
                              <w:r w:rsidRPr="00DA4ECF">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764D3D26"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aGh0cKwIAAEsEAAAOAAAAZHJzL2Uyb0RvYy54bWysVNtu2zAMfR+wfxD4vtjOmjQzohRF&#13;&#10;uw4DdgnQ7QMYW7a1yqJGKbGzrx+kXJpdnobZgEBK5NHhAanlzdgbsVPsNVkJxSQHoWxFtbathK9f&#13;&#10;Hl4tQPiAtkZDVknYKw83q5cvloMr1ZQ6MrViMfbG+nJwEroQXJllvupUj35CTtmxNw1xj8FPiNus&#13;&#10;Zhy0bXuTTfN8ng3EtWOqlPfatveHQ1gl/KZRVfjcNF4FYSTkIEJaOa2btGarJZYto+t0deSB/0Cj&#13;&#10;R23hAuoeA4ot6z+gel0xeWrCpKI+o6bRlUpFZNO8yH8r57FDp1Ixvhy8O+vk/x9s9Wn36NYcqXv3&#13;&#10;gaonLyzddWhbdctMQ6ew9hIKENlqmQ3Ol+eM6Hi3ZrEZPlKtJOA2UBJhbLiPiNQ0Ykwy75/FVmMQ&#13;&#10;1ShhNisWxQxEtZcwfb24nueHO7A8pTv24Z2iXkRDwoaxelJhjZrTLbj74EPSvBYW+0ig/gai6Q1K&#13;&#10;2KERxXw+vz6BHqMzLE+wqWYyun7QxiSH282dYbFDI+EhfadsfxlnrBgkTBez61ki8suhvwRZ5PH/&#13;&#10;KwjT1tZRVCyjxm9PTkBtjk6GpbFH1aPQsat9GcbNGPOivaF6v2bBdGjsneIgoSP+AWJgdBL89y2y&#13;&#10;AmHeWy/hTXF1FacgOTkIvtzdnHbRVh2xhADiYN6Fw8RsHeu2C7EbIm1Lt9tAjQ7n1jjQOTIevFst&#13;&#10;s/NwxYm49FPU8xuw+gkAAP//AwBQSwMEFAAGAAgAAAAhAKWlc7jiAAAACQEAAA8AAABkcnMvZG93&#13;&#10;bnJldi54bWxMz71OwzAUQOEdiXewbqVuxC4/aZvmpkJEgMpAS0FCbG5skgj7OrLd1n17BAssZzvD&#13;&#10;Vy6TNeygfegdIUwyAUxT41RPLcLb6/3FDFiIkpQ0jjTCSQdYVudnpSyUO9KLPmxjy5I1FAqJ0MU4&#13;&#10;FJyHptNWhswNmpI1n85bGUPmfMuVl8eeWmv4pRA5t7InYKGTg77rdPO13VuEB7pWKT2vxebpPf/Y&#13;&#10;PM5XN3W9QhyPUr0Yj9LtAljUKf4d8GNAmEBVymLn9qQCMwgCWPytR5jlc2A7hKtpDoxXJf8vqL4B&#13;&#10;AAD//wMAUEsBAi0AFAAGAAgAAAAhAFoik6P/AAAA5QEAABMAAAAAAAAAAAAAAAAAAAAAAFtDb250&#13;&#10;ZW50X1R5cGVzXS54bWxQSwECLQAUAAYACAAAACEAp0rPONgAAACWAQAACwAAAAAAAAAAAAAAAAAw&#13;&#10;AQAAX3JlbHMvLnJlbHNQSwECLQAUAAYACAAAACEAGhodHCsCAABLBAAADgAAAAAAAAAAAAAAAAAx&#13;&#10;AgAAZHJzL2Uyb0RvYy54bWxQSwECLQAUAAYACAAAACEApaVzuOIAAAAJAQAADwAAAAAAAAAAAAAA&#13;&#10;AACIBAAAZHJzL2Rvd25yZXYueG1sUEsFBgAAAAAEAAQA8wAAAJcFAAAAAA==&#13;&#10;" filled="t" strokecolor="gray" strokeweight="2.25pt">
                  <v:textbox inset=",0,,0">
                    <w:txbxContent>
                      <w:p w14:paraId="08DF4CA1" w14:textId="77777777" w:rsidR="009C0E46" w:rsidRPr="00DA4ECF" w:rsidRDefault="009C0E46">
                        <w:pPr>
                          <w:jc w:val="center"/>
                          <w:rPr>
                            <w:rFonts w:ascii="Sakkal Majalla" w:hAnsi="Sakkal Majalla" w:cs="Sakkal Majalla"/>
                            <w:b/>
                            <w:bCs/>
                            <w:sz w:val="24"/>
                            <w:szCs w:val="24"/>
                          </w:rPr>
                        </w:pPr>
                        <w:r w:rsidRPr="00DA4ECF">
                          <w:rPr>
                            <w:rFonts w:ascii="Sakkal Majalla" w:hAnsi="Sakkal Majalla" w:cs="Sakkal Majalla"/>
                            <w:b/>
                            <w:bCs/>
                            <w:sz w:val="24"/>
                            <w:szCs w:val="24"/>
                          </w:rPr>
                          <w:fldChar w:fldCharType="begin"/>
                        </w:r>
                        <w:r w:rsidRPr="00DA4ECF">
                          <w:rPr>
                            <w:rFonts w:ascii="Sakkal Majalla" w:hAnsi="Sakkal Majalla" w:cs="Sakkal Majalla"/>
                            <w:b/>
                            <w:bCs/>
                            <w:sz w:val="24"/>
                            <w:szCs w:val="24"/>
                          </w:rPr>
                          <w:instrText xml:space="preserve"> PAGE    \* MERGEFORMAT </w:instrText>
                        </w:r>
                        <w:r w:rsidRPr="00DA4ECF">
                          <w:rPr>
                            <w:rFonts w:ascii="Sakkal Majalla" w:hAnsi="Sakkal Majalla" w:cs="Sakkal Majalla"/>
                            <w:b/>
                            <w:bCs/>
                            <w:sz w:val="24"/>
                            <w:szCs w:val="24"/>
                          </w:rPr>
                          <w:fldChar w:fldCharType="separate"/>
                        </w:r>
                        <w:r w:rsidR="000F7312">
                          <w:rPr>
                            <w:rFonts w:ascii="Sakkal Majalla" w:hAnsi="Sakkal Majalla" w:cs="Sakkal Majalla"/>
                            <w:b/>
                            <w:bCs/>
                            <w:noProof/>
                            <w:sz w:val="24"/>
                            <w:szCs w:val="24"/>
                            <w:rtl/>
                          </w:rPr>
                          <w:t>49</w:t>
                        </w:r>
                        <w:r w:rsidRPr="00DA4ECF">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20E68503" wp14:editId="46899337">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17A8D7E" id="_x0000_t32" coordsize="21600,21600" o:spt="32" o:oned="t" path="m,l21600,21600e" filled="f">
                  <v:path arrowok="t" fillok="f" o:connecttype="none"/>
                  <o:lock v:ext="edit" shapetype="t"/>
                </v:shapetype>
                <v:shape id="Straight Arrow Connector 6"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DDC73" w14:textId="4CD15F55" w:rsidR="009C0E46" w:rsidRDefault="009C0E4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40FCFE" w14:textId="77777777" w:rsidR="00DF6F95" w:rsidRDefault="00DF6F95" w:rsidP="009125CE">
      <w:pPr>
        <w:spacing w:after="0" w:line="240" w:lineRule="auto"/>
      </w:pPr>
      <w:r>
        <w:separator/>
      </w:r>
    </w:p>
  </w:footnote>
  <w:footnote w:type="continuationSeparator" w:id="0">
    <w:p w14:paraId="42DC2B7F" w14:textId="77777777" w:rsidR="00DF6F95" w:rsidRDefault="00DF6F9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675C2"/>
    <w:multiLevelType w:val="hybridMultilevel"/>
    <w:tmpl w:val="CB5E7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855024"/>
    <w:multiLevelType w:val="hybridMultilevel"/>
    <w:tmpl w:val="7616B0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3B7826"/>
    <w:multiLevelType w:val="hybridMultilevel"/>
    <w:tmpl w:val="4C663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B22D40"/>
    <w:multiLevelType w:val="hybridMultilevel"/>
    <w:tmpl w:val="4C362E92"/>
    <w:lvl w:ilvl="0" w:tplc="04090011">
      <w:start w:val="1"/>
      <w:numFmt w:val="decimal"/>
      <w:lvlText w:val="%1)"/>
      <w:lvlJc w:val="left"/>
      <w:pPr>
        <w:ind w:left="1464" w:hanging="360"/>
      </w:pPr>
    </w:lvl>
    <w:lvl w:ilvl="1" w:tplc="04090019" w:tentative="1">
      <w:start w:val="1"/>
      <w:numFmt w:val="lowerLetter"/>
      <w:lvlText w:val="%2."/>
      <w:lvlJc w:val="left"/>
      <w:pPr>
        <w:ind w:left="2184" w:hanging="360"/>
      </w:pPr>
    </w:lvl>
    <w:lvl w:ilvl="2" w:tplc="0409001B" w:tentative="1">
      <w:start w:val="1"/>
      <w:numFmt w:val="lowerRoman"/>
      <w:lvlText w:val="%3."/>
      <w:lvlJc w:val="right"/>
      <w:pPr>
        <w:ind w:left="2904" w:hanging="180"/>
      </w:pPr>
    </w:lvl>
    <w:lvl w:ilvl="3" w:tplc="0409000F" w:tentative="1">
      <w:start w:val="1"/>
      <w:numFmt w:val="decimal"/>
      <w:lvlText w:val="%4."/>
      <w:lvlJc w:val="left"/>
      <w:pPr>
        <w:ind w:left="3624" w:hanging="360"/>
      </w:pPr>
    </w:lvl>
    <w:lvl w:ilvl="4" w:tplc="04090019" w:tentative="1">
      <w:start w:val="1"/>
      <w:numFmt w:val="lowerLetter"/>
      <w:lvlText w:val="%5."/>
      <w:lvlJc w:val="left"/>
      <w:pPr>
        <w:ind w:left="4344" w:hanging="360"/>
      </w:pPr>
    </w:lvl>
    <w:lvl w:ilvl="5" w:tplc="0409001B" w:tentative="1">
      <w:start w:val="1"/>
      <w:numFmt w:val="lowerRoman"/>
      <w:lvlText w:val="%6."/>
      <w:lvlJc w:val="right"/>
      <w:pPr>
        <w:ind w:left="5064" w:hanging="180"/>
      </w:pPr>
    </w:lvl>
    <w:lvl w:ilvl="6" w:tplc="0409000F" w:tentative="1">
      <w:start w:val="1"/>
      <w:numFmt w:val="decimal"/>
      <w:lvlText w:val="%7."/>
      <w:lvlJc w:val="left"/>
      <w:pPr>
        <w:ind w:left="5784" w:hanging="360"/>
      </w:pPr>
    </w:lvl>
    <w:lvl w:ilvl="7" w:tplc="04090019" w:tentative="1">
      <w:start w:val="1"/>
      <w:numFmt w:val="lowerLetter"/>
      <w:lvlText w:val="%8."/>
      <w:lvlJc w:val="left"/>
      <w:pPr>
        <w:ind w:left="6504" w:hanging="360"/>
      </w:pPr>
    </w:lvl>
    <w:lvl w:ilvl="8" w:tplc="0409001B" w:tentative="1">
      <w:start w:val="1"/>
      <w:numFmt w:val="lowerRoman"/>
      <w:lvlText w:val="%9."/>
      <w:lvlJc w:val="right"/>
      <w:pPr>
        <w:ind w:left="7224" w:hanging="180"/>
      </w:pPr>
    </w:lvl>
  </w:abstractNum>
  <w:abstractNum w:abstractNumId="4" w15:restartNumberingAfterBreak="0">
    <w:nsid w:val="17B819B7"/>
    <w:multiLevelType w:val="hybridMultilevel"/>
    <w:tmpl w:val="58CC211C"/>
    <w:lvl w:ilvl="0" w:tplc="A490AC92">
      <w:start w:val="1"/>
      <w:numFmt w:val="bullet"/>
      <w:lvlText w:val=""/>
      <w:lvlJc w:val="left"/>
      <w:pPr>
        <w:ind w:left="1464" w:hanging="360"/>
      </w:pPr>
      <w:rPr>
        <w:rFonts w:ascii="Symbol" w:hAnsi="Symbol" w:hint="default"/>
      </w:rPr>
    </w:lvl>
    <w:lvl w:ilvl="1" w:tplc="04090003" w:tentative="1">
      <w:start w:val="1"/>
      <w:numFmt w:val="bullet"/>
      <w:lvlText w:val="o"/>
      <w:lvlJc w:val="left"/>
      <w:pPr>
        <w:ind w:left="2184" w:hanging="360"/>
      </w:pPr>
      <w:rPr>
        <w:rFonts w:ascii="Courier New" w:hAnsi="Courier New" w:cs="Courier New" w:hint="default"/>
      </w:rPr>
    </w:lvl>
    <w:lvl w:ilvl="2" w:tplc="04090005" w:tentative="1">
      <w:start w:val="1"/>
      <w:numFmt w:val="bullet"/>
      <w:lvlText w:val=""/>
      <w:lvlJc w:val="left"/>
      <w:pPr>
        <w:ind w:left="2904" w:hanging="360"/>
      </w:pPr>
      <w:rPr>
        <w:rFonts w:ascii="Wingdings" w:hAnsi="Wingdings" w:hint="default"/>
      </w:rPr>
    </w:lvl>
    <w:lvl w:ilvl="3" w:tplc="04090001" w:tentative="1">
      <w:start w:val="1"/>
      <w:numFmt w:val="bullet"/>
      <w:lvlText w:val=""/>
      <w:lvlJc w:val="left"/>
      <w:pPr>
        <w:ind w:left="3624" w:hanging="360"/>
      </w:pPr>
      <w:rPr>
        <w:rFonts w:ascii="Symbol" w:hAnsi="Symbol" w:hint="default"/>
      </w:rPr>
    </w:lvl>
    <w:lvl w:ilvl="4" w:tplc="04090003" w:tentative="1">
      <w:start w:val="1"/>
      <w:numFmt w:val="bullet"/>
      <w:lvlText w:val="o"/>
      <w:lvlJc w:val="left"/>
      <w:pPr>
        <w:ind w:left="4344" w:hanging="360"/>
      </w:pPr>
      <w:rPr>
        <w:rFonts w:ascii="Courier New" w:hAnsi="Courier New" w:cs="Courier New" w:hint="default"/>
      </w:rPr>
    </w:lvl>
    <w:lvl w:ilvl="5" w:tplc="04090005" w:tentative="1">
      <w:start w:val="1"/>
      <w:numFmt w:val="bullet"/>
      <w:lvlText w:val=""/>
      <w:lvlJc w:val="left"/>
      <w:pPr>
        <w:ind w:left="5064" w:hanging="360"/>
      </w:pPr>
      <w:rPr>
        <w:rFonts w:ascii="Wingdings" w:hAnsi="Wingdings" w:hint="default"/>
      </w:rPr>
    </w:lvl>
    <w:lvl w:ilvl="6" w:tplc="04090001" w:tentative="1">
      <w:start w:val="1"/>
      <w:numFmt w:val="bullet"/>
      <w:lvlText w:val=""/>
      <w:lvlJc w:val="left"/>
      <w:pPr>
        <w:ind w:left="5784" w:hanging="360"/>
      </w:pPr>
      <w:rPr>
        <w:rFonts w:ascii="Symbol" w:hAnsi="Symbol" w:hint="default"/>
      </w:rPr>
    </w:lvl>
    <w:lvl w:ilvl="7" w:tplc="04090003" w:tentative="1">
      <w:start w:val="1"/>
      <w:numFmt w:val="bullet"/>
      <w:lvlText w:val="o"/>
      <w:lvlJc w:val="left"/>
      <w:pPr>
        <w:ind w:left="6504" w:hanging="360"/>
      </w:pPr>
      <w:rPr>
        <w:rFonts w:ascii="Courier New" w:hAnsi="Courier New" w:cs="Courier New" w:hint="default"/>
      </w:rPr>
    </w:lvl>
    <w:lvl w:ilvl="8" w:tplc="04090005" w:tentative="1">
      <w:start w:val="1"/>
      <w:numFmt w:val="bullet"/>
      <w:lvlText w:val=""/>
      <w:lvlJc w:val="left"/>
      <w:pPr>
        <w:ind w:left="7224" w:hanging="360"/>
      </w:pPr>
      <w:rPr>
        <w:rFonts w:ascii="Wingdings" w:hAnsi="Wingdings" w:hint="default"/>
      </w:rPr>
    </w:lvl>
  </w:abstractNum>
  <w:abstractNum w:abstractNumId="5" w15:restartNumberingAfterBreak="0">
    <w:nsid w:val="26722258"/>
    <w:multiLevelType w:val="hybridMultilevel"/>
    <w:tmpl w:val="6E3EC5BE"/>
    <w:lvl w:ilvl="0" w:tplc="04090001">
      <w:start w:val="1"/>
      <w:numFmt w:val="bullet"/>
      <w:lvlText w:val=""/>
      <w:lvlJc w:val="left"/>
      <w:pPr>
        <w:ind w:left="1464" w:hanging="360"/>
      </w:pPr>
      <w:rPr>
        <w:rFonts w:ascii="Symbol" w:hAnsi="Symbol" w:hint="default"/>
      </w:rPr>
    </w:lvl>
    <w:lvl w:ilvl="1" w:tplc="04090003" w:tentative="1">
      <w:start w:val="1"/>
      <w:numFmt w:val="bullet"/>
      <w:lvlText w:val="o"/>
      <w:lvlJc w:val="left"/>
      <w:pPr>
        <w:ind w:left="2184" w:hanging="360"/>
      </w:pPr>
      <w:rPr>
        <w:rFonts w:ascii="Courier New" w:hAnsi="Courier New" w:cs="Courier New" w:hint="default"/>
      </w:rPr>
    </w:lvl>
    <w:lvl w:ilvl="2" w:tplc="04090005" w:tentative="1">
      <w:start w:val="1"/>
      <w:numFmt w:val="bullet"/>
      <w:lvlText w:val=""/>
      <w:lvlJc w:val="left"/>
      <w:pPr>
        <w:ind w:left="2904" w:hanging="360"/>
      </w:pPr>
      <w:rPr>
        <w:rFonts w:ascii="Wingdings" w:hAnsi="Wingdings" w:hint="default"/>
      </w:rPr>
    </w:lvl>
    <w:lvl w:ilvl="3" w:tplc="04090001" w:tentative="1">
      <w:start w:val="1"/>
      <w:numFmt w:val="bullet"/>
      <w:lvlText w:val=""/>
      <w:lvlJc w:val="left"/>
      <w:pPr>
        <w:ind w:left="3624" w:hanging="360"/>
      </w:pPr>
      <w:rPr>
        <w:rFonts w:ascii="Symbol" w:hAnsi="Symbol" w:hint="default"/>
      </w:rPr>
    </w:lvl>
    <w:lvl w:ilvl="4" w:tplc="04090003" w:tentative="1">
      <w:start w:val="1"/>
      <w:numFmt w:val="bullet"/>
      <w:lvlText w:val="o"/>
      <w:lvlJc w:val="left"/>
      <w:pPr>
        <w:ind w:left="4344" w:hanging="360"/>
      </w:pPr>
      <w:rPr>
        <w:rFonts w:ascii="Courier New" w:hAnsi="Courier New" w:cs="Courier New" w:hint="default"/>
      </w:rPr>
    </w:lvl>
    <w:lvl w:ilvl="5" w:tplc="04090005" w:tentative="1">
      <w:start w:val="1"/>
      <w:numFmt w:val="bullet"/>
      <w:lvlText w:val=""/>
      <w:lvlJc w:val="left"/>
      <w:pPr>
        <w:ind w:left="5064" w:hanging="360"/>
      </w:pPr>
      <w:rPr>
        <w:rFonts w:ascii="Wingdings" w:hAnsi="Wingdings" w:hint="default"/>
      </w:rPr>
    </w:lvl>
    <w:lvl w:ilvl="6" w:tplc="04090001" w:tentative="1">
      <w:start w:val="1"/>
      <w:numFmt w:val="bullet"/>
      <w:lvlText w:val=""/>
      <w:lvlJc w:val="left"/>
      <w:pPr>
        <w:ind w:left="5784" w:hanging="360"/>
      </w:pPr>
      <w:rPr>
        <w:rFonts w:ascii="Symbol" w:hAnsi="Symbol" w:hint="default"/>
      </w:rPr>
    </w:lvl>
    <w:lvl w:ilvl="7" w:tplc="04090003" w:tentative="1">
      <w:start w:val="1"/>
      <w:numFmt w:val="bullet"/>
      <w:lvlText w:val="o"/>
      <w:lvlJc w:val="left"/>
      <w:pPr>
        <w:ind w:left="6504" w:hanging="360"/>
      </w:pPr>
      <w:rPr>
        <w:rFonts w:ascii="Courier New" w:hAnsi="Courier New" w:cs="Courier New" w:hint="default"/>
      </w:rPr>
    </w:lvl>
    <w:lvl w:ilvl="8" w:tplc="04090005" w:tentative="1">
      <w:start w:val="1"/>
      <w:numFmt w:val="bullet"/>
      <w:lvlText w:val=""/>
      <w:lvlJc w:val="left"/>
      <w:pPr>
        <w:ind w:left="7224" w:hanging="360"/>
      </w:pPr>
      <w:rPr>
        <w:rFonts w:ascii="Wingdings" w:hAnsi="Wingdings" w:hint="default"/>
      </w:rPr>
    </w:lvl>
  </w:abstractNum>
  <w:abstractNum w:abstractNumId="6" w15:restartNumberingAfterBreak="0">
    <w:nsid w:val="2EC75257"/>
    <w:multiLevelType w:val="hybridMultilevel"/>
    <w:tmpl w:val="325AF992"/>
    <w:lvl w:ilvl="0" w:tplc="0409000F">
      <w:start w:val="1"/>
      <w:numFmt w:val="decimal"/>
      <w:lvlText w:val="%1."/>
      <w:lvlJc w:val="left"/>
      <w:pPr>
        <w:ind w:left="1464" w:hanging="360"/>
      </w:pPr>
    </w:lvl>
    <w:lvl w:ilvl="1" w:tplc="04090019" w:tentative="1">
      <w:start w:val="1"/>
      <w:numFmt w:val="lowerLetter"/>
      <w:lvlText w:val="%2."/>
      <w:lvlJc w:val="left"/>
      <w:pPr>
        <w:ind w:left="2184" w:hanging="360"/>
      </w:pPr>
    </w:lvl>
    <w:lvl w:ilvl="2" w:tplc="0409001B" w:tentative="1">
      <w:start w:val="1"/>
      <w:numFmt w:val="lowerRoman"/>
      <w:lvlText w:val="%3."/>
      <w:lvlJc w:val="right"/>
      <w:pPr>
        <w:ind w:left="2904" w:hanging="180"/>
      </w:pPr>
    </w:lvl>
    <w:lvl w:ilvl="3" w:tplc="0409000F" w:tentative="1">
      <w:start w:val="1"/>
      <w:numFmt w:val="decimal"/>
      <w:lvlText w:val="%4."/>
      <w:lvlJc w:val="left"/>
      <w:pPr>
        <w:ind w:left="3624" w:hanging="360"/>
      </w:pPr>
    </w:lvl>
    <w:lvl w:ilvl="4" w:tplc="04090019" w:tentative="1">
      <w:start w:val="1"/>
      <w:numFmt w:val="lowerLetter"/>
      <w:lvlText w:val="%5."/>
      <w:lvlJc w:val="left"/>
      <w:pPr>
        <w:ind w:left="4344" w:hanging="360"/>
      </w:pPr>
    </w:lvl>
    <w:lvl w:ilvl="5" w:tplc="0409001B" w:tentative="1">
      <w:start w:val="1"/>
      <w:numFmt w:val="lowerRoman"/>
      <w:lvlText w:val="%6."/>
      <w:lvlJc w:val="right"/>
      <w:pPr>
        <w:ind w:left="5064" w:hanging="180"/>
      </w:pPr>
    </w:lvl>
    <w:lvl w:ilvl="6" w:tplc="0409000F" w:tentative="1">
      <w:start w:val="1"/>
      <w:numFmt w:val="decimal"/>
      <w:lvlText w:val="%7."/>
      <w:lvlJc w:val="left"/>
      <w:pPr>
        <w:ind w:left="5784" w:hanging="360"/>
      </w:pPr>
    </w:lvl>
    <w:lvl w:ilvl="7" w:tplc="04090019" w:tentative="1">
      <w:start w:val="1"/>
      <w:numFmt w:val="lowerLetter"/>
      <w:lvlText w:val="%8."/>
      <w:lvlJc w:val="left"/>
      <w:pPr>
        <w:ind w:left="6504" w:hanging="360"/>
      </w:pPr>
    </w:lvl>
    <w:lvl w:ilvl="8" w:tplc="0409001B" w:tentative="1">
      <w:start w:val="1"/>
      <w:numFmt w:val="lowerRoman"/>
      <w:lvlText w:val="%9."/>
      <w:lvlJc w:val="right"/>
      <w:pPr>
        <w:ind w:left="7224" w:hanging="180"/>
      </w:pPr>
    </w:lvl>
  </w:abstractNum>
  <w:abstractNum w:abstractNumId="7" w15:restartNumberingAfterBreak="0">
    <w:nsid w:val="402B0359"/>
    <w:multiLevelType w:val="hybridMultilevel"/>
    <w:tmpl w:val="5F0E2F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34327EE"/>
    <w:multiLevelType w:val="hybridMultilevel"/>
    <w:tmpl w:val="079063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4344C54"/>
    <w:multiLevelType w:val="hybridMultilevel"/>
    <w:tmpl w:val="F1608A68"/>
    <w:lvl w:ilvl="0" w:tplc="04090001">
      <w:start w:val="1"/>
      <w:numFmt w:val="bullet"/>
      <w:lvlText w:val=""/>
      <w:lvlJc w:val="left"/>
      <w:pPr>
        <w:ind w:left="1464" w:hanging="360"/>
      </w:pPr>
      <w:rPr>
        <w:rFonts w:ascii="Symbol" w:hAnsi="Symbol" w:hint="default"/>
      </w:rPr>
    </w:lvl>
    <w:lvl w:ilvl="1" w:tplc="04090003" w:tentative="1">
      <w:start w:val="1"/>
      <w:numFmt w:val="bullet"/>
      <w:lvlText w:val="o"/>
      <w:lvlJc w:val="left"/>
      <w:pPr>
        <w:ind w:left="2184" w:hanging="360"/>
      </w:pPr>
      <w:rPr>
        <w:rFonts w:ascii="Courier New" w:hAnsi="Courier New" w:cs="Courier New" w:hint="default"/>
      </w:rPr>
    </w:lvl>
    <w:lvl w:ilvl="2" w:tplc="04090005" w:tentative="1">
      <w:start w:val="1"/>
      <w:numFmt w:val="bullet"/>
      <w:lvlText w:val=""/>
      <w:lvlJc w:val="left"/>
      <w:pPr>
        <w:ind w:left="2904" w:hanging="360"/>
      </w:pPr>
      <w:rPr>
        <w:rFonts w:ascii="Wingdings" w:hAnsi="Wingdings" w:hint="default"/>
      </w:rPr>
    </w:lvl>
    <w:lvl w:ilvl="3" w:tplc="04090001" w:tentative="1">
      <w:start w:val="1"/>
      <w:numFmt w:val="bullet"/>
      <w:lvlText w:val=""/>
      <w:lvlJc w:val="left"/>
      <w:pPr>
        <w:ind w:left="3624" w:hanging="360"/>
      </w:pPr>
      <w:rPr>
        <w:rFonts w:ascii="Symbol" w:hAnsi="Symbol" w:hint="default"/>
      </w:rPr>
    </w:lvl>
    <w:lvl w:ilvl="4" w:tplc="04090003" w:tentative="1">
      <w:start w:val="1"/>
      <w:numFmt w:val="bullet"/>
      <w:lvlText w:val="o"/>
      <w:lvlJc w:val="left"/>
      <w:pPr>
        <w:ind w:left="4344" w:hanging="360"/>
      </w:pPr>
      <w:rPr>
        <w:rFonts w:ascii="Courier New" w:hAnsi="Courier New" w:cs="Courier New" w:hint="default"/>
      </w:rPr>
    </w:lvl>
    <w:lvl w:ilvl="5" w:tplc="04090005" w:tentative="1">
      <w:start w:val="1"/>
      <w:numFmt w:val="bullet"/>
      <w:lvlText w:val=""/>
      <w:lvlJc w:val="left"/>
      <w:pPr>
        <w:ind w:left="5064" w:hanging="360"/>
      </w:pPr>
      <w:rPr>
        <w:rFonts w:ascii="Wingdings" w:hAnsi="Wingdings" w:hint="default"/>
      </w:rPr>
    </w:lvl>
    <w:lvl w:ilvl="6" w:tplc="04090001" w:tentative="1">
      <w:start w:val="1"/>
      <w:numFmt w:val="bullet"/>
      <w:lvlText w:val=""/>
      <w:lvlJc w:val="left"/>
      <w:pPr>
        <w:ind w:left="5784" w:hanging="360"/>
      </w:pPr>
      <w:rPr>
        <w:rFonts w:ascii="Symbol" w:hAnsi="Symbol" w:hint="default"/>
      </w:rPr>
    </w:lvl>
    <w:lvl w:ilvl="7" w:tplc="04090003" w:tentative="1">
      <w:start w:val="1"/>
      <w:numFmt w:val="bullet"/>
      <w:lvlText w:val="o"/>
      <w:lvlJc w:val="left"/>
      <w:pPr>
        <w:ind w:left="6504" w:hanging="360"/>
      </w:pPr>
      <w:rPr>
        <w:rFonts w:ascii="Courier New" w:hAnsi="Courier New" w:cs="Courier New" w:hint="default"/>
      </w:rPr>
    </w:lvl>
    <w:lvl w:ilvl="8" w:tplc="04090005" w:tentative="1">
      <w:start w:val="1"/>
      <w:numFmt w:val="bullet"/>
      <w:lvlText w:val=""/>
      <w:lvlJc w:val="left"/>
      <w:pPr>
        <w:ind w:left="7224" w:hanging="360"/>
      </w:pPr>
      <w:rPr>
        <w:rFonts w:ascii="Wingdings" w:hAnsi="Wingdings" w:hint="default"/>
      </w:rPr>
    </w:lvl>
  </w:abstractNum>
  <w:abstractNum w:abstractNumId="10" w15:restartNumberingAfterBreak="0">
    <w:nsid w:val="47D61C5B"/>
    <w:multiLevelType w:val="hybridMultilevel"/>
    <w:tmpl w:val="E760D990"/>
    <w:lvl w:ilvl="0" w:tplc="04090011">
      <w:start w:val="1"/>
      <w:numFmt w:val="decimal"/>
      <w:lvlText w:val="%1)"/>
      <w:lvlJc w:val="left"/>
      <w:pPr>
        <w:ind w:left="1464" w:hanging="360"/>
      </w:pPr>
    </w:lvl>
    <w:lvl w:ilvl="1" w:tplc="04090019" w:tentative="1">
      <w:start w:val="1"/>
      <w:numFmt w:val="lowerLetter"/>
      <w:lvlText w:val="%2."/>
      <w:lvlJc w:val="left"/>
      <w:pPr>
        <w:ind w:left="2184" w:hanging="360"/>
      </w:pPr>
    </w:lvl>
    <w:lvl w:ilvl="2" w:tplc="0409001B" w:tentative="1">
      <w:start w:val="1"/>
      <w:numFmt w:val="lowerRoman"/>
      <w:lvlText w:val="%3."/>
      <w:lvlJc w:val="right"/>
      <w:pPr>
        <w:ind w:left="2904" w:hanging="180"/>
      </w:pPr>
    </w:lvl>
    <w:lvl w:ilvl="3" w:tplc="0409000F" w:tentative="1">
      <w:start w:val="1"/>
      <w:numFmt w:val="decimal"/>
      <w:lvlText w:val="%4."/>
      <w:lvlJc w:val="left"/>
      <w:pPr>
        <w:ind w:left="3624" w:hanging="360"/>
      </w:pPr>
    </w:lvl>
    <w:lvl w:ilvl="4" w:tplc="04090019" w:tentative="1">
      <w:start w:val="1"/>
      <w:numFmt w:val="lowerLetter"/>
      <w:lvlText w:val="%5."/>
      <w:lvlJc w:val="left"/>
      <w:pPr>
        <w:ind w:left="4344" w:hanging="360"/>
      </w:pPr>
    </w:lvl>
    <w:lvl w:ilvl="5" w:tplc="0409001B" w:tentative="1">
      <w:start w:val="1"/>
      <w:numFmt w:val="lowerRoman"/>
      <w:lvlText w:val="%6."/>
      <w:lvlJc w:val="right"/>
      <w:pPr>
        <w:ind w:left="5064" w:hanging="180"/>
      </w:pPr>
    </w:lvl>
    <w:lvl w:ilvl="6" w:tplc="0409000F" w:tentative="1">
      <w:start w:val="1"/>
      <w:numFmt w:val="decimal"/>
      <w:lvlText w:val="%7."/>
      <w:lvlJc w:val="left"/>
      <w:pPr>
        <w:ind w:left="5784" w:hanging="360"/>
      </w:pPr>
    </w:lvl>
    <w:lvl w:ilvl="7" w:tplc="04090019" w:tentative="1">
      <w:start w:val="1"/>
      <w:numFmt w:val="lowerLetter"/>
      <w:lvlText w:val="%8."/>
      <w:lvlJc w:val="left"/>
      <w:pPr>
        <w:ind w:left="6504" w:hanging="360"/>
      </w:pPr>
    </w:lvl>
    <w:lvl w:ilvl="8" w:tplc="0409001B" w:tentative="1">
      <w:start w:val="1"/>
      <w:numFmt w:val="lowerRoman"/>
      <w:lvlText w:val="%9."/>
      <w:lvlJc w:val="right"/>
      <w:pPr>
        <w:ind w:left="7224" w:hanging="180"/>
      </w:pPr>
    </w:lvl>
  </w:abstractNum>
  <w:abstractNum w:abstractNumId="11" w15:restartNumberingAfterBreak="0">
    <w:nsid w:val="48A51B25"/>
    <w:multiLevelType w:val="hybridMultilevel"/>
    <w:tmpl w:val="0750DC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ADF15D7"/>
    <w:multiLevelType w:val="hybridMultilevel"/>
    <w:tmpl w:val="054802E6"/>
    <w:lvl w:ilvl="0" w:tplc="04090011">
      <w:start w:val="1"/>
      <w:numFmt w:val="decimal"/>
      <w:lvlText w:val="%1)"/>
      <w:lvlJc w:val="left"/>
      <w:pPr>
        <w:ind w:left="1464" w:hanging="360"/>
      </w:pPr>
    </w:lvl>
    <w:lvl w:ilvl="1" w:tplc="04090019" w:tentative="1">
      <w:start w:val="1"/>
      <w:numFmt w:val="lowerLetter"/>
      <w:lvlText w:val="%2."/>
      <w:lvlJc w:val="left"/>
      <w:pPr>
        <w:ind w:left="2184" w:hanging="360"/>
      </w:pPr>
    </w:lvl>
    <w:lvl w:ilvl="2" w:tplc="0409001B" w:tentative="1">
      <w:start w:val="1"/>
      <w:numFmt w:val="lowerRoman"/>
      <w:lvlText w:val="%3."/>
      <w:lvlJc w:val="right"/>
      <w:pPr>
        <w:ind w:left="2904" w:hanging="180"/>
      </w:pPr>
    </w:lvl>
    <w:lvl w:ilvl="3" w:tplc="0409000F" w:tentative="1">
      <w:start w:val="1"/>
      <w:numFmt w:val="decimal"/>
      <w:lvlText w:val="%4."/>
      <w:lvlJc w:val="left"/>
      <w:pPr>
        <w:ind w:left="3624" w:hanging="360"/>
      </w:pPr>
    </w:lvl>
    <w:lvl w:ilvl="4" w:tplc="04090019" w:tentative="1">
      <w:start w:val="1"/>
      <w:numFmt w:val="lowerLetter"/>
      <w:lvlText w:val="%5."/>
      <w:lvlJc w:val="left"/>
      <w:pPr>
        <w:ind w:left="4344" w:hanging="360"/>
      </w:pPr>
    </w:lvl>
    <w:lvl w:ilvl="5" w:tplc="0409001B" w:tentative="1">
      <w:start w:val="1"/>
      <w:numFmt w:val="lowerRoman"/>
      <w:lvlText w:val="%6."/>
      <w:lvlJc w:val="right"/>
      <w:pPr>
        <w:ind w:left="5064" w:hanging="180"/>
      </w:pPr>
    </w:lvl>
    <w:lvl w:ilvl="6" w:tplc="0409000F" w:tentative="1">
      <w:start w:val="1"/>
      <w:numFmt w:val="decimal"/>
      <w:lvlText w:val="%7."/>
      <w:lvlJc w:val="left"/>
      <w:pPr>
        <w:ind w:left="5784" w:hanging="360"/>
      </w:pPr>
    </w:lvl>
    <w:lvl w:ilvl="7" w:tplc="04090019" w:tentative="1">
      <w:start w:val="1"/>
      <w:numFmt w:val="lowerLetter"/>
      <w:lvlText w:val="%8."/>
      <w:lvlJc w:val="left"/>
      <w:pPr>
        <w:ind w:left="6504" w:hanging="360"/>
      </w:pPr>
    </w:lvl>
    <w:lvl w:ilvl="8" w:tplc="0409001B" w:tentative="1">
      <w:start w:val="1"/>
      <w:numFmt w:val="lowerRoman"/>
      <w:lvlText w:val="%9."/>
      <w:lvlJc w:val="right"/>
      <w:pPr>
        <w:ind w:left="7224" w:hanging="180"/>
      </w:pPr>
    </w:lvl>
  </w:abstractNum>
  <w:abstractNum w:abstractNumId="13" w15:restartNumberingAfterBreak="0">
    <w:nsid w:val="51363F48"/>
    <w:multiLevelType w:val="hybridMultilevel"/>
    <w:tmpl w:val="B656B5BA"/>
    <w:lvl w:ilvl="0" w:tplc="C2326C3C">
      <w:start w:val="1"/>
      <w:numFmt w:val="bullet"/>
      <w:lvlText w:val=""/>
      <w:lvlJc w:val="left"/>
      <w:pPr>
        <w:ind w:left="720" w:hanging="360"/>
      </w:pPr>
      <w:rPr>
        <w:rFonts w:ascii="Wingdings" w:hAnsi="Wingdings"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E413EED"/>
    <w:multiLevelType w:val="hybridMultilevel"/>
    <w:tmpl w:val="78908D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57F10D3"/>
    <w:multiLevelType w:val="hybridMultilevel"/>
    <w:tmpl w:val="4B1AA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7556645"/>
    <w:multiLevelType w:val="multilevel"/>
    <w:tmpl w:val="5D1203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3F968BD"/>
    <w:multiLevelType w:val="multilevel"/>
    <w:tmpl w:val="D2049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414012B"/>
    <w:multiLevelType w:val="hybridMultilevel"/>
    <w:tmpl w:val="D6202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CBC0CB0"/>
    <w:multiLevelType w:val="hybridMultilevel"/>
    <w:tmpl w:val="CF6E51A6"/>
    <w:lvl w:ilvl="0" w:tplc="C2326C3C">
      <w:start w:val="1"/>
      <w:numFmt w:val="bullet"/>
      <w:lvlText w:val=""/>
      <w:lvlJc w:val="left"/>
      <w:pPr>
        <w:ind w:left="768" w:hanging="360"/>
      </w:pPr>
      <w:rPr>
        <w:rFonts w:ascii="Wingdings" w:hAnsi="Wingdings" w:hint="default"/>
        <w:color w:val="000000" w:themeColor="text1"/>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0" w15:restartNumberingAfterBreak="0">
    <w:nsid w:val="7E2937C5"/>
    <w:multiLevelType w:val="hybridMultilevel"/>
    <w:tmpl w:val="693447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68265185">
    <w:abstractNumId w:val="14"/>
  </w:num>
  <w:num w:numId="2" w16cid:durableId="1908297577">
    <w:abstractNumId w:val="15"/>
  </w:num>
  <w:num w:numId="3" w16cid:durableId="559754326">
    <w:abstractNumId w:val="0"/>
  </w:num>
  <w:num w:numId="4" w16cid:durableId="55475342">
    <w:abstractNumId w:val="18"/>
  </w:num>
  <w:num w:numId="5" w16cid:durableId="1557204287">
    <w:abstractNumId w:val="17"/>
  </w:num>
  <w:num w:numId="6" w16cid:durableId="1334801561">
    <w:abstractNumId w:val="16"/>
  </w:num>
  <w:num w:numId="7" w16cid:durableId="1225869726">
    <w:abstractNumId w:val="2"/>
  </w:num>
  <w:num w:numId="8" w16cid:durableId="1559392238">
    <w:abstractNumId w:val="11"/>
  </w:num>
  <w:num w:numId="9" w16cid:durableId="1465734281">
    <w:abstractNumId w:val="13"/>
  </w:num>
  <w:num w:numId="10" w16cid:durableId="1102190580">
    <w:abstractNumId w:val="19"/>
  </w:num>
  <w:num w:numId="11" w16cid:durableId="322591128">
    <w:abstractNumId w:val="8"/>
  </w:num>
  <w:num w:numId="12" w16cid:durableId="886264143">
    <w:abstractNumId w:val="1"/>
  </w:num>
  <w:num w:numId="13" w16cid:durableId="1843936036">
    <w:abstractNumId w:val="7"/>
  </w:num>
  <w:num w:numId="14" w16cid:durableId="249310602">
    <w:abstractNumId w:val="12"/>
  </w:num>
  <w:num w:numId="15" w16cid:durableId="1975596053">
    <w:abstractNumId w:val="3"/>
  </w:num>
  <w:num w:numId="16" w16cid:durableId="308828699">
    <w:abstractNumId w:val="10"/>
  </w:num>
  <w:num w:numId="17" w16cid:durableId="1084650703">
    <w:abstractNumId w:val="4"/>
  </w:num>
  <w:num w:numId="18" w16cid:durableId="1736851847">
    <w:abstractNumId w:val="20"/>
  </w:num>
  <w:num w:numId="19" w16cid:durableId="86849742">
    <w:abstractNumId w:val="6"/>
  </w:num>
  <w:num w:numId="20" w16cid:durableId="377819421">
    <w:abstractNumId w:val="5"/>
  </w:num>
  <w:num w:numId="21" w16cid:durableId="22292252">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46E6"/>
    <w:rsid w:val="000204A8"/>
    <w:rsid w:val="00020F7B"/>
    <w:rsid w:val="00022B3A"/>
    <w:rsid w:val="000318AB"/>
    <w:rsid w:val="00042A0C"/>
    <w:rsid w:val="0004554E"/>
    <w:rsid w:val="00052AB0"/>
    <w:rsid w:val="00052F5D"/>
    <w:rsid w:val="00053122"/>
    <w:rsid w:val="000543EF"/>
    <w:rsid w:val="000602CA"/>
    <w:rsid w:val="000610C9"/>
    <w:rsid w:val="00061FA2"/>
    <w:rsid w:val="00062D0A"/>
    <w:rsid w:val="00064FF1"/>
    <w:rsid w:val="00067938"/>
    <w:rsid w:val="0007370A"/>
    <w:rsid w:val="000769E1"/>
    <w:rsid w:val="000842EB"/>
    <w:rsid w:val="00093973"/>
    <w:rsid w:val="00094E98"/>
    <w:rsid w:val="000A06E6"/>
    <w:rsid w:val="000A2ED4"/>
    <w:rsid w:val="000A4AC3"/>
    <w:rsid w:val="000A4D31"/>
    <w:rsid w:val="000A4DAE"/>
    <w:rsid w:val="000A6930"/>
    <w:rsid w:val="000C0E83"/>
    <w:rsid w:val="000C4130"/>
    <w:rsid w:val="000C46EE"/>
    <w:rsid w:val="000C5F74"/>
    <w:rsid w:val="000C6F6B"/>
    <w:rsid w:val="000D03ED"/>
    <w:rsid w:val="000D2E22"/>
    <w:rsid w:val="000D353F"/>
    <w:rsid w:val="000D7A52"/>
    <w:rsid w:val="000D7D9D"/>
    <w:rsid w:val="000E0212"/>
    <w:rsid w:val="000E2A00"/>
    <w:rsid w:val="000E3680"/>
    <w:rsid w:val="000E503B"/>
    <w:rsid w:val="000F44B4"/>
    <w:rsid w:val="000F7312"/>
    <w:rsid w:val="00110487"/>
    <w:rsid w:val="0011209C"/>
    <w:rsid w:val="0011303A"/>
    <w:rsid w:val="0011321B"/>
    <w:rsid w:val="0012342D"/>
    <w:rsid w:val="001306F3"/>
    <w:rsid w:val="00131E44"/>
    <w:rsid w:val="00136E2D"/>
    <w:rsid w:val="00143989"/>
    <w:rsid w:val="00150B32"/>
    <w:rsid w:val="001510C1"/>
    <w:rsid w:val="00152611"/>
    <w:rsid w:val="00153B41"/>
    <w:rsid w:val="00163D18"/>
    <w:rsid w:val="00170508"/>
    <w:rsid w:val="00170871"/>
    <w:rsid w:val="00172131"/>
    <w:rsid w:val="00174E80"/>
    <w:rsid w:val="00175050"/>
    <w:rsid w:val="00180436"/>
    <w:rsid w:val="0018142E"/>
    <w:rsid w:val="001840E8"/>
    <w:rsid w:val="001856D4"/>
    <w:rsid w:val="001867D0"/>
    <w:rsid w:val="00186C33"/>
    <w:rsid w:val="001902DB"/>
    <w:rsid w:val="0019163E"/>
    <w:rsid w:val="00193231"/>
    <w:rsid w:val="00194472"/>
    <w:rsid w:val="001962D1"/>
    <w:rsid w:val="00197155"/>
    <w:rsid w:val="001A1039"/>
    <w:rsid w:val="001A11E0"/>
    <w:rsid w:val="001A1758"/>
    <w:rsid w:val="001A41B9"/>
    <w:rsid w:val="001A5094"/>
    <w:rsid w:val="001B0A36"/>
    <w:rsid w:val="001B0D06"/>
    <w:rsid w:val="001B6D18"/>
    <w:rsid w:val="001B7151"/>
    <w:rsid w:val="001C2162"/>
    <w:rsid w:val="001C42F9"/>
    <w:rsid w:val="001D4406"/>
    <w:rsid w:val="001D53B7"/>
    <w:rsid w:val="001D5ED4"/>
    <w:rsid w:val="001E7B16"/>
    <w:rsid w:val="001F0034"/>
    <w:rsid w:val="001F159D"/>
    <w:rsid w:val="001F46A5"/>
    <w:rsid w:val="00210FD2"/>
    <w:rsid w:val="00211082"/>
    <w:rsid w:val="002133A6"/>
    <w:rsid w:val="0021390B"/>
    <w:rsid w:val="00214898"/>
    <w:rsid w:val="0021718D"/>
    <w:rsid w:val="00217ADA"/>
    <w:rsid w:val="00220735"/>
    <w:rsid w:val="00223AE0"/>
    <w:rsid w:val="002304C2"/>
    <w:rsid w:val="00234450"/>
    <w:rsid w:val="002363BF"/>
    <w:rsid w:val="00236E03"/>
    <w:rsid w:val="00250D99"/>
    <w:rsid w:val="00251BCA"/>
    <w:rsid w:val="00260558"/>
    <w:rsid w:val="00260DE4"/>
    <w:rsid w:val="00261B03"/>
    <w:rsid w:val="00261C3D"/>
    <w:rsid w:val="0026283D"/>
    <w:rsid w:val="00270FB5"/>
    <w:rsid w:val="002740A5"/>
    <w:rsid w:val="00274BDE"/>
    <w:rsid w:val="002764E0"/>
    <w:rsid w:val="002766BC"/>
    <w:rsid w:val="00280068"/>
    <w:rsid w:val="002828EF"/>
    <w:rsid w:val="00286958"/>
    <w:rsid w:val="00295BBE"/>
    <w:rsid w:val="0029680E"/>
    <w:rsid w:val="00297345"/>
    <w:rsid w:val="002A32D6"/>
    <w:rsid w:val="002A365A"/>
    <w:rsid w:val="002A471C"/>
    <w:rsid w:val="002A76B5"/>
    <w:rsid w:val="002B1274"/>
    <w:rsid w:val="002B38F6"/>
    <w:rsid w:val="002C205F"/>
    <w:rsid w:val="002C21BB"/>
    <w:rsid w:val="002C50B0"/>
    <w:rsid w:val="002C5EE0"/>
    <w:rsid w:val="002D0190"/>
    <w:rsid w:val="002D077B"/>
    <w:rsid w:val="002D30A7"/>
    <w:rsid w:val="002D3120"/>
    <w:rsid w:val="002D5C0C"/>
    <w:rsid w:val="002E36BC"/>
    <w:rsid w:val="002E4629"/>
    <w:rsid w:val="002F5FA3"/>
    <w:rsid w:val="003007BE"/>
    <w:rsid w:val="00301731"/>
    <w:rsid w:val="00303BF8"/>
    <w:rsid w:val="00304304"/>
    <w:rsid w:val="0031075C"/>
    <w:rsid w:val="00310B47"/>
    <w:rsid w:val="00311651"/>
    <w:rsid w:val="00323FD3"/>
    <w:rsid w:val="00333A26"/>
    <w:rsid w:val="0033775D"/>
    <w:rsid w:val="003379B6"/>
    <w:rsid w:val="00341565"/>
    <w:rsid w:val="0034173E"/>
    <w:rsid w:val="00341900"/>
    <w:rsid w:val="00343EE8"/>
    <w:rsid w:val="0035257D"/>
    <w:rsid w:val="00357BB1"/>
    <w:rsid w:val="00357CD0"/>
    <w:rsid w:val="003618BB"/>
    <w:rsid w:val="003620C0"/>
    <w:rsid w:val="00364745"/>
    <w:rsid w:val="0036476A"/>
    <w:rsid w:val="00370FDA"/>
    <w:rsid w:val="0037141D"/>
    <w:rsid w:val="003744EF"/>
    <w:rsid w:val="00375544"/>
    <w:rsid w:val="00375565"/>
    <w:rsid w:val="003773DF"/>
    <w:rsid w:val="00377D51"/>
    <w:rsid w:val="00377DD2"/>
    <w:rsid w:val="0038357B"/>
    <w:rsid w:val="00384D34"/>
    <w:rsid w:val="003873E8"/>
    <w:rsid w:val="00396510"/>
    <w:rsid w:val="003A5136"/>
    <w:rsid w:val="003A5312"/>
    <w:rsid w:val="003A757C"/>
    <w:rsid w:val="003B30A9"/>
    <w:rsid w:val="003B48BD"/>
    <w:rsid w:val="003B4F45"/>
    <w:rsid w:val="003B51C3"/>
    <w:rsid w:val="003C2495"/>
    <w:rsid w:val="003D5D45"/>
    <w:rsid w:val="003D6376"/>
    <w:rsid w:val="003E02C0"/>
    <w:rsid w:val="003E29FB"/>
    <w:rsid w:val="003E3EBB"/>
    <w:rsid w:val="003E7CB6"/>
    <w:rsid w:val="003E7EFA"/>
    <w:rsid w:val="003F345F"/>
    <w:rsid w:val="00402123"/>
    <w:rsid w:val="00403383"/>
    <w:rsid w:val="004130C0"/>
    <w:rsid w:val="00413CBD"/>
    <w:rsid w:val="00413DF8"/>
    <w:rsid w:val="00413F36"/>
    <w:rsid w:val="004150CC"/>
    <w:rsid w:val="004215C5"/>
    <w:rsid w:val="00423987"/>
    <w:rsid w:val="004260FE"/>
    <w:rsid w:val="00433FD4"/>
    <w:rsid w:val="0043649D"/>
    <w:rsid w:val="00446D28"/>
    <w:rsid w:val="00446ED1"/>
    <w:rsid w:val="004613E8"/>
    <w:rsid w:val="00461DB2"/>
    <w:rsid w:val="00464637"/>
    <w:rsid w:val="00464AF1"/>
    <w:rsid w:val="004708AB"/>
    <w:rsid w:val="00473631"/>
    <w:rsid w:val="00474A1C"/>
    <w:rsid w:val="00475778"/>
    <w:rsid w:val="00475C10"/>
    <w:rsid w:val="00476ADB"/>
    <w:rsid w:val="0047707D"/>
    <w:rsid w:val="00482056"/>
    <w:rsid w:val="00482616"/>
    <w:rsid w:val="00491EAB"/>
    <w:rsid w:val="004A035D"/>
    <w:rsid w:val="004A107F"/>
    <w:rsid w:val="004A1755"/>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585E"/>
    <w:rsid w:val="00522010"/>
    <w:rsid w:val="0052581D"/>
    <w:rsid w:val="00534DA5"/>
    <w:rsid w:val="005423FA"/>
    <w:rsid w:val="00544E3F"/>
    <w:rsid w:val="005459E0"/>
    <w:rsid w:val="00545E45"/>
    <w:rsid w:val="00550EC8"/>
    <w:rsid w:val="005527F0"/>
    <w:rsid w:val="00557A05"/>
    <w:rsid w:val="00557B85"/>
    <w:rsid w:val="00566BCE"/>
    <w:rsid w:val="00586F13"/>
    <w:rsid w:val="00590B27"/>
    <w:rsid w:val="00597F74"/>
    <w:rsid w:val="005A16DC"/>
    <w:rsid w:val="005A4FB6"/>
    <w:rsid w:val="005A755A"/>
    <w:rsid w:val="005B112C"/>
    <w:rsid w:val="005B2F92"/>
    <w:rsid w:val="005B5824"/>
    <w:rsid w:val="005B7D85"/>
    <w:rsid w:val="005D0E3A"/>
    <w:rsid w:val="005D25AE"/>
    <w:rsid w:val="005D2620"/>
    <w:rsid w:val="005D5DB7"/>
    <w:rsid w:val="005D6A8C"/>
    <w:rsid w:val="005E37C2"/>
    <w:rsid w:val="005E4AF3"/>
    <w:rsid w:val="005F2722"/>
    <w:rsid w:val="005F7706"/>
    <w:rsid w:val="006020A6"/>
    <w:rsid w:val="006044AD"/>
    <w:rsid w:val="006068BC"/>
    <w:rsid w:val="006112DD"/>
    <w:rsid w:val="0061146E"/>
    <w:rsid w:val="00617C5B"/>
    <w:rsid w:val="006227B7"/>
    <w:rsid w:val="00625CAD"/>
    <w:rsid w:val="0062761F"/>
    <w:rsid w:val="00630398"/>
    <w:rsid w:val="00632B60"/>
    <w:rsid w:val="00633F50"/>
    <w:rsid w:val="006344B4"/>
    <w:rsid w:val="00642229"/>
    <w:rsid w:val="006450DB"/>
    <w:rsid w:val="006465B5"/>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0D01"/>
    <w:rsid w:val="006D4C88"/>
    <w:rsid w:val="006D6FDC"/>
    <w:rsid w:val="006E41F3"/>
    <w:rsid w:val="006E4789"/>
    <w:rsid w:val="006E65A3"/>
    <w:rsid w:val="006F162C"/>
    <w:rsid w:val="006F29F1"/>
    <w:rsid w:val="0070333D"/>
    <w:rsid w:val="00705AF7"/>
    <w:rsid w:val="0070610A"/>
    <w:rsid w:val="00706E7F"/>
    <w:rsid w:val="0071504C"/>
    <w:rsid w:val="007178EE"/>
    <w:rsid w:val="007301E5"/>
    <w:rsid w:val="00731B3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4937"/>
    <w:rsid w:val="007874FA"/>
    <w:rsid w:val="0079013B"/>
    <w:rsid w:val="00791E1F"/>
    <w:rsid w:val="00792A28"/>
    <w:rsid w:val="00795567"/>
    <w:rsid w:val="007A7A94"/>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19E1"/>
    <w:rsid w:val="007F2AAC"/>
    <w:rsid w:val="007F6F3A"/>
    <w:rsid w:val="00800315"/>
    <w:rsid w:val="00806716"/>
    <w:rsid w:val="00807477"/>
    <w:rsid w:val="00811E32"/>
    <w:rsid w:val="008156EA"/>
    <w:rsid w:val="0081623B"/>
    <w:rsid w:val="00820748"/>
    <w:rsid w:val="00821534"/>
    <w:rsid w:val="0083081C"/>
    <w:rsid w:val="00831F14"/>
    <w:rsid w:val="008332E4"/>
    <w:rsid w:val="00835621"/>
    <w:rsid w:val="00836589"/>
    <w:rsid w:val="0083662A"/>
    <w:rsid w:val="0084024D"/>
    <w:rsid w:val="00850760"/>
    <w:rsid w:val="0085226F"/>
    <w:rsid w:val="0085346A"/>
    <w:rsid w:val="00854A80"/>
    <w:rsid w:val="00854D73"/>
    <w:rsid w:val="00857739"/>
    <w:rsid w:val="0086209E"/>
    <w:rsid w:val="0086758D"/>
    <w:rsid w:val="00871660"/>
    <w:rsid w:val="00874CD5"/>
    <w:rsid w:val="00874D2F"/>
    <w:rsid w:val="008756CE"/>
    <w:rsid w:val="00877881"/>
    <w:rsid w:val="00877AAC"/>
    <w:rsid w:val="00881AB1"/>
    <w:rsid w:val="00882D37"/>
    <w:rsid w:val="00882D53"/>
    <w:rsid w:val="00887133"/>
    <w:rsid w:val="008904CF"/>
    <w:rsid w:val="00891FC0"/>
    <w:rsid w:val="00892E22"/>
    <w:rsid w:val="0089704E"/>
    <w:rsid w:val="008A0A06"/>
    <w:rsid w:val="008A2196"/>
    <w:rsid w:val="008A248D"/>
    <w:rsid w:val="008A425D"/>
    <w:rsid w:val="008A6CE7"/>
    <w:rsid w:val="008B0662"/>
    <w:rsid w:val="008B2333"/>
    <w:rsid w:val="008B3965"/>
    <w:rsid w:val="008B41AE"/>
    <w:rsid w:val="008B6EE6"/>
    <w:rsid w:val="008C1ABE"/>
    <w:rsid w:val="008C300E"/>
    <w:rsid w:val="008C42C1"/>
    <w:rsid w:val="008C4A35"/>
    <w:rsid w:val="008C7BB4"/>
    <w:rsid w:val="008D15AF"/>
    <w:rsid w:val="008D1829"/>
    <w:rsid w:val="008E1B7E"/>
    <w:rsid w:val="008E5C19"/>
    <w:rsid w:val="008E686A"/>
    <w:rsid w:val="008E7314"/>
    <w:rsid w:val="008F1EAE"/>
    <w:rsid w:val="008F3867"/>
    <w:rsid w:val="008F6829"/>
    <w:rsid w:val="008F6B36"/>
    <w:rsid w:val="0090105B"/>
    <w:rsid w:val="00903E7F"/>
    <w:rsid w:val="0090438F"/>
    <w:rsid w:val="00905FD8"/>
    <w:rsid w:val="009125CE"/>
    <w:rsid w:val="00912EDE"/>
    <w:rsid w:val="00914D5B"/>
    <w:rsid w:val="0091563A"/>
    <w:rsid w:val="0092088B"/>
    <w:rsid w:val="009216A4"/>
    <w:rsid w:val="00924834"/>
    <w:rsid w:val="00926B7C"/>
    <w:rsid w:val="00927901"/>
    <w:rsid w:val="009307B0"/>
    <w:rsid w:val="00930A79"/>
    <w:rsid w:val="00932A89"/>
    <w:rsid w:val="00937CA3"/>
    <w:rsid w:val="00951F48"/>
    <w:rsid w:val="00955835"/>
    <w:rsid w:val="00956AAB"/>
    <w:rsid w:val="0096099D"/>
    <w:rsid w:val="009638CB"/>
    <w:rsid w:val="00963C6C"/>
    <w:rsid w:val="00964773"/>
    <w:rsid w:val="00964E82"/>
    <w:rsid w:val="00970F41"/>
    <w:rsid w:val="0097383F"/>
    <w:rsid w:val="009760DA"/>
    <w:rsid w:val="00976DC2"/>
    <w:rsid w:val="00980234"/>
    <w:rsid w:val="00985B71"/>
    <w:rsid w:val="0098768E"/>
    <w:rsid w:val="00990645"/>
    <w:rsid w:val="00994120"/>
    <w:rsid w:val="00995B69"/>
    <w:rsid w:val="009A62C5"/>
    <w:rsid w:val="009B37BE"/>
    <w:rsid w:val="009B37F5"/>
    <w:rsid w:val="009B5162"/>
    <w:rsid w:val="009B6888"/>
    <w:rsid w:val="009B7EAF"/>
    <w:rsid w:val="009C0161"/>
    <w:rsid w:val="009C0E46"/>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057D1"/>
    <w:rsid w:val="00A06F7E"/>
    <w:rsid w:val="00A10072"/>
    <w:rsid w:val="00A10B45"/>
    <w:rsid w:val="00A1203E"/>
    <w:rsid w:val="00A1279C"/>
    <w:rsid w:val="00A12FA3"/>
    <w:rsid w:val="00A130CC"/>
    <w:rsid w:val="00A13C6F"/>
    <w:rsid w:val="00A15287"/>
    <w:rsid w:val="00A15584"/>
    <w:rsid w:val="00A16431"/>
    <w:rsid w:val="00A23F0B"/>
    <w:rsid w:val="00A23F5C"/>
    <w:rsid w:val="00A2564F"/>
    <w:rsid w:val="00A30D10"/>
    <w:rsid w:val="00A31A25"/>
    <w:rsid w:val="00A327F6"/>
    <w:rsid w:val="00A348C1"/>
    <w:rsid w:val="00A3547E"/>
    <w:rsid w:val="00A35B21"/>
    <w:rsid w:val="00A40ADE"/>
    <w:rsid w:val="00A4322A"/>
    <w:rsid w:val="00A43CF6"/>
    <w:rsid w:val="00A44EBE"/>
    <w:rsid w:val="00A4659A"/>
    <w:rsid w:val="00A479B2"/>
    <w:rsid w:val="00A50745"/>
    <w:rsid w:val="00A55EF3"/>
    <w:rsid w:val="00A57461"/>
    <w:rsid w:val="00A60AAE"/>
    <w:rsid w:val="00A7075F"/>
    <w:rsid w:val="00A71BCE"/>
    <w:rsid w:val="00A74F76"/>
    <w:rsid w:val="00A81B3B"/>
    <w:rsid w:val="00A829D7"/>
    <w:rsid w:val="00A840CF"/>
    <w:rsid w:val="00A86E11"/>
    <w:rsid w:val="00A947F0"/>
    <w:rsid w:val="00A97576"/>
    <w:rsid w:val="00AA005F"/>
    <w:rsid w:val="00AA79E9"/>
    <w:rsid w:val="00AB0A70"/>
    <w:rsid w:val="00AB3BC7"/>
    <w:rsid w:val="00AB3E18"/>
    <w:rsid w:val="00AB41F1"/>
    <w:rsid w:val="00AB5A3B"/>
    <w:rsid w:val="00AB6A7C"/>
    <w:rsid w:val="00AC2C5E"/>
    <w:rsid w:val="00AC7411"/>
    <w:rsid w:val="00AD722B"/>
    <w:rsid w:val="00AE1CBF"/>
    <w:rsid w:val="00AE2C83"/>
    <w:rsid w:val="00AE3C7A"/>
    <w:rsid w:val="00AF24F6"/>
    <w:rsid w:val="00AF31BE"/>
    <w:rsid w:val="00AF46DF"/>
    <w:rsid w:val="00AF5BC0"/>
    <w:rsid w:val="00B04BD9"/>
    <w:rsid w:val="00B05F9C"/>
    <w:rsid w:val="00B134E7"/>
    <w:rsid w:val="00B15A9E"/>
    <w:rsid w:val="00B16666"/>
    <w:rsid w:val="00B226CF"/>
    <w:rsid w:val="00B2517A"/>
    <w:rsid w:val="00B26888"/>
    <w:rsid w:val="00B346DF"/>
    <w:rsid w:val="00B36FBC"/>
    <w:rsid w:val="00B4269F"/>
    <w:rsid w:val="00B44182"/>
    <w:rsid w:val="00B467CC"/>
    <w:rsid w:val="00B5443B"/>
    <w:rsid w:val="00B56CAA"/>
    <w:rsid w:val="00B570EB"/>
    <w:rsid w:val="00B57582"/>
    <w:rsid w:val="00B576EF"/>
    <w:rsid w:val="00B63B0F"/>
    <w:rsid w:val="00B653F7"/>
    <w:rsid w:val="00B72A08"/>
    <w:rsid w:val="00B74A10"/>
    <w:rsid w:val="00B74FF2"/>
    <w:rsid w:val="00B75E84"/>
    <w:rsid w:val="00B7678A"/>
    <w:rsid w:val="00B801FA"/>
    <w:rsid w:val="00B87512"/>
    <w:rsid w:val="00B9286F"/>
    <w:rsid w:val="00B96432"/>
    <w:rsid w:val="00BA0E1B"/>
    <w:rsid w:val="00BA1572"/>
    <w:rsid w:val="00BA3D6A"/>
    <w:rsid w:val="00BA45D4"/>
    <w:rsid w:val="00BA5817"/>
    <w:rsid w:val="00BB1144"/>
    <w:rsid w:val="00BB3514"/>
    <w:rsid w:val="00BC1457"/>
    <w:rsid w:val="00BC24EE"/>
    <w:rsid w:val="00BC454D"/>
    <w:rsid w:val="00BD03D1"/>
    <w:rsid w:val="00BD590D"/>
    <w:rsid w:val="00BE03ED"/>
    <w:rsid w:val="00BE2024"/>
    <w:rsid w:val="00BF35D5"/>
    <w:rsid w:val="00C01C2B"/>
    <w:rsid w:val="00C1175F"/>
    <w:rsid w:val="00C16713"/>
    <w:rsid w:val="00C16D65"/>
    <w:rsid w:val="00C20A1C"/>
    <w:rsid w:val="00C23616"/>
    <w:rsid w:val="00C23A70"/>
    <w:rsid w:val="00C32E49"/>
    <w:rsid w:val="00C32FBA"/>
    <w:rsid w:val="00C3302B"/>
    <w:rsid w:val="00C35B07"/>
    <w:rsid w:val="00C35BBA"/>
    <w:rsid w:val="00C43D61"/>
    <w:rsid w:val="00C45767"/>
    <w:rsid w:val="00C46354"/>
    <w:rsid w:val="00C62935"/>
    <w:rsid w:val="00C671AF"/>
    <w:rsid w:val="00C67472"/>
    <w:rsid w:val="00C71349"/>
    <w:rsid w:val="00C71E18"/>
    <w:rsid w:val="00C73E76"/>
    <w:rsid w:val="00C74890"/>
    <w:rsid w:val="00C75293"/>
    <w:rsid w:val="00C75BC1"/>
    <w:rsid w:val="00C77324"/>
    <w:rsid w:val="00C77A43"/>
    <w:rsid w:val="00C82F15"/>
    <w:rsid w:val="00C83C91"/>
    <w:rsid w:val="00C83DD5"/>
    <w:rsid w:val="00C83F6A"/>
    <w:rsid w:val="00C86541"/>
    <w:rsid w:val="00C87CB3"/>
    <w:rsid w:val="00C9427A"/>
    <w:rsid w:val="00C9690C"/>
    <w:rsid w:val="00C96BB5"/>
    <w:rsid w:val="00C97922"/>
    <w:rsid w:val="00CA0736"/>
    <w:rsid w:val="00CA24A2"/>
    <w:rsid w:val="00CA37D8"/>
    <w:rsid w:val="00CA49E9"/>
    <w:rsid w:val="00CA6DC7"/>
    <w:rsid w:val="00CB2A94"/>
    <w:rsid w:val="00CB4A76"/>
    <w:rsid w:val="00CC4484"/>
    <w:rsid w:val="00CC6705"/>
    <w:rsid w:val="00CC7877"/>
    <w:rsid w:val="00CD105C"/>
    <w:rsid w:val="00CF1F0B"/>
    <w:rsid w:val="00CF4901"/>
    <w:rsid w:val="00CF552E"/>
    <w:rsid w:val="00CF5B9E"/>
    <w:rsid w:val="00CF68AE"/>
    <w:rsid w:val="00CF6CEC"/>
    <w:rsid w:val="00D043D4"/>
    <w:rsid w:val="00D1053F"/>
    <w:rsid w:val="00D10F38"/>
    <w:rsid w:val="00D1454F"/>
    <w:rsid w:val="00D177CA"/>
    <w:rsid w:val="00D20AF1"/>
    <w:rsid w:val="00D216C5"/>
    <w:rsid w:val="00D22171"/>
    <w:rsid w:val="00D274B5"/>
    <w:rsid w:val="00D27AED"/>
    <w:rsid w:val="00D30845"/>
    <w:rsid w:val="00D3210F"/>
    <w:rsid w:val="00D32470"/>
    <w:rsid w:val="00D417B5"/>
    <w:rsid w:val="00D5653F"/>
    <w:rsid w:val="00D60743"/>
    <w:rsid w:val="00D613DA"/>
    <w:rsid w:val="00D7196E"/>
    <w:rsid w:val="00D76CFA"/>
    <w:rsid w:val="00D7719C"/>
    <w:rsid w:val="00D81039"/>
    <w:rsid w:val="00D82A72"/>
    <w:rsid w:val="00D87232"/>
    <w:rsid w:val="00D92BC0"/>
    <w:rsid w:val="00D92F77"/>
    <w:rsid w:val="00D965B5"/>
    <w:rsid w:val="00DA0EBA"/>
    <w:rsid w:val="00DA1C1B"/>
    <w:rsid w:val="00DA3C05"/>
    <w:rsid w:val="00DA4299"/>
    <w:rsid w:val="00DA4EAA"/>
    <w:rsid w:val="00DA4ECF"/>
    <w:rsid w:val="00DA68DF"/>
    <w:rsid w:val="00DB1F25"/>
    <w:rsid w:val="00DB43B3"/>
    <w:rsid w:val="00DC10F4"/>
    <w:rsid w:val="00DC40DA"/>
    <w:rsid w:val="00DC6851"/>
    <w:rsid w:val="00DC7F13"/>
    <w:rsid w:val="00DD0457"/>
    <w:rsid w:val="00DD0EB8"/>
    <w:rsid w:val="00DD0F8E"/>
    <w:rsid w:val="00DD227E"/>
    <w:rsid w:val="00DD2F23"/>
    <w:rsid w:val="00DD6BEA"/>
    <w:rsid w:val="00DD7743"/>
    <w:rsid w:val="00DD7793"/>
    <w:rsid w:val="00DE50C4"/>
    <w:rsid w:val="00DE5DD0"/>
    <w:rsid w:val="00DE6A61"/>
    <w:rsid w:val="00DF232F"/>
    <w:rsid w:val="00DF6486"/>
    <w:rsid w:val="00DF6D7E"/>
    <w:rsid w:val="00DF6F95"/>
    <w:rsid w:val="00E0124F"/>
    <w:rsid w:val="00E01CE8"/>
    <w:rsid w:val="00E042AB"/>
    <w:rsid w:val="00E047D7"/>
    <w:rsid w:val="00E04D94"/>
    <w:rsid w:val="00E07C45"/>
    <w:rsid w:val="00E17556"/>
    <w:rsid w:val="00E2134D"/>
    <w:rsid w:val="00E24460"/>
    <w:rsid w:val="00E2784D"/>
    <w:rsid w:val="00E3001E"/>
    <w:rsid w:val="00E30EB7"/>
    <w:rsid w:val="00E3112D"/>
    <w:rsid w:val="00E373EB"/>
    <w:rsid w:val="00E43E62"/>
    <w:rsid w:val="00E452A2"/>
    <w:rsid w:val="00E47B7D"/>
    <w:rsid w:val="00E50B03"/>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3504"/>
    <w:rsid w:val="00E86613"/>
    <w:rsid w:val="00E90626"/>
    <w:rsid w:val="00E97126"/>
    <w:rsid w:val="00EA1A33"/>
    <w:rsid w:val="00EA6B5D"/>
    <w:rsid w:val="00EB60A5"/>
    <w:rsid w:val="00EC10F6"/>
    <w:rsid w:val="00EC5DCF"/>
    <w:rsid w:val="00ED1918"/>
    <w:rsid w:val="00ED24E8"/>
    <w:rsid w:val="00ED2B59"/>
    <w:rsid w:val="00ED2F10"/>
    <w:rsid w:val="00ED5DB0"/>
    <w:rsid w:val="00ED76CC"/>
    <w:rsid w:val="00EE0BB8"/>
    <w:rsid w:val="00EE0BD0"/>
    <w:rsid w:val="00EE7B86"/>
    <w:rsid w:val="00EF118F"/>
    <w:rsid w:val="00EF5F43"/>
    <w:rsid w:val="00F00FB8"/>
    <w:rsid w:val="00F10C89"/>
    <w:rsid w:val="00F11345"/>
    <w:rsid w:val="00F12EEC"/>
    <w:rsid w:val="00F1646F"/>
    <w:rsid w:val="00F208E4"/>
    <w:rsid w:val="00F30BD7"/>
    <w:rsid w:val="00F310F2"/>
    <w:rsid w:val="00F33862"/>
    <w:rsid w:val="00F33937"/>
    <w:rsid w:val="00F3442D"/>
    <w:rsid w:val="00F34D1B"/>
    <w:rsid w:val="00F450D5"/>
    <w:rsid w:val="00F45933"/>
    <w:rsid w:val="00F540A1"/>
    <w:rsid w:val="00F546CE"/>
    <w:rsid w:val="00F563E2"/>
    <w:rsid w:val="00F66109"/>
    <w:rsid w:val="00F67418"/>
    <w:rsid w:val="00F72CBB"/>
    <w:rsid w:val="00F733B2"/>
    <w:rsid w:val="00F75004"/>
    <w:rsid w:val="00F75CCD"/>
    <w:rsid w:val="00F91846"/>
    <w:rsid w:val="00F95872"/>
    <w:rsid w:val="00FA02C7"/>
    <w:rsid w:val="00FA0A03"/>
    <w:rsid w:val="00FA24AF"/>
    <w:rsid w:val="00FA4282"/>
    <w:rsid w:val="00FA44AF"/>
    <w:rsid w:val="00FB11CC"/>
    <w:rsid w:val="00FB22B3"/>
    <w:rsid w:val="00FB4F4E"/>
    <w:rsid w:val="00FB61DF"/>
    <w:rsid w:val="00FB7A83"/>
    <w:rsid w:val="00FC20BB"/>
    <w:rsid w:val="00FC31E7"/>
    <w:rsid w:val="00FC4E54"/>
    <w:rsid w:val="00FC65CC"/>
    <w:rsid w:val="00FD1591"/>
    <w:rsid w:val="00FD1CCA"/>
    <w:rsid w:val="00FD4AA8"/>
    <w:rsid w:val="00FD4AC0"/>
    <w:rsid w:val="00FD571F"/>
    <w:rsid w:val="00FD5F5A"/>
    <w:rsid w:val="00FD7B84"/>
    <w:rsid w:val="00FE0373"/>
    <w:rsid w:val="00FE0443"/>
    <w:rsid w:val="00FE1E71"/>
    <w:rsid w:val="00FE22A8"/>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DA4ECF"/>
    <w:pPr>
      <w:keepNext/>
      <w:keepLines/>
      <w:spacing w:before="100" w:beforeAutospacing="1" w:after="100" w:afterAutospacing="1" w:line="360" w:lineRule="auto"/>
      <w:jc w:val="both"/>
      <w:outlineLvl w:val="0"/>
    </w:pPr>
    <w:rPr>
      <w:rFonts w:ascii="Sakkal Majalla" w:eastAsiaTheme="majorEastAsia" w:hAnsi="Sakkal Majalla" w:cs="Sakkal Majalla"/>
      <w:b/>
      <w:bCs/>
      <w:sz w:val="32"/>
      <w:szCs w:val="32"/>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DA4ECF"/>
    <w:rPr>
      <w:rFonts w:ascii="Sakkal Majalla" w:eastAsiaTheme="majorEastAsia" w:hAnsi="Sakkal Majalla" w:cs="Sakkal Majalla"/>
      <w:b/>
      <w:bCs/>
      <w:sz w:val="32"/>
      <w:szCs w:val="32"/>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B2688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a"/>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Emphasis"/>
    <w:basedOn w:val="a0"/>
    <w:uiPriority w:val="20"/>
    <w:qFormat/>
    <w:rsid w:val="00912EDE"/>
    <w:rPr>
      <w:i/>
      <w:iCs/>
    </w:rPr>
  </w:style>
  <w:style w:type="paragraph" w:styleId="30">
    <w:name w:val="toc 3"/>
    <w:basedOn w:val="a"/>
    <w:next w:val="a"/>
    <w:autoRedefine/>
    <w:uiPriority w:val="39"/>
    <w:unhideWhenUsed/>
    <w:rsid w:val="00956AAB"/>
    <w:pPr>
      <w:spacing w:after="100"/>
      <w:ind w:left="440"/>
    </w:pPr>
  </w:style>
  <w:style w:type="paragraph" w:customStyle="1" w:styleId="msonormal0">
    <w:name w:val="msonormal"/>
    <w:basedOn w:val="a"/>
    <w:rsid w:val="0011303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5-5">
    <w:name w:val="Grid Table 5 Dark Accent 5"/>
    <w:basedOn w:val="a1"/>
    <w:uiPriority w:val="50"/>
    <w:rsid w:val="00DA4EC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6-3">
    <w:name w:val="Grid Table 6 Colorful Accent 3"/>
    <w:basedOn w:val="a1"/>
    <w:uiPriority w:val="51"/>
    <w:rsid w:val="00DA4ECF"/>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5-4">
    <w:name w:val="Grid Table 5 Dark Accent 4"/>
    <w:basedOn w:val="a1"/>
    <w:uiPriority w:val="50"/>
    <w:rsid w:val="006227B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6980006">
      <w:bodyDiv w:val="1"/>
      <w:marLeft w:val="0"/>
      <w:marRight w:val="0"/>
      <w:marTop w:val="0"/>
      <w:marBottom w:val="0"/>
      <w:divBdr>
        <w:top w:val="none" w:sz="0" w:space="0" w:color="auto"/>
        <w:left w:val="none" w:sz="0" w:space="0" w:color="auto"/>
        <w:bottom w:val="none" w:sz="0" w:space="0" w:color="auto"/>
        <w:right w:val="none" w:sz="0" w:space="0" w:color="auto"/>
      </w:divBdr>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91595">
      <w:bodyDiv w:val="1"/>
      <w:marLeft w:val="0"/>
      <w:marRight w:val="0"/>
      <w:marTop w:val="0"/>
      <w:marBottom w:val="0"/>
      <w:divBdr>
        <w:top w:val="none" w:sz="0" w:space="0" w:color="auto"/>
        <w:left w:val="none" w:sz="0" w:space="0" w:color="auto"/>
        <w:bottom w:val="none" w:sz="0" w:space="0" w:color="auto"/>
        <w:right w:val="none" w:sz="0" w:space="0" w:color="auto"/>
      </w:divBdr>
      <w:divsChild>
        <w:div w:id="25952272">
          <w:marLeft w:val="0"/>
          <w:marRight w:val="0"/>
          <w:marTop w:val="0"/>
          <w:marBottom w:val="0"/>
          <w:divBdr>
            <w:top w:val="single" w:sz="2" w:space="0" w:color="E4E6E8"/>
            <w:left w:val="single" w:sz="2" w:space="0" w:color="E4E6E8"/>
            <w:bottom w:val="single" w:sz="2" w:space="0" w:color="E4E6E8"/>
            <w:right w:val="single" w:sz="2" w:space="0" w:color="E4E6E8"/>
          </w:divBdr>
          <w:divsChild>
            <w:div w:id="252200821">
              <w:marLeft w:val="0"/>
              <w:marRight w:val="0"/>
              <w:marTop w:val="0"/>
              <w:marBottom w:val="0"/>
              <w:divBdr>
                <w:top w:val="single" w:sz="2" w:space="0" w:color="E4E6E8"/>
                <w:left w:val="single" w:sz="2" w:space="0" w:color="E4E6E8"/>
                <w:bottom w:val="single" w:sz="2" w:space="0" w:color="E4E6E8"/>
                <w:right w:val="single" w:sz="2" w:space="0" w:color="E4E6E8"/>
              </w:divBdr>
              <w:divsChild>
                <w:div w:id="5375801">
                  <w:marLeft w:val="0"/>
                  <w:marRight w:val="0"/>
                  <w:marTop w:val="0"/>
                  <w:marBottom w:val="0"/>
                  <w:divBdr>
                    <w:top w:val="single" w:sz="2" w:space="0" w:color="E4E6E8"/>
                    <w:left w:val="single" w:sz="2" w:space="0" w:color="E4E6E8"/>
                    <w:bottom w:val="single" w:sz="2" w:space="0" w:color="E4E6E8"/>
                    <w:right w:val="single" w:sz="2" w:space="0" w:color="E4E6E8"/>
                  </w:divBdr>
                  <w:divsChild>
                    <w:div w:id="279805280">
                      <w:marLeft w:val="0"/>
                      <w:marRight w:val="0"/>
                      <w:marTop w:val="0"/>
                      <w:marBottom w:val="0"/>
                      <w:divBdr>
                        <w:top w:val="single" w:sz="2" w:space="0" w:color="E4E6E8"/>
                        <w:left w:val="single" w:sz="2" w:space="0" w:color="E4E6E8"/>
                        <w:bottom w:val="single" w:sz="2" w:space="0" w:color="E4E6E8"/>
                        <w:right w:val="single" w:sz="2" w:space="0" w:color="E4E6E8"/>
                      </w:divBdr>
                      <w:divsChild>
                        <w:div w:id="2033915576">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04227986">
      <w:bodyDiv w:val="1"/>
      <w:marLeft w:val="0"/>
      <w:marRight w:val="0"/>
      <w:marTop w:val="0"/>
      <w:marBottom w:val="0"/>
      <w:divBdr>
        <w:top w:val="none" w:sz="0" w:space="0" w:color="auto"/>
        <w:left w:val="none" w:sz="0" w:space="0" w:color="auto"/>
        <w:bottom w:val="none" w:sz="0" w:space="0" w:color="auto"/>
        <w:right w:val="none" w:sz="0" w:space="0" w:color="auto"/>
      </w:divBdr>
      <w:divsChild>
        <w:div w:id="1575580080">
          <w:marLeft w:val="0"/>
          <w:marRight w:val="0"/>
          <w:marTop w:val="0"/>
          <w:marBottom w:val="0"/>
          <w:divBdr>
            <w:top w:val="none" w:sz="0" w:space="0" w:color="auto"/>
            <w:left w:val="none" w:sz="0" w:space="0" w:color="auto"/>
            <w:bottom w:val="none" w:sz="0" w:space="0" w:color="auto"/>
            <w:right w:val="none" w:sz="0" w:space="0" w:color="auto"/>
          </w:divBdr>
          <w:divsChild>
            <w:div w:id="394209612">
              <w:marLeft w:val="0"/>
              <w:marRight w:val="0"/>
              <w:marTop w:val="0"/>
              <w:marBottom w:val="0"/>
              <w:divBdr>
                <w:top w:val="none" w:sz="0" w:space="0" w:color="auto"/>
                <w:left w:val="none" w:sz="0" w:space="0" w:color="auto"/>
                <w:bottom w:val="none" w:sz="0" w:space="0" w:color="auto"/>
                <w:right w:val="none" w:sz="0" w:space="0" w:color="auto"/>
              </w:divBdr>
              <w:divsChild>
                <w:div w:id="742411657">
                  <w:marLeft w:val="0"/>
                  <w:marRight w:val="0"/>
                  <w:marTop w:val="0"/>
                  <w:marBottom w:val="0"/>
                  <w:divBdr>
                    <w:top w:val="none" w:sz="0" w:space="0" w:color="auto"/>
                    <w:left w:val="none" w:sz="0" w:space="0" w:color="auto"/>
                    <w:bottom w:val="none" w:sz="0" w:space="0" w:color="auto"/>
                    <w:right w:val="none" w:sz="0" w:space="0" w:color="auto"/>
                  </w:divBdr>
                  <w:divsChild>
                    <w:div w:id="1418210418">
                      <w:marLeft w:val="0"/>
                      <w:marRight w:val="0"/>
                      <w:marTop w:val="0"/>
                      <w:marBottom w:val="0"/>
                      <w:divBdr>
                        <w:top w:val="none" w:sz="0" w:space="0" w:color="auto"/>
                        <w:left w:val="none" w:sz="0" w:space="0" w:color="auto"/>
                        <w:bottom w:val="none" w:sz="0" w:space="0" w:color="auto"/>
                        <w:right w:val="none" w:sz="0" w:space="0" w:color="auto"/>
                      </w:divBdr>
                      <w:divsChild>
                        <w:div w:id="1892493510">
                          <w:marLeft w:val="0"/>
                          <w:marRight w:val="0"/>
                          <w:marTop w:val="0"/>
                          <w:marBottom w:val="0"/>
                          <w:divBdr>
                            <w:top w:val="none" w:sz="0" w:space="0" w:color="auto"/>
                            <w:left w:val="none" w:sz="0" w:space="0" w:color="auto"/>
                            <w:bottom w:val="none" w:sz="0" w:space="0" w:color="auto"/>
                            <w:right w:val="none" w:sz="0" w:space="0" w:color="auto"/>
                          </w:divBdr>
                          <w:divsChild>
                            <w:div w:id="1142887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36016998">
      <w:bodyDiv w:val="1"/>
      <w:marLeft w:val="0"/>
      <w:marRight w:val="0"/>
      <w:marTop w:val="0"/>
      <w:marBottom w:val="0"/>
      <w:divBdr>
        <w:top w:val="none" w:sz="0" w:space="0" w:color="auto"/>
        <w:left w:val="none" w:sz="0" w:space="0" w:color="auto"/>
        <w:bottom w:val="none" w:sz="0" w:space="0" w:color="auto"/>
        <w:right w:val="none" w:sz="0" w:space="0" w:color="auto"/>
      </w:divBdr>
      <w:divsChild>
        <w:div w:id="18481539">
          <w:marLeft w:val="0"/>
          <w:marRight w:val="0"/>
          <w:marTop w:val="0"/>
          <w:marBottom w:val="0"/>
          <w:divBdr>
            <w:top w:val="single" w:sz="2" w:space="0" w:color="E4E6E8"/>
            <w:left w:val="single" w:sz="2" w:space="0" w:color="E4E6E8"/>
            <w:bottom w:val="single" w:sz="2" w:space="0" w:color="E4E6E8"/>
            <w:right w:val="single" w:sz="2" w:space="0" w:color="E4E6E8"/>
          </w:divBdr>
          <w:divsChild>
            <w:div w:id="1509825778">
              <w:marLeft w:val="0"/>
              <w:marRight w:val="0"/>
              <w:marTop w:val="0"/>
              <w:marBottom w:val="0"/>
              <w:divBdr>
                <w:top w:val="single" w:sz="2" w:space="0" w:color="E4E6E8"/>
                <w:left w:val="single" w:sz="2" w:space="0" w:color="E4E6E8"/>
                <w:bottom w:val="single" w:sz="2" w:space="0" w:color="E4E6E8"/>
                <w:right w:val="single" w:sz="2" w:space="0" w:color="E4E6E8"/>
              </w:divBdr>
              <w:divsChild>
                <w:div w:id="410589785">
                  <w:marLeft w:val="0"/>
                  <w:marRight w:val="0"/>
                  <w:marTop w:val="0"/>
                  <w:marBottom w:val="0"/>
                  <w:divBdr>
                    <w:top w:val="single" w:sz="2" w:space="0" w:color="E4E6E8"/>
                    <w:left w:val="single" w:sz="2" w:space="0" w:color="E4E6E8"/>
                    <w:bottom w:val="single" w:sz="2" w:space="0" w:color="E4E6E8"/>
                    <w:right w:val="single" w:sz="2" w:space="0" w:color="E4E6E8"/>
                  </w:divBdr>
                  <w:divsChild>
                    <w:div w:id="2047245815">
                      <w:marLeft w:val="0"/>
                      <w:marRight w:val="0"/>
                      <w:marTop w:val="0"/>
                      <w:marBottom w:val="0"/>
                      <w:divBdr>
                        <w:top w:val="single" w:sz="2" w:space="0" w:color="E4E6E8"/>
                        <w:left w:val="single" w:sz="2" w:space="0" w:color="E4E6E8"/>
                        <w:bottom w:val="single" w:sz="2" w:space="0" w:color="E4E6E8"/>
                        <w:right w:val="single" w:sz="2" w:space="0" w:color="E4E6E8"/>
                      </w:divBdr>
                      <w:divsChild>
                        <w:div w:id="47269993">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802115">
      <w:bodyDiv w:val="1"/>
      <w:marLeft w:val="0"/>
      <w:marRight w:val="0"/>
      <w:marTop w:val="0"/>
      <w:marBottom w:val="0"/>
      <w:divBdr>
        <w:top w:val="none" w:sz="0" w:space="0" w:color="auto"/>
        <w:left w:val="none" w:sz="0" w:space="0" w:color="auto"/>
        <w:bottom w:val="none" w:sz="0" w:space="0" w:color="auto"/>
        <w:right w:val="none" w:sz="0" w:space="0" w:color="auto"/>
      </w:divBdr>
      <w:divsChild>
        <w:div w:id="1636446916">
          <w:marLeft w:val="0"/>
          <w:marRight w:val="0"/>
          <w:marTop w:val="0"/>
          <w:marBottom w:val="0"/>
          <w:divBdr>
            <w:top w:val="none" w:sz="0" w:space="0" w:color="auto"/>
            <w:left w:val="none" w:sz="0" w:space="0" w:color="auto"/>
            <w:bottom w:val="none" w:sz="0" w:space="0" w:color="auto"/>
            <w:right w:val="none" w:sz="0" w:space="0" w:color="auto"/>
          </w:divBdr>
          <w:divsChild>
            <w:div w:id="2105612232">
              <w:marLeft w:val="0"/>
              <w:marRight w:val="0"/>
              <w:marTop w:val="0"/>
              <w:marBottom w:val="0"/>
              <w:divBdr>
                <w:top w:val="none" w:sz="0" w:space="0" w:color="auto"/>
                <w:left w:val="none" w:sz="0" w:space="0" w:color="auto"/>
                <w:bottom w:val="none" w:sz="0" w:space="0" w:color="auto"/>
                <w:right w:val="none" w:sz="0" w:space="0" w:color="auto"/>
              </w:divBdr>
              <w:divsChild>
                <w:div w:id="1991447913">
                  <w:marLeft w:val="0"/>
                  <w:marRight w:val="0"/>
                  <w:marTop w:val="0"/>
                  <w:marBottom w:val="0"/>
                  <w:divBdr>
                    <w:top w:val="none" w:sz="0" w:space="0" w:color="auto"/>
                    <w:left w:val="none" w:sz="0" w:space="0" w:color="auto"/>
                    <w:bottom w:val="none" w:sz="0" w:space="0" w:color="auto"/>
                    <w:right w:val="none" w:sz="0" w:space="0" w:color="auto"/>
                  </w:divBdr>
                  <w:divsChild>
                    <w:div w:id="624695180">
                      <w:marLeft w:val="0"/>
                      <w:marRight w:val="0"/>
                      <w:marTop w:val="0"/>
                      <w:marBottom w:val="0"/>
                      <w:divBdr>
                        <w:top w:val="none" w:sz="0" w:space="0" w:color="auto"/>
                        <w:left w:val="none" w:sz="0" w:space="0" w:color="auto"/>
                        <w:bottom w:val="none" w:sz="0" w:space="0" w:color="auto"/>
                        <w:right w:val="none" w:sz="0" w:space="0" w:color="auto"/>
                      </w:divBdr>
                      <w:divsChild>
                        <w:div w:id="1623996184">
                          <w:marLeft w:val="0"/>
                          <w:marRight w:val="0"/>
                          <w:marTop w:val="0"/>
                          <w:marBottom w:val="0"/>
                          <w:divBdr>
                            <w:top w:val="none" w:sz="0" w:space="0" w:color="auto"/>
                            <w:left w:val="none" w:sz="0" w:space="0" w:color="auto"/>
                            <w:bottom w:val="none" w:sz="0" w:space="0" w:color="auto"/>
                            <w:right w:val="none" w:sz="0" w:space="0" w:color="auto"/>
                          </w:divBdr>
                          <w:divsChild>
                            <w:div w:id="1247500046">
                              <w:marLeft w:val="0"/>
                              <w:marRight w:val="0"/>
                              <w:marTop w:val="0"/>
                              <w:marBottom w:val="0"/>
                              <w:divBdr>
                                <w:top w:val="none" w:sz="0" w:space="0" w:color="auto"/>
                                <w:left w:val="none" w:sz="0" w:space="0" w:color="auto"/>
                                <w:bottom w:val="none" w:sz="0" w:space="0" w:color="auto"/>
                                <w:right w:val="none" w:sz="0" w:space="0" w:color="auto"/>
                              </w:divBdr>
                              <w:divsChild>
                                <w:div w:id="1593661381">
                                  <w:marLeft w:val="0"/>
                                  <w:marRight w:val="0"/>
                                  <w:marTop w:val="0"/>
                                  <w:marBottom w:val="0"/>
                                  <w:divBdr>
                                    <w:top w:val="none" w:sz="0" w:space="0" w:color="auto"/>
                                    <w:left w:val="none" w:sz="0" w:space="0" w:color="auto"/>
                                    <w:bottom w:val="none" w:sz="0" w:space="0" w:color="auto"/>
                                    <w:right w:val="none" w:sz="0" w:space="0" w:color="auto"/>
                                  </w:divBdr>
                                  <w:divsChild>
                                    <w:div w:id="1511528339">
                                      <w:marLeft w:val="0"/>
                                      <w:marRight w:val="0"/>
                                      <w:marTop w:val="0"/>
                                      <w:marBottom w:val="0"/>
                                      <w:divBdr>
                                        <w:top w:val="none" w:sz="0" w:space="0" w:color="auto"/>
                                        <w:left w:val="none" w:sz="0" w:space="0" w:color="auto"/>
                                        <w:bottom w:val="none" w:sz="0" w:space="0" w:color="auto"/>
                                        <w:right w:val="none" w:sz="0" w:space="0" w:color="auto"/>
                                      </w:divBdr>
                                      <w:divsChild>
                                        <w:div w:id="547765958">
                                          <w:marLeft w:val="0"/>
                                          <w:marRight w:val="0"/>
                                          <w:marTop w:val="0"/>
                                          <w:marBottom w:val="0"/>
                                          <w:divBdr>
                                            <w:top w:val="none" w:sz="0" w:space="0" w:color="auto"/>
                                            <w:left w:val="none" w:sz="0" w:space="0" w:color="auto"/>
                                            <w:bottom w:val="none" w:sz="0" w:space="0" w:color="auto"/>
                                            <w:right w:val="none" w:sz="0" w:space="0" w:color="auto"/>
                                          </w:divBdr>
                                          <w:divsChild>
                                            <w:div w:id="1480922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83863130">
          <w:marLeft w:val="0"/>
          <w:marRight w:val="0"/>
          <w:marTop w:val="0"/>
          <w:marBottom w:val="0"/>
          <w:divBdr>
            <w:top w:val="none" w:sz="0" w:space="0" w:color="auto"/>
            <w:left w:val="none" w:sz="0" w:space="0" w:color="auto"/>
            <w:bottom w:val="none" w:sz="0" w:space="0" w:color="auto"/>
            <w:right w:val="none" w:sz="0" w:space="0" w:color="auto"/>
          </w:divBdr>
          <w:divsChild>
            <w:div w:id="85805653">
              <w:marLeft w:val="0"/>
              <w:marRight w:val="0"/>
              <w:marTop w:val="0"/>
              <w:marBottom w:val="0"/>
              <w:divBdr>
                <w:top w:val="none" w:sz="0" w:space="0" w:color="auto"/>
                <w:left w:val="none" w:sz="0" w:space="0" w:color="auto"/>
                <w:bottom w:val="none" w:sz="0" w:space="0" w:color="auto"/>
                <w:right w:val="none" w:sz="0" w:space="0" w:color="auto"/>
              </w:divBdr>
              <w:divsChild>
                <w:div w:id="1066493739">
                  <w:marLeft w:val="0"/>
                  <w:marRight w:val="0"/>
                  <w:marTop w:val="0"/>
                  <w:marBottom w:val="0"/>
                  <w:divBdr>
                    <w:top w:val="none" w:sz="0" w:space="0" w:color="auto"/>
                    <w:left w:val="none" w:sz="0" w:space="0" w:color="auto"/>
                    <w:bottom w:val="none" w:sz="0" w:space="0" w:color="auto"/>
                    <w:right w:val="none" w:sz="0" w:space="0" w:color="auto"/>
                  </w:divBdr>
                  <w:divsChild>
                    <w:div w:id="620457116">
                      <w:marLeft w:val="0"/>
                      <w:marRight w:val="0"/>
                      <w:marTop w:val="0"/>
                      <w:marBottom w:val="0"/>
                      <w:divBdr>
                        <w:top w:val="none" w:sz="0" w:space="0" w:color="auto"/>
                        <w:left w:val="none" w:sz="0" w:space="0" w:color="auto"/>
                        <w:bottom w:val="none" w:sz="0" w:space="0" w:color="auto"/>
                        <w:right w:val="none" w:sz="0" w:space="0" w:color="auto"/>
                      </w:divBdr>
                      <w:divsChild>
                        <w:div w:id="1481993458">
                          <w:marLeft w:val="0"/>
                          <w:marRight w:val="0"/>
                          <w:marTop w:val="0"/>
                          <w:marBottom w:val="0"/>
                          <w:divBdr>
                            <w:top w:val="none" w:sz="0" w:space="0" w:color="auto"/>
                            <w:left w:val="none" w:sz="0" w:space="0" w:color="auto"/>
                            <w:bottom w:val="none" w:sz="0" w:space="0" w:color="auto"/>
                            <w:right w:val="none" w:sz="0" w:space="0" w:color="auto"/>
                          </w:divBdr>
                          <w:divsChild>
                            <w:div w:id="1283658869">
                              <w:marLeft w:val="0"/>
                              <w:marRight w:val="0"/>
                              <w:marTop w:val="0"/>
                              <w:marBottom w:val="0"/>
                              <w:divBdr>
                                <w:top w:val="none" w:sz="0" w:space="0" w:color="auto"/>
                                <w:left w:val="none" w:sz="0" w:space="0" w:color="auto"/>
                                <w:bottom w:val="none" w:sz="0" w:space="0" w:color="auto"/>
                                <w:right w:val="none" w:sz="0" w:space="0" w:color="auto"/>
                              </w:divBdr>
                              <w:divsChild>
                                <w:div w:id="2043090217">
                                  <w:marLeft w:val="0"/>
                                  <w:marRight w:val="0"/>
                                  <w:marTop w:val="0"/>
                                  <w:marBottom w:val="0"/>
                                  <w:divBdr>
                                    <w:top w:val="none" w:sz="0" w:space="0" w:color="auto"/>
                                    <w:left w:val="none" w:sz="0" w:space="0" w:color="auto"/>
                                    <w:bottom w:val="none" w:sz="0" w:space="0" w:color="auto"/>
                                    <w:right w:val="none" w:sz="0" w:space="0" w:color="auto"/>
                                  </w:divBdr>
                                  <w:divsChild>
                                    <w:div w:id="220678101">
                                      <w:marLeft w:val="0"/>
                                      <w:marRight w:val="0"/>
                                      <w:marTop w:val="0"/>
                                      <w:marBottom w:val="0"/>
                                      <w:divBdr>
                                        <w:top w:val="none" w:sz="0" w:space="0" w:color="auto"/>
                                        <w:left w:val="none" w:sz="0" w:space="0" w:color="auto"/>
                                        <w:bottom w:val="none" w:sz="0" w:space="0" w:color="auto"/>
                                        <w:right w:val="none" w:sz="0" w:space="0" w:color="auto"/>
                                      </w:divBdr>
                                      <w:divsChild>
                                        <w:div w:id="194006308">
                                          <w:marLeft w:val="0"/>
                                          <w:marRight w:val="0"/>
                                          <w:marTop w:val="0"/>
                                          <w:marBottom w:val="0"/>
                                          <w:divBdr>
                                            <w:top w:val="none" w:sz="0" w:space="0" w:color="auto"/>
                                            <w:left w:val="none" w:sz="0" w:space="0" w:color="auto"/>
                                            <w:bottom w:val="none" w:sz="0" w:space="0" w:color="auto"/>
                                            <w:right w:val="none" w:sz="0" w:space="0" w:color="auto"/>
                                          </w:divBdr>
                                          <w:divsChild>
                                            <w:div w:id="567882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303112">
                                      <w:marLeft w:val="0"/>
                                      <w:marRight w:val="0"/>
                                      <w:marTop w:val="0"/>
                                      <w:marBottom w:val="0"/>
                                      <w:divBdr>
                                        <w:top w:val="none" w:sz="0" w:space="0" w:color="auto"/>
                                        <w:left w:val="none" w:sz="0" w:space="0" w:color="auto"/>
                                        <w:bottom w:val="none" w:sz="0" w:space="0" w:color="auto"/>
                                        <w:right w:val="none" w:sz="0" w:space="0" w:color="auto"/>
                                      </w:divBdr>
                                      <w:divsChild>
                                        <w:div w:id="73170800">
                                          <w:marLeft w:val="0"/>
                                          <w:marRight w:val="0"/>
                                          <w:marTop w:val="0"/>
                                          <w:marBottom w:val="0"/>
                                          <w:divBdr>
                                            <w:top w:val="none" w:sz="0" w:space="0" w:color="auto"/>
                                            <w:left w:val="none" w:sz="0" w:space="0" w:color="auto"/>
                                            <w:bottom w:val="none" w:sz="0" w:space="0" w:color="auto"/>
                                            <w:right w:val="none" w:sz="0" w:space="0" w:color="auto"/>
                                          </w:divBdr>
                                          <w:divsChild>
                                            <w:div w:id="1186865655">
                                              <w:marLeft w:val="0"/>
                                              <w:marRight w:val="0"/>
                                              <w:marTop w:val="0"/>
                                              <w:marBottom w:val="0"/>
                                              <w:divBdr>
                                                <w:top w:val="none" w:sz="0" w:space="0" w:color="auto"/>
                                                <w:left w:val="none" w:sz="0" w:space="0" w:color="auto"/>
                                                <w:bottom w:val="none" w:sz="0" w:space="0" w:color="auto"/>
                                                <w:right w:val="none" w:sz="0" w:space="0" w:color="auto"/>
                                              </w:divBdr>
                                              <w:divsChild>
                                                <w:div w:id="1474563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4721996">
      <w:bodyDiv w:val="1"/>
      <w:marLeft w:val="0"/>
      <w:marRight w:val="0"/>
      <w:marTop w:val="0"/>
      <w:marBottom w:val="0"/>
      <w:divBdr>
        <w:top w:val="none" w:sz="0" w:space="0" w:color="auto"/>
        <w:left w:val="none" w:sz="0" w:space="0" w:color="auto"/>
        <w:bottom w:val="none" w:sz="0" w:space="0" w:color="auto"/>
        <w:right w:val="none" w:sz="0" w:space="0" w:color="auto"/>
      </w:divBdr>
      <w:divsChild>
        <w:div w:id="411855918">
          <w:marLeft w:val="0"/>
          <w:marRight w:val="0"/>
          <w:marTop w:val="0"/>
          <w:marBottom w:val="0"/>
          <w:divBdr>
            <w:top w:val="single" w:sz="2" w:space="0" w:color="E4E6E8"/>
            <w:left w:val="single" w:sz="2" w:space="0" w:color="E4E6E8"/>
            <w:bottom w:val="single" w:sz="2" w:space="0" w:color="E4E6E8"/>
            <w:right w:val="single" w:sz="2" w:space="0" w:color="E4E6E8"/>
          </w:divBdr>
          <w:divsChild>
            <w:div w:id="1991211844">
              <w:marLeft w:val="480"/>
              <w:marRight w:val="0"/>
              <w:marTop w:val="0"/>
              <w:marBottom w:val="0"/>
              <w:divBdr>
                <w:top w:val="single" w:sz="2" w:space="0" w:color="E4E6E8"/>
                <w:left w:val="single" w:sz="2" w:space="0" w:color="E4E6E8"/>
                <w:bottom w:val="single" w:sz="2" w:space="0" w:color="E4E6E8"/>
                <w:right w:val="single" w:sz="2" w:space="0" w:color="E4E6E8"/>
              </w:divBdr>
              <w:divsChild>
                <w:div w:id="1379403539">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0976197">
      <w:bodyDiv w:val="1"/>
      <w:marLeft w:val="0"/>
      <w:marRight w:val="0"/>
      <w:marTop w:val="0"/>
      <w:marBottom w:val="0"/>
      <w:divBdr>
        <w:top w:val="none" w:sz="0" w:space="0" w:color="auto"/>
        <w:left w:val="none" w:sz="0" w:space="0" w:color="auto"/>
        <w:bottom w:val="none" w:sz="0" w:space="0" w:color="auto"/>
        <w:right w:val="none" w:sz="0" w:space="0" w:color="auto"/>
      </w:divBdr>
      <w:divsChild>
        <w:div w:id="1187867743">
          <w:marLeft w:val="0"/>
          <w:marRight w:val="0"/>
          <w:marTop w:val="0"/>
          <w:marBottom w:val="0"/>
          <w:divBdr>
            <w:top w:val="none" w:sz="0" w:space="0" w:color="auto"/>
            <w:left w:val="none" w:sz="0" w:space="0" w:color="auto"/>
            <w:bottom w:val="none" w:sz="0" w:space="0" w:color="auto"/>
            <w:right w:val="none" w:sz="0" w:space="0" w:color="auto"/>
          </w:divBdr>
          <w:divsChild>
            <w:div w:id="2053996515">
              <w:marLeft w:val="0"/>
              <w:marRight w:val="0"/>
              <w:marTop w:val="0"/>
              <w:marBottom w:val="0"/>
              <w:divBdr>
                <w:top w:val="none" w:sz="0" w:space="0" w:color="auto"/>
                <w:left w:val="none" w:sz="0" w:space="0" w:color="auto"/>
                <w:bottom w:val="none" w:sz="0" w:space="0" w:color="auto"/>
                <w:right w:val="none" w:sz="0" w:space="0" w:color="auto"/>
              </w:divBdr>
              <w:divsChild>
                <w:div w:id="881481203">
                  <w:marLeft w:val="0"/>
                  <w:marRight w:val="0"/>
                  <w:marTop w:val="0"/>
                  <w:marBottom w:val="0"/>
                  <w:divBdr>
                    <w:top w:val="none" w:sz="0" w:space="0" w:color="auto"/>
                    <w:left w:val="none" w:sz="0" w:space="0" w:color="auto"/>
                    <w:bottom w:val="none" w:sz="0" w:space="0" w:color="auto"/>
                    <w:right w:val="none" w:sz="0" w:space="0" w:color="auto"/>
                  </w:divBdr>
                  <w:divsChild>
                    <w:div w:id="449013995">
                      <w:marLeft w:val="0"/>
                      <w:marRight w:val="0"/>
                      <w:marTop w:val="0"/>
                      <w:marBottom w:val="0"/>
                      <w:divBdr>
                        <w:top w:val="none" w:sz="0" w:space="0" w:color="auto"/>
                        <w:left w:val="none" w:sz="0" w:space="0" w:color="auto"/>
                        <w:bottom w:val="none" w:sz="0" w:space="0" w:color="auto"/>
                        <w:right w:val="none" w:sz="0" w:space="0" w:color="auto"/>
                      </w:divBdr>
                      <w:divsChild>
                        <w:div w:id="2121994942">
                          <w:marLeft w:val="0"/>
                          <w:marRight w:val="0"/>
                          <w:marTop w:val="0"/>
                          <w:marBottom w:val="0"/>
                          <w:divBdr>
                            <w:top w:val="none" w:sz="0" w:space="0" w:color="auto"/>
                            <w:left w:val="none" w:sz="0" w:space="0" w:color="auto"/>
                            <w:bottom w:val="none" w:sz="0" w:space="0" w:color="auto"/>
                            <w:right w:val="none" w:sz="0" w:space="0" w:color="auto"/>
                          </w:divBdr>
                          <w:divsChild>
                            <w:div w:id="1804614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67250883">
      <w:bodyDiv w:val="1"/>
      <w:marLeft w:val="0"/>
      <w:marRight w:val="0"/>
      <w:marTop w:val="0"/>
      <w:marBottom w:val="0"/>
      <w:divBdr>
        <w:top w:val="none" w:sz="0" w:space="0" w:color="auto"/>
        <w:left w:val="none" w:sz="0" w:space="0" w:color="auto"/>
        <w:bottom w:val="none" w:sz="0" w:space="0" w:color="auto"/>
        <w:right w:val="none" w:sz="0" w:space="0" w:color="auto"/>
      </w:divBdr>
      <w:divsChild>
        <w:div w:id="1072044404">
          <w:marLeft w:val="0"/>
          <w:marRight w:val="0"/>
          <w:marTop w:val="0"/>
          <w:marBottom w:val="0"/>
          <w:divBdr>
            <w:top w:val="single" w:sz="2" w:space="0" w:color="E4E6E8"/>
            <w:left w:val="single" w:sz="2" w:space="0" w:color="E4E6E8"/>
            <w:bottom w:val="single" w:sz="2" w:space="0" w:color="E4E6E8"/>
            <w:right w:val="single" w:sz="2" w:space="0" w:color="E4E6E8"/>
          </w:divBdr>
          <w:divsChild>
            <w:div w:id="1832283242">
              <w:marLeft w:val="0"/>
              <w:marRight w:val="0"/>
              <w:marTop w:val="0"/>
              <w:marBottom w:val="0"/>
              <w:divBdr>
                <w:top w:val="single" w:sz="2" w:space="0" w:color="E4E6E8"/>
                <w:left w:val="single" w:sz="2" w:space="0" w:color="E4E6E8"/>
                <w:bottom w:val="single" w:sz="2" w:space="0" w:color="E4E6E8"/>
                <w:right w:val="single" w:sz="2" w:space="0" w:color="E4E6E8"/>
              </w:divBdr>
              <w:divsChild>
                <w:div w:id="1495216875">
                  <w:marLeft w:val="0"/>
                  <w:marRight w:val="0"/>
                  <w:marTop w:val="0"/>
                  <w:marBottom w:val="0"/>
                  <w:divBdr>
                    <w:top w:val="single" w:sz="2" w:space="0" w:color="E4E6E8"/>
                    <w:left w:val="single" w:sz="2" w:space="0" w:color="E4E6E8"/>
                    <w:bottom w:val="single" w:sz="2" w:space="0" w:color="E4E6E8"/>
                    <w:right w:val="single" w:sz="2" w:space="0" w:color="E4E6E8"/>
                  </w:divBdr>
                  <w:divsChild>
                    <w:div w:id="1253205512">
                      <w:marLeft w:val="0"/>
                      <w:marRight w:val="0"/>
                      <w:marTop w:val="0"/>
                      <w:marBottom w:val="0"/>
                      <w:divBdr>
                        <w:top w:val="single" w:sz="2" w:space="0" w:color="E4E6E8"/>
                        <w:left w:val="single" w:sz="2" w:space="0" w:color="E4E6E8"/>
                        <w:bottom w:val="single" w:sz="2" w:space="0" w:color="E4E6E8"/>
                        <w:right w:val="single" w:sz="2" w:space="0" w:color="E4E6E8"/>
                      </w:divBdr>
                      <w:divsChild>
                        <w:div w:id="1837454320">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29503350">
      <w:bodyDiv w:val="1"/>
      <w:marLeft w:val="0"/>
      <w:marRight w:val="0"/>
      <w:marTop w:val="0"/>
      <w:marBottom w:val="0"/>
      <w:divBdr>
        <w:top w:val="none" w:sz="0" w:space="0" w:color="auto"/>
        <w:left w:val="none" w:sz="0" w:space="0" w:color="auto"/>
        <w:bottom w:val="none" w:sz="0" w:space="0" w:color="auto"/>
        <w:right w:val="none" w:sz="0" w:space="0" w:color="auto"/>
      </w:divBdr>
      <w:divsChild>
        <w:div w:id="15232983">
          <w:marLeft w:val="0"/>
          <w:marRight w:val="0"/>
          <w:marTop w:val="0"/>
          <w:marBottom w:val="0"/>
          <w:divBdr>
            <w:top w:val="none" w:sz="0" w:space="0" w:color="auto"/>
            <w:left w:val="none" w:sz="0" w:space="0" w:color="auto"/>
            <w:bottom w:val="none" w:sz="0" w:space="0" w:color="auto"/>
            <w:right w:val="none" w:sz="0" w:space="0" w:color="auto"/>
          </w:divBdr>
          <w:divsChild>
            <w:div w:id="533810818">
              <w:marLeft w:val="0"/>
              <w:marRight w:val="0"/>
              <w:marTop w:val="0"/>
              <w:marBottom w:val="0"/>
              <w:divBdr>
                <w:top w:val="none" w:sz="0" w:space="0" w:color="auto"/>
                <w:left w:val="none" w:sz="0" w:space="0" w:color="auto"/>
                <w:bottom w:val="none" w:sz="0" w:space="0" w:color="auto"/>
                <w:right w:val="none" w:sz="0" w:space="0" w:color="auto"/>
              </w:divBdr>
              <w:divsChild>
                <w:div w:id="2101948971">
                  <w:marLeft w:val="0"/>
                  <w:marRight w:val="0"/>
                  <w:marTop w:val="0"/>
                  <w:marBottom w:val="0"/>
                  <w:divBdr>
                    <w:top w:val="none" w:sz="0" w:space="0" w:color="auto"/>
                    <w:left w:val="none" w:sz="0" w:space="0" w:color="auto"/>
                    <w:bottom w:val="none" w:sz="0" w:space="0" w:color="auto"/>
                    <w:right w:val="none" w:sz="0" w:space="0" w:color="auto"/>
                  </w:divBdr>
                  <w:divsChild>
                    <w:div w:id="1027411335">
                      <w:marLeft w:val="0"/>
                      <w:marRight w:val="0"/>
                      <w:marTop w:val="0"/>
                      <w:marBottom w:val="0"/>
                      <w:divBdr>
                        <w:top w:val="none" w:sz="0" w:space="0" w:color="auto"/>
                        <w:left w:val="none" w:sz="0" w:space="0" w:color="auto"/>
                        <w:bottom w:val="none" w:sz="0" w:space="0" w:color="auto"/>
                        <w:right w:val="none" w:sz="0" w:space="0" w:color="auto"/>
                      </w:divBdr>
                      <w:divsChild>
                        <w:div w:id="449132249">
                          <w:marLeft w:val="0"/>
                          <w:marRight w:val="0"/>
                          <w:marTop w:val="0"/>
                          <w:marBottom w:val="0"/>
                          <w:divBdr>
                            <w:top w:val="none" w:sz="0" w:space="0" w:color="auto"/>
                            <w:left w:val="none" w:sz="0" w:space="0" w:color="auto"/>
                            <w:bottom w:val="none" w:sz="0" w:space="0" w:color="auto"/>
                            <w:right w:val="none" w:sz="0" w:space="0" w:color="auto"/>
                          </w:divBdr>
                          <w:divsChild>
                            <w:div w:id="2471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3285098">
      <w:bodyDiv w:val="1"/>
      <w:marLeft w:val="0"/>
      <w:marRight w:val="0"/>
      <w:marTop w:val="0"/>
      <w:marBottom w:val="0"/>
      <w:divBdr>
        <w:top w:val="none" w:sz="0" w:space="0" w:color="auto"/>
        <w:left w:val="none" w:sz="0" w:space="0" w:color="auto"/>
        <w:bottom w:val="none" w:sz="0" w:space="0" w:color="auto"/>
        <w:right w:val="none" w:sz="0" w:space="0" w:color="auto"/>
      </w:divBdr>
      <w:divsChild>
        <w:div w:id="1159076505">
          <w:marLeft w:val="0"/>
          <w:marRight w:val="0"/>
          <w:marTop w:val="0"/>
          <w:marBottom w:val="0"/>
          <w:divBdr>
            <w:top w:val="single" w:sz="2" w:space="0" w:color="E4E6E8"/>
            <w:left w:val="single" w:sz="2" w:space="0" w:color="E4E6E8"/>
            <w:bottom w:val="single" w:sz="2" w:space="0" w:color="E4E6E8"/>
            <w:right w:val="single" w:sz="2" w:space="0" w:color="E4E6E8"/>
          </w:divBdr>
          <w:divsChild>
            <w:div w:id="912665541">
              <w:marLeft w:val="0"/>
              <w:marRight w:val="0"/>
              <w:marTop w:val="0"/>
              <w:marBottom w:val="0"/>
              <w:divBdr>
                <w:top w:val="single" w:sz="2" w:space="0" w:color="E4E6E8"/>
                <w:left w:val="single" w:sz="2" w:space="0" w:color="E4E6E8"/>
                <w:bottom w:val="single" w:sz="2" w:space="0" w:color="E4E6E8"/>
                <w:right w:val="single" w:sz="2" w:space="0" w:color="E4E6E8"/>
              </w:divBdr>
              <w:divsChild>
                <w:div w:id="1271862939">
                  <w:marLeft w:val="0"/>
                  <w:marRight w:val="0"/>
                  <w:marTop w:val="0"/>
                  <w:marBottom w:val="0"/>
                  <w:divBdr>
                    <w:top w:val="single" w:sz="2" w:space="0" w:color="E4E6E8"/>
                    <w:left w:val="single" w:sz="2" w:space="0" w:color="E4E6E8"/>
                    <w:bottom w:val="single" w:sz="2" w:space="0" w:color="E4E6E8"/>
                    <w:right w:val="single" w:sz="2" w:space="0" w:color="E4E6E8"/>
                  </w:divBdr>
                  <w:divsChild>
                    <w:div w:id="187959899">
                      <w:marLeft w:val="0"/>
                      <w:marRight w:val="0"/>
                      <w:marTop w:val="0"/>
                      <w:marBottom w:val="0"/>
                      <w:divBdr>
                        <w:top w:val="single" w:sz="2" w:space="0" w:color="E4E6E8"/>
                        <w:left w:val="single" w:sz="2" w:space="0" w:color="E4E6E8"/>
                        <w:bottom w:val="single" w:sz="2" w:space="0" w:color="E4E6E8"/>
                        <w:right w:val="single" w:sz="2" w:space="0" w:color="E4E6E8"/>
                      </w:divBdr>
                      <w:divsChild>
                        <w:div w:id="502431243">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91288888">
      <w:bodyDiv w:val="1"/>
      <w:marLeft w:val="0"/>
      <w:marRight w:val="0"/>
      <w:marTop w:val="0"/>
      <w:marBottom w:val="0"/>
      <w:divBdr>
        <w:top w:val="none" w:sz="0" w:space="0" w:color="auto"/>
        <w:left w:val="none" w:sz="0" w:space="0" w:color="auto"/>
        <w:bottom w:val="none" w:sz="0" w:space="0" w:color="auto"/>
        <w:right w:val="none" w:sz="0" w:space="0" w:color="auto"/>
      </w:divBdr>
      <w:divsChild>
        <w:div w:id="668410493">
          <w:marLeft w:val="0"/>
          <w:marRight w:val="0"/>
          <w:marTop w:val="0"/>
          <w:marBottom w:val="0"/>
          <w:divBdr>
            <w:top w:val="single" w:sz="2" w:space="0" w:color="E4E6E8"/>
            <w:left w:val="single" w:sz="2" w:space="0" w:color="E4E6E8"/>
            <w:bottom w:val="single" w:sz="2" w:space="0" w:color="E4E6E8"/>
            <w:right w:val="single" w:sz="2" w:space="0" w:color="E4E6E8"/>
          </w:divBdr>
          <w:divsChild>
            <w:div w:id="1327393924">
              <w:marLeft w:val="480"/>
              <w:marRight w:val="0"/>
              <w:marTop w:val="0"/>
              <w:marBottom w:val="0"/>
              <w:divBdr>
                <w:top w:val="single" w:sz="2" w:space="0" w:color="E4E6E8"/>
                <w:left w:val="single" w:sz="2" w:space="0" w:color="E4E6E8"/>
                <w:bottom w:val="single" w:sz="2" w:space="0" w:color="E4E6E8"/>
                <w:right w:val="single" w:sz="2" w:space="0" w:color="E4E6E8"/>
              </w:divBdr>
              <w:divsChild>
                <w:div w:id="1299720374">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1216134">
      <w:bodyDiv w:val="1"/>
      <w:marLeft w:val="0"/>
      <w:marRight w:val="0"/>
      <w:marTop w:val="0"/>
      <w:marBottom w:val="0"/>
      <w:divBdr>
        <w:top w:val="none" w:sz="0" w:space="0" w:color="auto"/>
        <w:left w:val="none" w:sz="0" w:space="0" w:color="auto"/>
        <w:bottom w:val="none" w:sz="0" w:space="0" w:color="auto"/>
        <w:right w:val="none" w:sz="0" w:space="0" w:color="auto"/>
      </w:divBdr>
      <w:divsChild>
        <w:div w:id="1487353779">
          <w:marLeft w:val="0"/>
          <w:marRight w:val="0"/>
          <w:marTop w:val="0"/>
          <w:marBottom w:val="0"/>
          <w:divBdr>
            <w:top w:val="single" w:sz="2" w:space="0" w:color="E4E6E8"/>
            <w:left w:val="single" w:sz="2" w:space="0" w:color="E4E6E8"/>
            <w:bottom w:val="single" w:sz="2" w:space="0" w:color="E4E6E8"/>
            <w:right w:val="single" w:sz="2" w:space="0" w:color="E4E6E8"/>
          </w:divBdr>
          <w:divsChild>
            <w:div w:id="1848253564">
              <w:marLeft w:val="0"/>
              <w:marRight w:val="0"/>
              <w:marTop w:val="0"/>
              <w:marBottom w:val="0"/>
              <w:divBdr>
                <w:top w:val="single" w:sz="2" w:space="0" w:color="E4E6E8"/>
                <w:left w:val="single" w:sz="2" w:space="0" w:color="E4E6E8"/>
                <w:bottom w:val="single" w:sz="2" w:space="0" w:color="E4E6E8"/>
                <w:right w:val="single" w:sz="2" w:space="0" w:color="E4E6E8"/>
              </w:divBdr>
              <w:divsChild>
                <w:div w:id="29230116">
                  <w:marLeft w:val="0"/>
                  <w:marRight w:val="0"/>
                  <w:marTop w:val="0"/>
                  <w:marBottom w:val="0"/>
                  <w:divBdr>
                    <w:top w:val="single" w:sz="2" w:space="0" w:color="E4E6E8"/>
                    <w:left w:val="single" w:sz="2" w:space="0" w:color="E4E6E8"/>
                    <w:bottom w:val="single" w:sz="2" w:space="0" w:color="E4E6E8"/>
                    <w:right w:val="single" w:sz="2" w:space="0" w:color="E4E6E8"/>
                  </w:divBdr>
                  <w:divsChild>
                    <w:div w:id="1962224953">
                      <w:marLeft w:val="0"/>
                      <w:marRight w:val="0"/>
                      <w:marTop w:val="0"/>
                      <w:marBottom w:val="0"/>
                      <w:divBdr>
                        <w:top w:val="single" w:sz="2" w:space="0" w:color="E4E6E8"/>
                        <w:left w:val="single" w:sz="2" w:space="0" w:color="E4E6E8"/>
                        <w:bottom w:val="single" w:sz="2" w:space="0" w:color="E4E6E8"/>
                        <w:right w:val="single" w:sz="2" w:space="0" w:color="E4E6E8"/>
                      </w:divBdr>
                      <w:divsChild>
                        <w:div w:id="969938885">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0971970">
      <w:bodyDiv w:val="1"/>
      <w:marLeft w:val="0"/>
      <w:marRight w:val="0"/>
      <w:marTop w:val="0"/>
      <w:marBottom w:val="0"/>
      <w:divBdr>
        <w:top w:val="none" w:sz="0" w:space="0" w:color="auto"/>
        <w:left w:val="none" w:sz="0" w:space="0" w:color="auto"/>
        <w:bottom w:val="none" w:sz="0" w:space="0" w:color="auto"/>
        <w:right w:val="none" w:sz="0" w:space="0" w:color="auto"/>
      </w:divBdr>
      <w:divsChild>
        <w:div w:id="935139962">
          <w:marLeft w:val="0"/>
          <w:marRight w:val="0"/>
          <w:marTop w:val="0"/>
          <w:marBottom w:val="0"/>
          <w:divBdr>
            <w:top w:val="single" w:sz="2" w:space="0" w:color="E4E6E8"/>
            <w:left w:val="single" w:sz="2" w:space="0" w:color="E4E6E8"/>
            <w:bottom w:val="single" w:sz="2" w:space="0" w:color="E4E6E8"/>
            <w:right w:val="single" w:sz="2" w:space="0" w:color="E4E6E8"/>
          </w:divBdr>
          <w:divsChild>
            <w:div w:id="1418670558">
              <w:marLeft w:val="0"/>
              <w:marRight w:val="0"/>
              <w:marTop w:val="0"/>
              <w:marBottom w:val="0"/>
              <w:divBdr>
                <w:top w:val="single" w:sz="2" w:space="0" w:color="E4E6E8"/>
                <w:left w:val="single" w:sz="2" w:space="0" w:color="E4E6E8"/>
                <w:bottom w:val="single" w:sz="2" w:space="0" w:color="E4E6E8"/>
                <w:right w:val="single" w:sz="2" w:space="0" w:color="E4E6E8"/>
              </w:divBdr>
              <w:divsChild>
                <w:div w:id="1812482429">
                  <w:marLeft w:val="0"/>
                  <w:marRight w:val="0"/>
                  <w:marTop w:val="0"/>
                  <w:marBottom w:val="0"/>
                  <w:divBdr>
                    <w:top w:val="single" w:sz="2" w:space="0" w:color="E4E6E8"/>
                    <w:left w:val="single" w:sz="2" w:space="0" w:color="E4E6E8"/>
                    <w:bottom w:val="single" w:sz="2" w:space="0" w:color="E4E6E8"/>
                    <w:right w:val="single" w:sz="2" w:space="0" w:color="E4E6E8"/>
                  </w:divBdr>
                  <w:divsChild>
                    <w:div w:id="771556508">
                      <w:marLeft w:val="0"/>
                      <w:marRight w:val="0"/>
                      <w:marTop w:val="0"/>
                      <w:marBottom w:val="0"/>
                      <w:divBdr>
                        <w:top w:val="single" w:sz="2" w:space="0" w:color="E4E6E8"/>
                        <w:left w:val="single" w:sz="2" w:space="0" w:color="E4E6E8"/>
                        <w:bottom w:val="single" w:sz="2" w:space="0" w:color="E4E6E8"/>
                        <w:right w:val="single" w:sz="2" w:space="0" w:color="E4E6E8"/>
                      </w:divBdr>
                      <w:divsChild>
                        <w:div w:id="877355800">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6160519">
      <w:bodyDiv w:val="1"/>
      <w:marLeft w:val="0"/>
      <w:marRight w:val="0"/>
      <w:marTop w:val="0"/>
      <w:marBottom w:val="0"/>
      <w:divBdr>
        <w:top w:val="none" w:sz="0" w:space="0" w:color="auto"/>
        <w:left w:val="none" w:sz="0" w:space="0" w:color="auto"/>
        <w:bottom w:val="none" w:sz="0" w:space="0" w:color="auto"/>
        <w:right w:val="none" w:sz="0" w:space="0" w:color="auto"/>
      </w:divBdr>
      <w:divsChild>
        <w:div w:id="430590972">
          <w:marLeft w:val="0"/>
          <w:marRight w:val="0"/>
          <w:marTop w:val="0"/>
          <w:marBottom w:val="0"/>
          <w:divBdr>
            <w:top w:val="none" w:sz="0" w:space="0" w:color="auto"/>
            <w:left w:val="none" w:sz="0" w:space="0" w:color="auto"/>
            <w:bottom w:val="none" w:sz="0" w:space="0" w:color="auto"/>
            <w:right w:val="none" w:sz="0" w:space="0" w:color="auto"/>
          </w:divBdr>
          <w:divsChild>
            <w:div w:id="428430906">
              <w:marLeft w:val="0"/>
              <w:marRight w:val="0"/>
              <w:marTop w:val="0"/>
              <w:marBottom w:val="0"/>
              <w:divBdr>
                <w:top w:val="none" w:sz="0" w:space="0" w:color="auto"/>
                <w:left w:val="none" w:sz="0" w:space="0" w:color="auto"/>
                <w:bottom w:val="none" w:sz="0" w:space="0" w:color="auto"/>
                <w:right w:val="none" w:sz="0" w:space="0" w:color="auto"/>
              </w:divBdr>
              <w:divsChild>
                <w:div w:id="2106998032">
                  <w:marLeft w:val="0"/>
                  <w:marRight w:val="0"/>
                  <w:marTop w:val="0"/>
                  <w:marBottom w:val="0"/>
                  <w:divBdr>
                    <w:top w:val="none" w:sz="0" w:space="0" w:color="auto"/>
                    <w:left w:val="none" w:sz="0" w:space="0" w:color="auto"/>
                    <w:bottom w:val="none" w:sz="0" w:space="0" w:color="auto"/>
                    <w:right w:val="none" w:sz="0" w:space="0" w:color="auto"/>
                  </w:divBdr>
                  <w:divsChild>
                    <w:div w:id="1582525844">
                      <w:marLeft w:val="0"/>
                      <w:marRight w:val="0"/>
                      <w:marTop w:val="0"/>
                      <w:marBottom w:val="0"/>
                      <w:divBdr>
                        <w:top w:val="none" w:sz="0" w:space="0" w:color="auto"/>
                        <w:left w:val="none" w:sz="0" w:space="0" w:color="auto"/>
                        <w:bottom w:val="none" w:sz="0" w:space="0" w:color="auto"/>
                        <w:right w:val="none" w:sz="0" w:space="0" w:color="auto"/>
                      </w:divBdr>
                      <w:divsChild>
                        <w:div w:id="211356131">
                          <w:marLeft w:val="0"/>
                          <w:marRight w:val="0"/>
                          <w:marTop w:val="0"/>
                          <w:marBottom w:val="0"/>
                          <w:divBdr>
                            <w:top w:val="none" w:sz="0" w:space="0" w:color="auto"/>
                            <w:left w:val="none" w:sz="0" w:space="0" w:color="auto"/>
                            <w:bottom w:val="none" w:sz="0" w:space="0" w:color="auto"/>
                            <w:right w:val="none" w:sz="0" w:space="0" w:color="auto"/>
                          </w:divBdr>
                          <w:divsChild>
                            <w:div w:id="150277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4194758">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58116141">
      <w:bodyDiv w:val="1"/>
      <w:marLeft w:val="0"/>
      <w:marRight w:val="0"/>
      <w:marTop w:val="0"/>
      <w:marBottom w:val="0"/>
      <w:divBdr>
        <w:top w:val="none" w:sz="0" w:space="0" w:color="auto"/>
        <w:left w:val="none" w:sz="0" w:space="0" w:color="auto"/>
        <w:bottom w:val="none" w:sz="0" w:space="0" w:color="auto"/>
        <w:right w:val="none" w:sz="0" w:space="0" w:color="auto"/>
      </w:divBdr>
      <w:divsChild>
        <w:div w:id="1173490883">
          <w:marLeft w:val="0"/>
          <w:marRight w:val="0"/>
          <w:marTop w:val="0"/>
          <w:marBottom w:val="0"/>
          <w:divBdr>
            <w:top w:val="none" w:sz="0" w:space="0" w:color="auto"/>
            <w:left w:val="none" w:sz="0" w:space="0" w:color="auto"/>
            <w:bottom w:val="none" w:sz="0" w:space="0" w:color="auto"/>
            <w:right w:val="none" w:sz="0" w:space="0" w:color="auto"/>
          </w:divBdr>
        </w:div>
        <w:div w:id="17855726">
          <w:marLeft w:val="0"/>
          <w:marRight w:val="0"/>
          <w:marTop w:val="0"/>
          <w:marBottom w:val="0"/>
          <w:divBdr>
            <w:top w:val="none" w:sz="0" w:space="0" w:color="auto"/>
            <w:left w:val="none" w:sz="0" w:space="0" w:color="auto"/>
            <w:bottom w:val="none" w:sz="0" w:space="0" w:color="auto"/>
            <w:right w:val="none" w:sz="0" w:space="0" w:color="auto"/>
          </w:divBdr>
        </w:div>
        <w:div w:id="1830945892">
          <w:marLeft w:val="0"/>
          <w:marRight w:val="0"/>
          <w:marTop w:val="0"/>
          <w:marBottom w:val="0"/>
          <w:divBdr>
            <w:top w:val="none" w:sz="0" w:space="0" w:color="auto"/>
            <w:left w:val="none" w:sz="0" w:space="0" w:color="auto"/>
            <w:bottom w:val="none" w:sz="0" w:space="0" w:color="auto"/>
            <w:right w:val="none" w:sz="0" w:space="0" w:color="auto"/>
          </w:divBdr>
        </w:div>
        <w:div w:id="143667445">
          <w:marLeft w:val="0"/>
          <w:marRight w:val="0"/>
          <w:marTop w:val="0"/>
          <w:marBottom w:val="0"/>
          <w:divBdr>
            <w:top w:val="none" w:sz="0" w:space="0" w:color="auto"/>
            <w:left w:val="none" w:sz="0" w:space="0" w:color="auto"/>
            <w:bottom w:val="none" w:sz="0" w:space="0" w:color="auto"/>
            <w:right w:val="none" w:sz="0" w:space="0" w:color="auto"/>
          </w:divBdr>
        </w:div>
        <w:div w:id="682708892">
          <w:marLeft w:val="0"/>
          <w:marRight w:val="0"/>
          <w:marTop w:val="0"/>
          <w:marBottom w:val="0"/>
          <w:divBdr>
            <w:top w:val="none" w:sz="0" w:space="0" w:color="auto"/>
            <w:left w:val="none" w:sz="0" w:space="0" w:color="auto"/>
            <w:bottom w:val="none" w:sz="0" w:space="0" w:color="auto"/>
            <w:right w:val="none" w:sz="0" w:space="0" w:color="auto"/>
          </w:divBdr>
        </w:div>
        <w:div w:id="2067533646">
          <w:marLeft w:val="0"/>
          <w:marRight w:val="0"/>
          <w:marTop w:val="0"/>
          <w:marBottom w:val="0"/>
          <w:divBdr>
            <w:top w:val="none" w:sz="0" w:space="0" w:color="auto"/>
            <w:left w:val="none" w:sz="0" w:space="0" w:color="auto"/>
            <w:bottom w:val="none" w:sz="0" w:space="0" w:color="auto"/>
            <w:right w:val="none" w:sz="0" w:space="0" w:color="auto"/>
          </w:divBdr>
        </w:div>
        <w:div w:id="783621358">
          <w:marLeft w:val="0"/>
          <w:marRight w:val="0"/>
          <w:marTop w:val="0"/>
          <w:marBottom w:val="0"/>
          <w:divBdr>
            <w:top w:val="none" w:sz="0" w:space="0" w:color="auto"/>
            <w:left w:val="none" w:sz="0" w:space="0" w:color="auto"/>
            <w:bottom w:val="none" w:sz="0" w:space="0" w:color="auto"/>
            <w:right w:val="none" w:sz="0" w:space="0" w:color="auto"/>
          </w:divBdr>
        </w:div>
        <w:div w:id="1112944798">
          <w:marLeft w:val="0"/>
          <w:marRight w:val="0"/>
          <w:marTop w:val="0"/>
          <w:marBottom w:val="0"/>
          <w:divBdr>
            <w:top w:val="none" w:sz="0" w:space="0" w:color="auto"/>
            <w:left w:val="none" w:sz="0" w:space="0" w:color="auto"/>
            <w:bottom w:val="none" w:sz="0" w:space="0" w:color="auto"/>
            <w:right w:val="none" w:sz="0" w:space="0" w:color="auto"/>
          </w:divBdr>
        </w:div>
        <w:div w:id="410467268">
          <w:marLeft w:val="0"/>
          <w:marRight w:val="0"/>
          <w:marTop w:val="0"/>
          <w:marBottom w:val="0"/>
          <w:divBdr>
            <w:top w:val="none" w:sz="0" w:space="0" w:color="auto"/>
            <w:left w:val="none" w:sz="0" w:space="0" w:color="auto"/>
            <w:bottom w:val="none" w:sz="0" w:space="0" w:color="auto"/>
            <w:right w:val="none" w:sz="0" w:space="0" w:color="auto"/>
          </w:divBdr>
        </w:div>
        <w:div w:id="573124859">
          <w:marLeft w:val="0"/>
          <w:marRight w:val="0"/>
          <w:marTop w:val="0"/>
          <w:marBottom w:val="0"/>
          <w:divBdr>
            <w:top w:val="none" w:sz="0" w:space="0" w:color="auto"/>
            <w:left w:val="none" w:sz="0" w:space="0" w:color="auto"/>
            <w:bottom w:val="none" w:sz="0" w:space="0" w:color="auto"/>
            <w:right w:val="none" w:sz="0" w:space="0" w:color="auto"/>
          </w:divBdr>
        </w:div>
        <w:div w:id="329646090">
          <w:marLeft w:val="0"/>
          <w:marRight w:val="0"/>
          <w:marTop w:val="0"/>
          <w:marBottom w:val="0"/>
          <w:divBdr>
            <w:top w:val="none" w:sz="0" w:space="0" w:color="auto"/>
            <w:left w:val="none" w:sz="0" w:space="0" w:color="auto"/>
            <w:bottom w:val="none" w:sz="0" w:space="0" w:color="auto"/>
            <w:right w:val="none" w:sz="0" w:space="0" w:color="auto"/>
          </w:divBdr>
        </w:div>
        <w:div w:id="1152987148">
          <w:marLeft w:val="0"/>
          <w:marRight w:val="0"/>
          <w:marTop w:val="0"/>
          <w:marBottom w:val="0"/>
          <w:divBdr>
            <w:top w:val="none" w:sz="0" w:space="0" w:color="auto"/>
            <w:left w:val="none" w:sz="0" w:space="0" w:color="auto"/>
            <w:bottom w:val="none" w:sz="0" w:space="0" w:color="auto"/>
            <w:right w:val="none" w:sz="0" w:space="0" w:color="auto"/>
          </w:divBdr>
        </w:div>
        <w:div w:id="1807771383">
          <w:marLeft w:val="0"/>
          <w:marRight w:val="0"/>
          <w:marTop w:val="0"/>
          <w:marBottom w:val="0"/>
          <w:divBdr>
            <w:top w:val="none" w:sz="0" w:space="0" w:color="auto"/>
            <w:left w:val="none" w:sz="0" w:space="0" w:color="auto"/>
            <w:bottom w:val="none" w:sz="0" w:space="0" w:color="auto"/>
            <w:right w:val="none" w:sz="0" w:space="0" w:color="auto"/>
          </w:divBdr>
        </w:div>
        <w:div w:id="750933592">
          <w:marLeft w:val="0"/>
          <w:marRight w:val="0"/>
          <w:marTop w:val="0"/>
          <w:marBottom w:val="0"/>
          <w:divBdr>
            <w:top w:val="none" w:sz="0" w:space="0" w:color="auto"/>
            <w:left w:val="none" w:sz="0" w:space="0" w:color="auto"/>
            <w:bottom w:val="none" w:sz="0" w:space="0" w:color="auto"/>
            <w:right w:val="none" w:sz="0" w:space="0" w:color="auto"/>
          </w:divBdr>
        </w:div>
        <w:div w:id="2038501476">
          <w:marLeft w:val="0"/>
          <w:marRight w:val="0"/>
          <w:marTop w:val="0"/>
          <w:marBottom w:val="0"/>
          <w:divBdr>
            <w:top w:val="none" w:sz="0" w:space="0" w:color="auto"/>
            <w:left w:val="none" w:sz="0" w:space="0" w:color="auto"/>
            <w:bottom w:val="none" w:sz="0" w:space="0" w:color="auto"/>
            <w:right w:val="none" w:sz="0" w:space="0" w:color="auto"/>
          </w:divBdr>
        </w:div>
        <w:div w:id="197860647">
          <w:marLeft w:val="0"/>
          <w:marRight w:val="0"/>
          <w:marTop w:val="0"/>
          <w:marBottom w:val="0"/>
          <w:divBdr>
            <w:top w:val="none" w:sz="0" w:space="0" w:color="auto"/>
            <w:left w:val="none" w:sz="0" w:space="0" w:color="auto"/>
            <w:bottom w:val="none" w:sz="0" w:space="0" w:color="auto"/>
            <w:right w:val="none" w:sz="0" w:space="0" w:color="auto"/>
          </w:divBdr>
        </w:div>
        <w:div w:id="338778000">
          <w:marLeft w:val="0"/>
          <w:marRight w:val="0"/>
          <w:marTop w:val="0"/>
          <w:marBottom w:val="0"/>
          <w:divBdr>
            <w:top w:val="none" w:sz="0" w:space="0" w:color="auto"/>
            <w:left w:val="none" w:sz="0" w:space="0" w:color="auto"/>
            <w:bottom w:val="none" w:sz="0" w:space="0" w:color="auto"/>
            <w:right w:val="none" w:sz="0" w:space="0" w:color="auto"/>
          </w:divBdr>
        </w:div>
        <w:div w:id="1976598073">
          <w:marLeft w:val="0"/>
          <w:marRight w:val="0"/>
          <w:marTop w:val="0"/>
          <w:marBottom w:val="0"/>
          <w:divBdr>
            <w:top w:val="none" w:sz="0" w:space="0" w:color="auto"/>
            <w:left w:val="none" w:sz="0" w:space="0" w:color="auto"/>
            <w:bottom w:val="none" w:sz="0" w:space="0" w:color="auto"/>
            <w:right w:val="none" w:sz="0" w:space="0" w:color="auto"/>
          </w:divBdr>
        </w:div>
        <w:div w:id="1117412394">
          <w:marLeft w:val="0"/>
          <w:marRight w:val="0"/>
          <w:marTop w:val="0"/>
          <w:marBottom w:val="0"/>
          <w:divBdr>
            <w:top w:val="none" w:sz="0" w:space="0" w:color="auto"/>
            <w:left w:val="none" w:sz="0" w:space="0" w:color="auto"/>
            <w:bottom w:val="none" w:sz="0" w:space="0" w:color="auto"/>
            <w:right w:val="none" w:sz="0" w:space="0" w:color="auto"/>
          </w:divBdr>
        </w:div>
        <w:div w:id="857111930">
          <w:marLeft w:val="0"/>
          <w:marRight w:val="0"/>
          <w:marTop w:val="0"/>
          <w:marBottom w:val="0"/>
          <w:divBdr>
            <w:top w:val="none" w:sz="0" w:space="0" w:color="auto"/>
            <w:left w:val="none" w:sz="0" w:space="0" w:color="auto"/>
            <w:bottom w:val="none" w:sz="0" w:space="0" w:color="auto"/>
            <w:right w:val="none" w:sz="0" w:space="0" w:color="auto"/>
          </w:divBdr>
        </w:div>
        <w:div w:id="1104567947">
          <w:marLeft w:val="0"/>
          <w:marRight w:val="0"/>
          <w:marTop w:val="0"/>
          <w:marBottom w:val="0"/>
          <w:divBdr>
            <w:top w:val="none" w:sz="0" w:space="0" w:color="auto"/>
            <w:left w:val="none" w:sz="0" w:space="0" w:color="auto"/>
            <w:bottom w:val="none" w:sz="0" w:space="0" w:color="auto"/>
            <w:right w:val="none" w:sz="0" w:space="0" w:color="auto"/>
          </w:divBdr>
        </w:div>
        <w:div w:id="788167427">
          <w:marLeft w:val="0"/>
          <w:marRight w:val="0"/>
          <w:marTop w:val="0"/>
          <w:marBottom w:val="0"/>
          <w:divBdr>
            <w:top w:val="none" w:sz="0" w:space="0" w:color="auto"/>
            <w:left w:val="none" w:sz="0" w:space="0" w:color="auto"/>
            <w:bottom w:val="none" w:sz="0" w:space="0" w:color="auto"/>
            <w:right w:val="none" w:sz="0" w:space="0" w:color="auto"/>
          </w:divBdr>
        </w:div>
      </w:divsChild>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3269388">
      <w:bodyDiv w:val="1"/>
      <w:marLeft w:val="0"/>
      <w:marRight w:val="0"/>
      <w:marTop w:val="0"/>
      <w:marBottom w:val="0"/>
      <w:divBdr>
        <w:top w:val="none" w:sz="0" w:space="0" w:color="auto"/>
        <w:left w:val="none" w:sz="0" w:space="0" w:color="auto"/>
        <w:bottom w:val="none" w:sz="0" w:space="0" w:color="auto"/>
        <w:right w:val="none" w:sz="0" w:space="0" w:color="auto"/>
      </w:divBdr>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397977400">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0886867">
      <w:bodyDiv w:val="1"/>
      <w:marLeft w:val="0"/>
      <w:marRight w:val="0"/>
      <w:marTop w:val="0"/>
      <w:marBottom w:val="0"/>
      <w:divBdr>
        <w:top w:val="none" w:sz="0" w:space="0" w:color="auto"/>
        <w:left w:val="none" w:sz="0" w:space="0" w:color="auto"/>
        <w:bottom w:val="none" w:sz="0" w:space="0" w:color="auto"/>
        <w:right w:val="none" w:sz="0" w:space="0" w:color="auto"/>
      </w:divBdr>
      <w:divsChild>
        <w:div w:id="1946647394">
          <w:marLeft w:val="0"/>
          <w:marRight w:val="0"/>
          <w:marTop w:val="0"/>
          <w:marBottom w:val="0"/>
          <w:divBdr>
            <w:top w:val="single" w:sz="2" w:space="0" w:color="E4E6E8"/>
            <w:left w:val="single" w:sz="2" w:space="0" w:color="E4E6E8"/>
            <w:bottom w:val="single" w:sz="2" w:space="0" w:color="E4E6E8"/>
            <w:right w:val="single" w:sz="2" w:space="0" w:color="E4E6E8"/>
          </w:divBdr>
          <w:divsChild>
            <w:div w:id="867138932">
              <w:marLeft w:val="0"/>
              <w:marRight w:val="0"/>
              <w:marTop w:val="0"/>
              <w:marBottom w:val="0"/>
              <w:divBdr>
                <w:top w:val="single" w:sz="2" w:space="0" w:color="E4E6E8"/>
                <w:left w:val="single" w:sz="2" w:space="0" w:color="E4E6E8"/>
                <w:bottom w:val="single" w:sz="2" w:space="0" w:color="E4E6E8"/>
                <w:right w:val="single" w:sz="2" w:space="0" w:color="E4E6E8"/>
              </w:divBdr>
              <w:divsChild>
                <w:div w:id="494493697">
                  <w:marLeft w:val="0"/>
                  <w:marRight w:val="0"/>
                  <w:marTop w:val="0"/>
                  <w:marBottom w:val="0"/>
                  <w:divBdr>
                    <w:top w:val="single" w:sz="2" w:space="0" w:color="E4E6E8"/>
                    <w:left w:val="single" w:sz="2" w:space="0" w:color="E4E6E8"/>
                    <w:bottom w:val="single" w:sz="2" w:space="0" w:color="E4E6E8"/>
                    <w:right w:val="single" w:sz="2" w:space="0" w:color="E4E6E8"/>
                  </w:divBdr>
                  <w:divsChild>
                    <w:div w:id="318702126">
                      <w:marLeft w:val="0"/>
                      <w:marRight w:val="0"/>
                      <w:marTop w:val="0"/>
                      <w:marBottom w:val="0"/>
                      <w:divBdr>
                        <w:top w:val="single" w:sz="2" w:space="0" w:color="E4E6E8"/>
                        <w:left w:val="single" w:sz="2" w:space="0" w:color="E4E6E8"/>
                        <w:bottom w:val="single" w:sz="2" w:space="0" w:color="E4E6E8"/>
                        <w:right w:val="single" w:sz="2" w:space="0" w:color="E4E6E8"/>
                      </w:divBdr>
                      <w:divsChild>
                        <w:div w:id="883906056">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14933584">
      <w:bodyDiv w:val="1"/>
      <w:marLeft w:val="0"/>
      <w:marRight w:val="0"/>
      <w:marTop w:val="0"/>
      <w:marBottom w:val="0"/>
      <w:divBdr>
        <w:top w:val="none" w:sz="0" w:space="0" w:color="auto"/>
        <w:left w:val="none" w:sz="0" w:space="0" w:color="auto"/>
        <w:bottom w:val="none" w:sz="0" w:space="0" w:color="auto"/>
        <w:right w:val="none" w:sz="0" w:space="0" w:color="auto"/>
      </w:divBdr>
      <w:divsChild>
        <w:div w:id="729301813">
          <w:marLeft w:val="0"/>
          <w:marRight w:val="0"/>
          <w:marTop w:val="0"/>
          <w:marBottom w:val="0"/>
          <w:divBdr>
            <w:top w:val="none" w:sz="0" w:space="0" w:color="auto"/>
            <w:left w:val="none" w:sz="0" w:space="0" w:color="auto"/>
            <w:bottom w:val="none" w:sz="0" w:space="0" w:color="auto"/>
            <w:right w:val="none" w:sz="0" w:space="0" w:color="auto"/>
          </w:divBdr>
          <w:divsChild>
            <w:div w:id="499778131">
              <w:marLeft w:val="0"/>
              <w:marRight w:val="0"/>
              <w:marTop w:val="0"/>
              <w:marBottom w:val="0"/>
              <w:divBdr>
                <w:top w:val="none" w:sz="0" w:space="0" w:color="auto"/>
                <w:left w:val="none" w:sz="0" w:space="0" w:color="auto"/>
                <w:bottom w:val="none" w:sz="0" w:space="0" w:color="auto"/>
                <w:right w:val="none" w:sz="0" w:space="0" w:color="auto"/>
              </w:divBdr>
              <w:divsChild>
                <w:div w:id="345640505">
                  <w:marLeft w:val="0"/>
                  <w:marRight w:val="0"/>
                  <w:marTop w:val="0"/>
                  <w:marBottom w:val="0"/>
                  <w:divBdr>
                    <w:top w:val="none" w:sz="0" w:space="0" w:color="auto"/>
                    <w:left w:val="none" w:sz="0" w:space="0" w:color="auto"/>
                    <w:bottom w:val="none" w:sz="0" w:space="0" w:color="auto"/>
                    <w:right w:val="none" w:sz="0" w:space="0" w:color="auto"/>
                  </w:divBdr>
                  <w:divsChild>
                    <w:div w:id="1476221525">
                      <w:marLeft w:val="0"/>
                      <w:marRight w:val="0"/>
                      <w:marTop w:val="0"/>
                      <w:marBottom w:val="0"/>
                      <w:divBdr>
                        <w:top w:val="none" w:sz="0" w:space="0" w:color="auto"/>
                        <w:left w:val="none" w:sz="0" w:space="0" w:color="auto"/>
                        <w:bottom w:val="none" w:sz="0" w:space="0" w:color="auto"/>
                        <w:right w:val="none" w:sz="0" w:space="0" w:color="auto"/>
                      </w:divBdr>
                      <w:divsChild>
                        <w:div w:id="1930769674">
                          <w:marLeft w:val="0"/>
                          <w:marRight w:val="0"/>
                          <w:marTop w:val="0"/>
                          <w:marBottom w:val="0"/>
                          <w:divBdr>
                            <w:top w:val="none" w:sz="0" w:space="0" w:color="auto"/>
                            <w:left w:val="none" w:sz="0" w:space="0" w:color="auto"/>
                            <w:bottom w:val="none" w:sz="0" w:space="0" w:color="auto"/>
                            <w:right w:val="none" w:sz="0" w:space="0" w:color="auto"/>
                          </w:divBdr>
                          <w:divsChild>
                            <w:div w:id="218714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3570553">
      <w:bodyDiv w:val="1"/>
      <w:marLeft w:val="0"/>
      <w:marRight w:val="0"/>
      <w:marTop w:val="0"/>
      <w:marBottom w:val="0"/>
      <w:divBdr>
        <w:top w:val="none" w:sz="0" w:space="0" w:color="auto"/>
        <w:left w:val="none" w:sz="0" w:space="0" w:color="auto"/>
        <w:bottom w:val="none" w:sz="0" w:space="0" w:color="auto"/>
        <w:right w:val="none" w:sz="0" w:space="0" w:color="auto"/>
      </w:divBdr>
      <w:divsChild>
        <w:div w:id="1924877900">
          <w:marLeft w:val="0"/>
          <w:marRight w:val="0"/>
          <w:marTop w:val="0"/>
          <w:marBottom w:val="0"/>
          <w:divBdr>
            <w:top w:val="none" w:sz="0" w:space="0" w:color="auto"/>
            <w:left w:val="none" w:sz="0" w:space="0" w:color="auto"/>
            <w:bottom w:val="none" w:sz="0" w:space="0" w:color="auto"/>
            <w:right w:val="none" w:sz="0" w:space="0" w:color="auto"/>
          </w:divBdr>
          <w:divsChild>
            <w:div w:id="224530770">
              <w:marLeft w:val="0"/>
              <w:marRight w:val="0"/>
              <w:marTop w:val="0"/>
              <w:marBottom w:val="0"/>
              <w:divBdr>
                <w:top w:val="none" w:sz="0" w:space="0" w:color="auto"/>
                <w:left w:val="none" w:sz="0" w:space="0" w:color="auto"/>
                <w:bottom w:val="none" w:sz="0" w:space="0" w:color="auto"/>
                <w:right w:val="none" w:sz="0" w:space="0" w:color="auto"/>
              </w:divBdr>
              <w:divsChild>
                <w:div w:id="398092305">
                  <w:marLeft w:val="0"/>
                  <w:marRight w:val="0"/>
                  <w:marTop w:val="0"/>
                  <w:marBottom w:val="0"/>
                  <w:divBdr>
                    <w:top w:val="none" w:sz="0" w:space="0" w:color="auto"/>
                    <w:left w:val="none" w:sz="0" w:space="0" w:color="auto"/>
                    <w:bottom w:val="none" w:sz="0" w:space="0" w:color="auto"/>
                    <w:right w:val="none" w:sz="0" w:space="0" w:color="auto"/>
                  </w:divBdr>
                  <w:divsChild>
                    <w:div w:id="1368220933">
                      <w:marLeft w:val="0"/>
                      <w:marRight w:val="0"/>
                      <w:marTop w:val="0"/>
                      <w:marBottom w:val="0"/>
                      <w:divBdr>
                        <w:top w:val="none" w:sz="0" w:space="0" w:color="auto"/>
                        <w:left w:val="none" w:sz="0" w:space="0" w:color="auto"/>
                        <w:bottom w:val="none" w:sz="0" w:space="0" w:color="auto"/>
                        <w:right w:val="none" w:sz="0" w:space="0" w:color="auto"/>
                      </w:divBdr>
                      <w:divsChild>
                        <w:div w:id="219442266">
                          <w:marLeft w:val="0"/>
                          <w:marRight w:val="0"/>
                          <w:marTop w:val="0"/>
                          <w:marBottom w:val="0"/>
                          <w:divBdr>
                            <w:top w:val="none" w:sz="0" w:space="0" w:color="auto"/>
                            <w:left w:val="none" w:sz="0" w:space="0" w:color="auto"/>
                            <w:bottom w:val="none" w:sz="0" w:space="0" w:color="auto"/>
                            <w:right w:val="none" w:sz="0" w:space="0" w:color="auto"/>
                          </w:divBdr>
                          <w:divsChild>
                            <w:div w:id="93719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74910750">
      <w:bodyDiv w:val="1"/>
      <w:marLeft w:val="0"/>
      <w:marRight w:val="0"/>
      <w:marTop w:val="0"/>
      <w:marBottom w:val="0"/>
      <w:divBdr>
        <w:top w:val="none" w:sz="0" w:space="0" w:color="auto"/>
        <w:left w:val="none" w:sz="0" w:space="0" w:color="auto"/>
        <w:bottom w:val="none" w:sz="0" w:space="0" w:color="auto"/>
        <w:right w:val="none" w:sz="0" w:space="0" w:color="auto"/>
      </w:divBdr>
      <w:divsChild>
        <w:div w:id="653995067">
          <w:marLeft w:val="0"/>
          <w:marRight w:val="0"/>
          <w:marTop w:val="0"/>
          <w:marBottom w:val="0"/>
          <w:divBdr>
            <w:top w:val="none" w:sz="0" w:space="0" w:color="auto"/>
            <w:left w:val="none" w:sz="0" w:space="0" w:color="auto"/>
            <w:bottom w:val="none" w:sz="0" w:space="0" w:color="auto"/>
            <w:right w:val="none" w:sz="0" w:space="0" w:color="auto"/>
          </w:divBdr>
          <w:divsChild>
            <w:div w:id="1942184017">
              <w:marLeft w:val="0"/>
              <w:marRight w:val="0"/>
              <w:marTop w:val="0"/>
              <w:marBottom w:val="0"/>
              <w:divBdr>
                <w:top w:val="none" w:sz="0" w:space="0" w:color="auto"/>
                <w:left w:val="none" w:sz="0" w:space="0" w:color="auto"/>
                <w:bottom w:val="none" w:sz="0" w:space="0" w:color="auto"/>
                <w:right w:val="none" w:sz="0" w:space="0" w:color="auto"/>
              </w:divBdr>
              <w:divsChild>
                <w:div w:id="1377389546">
                  <w:marLeft w:val="0"/>
                  <w:marRight w:val="0"/>
                  <w:marTop w:val="0"/>
                  <w:marBottom w:val="0"/>
                  <w:divBdr>
                    <w:top w:val="none" w:sz="0" w:space="0" w:color="auto"/>
                    <w:left w:val="none" w:sz="0" w:space="0" w:color="auto"/>
                    <w:bottom w:val="none" w:sz="0" w:space="0" w:color="auto"/>
                    <w:right w:val="none" w:sz="0" w:space="0" w:color="auto"/>
                  </w:divBdr>
                  <w:divsChild>
                    <w:div w:id="736703590">
                      <w:marLeft w:val="0"/>
                      <w:marRight w:val="0"/>
                      <w:marTop w:val="0"/>
                      <w:marBottom w:val="0"/>
                      <w:divBdr>
                        <w:top w:val="none" w:sz="0" w:space="0" w:color="auto"/>
                        <w:left w:val="none" w:sz="0" w:space="0" w:color="auto"/>
                        <w:bottom w:val="none" w:sz="0" w:space="0" w:color="auto"/>
                        <w:right w:val="none" w:sz="0" w:space="0" w:color="auto"/>
                      </w:divBdr>
                      <w:divsChild>
                        <w:div w:id="1030956790">
                          <w:marLeft w:val="0"/>
                          <w:marRight w:val="0"/>
                          <w:marTop w:val="0"/>
                          <w:marBottom w:val="0"/>
                          <w:divBdr>
                            <w:top w:val="none" w:sz="0" w:space="0" w:color="auto"/>
                            <w:left w:val="none" w:sz="0" w:space="0" w:color="auto"/>
                            <w:bottom w:val="none" w:sz="0" w:space="0" w:color="auto"/>
                            <w:right w:val="none" w:sz="0" w:space="0" w:color="auto"/>
                          </w:divBdr>
                          <w:divsChild>
                            <w:div w:id="1837305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7070385">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08639847">
      <w:bodyDiv w:val="1"/>
      <w:marLeft w:val="0"/>
      <w:marRight w:val="0"/>
      <w:marTop w:val="0"/>
      <w:marBottom w:val="0"/>
      <w:divBdr>
        <w:top w:val="none" w:sz="0" w:space="0" w:color="auto"/>
        <w:left w:val="none" w:sz="0" w:space="0" w:color="auto"/>
        <w:bottom w:val="none" w:sz="0" w:space="0" w:color="auto"/>
        <w:right w:val="none" w:sz="0" w:space="0" w:color="auto"/>
      </w:divBdr>
      <w:divsChild>
        <w:div w:id="1913925477">
          <w:marLeft w:val="0"/>
          <w:marRight w:val="0"/>
          <w:marTop w:val="0"/>
          <w:marBottom w:val="0"/>
          <w:divBdr>
            <w:top w:val="none" w:sz="0" w:space="0" w:color="auto"/>
            <w:left w:val="none" w:sz="0" w:space="0" w:color="auto"/>
            <w:bottom w:val="none" w:sz="0" w:space="0" w:color="auto"/>
            <w:right w:val="none" w:sz="0" w:space="0" w:color="auto"/>
          </w:divBdr>
          <w:divsChild>
            <w:div w:id="280191486">
              <w:marLeft w:val="0"/>
              <w:marRight w:val="0"/>
              <w:marTop w:val="0"/>
              <w:marBottom w:val="0"/>
              <w:divBdr>
                <w:top w:val="none" w:sz="0" w:space="0" w:color="auto"/>
                <w:left w:val="none" w:sz="0" w:space="0" w:color="auto"/>
                <w:bottom w:val="none" w:sz="0" w:space="0" w:color="auto"/>
                <w:right w:val="none" w:sz="0" w:space="0" w:color="auto"/>
              </w:divBdr>
              <w:divsChild>
                <w:div w:id="1327171341">
                  <w:marLeft w:val="0"/>
                  <w:marRight w:val="0"/>
                  <w:marTop w:val="0"/>
                  <w:marBottom w:val="0"/>
                  <w:divBdr>
                    <w:top w:val="none" w:sz="0" w:space="0" w:color="auto"/>
                    <w:left w:val="none" w:sz="0" w:space="0" w:color="auto"/>
                    <w:bottom w:val="none" w:sz="0" w:space="0" w:color="auto"/>
                    <w:right w:val="none" w:sz="0" w:space="0" w:color="auto"/>
                  </w:divBdr>
                  <w:divsChild>
                    <w:div w:id="280040948">
                      <w:marLeft w:val="0"/>
                      <w:marRight w:val="0"/>
                      <w:marTop w:val="0"/>
                      <w:marBottom w:val="0"/>
                      <w:divBdr>
                        <w:top w:val="none" w:sz="0" w:space="0" w:color="auto"/>
                        <w:left w:val="none" w:sz="0" w:space="0" w:color="auto"/>
                        <w:bottom w:val="none" w:sz="0" w:space="0" w:color="auto"/>
                        <w:right w:val="none" w:sz="0" w:space="0" w:color="auto"/>
                      </w:divBdr>
                      <w:divsChild>
                        <w:div w:id="139348003">
                          <w:marLeft w:val="0"/>
                          <w:marRight w:val="0"/>
                          <w:marTop w:val="0"/>
                          <w:marBottom w:val="0"/>
                          <w:divBdr>
                            <w:top w:val="none" w:sz="0" w:space="0" w:color="auto"/>
                            <w:left w:val="none" w:sz="0" w:space="0" w:color="auto"/>
                            <w:bottom w:val="none" w:sz="0" w:space="0" w:color="auto"/>
                            <w:right w:val="none" w:sz="0" w:space="0" w:color="auto"/>
                          </w:divBdr>
                          <w:divsChild>
                            <w:div w:id="170105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6159358">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64233201">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6081567">
      <w:bodyDiv w:val="1"/>
      <w:marLeft w:val="0"/>
      <w:marRight w:val="0"/>
      <w:marTop w:val="0"/>
      <w:marBottom w:val="0"/>
      <w:divBdr>
        <w:top w:val="none" w:sz="0" w:space="0" w:color="auto"/>
        <w:left w:val="none" w:sz="0" w:space="0" w:color="auto"/>
        <w:bottom w:val="none" w:sz="0" w:space="0" w:color="auto"/>
        <w:right w:val="none" w:sz="0" w:space="0" w:color="auto"/>
      </w:divBdr>
      <w:divsChild>
        <w:div w:id="2007662131">
          <w:marLeft w:val="0"/>
          <w:marRight w:val="0"/>
          <w:marTop w:val="0"/>
          <w:marBottom w:val="0"/>
          <w:divBdr>
            <w:top w:val="single" w:sz="2" w:space="0" w:color="E4E6E8"/>
            <w:left w:val="single" w:sz="2" w:space="0" w:color="E4E6E8"/>
            <w:bottom w:val="single" w:sz="2" w:space="0" w:color="E4E6E8"/>
            <w:right w:val="single" w:sz="2" w:space="0" w:color="E4E6E8"/>
          </w:divBdr>
          <w:divsChild>
            <w:div w:id="912159889">
              <w:marLeft w:val="0"/>
              <w:marRight w:val="0"/>
              <w:marTop w:val="0"/>
              <w:marBottom w:val="0"/>
              <w:divBdr>
                <w:top w:val="single" w:sz="2" w:space="0" w:color="E4E6E8"/>
                <w:left w:val="single" w:sz="2" w:space="0" w:color="E4E6E8"/>
                <w:bottom w:val="single" w:sz="2" w:space="0" w:color="E4E6E8"/>
                <w:right w:val="single" w:sz="2" w:space="0" w:color="E4E6E8"/>
              </w:divBdr>
              <w:divsChild>
                <w:div w:id="488911487">
                  <w:marLeft w:val="0"/>
                  <w:marRight w:val="0"/>
                  <w:marTop w:val="0"/>
                  <w:marBottom w:val="0"/>
                  <w:divBdr>
                    <w:top w:val="single" w:sz="2" w:space="0" w:color="E4E6E8"/>
                    <w:left w:val="single" w:sz="2" w:space="0" w:color="E4E6E8"/>
                    <w:bottom w:val="single" w:sz="2" w:space="0" w:color="E4E6E8"/>
                    <w:right w:val="single" w:sz="2" w:space="0" w:color="E4E6E8"/>
                  </w:divBdr>
                  <w:divsChild>
                    <w:div w:id="1197545381">
                      <w:marLeft w:val="0"/>
                      <w:marRight w:val="0"/>
                      <w:marTop w:val="0"/>
                      <w:marBottom w:val="0"/>
                      <w:divBdr>
                        <w:top w:val="single" w:sz="2" w:space="0" w:color="E4E6E8"/>
                        <w:left w:val="single" w:sz="2" w:space="0" w:color="E4E6E8"/>
                        <w:bottom w:val="single" w:sz="2" w:space="0" w:color="E4E6E8"/>
                        <w:right w:val="single" w:sz="2" w:space="0" w:color="E4E6E8"/>
                      </w:divBdr>
                      <w:divsChild>
                        <w:div w:id="509415820">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090026">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2443592">
      <w:bodyDiv w:val="1"/>
      <w:marLeft w:val="0"/>
      <w:marRight w:val="0"/>
      <w:marTop w:val="0"/>
      <w:marBottom w:val="0"/>
      <w:divBdr>
        <w:top w:val="none" w:sz="0" w:space="0" w:color="auto"/>
        <w:left w:val="none" w:sz="0" w:space="0" w:color="auto"/>
        <w:bottom w:val="none" w:sz="0" w:space="0" w:color="auto"/>
        <w:right w:val="none" w:sz="0" w:space="0" w:color="auto"/>
      </w:divBdr>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09934242">
      <w:bodyDiv w:val="1"/>
      <w:marLeft w:val="0"/>
      <w:marRight w:val="0"/>
      <w:marTop w:val="0"/>
      <w:marBottom w:val="0"/>
      <w:divBdr>
        <w:top w:val="none" w:sz="0" w:space="0" w:color="auto"/>
        <w:left w:val="none" w:sz="0" w:space="0" w:color="auto"/>
        <w:bottom w:val="none" w:sz="0" w:space="0" w:color="auto"/>
        <w:right w:val="none" w:sz="0" w:space="0" w:color="auto"/>
      </w:divBdr>
      <w:divsChild>
        <w:div w:id="862129381">
          <w:marLeft w:val="0"/>
          <w:marRight w:val="0"/>
          <w:marTop w:val="0"/>
          <w:marBottom w:val="0"/>
          <w:divBdr>
            <w:top w:val="none" w:sz="0" w:space="0" w:color="auto"/>
            <w:left w:val="none" w:sz="0" w:space="0" w:color="auto"/>
            <w:bottom w:val="none" w:sz="0" w:space="0" w:color="auto"/>
            <w:right w:val="none" w:sz="0" w:space="0" w:color="auto"/>
          </w:divBdr>
        </w:div>
        <w:div w:id="1508714606">
          <w:marLeft w:val="0"/>
          <w:marRight w:val="0"/>
          <w:marTop w:val="0"/>
          <w:marBottom w:val="0"/>
          <w:divBdr>
            <w:top w:val="none" w:sz="0" w:space="0" w:color="auto"/>
            <w:left w:val="none" w:sz="0" w:space="0" w:color="auto"/>
            <w:bottom w:val="none" w:sz="0" w:space="0" w:color="auto"/>
            <w:right w:val="none" w:sz="0" w:space="0" w:color="auto"/>
          </w:divBdr>
        </w:div>
        <w:div w:id="2096783798">
          <w:marLeft w:val="0"/>
          <w:marRight w:val="0"/>
          <w:marTop w:val="0"/>
          <w:marBottom w:val="0"/>
          <w:divBdr>
            <w:top w:val="none" w:sz="0" w:space="0" w:color="auto"/>
            <w:left w:val="none" w:sz="0" w:space="0" w:color="auto"/>
            <w:bottom w:val="none" w:sz="0" w:space="0" w:color="auto"/>
            <w:right w:val="none" w:sz="0" w:space="0" w:color="auto"/>
          </w:divBdr>
        </w:div>
        <w:div w:id="1520968366">
          <w:marLeft w:val="0"/>
          <w:marRight w:val="0"/>
          <w:marTop w:val="0"/>
          <w:marBottom w:val="0"/>
          <w:divBdr>
            <w:top w:val="none" w:sz="0" w:space="0" w:color="auto"/>
            <w:left w:val="none" w:sz="0" w:space="0" w:color="auto"/>
            <w:bottom w:val="none" w:sz="0" w:space="0" w:color="auto"/>
            <w:right w:val="none" w:sz="0" w:space="0" w:color="auto"/>
          </w:divBdr>
        </w:div>
        <w:div w:id="1957828388">
          <w:marLeft w:val="0"/>
          <w:marRight w:val="0"/>
          <w:marTop w:val="0"/>
          <w:marBottom w:val="0"/>
          <w:divBdr>
            <w:top w:val="none" w:sz="0" w:space="0" w:color="auto"/>
            <w:left w:val="none" w:sz="0" w:space="0" w:color="auto"/>
            <w:bottom w:val="none" w:sz="0" w:space="0" w:color="auto"/>
            <w:right w:val="none" w:sz="0" w:space="0" w:color="auto"/>
          </w:divBdr>
        </w:div>
        <w:div w:id="1862232682">
          <w:marLeft w:val="0"/>
          <w:marRight w:val="0"/>
          <w:marTop w:val="0"/>
          <w:marBottom w:val="0"/>
          <w:divBdr>
            <w:top w:val="none" w:sz="0" w:space="0" w:color="auto"/>
            <w:left w:val="none" w:sz="0" w:space="0" w:color="auto"/>
            <w:bottom w:val="none" w:sz="0" w:space="0" w:color="auto"/>
            <w:right w:val="none" w:sz="0" w:space="0" w:color="auto"/>
          </w:divBdr>
        </w:div>
        <w:div w:id="1686903070">
          <w:marLeft w:val="0"/>
          <w:marRight w:val="0"/>
          <w:marTop w:val="0"/>
          <w:marBottom w:val="0"/>
          <w:divBdr>
            <w:top w:val="none" w:sz="0" w:space="0" w:color="auto"/>
            <w:left w:val="none" w:sz="0" w:space="0" w:color="auto"/>
            <w:bottom w:val="none" w:sz="0" w:space="0" w:color="auto"/>
            <w:right w:val="none" w:sz="0" w:space="0" w:color="auto"/>
          </w:divBdr>
        </w:div>
        <w:div w:id="768160668">
          <w:marLeft w:val="0"/>
          <w:marRight w:val="0"/>
          <w:marTop w:val="0"/>
          <w:marBottom w:val="0"/>
          <w:divBdr>
            <w:top w:val="none" w:sz="0" w:space="0" w:color="auto"/>
            <w:left w:val="none" w:sz="0" w:space="0" w:color="auto"/>
            <w:bottom w:val="none" w:sz="0" w:space="0" w:color="auto"/>
            <w:right w:val="none" w:sz="0" w:space="0" w:color="auto"/>
          </w:divBdr>
        </w:div>
        <w:div w:id="246964377">
          <w:marLeft w:val="0"/>
          <w:marRight w:val="0"/>
          <w:marTop w:val="0"/>
          <w:marBottom w:val="0"/>
          <w:divBdr>
            <w:top w:val="none" w:sz="0" w:space="0" w:color="auto"/>
            <w:left w:val="none" w:sz="0" w:space="0" w:color="auto"/>
            <w:bottom w:val="none" w:sz="0" w:space="0" w:color="auto"/>
            <w:right w:val="none" w:sz="0" w:space="0" w:color="auto"/>
          </w:divBdr>
        </w:div>
        <w:div w:id="1196383554">
          <w:marLeft w:val="0"/>
          <w:marRight w:val="0"/>
          <w:marTop w:val="0"/>
          <w:marBottom w:val="0"/>
          <w:divBdr>
            <w:top w:val="none" w:sz="0" w:space="0" w:color="auto"/>
            <w:left w:val="none" w:sz="0" w:space="0" w:color="auto"/>
            <w:bottom w:val="none" w:sz="0" w:space="0" w:color="auto"/>
            <w:right w:val="none" w:sz="0" w:space="0" w:color="auto"/>
          </w:divBdr>
        </w:div>
        <w:div w:id="1392462366">
          <w:marLeft w:val="0"/>
          <w:marRight w:val="0"/>
          <w:marTop w:val="0"/>
          <w:marBottom w:val="0"/>
          <w:divBdr>
            <w:top w:val="none" w:sz="0" w:space="0" w:color="auto"/>
            <w:left w:val="none" w:sz="0" w:space="0" w:color="auto"/>
            <w:bottom w:val="none" w:sz="0" w:space="0" w:color="auto"/>
            <w:right w:val="none" w:sz="0" w:space="0" w:color="auto"/>
          </w:divBdr>
        </w:div>
        <w:div w:id="1792900994">
          <w:marLeft w:val="0"/>
          <w:marRight w:val="0"/>
          <w:marTop w:val="0"/>
          <w:marBottom w:val="0"/>
          <w:divBdr>
            <w:top w:val="none" w:sz="0" w:space="0" w:color="auto"/>
            <w:left w:val="none" w:sz="0" w:space="0" w:color="auto"/>
            <w:bottom w:val="none" w:sz="0" w:space="0" w:color="auto"/>
            <w:right w:val="none" w:sz="0" w:space="0" w:color="auto"/>
          </w:divBdr>
        </w:div>
        <w:div w:id="1297761718">
          <w:marLeft w:val="0"/>
          <w:marRight w:val="0"/>
          <w:marTop w:val="0"/>
          <w:marBottom w:val="0"/>
          <w:divBdr>
            <w:top w:val="none" w:sz="0" w:space="0" w:color="auto"/>
            <w:left w:val="none" w:sz="0" w:space="0" w:color="auto"/>
            <w:bottom w:val="none" w:sz="0" w:space="0" w:color="auto"/>
            <w:right w:val="none" w:sz="0" w:space="0" w:color="auto"/>
          </w:divBdr>
        </w:div>
        <w:div w:id="1136726832">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126875">
      <w:bodyDiv w:val="1"/>
      <w:marLeft w:val="0"/>
      <w:marRight w:val="0"/>
      <w:marTop w:val="0"/>
      <w:marBottom w:val="0"/>
      <w:divBdr>
        <w:top w:val="none" w:sz="0" w:space="0" w:color="auto"/>
        <w:left w:val="none" w:sz="0" w:space="0" w:color="auto"/>
        <w:bottom w:val="none" w:sz="0" w:space="0" w:color="auto"/>
        <w:right w:val="none" w:sz="0" w:space="0" w:color="auto"/>
      </w:divBdr>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09401744">
      <w:bodyDiv w:val="1"/>
      <w:marLeft w:val="0"/>
      <w:marRight w:val="0"/>
      <w:marTop w:val="0"/>
      <w:marBottom w:val="0"/>
      <w:divBdr>
        <w:top w:val="none" w:sz="0" w:space="0" w:color="auto"/>
        <w:left w:val="none" w:sz="0" w:space="0" w:color="auto"/>
        <w:bottom w:val="none" w:sz="0" w:space="0" w:color="auto"/>
        <w:right w:val="none" w:sz="0" w:space="0" w:color="auto"/>
      </w:divBdr>
      <w:divsChild>
        <w:div w:id="2109351581">
          <w:marLeft w:val="0"/>
          <w:marRight w:val="0"/>
          <w:marTop w:val="0"/>
          <w:marBottom w:val="0"/>
          <w:divBdr>
            <w:top w:val="none" w:sz="0" w:space="0" w:color="auto"/>
            <w:left w:val="none" w:sz="0" w:space="0" w:color="auto"/>
            <w:bottom w:val="none" w:sz="0" w:space="0" w:color="auto"/>
            <w:right w:val="none" w:sz="0" w:space="0" w:color="auto"/>
          </w:divBdr>
          <w:divsChild>
            <w:div w:id="433208004">
              <w:marLeft w:val="0"/>
              <w:marRight w:val="0"/>
              <w:marTop w:val="0"/>
              <w:marBottom w:val="0"/>
              <w:divBdr>
                <w:top w:val="none" w:sz="0" w:space="0" w:color="auto"/>
                <w:left w:val="none" w:sz="0" w:space="0" w:color="auto"/>
                <w:bottom w:val="none" w:sz="0" w:space="0" w:color="auto"/>
                <w:right w:val="none" w:sz="0" w:space="0" w:color="auto"/>
              </w:divBdr>
              <w:divsChild>
                <w:div w:id="1207529007">
                  <w:marLeft w:val="0"/>
                  <w:marRight w:val="0"/>
                  <w:marTop w:val="0"/>
                  <w:marBottom w:val="0"/>
                  <w:divBdr>
                    <w:top w:val="none" w:sz="0" w:space="0" w:color="auto"/>
                    <w:left w:val="none" w:sz="0" w:space="0" w:color="auto"/>
                    <w:bottom w:val="none" w:sz="0" w:space="0" w:color="auto"/>
                    <w:right w:val="none" w:sz="0" w:space="0" w:color="auto"/>
                  </w:divBdr>
                  <w:divsChild>
                    <w:div w:id="1249920510">
                      <w:marLeft w:val="0"/>
                      <w:marRight w:val="0"/>
                      <w:marTop w:val="0"/>
                      <w:marBottom w:val="0"/>
                      <w:divBdr>
                        <w:top w:val="none" w:sz="0" w:space="0" w:color="auto"/>
                        <w:left w:val="none" w:sz="0" w:space="0" w:color="auto"/>
                        <w:bottom w:val="none" w:sz="0" w:space="0" w:color="auto"/>
                        <w:right w:val="none" w:sz="0" w:space="0" w:color="auto"/>
                      </w:divBdr>
                      <w:divsChild>
                        <w:div w:id="987323614">
                          <w:marLeft w:val="0"/>
                          <w:marRight w:val="0"/>
                          <w:marTop w:val="0"/>
                          <w:marBottom w:val="0"/>
                          <w:divBdr>
                            <w:top w:val="none" w:sz="0" w:space="0" w:color="auto"/>
                            <w:left w:val="none" w:sz="0" w:space="0" w:color="auto"/>
                            <w:bottom w:val="none" w:sz="0" w:space="0" w:color="auto"/>
                            <w:right w:val="none" w:sz="0" w:space="0" w:color="auto"/>
                          </w:divBdr>
                          <w:divsChild>
                            <w:div w:id="31780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0522431">
      <w:bodyDiv w:val="1"/>
      <w:marLeft w:val="0"/>
      <w:marRight w:val="0"/>
      <w:marTop w:val="0"/>
      <w:marBottom w:val="0"/>
      <w:divBdr>
        <w:top w:val="none" w:sz="0" w:space="0" w:color="auto"/>
        <w:left w:val="none" w:sz="0" w:space="0" w:color="auto"/>
        <w:bottom w:val="none" w:sz="0" w:space="0" w:color="auto"/>
        <w:right w:val="none" w:sz="0" w:space="0" w:color="auto"/>
      </w:divBdr>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0" Type="http://schemas.openxmlformats.org/officeDocument/2006/relationships/image" Target="media/image2.png"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B322A82-40C1-4A2C-9C59-91557D3063F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11834</Words>
  <Characters>67853</Characters>
  <Application>Microsoft Office Word</Application>
  <DocSecurity>0</DocSecurity>
  <Lines>565</Lines>
  <Paragraphs>159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79528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محمد بن فهد</cp:lastModifiedBy>
  <cp:revision>2</cp:revision>
  <cp:lastPrinted>2026-03-06T23:19:00Z</cp:lastPrinted>
  <dcterms:created xsi:type="dcterms:W3CDTF">2026-03-11T22:40:00Z</dcterms:created>
  <dcterms:modified xsi:type="dcterms:W3CDTF">2026-03-11T22:40:00Z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