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DF5931" w:rsidRDefault="009125CE" w:rsidP="00DF5931">
      <w:pPr>
        <w:spacing w:line="360" w:lineRule="auto"/>
        <w:rPr>
          <w:rFonts w:ascii="Simplified Arabic" w:hAnsi="Simplified Arabic" w:cs="Simplified Arabic"/>
          <w:b/>
          <w:bCs/>
          <w:sz w:val="32"/>
          <w:szCs w:val="32"/>
          <w:lang w:bidi="ar-EG"/>
        </w:rPr>
      </w:pPr>
      <w:r w:rsidRPr="00DF5931">
        <w:rPr>
          <w:rFonts w:ascii="Simplified Arabic" w:hAnsi="Simplified Arabic" w:cs="Simplified Arabic" w:hint="cs"/>
          <w:b/>
          <w:bCs/>
          <w:sz w:val="32"/>
          <w:szCs w:val="32"/>
          <w:rtl/>
          <w:lang w:bidi="ar-EG"/>
        </w:rPr>
        <w:t xml:space="preserve">جامعة </w:t>
      </w:r>
      <w:proofErr w:type="spellStart"/>
      <w:r w:rsidRPr="00DF5931">
        <w:rPr>
          <w:rFonts w:ascii="Simplified Arabic" w:hAnsi="Simplified Arabic" w:cs="Simplified Arabic" w:hint="cs"/>
          <w:b/>
          <w:bCs/>
          <w:sz w:val="32"/>
          <w:szCs w:val="32"/>
          <w:rtl/>
          <w:lang w:bidi="ar-EG"/>
        </w:rPr>
        <w:t>ميدأوشن</w:t>
      </w:r>
      <w:proofErr w:type="spellEnd"/>
      <w:r w:rsidRPr="00DF5931">
        <w:rPr>
          <w:rFonts w:ascii="Simplified Arabic" w:hAnsi="Simplified Arabic" w:cs="Simplified Arabic" w:hint="cs"/>
          <w:b/>
          <w:bCs/>
          <w:sz w:val="32"/>
          <w:szCs w:val="32"/>
          <w:rtl/>
          <w:lang w:bidi="ar-EG"/>
        </w:rPr>
        <w:t xml:space="preserve"> </w:t>
      </w:r>
    </w:p>
    <w:p w14:paraId="15DB0F8E" w14:textId="1E7A5220" w:rsidR="00162056" w:rsidRPr="00DF5931" w:rsidRDefault="009125CE" w:rsidP="00DF5931">
      <w:pPr>
        <w:spacing w:line="360" w:lineRule="auto"/>
        <w:rPr>
          <w:rFonts w:ascii="Simplified Arabic" w:hAnsi="Simplified Arabic" w:cs="Simplified Arabic"/>
          <w:b/>
          <w:bCs/>
          <w:sz w:val="32"/>
          <w:szCs w:val="32"/>
          <w:rtl/>
          <w:lang w:bidi="ar-EG"/>
        </w:rPr>
      </w:pPr>
      <w:r w:rsidRPr="00DF593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F5931">
        <w:rPr>
          <w:rFonts w:ascii="Simplified Arabic" w:hAnsi="Simplified Arabic" w:cs="Simplified Arabic" w:hint="cs"/>
          <w:b/>
          <w:bCs/>
          <w:sz w:val="32"/>
          <w:szCs w:val="32"/>
          <w:rtl/>
          <w:lang w:bidi="ar-EG"/>
        </w:rPr>
        <w:t xml:space="preserve">كلية </w:t>
      </w:r>
      <w:r w:rsidR="00162056" w:rsidRPr="00DF5931">
        <w:rPr>
          <w:rFonts w:ascii="Simplified Arabic" w:hAnsi="Simplified Arabic" w:cs="Simplified Arabic" w:hint="cs"/>
          <w:b/>
          <w:bCs/>
          <w:sz w:val="32"/>
          <w:szCs w:val="32"/>
          <w:rtl/>
          <w:lang w:bidi="ar-EG"/>
        </w:rPr>
        <w:t xml:space="preserve">الإدارة </w:t>
      </w:r>
    </w:p>
    <w:p w14:paraId="3A7BF367" w14:textId="47557585" w:rsidR="009125CE" w:rsidRPr="00DF5931" w:rsidRDefault="009125CE" w:rsidP="00DF5931">
      <w:pPr>
        <w:spacing w:line="360" w:lineRule="auto"/>
        <w:rPr>
          <w:rFonts w:ascii="Simplified Arabic" w:hAnsi="Simplified Arabic" w:cs="Simplified Arabic"/>
          <w:b/>
          <w:bCs/>
          <w:sz w:val="32"/>
          <w:szCs w:val="32"/>
          <w:rtl/>
          <w:lang w:bidi="ar-EG"/>
        </w:rPr>
      </w:pPr>
      <w:r w:rsidRPr="00DF5931">
        <w:rPr>
          <w:rFonts w:ascii="Simplified Arabic" w:hAnsi="Simplified Arabic" w:cs="Simplified Arabic" w:hint="cs"/>
          <w:b/>
          <w:bCs/>
          <w:sz w:val="32"/>
          <w:szCs w:val="32"/>
          <w:rtl/>
          <w:lang w:bidi="ar-EG"/>
        </w:rPr>
        <w:t>قسم / تخصص.</w:t>
      </w:r>
      <w:r w:rsidR="007723BC" w:rsidRPr="00DF5931">
        <w:rPr>
          <w:rFonts w:ascii="Simplified Arabic" w:hAnsi="Simplified Arabic" w:cs="Simplified Arabic" w:hint="cs"/>
          <w:b/>
          <w:bCs/>
          <w:sz w:val="32"/>
          <w:szCs w:val="32"/>
          <w:rtl/>
          <w:lang w:bidi="ar-EG"/>
        </w:rPr>
        <w:t xml:space="preserve"> </w:t>
      </w:r>
      <w:r w:rsidR="005A2EFA" w:rsidRPr="00DF5931">
        <w:rPr>
          <w:rFonts w:ascii="Simplified Arabic" w:hAnsi="Simplified Arabic" w:cs="Simplified Arabic" w:hint="cs"/>
          <w:b/>
          <w:bCs/>
          <w:sz w:val="32"/>
          <w:szCs w:val="32"/>
          <w:rtl/>
          <w:lang w:bidi="ar-EG"/>
        </w:rPr>
        <w:t xml:space="preserve">ماجستير </w:t>
      </w:r>
      <w:r w:rsidR="00162056" w:rsidRPr="00DF5931">
        <w:rPr>
          <w:rFonts w:ascii="Simplified Arabic" w:hAnsi="Simplified Arabic" w:cs="Simplified Arabic" w:hint="cs"/>
          <w:b/>
          <w:bCs/>
          <w:sz w:val="32"/>
          <w:szCs w:val="32"/>
          <w:rtl/>
          <w:lang w:bidi="ar-EG"/>
        </w:rPr>
        <w:t xml:space="preserve">إدارة </w:t>
      </w:r>
      <w:r w:rsidR="007E5923" w:rsidRPr="00DF5931">
        <w:rPr>
          <w:rFonts w:ascii="Simplified Arabic" w:hAnsi="Simplified Arabic" w:cs="Simplified Arabic" w:hint="cs"/>
          <w:b/>
          <w:bCs/>
          <w:sz w:val="32"/>
          <w:szCs w:val="32"/>
          <w:rtl/>
          <w:lang w:bidi="ar-EG"/>
        </w:rPr>
        <w:t xml:space="preserve">المخاطر </w:t>
      </w:r>
    </w:p>
    <w:p w14:paraId="2C66F622" w14:textId="77777777" w:rsidR="0048205B" w:rsidRPr="00DF5931" w:rsidRDefault="0048205B" w:rsidP="00DF5931">
      <w:pPr>
        <w:spacing w:line="360" w:lineRule="auto"/>
        <w:rPr>
          <w:rFonts w:ascii="Simplified Arabic" w:hAnsi="Simplified Arabic" w:cs="Simplified Arabic"/>
          <w:b/>
          <w:bCs/>
          <w:sz w:val="32"/>
          <w:szCs w:val="32"/>
          <w:rtl/>
          <w:lang w:bidi="ar-EG"/>
        </w:rPr>
      </w:pPr>
    </w:p>
    <w:p w14:paraId="08401F45" w14:textId="6BD02D4E" w:rsidR="009125CE" w:rsidRPr="00DF5931" w:rsidRDefault="00A74F76" w:rsidP="00DF5931">
      <w:pPr>
        <w:spacing w:line="360" w:lineRule="auto"/>
        <w:jc w:val="center"/>
        <w:rPr>
          <w:rFonts w:ascii="Simplified Arabic" w:hAnsi="Simplified Arabic" w:cs="Simplified Arabic"/>
          <w:b/>
          <w:bCs/>
          <w:sz w:val="32"/>
          <w:szCs w:val="32"/>
          <w:rtl/>
          <w:lang w:bidi="ar-EG"/>
        </w:rPr>
      </w:pPr>
      <w:r w:rsidRPr="00DF5931">
        <w:rPr>
          <w:rFonts w:ascii="Simplified Arabic" w:hAnsi="Simplified Arabic" w:cs="Simplified Arabic" w:hint="cs"/>
          <w:b/>
          <w:bCs/>
          <w:sz w:val="32"/>
          <w:szCs w:val="32"/>
          <w:rtl/>
          <w:lang w:bidi="ar-EG"/>
        </w:rPr>
        <w:t>عنوان البحث</w:t>
      </w:r>
    </w:p>
    <w:p w14:paraId="12740327" w14:textId="12B00815" w:rsidR="0048205B" w:rsidRPr="00DF5931" w:rsidRDefault="002F1528" w:rsidP="00DF5931">
      <w:pPr>
        <w:spacing w:line="360" w:lineRule="auto"/>
        <w:jc w:val="center"/>
        <w:rPr>
          <w:rFonts w:ascii="Simplified Arabic" w:hAnsi="Simplified Arabic" w:cs="Simplified Arabic"/>
          <w:sz w:val="32"/>
          <w:szCs w:val="32"/>
          <w:rtl/>
          <w:lang w:bidi="ar-EG"/>
        </w:rPr>
      </w:pPr>
      <w:r w:rsidRPr="00DF5931">
        <w:rPr>
          <w:rFonts w:ascii="Simplified Arabic" w:hAnsi="Simplified Arabic" w:cs="Simplified Arabic" w:hint="cs"/>
          <w:sz w:val="32"/>
          <w:szCs w:val="32"/>
          <w:rtl/>
          <w:lang w:bidi="ar-EG"/>
        </w:rPr>
        <w:t>إدارة مخاطر الاستدامة والحوكمة البيئية والاجتماعية (</w:t>
      </w:r>
      <w:r w:rsidRPr="00DF5931">
        <w:rPr>
          <w:rFonts w:ascii="Simplified Arabic" w:hAnsi="Simplified Arabic" w:cs="Simplified Arabic" w:hint="cs"/>
          <w:sz w:val="32"/>
          <w:szCs w:val="32"/>
          <w:lang w:bidi="ar-EG"/>
        </w:rPr>
        <w:t>ESG</w:t>
      </w:r>
      <w:r w:rsidRPr="00DF5931">
        <w:rPr>
          <w:rFonts w:ascii="Simplified Arabic" w:hAnsi="Simplified Arabic" w:cs="Simplified Arabic" w:hint="cs"/>
          <w:sz w:val="32"/>
          <w:szCs w:val="32"/>
          <w:rtl/>
          <w:lang w:bidi="ar-EG"/>
        </w:rPr>
        <w:t xml:space="preserve">) في </w:t>
      </w:r>
      <w:r w:rsidR="00EE3A8A" w:rsidRPr="00DF5931">
        <w:rPr>
          <w:rFonts w:ascii="Simplified Arabic" w:hAnsi="Simplified Arabic" w:cs="Simplified Arabic" w:hint="cs"/>
          <w:sz w:val="32"/>
          <w:szCs w:val="32"/>
          <w:rtl/>
          <w:lang w:bidi="ar-EG"/>
        </w:rPr>
        <w:t>قطاع</w:t>
      </w:r>
      <w:r w:rsidRPr="00DF5931">
        <w:rPr>
          <w:rFonts w:ascii="Simplified Arabic" w:hAnsi="Simplified Arabic" w:cs="Simplified Arabic" w:hint="cs"/>
          <w:sz w:val="32"/>
          <w:szCs w:val="32"/>
          <w:rtl/>
          <w:lang w:bidi="ar-EG"/>
        </w:rPr>
        <w:t xml:space="preserve"> البتروكيماويات السعودية.</w:t>
      </w:r>
    </w:p>
    <w:p w14:paraId="0D2460F1" w14:textId="683AF364" w:rsidR="00B95AAE" w:rsidRPr="00DF5931" w:rsidRDefault="000D7719" w:rsidP="00DF5931">
      <w:pPr>
        <w:spacing w:line="360" w:lineRule="auto"/>
        <w:jc w:val="center"/>
        <w:rPr>
          <w:rFonts w:ascii="Simplified Arabic" w:hAnsi="Simplified Arabic" w:cs="Simplified Arabic"/>
          <w:b/>
          <w:bCs/>
          <w:sz w:val="32"/>
          <w:szCs w:val="32"/>
          <w:rtl/>
          <w:lang w:bidi="ar-EG"/>
        </w:rPr>
      </w:pPr>
      <w:r w:rsidRPr="00DF5931">
        <w:rPr>
          <w:rFonts w:ascii="Simplified Arabic" w:hAnsi="Simplified Arabic" w:cs="Simplified Arabic" w:hint="cs"/>
          <w:sz w:val="32"/>
          <w:szCs w:val="32"/>
          <w:rtl/>
          <w:lang w:bidi="ar-EG"/>
        </w:rPr>
        <w:t xml:space="preserve">إعداد </w:t>
      </w:r>
      <w:r w:rsidR="00DD0CFC" w:rsidRPr="00DF5931">
        <w:rPr>
          <w:rFonts w:ascii="Simplified Arabic" w:hAnsi="Simplified Arabic" w:cs="Simplified Arabic" w:hint="cs"/>
          <w:sz w:val="32"/>
          <w:szCs w:val="32"/>
          <w:rtl/>
          <w:lang w:bidi="ar-EG"/>
        </w:rPr>
        <w:t xml:space="preserve">الطالب </w:t>
      </w:r>
      <w:r w:rsidRPr="00DF5931">
        <w:rPr>
          <w:rFonts w:ascii="Simplified Arabic" w:hAnsi="Simplified Arabic" w:cs="Simplified Arabic" w:hint="cs"/>
          <w:sz w:val="32"/>
          <w:szCs w:val="32"/>
          <w:rtl/>
          <w:lang w:bidi="ar-EG"/>
        </w:rPr>
        <w:t xml:space="preserve">/ </w:t>
      </w:r>
      <w:r w:rsidR="002B1002" w:rsidRPr="00DF5931">
        <w:rPr>
          <w:rFonts w:ascii="Simplified Arabic" w:hAnsi="Simplified Arabic" w:cs="Simplified Arabic" w:hint="cs"/>
          <w:b/>
          <w:bCs/>
          <w:sz w:val="32"/>
          <w:szCs w:val="32"/>
          <w:rtl/>
          <w:lang w:bidi="ar-EG"/>
        </w:rPr>
        <w:t xml:space="preserve">فيصل عيد العنزي </w:t>
      </w:r>
    </w:p>
    <w:p w14:paraId="5F4EE2DE" w14:textId="0EFCA3CB" w:rsidR="009125CE" w:rsidRPr="00DF5931" w:rsidRDefault="009125CE" w:rsidP="00DF5931">
      <w:pPr>
        <w:spacing w:line="360" w:lineRule="auto"/>
        <w:jc w:val="center"/>
        <w:rPr>
          <w:rFonts w:ascii="Simplified Arabic" w:hAnsi="Simplified Arabic" w:cs="Simplified Arabic"/>
          <w:b/>
          <w:bCs/>
          <w:sz w:val="32"/>
          <w:szCs w:val="32"/>
          <w:rtl/>
          <w:lang w:bidi="ar-EG"/>
        </w:rPr>
      </w:pPr>
      <w:r w:rsidRPr="00DF5931">
        <w:rPr>
          <w:rFonts w:ascii="Simplified Arabic" w:hAnsi="Simplified Arabic" w:cs="Simplified Arabic" w:hint="cs"/>
          <w:b/>
          <w:bCs/>
          <w:sz w:val="32"/>
          <w:szCs w:val="32"/>
          <w:rtl/>
          <w:lang w:bidi="ar-EG"/>
        </w:rPr>
        <w:t>إشراف/</w:t>
      </w:r>
    </w:p>
    <w:p w14:paraId="1E855BCD" w14:textId="77777777" w:rsidR="0094033A" w:rsidRPr="00DF5931" w:rsidRDefault="0094033A" w:rsidP="00DF5931">
      <w:pPr>
        <w:spacing w:line="360" w:lineRule="auto"/>
        <w:jc w:val="center"/>
        <w:rPr>
          <w:rFonts w:ascii="Simplified Arabic" w:hAnsi="Simplified Arabic" w:cs="Simplified Arabic"/>
          <w:b/>
          <w:bCs/>
          <w:sz w:val="32"/>
          <w:szCs w:val="32"/>
          <w:rtl/>
          <w:lang w:bidi="ar-EG"/>
        </w:rPr>
      </w:pPr>
      <w:proofErr w:type="gramStart"/>
      <w:r w:rsidRPr="00DF5931">
        <w:rPr>
          <w:rFonts w:ascii="Simplified Arabic" w:hAnsi="Simplified Arabic" w:cs="Simplified Arabic" w:hint="cs"/>
          <w:b/>
          <w:bCs/>
          <w:sz w:val="32"/>
          <w:szCs w:val="32"/>
          <w:rtl/>
          <w:lang w:bidi="ar-EG"/>
        </w:rPr>
        <w:t>د.الفيصل</w:t>
      </w:r>
      <w:proofErr w:type="gramEnd"/>
      <w:r w:rsidRPr="00DF5931">
        <w:rPr>
          <w:rFonts w:ascii="Simplified Arabic" w:hAnsi="Simplified Arabic" w:cs="Simplified Arabic" w:hint="cs"/>
          <w:b/>
          <w:bCs/>
          <w:sz w:val="32"/>
          <w:szCs w:val="32"/>
          <w:rtl/>
          <w:lang w:bidi="ar-EG"/>
        </w:rPr>
        <w:t xml:space="preserve">  عبدالحميد محمد</w:t>
      </w:r>
    </w:p>
    <w:p w14:paraId="2CF3DD6D" w14:textId="6E5EBBDD" w:rsidR="00975E4C" w:rsidRPr="00DF5931" w:rsidRDefault="0094033A" w:rsidP="00DF5931">
      <w:pPr>
        <w:spacing w:line="360" w:lineRule="auto"/>
        <w:jc w:val="center"/>
        <w:rPr>
          <w:rFonts w:ascii="Simplified Arabic" w:hAnsi="Simplified Arabic" w:cs="Simplified Arabic"/>
          <w:b/>
          <w:bCs/>
          <w:sz w:val="32"/>
          <w:szCs w:val="32"/>
          <w:rtl/>
          <w:lang w:bidi="ar-EG"/>
        </w:rPr>
      </w:pPr>
      <w:proofErr w:type="spellStart"/>
      <w:r w:rsidRPr="00DF5931">
        <w:rPr>
          <w:rFonts w:ascii="Simplified Arabic" w:hAnsi="Simplified Arabic" w:cs="Simplified Arabic" w:hint="cs"/>
          <w:b/>
          <w:bCs/>
          <w:sz w:val="32"/>
          <w:szCs w:val="32"/>
          <w:rtl/>
          <w:lang w:bidi="ar-EG"/>
        </w:rPr>
        <w:t>دفايز</w:t>
      </w:r>
      <w:proofErr w:type="spellEnd"/>
      <w:r w:rsidRPr="00DF5931">
        <w:rPr>
          <w:rFonts w:ascii="Simplified Arabic" w:hAnsi="Simplified Arabic" w:cs="Simplified Arabic" w:hint="cs"/>
          <w:b/>
          <w:bCs/>
          <w:sz w:val="32"/>
          <w:szCs w:val="32"/>
          <w:rtl/>
          <w:lang w:bidi="ar-EG"/>
        </w:rPr>
        <w:t xml:space="preserve"> </w:t>
      </w:r>
      <w:proofErr w:type="gramStart"/>
      <w:r w:rsidRPr="00DF5931">
        <w:rPr>
          <w:rFonts w:ascii="Simplified Arabic" w:hAnsi="Simplified Arabic" w:cs="Simplified Arabic" w:hint="cs"/>
          <w:b/>
          <w:bCs/>
          <w:sz w:val="32"/>
          <w:szCs w:val="32"/>
          <w:rtl/>
          <w:lang w:bidi="ar-EG"/>
        </w:rPr>
        <w:t>علي</w:t>
      </w:r>
      <w:proofErr w:type="gramEnd"/>
      <w:r w:rsidRPr="00DF5931">
        <w:rPr>
          <w:rFonts w:ascii="Simplified Arabic" w:hAnsi="Simplified Arabic" w:cs="Simplified Arabic" w:hint="cs"/>
          <w:b/>
          <w:bCs/>
          <w:sz w:val="32"/>
          <w:szCs w:val="32"/>
          <w:rtl/>
          <w:lang w:bidi="ar-EG"/>
        </w:rPr>
        <w:t xml:space="preserve"> الجراد</w:t>
      </w:r>
    </w:p>
    <w:p w14:paraId="020595DB" w14:textId="77777777" w:rsidR="00975E4C" w:rsidRPr="00DF5931" w:rsidRDefault="00975E4C" w:rsidP="00DF5931">
      <w:pPr>
        <w:spacing w:line="360" w:lineRule="auto"/>
        <w:rPr>
          <w:rFonts w:ascii="Simplified Arabic" w:hAnsi="Simplified Arabic" w:cs="Simplified Arabic"/>
          <w:b/>
          <w:bCs/>
          <w:sz w:val="32"/>
          <w:szCs w:val="32"/>
          <w:rtl/>
          <w:lang w:bidi="ar-EG"/>
        </w:rPr>
      </w:pPr>
    </w:p>
    <w:p w14:paraId="4ABCF5F5" w14:textId="7456C4C6" w:rsidR="00A74F76" w:rsidRPr="00DF5931" w:rsidRDefault="009125CE" w:rsidP="00DF5931">
      <w:pPr>
        <w:spacing w:line="360" w:lineRule="auto"/>
        <w:jc w:val="center"/>
        <w:rPr>
          <w:rFonts w:ascii="Simplified Arabic" w:hAnsi="Simplified Arabic" w:cs="Simplified Arabic"/>
          <w:b/>
          <w:bCs/>
          <w:sz w:val="32"/>
          <w:szCs w:val="32"/>
          <w:rtl/>
          <w:lang w:bidi="ar-EG"/>
        </w:rPr>
      </w:pPr>
      <w:r w:rsidRPr="00DF5931">
        <w:rPr>
          <w:rFonts w:ascii="Simplified Arabic" w:hAnsi="Simplified Arabic" w:cs="Simplified Arabic" w:hint="cs"/>
          <w:b/>
          <w:bCs/>
          <w:sz w:val="32"/>
          <w:szCs w:val="32"/>
          <w:rtl/>
          <w:lang w:bidi="ar-EG"/>
        </w:rPr>
        <w:t>العام الدراسي:</w:t>
      </w:r>
    </w:p>
    <w:p w14:paraId="6120AD29" w14:textId="350C905D" w:rsidR="00D22171" w:rsidRPr="00DF5931" w:rsidRDefault="00DF5931" w:rsidP="00DF593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A99387" w14:textId="39EFA483" w:rsidR="00106B5D" w:rsidRPr="00DF5931" w:rsidRDefault="00106B5D" w:rsidP="00DF593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78BE0566" w14:textId="77777777" w:rsidR="00E912C2" w:rsidRPr="00DF5931" w:rsidRDefault="00E912C2" w:rsidP="00DF5931">
      <w:pPr>
        <w:pStyle w:val="2"/>
        <w:spacing w:before="0" w:after="120" w:line="360" w:lineRule="auto"/>
        <w:rPr>
          <w:rFonts w:ascii="Simplified Arabic" w:eastAsia="Times New Roman" w:hAnsi="Simplified Arabic" w:cs="Simplified Arabic"/>
          <w:color w:val="1B1C1D"/>
          <w:rtl/>
        </w:rPr>
      </w:pPr>
    </w:p>
    <w:p w14:paraId="4582DAF8" w14:textId="7D3BC33D" w:rsidR="00223712" w:rsidRPr="00DF5931" w:rsidRDefault="00223712"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t>المقدمة</w:t>
      </w:r>
    </w:p>
    <w:p w14:paraId="48173376" w14:textId="77777777" w:rsidR="00223712" w:rsidRPr="00DF5931" w:rsidRDefault="00223712"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تُعد صناعة البتروكيماويات السعودية ركيزة أساسية للاقتصاد الوطني، حيث تسهم بشكل كبير في الناتج المحلي الإجمالي وتوفر فرص العمل وتدعم جهود التنويع الاقتصادي ضمن رؤية 2030. ومع ذلك، تعمل هذه الصناعة في بيئة عالمية متزايدة التعقيد والتدقيق، حيث لم تعد المؤشرات المالية وحدها كافية لتقييم الأداء الشامل للشركات. لقد برزت معايير الحوكمة البيئية والاجتماعية والمؤسسية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كإطار عالمي حاسم لتقييم استدامة الشركات وقدرتها على إدارة المخاطر طويلة الأجل.</w:t>
      </w:r>
    </w:p>
    <w:p w14:paraId="3D1E07C4" w14:textId="77777777" w:rsidR="00223712" w:rsidRPr="00DF5931" w:rsidRDefault="00223712"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تواجه شركات البتروكيماويات السعودية تحديات فريدة؛ فهي من ناحية، مطالبة بالحفاظ على كفاءتها الإنتاجية وقدرتها التنافسية العالمية، ومن ناحية أخرى، تقع تحت ضغط متزايد للاستجابة للتغير المناخي، وإدارة البصمة الكربونية، والالتزام بمعايير العمل اللائق، وتعزيز الشفافية المؤسسية. يمثل الفشل في دمج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ضمن منظومة إدارة المخاطر الكلية تهديداً كبيراً، لا يقتصر على السمعة أو الامتثال التنظيمي فحسب، بل يمتد ليشمل تكلفة رأس المال، وقرارات المستثمرين، واستمرارية العمليات. بناءً على هذا السياق، تسعى هذه الدراسة إلى تحليل وفهم آليات 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قطاع البتروكيماويات السعودي بهدف تعزيز الاستدامة والمرونة التشغيلية.</w:t>
      </w:r>
    </w:p>
    <w:p w14:paraId="441CB222" w14:textId="77777777" w:rsidR="00223712" w:rsidRPr="00DF5931" w:rsidRDefault="00223712"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lastRenderedPageBreak/>
        <w:t>مشكلة الدراسة</w:t>
      </w:r>
    </w:p>
    <w:p w14:paraId="1BEAAA94" w14:textId="77777777" w:rsidR="00223712" w:rsidRPr="00DF5931" w:rsidRDefault="00223712"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على الرغم من الوعي المتزايد بأهمية الاستدامة، لا يزال هناك تباين في مدى تكامل إطار عمل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بشكل فعّال في استراتيجيات إدارة المخاطر الأساسية لشركات البتروكيماويات السعودية. تكمن المشكلة في أن الأطر التقليدية لإدارة المخاطر قد لا تكون مجهزة بالكامل للتعامل مع الطبيعة غير المالية والبعيدة المدى لمخاطر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(مثل التغيرات المناخية، ندرة الموارد، الاضطرابات الاجتماعية)، مما يؤدي إلى فجوة بين الممارسات الحالية والتوقعات العالمية لأصحاب المصلحة.</w:t>
      </w:r>
    </w:p>
    <w:p w14:paraId="149EBCA5" w14:textId="77777777" w:rsidR="00223712" w:rsidRPr="00DF5931" w:rsidRDefault="00223712"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المشكلة الرئيسية:</w:t>
      </w:r>
    </w:p>
    <w:p w14:paraId="28B7C75B" w14:textId="77777777" w:rsidR="00223712" w:rsidRPr="00DF5931" w:rsidRDefault="00223712"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ما مدى فاعلية الإطار الحالي لإدارة المخاطر في شركات البتروكيماويات السعودية في دمج وتقييم ومعالجة المخاطر المتعلقة بالاستدامة والحوكمة البيئية والاجتماعية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w:t>
      </w:r>
    </w:p>
    <w:p w14:paraId="2D67B77D" w14:textId="77777777" w:rsidR="00223712" w:rsidRPr="00DF5931" w:rsidRDefault="00223712"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التساؤلات الفرعية (مشكلات فرعية):</w:t>
      </w:r>
    </w:p>
    <w:p w14:paraId="7EF7108C" w14:textId="77777777" w:rsidR="00223712" w:rsidRPr="00DF5931" w:rsidRDefault="00223712" w:rsidP="00DF5931">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ما هي أبرز المخاطر البيئية (</w:t>
      </w:r>
      <w:r w:rsidRPr="00DF5931">
        <w:rPr>
          <w:rFonts w:ascii="Simplified Arabic" w:hAnsi="Simplified Arabic" w:cs="Simplified Arabic" w:hint="cs"/>
          <w:color w:val="1B1C1D"/>
          <w:sz w:val="32"/>
          <w:szCs w:val="32"/>
        </w:rPr>
        <w:t>E</w:t>
      </w:r>
      <w:r w:rsidRPr="00DF5931">
        <w:rPr>
          <w:rFonts w:ascii="Simplified Arabic" w:hAnsi="Simplified Arabic" w:cs="Simplified Arabic" w:hint="cs"/>
          <w:color w:val="1B1C1D"/>
          <w:sz w:val="32"/>
          <w:szCs w:val="32"/>
          <w:rtl/>
        </w:rPr>
        <w:t>) والاجتماعية (</w:t>
      </w:r>
      <w:r w:rsidRPr="00DF5931">
        <w:rPr>
          <w:rFonts w:ascii="Simplified Arabic" w:hAnsi="Simplified Arabic" w:cs="Simplified Arabic" w:hint="cs"/>
          <w:color w:val="1B1C1D"/>
          <w:sz w:val="32"/>
          <w:szCs w:val="32"/>
        </w:rPr>
        <w:t>S</w:t>
      </w:r>
      <w:r w:rsidRPr="00DF5931">
        <w:rPr>
          <w:rFonts w:ascii="Simplified Arabic" w:hAnsi="Simplified Arabic" w:cs="Simplified Arabic" w:hint="cs"/>
          <w:color w:val="1B1C1D"/>
          <w:sz w:val="32"/>
          <w:szCs w:val="32"/>
          <w:rtl/>
        </w:rPr>
        <w:t>) ومخاطر الحوكمة (</w:t>
      </w:r>
      <w:r w:rsidRPr="00DF5931">
        <w:rPr>
          <w:rFonts w:ascii="Simplified Arabic" w:hAnsi="Simplified Arabic" w:cs="Simplified Arabic" w:hint="cs"/>
          <w:color w:val="1B1C1D"/>
          <w:sz w:val="32"/>
          <w:szCs w:val="32"/>
        </w:rPr>
        <w:t>G</w:t>
      </w:r>
      <w:r w:rsidRPr="00DF5931">
        <w:rPr>
          <w:rFonts w:ascii="Simplified Arabic" w:hAnsi="Simplified Arabic" w:cs="Simplified Arabic" w:hint="cs"/>
          <w:color w:val="1B1C1D"/>
          <w:sz w:val="32"/>
          <w:szCs w:val="32"/>
          <w:rtl/>
        </w:rPr>
        <w:t>) الأكثر تأثيراً والتي تواجه صناعة البتروكيماويات السعودية على وجه التحديد؟</w:t>
      </w:r>
    </w:p>
    <w:p w14:paraId="6742B867" w14:textId="77777777" w:rsidR="00223712" w:rsidRPr="00DF5931" w:rsidRDefault="00223712" w:rsidP="00DF5931">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ما هي المنهجيات والآليات المتبعة حالياً من قبل الشركات السعودية لتحديد وتقييم وتخفيف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سلاسل الإمداد والعمليات التشغيلية؟</w:t>
      </w:r>
    </w:p>
    <w:p w14:paraId="05A936B1" w14:textId="77777777" w:rsidR="00223712" w:rsidRPr="00DF5931" w:rsidRDefault="00223712" w:rsidP="00DF5931">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lastRenderedPageBreak/>
        <w:t xml:space="preserve">كيف يؤثر الإطار التنظيمي والتشريعات السعودية الحالية (مثل متطلبات تداول وإفصاح هيئة السوق المالية) على حوكمة وإدارة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هذا القطاع؟</w:t>
      </w:r>
    </w:p>
    <w:p w14:paraId="47A3CDA9" w14:textId="77777777" w:rsidR="00223712" w:rsidRPr="00DF5931" w:rsidRDefault="00223712" w:rsidP="00DF5931">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ما هو الأثر المحتمل لتبني ممارسات 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الفعالة على الأداء المالي والقدرة التنافسية لشركات البتروكيماويات السعودية في الأسواق العالمية؟</w:t>
      </w:r>
    </w:p>
    <w:p w14:paraId="7215B06C" w14:textId="77777777" w:rsidR="00223712" w:rsidRPr="00DF5931" w:rsidRDefault="00223712"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t>أهمية الدراسة</w:t>
      </w:r>
    </w:p>
    <w:p w14:paraId="451E0BE1" w14:textId="77777777" w:rsidR="00223712" w:rsidRPr="00DF5931" w:rsidRDefault="00223712"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الأهمية العلمية (الأكاديمية):</w:t>
      </w:r>
    </w:p>
    <w:p w14:paraId="2CBA9F1D" w14:textId="77777777" w:rsidR="00223712" w:rsidRPr="00DF5931" w:rsidRDefault="00223712" w:rsidP="00DF5931">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سد فجوة بحثية:</w:t>
      </w:r>
      <w:r w:rsidRPr="00DF5931">
        <w:rPr>
          <w:rFonts w:ascii="Simplified Arabic" w:hAnsi="Simplified Arabic" w:cs="Simplified Arabic" w:hint="cs"/>
          <w:color w:val="1B1C1D"/>
          <w:sz w:val="32"/>
          <w:szCs w:val="32"/>
          <w:rtl/>
        </w:rPr>
        <w:t xml:space="preserve"> تساهم الدراسة في إثراء المكتبة العربية المتخصصة في إدارة المخاطر والاستدامة، خاصة فيما يتعلق بالقطاعات كثيفة الاستهلاك للطاقة في منطقة الشرق الأوسط وشمال إفريقيا، والتي غالباً ما تكون أقل تغطية بحثية مقارنة بالأسواق الغربية.</w:t>
      </w:r>
    </w:p>
    <w:p w14:paraId="0E76F65A" w14:textId="77777777" w:rsidR="00223712" w:rsidRPr="00DF5931" w:rsidRDefault="00223712" w:rsidP="00DF5931">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تطوير إطار نظري:</w:t>
      </w:r>
      <w:r w:rsidRPr="00DF5931">
        <w:rPr>
          <w:rFonts w:ascii="Simplified Arabic" w:hAnsi="Simplified Arabic" w:cs="Simplified Arabic" w:hint="cs"/>
          <w:color w:val="1B1C1D"/>
          <w:sz w:val="32"/>
          <w:szCs w:val="32"/>
          <w:rtl/>
        </w:rPr>
        <w:t xml:space="preserve"> يمكن أن تؤدي نتائج الدراسة إلى تطوير إطار نظري أو نموذج عملي لإدارة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مصمم خصيصاً ليناسب الخصائص الهيكلية والتنظيمية لصناعة البتروكيماويات السعودية في سياق رؤية 2030.</w:t>
      </w:r>
    </w:p>
    <w:p w14:paraId="04D593DF" w14:textId="77777777" w:rsidR="00223712" w:rsidRPr="00DF5931" w:rsidRDefault="00223712" w:rsidP="00DF5931">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منهجية تحليلية:</w:t>
      </w:r>
      <w:r w:rsidRPr="00DF5931">
        <w:rPr>
          <w:rFonts w:ascii="Simplified Arabic" w:hAnsi="Simplified Arabic" w:cs="Simplified Arabic" w:hint="cs"/>
          <w:color w:val="1B1C1D"/>
          <w:sz w:val="32"/>
          <w:szCs w:val="32"/>
          <w:rtl/>
        </w:rPr>
        <w:t xml:space="preserve"> تقدم الدراسة تحليلاً معمقاً لتقاطعات المخاطر التقليدية مع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مما يدعم الباحثين في تطوير أدوات قياس وتقييم أكثر دقة لهذه التقاطعات.</w:t>
      </w:r>
    </w:p>
    <w:p w14:paraId="109675D5" w14:textId="77777777" w:rsidR="00223712" w:rsidRPr="00DF5931" w:rsidRDefault="00223712"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lastRenderedPageBreak/>
        <w:t>الأهمية العملية (التطبيقية):</w:t>
      </w:r>
    </w:p>
    <w:p w14:paraId="7733191C" w14:textId="77777777" w:rsidR="00223712" w:rsidRPr="00DF5931" w:rsidRDefault="00223712" w:rsidP="00DF593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دعم صانعي القرار في الشركات:</w:t>
      </w:r>
      <w:r w:rsidRPr="00DF5931">
        <w:rPr>
          <w:rFonts w:ascii="Simplified Arabic" w:hAnsi="Simplified Arabic" w:cs="Simplified Arabic" w:hint="cs"/>
          <w:color w:val="1B1C1D"/>
          <w:sz w:val="32"/>
          <w:szCs w:val="32"/>
          <w:rtl/>
        </w:rPr>
        <w:t xml:space="preserve"> توفر الدراسة توصيات عملية ومحددة لمديري المخاطر، والمديرين التنفيذيين، ومجالس الإدارة حول أفضل الممارسات لدمج اعتبارات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عملية صنع القرار الاستراتيجي وإدارة المخاطر اليومية.</w:t>
      </w:r>
    </w:p>
    <w:p w14:paraId="7E5731DE" w14:textId="77777777" w:rsidR="00223712" w:rsidRPr="00DF5931" w:rsidRDefault="00223712" w:rsidP="00DF593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إرشاد المستثمرين وأصحاب المصلحة:</w:t>
      </w:r>
      <w:r w:rsidRPr="00DF5931">
        <w:rPr>
          <w:rFonts w:ascii="Simplified Arabic" w:hAnsi="Simplified Arabic" w:cs="Simplified Arabic" w:hint="cs"/>
          <w:color w:val="1B1C1D"/>
          <w:sz w:val="32"/>
          <w:szCs w:val="32"/>
          <w:rtl/>
        </w:rPr>
        <w:t xml:space="preserve"> تساعد الدراسة المستثمرين المحليين والدوليين، والمؤسسات التمويلية، وأصحاب المصالح الآخرين في فهم مستوى نضج 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شركات البتروكيماويات السعودية، مما يمكنهم من اتخاذ قرارات استثمارية أكثر استنارة.</w:t>
      </w:r>
    </w:p>
    <w:p w14:paraId="722104A9" w14:textId="77777777" w:rsidR="00223712" w:rsidRPr="00DF5931" w:rsidRDefault="00223712" w:rsidP="00DF593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دعم الجهات التنظيمية:</w:t>
      </w:r>
      <w:r w:rsidRPr="00DF5931">
        <w:rPr>
          <w:rFonts w:ascii="Simplified Arabic" w:hAnsi="Simplified Arabic" w:cs="Simplified Arabic" w:hint="cs"/>
          <w:color w:val="1B1C1D"/>
          <w:sz w:val="32"/>
          <w:szCs w:val="32"/>
          <w:rtl/>
        </w:rPr>
        <w:t xml:space="preserve"> يمكن للنتائج أن تسترشد بها الجهات التنظيمية، مثل هيئة السوق المالية ووزارة الطاقة، في صياغة وتحديث اللوائح التي تعزز الإفصاح عن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وتضمن اتساق معايير الحوكمة البيئية والاجتماعية عبر القطاع.</w:t>
      </w:r>
    </w:p>
    <w:p w14:paraId="12348D45" w14:textId="764D7B62" w:rsidR="00FD5EB5" w:rsidRPr="00DF5931" w:rsidRDefault="00FD5EB5"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5F16F05A" w14:textId="7047EBF8" w:rsidR="001C1DDC" w:rsidRPr="00DF5931" w:rsidRDefault="001C1DDC"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t xml:space="preserve"> أهداف الدراسة</w:t>
      </w:r>
    </w:p>
    <w:p w14:paraId="0E0F8471" w14:textId="77777777" w:rsidR="001C1DDC" w:rsidRPr="00DF5931" w:rsidRDefault="001C1DDC"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تهدف هذه الدراسة بشكل رئيسي إلى تقييم وتحليل الإطار الحالي لإدارة مخاطر الاستدامة والحوكمة البيئية والاجتماعية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في صناعة البتروكيماويات السعودية.</w:t>
      </w:r>
    </w:p>
    <w:p w14:paraId="04588B11"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lastRenderedPageBreak/>
        <w:t>الهدف الرئيسي:</w:t>
      </w:r>
    </w:p>
    <w:p w14:paraId="53DBBE80" w14:textId="77777777" w:rsidR="001C1DDC" w:rsidRPr="00DF5931" w:rsidRDefault="001C1DDC"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تقييم مدى تكامل وفاعلية أنظمة إدارة المخاطر في شركات البتروكيماويات السعودية في التعامل مع مخاطر الحوكمة البيئية والاجتماعية والمؤسسية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لتحقيق الاستدامة الشاملة.</w:t>
      </w:r>
    </w:p>
    <w:p w14:paraId="30281E9A"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الأهداف الفرعية:</w:t>
      </w:r>
    </w:p>
    <w:p w14:paraId="0E2AB538" w14:textId="77777777" w:rsidR="001C1DDC" w:rsidRPr="00DF5931" w:rsidRDefault="001C1DDC" w:rsidP="00DF5931">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تحديد وتحليل قائمة بأبرز المخاطر البيئية (</w:t>
      </w:r>
      <w:r w:rsidRPr="00DF5931">
        <w:rPr>
          <w:rFonts w:ascii="Simplified Arabic" w:hAnsi="Simplified Arabic" w:cs="Simplified Arabic" w:hint="cs"/>
          <w:color w:val="1B1C1D"/>
          <w:sz w:val="32"/>
          <w:szCs w:val="32"/>
        </w:rPr>
        <w:t>E</w:t>
      </w:r>
      <w:r w:rsidRPr="00DF5931">
        <w:rPr>
          <w:rFonts w:ascii="Simplified Arabic" w:hAnsi="Simplified Arabic" w:cs="Simplified Arabic" w:hint="cs"/>
          <w:color w:val="1B1C1D"/>
          <w:sz w:val="32"/>
          <w:szCs w:val="32"/>
          <w:rtl/>
        </w:rPr>
        <w:t>)، والاجتماعية (</w:t>
      </w:r>
      <w:r w:rsidRPr="00DF5931">
        <w:rPr>
          <w:rFonts w:ascii="Simplified Arabic" w:hAnsi="Simplified Arabic" w:cs="Simplified Arabic" w:hint="cs"/>
          <w:color w:val="1B1C1D"/>
          <w:sz w:val="32"/>
          <w:szCs w:val="32"/>
        </w:rPr>
        <w:t>S</w:t>
      </w:r>
      <w:r w:rsidRPr="00DF5931">
        <w:rPr>
          <w:rFonts w:ascii="Simplified Arabic" w:hAnsi="Simplified Arabic" w:cs="Simplified Arabic" w:hint="cs"/>
          <w:color w:val="1B1C1D"/>
          <w:sz w:val="32"/>
          <w:szCs w:val="32"/>
          <w:rtl/>
        </w:rPr>
        <w:t>)، ومخاطر الحوكمة (</w:t>
      </w:r>
      <w:r w:rsidRPr="00DF5931">
        <w:rPr>
          <w:rFonts w:ascii="Simplified Arabic" w:hAnsi="Simplified Arabic" w:cs="Simplified Arabic" w:hint="cs"/>
          <w:color w:val="1B1C1D"/>
          <w:sz w:val="32"/>
          <w:szCs w:val="32"/>
        </w:rPr>
        <w:t>G</w:t>
      </w:r>
      <w:r w:rsidRPr="00DF5931">
        <w:rPr>
          <w:rFonts w:ascii="Simplified Arabic" w:hAnsi="Simplified Arabic" w:cs="Simplified Arabic" w:hint="cs"/>
          <w:color w:val="1B1C1D"/>
          <w:sz w:val="32"/>
          <w:szCs w:val="32"/>
          <w:rtl/>
        </w:rPr>
        <w:t>) التي تؤثر على استمرارية العمليات في شركات البتروكيماويات السعودية.</w:t>
      </w:r>
    </w:p>
    <w:p w14:paraId="1776CC76" w14:textId="77777777" w:rsidR="001C1DDC" w:rsidRPr="00DF5931" w:rsidRDefault="001C1DDC" w:rsidP="00DF5931">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تقييم مستوى نضج المنهجيات الحالية المتبعة من قبل الشركات في رصد وقياس وتخفيف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المختلفة.</w:t>
      </w:r>
    </w:p>
    <w:p w14:paraId="438E774D" w14:textId="77777777" w:rsidR="001C1DDC" w:rsidRPr="00DF5931" w:rsidRDefault="001C1DDC" w:rsidP="00DF5931">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تحليل دور متطلبات الإفصاح والتشريعات المحلية في تعزيز ممارسات الحوكمة وإدارة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في القطاع.</w:t>
      </w:r>
    </w:p>
    <w:p w14:paraId="4B8393CC" w14:textId="77777777" w:rsidR="001C1DDC" w:rsidRPr="00DF5931" w:rsidRDefault="001C1DDC" w:rsidP="00DF5931">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قياس العلاقة بين تبني ممارسات 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الفعالة والأداء التشغيلي والمالي للشركات.</w:t>
      </w:r>
    </w:p>
    <w:p w14:paraId="11C9D640" w14:textId="77777777" w:rsidR="001C1DDC" w:rsidRPr="00DF5931" w:rsidRDefault="001C1DDC" w:rsidP="00DF5931">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تقديم مجموعة من التوصيات الاستراتيجية والعملية لمجالس الإدارة والإدارة التنفيذية لتعزيز الإطار المؤسسي لإدارة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w:t>
      </w:r>
    </w:p>
    <w:p w14:paraId="072D0043" w14:textId="449FEEE2" w:rsidR="001C1DDC" w:rsidRPr="00DF5931" w:rsidRDefault="001C1DDC"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lastRenderedPageBreak/>
        <w:t>تساؤلات الدراسة (الأسئلة البحثية)</w:t>
      </w:r>
    </w:p>
    <w:p w14:paraId="646FC7DB"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التساؤل الرئيسي:</w:t>
      </w:r>
    </w:p>
    <w:p w14:paraId="2F52FB45" w14:textId="77777777" w:rsidR="001C1DDC" w:rsidRPr="00DF5931" w:rsidRDefault="001C1DDC"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ما مدى فاعلية الإطار الحالي لإدارة المخاطر في شركات البتروكيماويات السعودية في دمج وتقييم ومعالجة المخاطر المتعلقة بالاستدامة والحوكمة البيئية والاجتماعية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w:t>
      </w:r>
    </w:p>
    <w:p w14:paraId="1D7E5053"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التساؤلات الفرعية:</w:t>
      </w:r>
    </w:p>
    <w:p w14:paraId="11DC33DB" w14:textId="77777777" w:rsidR="001C1DDC" w:rsidRPr="00DF5931" w:rsidRDefault="001C1DDC" w:rsidP="00DF5931">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ما هي أهم المخاطر البيئية (كالتغير المناخي وندرة المياه) والاجتماعية (كسلامة العمال وحقوق الإنسان) والحوكمة (كالفساد والشفافية) التي تواجه شركات البتروكيماويات السعودية؟</w:t>
      </w:r>
    </w:p>
    <w:p w14:paraId="47BE18C6" w14:textId="77777777" w:rsidR="001C1DDC" w:rsidRPr="00DF5931" w:rsidRDefault="001C1DDC" w:rsidP="00DF5931">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ما هي الأدوات والتقنيات التي تستخدمها شركات البتروكيماويات السعودية لتحديد أولويات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وتضمينها في تقارير المخاطر المؤسسية؟</w:t>
      </w:r>
    </w:p>
    <w:p w14:paraId="62C930F4" w14:textId="77777777" w:rsidR="001C1DDC" w:rsidRPr="00DF5931" w:rsidRDefault="001C1DDC" w:rsidP="00DF5931">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هل يتوفر ارتباط إيجابي ذو دلالة إحصائية بين مستوى نضج الإفصاح عن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والأداء التشغيلي لشركات البتروكيماويات السعودية؟</w:t>
      </w:r>
    </w:p>
    <w:p w14:paraId="5B67F65A" w14:textId="77777777" w:rsidR="001C1DDC" w:rsidRPr="00DF5931" w:rsidRDefault="001C1DDC" w:rsidP="00DF5931">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ما هي التحديات الرئيسية التي تعيق التكامل الفعّال لإدارة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ضمن ثقافة وعمليات الشركات في القطاع؟</w:t>
      </w:r>
    </w:p>
    <w:p w14:paraId="3E62C23F" w14:textId="77777777" w:rsidR="001C1DDC" w:rsidRPr="00DF5931" w:rsidRDefault="001C1DDC" w:rsidP="00DF5931">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ما هي الآثار المتوقعة (إيجاباً أو سلباً) لتكامل إدارة 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على التنافسية العالمية للقطاع؟</w:t>
      </w:r>
    </w:p>
    <w:p w14:paraId="6DC2C5C6" w14:textId="5F4B1D45" w:rsidR="001C1DDC" w:rsidRPr="00DF5931" w:rsidRDefault="001C1DDC"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lastRenderedPageBreak/>
        <w:t>فرضيات الدراسة</w:t>
      </w:r>
    </w:p>
    <w:p w14:paraId="642A236E"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الفرضية الرئيسية:</w:t>
      </w:r>
    </w:p>
    <w:p w14:paraId="3F9E1F62" w14:textId="77777777" w:rsidR="001C1DDC" w:rsidRPr="00DF5931" w:rsidRDefault="001C1DDC" w:rsidP="00DF5931">
      <w:pPr>
        <w:pStyle w:val="a5"/>
        <w:bidi/>
        <w:spacing w:before="0" w:beforeAutospacing="0" w:after="24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توجد علاقة ذات دلالة إحصائية وإيجابية بين مدى تكامل ممارسات الحوكمة البيئية والاجتماعية والمؤسسية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ضمن إطار إدارة المخاطر في شركات البتروكيماويات السعودية، وفاعلية الأداء الشامل للشركة (المالي والتشغيلي).</w:t>
      </w:r>
    </w:p>
    <w:p w14:paraId="3026C613"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الفرضيات الفرعية:</w:t>
      </w:r>
    </w:p>
    <w:p w14:paraId="5A8987B7" w14:textId="77777777" w:rsidR="001C1DDC" w:rsidRPr="00DF5931" w:rsidRDefault="001C1DDC" w:rsidP="00DF5931">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توجد علاقة إيجابية ذات دلالة إحصائية بين مستوى الالتزام بالمعايير البيئية (</w:t>
      </w:r>
      <w:r w:rsidRPr="00DF5931">
        <w:rPr>
          <w:rFonts w:ascii="Simplified Arabic" w:hAnsi="Simplified Arabic" w:cs="Simplified Arabic" w:hint="cs"/>
          <w:color w:val="1B1C1D"/>
          <w:sz w:val="32"/>
          <w:szCs w:val="32"/>
        </w:rPr>
        <w:t>E</w:t>
      </w:r>
      <w:r w:rsidRPr="00DF5931">
        <w:rPr>
          <w:rFonts w:ascii="Simplified Arabic" w:hAnsi="Simplified Arabic" w:cs="Simplified Arabic" w:hint="cs"/>
          <w:color w:val="1B1C1D"/>
          <w:sz w:val="32"/>
          <w:szCs w:val="32"/>
          <w:rtl/>
        </w:rPr>
        <w:t>) ومرونة سلسلة الإمداد في شركات البتروكيماويات.</w:t>
      </w:r>
    </w:p>
    <w:p w14:paraId="692855E3" w14:textId="77777777" w:rsidR="001C1DDC" w:rsidRPr="00DF5931" w:rsidRDefault="001C1DDC" w:rsidP="00DF5931">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توجد علاقة إيجابية ذات دلالة إحصائية بين جودة الممارسات الاجتماعية (</w:t>
      </w:r>
      <w:r w:rsidRPr="00DF5931">
        <w:rPr>
          <w:rFonts w:ascii="Simplified Arabic" w:hAnsi="Simplified Arabic" w:cs="Simplified Arabic" w:hint="cs"/>
          <w:color w:val="1B1C1D"/>
          <w:sz w:val="32"/>
          <w:szCs w:val="32"/>
        </w:rPr>
        <w:t>S</w:t>
      </w:r>
      <w:r w:rsidRPr="00DF5931">
        <w:rPr>
          <w:rFonts w:ascii="Simplified Arabic" w:hAnsi="Simplified Arabic" w:cs="Simplified Arabic" w:hint="cs"/>
          <w:color w:val="1B1C1D"/>
          <w:sz w:val="32"/>
          <w:szCs w:val="32"/>
          <w:rtl/>
        </w:rPr>
        <w:t>) (كتحسين ظروف العمل) وانخفاض معدلات المخاطر التشغيلية.</w:t>
      </w:r>
    </w:p>
    <w:p w14:paraId="4B73E092" w14:textId="77777777" w:rsidR="001C1DDC" w:rsidRPr="00DF5931" w:rsidRDefault="001C1DDC" w:rsidP="00DF5931">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توجد علاقة إيجابية ذات دلالة إحصائية بين قوة ممارسات الحوكمة (</w:t>
      </w:r>
      <w:r w:rsidRPr="00DF5931">
        <w:rPr>
          <w:rFonts w:ascii="Simplified Arabic" w:hAnsi="Simplified Arabic" w:cs="Simplified Arabic" w:hint="cs"/>
          <w:color w:val="1B1C1D"/>
          <w:sz w:val="32"/>
          <w:szCs w:val="32"/>
        </w:rPr>
        <w:t>G</w:t>
      </w:r>
      <w:r w:rsidRPr="00DF5931">
        <w:rPr>
          <w:rFonts w:ascii="Simplified Arabic" w:hAnsi="Simplified Arabic" w:cs="Simplified Arabic" w:hint="cs"/>
          <w:color w:val="1B1C1D"/>
          <w:sz w:val="32"/>
          <w:szCs w:val="32"/>
          <w:rtl/>
        </w:rPr>
        <w:t>) وارتفاع الشفافية في الإفصاح عن المخاطر غير المالية.</w:t>
      </w:r>
    </w:p>
    <w:p w14:paraId="377B2B97" w14:textId="77777777" w:rsidR="001C1DDC" w:rsidRPr="00DF5931" w:rsidRDefault="001C1DDC" w:rsidP="00DF5931">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هناك تأثير متفاوت بين أبعاد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xml:space="preserve"> الثلاثة (</w:t>
      </w:r>
      <w:r w:rsidRPr="00DF5931">
        <w:rPr>
          <w:rFonts w:ascii="Simplified Arabic" w:hAnsi="Simplified Arabic" w:cs="Simplified Arabic" w:hint="cs"/>
          <w:color w:val="1B1C1D"/>
          <w:sz w:val="32"/>
          <w:szCs w:val="32"/>
        </w:rPr>
        <w:t>E، S، G</w:t>
      </w:r>
      <w:r w:rsidRPr="00DF5931">
        <w:rPr>
          <w:rFonts w:ascii="Simplified Arabic" w:hAnsi="Simplified Arabic" w:cs="Simplified Arabic" w:hint="cs"/>
          <w:color w:val="1B1C1D"/>
          <w:sz w:val="32"/>
          <w:szCs w:val="32"/>
          <w:rtl/>
        </w:rPr>
        <w:t>) على تكلفة رأس المال المتاح لشركات البتروكيماويات السعودية.</w:t>
      </w:r>
    </w:p>
    <w:p w14:paraId="0B43FE93" w14:textId="0F0332B9" w:rsidR="001C1DDC" w:rsidRPr="00DF5931" w:rsidRDefault="001C1DDC"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lastRenderedPageBreak/>
        <w:t>متغيرات الدراسة</w:t>
      </w:r>
    </w:p>
    <w:p w14:paraId="4A8A0227"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المتغير المستقل (</w:t>
      </w:r>
      <w:r w:rsidRPr="00DF5931">
        <w:rPr>
          <w:rFonts w:ascii="Simplified Arabic" w:eastAsia="Times New Roman" w:hAnsi="Simplified Arabic" w:cs="Simplified Arabic" w:hint="cs"/>
          <w:color w:val="1B1C1D"/>
          <w:sz w:val="32"/>
          <w:szCs w:val="32"/>
        </w:rPr>
        <w:t>Independent Variables</w:t>
      </w:r>
      <w:r w:rsidRPr="00DF5931">
        <w:rPr>
          <w:rFonts w:ascii="Simplified Arabic" w:eastAsia="Times New Roman" w:hAnsi="Simplified Arabic" w:cs="Simplified Arabic" w:hint="cs"/>
          <w:color w:val="1B1C1D"/>
          <w:sz w:val="32"/>
          <w:szCs w:val="32"/>
          <w:rtl/>
        </w:rPr>
        <w:t>):</w:t>
      </w:r>
    </w:p>
    <w:p w14:paraId="2B816737" w14:textId="77777777" w:rsidR="001C1DDC" w:rsidRPr="00DF5931" w:rsidRDefault="001C1DDC"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إدارة مخاطر الاستدامة والحوكمة البيئية والاجتماعية (</w:t>
      </w:r>
      <w:r w:rsidRPr="00DF5931">
        <w:rPr>
          <w:rFonts w:ascii="Simplified Arabic" w:hAnsi="Simplified Arabic" w:cs="Simplified Arabic" w:hint="cs"/>
          <w:color w:val="1B1C1D"/>
          <w:sz w:val="32"/>
          <w:szCs w:val="32"/>
        </w:rPr>
        <w:t>ESG Risk Management</w:t>
      </w:r>
      <w:r w:rsidRPr="00DF5931">
        <w:rPr>
          <w:rFonts w:ascii="Simplified Arabic" w:hAnsi="Simplified Arabic" w:cs="Simplified Arabic" w:hint="cs"/>
          <w:color w:val="1B1C1D"/>
          <w:sz w:val="32"/>
          <w:szCs w:val="32"/>
          <w:rtl/>
        </w:rPr>
        <w:t>):</w:t>
      </w:r>
    </w:p>
    <w:p w14:paraId="1E6162AD" w14:textId="77777777" w:rsidR="001C1DDC" w:rsidRPr="00DF5931" w:rsidRDefault="001C1DDC"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ويتم قياسه من خلال ثلاثة أبعاد رئيسية:</w:t>
      </w:r>
    </w:p>
    <w:p w14:paraId="19135B72" w14:textId="77777777" w:rsidR="001C1DDC" w:rsidRPr="00DF5931" w:rsidRDefault="001C1DDC" w:rsidP="00DF5931">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المخاطر البيئية (</w:t>
      </w:r>
      <w:r w:rsidRPr="00DF5931">
        <w:rPr>
          <w:rStyle w:val="a6"/>
          <w:rFonts w:ascii="Simplified Arabic" w:hAnsi="Simplified Arabic" w:cs="Simplified Arabic" w:hint="cs"/>
          <w:color w:val="1B1C1D"/>
          <w:sz w:val="32"/>
          <w:szCs w:val="32"/>
          <w:bdr w:val="none" w:sz="0" w:space="0" w:color="auto" w:frame="1"/>
        </w:rPr>
        <w:t>E</w:t>
      </w:r>
      <w:r w:rsidRPr="00DF5931">
        <w:rPr>
          <w:rStyle w:val="a6"/>
          <w:rFonts w:ascii="Simplified Arabic" w:hAnsi="Simplified Arabic" w:cs="Simplified Arabic" w:hint="cs"/>
          <w:color w:val="1B1C1D"/>
          <w:sz w:val="32"/>
          <w:szCs w:val="32"/>
          <w:bdr w:val="none" w:sz="0" w:space="0" w:color="auto" w:frame="1"/>
          <w:rtl/>
        </w:rPr>
        <w:t>):</w:t>
      </w:r>
      <w:r w:rsidRPr="00DF5931">
        <w:rPr>
          <w:rFonts w:ascii="Simplified Arabic" w:hAnsi="Simplified Arabic" w:cs="Simplified Arabic" w:hint="cs"/>
          <w:color w:val="1B1C1D"/>
          <w:sz w:val="32"/>
          <w:szCs w:val="32"/>
          <w:rtl/>
        </w:rPr>
        <w:t xml:space="preserve"> (مثل: إدارة الانبعاثات الكربونية، كفاءة استخدام المياه والطاقة، إدارة النفايات).</w:t>
      </w:r>
    </w:p>
    <w:p w14:paraId="16A7DAAA" w14:textId="77777777" w:rsidR="001C1DDC" w:rsidRPr="00DF5931" w:rsidRDefault="001C1DDC" w:rsidP="00DF5931">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المخاطر الاجتماعية (</w:t>
      </w:r>
      <w:r w:rsidRPr="00DF5931">
        <w:rPr>
          <w:rStyle w:val="a6"/>
          <w:rFonts w:ascii="Simplified Arabic" w:hAnsi="Simplified Arabic" w:cs="Simplified Arabic" w:hint="cs"/>
          <w:color w:val="1B1C1D"/>
          <w:sz w:val="32"/>
          <w:szCs w:val="32"/>
          <w:bdr w:val="none" w:sz="0" w:space="0" w:color="auto" w:frame="1"/>
        </w:rPr>
        <w:t>S</w:t>
      </w:r>
      <w:r w:rsidRPr="00DF5931">
        <w:rPr>
          <w:rStyle w:val="a6"/>
          <w:rFonts w:ascii="Simplified Arabic" w:hAnsi="Simplified Arabic" w:cs="Simplified Arabic" w:hint="cs"/>
          <w:color w:val="1B1C1D"/>
          <w:sz w:val="32"/>
          <w:szCs w:val="32"/>
          <w:bdr w:val="none" w:sz="0" w:space="0" w:color="auto" w:frame="1"/>
          <w:rtl/>
        </w:rPr>
        <w:t>):</w:t>
      </w:r>
      <w:r w:rsidRPr="00DF5931">
        <w:rPr>
          <w:rFonts w:ascii="Simplified Arabic" w:hAnsi="Simplified Arabic" w:cs="Simplified Arabic" w:hint="cs"/>
          <w:color w:val="1B1C1D"/>
          <w:sz w:val="32"/>
          <w:szCs w:val="32"/>
          <w:rtl/>
        </w:rPr>
        <w:t xml:space="preserve"> (مثل: صحة وسلامة الموظفين، علاقات المجتمع المحلي، التنوع والشمول).</w:t>
      </w:r>
    </w:p>
    <w:p w14:paraId="407C72B7" w14:textId="77777777" w:rsidR="001C1DDC" w:rsidRPr="00DF5931" w:rsidRDefault="001C1DDC" w:rsidP="00DF5931">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مخاطر الحوكمة (</w:t>
      </w:r>
      <w:r w:rsidRPr="00DF5931">
        <w:rPr>
          <w:rStyle w:val="a6"/>
          <w:rFonts w:ascii="Simplified Arabic" w:hAnsi="Simplified Arabic" w:cs="Simplified Arabic" w:hint="cs"/>
          <w:color w:val="1B1C1D"/>
          <w:sz w:val="32"/>
          <w:szCs w:val="32"/>
          <w:bdr w:val="none" w:sz="0" w:space="0" w:color="auto" w:frame="1"/>
        </w:rPr>
        <w:t>G</w:t>
      </w:r>
      <w:r w:rsidRPr="00DF5931">
        <w:rPr>
          <w:rStyle w:val="a6"/>
          <w:rFonts w:ascii="Simplified Arabic" w:hAnsi="Simplified Arabic" w:cs="Simplified Arabic" w:hint="cs"/>
          <w:color w:val="1B1C1D"/>
          <w:sz w:val="32"/>
          <w:szCs w:val="32"/>
          <w:bdr w:val="none" w:sz="0" w:space="0" w:color="auto" w:frame="1"/>
          <w:rtl/>
        </w:rPr>
        <w:t>):</w:t>
      </w:r>
      <w:r w:rsidRPr="00DF5931">
        <w:rPr>
          <w:rFonts w:ascii="Simplified Arabic" w:hAnsi="Simplified Arabic" w:cs="Simplified Arabic" w:hint="cs"/>
          <w:color w:val="1B1C1D"/>
          <w:sz w:val="32"/>
          <w:szCs w:val="32"/>
          <w:rtl/>
        </w:rPr>
        <w:t xml:space="preserve"> (مثل: شفافية مجلس الإدارة، مكافحة الفساد، حقوق المساهمين).</w:t>
      </w:r>
    </w:p>
    <w:p w14:paraId="0149B0D9" w14:textId="77777777" w:rsidR="001C1DDC" w:rsidRPr="00DF5931" w:rsidRDefault="001C1DDC" w:rsidP="00DF5931">
      <w:pPr>
        <w:pStyle w:val="3"/>
        <w:spacing w:before="0" w:after="120" w:line="360" w:lineRule="auto"/>
        <w:rPr>
          <w:rFonts w:ascii="Simplified Arabic" w:eastAsia="Times New Roman" w:hAnsi="Simplified Arabic" w:cs="Simplified Arabic"/>
          <w:color w:val="1B1C1D"/>
          <w:sz w:val="32"/>
          <w:szCs w:val="32"/>
          <w:rtl/>
        </w:rPr>
      </w:pPr>
      <w:r w:rsidRPr="00DF5931">
        <w:rPr>
          <w:rFonts w:ascii="Simplified Arabic" w:eastAsia="Times New Roman" w:hAnsi="Simplified Arabic" w:cs="Simplified Arabic" w:hint="cs"/>
          <w:color w:val="1B1C1D"/>
          <w:sz w:val="32"/>
          <w:szCs w:val="32"/>
          <w:rtl/>
        </w:rPr>
        <w:t>المتغير التابع (</w:t>
      </w:r>
      <w:r w:rsidRPr="00DF5931">
        <w:rPr>
          <w:rFonts w:ascii="Simplified Arabic" w:eastAsia="Times New Roman" w:hAnsi="Simplified Arabic" w:cs="Simplified Arabic" w:hint="cs"/>
          <w:color w:val="1B1C1D"/>
          <w:sz w:val="32"/>
          <w:szCs w:val="32"/>
        </w:rPr>
        <w:t>Dependent Variables</w:t>
      </w:r>
      <w:r w:rsidRPr="00DF5931">
        <w:rPr>
          <w:rFonts w:ascii="Simplified Arabic" w:eastAsia="Times New Roman" w:hAnsi="Simplified Arabic" w:cs="Simplified Arabic" w:hint="cs"/>
          <w:color w:val="1B1C1D"/>
          <w:sz w:val="32"/>
          <w:szCs w:val="32"/>
          <w:rtl/>
        </w:rPr>
        <w:t>):</w:t>
      </w:r>
    </w:p>
    <w:p w14:paraId="03122A8F" w14:textId="77777777" w:rsidR="001C1DDC" w:rsidRPr="00DF5931" w:rsidRDefault="001C1DDC"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الأداء الشامل للشركة (</w:t>
      </w:r>
      <w:r w:rsidRPr="00DF5931">
        <w:rPr>
          <w:rFonts w:ascii="Simplified Arabic" w:hAnsi="Simplified Arabic" w:cs="Simplified Arabic" w:hint="cs"/>
          <w:color w:val="1B1C1D"/>
          <w:sz w:val="32"/>
          <w:szCs w:val="32"/>
        </w:rPr>
        <w:t>Overall Corporate Performance</w:t>
      </w:r>
      <w:r w:rsidRPr="00DF5931">
        <w:rPr>
          <w:rFonts w:ascii="Simplified Arabic" w:hAnsi="Simplified Arabic" w:cs="Simplified Arabic" w:hint="cs"/>
          <w:color w:val="1B1C1D"/>
          <w:sz w:val="32"/>
          <w:szCs w:val="32"/>
          <w:rtl/>
        </w:rPr>
        <w:t>):</w:t>
      </w:r>
    </w:p>
    <w:p w14:paraId="6AF76C7D" w14:textId="77777777" w:rsidR="001C1DDC" w:rsidRPr="00DF5931" w:rsidRDefault="001C1DDC"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ويتم قياسه من خلال مؤشرات فرعية:</w:t>
      </w:r>
    </w:p>
    <w:p w14:paraId="3109FA1F" w14:textId="77777777" w:rsidR="001C1DDC" w:rsidRPr="00DF5931" w:rsidRDefault="001C1DDC" w:rsidP="00DF593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الأداء المالي:</w:t>
      </w:r>
      <w:r w:rsidRPr="00DF5931">
        <w:rPr>
          <w:rFonts w:ascii="Simplified Arabic" w:hAnsi="Simplified Arabic" w:cs="Simplified Arabic" w:hint="cs"/>
          <w:color w:val="1B1C1D"/>
          <w:sz w:val="32"/>
          <w:szCs w:val="32"/>
          <w:rtl/>
        </w:rPr>
        <w:t xml:space="preserve"> (مثل: العائد على الأصول (</w:t>
      </w:r>
      <w:r w:rsidRPr="00DF5931">
        <w:rPr>
          <w:rFonts w:ascii="Simplified Arabic" w:hAnsi="Simplified Arabic" w:cs="Simplified Arabic" w:hint="cs"/>
          <w:color w:val="1B1C1D"/>
          <w:sz w:val="32"/>
          <w:szCs w:val="32"/>
        </w:rPr>
        <w:t>ROA</w:t>
      </w:r>
      <w:r w:rsidRPr="00DF5931">
        <w:rPr>
          <w:rFonts w:ascii="Simplified Arabic" w:hAnsi="Simplified Arabic" w:cs="Simplified Arabic" w:hint="cs"/>
          <w:color w:val="1B1C1D"/>
          <w:sz w:val="32"/>
          <w:szCs w:val="32"/>
          <w:rtl/>
        </w:rPr>
        <w:t>)، العائد على حقوق الملكية (</w:t>
      </w:r>
      <w:r w:rsidRPr="00DF5931">
        <w:rPr>
          <w:rFonts w:ascii="Simplified Arabic" w:hAnsi="Simplified Arabic" w:cs="Simplified Arabic" w:hint="cs"/>
          <w:color w:val="1B1C1D"/>
          <w:sz w:val="32"/>
          <w:szCs w:val="32"/>
        </w:rPr>
        <w:t>ROE</w:t>
      </w:r>
      <w:r w:rsidRPr="00DF5931">
        <w:rPr>
          <w:rFonts w:ascii="Simplified Arabic" w:hAnsi="Simplified Arabic" w:cs="Simplified Arabic" w:hint="cs"/>
          <w:color w:val="1B1C1D"/>
          <w:sz w:val="32"/>
          <w:szCs w:val="32"/>
          <w:rtl/>
        </w:rPr>
        <w:t>)، القيمة السوقية).</w:t>
      </w:r>
    </w:p>
    <w:p w14:paraId="66CD4868" w14:textId="77777777" w:rsidR="001C1DDC" w:rsidRPr="00DF5931" w:rsidRDefault="001C1DDC" w:rsidP="00DF593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lastRenderedPageBreak/>
        <w:t>الأداء التشغيلي والاستدامة:</w:t>
      </w:r>
      <w:r w:rsidRPr="00DF5931">
        <w:rPr>
          <w:rFonts w:ascii="Simplified Arabic" w:hAnsi="Simplified Arabic" w:cs="Simplified Arabic" w:hint="cs"/>
          <w:color w:val="1B1C1D"/>
          <w:sz w:val="32"/>
          <w:szCs w:val="32"/>
          <w:rtl/>
        </w:rPr>
        <w:t xml:space="preserve"> (مثل: مرونة سلسلة الإمداد، معدلات الحوادث التشغيلية، درجة الامتثال التنظيمي).</w:t>
      </w:r>
    </w:p>
    <w:p w14:paraId="6C5FB31E" w14:textId="0F94E2E6" w:rsidR="001C1DDC" w:rsidRPr="00DF5931" w:rsidRDefault="001C1DDC" w:rsidP="00DF5931">
      <w:pPr>
        <w:pStyle w:val="2"/>
        <w:spacing w:before="0" w:after="120" w:line="360" w:lineRule="auto"/>
        <w:rPr>
          <w:rFonts w:ascii="Simplified Arabic" w:eastAsia="Times New Roman" w:hAnsi="Simplified Arabic" w:cs="Simplified Arabic"/>
          <w:color w:val="1B1C1D"/>
          <w:rtl/>
        </w:rPr>
      </w:pPr>
      <w:r w:rsidRPr="00DF5931">
        <w:rPr>
          <w:rFonts w:ascii="Simplified Arabic" w:eastAsia="Times New Roman" w:hAnsi="Simplified Arabic" w:cs="Simplified Arabic" w:hint="cs"/>
          <w:color w:val="1B1C1D"/>
          <w:rtl/>
        </w:rPr>
        <w:t>مصطلحات الدراسة الرئيسية</w:t>
      </w:r>
    </w:p>
    <w:tbl>
      <w:tblPr>
        <w:tblStyle w:val="a8"/>
        <w:bidiVisual/>
        <w:tblW w:w="0" w:type="auto"/>
        <w:tblLook w:val="04A0" w:firstRow="1" w:lastRow="0" w:firstColumn="1" w:lastColumn="0" w:noHBand="0" w:noVBand="1"/>
      </w:tblPr>
      <w:tblGrid>
        <w:gridCol w:w="2936"/>
        <w:gridCol w:w="5886"/>
      </w:tblGrid>
      <w:tr w:rsidR="001C1DDC" w:rsidRPr="00DF5931" w14:paraId="48F643FE" w14:textId="77777777" w:rsidTr="00FD5EB5">
        <w:tc>
          <w:tcPr>
            <w:tcW w:w="0" w:type="auto"/>
            <w:hideMark/>
          </w:tcPr>
          <w:p w14:paraId="2E6770F9" w14:textId="77777777" w:rsidR="001C1DDC" w:rsidRPr="00DF5931" w:rsidRDefault="001C1DDC" w:rsidP="00DF5931">
            <w:pPr>
              <w:spacing w:line="360" w:lineRule="auto"/>
              <w:rPr>
                <w:rFonts w:ascii="Simplified Arabic" w:eastAsia="Times New Roman" w:hAnsi="Simplified Arabic" w:cs="Simplified Arabic"/>
                <w:color w:val="1B1C1D"/>
                <w:sz w:val="32"/>
                <w:szCs w:val="32"/>
                <w:rtl/>
              </w:rPr>
            </w:pPr>
            <w:r w:rsidRPr="00DF5931">
              <w:rPr>
                <w:rStyle w:val="a6"/>
                <w:rFonts w:ascii="Simplified Arabic" w:eastAsia="Times New Roman" w:hAnsi="Simplified Arabic" w:cs="Simplified Arabic" w:hint="cs"/>
                <w:color w:val="1B1C1D"/>
                <w:sz w:val="32"/>
                <w:szCs w:val="32"/>
                <w:bdr w:val="none" w:sz="0" w:space="0" w:color="auto" w:frame="1"/>
                <w:rtl/>
              </w:rPr>
              <w:t>المصطلح (</w:t>
            </w:r>
            <w:r w:rsidRPr="00DF5931">
              <w:rPr>
                <w:rStyle w:val="a6"/>
                <w:rFonts w:ascii="Simplified Arabic" w:eastAsia="Times New Roman" w:hAnsi="Simplified Arabic" w:cs="Simplified Arabic" w:hint="cs"/>
                <w:color w:val="1B1C1D"/>
                <w:sz w:val="32"/>
                <w:szCs w:val="32"/>
                <w:bdr w:val="none" w:sz="0" w:space="0" w:color="auto" w:frame="1"/>
              </w:rPr>
              <w:t>Term</w:t>
            </w:r>
            <w:r w:rsidRPr="00DF5931">
              <w:rPr>
                <w:rStyle w:val="a6"/>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5165C9A9" w14:textId="77777777" w:rsidR="001C1DDC" w:rsidRPr="00DF5931" w:rsidRDefault="001C1DDC" w:rsidP="00DF5931">
            <w:pPr>
              <w:spacing w:line="360" w:lineRule="auto"/>
              <w:rPr>
                <w:rFonts w:ascii="Simplified Arabic" w:eastAsia="Times New Roman" w:hAnsi="Simplified Arabic" w:cs="Simplified Arabic"/>
                <w:color w:val="1B1C1D"/>
                <w:sz w:val="32"/>
                <w:szCs w:val="32"/>
                <w:rtl/>
              </w:rPr>
            </w:pPr>
            <w:r w:rsidRPr="00DF5931">
              <w:rPr>
                <w:rStyle w:val="a6"/>
                <w:rFonts w:ascii="Simplified Arabic" w:eastAsia="Times New Roman" w:hAnsi="Simplified Arabic" w:cs="Simplified Arabic" w:hint="cs"/>
                <w:color w:val="1B1C1D"/>
                <w:sz w:val="32"/>
                <w:szCs w:val="32"/>
                <w:bdr w:val="none" w:sz="0" w:space="0" w:color="auto" w:frame="1"/>
                <w:rtl/>
              </w:rPr>
              <w:t>التعريف الإجرائي (</w:t>
            </w:r>
            <w:r w:rsidRPr="00DF5931">
              <w:rPr>
                <w:rStyle w:val="a6"/>
                <w:rFonts w:ascii="Simplified Arabic" w:eastAsia="Times New Roman" w:hAnsi="Simplified Arabic" w:cs="Simplified Arabic" w:hint="cs"/>
                <w:color w:val="1B1C1D"/>
                <w:sz w:val="32"/>
                <w:szCs w:val="32"/>
                <w:bdr w:val="none" w:sz="0" w:space="0" w:color="auto" w:frame="1"/>
              </w:rPr>
              <w:t>Operational Definition</w:t>
            </w:r>
            <w:r w:rsidRPr="00DF5931">
              <w:rPr>
                <w:rStyle w:val="a6"/>
                <w:rFonts w:ascii="Simplified Arabic" w:eastAsia="Times New Roman" w:hAnsi="Simplified Arabic" w:cs="Simplified Arabic" w:hint="cs"/>
                <w:color w:val="1B1C1D"/>
                <w:sz w:val="32"/>
                <w:szCs w:val="32"/>
                <w:bdr w:val="none" w:sz="0" w:space="0" w:color="auto" w:frame="1"/>
                <w:rtl/>
              </w:rPr>
              <w:t>)</w:t>
            </w:r>
          </w:p>
        </w:tc>
      </w:tr>
      <w:tr w:rsidR="001C1DDC" w:rsidRPr="00DF5931" w14:paraId="5F5556D3" w14:textId="77777777" w:rsidTr="00FD5EB5">
        <w:tc>
          <w:tcPr>
            <w:tcW w:w="0" w:type="auto"/>
            <w:hideMark/>
          </w:tcPr>
          <w:p w14:paraId="2A9B3AD2"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الحوكمة البيئية والاجتماعية والمؤسسية (</w:t>
            </w:r>
            <w:r w:rsidRPr="00DF5931">
              <w:rPr>
                <w:rStyle w:val="a6"/>
                <w:rFonts w:ascii="Simplified Arabic" w:hAnsi="Simplified Arabic" w:cs="Simplified Arabic" w:hint="cs"/>
                <w:color w:val="1B1C1D"/>
                <w:sz w:val="32"/>
                <w:szCs w:val="32"/>
                <w:bdr w:val="none" w:sz="0" w:space="0" w:color="auto" w:frame="1"/>
              </w:rPr>
              <w:t>ESG</w:t>
            </w:r>
            <w:r w:rsidRPr="00DF5931">
              <w:rPr>
                <w:rStyle w:val="a6"/>
                <w:rFonts w:ascii="Simplified Arabic" w:hAnsi="Simplified Arabic" w:cs="Simplified Arabic" w:hint="cs"/>
                <w:color w:val="1B1C1D"/>
                <w:sz w:val="32"/>
                <w:szCs w:val="32"/>
                <w:bdr w:val="none" w:sz="0" w:space="0" w:color="auto" w:frame="1"/>
                <w:rtl/>
              </w:rPr>
              <w:t>)</w:t>
            </w:r>
          </w:p>
        </w:tc>
        <w:tc>
          <w:tcPr>
            <w:tcW w:w="0" w:type="auto"/>
            <w:hideMark/>
          </w:tcPr>
          <w:p w14:paraId="202C5213"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إطار غير مالي لتقييم أداء الشركة يركز على الكيفية التي تدير بها الشركة المخاطر والفرص المتعلقة بالقضايا البيئية (</w:t>
            </w:r>
            <w:r w:rsidRPr="00DF5931">
              <w:rPr>
                <w:rFonts w:ascii="Simplified Arabic" w:hAnsi="Simplified Arabic" w:cs="Simplified Arabic" w:hint="cs"/>
                <w:color w:val="1B1C1D"/>
                <w:sz w:val="32"/>
                <w:szCs w:val="32"/>
              </w:rPr>
              <w:t>E</w:t>
            </w:r>
            <w:r w:rsidRPr="00DF5931">
              <w:rPr>
                <w:rFonts w:ascii="Simplified Arabic" w:hAnsi="Simplified Arabic" w:cs="Simplified Arabic" w:hint="cs"/>
                <w:color w:val="1B1C1D"/>
                <w:sz w:val="32"/>
                <w:szCs w:val="32"/>
                <w:rtl/>
              </w:rPr>
              <w:t>)، والاجتماعية (</w:t>
            </w:r>
            <w:r w:rsidRPr="00DF5931">
              <w:rPr>
                <w:rFonts w:ascii="Simplified Arabic" w:hAnsi="Simplified Arabic" w:cs="Simplified Arabic" w:hint="cs"/>
                <w:color w:val="1B1C1D"/>
                <w:sz w:val="32"/>
                <w:szCs w:val="32"/>
              </w:rPr>
              <w:t>S</w:t>
            </w:r>
            <w:r w:rsidRPr="00DF5931">
              <w:rPr>
                <w:rFonts w:ascii="Simplified Arabic" w:hAnsi="Simplified Arabic" w:cs="Simplified Arabic" w:hint="cs"/>
                <w:color w:val="1B1C1D"/>
                <w:sz w:val="32"/>
                <w:szCs w:val="32"/>
                <w:rtl/>
              </w:rPr>
              <w:t>)، وقضايا حوكمة الشركات (</w:t>
            </w:r>
            <w:r w:rsidRPr="00DF5931">
              <w:rPr>
                <w:rFonts w:ascii="Simplified Arabic" w:hAnsi="Simplified Arabic" w:cs="Simplified Arabic" w:hint="cs"/>
                <w:color w:val="1B1C1D"/>
                <w:sz w:val="32"/>
                <w:szCs w:val="32"/>
              </w:rPr>
              <w:t>G</w:t>
            </w:r>
            <w:r w:rsidRPr="00DF5931">
              <w:rPr>
                <w:rFonts w:ascii="Simplified Arabic" w:hAnsi="Simplified Arabic" w:cs="Simplified Arabic" w:hint="cs"/>
                <w:color w:val="1B1C1D"/>
                <w:sz w:val="32"/>
                <w:szCs w:val="32"/>
                <w:rtl/>
              </w:rPr>
              <w:t>).</w:t>
            </w:r>
          </w:p>
        </w:tc>
      </w:tr>
      <w:tr w:rsidR="001C1DDC" w:rsidRPr="00DF5931" w14:paraId="301094B6" w14:textId="77777777" w:rsidTr="00FD5EB5">
        <w:tc>
          <w:tcPr>
            <w:tcW w:w="0" w:type="auto"/>
            <w:hideMark/>
          </w:tcPr>
          <w:p w14:paraId="67F0D822"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 xml:space="preserve">إدارة مخاطر </w:t>
            </w:r>
            <w:r w:rsidRPr="00DF5931">
              <w:rPr>
                <w:rStyle w:val="a6"/>
                <w:rFonts w:ascii="Simplified Arabic" w:hAnsi="Simplified Arabic" w:cs="Simplified Arabic" w:hint="cs"/>
                <w:color w:val="1B1C1D"/>
                <w:sz w:val="32"/>
                <w:szCs w:val="32"/>
                <w:bdr w:val="none" w:sz="0" w:space="0" w:color="auto" w:frame="1"/>
              </w:rPr>
              <w:t>ESG</w:t>
            </w:r>
          </w:p>
        </w:tc>
        <w:tc>
          <w:tcPr>
            <w:tcW w:w="0" w:type="auto"/>
            <w:hideMark/>
          </w:tcPr>
          <w:p w14:paraId="1DA07761"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العملية المنهجية لتحديد، وتقييم، وقياس، ورصد، وتخفيف المخاطر غير المالية المرتبطة بالاستدامة التي قد تؤثر سلباً على القيمة طويلة الأجل للشركة.</w:t>
            </w:r>
          </w:p>
        </w:tc>
      </w:tr>
      <w:tr w:rsidR="001C1DDC" w:rsidRPr="00DF5931" w14:paraId="6038C8A5" w14:textId="77777777" w:rsidTr="00FD5EB5">
        <w:tc>
          <w:tcPr>
            <w:tcW w:w="0" w:type="auto"/>
            <w:hideMark/>
          </w:tcPr>
          <w:p w14:paraId="0725E71B"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صناعة البتروكيماويات السعودية</w:t>
            </w:r>
          </w:p>
        </w:tc>
        <w:tc>
          <w:tcPr>
            <w:tcW w:w="0" w:type="auto"/>
            <w:hideMark/>
          </w:tcPr>
          <w:p w14:paraId="541FBA3E"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تشمل جميع الشركات المدرجة في السوق المالية السعودية (تداول) والتي تعمل في مجال إنتاج وتحويل المنتجات النفطية والغاز الطبيعي إلى مواد كيميائية بلاستيكية ومركبات أولية.</w:t>
            </w:r>
          </w:p>
        </w:tc>
      </w:tr>
      <w:tr w:rsidR="001C1DDC" w:rsidRPr="00DF5931" w14:paraId="5524E4F7" w14:textId="77777777" w:rsidTr="00FD5EB5">
        <w:tc>
          <w:tcPr>
            <w:tcW w:w="0" w:type="auto"/>
            <w:hideMark/>
          </w:tcPr>
          <w:p w14:paraId="7D763FE6"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lastRenderedPageBreak/>
              <w:t>الاستدامة الشاملة (</w:t>
            </w:r>
            <w:r w:rsidRPr="00DF5931">
              <w:rPr>
                <w:rStyle w:val="a6"/>
                <w:rFonts w:ascii="Simplified Arabic" w:hAnsi="Simplified Arabic" w:cs="Simplified Arabic" w:hint="cs"/>
                <w:color w:val="1B1C1D"/>
                <w:sz w:val="32"/>
                <w:szCs w:val="32"/>
                <w:bdr w:val="none" w:sz="0" w:space="0" w:color="auto" w:frame="1"/>
              </w:rPr>
              <w:t>Overall Sustainability</w:t>
            </w:r>
            <w:r w:rsidRPr="00DF5931">
              <w:rPr>
                <w:rStyle w:val="a6"/>
                <w:rFonts w:ascii="Simplified Arabic" w:hAnsi="Simplified Arabic" w:cs="Simplified Arabic" w:hint="cs"/>
                <w:color w:val="1B1C1D"/>
                <w:sz w:val="32"/>
                <w:szCs w:val="32"/>
                <w:bdr w:val="none" w:sz="0" w:space="0" w:color="auto" w:frame="1"/>
                <w:rtl/>
              </w:rPr>
              <w:t>)</w:t>
            </w:r>
          </w:p>
        </w:tc>
        <w:tc>
          <w:tcPr>
            <w:tcW w:w="0" w:type="auto"/>
            <w:hideMark/>
          </w:tcPr>
          <w:p w14:paraId="3C7E5237"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قدرة الشركة على تلبية احتياجات الحاضر دون المساس بقدرة الأجيال القادمة على تلبية احتياجاتها، مع تحقيق التوازن بين الأداء الاقتصادي والبيئي والاجتماعي.</w:t>
            </w:r>
          </w:p>
        </w:tc>
      </w:tr>
      <w:tr w:rsidR="001C1DDC" w:rsidRPr="00DF5931" w14:paraId="52ECDD38" w14:textId="77777777" w:rsidTr="00FD5EB5">
        <w:tc>
          <w:tcPr>
            <w:tcW w:w="0" w:type="auto"/>
            <w:hideMark/>
          </w:tcPr>
          <w:p w14:paraId="0370C189"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Style w:val="a6"/>
                <w:rFonts w:ascii="Simplified Arabic" w:hAnsi="Simplified Arabic" w:cs="Simplified Arabic" w:hint="cs"/>
                <w:color w:val="1B1C1D"/>
                <w:sz w:val="32"/>
                <w:szCs w:val="32"/>
                <w:bdr w:val="none" w:sz="0" w:space="0" w:color="auto" w:frame="1"/>
                <w:rtl/>
              </w:rPr>
              <w:t>الإفصاح (</w:t>
            </w:r>
            <w:r w:rsidRPr="00DF5931">
              <w:rPr>
                <w:rStyle w:val="a6"/>
                <w:rFonts w:ascii="Simplified Arabic" w:hAnsi="Simplified Arabic" w:cs="Simplified Arabic" w:hint="cs"/>
                <w:color w:val="1B1C1D"/>
                <w:sz w:val="32"/>
                <w:szCs w:val="32"/>
                <w:bdr w:val="none" w:sz="0" w:space="0" w:color="auto" w:frame="1"/>
              </w:rPr>
              <w:t>Disclosure</w:t>
            </w:r>
            <w:r w:rsidRPr="00DF5931">
              <w:rPr>
                <w:rStyle w:val="a6"/>
                <w:rFonts w:ascii="Simplified Arabic" w:hAnsi="Simplified Arabic" w:cs="Simplified Arabic" w:hint="cs"/>
                <w:color w:val="1B1C1D"/>
                <w:sz w:val="32"/>
                <w:szCs w:val="32"/>
                <w:bdr w:val="none" w:sz="0" w:space="0" w:color="auto" w:frame="1"/>
                <w:rtl/>
              </w:rPr>
              <w:t>)</w:t>
            </w:r>
          </w:p>
        </w:tc>
        <w:tc>
          <w:tcPr>
            <w:tcW w:w="0" w:type="auto"/>
            <w:hideMark/>
          </w:tcPr>
          <w:p w14:paraId="17BD442B" w14:textId="77777777" w:rsidR="001C1DDC" w:rsidRPr="00DF5931" w:rsidRDefault="001C1DDC" w:rsidP="00DF5931">
            <w:pPr>
              <w:pStyle w:val="a5"/>
              <w:bidi/>
              <w:spacing w:before="0" w:beforeAutospacing="0" w:after="0" w:after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عملية الكشف العلني والشفاف من قبل شركات البتروكيماويات عن معلوماتها وبياناتها المتعلقة بمخاطر </w:t>
            </w:r>
            <w:r w:rsidRPr="00DF5931">
              <w:rPr>
                <w:rFonts w:ascii="Simplified Arabic" w:hAnsi="Simplified Arabic" w:cs="Simplified Arabic" w:hint="cs"/>
                <w:color w:val="1B1C1D"/>
                <w:sz w:val="32"/>
                <w:szCs w:val="32"/>
              </w:rPr>
              <w:t>ESG</w:t>
            </w:r>
            <w:r w:rsidRPr="00DF5931">
              <w:rPr>
                <w:rFonts w:ascii="Simplified Arabic" w:hAnsi="Simplified Arabic" w:cs="Simplified Arabic" w:hint="cs"/>
                <w:color w:val="1B1C1D"/>
                <w:sz w:val="32"/>
                <w:szCs w:val="32"/>
                <w:rtl/>
              </w:rPr>
              <w:t>، وممارساتها، وأدائها وفقاً للمعايير العالمية والمحلية.</w:t>
            </w:r>
          </w:p>
        </w:tc>
      </w:tr>
    </w:tbl>
    <w:p w14:paraId="50255F7A" w14:textId="77777777" w:rsidR="00A13DDB" w:rsidRPr="00DF5931" w:rsidRDefault="00A13DDB"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2AB961C1" w14:textId="77777777" w:rsidR="00FD5EB5" w:rsidRPr="00DF5931" w:rsidRDefault="00FD5EB5"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1DDF0B37" w14:textId="77777777" w:rsidR="001677ED" w:rsidRPr="00DF5931" w:rsidRDefault="001677ED"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651443C4" w14:textId="77777777" w:rsidR="001677ED" w:rsidRPr="00DF5931" w:rsidRDefault="001677ED"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0DB6621C" w14:textId="77777777" w:rsidR="001677ED" w:rsidRDefault="001677ED"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2CAE7425"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7840ACA"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44260A65"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273BCCDE"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7793BC3C"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6B5298BB"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35535D72"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3362493A"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0141E9D5"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6AA5996"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2A6C041B"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7A88D84E" w14:textId="6C98D1CF" w:rsidR="007003B6" w:rsidRPr="007003B6" w:rsidRDefault="007003B6" w:rsidP="007003B6">
      <w:pPr>
        <w:pStyle w:val="a5"/>
        <w:bidi/>
        <w:spacing w:before="0" w:beforeAutospacing="0" w:after="0" w:afterAutospacing="0" w:line="360" w:lineRule="auto"/>
        <w:jc w:val="center"/>
        <w:rPr>
          <w:rFonts w:ascii="Simplified Arabic" w:hAnsi="Simplified Arabic" w:cs="Simplified Arabic"/>
          <w:b/>
          <w:bCs/>
          <w:color w:val="1B1C1D"/>
          <w:sz w:val="32"/>
          <w:szCs w:val="32"/>
          <w:rtl/>
        </w:rPr>
      </w:pPr>
      <w:r w:rsidRPr="007003B6">
        <w:rPr>
          <w:rFonts w:ascii="Simplified Arabic" w:hAnsi="Simplified Arabic" w:cs="Simplified Arabic" w:hint="cs"/>
          <w:b/>
          <w:bCs/>
          <w:color w:val="1B1C1D"/>
          <w:sz w:val="32"/>
          <w:szCs w:val="32"/>
          <w:rtl/>
        </w:rPr>
        <w:t>الفصل الثاني</w:t>
      </w:r>
    </w:p>
    <w:p w14:paraId="7E96B0BE"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609200F"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581AFAA"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54CFCDA8"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42C3F9D"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5C25A53E"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2E9B89E6"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207701D4"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7A19F6B6"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069A49E7"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1179F9EC" w14:textId="77777777" w:rsidR="007003B6" w:rsidRPr="00DF5931"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4B91E335" w14:textId="19B7FA87" w:rsidR="00FC5CF7" w:rsidRPr="00DF5931" w:rsidRDefault="00FC5CF7" w:rsidP="00DF593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F5931">
        <w:rPr>
          <w:rFonts w:ascii="Simplified Arabic" w:eastAsia="Times New Roman" w:hAnsi="Simplified Arabic" w:cs="Simplified Arabic" w:hint="cs"/>
          <w:color w:val="1B1C1D"/>
          <w:sz w:val="32"/>
          <w:szCs w:val="32"/>
          <w:rtl/>
        </w:rPr>
        <w:t xml:space="preserve"> الدراسات السابقة</w:t>
      </w:r>
    </w:p>
    <w:p w14:paraId="36C64E3B" w14:textId="4212BBCC" w:rsidR="00FC5CF7" w:rsidRPr="00DF5931" w:rsidRDefault="00FC5CF7" w:rsidP="00DF5931">
      <w:pPr>
        <w:pStyle w:val="a5"/>
        <w:bidi/>
        <w:spacing w:before="0" w:beforeAutospacing="0" w:after="240" w:afterAutospacing="0" w:line="360" w:lineRule="auto"/>
        <w:rPr>
          <w:rFonts w:ascii="Simplified Arabic" w:hAnsi="Simplified Arabic" w:cs="Simplified Arabic"/>
          <w:color w:val="1B1C1D"/>
          <w:sz w:val="32"/>
          <w:szCs w:val="32"/>
          <w:rtl/>
        </w:rPr>
      </w:pPr>
    </w:p>
    <w:p w14:paraId="70B40F70"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1. ابن زروق وآخرون (2020):</w:t>
      </w:r>
    </w:p>
    <w:p w14:paraId="46C12C01"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هدفت هذه الدراسة إلى تحليل الإطار المفاهيمي والتطبيقي للحوكمة البيئية في تحقيق التنمية المستدامة، مع تركيز خاص على التجربة السعودية. توصلت النتائج إلى أن المبادئ البيئية تشكل ركيزة أساسية لاستدامة الموارد الطبيعية، حيث أظهرت الدراسة أن تطبيق معايير الحوكمة البيئية في السعودية ساهم في تحسين كفاءة استخدام الموارد بنسبة 28% خلال ثلاث سنوات. كما أكدت الدراسة على الأهمية البالغة للبنية التحتية المؤسسية في تفعيل هذه المعايير.</w:t>
      </w:r>
    </w:p>
    <w:p w14:paraId="7BC206FD"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2. الغامدي وآخرون (2024):</w:t>
      </w:r>
    </w:p>
    <w:p w14:paraId="5D9315F0"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 xml:space="preserve">ركزت هذه الدراسة على تحليل العوامل السياسية والأمنية المؤثرة على قرارات الاستثمار الأجنبي في السعودية، مع التركيز على متغيرات مثل التشريعات القانونية ومكافحة الإرهاب. كشفت النتائج أن 72% من قرارات المستثمرين الأجانب تتأثر بشكل مباشر بدرجة الاستقرار السياسي، وأظهرت أن تحسين البيئة التشريعية يزيد من جذب </w:t>
      </w:r>
      <w:r w:rsidRPr="00DF5931">
        <w:rPr>
          <w:rFonts w:ascii="Simplified Arabic" w:hAnsi="Simplified Arabic" w:cs="Simplified Arabic" w:hint="cs"/>
          <w:color w:val="1B1C1D"/>
          <w:sz w:val="32"/>
          <w:szCs w:val="32"/>
          <w:rtl/>
        </w:rPr>
        <w:lastRenderedPageBreak/>
        <w:t>الاستثمارات بنسبة 35% مقارنة بالعوامل الأخرى. وقدّمت الدراسة نموذجاً كمياً لقياس هذه العلاقات في ظل رؤية السعودية 2030.</w:t>
      </w:r>
    </w:p>
    <w:p w14:paraId="6EBD85F4"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3. سليمان والفايق (2025):</w:t>
      </w:r>
    </w:p>
    <w:p w14:paraId="77C8E5D0"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هدفت الدراسة إلى تقييم شمولي لتجربة السودان في تطبيق مبادئ الحكم الراشد وعلاقتها بأهداف التنمية المستدامة. أظهرت النتائج تفاوتاً كبيراً في الأداء، حيث حقق السودان تقدماً في مؤشرات المساواة بين الجنسين بنسبة (65%)، بينما تراجع في المؤشرات الاقتصادية والبيئية. أوضحت الدراسة أن التحديات الهيكلية في النظام الاقتصادي السوداني تقلل من فعالية آليات الحوكمة، مؤكدة على ضرورة إجراء إصلاحات مؤسسية متكاملة.</w:t>
      </w:r>
    </w:p>
    <w:p w14:paraId="71254649"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4. السليمان (2025):</w:t>
      </w:r>
    </w:p>
    <w:p w14:paraId="3E0643C0"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تمحور هدف هذه الدراسة حول تحليل معمق لتأثير حوكمة الشركات العائلية على كفاءة إدارة المشاريع في شركة العثيم. كشفت النتائج أن تطبيق معايير الحوكمة أدى إلى تحسين مؤشرات أداء المشاريع بنسبة 42%، مع وجود تفاوت في تطبيق الأبعاد المختلفة؛ حيث تفوق بعد المساءلة بنسبة (89%) على الأبعاد الأخرى. وقدمت الدراسة إطاراً متكاملاً لقياس أثر الحوكمة في الشركات العائلية العربية.</w:t>
      </w:r>
    </w:p>
    <w:p w14:paraId="1161DF84"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t>5. حجازي وآخرون (2025):</w:t>
      </w:r>
    </w:p>
    <w:p w14:paraId="72C8785B" w14:textId="77777777" w:rsidR="00FC5CF7" w:rsidRPr="00DF5931" w:rsidRDefault="00FC5CF7" w:rsidP="00DF5931">
      <w:pPr>
        <w:pStyle w:val="a5"/>
        <w:bidi/>
        <w:spacing w:before="0" w:beforeAutospacing="0" w:line="360" w:lineRule="auto"/>
        <w:rPr>
          <w:rFonts w:ascii="Simplified Arabic" w:hAnsi="Simplified Arabic" w:cs="Simplified Arabic"/>
          <w:color w:val="1B1C1D"/>
          <w:sz w:val="32"/>
          <w:szCs w:val="32"/>
          <w:rtl/>
        </w:rPr>
      </w:pPr>
      <w:r w:rsidRPr="00DF5931">
        <w:rPr>
          <w:rFonts w:ascii="Simplified Arabic" w:hAnsi="Simplified Arabic" w:cs="Simplified Arabic" w:hint="cs"/>
          <w:color w:val="1B1C1D"/>
          <w:sz w:val="32"/>
          <w:szCs w:val="32"/>
          <w:rtl/>
        </w:rPr>
        <w:lastRenderedPageBreak/>
        <w:t>هدفت الدراسة إلى تحليل دور آليات حوكمة الشركات في تعزيز التنمية الاقتصادية من خلال دراسة شاملة لقطاعات مختلفة. توصلت النتائج إلى أن تحسين معايير الشفافية والإفصاح يزيد من ثقة المستثمرين بنسبة 58%، كما بينت أن الشركات الملتزمة بالحوكمة حققت معدلات نمو أعلى بنسبة 23% مقارنة بغيرها. وناقشت الدراسة التحديات التشريعية والتنظيمية التي تواجه تطبيق الحوكمة في الدول النامية، مع تقديم نموذج تكاملي لقياس الأثر الاقتصادي.</w:t>
      </w:r>
    </w:p>
    <w:p w14:paraId="7CF31C88" w14:textId="77777777" w:rsidR="001677ED" w:rsidRPr="00DF5931" w:rsidRDefault="001677ED"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6368A02A" w14:textId="77777777" w:rsidR="001677ED" w:rsidRDefault="001677ED"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69BC3A8C"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40E38BE7"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2AFA91EE"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14E364A8"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7988FC04"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07B3E0C8"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4608F94B"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6A125A0D"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1E6E376D"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19C2F0C9" w14:textId="77777777" w:rsidR="00FA5283" w:rsidRPr="00DF5931"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p w14:paraId="3E7C77BC" w14:textId="1811F71D" w:rsidR="001677ED" w:rsidRPr="00DF5931" w:rsidRDefault="001677ED" w:rsidP="00DF593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F5931">
        <w:rPr>
          <w:rFonts w:ascii="Simplified Arabic" w:eastAsia="Times New Roman" w:hAnsi="Simplified Arabic" w:cs="Simplified Arabic" w:hint="cs"/>
          <w:color w:val="1B1C1D"/>
          <w:sz w:val="32"/>
          <w:szCs w:val="32"/>
          <w:rtl/>
        </w:rPr>
        <w:t xml:space="preserve"> الإطار النظري </w:t>
      </w:r>
    </w:p>
    <w:p w14:paraId="6F78314E"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الأول: مفهوم الاستدامة والحوكمة البيئية والاجتماعية والمؤسسية (</w:t>
      </w:r>
      <w:r w:rsidRPr="00DF5931">
        <w:rPr>
          <w:rFonts w:ascii="Simplified Arabic" w:eastAsia="Times New Roman" w:hAnsi="Simplified Arabic" w:cs="Simplified Arabic" w:hint="cs"/>
          <w:color w:val="1F1F1F"/>
          <w:sz w:val="32"/>
          <w:szCs w:val="32"/>
        </w:rPr>
        <w:t>ESG</w:t>
      </w:r>
      <w:r w:rsidRPr="00DF5931">
        <w:rPr>
          <w:rFonts w:ascii="Simplified Arabic" w:eastAsia="Times New Roman" w:hAnsi="Simplified Arabic" w:cs="Simplified Arabic" w:hint="cs"/>
          <w:color w:val="1F1F1F"/>
          <w:sz w:val="32"/>
          <w:szCs w:val="32"/>
          <w:rtl/>
        </w:rPr>
        <w:t>)</w:t>
      </w:r>
    </w:p>
    <w:p w14:paraId="71086DA7" w14:textId="77777777" w:rsidR="00D745C6" w:rsidRPr="00DF5931" w:rsidRDefault="00D745C6" w:rsidP="00DF593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تطور المفهوم:</w:t>
      </w:r>
      <w:r w:rsidRPr="00DF5931">
        <w:rPr>
          <w:rFonts w:ascii="Simplified Arabic" w:hAnsi="Simplified Arabic" w:cs="Simplified Arabic" w:hint="cs"/>
          <w:color w:val="1F1F1F"/>
          <w:sz w:val="32"/>
          <w:szCs w:val="32"/>
          <w:rtl/>
        </w:rPr>
        <w:t xml:space="preserve"> الانتقال من المسؤولية الاجتماعية للشركات (</w:t>
      </w:r>
      <w:r w:rsidRPr="00DF5931">
        <w:rPr>
          <w:rFonts w:ascii="Simplified Arabic" w:hAnsi="Simplified Arabic" w:cs="Simplified Arabic" w:hint="cs"/>
          <w:color w:val="1F1F1F"/>
          <w:sz w:val="32"/>
          <w:szCs w:val="32"/>
        </w:rPr>
        <w:t>CSR</w:t>
      </w:r>
      <w:r w:rsidRPr="00DF5931">
        <w:rPr>
          <w:rFonts w:ascii="Simplified Arabic" w:hAnsi="Simplified Arabic" w:cs="Simplified Arabic" w:hint="cs"/>
          <w:color w:val="1F1F1F"/>
          <w:sz w:val="32"/>
          <w:szCs w:val="32"/>
          <w:rtl/>
        </w:rPr>
        <w:t>) إلى معايير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القابلة للقياس.</w:t>
      </w:r>
    </w:p>
    <w:p w14:paraId="6B63844B" w14:textId="77777777" w:rsidR="00D745C6" w:rsidRPr="00DF5931" w:rsidRDefault="00D745C6" w:rsidP="00DF593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الأركان الثلاثة:</w:t>
      </w:r>
      <w:r w:rsidRPr="00DF5931">
        <w:rPr>
          <w:rFonts w:ascii="Simplified Arabic" w:hAnsi="Simplified Arabic" w:cs="Simplified Arabic" w:hint="cs"/>
          <w:color w:val="1F1F1F"/>
          <w:sz w:val="32"/>
          <w:szCs w:val="32"/>
          <w:rtl/>
        </w:rPr>
        <w:t xml:space="preserve"> * </w:t>
      </w:r>
      <w:r w:rsidRPr="00DF5931">
        <w:rPr>
          <w:rStyle w:val="a6"/>
          <w:rFonts w:ascii="Simplified Arabic" w:hAnsi="Simplified Arabic" w:cs="Simplified Arabic" w:hint="cs"/>
          <w:color w:val="1F1F1F"/>
          <w:sz w:val="32"/>
          <w:szCs w:val="32"/>
          <w:bdr w:val="none" w:sz="0" w:space="0" w:color="auto" w:frame="1"/>
          <w:rtl/>
        </w:rPr>
        <w:t>البيئي (</w:t>
      </w:r>
      <w:r w:rsidRPr="00DF5931">
        <w:rPr>
          <w:rStyle w:val="a6"/>
          <w:rFonts w:ascii="Simplified Arabic" w:hAnsi="Simplified Arabic" w:cs="Simplified Arabic" w:hint="cs"/>
          <w:color w:val="1F1F1F"/>
          <w:sz w:val="32"/>
          <w:szCs w:val="32"/>
          <w:bdr w:val="none" w:sz="0" w:space="0" w:color="auto" w:frame="1"/>
        </w:rPr>
        <w:t>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البصمة الكربونية، إدارة النفايات، كفاءة الطاقة.</w:t>
      </w:r>
    </w:p>
    <w:p w14:paraId="63D72F59" w14:textId="77777777" w:rsidR="00D745C6" w:rsidRPr="00DF5931" w:rsidRDefault="00D745C6" w:rsidP="00DF5931">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الاجتماعي (</w:t>
      </w:r>
      <w:r w:rsidRPr="00DF5931">
        <w:rPr>
          <w:rStyle w:val="a6"/>
          <w:rFonts w:ascii="Simplified Arabic" w:hAnsi="Simplified Arabic" w:cs="Simplified Arabic" w:hint="cs"/>
          <w:color w:val="1F1F1F"/>
          <w:sz w:val="32"/>
          <w:szCs w:val="32"/>
          <w:bdr w:val="none" w:sz="0" w:space="0" w:color="auto" w:frame="1"/>
        </w:rPr>
        <w:t>S</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حقوق العمال، السلامة المهنية، دعم المجتمع المحلي.</w:t>
      </w:r>
    </w:p>
    <w:p w14:paraId="51405E25" w14:textId="77777777" w:rsidR="00D745C6" w:rsidRPr="00DF5931" w:rsidRDefault="00D745C6" w:rsidP="00DF5931">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الحوكمة (</w:t>
      </w:r>
      <w:r w:rsidRPr="00DF5931">
        <w:rPr>
          <w:rStyle w:val="a6"/>
          <w:rFonts w:ascii="Simplified Arabic" w:hAnsi="Simplified Arabic" w:cs="Simplified Arabic" w:hint="cs"/>
          <w:color w:val="1F1F1F"/>
          <w:sz w:val="32"/>
          <w:szCs w:val="32"/>
          <w:bdr w:val="none" w:sz="0" w:space="0" w:color="auto" w:frame="1"/>
        </w:rPr>
        <w:t>G</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أخلاقيات العمل، هيكل مجلس الإدارة، والشفافية.</w:t>
      </w:r>
    </w:p>
    <w:p w14:paraId="2D68921A" w14:textId="77777777" w:rsidR="00D745C6" w:rsidRPr="00DF5931" w:rsidRDefault="00D745C6" w:rsidP="00DF5931">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 xml:space="preserve">أهمية </w:t>
      </w:r>
      <w:r w:rsidRPr="00DF5931">
        <w:rPr>
          <w:rStyle w:val="a6"/>
          <w:rFonts w:ascii="Simplified Arabic" w:hAnsi="Simplified Arabic" w:cs="Simplified Arabic" w:hint="cs"/>
          <w:color w:val="1F1F1F"/>
          <w:sz w:val="32"/>
          <w:szCs w:val="32"/>
          <w:bdr w:val="none" w:sz="0" w:space="0" w:color="auto" w:frame="1"/>
        </w:rPr>
        <w:t>ESG</w:t>
      </w:r>
      <w:r w:rsidRPr="00DF5931">
        <w:rPr>
          <w:rStyle w:val="a6"/>
          <w:rFonts w:ascii="Simplified Arabic" w:hAnsi="Simplified Arabic" w:cs="Simplified Arabic" w:hint="cs"/>
          <w:color w:val="1F1F1F"/>
          <w:sz w:val="32"/>
          <w:szCs w:val="32"/>
          <w:bdr w:val="none" w:sz="0" w:space="0" w:color="auto" w:frame="1"/>
          <w:rtl/>
        </w:rPr>
        <w:t xml:space="preserve"> في القطاع الصناعي:</w:t>
      </w:r>
      <w:r w:rsidRPr="00DF5931">
        <w:rPr>
          <w:rFonts w:ascii="Simplified Arabic" w:hAnsi="Simplified Arabic" w:cs="Simplified Arabic" w:hint="cs"/>
          <w:color w:val="1F1F1F"/>
          <w:sz w:val="32"/>
          <w:szCs w:val="32"/>
          <w:rtl/>
        </w:rPr>
        <w:t xml:space="preserve"> لماذا تعتبر المعايير حاسمة لشركات الطاقة والبتروكيماويات؟</w:t>
      </w:r>
    </w:p>
    <w:p w14:paraId="1FB9AF10"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الثاني: الخصائص الاستراتيجية لقطاع البتروكيماويات السعودي</w:t>
      </w:r>
    </w:p>
    <w:p w14:paraId="317DB475" w14:textId="77777777" w:rsidR="00D745C6" w:rsidRPr="00DF5931" w:rsidRDefault="00D745C6" w:rsidP="00DF5931">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الأهمية الاقتصادية:</w:t>
      </w:r>
      <w:r w:rsidRPr="00DF5931">
        <w:rPr>
          <w:rFonts w:ascii="Simplified Arabic" w:hAnsi="Simplified Arabic" w:cs="Simplified Arabic" w:hint="cs"/>
          <w:color w:val="1F1F1F"/>
          <w:sz w:val="32"/>
          <w:szCs w:val="32"/>
          <w:rtl/>
        </w:rPr>
        <w:t xml:space="preserve"> دور القطاع كقائد للصادرات غير النفطية في المملكة.</w:t>
      </w:r>
    </w:p>
    <w:p w14:paraId="3E80B675" w14:textId="77777777" w:rsidR="00D745C6" w:rsidRPr="00DF5931" w:rsidRDefault="00D745C6" w:rsidP="00DF5931">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الهيكل التنظيمي:</w:t>
      </w:r>
      <w:r w:rsidRPr="00DF5931">
        <w:rPr>
          <w:rFonts w:ascii="Simplified Arabic" w:hAnsi="Simplified Arabic" w:cs="Simplified Arabic" w:hint="cs"/>
          <w:color w:val="1F1F1F"/>
          <w:sz w:val="32"/>
          <w:szCs w:val="32"/>
          <w:rtl/>
        </w:rPr>
        <w:t xml:space="preserve"> العلاقة بين الشركات الكبرى (مثل سابك، أرامكو) والمؤسسات الحكومية.</w:t>
      </w:r>
    </w:p>
    <w:p w14:paraId="6AE48B0E" w14:textId="77777777" w:rsidR="00D745C6" w:rsidRPr="00DF5931" w:rsidRDefault="00D745C6" w:rsidP="00DF5931">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التحديات النوعية:</w:t>
      </w:r>
      <w:r w:rsidRPr="00DF5931">
        <w:rPr>
          <w:rFonts w:ascii="Simplified Arabic" w:hAnsi="Simplified Arabic" w:cs="Simplified Arabic" w:hint="cs"/>
          <w:color w:val="1F1F1F"/>
          <w:sz w:val="32"/>
          <w:szCs w:val="32"/>
          <w:rtl/>
        </w:rPr>
        <w:t xml:space="preserve"> الطبيعة كثيفة الطاقة للقطاع، والاعتماد على الغاز الطبيعي </w:t>
      </w:r>
      <w:proofErr w:type="spellStart"/>
      <w:r w:rsidRPr="00DF5931">
        <w:rPr>
          <w:rFonts w:ascii="Simplified Arabic" w:hAnsi="Simplified Arabic" w:cs="Simplified Arabic" w:hint="cs"/>
          <w:color w:val="1F1F1F"/>
          <w:sz w:val="32"/>
          <w:szCs w:val="32"/>
          <w:rtl/>
        </w:rPr>
        <w:t>واللقيم</w:t>
      </w:r>
      <w:proofErr w:type="spellEnd"/>
      <w:r w:rsidRPr="00DF5931">
        <w:rPr>
          <w:rFonts w:ascii="Simplified Arabic" w:hAnsi="Simplified Arabic" w:cs="Simplified Arabic" w:hint="cs"/>
          <w:color w:val="1F1F1F"/>
          <w:sz w:val="32"/>
          <w:szCs w:val="32"/>
          <w:rtl/>
        </w:rPr>
        <w:t>.</w:t>
      </w:r>
    </w:p>
    <w:p w14:paraId="5CB78F25"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lastRenderedPageBreak/>
        <w:t>المحور الثالث: رؤية المملكة 2030 ومبادرات الاستدامة الوطنية</w:t>
      </w:r>
    </w:p>
    <w:p w14:paraId="08FB7069" w14:textId="77777777" w:rsidR="00D745C6" w:rsidRPr="00DF5931" w:rsidRDefault="00D745C6" w:rsidP="00DF593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مبادرة السعودية الخضراء:</w:t>
      </w:r>
      <w:r w:rsidRPr="00DF5931">
        <w:rPr>
          <w:rFonts w:ascii="Simplified Arabic" w:hAnsi="Simplified Arabic" w:cs="Simplified Arabic" w:hint="cs"/>
          <w:color w:val="1F1F1F"/>
          <w:sz w:val="32"/>
          <w:szCs w:val="32"/>
          <w:rtl/>
        </w:rPr>
        <w:t xml:space="preserve"> مستهدفات خفض الانبعاثات الكربونية والتشجير.</w:t>
      </w:r>
    </w:p>
    <w:p w14:paraId="31142A30" w14:textId="77777777" w:rsidR="00D745C6" w:rsidRPr="00DF5931" w:rsidRDefault="00D745C6" w:rsidP="00DF593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الاقتصاد الدائري للكربون (</w:t>
      </w:r>
      <w:r w:rsidRPr="00DF5931">
        <w:rPr>
          <w:rStyle w:val="a6"/>
          <w:rFonts w:ascii="Simplified Arabic" w:hAnsi="Simplified Arabic" w:cs="Simplified Arabic" w:hint="cs"/>
          <w:color w:val="1F1F1F"/>
          <w:sz w:val="32"/>
          <w:szCs w:val="32"/>
          <w:bdr w:val="none" w:sz="0" w:space="0" w:color="auto" w:frame="1"/>
        </w:rPr>
        <w:t>CCE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مفهوم (الخفض، إعادة الاستخدام، التدوير، الإزالة).</w:t>
      </w:r>
    </w:p>
    <w:p w14:paraId="6DA33632" w14:textId="77777777" w:rsidR="00D745C6" w:rsidRPr="00DF5931" w:rsidRDefault="00D745C6" w:rsidP="00DF5931">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التوافق الوطني:</w:t>
      </w:r>
      <w:r w:rsidRPr="00DF5931">
        <w:rPr>
          <w:rFonts w:ascii="Simplified Arabic" w:hAnsi="Simplified Arabic" w:cs="Simplified Arabic" w:hint="cs"/>
          <w:color w:val="1F1F1F"/>
          <w:sz w:val="32"/>
          <w:szCs w:val="32"/>
          <w:rtl/>
        </w:rPr>
        <w:t xml:space="preserve"> كيف تتماشى استراتيجيات الشركات (مثل "سابك") مع الأهداف الوطنية للاستدامة.</w:t>
      </w:r>
    </w:p>
    <w:p w14:paraId="2963164D"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الرابع: أنواع مخاطر الاستدامة في صناعة البتروكيماويات</w:t>
      </w:r>
    </w:p>
    <w:p w14:paraId="595B3E4B" w14:textId="77777777" w:rsidR="00D745C6" w:rsidRPr="00DF5931" w:rsidRDefault="00D745C6" w:rsidP="00DF593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المخاطر الانتقالية:</w:t>
      </w:r>
      <w:r w:rsidRPr="00DF5931">
        <w:rPr>
          <w:rFonts w:ascii="Simplified Arabic" w:hAnsi="Simplified Arabic" w:cs="Simplified Arabic" w:hint="cs"/>
          <w:color w:val="1F1F1F"/>
          <w:sz w:val="32"/>
          <w:szCs w:val="32"/>
          <w:rtl/>
        </w:rPr>
        <w:t xml:space="preserve"> التحول نحو الطاقة المتجددة وتغير سياسات التسعير العالمية.</w:t>
      </w:r>
    </w:p>
    <w:p w14:paraId="1C71B78A" w14:textId="77777777" w:rsidR="00D745C6" w:rsidRPr="00DF5931" w:rsidRDefault="00D745C6" w:rsidP="00DF593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المخاطر التشغيلية والبيئية:</w:t>
      </w:r>
      <w:r w:rsidRPr="00DF5931">
        <w:rPr>
          <w:rFonts w:ascii="Simplified Arabic" w:hAnsi="Simplified Arabic" w:cs="Simplified Arabic" w:hint="cs"/>
          <w:color w:val="1F1F1F"/>
          <w:sz w:val="32"/>
          <w:szCs w:val="32"/>
          <w:rtl/>
        </w:rPr>
        <w:t xml:space="preserve"> حوادث التلوث، تسرب المواد الكيميائية، وتكاليف الامتثال البيئي.</w:t>
      </w:r>
    </w:p>
    <w:p w14:paraId="519AD903" w14:textId="77777777" w:rsidR="00D745C6" w:rsidRPr="00DF5931" w:rsidRDefault="00D745C6" w:rsidP="00DF593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المخاطر التنظيمية:</w:t>
      </w:r>
      <w:r w:rsidRPr="00DF5931">
        <w:rPr>
          <w:rFonts w:ascii="Simplified Arabic" w:hAnsi="Simplified Arabic" w:cs="Simplified Arabic" w:hint="cs"/>
          <w:color w:val="1F1F1F"/>
          <w:sz w:val="32"/>
          <w:szCs w:val="32"/>
          <w:rtl/>
        </w:rPr>
        <w:t xml:space="preserve"> القوانين الدولية المتعلقة بالضرائب الكربونية (مثل آلية تعديل حدود الكربون </w:t>
      </w:r>
      <w:r w:rsidRPr="00DF5931">
        <w:rPr>
          <w:rFonts w:ascii="Simplified Arabic" w:hAnsi="Simplified Arabic" w:cs="Simplified Arabic" w:hint="cs"/>
          <w:color w:val="1F1F1F"/>
          <w:sz w:val="32"/>
          <w:szCs w:val="32"/>
        </w:rPr>
        <w:t>CBAM</w:t>
      </w:r>
      <w:r w:rsidRPr="00DF5931">
        <w:rPr>
          <w:rFonts w:ascii="Simplified Arabic" w:hAnsi="Simplified Arabic" w:cs="Simplified Arabic" w:hint="cs"/>
          <w:color w:val="1F1F1F"/>
          <w:sz w:val="32"/>
          <w:szCs w:val="32"/>
          <w:rtl/>
        </w:rPr>
        <w:t xml:space="preserve"> الأوروبية).</w:t>
      </w:r>
    </w:p>
    <w:p w14:paraId="3C84248D" w14:textId="77777777" w:rsidR="00D745C6" w:rsidRPr="00DF5931" w:rsidRDefault="00D745C6" w:rsidP="00DF5931">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المخاطر السمعية:</w:t>
      </w:r>
      <w:r w:rsidRPr="00DF5931">
        <w:rPr>
          <w:rFonts w:ascii="Simplified Arabic" w:hAnsi="Simplified Arabic" w:cs="Simplified Arabic" w:hint="cs"/>
          <w:color w:val="1F1F1F"/>
          <w:sz w:val="32"/>
          <w:szCs w:val="32"/>
          <w:rtl/>
        </w:rPr>
        <w:t xml:space="preserve"> أثر الأداء البيئي على قيمة العلامة التجارية وجذب المواهب.</w:t>
      </w:r>
    </w:p>
    <w:p w14:paraId="347B149B"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 xml:space="preserve">المحور الخامس: أطر العمل والمعايير الدولية للإفصاح عن </w:t>
      </w:r>
      <w:r w:rsidRPr="00DF5931">
        <w:rPr>
          <w:rFonts w:ascii="Simplified Arabic" w:eastAsia="Times New Roman" w:hAnsi="Simplified Arabic" w:cs="Simplified Arabic" w:hint="cs"/>
          <w:color w:val="1F1F1F"/>
          <w:sz w:val="32"/>
          <w:szCs w:val="32"/>
        </w:rPr>
        <w:t>ESG</w:t>
      </w:r>
    </w:p>
    <w:p w14:paraId="70D260E9" w14:textId="77777777" w:rsidR="00D745C6" w:rsidRPr="00DF5931" w:rsidRDefault="00D745C6" w:rsidP="00DF593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المعايير العالمية:</w:t>
      </w:r>
      <w:r w:rsidRPr="00DF5931">
        <w:rPr>
          <w:rFonts w:ascii="Simplified Arabic" w:hAnsi="Simplified Arabic" w:cs="Simplified Arabic" w:hint="cs"/>
          <w:color w:val="1F1F1F"/>
          <w:sz w:val="32"/>
          <w:szCs w:val="32"/>
          <w:rtl/>
        </w:rPr>
        <w:t xml:space="preserve"> مثل مبادرة التقارير العالمية (</w:t>
      </w:r>
      <w:r w:rsidRPr="00DF5931">
        <w:rPr>
          <w:rFonts w:ascii="Simplified Arabic" w:hAnsi="Simplified Arabic" w:cs="Simplified Arabic" w:hint="cs"/>
          <w:color w:val="1F1F1F"/>
          <w:sz w:val="32"/>
          <w:szCs w:val="32"/>
        </w:rPr>
        <w:t>GRI</w:t>
      </w:r>
      <w:r w:rsidRPr="00DF5931">
        <w:rPr>
          <w:rFonts w:ascii="Simplified Arabic" w:hAnsi="Simplified Arabic" w:cs="Simplified Arabic" w:hint="cs"/>
          <w:color w:val="1F1F1F"/>
          <w:sz w:val="32"/>
          <w:szCs w:val="32"/>
          <w:rtl/>
        </w:rPr>
        <w:t>) ومجلس معايير محاسبة الاستدامة (</w:t>
      </w:r>
      <w:r w:rsidRPr="00DF5931">
        <w:rPr>
          <w:rFonts w:ascii="Simplified Arabic" w:hAnsi="Simplified Arabic" w:cs="Simplified Arabic" w:hint="cs"/>
          <w:color w:val="1F1F1F"/>
          <w:sz w:val="32"/>
          <w:szCs w:val="32"/>
        </w:rPr>
        <w:t>SASB</w:t>
      </w:r>
      <w:r w:rsidRPr="00DF5931">
        <w:rPr>
          <w:rFonts w:ascii="Simplified Arabic" w:hAnsi="Simplified Arabic" w:cs="Simplified Arabic" w:hint="cs"/>
          <w:color w:val="1F1F1F"/>
          <w:sz w:val="32"/>
          <w:szCs w:val="32"/>
          <w:rtl/>
        </w:rPr>
        <w:t>).</w:t>
      </w:r>
    </w:p>
    <w:p w14:paraId="51DCCC58" w14:textId="77777777" w:rsidR="00D745C6" w:rsidRPr="00DF5931" w:rsidRDefault="00D745C6" w:rsidP="00DF593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 xml:space="preserve">توصيات </w:t>
      </w:r>
      <w:r w:rsidRPr="00DF5931">
        <w:rPr>
          <w:rStyle w:val="a6"/>
          <w:rFonts w:ascii="Simplified Arabic" w:hAnsi="Simplified Arabic" w:cs="Simplified Arabic" w:hint="cs"/>
          <w:color w:val="1F1F1F"/>
          <w:sz w:val="32"/>
          <w:szCs w:val="32"/>
          <w:bdr w:val="none" w:sz="0" w:space="0" w:color="auto" w:frame="1"/>
        </w:rPr>
        <w:t>TCFD</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الإفصاح المالي المرتبط بالمناخ.</w:t>
      </w:r>
    </w:p>
    <w:p w14:paraId="1E9835FF" w14:textId="77777777" w:rsidR="00D745C6" w:rsidRPr="00DF5931" w:rsidRDefault="00D745C6" w:rsidP="00DF5931">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مؤشرات السوق المالية السعودية (تداول):</w:t>
      </w:r>
      <w:r w:rsidRPr="00DF5931">
        <w:rPr>
          <w:rFonts w:ascii="Simplified Arabic" w:hAnsi="Simplified Arabic" w:cs="Simplified Arabic" w:hint="cs"/>
          <w:color w:val="1F1F1F"/>
          <w:sz w:val="32"/>
          <w:szCs w:val="32"/>
          <w:rtl/>
        </w:rPr>
        <w:t xml:space="preserve"> المبادئ التوجيهية </w:t>
      </w:r>
      <w:proofErr w:type="spellStart"/>
      <w:r w:rsidRPr="00DF5931">
        <w:rPr>
          <w:rFonts w:ascii="Simplified Arabic" w:hAnsi="Simplified Arabic" w:cs="Simplified Arabic" w:hint="cs"/>
          <w:color w:val="1F1F1F"/>
          <w:sz w:val="32"/>
          <w:szCs w:val="32"/>
          <w:rtl/>
        </w:rPr>
        <w:t>لإفصاحات</w:t>
      </w:r>
      <w:proofErr w:type="spellEnd"/>
      <w:r w:rsidRPr="00DF5931">
        <w:rPr>
          <w:rFonts w:ascii="Simplified Arabic" w:hAnsi="Simplified Arabic" w:cs="Simplified Arabic" w:hint="cs"/>
          <w:color w:val="1F1F1F"/>
          <w:sz w:val="32"/>
          <w:szCs w:val="32"/>
          <w:rtl/>
        </w:rPr>
        <w:t xml:space="preserve">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للشركات المدرجة.</w:t>
      </w:r>
    </w:p>
    <w:p w14:paraId="505C2BF0"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 xml:space="preserve">المحور السادس: إدارة مخاطر </w:t>
      </w:r>
      <w:r w:rsidRPr="00DF5931">
        <w:rPr>
          <w:rFonts w:ascii="Simplified Arabic" w:eastAsia="Times New Roman" w:hAnsi="Simplified Arabic" w:cs="Simplified Arabic" w:hint="cs"/>
          <w:color w:val="1F1F1F"/>
          <w:sz w:val="32"/>
          <w:szCs w:val="32"/>
        </w:rPr>
        <w:t>ESG</w:t>
      </w:r>
      <w:r w:rsidRPr="00DF5931">
        <w:rPr>
          <w:rFonts w:ascii="Simplified Arabic" w:eastAsia="Times New Roman" w:hAnsi="Simplified Arabic" w:cs="Simplified Arabic" w:hint="cs"/>
          <w:color w:val="1F1F1F"/>
          <w:sz w:val="32"/>
          <w:szCs w:val="32"/>
          <w:rtl/>
        </w:rPr>
        <w:t xml:space="preserve"> كجزء من الإدارة الاستراتيجية</w:t>
      </w:r>
    </w:p>
    <w:p w14:paraId="7B0E67C8" w14:textId="77777777" w:rsidR="00D745C6" w:rsidRPr="00DF5931" w:rsidRDefault="00D745C6" w:rsidP="00DF5931">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تكامل المخاطر:</w:t>
      </w:r>
      <w:r w:rsidRPr="00DF5931">
        <w:rPr>
          <w:rFonts w:ascii="Simplified Arabic" w:hAnsi="Simplified Arabic" w:cs="Simplified Arabic" w:hint="cs"/>
          <w:color w:val="1F1F1F"/>
          <w:sz w:val="32"/>
          <w:szCs w:val="32"/>
          <w:rtl/>
        </w:rPr>
        <w:t xml:space="preserve"> دمج مخاطر الاستدامة ضمن نظام إدارة المخاطر المؤسسية (</w:t>
      </w:r>
      <w:r w:rsidRPr="00DF5931">
        <w:rPr>
          <w:rFonts w:ascii="Simplified Arabic" w:hAnsi="Simplified Arabic" w:cs="Simplified Arabic" w:hint="cs"/>
          <w:color w:val="1F1F1F"/>
          <w:sz w:val="32"/>
          <w:szCs w:val="32"/>
        </w:rPr>
        <w:t>ERM</w:t>
      </w:r>
      <w:r w:rsidRPr="00DF5931">
        <w:rPr>
          <w:rFonts w:ascii="Simplified Arabic" w:hAnsi="Simplified Arabic" w:cs="Simplified Arabic" w:hint="cs"/>
          <w:color w:val="1F1F1F"/>
          <w:sz w:val="32"/>
          <w:szCs w:val="32"/>
          <w:rtl/>
        </w:rPr>
        <w:t>).</w:t>
      </w:r>
    </w:p>
    <w:p w14:paraId="72B05C70" w14:textId="77777777" w:rsidR="00D745C6" w:rsidRPr="00DF5931" w:rsidRDefault="00D745C6" w:rsidP="00DF5931">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مبدأ "الأهمية النسبية المزدوجة" (</w:t>
      </w:r>
      <w:r w:rsidRPr="00DF5931">
        <w:rPr>
          <w:rStyle w:val="a6"/>
          <w:rFonts w:ascii="Simplified Arabic" w:hAnsi="Simplified Arabic" w:cs="Simplified Arabic" w:hint="cs"/>
          <w:color w:val="1F1F1F"/>
          <w:sz w:val="32"/>
          <w:szCs w:val="32"/>
          <w:bdr w:val="none" w:sz="0" w:space="0" w:color="auto" w:frame="1"/>
        </w:rPr>
        <w:t>Double Materiality</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أثر البيئة على الشركة، وأثر الشركة على البيئة والمجتمع.</w:t>
      </w:r>
    </w:p>
    <w:p w14:paraId="72D72D65" w14:textId="77777777" w:rsidR="00D745C6" w:rsidRPr="00DF5931" w:rsidRDefault="00D745C6" w:rsidP="00DF5931">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دور القيادة:</w:t>
      </w:r>
      <w:r w:rsidRPr="00DF5931">
        <w:rPr>
          <w:rFonts w:ascii="Simplified Arabic" w:hAnsi="Simplified Arabic" w:cs="Simplified Arabic" w:hint="cs"/>
          <w:color w:val="1F1F1F"/>
          <w:sz w:val="32"/>
          <w:szCs w:val="32"/>
          <w:rtl/>
        </w:rPr>
        <w:t xml:space="preserve"> التزام مجلس الإدارة بوضع استراتيجيات طويلة المدى للاستدامة.</w:t>
      </w:r>
    </w:p>
    <w:p w14:paraId="43F56D82"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 xml:space="preserve">المحور السابع: الأثر المالي لتبني معايير </w:t>
      </w:r>
      <w:r w:rsidRPr="00DF5931">
        <w:rPr>
          <w:rFonts w:ascii="Simplified Arabic" w:eastAsia="Times New Roman" w:hAnsi="Simplified Arabic" w:cs="Simplified Arabic" w:hint="cs"/>
          <w:color w:val="1F1F1F"/>
          <w:sz w:val="32"/>
          <w:szCs w:val="32"/>
        </w:rPr>
        <w:t>ESG</w:t>
      </w:r>
      <w:r w:rsidRPr="00DF5931">
        <w:rPr>
          <w:rFonts w:ascii="Simplified Arabic" w:eastAsia="Times New Roman" w:hAnsi="Simplified Arabic" w:cs="Simplified Arabic" w:hint="cs"/>
          <w:color w:val="1F1F1F"/>
          <w:sz w:val="32"/>
          <w:szCs w:val="32"/>
          <w:rtl/>
        </w:rPr>
        <w:t xml:space="preserve"> في القطاع</w:t>
      </w:r>
    </w:p>
    <w:p w14:paraId="3976EAC5" w14:textId="77777777" w:rsidR="00D745C6" w:rsidRPr="00DF5931" w:rsidRDefault="00D745C6" w:rsidP="00DF593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تكلفة رأس المال:</w:t>
      </w:r>
      <w:r w:rsidRPr="00DF5931">
        <w:rPr>
          <w:rFonts w:ascii="Simplified Arabic" w:hAnsi="Simplified Arabic" w:cs="Simplified Arabic" w:hint="cs"/>
          <w:color w:val="1F1F1F"/>
          <w:sz w:val="32"/>
          <w:szCs w:val="32"/>
          <w:rtl/>
        </w:rPr>
        <w:t xml:space="preserve"> كيف تؤدي الحوكمة القوية إلى خفض مخاطر الاستثمار وجذب التمويل الأخضر.</w:t>
      </w:r>
    </w:p>
    <w:p w14:paraId="2219598A" w14:textId="77777777" w:rsidR="00D745C6" w:rsidRPr="00DF5931" w:rsidRDefault="00D745C6" w:rsidP="00DF593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علاقات المستثمرين:</w:t>
      </w:r>
      <w:r w:rsidRPr="00DF5931">
        <w:rPr>
          <w:rFonts w:ascii="Simplified Arabic" w:hAnsi="Simplified Arabic" w:cs="Simplified Arabic" w:hint="cs"/>
          <w:color w:val="1F1F1F"/>
          <w:sz w:val="32"/>
          <w:szCs w:val="32"/>
          <w:rtl/>
        </w:rPr>
        <w:t xml:space="preserve"> ضغوط الصناديق الاستثمارية العالمية لتبني معايير الشفافية البيئية.</w:t>
      </w:r>
    </w:p>
    <w:p w14:paraId="418CD208" w14:textId="77777777" w:rsidR="00D745C6" w:rsidRPr="00DF5931" w:rsidRDefault="00D745C6" w:rsidP="00DF5931">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كفاءة التشغيل:</w:t>
      </w:r>
      <w:r w:rsidRPr="00DF5931">
        <w:rPr>
          <w:rFonts w:ascii="Simplified Arabic" w:hAnsi="Simplified Arabic" w:cs="Simplified Arabic" w:hint="cs"/>
          <w:color w:val="1F1F1F"/>
          <w:sz w:val="32"/>
          <w:szCs w:val="32"/>
          <w:rtl/>
        </w:rPr>
        <w:t xml:space="preserve"> العلاقة بين الاستدامة (تقليل الفاقد) وزيادة الربحية على المدى الطويل.</w:t>
      </w:r>
    </w:p>
    <w:p w14:paraId="52626102"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الثامن: الابتكار التقني والتحول الرقمي المستدام</w:t>
      </w:r>
    </w:p>
    <w:p w14:paraId="23307D58" w14:textId="77777777" w:rsidR="00D745C6" w:rsidRPr="00DF5931" w:rsidRDefault="00D745C6" w:rsidP="00DF5931">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تقنيات احتجاز الكربون:</w:t>
      </w:r>
      <w:r w:rsidRPr="00DF5931">
        <w:rPr>
          <w:rFonts w:ascii="Simplified Arabic" w:hAnsi="Simplified Arabic" w:cs="Simplified Arabic" w:hint="cs"/>
          <w:color w:val="1F1F1F"/>
          <w:sz w:val="32"/>
          <w:szCs w:val="32"/>
          <w:rtl/>
        </w:rPr>
        <w:t xml:space="preserve"> الدور الريادي للشركات السعودية في تقنيات (</w:t>
      </w:r>
      <w:r w:rsidRPr="00DF5931">
        <w:rPr>
          <w:rFonts w:ascii="Simplified Arabic" w:hAnsi="Simplified Arabic" w:cs="Simplified Arabic" w:hint="cs"/>
          <w:color w:val="1F1F1F"/>
          <w:sz w:val="32"/>
          <w:szCs w:val="32"/>
        </w:rPr>
        <w:t>CCUS</w:t>
      </w:r>
      <w:r w:rsidRPr="00DF5931">
        <w:rPr>
          <w:rFonts w:ascii="Simplified Arabic" w:hAnsi="Simplified Arabic" w:cs="Simplified Arabic" w:hint="cs"/>
          <w:color w:val="1F1F1F"/>
          <w:sz w:val="32"/>
          <w:szCs w:val="32"/>
          <w:rtl/>
        </w:rPr>
        <w:t>).</w:t>
      </w:r>
    </w:p>
    <w:p w14:paraId="164556DD" w14:textId="77777777" w:rsidR="00D745C6" w:rsidRPr="00DF5931" w:rsidRDefault="00D745C6" w:rsidP="00DF5931">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الهيدروجين الأخضر والأزرق:</w:t>
      </w:r>
      <w:r w:rsidRPr="00DF5931">
        <w:rPr>
          <w:rFonts w:ascii="Simplified Arabic" w:hAnsi="Simplified Arabic" w:cs="Simplified Arabic" w:hint="cs"/>
          <w:color w:val="1F1F1F"/>
          <w:sz w:val="32"/>
          <w:szCs w:val="32"/>
          <w:rtl/>
        </w:rPr>
        <w:t xml:space="preserve"> مستقبل البتروكيماويات في ظل التحول العالمي للوقود النظيف.</w:t>
      </w:r>
    </w:p>
    <w:p w14:paraId="7D22111B" w14:textId="77777777" w:rsidR="00D745C6" w:rsidRPr="00DF5931" w:rsidRDefault="00D745C6" w:rsidP="00DF5931">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الثورة الصناعية الرابعة:</w:t>
      </w:r>
      <w:r w:rsidRPr="00DF5931">
        <w:rPr>
          <w:rFonts w:ascii="Simplified Arabic" w:hAnsi="Simplified Arabic" w:cs="Simplified Arabic" w:hint="cs"/>
          <w:color w:val="1F1F1F"/>
          <w:sz w:val="32"/>
          <w:szCs w:val="32"/>
          <w:rtl/>
        </w:rPr>
        <w:t xml:space="preserve"> استخدام الذكاء الاصطناعي لتحسين كفاءة الطاقة وتقليل الانبعاثات.</w:t>
      </w:r>
    </w:p>
    <w:p w14:paraId="1EF73B30"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التاسع: المسؤولية الاجتماعية وسلاسل الإمداد الأخلاقية</w:t>
      </w:r>
    </w:p>
    <w:p w14:paraId="0DA65604" w14:textId="77777777" w:rsidR="00D745C6" w:rsidRPr="00DF5931" w:rsidRDefault="00D745C6" w:rsidP="00DF5931">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المحتوى المحلي:</w:t>
      </w:r>
      <w:r w:rsidRPr="00DF5931">
        <w:rPr>
          <w:rFonts w:ascii="Simplified Arabic" w:hAnsi="Simplified Arabic" w:cs="Simplified Arabic" w:hint="cs"/>
          <w:color w:val="1F1F1F"/>
          <w:sz w:val="32"/>
          <w:szCs w:val="32"/>
          <w:rtl/>
        </w:rPr>
        <w:t xml:space="preserve"> تنمية الموردين المحليين وتعزيز القيمة المضافة للاقتصاد السعودي.</w:t>
      </w:r>
    </w:p>
    <w:p w14:paraId="413E860F" w14:textId="77777777" w:rsidR="00D745C6" w:rsidRPr="00DF5931" w:rsidRDefault="00D745C6" w:rsidP="00DF5931">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سلامة سلاسل الإمداد:</w:t>
      </w:r>
      <w:r w:rsidRPr="00DF5931">
        <w:rPr>
          <w:rFonts w:ascii="Simplified Arabic" w:hAnsi="Simplified Arabic" w:cs="Simplified Arabic" w:hint="cs"/>
          <w:color w:val="1F1F1F"/>
          <w:sz w:val="32"/>
          <w:szCs w:val="32"/>
          <w:rtl/>
        </w:rPr>
        <w:t xml:space="preserve"> مراقبة الممارسات البيئية والاجتماعية للموردين الخارجيين.</w:t>
      </w:r>
    </w:p>
    <w:p w14:paraId="16A9C68B" w14:textId="77777777" w:rsidR="00D745C6" w:rsidRPr="00DF5931" w:rsidRDefault="00D745C6" w:rsidP="00DF5931">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تنمية رأس المال البشري:</w:t>
      </w:r>
      <w:r w:rsidRPr="00DF5931">
        <w:rPr>
          <w:rFonts w:ascii="Simplified Arabic" w:hAnsi="Simplified Arabic" w:cs="Simplified Arabic" w:hint="cs"/>
          <w:color w:val="1F1F1F"/>
          <w:sz w:val="32"/>
          <w:szCs w:val="32"/>
          <w:rtl/>
        </w:rPr>
        <w:t xml:space="preserve"> التدريب المتخصص في مجالات الاستدامة والسلامة الصناعية.</w:t>
      </w:r>
    </w:p>
    <w:p w14:paraId="0A3274DA" w14:textId="77777777" w:rsidR="00D745C6" w:rsidRPr="00DF5931" w:rsidRDefault="00D745C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المحور العاشر: النظريات المفسرة لتبني الاستدامة والحوكمة</w:t>
      </w:r>
    </w:p>
    <w:p w14:paraId="4CB98511" w14:textId="77777777" w:rsidR="00D745C6" w:rsidRPr="00DF5931" w:rsidRDefault="00D745C6" w:rsidP="00DF5931">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نظرية أصحاب المصلحة (</w:t>
      </w:r>
      <w:r w:rsidRPr="00DF5931">
        <w:rPr>
          <w:rStyle w:val="a6"/>
          <w:rFonts w:ascii="Simplified Arabic" w:hAnsi="Simplified Arabic" w:cs="Simplified Arabic" w:hint="cs"/>
          <w:color w:val="1F1F1F"/>
          <w:sz w:val="32"/>
          <w:szCs w:val="32"/>
          <w:bdr w:val="none" w:sz="0" w:space="0" w:color="auto" w:frame="1"/>
        </w:rPr>
        <w:t>Stakeholder Theory</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التوازن بين مصالح المساهمين، الموظفين، المجتمع، والبيئة.</w:t>
      </w:r>
    </w:p>
    <w:p w14:paraId="0432CE06" w14:textId="77777777" w:rsidR="00D745C6" w:rsidRPr="00DF5931" w:rsidRDefault="00D745C6" w:rsidP="00DF5931">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نظرية الشرعية (</w:t>
      </w:r>
      <w:r w:rsidRPr="00DF5931">
        <w:rPr>
          <w:rStyle w:val="a6"/>
          <w:rFonts w:ascii="Simplified Arabic" w:hAnsi="Simplified Arabic" w:cs="Simplified Arabic" w:hint="cs"/>
          <w:color w:val="1F1F1F"/>
          <w:sz w:val="32"/>
          <w:szCs w:val="32"/>
          <w:bdr w:val="none" w:sz="0" w:space="0" w:color="auto" w:frame="1"/>
        </w:rPr>
        <w:t>Legitimacy Theory</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سعي الشركات لضمان قبول المجتمع لأنشطتها الصناعية.</w:t>
      </w:r>
    </w:p>
    <w:p w14:paraId="0F3AA518" w14:textId="4B0B7846" w:rsidR="009032EE" w:rsidRPr="00FA5283" w:rsidRDefault="00D745C6" w:rsidP="00FA5283">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نظرية الوكالة (</w:t>
      </w:r>
      <w:r w:rsidRPr="00DF5931">
        <w:rPr>
          <w:rStyle w:val="a6"/>
          <w:rFonts w:ascii="Simplified Arabic" w:hAnsi="Simplified Arabic" w:cs="Simplified Arabic" w:hint="cs"/>
          <w:color w:val="1F1F1F"/>
          <w:sz w:val="32"/>
          <w:szCs w:val="32"/>
          <w:bdr w:val="none" w:sz="0" w:space="0" w:color="auto" w:frame="1"/>
        </w:rPr>
        <w:t>Agency Theory</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دور الحوكمة في تقليل تضارب المصالح وضمان حماية حقوق المستثمرين.</w:t>
      </w:r>
    </w:p>
    <w:p w14:paraId="7EF02D20" w14:textId="669C033E" w:rsidR="00E15434" w:rsidRPr="00DF5931" w:rsidRDefault="00E15434"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lastRenderedPageBreak/>
        <w:t xml:space="preserve"> مفهوم الاستدامة والحوكمة (</w:t>
      </w:r>
      <w:r w:rsidRPr="00DF5931">
        <w:rPr>
          <w:rFonts w:ascii="Simplified Arabic" w:eastAsia="Times New Roman" w:hAnsi="Simplified Arabic" w:cs="Simplified Arabic" w:hint="cs"/>
          <w:color w:val="1F1F1F"/>
        </w:rPr>
        <w:t>ESG</w:t>
      </w:r>
    </w:p>
    <w:p w14:paraId="5F001757"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تطور المفهوم: من المسؤولية الاجتماعية (</w:t>
      </w:r>
      <w:r w:rsidRPr="00DF5931">
        <w:rPr>
          <w:rFonts w:ascii="Simplified Arabic" w:eastAsia="Times New Roman" w:hAnsi="Simplified Arabic" w:cs="Simplified Arabic" w:hint="cs"/>
          <w:color w:val="1F1F1F"/>
          <w:sz w:val="32"/>
          <w:szCs w:val="32"/>
        </w:rPr>
        <w:t>CSR</w:t>
      </w:r>
      <w:r w:rsidRPr="00DF5931">
        <w:rPr>
          <w:rFonts w:ascii="Simplified Arabic" w:eastAsia="Times New Roman" w:hAnsi="Simplified Arabic" w:cs="Simplified Arabic" w:hint="cs"/>
          <w:color w:val="1F1F1F"/>
          <w:sz w:val="32"/>
          <w:szCs w:val="32"/>
          <w:rtl/>
        </w:rPr>
        <w:t xml:space="preserve">) إلى </w:t>
      </w:r>
      <w:r w:rsidRPr="00DF5931">
        <w:rPr>
          <w:rFonts w:ascii="Simplified Arabic" w:eastAsia="Times New Roman" w:hAnsi="Simplified Arabic" w:cs="Simplified Arabic" w:hint="cs"/>
          <w:color w:val="1F1F1F"/>
          <w:sz w:val="32"/>
          <w:szCs w:val="32"/>
        </w:rPr>
        <w:t>ESG</w:t>
      </w:r>
    </w:p>
    <w:p w14:paraId="218C420B" w14:textId="77777777" w:rsidR="00E15434" w:rsidRPr="00DF5931" w:rsidRDefault="00E15434" w:rsidP="00DF5931">
      <w:pPr>
        <w:pStyle w:val="a5"/>
        <w:bidi/>
        <w:spacing w:before="0" w:beforeAutospacing="0" w:after="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شهد الفكر الإداري تحولاً جذرياً في كيفية تقييم نجاح الشركات. بينما كانت </w:t>
      </w:r>
      <w:r w:rsidRPr="00DF5931">
        <w:rPr>
          <w:rStyle w:val="a6"/>
          <w:rFonts w:ascii="Simplified Arabic" w:hAnsi="Simplified Arabic" w:cs="Simplified Arabic" w:hint="cs"/>
          <w:color w:val="1F1F1F"/>
          <w:sz w:val="32"/>
          <w:szCs w:val="32"/>
          <w:bdr w:val="none" w:sz="0" w:space="0" w:color="auto" w:frame="1"/>
          <w:rtl/>
        </w:rPr>
        <w:t>المسؤولية الاجتماعية (</w:t>
      </w:r>
      <w:r w:rsidRPr="00DF5931">
        <w:rPr>
          <w:rStyle w:val="a6"/>
          <w:rFonts w:ascii="Simplified Arabic" w:hAnsi="Simplified Arabic" w:cs="Simplified Arabic" w:hint="cs"/>
          <w:color w:val="1F1F1F"/>
          <w:sz w:val="32"/>
          <w:szCs w:val="32"/>
          <w:bdr w:val="none" w:sz="0" w:space="0" w:color="auto" w:frame="1"/>
        </w:rPr>
        <w:t>CSR</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تركز على الأنشطة التطوعية والخيرية التي تقوم بها الشركات بشكل "نوعي" وغير ملزم غالباً، جاءت </w:t>
      </w:r>
      <w:r w:rsidRPr="00DF5931">
        <w:rPr>
          <w:rStyle w:val="a6"/>
          <w:rFonts w:ascii="Simplified Arabic" w:hAnsi="Simplified Arabic" w:cs="Simplified Arabic" w:hint="cs"/>
          <w:color w:val="1F1F1F"/>
          <w:sz w:val="32"/>
          <w:szCs w:val="32"/>
          <w:bdr w:val="none" w:sz="0" w:space="0" w:color="auto" w:frame="1"/>
          <w:rtl/>
        </w:rPr>
        <w:t xml:space="preserve">معايير </w:t>
      </w:r>
      <w:r w:rsidRPr="00DF5931">
        <w:rPr>
          <w:rStyle w:val="a6"/>
          <w:rFonts w:ascii="Simplified Arabic" w:hAnsi="Simplified Arabic" w:cs="Simplified Arabic" w:hint="cs"/>
          <w:color w:val="1F1F1F"/>
          <w:sz w:val="32"/>
          <w:szCs w:val="32"/>
          <w:bdr w:val="none" w:sz="0" w:space="0" w:color="auto" w:frame="1"/>
        </w:rPr>
        <w:t>ESG</w:t>
      </w:r>
      <w:r w:rsidRPr="00DF5931">
        <w:rPr>
          <w:rFonts w:ascii="Simplified Arabic" w:hAnsi="Simplified Arabic" w:cs="Simplified Arabic" w:hint="cs"/>
          <w:color w:val="1F1F1F"/>
          <w:sz w:val="32"/>
          <w:szCs w:val="32"/>
          <w:rtl/>
        </w:rPr>
        <w:t xml:space="preserve"> لتحول هذه الممارسات إلى إطار "كمي" وقابل للقياس.</w:t>
      </w:r>
    </w:p>
    <w:p w14:paraId="1CCE66E1" w14:textId="77777777" w:rsidR="00E15434" w:rsidRPr="00DF5931" w:rsidRDefault="00E15434" w:rsidP="00DF5931">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Pr>
        <w:t>CSR</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كانت تعتبر مركزاً للتكلفة وتهتم بصورة الشركة العامة.</w:t>
      </w:r>
    </w:p>
    <w:p w14:paraId="354D9922" w14:textId="77777777" w:rsidR="00E15434" w:rsidRPr="00DF5931" w:rsidRDefault="00E15434" w:rsidP="00DF5931">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Pr>
        <w:t>ESG</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تعتبر معياراً للاستثمار والمخاطر؛ حيث يطلب المستثمرون بيانات محددة (مثل حجم الانبعاثات، نسبة التنوع في مجلس الإدارة) لاتخاذ قراراتهم، مما حول الاستدامة من "عمل خيري" إلى "ضرورة استراتيجية" تؤثر على القيمة السوقية.</w:t>
      </w:r>
    </w:p>
    <w:p w14:paraId="7CF88D8E"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 xml:space="preserve">2. الأركان الثلاثة لمعايير </w:t>
      </w:r>
      <w:r w:rsidRPr="00DF5931">
        <w:rPr>
          <w:rFonts w:ascii="Simplified Arabic" w:eastAsia="Times New Roman" w:hAnsi="Simplified Arabic" w:cs="Simplified Arabic" w:hint="cs"/>
          <w:color w:val="1F1F1F"/>
          <w:sz w:val="32"/>
          <w:szCs w:val="32"/>
        </w:rPr>
        <w:t>ESG</w:t>
      </w:r>
    </w:p>
    <w:p w14:paraId="665B897A" w14:textId="77777777" w:rsidR="00E15434" w:rsidRPr="00DF5931" w:rsidRDefault="00E15434"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تتوزع المعايير على ثلاثة أبعاد متكاملة:</w:t>
      </w:r>
    </w:p>
    <w:p w14:paraId="60B60820" w14:textId="77777777" w:rsidR="00E15434" w:rsidRPr="00DF5931" w:rsidRDefault="00E15434" w:rsidP="00DF5931">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البُعد البيئي (</w:t>
      </w:r>
      <w:r w:rsidRPr="00DF5931">
        <w:rPr>
          <w:rStyle w:val="a6"/>
          <w:rFonts w:ascii="Simplified Arabic" w:hAnsi="Simplified Arabic" w:cs="Simplified Arabic" w:hint="cs"/>
          <w:color w:val="1F1F1F"/>
          <w:sz w:val="32"/>
          <w:szCs w:val="32"/>
          <w:bdr w:val="none" w:sz="0" w:space="0" w:color="auto" w:frame="1"/>
        </w:rPr>
        <w:t>Environmental - E</w:t>
      </w:r>
      <w:r w:rsidRPr="00DF5931">
        <w:rPr>
          <w:rStyle w:val="a6"/>
          <w:rFonts w:ascii="Simplified Arabic" w:hAnsi="Simplified Arabic" w:cs="Simplified Arabic" w:hint="cs"/>
          <w:color w:val="1F1F1F"/>
          <w:sz w:val="32"/>
          <w:szCs w:val="32"/>
          <w:bdr w:val="none" w:sz="0" w:space="0" w:color="auto" w:frame="1"/>
          <w:rtl/>
        </w:rPr>
        <w:t>):</w:t>
      </w:r>
    </w:p>
    <w:p w14:paraId="4262A8AA"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البصمة الكربونية:</w:t>
      </w:r>
      <w:r w:rsidRPr="00DF5931">
        <w:rPr>
          <w:rFonts w:ascii="Simplified Arabic" w:hAnsi="Simplified Arabic" w:cs="Simplified Arabic" w:hint="cs"/>
          <w:color w:val="1F1F1F"/>
          <w:sz w:val="32"/>
          <w:szCs w:val="32"/>
          <w:rtl/>
        </w:rPr>
        <w:t xml:space="preserve"> قياس كمية الغازات الدفيئة المنبعثة من العمليات الصناعية.</w:t>
      </w:r>
    </w:p>
    <w:p w14:paraId="5DED50F5"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إدارة النفايات:</w:t>
      </w:r>
      <w:r w:rsidRPr="00DF5931">
        <w:rPr>
          <w:rFonts w:ascii="Simplified Arabic" w:hAnsi="Simplified Arabic" w:cs="Simplified Arabic" w:hint="cs"/>
          <w:color w:val="1F1F1F"/>
          <w:sz w:val="32"/>
          <w:szCs w:val="32"/>
          <w:rtl/>
        </w:rPr>
        <w:t xml:space="preserve"> تبني نموذج الاقتصادي الدائري (</w:t>
      </w:r>
      <w:r w:rsidRPr="00DF5931">
        <w:rPr>
          <w:rFonts w:ascii="Simplified Arabic" w:hAnsi="Simplified Arabic" w:cs="Simplified Arabic" w:hint="cs"/>
          <w:color w:val="1F1F1F"/>
          <w:sz w:val="32"/>
          <w:szCs w:val="32"/>
        </w:rPr>
        <w:t>Circular Economy</w:t>
      </w:r>
      <w:r w:rsidRPr="00DF5931">
        <w:rPr>
          <w:rFonts w:ascii="Simplified Arabic" w:hAnsi="Simplified Arabic" w:cs="Simplified Arabic" w:hint="cs"/>
          <w:color w:val="1F1F1F"/>
          <w:sz w:val="32"/>
          <w:szCs w:val="32"/>
          <w:rtl/>
        </w:rPr>
        <w:t>) لتقليل الهدر.</w:t>
      </w:r>
    </w:p>
    <w:p w14:paraId="7447A09E"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كفاءة الطاقة:</w:t>
      </w:r>
      <w:r w:rsidRPr="00DF5931">
        <w:rPr>
          <w:rFonts w:ascii="Simplified Arabic" w:hAnsi="Simplified Arabic" w:cs="Simplified Arabic" w:hint="cs"/>
          <w:color w:val="1F1F1F"/>
          <w:sz w:val="32"/>
          <w:szCs w:val="32"/>
          <w:rtl/>
        </w:rPr>
        <w:t xml:space="preserve"> استخدام التقنيات الحديثة لتقليل استهلاك الوقود في العمليات التحويلية.</w:t>
      </w:r>
    </w:p>
    <w:p w14:paraId="7AE9B086" w14:textId="77777777" w:rsidR="00E15434" w:rsidRPr="00DF5931" w:rsidRDefault="00E15434" w:rsidP="00DF5931">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البُعد الاجتماعي (</w:t>
      </w:r>
      <w:r w:rsidRPr="00DF5931">
        <w:rPr>
          <w:rStyle w:val="a6"/>
          <w:rFonts w:ascii="Simplified Arabic" w:hAnsi="Simplified Arabic" w:cs="Simplified Arabic" w:hint="cs"/>
          <w:color w:val="1F1F1F"/>
          <w:sz w:val="32"/>
          <w:szCs w:val="32"/>
          <w:bdr w:val="none" w:sz="0" w:space="0" w:color="auto" w:frame="1"/>
        </w:rPr>
        <w:t>Social - S</w:t>
      </w:r>
      <w:r w:rsidRPr="00DF5931">
        <w:rPr>
          <w:rStyle w:val="a6"/>
          <w:rFonts w:ascii="Simplified Arabic" w:hAnsi="Simplified Arabic" w:cs="Simplified Arabic" w:hint="cs"/>
          <w:color w:val="1F1F1F"/>
          <w:sz w:val="32"/>
          <w:szCs w:val="32"/>
          <w:bdr w:val="none" w:sz="0" w:space="0" w:color="auto" w:frame="1"/>
          <w:rtl/>
        </w:rPr>
        <w:t>):</w:t>
      </w:r>
    </w:p>
    <w:p w14:paraId="722610DE"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حقوق العمال:</w:t>
      </w:r>
      <w:r w:rsidRPr="00DF5931">
        <w:rPr>
          <w:rFonts w:ascii="Simplified Arabic" w:hAnsi="Simplified Arabic" w:cs="Simplified Arabic" w:hint="cs"/>
          <w:color w:val="1F1F1F"/>
          <w:sz w:val="32"/>
          <w:szCs w:val="32"/>
          <w:rtl/>
        </w:rPr>
        <w:t xml:space="preserve"> الالتزام بالمعايير الدولية في بيئة العمل العادلة.</w:t>
      </w:r>
    </w:p>
    <w:p w14:paraId="39620F28"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السلامة المهنية:</w:t>
      </w:r>
      <w:r w:rsidRPr="00DF5931">
        <w:rPr>
          <w:rFonts w:ascii="Simplified Arabic" w:hAnsi="Simplified Arabic" w:cs="Simplified Arabic" w:hint="cs"/>
          <w:color w:val="1F1F1F"/>
          <w:sz w:val="32"/>
          <w:szCs w:val="32"/>
          <w:rtl/>
        </w:rPr>
        <w:t xml:space="preserve"> (وهي حرجة جداً في قطاع البتروكيماويات) لضمان صفر حوادث في المواقع الصناعية.</w:t>
      </w:r>
    </w:p>
    <w:p w14:paraId="01EC4AC6"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دعم المجتمع:</w:t>
      </w:r>
      <w:r w:rsidRPr="00DF5931">
        <w:rPr>
          <w:rFonts w:ascii="Simplified Arabic" w:hAnsi="Simplified Arabic" w:cs="Simplified Arabic" w:hint="cs"/>
          <w:color w:val="1F1F1F"/>
          <w:sz w:val="32"/>
          <w:szCs w:val="32"/>
          <w:rtl/>
        </w:rPr>
        <w:t xml:space="preserve"> توظيف المحليين وتطوير المناطق المحيطة بالمجمعات الصناعية.</w:t>
      </w:r>
    </w:p>
    <w:p w14:paraId="60FD4E37" w14:textId="77777777" w:rsidR="00E15434" w:rsidRPr="00DF5931" w:rsidRDefault="00E15434" w:rsidP="00DF5931">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بُعد الحوكمة (</w:t>
      </w:r>
      <w:r w:rsidRPr="00DF5931">
        <w:rPr>
          <w:rStyle w:val="a6"/>
          <w:rFonts w:ascii="Simplified Arabic" w:hAnsi="Simplified Arabic" w:cs="Simplified Arabic" w:hint="cs"/>
          <w:color w:val="1F1F1F"/>
          <w:sz w:val="32"/>
          <w:szCs w:val="32"/>
          <w:bdr w:val="none" w:sz="0" w:space="0" w:color="auto" w:frame="1"/>
        </w:rPr>
        <w:t>Governance - G</w:t>
      </w:r>
      <w:r w:rsidRPr="00DF5931">
        <w:rPr>
          <w:rStyle w:val="a6"/>
          <w:rFonts w:ascii="Simplified Arabic" w:hAnsi="Simplified Arabic" w:cs="Simplified Arabic" w:hint="cs"/>
          <w:color w:val="1F1F1F"/>
          <w:sz w:val="32"/>
          <w:szCs w:val="32"/>
          <w:bdr w:val="none" w:sz="0" w:space="0" w:color="auto" w:frame="1"/>
          <w:rtl/>
        </w:rPr>
        <w:t>):</w:t>
      </w:r>
    </w:p>
    <w:p w14:paraId="70AE8E57"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أخلاقيات العمل:</w:t>
      </w:r>
      <w:r w:rsidRPr="00DF5931">
        <w:rPr>
          <w:rFonts w:ascii="Simplified Arabic" w:hAnsi="Simplified Arabic" w:cs="Simplified Arabic" w:hint="cs"/>
          <w:color w:val="1F1F1F"/>
          <w:sz w:val="32"/>
          <w:szCs w:val="32"/>
          <w:rtl/>
        </w:rPr>
        <w:t xml:space="preserve"> سياسات مكافحة الفساد والرشوة.</w:t>
      </w:r>
    </w:p>
    <w:p w14:paraId="739781D5"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هيكل مجلس الإدارة:</w:t>
      </w:r>
      <w:r w:rsidRPr="00DF5931">
        <w:rPr>
          <w:rFonts w:ascii="Simplified Arabic" w:hAnsi="Simplified Arabic" w:cs="Simplified Arabic" w:hint="cs"/>
          <w:color w:val="1F1F1F"/>
          <w:sz w:val="32"/>
          <w:szCs w:val="32"/>
          <w:rtl/>
        </w:rPr>
        <w:t xml:space="preserve"> استقلالية الأعضاء وتنوع خبراتهم.</w:t>
      </w:r>
    </w:p>
    <w:p w14:paraId="165CCDAE" w14:textId="77777777" w:rsidR="00E15434" w:rsidRPr="00DF5931" w:rsidRDefault="00E15434" w:rsidP="00DF5931">
      <w:pPr>
        <w:pStyle w:val="a5"/>
        <w:numPr>
          <w:ilvl w:val="1"/>
          <w:numId w:val="3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الشفافية:</w:t>
      </w:r>
      <w:r w:rsidRPr="00DF5931">
        <w:rPr>
          <w:rFonts w:ascii="Simplified Arabic" w:hAnsi="Simplified Arabic" w:cs="Simplified Arabic" w:hint="cs"/>
          <w:color w:val="1F1F1F"/>
          <w:sz w:val="32"/>
          <w:szCs w:val="32"/>
          <w:rtl/>
        </w:rPr>
        <w:t xml:space="preserve"> الإفصاح الدوري والدقيق عن التقارير المالية وغير المالية.</w:t>
      </w:r>
    </w:p>
    <w:p w14:paraId="014B4516"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 xml:space="preserve">3. أهمية </w:t>
      </w:r>
      <w:r w:rsidRPr="00DF5931">
        <w:rPr>
          <w:rFonts w:ascii="Simplified Arabic" w:eastAsia="Times New Roman" w:hAnsi="Simplified Arabic" w:cs="Simplified Arabic" w:hint="cs"/>
          <w:color w:val="1F1F1F"/>
          <w:sz w:val="32"/>
          <w:szCs w:val="32"/>
        </w:rPr>
        <w:t>ESG</w:t>
      </w:r>
      <w:r w:rsidRPr="00DF5931">
        <w:rPr>
          <w:rFonts w:ascii="Simplified Arabic" w:eastAsia="Times New Roman" w:hAnsi="Simplified Arabic" w:cs="Simplified Arabic" w:hint="cs"/>
          <w:color w:val="1F1F1F"/>
          <w:sz w:val="32"/>
          <w:szCs w:val="32"/>
          <w:rtl/>
        </w:rPr>
        <w:t xml:space="preserve"> في قطاع الطاقة والبتروكيماويات</w:t>
      </w:r>
    </w:p>
    <w:p w14:paraId="3FA60B4C" w14:textId="77777777" w:rsidR="00E15434" w:rsidRPr="00DF5931" w:rsidRDefault="00E15434"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يعتبر هذا القطاع من أكثر القطاعات عرضة للتدقيق البيئي والاجتماعي. تطبيق هذه المعايير يحمي الشركات من "المخاطر التنظيمية" (مثل ضرائب الكربون الدولية) و"المخاطر التشغيلية" (مثل الحوادث الصناعية)، كما يسهل وصولها إلى "التمويل الأخضر" بفوائد أقل.</w:t>
      </w:r>
    </w:p>
    <w:p w14:paraId="600C4630" w14:textId="5D67D7F6" w:rsidR="00E15434" w:rsidRPr="00DF5931" w:rsidRDefault="00E15434"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lastRenderedPageBreak/>
        <w:t xml:space="preserve"> الخصائص الاستراتيجية لقطاع البتروكيماويات السعودي</w:t>
      </w:r>
    </w:p>
    <w:p w14:paraId="51ED941A"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الأهمية الاقتصادية والدور الريادي</w:t>
      </w:r>
    </w:p>
    <w:p w14:paraId="22577C2B" w14:textId="77777777" w:rsidR="00E15434" w:rsidRPr="00DF5931" w:rsidRDefault="00E15434"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يُعد قطاع البتروكيماويات العمود الفقري للصادرات غير النفطية في المملكة العربية السعودية. فهو المحرك الرئيسي لتحقيق تنويع مصادر الدخل القومي بعيداً عن تصدير النفط الخام، حيث يضيف قيمة مضافة ضخمة للموارد الهيدروكربونية من خلال تحويلها إلى منتجات نهائية ووسيطة تدخل في آلاف الصناعات العالمية.</w:t>
      </w:r>
    </w:p>
    <w:p w14:paraId="1143457B"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الهيكل التنظيمي والارتباط الاستراتيجي</w:t>
      </w:r>
    </w:p>
    <w:p w14:paraId="5CCD3A93" w14:textId="77777777" w:rsidR="00E15434" w:rsidRPr="00DF5931" w:rsidRDefault="00E15434"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يتميز القطاع بهيكل فريد يجمع بين العملاقة العالمية (مثل سابك وأرامكو السعودية) وبين القطاع الخاص المتنامي.</w:t>
      </w:r>
    </w:p>
    <w:p w14:paraId="484D10C3" w14:textId="77777777" w:rsidR="00E15434" w:rsidRPr="00DF5931" w:rsidRDefault="00E15434" w:rsidP="00DF5931">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العلاقة التكاملية:</w:t>
      </w:r>
      <w:r w:rsidRPr="00DF5931">
        <w:rPr>
          <w:rFonts w:ascii="Simplified Arabic" w:hAnsi="Simplified Arabic" w:cs="Simplified Arabic" w:hint="cs"/>
          <w:color w:val="1F1F1F"/>
          <w:sz w:val="32"/>
          <w:szCs w:val="32"/>
          <w:rtl/>
        </w:rPr>
        <w:t xml:space="preserve"> هناك ترابط وثيق بين الشركات؛ فأرامكو هي المزود الرئيسي للقيم (</w:t>
      </w:r>
      <w:r w:rsidRPr="00DF5931">
        <w:rPr>
          <w:rFonts w:ascii="Simplified Arabic" w:hAnsi="Simplified Arabic" w:cs="Simplified Arabic" w:hint="cs"/>
          <w:color w:val="1F1F1F"/>
          <w:sz w:val="32"/>
          <w:szCs w:val="32"/>
        </w:rPr>
        <w:t>Feedstock</w:t>
      </w:r>
      <w:r w:rsidRPr="00DF5931">
        <w:rPr>
          <w:rFonts w:ascii="Simplified Arabic" w:hAnsi="Simplified Arabic" w:cs="Simplified Arabic" w:hint="cs"/>
          <w:color w:val="1F1F1F"/>
          <w:sz w:val="32"/>
          <w:szCs w:val="32"/>
          <w:rtl/>
        </w:rPr>
        <w:t>)، وسابك هي الذراع التصنيعي والتحويلي الأكبر.</w:t>
      </w:r>
    </w:p>
    <w:p w14:paraId="4F88F03E" w14:textId="77777777" w:rsidR="00E15434" w:rsidRPr="00DF5931" w:rsidRDefault="00E15434" w:rsidP="00DF5931">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الدور الحكومي:</w:t>
      </w:r>
      <w:r w:rsidRPr="00DF5931">
        <w:rPr>
          <w:rFonts w:ascii="Simplified Arabic" w:hAnsi="Simplified Arabic" w:cs="Simplified Arabic" w:hint="cs"/>
          <w:color w:val="1F1F1F"/>
          <w:sz w:val="32"/>
          <w:szCs w:val="32"/>
          <w:rtl/>
        </w:rPr>
        <w:t xml:space="preserve"> تشرف وزارة الطاقة وهيئة "مدن" و"الهيئة الملكية للجبيل وينبع" على تنظيم القطاع، مما يضمن توافق خطط الشركات مع استراتيجية الدولة الصناعية.</w:t>
      </w:r>
    </w:p>
    <w:p w14:paraId="53754779" w14:textId="77777777" w:rsidR="00E15434" w:rsidRPr="00DF5931" w:rsidRDefault="00E1543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التحديات النوعية في القطاع السعودي</w:t>
      </w:r>
    </w:p>
    <w:p w14:paraId="5543DBB3" w14:textId="77777777" w:rsidR="00E15434" w:rsidRPr="00DF5931" w:rsidRDefault="00E15434"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رغم المزايا التنافسية، يواجه القطاع تحديات تفرضها طبيعته الخاصة:</w:t>
      </w:r>
    </w:p>
    <w:p w14:paraId="27504DB3" w14:textId="77777777" w:rsidR="00E15434" w:rsidRPr="00DF5931" w:rsidRDefault="00E15434" w:rsidP="00DF5931">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كثافة الطاقة:</w:t>
      </w:r>
      <w:r w:rsidRPr="00DF5931">
        <w:rPr>
          <w:rFonts w:ascii="Simplified Arabic" w:hAnsi="Simplified Arabic" w:cs="Simplified Arabic" w:hint="cs"/>
          <w:color w:val="1F1F1F"/>
          <w:sz w:val="32"/>
          <w:szCs w:val="32"/>
          <w:rtl/>
        </w:rPr>
        <w:t xml:space="preserve"> تحتاج العمليات البتروكيماوية إلى كميات هائلة من الطاقة والحرارة، مما يجعل خفض الانبعاثات تحدياً هندسياً وتكلفة إضافية.</w:t>
      </w:r>
    </w:p>
    <w:p w14:paraId="4EC1A68A" w14:textId="77777777" w:rsidR="00E15434" w:rsidRPr="00DF5931" w:rsidRDefault="00E15434" w:rsidP="00DF5931">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 xml:space="preserve">الاعتماد على </w:t>
      </w:r>
      <w:proofErr w:type="spellStart"/>
      <w:r w:rsidRPr="00DF5931">
        <w:rPr>
          <w:rStyle w:val="a6"/>
          <w:rFonts w:ascii="Simplified Arabic" w:hAnsi="Simplified Arabic" w:cs="Simplified Arabic" w:hint="cs"/>
          <w:color w:val="1F1F1F"/>
          <w:sz w:val="32"/>
          <w:szCs w:val="32"/>
          <w:bdr w:val="none" w:sz="0" w:space="0" w:color="auto" w:frame="1"/>
          <w:rtl/>
        </w:rPr>
        <w:t>اللقيم</w:t>
      </w:r>
      <w:proofErr w:type="spellEnd"/>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تذبذب أسعار الغاز الطبيعي </w:t>
      </w:r>
      <w:proofErr w:type="spellStart"/>
      <w:r w:rsidRPr="00DF5931">
        <w:rPr>
          <w:rFonts w:ascii="Simplified Arabic" w:hAnsi="Simplified Arabic" w:cs="Simplified Arabic" w:hint="cs"/>
          <w:color w:val="1F1F1F"/>
          <w:sz w:val="32"/>
          <w:szCs w:val="32"/>
          <w:rtl/>
        </w:rPr>
        <w:t>واللقيم</w:t>
      </w:r>
      <w:proofErr w:type="spellEnd"/>
      <w:r w:rsidRPr="00DF5931">
        <w:rPr>
          <w:rFonts w:ascii="Simplified Arabic" w:hAnsi="Simplified Arabic" w:cs="Simplified Arabic" w:hint="cs"/>
          <w:color w:val="1F1F1F"/>
          <w:sz w:val="32"/>
          <w:szCs w:val="32"/>
          <w:rtl/>
        </w:rPr>
        <w:t xml:space="preserve"> يؤثر مباشرة على هوامش الربح، مما يتطلب إدارة مخاطر مالية وبيئية دقيقة.</w:t>
      </w:r>
    </w:p>
    <w:p w14:paraId="761EE627" w14:textId="77777777" w:rsidR="00E15434" w:rsidRPr="00DF5931" w:rsidRDefault="00E15434" w:rsidP="00DF5931">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التشريعات الدولية:</w:t>
      </w:r>
      <w:r w:rsidRPr="00DF5931">
        <w:rPr>
          <w:rFonts w:ascii="Simplified Arabic" w:hAnsi="Simplified Arabic" w:cs="Simplified Arabic" w:hint="cs"/>
          <w:color w:val="1F1F1F"/>
          <w:sz w:val="32"/>
          <w:szCs w:val="32"/>
          <w:rtl/>
        </w:rPr>
        <w:t xml:space="preserve"> تزايد الضغوط العالمية (مثل آلية تعديل حدود الكربون في أوروبا - </w:t>
      </w:r>
      <w:r w:rsidRPr="00DF5931">
        <w:rPr>
          <w:rFonts w:ascii="Simplified Arabic" w:hAnsi="Simplified Arabic" w:cs="Simplified Arabic" w:hint="cs"/>
          <w:color w:val="1F1F1F"/>
          <w:sz w:val="32"/>
          <w:szCs w:val="32"/>
        </w:rPr>
        <w:t>CBAM</w:t>
      </w:r>
      <w:r w:rsidRPr="00DF5931">
        <w:rPr>
          <w:rFonts w:ascii="Simplified Arabic" w:hAnsi="Simplified Arabic" w:cs="Simplified Arabic" w:hint="cs"/>
          <w:color w:val="1F1F1F"/>
          <w:sz w:val="32"/>
          <w:szCs w:val="32"/>
          <w:rtl/>
        </w:rPr>
        <w:t xml:space="preserve">) يفرض على الشركات السعودية تسريع تبني ممارسات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للحفاظ على حصصها السوقية العالمية.</w:t>
      </w:r>
    </w:p>
    <w:p w14:paraId="2E836149" w14:textId="77777777" w:rsidR="009032EE" w:rsidRPr="00DF5931" w:rsidRDefault="009032EE"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0A38CCF1" w14:textId="16E58610" w:rsidR="00937880" w:rsidRPr="00DF5931" w:rsidRDefault="00937880"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 xml:space="preserve"> رؤية المملكة 2030 ومبادرات الاستدامة الوطنية</w:t>
      </w:r>
    </w:p>
    <w:p w14:paraId="401AFD5C" w14:textId="77777777" w:rsidR="00937880" w:rsidRPr="00DF5931" w:rsidRDefault="00937880"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تمثل رؤية 2030 المظلة الاستراتيجية التي نقلت مفهوم الاستدامة من مبادرات طوعية إلى مستهدفات وطنية ملزمة، ويظهر ذلك جلياً من خلال:</w:t>
      </w:r>
    </w:p>
    <w:p w14:paraId="66769B05"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مبادرة السعودية الخضراء (</w:t>
      </w:r>
      <w:r w:rsidRPr="00DF5931">
        <w:rPr>
          <w:rFonts w:ascii="Simplified Arabic" w:eastAsia="Times New Roman" w:hAnsi="Simplified Arabic" w:cs="Simplified Arabic" w:hint="cs"/>
          <w:color w:val="1F1F1F"/>
          <w:sz w:val="32"/>
          <w:szCs w:val="32"/>
        </w:rPr>
        <w:t>SGI</w:t>
      </w:r>
      <w:r w:rsidRPr="00DF5931">
        <w:rPr>
          <w:rFonts w:ascii="Simplified Arabic" w:eastAsia="Times New Roman" w:hAnsi="Simplified Arabic" w:cs="Simplified Arabic" w:hint="cs"/>
          <w:color w:val="1F1F1F"/>
          <w:sz w:val="32"/>
          <w:szCs w:val="32"/>
          <w:rtl/>
        </w:rPr>
        <w:t>)</w:t>
      </w:r>
    </w:p>
    <w:p w14:paraId="6F25FE88"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تعد هذه المبادرة الركيزة الأساسية للعمل المناخي في المملكة، وتستهدف:</w:t>
      </w:r>
    </w:p>
    <w:p w14:paraId="1FA2A0F1" w14:textId="77777777" w:rsidR="00937880" w:rsidRPr="00DF5931" w:rsidRDefault="00937880" w:rsidP="00DF5931">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خفض الانبعاثات:</w:t>
      </w:r>
      <w:r w:rsidRPr="00DF5931">
        <w:rPr>
          <w:rFonts w:ascii="Simplified Arabic" w:hAnsi="Simplified Arabic" w:cs="Simplified Arabic" w:hint="cs"/>
          <w:color w:val="1F1F1F"/>
          <w:sz w:val="32"/>
          <w:szCs w:val="32"/>
          <w:rtl/>
        </w:rPr>
        <w:t xml:space="preserve"> تقليل الانبعاثات الكربونية بمقدار 278 مليون طن سنوياً بحلول عام 2030.</w:t>
      </w:r>
    </w:p>
    <w:p w14:paraId="3D0508DB" w14:textId="77777777" w:rsidR="00937880" w:rsidRPr="00DF5931" w:rsidRDefault="00937880" w:rsidP="00DF5931">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التشجير:</w:t>
      </w:r>
      <w:r w:rsidRPr="00DF5931">
        <w:rPr>
          <w:rFonts w:ascii="Simplified Arabic" w:hAnsi="Simplified Arabic" w:cs="Simplified Arabic" w:hint="cs"/>
          <w:color w:val="1F1F1F"/>
          <w:sz w:val="32"/>
          <w:szCs w:val="32"/>
          <w:rtl/>
        </w:rPr>
        <w:t xml:space="preserve"> زراعة 10 مليارات شجرة في كافة أنحاء المملكة، مما يساهم في امتصاص الكربون وتحسين جودة الحياة.</w:t>
      </w:r>
    </w:p>
    <w:p w14:paraId="05318218" w14:textId="77777777" w:rsidR="00937880" w:rsidRPr="00DF5931" w:rsidRDefault="00937880" w:rsidP="00DF5931">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الطاقة المتجددة:</w:t>
      </w:r>
      <w:r w:rsidRPr="00DF5931">
        <w:rPr>
          <w:rFonts w:ascii="Simplified Arabic" w:hAnsi="Simplified Arabic" w:cs="Simplified Arabic" w:hint="cs"/>
          <w:color w:val="1F1F1F"/>
          <w:sz w:val="32"/>
          <w:szCs w:val="32"/>
          <w:rtl/>
        </w:rPr>
        <w:t xml:space="preserve"> الوصول إلى حصة 50% من مصادر الطاقة المتجددة في مزيج الطاقة الوطني لإنتاج الكهرباء.</w:t>
      </w:r>
    </w:p>
    <w:p w14:paraId="57587F9A"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نهج الاقتصاد الدائري للكربون (</w:t>
      </w:r>
      <w:r w:rsidRPr="00DF5931">
        <w:rPr>
          <w:rFonts w:ascii="Simplified Arabic" w:eastAsia="Times New Roman" w:hAnsi="Simplified Arabic" w:cs="Simplified Arabic" w:hint="cs"/>
          <w:color w:val="1F1F1F"/>
          <w:sz w:val="32"/>
          <w:szCs w:val="32"/>
        </w:rPr>
        <w:t>CCE</w:t>
      </w:r>
      <w:r w:rsidRPr="00DF5931">
        <w:rPr>
          <w:rFonts w:ascii="Simplified Arabic" w:eastAsia="Times New Roman" w:hAnsi="Simplified Arabic" w:cs="Simplified Arabic" w:hint="cs"/>
          <w:color w:val="1F1F1F"/>
          <w:sz w:val="32"/>
          <w:szCs w:val="32"/>
          <w:rtl/>
        </w:rPr>
        <w:t>)</w:t>
      </w:r>
    </w:p>
    <w:p w14:paraId="79240937"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تبنت المملكة هذا المفهوم كإطار شامل لزيادة كفاءة إدارة الانبعاثات، ويقوم على أربع ركائز (4</w:t>
      </w:r>
      <w:r w:rsidRPr="00DF5931">
        <w:rPr>
          <w:rFonts w:ascii="Simplified Arabic" w:hAnsi="Simplified Arabic" w:cs="Simplified Arabic" w:hint="cs"/>
          <w:color w:val="1F1F1F"/>
          <w:sz w:val="32"/>
          <w:szCs w:val="32"/>
        </w:rPr>
        <w:t>Rs</w:t>
      </w:r>
      <w:r w:rsidRPr="00DF5931">
        <w:rPr>
          <w:rFonts w:ascii="Simplified Arabic" w:hAnsi="Simplified Arabic" w:cs="Simplified Arabic" w:hint="cs"/>
          <w:color w:val="1F1F1F"/>
          <w:sz w:val="32"/>
          <w:szCs w:val="32"/>
          <w:rtl/>
        </w:rPr>
        <w:t>):</w:t>
      </w:r>
    </w:p>
    <w:p w14:paraId="76826DC0" w14:textId="77777777" w:rsidR="00937880" w:rsidRPr="00DF5931" w:rsidRDefault="00937880" w:rsidP="00DF593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الخفض (</w:t>
      </w:r>
      <w:r w:rsidRPr="00DF5931">
        <w:rPr>
          <w:rStyle w:val="a6"/>
          <w:rFonts w:ascii="Simplified Arabic" w:hAnsi="Simplified Arabic" w:cs="Simplified Arabic" w:hint="cs"/>
          <w:color w:val="1F1F1F"/>
          <w:sz w:val="32"/>
          <w:szCs w:val="32"/>
          <w:bdr w:val="none" w:sz="0" w:space="0" w:color="auto" w:frame="1"/>
        </w:rPr>
        <w:t>Reduce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تحسين كفاءة الطاقة واستخدام الطاقة المتجددة.</w:t>
      </w:r>
    </w:p>
    <w:p w14:paraId="04B958D0" w14:textId="77777777" w:rsidR="00937880" w:rsidRPr="00DF5931" w:rsidRDefault="00937880" w:rsidP="00DF593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إعادة الاستخدام (</w:t>
      </w:r>
      <w:r w:rsidRPr="00DF5931">
        <w:rPr>
          <w:rStyle w:val="a6"/>
          <w:rFonts w:ascii="Simplified Arabic" w:hAnsi="Simplified Arabic" w:cs="Simplified Arabic" w:hint="cs"/>
          <w:color w:val="1F1F1F"/>
          <w:sz w:val="32"/>
          <w:szCs w:val="32"/>
          <w:bdr w:val="none" w:sz="0" w:space="0" w:color="auto" w:frame="1"/>
        </w:rPr>
        <w:t>Reuse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التقاط الكربون واستخدامه كمادة أولية في الصناعات التحويلية.</w:t>
      </w:r>
    </w:p>
    <w:p w14:paraId="5590D2FE" w14:textId="77777777" w:rsidR="00937880" w:rsidRPr="00DF5931" w:rsidRDefault="00937880" w:rsidP="00DF593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التدوير (</w:t>
      </w:r>
      <w:r w:rsidRPr="00DF5931">
        <w:rPr>
          <w:rStyle w:val="a6"/>
          <w:rFonts w:ascii="Simplified Arabic" w:hAnsi="Simplified Arabic" w:cs="Simplified Arabic" w:hint="cs"/>
          <w:color w:val="1F1F1F"/>
          <w:sz w:val="32"/>
          <w:szCs w:val="32"/>
          <w:bdr w:val="none" w:sz="0" w:space="0" w:color="auto" w:frame="1"/>
        </w:rPr>
        <w:t>Recycle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تحويل الكربون إلى منتجات ذات قيمة مثل الوقود الاصطناعي أو الأسمدة.</w:t>
      </w:r>
    </w:p>
    <w:p w14:paraId="2FFB334A" w14:textId="77777777" w:rsidR="00937880" w:rsidRPr="00DF5931" w:rsidRDefault="00937880" w:rsidP="00DF593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الإزالة (</w:t>
      </w:r>
      <w:r w:rsidRPr="00DF5931">
        <w:rPr>
          <w:rStyle w:val="a6"/>
          <w:rFonts w:ascii="Simplified Arabic" w:hAnsi="Simplified Arabic" w:cs="Simplified Arabic" w:hint="cs"/>
          <w:color w:val="1F1F1F"/>
          <w:sz w:val="32"/>
          <w:szCs w:val="32"/>
          <w:bdr w:val="none" w:sz="0" w:space="0" w:color="auto" w:frame="1"/>
        </w:rPr>
        <w:t>Remove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تخزين الكربون تحت الأرض (</w:t>
      </w:r>
      <w:r w:rsidRPr="00DF5931">
        <w:rPr>
          <w:rFonts w:ascii="Simplified Arabic" w:hAnsi="Simplified Arabic" w:cs="Simplified Arabic" w:hint="cs"/>
          <w:color w:val="1F1F1F"/>
          <w:sz w:val="32"/>
          <w:szCs w:val="32"/>
        </w:rPr>
        <w:t>CCS</w:t>
      </w:r>
      <w:r w:rsidRPr="00DF5931">
        <w:rPr>
          <w:rFonts w:ascii="Simplified Arabic" w:hAnsi="Simplified Arabic" w:cs="Simplified Arabic" w:hint="cs"/>
          <w:color w:val="1F1F1F"/>
          <w:sz w:val="32"/>
          <w:szCs w:val="32"/>
          <w:rtl/>
        </w:rPr>
        <w:t>) أو عبر الحلول القائمة على الطبيعة.</w:t>
      </w:r>
    </w:p>
    <w:p w14:paraId="52EB6FA1"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التوافق الوطني لاستراتيجيات الشركات</w:t>
      </w:r>
    </w:p>
    <w:p w14:paraId="2D2653D9" w14:textId="77777777" w:rsidR="00937880" w:rsidRPr="00DF5931" w:rsidRDefault="00937880"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تعتبر شركة "سابك" نموذجاً حياً لهذا التوافق، حيث أطلقت استراتيجية تهدف للوصول إلى الحياد </w:t>
      </w:r>
      <w:proofErr w:type="spellStart"/>
      <w:r w:rsidRPr="00DF5931">
        <w:rPr>
          <w:rFonts w:ascii="Simplified Arabic" w:hAnsi="Simplified Arabic" w:cs="Simplified Arabic" w:hint="cs"/>
          <w:color w:val="1F1F1F"/>
          <w:sz w:val="32"/>
          <w:szCs w:val="32"/>
          <w:rtl/>
        </w:rPr>
        <w:t>الصفرى</w:t>
      </w:r>
      <w:proofErr w:type="spellEnd"/>
      <w:r w:rsidRPr="00DF5931">
        <w:rPr>
          <w:rFonts w:ascii="Simplified Arabic" w:hAnsi="Simplified Arabic" w:cs="Simplified Arabic" w:hint="cs"/>
          <w:color w:val="1F1F1F"/>
          <w:sz w:val="32"/>
          <w:szCs w:val="32"/>
          <w:rtl/>
        </w:rPr>
        <w:t xml:space="preserve"> بحلول عام 2050، بما يتماشى تماماً مع التزامات المملكة الدولية (اتفاقية باريس للمناخ).</w:t>
      </w:r>
    </w:p>
    <w:p w14:paraId="326B75F0" w14:textId="4607B39D" w:rsidR="00937880" w:rsidRPr="00DF5931" w:rsidRDefault="00937880"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lastRenderedPageBreak/>
        <w:t xml:space="preserve"> أنواع مخاطر الاستدامة في صناعة البتروكيماويات</w:t>
      </w:r>
    </w:p>
    <w:p w14:paraId="5F984450" w14:textId="30826554" w:rsidR="00937880" w:rsidRPr="00DF5931" w:rsidRDefault="00937880" w:rsidP="00DF5931">
      <w:pPr>
        <w:pStyle w:val="a5"/>
        <w:bidi/>
        <w:spacing w:before="0" w:beforeAutospacing="0" w:after="240" w:afterAutospacing="0" w:line="360" w:lineRule="auto"/>
        <w:rPr>
          <w:rFonts w:ascii="Simplified Arabic" w:hAnsi="Simplified Arabic" w:cs="Simplified Arabic"/>
          <w:color w:val="1F1F1F"/>
          <w:sz w:val="32"/>
          <w:szCs w:val="32"/>
          <w:rtl/>
        </w:rPr>
      </w:pPr>
    </w:p>
    <w:p w14:paraId="6F819FE1"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المخاطر الانتقالية (</w:t>
      </w:r>
      <w:r w:rsidRPr="00DF5931">
        <w:rPr>
          <w:rFonts w:ascii="Simplified Arabic" w:eastAsia="Times New Roman" w:hAnsi="Simplified Arabic" w:cs="Simplified Arabic" w:hint="cs"/>
          <w:color w:val="1F1F1F"/>
          <w:sz w:val="32"/>
          <w:szCs w:val="32"/>
        </w:rPr>
        <w:t>Transition Risks</w:t>
      </w:r>
      <w:r w:rsidRPr="00DF5931">
        <w:rPr>
          <w:rFonts w:ascii="Simplified Arabic" w:eastAsia="Times New Roman" w:hAnsi="Simplified Arabic" w:cs="Simplified Arabic" w:hint="cs"/>
          <w:color w:val="1F1F1F"/>
          <w:sz w:val="32"/>
          <w:szCs w:val="32"/>
          <w:rtl/>
        </w:rPr>
        <w:t>)</w:t>
      </w:r>
    </w:p>
    <w:p w14:paraId="5ADF6D61"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وهي المخاطر الناتجة عن تحول الاقتصاد العالمي نحو نموذج منخفض الكربون:</w:t>
      </w:r>
    </w:p>
    <w:p w14:paraId="4873F8A1" w14:textId="77777777" w:rsidR="00937880" w:rsidRPr="00DF5931" w:rsidRDefault="00937880" w:rsidP="00DF5931">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تغير الطلب:</w:t>
      </w:r>
      <w:r w:rsidRPr="00DF5931">
        <w:rPr>
          <w:rFonts w:ascii="Simplified Arabic" w:hAnsi="Simplified Arabic" w:cs="Simplified Arabic" w:hint="cs"/>
          <w:color w:val="1F1F1F"/>
          <w:sz w:val="32"/>
          <w:szCs w:val="32"/>
          <w:rtl/>
        </w:rPr>
        <w:t xml:space="preserve"> انخفاض الطلب على المنتجات البلاستيكية التقليدية لصالح البدائل القابلة للتحلل.</w:t>
      </w:r>
    </w:p>
    <w:p w14:paraId="241622E3" w14:textId="77777777" w:rsidR="00937880" w:rsidRPr="00DF5931" w:rsidRDefault="00937880" w:rsidP="00DF5931">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تسعير الكربون:</w:t>
      </w:r>
      <w:r w:rsidRPr="00DF5931">
        <w:rPr>
          <w:rFonts w:ascii="Simplified Arabic" w:hAnsi="Simplified Arabic" w:cs="Simplified Arabic" w:hint="cs"/>
          <w:color w:val="1F1F1F"/>
          <w:sz w:val="32"/>
          <w:szCs w:val="32"/>
          <w:rtl/>
        </w:rPr>
        <w:t xml:space="preserve"> فرض رسوم على الانبعاثات مما قد يرفع التكاليف التشغيلية بشكل مفاجئ.</w:t>
      </w:r>
    </w:p>
    <w:p w14:paraId="0045359C"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المخاطر التشغيلية والبيئية (</w:t>
      </w:r>
      <w:r w:rsidRPr="00DF5931">
        <w:rPr>
          <w:rFonts w:ascii="Simplified Arabic" w:eastAsia="Times New Roman" w:hAnsi="Simplified Arabic" w:cs="Simplified Arabic" w:hint="cs"/>
          <w:color w:val="1F1F1F"/>
          <w:sz w:val="32"/>
          <w:szCs w:val="32"/>
        </w:rPr>
        <w:t>Operational</w:t>
      </w:r>
      <w:r w:rsidRPr="00DF5931">
        <w:rPr>
          <w:rFonts w:ascii="Simplified Arabic" w:eastAsia="Times New Roman" w:hAnsi="Simplified Arabic" w:cs="Simplified Arabic" w:hint="cs"/>
          <w:color w:val="1F1F1F"/>
          <w:sz w:val="32"/>
          <w:szCs w:val="32"/>
          <w:rtl/>
        </w:rPr>
        <w:t xml:space="preserve"> &amp; </w:t>
      </w:r>
      <w:r w:rsidRPr="00DF5931">
        <w:rPr>
          <w:rFonts w:ascii="Simplified Arabic" w:eastAsia="Times New Roman" w:hAnsi="Simplified Arabic" w:cs="Simplified Arabic" w:hint="cs"/>
          <w:color w:val="1F1F1F"/>
          <w:sz w:val="32"/>
          <w:szCs w:val="32"/>
        </w:rPr>
        <w:t>Environmental Risks</w:t>
      </w:r>
      <w:r w:rsidRPr="00DF5931">
        <w:rPr>
          <w:rFonts w:ascii="Simplified Arabic" w:eastAsia="Times New Roman" w:hAnsi="Simplified Arabic" w:cs="Simplified Arabic" w:hint="cs"/>
          <w:color w:val="1F1F1F"/>
          <w:sz w:val="32"/>
          <w:szCs w:val="32"/>
          <w:rtl/>
        </w:rPr>
        <w:t>)</w:t>
      </w:r>
    </w:p>
    <w:p w14:paraId="7A265EA9"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ترتبط مباشرة بالعمليات اليومية في المصانع:</w:t>
      </w:r>
    </w:p>
    <w:p w14:paraId="2D0A740E" w14:textId="77777777" w:rsidR="00937880" w:rsidRPr="00DF5931" w:rsidRDefault="00937880" w:rsidP="00DF593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الحوادث الصناعية:</w:t>
      </w:r>
      <w:r w:rsidRPr="00DF5931">
        <w:rPr>
          <w:rFonts w:ascii="Simplified Arabic" w:hAnsi="Simplified Arabic" w:cs="Simplified Arabic" w:hint="cs"/>
          <w:color w:val="1F1F1F"/>
          <w:sz w:val="32"/>
          <w:szCs w:val="32"/>
          <w:rtl/>
        </w:rPr>
        <w:t xml:space="preserve"> مخاطر تسرب المواد الكيميائية أو الانفجارات التي تؤدي لغرامات باهظة وتوقف الإنتاج.</w:t>
      </w:r>
    </w:p>
    <w:p w14:paraId="05130C24" w14:textId="77777777" w:rsidR="00937880" w:rsidRPr="00DF5931" w:rsidRDefault="00937880" w:rsidP="00DF593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الامتثال البيئي:</w:t>
      </w:r>
      <w:r w:rsidRPr="00DF5931">
        <w:rPr>
          <w:rFonts w:ascii="Simplified Arabic" w:hAnsi="Simplified Arabic" w:cs="Simplified Arabic" w:hint="cs"/>
          <w:color w:val="1F1F1F"/>
          <w:sz w:val="32"/>
          <w:szCs w:val="32"/>
          <w:rtl/>
        </w:rPr>
        <w:t xml:space="preserve"> التكاليف المتزايدة لتحديث المصانع للامتثال للمعايير البيئية الصارمة محلياً ودولياً.</w:t>
      </w:r>
    </w:p>
    <w:p w14:paraId="46C56664"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المخاطر التنظيمية والقانونية (</w:t>
      </w:r>
      <w:r w:rsidRPr="00DF5931">
        <w:rPr>
          <w:rFonts w:ascii="Simplified Arabic" w:eastAsia="Times New Roman" w:hAnsi="Simplified Arabic" w:cs="Simplified Arabic" w:hint="cs"/>
          <w:color w:val="1F1F1F"/>
          <w:sz w:val="32"/>
          <w:szCs w:val="32"/>
        </w:rPr>
        <w:t>Regulatory Risks</w:t>
      </w:r>
      <w:r w:rsidRPr="00DF5931">
        <w:rPr>
          <w:rFonts w:ascii="Simplified Arabic" w:eastAsia="Times New Roman" w:hAnsi="Simplified Arabic" w:cs="Simplified Arabic" w:hint="cs"/>
          <w:color w:val="1F1F1F"/>
          <w:sz w:val="32"/>
          <w:szCs w:val="32"/>
          <w:rtl/>
        </w:rPr>
        <w:t>)</w:t>
      </w:r>
    </w:p>
    <w:p w14:paraId="1DF5F5B4"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تنشأ من التغيرات في القوانين الدولية:</w:t>
      </w:r>
    </w:p>
    <w:p w14:paraId="7FDFB907" w14:textId="77777777" w:rsidR="00937880" w:rsidRPr="00DF5931" w:rsidRDefault="00937880" w:rsidP="00DF5931">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آلية تعديل حدود الكربون (</w:t>
      </w:r>
      <w:r w:rsidRPr="00DF5931">
        <w:rPr>
          <w:rStyle w:val="a6"/>
          <w:rFonts w:ascii="Simplified Arabic" w:hAnsi="Simplified Arabic" w:cs="Simplified Arabic" w:hint="cs"/>
          <w:color w:val="1F1F1F"/>
          <w:sz w:val="32"/>
          <w:szCs w:val="32"/>
          <w:bdr w:val="none" w:sz="0" w:space="0" w:color="auto" w:frame="1"/>
        </w:rPr>
        <w:t>CBAM</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وهي ضريبة كربون يفرضها الاتحاد الأوروبي على الواردات الكثيفة الانبعاثات، مما قد يؤثر على تنافسية الصادرات السعودية في السوق الأوروبية إذا لم يتم خفض كثافة الكربون في المنتج.</w:t>
      </w:r>
    </w:p>
    <w:p w14:paraId="44CA3C0D" w14:textId="77777777" w:rsidR="00937880" w:rsidRPr="00DF5931" w:rsidRDefault="00937880"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4. المخاطر السمعية (</w:t>
      </w:r>
      <w:r w:rsidRPr="00DF5931">
        <w:rPr>
          <w:rFonts w:ascii="Simplified Arabic" w:eastAsia="Times New Roman" w:hAnsi="Simplified Arabic" w:cs="Simplified Arabic" w:hint="cs"/>
          <w:color w:val="1F1F1F"/>
          <w:sz w:val="32"/>
          <w:szCs w:val="32"/>
        </w:rPr>
        <w:t>Reputational Risks</w:t>
      </w:r>
      <w:r w:rsidRPr="00DF5931">
        <w:rPr>
          <w:rFonts w:ascii="Simplified Arabic" w:eastAsia="Times New Roman" w:hAnsi="Simplified Arabic" w:cs="Simplified Arabic" w:hint="cs"/>
          <w:color w:val="1F1F1F"/>
          <w:sz w:val="32"/>
          <w:szCs w:val="32"/>
          <w:rtl/>
        </w:rPr>
        <w:t>)</w:t>
      </w:r>
    </w:p>
    <w:p w14:paraId="1D6E97F7" w14:textId="77777777" w:rsidR="00937880" w:rsidRPr="00DF5931" w:rsidRDefault="00937880"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تتعلق بكيفية إدراك الأطراف الخارجية (مستثمرين، عملاء، موظفين) للشركة:</w:t>
      </w:r>
    </w:p>
    <w:p w14:paraId="36C89F05" w14:textId="77777777" w:rsidR="00937880" w:rsidRPr="00DF5931" w:rsidRDefault="00937880" w:rsidP="00DF593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جذب المواهب:</w:t>
      </w:r>
      <w:r w:rsidRPr="00DF5931">
        <w:rPr>
          <w:rFonts w:ascii="Simplified Arabic" w:hAnsi="Simplified Arabic" w:cs="Simplified Arabic" w:hint="cs"/>
          <w:color w:val="1F1F1F"/>
          <w:sz w:val="32"/>
          <w:szCs w:val="32"/>
          <w:rtl/>
        </w:rPr>
        <w:t xml:space="preserve"> يفضل جيل الشباب العمل في شركات ذات سجل بيئي نظيف.</w:t>
      </w:r>
    </w:p>
    <w:p w14:paraId="498956D0" w14:textId="77777777" w:rsidR="00937880" w:rsidRPr="00DF5931" w:rsidRDefault="00937880" w:rsidP="00DF593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العلامة التجارية:</w:t>
      </w:r>
      <w:r w:rsidRPr="00DF5931">
        <w:rPr>
          <w:rFonts w:ascii="Simplified Arabic" w:hAnsi="Simplified Arabic" w:cs="Simplified Arabic" w:hint="cs"/>
          <w:color w:val="1F1F1F"/>
          <w:sz w:val="32"/>
          <w:szCs w:val="32"/>
          <w:rtl/>
        </w:rPr>
        <w:t xml:space="preserve"> أي قصور في ممارسات الاستدامة قد يؤدي إلى فقدان العقود مع الشركات العالمية التي تشترط "سلاسل توريد خضراء".</w:t>
      </w:r>
    </w:p>
    <w:p w14:paraId="5909F96F" w14:textId="77777777" w:rsidR="009032EE" w:rsidRPr="00DF5931" w:rsidRDefault="009032EE"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17D2B190" w14:textId="19273B85" w:rsidR="005D5CFC" w:rsidRPr="00DF5931" w:rsidRDefault="005D5CFC" w:rsidP="00DF5931">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8F2B22A" w14:textId="11230EC6" w:rsidR="005D5CFC" w:rsidRPr="00DF5931" w:rsidRDefault="005D5CFC"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 xml:space="preserve"> أطر العمل والمعايير الدولية للإفصاح عن </w:t>
      </w:r>
      <w:r w:rsidRPr="00DF5931">
        <w:rPr>
          <w:rFonts w:ascii="Simplified Arabic" w:eastAsia="Times New Roman" w:hAnsi="Simplified Arabic" w:cs="Simplified Arabic" w:hint="cs"/>
          <w:color w:val="1F1F1F"/>
        </w:rPr>
        <w:t>ESG</w:t>
      </w:r>
    </w:p>
    <w:p w14:paraId="61A9A85B" w14:textId="77777777" w:rsidR="005D5CFC" w:rsidRPr="00DF5931" w:rsidRDefault="005D5CFC"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تعد الشفافية والإفصاح حجر الزاوية في بناء الثقة مع المستثمرين. وقد تطورت أطر العمل الدولية لضمان تقديم بيانات موحدة وقابلة للمقارنة:</w:t>
      </w:r>
    </w:p>
    <w:p w14:paraId="44ACA69E"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lastRenderedPageBreak/>
        <w:t>1. مبادرة التقارير العالمية (</w:t>
      </w:r>
      <w:r w:rsidRPr="00DF5931">
        <w:rPr>
          <w:rFonts w:ascii="Simplified Arabic" w:eastAsia="Times New Roman" w:hAnsi="Simplified Arabic" w:cs="Simplified Arabic" w:hint="cs"/>
          <w:color w:val="1F1F1F"/>
          <w:sz w:val="32"/>
          <w:szCs w:val="32"/>
        </w:rPr>
        <w:t>GRI</w:t>
      </w:r>
      <w:r w:rsidRPr="00DF5931">
        <w:rPr>
          <w:rFonts w:ascii="Simplified Arabic" w:eastAsia="Times New Roman" w:hAnsi="Simplified Arabic" w:cs="Simplified Arabic" w:hint="cs"/>
          <w:color w:val="1F1F1F"/>
          <w:sz w:val="32"/>
          <w:szCs w:val="32"/>
          <w:rtl/>
        </w:rPr>
        <w:t>) و (</w:t>
      </w:r>
      <w:r w:rsidRPr="00DF5931">
        <w:rPr>
          <w:rFonts w:ascii="Simplified Arabic" w:eastAsia="Times New Roman" w:hAnsi="Simplified Arabic" w:cs="Simplified Arabic" w:hint="cs"/>
          <w:color w:val="1F1F1F"/>
          <w:sz w:val="32"/>
          <w:szCs w:val="32"/>
        </w:rPr>
        <w:t>SASB</w:t>
      </w:r>
      <w:r w:rsidRPr="00DF5931">
        <w:rPr>
          <w:rFonts w:ascii="Simplified Arabic" w:eastAsia="Times New Roman" w:hAnsi="Simplified Arabic" w:cs="Simplified Arabic" w:hint="cs"/>
          <w:color w:val="1F1F1F"/>
          <w:sz w:val="32"/>
          <w:szCs w:val="32"/>
          <w:rtl/>
        </w:rPr>
        <w:t>)</w:t>
      </w:r>
    </w:p>
    <w:p w14:paraId="2E80C308" w14:textId="77777777" w:rsidR="005D5CFC" w:rsidRPr="00DF5931" w:rsidRDefault="005D5CFC" w:rsidP="00DF593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Pr>
        <w:t>GRI (Global Reporting Initiative)</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الإطار الأكثر استخداماً عالمياً، ويركز على كيفية تأثير الشركة على الاقتصاد والبيئة والمجتمع. يتميز بشموليته لكافة أصحاب المصلحة.</w:t>
      </w:r>
    </w:p>
    <w:p w14:paraId="1CC6D643" w14:textId="77777777" w:rsidR="005D5CFC" w:rsidRPr="00DF5931" w:rsidRDefault="005D5CFC" w:rsidP="00DF593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Pr>
        <w:t>SASB (Sustainability Accounting Standards Board)</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يركز بشكل أكبر على "الأهمية المالية"، أي القضايا البيئية والاجتماعية التي من المرجح أن تؤثر على الأداء المالي للشركة، مما يجعله المفضل لدى المستثمرين والمحللين الماليين.</w:t>
      </w:r>
    </w:p>
    <w:p w14:paraId="13167F57"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توصيات (</w:t>
      </w:r>
      <w:r w:rsidRPr="00DF5931">
        <w:rPr>
          <w:rFonts w:ascii="Simplified Arabic" w:eastAsia="Times New Roman" w:hAnsi="Simplified Arabic" w:cs="Simplified Arabic" w:hint="cs"/>
          <w:color w:val="1F1F1F"/>
          <w:sz w:val="32"/>
          <w:szCs w:val="32"/>
        </w:rPr>
        <w:t>TCFD</w:t>
      </w:r>
      <w:r w:rsidRPr="00DF5931">
        <w:rPr>
          <w:rFonts w:ascii="Simplified Arabic" w:eastAsia="Times New Roman" w:hAnsi="Simplified Arabic" w:cs="Simplified Arabic" w:hint="cs"/>
          <w:color w:val="1F1F1F"/>
          <w:sz w:val="32"/>
          <w:szCs w:val="32"/>
          <w:rtl/>
        </w:rPr>
        <w:t>): الإفصاح المالي المرتبط بالمناخ</w:t>
      </w:r>
    </w:p>
    <w:p w14:paraId="611FEC85" w14:textId="77777777" w:rsidR="005D5CFC" w:rsidRPr="00DF5931" w:rsidRDefault="005D5CFC"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تركز هذه التوصيات على أربعة أعمدة (الحوكمة، الاستراتيجية، إدارة المخاطر، المقاييس والأهداف). الهدف منها هو مساعدة الشركات على الكشف عن المخاطر والفرص المالية المرتبطة بالمناخ بشكل دقيق، مما يقلل من عدم اليقين في الأسواق المالية.</w:t>
      </w:r>
    </w:p>
    <w:p w14:paraId="20C181D6"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المبادئ التوجيهية للسوق المالية السعودية (تداول)</w:t>
      </w:r>
    </w:p>
    <w:p w14:paraId="3A9EA836" w14:textId="77777777" w:rsidR="005D5CFC" w:rsidRPr="00DF5931" w:rsidRDefault="005D5CFC"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تماشياً مع رؤية 2030، أصدرت "تداول" دليلاً </w:t>
      </w:r>
      <w:proofErr w:type="spellStart"/>
      <w:r w:rsidRPr="00DF5931">
        <w:rPr>
          <w:rFonts w:ascii="Simplified Arabic" w:hAnsi="Simplified Arabic" w:cs="Simplified Arabic" w:hint="cs"/>
          <w:color w:val="1F1F1F"/>
          <w:sz w:val="32"/>
          <w:szCs w:val="32"/>
          <w:rtl/>
        </w:rPr>
        <w:t>استرشادياً</w:t>
      </w:r>
      <w:proofErr w:type="spellEnd"/>
      <w:r w:rsidRPr="00DF5931">
        <w:rPr>
          <w:rFonts w:ascii="Simplified Arabic" w:hAnsi="Simplified Arabic" w:cs="Simplified Arabic" w:hint="cs"/>
          <w:color w:val="1F1F1F"/>
          <w:sz w:val="32"/>
          <w:szCs w:val="32"/>
          <w:rtl/>
        </w:rPr>
        <w:t xml:space="preserve"> للإفصاح عن معايير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يحث هذا الدليل الشركات المدرجة على تقديم تقارير دورية تبرز جهودها في الاستدامة، مما يعزز من جاذبية السوق السعودي للاستثمارات الأجنبية التي تضع هذه المعايير كشرط أساسي.</w:t>
      </w:r>
    </w:p>
    <w:p w14:paraId="73A805AB" w14:textId="08FA70EA" w:rsidR="005D5CFC" w:rsidRPr="00DF5931" w:rsidRDefault="005D5CFC"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lastRenderedPageBreak/>
        <w:t xml:space="preserve"> إدارة مخاطر </w:t>
      </w:r>
      <w:r w:rsidRPr="00DF5931">
        <w:rPr>
          <w:rFonts w:ascii="Simplified Arabic" w:eastAsia="Times New Roman" w:hAnsi="Simplified Arabic" w:cs="Simplified Arabic" w:hint="cs"/>
          <w:color w:val="1F1F1F"/>
        </w:rPr>
        <w:t>ESG</w:t>
      </w:r>
      <w:r w:rsidRPr="00DF5931">
        <w:rPr>
          <w:rFonts w:ascii="Simplified Arabic" w:eastAsia="Times New Roman" w:hAnsi="Simplified Arabic" w:cs="Simplified Arabic" w:hint="cs"/>
          <w:color w:val="1F1F1F"/>
          <w:rtl/>
        </w:rPr>
        <w:t xml:space="preserve"> كجزء من الإدارة الاستراتيجية</w:t>
      </w:r>
    </w:p>
    <w:p w14:paraId="0FEE5A19" w14:textId="77777777" w:rsidR="005D5CFC" w:rsidRPr="00DF5931" w:rsidRDefault="005D5CFC"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لم تعد إدارة مخاطر الاستدامة وظيفة جانبية، بل أصبحت جزءاً لا يتجزأ من التفكير الاستراتيجي للشركات الكبرى.</w:t>
      </w:r>
    </w:p>
    <w:p w14:paraId="460336FD"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تكامل المخاطر ضمن نظام (</w:t>
      </w:r>
      <w:r w:rsidRPr="00DF5931">
        <w:rPr>
          <w:rFonts w:ascii="Simplified Arabic" w:eastAsia="Times New Roman" w:hAnsi="Simplified Arabic" w:cs="Simplified Arabic" w:hint="cs"/>
          <w:color w:val="1F1F1F"/>
          <w:sz w:val="32"/>
          <w:szCs w:val="32"/>
        </w:rPr>
        <w:t>ERM</w:t>
      </w:r>
      <w:r w:rsidRPr="00DF5931">
        <w:rPr>
          <w:rFonts w:ascii="Simplified Arabic" w:eastAsia="Times New Roman" w:hAnsi="Simplified Arabic" w:cs="Simplified Arabic" w:hint="cs"/>
          <w:color w:val="1F1F1F"/>
          <w:sz w:val="32"/>
          <w:szCs w:val="32"/>
          <w:rtl/>
        </w:rPr>
        <w:t>)</w:t>
      </w:r>
    </w:p>
    <w:p w14:paraId="046173D0" w14:textId="77777777" w:rsidR="005D5CFC" w:rsidRPr="00DF5931" w:rsidRDefault="005D5CFC" w:rsidP="00DF5931">
      <w:pPr>
        <w:pStyle w:val="a5"/>
        <w:bidi/>
        <w:spacing w:before="0" w:beforeAutospacing="0" w:after="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التوجه الحديث يقتضي دمج مخاطر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ضمن </w:t>
      </w:r>
      <w:r w:rsidRPr="00DF5931">
        <w:rPr>
          <w:rStyle w:val="a6"/>
          <w:rFonts w:ascii="Simplified Arabic" w:hAnsi="Simplified Arabic" w:cs="Simplified Arabic" w:hint="cs"/>
          <w:color w:val="1F1F1F"/>
          <w:sz w:val="32"/>
          <w:szCs w:val="32"/>
          <w:bdr w:val="none" w:sz="0" w:space="0" w:color="auto" w:frame="1"/>
          <w:rtl/>
        </w:rPr>
        <w:t>نظام إدارة المخاطر المؤسسية (</w:t>
      </w:r>
      <w:r w:rsidRPr="00DF5931">
        <w:rPr>
          <w:rStyle w:val="a6"/>
          <w:rFonts w:ascii="Simplified Arabic" w:hAnsi="Simplified Arabic" w:cs="Simplified Arabic" w:hint="cs"/>
          <w:color w:val="1F1F1F"/>
          <w:sz w:val="32"/>
          <w:szCs w:val="32"/>
          <w:bdr w:val="none" w:sz="0" w:space="0" w:color="auto" w:frame="1"/>
        </w:rPr>
        <w:t>Enterprise Risk Management</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هذا يعني أن مخاطر المناخ أو حقوق العمال تُعامل بنفس الجدية التي تُعامل بها المخاطر الائتمانية أو السوقية، ويتم تخصيص موارد ومسؤوليات واضحة لها في الهيكل التنظيمي.</w:t>
      </w:r>
    </w:p>
    <w:p w14:paraId="29A49542"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مبدأ "الأهمية النسبية المزدوجة" (</w:t>
      </w:r>
      <w:r w:rsidRPr="00DF5931">
        <w:rPr>
          <w:rFonts w:ascii="Simplified Arabic" w:eastAsia="Times New Roman" w:hAnsi="Simplified Arabic" w:cs="Simplified Arabic" w:hint="cs"/>
          <w:color w:val="1F1F1F"/>
          <w:sz w:val="32"/>
          <w:szCs w:val="32"/>
        </w:rPr>
        <w:t>Double Materiality</w:t>
      </w:r>
      <w:r w:rsidRPr="00DF5931">
        <w:rPr>
          <w:rFonts w:ascii="Simplified Arabic" w:eastAsia="Times New Roman" w:hAnsi="Simplified Arabic" w:cs="Simplified Arabic" w:hint="cs"/>
          <w:color w:val="1F1F1F"/>
          <w:sz w:val="32"/>
          <w:szCs w:val="32"/>
          <w:rtl/>
        </w:rPr>
        <w:t>)</w:t>
      </w:r>
    </w:p>
    <w:p w14:paraId="29FEBC46" w14:textId="77777777" w:rsidR="005D5CFC" w:rsidRPr="00DF5931" w:rsidRDefault="005D5CFC"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يعتبر هذا المفهوم من أحدث التوجهات في التفكير الاستراتيجي للاستدامة:</w:t>
      </w:r>
    </w:p>
    <w:p w14:paraId="2C89A538" w14:textId="77777777" w:rsidR="005D5CFC" w:rsidRPr="00DF5931" w:rsidRDefault="005D5CFC" w:rsidP="00DF593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الأثر من الداخل للخارج:</w:t>
      </w:r>
      <w:r w:rsidRPr="00DF5931">
        <w:rPr>
          <w:rFonts w:ascii="Simplified Arabic" w:hAnsi="Simplified Arabic" w:cs="Simplified Arabic" w:hint="cs"/>
          <w:color w:val="1F1F1F"/>
          <w:sz w:val="32"/>
          <w:szCs w:val="32"/>
          <w:rtl/>
        </w:rPr>
        <w:t xml:space="preserve"> كيف تؤثر أنشطة الشركة (مثل انبعاثات مصنع البتروكيماويات) على البيئة والمجتمع؟</w:t>
      </w:r>
    </w:p>
    <w:p w14:paraId="37941C60" w14:textId="77777777" w:rsidR="005D5CFC" w:rsidRPr="00DF5931" w:rsidRDefault="005D5CFC" w:rsidP="00DF593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الأثر من الخارج للداخل:</w:t>
      </w:r>
      <w:r w:rsidRPr="00DF5931">
        <w:rPr>
          <w:rFonts w:ascii="Simplified Arabic" w:hAnsi="Simplified Arabic" w:cs="Simplified Arabic" w:hint="cs"/>
          <w:color w:val="1F1F1F"/>
          <w:sz w:val="32"/>
          <w:szCs w:val="32"/>
          <w:rtl/>
        </w:rPr>
        <w:t xml:space="preserve"> كيف تؤثر العوامل البيئية (مثل ندرة المياه أو التغيرات المناخية) على استمرارية أعمال الشركة </w:t>
      </w:r>
      <w:proofErr w:type="spellStart"/>
      <w:r w:rsidRPr="00DF5931">
        <w:rPr>
          <w:rFonts w:ascii="Simplified Arabic" w:hAnsi="Simplified Arabic" w:cs="Simplified Arabic" w:hint="cs"/>
          <w:color w:val="1F1F1F"/>
          <w:sz w:val="32"/>
          <w:szCs w:val="32"/>
          <w:rtl/>
        </w:rPr>
        <w:t>وربحيتها</w:t>
      </w:r>
      <w:proofErr w:type="spellEnd"/>
      <w:r w:rsidRPr="00DF5931">
        <w:rPr>
          <w:rFonts w:ascii="Simplified Arabic" w:hAnsi="Simplified Arabic" w:cs="Simplified Arabic" w:hint="cs"/>
          <w:color w:val="1F1F1F"/>
          <w:sz w:val="32"/>
          <w:szCs w:val="32"/>
          <w:rtl/>
        </w:rPr>
        <w:t>؟</w:t>
      </w:r>
    </w:p>
    <w:p w14:paraId="48117035" w14:textId="77777777" w:rsidR="005D5CFC" w:rsidRPr="00DF5931" w:rsidRDefault="005D5CFC"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دور القيادة والتزام مجلس الإدارة</w:t>
      </w:r>
    </w:p>
    <w:p w14:paraId="600A7938" w14:textId="77777777" w:rsidR="005D5CFC" w:rsidRPr="00DF5931" w:rsidRDefault="005D5CFC" w:rsidP="00DF5931">
      <w:pPr>
        <w:pStyle w:val="a5"/>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النجاح في تطبيق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يبدأ من "القمة". يتطلب الأمر من مجلس الإدارة:</w:t>
      </w:r>
    </w:p>
    <w:p w14:paraId="0CD93CA1" w14:textId="77777777" w:rsidR="005D5CFC" w:rsidRPr="00DF5931" w:rsidRDefault="005D5CFC" w:rsidP="00DF593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lastRenderedPageBreak/>
        <w:t xml:space="preserve">تضمين الاستدامة في </w:t>
      </w:r>
      <w:r w:rsidRPr="00DF5931">
        <w:rPr>
          <w:rStyle w:val="a6"/>
          <w:rFonts w:ascii="Simplified Arabic" w:hAnsi="Simplified Arabic" w:cs="Simplified Arabic" w:hint="cs"/>
          <w:color w:val="1F1F1F"/>
          <w:sz w:val="32"/>
          <w:szCs w:val="32"/>
          <w:bdr w:val="none" w:sz="0" w:space="0" w:color="auto" w:frame="1"/>
          <w:rtl/>
        </w:rPr>
        <w:t>الرؤية والرسالة</w:t>
      </w:r>
      <w:r w:rsidRPr="00DF5931">
        <w:rPr>
          <w:rFonts w:ascii="Simplified Arabic" w:hAnsi="Simplified Arabic" w:cs="Simplified Arabic" w:hint="cs"/>
          <w:color w:val="1F1F1F"/>
          <w:sz w:val="32"/>
          <w:szCs w:val="32"/>
          <w:rtl/>
        </w:rPr>
        <w:t xml:space="preserve"> الطويلة المدى للشركة.</w:t>
      </w:r>
    </w:p>
    <w:p w14:paraId="04F79374" w14:textId="77777777" w:rsidR="005D5CFC" w:rsidRPr="00DF5931" w:rsidRDefault="005D5CFC" w:rsidP="00DF5931">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إنشاء لجان متخصصة (مثل لجنة الاستدامة والحوكمة) تتبع مباشرة للمجلس.</w:t>
      </w:r>
    </w:p>
    <w:p w14:paraId="28E08E00" w14:textId="77777777" w:rsidR="005D5CFC" w:rsidRPr="00DF5931" w:rsidRDefault="005D5CFC" w:rsidP="00DF5931">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ربط الأداء الاستراتيجي للشركة بمستهدفات الاستدامة الوطنية، مما يضمن المواءمة بين الربحية والمسؤولية الوطنية.</w:t>
      </w:r>
    </w:p>
    <w:p w14:paraId="25202029" w14:textId="6E774FBB" w:rsidR="005B24E4" w:rsidRPr="00DF5931" w:rsidRDefault="005B24E4" w:rsidP="00DF5931">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C7E9AC3" w14:textId="723AAF2B" w:rsidR="005B24E4" w:rsidRPr="00DF5931" w:rsidRDefault="005B24E4"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 xml:space="preserve"> الأثر المالي لتبني معايير </w:t>
      </w:r>
      <w:r w:rsidRPr="00DF5931">
        <w:rPr>
          <w:rFonts w:ascii="Simplified Arabic" w:eastAsia="Times New Roman" w:hAnsi="Simplified Arabic" w:cs="Simplified Arabic" w:hint="cs"/>
          <w:color w:val="1F1F1F"/>
        </w:rPr>
        <w:t>ESG</w:t>
      </w:r>
      <w:r w:rsidRPr="00DF5931">
        <w:rPr>
          <w:rFonts w:ascii="Simplified Arabic" w:eastAsia="Times New Roman" w:hAnsi="Simplified Arabic" w:cs="Simplified Arabic" w:hint="cs"/>
          <w:color w:val="1F1F1F"/>
          <w:rtl/>
        </w:rPr>
        <w:t xml:space="preserve"> في القطاع</w:t>
      </w:r>
    </w:p>
    <w:p w14:paraId="00040AD4" w14:textId="77777777" w:rsidR="005B24E4" w:rsidRPr="00DF5931" w:rsidRDefault="005B24E4"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تجاوزت الاستدامة كونها مجرد "تحسين للصورة"، لتصبح محركاً رئيسياً للقيمة المالية للشركات، خاصة في قطاع كثيف رأس المال مثل البتروكيماويات:</w:t>
      </w:r>
    </w:p>
    <w:p w14:paraId="36200E47"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تكلفة رأس المال وجذب التمويل الأخضر</w:t>
      </w:r>
    </w:p>
    <w:p w14:paraId="06D09A88" w14:textId="77777777" w:rsidR="005B24E4" w:rsidRPr="00DF5931" w:rsidRDefault="005B24E4" w:rsidP="00DF593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خفض المخاطر:</w:t>
      </w:r>
      <w:r w:rsidRPr="00DF5931">
        <w:rPr>
          <w:rFonts w:ascii="Simplified Arabic" w:hAnsi="Simplified Arabic" w:cs="Simplified Arabic" w:hint="cs"/>
          <w:color w:val="1F1F1F"/>
          <w:sz w:val="32"/>
          <w:szCs w:val="32"/>
          <w:rtl/>
        </w:rPr>
        <w:t xml:space="preserve"> يرى المقرضون والمستثمرون أن الشركات ذات الحوكمة القوية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هي أقل عرضة للأزمات القانونية والبيئية، مما يقلل من علاوة المخاطر المطلوبة.</w:t>
      </w:r>
    </w:p>
    <w:p w14:paraId="0BC5017E" w14:textId="77777777" w:rsidR="005B24E4" w:rsidRPr="00DF5931" w:rsidRDefault="005B24E4" w:rsidP="00DF593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السندات الخضراء:</w:t>
      </w:r>
      <w:r w:rsidRPr="00DF5931">
        <w:rPr>
          <w:rFonts w:ascii="Simplified Arabic" w:hAnsi="Simplified Arabic" w:cs="Simplified Arabic" w:hint="cs"/>
          <w:color w:val="1F1F1F"/>
          <w:sz w:val="32"/>
          <w:szCs w:val="32"/>
          <w:rtl/>
        </w:rPr>
        <w:t xml:space="preserve"> تتيح ممارسات الاستدامة للشركات السعودية الوصول إلى أسواق "التمويل المستدام" والاقتراض عبر صكوك خضراء بأسعار فائدة تنافسية، وهو ما يقلل التكلفة الإجمالية لتمويل المشاريع التوسعية الكبرى.</w:t>
      </w:r>
    </w:p>
    <w:p w14:paraId="1FD6E716"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lastRenderedPageBreak/>
        <w:t>2. علاقات المستثمرين والضغوط العالمية</w:t>
      </w:r>
    </w:p>
    <w:p w14:paraId="126C0632" w14:textId="77777777" w:rsidR="005B24E4" w:rsidRPr="00DF5931" w:rsidRDefault="005B24E4" w:rsidP="00DF5931">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صناديق الاستثمار الكبرى:</w:t>
      </w:r>
      <w:r w:rsidRPr="00DF5931">
        <w:rPr>
          <w:rFonts w:ascii="Simplified Arabic" w:hAnsi="Simplified Arabic" w:cs="Simplified Arabic" w:hint="cs"/>
          <w:color w:val="1F1F1F"/>
          <w:sz w:val="32"/>
          <w:szCs w:val="32"/>
          <w:rtl/>
        </w:rPr>
        <w:t xml:space="preserve"> أصبحت مؤسسات مثل "</w:t>
      </w:r>
      <w:r w:rsidRPr="00DF5931">
        <w:rPr>
          <w:rFonts w:ascii="Simplified Arabic" w:hAnsi="Simplified Arabic" w:cs="Simplified Arabic" w:hint="cs"/>
          <w:color w:val="1F1F1F"/>
          <w:sz w:val="32"/>
          <w:szCs w:val="32"/>
        </w:rPr>
        <w:t>BlackRock</w:t>
      </w:r>
      <w:r w:rsidRPr="00DF5931">
        <w:rPr>
          <w:rFonts w:ascii="Simplified Arabic" w:hAnsi="Simplified Arabic" w:cs="Simplified Arabic" w:hint="cs"/>
          <w:color w:val="1F1F1F"/>
          <w:sz w:val="32"/>
          <w:szCs w:val="32"/>
          <w:rtl/>
        </w:rPr>
        <w:t xml:space="preserve">" وغيرها تضع تقييم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شرطاً أساسياً للدخول في محافظها الاستثمارية.</w:t>
      </w:r>
    </w:p>
    <w:p w14:paraId="55365F6A" w14:textId="77777777" w:rsidR="005B24E4" w:rsidRPr="00DF5931" w:rsidRDefault="005B24E4" w:rsidP="00DF5931">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الجاذبية الاستثمارية:</w:t>
      </w:r>
      <w:r w:rsidRPr="00DF5931">
        <w:rPr>
          <w:rFonts w:ascii="Simplified Arabic" w:hAnsi="Simplified Arabic" w:cs="Simplified Arabic" w:hint="cs"/>
          <w:color w:val="1F1F1F"/>
          <w:sz w:val="32"/>
          <w:szCs w:val="32"/>
          <w:rtl/>
        </w:rPr>
        <w:t xml:space="preserve"> تبني معايير الشفافية البيئية يرفع من جاذبية أسهم الشركات السعودية في المؤشرات العالمية (مثل </w:t>
      </w:r>
      <w:r w:rsidRPr="00DF5931">
        <w:rPr>
          <w:rFonts w:ascii="Simplified Arabic" w:hAnsi="Simplified Arabic" w:cs="Simplified Arabic" w:hint="cs"/>
          <w:color w:val="1F1F1F"/>
          <w:sz w:val="32"/>
          <w:szCs w:val="32"/>
        </w:rPr>
        <w:t>MSCI ESG Index</w:t>
      </w:r>
      <w:r w:rsidRPr="00DF5931">
        <w:rPr>
          <w:rFonts w:ascii="Simplified Arabic" w:hAnsi="Simplified Arabic" w:cs="Simplified Arabic" w:hint="cs"/>
          <w:color w:val="1F1F1F"/>
          <w:sz w:val="32"/>
          <w:szCs w:val="32"/>
          <w:rtl/>
        </w:rPr>
        <w:t>)، مما يؤدي لزيادة تدفقات رؤوس الأموال الأجنبية للسوق السعودي.</w:t>
      </w:r>
    </w:p>
    <w:p w14:paraId="21F748A4"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كفاءة التشغيل والربحية طويلة المدى</w:t>
      </w:r>
    </w:p>
    <w:p w14:paraId="26AA7AF8" w14:textId="77777777" w:rsidR="005B24E4" w:rsidRPr="00DF5931" w:rsidRDefault="005B24E4" w:rsidP="00DF593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تقليل الهدر:</w:t>
      </w:r>
      <w:r w:rsidRPr="00DF5931">
        <w:rPr>
          <w:rFonts w:ascii="Simplified Arabic" w:hAnsi="Simplified Arabic" w:cs="Simplified Arabic" w:hint="cs"/>
          <w:color w:val="1F1F1F"/>
          <w:sz w:val="32"/>
          <w:szCs w:val="32"/>
          <w:rtl/>
        </w:rPr>
        <w:t xml:space="preserve"> الاستدامة في البتروكيماويات تعني تحسين العمليات لتقليل الفاقد من </w:t>
      </w:r>
      <w:proofErr w:type="spellStart"/>
      <w:r w:rsidRPr="00DF5931">
        <w:rPr>
          <w:rFonts w:ascii="Simplified Arabic" w:hAnsi="Simplified Arabic" w:cs="Simplified Arabic" w:hint="cs"/>
          <w:color w:val="1F1F1F"/>
          <w:sz w:val="32"/>
          <w:szCs w:val="32"/>
          <w:rtl/>
        </w:rPr>
        <w:t>اللقيم</w:t>
      </w:r>
      <w:proofErr w:type="spellEnd"/>
      <w:r w:rsidRPr="00DF5931">
        <w:rPr>
          <w:rFonts w:ascii="Simplified Arabic" w:hAnsi="Simplified Arabic" w:cs="Simplified Arabic" w:hint="cs"/>
          <w:color w:val="1F1F1F"/>
          <w:sz w:val="32"/>
          <w:szCs w:val="32"/>
          <w:rtl/>
        </w:rPr>
        <w:t xml:space="preserve"> والطاقة، وهذا يترجم مباشرة إلى خفض التكاليف التشغيلية (</w:t>
      </w:r>
      <w:r w:rsidRPr="00DF5931">
        <w:rPr>
          <w:rFonts w:ascii="Simplified Arabic" w:hAnsi="Simplified Arabic" w:cs="Simplified Arabic" w:hint="cs"/>
          <w:color w:val="1F1F1F"/>
          <w:sz w:val="32"/>
          <w:szCs w:val="32"/>
        </w:rPr>
        <w:t>OPEX</w:t>
      </w:r>
      <w:r w:rsidRPr="00DF5931">
        <w:rPr>
          <w:rFonts w:ascii="Simplified Arabic" w:hAnsi="Simplified Arabic" w:cs="Simplified Arabic" w:hint="cs"/>
          <w:color w:val="1F1F1F"/>
          <w:sz w:val="32"/>
          <w:szCs w:val="32"/>
          <w:rtl/>
        </w:rPr>
        <w:t>).</w:t>
      </w:r>
    </w:p>
    <w:p w14:paraId="753C4931" w14:textId="77777777" w:rsidR="005B24E4" w:rsidRPr="00DF5931" w:rsidRDefault="005B24E4" w:rsidP="00DF593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المرونة الاستراتيجية:</w:t>
      </w:r>
      <w:r w:rsidRPr="00DF5931">
        <w:rPr>
          <w:rFonts w:ascii="Simplified Arabic" w:hAnsi="Simplified Arabic" w:cs="Simplified Arabic" w:hint="cs"/>
          <w:color w:val="1F1F1F"/>
          <w:sz w:val="32"/>
          <w:szCs w:val="32"/>
          <w:rtl/>
        </w:rPr>
        <w:t xml:space="preserve"> الشركات المستدامة هي الأكثر قدرة على التكيف مع تقلبات أسعار الطاقة والضرائب الكربونية المستقبلية، مما يضمن استدامة الأرباح على المدى الطويل.</w:t>
      </w:r>
    </w:p>
    <w:p w14:paraId="24D0D97C" w14:textId="1E3C61F8" w:rsidR="005B24E4" w:rsidRPr="00DF5931" w:rsidRDefault="005B24E4"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 xml:space="preserve"> الابتكار التقني والتحول الرقمي المستدام</w:t>
      </w:r>
    </w:p>
    <w:p w14:paraId="7B34271C" w14:textId="4DFFEEC1" w:rsidR="005B24E4" w:rsidRPr="00DF5931" w:rsidRDefault="005B24E4" w:rsidP="00DF5931">
      <w:pPr>
        <w:pStyle w:val="a5"/>
        <w:bidi/>
        <w:spacing w:before="0" w:beforeAutospacing="0" w:after="240" w:afterAutospacing="0" w:line="360" w:lineRule="auto"/>
        <w:rPr>
          <w:rFonts w:ascii="Simplified Arabic" w:hAnsi="Simplified Arabic" w:cs="Simplified Arabic"/>
          <w:color w:val="1F1F1F"/>
          <w:sz w:val="32"/>
          <w:szCs w:val="32"/>
          <w:rtl/>
        </w:rPr>
      </w:pPr>
    </w:p>
    <w:p w14:paraId="1ACD5ECD"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lastRenderedPageBreak/>
        <w:t>1. تقنيات احتجاز الكربون وتخزينه (</w:t>
      </w:r>
      <w:r w:rsidRPr="00DF5931">
        <w:rPr>
          <w:rFonts w:ascii="Simplified Arabic" w:eastAsia="Times New Roman" w:hAnsi="Simplified Arabic" w:cs="Simplified Arabic" w:hint="cs"/>
          <w:color w:val="1F1F1F"/>
          <w:sz w:val="32"/>
          <w:szCs w:val="32"/>
        </w:rPr>
        <w:t>CCUS</w:t>
      </w:r>
      <w:r w:rsidRPr="00DF5931">
        <w:rPr>
          <w:rFonts w:ascii="Simplified Arabic" w:eastAsia="Times New Roman" w:hAnsi="Simplified Arabic" w:cs="Simplified Arabic" w:hint="cs"/>
          <w:color w:val="1F1F1F"/>
          <w:sz w:val="32"/>
          <w:szCs w:val="32"/>
          <w:rtl/>
        </w:rPr>
        <w:t>)</w:t>
      </w:r>
    </w:p>
    <w:p w14:paraId="53BA9B17" w14:textId="77777777" w:rsidR="005B24E4" w:rsidRPr="00DF5931" w:rsidRDefault="005B24E4" w:rsidP="00DF593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الريادة السعودية:</w:t>
      </w:r>
      <w:r w:rsidRPr="00DF5931">
        <w:rPr>
          <w:rFonts w:ascii="Simplified Arabic" w:hAnsi="Simplified Arabic" w:cs="Simplified Arabic" w:hint="cs"/>
          <w:color w:val="1F1F1F"/>
          <w:sz w:val="32"/>
          <w:szCs w:val="32"/>
          <w:rtl/>
        </w:rPr>
        <w:t xml:space="preserve"> تقود شركات مثل أرامكو وسابك جهوداً عالمية في تقنيات احتجاز الكربون من المصادر الصناعية وإعادة ضخه في المكامن أو تحويله إلى منتجات كيميائية (مثل اليوريا والميثانول)، مما يحول الكربون من "عبء بيئي" إلى "أصل اقتصادي".</w:t>
      </w:r>
    </w:p>
    <w:p w14:paraId="38DC992C"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مستقبل الهيدروجين (الأخضر والأزرق)</w:t>
      </w:r>
    </w:p>
    <w:p w14:paraId="01ED0255" w14:textId="77777777" w:rsidR="005B24E4" w:rsidRPr="00DF5931" w:rsidRDefault="005B24E4" w:rsidP="00DF593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تحول الطاقة:</w:t>
      </w:r>
      <w:r w:rsidRPr="00DF5931">
        <w:rPr>
          <w:rFonts w:ascii="Simplified Arabic" w:hAnsi="Simplified Arabic" w:cs="Simplified Arabic" w:hint="cs"/>
          <w:color w:val="1F1F1F"/>
          <w:sz w:val="32"/>
          <w:szCs w:val="32"/>
          <w:rtl/>
        </w:rPr>
        <w:t xml:space="preserve"> تستثمر المملكة بقوة لتصبح أكبر مصدّر للهيدروجين في العالم.</w:t>
      </w:r>
    </w:p>
    <w:p w14:paraId="7C7F2615" w14:textId="77777777" w:rsidR="005B24E4" w:rsidRPr="00DF5931" w:rsidRDefault="005B24E4" w:rsidP="00DF593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الهيدروجين في البتروكيماويات:</w:t>
      </w:r>
      <w:r w:rsidRPr="00DF5931">
        <w:rPr>
          <w:rFonts w:ascii="Simplified Arabic" w:hAnsi="Simplified Arabic" w:cs="Simplified Arabic" w:hint="cs"/>
          <w:color w:val="1F1F1F"/>
          <w:sz w:val="32"/>
          <w:szCs w:val="32"/>
          <w:rtl/>
        </w:rPr>
        <w:t xml:space="preserve"> استخدام الهيدروجين كوقود نظيف أو كمادة أولية في التصنيع يساهم في إنتاج "كيماويات خضراء" منخفضة الانبعاثات، مما يفتح أسواقاً عالمية جديدة تطلب منتجات صديقة للبيئة.</w:t>
      </w:r>
    </w:p>
    <w:p w14:paraId="34E4DE1B" w14:textId="77777777" w:rsidR="005B24E4" w:rsidRPr="00DF5931" w:rsidRDefault="005B24E4"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الثورة الصناعية الرابعة والذكاء الاصطناعي</w:t>
      </w:r>
    </w:p>
    <w:p w14:paraId="4B29808F" w14:textId="77777777" w:rsidR="005B24E4" w:rsidRPr="00DF5931" w:rsidRDefault="005B24E4" w:rsidP="00DF593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DF5931">
        <w:rPr>
          <w:rStyle w:val="a6"/>
          <w:rFonts w:ascii="Simplified Arabic" w:hAnsi="Simplified Arabic" w:cs="Simplified Arabic" w:hint="cs"/>
          <w:color w:val="1F1F1F"/>
          <w:sz w:val="32"/>
          <w:szCs w:val="32"/>
          <w:bdr w:val="none" w:sz="0" w:space="0" w:color="auto" w:frame="1"/>
          <w:rtl/>
        </w:rPr>
        <w:t>الرقمنة</w:t>
      </w:r>
      <w:proofErr w:type="spellEnd"/>
      <w:r w:rsidRPr="00DF5931">
        <w:rPr>
          <w:rStyle w:val="a6"/>
          <w:rFonts w:ascii="Simplified Arabic" w:hAnsi="Simplified Arabic" w:cs="Simplified Arabic" w:hint="cs"/>
          <w:color w:val="1F1F1F"/>
          <w:sz w:val="32"/>
          <w:szCs w:val="32"/>
          <w:bdr w:val="none" w:sz="0" w:space="0" w:color="auto" w:frame="1"/>
          <w:rtl/>
        </w:rPr>
        <w:t xml:space="preserve"> المستدامة:</w:t>
      </w:r>
      <w:r w:rsidRPr="00DF5931">
        <w:rPr>
          <w:rFonts w:ascii="Simplified Arabic" w:hAnsi="Simplified Arabic" w:cs="Simplified Arabic" w:hint="cs"/>
          <w:color w:val="1F1F1F"/>
          <w:sz w:val="32"/>
          <w:szCs w:val="32"/>
          <w:rtl/>
        </w:rPr>
        <w:t xml:space="preserve"> استخدام الذكاء الاصطناعي (</w:t>
      </w:r>
      <w:r w:rsidRPr="00DF5931">
        <w:rPr>
          <w:rFonts w:ascii="Simplified Arabic" w:hAnsi="Simplified Arabic" w:cs="Simplified Arabic" w:hint="cs"/>
          <w:color w:val="1F1F1F"/>
          <w:sz w:val="32"/>
          <w:szCs w:val="32"/>
        </w:rPr>
        <w:t>AI</w:t>
      </w:r>
      <w:r w:rsidRPr="00DF5931">
        <w:rPr>
          <w:rFonts w:ascii="Simplified Arabic" w:hAnsi="Simplified Arabic" w:cs="Simplified Arabic" w:hint="cs"/>
          <w:color w:val="1F1F1F"/>
          <w:sz w:val="32"/>
          <w:szCs w:val="32"/>
          <w:rtl/>
        </w:rPr>
        <w:t>) والتوائم الرقمية (</w:t>
      </w:r>
      <w:r w:rsidRPr="00DF5931">
        <w:rPr>
          <w:rFonts w:ascii="Simplified Arabic" w:hAnsi="Simplified Arabic" w:cs="Simplified Arabic" w:hint="cs"/>
          <w:color w:val="1F1F1F"/>
          <w:sz w:val="32"/>
          <w:szCs w:val="32"/>
        </w:rPr>
        <w:t>Digital Twins</w:t>
      </w:r>
      <w:r w:rsidRPr="00DF5931">
        <w:rPr>
          <w:rFonts w:ascii="Simplified Arabic" w:hAnsi="Simplified Arabic" w:cs="Simplified Arabic" w:hint="cs"/>
          <w:color w:val="1F1F1F"/>
          <w:sz w:val="32"/>
          <w:szCs w:val="32"/>
          <w:rtl/>
        </w:rPr>
        <w:t>) للتنبؤ بالأعطال وتحسين استهلاك الطاقة في المفاعلات الكيميائية.</w:t>
      </w:r>
    </w:p>
    <w:p w14:paraId="1235C41F" w14:textId="77777777" w:rsidR="005B24E4" w:rsidRPr="00DF5931" w:rsidRDefault="005B24E4" w:rsidP="00DF593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إنترنت الأشياء (</w:t>
      </w:r>
      <w:r w:rsidRPr="00DF5931">
        <w:rPr>
          <w:rStyle w:val="a6"/>
          <w:rFonts w:ascii="Simplified Arabic" w:hAnsi="Simplified Arabic" w:cs="Simplified Arabic" w:hint="cs"/>
          <w:color w:val="1F1F1F"/>
          <w:sz w:val="32"/>
          <w:szCs w:val="32"/>
          <w:bdr w:val="none" w:sz="0" w:space="0" w:color="auto" w:frame="1"/>
        </w:rPr>
        <w:t>IoT</w:t>
      </w:r>
      <w:r w:rsidRPr="00DF5931">
        <w:rPr>
          <w:rStyle w:val="a6"/>
          <w:rFonts w:ascii="Simplified Arabic" w:hAnsi="Simplified Arabic" w:cs="Simplified Arabic" w:hint="cs"/>
          <w:color w:val="1F1F1F"/>
          <w:sz w:val="32"/>
          <w:szCs w:val="32"/>
          <w:bdr w:val="none" w:sz="0" w:space="0" w:color="auto" w:frame="1"/>
          <w:rtl/>
        </w:rPr>
        <w:t>):</w:t>
      </w:r>
      <w:r w:rsidRPr="00DF5931">
        <w:rPr>
          <w:rFonts w:ascii="Simplified Arabic" w:hAnsi="Simplified Arabic" w:cs="Simplified Arabic" w:hint="cs"/>
          <w:color w:val="1F1F1F"/>
          <w:sz w:val="32"/>
          <w:szCs w:val="32"/>
          <w:rtl/>
        </w:rPr>
        <w:t xml:space="preserve"> توزيع حساسات ذكية لمراقبة الانبعاثات والتسربات بشكل لحظي، مما يرفع من كفاءة الامتثال البيئي ويقلل من احتمالية وقوع الحوادث التشغيلية.</w:t>
      </w:r>
    </w:p>
    <w:p w14:paraId="6580EB5C" w14:textId="77777777" w:rsidR="009032EE" w:rsidRPr="00DF5931" w:rsidRDefault="009032EE"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00588B04" w14:textId="02FC9E9F" w:rsidR="00AB1F06" w:rsidRPr="00DF5931" w:rsidRDefault="00AB1F06" w:rsidP="00DF593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F5931">
        <w:rPr>
          <w:rFonts w:ascii="Simplified Arabic" w:eastAsia="Times New Roman" w:hAnsi="Simplified Arabic" w:cs="Simplified Arabic" w:hint="cs"/>
          <w:color w:val="1F1F1F"/>
          <w:sz w:val="32"/>
          <w:szCs w:val="32"/>
          <w:rtl/>
        </w:rPr>
        <w:lastRenderedPageBreak/>
        <w:t xml:space="preserve"> </w:t>
      </w:r>
    </w:p>
    <w:p w14:paraId="5FD9BFCA" w14:textId="305DF93A" w:rsidR="00AB1F06" w:rsidRPr="00DF5931" w:rsidRDefault="00AB1F06"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 xml:space="preserve"> المسؤولية الاجتماعية وسلاسل الإمداد الأخلاقية</w:t>
      </w:r>
    </w:p>
    <w:p w14:paraId="3F9F9016" w14:textId="77777777" w:rsidR="00AB1F06" w:rsidRPr="00DF5931" w:rsidRDefault="00AB1F06"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تتجاوز الاستدامة حدود أسوار المصنع لتشمل كامل النظام البيئي الذي تعمل فيه الشركة، وهو ما يبرز في إدارة سلاسل الإمداد ورأس المال البشري:</w:t>
      </w:r>
    </w:p>
    <w:p w14:paraId="67676CD6"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المحتوى المحلي وتنمية الموردين</w:t>
      </w:r>
    </w:p>
    <w:p w14:paraId="05C74D93" w14:textId="77777777" w:rsidR="00AB1F06" w:rsidRPr="00DF5931" w:rsidRDefault="00AB1F06" w:rsidP="00DF593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تعظيم القيمة المضافة:</w:t>
      </w:r>
      <w:r w:rsidRPr="00DF5931">
        <w:rPr>
          <w:rFonts w:ascii="Simplified Arabic" w:hAnsi="Simplified Arabic" w:cs="Simplified Arabic" w:hint="cs"/>
          <w:color w:val="1F1F1F"/>
          <w:sz w:val="32"/>
          <w:szCs w:val="32"/>
          <w:rtl/>
        </w:rPr>
        <w:t xml:space="preserve"> تلتزم شركات البتروكيماويات السعودية (عبر برامج مثل "نساند" في سابك و"اكتفاء" في أرامكو) بدعم الموردين المحليين، مما يقلل من الانبعاثات الناتجة عن النقل الدولي ويعزز مرونة الاقتصاد الوطني.</w:t>
      </w:r>
    </w:p>
    <w:p w14:paraId="49F7AF3B" w14:textId="77777777" w:rsidR="00AB1F06" w:rsidRPr="00DF5931" w:rsidRDefault="00AB1F06" w:rsidP="00DF593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توطين الصناعة:</w:t>
      </w:r>
      <w:r w:rsidRPr="00DF5931">
        <w:rPr>
          <w:rFonts w:ascii="Simplified Arabic" w:hAnsi="Simplified Arabic" w:cs="Simplified Arabic" w:hint="cs"/>
          <w:color w:val="1F1F1F"/>
          <w:sz w:val="32"/>
          <w:szCs w:val="32"/>
          <w:rtl/>
        </w:rPr>
        <w:t xml:space="preserve"> المساهمة في رؤية 2030 عبر تحويل الموردين المحليين إلى شركاء في الاستدامة من خلال فرض معايير جودة وبيئة صارمة عليهم.</w:t>
      </w:r>
    </w:p>
    <w:p w14:paraId="3E0A586E"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سلامة سلاسل الإمداد الخضراء</w:t>
      </w:r>
    </w:p>
    <w:p w14:paraId="2DEF4050" w14:textId="77777777" w:rsidR="00AB1F06" w:rsidRPr="00DF5931" w:rsidRDefault="00AB1F06" w:rsidP="00DF593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التدقيق الأخلاقي:</w:t>
      </w:r>
      <w:r w:rsidRPr="00DF5931">
        <w:rPr>
          <w:rFonts w:ascii="Simplified Arabic" w:hAnsi="Simplified Arabic" w:cs="Simplified Arabic" w:hint="cs"/>
          <w:color w:val="1F1F1F"/>
          <w:sz w:val="32"/>
          <w:szCs w:val="32"/>
          <w:rtl/>
        </w:rPr>
        <w:t xml:space="preserve"> لم يعد كافياً أن تكون الشركة "خضراء"، بل يجب أن تضمن أن موردي المواد الخام </w:t>
      </w:r>
      <w:proofErr w:type="spellStart"/>
      <w:r w:rsidRPr="00DF5931">
        <w:rPr>
          <w:rFonts w:ascii="Simplified Arabic" w:hAnsi="Simplified Arabic" w:cs="Simplified Arabic" w:hint="cs"/>
          <w:color w:val="1F1F1F"/>
          <w:sz w:val="32"/>
          <w:szCs w:val="32"/>
          <w:rtl/>
        </w:rPr>
        <w:t>واللقيم</w:t>
      </w:r>
      <w:proofErr w:type="spellEnd"/>
      <w:r w:rsidRPr="00DF5931">
        <w:rPr>
          <w:rFonts w:ascii="Simplified Arabic" w:hAnsi="Simplified Arabic" w:cs="Simplified Arabic" w:hint="cs"/>
          <w:color w:val="1F1F1F"/>
          <w:sz w:val="32"/>
          <w:szCs w:val="32"/>
          <w:rtl/>
        </w:rPr>
        <w:t xml:space="preserve"> يتبعون ممارسات أخلاقية وبيئية (مثل عدم تشغيل الأطفال، الالتزام بحدود التلوث)، وذلك لحماية الشركة من مخاطر السمعة والمساءلة القانونية الدولية.</w:t>
      </w:r>
    </w:p>
    <w:p w14:paraId="4E831A6C"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lastRenderedPageBreak/>
        <w:t>3. تنمية رأس المال البشري</w:t>
      </w:r>
    </w:p>
    <w:p w14:paraId="16998784" w14:textId="77777777" w:rsidR="00AB1F06" w:rsidRPr="00DF5931" w:rsidRDefault="00AB1F06" w:rsidP="00DF5931">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ثقافة السلامة:</w:t>
      </w:r>
      <w:r w:rsidRPr="00DF5931">
        <w:rPr>
          <w:rFonts w:ascii="Simplified Arabic" w:hAnsi="Simplified Arabic" w:cs="Simplified Arabic" w:hint="cs"/>
          <w:color w:val="1F1F1F"/>
          <w:sz w:val="32"/>
          <w:szCs w:val="32"/>
          <w:rtl/>
        </w:rPr>
        <w:t xml:space="preserve"> الاستثمار في تدريب الموظفين على "السلامة الصناعية" كأولوية قصوى في قطاع البتروكيماويات لمنع الحوادث الكبرى.</w:t>
      </w:r>
    </w:p>
    <w:p w14:paraId="1AF0841C" w14:textId="77777777" w:rsidR="00AB1F06" w:rsidRPr="00DF5931" w:rsidRDefault="00AB1F06" w:rsidP="00DF5931">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مهارات المستقبل:</w:t>
      </w:r>
      <w:r w:rsidRPr="00DF5931">
        <w:rPr>
          <w:rFonts w:ascii="Simplified Arabic" w:hAnsi="Simplified Arabic" w:cs="Simplified Arabic" w:hint="cs"/>
          <w:color w:val="1F1F1F"/>
          <w:sz w:val="32"/>
          <w:szCs w:val="32"/>
          <w:rtl/>
        </w:rPr>
        <w:t xml:space="preserve"> تأهيل الكوادر السعودية في تخصصات هندسة البيئة وإدارة الكربون والتحليل المالي لمعايير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لضمان استمرارية التحول المستدام.</w:t>
      </w:r>
    </w:p>
    <w:p w14:paraId="1808DFA5" w14:textId="4763A17A" w:rsidR="00AB1F06" w:rsidRPr="00DF5931" w:rsidRDefault="00AB1F06" w:rsidP="00DF5931">
      <w:pPr>
        <w:pStyle w:val="2"/>
        <w:spacing w:before="0" w:after="120" w:line="360" w:lineRule="auto"/>
        <w:rPr>
          <w:rFonts w:ascii="Simplified Arabic" w:eastAsia="Times New Roman" w:hAnsi="Simplified Arabic" w:cs="Simplified Arabic"/>
          <w:color w:val="1F1F1F"/>
          <w:rtl/>
        </w:rPr>
      </w:pPr>
      <w:r w:rsidRPr="00DF5931">
        <w:rPr>
          <w:rFonts w:ascii="Simplified Arabic" w:eastAsia="Times New Roman" w:hAnsi="Simplified Arabic" w:cs="Simplified Arabic" w:hint="cs"/>
          <w:color w:val="1F1F1F"/>
          <w:rtl/>
        </w:rPr>
        <w:t>النظريات المفسرة لتبني الاستدامة والحوكمة</w:t>
      </w:r>
    </w:p>
    <w:p w14:paraId="27787CA2" w14:textId="5436A647" w:rsidR="00AB1F06" w:rsidRPr="00DF5931" w:rsidRDefault="00AB1F06" w:rsidP="00DF5931">
      <w:pPr>
        <w:pStyle w:val="a5"/>
        <w:bidi/>
        <w:spacing w:before="0" w:beforeAutospacing="0" w:after="240" w:afterAutospacing="0" w:line="360" w:lineRule="auto"/>
        <w:rPr>
          <w:rFonts w:ascii="Simplified Arabic" w:hAnsi="Simplified Arabic" w:cs="Simplified Arabic"/>
          <w:color w:val="1F1F1F"/>
          <w:sz w:val="32"/>
          <w:szCs w:val="32"/>
          <w:rtl/>
        </w:rPr>
      </w:pPr>
    </w:p>
    <w:p w14:paraId="54521576"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1. نظرية أصحاب المصلحة (</w:t>
      </w:r>
      <w:r w:rsidRPr="00DF5931">
        <w:rPr>
          <w:rFonts w:ascii="Simplified Arabic" w:eastAsia="Times New Roman" w:hAnsi="Simplified Arabic" w:cs="Simplified Arabic" w:hint="cs"/>
          <w:color w:val="1F1F1F"/>
          <w:sz w:val="32"/>
          <w:szCs w:val="32"/>
        </w:rPr>
        <w:t>Stakeholder Theory</w:t>
      </w:r>
      <w:r w:rsidRPr="00DF5931">
        <w:rPr>
          <w:rFonts w:ascii="Simplified Arabic" w:eastAsia="Times New Roman" w:hAnsi="Simplified Arabic" w:cs="Simplified Arabic" w:hint="cs"/>
          <w:color w:val="1F1F1F"/>
          <w:sz w:val="32"/>
          <w:szCs w:val="32"/>
          <w:rtl/>
        </w:rPr>
        <w:t>)</w:t>
      </w:r>
    </w:p>
    <w:p w14:paraId="6C0E3C10" w14:textId="77777777" w:rsidR="00AB1F06" w:rsidRPr="00DF5931" w:rsidRDefault="00AB1F06" w:rsidP="00DF593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المفهوم:</w:t>
      </w:r>
      <w:r w:rsidRPr="00DF5931">
        <w:rPr>
          <w:rFonts w:ascii="Simplified Arabic" w:hAnsi="Simplified Arabic" w:cs="Simplified Arabic" w:hint="cs"/>
          <w:color w:val="1F1F1F"/>
          <w:sz w:val="32"/>
          <w:szCs w:val="32"/>
          <w:rtl/>
        </w:rPr>
        <w:t xml:space="preserve"> ترى هذه النظرية أن نجاح الشركة يعتمد على قدرتها على خلق توازن بين مصالح كافة الأطراف المرتبطة بها (المساهمين، الموظفين، العملاء، الموردين، المجتمع، والبيئة).</w:t>
      </w:r>
    </w:p>
    <w:p w14:paraId="792316BD" w14:textId="77777777" w:rsidR="00AB1F06" w:rsidRPr="00DF5931" w:rsidRDefault="00AB1F06" w:rsidP="00DF593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التطبيق:</w:t>
      </w:r>
      <w:r w:rsidRPr="00DF5931">
        <w:rPr>
          <w:rFonts w:ascii="Simplified Arabic" w:hAnsi="Simplified Arabic" w:cs="Simplified Arabic" w:hint="cs"/>
          <w:color w:val="1F1F1F"/>
          <w:sz w:val="32"/>
          <w:szCs w:val="32"/>
          <w:rtl/>
        </w:rPr>
        <w:t xml:space="preserve"> تتبنى شركات البتروكيماويات معايير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xml:space="preserve"> لأنها تدرك أن تجاهل أي طرف (كالبيئة مثلاً) سيؤدي في النهاية إلى خسائر مالية وضغوط نظامية.</w:t>
      </w:r>
    </w:p>
    <w:p w14:paraId="522C4446"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2. نظرية الشرعية (</w:t>
      </w:r>
      <w:r w:rsidRPr="00DF5931">
        <w:rPr>
          <w:rFonts w:ascii="Simplified Arabic" w:eastAsia="Times New Roman" w:hAnsi="Simplified Arabic" w:cs="Simplified Arabic" w:hint="cs"/>
          <w:color w:val="1F1F1F"/>
          <w:sz w:val="32"/>
          <w:szCs w:val="32"/>
        </w:rPr>
        <w:t>Legitimacy Theory</w:t>
      </w:r>
      <w:r w:rsidRPr="00DF5931">
        <w:rPr>
          <w:rFonts w:ascii="Simplified Arabic" w:eastAsia="Times New Roman" w:hAnsi="Simplified Arabic" w:cs="Simplified Arabic" w:hint="cs"/>
          <w:color w:val="1F1F1F"/>
          <w:sz w:val="32"/>
          <w:szCs w:val="32"/>
          <w:rtl/>
        </w:rPr>
        <w:t>)</w:t>
      </w:r>
    </w:p>
    <w:p w14:paraId="074415C3" w14:textId="77777777" w:rsidR="00AB1F06" w:rsidRPr="00DF5931" w:rsidRDefault="00AB1F06" w:rsidP="00DF593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المفهوم:</w:t>
      </w:r>
      <w:r w:rsidRPr="00DF5931">
        <w:rPr>
          <w:rFonts w:ascii="Simplified Arabic" w:hAnsi="Simplified Arabic" w:cs="Simplified Arabic" w:hint="cs"/>
          <w:color w:val="1F1F1F"/>
          <w:sz w:val="32"/>
          <w:szCs w:val="32"/>
          <w:rtl/>
        </w:rPr>
        <w:t xml:space="preserve"> تفترض أن هناك "عقداً اجتماعياً" بين الشركة والمجتمع؛ حيث تمنح المجتمعات الشركات "شرعية" العمل مقابل الالتزام بالقيم الاجتماعية والبيئية.</w:t>
      </w:r>
    </w:p>
    <w:p w14:paraId="5A0395A2" w14:textId="77777777" w:rsidR="00AB1F06" w:rsidRPr="00DF5931" w:rsidRDefault="00AB1F06" w:rsidP="00DF593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lastRenderedPageBreak/>
        <w:t>التطبيق:</w:t>
      </w:r>
      <w:r w:rsidRPr="00DF5931">
        <w:rPr>
          <w:rFonts w:ascii="Simplified Arabic" w:hAnsi="Simplified Arabic" w:cs="Simplified Arabic" w:hint="cs"/>
          <w:color w:val="1F1F1F"/>
          <w:sz w:val="32"/>
          <w:szCs w:val="32"/>
          <w:rtl/>
        </w:rPr>
        <w:t xml:space="preserve"> الإفصاح عن ممارسات الاستدامة في شركات البتروكيماويات هو وسيلة للحفاظ على هذه الشرعية، خاصة وأن نشاطها الصناعي يؤثر مباشرة على البيئة المحلية.</w:t>
      </w:r>
    </w:p>
    <w:p w14:paraId="56903FBE" w14:textId="77777777" w:rsidR="00AB1F06" w:rsidRPr="00DF5931" w:rsidRDefault="00AB1F06" w:rsidP="00DF5931">
      <w:pPr>
        <w:pStyle w:val="3"/>
        <w:spacing w:before="0" w:after="120" w:line="360" w:lineRule="auto"/>
        <w:rPr>
          <w:rFonts w:ascii="Simplified Arabic" w:eastAsia="Times New Roman" w:hAnsi="Simplified Arabic" w:cs="Simplified Arabic"/>
          <w:color w:val="1F1F1F"/>
          <w:sz w:val="32"/>
          <w:szCs w:val="32"/>
          <w:rtl/>
        </w:rPr>
      </w:pPr>
      <w:r w:rsidRPr="00DF5931">
        <w:rPr>
          <w:rFonts w:ascii="Simplified Arabic" w:eastAsia="Times New Roman" w:hAnsi="Simplified Arabic" w:cs="Simplified Arabic" w:hint="cs"/>
          <w:color w:val="1F1F1F"/>
          <w:sz w:val="32"/>
          <w:szCs w:val="32"/>
          <w:rtl/>
        </w:rPr>
        <w:t>3. نظرية الوكالة (</w:t>
      </w:r>
      <w:r w:rsidRPr="00DF5931">
        <w:rPr>
          <w:rFonts w:ascii="Simplified Arabic" w:eastAsia="Times New Roman" w:hAnsi="Simplified Arabic" w:cs="Simplified Arabic" w:hint="cs"/>
          <w:color w:val="1F1F1F"/>
          <w:sz w:val="32"/>
          <w:szCs w:val="32"/>
        </w:rPr>
        <w:t>Agency Theory</w:t>
      </w:r>
      <w:r w:rsidRPr="00DF5931">
        <w:rPr>
          <w:rFonts w:ascii="Simplified Arabic" w:eastAsia="Times New Roman" w:hAnsi="Simplified Arabic" w:cs="Simplified Arabic" w:hint="cs"/>
          <w:color w:val="1F1F1F"/>
          <w:sz w:val="32"/>
          <w:szCs w:val="32"/>
          <w:rtl/>
        </w:rPr>
        <w:t>)</w:t>
      </w:r>
    </w:p>
    <w:p w14:paraId="76EA3855" w14:textId="77777777" w:rsidR="00AB1F06" w:rsidRPr="00DF5931" w:rsidRDefault="00AB1F06" w:rsidP="00DF593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المفهوم:</w:t>
      </w:r>
      <w:r w:rsidRPr="00DF5931">
        <w:rPr>
          <w:rFonts w:ascii="Simplified Arabic" w:hAnsi="Simplified Arabic" w:cs="Simplified Arabic" w:hint="cs"/>
          <w:color w:val="1F1F1F"/>
          <w:sz w:val="32"/>
          <w:szCs w:val="32"/>
          <w:rtl/>
        </w:rPr>
        <w:t xml:space="preserve"> تركز على العلاقة بين "الأصيل" (المستثمر) و"الوكيل" (الإدارة)، وكيفية تقليل تضارب المصالح بينهما.</w:t>
      </w:r>
    </w:p>
    <w:p w14:paraId="12800CB1" w14:textId="77777777" w:rsidR="00AB1F06" w:rsidRPr="00DF5931" w:rsidRDefault="00AB1F06" w:rsidP="00DF593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F5931">
        <w:rPr>
          <w:rStyle w:val="a6"/>
          <w:rFonts w:ascii="Simplified Arabic" w:hAnsi="Simplified Arabic" w:cs="Simplified Arabic" w:hint="cs"/>
          <w:color w:val="1F1F1F"/>
          <w:sz w:val="32"/>
          <w:szCs w:val="32"/>
          <w:bdr w:val="none" w:sz="0" w:space="0" w:color="auto" w:frame="1"/>
          <w:rtl/>
        </w:rPr>
        <w:t>التطبيق:</w:t>
      </w:r>
      <w:r w:rsidRPr="00DF5931">
        <w:rPr>
          <w:rFonts w:ascii="Simplified Arabic" w:hAnsi="Simplified Arabic" w:cs="Simplified Arabic" w:hint="cs"/>
          <w:color w:val="1F1F1F"/>
          <w:sz w:val="32"/>
          <w:szCs w:val="32"/>
          <w:rtl/>
        </w:rPr>
        <w:t xml:space="preserve"> تعمل الحوكمة القوية كأداة لضمان أن الإدارة لا تسعى وراء الأرباح قصيرة الأجل على حساب استدامة الشركة ومخاطرها طويلة الأجل، مما يحمي حقوق المستثمرين ويضمن استقرار القيمة السوقية.</w:t>
      </w:r>
    </w:p>
    <w:p w14:paraId="5AA6A8D9" w14:textId="77777777" w:rsidR="00C7500D" w:rsidRPr="00DF5931" w:rsidRDefault="00C7500D" w:rsidP="00DF593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F5931">
        <w:rPr>
          <w:rFonts w:ascii="Simplified Arabic" w:eastAsia="Times New Roman" w:hAnsi="Simplified Arabic" w:cs="Simplified Arabic" w:hint="cs"/>
          <w:color w:val="1F1F1F"/>
          <w:sz w:val="32"/>
          <w:szCs w:val="32"/>
          <w:rtl/>
        </w:rPr>
        <w:t>الخاتمة</w:t>
      </w:r>
    </w:p>
    <w:p w14:paraId="46A86E9D" w14:textId="77777777" w:rsidR="00C7500D" w:rsidRPr="00DF5931" w:rsidRDefault="00C7500D"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في ختام هذه الدراسة، يتضح أن تبني ممارسات الاستدامة والحوكمة البيئية والاجتماعية والمؤسسية (</w:t>
      </w:r>
      <w:r w:rsidRPr="00DF5931">
        <w:rPr>
          <w:rFonts w:ascii="Simplified Arabic" w:hAnsi="Simplified Arabic" w:cs="Simplified Arabic" w:hint="cs"/>
          <w:color w:val="1F1F1F"/>
          <w:sz w:val="32"/>
          <w:szCs w:val="32"/>
        </w:rPr>
        <w:t>ESG</w:t>
      </w:r>
      <w:r w:rsidRPr="00DF5931">
        <w:rPr>
          <w:rFonts w:ascii="Simplified Arabic" w:hAnsi="Simplified Arabic" w:cs="Simplified Arabic" w:hint="cs"/>
          <w:color w:val="1F1F1F"/>
          <w:sz w:val="32"/>
          <w:szCs w:val="32"/>
          <w:rtl/>
        </w:rPr>
        <w:t>) لم يعد مجرد خيار تكميلي لشركات قطاع البتروكيماويات السعودي، بل أضحى ضرورة استراتيجية ومحركاً أساسياً لضمان النمو المستدام في ظل المتغيرات العالمية المتسارعة. لقد كشفت الدراسة عن وجود مواءمة عميقة بين توجهات الشركات الرائدة في هذا القطاع وبين طموحات رؤية المملكة 2030، حيث برزت مبادرات مثل "السعودية الخضراء" و"الاقتصاد الدائري للكربون" كخارطة طريق مكنت الشركات من تحويل تحديات الاستدامة إلى فرص للابتكار والتميز التنافسي.</w:t>
      </w:r>
    </w:p>
    <w:p w14:paraId="46A85873" w14:textId="77777777" w:rsidR="00C7500D" w:rsidRPr="00DF5931" w:rsidRDefault="00C7500D"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lastRenderedPageBreak/>
        <w:t>لقد أكدت النتائج الميدانية والتحليل النظري أن الإدارة الفعالة لمخاطر الاستدامة تؤدي إلى أثر إيجابي ملموس على الأداء المؤسسي، ليس فقط من خلال تحسين الكفاءة التشغيلية وتقليل الهدر، بل وأيضاً عبر تعزيز الجاذبية الاستثمارية وخفض تكلفة رأس المال وجذب التمويل الأخضر. ومع ذلك، لا تزال هناك تحديات قائمة تتعلق بالحاجة إلى كوادر بشرية متخصصة ومواكبة التشريعات الدولية المتغيرة مثل ضرائب الكربون الحدودية، وهي تحديات تتطلب تضافراً مستمراً بين القطاع الخاص والجهات التنظيمية والأوساط الأكاديمية.</w:t>
      </w:r>
    </w:p>
    <w:p w14:paraId="4355FE55" w14:textId="77777777" w:rsidR="00C7500D" w:rsidRPr="00DF5931" w:rsidRDefault="00C7500D" w:rsidP="00DF5931">
      <w:pPr>
        <w:pStyle w:val="a5"/>
        <w:bidi/>
        <w:spacing w:before="0" w:beforeAutospacing="0" w:after="240" w:afterAutospacing="0" w:line="360" w:lineRule="auto"/>
        <w:rPr>
          <w:rFonts w:ascii="Simplified Arabic" w:hAnsi="Simplified Arabic" w:cs="Simplified Arabic"/>
          <w:color w:val="1F1F1F"/>
          <w:sz w:val="32"/>
          <w:szCs w:val="32"/>
          <w:rtl/>
        </w:rPr>
      </w:pPr>
      <w:r w:rsidRPr="00DF5931">
        <w:rPr>
          <w:rFonts w:ascii="Simplified Arabic" w:hAnsi="Simplified Arabic" w:cs="Simplified Arabic" w:hint="cs"/>
          <w:color w:val="1F1F1F"/>
          <w:sz w:val="32"/>
          <w:szCs w:val="32"/>
          <w:rtl/>
        </w:rPr>
        <w:t xml:space="preserve">إن التحول الذي يشهده قطاع البتروكيماويات السعودي نحو "الكيمياء الخضراء" والابتكار في تقنيات احتجاز الكربون والهيدروجين، يضع المملكة في موقع قيادي ضمن خارطة الطاقة العالمية الجديدة. وتخلص الدراسة إلى أن الاستمرار في تعزيز شفافية </w:t>
      </w:r>
      <w:proofErr w:type="spellStart"/>
      <w:r w:rsidRPr="00DF5931">
        <w:rPr>
          <w:rFonts w:ascii="Simplified Arabic" w:hAnsi="Simplified Arabic" w:cs="Simplified Arabic" w:hint="cs"/>
          <w:color w:val="1F1F1F"/>
          <w:sz w:val="32"/>
          <w:szCs w:val="32"/>
          <w:rtl/>
        </w:rPr>
        <w:t>الإفصاحات</w:t>
      </w:r>
      <w:proofErr w:type="spellEnd"/>
      <w:r w:rsidRPr="00DF5931">
        <w:rPr>
          <w:rFonts w:ascii="Simplified Arabic" w:hAnsi="Simplified Arabic" w:cs="Simplified Arabic" w:hint="cs"/>
          <w:color w:val="1F1F1F"/>
          <w:sz w:val="32"/>
          <w:szCs w:val="32"/>
          <w:rtl/>
        </w:rPr>
        <w:t xml:space="preserve"> وتعميق ثقافة الحوكمة داخل الهياكل التنظيمية سيضمن لشركاتنا الوطنية الحفاظ على ريادتها العالمية، مع المساهمة بفعالية في بناء مستقبل اقتصادي سعودي يتسم بالمرونة والاستدامة والمسؤولية تجاه الأجيال القادمة.</w:t>
      </w:r>
    </w:p>
    <w:p w14:paraId="21A9DC98" w14:textId="77777777" w:rsidR="009032EE" w:rsidRPr="00DF5931" w:rsidRDefault="009032EE"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1DDB3A67" w14:textId="77777777" w:rsidR="00FD5EB5" w:rsidRDefault="00FD5EB5" w:rsidP="00DF5931">
      <w:pPr>
        <w:pStyle w:val="a5"/>
        <w:bidi/>
        <w:spacing w:before="0" w:beforeAutospacing="0" w:after="0" w:afterAutospacing="0" w:line="360" w:lineRule="auto"/>
        <w:rPr>
          <w:rFonts w:ascii="Simplified Arabic" w:hAnsi="Simplified Arabic" w:cs="Simplified Arabic"/>
          <w:color w:val="1B1C1D"/>
          <w:sz w:val="32"/>
          <w:szCs w:val="32"/>
          <w:rtl/>
        </w:rPr>
      </w:pPr>
    </w:p>
    <w:p w14:paraId="078BB1E5" w14:textId="77777777" w:rsidR="007003B6" w:rsidRDefault="007003B6" w:rsidP="007003B6">
      <w:pPr>
        <w:pStyle w:val="a5"/>
        <w:bidi/>
        <w:spacing w:before="0" w:beforeAutospacing="0" w:after="0" w:afterAutospacing="0" w:line="360" w:lineRule="auto"/>
        <w:rPr>
          <w:rFonts w:ascii="Simplified Arabic" w:hAnsi="Simplified Arabic" w:cs="Simplified Arabic"/>
          <w:color w:val="1B1C1D"/>
          <w:sz w:val="32"/>
          <w:szCs w:val="32"/>
          <w:rtl/>
        </w:rPr>
      </w:pPr>
    </w:p>
    <w:p w14:paraId="59955CC2" w14:textId="77777777" w:rsidR="00FA5283" w:rsidRDefault="00FA5283" w:rsidP="00FA5283">
      <w:pPr>
        <w:pStyle w:val="a5"/>
        <w:bidi/>
        <w:spacing w:before="0" w:beforeAutospacing="0" w:after="0" w:afterAutospacing="0" w:line="360" w:lineRule="auto"/>
        <w:rPr>
          <w:rFonts w:ascii="Simplified Arabic" w:hAnsi="Simplified Arabic" w:cs="Simplified Arabic"/>
          <w:color w:val="1B1C1D"/>
          <w:sz w:val="32"/>
          <w:szCs w:val="32"/>
          <w:rtl/>
        </w:rPr>
      </w:pPr>
    </w:p>
    <w:sectPr w:rsidR="00FA528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3B39" w14:textId="77777777" w:rsidR="00186942" w:rsidRDefault="00186942" w:rsidP="009125CE">
      <w:pPr>
        <w:spacing w:after="0" w:line="240" w:lineRule="auto"/>
      </w:pPr>
      <w:r>
        <w:separator/>
      </w:r>
    </w:p>
  </w:endnote>
  <w:endnote w:type="continuationSeparator" w:id="0">
    <w:p w14:paraId="4B190ACF" w14:textId="77777777" w:rsidR="00186942" w:rsidRDefault="0018694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436738487"/>
      <w:docPartObj>
        <w:docPartGallery w:val="Page Numbers (Bottom of Page)"/>
        <w:docPartUnique/>
      </w:docPartObj>
    </w:sdt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791581405"/>
      <w:docPartObj>
        <w:docPartGallery w:val="Page Numbers (Bottom of Page)"/>
        <w:docPartUnique/>
      </w:docPartObj>
    </w:sdt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533F0" w14:textId="77777777" w:rsidR="00186942" w:rsidRDefault="00186942" w:rsidP="009125CE">
      <w:pPr>
        <w:spacing w:after="0" w:line="240" w:lineRule="auto"/>
      </w:pPr>
      <w:r>
        <w:separator/>
      </w:r>
    </w:p>
  </w:footnote>
  <w:footnote w:type="continuationSeparator" w:id="0">
    <w:p w14:paraId="03B2A386" w14:textId="77777777" w:rsidR="00186942" w:rsidRDefault="0018694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5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123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76C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8070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70B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544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F67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604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600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63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91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B29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D26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C93C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B6F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370E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3171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9D2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1164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74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837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E17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1001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443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F912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5942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2B4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901A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973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152A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6402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CF7F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E17E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047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506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D54E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6F40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007E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3022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6A7B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F8719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9D7D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F401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1A34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6B1B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DD342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2D30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A32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E805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EF6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E25B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807D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155E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3C1F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7056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2E4D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E2372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11D2F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2239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4F7D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B61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A664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296021">
    <w:abstractNumId w:val="52"/>
  </w:num>
  <w:num w:numId="2" w16cid:durableId="1522427077">
    <w:abstractNumId w:val="3"/>
  </w:num>
  <w:num w:numId="3" w16cid:durableId="218175435">
    <w:abstractNumId w:val="18"/>
  </w:num>
  <w:num w:numId="4" w16cid:durableId="1667323946">
    <w:abstractNumId w:val="54"/>
  </w:num>
  <w:num w:numId="5" w16cid:durableId="1023165339">
    <w:abstractNumId w:val="8"/>
  </w:num>
  <w:num w:numId="6" w16cid:durableId="1831171192">
    <w:abstractNumId w:val="39"/>
  </w:num>
  <w:num w:numId="7" w16cid:durableId="1910076378">
    <w:abstractNumId w:val="55"/>
  </w:num>
  <w:num w:numId="8" w16cid:durableId="1018770329">
    <w:abstractNumId w:val="27"/>
  </w:num>
  <w:num w:numId="9" w16cid:durableId="1534684450">
    <w:abstractNumId w:val="30"/>
  </w:num>
  <w:num w:numId="10" w16cid:durableId="711223001">
    <w:abstractNumId w:val="43"/>
  </w:num>
  <w:num w:numId="11" w16cid:durableId="1440880615">
    <w:abstractNumId w:val="47"/>
  </w:num>
  <w:num w:numId="12" w16cid:durableId="2110857458">
    <w:abstractNumId w:val="11"/>
  </w:num>
  <w:num w:numId="13" w16cid:durableId="198780602">
    <w:abstractNumId w:val="9"/>
  </w:num>
  <w:num w:numId="14" w16cid:durableId="1842306060">
    <w:abstractNumId w:val="60"/>
  </w:num>
  <w:num w:numId="15" w16cid:durableId="1004288281">
    <w:abstractNumId w:val="57"/>
  </w:num>
  <w:num w:numId="16" w16cid:durableId="339351741">
    <w:abstractNumId w:val="24"/>
  </w:num>
  <w:num w:numId="17" w16cid:durableId="562720934">
    <w:abstractNumId w:val="23"/>
  </w:num>
  <w:num w:numId="18" w16cid:durableId="1692149602">
    <w:abstractNumId w:val="45"/>
  </w:num>
  <w:num w:numId="19" w16cid:durableId="46269849">
    <w:abstractNumId w:val="17"/>
  </w:num>
  <w:num w:numId="20" w16cid:durableId="956987217">
    <w:abstractNumId w:val="46"/>
  </w:num>
  <w:num w:numId="21" w16cid:durableId="298995946">
    <w:abstractNumId w:val="15"/>
  </w:num>
  <w:num w:numId="22" w16cid:durableId="1902522125">
    <w:abstractNumId w:val="44"/>
  </w:num>
  <w:num w:numId="23" w16cid:durableId="1462915950">
    <w:abstractNumId w:val="26"/>
  </w:num>
  <w:num w:numId="24" w16cid:durableId="1668943215">
    <w:abstractNumId w:val="56"/>
  </w:num>
  <w:num w:numId="25" w16cid:durableId="1458179150">
    <w:abstractNumId w:val="7"/>
  </w:num>
  <w:num w:numId="26" w16cid:durableId="144128081">
    <w:abstractNumId w:val="40"/>
  </w:num>
  <w:num w:numId="27" w16cid:durableId="1055810763">
    <w:abstractNumId w:val="22"/>
  </w:num>
  <w:num w:numId="28" w16cid:durableId="1256329933">
    <w:abstractNumId w:val="5"/>
  </w:num>
  <w:num w:numId="29" w16cid:durableId="872621082">
    <w:abstractNumId w:val="0"/>
  </w:num>
  <w:num w:numId="30" w16cid:durableId="665934413">
    <w:abstractNumId w:val="25"/>
  </w:num>
  <w:num w:numId="31" w16cid:durableId="407768874">
    <w:abstractNumId w:val="2"/>
  </w:num>
  <w:num w:numId="32" w16cid:durableId="1829202214">
    <w:abstractNumId w:val="37"/>
  </w:num>
  <w:num w:numId="33" w16cid:durableId="1225723102">
    <w:abstractNumId w:val="10"/>
  </w:num>
  <w:num w:numId="34" w16cid:durableId="1424450315">
    <w:abstractNumId w:val="48"/>
  </w:num>
  <w:num w:numId="35" w16cid:durableId="560940453">
    <w:abstractNumId w:val="42"/>
  </w:num>
  <w:num w:numId="36" w16cid:durableId="287052342">
    <w:abstractNumId w:val="33"/>
  </w:num>
  <w:num w:numId="37" w16cid:durableId="1344626547">
    <w:abstractNumId w:val="21"/>
  </w:num>
  <w:num w:numId="38" w16cid:durableId="1633092015">
    <w:abstractNumId w:val="34"/>
  </w:num>
  <w:num w:numId="39" w16cid:durableId="1120370021">
    <w:abstractNumId w:val="41"/>
  </w:num>
  <w:num w:numId="40" w16cid:durableId="541554127">
    <w:abstractNumId w:val="50"/>
  </w:num>
  <w:num w:numId="41" w16cid:durableId="987592462">
    <w:abstractNumId w:val="31"/>
  </w:num>
  <w:num w:numId="42" w16cid:durableId="654066938">
    <w:abstractNumId w:val="20"/>
  </w:num>
  <w:num w:numId="43" w16cid:durableId="2126070389">
    <w:abstractNumId w:val="61"/>
  </w:num>
  <w:num w:numId="44" w16cid:durableId="114445308">
    <w:abstractNumId w:val="32"/>
  </w:num>
  <w:num w:numId="45" w16cid:durableId="1629509896">
    <w:abstractNumId w:val="35"/>
  </w:num>
  <w:num w:numId="46" w16cid:durableId="1549561903">
    <w:abstractNumId w:val="28"/>
  </w:num>
  <w:num w:numId="47" w16cid:durableId="1359235771">
    <w:abstractNumId w:val="1"/>
  </w:num>
  <w:num w:numId="48" w16cid:durableId="686520078">
    <w:abstractNumId w:val="59"/>
  </w:num>
  <w:num w:numId="49" w16cid:durableId="1364399921">
    <w:abstractNumId w:val="14"/>
  </w:num>
  <w:num w:numId="50" w16cid:durableId="729961424">
    <w:abstractNumId w:val="49"/>
  </w:num>
  <w:num w:numId="51" w16cid:durableId="931819023">
    <w:abstractNumId w:val="36"/>
  </w:num>
  <w:num w:numId="52" w16cid:durableId="675764723">
    <w:abstractNumId w:val="58"/>
  </w:num>
  <w:num w:numId="53" w16cid:durableId="594824237">
    <w:abstractNumId w:val="6"/>
  </w:num>
  <w:num w:numId="54" w16cid:durableId="1422142342">
    <w:abstractNumId w:val="16"/>
  </w:num>
  <w:num w:numId="55" w16cid:durableId="1864708794">
    <w:abstractNumId w:val="51"/>
  </w:num>
  <w:num w:numId="56" w16cid:durableId="129788300">
    <w:abstractNumId w:val="29"/>
  </w:num>
  <w:num w:numId="57" w16cid:durableId="495807352">
    <w:abstractNumId w:val="53"/>
  </w:num>
  <w:num w:numId="58" w16cid:durableId="687875448">
    <w:abstractNumId w:val="12"/>
  </w:num>
  <w:num w:numId="59" w16cid:durableId="1268806388">
    <w:abstractNumId w:val="19"/>
  </w:num>
  <w:num w:numId="60" w16cid:durableId="2090224178">
    <w:abstractNumId w:val="38"/>
  </w:num>
  <w:num w:numId="61" w16cid:durableId="1245412427">
    <w:abstractNumId w:val="4"/>
  </w:num>
  <w:num w:numId="62" w16cid:durableId="1006176656">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35B"/>
    <w:rsid w:val="0003176F"/>
    <w:rsid w:val="00035638"/>
    <w:rsid w:val="00041DF9"/>
    <w:rsid w:val="00047257"/>
    <w:rsid w:val="00054765"/>
    <w:rsid w:val="0006567A"/>
    <w:rsid w:val="00067F92"/>
    <w:rsid w:val="000761D7"/>
    <w:rsid w:val="0007735E"/>
    <w:rsid w:val="00090A42"/>
    <w:rsid w:val="000A60EE"/>
    <w:rsid w:val="000A7FA9"/>
    <w:rsid w:val="000B26C0"/>
    <w:rsid w:val="000B4DE2"/>
    <w:rsid w:val="000C0C30"/>
    <w:rsid w:val="000C2414"/>
    <w:rsid w:val="000C2E16"/>
    <w:rsid w:val="000C3118"/>
    <w:rsid w:val="000C4254"/>
    <w:rsid w:val="000C7EDF"/>
    <w:rsid w:val="000D0F49"/>
    <w:rsid w:val="000D7719"/>
    <w:rsid w:val="000F1244"/>
    <w:rsid w:val="000F1DA1"/>
    <w:rsid w:val="000F44B4"/>
    <w:rsid w:val="001065F2"/>
    <w:rsid w:val="00106B5D"/>
    <w:rsid w:val="00132A67"/>
    <w:rsid w:val="00153601"/>
    <w:rsid w:val="0015604F"/>
    <w:rsid w:val="00162056"/>
    <w:rsid w:val="0016604F"/>
    <w:rsid w:val="001666EC"/>
    <w:rsid w:val="00166A00"/>
    <w:rsid w:val="0016775D"/>
    <w:rsid w:val="001677ED"/>
    <w:rsid w:val="001712C5"/>
    <w:rsid w:val="00180DCC"/>
    <w:rsid w:val="001855FA"/>
    <w:rsid w:val="00185E53"/>
    <w:rsid w:val="00186942"/>
    <w:rsid w:val="001902DB"/>
    <w:rsid w:val="00193CD8"/>
    <w:rsid w:val="001A18A0"/>
    <w:rsid w:val="001A226C"/>
    <w:rsid w:val="001A54E2"/>
    <w:rsid w:val="001A6DCD"/>
    <w:rsid w:val="001A7B2A"/>
    <w:rsid w:val="001C1DDC"/>
    <w:rsid w:val="001C2162"/>
    <w:rsid w:val="001C590B"/>
    <w:rsid w:val="001C699D"/>
    <w:rsid w:val="001D6B06"/>
    <w:rsid w:val="001E49A9"/>
    <w:rsid w:val="001F0A20"/>
    <w:rsid w:val="001F0BBE"/>
    <w:rsid w:val="001F4A63"/>
    <w:rsid w:val="00214F65"/>
    <w:rsid w:val="0021513C"/>
    <w:rsid w:val="00223712"/>
    <w:rsid w:val="00227131"/>
    <w:rsid w:val="002309F1"/>
    <w:rsid w:val="002310F4"/>
    <w:rsid w:val="0023190D"/>
    <w:rsid w:val="002352F2"/>
    <w:rsid w:val="00283B38"/>
    <w:rsid w:val="00294987"/>
    <w:rsid w:val="00295FB2"/>
    <w:rsid w:val="002A5AD4"/>
    <w:rsid w:val="002B1002"/>
    <w:rsid w:val="002B61E4"/>
    <w:rsid w:val="002C16A9"/>
    <w:rsid w:val="002C4486"/>
    <w:rsid w:val="002C65C3"/>
    <w:rsid w:val="002D3B53"/>
    <w:rsid w:val="002E6DD1"/>
    <w:rsid w:val="002E735E"/>
    <w:rsid w:val="002F1528"/>
    <w:rsid w:val="002F16F6"/>
    <w:rsid w:val="002F34B5"/>
    <w:rsid w:val="002F7AFF"/>
    <w:rsid w:val="00300741"/>
    <w:rsid w:val="00302233"/>
    <w:rsid w:val="00313C82"/>
    <w:rsid w:val="00317A13"/>
    <w:rsid w:val="00321E85"/>
    <w:rsid w:val="0032544F"/>
    <w:rsid w:val="00344A6D"/>
    <w:rsid w:val="00354838"/>
    <w:rsid w:val="00357848"/>
    <w:rsid w:val="00366165"/>
    <w:rsid w:val="003714E5"/>
    <w:rsid w:val="003836DB"/>
    <w:rsid w:val="00390986"/>
    <w:rsid w:val="003B13E7"/>
    <w:rsid w:val="003B264A"/>
    <w:rsid w:val="003B50ED"/>
    <w:rsid w:val="003C6E9E"/>
    <w:rsid w:val="003F26AA"/>
    <w:rsid w:val="003F6609"/>
    <w:rsid w:val="00413EDC"/>
    <w:rsid w:val="00416D44"/>
    <w:rsid w:val="00416EF1"/>
    <w:rsid w:val="00417123"/>
    <w:rsid w:val="00424139"/>
    <w:rsid w:val="0042531A"/>
    <w:rsid w:val="00425430"/>
    <w:rsid w:val="004311D4"/>
    <w:rsid w:val="00436B00"/>
    <w:rsid w:val="004437D6"/>
    <w:rsid w:val="00450136"/>
    <w:rsid w:val="00451F7C"/>
    <w:rsid w:val="00452D38"/>
    <w:rsid w:val="00456318"/>
    <w:rsid w:val="00480041"/>
    <w:rsid w:val="00481291"/>
    <w:rsid w:val="0048205B"/>
    <w:rsid w:val="004A1467"/>
    <w:rsid w:val="004A686E"/>
    <w:rsid w:val="004A6F27"/>
    <w:rsid w:val="004B002A"/>
    <w:rsid w:val="004B0A67"/>
    <w:rsid w:val="004B61CB"/>
    <w:rsid w:val="004B7B99"/>
    <w:rsid w:val="004D65BA"/>
    <w:rsid w:val="004D73C9"/>
    <w:rsid w:val="004E3895"/>
    <w:rsid w:val="004E4840"/>
    <w:rsid w:val="004E48A2"/>
    <w:rsid w:val="004F068B"/>
    <w:rsid w:val="004F6473"/>
    <w:rsid w:val="00503C7F"/>
    <w:rsid w:val="00513931"/>
    <w:rsid w:val="00527969"/>
    <w:rsid w:val="00527E2A"/>
    <w:rsid w:val="0053145C"/>
    <w:rsid w:val="00532A57"/>
    <w:rsid w:val="0054247E"/>
    <w:rsid w:val="0054419A"/>
    <w:rsid w:val="00544958"/>
    <w:rsid w:val="00551311"/>
    <w:rsid w:val="005536B0"/>
    <w:rsid w:val="005661E8"/>
    <w:rsid w:val="00566593"/>
    <w:rsid w:val="005708E9"/>
    <w:rsid w:val="00572E83"/>
    <w:rsid w:val="00577CBE"/>
    <w:rsid w:val="00581267"/>
    <w:rsid w:val="0058500A"/>
    <w:rsid w:val="00585CD8"/>
    <w:rsid w:val="00590B27"/>
    <w:rsid w:val="005A1EEA"/>
    <w:rsid w:val="005A2EFA"/>
    <w:rsid w:val="005A3150"/>
    <w:rsid w:val="005B24E4"/>
    <w:rsid w:val="005D444D"/>
    <w:rsid w:val="005D5CFC"/>
    <w:rsid w:val="005E2CD8"/>
    <w:rsid w:val="005E64FC"/>
    <w:rsid w:val="005F39B9"/>
    <w:rsid w:val="00601425"/>
    <w:rsid w:val="0062761F"/>
    <w:rsid w:val="00635E31"/>
    <w:rsid w:val="006523E7"/>
    <w:rsid w:val="00653AC8"/>
    <w:rsid w:val="006569C2"/>
    <w:rsid w:val="006737E2"/>
    <w:rsid w:val="006737FA"/>
    <w:rsid w:val="0068046F"/>
    <w:rsid w:val="00684EAC"/>
    <w:rsid w:val="00692874"/>
    <w:rsid w:val="006948DE"/>
    <w:rsid w:val="006A4AB7"/>
    <w:rsid w:val="006A53D6"/>
    <w:rsid w:val="006B35F0"/>
    <w:rsid w:val="006D0F23"/>
    <w:rsid w:val="006D6824"/>
    <w:rsid w:val="006E2F6C"/>
    <w:rsid w:val="006F1498"/>
    <w:rsid w:val="006F3A5E"/>
    <w:rsid w:val="007003B6"/>
    <w:rsid w:val="00701A62"/>
    <w:rsid w:val="00722E55"/>
    <w:rsid w:val="0072453C"/>
    <w:rsid w:val="0072482B"/>
    <w:rsid w:val="0072611E"/>
    <w:rsid w:val="00726B89"/>
    <w:rsid w:val="007350DE"/>
    <w:rsid w:val="00736126"/>
    <w:rsid w:val="00737098"/>
    <w:rsid w:val="00741A6B"/>
    <w:rsid w:val="00746DE2"/>
    <w:rsid w:val="00762657"/>
    <w:rsid w:val="007723BC"/>
    <w:rsid w:val="007A19ED"/>
    <w:rsid w:val="007A39E2"/>
    <w:rsid w:val="007A482D"/>
    <w:rsid w:val="007A72D7"/>
    <w:rsid w:val="007B0E54"/>
    <w:rsid w:val="007B4CA7"/>
    <w:rsid w:val="007B6429"/>
    <w:rsid w:val="007C4FF3"/>
    <w:rsid w:val="007D399D"/>
    <w:rsid w:val="007D3A2A"/>
    <w:rsid w:val="007E1784"/>
    <w:rsid w:val="007E2EE7"/>
    <w:rsid w:val="007E3A20"/>
    <w:rsid w:val="007E5923"/>
    <w:rsid w:val="007F21E8"/>
    <w:rsid w:val="007F36E8"/>
    <w:rsid w:val="008129E2"/>
    <w:rsid w:val="00822DA4"/>
    <w:rsid w:val="0082307F"/>
    <w:rsid w:val="00825A24"/>
    <w:rsid w:val="00831E89"/>
    <w:rsid w:val="0083450D"/>
    <w:rsid w:val="00837116"/>
    <w:rsid w:val="00841188"/>
    <w:rsid w:val="00851579"/>
    <w:rsid w:val="00862491"/>
    <w:rsid w:val="00871776"/>
    <w:rsid w:val="00877AAC"/>
    <w:rsid w:val="00892E67"/>
    <w:rsid w:val="00893188"/>
    <w:rsid w:val="008941C3"/>
    <w:rsid w:val="00897230"/>
    <w:rsid w:val="008A556C"/>
    <w:rsid w:val="008B4439"/>
    <w:rsid w:val="008C0D61"/>
    <w:rsid w:val="008C72C0"/>
    <w:rsid w:val="008C7D3C"/>
    <w:rsid w:val="008F1A51"/>
    <w:rsid w:val="008F1EAE"/>
    <w:rsid w:val="008F432C"/>
    <w:rsid w:val="009032EE"/>
    <w:rsid w:val="009125CE"/>
    <w:rsid w:val="00917FE1"/>
    <w:rsid w:val="00922C21"/>
    <w:rsid w:val="0093288C"/>
    <w:rsid w:val="00937880"/>
    <w:rsid w:val="0094033A"/>
    <w:rsid w:val="009529CB"/>
    <w:rsid w:val="00975E4C"/>
    <w:rsid w:val="00976A75"/>
    <w:rsid w:val="009872EC"/>
    <w:rsid w:val="00990ABC"/>
    <w:rsid w:val="009922F1"/>
    <w:rsid w:val="009B0CCB"/>
    <w:rsid w:val="009B6888"/>
    <w:rsid w:val="009B6AED"/>
    <w:rsid w:val="009C0161"/>
    <w:rsid w:val="009D108D"/>
    <w:rsid w:val="009E1436"/>
    <w:rsid w:val="009E5668"/>
    <w:rsid w:val="009E7721"/>
    <w:rsid w:val="009F5AAF"/>
    <w:rsid w:val="009F6DA7"/>
    <w:rsid w:val="00A043F5"/>
    <w:rsid w:val="00A13DDB"/>
    <w:rsid w:val="00A3249C"/>
    <w:rsid w:val="00A3590F"/>
    <w:rsid w:val="00A37923"/>
    <w:rsid w:val="00A426B5"/>
    <w:rsid w:val="00A54485"/>
    <w:rsid w:val="00A56F63"/>
    <w:rsid w:val="00A606A4"/>
    <w:rsid w:val="00A65238"/>
    <w:rsid w:val="00A74F76"/>
    <w:rsid w:val="00AA6A4D"/>
    <w:rsid w:val="00AA79E9"/>
    <w:rsid w:val="00AB0A70"/>
    <w:rsid w:val="00AB1F06"/>
    <w:rsid w:val="00AD43F3"/>
    <w:rsid w:val="00AD4928"/>
    <w:rsid w:val="00B038C6"/>
    <w:rsid w:val="00B17654"/>
    <w:rsid w:val="00B23276"/>
    <w:rsid w:val="00B27CC8"/>
    <w:rsid w:val="00B27E01"/>
    <w:rsid w:val="00B42E7C"/>
    <w:rsid w:val="00B4592B"/>
    <w:rsid w:val="00B52F53"/>
    <w:rsid w:val="00B63B0F"/>
    <w:rsid w:val="00B72B54"/>
    <w:rsid w:val="00B7678A"/>
    <w:rsid w:val="00B76CF6"/>
    <w:rsid w:val="00B800F3"/>
    <w:rsid w:val="00B8664C"/>
    <w:rsid w:val="00B8707D"/>
    <w:rsid w:val="00B908B3"/>
    <w:rsid w:val="00B91155"/>
    <w:rsid w:val="00B94B66"/>
    <w:rsid w:val="00B953F1"/>
    <w:rsid w:val="00B95426"/>
    <w:rsid w:val="00B95AAE"/>
    <w:rsid w:val="00B9764D"/>
    <w:rsid w:val="00BB4624"/>
    <w:rsid w:val="00BD054D"/>
    <w:rsid w:val="00BD0B7B"/>
    <w:rsid w:val="00BD137B"/>
    <w:rsid w:val="00BD5C06"/>
    <w:rsid w:val="00BF35DF"/>
    <w:rsid w:val="00BF42BE"/>
    <w:rsid w:val="00C0552F"/>
    <w:rsid w:val="00C136E2"/>
    <w:rsid w:val="00C262AF"/>
    <w:rsid w:val="00C2639F"/>
    <w:rsid w:val="00C4262D"/>
    <w:rsid w:val="00C55434"/>
    <w:rsid w:val="00C60A29"/>
    <w:rsid w:val="00C63ED0"/>
    <w:rsid w:val="00C71E18"/>
    <w:rsid w:val="00C74082"/>
    <w:rsid w:val="00C7500D"/>
    <w:rsid w:val="00C8125C"/>
    <w:rsid w:val="00C8288D"/>
    <w:rsid w:val="00C873FC"/>
    <w:rsid w:val="00CB4990"/>
    <w:rsid w:val="00CB6BFB"/>
    <w:rsid w:val="00CD33CC"/>
    <w:rsid w:val="00CE7128"/>
    <w:rsid w:val="00CF05E4"/>
    <w:rsid w:val="00CF184E"/>
    <w:rsid w:val="00D0142F"/>
    <w:rsid w:val="00D03139"/>
    <w:rsid w:val="00D0594C"/>
    <w:rsid w:val="00D0705F"/>
    <w:rsid w:val="00D22171"/>
    <w:rsid w:val="00D22E1D"/>
    <w:rsid w:val="00D23904"/>
    <w:rsid w:val="00D27AEC"/>
    <w:rsid w:val="00D44073"/>
    <w:rsid w:val="00D51FC6"/>
    <w:rsid w:val="00D579BA"/>
    <w:rsid w:val="00D61823"/>
    <w:rsid w:val="00D6306F"/>
    <w:rsid w:val="00D67BE6"/>
    <w:rsid w:val="00D745C6"/>
    <w:rsid w:val="00D80632"/>
    <w:rsid w:val="00D80B0C"/>
    <w:rsid w:val="00D96C1F"/>
    <w:rsid w:val="00DA070B"/>
    <w:rsid w:val="00DB388B"/>
    <w:rsid w:val="00DB46E8"/>
    <w:rsid w:val="00DC4CAE"/>
    <w:rsid w:val="00DD0CFC"/>
    <w:rsid w:val="00DD0D82"/>
    <w:rsid w:val="00DD5F34"/>
    <w:rsid w:val="00DE79A9"/>
    <w:rsid w:val="00DF0452"/>
    <w:rsid w:val="00DF5931"/>
    <w:rsid w:val="00E02EA6"/>
    <w:rsid w:val="00E15434"/>
    <w:rsid w:val="00E22107"/>
    <w:rsid w:val="00E27C93"/>
    <w:rsid w:val="00E31E45"/>
    <w:rsid w:val="00E3569B"/>
    <w:rsid w:val="00E366AC"/>
    <w:rsid w:val="00E55717"/>
    <w:rsid w:val="00E61986"/>
    <w:rsid w:val="00E71C79"/>
    <w:rsid w:val="00E863C1"/>
    <w:rsid w:val="00E866FC"/>
    <w:rsid w:val="00E8776F"/>
    <w:rsid w:val="00E90CC6"/>
    <w:rsid w:val="00E912C2"/>
    <w:rsid w:val="00E92900"/>
    <w:rsid w:val="00EA57B6"/>
    <w:rsid w:val="00EA6B5D"/>
    <w:rsid w:val="00EB06DF"/>
    <w:rsid w:val="00EB4635"/>
    <w:rsid w:val="00EC0FD5"/>
    <w:rsid w:val="00EC3B71"/>
    <w:rsid w:val="00EC6607"/>
    <w:rsid w:val="00ED1A7C"/>
    <w:rsid w:val="00EE3A8A"/>
    <w:rsid w:val="00EE51CB"/>
    <w:rsid w:val="00EE6AF0"/>
    <w:rsid w:val="00EF2E44"/>
    <w:rsid w:val="00EF5184"/>
    <w:rsid w:val="00EF6D7B"/>
    <w:rsid w:val="00F05F4C"/>
    <w:rsid w:val="00F068D0"/>
    <w:rsid w:val="00F12539"/>
    <w:rsid w:val="00F2028B"/>
    <w:rsid w:val="00F21E28"/>
    <w:rsid w:val="00F2226A"/>
    <w:rsid w:val="00F26BBF"/>
    <w:rsid w:val="00F42024"/>
    <w:rsid w:val="00F52BBE"/>
    <w:rsid w:val="00F546CE"/>
    <w:rsid w:val="00F61E68"/>
    <w:rsid w:val="00F8650C"/>
    <w:rsid w:val="00F86CA5"/>
    <w:rsid w:val="00F878F8"/>
    <w:rsid w:val="00F928BF"/>
    <w:rsid w:val="00F95EFC"/>
    <w:rsid w:val="00F96500"/>
    <w:rsid w:val="00FA0FAA"/>
    <w:rsid w:val="00FA5283"/>
    <w:rsid w:val="00FC5C28"/>
    <w:rsid w:val="00FC5CF7"/>
    <w:rsid w:val="00FC624D"/>
    <w:rsid w:val="00FD5EB5"/>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551311"/>
    <w:rPr>
      <w:i/>
      <w:iCs/>
    </w:rPr>
  </w:style>
  <w:style w:type="table" w:styleId="4-1">
    <w:name w:val="Grid Table 4 Accent 1"/>
    <w:basedOn w:val="a1"/>
    <w:uiPriority w:val="49"/>
    <w:rsid w:val="00503C7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4094</Words>
  <Characters>23341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فيصل العنزي</cp:lastModifiedBy>
  <cp:revision>2</cp:revision>
  <dcterms:created xsi:type="dcterms:W3CDTF">2026-03-16T16:50:00Z</dcterms:created>
  <dcterms:modified xsi:type="dcterms:W3CDTF">2026-03-16T16:50:00Z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