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35BD577" w:rsidR="009125CE" w:rsidRPr="001902DB" w:rsidRDefault="008F447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8184E36">
            <wp:simplePos x="0" y="0"/>
            <wp:positionH relativeFrom="margin">
              <wp:posOffset>-438150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CE1894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7D7AC1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D55EB">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0EB2E86" w14:textId="42EA975E" w:rsidR="00735D43" w:rsidRDefault="00735D43" w:rsidP="009125CE">
      <w:pPr>
        <w:jc w:val="center"/>
        <w:rPr>
          <w:rFonts w:ascii="Sakkal Majalla" w:hAnsi="Sakkal Majalla" w:cs="Sakkal Majalla"/>
          <w:sz w:val="28"/>
          <w:szCs w:val="28"/>
          <w:rtl/>
          <w:lang w:bidi="ar-EG"/>
        </w:rPr>
      </w:pPr>
      <w:r w:rsidRPr="00735D43">
        <w:rPr>
          <w:rFonts w:ascii="Sakkal Majalla" w:hAnsi="Sakkal Majalla" w:cs="Sakkal Majalla"/>
          <w:sz w:val="28"/>
          <w:szCs w:val="28"/>
          <w:rtl/>
          <w:lang w:bidi="ar-EG"/>
        </w:rPr>
        <w:t xml:space="preserve">أثر تطبيقات الذكاء الاصطناعي في الإدارة على التميز المؤسسي: </w:t>
      </w:r>
    </w:p>
    <w:p w14:paraId="1AA4343F" w14:textId="16D74B44" w:rsidR="009125CE" w:rsidRPr="009125CE" w:rsidRDefault="00735D43" w:rsidP="009125CE">
      <w:pPr>
        <w:jc w:val="center"/>
        <w:rPr>
          <w:rFonts w:ascii="Sakkal Majalla" w:hAnsi="Sakkal Majalla" w:cs="Sakkal Majalla"/>
          <w:sz w:val="28"/>
          <w:szCs w:val="28"/>
          <w:rtl/>
          <w:lang w:bidi="ar-EG"/>
        </w:rPr>
      </w:pPr>
      <w:r w:rsidRPr="00735D43">
        <w:rPr>
          <w:rFonts w:ascii="Sakkal Majalla" w:hAnsi="Sakkal Majalla" w:cs="Sakkal Majalla"/>
          <w:sz w:val="28"/>
          <w:szCs w:val="28"/>
          <w:rtl/>
          <w:lang w:bidi="ar-EG"/>
        </w:rPr>
        <w:t xml:space="preserve">دراسة ميدانية على </w:t>
      </w:r>
      <w:r w:rsidR="004F276B">
        <w:rPr>
          <w:rFonts w:ascii="Sakkal Majalla" w:hAnsi="Sakkal Majalla" w:cs="Sakkal Majalla" w:hint="cs"/>
          <w:sz w:val="28"/>
          <w:szCs w:val="28"/>
          <w:rtl/>
          <w:lang w:bidi="ar-EG"/>
        </w:rPr>
        <w:t xml:space="preserve">القطاع العام </w:t>
      </w:r>
      <w:r w:rsidRPr="00735D43">
        <w:rPr>
          <w:rFonts w:ascii="Sakkal Majalla" w:hAnsi="Sakkal Majalla" w:cs="Sakkal Majalla"/>
          <w:sz w:val="28"/>
          <w:szCs w:val="28"/>
          <w:rtl/>
          <w:lang w:bidi="ar-EG"/>
        </w:rPr>
        <w:t xml:space="preserve"> </w:t>
      </w:r>
      <w:r w:rsidR="004F276B">
        <w:rPr>
          <w:rFonts w:ascii="Sakkal Majalla" w:hAnsi="Sakkal Majalla" w:cs="Sakkal Majalla" w:hint="cs"/>
          <w:sz w:val="28"/>
          <w:szCs w:val="28"/>
          <w:rtl/>
          <w:lang w:bidi="ar-EG"/>
        </w:rPr>
        <w:t xml:space="preserve">في مدينة </w:t>
      </w:r>
      <w:r w:rsidRPr="00735D43">
        <w:rPr>
          <w:rFonts w:ascii="Sakkal Majalla" w:hAnsi="Sakkal Majalla" w:cs="Sakkal Majalla"/>
          <w:sz w:val="28"/>
          <w:szCs w:val="28"/>
          <w:rtl/>
          <w:lang w:bidi="ar-EG"/>
        </w:rPr>
        <w:t>الرياض،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795516">
      <w:pPr>
        <w:rPr>
          <w:rFonts w:ascii="Sakkal Majalla" w:hAnsi="Sakkal Majalla" w:cs="Sakkal Majalla"/>
          <w:b/>
          <w:bCs/>
          <w:sz w:val="28"/>
          <w:szCs w:val="28"/>
          <w:rtl/>
          <w:lang w:bidi="ar-EG"/>
        </w:rPr>
      </w:pPr>
    </w:p>
    <w:p w14:paraId="751A7E65" w14:textId="30A98BC7"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364292E" w14:textId="648CCC62" w:rsidR="00795516" w:rsidRPr="001902DB" w:rsidRDefault="0079551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زكية عوض هامل السلمي</w:t>
      </w:r>
    </w:p>
    <w:p w14:paraId="70D01064" w14:textId="77777777" w:rsidR="00795516" w:rsidRPr="001902DB" w:rsidRDefault="00795516" w:rsidP="0079551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الرقم الأكاديمي/</w:t>
      </w:r>
      <w:r w:rsidRPr="00795516">
        <w:rPr>
          <w:rFonts w:ascii="Sakkal Majalla" w:hAnsi="Sakkal Majalla" w:cs="Sakkal Majalla"/>
          <w:b/>
          <w:bCs/>
          <w:sz w:val="28"/>
          <w:szCs w:val="28"/>
          <w:rtl/>
          <w:lang w:bidi="ar-EG"/>
        </w:rPr>
        <w:t>25100069</w:t>
      </w:r>
      <w:r>
        <w:rPr>
          <w:rFonts w:ascii="Sakkal Majalla" w:hAnsi="Sakkal Majalla" w:cs="Sakkal Majalla" w:hint="cs"/>
          <w:b/>
          <w:bCs/>
          <w:sz w:val="28"/>
          <w:szCs w:val="28"/>
          <w:rtl/>
          <w:lang w:bidi="ar-EG"/>
        </w:rPr>
        <w:t>4</w:t>
      </w:r>
    </w:p>
    <w:p w14:paraId="3D3CBDF8" w14:textId="7911D2F9" w:rsidR="009125CE" w:rsidRDefault="009125CE" w:rsidP="009125CE">
      <w:pPr>
        <w:jc w:val="center"/>
        <w:rPr>
          <w:rFonts w:ascii="Sakkal Majalla" w:hAnsi="Sakkal Majalla" w:cs="Sakkal Majalla"/>
          <w:b/>
          <w:bCs/>
          <w:sz w:val="28"/>
          <w:szCs w:val="28"/>
          <w:rtl/>
        </w:rPr>
      </w:pPr>
    </w:p>
    <w:p w14:paraId="5FAC51EE" w14:textId="77777777" w:rsidR="00795516" w:rsidRPr="001902DB" w:rsidRDefault="00795516" w:rsidP="009125CE">
      <w:pPr>
        <w:jc w:val="center"/>
        <w:rPr>
          <w:rFonts w:ascii="Sakkal Majalla" w:hAnsi="Sakkal Majalla" w:cs="Sakkal Majalla"/>
          <w:b/>
          <w:bCs/>
          <w:sz w:val="28"/>
          <w:szCs w:val="28"/>
          <w:rtl/>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0466EE" w:rsidR="009125CE" w:rsidRDefault="007D55E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476A8D8C" w:rsidR="00B55620" w:rsidRPr="001902DB" w:rsidRDefault="007D55E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4442F5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C018D">
        <w:rPr>
          <w:rFonts w:ascii="Sakkal Majalla" w:hAnsi="Sakkal Majalla" w:cs="Sakkal Majalla" w:hint="cs"/>
          <w:b/>
          <w:bCs/>
          <w:sz w:val="28"/>
          <w:szCs w:val="28"/>
          <w:rtl/>
          <w:lang w:bidi="ar-EG"/>
        </w:rPr>
        <w:t>5</w:t>
      </w:r>
    </w:p>
    <w:p w14:paraId="71099ADB" w14:textId="77777777" w:rsidR="009125CE" w:rsidRPr="001902DB" w:rsidRDefault="009125CE" w:rsidP="00795516">
      <w:pPr>
        <w:rPr>
          <w:rFonts w:ascii="Sakkal Majalla" w:hAnsi="Sakkal Majalla" w:cs="Sakkal Majalla"/>
          <w:b/>
          <w:bCs/>
          <w:sz w:val="28"/>
          <w:szCs w:val="28"/>
          <w:rtl/>
          <w:lang w:bidi="ar-EG"/>
        </w:rPr>
      </w:pPr>
    </w:p>
    <w:p w14:paraId="13CEFEA0" w14:textId="77777777" w:rsidR="00455509" w:rsidRDefault="00455509" w:rsidP="00455509">
      <w:pPr>
        <w:jc w:val="center"/>
        <w:rPr>
          <w:rFonts w:ascii="Sakkal Majalla" w:hAnsi="Sakkal Majalla" w:cs="Sakkal Majalla"/>
          <w:b/>
          <w:bCs/>
          <w:sz w:val="28"/>
          <w:szCs w:val="28"/>
          <w:u w:val="single"/>
          <w:rtl/>
        </w:rPr>
      </w:pPr>
    </w:p>
    <w:p w14:paraId="10A52E6A" w14:textId="77777777" w:rsidR="00455509" w:rsidRDefault="00455509" w:rsidP="00455509">
      <w:pPr>
        <w:jc w:val="center"/>
        <w:rPr>
          <w:rFonts w:ascii="Sakkal Majalla" w:hAnsi="Sakkal Majalla" w:cs="Sakkal Majalla"/>
          <w:b/>
          <w:bCs/>
          <w:sz w:val="28"/>
          <w:szCs w:val="28"/>
          <w:u w:val="single"/>
          <w:rtl/>
        </w:rPr>
      </w:pPr>
    </w:p>
    <w:p w14:paraId="0AFAA178" w14:textId="77777777" w:rsidR="00455509" w:rsidRDefault="00455509" w:rsidP="00455509">
      <w:pPr>
        <w:jc w:val="center"/>
        <w:rPr>
          <w:rFonts w:ascii="Sakkal Majalla" w:hAnsi="Sakkal Majalla" w:cs="Sakkal Majalla"/>
          <w:b/>
          <w:bCs/>
          <w:sz w:val="28"/>
          <w:szCs w:val="28"/>
          <w:u w:val="single"/>
          <w:rtl/>
        </w:rPr>
      </w:pPr>
    </w:p>
    <w:p w14:paraId="4C3304EC" w14:textId="77777777" w:rsidR="00455509" w:rsidRDefault="00455509" w:rsidP="00455509">
      <w:pPr>
        <w:jc w:val="center"/>
        <w:rPr>
          <w:rFonts w:ascii="Sakkal Majalla" w:hAnsi="Sakkal Majalla" w:cs="Sakkal Majalla"/>
          <w:b/>
          <w:bCs/>
          <w:sz w:val="28"/>
          <w:szCs w:val="28"/>
          <w:u w:val="single"/>
          <w:rtl/>
        </w:rPr>
      </w:pPr>
    </w:p>
    <w:p w14:paraId="1FAD42BD" w14:textId="77777777" w:rsidR="00455509" w:rsidRDefault="00455509" w:rsidP="00455509">
      <w:pPr>
        <w:jc w:val="center"/>
        <w:rPr>
          <w:rFonts w:ascii="Sakkal Majalla" w:hAnsi="Sakkal Majalla" w:cs="Sakkal Majalla"/>
          <w:b/>
          <w:bCs/>
          <w:sz w:val="28"/>
          <w:szCs w:val="28"/>
          <w:u w:val="single"/>
          <w:rtl/>
        </w:rPr>
      </w:pPr>
    </w:p>
    <w:p w14:paraId="18241EEE" w14:textId="77777777" w:rsidR="00455509" w:rsidRDefault="00455509" w:rsidP="00455509">
      <w:pPr>
        <w:jc w:val="center"/>
        <w:rPr>
          <w:rFonts w:ascii="Sakkal Majalla" w:hAnsi="Sakkal Majalla" w:cs="Sakkal Majalla"/>
          <w:b/>
          <w:bCs/>
          <w:sz w:val="28"/>
          <w:szCs w:val="28"/>
          <w:u w:val="single"/>
          <w:rtl/>
        </w:rPr>
      </w:pPr>
    </w:p>
    <w:p w14:paraId="2CDDDFA9" w14:textId="77777777" w:rsidR="00455509" w:rsidRDefault="00455509" w:rsidP="00455509">
      <w:pPr>
        <w:jc w:val="center"/>
        <w:rPr>
          <w:rFonts w:ascii="Sakkal Majalla" w:hAnsi="Sakkal Majalla" w:cs="Sakkal Majalla"/>
          <w:b/>
          <w:bCs/>
          <w:sz w:val="28"/>
          <w:szCs w:val="28"/>
          <w:u w:val="single"/>
          <w:rtl/>
        </w:rPr>
      </w:pPr>
    </w:p>
    <w:p w14:paraId="071B11C8" w14:textId="30359485" w:rsidR="00455509" w:rsidRDefault="00455509" w:rsidP="00455509">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الفصل الأول</w:t>
      </w:r>
    </w:p>
    <w:p w14:paraId="24C4D173" w14:textId="3378CC2B" w:rsidR="00455509" w:rsidRDefault="00455509" w:rsidP="00455509">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المدخل العام للبحث</w:t>
      </w:r>
    </w:p>
    <w:p w14:paraId="495B7630" w14:textId="77777777" w:rsidR="00455509" w:rsidRDefault="00455509" w:rsidP="009648BE">
      <w:pPr>
        <w:rPr>
          <w:rFonts w:ascii="Sakkal Majalla" w:hAnsi="Sakkal Majalla" w:cs="Sakkal Majalla"/>
          <w:b/>
          <w:bCs/>
          <w:sz w:val="28"/>
          <w:szCs w:val="28"/>
          <w:u w:val="single"/>
          <w:rtl/>
        </w:rPr>
      </w:pPr>
    </w:p>
    <w:p w14:paraId="13931E9B" w14:textId="77777777" w:rsidR="00455509" w:rsidRDefault="00455509" w:rsidP="009648BE">
      <w:pPr>
        <w:rPr>
          <w:rFonts w:ascii="Sakkal Majalla" w:hAnsi="Sakkal Majalla" w:cs="Sakkal Majalla"/>
          <w:b/>
          <w:bCs/>
          <w:sz w:val="28"/>
          <w:szCs w:val="28"/>
          <w:u w:val="single"/>
          <w:rtl/>
        </w:rPr>
      </w:pPr>
    </w:p>
    <w:p w14:paraId="2C813B80" w14:textId="77777777" w:rsidR="00455509" w:rsidRDefault="00455509" w:rsidP="009648BE">
      <w:pPr>
        <w:rPr>
          <w:rFonts w:ascii="Sakkal Majalla" w:hAnsi="Sakkal Majalla" w:cs="Sakkal Majalla"/>
          <w:b/>
          <w:bCs/>
          <w:sz w:val="28"/>
          <w:szCs w:val="28"/>
          <w:u w:val="single"/>
          <w:rtl/>
        </w:rPr>
      </w:pPr>
    </w:p>
    <w:p w14:paraId="137AB2BB" w14:textId="77777777" w:rsidR="00455509" w:rsidRDefault="00455509" w:rsidP="009648BE">
      <w:pPr>
        <w:rPr>
          <w:rFonts w:ascii="Sakkal Majalla" w:hAnsi="Sakkal Majalla" w:cs="Sakkal Majalla"/>
          <w:b/>
          <w:bCs/>
          <w:sz w:val="28"/>
          <w:szCs w:val="28"/>
          <w:u w:val="single"/>
          <w:rtl/>
        </w:rPr>
      </w:pPr>
    </w:p>
    <w:p w14:paraId="36B55B6F" w14:textId="77777777" w:rsidR="00455509" w:rsidRDefault="00455509" w:rsidP="009648BE">
      <w:pPr>
        <w:rPr>
          <w:rFonts w:ascii="Sakkal Majalla" w:hAnsi="Sakkal Majalla" w:cs="Sakkal Majalla"/>
          <w:b/>
          <w:bCs/>
          <w:sz w:val="28"/>
          <w:szCs w:val="28"/>
          <w:u w:val="single"/>
          <w:rtl/>
        </w:rPr>
      </w:pPr>
    </w:p>
    <w:p w14:paraId="108B758A" w14:textId="77777777" w:rsidR="00455509" w:rsidRDefault="00455509" w:rsidP="009648BE">
      <w:pPr>
        <w:rPr>
          <w:rFonts w:ascii="Sakkal Majalla" w:hAnsi="Sakkal Majalla" w:cs="Sakkal Majalla"/>
          <w:b/>
          <w:bCs/>
          <w:sz w:val="28"/>
          <w:szCs w:val="28"/>
          <w:u w:val="single"/>
          <w:rtl/>
        </w:rPr>
      </w:pPr>
    </w:p>
    <w:p w14:paraId="2A05BB46" w14:textId="77777777" w:rsidR="00455509" w:rsidRDefault="00455509" w:rsidP="009648BE">
      <w:pPr>
        <w:rPr>
          <w:rFonts w:ascii="Sakkal Majalla" w:hAnsi="Sakkal Majalla" w:cs="Sakkal Majalla"/>
          <w:b/>
          <w:bCs/>
          <w:sz w:val="28"/>
          <w:szCs w:val="28"/>
          <w:u w:val="single"/>
          <w:rtl/>
        </w:rPr>
      </w:pPr>
    </w:p>
    <w:p w14:paraId="26F0E36A" w14:textId="77777777" w:rsidR="00455509" w:rsidRDefault="00455509" w:rsidP="009648BE">
      <w:pPr>
        <w:rPr>
          <w:rFonts w:ascii="Sakkal Majalla" w:hAnsi="Sakkal Majalla" w:cs="Sakkal Majalla"/>
          <w:b/>
          <w:bCs/>
          <w:sz w:val="28"/>
          <w:szCs w:val="28"/>
          <w:u w:val="single"/>
          <w:rtl/>
        </w:rPr>
      </w:pPr>
    </w:p>
    <w:p w14:paraId="7D62CF13" w14:textId="77777777" w:rsidR="00455509" w:rsidRDefault="00455509" w:rsidP="009648BE">
      <w:pPr>
        <w:rPr>
          <w:rFonts w:ascii="Sakkal Majalla" w:hAnsi="Sakkal Majalla" w:cs="Sakkal Majalla"/>
          <w:b/>
          <w:bCs/>
          <w:sz w:val="28"/>
          <w:szCs w:val="28"/>
          <w:u w:val="single"/>
          <w:rtl/>
        </w:rPr>
      </w:pPr>
    </w:p>
    <w:p w14:paraId="1E4E290F" w14:textId="77777777" w:rsidR="00455509" w:rsidRDefault="00455509" w:rsidP="009648BE">
      <w:pPr>
        <w:rPr>
          <w:rFonts w:ascii="Sakkal Majalla" w:hAnsi="Sakkal Majalla" w:cs="Sakkal Majalla"/>
          <w:b/>
          <w:bCs/>
          <w:sz w:val="28"/>
          <w:szCs w:val="28"/>
          <w:u w:val="single"/>
          <w:rtl/>
        </w:rPr>
      </w:pPr>
    </w:p>
    <w:p w14:paraId="3F1C0609" w14:textId="77777777" w:rsidR="00455509" w:rsidRDefault="00455509" w:rsidP="009648BE">
      <w:pPr>
        <w:rPr>
          <w:rFonts w:ascii="Sakkal Majalla" w:hAnsi="Sakkal Majalla" w:cs="Sakkal Majalla"/>
          <w:b/>
          <w:bCs/>
          <w:sz w:val="28"/>
          <w:szCs w:val="28"/>
          <w:u w:val="single"/>
          <w:rtl/>
        </w:rPr>
      </w:pPr>
    </w:p>
    <w:p w14:paraId="42A49C0F" w14:textId="77777777" w:rsidR="00455509" w:rsidRDefault="00455509" w:rsidP="009648BE">
      <w:pPr>
        <w:rPr>
          <w:rFonts w:ascii="Sakkal Majalla" w:hAnsi="Sakkal Majalla" w:cs="Sakkal Majalla"/>
          <w:b/>
          <w:bCs/>
          <w:sz w:val="28"/>
          <w:szCs w:val="28"/>
          <w:u w:val="single"/>
          <w:rtl/>
        </w:rPr>
      </w:pPr>
    </w:p>
    <w:p w14:paraId="6BC898A6" w14:textId="77777777" w:rsidR="00455509" w:rsidRDefault="00455509" w:rsidP="009648BE">
      <w:pPr>
        <w:rPr>
          <w:rFonts w:ascii="Sakkal Majalla" w:hAnsi="Sakkal Majalla" w:cs="Sakkal Majalla"/>
          <w:b/>
          <w:bCs/>
          <w:sz w:val="28"/>
          <w:szCs w:val="28"/>
          <w:u w:val="single"/>
          <w:rtl/>
        </w:rPr>
      </w:pPr>
    </w:p>
    <w:p w14:paraId="33761777" w14:textId="77777777" w:rsidR="00455509" w:rsidRDefault="00455509" w:rsidP="009648BE">
      <w:pPr>
        <w:rPr>
          <w:rFonts w:ascii="Sakkal Majalla" w:hAnsi="Sakkal Majalla" w:cs="Sakkal Majalla"/>
          <w:b/>
          <w:bCs/>
          <w:sz w:val="28"/>
          <w:szCs w:val="28"/>
          <w:u w:val="single"/>
          <w:rtl/>
        </w:rPr>
      </w:pPr>
    </w:p>
    <w:p w14:paraId="79F07B60" w14:textId="77777777" w:rsidR="00455509" w:rsidRDefault="00455509" w:rsidP="009648BE">
      <w:pPr>
        <w:rPr>
          <w:rFonts w:ascii="Sakkal Majalla" w:hAnsi="Sakkal Majalla" w:cs="Sakkal Majalla"/>
          <w:b/>
          <w:bCs/>
          <w:sz w:val="28"/>
          <w:szCs w:val="28"/>
          <w:u w:val="single"/>
          <w:rtl/>
        </w:rPr>
      </w:pPr>
    </w:p>
    <w:p w14:paraId="23F639C7" w14:textId="68E024CB" w:rsidR="009648BE" w:rsidRPr="009648BE" w:rsidRDefault="00A74F76" w:rsidP="009648BE">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58912B91" w14:textId="3D17A99A"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شهد العالم خلال العقود الأخيرة طفرة تقنية هائلة، كان أبرز ملامحها التطور السريع في الذكاء الاصطناعي (</w:t>
      </w:r>
      <w:r w:rsidRPr="009648BE">
        <w:rPr>
          <w:rFonts w:ascii="Sakkal Majalla" w:hAnsi="Sakkal Majalla" w:cs="Sakkal Majalla"/>
          <w:sz w:val="28"/>
          <w:szCs w:val="28"/>
        </w:rPr>
        <w:t>Artificial Intelligence</w:t>
      </w:r>
      <w:r w:rsidRPr="009648BE">
        <w:rPr>
          <w:rFonts w:ascii="Sakkal Majalla" w:hAnsi="Sakkal Majalla" w:cs="Sakkal Majalla"/>
          <w:sz w:val="28"/>
          <w:szCs w:val="28"/>
          <w:rtl/>
        </w:rPr>
        <w:t>)،</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الذي أصبح أحد المحركات الرئيسة للتحول الرقمي في مختلف القطاعات الاقتصادية والإدارية. فقد أتاحت تقنيات الذكاء الاصطناعي</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للمؤسسات القدرة على أتمتة العمليات، ومعالجة البيانات الضخمة، وتقديم حلول مبتكرة تدعم اتخاذ القرارات الاستراتيجية، مما انعكس</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إيجاباً على رفع الكفاءة التشغيلية وتحقيق مستويات أعلى من التميز المؤسسي (</w:t>
      </w:r>
      <w:r w:rsidRPr="009648BE">
        <w:rPr>
          <w:rFonts w:ascii="Sakkal Majalla" w:hAnsi="Sakkal Majalla" w:cs="Sakkal Majalla"/>
          <w:sz w:val="28"/>
          <w:szCs w:val="28"/>
        </w:rPr>
        <w:t>Russell &amp; Norvig, 2021</w:t>
      </w:r>
      <w:r w:rsidRPr="009648BE">
        <w:rPr>
          <w:rFonts w:ascii="Sakkal Majalla" w:hAnsi="Sakkal Majalla" w:cs="Sakkal Majalla"/>
          <w:sz w:val="28"/>
          <w:szCs w:val="28"/>
          <w:rtl/>
        </w:rPr>
        <w:t>).</w:t>
      </w:r>
    </w:p>
    <w:p w14:paraId="11F35C6D" w14:textId="7E9E47F7"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يُعرف الذكاء الاصطناعي بأنه النظم والبرمجيات القادرة على محاكاة القدرات البشرية في التعلم، والتفكير، وحل المشكلات، والتكيف مع التغيرات</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البيئية (</w:t>
      </w:r>
      <w:r w:rsidRPr="009648BE">
        <w:rPr>
          <w:rFonts w:ascii="Sakkal Majalla" w:hAnsi="Sakkal Majalla" w:cs="Sakkal Majalla"/>
          <w:sz w:val="28"/>
          <w:szCs w:val="28"/>
        </w:rPr>
        <w:t>Kaplan &amp; Haenlein, 2019</w:t>
      </w:r>
      <w:r w:rsidRPr="009648BE">
        <w:rPr>
          <w:rFonts w:ascii="Sakkal Majalla" w:hAnsi="Sakkal Majalla" w:cs="Sakkal Majalla"/>
          <w:sz w:val="28"/>
          <w:szCs w:val="28"/>
          <w:rtl/>
        </w:rPr>
        <w:t>). وفي سياق الإدارة، تمثل هذه التقنيات أداة استراتيجية لزيادة الإنتاجية، وتحسين جودة الخدمات،</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وتخصيص الموارد بكفاءة، ودعم الابتكار المؤسسي، بما يسهم في تعزيز القدرة التنافسية المستدامة.</w:t>
      </w:r>
    </w:p>
    <w:p w14:paraId="7159FD67" w14:textId="5EA2597E"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أما التميز المؤسسي، فيعبر عن قدرة المؤسسة على تحقيق نتائج استثنائية من خلال تطبيق أفضل الممارسات الإدارية والتنظيمية، وتبني ثقافة</w:t>
      </w:r>
      <w:r>
        <w:rPr>
          <w:rFonts w:ascii="Sakkal Majalla" w:hAnsi="Sakkal Majalla" w:cs="Sakkal Majalla" w:hint="cs"/>
          <w:sz w:val="28"/>
          <w:szCs w:val="28"/>
          <w:rtl/>
        </w:rPr>
        <w:t xml:space="preserve"> </w:t>
      </w:r>
      <w:r w:rsidRPr="009648BE">
        <w:rPr>
          <w:rFonts w:ascii="Sakkal Majalla" w:hAnsi="Sakkal Majalla" w:cs="Sakkal Majalla"/>
          <w:sz w:val="28"/>
          <w:szCs w:val="28"/>
          <w:rtl/>
        </w:rPr>
        <w:t xml:space="preserve">التحسين المستمر، بما يتوافق مع الأطر العالمية مثل نموذج التميز الأوروبي </w:t>
      </w:r>
      <w:r w:rsidRPr="009648BE">
        <w:rPr>
          <w:rFonts w:ascii="Sakkal Majalla" w:hAnsi="Sakkal Majalla" w:cs="Sakkal Majalla"/>
          <w:sz w:val="28"/>
          <w:szCs w:val="28"/>
        </w:rPr>
        <w:t>(EFQM, 2020)</w:t>
      </w:r>
      <w:r w:rsidRPr="009648BE">
        <w:rPr>
          <w:rFonts w:ascii="Sakkal Majalla" w:hAnsi="Sakkal Majalla" w:cs="Sakkal Majalla"/>
          <w:sz w:val="28"/>
          <w:szCs w:val="28"/>
          <w:rtl/>
        </w:rPr>
        <w:t>. ويعتمد التميز المؤسسي على ركائز أساسية</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تشمل القيادة الفعالة، استراتيجية واضحة، تمكين الموارد البشرية، إدارة العمليات بكفاءة، وتقديم قيمة مضافة للمستفيدين (</w:t>
      </w:r>
      <w:r w:rsidRPr="009648BE">
        <w:rPr>
          <w:rFonts w:ascii="Sakkal Majalla" w:hAnsi="Sakkal Majalla" w:cs="Sakkal Majalla"/>
          <w:sz w:val="28"/>
          <w:szCs w:val="28"/>
        </w:rPr>
        <w:t>Oakland, 2014</w:t>
      </w:r>
      <w:r w:rsidRPr="009648BE">
        <w:rPr>
          <w:rFonts w:ascii="Sakkal Majalla" w:hAnsi="Sakkal Majalla" w:cs="Sakkal Majalla"/>
          <w:sz w:val="28"/>
          <w:szCs w:val="28"/>
          <w:rtl/>
        </w:rPr>
        <w:t>).</w:t>
      </w:r>
    </w:p>
    <w:p w14:paraId="19BF8F03" w14:textId="2A31B8A0"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في المملكة العربية السعودية، ومع تبني رؤية المملكة 2030، أصبحت تقنيات الذكاء الاصطناعي أولوية وطنية، من خلال إطلاق "الاستراتيجية الوطنية</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للبيانات والذكاء الاصطناعي" (</w:t>
      </w:r>
      <w:r w:rsidRPr="009648BE">
        <w:rPr>
          <w:rFonts w:ascii="Sakkal Majalla" w:hAnsi="Sakkal Majalla" w:cs="Sakkal Majalla"/>
          <w:sz w:val="28"/>
          <w:szCs w:val="28"/>
        </w:rPr>
        <w:t>NSDAI</w:t>
      </w:r>
      <w:r w:rsidRPr="009648BE">
        <w:rPr>
          <w:rFonts w:ascii="Sakkal Majalla" w:hAnsi="Sakkal Majalla" w:cs="Sakkal Majalla"/>
          <w:sz w:val="28"/>
          <w:szCs w:val="28"/>
          <w:rtl/>
        </w:rPr>
        <w:t>) التي تهدف إلى جعل المملكة في مصاف الدول الرائدة عالمياً في هذا المجال (</w:t>
      </w:r>
      <w:r w:rsidRPr="009648BE">
        <w:rPr>
          <w:rFonts w:ascii="Sakkal Majalla" w:hAnsi="Sakkal Majalla" w:cs="Sakkal Majalla"/>
          <w:sz w:val="28"/>
          <w:szCs w:val="28"/>
        </w:rPr>
        <w:t>SDAIA, 2020</w:t>
      </w:r>
      <w:r w:rsidRPr="009648BE">
        <w:rPr>
          <w:rFonts w:ascii="Sakkal Majalla" w:hAnsi="Sakkal Majalla" w:cs="Sakkal Majalla"/>
          <w:sz w:val="28"/>
          <w:szCs w:val="28"/>
          <w:rtl/>
        </w:rPr>
        <w:t>). وتعد منطقة الرياض</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مركزاً رئيسياً لتطبيق هذه التقنيات، لكونها العاصمة الإدارية والاقتصادية، وموطناً لعدد كبير من المؤسسات الحكومية والخاصة التي تتبنى التحول</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الرقمي لتحقيق التميز المؤسسي.</w:t>
      </w:r>
    </w:p>
    <w:p w14:paraId="6B35497C" w14:textId="58FF25AA"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تنبع أهمية هذا البحث من الحاجة إلى فهم العلاقة بين تطبيقات الذكاء الاصطناعي في الإدارة ومستوى التميز المؤسسي، وذلك من خلال دراسة ميدانية</w:t>
      </w:r>
      <w:r>
        <w:rPr>
          <w:rFonts w:ascii="Sakkal Majalla" w:hAnsi="Sakkal Majalla" w:cs="Sakkal Majalla" w:hint="cs"/>
          <w:sz w:val="28"/>
          <w:szCs w:val="28"/>
          <w:rtl/>
        </w:rPr>
        <w:t xml:space="preserve"> </w:t>
      </w:r>
      <w:r w:rsidRPr="009648BE">
        <w:rPr>
          <w:rFonts w:ascii="Sakkal Majalla" w:hAnsi="Sakkal Majalla" w:cs="Sakkal Majalla"/>
          <w:sz w:val="28"/>
          <w:szCs w:val="28"/>
          <w:rtl/>
        </w:rPr>
        <w:t>على مؤسسات منطقة الرياض</w:t>
      </w:r>
      <w:r w:rsidR="00972D2C">
        <w:rPr>
          <w:rFonts w:ascii="Sakkal Majalla" w:hAnsi="Sakkal Majalla" w:cs="Sakkal Majalla"/>
          <w:sz w:val="28"/>
          <w:szCs w:val="28"/>
        </w:rPr>
        <w:t xml:space="preserve"> , </w:t>
      </w:r>
      <w:r w:rsidRPr="009648BE">
        <w:rPr>
          <w:rFonts w:ascii="Sakkal Majalla" w:hAnsi="Sakkal Majalla" w:cs="Sakkal Majalla"/>
          <w:sz w:val="28"/>
          <w:szCs w:val="28"/>
          <w:rtl/>
        </w:rPr>
        <w:t xml:space="preserve"> ويسعى البحث إلى الإجابة عن أسئلة جوهرية تتعلق بمدى إسهام هذه التطبيقات في تحسين الأداء المؤسسي، ودعم الابتكار،</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وزيادة القدرة التنافسية. كما يهدف إلى تقديم توصيات عملية تساعد صناع القرار في تصميم استراتيجيات فاعلة لتوظيف الذكاء الاصطناعي بما يتماشى</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مع أهداف التميز المؤسسي في بيئة تتسم بالتغير المستمر والمنافسة العالية.</w:t>
      </w:r>
    </w:p>
    <w:p w14:paraId="1ED38D4F" w14:textId="06CA4182" w:rsidR="009648BE" w:rsidRPr="009648BE" w:rsidRDefault="009648BE" w:rsidP="009648BE">
      <w:pPr>
        <w:rPr>
          <w:rFonts w:ascii="Sakkal Majalla" w:hAnsi="Sakkal Majalla" w:cs="Sakkal Majalla"/>
          <w:sz w:val="28"/>
          <w:szCs w:val="28"/>
          <w:rtl/>
        </w:rPr>
      </w:pPr>
      <w:r w:rsidRPr="009648BE">
        <w:rPr>
          <w:rFonts w:ascii="Sakkal Majalla" w:hAnsi="Sakkal Majalla" w:cs="Sakkal Majalla"/>
          <w:sz w:val="28"/>
          <w:szCs w:val="28"/>
          <w:rtl/>
        </w:rPr>
        <w:t>وبناءً على ذلك، سيتم تناول أثر تطبيقات الذكاء الاصطناعي على مختلف أبعاد التميز المؤسسي، من خلال إطار نظري متكامل، ومنهجية بحثية علمية،</w:t>
      </w:r>
      <w:r>
        <w:rPr>
          <w:rFonts w:ascii="Sakkal Majalla" w:hAnsi="Sakkal Majalla" w:cs="Sakkal Majalla" w:hint="cs"/>
          <w:sz w:val="28"/>
          <w:szCs w:val="28"/>
          <w:rtl/>
        </w:rPr>
        <w:t xml:space="preserve"> </w:t>
      </w:r>
      <w:r w:rsidRPr="009648BE">
        <w:rPr>
          <w:rFonts w:ascii="Sakkal Majalla" w:hAnsi="Sakkal Majalla" w:cs="Sakkal Majalla"/>
          <w:sz w:val="28"/>
          <w:szCs w:val="28"/>
          <w:rtl/>
        </w:rPr>
        <w:t>للوصول إلى نتائج تدعم التطوير المؤسسي في المملكة، وتساهم في تحقيق مستهدفات رؤية</w:t>
      </w:r>
      <w:r>
        <w:rPr>
          <w:rFonts w:ascii="Sakkal Majalla" w:hAnsi="Sakkal Majalla" w:cs="Sakkal Majalla" w:hint="cs"/>
          <w:sz w:val="28"/>
          <w:szCs w:val="28"/>
          <w:rtl/>
        </w:rPr>
        <w:t xml:space="preserve"> المملكة العربية السعودية</w:t>
      </w:r>
      <w:r w:rsidRPr="009648BE">
        <w:rPr>
          <w:rFonts w:ascii="Sakkal Majalla" w:hAnsi="Sakkal Majalla" w:cs="Sakkal Majalla"/>
          <w:sz w:val="28"/>
          <w:szCs w:val="28"/>
          <w:rtl/>
        </w:rPr>
        <w:t xml:space="preserve"> 2030.</w:t>
      </w:r>
    </w:p>
    <w:p w14:paraId="646D936E" w14:textId="4FD24239" w:rsidR="009648BE" w:rsidRDefault="009648BE" w:rsidP="00A74F76">
      <w:pPr>
        <w:rPr>
          <w:rFonts w:ascii="Sakkal Majalla" w:hAnsi="Sakkal Majalla" w:cs="Sakkal Majalla"/>
          <w:sz w:val="28"/>
          <w:szCs w:val="28"/>
          <w:rtl/>
        </w:rPr>
      </w:pPr>
    </w:p>
    <w:p w14:paraId="50437746" w14:textId="474387DB" w:rsidR="009648BE" w:rsidRDefault="009648BE" w:rsidP="00A74F76">
      <w:pPr>
        <w:rPr>
          <w:rFonts w:ascii="Sakkal Majalla" w:hAnsi="Sakkal Majalla" w:cs="Sakkal Majalla"/>
          <w:sz w:val="28"/>
          <w:szCs w:val="28"/>
          <w:rtl/>
        </w:rPr>
      </w:pPr>
    </w:p>
    <w:p w14:paraId="04BFA4B8" w14:textId="77777777" w:rsidR="009648BE" w:rsidRDefault="009648BE" w:rsidP="00A74F76">
      <w:pPr>
        <w:rPr>
          <w:rFonts w:ascii="Sakkal Majalla" w:hAnsi="Sakkal Majalla" w:cs="Sakkal Majalla"/>
          <w:sz w:val="28"/>
          <w:szCs w:val="28"/>
          <w:u w:val="single"/>
          <w:rtl/>
          <w:lang w:bidi="ar-EG"/>
        </w:rPr>
      </w:pPr>
    </w:p>
    <w:p w14:paraId="487C8F0B" w14:textId="6357FB7F" w:rsidR="009648BE" w:rsidRPr="009648BE" w:rsidRDefault="00A74F76" w:rsidP="009648BE">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6D88857D"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على الرغم من التوسع المتسارع في تبنّي تطبيقات الذكاء الاصطناعي داخل المؤسسات على المستويين العالمي والوطني، </w:t>
      </w:r>
    </w:p>
    <w:p w14:paraId="29760D37" w14:textId="07E9EAAA"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لا تزال المخرجات المؤسسية المُتحققة</w:t>
      </w:r>
      <w:r w:rsidR="00972D2C">
        <w:rPr>
          <w:rFonts w:ascii="Sakkal Majalla" w:hAnsi="Sakkal Majalla" w:cs="Sakkal Majalla"/>
          <w:sz w:val="28"/>
          <w:szCs w:val="28"/>
          <w:lang w:bidi="ar-EG"/>
        </w:rPr>
        <w:t xml:space="preserve"> </w:t>
      </w:r>
      <w:r w:rsidRPr="009648BE">
        <w:rPr>
          <w:rFonts w:ascii="Sakkal Majalla" w:hAnsi="Sakkal Majalla" w:cs="Sakkal Majalla"/>
          <w:sz w:val="28"/>
          <w:szCs w:val="28"/>
          <w:rtl/>
          <w:lang w:bidi="ar-EG"/>
        </w:rPr>
        <w:t>وبالأخص على صعيد التميز المؤسسي</w:t>
      </w:r>
      <w:r w:rsidR="00972D2C">
        <w:rPr>
          <w:rFonts w:ascii="Sakkal Majalla" w:hAnsi="Sakkal Majalla" w:cs="Sakkal Majalla"/>
          <w:sz w:val="28"/>
          <w:szCs w:val="28"/>
          <w:lang w:bidi="ar-EG"/>
        </w:rPr>
        <w:t xml:space="preserve"> </w:t>
      </w:r>
      <w:r w:rsidRPr="009648BE">
        <w:rPr>
          <w:rFonts w:ascii="Sakkal Majalla" w:hAnsi="Sakkal Majalla" w:cs="Sakkal Majalla"/>
          <w:sz w:val="28"/>
          <w:szCs w:val="28"/>
          <w:rtl/>
          <w:lang w:bidi="ar-EG"/>
        </w:rPr>
        <w:t xml:space="preserve">غير متسقة عبر القطاعات والمنظمات. </w:t>
      </w:r>
    </w:p>
    <w:p w14:paraId="772D8C23" w14:textId="41582D60"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فقد أظهرت أدبيات الإدارة والتحول الرقمي أن الذكاء الاصطناعي قادرٌ على تحسين الكفاءة التشغيلية واتخاذ القرار والابتكار (</w:t>
      </w:r>
      <w:r w:rsidRPr="009648BE">
        <w:rPr>
          <w:rFonts w:ascii="Sakkal Majalla" w:hAnsi="Sakkal Majalla" w:cs="Sakkal Majalla"/>
          <w:sz w:val="28"/>
          <w:szCs w:val="28"/>
          <w:lang w:bidi="ar-EG"/>
        </w:rPr>
        <w:t>Kaplan &amp; Haenlein, 2019; Russell &amp; Norvig, 2021</w:t>
      </w:r>
      <w:r w:rsidRPr="009648BE">
        <w:rPr>
          <w:rFonts w:ascii="Sakkal Majalla" w:hAnsi="Sakkal Majalla" w:cs="Sakkal Majalla"/>
          <w:sz w:val="28"/>
          <w:szCs w:val="28"/>
          <w:rtl/>
          <w:lang w:bidi="ar-EG"/>
        </w:rPr>
        <w:t>)، إلا أن تحويل هذه القدرات التقنية إلى نتائج أداءٍ مُستدامة يتطلب نُضجًا تنظيميًا وملاءمة إستراتيجية وحوكمة بيانات فعّالة، وهي شروط لا تتوافر بدرجاتٍ متساوية لدى جميع المؤسسات.</w:t>
      </w:r>
    </w:p>
    <w:p w14:paraId="29660E2E"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في السياق السعودي، دفعت رؤية المملكة 2030 والاستراتيجية الوطنية للبيانات والذكاء الاصطناعي (</w:t>
      </w:r>
      <w:r w:rsidRPr="009648BE">
        <w:rPr>
          <w:rFonts w:ascii="Sakkal Majalla" w:hAnsi="Sakkal Majalla" w:cs="Sakkal Majalla"/>
          <w:sz w:val="28"/>
          <w:szCs w:val="28"/>
          <w:lang w:bidi="ar-EG"/>
        </w:rPr>
        <w:t>SDAIA, 2020</w:t>
      </w:r>
      <w:r w:rsidRPr="009648BE">
        <w:rPr>
          <w:rFonts w:ascii="Sakkal Majalla" w:hAnsi="Sakkal Majalla" w:cs="Sakkal Majalla"/>
          <w:sz w:val="28"/>
          <w:szCs w:val="28"/>
          <w:rtl/>
          <w:lang w:bidi="ar-EG"/>
        </w:rPr>
        <w:t xml:space="preserve">) </w:t>
      </w:r>
    </w:p>
    <w:p w14:paraId="2A74BCD8" w14:textId="3BAF31DD"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نحو تبنٍ واسع لتقنيات الذكاء الاصطناعي في القطاعين العام والخاص. غير أن شواهد الممارسة تُشير إلى وجود تباينٍ في مردود هذه</w:t>
      </w:r>
      <w:r>
        <w:rPr>
          <w:rFonts w:ascii="Sakkal Majalla" w:hAnsi="Sakkal Majalla" w:cs="Sakkal Majalla" w:hint="cs"/>
          <w:sz w:val="28"/>
          <w:szCs w:val="28"/>
          <w:rtl/>
          <w:lang w:bidi="ar-EG"/>
        </w:rPr>
        <w:t xml:space="preserve"> </w:t>
      </w:r>
      <w:r w:rsidRPr="009648BE">
        <w:rPr>
          <w:rFonts w:ascii="Sakkal Majalla" w:hAnsi="Sakkal Majalla" w:cs="Sakkal Majalla"/>
          <w:sz w:val="28"/>
          <w:szCs w:val="28"/>
          <w:rtl/>
          <w:lang w:bidi="ar-EG"/>
        </w:rPr>
        <w:t>التطبيقات على مؤشرات التميز المؤسسي مثل جودة الخدمات، ورضا المستفيدين، والابتكار، وكفاءة العمليات، ونتائج الأداء (</w:t>
      </w:r>
      <w:r w:rsidRPr="009648BE">
        <w:rPr>
          <w:rFonts w:ascii="Sakkal Majalla" w:hAnsi="Sakkal Majalla" w:cs="Sakkal Majalla"/>
          <w:sz w:val="28"/>
          <w:szCs w:val="28"/>
          <w:lang w:bidi="ar-EG"/>
        </w:rPr>
        <w:t>EFQM, 2020</w:t>
      </w:r>
      <w:r w:rsidRPr="009648BE">
        <w:rPr>
          <w:rFonts w:ascii="Sakkal Majalla" w:hAnsi="Sakkal Majalla" w:cs="Sakkal Majalla"/>
          <w:sz w:val="28"/>
          <w:szCs w:val="28"/>
          <w:rtl/>
          <w:lang w:bidi="ar-EG"/>
        </w:rPr>
        <w:t xml:space="preserve">). </w:t>
      </w:r>
    </w:p>
    <w:p w14:paraId="78E22106" w14:textId="4B18CC18"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ينبع هذا التباين من فجوات تتعلق بالجاهزية الرقمية، ونضج إدارة التغيير، ومواءمة حالات الاستخدام مع الأهداف الإستراتيجية، وتوافر الكفاءات، والبنية التنظيمية والحوكمة (</w:t>
      </w:r>
      <w:r w:rsidRPr="009648BE">
        <w:rPr>
          <w:rFonts w:ascii="Sakkal Majalla" w:hAnsi="Sakkal Majalla" w:cs="Sakkal Majalla"/>
          <w:sz w:val="28"/>
          <w:szCs w:val="28"/>
          <w:lang w:bidi="ar-EG"/>
        </w:rPr>
        <w:t>Davenport &amp; Ronanki, 2018</w:t>
      </w:r>
      <w:r w:rsidRPr="009648BE">
        <w:rPr>
          <w:rFonts w:ascii="Sakkal Majalla" w:hAnsi="Sakkal Majalla" w:cs="Sakkal Majalla"/>
          <w:sz w:val="28"/>
          <w:szCs w:val="28"/>
          <w:rtl/>
          <w:lang w:bidi="ar-EG"/>
        </w:rPr>
        <w:t>).</w:t>
      </w:r>
    </w:p>
    <w:p w14:paraId="796041EA" w14:textId="4325D904"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تُحدّد هذه الدراسة المشكلة البحثية في الفجوة بين </w:t>
      </w:r>
      <w:r w:rsidR="00344E1E">
        <w:rPr>
          <w:rFonts w:ascii="Sakkal Majalla" w:hAnsi="Sakkal Majalla" w:cs="Sakkal Majalla"/>
          <w:sz w:val="28"/>
          <w:szCs w:val="28"/>
          <w:lang w:bidi="ar-EG"/>
        </w:rPr>
        <w:t>“</w:t>
      </w:r>
      <w:r w:rsidRPr="009648BE">
        <w:rPr>
          <w:rFonts w:ascii="Sakkal Majalla" w:hAnsi="Sakkal Majalla" w:cs="Sakkal Majalla"/>
          <w:sz w:val="28"/>
          <w:szCs w:val="28"/>
          <w:rtl/>
          <w:lang w:bidi="ar-EG"/>
        </w:rPr>
        <w:t>الاستثمار في تطبيقات الذكاء الاصطناعي</w:t>
      </w:r>
      <w:r w:rsidR="00344E1E">
        <w:rPr>
          <w:rFonts w:ascii="Sakkal Majalla" w:hAnsi="Sakkal Majalla" w:cs="Sakkal Majalla"/>
          <w:sz w:val="28"/>
          <w:szCs w:val="28"/>
          <w:lang w:bidi="ar-EG"/>
        </w:rPr>
        <w:t>”</w:t>
      </w:r>
      <w:r w:rsidRPr="009648BE">
        <w:rPr>
          <w:rFonts w:ascii="Sakkal Majalla" w:hAnsi="Sakkal Majalla" w:cs="Sakkal Majalla"/>
          <w:sz w:val="28"/>
          <w:szCs w:val="28"/>
          <w:rtl/>
          <w:lang w:bidi="ar-EG"/>
        </w:rPr>
        <w:t xml:space="preserve">وبين </w:t>
      </w:r>
      <w:r w:rsidR="00344E1E">
        <w:rPr>
          <w:rFonts w:ascii="Sakkal Majalla" w:hAnsi="Sakkal Majalla" w:cs="Sakkal Majalla"/>
          <w:sz w:val="28"/>
          <w:szCs w:val="28"/>
          <w:lang w:bidi="ar-EG"/>
        </w:rPr>
        <w:t>“</w:t>
      </w:r>
      <w:r w:rsidRPr="009648BE">
        <w:rPr>
          <w:rFonts w:ascii="Sakkal Majalla" w:hAnsi="Sakkal Majalla" w:cs="Sakkal Majalla"/>
          <w:sz w:val="28"/>
          <w:szCs w:val="28"/>
          <w:rtl/>
          <w:lang w:bidi="ar-EG"/>
        </w:rPr>
        <w:t>تحقيق التميز المؤسسي</w:t>
      </w:r>
      <w:r w:rsidR="00344E1E">
        <w:rPr>
          <w:rFonts w:ascii="Sakkal Majalla" w:hAnsi="Sakkal Majalla" w:cs="Sakkal Majalla"/>
          <w:sz w:val="28"/>
          <w:szCs w:val="28"/>
          <w:lang w:bidi="ar-EG"/>
        </w:rPr>
        <w:t xml:space="preserve">” </w:t>
      </w:r>
      <w:r w:rsidRPr="009648B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داخل</w:t>
      </w:r>
      <w:r w:rsidRPr="009648BE">
        <w:rPr>
          <w:rFonts w:ascii="Sakkal Majalla" w:hAnsi="Sakkal Majalla" w:cs="Sakkal Majalla"/>
          <w:sz w:val="28"/>
          <w:szCs w:val="28"/>
          <w:rtl/>
          <w:lang w:bidi="ar-EG"/>
        </w:rPr>
        <w:t xml:space="preserve"> مؤسسات منطقة الرياض. وتتجلى المشكلة في: </w:t>
      </w:r>
    </w:p>
    <w:p w14:paraId="7CCDB2C7" w14:textId="7CF441ED"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(1) محدودية الأدلة الميدانية المحلية التي تربط بصورةٍ سببية أو تفسيرية بين أبعاد تبنّي الذكاء الاصطناعي وأبعاد التميز المؤسسي</w:t>
      </w:r>
      <w:r>
        <w:rPr>
          <w:rFonts w:ascii="Sakkal Majalla" w:hAnsi="Sakkal Majalla" w:cs="Sakkal Majalla" w:hint="cs"/>
          <w:sz w:val="28"/>
          <w:szCs w:val="28"/>
          <w:rtl/>
          <w:lang w:bidi="ar-EG"/>
        </w:rPr>
        <w:t>.</w:t>
      </w:r>
    </w:p>
    <w:p w14:paraId="7A507766" w14:textId="47C2822C"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(2) تباين نتائج الدراسات الدولية حول حجم الأثر واتجاهه تبعًا للسياق والقطاع</w:t>
      </w:r>
      <w:r>
        <w:rPr>
          <w:rFonts w:ascii="Sakkal Majalla" w:hAnsi="Sakkal Majalla" w:cs="Sakkal Majalla" w:hint="cs"/>
          <w:sz w:val="28"/>
          <w:szCs w:val="28"/>
          <w:rtl/>
          <w:lang w:bidi="ar-EG"/>
        </w:rPr>
        <w:t>.</w:t>
      </w:r>
    </w:p>
    <w:p w14:paraId="7C016EAD"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(3) غموض الآليات الوسيطة—مثل نضج العمليات والقيادة والحوكمة—التي قد تفسّر كيف ولماذا يُحدث الذكاء الاصطناعي أثرًا على التميز (</w:t>
      </w:r>
      <w:r w:rsidRPr="009648BE">
        <w:rPr>
          <w:rFonts w:ascii="Sakkal Majalla" w:hAnsi="Sakkal Majalla" w:cs="Sakkal Majalla"/>
          <w:sz w:val="28"/>
          <w:szCs w:val="28"/>
          <w:lang w:bidi="ar-EG"/>
        </w:rPr>
        <w:t>Brynjolfsson &amp; McElheran, 2016; EFQM, 2020</w:t>
      </w:r>
      <w:r w:rsidRPr="009648BE">
        <w:rPr>
          <w:rFonts w:ascii="Sakkal Majalla" w:hAnsi="Sakkal Majalla" w:cs="Sakkal Majalla"/>
          <w:sz w:val="28"/>
          <w:szCs w:val="28"/>
          <w:rtl/>
          <w:lang w:bidi="ar-EG"/>
        </w:rPr>
        <w:t>).</w:t>
      </w:r>
    </w:p>
    <w:p w14:paraId="5DFFCEF8"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وانطلاقًا من ذلك، تتم صياغة مشكلة الدراسة كما يأتي: </w:t>
      </w:r>
    </w:p>
    <w:p w14:paraId="445D7041" w14:textId="11032195"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ما مدى أثر تطبيقات الذكاء الاصطناعي في الإدارة—بأبعادها (أتمتة العمليات، تحليلات البيانات المتقدمة، دعم القرار، والخدمات </w:t>
      </w:r>
      <w:r w:rsidRPr="009648BE">
        <w:rPr>
          <w:rFonts w:ascii="Sakkal Majalla" w:hAnsi="Sakkal Majalla" w:cs="Sakkal Majalla" w:hint="cs"/>
          <w:sz w:val="28"/>
          <w:szCs w:val="28"/>
          <w:rtl/>
          <w:lang w:bidi="ar-EG"/>
        </w:rPr>
        <w:t xml:space="preserve">الذكية) </w:t>
      </w:r>
      <w:r>
        <w:rPr>
          <w:rFonts w:ascii="Sakkal Majalla" w:hAnsi="Sakkal Majalla" w:cs="Sakkal Majalla" w:hint="cs"/>
          <w:sz w:val="28"/>
          <w:szCs w:val="28"/>
          <w:rtl/>
          <w:lang w:bidi="ar-EG"/>
        </w:rPr>
        <w:t xml:space="preserve">- </w:t>
      </w:r>
      <w:r w:rsidRPr="009648BE">
        <w:rPr>
          <w:rFonts w:ascii="Sakkal Majalla" w:hAnsi="Sakkal Majalla" w:cs="Sakkal Majalla"/>
          <w:sz w:val="28"/>
          <w:szCs w:val="28"/>
          <w:rtl/>
          <w:lang w:bidi="ar-EG"/>
        </w:rPr>
        <w:t xml:space="preserve">على التميز المؤسسي بأبعاده (القيادة، الاستراتيجية، الموارد والشراكات، العمليات، ونتائج الأداء والمستفيدين) في مؤسسات منطقة الرياض؟ </w:t>
      </w:r>
    </w:p>
    <w:p w14:paraId="05A1C0A0" w14:textId="72B3EBBF" w:rsidR="009648BE" w:rsidRPr="009648BE" w:rsidRDefault="009648BE" w:rsidP="009648BE">
      <w:pPr>
        <w:rPr>
          <w:rFonts w:ascii="Sakkal Majalla" w:hAnsi="Sakkal Majalla" w:cs="Sakkal Majalla"/>
          <w:sz w:val="28"/>
          <w:szCs w:val="28"/>
          <w:lang w:bidi="ar-EG"/>
        </w:rPr>
      </w:pPr>
      <w:r w:rsidRPr="009648BE">
        <w:rPr>
          <w:rFonts w:ascii="Sakkal Majalla" w:hAnsi="Sakkal Majalla" w:cs="Sakkal Majalla"/>
          <w:sz w:val="28"/>
          <w:szCs w:val="28"/>
          <w:rtl/>
          <w:lang w:bidi="ar-EG"/>
        </w:rPr>
        <w:t xml:space="preserve">وما العوامل التنظيمية التي تعزّز أو تُضعف هذا الأثر (مثل نضج التحول الرقمي، وحوكمة البيانات، وكفاءات الموارد البشرية، وثقافة الابتكار)؟ </w:t>
      </w:r>
      <w:r>
        <w:rPr>
          <w:rFonts w:ascii="Sakkal Majalla" w:hAnsi="Sakkal Majalla" w:cs="Sakkal Majalla" w:hint="cs"/>
          <w:sz w:val="28"/>
          <w:szCs w:val="28"/>
          <w:rtl/>
          <w:lang w:bidi="ar-EG"/>
        </w:rPr>
        <w:t xml:space="preserve"> </w:t>
      </w:r>
      <w:r w:rsidRPr="009648BE">
        <w:rPr>
          <w:rFonts w:ascii="Sakkal Majalla" w:hAnsi="Sakkal Majalla" w:cs="Sakkal Majalla"/>
          <w:sz w:val="28"/>
          <w:szCs w:val="28"/>
          <w:rtl/>
          <w:lang w:bidi="ar-EG"/>
        </w:rPr>
        <w:t>(</w:t>
      </w:r>
      <w:r w:rsidRPr="009648BE">
        <w:rPr>
          <w:rFonts w:ascii="Sakkal Majalla" w:hAnsi="Sakkal Majalla" w:cs="Sakkal Majalla"/>
          <w:sz w:val="28"/>
          <w:szCs w:val="28"/>
          <w:lang w:bidi="ar-EG"/>
        </w:rPr>
        <w:t>SDAIA, 2020; EFQM, 2020; Davenport &amp; Ronanki, 2018</w:t>
      </w:r>
      <w:r w:rsidRPr="009648BE">
        <w:rPr>
          <w:rFonts w:ascii="Sakkal Majalla" w:hAnsi="Sakkal Majalla" w:cs="Sakkal Majalla"/>
          <w:sz w:val="28"/>
          <w:szCs w:val="28"/>
          <w:rtl/>
          <w:lang w:bidi="ar-EG"/>
        </w:rPr>
        <w:t>).</w:t>
      </w:r>
    </w:p>
    <w:p w14:paraId="02B8DE08" w14:textId="47D79F7A"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lastRenderedPageBreak/>
        <w:t>أهمية المشكلة تتجسد في أن عدم مواءمة تطبيقات الذكاء الاصطناعي مع متطلبات التميز المؤسسي قد يقود إلى استثمارات تقنية مرتفعة العائد منها محدود، أو إلى آثارٍ جانبيةٍ تتعلق بجودة الخدمة، أو التحيّز الخوارزمي وثقة المستفيدين، أو تعقيد العمليات (</w:t>
      </w:r>
      <w:r w:rsidRPr="009648BE">
        <w:rPr>
          <w:rFonts w:ascii="Sakkal Majalla" w:hAnsi="Sakkal Majalla" w:cs="Sakkal Majalla"/>
          <w:sz w:val="28"/>
          <w:szCs w:val="28"/>
          <w:lang w:bidi="ar-EG"/>
        </w:rPr>
        <w:t>Kaplan &amp; Haenlein, 2019</w:t>
      </w:r>
      <w:r w:rsidRPr="009648BE">
        <w:rPr>
          <w:rFonts w:ascii="Sakkal Majalla" w:hAnsi="Sakkal Majalla" w:cs="Sakkal Majalla"/>
          <w:sz w:val="28"/>
          <w:szCs w:val="28"/>
          <w:rtl/>
          <w:lang w:bidi="ar-EG"/>
        </w:rPr>
        <w:t xml:space="preserve">). </w:t>
      </w:r>
    </w:p>
    <w:p w14:paraId="3FDFA2B5" w14:textId="360DF7AB"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كما أن فهم الآليات الوسيطة والظروف السياقية—خاصة في بيئةٍ تنظيمية ديناميكية كمنطقة الرياض—يمكن أن يوجّه السياسات المؤسسية نحو الاستخدام الأمثل للتقنيات بما يحقق قيمة عامة وخاصة مستدامة (</w:t>
      </w:r>
      <w:r w:rsidRPr="009648BE">
        <w:rPr>
          <w:rFonts w:ascii="Sakkal Majalla" w:hAnsi="Sakkal Majalla" w:cs="Sakkal Majalla"/>
          <w:sz w:val="28"/>
          <w:szCs w:val="28"/>
          <w:lang w:bidi="ar-EG"/>
        </w:rPr>
        <w:t>SDAIA, 2020</w:t>
      </w:r>
      <w:r w:rsidRPr="009648BE">
        <w:rPr>
          <w:rFonts w:ascii="Sakkal Majalla" w:hAnsi="Sakkal Majalla" w:cs="Sakkal Majalla"/>
          <w:sz w:val="28"/>
          <w:szCs w:val="28"/>
          <w:rtl/>
          <w:lang w:bidi="ar-EG"/>
        </w:rPr>
        <w:t>).</w:t>
      </w:r>
    </w:p>
    <w:p w14:paraId="0171D769"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لأغراض الدراسة الميدانية، تُعرَّف المتغيرات إجرائيًا على النحو الآتي: </w:t>
      </w:r>
    </w:p>
    <w:p w14:paraId="07617D49"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**تطبيقات الذكاء الاصطناعي في الإدارة**: درجة التبنّي والاستخدام عبر أربعة أبعاد رئيسة: أتمتة العمليات الروتينية (</w:t>
      </w:r>
      <w:r w:rsidRPr="009648BE">
        <w:rPr>
          <w:rFonts w:ascii="Sakkal Majalla" w:hAnsi="Sakkal Majalla" w:cs="Sakkal Majalla"/>
          <w:sz w:val="28"/>
          <w:szCs w:val="28"/>
          <w:lang w:bidi="ar-EG"/>
        </w:rPr>
        <w:t>Robotic Process Automation/ML</w:t>
      </w:r>
      <w:r w:rsidRPr="009648BE">
        <w:rPr>
          <w:rFonts w:ascii="Sakkal Majalla" w:hAnsi="Sakkal Majalla" w:cs="Sakkal Majalla"/>
          <w:sz w:val="28"/>
          <w:szCs w:val="28"/>
          <w:rtl/>
          <w:lang w:bidi="ar-EG"/>
        </w:rPr>
        <w:t xml:space="preserve">)، </w:t>
      </w:r>
    </w:p>
    <w:p w14:paraId="7F6D31AC" w14:textId="4A053346" w:rsidR="009648BE" w:rsidRPr="009648BE" w:rsidRDefault="009648BE" w:rsidP="009648BE">
      <w:pPr>
        <w:rPr>
          <w:rFonts w:ascii="Sakkal Majalla" w:hAnsi="Sakkal Majalla" w:cs="Sakkal Majalla"/>
          <w:sz w:val="28"/>
          <w:szCs w:val="28"/>
          <w:lang w:bidi="ar-EG"/>
        </w:rPr>
      </w:pPr>
      <w:r w:rsidRPr="009648BE">
        <w:rPr>
          <w:rFonts w:ascii="Sakkal Majalla" w:hAnsi="Sakkal Majalla" w:cs="Sakkal Majalla"/>
          <w:sz w:val="28"/>
          <w:szCs w:val="28"/>
          <w:rtl/>
          <w:lang w:bidi="ar-EG"/>
        </w:rPr>
        <w:t>تحليلات البيانات المتقدمة (</w:t>
      </w:r>
      <w:r w:rsidRPr="009648BE">
        <w:rPr>
          <w:rFonts w:ascii="Sakkal Majalla" w:hAnsi="Sakkal Majalla" w:cs="Sakkal Majalla"/>
          <w:sz w:val="28"/>
          <w:szCs w:val="28"/>
          <w:lang w:bidi="ar-EG"/>
        </w:rPr>
        <w:t>Advanced Analytics/ML</w:t>
      </w:r>
      <w:r w:rsidRPr="009648BE">
        <w:rPr>
          <w:rFonts w:ascii="Sakkal Majalla" w:hAnsi="Sakkal Majalla" w:cs="Sakkal Majalla"/>
          <w:sz w:val="28"/>
          <w:szCs w:val="28"/>
          <w:rtl/>
          <w:lang w:bidi="ar-EG"/>
        </w:rPr>
        <w:t>)، نظم دعم القرار المعزّزة (</w:t>
      </w:r>
      <w:r w:rsidRPr="009648BE">
        <w:rPr>
          <w:rFonts w:ascii="Sakkal Majalla" w:hAnsi="Sakkal Majalla" w:cs="Sakkal Majalla"/>
          <w:sz w:val="28"/>
          <w:szCs w:val="28"/>
          <w:lang w:bidi="ar-EG"/>
        </w:rPr>
        <w:t>Augmented Decision-Making</w:t>
      </w:r>
      <w:r w:rsidRPr="009648BE">
        <w:rPr>
          <w:rFonts w:ascii="Sakkal Majalla" w:hAnsi="Sakkal Majalla" w:cs="Sakkal Majalla"/>
          <w:sz w:val="28"/>
          <w:szCs w:val="28"/>
          <w:rtl/>
          <w:lang w:bidi="ar-EG"/>
        </w:rPr>
        <w:t>)، وخدمات العملاء الذكية (</w:t>
      </w:r>
      <w:r w:rsidRPr="009648BE">
        <w:rPr>
          <w:rFonts w:ascii="Sakkal Majalla" w:hAnsi="Sakkal Majalla" w:cs="Sakkal Majalla"/>
          <w:sz w:val="28"/>
          <w:szCs w:val="28"/>
          <w:lang w:bidi="ar-EG"/>
        </w:rPr>
        <w:t>Chatbots/Recommenders</w:t>
      </w:r>
      <w:r w:rsidRPr="009648B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9648BE">
        <w:rPr>
          <w:rFonts w:ascii="Sakkal Majalla" w:hAnsi="Sakkal Majalla" w:cs="Sakkal Majalla"/>
          <w:sz w:val="28"/>
          <w:szCs w:val="28"/>
          <w:lang w:bidi="ar-EG"/>
        </w:rPr>
        <w:t>Davenport &amp; Ronanki, 2018; Russell &amp; Norvig, 2021</w:t>
      </w:r>
      <w:r w:rsidRPr="009648BE">
        <w:rPr>
          <w:rFonts w:ascii="Sakkal Majalla" w:hAnsi="Sakkal Majalla" w:cs="Sakkal Majalla"/>
          <w:sz w:val="28"/>
          <w:szCs w:val="28"/>
          <w:rtl/>
          <w:lang w:bidi="ar-EG"/>
        </w:rPr>
        <w:t xml:space="preserve">). </w:t>
      </w:r>
    </w:p>
    <w:p w14:paraId="7480A220" w14:textId="3AE71F7C"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 **التميز المؤسسي**: مستوى تطبيق عناصر نموذج </w:t>
      </w:r>
      <w:r w:rsidRPr="009648BE">
        <w:rPr>
          <w:rFonts w:ascii="Sakkal Majalla" w:hAnsi="Sakkal Majalla" w:cs="Sakkal Majalla"/>
          <w:sz w:val="28"/>
          <w:szCs w:val="28"/>
          <w:lang w:bidi="ar-EG"/>
        </w:rPr>
        <w:t>EFQM 2020</w:t>
      </w:r>
      <w:r w:rsidRPr="009648BE">
        <w:rPr>
          <w:rFonts w:ascii="Sakkal Majalla" w:hAnsi="Sakkal Majalla" w:cs="Sakkal Majalla"/>
          <w:sz w:val="28"/>
          <w:szCs w:val="28"/>
          <w:rtl/>
          <w:lang w:bidi="ar-EG"/>
        </w:rPr>
        <w:t xml:space="preserve"> على الأبعاد: التوجيه والقيادة، الاستراتيجية، الانخراط مع أصحاب المصلحة، الموارد والشراكات، العمليات والابتكار والتحسين، النتائج المحققة للأطراف ذات العلاقة (</w:t>
      </w:r>
      <w:r w:rsidRPr="009648BE">
        <w:rPr>
          <w:rFonts w:ascii="Sakkal Majalla" w:hAnsi="Sakkal Majalla" w:cs="Sakkal Majalla"/>
          <w:sz w:val="28"/>
          <w:szCs w:val="28"/>
          <w:lang w:bidi="ar-EG"/>
        </w:rPr>
        <w:t>EFQM, 2020</w:t>
      </w:r>
      <w:r w:rsidRPr="009648BE">
        <w:rPr>
          <w:rFonts w:ascii="Sakkal Majalla" w:hAnsi="Sakkal Majalla" w:cs="Sakkal Majalla"/>
          <w:sz w:val="28"/>
          <w:szCs w:val="28"/>
          <w:rtl/>
          <w:lang w:bidi="ar-EG"/>
        </w:rPr>
        <w:t>).</w:t>
      </w:r>
    </w:p>
    <w:p w14:paraId="05D894AC"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وبناءً على صياغة المشكلة، تُطرح الأسئلة الآتية لاختبارها ميدانيًا في مؤسسات منطقة الرياض: </w:t>
      </w:r>
    </w:p>
    <w:p w14:paraId="60CC4574"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1) ما مستوى تبنّي تطبيقات الذكاء الاصطناعي في الإدارة؟ </w:t>
      </w:r>
    </w:p>
    <w:p w14:paraId="17914B1C"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2) ما مستوى التميز المؤسسي المُتحقق؟ </w:t>
      </w:r>
    </w:p>
    <w:p w14:paraId="3BFB2E17"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3) ما أثر كل بُعد من أبعاد الذكاء الاصطناعي على أبعاد التميز المؤسسي؟ </w:t>
      </w:r>
    </w:p>
    <w:p w14:paraId="2E23F5AF"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4) ما الأثر الكلي لتبنّي الذكاء الاصطناعي على التميز المؤسسي؟ </w:t>
      </w:r>
    </w:p>
    <w:p w14:paraId="53181C64" w14:textId="6ABF142B" w:rsidR="009648BE" w:rsidRPr="009648BE" w:rsidRDefault="009648BE" w:rsidP="009648BE">
      <w:pPr>
        <w:rPr>
          <w:rFonts w:ascii="Sakkal Majalla" w:hAnsi="Sakkal Majalla" w:cs="Sakkal Majalla"/>
          <w:sz w:val="28"/>
          <w:szCs w:val="28"/>
          <w:lang w:bidi="ar-EG"/>
        </w:rPr>
      </w:pPr>
      <w:r w:rsidRPr="009648BE">
        <w:rPr>
          <w:rFonts w:ascii="Sakkal Majalla" w:hAnsi="Sakkal Majalla" w:cs="Sakkal Majalla"/>
          <w:sz w:val="28"/>
          <w:szCs w:val="28"/>
          <w:rtl/>
          <w:lang w:bidi="ar-EG"/>
        </w:rPr>
        <w:t xml:space="preserve">5) ما الدور الوسيط/المعدِّل لكلٍ من نضج التحول الرقمي، وحوكمة البيانات، وكفاءات الموارد البشرية، وثقافة الابتكار في تفسير هذا الأثر؟ </w:t>
      </w:r>
      <w:r>
        <w:rPr>
          <w:rFonts w:ascii="Sakkal Majalla" w:hAnsi="Sakkal Majalla" w:cs="Sakkal Majalla" w:hint="cs"/>
          <w:sz w:val="28"/>
          <w:szCs w:val="28"/>
          <w:rtl/>
          <w:lang w:bidi="ar-EG"/>
        </w:rPr>
        <w:t xml:space="preserve"> </w:t>
      </w:r>
      <w:r w:rsidRPr="009648BE">
        <w:rPr>
          <w:rFonts w:ascii="Sakkal Majalla" w:hAnsi="Sakkal Majalla" w:cs="Sakkal Majalla"/>
          <w:sz w:val="28"/>
          <w:szCs w:val="28"/>
          <w:rtl/>
          <w:lang w:bidi="ar-EG"/>
        </w:rPr>
        <w:t>(</w:t>
      </w:r>
      <w:r w:rsidRPr="009648BE">
        <w:rPr>
          <w:rFonts w:ascii="Sakkal Majalla" w:hAnsi="Sakkal Majalla" w:cs="Sakkal Majalla"/>
          <w:sz w:val="28"/>
          <w:szCs w:val="28"/>
          <w:lang w:bidi="ar-EG"/>
        </w:rPr>
        <w:t>EFQM, 2020; SDAIA, 2020; Davenport &amp; Ronanki, 2018</w:t>
      </w:r>
      <w:r w:rsidRPr="009648BE">
        <w:rPr>
          <w:rFonts w:ascii="Sakkal Majalla" w:hAnsi="Sakkal Majalla" w:cs="Sakkal Majalla"/>
          <w:sz w:val="28"/>
          <w:szCs w:val="28"/>
          <w:rtl/>
          <w:lang w:bidi="ar-EG"/>
        </w:rPr>
        <w:t>).</w:t>
      </w:r>
    </w:p>
    <w:p w14:paraId="5F0604B7" w14:textId="77777777" w:rsidR="009648B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الصياغة الرسمية لمشكلة الدراسة: </w:t>
      </w:r>
    </w:p>
    <w:p w14:paraId="3A504109" w14:textId="07EEF22F" w:rsidR="009125CE" w:rsidRPr="009648BE" w:rsidRDefault="009648BE" w:rsidP="009648BE">
      <w:pPr>
        <w:rPr>
          <w:rFonts w:ascii="Sakkal Majalla" w:hAnsi="Sakkal Majalla" w:cs="Sakkal Majalla"/>
          <w:sz w:val="28"/>
          <w:szCs w:val="28"/>
          <w:rtl/>
          <w:lang w:bidi="ar-EG"/>
        </w:rPr>
      </w:pPr>
      <w:r w:rsidRPr="009648BE">
        <w:rPr>
          <w:rFonts w:ascii="Sakkal Majalla" w:hAnsi="Sakkal Majalla" w:cs="Sakkal Majalla"/>
          <w:sz w:val="28"/>
          <w:szCs w:val="28"/>
          <w:rtl/>
          <w:lang w:bidi="ar-EG"/>
        </w:rPr>
        <w:t xml:space="preserve">تعاني مؤسسات منطقة الرياض من فجوةٍ بين الاستثمار في تطبيقات الذكاء الاصطناعي وبين تحقيق عوائد ملموسة على مستوى التميز </w:t>
      </w:r>
      <w:r w:rsidRPr="009648BE">
        <w:rPr>
          <w:rFonts w:ascii="Sakkal Majalla" w:hAnsi="Sakkal Majalla" w:cs="Sakkal Majalla" w:hint="cs"/>
          <w:sz w:val="28"/>
          <w:szCs w:val="28"/>
          <w:rtl/>
          <w:lang w:bidi="ar-EG"/>
        </w:rPr>
        <w:t xml:space="preserve">المؤسسي، </w:t>
      </w:r>
      <w:r>
        <w:rPr>
          <w:rFonts w:ascii="Sakkal Majalla" w:hAnsi="Sakkal Majalla" w:cs="Sakkal Majalla" w:hint="cs"/>
          <w:sz w:val="28"/>
          <w:szCs w:val="28"/>
          <w:rtl/>
          <w:lang w:bidi="ar-EG"/>
        </w:rPr>
        <w:t>نتيجة</w:t>
      </w:r>
      <w:r w:rsidRPr="009648BE">
        <w:rPr>
          <w:rFonts w:ascii="Sakkal Majalla" w:hAnsi="Sakkal Majalla" w:cs="Sakkal Majalla"/>
          <w:sz w:val="28"/>
          <w:szCs w:val="28"/>
          <w:rtl/>
          <w:lang w:bidi="ar-EG"/>
        </w:rPr>
        <w:t xml:space="preserve"> اختلاف درجات الجاهزية التنظيمية والحوكمة والمواءمة الإستراتيجية. وتهدف هذه الدراسة إلى قياس وتحليل أثر تبنّي تطبيقات الذكاء الاصطناعي في الإدارة على التميز المؤسسي، واستكشاف العوامل التنظيمية المؤثرة في قوة هذا الأثر واتجاهه.</w:t>
      </w:r>
    </w:p>
    <w:p w14:paraId="11198760" w14:textId="77777777" w:rsidR="009125CE" w:rsidRPr="009648BE" w:rsidRDefault="009125CE" w:rsidP="009125CE">
      <w:pPr>
        <w:rPr>
          <w:rFonts w:ascii="Sakkal Majalla" w:hAnsi="Sakkal Majalla" w:cs="Sakkal Majalla"/>
          <w:sz w:val="28"/>
          <w:szCs w:val="28"/>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4ADFE953"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تركّز هذه الدراسة على تحليل أثر تطبيقات الذكاء الاصطناعي في الإدارة على التميز المؤسسي في مؤسسات منطقة الرياض. وتتوزع أهميتها إلى بعدين متكاملين: نظري يرفد الأدبيات بنماذج تفسيرية وقياسية ملائمة للسياق المحلي، وعملي يزوّد صانعي القرار بأدلة قابلة للتطبيق لتحسين الأداء وتحقيق مستهدفات رؤية 2030 (</w:t>
      </w:r>
      <w:r w:rsidRPr="00E97273">
        <w:rPr>
          <w:rFonts w:ascii="Sakkal Majalla" w:hAnsi="Sakkal Majalla" w:cs="Sakkal Majalla"/>
          <w:sz w:val="28"/>
          <w:szCs w:val="28"/>
        </w:rPr>
        <w:t>SDAIA, 2020; EFQM, 2020</w:t>
      </w:r>
      <w:r w:rsidRPr="00E97273">
        <w:rPr>
          <w:rFonts w:ascii="Sakkal Majalla" w:hAnsi="Sakkal Majalla" w:cs="Sakkal Majalla"/>
          <w:sz w:val="28"/>
          <w:szCs w:val="28"/>
          <w:rtl/>
        </w:rPr>
        <w:t>).</w:t>
      </w:r>
    </w:p>
    <w:p w14:paraId="0B06FDAE"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أولًا: الأهمية النظرية</w:t>
      </w:r>
    </w:p>
    <w:p w14:paraId="263EBE99"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سدّ فجوةٍ معرفيةٍ محلية: توفّر الدراسة دليلاً ميدانيًا عربيًا/سعوديًا يربط بين أبعاد تبنّي الذكاء الاصطناعي في الإدارة (أتمتة العمليات، التحليلات المتقدمة، دعم القرار، الخدمات الذكية) وأبعاد التميز المؤسسي وفق نموذج </w:t>
      </w:r>
      <w:r w:rsidRPr="00E97273">
        <w:rPr>
          <w:rFonts w:ascii="Sakkal Majalla" w:hAnsi="Sakkal Majalla" w:cs="Sakkal Majalla"/>
          <w:sz w:val="28"/>
          <w:szCs w:val="28"/>
        </w:rPr>
        <w:t>EFQM 2020</w:t>
      </w:r>
      <w:r w:rsidRPr="00E97273">
        <w:rPr>
          <w:rFonts w:ascii="Sakkal Majalla" w:hAnsi="Sakkal Majalla" w:cs="Sakkal Majalla"/>
          <w:sz w:val="28"/>
          <w:szCs w:val="28"/>
          <w:rtl/>
        </w:rPr>
        <w:t>، وهو ربط لا يزال محدودًا في السياق السعودي مقارنةً بالأدبيات الدولية (</w:t>
      </w:r>
      <w:r w:rsidRPr="00E97273">
        <w:rPr>
          <w:rFonts w:ascii="Sakkal Majalla" w:hAnsi="Sakkal Majalla" w:cs="Sakkal Majalla"/>
          <w:sz w:val="28"/>
          <w:szCs w:val="28"/>
        </w:rPr>
        <w:t>EFQM, 2020; Davenport &amp; Ronanki, 2018</w:t>
      </w:r>
      <w:r w:rsidRPr="00E97273">
        <w:rPr>
          <w:rFonts w:ascii="Sakkal Majalla" w:hAnsi="Sakkal Majalla" w:cs="Sakkal Majalla"/>
          <w:sz w:val="28"/>
          <w:szCs w:val="28"/>
          <w:rtl/>
        </w:rPr>
        <w:t>).</w:t>
      </w:r>
    </w:p>
    <w:p w14:paraId="5022CADF" w14:textId="0E0A7D95"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بناء إطار مفاهيمي ملائم للسياق: تقترح الدراسة إطارًا </w:t>
      </w:r>
      <w:r w:rsidR="00BC3A27" w:rsidRPr="00E97273">
        <w:rPr>
          <w:rFonts w:ascii="Sakkal Majalla" w:hAnsi="Sakkal Majalla" w:cs="Sakkal Majalla" w:hint="cs"/>
          <w:sz w:val="28"/>
          <w:szCs w:val="28"/>
          <w:rtl/>
        </w:rPr>
        <w:t>بموضع</w:t>
      </w:r>
      <w:r w:rsidRPr="00E97273">
        <w:rPr>
          <w:rFonts w:ascii="Sakkal Majalla" w:hAnsi="Sakkal Majalla" w:cs="Sakkal Majalla"/>
          <w:sz w:val="28"/>
          <w:szCs w:val="28"/>
          <w:rtl/>
        </w:rPr>
        <w:t xml:space="preserve"> الذكاء الاصطناعي كمتغير مُستقل، والتميز المؤسسي كمُتغير تابع، مع إدراج متغيرات وسيطة/معدِّلة (نضج التحول الرقمي، حوكمة البيانات، الكفاءات البشرية، ثقافة الابتكار)، وهو ما يُسهم في توضيح «كيف» و«لماذا» يُحدث الذكاء الاصطناعي أثرًا على الأداء (</w:t>
      </w:r>
      <w:r w:rsidRPr="00E97273">
        <w:rPr>
          <w:rFonts w:ascii="Sakkal Majalla" w:hAnsi="Sakkal Majalla" w:cs="Sakkal Majalla"/>
          <w:sz w:val="28"/>
          <w:szCs w:val="28"/>
        </w:rPr>
        <w:t>Kaplan &amp; Haenlein, 2019; Brynjolfsson &amp; McElheran, 2016</w:t>
      </w:r>
      <w:r w:rsidRPr="00E97273">
        <w:rPr>
          <w:rFonts w:ascii="Sakkal Majalla" w:hAnsi="Sakkal Majalla" w:cs="Sakkal Majalla"/>
          <w:sz w:val="28"/>
          <w:szCs w:val="28"/>
          <w:rtl/>
        </w:rPr>
        <w:t>).</w:t>
      </w:r>
    </w:p>
    <w:p w14:paraId="61CDBE4D"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الإسهام القياسي والمنهجي: تقدم الدراسة مقاييس تشغيلية (</w:t>
      </w:r>
      <w:r w:rsidRPr="00E97273">
        <w:rPr>
          <w:rFonts w:ascii="Sakkal Majalla" w:hAnsi="Sakkal Majalla" w:cs="Sakkal Majalla"/>
          <w:sz w:val="28"/>
          <w:szCs w:val="28"/>
        </w:rPr>
        <w:t>Operationalization</w:t>
      </w:r>
      <w:r w:rsidRPr="00E97273">
        <w:rPr>
          <w:rFonts w:ascii="Sakkal Majalla" w:hAnsi="Sakkal Majalla" w:cs="Sakkal Majalla"/>
          <w:sz w:val="28"/>
          <w:szCs w:val="28"/>
          <w:rtl/>
        </w:rPr>
        <w:t>) لكل بُعد من أبعاد الذكاء الاصطناعي والتميّز المؤسسي، مع اختبار علاقات سببية/تفسيرية عبر أساليب إحصائية مناسبة (مثل النمذجة بالمعادلات الهيكلية أو الانحدار المتعدد)، ما يدعم اتساق القياس وقابليته للمقارنة مع دراسات لاحقة (</w:t>
      </w:r>
      <w:r w:rsidRPr="00E97273">
        <w:rPr>
          <w:rFonts w:ascii="Sakkal Majalla" w:hAnsi="Sakkal Majalla" w:cs="Sakkal Majalla"/>
          <w:sz w:val="28"/>
          <w:szCs w:val="28"/>
        </w:rPr>
        <w:t>Russell &amp; Norvig, 2021; EFQM, 2020</w:t>
      </w:r>
      <w:r w:rsidRPr="00E97273">
        <w:rPr>
          <w:rFonts w:ascii="Sakkal Majalla" w:hAnsi="Sakkal Majalla" w:cs="Sakkal Majalla"/>
          <w:sz w:val="28"/>
          <w:szCs w:val="28"/>
          <w:rtl/>
        </w:rPr>
        <w:t>).</w:t>
      </w:r>
    </w:p>
    <w:p w14:paraId="2D0A8264"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مقارنة قطاعية داخل الإقليم: عبر تحليل قطاعات مختلفة داخل منطقة الرياض، تُغني الدراسة الأدبيات بالمقارنات السياقية (</w:t>
      </w:r>
      <w:r w:rsidRPr="00E97273">
        <w:rPr>
          <w:rFonts w:ascii="Sakkal Majalla" w:hAnsi="Sakkal Majalla" w:cs="Sakkal Majalla"/>
          <w:sz w:val="28"/>
          <w:szCs w:val="28"/>
        </w:rPr>
        <w:t>contextual comparisons</w:t>
      </w:r>
      <w:r w:rsidRPr="00E97273">
        <w:rPr>
          <w:rFonts w:ascii="Sakkal Majalla" w:hAnsi="Sakkal Majalla" w:cs="Sakkal Majalla"/>
          <w:sz w:val="28"/>
          <w:szCs w:val="28"/>
          <w:rtl/>
        </w:rPr>
        <w:t>) التي تُظهر اختلاف الأثر تبعًا لطبيعة النشاط، وهي زاوية نادرًا ما تُغطّيها الدراسات الدولية التي تميل إلى عيناتٍ قطاعيةٍ محدودة (</w:t>
      </w:r>
      <w:r w:rsidRPr="00E97273">
        <w:rPr>
          <w:rFonts w:ascii="Sakkal Majalla" w:hAnsi="Sakkal Majalla" w:cs="Sakkal Majalla"/>
          <w:sz w:val="28"/>
          <w:szCs w:val="28"/>
        </w:rPr>
        <w:t>Davenport &amp; Ronanki, 2018</w:t>
      </w:r>
      <w:r w:rsidRPr="00E97273">
        <w:rPr>
          <w:rFonts w:ascii="Sakkal Majalla" w:hAnsi="Sakkal Majalla" w:cs="Sakkal Majalla"/>
          <w:sz w:val="28"/>
          <w:szCs w:val="28"/>
          <w:rtl/>
        </w:rPr>
        <w:t>).</w:t>
      </w:r>
    </w:p>
    <w:p w14:paraId="0738F7D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تعزيز تكامل مناهج الإدارة والذكاء الاصطناعي: تربط الدراسة بين نظريات الإدارة والجودة الشاملة والتميز (</w:t>
      </w:r>
      <w:r w:rsidRPr="00E97273">
        <w:rPr>
          <w:rFonts w:ascii="Sakkal Majalla" w:hAnsi="Sakkal Majalla" w:cs="Sakkal Majalla"/>
          <w:sz w:val="28"/>
          <w:szCs w:val="28"/>
        </w:rPr>
        <w:t>TQM/EFQM</w:t>
      </w:r>
      <w:r w:rsidRPr="00E97273">
        <w:rPr>
          <w:rFonts w:ascii="Sakkal Majalla" w:hAnsi="Sakkal Majalla" w:cs="Sakkal Majalla"/>
          <w:sz w:val="28"/>
          <w:szCs w:val="28"/>
          <w:rtl/>
        </w:rPr>
        <w:t>) وبين تطبيقات الذكاء الاصطناعي، مقترحةً جسورًا نظرية تُسهم في تطوير حقولٍ متعددة التخصصات (</w:t>
      </w:r>
      <w:r w:rsidRPr="00E97273">
        <w:rPr>
          <w:rFonts w:ascii="Sakkal Majalla" w:hAnsi="Sakkal Majalla" w:cs="Sakkal Majalla"/>
          <w:sz w:val="28"/>
          <w:szCs w:val="28"/>
        </w:rPr>
        <w:t>Oakland, 2014; EFQM, 2020</w:t>
      </w:r>
      <w:r w:rsidRPr="00E97273">
        <w:rPr>
          <w:rFonts w:ascii="Sakkal Majalla" w:hAnsi="Sakkal Majalla" w:cs="Sakkal Majalla"/>
          <w:sz w:val="28"/>
          <w:szCs w:val="28"/>
          <w:rtl/>
        </w:rPr>
        <w:t>).</w:t>
      </w:r>
    </w:p>
    <w:p w14:paraId="2F87DD53"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ثانيًا: الأهمية العملية (التطبيقية)</w:t>
      </w:r>
    </w:p>
    <w:p w14:paraId="0A428F2C" w14:textId="77777777" w:rsidR="00E97273" w:rsidRPr="00E97273" w:rsidRDefault="00E97273" w:rsidP="00E97273">
      <w:pPr>
        <w:rPr>
          <w:rFonts w:ascii="Sakkal Majalla" w:hAnsi="Sakkal Majalla" w:cs="Sakkal Majalla"/>
          <w:sz w:val="28"/>
          <w:szCs w:val="28"/>
        </w:rPr>
      </w:pPr>
      <w:r w:rsidRPr="00E97273">
        <w:rPr>
          <w:rFonts w:ascii="Sakkal Majalla" w:hAnsi="Sakkal Majalla" w:cs="Sakkal Majalla"/>
          <w:sz w:val="28"/>
          <w:szCs w:val="28"/>
          <w:rtl/>
        </w:rPr>
        <w:t xml:space="preserve">• دعم اتخاذ القرار: تزوّد النتائج القياديين وصنّاع السياسات بأدلة كمية حول العائد المؤسسي من حالات استخدام الذكاء الاصطناعي الأكثر تأثيرًا على محاور </w:t>
      </w:r>
      <w:r w:rsidRPr="00E97273">
        <w:rPr>
          <w:rFonts w:ascii="Sakkal Majalla" w:hAnsi="Sakkal Majalla" w:cs="Sakkal Majalla"/>
          <w:sz w:val="28"/>
          <w:szCs w:val="28"/>
        </w:rPr>
        <w:t>EFQM</w:t>
      </w:r>
      <w:r w:rsidRPr="00E97273">
        <w:rPr>
          <w:rFonts w:ascii="Sakkal Majalla" w:hAnsi="Sakkal Majalla" w:cs="Sakkal Majalla"/>
          <w:sz w:val="28"/>
          <w:szCs w:val="28"/>
          <w:rtl/>
        </w:rPr>
        <w:t xml:space="preserve"> (القيادة، الاستراتيجية، الشراكات والموارد، العمليات، النتائج)، بما يمكّن من ترتيب أولويات الاستثمار (</w:t>
      </w:r>
      <w:r w:rsidRPr="00E97273">
        <w:rPr>
          <w:rFonts w:ascii="Sakkal Majalla" w:hAnsi="Sakkal Majalla" w:cs="Sakkal Majalla"/>
          <w:sz w:val="28"/>
          <w:szCs w:val="28"/>
        </w:rPr>
        <w:t>EFQM, 2020; SDAIA, 2020</w:t>
      </w:r>
      <w:r w:rsidRPr="00E97273">
        <w:rPr>
          <w:rFonts w:ascii="Sakkal Majalla" w:hAnsi="Sakkal Majalla" w:cs="Sakkal Majalla"/>
          <w:sz w:val="28"/>
          <w:szCs w:val="28"/>
          <w:rtl/>
        </w:rPr>
        <w:t>).</w:t>
      </w:r>
    </w:p>
    <w:p w14:paraId="367B528B" w14:textId="7925F326"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w:t>
      </w:r>
      <w:r w:rsidR="00FA0CA5">
        <w:rPr>
          <w:rFonts w:ascii="Sakkal Majalla" w:hAnsi="Sakkal Majalla" w:cs="Sakkal Majalla" w:hint="cs"/>
          <w:sz w:val="28"/>
          <w:szCs w:val="28"/>
          <w:rtl/>
        </w:rPr>
        <w:t xml:space="preserve"> </w:t>
      </w:r>
      <w:r w:rsidRPr="00E97273">
        <w:rPr>
          <w:rFonts w:ascii="Sakkal Majalla" w:hAnsi="Sakkal Majalla" w:cs="Sakkal Majalla"/>
          <w:sz w:val="28"/>
          <w:szCs w:val="28"/>
          <w:rtl/>
        </w:rPr>
        <w:t xml:space="preserve"> تحسين مواءمة الاستراتيجية وحالات الاستخدام: تُحدّد الدراسة آليات مواءمة الذكاء الاصطناعي مع الأهداف الاستراتيجية والمؤشرات الرئيسة للأداء (</w:t>
      </w:r>
      <w:r w:rsidRPr="00E97273">
        <w:rPr>
          <w:rFonts w:ascii="Sakkal Majalla" w:hAnsi="Sakkal Majalla" w:cs="Sakkal Majalla"/>
          <w:sz w:val="28"/>
          <w:szCs w:val="28"/>
        </w:rPr>
        <w:t>KPIs</w:t>
      </w:r>
      <w:r w:rsidRPr="00E97273">
        <w:rPr>
          <w:rFonts w:ascii="Sakkal Majalla" w:hAnsi="Sakkal Majalla" w:cs="Sakkal Majalla"/>
          <w:sz w:val="28"/>
          <w:szCs w:val="28"/>
          <w:rtl/>
        </w:rPr>
        <w:t>)، بما يقلّل فجوات «التقنية لأجل التقنية» ويرفع احتمالية تحقيق قيمة قابلة للقياس (</w:t>
      </w:r>
      <w:r w:rsidRPr="00E97273">
        <w:rPr>
          <w:rFonts w:ascii="Sakkal Majalla" w:hAnsi="Sakkal Majalla" w:cs="Sakkal Majalla"/>
          <w:sz w:val="28"/>
          <w:szCs w:val="28"/>
        </w:rPr>
        <w:t>Davenport &amp; Ronanki, 2018</w:t>
      </w:r>
      <w:r w:rsidRPr="00E97273">
        <w:rPr>
          <w:rFonts w:ascii="Sakkal Majalla" w:hAnsi="Sakkal Majalla" w:cs="Sakkal Majalla"/>
          <w:sz w:val="28"/>
          <w:szCs w:val="28"/>
          <w:rtl/>
        </w:rPr>
        <w:t>).</w:t>
      </w:r>
    </w:p>
    <w:p w14:paraId="341A63E1"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lastRenderedPageBreak/>
        <w:t>• تعزيز الحوكمة وإدارة التغيير: تبرز الدراسة أدوار الحوكمة (سياسات البيانات، الخصوصية، أخلاقيات الذكاء الاصطناعي) وإدارة التغيير وبناء القدرات كعوامل تمكينية للأثر، ما يساعد المؤسسات على تصميم أطر حوكمة متوازنة بين الابتكار والامتثال (</w:t>
      </w:r>
      <w:r w:rsidRPr="00E97273">
        <w:rPr>
          <w:rFonts w:ascii="Sakkal Majalla" w:hAnsi="Sakkal Majalla" w:cs="Sakkal Majalla"/>
          <w:sz w:val="28"/>
          <w:szCs w:val="28"/>
        </w:rPr>
        <w:t>Kaplan &amp; Haenlein, 2019</w:t>
      </w:r>
      <w:r w:rsidRPr="00E97273">
        <w:rPr>
          <w:rFonts w:ascii="Sakkal Majalla" w:hAnsi="Sakkal Majalla" w:cs="Sakkal Majalla"/>
          <w:sz w:val="28"/>
          <w:szCs w:val="28"/>
          <w:rtl/>
        </w:rPr>
        <w:t>).</w:t>
      </w:r>
    </w:p>
    <w:p w14:paraId="73769038"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تحسين تجربة المستفيد وجودة الخدمة: عبر ربط تطبيقات مثل خدمة العملاء الذكية والتحليلات التنبؤية بمخرجات التميز (رضا المستفيدين، جودة الخدمة، سرعة الاستجابة)، توفّر الدراسة خارطة عملية لتحسين تجربة المستفيدين في مؤسسات الرياض (</w:t>
      </w:r>
      <w:r w:rsidRPr="00E97273">
        <w:rPr>
          <w:rFonts w:ascii="Sakkal Majalla" w:hAnsi="Sakkal Majalla" w:cs="Sakkal Majalla"/>
          <w:sz w:val="28"/>
          <w:szCs w:val="28"/>
        </w:rPr>
        <w:t>EFQM, 2020</w:t>
      </w:r>
      <w:r w:rsidRPr="00E97273">
        <w:rPr>
          <w:rFonts w:ascii="Sakkal Majalla" w:hAnsi="Sakkal Majalla" w:cs="Sakkal Majalla"/>
          <w:sz w:val="28"/>
          <w:szCs w:val="28"/>
          <w:rtl/>
        </w:rPr>
        <w:t>).</w:t>
      </w:r>
    </w:p>
    <w:p w14:paraId="26879A40"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ترشيد التكاليف ورفع الكفاءة التشغيلية: تساعد النتائج على تحديد المجالات ذات العائد الأعلى (</w:t>
      </w:r>
      <w:r w:rsidRPr="00E97273">
        <w:rPr>
          <w:rFonts w:ascii="Sakkal Majalla" w:hAnsi="Sakkal Majalla" w:cs="Sakkal Majalla"/>
          <w:sz w:val="28"/>
          <w:szCs w:val="28"/>
        </w:rPr>
        <w:t>High-ROI</w:t>
      </w:r>
      <w:r w:rsidRPr="00E97273">
        <w:rPr>
          <w:rFonts w:ascii="Sakkal Majalla" w:hAnsi="Sakkal Majalla" w:cs="Sakkal Majalla"/>
          <w:sz w:val="28"/>
          <w:szCs w:val="28"/>
          <w:rtl/>
        </w:rPr>
        <w:t>) لأتمتة العمليات والتحليلات، بما يدعم الاستدامة المالية دون الإخلال بالجودة (</w:t>
      </w:r>
      <w:r w:rsidRPr="00E97273">
        <w:rPr>
          <w:rFonts w:ascii="Sakkal Majalla" w:hAnsi="Sakkal Majalla" w:cs="Sakkal Majalla"/>
          <w:sz w:val="28"/>
          <w:szCs w:val="28"/>
        </w:rPr>
        <w:t>Davenport &amp; Ronanki, 2018; Russell &amp; Norvig, 2021</w:t>
      </w:r>
      <w:r w:rsidRPr="00E97273">
        <w:rPr>
          <w:rFonts w:ascii="Sakkal Majalla" w:hAnsi="Sakkal Majalla" w:cs="Sakkal Majalla"/>
          <w:sz w:val="28"/>
          <w:szCs w:val="28"/>
          <w:rtl/>
        </w:rPr>
        <w:t>).</w:t>
      </w:r>
    </w:p>
    <w:p w14:paraId="3B353DED"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مواءمة مع مستهدفات رؤية 2030: تسهم المخرجات في دعم تنفيذ الاستراتيجية الوطنية للبيانات والذكاء الاصطناعي عبر مؤشرات أداء مؤسسية قابلة للقياس، ما يسهّل المتابعة والتحسين المستمر على مستوى المنطقة (</w:t>
      </w:r>
      <w:r w:rsidRPr="00E97273">
        <w:rPr>
          <w:rFonts w:ascii="Sakkal Majalla" w:hAnsi="Sakkal Majalla" w:cs="Sakkal Majalla"/>
          <w:sz w:val="28"/>
          <w:szCs w:val="28"/>
        </w:rPr>
        <w:t>SDAIA, 2020</w:t>
      </w:r>
      <w:r w:rsidRPr="00E97273">
        <w:rPr>
          <w:rFonts w:ascii="Sakkal Majalla" w:hAnsi="Sakkal Majalla" w:cs="Sakkal Majalla"/>
          <w:sz w:val="28"/>
          <w:szCs w:val="28"/>
          <w:rtl/>
        </w:rPr>
        <w:t>).</w:t>
      </w:r>
    </w:p>
    <w:p w14:paraId="30872E74" w14:textId="77777777" w:rsid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وبذلك، فإن القيمة المضافة للدراسة تتجسّد في تقديم معرفةٍ نظريةٍ مُحكَمة وأدواتٍ تطبيقيةٍ مباشرة لمؤسسات منطقة الرياض، بما يرفع جودة القرارات الاستثمارية في الذكاء الاصطناعي ويُسرّع بلوغ مستويات متقدمة من التميز المؤسسي (</w:t>
      </w:r>
      <w:r w:rsidRPr="00E97273">
        <w:rPr>
          <w:rFonts w:ascii="Sakkal Majalla" w:hAnsi="Sakkal Majalla" w:cs="Sakkal Majalla"/>
          <w:sz w:val="28"/>
          <w:szCs w:val="28"/>
        </w:rPr>
        <w:t>EFQM, 2020; SDAIA, 2020</w:t>
      </w:r>
      <w:r w:rsidRPr="00E97273">
        <w:rPr>
          <w:rFonts w:ascii="Sakkal Majalla" w:hAnsi="Sakkal Majalla" w:cs="Sakkal Majalla"/>
          <w:sz w:val="28"/>
          <w:szCs w:val="28"/>
          <w:rtl/>
        </w:rPr>
        <w:t>).</w:t>
      </w:r>
    </w:p>
    <w:p w14:paraId="5E4A79B2" w14:textId="491166C6" w:rsidR="00E97273" w:rsidRPr="00E97273" w:rsidRDefault="00A74F76" w:rsidP="00E97273">
      <w:pPr>
        <w:rPr>
          <w:rFonts w:ascii="Sakkal Majalla" w:hAnsi="Sakkal Majalla" w:cs="Sakkal Majalla"/>
          <w:sz w:val="28"/>
          <w:szCs w:val="28"/>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52A47A0" w14:textId="25BF4915"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تهدف هذه الدراسة إلى تحليل وتفسير أثر تطبيقات الذكاء الاصطناعي في الإدارة على التميز المؤسسي في مؤسسات منطقة </w:t>
      </w:r>
      <w:r w:rsidRPr="00E97273">
        <w:rPr>
          <w:rFonts w:ascii="Sakkal Majalla" w:hAnsi="Sakkal Majalla" w:cs="Sakkal Majalla" w:hint="cs"/>
          <w:sz w:val="28"/>
          <w:szCs w:val="28"/>
          <w:rtl/>
        </w:rPr>
        <w:t xml:space="preserve">الرياض، </w:t>
      </w:r>
      <w:r>
        <w:rPr>
          <w:rFonts w:ascii="Sakkal Majalla" w:hAnsi="Sakkal Majalla" w:cs="Sakkal Majalla" w:hint="cs"/>
          <w:sz w:val="28"/>
          <w:szCs w:val="28"/>
          <w:rtl/>
        </w:rPr>
        <w:t>وذلك</w:t>
      </w:r>
      <w:r w:rsidRPr="00E97273">
        <w:rPr>
          <w:rFonts w:ascii="Sakkal Majalla" w:hAnsi="Sakkal Majalla" w:cs="Sakkal Majalla"/>
          <w:sz w:val="28"/>
          <w:szCs w:val="28"/>
          <w:rtl/>
        </w:rPr>
        <w:t xml:space="preserve"> استنادًا إلى إطار نظري يدمج بين نماذج التميز المؤسسي (</w:t>
      </w:r>
      <w:r w:rsidRPr="00E97273">
        <w:rPr>
          <w:rFonts w:ascii="Sakkal Majalla" w:hAnsi="Sakkal Majalla" w:cs="Sakkal Majalla"/>
          <w:sz w:val="28"/>
          <w:szCs w:val="28"/>
        </w:rPr>
        <w:t>EFQM 2020</w:t>
      </w:r>
      <w:r w:rsidRPr="00E97273">
        <w:rPr>
          <w:rFonts w:ascii="Sakkal Majalla" w:hAnsi="Sakkal Majalla" w:cs="Sakkal Majalla"/>
          <w:sz w:val="28"/>
          <w:szCs w:val="28"/>
          <w:rtl/>
        </w:rPr>
        <w:t>) ومفاهيم التحول الرقمي والذكاء الاصطناعي (</w:t>
      </w:r>
      <w:r w:rsidRPr="00E97273">
        <w:rPr>
          <w:rFonts w:ascii="Sakkal Majalla" w:hAnsi="Sakkal Majalla" w:cs="Sakkal Majalla"/>
          <w:sz w:val="28"/>
          <w:szCs w:val="28"/>
        </w:rPr>
        <w:t>SDAIA, 2020; Davenport &amp; Ronanki, 2018</w:t>
      </w:r>
      <w:r w:rsidRPr="00E97273">
        <w:rPr>
          <w:rFonts w:ascii="Sakkal Majalla" w:hAnsi="Sakkal Majalla" w:cs="Sakkal Majalla"/>
          <w:sz w:val="28"/>
          <w:szCs w:val="28"/>
          <w:rtl/>
        </w:rPr>
        <w:t xml:space="preserve">). </w:t>
      </w:r>
    </w:p>
    <w:p w14:paraId="620A9958"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وتتوزع الأهداف إلى أهداف عامة وأخرى تفصيلية، لضمان شمولية التحليل وارتباطه بالسياق المحلي.</w:t>
      </w:r>
    </w:p>
    <w:p w14:paraId="4BA9A51A"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أولًا: الهدف العام</w:t>
      </w:r>
    </w:p>
    <w:p w14:paraId="2D996F7D" w14:textId="77777777" w:rsidR="009B55D0" w:rsidRDefault="009B55D0" w:rsidP="00E97273">
      <w:pPr>
        <w:rPr>
          <w:rFonts w:ascii="Sakkal Majalla" w:hAnsi="Sakkal Majalla" w:cs="Sakkal Majalla"/>
          <w:sz w:val="28"/>
          <w:szCs w:val="28"/>
        </w:rPr>
      </w:pPr>
      <w:r w:rsidRPr="009B55D0">
        <w:rPr>
          <w:rFonts w:ascii="Sakkal Majalla" w:hAnsi="Sakkal Majalla" w:cs="Sakkal Majalla"/>
          <w:sz w:val="28"/>
          <w:szCs w:val="28"/>
          <w:rtl/>
        </w:rPr>
        <w:t xml:space="preserve">يهدف البحث الى التعرف على دور المحددات التنظيمية كمتغير وسيط في العلاقة بين تبنّي تطبيقات الذكاء الاصطناعي في الإدارة وتحقيق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 xml:space="preserve">2020 </w:t>
      </w:r>
    </w:p>
    <w:p w14:paraId="7ADAE9B0" w14:textId="63040DFC"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ثانيًا: الأهداف التفصيلية</w:t>
      </w:r>
    </w:p>
    <w:p w14:paraId="3B43F2C9" w14:textId="27C3CF0E"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التعرف على مستوى تبنّي تطبيقات الذكاء الاصطناعي في الإدارة داخل المؤسسات المستهدفة.</w:t>
      </w:r>
    </w:p>
    <w:p w14:paraId="38C5DE83" w14:textId="1C563348"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 xml:space="preserve">التعرف على مستوى التميز المؤسسي وفق نموذج </w:t>
      </w:r>
      <w:r w:rsidR="009B55D0" w:rsidRPr="009B55D0">
        <w:rPr>
          <w:rFonts w:ascii="Sakkal Majalla" w:hAnsi="Sakkal Majalla" w:cs="Sakkal Majalla"/>
          <w:sz w:val="28"/>
          <w:szCs w:val="28"/>
        </w:rPr>
        <w:t xml:space="preserve">EFQM </w:t>
      </w:r>
      <w:r w:rsidR="009B55D0" w:rsidRPr="009B55D0">
        <w:rPr>
          <w:rFonts w:ascii="Sakkal Majalla" w:hAnsi="Sakkal Majalla" w:cs="Sakkal Majalla"/>
          <w:sz w:val="28"/>
          <w:szCs w:val="28"/>
          <w:rtl/>
        </w:rPr>
        <w:t>2020 داخل المؤسسات المستهدفة.</w:t>
      </w:r>
    </w:p>
    <w:p w14:paraId="19F62B19" w14:textId="658EEC52"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 xml:space="preserve">التعرف على العلاقة بين تبنّي الذكاء الاصطناعي في الإدارة والتميز المؤسسي وفق </w:t>
      </w:r>
      <w:r w:rsidR="009B55D0" w:rsidRPr="009B55D0">
        <w:rPr>
          <w:rFonts w:ascii="Sakkal Majalla" w:hAnsi="Sakkal Majalla" w:cs="Sakkal Majalla"/>
          <w:sz w:val="28"/>
          <w:szCs w:val="28"/>
        </w:rPr>
        <w:t xml:space="preserve">EFQM </w:t>
      </w:r>
      <w:r w:rsidR="009B55D0" w:rsidRPr="009B55D0">
        <w:rPr>
          <w:rFonts w:ascii="Sakkal Majalla" w:hAnsi="Sakkal Majalla" w:cs="Sakkal Majalla"/>
          <w:sz w:val="28"/>
          <w:szCs w:val="28"/>
          <w:rtl/>
        </w:rPr>
        <w:t>2020.</w:t>
      </w:r>
    </w:p>
    <w:p w14:paraId="13E019F4" w14:textId="2AAEBF42"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التعرف على دور المحددات التنظيمية كمتغير وسيط في تعزيز أثر تبنّي الذكاء الاصطناعي على التميز المؤسسي.</w:t>
      </w:r>
    </w:p>
    <w:p w14:paraId="23702380" w14:textId="263AF7A8" w:rsidR="00E97273" w:rsidRPr="00E97273" w:rsidRDefault="00D22171" w:rsidP="00E97273">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6D3D2767" w14:textId="32EBD0B0"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تهدف تساؤلات هذه الدراسة إلى توجيه الإطار البحثي نحو تحليل العلاقة بين تطبيقات الذكاء الاصطناعي في الإدارة والتميز المؤسسي</w:t>
      </w:r>
      <w:r>
        <w:rPr>
          <w:rFonts w:ascii="Sakkal Majalla" w:hAnsi="Sakkal Majalla" w:cs="Sakkal Majalla" w:hint="cs"/>
          <w:sz w:val="28"/>
          <w:szCs w:val="28"/>
          <w:rtl/>
        </w:rPr>
        <w:t xml:space="preserve"> </w:t>
      </w:r>
      <w:r w:rsidRPr="00E97273">
        <w:rPr>
          <w:rFonts w:ascii="Sakkal Majalla" w:hAnsi="Sakkal Majalla" w:cs="Sakkal Majalla"/>
          <w:sz w:val="28"/>
          <w:szCs w:val="28"/>
          <w:rtl/>
        </w:rPr>
        <w:t>في مؤسسات منطقة الرياض، مع الأخذ بعين الاعتبار المتغيرات الوسيطة والمعدلة التي قد تؤثر على قوة واتجاه هذه العلاقة (</w:t>
      </w:r>
      <w:r w:rsidRPr="00E97273">
        <w:rPr>
          <w:rFonts w:ascii="Sakkal Majalla" w:hAnsi="Sakkal Majalla" w:cs="Sakkal Majalla"/>
          <w:sz w:val="28"/>
          <w:szCs w:val="28"/>
        </w:rPr>
        <w:t>EFQM, 2020; SDAIA, 2020; Davenport &amp; Ronanki, 2018</w:t>
      </w:r>
      <w:r w:rsidRPr="00E97273">
        <w:rPr>
          <w:rFonts w:ascii="Sakkal Majalla" w:hAnsi="Sakkal Majalla" w:cs="Sakkal Majalla"/>
          <w:sz w:val="28"/>
          <w:szCs w:val="28"/>
          <w:rtl/>
        </w:rPr>
        <w:t>).</w:t>
      </w:r>
    </w:p>
    <w:p w14:paraId="5E1D79F3"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أولًا: التساؤل الرئيس</w:t>
      </w:r>
    </w:p>
    <w:p w14:paraId="0D821AAE"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ما هو دور المحددات التنظيمية كمتغير وسيط في العلاقة بين تبنّي تطبيقات الذكاء الاصطناعي في الإدارة والتميز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02E84A32" w14:textId="7412BA4D" w:rsidR="00E97273" w:rsidRPr="00E97273" w:rsidRDefault="00E97273" w:rsidP="009B55D0">
      <w:pPr>
        <w:rPr>
          <w:rFonts w:ascii="Sakkal Majalla" w:hAnsi="Sakkal Majalla" w:cs="Sakkal Majalla"/>
          <w:sz w:val="28"/>
          <w:szCs w:val="28"/>
          <w:rtl/>
        </w:rPr>
      </w:pPr>
      <w:r w:rsidRPr="00E97273">
        <w:rPr>
          <w:rFonts w:ascii="Sakkal Majalla" w:hAnsi="Sakkal Majalla" w:cs="Sakkal Majalla"/>
          <w:sz w:val="28"/>
          <w:szCs w:val="28"/>
          <w:rtl/>
        </w:rPr>
        <w:t>ثانيًا: التساؤلات الفرعية</w:t>
      </w:r>
    </w:p>
    <w:p w14:paraId="247306D4" w14:textId="6EF60918"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ما هو مستوى تبنّي تطبيقات الذكاء الاصطناعي في الإدارة داخل المؤسسات المستهدفة؟</w:t>
      </w:r>
    </w:p>
    <w:p w14:paraId="6BD9C25D" w14:textId="4D5679AB"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 xml:space="preserve">ما هو مستوى التميز المؤسسي وفق نموذج </w:t>
      </w:r>
      <w:r w:rsidR="009B55D0" w:rsidRPr="009B55D0">
        <w:rPr>
          <w:rFonts w:ascii="Sakkal Majalla" w:hAnsi="Sakkal Majalla" w:cs="Sakkal Majalla"/>
          <w:sz w:val="28"/>
          <w:szCs w:val="28"/>
        </w:rPr>
        <w:t xml:space="preserve">EFQM </w:t>
      </w:r>
      <w:r w:rsidR="009B55D0" w:rsidRPr="009B55D0">
        <w:rPr>
          <w:rFonts w:ascii="Sakkal Majalla" w:hAnsi="Sakkal Majalla" w:cs="Sakkal Majalla"/>
          <w:sz w:val="28"/>
          <w:szCs w:val="28"/>
          <w:rtl/>
        </w:rPr>
        <w:t>2020 في المؤسسات المستهدفة؟</w:t>
      </w:r>
    </w:p>
    <w:p w14:paraId="1C026857" w14:textId="54A0E3C8"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 xml:space="preserve">هل يوجد علاقة ذات دلالة احصائية بين تبنّي الذكاء الاصطناعي في الإدارة والتميز المؤسسي وفق </w:t>
      </w:r>
      <w:r w:rsidR="009B55D0" w:rsidRPr="009B55D0">
        <w:rPr>
          <w:rFonts w:ascii="Sakkal Majalla" w:hAnsi="Sakkal Majalla" w:cs="Sakkal Majalla"/>
          <w:sz w:val="28"/>
          <w:szCs w:val="28"/>
        </w:rPr>
        <w:t xml:space="preserve">EFQM </w:t>
      </w:r>
      <w:r w:rsidR="009B55D0" w:rsidRPr="009B55D0">
        <w:rPr>
          <w:rFonts w:ascii="Sakkal Majalla" w:hAnsi="Sakkal Majalla" w:cs="Sakkal Majalla"/>
          <w:sz w:val="28"/>
          <w:szCs w:val="28"/>
          <w:rtl/>
        </w:rPr>
        <w:t>2020؟</w:t>
      </w:r>
    </w:p>
    <w:p w14:paraId="2369A381" w14:textId="5775D7B1"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w:t>
      </w:r>
      <w:r w:rsidR="009B55D0" w:rsidRPr="009B55D0">
        <w:rPr>
          <w:rFonts w:ascii="Sakkal Majalla" w:hAnsi="Sakkal Majalla" w:cs="Sakkal Majalla"/>
          <w:sz w:val="28"/>
          <w:szCs w:val="28"/>
          <w:rtl/>
        </w:rPr>
        <w:t>هل تُساهم المحددات التنظيمية في تعزيز أو إضعاف أثر تبنّي الذكاء الاصطناعي على التميز المؤسسي؟</w:t>
      </w:r>
    </w:p>
    <w:p w14:paraId="44E5283F" w14:textId="679BC199" w:rsidR="00E97273" w:rsidRPr="00E97273" w:rsidRDefault="00A74F76" w:rsidP="00E97273">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617826CF" w14:textId="4752980D"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انطلاقًا من مشكلة الدراسة وتساؤلاتها، تم صياغة فروض بحثية لاختبار العلاقات المتوقعة بين تطبيقات الذكاء الاصطناعي في الإدارة والتميز المؤسسي في مؤسسات منطقة الرياض، مع مراعاة الأبعاد المختلفة لكل من المتغير المستقل والمتغير التابع، والمتغيرات الوسيطة (</w:t>
      </w:r>
      <w:r w:rsidRPr="00E97273">
        <w:rPr>
          <w:rFonts w:ascii="Sakkal Majalla" w:hAnsi="Sakkal Majalla" w:cs="Sakkal Majalla"/>
          <w:sz w:val="28"/>
          <w:szCs w:val="28"/>
        </w:rPr>
        <w:t>EFQM, 2020; SDAIA, 2020; Davenport &amp; Ronanki, 2018</w:t>
      </w:r>
      <w:r w:rsidRPr="00E97273">
        <w:rPr>
          <w:rFonts w:ascii="Sakkal Majalla" w:hAnsi="Sakkal Majalla" w:cs="Sakkal Majalla"/>
          <w:sz w:val="28"/>
          <w:szCs w:val="28"/>
          <w:rtl/>
        </w:rPr>
        <w:t>).</w:t>
      </w:r>
    </w:p>
    <w:p w14:paraId="2C8A0E48"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الفرض الأول: </w:t>
      </w:r>
    </w:p>
    <w:p w14:paraId="35FA9E23" w14:textId="4D0DFC04" w:rsidR="009B55D0" w:rsidRP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توجد علاقة ذات دلالة إحصائية بين تبنّي تطبيقات الذكاء الاصطناعي في الإدارة والتميز المؤسسي و المحددات التنظيمية</w:t>
      </w:r>
    </w:p>
    <w:p w14:paraId="5596CC0E"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الفرض </w:t>
      </w:r>
      <w:proofErr w:type="spellStart"/>
      <w:r w:rsidRPr="009B55D0">
        <w:rPr>
          <w:rFonts w:ascii="Sakkal Majalla" w:hAnsi="Sakkal Majalla" w:cs="Sakkal Majalla"/>
          <w:sz w:val="28"/>
          <w:szCs w:val="28"/>
          <w:rtl/>
        </w:rPr>
        <w:t>الثانى</w:t>
      </w:r>
      <w:proofErr w:type="spellEnd"/>
      <w:r w:rsidRPr="009B55D0">
        <w:rPr>
          <w:rFonts w:ascii="Sakkal Majalla" w:hAnsi="Sakkal Majalla" w:cs="Sakkal Majalla"/>
          <w:sz w:val="28"/>
          <w:szCs w:val="28"/>
          <w:rtl/>
        </w:rPr>
        <w:t>:</w:t>
      </w:r>
    </w:p>
    <w:p w14:paraId="6A9182D3" w14:textId="2374DEDF"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لتبنّي تطبيقات الذكاء الاصطناعي في الإدارة على المحددات التنظيمية.</w:t>
      </w:r>
    </w:p>
    <w:p w14:paraId="6B54C5AC" w14:textId="151F1406"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1.يوجد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لتبنّي تطبيقات الذكاء الاصطناعي في الإدارة على المحددات التنظيمية.</w:t>
      </w:r>
    </w:p>
    <w:p w14:paraId="2E303C57" w14:textId="644FE2F9"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2.يوجد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w:t>
      </w:r>
      <w:proofErr w:type="spellStart"/>
      <w:r w:rsidRPr="009B55D0">
        <w:rPr>
          <w:rFonts w:ascii="Sakkal Majalla" w:hAnsi="Sakkal Majalla" w:cs="Sakkal Majalla"/>
          <w:sz w:val="28"/>
          <w:szCs w:val="28"/>
          <w:rtl/>
        </w:rPr>
        <w:t>لابعاد</w:t>
      </w:r>
      <w:proofErr w:type="spellEnd"/>
      <w:r w:rsidRPr="009B55D0">
        <w:rPr>
          <w:rFonts w:ascii="Sakkal Majalla" w:hAnsi="Sakkal Majalla" w:cs="Sakkal Majalla"/>
          <w:sz w:val="28"/>
          <w:szCs w:val="28"/>
          <w:rtl/>
        </w:rPr>
        <w:t xml:space="preserve"> تطبيقات الذكاء الاصطناعي في الإدارة (أتمتة العمليات، التحليلات المتقدمة، دعم القرار المعزّز، الخدمات الذكية) على المحددات التنظيمية</w:t>
      </w:r>
    </w:p>
    <w:p w14:paraId="0B879BF7" w14:textId="77777777" w:rsidR="009B55D0" w:rsidRDefault="009B55D0" w:rsidP="009B55D0">
      <w:pPr>
        <w:rPr>
          <w:rFonts w:ascii="Sakkal Majalla" w:hAnsi="Sakkal Majalla" w:cs="Sakkal Majalla"/>
          <w:sz w:val="28"/>
          <w:szCs w:val="28"/>
        </w:rPr>
      </w:pPr>
    </w:p>
    <w:p w14:paraId="4974ED09" w14:textId="77777777" w:rsidR="009B55D0" w:rsidRDefault="009B55D0" w:rsidP="009B55D0">
      <w:pPr>
        <w:rPr>
          <w:rFonts w:ascii="Sakkal Majalla" w:hAnsi="Sakkal Majalla" w:cs="Sakkal Majalla"/>
          <w:sz w:val="28"/>
          <w:szCs w:val="28"/>
        </w:rPr>
      </w:pPr>
    </w:p>
    <w:p w14:paraId="60727EBC" w14:textId="77777777" w:rsidR="009B55D0" w:rsidRPr="009B55D0" w:rsidRDefault="009B55D0" w:rsidP="009B55D0">
      <w:pPr>
        <w:rPr>
          <w:rFonts w:ascii="Sakkal Majalla" w:hAnsi="Sakkal Majalla" w:cs="Sakkal Majalla"/>
          <w:sz w:val="28"/>
          <w:szCs w:val="28"/>
          <w:rtl/>
        </w:rPr>
      </w:pPr>
    </w:p>
    <w:p w14:paraId="4A715C34"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الفرض الثالث: </w:t>
      </w:r>
    </w:p>
    <w:p w14:paraId="6C771BB5" w14:textId="6B48299D"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لتبنّي تطبيقات الذكاء الاصطناعي في الإدارة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306EEBCF" w14:textId="367EA38E"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1.يوجد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لتبنّي تطبيقات الذكاء الاصطناعي في الإدارة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2A59442F" w14:textId="3355526F"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2.يوجد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w:t>
      </w:r>
      <w:proofErr w:type="spellStart"/>
      <w:r w:rsidRPr="009B55D0">
        <w:rPr>
          <w:rFonts w:ascii="Sakkal Majalla" w:hAnsi="Sakkal Majalla" w:cs="Sakkal Majalla"/>
          <w:sz w:val="28"/>
          <w:szCs w:val="28"/>
          <w:rtl/>
        </w:rPr>
        <w:t>لابعاد</w:t>
      </w:r>
      <w:proofErr w:type="spellEnd"/>
      <w:r w:rsidRPr="009B55D0">
        <w:rPr>
          <w:rFonts w:ascii="Sakkal Majalla" w:hAnsi="Sakkal Majalla" w:cs="Sakkal Majalla"/>
          <w:sz w:val="28"/>
          <w:szCs w:val="28"/>
          <w:rtl/>
        </w:rPr>
        <w:t xml:space="preserve"> تطبيقات الذكاء الاصطناعي في الإدارة (أتمتة العمليات، التحليلات المتقدمة، دعم القرار المعزّز، الخدمات الذكية)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3D998CB3" w14:textId="77777777" w:rsidR="009B55D0" w:rsidRPr="009B55D0" w:rsidRDefault="009B55D0" w:rsidP="009B55D0">
      <w:pPr>
        <w:rPr>
          <w:rFonts w:ascii="Sakkal Majalla" w:hAnsi="Sakkal Majalla" w:cs="Sakkal Majalla"/>
          <w:sz w:val="28"/>
          <w:szCs w:val="28"/>
          <w:rtl/>
        </w:rPr>
      </w:pPr>
    </w:p>
    <w:p w14:paraId="76766146"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الفرض الرابع: </w:t>
      </w:r>
    </w:p>
    <w:p w14:paraId="46B78FC2" w14:textId="7696137C"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للمحددات التنظيمية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0B12F26D" w14:textId="51DF70C1" w:rsidR="009B55D0" w:rsidRPr="009B55D0" w:rsidRDefault="009B55D0" w:rsidP="009B55D0">
      <w:pPr>
        <w:rPr>
          <w:rFonts w:ascii="Sakkal Majalla" w:hAnsi="Sakkal Majalla" w:cs="Sakkal Majalla"/>
          <w:sz w:val="28"/>
          <w:szCs w:val="28"/>
          <w:rtl/>
        </w:rPr>
      </w:pPr>
      <w:r w:rsidRPr="009B55D0">
        <w:rPr>
          <w:rFonts w:ascii="Sakkal Majalla" w:hAnsi="Sakkal Majalla" w:cs="Sakkal Majalla"/>
          <w:sz w:val="28"/>
          <w:szCs w:val="28"/>
          <w:rtl/>
        </w:rPr>
        <w:t xml:space="preserve">1.يوجد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للمحددات التنظيمية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01172A98" w14:textId="03F573C9" w:rsidR="009B55D0" w:rsidRP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2.يوجد تأثير </w:t>
      </w:r>
      <w:proofErr w:type="spellStart"/>
      <w:r w:rsidRPr="009B55D0">
        <w:rPr>
          <w:rFonts w:ascii="Sakkal Majalla" w:hAnsi="Sakkal Majalla" w:cs="Sakkal Majalla"/>
          <w:sz w:val="28"/>
          <w:szCs w:val="28"/>
          <w:rtl/>
        </w:rPr>
        <w:t>إيجابى</w:t>
      </w:r>
      <w:proofErr w:type="spellEnd"/>
      <w:r w:rsidRPr="009B55D0">
        <w:rPr>
          <w:rFonts w:ascii="Sakkal Majalla" w:hAnsi="Sakkal Majalla" w:cs="Sakkal Majalla"/>
          <w:sz w:val="28"/>
          <w:szCs w:val="28"/>
          <w:rtl/>
        </w:rPr>
        <w:t xml:space="preserve"> </w:t>
      </w:r>
      <w:proofErr w:type="spellStart"/>
      <w:r w:rsidRPr="009B55D0">
        <w:rPr>
          <w:rFonts w:ascii="Sakkal Majalla" w:hAnsi="Sakkal Majalla" w:cs="Sakkal Majalla"/>
          <w:sz w:val="28"/>
          <w:szCs w:val="28"/>
          <w:rtl/>
        </w:rPr>
        <w:t>لابعاد</w:t>
      </w:r>
      <w:proofErr w:type="spellEnd"/>
      <w:r w:rsidRPr="009B55D0">
        <w:rPr>
          <w:rFonts w:ascii="Sakkal Majalla" w:hAnsi="Sakkal Majalla" w:cs="Sakkal Majalla"/>
          <w:sz w:val="28"/>
          <w:szCs w:val="28"/>
          <w:rtl/>
        </w:rPr>
        <w:t xml:space="preserve"> المحددات التنظيمية (القدرة الاستيعابية، حوكمة البيانات، ثقافة الابتكار، التقبّل التنظيمي)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w:t>
      </w:r>
    </w:p>
    <w:p w14:paraId="70B54E9F" w14:textId="77777777"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الفرض الخامس:</w:t>
      </w:r>
    </w:p>
    <w:p w14:paraId="71BEDFAC" w14:textId="7A67870F" w:rsidR="009B55D0" w:rsidRDefault="009B55D0" w:rsidP="009B55D0">
      <w:pPr>
        <w:rPr>
          <w:rFonts w:ascii="Sakkal Majalla" w:hAnsi="Sakkal Majalla" w:cs="Sakkal Majalla"/>
          <w:sz w:val="28"/>
          <w:szCs w:val="28"/>
        </w:rPr>
      </w:pPr>
      <w:r w:rsidRPr="009B55D0">
        <w:rPr>
          <w:rFonts w:ascii="Sakkal Majalla" w:hAnsi="Sakkal Majalla" w:cs="Sakkal Majalla"/>
          <w:sz w:val="28"/>
          <w:szCs w:val="28"/>
          <w:rtl/>
        </w:rPr>
        <w:t xml:space="preserve">يزداد التأثير </w:t>
      </w:r>
      <w:proofErr w:type="spellStart"/>
      <w:r w:rsidRPr="009B55D0">
        <w:rPr>
          <w:rFonts w:ascii="Sakkal Majalla" w:hAnsi="Sakkal Majalla" w:cs="Sakkal Majalla"/>
          <w:sz w:val="28"/>
          <w:szCs w:val="28"/>
          <w:rtl/>
        </w:rPr>
        <w:t>الإيجابى</w:t>
      </w:r>
      <w:proofErr w:type="spellEnd"/>
      <w:r w:rsidRPr="009B55D0">
        <w:rPr>
          <w:rFonts w:ascii="Sakkal Majalla" w:hAnsi="Sakkal Majalla" w:cs="Sakkal Majalla"/>
          <w:sz w:val="28"/>
          <w:szCs w:val="28"/>
          <w:rtl/>
        </w:rPr>
        <w:t xml:space="preserve"> لتبنّي تطبيقات الذكاء الاصطناعي في الإدارة على التميز المؤسسي وفق نموذج </w:t>
      </w:r>
      <w:r w:rsidRPr="009B55D0">
        <w:rPr>
          <w:rFonts w:ascii="Sakkal Majalla" w:hAnsi="Sakkal Majalla" w:cs="Sakkal Majalla"/>
          <w:sz w:val="28"/>
          <w:szCs w:val="28"/>
        </w:rPr>
        <w:t xml:space="preserve">EFQM </w:t>
      </w:r>
      <w:r w:rsidRPr="009B55D0">
        <w:rPr>
          <w:rFonts w:ascii="Sakkal Majalla" w:hAnsi="Sakkal Majalla" w:cs="Sakkal Majalla"/>
          <w:sz w:val="28"/>
          <w:szCs w:val="28"/>
          <w:rtl/>
        </w:rPr>
        <w:t>2020 عند توسط المحددات التنظيمية</w:t>
      </w:r>
    </w:p>
    <w:p w14:paraId="0D9EA0C0" w14:textId="77777777" w:rsidR="00455509" w:rsidRDefault="00455509" w:rsidP="009B55D0">
      <w:pPr>
        <w:rPr>
          <w:rFonts w:ascii="Sakkal Majalla" w:hAnsi="Sakkal Majalla" w:cs="Sakkal Majalla"/>
          <w:sz w:val="28"/>
          <w:szCs w:val="28"/>
          <w:u w:val="single"/>
          <w:rtl/>
        </w:rPr>
      </w:pPr>
    </w:p>
    <w:p w14:paraId="521DD155" w14:textId="77777777" w:rsidR="00455509" w:rsidRDefault="00455509" w:rsidP="009B55D0">
      <w:pPr>
        <w:rPr>
          <w:rFonts w:ascii="Sakkal Majalla" w:hAnsi="Sakkal Majalla" w:cs="Sakkal Majalla"/>
          <w:sz w:val="28"/>
          <w:szCs w:val="28"/>
          <w:u w:val="single"/>
          <w:rtl/>
        </w:rPr>
      </w:pPr>
    </w:p>
    <w:p w14:paraId="2BE995F5" w14:textId="77777777" w:rsidR="00455509" w:rsidRDefault="00455509" w:rsidP="009B55D0">
      <w:pPr>
        <w:rPr>
          <w:rFonts w:ascii="Sakkal Majalla" w:hAnsi="Sakkal Majalla" w:cs="Sakkal Majalla"/>
          <w:sz w:val="28"/>
          <w:szCs w:val="28"/>
          <w:u w:val="single"/>
          <w:rtl/>
        </w:rPr>
      </w:pPr>
    </w:p>
    <w:p w14:paraId="6C5506E9" w14:textId="77777777" w:rsidR="00455509" w:rsidRDefault="00455509" w:rsidP="009B55D0">
      <w:pPr>
        <w:rPr>
          <w:rFonts w:ascii="Sakkal Majalla" w:hAnsi="Sakkal Majalla" w:cs="Sakkal Majalla"/>
          <w:sz w:val="28"/>
          <w:szCs w:val="28"/>
          <w:u w:val="single"/>
          <w:rtl/>
        </w:rPr>
      </w:pPr>
    </w:p>
    <w:p w14:paraId="64B24379" w14:textId="77777777" w:rsidR="00455509" w:rsidRDefault="00455509" w:rsidP="009B55D0">
      <w:pPr>
        <w:rPr>
          <w:rFonts w:ascii="Sakkal Majalla" w:hAnsi="Sakkal Majalla" w:cs="Sakkal Majalla"/>
          <w:sz w:val="28"/>
          <w:szCs w:val="28"/>
          <w:u w:val="single"/>
          <w:rtl/>
        </w:rPr>
      </w:pPr>
    </w:p>
    <w:p w14:paraId="3AD3A2FA" w14:textId="77777777" w:rsidR="00455509" w:rsidRDefault="00455509" w:rsidP="009B55D0">
      <w:pPr>
        <w:rPr>
          <w:rFonts w:ascii="Sakkal Majalla" w:hAnsi="Sakkal Majalla" w:cs="Sakkal Majalla"/>
          <w:sz w:val="28"/>
          <w:szCs w:val="28"/>
          <w:u w:val="single"/>
          <w:rtl/>
        </w:rPr>
      </w:pPr>
    </w:p>
    <w:p w14:paraId="3DCCECB3" w14:textId="77777777" w:rsidR="00455509" w:rsidRDefault="00455509" w:rsidP="009B55D0">
      <w:pPr>
        <w:rPr>
          <w:rFonts w:ascii="Sakkal Majalla" w:hAnsi="Sakkal Majalla" w:cs="Sakkal Majalla"/>
          <w:sz w:val="28"/>
          <w:szCs w:val="28"/>
          <w:u w:val="single"/>
          <w:rtl/>
        </w:rPr>
      </w:pPr>
    </w:p>
    <w:p w14:paraId="41ADEDE5" w14:textId="77777777" w:rsidR="00455509" w:rsidRDefault="00455509" w:rsidP="009B55D0">
      <w:pPr>
        <w:rPr>
          <w:rFonts w:ascii="Sakkal Majalla" w:hAnsi="Sakkal Majalla" w:cs="Sakkal Majalla"/>
          <w:sz w:val="28"/>
          <w:szCs w:val="28"/>
          <w:u w:val="single"/>
          <w:rtl/>
        </w:rPr>
      </w:pPr>
    </w:p>
    <w:p w14:paraId="4A1A618F" w14:textId="77777777" w:rsidR="00455509" w:rsidRDefault="00455509" w:rsidP="009B55D0">
      <w:pPr>
        <w:rPr>
          <w:rFonts w:ascii="Sakkal Majalla" w:hAnsi="Sakkal Majalla" w:cs="Sakkal Majalla"/>
          <w:sz w:val="28"/>
          <w:szCs w:val="28"/>
          <w:u w:val="single"/>
          <w:rtl/>
        </w:rPr>
      </w:pPr>
    </w:p>
    <w:p w14:paraId="13B893DA" w14:textId="77777777" w:rsidR="00455509" w:rsidRDefault="00455509" w:rsidP="009B55D0">
      <w:pPr>
        <w:rPr>
          <w:rFonts w:ascii="Sakkal Majalla" w:hAnsi="Sakkal Majalla" w:cs="Sakkal Majalla"/>
          <w:sz w:val="28"/>
          <w:szCs w:val="28"/>
          <w:u w:val="single"/>
          <w:rtl/>
        </w:rPr>
      </w:pPr>
    </w:p>
    <w:p w14:paraId="218DD957" w14:textId="77777777" w:rsidR="00455509" w:rsidRDefault="00455509" w:rsidP="00455509">
      <w:pPr>
        <w:jc w:val="center"/>
        <w:rPr>
          <w:rFonts w:ascii="Sakkal Majalla" w:hAnsi="Sakkal Majalla" w:cs="Sakkal Majalla"/>
          <w:sz w:val="28"/>
          <w:szCs w:val="28"/>
          <w:u w:val="single"/>
          <w:rtl/>
        </w:rPr>
      </w:pPr>
    </w:p>
    <w:p w14:paraId="3DE6AE7C" w14:textId="77777777" w:rsidR="00455509" w:rsidRDefault="00455509" w:rsidP="00455509">
      <w:pPr>
        <w:jc w:val="center"/>
        <w:rPr>
          <w:rFonts w:ascii="Sakkal Majalla" w:hAnsi="Sakkal Majalla" w:cs="Sakkal Majalla"/>
          <w:sz w:val="28"/>
          <w:szCs w:val="28"/>
          <w:u w:val="single"/>
          <w:rtl/>
        </w:rPr>
      </w:pPr>
    </w:p>
    <w:p w14:paraId="592C5986" w14:textId="77777777" w:rsidR="00455509" w:rsidRDefault="00455509" w:rsidP="00455509">
      <w:pPr>
        <w:jc w:val="center"/>
        <w:rPr>
          <w:rFonts w:ascii="Sakkal Majalla" w:hAnsi="Sakkal Majalla" w:cs="Sakkal Majalla"/>
          <w:sz w:val="28"/>
          <w:szCs w:val="28"/>
          <w:u w:val="single"/>
          <w:rtl/>
        </w:rPr>
      </w:pPr>
    </w:p>
    <w:p w14:paraId="066183E9" w14:textId="77777777" w:rsidR="00455509" w:rsidRDefault="00455509" w:rsidP="00455509">
      <w:pPr>
        <w:jc w:val="center"/>
        <w:rPr>
          <w:rFonts w:ascii="Sakkal Majalla" w:hAnsi="Sakkal Majalla" w:cs="Sakkal Majalla"/>
          <w:sz w:val="28"/>
          <w:szCs w:val="28"/>
          <w:u w:val="single"/>
          <w:rtl/>
        </w:rPr>
      </w:pPr>
    </w:p>
    <w:p w14:paraId="478C354A" w14:textId="77777777" w:rsidR="00455509" w:rsidRDefault="00455509" w:rsidP="00455509">
      <w:pPr>
        <w:jc w:val="center"/>
        <w:rPr>
          <w:rFonts w:ascii="Sakkal Majalla" w:hAnsi="Sakkal Majalla" w:cs="Sakkal Majalla"/>
          <w:sz w:val="28"/>
          <w:szCs w:val="28"/>
          <w:u w:val="single"/>
          <w:rtl/>
        </w:rPr>
      </w:pPr>
    </w:p>
    <w:p w14:paraId="3DD65F2E" w14:textId="77777777" w:rsidR="00455509" w:rsidRDefault="00455509" w:rsidP="00455509">
      <w:pPr>
        <w:jc w:val="center"/>
        <w:rPr>
          <w:rFonts w:ascii="Sakkal Majalla" w:hAnsi="Sakkal Majalla" w:cs="Sakkal Majalla"/>
          <w:sz w:val="28"/>
          <w:szCs w:val="28"/>
          <w:u w:val="single"/>
          <w:rtl/>
        </w:rPr>
      </w:pPr>
    </w:p>
    <w:p w14:paraId="0EEA92F2" w14:textId="77777777" w:rsidR="00455509" w:rsidRDefault="00455509" w:rsidP="00455509">
      <w:pPr>
        <w:jc w:val="center"/>
        <w:rPr>
          <w:rFonts w:ascii="Sakkal Majalla" w:hAnsi="Sakkal Majalla" w:cs="Sakkal Majalla"/>
          <w:sz w:val="28"/>
          <w:szCs w:val="28"/>
          <w:u w:val="single"/>
          <w:rtl/>
        </w:rPr>
      </w:pPr>
    </w:p>
    <w:p w14:paraId="1318C468" w14:textId="77777777" w:rsidR="00455509" w:rsidRDefault="00455509" w:rsidP="00455509">
      <w:pPr>
        <w:jc w:val="center"/>
        <w:rPr>
          <w:rFonts w:ascii="Sakkal Majalla" w:hAnsi="Sakkal Majalla" w:cs="Sakkal Majalla"/>
          <w:sz w:val="28"/>
          <w:szCs w:val="28"/>
          <w:u w:val="single"/>
          <w:rtl/>
        </w:rPr>
      </w:pPr>
    </w:p>
    <w:p w14:paraId="25BD1580" w14:textId="74FEB2E3" w:rsidR="00455509" w:rsidRDefault="00455509" w:rsidP="004555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الفصل الثاني </w:t>
      </w:r>
    </w:p>
    <w:p w14:paraId="1F15F3BB" w14:textId="7F1C726B" w:rsidR="00455509" w:rsidRDefault="00455509" w:rsidP="004555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 والدراسات السابقة</w:t>
      </w:r>
    </w:p>
    <w:p w14:paraId="19EF16C8" w14:textId="77777777" w:rsidR="00455509" w:rsidRDefault="00455509" w:rsidP="009B55D0">
      <w:pPr>
        <w:rPr>
          <w:rFonts w:ascii="Sakkal Majalla" w:hAnsi="Sakkal Majalla" w:cs="Sakkal Majalla"/>
          <w:sz w:val="28"/>
          <w:szCs w:val="28"/>
          <w:u w:val="single"/>
          <w:rtl/>
        </w:rPr>
      </w:pPr>
    </w:p>
    <w:p w14:paraId="1CF8FF05" w14:textId="77777777" w:rsidR="00455509" w:rsidRDefault="00455509" w:rsidP="009B55D0">
      <w:pPr>
        <w:rPr>
          <w:rFonts w:ascii="Sakkal Majalla" w:hAnsi="Sakkal Majalla" w:cs="Sakkal Majalla"/>
          <w:sz w:val="28"/>
          <w:szCs w:val="28"/>
          <w:u w:val="single"/>
          <w:rtl/>
        </w:rPr>
      </w:pPr>
    </w:p>
    <w:p w14:paraId="464B24D4" w14:textId="77777777" w:rsidR="00455509" w:rsidRDefault="00455509" w:rsidP="009B55D0">
      <w:pPr>
        <w:rPr>
          <w:rFonts w:ascii="Sakkal Majalla" w:hAnsi="Sakkal Majalla" w:cs="Sakkal Majalla"/>
          <w:sz w:val="28"/>
          <w:szCs w:val="28"/>
          <w:u w:val="single"/>
          <w:rtl/>
        </w:rPr>
      </w:pPr>
    </w:p>
    <w:p w14:paraId="1E9E61ED" w14:textId="77777777" w:rsidR="00455509" w:rsidRDefault="00455509" w:rsidP="009B55D0">
      <w:pPr>
        <w:rPr>
          <w:rFonts w:ascii="Sakkal Majalla" w:hAnsi="Sakkal Majalla" w:cs="Sakkal Majalla"/>
          <w:sz w:val="28"/>
          <w:szCs w:val="28"/>
          <w:u w:val="single"/>
          <w:rtl/>
        </w:rPr>
      </w:pPr>
    </w:p>
    <w:p w14:paraId="7BCAB16E" w14:textId="77777777" w:rsidR="00455509" w:rsidRDefault="00455509" w:rsidP="009B55D0">
      <w:pPr>
        <w:rPr>
          <w:rFonts w:ascii="Sakkal Majalla" w:hAnsi="Sakkal Majalla" w:cs="Sakkal Majalla"/>
          <w:sz w:val="28"/>
          <w:szCs w:val="28"/>
          <w:u w:val="single"/>
          <w:rtl/>
        </w:rPr>
      </w:pPr>
    </w:p>
    <w:p w14:paraId="3CDA8CCC" w14:textId="77777777" w:rsidR="00455509" w:rsidRDefault="00455509" w:rsidP="009B55D0">
      <w:pPr>
        <w:rPr>
          <w:rFonts w:ascii="Sakkal Majalla" w:hAnsi="Sakkal Majalla" w:cs="Sakkal Majalla"/>
          <w:sz w:val="28"/>
          <w:szCs w:val="28"/>
          <w:u w:val="single"/>
          <w:rtl/>
        </w:rPr>
      </w:pPr>
    </w:p>
    <w:p w14:paraId="7E3AC490" w14:textId="77777777" w:rsidR="00455509" w:rsidRDefault="00455509" w:rsidP="009B55D0">
      <w:pPr>
        <w:rPr>
          <w:rFonts w:ascii="Sakkal Majalla" w:hAnsi="Sakkal Majalla" w:cs="Sakkal Majalla"/>
          <w:sz w:val="28"/>
          <w:szCs w:val="28"/>
          <w:u w:val="single"/>
          <w:rtl/>
        </w:rPr>
      </w:pPr>
    </w:p>
    <w:p w14:paraId="5121BCE9" w14:textId="77777777" w:rsidR="00455509" w:rsidRDefault="00455509" w:rsidP="009B55D0">
      <w:pPr>
        <w:rPr>
          <w:rFonts w:ascii="Sakkal Majalla" w:hAnsi="Sakkal Majalla" w:cs="Sakkal Majalla"/>
          <w:sz w:val="28"/>
          <w:szCs w:val="28"/>
          <w:u w:val="single"/>
          <w:rtl/>
        </w:rPr>
      </w:pPr>
    </w:p>
    <w:p w14:paraId="759D2B64" w14:textId="77777777" w:rsidR="00455509" w:rsidRDefault="00455509" w:rsidP="009B55D0">
      <w:pPr>
        <w:rPr>
          <w:rFonts w:ascii="Sakkal Majalla" w:hAnsi="Sakkal Majalla" w:cs="Sakkal Majalla"/>
          <w:sz w:val="28"/>
          <w:szCs w:val="28"/>
          <w:u w:val="single"/>
          <w:rtl/>
        </w:rPr>
      </w:pPr>
    </w:p>
    <w:p w14:paraId="11DC61F4" w14:textId="77777777" w:rsidR="00455509" w:rsidRDefault="00455509" w:rsidP="009B55D0">
      <w:pPr>
        <w:rPr>
          <w:rFonts w:ascii="Sakkal Majalla" w:hAnsi="Sakkal Majalla" w:cs="Sakkal Majalla"/>
          <w:sz w:val="28"/>
          <w:szCs w:val="28"/>
          <w:u w:val="single"/>
          <w:rtl/>
        </w:rPr>
      </w:pPr>
    </w:p>
    <w:p w14:paraId="6404D575" w14:textId="77777777" w:rsidR="00455509" w:rsidRDefault="00455509" w:rsidP="009B55D0">
      <w:pPr>
        <w:rPr>
          <w:rFonts w:ascii="Sakkal Majalla" w:hAnsi="Sakkal Majalla" w:cs="Sakkal Majalla"/>
          <w:sz w:val="28"/>
          <w:szCs w:val="28"/>
          <w:u w:val="single"/>
          <w:rtl/>
        </w:rPr>
      </w:pPr>
    </w:p>
    <w:p w14:paraId="7ED814D0" w14:textId="77777777" w:rsidR="00455509" w:rsidRDefault="00455509" w:rsidP="009B55D0">
      <w:pPr>
        <w:rPr>
          <w:rFonts w:ascii="Sakkal Majalla" w:hAnsi="Sakkal Majalla" w:cs="Sakkal Majalla"/>
          <w:sz w:val="28"/>
          <w:szCs w:val="28"/>
          <w:u w:val="single"/>
          <w:rtl/>
        </w:rPr>
      </w:pPr>
    </w:p>
    <w:p w14:paraId="111E5CE6" w14:textId="77777777" w:rsidR="00455509" w:rsidRDefault="00455509" w:rsidP="009B55D0">
      <w:pPr>
        <w:rPr>
          <w:rFonts w:ascii="Sakkal Majalla" w:hAnsi="Sakkal Majalla" w:cs="Sakkal Majalla"/>
          <w:sz w:val="28"/>
          <w:szCs w:val="28"/>
          <w:u w:val="single"/>
          <w:rtl/>
        </w:rPr>
      </w:pPr>
    </w:p>
    <w:p w14:paraId="7B37F55C" w14:textId="77777777" w:rsidR="00455509" w:rsidRDefault="00455509" w:rsidP="009B55D0">
      <w:pPr>
        <w:rPr>
          <w:rFonts w:ascii="Sakkal Majalla" w:hAnsi="Sakkal Majalla" w:cs="Sakkal Majalla"/>
          <w:sz w:val="28"/>
          <w:szCs w:val="28"/>
          <w:u w:val="single"/>
          <w:rtl/>
        </w:rPr>
      </w:pPr>
    </w:p>
    <w:p w14:paraId="54192299" w14:textId="54DE9CF3" w:rsidR="00E97273" w:rsidRPr="00E97273" w:rsidRDefault="00D22171" w:rsidP="009B55D0">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3F652E2E" w14:textId="5F472196"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تستعرض هذه المراجعة الأدبية الدراسات والنماذج النظرية التي تناولت أثر تطبيقات الذكاء الاصطناعي في الإدارة على الأداء والتميّز المؤسسي، مع التركيز على الأدبيات الدولية والإقليمية (الخليج/السعودية) ذات الصلة بسياق الدراسة. تم تنظيم العرض في محاور موضوعية، يتبعها جدول مقارن يُلخّص أبرز الدراسات من حيث السياق والمنهج والنتائج، ثم تُعرض الفجوات البحثية التي تعالجها هذه الدراسة الحالية (</w:t>
      </w:r>
      <w:r w:rsidRPr="00E97273">
        <w:rPr>
          <w:rFonts w:ascii="Sakkal Majalla" w:hAnsi="Sakkal Majalla" w:cs="Sakkal Majalla"/>
          <w:sz w:val="28"/>
          <w:szCs w:val="28"/>
        </w:rPr>
        <w:t>EFQM, 2020; SDAIA, 2020; Davenport &amp; Ronanki, 2018</w:t>
      </w:r>
      <w:r w:rsidRPr="00E97273">
        <w:rPr>
          <w:rFonts w:ascii="Sakkal Majalla" w:hAnsi="Sakkal Majalla" w:cs="Sakkal Majalla"/>
          <w:sz w:val="28"/>
          <w:szCs w:val="28"/>
          <w:rtl/>
        </w:rPr>
        <w:t>).</w:t>
      </w:r>
    </w:p>
    <w:p w14:paraId="27A9702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أولًا: تطبيقات الذكاء الاصطناعي والأداء/التميّز المؤسسي عالميًا</w:t>
      </w:r>
    </w:p>
    <w:p w14:paraId="2A3F7E87" w14:textId="64D0B51B"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تُظهر الأدبيات أن الذكاء الاصطناعي يدعم </w:t>
      </w:r>
      <w:r w:rsidR="00BC3A27" w:rsidRPr="00E97273">
        <w:rPr>
          <w:rFonts w:ascii="Sakkal Majalla" w:hAnsi="Sakkal Majalla" w:cs="Sakkal Majalla" w:hint="cs"/>
          <w:sz w:val="28"/>
          <w:szCs w:val="28"/>
          <w:rtl/>
        </w:rPr>
        <w:t>ثلاث</w:t>
      </w:r>
      <w:r w:rsidRPr="00E97273">
        <w:rPr>
          <w:rFonts w:ascii="Sakkal Majalla" w:hAnsi="Sakkal Majalla" w:cs="Sakkal Majalla"/>
          <w:sz w:val="28"/>
          <w:szCs w:val="28"/>
          <w:rtl/>
        </w:rPr>
        <w:t xml:space="preserve"> احتياجات أعمال رئيسة: أتمتة العمليات، تحليلات البيانات المتقدمة، والانخراط مع العملاء والموظفين (</w:t>
      </w:r>
      <w:r w:rsidRPr="00E97273">
        <w:rPr>
          <w:rFonts w:ascii="Sakkal Majalla" w:hAnsi="Sakkal Majalla" w:cs="Sakkal Majalla"/>
          <w:sz w:val="28"/>
          <w:szCs w:val="28"/>
        </w:rPr>
        <w:t>Davenport &amp; Ronanki, 2018</w:t>
      </w:r>
      <w:r w:rsidRPr="00E97273">
        <w:rPr>
          <w:rFonts w:ascii="Sakkal Majalla" w:hAnsi="Sakkal Majalla" w:cs="Sakkal Majalla"/>
          <w:sz w:val="28"/>
          <w:szCs w:val="28"/>
          <w:rtl/>
        </w:rPr>
        <w:t xml:space="preserve">). </w:t>
      </w:r>
    </w:p>
    <w:p w14:paraId="60E5C108"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تنعكس هذه المحاور على مؤشرات التميّز المؤسسي عبر تحسين الكفاءة التشغيلية، جودة الخدمة، وتسريع اتخاذ القرار.</w:t>
      </w:r>
    </w:p>
    <w:p w14:paraId="692B2E63"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تشير أعمال الاقتصاد التطبيقي إلى أن تبنّي القرارات المعتمدة على البيانات يرتبط إيجابيًا بمخرجات الأداء والابتكار، </w:t>
      </w:r>
    </w:p>
    <w:p w14:paraId="389F8E0B"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وهو ما يمهّد لالتقاط أثر الذكاء الاصطناعي باعتباره امتدادًا لتقنيات التحليل المتقدم (</w:t>
      </w:r>
      <w:r w:rsidRPr="00E97273">
        <w:rPr>
          <w:rFonts w:ascii="Sakkal Majalla" w:hAnsi="Sakkal Majalla" w:cs="Sakkal Majalla"/>
          <w:sz w:val="28"/>
          <w:szCs w:val="28"/>
        </w:rPr>
        <w:t>Brynjolfsson &amp; McElheran, 2016</w:t>
      </w:r>
      <w:r w:rsidRPr="00E97273">
        <w:rPr>
          <w:rFonts w:ascii="Sakkal Majalla" w:hAnsi="Sakkal Majalla" w:cs="Sakkal Majalla"/>
          <w:sz w:val="28"/>
          <w:szCs w:val="28"/>
          <w:rtl/>
        </w:rPr>
        <w:t>).</w:t>
      </w:r>
    </w:p>
    <w:p w14:paraId="458AB0E7" w14:textId="46E05BF9"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تبيّن دراسات أحدث أنّ شدة تبنّي الذكاء الاصطناعي وتكامله مع الاستثمارات المكمِّلة (كالقدرات البشرية والحوكمة) ترتبط بارتفاع مردود الأداء، خاصة في الشركات التقنية سريعة النمو (</w:t>
      </w:r>
      <w:r w:rsidRPr="00E97273">
        <w:rPr>
          <w:rFonts w:ascii="Sakkal Majalla" w:hAnsi="Sakkal Majalla" w:cs="Sakkal Majalla"/>
          <w:sz w:val="28"/>
          <w:szCs w:val="28"/>
        </w:rPr>
        <w:t>Kim et al., 2022</w:t>
      </w:r>
      <w:r w:rsidRPr="00E97273">
        <w:rPr>
          <w:rFonts w:ascii="Sakkal Majalla" w:hAnsi="Sakkal Majalla" w:cs="Sakkal Majalla"/>
          <w:sz w:val="28"/>
          <w:szCs w:val="28"/>
          <w:rtl/>
        </w:rPr>
        <w:t>).</w:t>
      </w:r>
    </w:p>
    <w:p w14:paraId="74B1658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ثانيًا: نماذج التميّز المؤسسي (</w:t>
      </w:r>
      <w:r w:rsidRPr="00E97273">
        <w:rPr>
          <w:rFonts w:ascii="Sakkal Majalla" w:hAnsi="Sakkal Majalla" w:cs="Sakkal Majalla"/>
          <w:sz w:val="28"/>
          <w:szCs w:val="28"/>
        </w:rPr>
        <w:t>EFQM 2020</w:t>
      </w:r>
      <w:r w:rsidRPr="00E97273">
        <w:rPr>
          <w:rFonts w:ascii="Sakkal Majalla" w:hAnsi="Sakkal Majalla" w:cs="Sakkal Majalla"/>
          <w:sz w:val="28"/>
          <w:szCs w:val="28"/>
          <w:rtl/>
        </w:rPr>
        <w:t>) وجودة 4.0</w:t>
      </w:r>
    </w:p>
    <w:p w14:paraId="3636D57A" w14:textId="28352930"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يوفّر نموذج </w:t>
      </w:r>
      <w:r w:rsidRPr="00E97273">
        <w:rPr>
          <w:rFonts w:ascii="Sakkal Majalla" w:hAnsi="Sakkal Majalla" w:cs="Sakkal Majalla"/>
          <w:sz w:val="28"/>
          <w:szCs w:val="28"/>
        </w:rPr>
        <w:t>EFQM 2020</w:t>
      </w:r>
      <w:r w:rsidRPr="00E97273">
        <w:rPr>
          <w:rFonts w:ascii="Sakkal Majalla" w:hAnsi="Sakkal Majalla" w:cs="Sakkal Majalla"/>
          <w:sz w:val="28"/>
          <w:szCs w:val="28"/>
          <w:rtl/>
        </w:rPr>
        <w:t xml:space="preserve"> إطارًا متكاملاً لقياس التميّز عبر محاور القيادة والاستراتيجية والشراكات والموارد والعمليات والنتائج، مع حضور واضح لممكنات التحول الرقمي والابتكار ضمن البناء المفاهيمي للنموذج (</w:t>
      </w:r>
      <w:r w:rsidRPr="00E97273">
        <w:rPr>
          <w:rFonts w:ascii="Sakkal Majalla" w:hAnsi="Sakkal Majalla" w:cs="Sakkal Majalla"/>
          <w:sz w:val="28"/>
          <w:szCs w:val="28"/>
        </w:rPr>
        <w:t>EFQM, 2020</w:t>
      </w:r>
      <w:r w:rsidRPr="00E97273">
        <w:rPr>
          <w:rFonts w:ascii="Sakkal Majalla" w:hAnsi="Sakkal Majalla" w:cs="Sakkal Majalla"/>
          <w:sz w:val="28"/>
          <w:szCs w:val="28"/>
          <w:rtl/>
        </w:rPr>
        <w:t>).</w:t>
      </w:r>
    </w:p>
    <w:p w14:paraId="4DA1FF75" w14:textId="3C3787BF" w:rsidR="00E97273" w:rsidRPr="00E97273" w:rsidRDefault="00E97273" w:rsidP="00455509">
      <w:pPr>
        <w:rPr>
          <w:rFonts w:ascii="Sakkal Majalla" w:hAnsi="Sakkal Majalla" w:cs="Sakkal Majalla"/>
          <w:sz w:val="28"/>
          <w:szCs w:val="28"/>
          <w:rtl/>
        </w:rPr>
      </w:pPr>
      <w:r w:rsidRPr="00E97273">
        <w:rPr>
          <w:rFonts w:ascii="Sakkal Majalla" w:hAnsi="Sakkal Majalla" w:cs="Sakkal Majalla"/>
          <w:sz w:val="28"/>
          <w:szCs w:val="28"/>
          <w:rtl/>
        </w:rPr>
        <w:t>• تربط أدبيات جودة 4.0 بين التحول الرقمي (ومن ضمنه الذكاء الاصطناعي) ونماذج التميّز، مؤكدةً أهمية الحوكمة والقدرات الرقمية لتحويل التقنية إلى قيمة مؤسسية قابلة للقياس (</w:t>
      </w:r>
      <w:r w:rsidRPr="00E97273">
        <w:rPr>
          <w:rFonts w:ascii="Sakkal Majalla" w:hAnsi="Sakkal Majalla" w:cs="Sakkal Majalla"/>
          <w:sz w:val="28"/>
          <w:szCs w:val="28"/>
        </w:rPr>
        <w:t>Margherita &amp; Braccini, 2021</w:t>
      </w:r>
      <w:r w:rsidRPr="00E97273">
        <w:rPr>
          <w:rFonts w:ascii="Sakkal Majalla" w:hAnsi="Sakkal Majalla" w:cs="Sakkal Majalla"/>
          <w:sz w:val="28"/>
          <w:szCs w:val="28"/>
          <w:rtl/>
        </w:rPr>
        <w:t>).</w:t>
      </w:r>
    </w:p>
    <w:p w14:paraId="79ABA47C"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ثالثًا: دراسات وسياقات إقليمية (السعودية/الخليج)</w:t>
      </w:r>
    </w:p>
    <w:p w14:paraId="40F2B485" w14:textId="517CB70D"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تُظهر تقارير واستراتيجيات وطنية (</w:t>
      </w:r>
      <w:r w:rsidRPr="00E97273">
        <w:rPr>
          <w:rFonts w:ascii="Sakkal Majalla" w:hAnsi="Sakkal Majalla" w:cs="Sakkal Majalla"/>
          <w:sz w:val="28"/>
          <w:szCs w:val="28"/>
        </w:rPr>
        <w:t>SDAIA</w:t>
      </w:r>
      <w:r w:rsidRPr="00E97273">
        <w:rPr>
          <w:rFonts w:ascii="Sakkal Majalla" w:hAnsi="Sakkal Majalla" w:cs="Sakkal Majalla"/>
          <w:sz w:val="28"/>
          <w:szCs w:val="28"/>
          <w:rtl/>
        </w:rPr>
        <w:t>) تسارعًا في تبنّي تقنيات الذكاء الاصطناعي، مع إبراز أطر أخلاقيات الذكاء الاصطناعي وإطار تبنّي الذكاء الاصطناعي كمرجع لتمكين الجهات (</w:t>
      </w:r>
      <w:r w:rsidRPr="00E97273">
        <w:rPr>
          <w:rFonts w:ascii="Sakkal Majalla" w:hAnsi="Sakkal Majalla" w:cs="Sakkal Majalla"/>
          <w:sz w:val="28"/>
          <w:szCs w:val="28"/>
        </w:rPr>
        <w:t>SDAIA, 2020; SDAIA, 2024</w:t>
      </w:r>
      <w:r w:rsidRPr="00E97273">
        <w:rPr>
          <w:rFonts w:ascii="Sakkal Majalla" w:hAnsi="Sakkal Majalla" w:cs="Sakkal Majalla"/>
          <w:sz w:val="28"/>
          <w:szCs w:val="28"/>
          <w:rtl/>
        </w:rPr>
        <w:t>).</w:t>
      </w:r>
    </w:p>
    <w:p w14:paraId="3A0417B3"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تُبرز دراسات حالة في القطاع العام السعودي تحديات الاستيعاب المؤسسي للذكاء الاصطناعي </w:t>
      </w:r>
    </w:p>
    <w:p w14:paraId="4A0E0F8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من منظور «انتباه المنظمة» وتوزّعه بين الأولويات، ما يؤثر على نجاح الاستيعاب والأثر (</w:t>
      </w:r>
      <w:r w:rsidRPr="00E97273">
        <w:rPr>
          <w:rFonts w:ascii="Sakkal Majalla" w:hAnsi="Sakkal Majalla" w:cs="Sakkal Majalla"/>
          <w:sz w:val="28"/>
          <w:szCs w:val="28"/>
        </w:rPr>
        <w:t>Alshahrani et al., 2022</w:t>
      </w:r>
      <w:r w:rsidRPr="00E97273">
        <w:rPr>
          <w:rFonts w:ascii="Sakkal Majalla" w:hAnsi="Sakkal Majalla" w:cs="Sakkal Majalla"/>
          <w:sz w:val="28"/>
          <w:szCs w:val="28"/>
          <w:rtl/>
        </w:rPr>
        <w:t>).</w:t>
      </w:r>
    </w:p>
    <w:p w14:paraId="7B57D106" w14:textId="5AD21A2C"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تشير تقارير إقليمية إلى توسّع سريع في تبنّي الجيل التوليدي من الذكاء الاصطناعي في دول الخليج مع تفاوت في تحقيق المنافع، ما يلفت إلى دور الحوكمة والمهارات في تحويل التبني إلى قيمة (</w:t>
      </w:r>
      <w:r w:rsidRPr="00E97273">
        <w:rPr>
          <w:rFonts w:ascii="Sakkal Majalla" w:hAnsi="Sakkal Majalla" w:cs="Sakkal Majalla"/>
          <w:sz w:val="28"/>
          <w:szCs w:val="28"/>
        </w:rPr>
        <w:t>McKinsey, 2024</w:t>
      </w:r>
      <w:r w:rsidRPr="00E97273">
        <w:rPr>
          <w:rFonts w:ascii="Sakkal Majalla" w:hAnsi="Sakkal Majalla" w:cs="Sakkal Majalla"/>
          <w:sz w:val="28"/>
          <w:szCs w:val="28"/>
          <w:rtl/>
        </w:rPr>
        <w:t>).</w:t>
      </w:r>
    </w:p>
    <w:p w14:paraId="72FAC79E"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رابعًا: دراسات قطاعية مختارة (حكومة، صحة، تعليم، صناعة)</w:t>
      </w:r>
    </w:p>
    <w:p w14:paraId="19C8DCBB"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lastRenderedPageBreak/>
        <w:t xml:space="preserve">• الصحة في الشرق الأوسط: مراجعات منهجية تُظهر أثرًا إيجابيًا واسعًا لتطبيقات الذكاء الاصطناعي على التنبؤ والتشخيص </w:t>
      </w:r>
    </w:p>
    <w:p w14:paraId="49C8ADCD"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مع الحاجة لأطر حوكمة وثقة لتسريع التعميم المؤسسي (</w:t>
      </w:r>
      <w:r w:rsidRPr="00E97273">
        <w:rPr>
          <w:rFonts w:ascii="Sakkal Majalla" w:hAnsi="Sakkal Majalla" w:cs="Sakkal Majalla"/>
          <w:sz w:val="28"/>
          <w:szCs w:val="28"/>
        </w:rPr>
        <w:t>Khosravi et al., 2024</w:t>
      </w:r>
      <w:r w:rsidRPr="00E97273">
        <w:rPr>
          <w:rFonts w:ascii="Sakkal Majalla" w:hAnsi="Sakkal Majalla" w:cs="Sakkal Majalla"/>
          <w:sz w:val="28"/>
          <w:szCs w:val="28"/>
          <w:rtl/>
        </w:rPr>
        <w:t>).</w:t>
      </w:r>
    </w:p>
    <w:p w14:paraId="32C07055"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التعليم في دول مجلس التعاون: تقارير واستطلاعات تُظهر التوسع في الاستخدام مع تحديات أخلاقيات الذكاء الاصطناعي وبناء القدرات (</w:t>
      </w:r>
      <w:r w:rsidRPr="00E97273">
        <w:rPr>
          <w:rFonts w:ascii="Sakkal Majalla" w:hAnsi="Sakkal Majalla" w:cs="Sakkal Majalla"/>
          <w:sz w:val="28"/>
          <w:szCs w:val="28"/>
        </w:rPr>
        <w:t>Plexal/Research Syndicate Group, 2025</w:t>
      </w:r>
      <w:r w:rsidRPr="00E97273">
        <w:rPr>
          <w:rFonts w:ascii="Sakkal Majalla" w:hAnsi="Sakkal Majalla" w:cs="Sakkal Majalla"/>
          <w:sz w:val="28"/>
          <w:szCs w:val="28"/>
          <w:rtl/>
        </w:rPr>
        <w:t>).</w:t>
      </w:r>
    </w:p>
    <w:p w14:paraId="1BA2451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الحكومة الذكية بالمملكة: دراسات كمية تُبيّن محددات تبنّي الأنظمة الذكية وعلاقتها بتحسين كفاءة الخدمات العامة (</w:t>
      </w:r>
      <w:r w:rsidRPr="00E97273">
        <w:rPr>
          <w:rFonts w:ascii="Sakkal Majalla" w:hAnsi="Sakkal Majalla" w:cs="Sakkal Majalla"/>
          <w:sz w:val="28"/>
          <w:szCs w:val="28"/>
        </w:rPr>
        <w:t>Alajmi et al., 2023</w:t>
      </w:r>
      <w:r w:rsidRPr="00E97273">
        <w:rPr>
          <w:rFonts w:ascii="Sakkal Majalla" w:hAnsi="Sakkal Majalla" w:cs="Sakkal Majalla"/>
          <w:sz w:val="28"/>
          <w:szCs w:val="28"/>
          <w:rtl/>
        </w:rPr>
        <w:t>).</w:t>
      </w:r>
    </w:p>
    <w:p w14:paraId="3B40955D"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خامسًا: الفجوات البحثية المستخلصة</w:t>
      </w:r>
    </w:p>
    <w:p w14:paraId="37AED1C0"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 ندرة الأدلة الميدانية المحلية التي تربط بصورة قياسية بين أبعاد تبنّي الذكاء الاصطناعي وأبعاد التميّز المؤسسي وفق </w:t>
      </w:r>
      <w:r w:rsidRPr="00E97273">
        <w:rPr>
          <w:rFonts w:ascii="Sakkal Majalla" w:hAnsi="Sakkal Majalla" w:cs="Sakkal Majalla"/>
          <w:sz w:val="28"/>
          <w:szCs w:val="28"/>
        </w:rPr>
        <w:t>EFQM</w:t>
      </w:r>
      <w:r w:rsidRPr="00E97273">
        <w:rPr>
          <w:rFonts w:ascii="Sakkal Majalla" w:hAnsi="Sakkal Majalla" w:cs="Sakkal Majalla"/>
          <w:sz w:val="28"/>
          <w:szCs w:val="28"/>
          <w:rtl/>
        </w:rPr>
        <w:t xml:space="preserve"> في بيئة الرياض.</w:t>
      </w:r>
    </w:p>
    <w:p w14:paraId="48B178BC"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قلة النماذج التي تختبر الأدوار الوسيطة/المعدّلة (نضج التحول الرقمي، الحوكمة، القدرات البشرية) في تفسير أثر الذكاء الاصطناعي على التميّز.</w:t>
      </w:r>
    </w:p>
    <w:p w14:paraId="5B7190CC"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الحاجة إلى مقارنات قطاعية داخلية توضّح اختلاف الأثر تبعًا لطبيعة النشاط ومستوى النضج الرقمي.</w:t>
      </w:r>
    </w:p>
    <w:p w14:paraId="2ECCCD68" w14:textId="7A2F7229" w:rsid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نُدرة مقاييس إجرائية موحدة لقياس «شدة التبنّي» ومواءمة حالات الاستخدام مع مؤشرات التميّز والنتائج.</w:t>
      </w:r>
    </w:p>
    <w:p w14:paraId="093B77B9" w14:textId="496CAC2E" w:rsidR="00DC5BB0" w:rsidRDefault="00DC5BB0" w:rsidP="00E97273">
      <w:pPr>
        <w:rPr>
          <w:rFonts w:ascii="Sakkal Majalla" w:hAnsi="Sakkal Majalla" w:cs="Sakkal Majalla"/>
          <w:sz w:val="28"/>
          <w:szCs w:val="28"/>
          <w:rtl/>
        </w:rPr>
      </w:pPr>
    </w:p>
    <w:p w14:paraId="69162E7C" w14:textId="130239B8" w:rsidR="00DC5BB0" w:rsidRDefault="00DC5BB0" w:rsidP="00E97273">
      <w:pPr>
        <w:rPr>
          <w:rFonts w:ascii="Sakkal Majalla" w:hAnsi="Sakkal Majalla" w:cs="Sakkal Majalla"/>
          <w:sz w:val="28"/>
          <w:szCs w:val="28"/>
          <w:rtl/>
        </w:rPr>
      </w:pPr>
    </w:p>
    <w:p w14:paraId="576D062F" w14:textId="0C9317B6" w:rsidR="00DC5BB0" w:rsidRDefault="00DC5BB0" w:rsidP="00E97273">
      <w:pPr>
        <w:rPr>
          <w:rFonts w:ascii="Sakkal Majalla" w:hAnsi="Sakkal Majalla" w:cs="Sakkal Majalla"/>
          <w:sz w:val="28"/>
          <w:szCs w:val="28"/>
          <w:rtl/>
        </w:rPr>
      </w:pPr>
    </w:p>
    <w:p w14:paraId="02016468" w14:textId="77777777" w:rsidR="00DC5BB0" w:rsidRPr="00E97273" w:rsidRDefault="00DC5BB0" w:rsidP="00E97273">
      <w:pPr>
        <w:rPr>
          <w:rFonts w:ascii="Sakkal Majalla" w:hAnsi="Sakkal Majalla" w:cs="Sakkal Majalla"/>
          <w:sz w:val="28"/>
          <w:szCs w:val="28"/>
          <w:rtl/>
        </w:rPr>
      </w:pPr>
    </w:p>
    <w:p w14:paraId="01F0ECD2" w14:textId="77777777"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جدول (1): خلاصة دراسات مختارة ذات صلة</w:t>
      </w:r>
    </w:p>
    <w:tbl>
      <w:tblPr>
        <w:tblStyle w:val="GridTable5Dark-Accent6"/>
        <w:bidiVisual/>
        <w:tblW w:w="9362" w:type="dxa"/>
        <w:jc w:val="center"/>
        <w:tblLayout w:type="fixed"/>
        <w:tblLook w:val="04A0" w:firstRow="1" w:lastRow="0" w:firstColumn="1" w:lastColumn="0" w:noHBand="0" w:noVBand="1"/>
      </w:tblPr>
      <w:tblGrid>
        <w:gridCol w:w="1356"/>
        <w:gridCol w:w="1440"/>
        <w:gridCol w:w="990"/>
        <w:gridCol w:w="1080"/>
        <w:gridCol w:w="990"/>
        <w:gridCol w:w="1080"/>
        <w:gridCol w:w="990"/>
        <w:gridCol w:w="1436"/>
      </w:tblGrid>
      <w:tr w:rsidR="00644920" w14:paraId="12F91495" w14:textId="77777777" w:rsidTr="00644920">
        <w:trPr>
          <w:cnfStyle w:val="100000000000" w:firstRow="1" w:lastRow="0" w:firstColumn="0" w:lastColumn="0" w:oddVBand="0" w:evenVBand="0" w:oddHBand="0" w:evenHBand="0" w:firstRowFirstColumn="0" w:firstRowLastColumn="0" w:lastRowFirstColumn="0" w:lastRowLastColumn="0"/>
          <w:cantSplit/>
          <w:trHeight w:val="832"/>
          <w:jc w:val="center"/>
        </w:trPr>
        <w:tc>
          <w:tcPr>
            <w:cnfStyle w:val="001000000000" w:firstRow="0" w:lastRow="0" w:firstColumn="1" w:lastColumn="0" w:oddVBand="0" w:evenVBand="0" w:oddHBand="0" w:evenHBand="0" w:firstRowFirstColumn="0" w:firstRowLastColumn="0" w:lastRowFirstColumn="0" w:lastRowLastColumn="0"/>
            <w:tcW w:w="1356" w:type="dxa"/>
          </w:tcPr>
          <w:p w14:paraId="33BCCD5B" w14:textId="30A12957" w:rsidR="00644920" w:rsidRDefault="00644920" w:rsidP="00644920">
            <w:pPr>
              <w:jc w:val="center"/>
            </w:pPr>
            <w:r w:rsidRPr="00F37C25">
              <w:rPr>
                <w:rtl/>
              </w:rPr>
              <w:t>المؤلف/السنة</w:t>
            </w:r>
          </w:p>
        </w:tc>
        <w:tc>
          <w:tcPr>
            <w:tcW w:w="1440" w:type="dxa"/>
          </w:tcPr>
          <w:p w14:paraId="6D1EF6A5" w14:textId="07AA4145"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السياق</w:t>
            </w:r>
          </w:p>
        </w:tc>
        <w:tc>
          <w:tcPr>
            <w:tcW w:w="990" w:type="dxa"/>
          </w:tcPr>
          <w:p w14:paraId="57E908EF" w14:textId="0AC16345"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المنهج/</w:t>
            </w:r>
            <w:r>
              <w:rPr>
                <w:rFonts w:hint="cs"/>
                <w:rtl/>
              </w:rPr>
              <w:t xml:space="preserve"> </w:t>
            </w:r>
            <w:r w:rsidRPr="00F37C25">
              <w:rPr>
                <w:rtl/>
              </w:rPr>
              <w:t>العينة</w:t>
            </w:r>
          </w:p>
        </w:tc>
        <w:tc>
          <w:tcPr>
            <w:tcW w:w="1080" w:type="dxa"/>
          </w:tcPr>
          <w:p w14:paraId="22088F5E" w14:textId="43E6D6D8"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نطاق الذكاء الاصطناعي</w:t>
            </w:r>
          </w:p>
        </w:tc>
        <w:tc>
          <w:tcPr>
            <w:tcW w:w="990" w:type="dxa"/>
          </w:tcPr>
          <w:p w14:paraId="3D70DB1F" w14:textId="380A1493"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مؤشر الأداء/</w:t>
            </w:r>
            <w:r>
              <w:rPr>
                <w:rFonts w:hint="cs"/>
                <w:rtl/>
              </w:rPr>
              <w:t xml:space="preserve"> </w:t>
            </w:r>
            <w:r w:rsidRPr="00F37C25">
              <w:rPr>
                <w:rtl/>
              </w:rPr>
              <w:t>التميّز</w:t>
            </w:r>
          </w:p>
        </w:tc>
        <w:tc>
          <w:tcPr>
            <w:tcW w:w="1080" w:type="dxa"/>
          </w:tcPr>
          <w:p w14:paraId="2D93032A" w14:textId="7116FBE1"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النتائج الرئيسة</w:t>
            </w:r>
          </w:p>
        </w:tc>
        <w:tc>
          <w:tcPr>
            <w:tcW w:w="990" w:type="dxa"/>
          </w:tcPr>
          <w:p w14:paraId="7BED1FFF" w14:textId="6E6BE2CD" w:rsidR="00644920" w:rsidRDefault="00644920" w:rsidP="00644920">
            <w:pPr>
              <w:jc w:val="center"/>
              <w:cnfStyle w:val="100000000000" w:firstRow="1" w:lastRow="0" w:firstColumn="0" w:lastColumn="0" w:oddVBand="0" w:evenVBand="0" w:oddHBand="0" w:evenHBand="0" w:firstRowFirstColumn="0" w:firstRowLastColumn="0" w:lastRowFirstColumn="0" w:lastRowLastColumn="0"/>
              <w:rPr>
                <w:rtl/>
              </w:rPr>
            </w:pPr>
            <w:r w:rsidRPr="00F37C25">
              <w:rPr>
                <w:rtl/>
              </w:rPr>
              <w:t>الدلالة على البحث الحالي</w:t>
            </w:r>
          </w:p>
        </w:tc>
        <w:tc>
          <w:tcPr>
            <w:tcW w:w="1436" w:type="dxa"/>
          </w:tcPr>
          <w:p w14:paraId="52F16D40" w14:textId="6A019565" w:rsidR="00644920" w:rsidRDefault="00644920" w:rsidP="00644920">
            <w:pPr>
              <w:jc w:val="center"/>
              <w:cnfStyle w:val="100000000000" w:firstRow="1" w:lastRow="0" w:firstColumn="0" w:lastColumn="0" w:oddVBand="0" w:evenVBand="0" w:oddHBand="0" w:evenHBand="0" w:firstRowFirstColumn="0" w:firstRowLastColumn="0" w:lastRowFirstColumn="0" w:lastRowLastColumn="0"/>
            </w:pPr>
            <w:r w:rsidRPr="00F37C25">
              <w:rPr>
                <w:rtl/>
              </w:rPr>
              <w:t>مرجع</w:t>
            </w:r>
          </w:p>
        </w:tc>
      </w:tr>
      <w:tr w:rsidR="00644920" w14:paraId="063B7C9F" w14:textId="77777777" w:rsidTr="00644920">
        <w:trPr>
          <w:cnfStyle w:val="000000100000" w:firstRow="0" w:lastRow="0" w:firstColumn="0" w:lastColumn="0" w:oddVBand="0" w:evenVBand="0" w:oddHBand="1" w:evenHBand="0" w:firstRowFirstColumn="0" w:firstRowLastColumn="0" w:lastRowFirstColumn="0" w:lastRowLastColumn="0"/>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789753EB" w14:textId="2E76CA9F" w:rsidR="00644920" w:rsidRPr="00BC3A27" w:rsidRDefault="00644920" w:rsidP="00644920">
            <w:pPr>
              <w:jc w:val="center"/>
              <w:rPr>
                <w:sz w:val="20"/>
                <w:szCs w:val="20"/>
              </w:rPr>
            </w:pPr>
            <w:r w:rsidRPr="00F37C25">
              <w:t>Davenport &amp; Ronanki (2018)</w:t>
            </w:r>
          </w:p>
        </w:tc>
        <w:tc>
          <w:tcPr>
            <w:tcW w:w="1440" w:type="dxa"/>
          </w:tcPr>
          <w:p w14:paraId="607B5CA0" w14:textId="4A975AA1"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شركات عالمية</w:t>
            </w:r>
          </w:p>
        </w:tc>
        <w:tc>
          <w:tcPr>
            <w:tcW w:w="990" w:type="dxa"/>
          </w:tcPr>
          <w:p w14:paraId="779D4282" w14:textId="17B41EFD"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مراجعة حالات/</w:t>
            </w:r>
            <w:r>
              <w:rPr>
                <w:rFonts w:hint="cs"/>
                <w:rtl/>
              </w:rPr>
              <w:t xml:space="preserve"> </w:t>
            </w:r>
            <w:r w:rsidRPr="00F37C25">
              <w:rPr>
                <w:rtl/>
              </w:rPr>
              <w:t>تحليل وصفي</w:t>
            </w:r>
          </w:p>
        </w:tc>
        <w:tc>
          <w:tcPr>
            <w:tcW w:w="1080" w:type="dxa"/>
          </w:tcPr>
          <w:p w14:paraId="670D7401" w14:textId="2524C22F"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أتمتة، تحليلات، تفاعل</w:t>
            </w:r>
          </w:p>
        </w:tc>
        <w:tc>
          <w:tcPr>
            <w:tcW w:w="990" w:type="dxa"/>
          </w:tcPr>
          <w:p w14:paraId="0A283118" w14:textId="6C8F5443"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كفاءة، رضا، مالية</w:t>
            </w:r>
          </w:p>
        </w:tc>
        <w:tc>
          <w:tcPr>
            <w:tcW w:w="1080" w:type="dxa"/>
          </w:tcPr>
          <w:p w14:paraId="42F01A52" w14:textId="12E051D7"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تحقق قيمة عندما تُقترن باستثمارات مكمّلة</w:t>
            </w:r>
          </w:p>
        </w:tc>
        <w:tc>
          <w:tcPr>
            <w:tcW w:w="990" w:type="dxa"/>
          </w:tcPr>
          <w:p w14:paraId="102E82E6" w14:textId="0587982C"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يُرشد اختيار أبعاد التبنّي</w:t>
            </w:r>
          </w:p>
        </w:tc>
        <w:tc>
          <w:tcPr>
            <w:tcW w:w="1436" w:type="dxa"/>
          </w:tcPr>
          <w:p w14:paraId="6360737D" w14:textId="27618984"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HBR</w:t>
            </w:r>
          </w:p>
        </w:tc>
      </w:tr>
      <w:tr w:rsidR="00644920" w14:paraId="6B7694DF" w14:textId="77777777" w:rsidTr="00644920">
        <w:trPr>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33289D0E" w14:textId="722F70B8" w:rsidR="00644920" w:rsidRPr="00BC3A27" w:rsidRDefault="00644920" w:rsidP="00644920">
            <w:pPr>
              <w:jc w:val="center"/>
              <w:rPr>
                <w:sz w:val="20"/>
                <w:szCs w:val="20"/>
              </w:rPr>
            </w:pPr>
            <w:r w:rsidRPr="00F37C25">
              <w:t>Brynjolfsson &amp; McElheran (2016)</w:t>
            </w:r>
          </w:p>
        </w:tc>
        <w:tc>
          <w:tcPr>
            <w:tcW w:w="1440" w:type="dxa"/>
          </w:tcPr>
          <w:p w14:paraId="381DEBE4" w14:textId="380EFD41"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شركات تصنيع/الولايات المتحدة</w:t>
            </w:r>
          </w:p>
        </w:tc>
        <w:tc>
          <w:tcPr>
            <w:tcW w:w="990" w:type="dxa"/>
          </w:tcPr>
          <w:p w14:paraId="6EEF6071" w14:textId="4EDC6EE4"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tl/>
              </w:rPr>
            </w:pPr>
            <w:r w:rsidRPr="00F37C25">
              <w:rPr>
                <w:rtl/>
              </w:rPr>
              <w:t>تحليل اقتصاديات/</w:t>
            </w:r>
            <w:r>
              <w:rPr>
                <w:rFonts w:hint="cs"/>
                <w:rtl/>
              </w:rPr>
              <w:t xml:space="preserve"> </w:t>
            </w:r>
            <w:r w:rsidRPr="00F37C25">
              <w:rPr>
                <w:rtl/>
              </w:rPr>
              <w:t>بيانات ثانوية</w:t>
            </w:r>
          </w:p>
        </w:tc>
        <w:tc>
          <w:tcPr>
            <w:tcW w:w="1080" w:type="dxa"/>
          </w:tcPr>
          <w:p w14:paraId="7053CE5A" w14:textId="39778F36"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قرارات معتمدة على البيانات</w:t>
            </w:r>
          </w:p>
        </w:tc>
        <w:tc>
          <w:tcPr>
            <w:tcW w:w="990" w:type="dxa"/>
          </w:tcPr>
          <w:p w14:paraId="5A2043E9" w14:textId="130E9758"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إنتاجية/</w:t>
            </w:r>
            <w:r>
              <w:rPr>
                <w:rFonts w:hint="cs"/>
                <w:rtl/>
              </w:rPr>
              <w:t xml:space="preserve"> </w:t>
            </w:r>
            <w:r w:rsidRPr="00F37C25">
              <w:rPr>
                <w:rtl/>
              </w:rPr>
              <w:t>ابتكار</w:t>
            </w:r>
          </w:p>
        </w:tc>
        <w:tc>
          <w:tcPr>
            <w:tcW w:w="1080" w:type="dxa"/>
          </w:tcPr>
          <w:p w14:paraId="22DA2D2B" w14:textId="1B80C9AF"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ارتباط إيجابي للأداء</w:t>
            </w:r>
          </w:p>
        </w:tc>
        <w:tc>
          <w:tcPr>
            <w:tcW w:w="990" w:type="dxa"/>
          </w:tcPr>
          <w:p w14:paraId="27039733" w14:textId="6710FE49"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يبرر دمج بُعد التحليلات</w:t>
            </w:r>
          </w:p>
        </w:tc>
        <w:tc>
          <w:tcPr>
            <w:tcW w:w="1436" w:type="dxa"/>
          </w:tcPr>
          <w:p w14:paraId="4FCC4B6E" w14:textId="74C0A948"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t>AER</w:t>
            </w:r>
          </w:p>
        </w:tc>
      </w:tr>
      <w:tr w:rsidR="00644920" w14:paraId="101F9811" w14:textId="77777777" w:rsidTr="00644920">
        <w:trPr>
          <w:cnfStyle w:val="000000100000" w:firstRow="0" w:lastRow="0" w:firstColumn="0" w:lastColumn="0" w:oddVBand="0" w:evenVBand="0" w:oddHBand="1" w:evenHBand="0" w:firstRowFirstColumn="0" w:firstRowLastColumn="0" w:lastRowFirstColumn="0" w:lastRowLastColumn="0"/>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3F3A2E04" w14:textId="76CDD04F" w:rsidR="00644920" w:rsidRPr="00BC3A27" w:rsidRDefault="00644920" w:rsidP="00644920">
            <w:pPr>
              <w:jc w:val="center"/>
              <w:rPr>
                <w:sz w:val="20"/>
                <w:szCs w:val="20"/>
              </w:rPr>
            </w:pPr>
            <w:r w:rsidRPr="00F37C25">
              <w:lastRenderedPageBreak/>
              <w:t>McElheran et al. (2023/2024)</w:t>
            </w:r>
          </w:p>
        </w:tc>
        <w:tc>
          <w:tcPr>
            <w:tcW w:w="1440" w:type="dxa"/>
          </w:tcPr>
          <w:p w14:paraId="360424CC" w14:textId="0A6CBCE9"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الولايات المتحدة/مسح 850</w:t>
            </w:r>
            <w:r w:rsidRPr="00F37C25">
              <w:t xml:space="preserve">k </w:t>
            </w:r>
            <w:r w:rsidRPr="00F37C25">
              <w:rPr>
                <w:rtl/>
              </w:rPr>
              <w:t>منشأة</w:t>
            </w:r>
          </w:p>
        </w:tc>
        <w:tc>
          <w:tcPr>
            <w:tcW w:w="990" w:type="dxa"/>
          </w:tcPr>
          <w:p w14:paraId="58047BAD" w14:textId="485F0907"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تحليل مسحي كلي</w:t>
            </w:r>
          </w:p>
        </w:tc>
        <w:tc>
          <w:tcPr>
            <w:tcW w:w="1080" w:type="dxa"/>
          </w:tcPr>
          <w:p w14:paraId="3F098652" w14:textId="28587FFB"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Pr>
                <w:rFonts w:hint="cs"/>
                <w:rtl/>
              </w:rPr>
              <w:t>تقنيات</w:t>
            </w:r>
            <w:r w:rsidRPr="00F37C25">
              <w:t xml:space="preserve"> AI</w:t>
            </w:r>
          </w:p>
        </w:tc>
        <w:tc>
          <w:tcPr>
            <w:tcW w:w="990" w:type="dxa"/>
          </w:tcPr>
          <w:p w14:paraId="6B72D5E6" w14:textId="2B22A8B3"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معدلات تبنّي</w:t>
            </w:r>
          </w:p>
        </w:tc>
        <w:tc>
          <w:tcPr>
            <w:tcW w:w="1080" w:type="dxa"/>
          </w:tcPr>
          <w:p w14:paraId="2F84B7CA" w14:textId="25E686B6"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تبنٍ محدود وشدة أعلى لدى الكبار</w:t>
            </w:r>
          </w:p>
        </w:tc>
        <w:tc>
          <w:tcPr>
            <w:tcW w:w="990" w:type="dxa"/>
          </w:tcPr>
          <w:p w14:paraId="118B9521" w14:textId="54F3BF3C"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تباين تبنّي مهم للقطاع والحجم</w:t>
            </w:r>
          </w:p>
        </w:tc>
        <w:tc>
          <w:tcPr>
            <w:tcW w:w="1436" w:type="dxa"/>
          </w:tcPr>
          <w:p w14:paraId="32E4D72D" w14:textId="591488DE"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NBER/JEMS</w:t>
            </w:r>
          </w:p>
        </w:tc>
      </w:tr>
      <w:tr w:rsidR="00644920" w14:paraId="723E2F03" w14:textId="77777777" w:rsidTr="00644920">
        <w:trPr>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271978ED" w14:textId="66BE255A" w:rsidR="00644920" w:rsidRPr="00BC3A27" w:rsidRDefault="00644920" w:rsidP="00644920">
            <w:pPr>
              <w:jc w:val="center"/>
              <w:rPr>
                <w:sz w:val="20"/>
                <w:szCs w:val="20"/>
              </w:rPr>
            </w:pPr>
            <w:r w:rsidRPr="00F37C25">
              <w:t>Kim et al. (2022)</w:t>
            </w:r>
          </w:p>
        </w:tc>
        <w:tc>
          <w:tcPr>
            <w:tcW w:w="1440" w:type="dxa"/>
          </w:tcPr>
          <w:p w14:paraId="1740F125" w14:textId="097C261C"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tl/>
              </w:rPr>
            </w:pPr>
            <w:r w:rsidRPr="00F37C25">
              <w:rPr>
                <w:rtl/>
              </w:rPr>
              <w:t>شركات تقنية</w:t>
            </w:r>
          </w:p>
        </w:tc>
        <w:tc>
          <w:tcPr>
            <w:tcW w:w="990" w:type="dxa"/>
          </w:tcPr>
          <w:p w14:paraId="316FD223" w14:textId="2F5109CE"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تحليل قياسي/</w:t>
            </w:r>
            <w:r>
              <w:rPr>
                <w:rFonts w:hint="cs"/>
                <w:rtl/>
              </w:rPr>
              <w:t xml:space="preserve"> </w:t>
            </w:r>
            <w:r w:rsidRPr="00F37C25">
              <w:rPr>
                <w:rtl/>
              </w:rPr>
              <w:t>لوحات</w:t>
            </w:r>
          </w:p>
        </w:tc>
        <w:tc>
          <w:tcPr>
            <w:tcW w:w="1080" w:type="dxa"/>
          </w:tcPr>
          <w:p w14:paraId="29DD5D50" w14:textId="769A037B"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شدة تبنّي</w:t>
            </w:r>
            <w:r w:rsidRPr="00F37C25">
              <w:t xml:space="preserve"> AI</w:t>
            </w:r>
          </w:p>
        </w:tc>
        <w:tc>
          <w:tcPr>
            <w:tcW w:w="990" w:type="dxa"/>
          </w:tcPr>
          <w:p w14:paraId="2C517C50" w14:textId="2D370810"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أداء الشركات</w:t>
            </w:r>
          </w:p>
        </w:tc>
        <w:tc>
          <w:tcPr>
            <w:tcW w:w="1080" w:type="dxa"/>
          </w:tcPr>
          <w:p w14:paraId="4D1AD005" w14:textId="4905076C"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عائد أعلى مع استثمارات مكمّلة</w:t>
            </w:r>
          </w:p>
        </w:tc>
        <w:tc>
          <w:tcPr>
            <w:tcW w:w="990" w:type="dxa"/>
          </w:tcPr>
          <w:p w14:paraId="18AB2A2F" w14:textId="07D3114B"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أهمية التكامل التنظيمي</w:t>
            </w:r>
          </w:p>
        </w:tc>
        <w:tc>
          <w:tcPr>
            <w:tcW w:w="1436" w:type="dxa"/>
          </w:tcPr>
          <w:p w14:paraId="797E02CB" w14:textId="292763B7"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tl/>
              </w:rPr>
            </w:pPr>
            <w:r w:rsidRPr="00F37C25">
              <w:t>Technovation</w:t>
            </w:r>
          </w:p>
        </w:tc>
      </w:tr>
      <w:tr w:rsidR="00644920" w14:paraId="3BE9E0AB" w14:textId="77777777" w:rsidTr="00644920">
        <w:trPr>
          <w:cnfStyle w:val="000000100000" w:firstRow="0" w:lastRow="0" w:firstColumn="0" w:lastColumn="0" w:oddVBand="0" w:evenVBand="0" w:oddHBand="1" w:evenHBand="0" w:firstRowFirstColumn="0" w:firstRowLastColumn="0" w:lastRowFirstColumn="0" w:lastRowLastColumn="0"/>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569E7D4D" w14:textId="319B818F" w:rsidR="00644920" w:rsidRPr="00BC3A27" w:rsidRDefault="00644920" w:rsidP="00644920">
            <w:pPr>
              <w:jc w:val="center"/>
              <w:rPr>
                <w:sz w:val="20"/>
                <w:szCs w:val="20"/>
              </w:rPr>
            </w:pPr>
            <w:r w:rsidRPr="00F37C25">
              <w:t>Margherita &amp; Braccini (2021)</w:t>
            </w:r>
          </w:p>
        </w:tc>
        <w:tc>
          <w:tcPr>
            <w:tcW w:w="1440" w:type="dxa"/>
          </w:tcPr>
          <w:p w14:paraId="1939CC84" w14:textId="0E670095"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جودة 4.0</w:t>
            </w:r>
            <w:r w:rsidRPr="00F37C25">
              <w:t>/EFQM</w:t>
            </w:r>
          </w:p>
        </w:tc>
        <w:tc>
          <w:tcPr>
            <w:tcW w:w="990" w:type="dxa"/>
          </w:tcPr>
          <w:p w14:paraId="596799C0" w14:textId="056D23F9"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مراجعة منهجية</w:t>
            </w:r>
          </w:p>
        </w:tc>
        <w:tc>
          <w:tcPr>
            <w:tcW w:w="1080" w:type="dxa"/>
          </w:tcPr>
          <w:p w14:paraId="7682449F" w14:textId="5C77876F"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تحول رقمي و</w:t>
            </w:r>
            <w:r w:rsidRPr="00F37C25">
              <w:t>AI</w:t>
            </w:r>
          </w:p>
        </w:tc>
        <w:tc>
          <w:tcPr>
            <w:tcW w:w="990" w:type="dxa"/>
          </w:tcPr>
          <w:p w14:paraId="7E8F7AD9" w14:textId="67813EBF"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مُمكنات التميّز</w:t>
            </w:r>
          </w:p>
        </w:tc>
        <w:tc>
          <w:tcPr>
            <w:tcW w:w="1080" w:type="dxa"/>
          </w:tcPr>
          <w:p w14:paraId="6168D708" w14:textId="1472CDB1"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مواءمة</w:t>
            </w:r>
            <w:r w:rsidRPr="00F37C25">
              <w:t xml:space="preserve"> EFQM </w:t>
            </w:r>
            <w:r w:rsidRPr="00F37C25">
              <w:rPr>
                <w:rtl/>
              </w:rPr>
              <w:t>مع</w:t>
            </w:r>
            <w:r w:rsidRPr="00F37C25">
              <w:t xml:space="preserve"> Industry 4.0</w:t>
            </w:r>
          </w:p>
        </w:tc>
        <w:tc>
          <w:tcPr>
            <w:tcW w:w="990" w:type="dxa"/>
          </w:tcPr>
          <w:p w14:paraId="0E0E4605" w14:textId="0D67CD73"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يوفّر جسرًا نظريًا للإطار</w:t>
            </w:r>
          </w:p>
        </w:tc>
        <w:tc>
          <w:tcPr>
            <w:tcW w:w="1436" w:type="dxa"/>
          </w:tcPr>
          <w:p w14:paraId="54A0E7CF" w14:textId="057F724D"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Sustainability</w:t>
            </w:r>
          </w:p>
        </w:tc>
      </w:tr>
      <w:tr w:rsidR="00644920" w14:paraId="2D097B38" w14:textId="77777777" w:rsidTr="00644920">
        <w:trPr>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165CCC40" w14:textId="03BBA6DD" w:rsidR="00644920" w:rsidRPr="00BC3A27" w:rsidRDefault="00644920" w:rsidP="00644920">
            <w:pPr>
              <w:jc w:val="center"/>
              <w:rPr>
                <w:sz w:val="20"/>
                <w:szCs w:val="20"/>
              </w:rPr>
            </w:pPr>
            <w:r w:rsidRPr="00F37C25">
              <w:t>Alshahrani et al. (2022)</w:t>
            </w:r>
          </w:p>
        </w:tc>
        <w:tc>
          <w:tcPr>
            <w:tcW w:w="1440" w:type="dxa"/>
          </w:tcPr>
          <w:p w14:paraId="01147BB6" w14:textId="1BE5F46D"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قطاع عام/السعودية</w:t>
            </w:r>
          </w:p>
        </w:tc>
        <w:tc>
          <w:tcPr>
            <w:tcW w:w="990" w:type="dxa"/>
          </w:tcPr>
          <w:p w14:paraId="09DA9B09" w14:textId="7D7CF9BE"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دراسة حالة متعددة</w:t>
            </w:r>
          </w:p>
        </w:tc>
        <w:tc>
          <w:tcPr>
            <w:tcW w:w="1080" w:type="dxa"/>
          </w:tcPr>
          <w:p w14:paraId="227A584D" w14:textId="320E4475"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استيعاب</w:t>
            </w:r>
            <w:r w:rsidRPr="00F37C25">
              <w:t xml:space="preserve"> AI</w:t>
            </w:r>
          </w:p>
        </w:tc>
        <w:tc>
          <w:tcPr>
            <w:tcW w:w="990" w:type="dxa"/>
          </w:tcPr>
          <w:p w14:paraId="4A9A5182" w14:textId="52F1F595"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حوكمة/</w:t>
            </w:r>
            <w:r>
              <w:rPr>
                <w:rFonts w:hint="cs"/>
                <w:rtl/>
              </w:rPr>
              <w:t xml:space="preserve"> </w:t>
            </w:r>
            <w:r w:rsidRPr="00F37C25">
              <w:rPr>
                <w:rtl/>
              </w:rPr>
              <w:t>انتباه تنظيمي</w:t>
            </w:r>
          </w:p>
        </w:tc>
        <w:tc>
          <w:tcPr>
            <w:tcW w:w="1080" w:type="dxa"/>
          </w:tcPr>
          <w:p w14:paraId="1D35CE05" w14:textId="52656A7D"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تحديات توزيع الانتباه</w:t>
            </w:r>
          </w:p>
        </w:tc>
        <w:tc>
          <w:tcPr>
            <w:tcW w:w="990" w:type="dxa"/>
          </w:tcPr>
          <w:p w14:paraId="342D5342" w14:textId="4E02933D"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يوضح محددات النجاح السياقية</w:t>
            </w:r>
          </w:p>
        </w:tc>
        <w:tc>
          <w:tcPr>
            <w:tcW w:w="1436" w:type="dxa"/>
          </w:tcPr>
          <w:p w14:paraId="49DFE2B8" w14:textId="0A0B1A03"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t>Gov. Info. Quarterly</w:t>
            </w:r>
          </w:p>
        </w:tc>
      </w:tr>
      <w:tr w:rsidR="00644920" w14:paraId="2924CB8A" w14:textId="77777777" w:rsidTr="00644920">
        <w:trPr>
          <w:cnfStyle w:val="000000100000" w:firstRow="0" w:lastRow="0" w:firstColumn="0" w:lastColumn="0" w:oddVBand="0" w:evenVBand="0" w:oddHBand="1" w:evenHBand="0" w:firstRowFirstColumn="0" w:firstRowLastColumn="0" w:lastRowFirstColumn="0" w:lastRowLastColumn="0"/>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5FC8ED08" w14:textId="5C43322F" w:rsidR="00644920" w:rsidRPr="00BC3A27" w:rsidRDefault="00644920" w:rsidP="00644920">
            <w:pPr>
              <w:jc w:val="center"/>
              <w:rPr>
                <w:sz w:val="20"/>
                <w:szCs w:val="20"/>
              </w:rPr>
            </w:pPr>
            <w:r w:rsidRPr="00F37C25">
              <w:t>Alajmi et al. (2023)</w:t>
            </w:r>
          </w:p>
        </w:tc>
        <w:tc>
          <w:tcPr>
            <w:tcW w:w="1440" w:type="dxa"/>
          </w:tcPr>
          <w:p w14:paraId="3A3A3601" w14:textId="42B3F8BC"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السعودية/قطاع حكومي</w:t>
            </w:r>
          </w:p>
        </w:tc>
        <w:tc>
          <w:tcPr>
            <w:tcW w:w="990" w:type="dxa"/>
          </w:tcPr>
          <w:p w14:paraId="6636A5FE" w14:textId="57E0B841"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دراسة كمية</w:t>
            </w:r>
          </w:p>
        </w:tc>
        <w:tc>
          <w:tcPr>
            <w:tcW w:w="1080" w:type="dxa"/>
          </w:tcPr>
          <w:p w14:paraId="598AF51D" w14:textId="7BC92986"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حكومة ذكية</w:t>
            </w:r>
            <w:r w:rsidRPr="00F37C25">
              <w:t>/AI</w:t>
            </w:r>
          </w:p>
        </w:tc>
        <w:tc>
          <w:tcPr>
            <w:tcW w:w="990" w:type="dxa"/>
          </w:tcPr>
          <w:p w14:paraId="42EA2C55" w14:textId="2BC8749C"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كفاءة الخدمات</w:t>
            </w:r>
          </w:p>
        </w:tc>
        <w:tc>
          <w:tcPr>
            <w:tcW w:w="1080" w:type="dxa"/>
          </w:tcPr>
          <w:p w14:paraId="2CB387B4" w14:textId="3F68B63B"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محددات التبنّي والدوافع</w:t>
            </w:r>
          </w:p>
        </w:tc>
        <w:tc>
          <w:tcPr>
            <w:tcW w:w="990" w:type="dxa"/>
          </w:tcPr>
          <w:p w14:paraId="7E69E186" w14:textId="0C1E3EBE"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يشير لعوامل تمكينية</w:t>
            </w:r>
          </w:p>
        </w:tc>
        <w:tc>
          <w:tcPr>
            <w:tcW w:w="1436" w:type="dxa"/>
          </w:tcPr>
          <w:p w14:paraId="3EFDC96A" w14:textId="1DB14D76"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Heliyon/</w:t>
            </w:r>
            <w:r>
              <w:t xml:space="preserve"> </w:t>
            </w:r>
            <w:r w:rsidRPr="00F37C25">
              <w:t>Others</w:t>
            </w:r>
          </w:p>
        </w:tc>
      </w:tr>
      <w:tr w:rsidR="00644920" w14:paraId="357B9FAE" w14:textId="77777777" w:rsidTr="00644920">
        <w:trPr>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03A1336B" w14:textId="4FB6CC1E" w:rsidR="00644920" w:rsidRPr="00BC3A27" w:rsidRDefault="00644920" w:rsidP="00644920">
            <w:pPr>
              <w:jc w:val="center"/>
              <w:rPr>
                <w:sz w:val="20"/>
                <w:szCs w:val="20"/>
              </w:rPr>
            </w:pPr>
            <w:r w:rsidRPr="00F37C25">
              <w:t>Khosravi et al. (2024)</w:t>
            </w:r>
          </w:p>
        </w:tc>
        <w:tc>
          <w:tcPr>
            <w:tcW w:w="1440" w:type="dxa"/>
          </w:tcPr>
          <w:p w14:paraId="5A3E51E2" w14:textId="4406F88E"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tl/>
              </w:rPr>
            </w:pPr>
            <w:r w:rsidRPr="00F37C25">
              <w:rPr>
                <w:rtl/>
              </w:rPr>
              <w:t>الشرق الأوسط/صحة</w:t>
            </w:r>
          </w:p>
        </w:tc>
        <w:tc>
          <w:tcPr>
            <w:tcW w:w="990" w:type="dxa"/>
          </w:tcPr>
          <w:p w14:paraId="23D825EB" w14:textId="1D4D6408"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tl/>
              </w:rPr>
            </w:pPr>
            <w:r w:rsidRPr="00F37C25">
              <w:rPr>
                <w:rtl/>
              </w:rPr>
              <w:t>مراجعة منهجية</w:t>
            </w:r>
          </w:p>
        </w:tc>
        <w:tc>
          <w:tcPr>
            <w:tcW w:w="1080" w:type="dxa"/>
          </w:tcPr>
          <w:p w14:paraId="3633618B" w14:textId="4261B690"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t xml:space="preserve">AI </w:t>
            </w:r>
            <w:r w:rsidRPr="00F37C25">
              <w:rPr>
                <w:rtl/>
              </w:rPr>
              <w:t>في الصحة</w:t>
            </w:r>
          </w:p>
        </w:tc>
        <w:tc>
          <w:tcPr>
            <w:tcW w:w="990" w:type="dxa"/>
          </w:tcPr>
          <w:p w14:paraId="6C31DBAC" w14:textId="1FCD7C88"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نتائج الخدمات</w:t>
            </w:r>
          </w:p>
        </w:tc>
        <w:tc>
          <w:tcPr>
            <w:tcW w:w="1080" w:type="dxa"/>
          </w:tcPr>
          <w:p w14:paraId="4FC54EF1" w14:textId="1182FEF7"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أثر إيجابي مع تحديات الحوكمة</w:t>
            </w:r>
          </w:p>
        </w:tc>
        <w:tc>
          <w:tcPr>
            <w:tcW w:w="990" w:type="dxa"/>
          </w:tcPr>
          <w:p w14:paraId="5F725E52" w14:textId="54D02A5F"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rPr>
                <w:rtl/>
              </w:rPr>
              <w:t>قابلية النقل للمجالات الخدمية</w:t>
            </w:r>
          </w:p>
        </w:tc>
        <w:tc>
          <w:tcPr>
            <w:tcW w:w="1436" w:type="dxa"/>
          </w:tcPr>
          <w:p w14:paraId="419969C6" w14:textId="19AD5812" w:rsidR="00644920" w:rsidRPr="00BC3A27" w:rsidRDefault="00644920" w:rsidP="00644920">
            <w:pPr>
              <w:jc w:val="center"/>
              <w:cnfStyle w:val="000000000000" w:firstRow="0" w:lastRow="0" w:firstColumn="0" w:lastColumn="0" w:oddVBand="0" w:evenVBand="0" w:oddHBand="0" w:evenHBand="0" w:firstRowFirstColumn="0" w:firstRowLastColumn="0" w:lastRowFirstColumn="0" w:lastRowLastColumn="0"/>
              <w:rPr>
                <w:sz w:val="20"/>
                <w:szCs w:val="20"/>
              </w:rPr>
            </w:pPr>
            <w:r w:rsidRPr="00F37C25">
              <w:t>BMC/PMC</w:t>
            </w:r>
          </w:p>
        </w:tc>
      </w:tr>
      <w:tr w:rsidR="00644920" w14:paraId="3353C258" w14:textId="77777777" w:rsidTr="00644920">
        <w:trPr>
          <w:cnfStyle w:val="000000100000" w:firstRow="0" w:lastRow="0" w:firstColumn="0" w:lastColumn="0" w:oddVBand="0" w:evenVBand="0" w:oddHBand="1" w:evenHBand="0" w:firstRowFirstColumn="0" w:firstRowLastColumn="0" w:lastRowFirstColumn="0" w:lastRowLastColumn="0"/>
          <w:cantSplit/>
          <w:trHeight w:val="1234"/>
          <w:jc w:val="center"/>
        </w:trPr>
        <w:tc>
          <w:tcPr>
            <w:cnfStyle w:val="001000000000" w:firstRow="0" w:lastRow="0" w:firstColumn="1" w:lastColumn="0" w:oddVBand="0" w:evenVBand="0" w:oddHBand="0" w:evenHBand="0" w:firstRowFirstColumn="0" w:firstRowLastColumn="0" w:lastRowFirstColumn="0" w:lastRowLastColumn="0"/>
            <w:tcW w:w="1356" w:type="dxa"/>
          </w:tcPr>
          <w:p w14:paraId="62A9AC60" w14:textId="1C08928D" w:rsidR="00644920" w:rsidRPr="00BC3A27" w:rsidRDefault="00644920" w:rsidP="00644920">
            <w:pPr>
              <w:jc w:val="center"/>
              <w:rPr>
                <w:sz w:val="20"/>
                <w:szCs w:val="20"/>
              </w:rPr>
            </w:pPr>
            <w:r w:rsidRPr="00F37C25">
              <w:t xml:space="preserve">McKinsey </w:t>
            </w:r>
            <w:r w:rsidR="004132AB">
              <w:t xml:space="preserve"> </w:t>
            </w:r>
            <w:r w:rsidRPr="00F37C25">
              <w:t>(2024)</w:t>
            </w:r>
          </w:p>
        </w:tc>
        <w:tc>
          <w:tcPr>
            <w:tcW w:w="1440" w:type="dxa"/>
          </w:tcPr>
          <w:p w14:paraId="2246DABC" w14:textId="607B68D4"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الخليج</w:t>
            </w:r>
          </w:p>
        </w:tc>
        <w:tc>
          <w:tcPr>
            <w:tcW w:w="990" w:type="dxa"/>
          </w:tcPr>
          <w:p w14:paraId="13421B71" w14:textId="12550543"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تقرير تحليلي</w:t>
            </w:r>
          </w:p>
        </w:tc>
        <w:tc>
          <w:tcPr>
            <w:tcW w:w="1080" w:type="dxa"/>
          </w:tcPr>
          <w:p w14:paraId="6A2379EB" w14:textId="39A09A8F"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GenAI</w:t>
            </w:r>
          </w:p>
        </w:tc>
        <w:tc>
          <w:tcPr>
            <w:tcW w:w="990" w:type="dxa"/>
          </w:tcPr>
          <w:p w14:paraId="6E090B3A" w14:textId="45247E59"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F37C25">
              <w:rPr>
                <w:rtl/>
              </w:rPr>
              <w:t>منافع مُتحققة محدودة</w:t>
            </w:r>
          </w:p>
        </w:tc>
        <w:tc>
          <w:tcPr>
            <w:tcW w:w="1080" w:type="dxa"/>
          </w:tcPr>
          <w:p w14:paraId="6C00AE9F" w14:textId="1119620B"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الفجوة بين التبنّي والقيمة</w:t>
            </w:r>
          </w:p>
        </w:tc>
        <w:tc>
          <w:tcPr>
            <w:tcW w:w="990" w:type="dxa"/>
          </w:tcPr>
          <w:p w14:paraId="71380205" w14:textId="58438118"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rPr>
                <w:rtl/>
              </w:rPr>
              <w:t>ضرورة الحوكمة والمهارات</w:t>
            </w:r>
          </w:p>
        </w:tc>
        <w:tc>
          <w:tcPr>
            <w:tcW w:w="1436" w:type="dxa"/>
          </w:tcPr>
          <w:p w14:paraId="0CB26830" w14:textId="4555DAD3" w:rsidR="00644920" w:rsidRPr="00BC3A27" w:rsidRDefault="00644920" w:rsidP="00644920">
            <w:pPr>
              <w:jc w:val="center"/>
              <w:cnfStyle w:val="000000100000" w:firstRow="0" w:lastRow="0" w:firstColumn="0" w:lastColumn="0" w:oddVBand="0" w:evenVBand="0" w:oddHBand="1" w:evenHBand="0" w:firstRowFirstColumn="0" w:firstRowLastColumn="0" w:lastRowFirstColumn="0" w:lastRowLastColumn="0"/>
              <w:rPr>
                <w:sz w:val="20"/>
                <w:szCs w:val="20"/>
              </w:rPr>
            </w:pPr>
            <w:r w:rsidRPr="00F37C25">
              <w:t>McKinsey</w:t>
            </w:r>
          </w:p>
        </w:tc>
      </w:tr>
    </w:tbl>
    <w:p w14:paraId="1BDDFE3D" w14:textId="77777777" w:rsidR="00DC5BB0" w:rsidRDefault="00DC5BB0" w:rsidP="00E97273">
      <w:pPr>
        <w:rPr>
          <w:rFonts w:ascii="Sakkal Majalla" w:hAnsi="Sakkal Majalla" w:cs="Sakkal Majalla"/>
          <w:sz w:val="28"/>
          <w:szCs w:val="28"/>
          <w:rtl/>
        </w:rPr>
      </w:pPr>
    </w:p>
    <w:p w14:paraId="44EF44F8" w14:textId="42DFB98C" w:rsidR="00E97273" w:rsidRPr="00E97273" w:rsidRDefault="00E97273" w:rsidP="00E97273">
      <w:pPr>
        <w:rPr>
          <w:rFonts w:ascii="Sakkal Majalla" w:hAnsi="Sakkal Majalla" w:cs="Sakkal Majalla"/>
          <w:sz w:val="28"/>
          <w:szCs w:val="28"/>
          <w:rtl/>
        </w:rPr>
      </w:pPr>
      <w:r w:rsidRPr="00E97273">
        <w:rPr>
          <w:rFonts w:ascii="Sakkal Majalla" w:hAnsi="Sakkal Majalla" w:cs="Sakkal Majalla"/>
          <w:sz w:val="28"/>
          <w:szCs w:val="28"/>
          <w:rtl/>
        </w:rPr>
        <w:t xml:space="preserve">خلاصةً، تُشير الأدبيات إلى أن تحقيق أثرٍ ملموس للذكاء الاصطناعي على التميّز المؤسسي يتطلّب مواءمة إستراتيجية، واستثمارات مكمّلة في الحوكمة والقدرات البشرية، </w:t>
      </w:r>
    </w:p>
    <w:p w14:paraId="49C5FD70" w14:textId="77777777" w:rsidR="00726025" w:rsidRDefault="00E97273" w:rsidP="00726025">
      <w:pPr>
        <w:rPr>
          <w:rFonts w:ascii="Sakkal Majalla" w:hAnsi="Sakkal Majalla" w:cs="Sakkal Majalla"/>
          <w:sz w:val="28"/>
          <w:szCs w:val="28"/>
          <w:rtl/>
        </w:rPr>
      </w:pPr>
      <w:r w:rsidRPr="00E97273">
        <w:rPr>
          <w:rFonts w:ascii="Sakkal Majalla" w:hAnsi="Sakkal Majalla" w:cs="Sakkal Majalla"/>
          <w:sz w:val="28"/>
          <w:szCs w:val="28"/>
          <w:rtl/>
        </w:rPr>
        <w:t xml:space="preserve">ومقاييس دقيقة لالتقاط العائد على محاور </w:t>
      </w:r>
      <w:r w:rsidRPr="00E97273">
        <w:rPr>
          <w:rFonts w:ascii="Sakkal Majalla" w:hAnsi="Sakkal Majalla" w:cs="Sakkal Majalla"/>
          <w:sz w:val="28"/>
          <w:szCs w:val="28"/>
        </w:rPr>
        <w:t>EFQM</w:t>
      </w:r>
      <w:r w:rsidRPr="00E97273">
        <w:rPr>
          <w:rFonts w:ascii="Sakkal Majalla" w:hAnsi="Sakkal Majalla" w:cs="Sakkal Majalla"/>
          <w:sz w:val="28"/>
          <w:szCs w:val="28"/>
          <w:rtl/>
        </w:rPr>
        <w:t>. وتسعى هذه الدراسة إلى سدّ الفجوات المحلية عبر تصميم نموذج قياسي يختبر هذه العلاقات في مؤسسات منطقة الرياض</w:t>
      </w:r>
    </w:p>
    <w:p w14:paraId="38330897" w14:textId="7372FF14" w:rsidR="00726025" w:rsidRPr="00726025" w:rsidRDefault="00A74F76" w:rsidP="00726025">
      <w:pPr>
        <w:rPr>
          <w:rFonts w:ascii="Sakkal Majalla" w:hAnsi="Sakkal Majalla" w:cs="Sakkal Majalla"/>
          <w:sz w:val="28"/>
          <w:szCs w:val="28"/>
          <w:rtl/>
        </w:rPr>
      </w:pPr>
      <w:r>
        <w:rPr>
          <w:rFonts w:ascii="Sakkal Majalla" w:hAnsi="Sakkal Majalla" w:cs="Sakkal Majalla" w:hint="cs"/>
          <w:sz w:val="28"/>
          <w:szCs w:val="28"/>
          <w:u w:val="single"/>
          <w:rtl/>
        </w:rPr>
        <w:t>المنطلقات النظرية للدراسة:</w:t>
      </w:r>
    </w:p>
    <w:p w14:paraId="18DD48E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ترتكز هذه الدراسة على منظومةٍ من الأطر والنظريات التي تفسّر كيف ولماذا تُحدث تطبيقات الذكاء الاصطناعي في الإدارة أثرًا على التميز المؤسسي، مع مواءمتها لسياق مؤسسات منطقة الرياض. يجمع البناء النظري بين مناهج الموارد والقدرات، ونظريات التبنّي والتنظيم الاجتماعي-التقني، ونماذج التميّز والجودة 4.0، إضافةً إلى مبادئ حوكمة البيانات وأخلاقيات الذكاء الاصطناعي (</w:t>
      </w:r>
      <w:r w:rsidRPr="00726025">
        <w:rPr>
          <w:rFonts w:ascii="Sakkal Majalla" w:hAnsi="Sakkal Majalla" w:cs="Sakkal Majalla"/>
          <w:sz w:val="28"/>
          <w:szCs w:val="28"/>
        </w:rPr>
        <w:t>EFQM, 2020; SDAIA, 2020; Davenport &amp; Ronanki, 2018</w:t>
      </w:r>
      <w:r w:rsidRPr="00726025">
        <w:rPr>
          <w:rFonts w:ascii="Sakkal Majalla" w:hAnsi="Sakkal Majalla" w:cs="Sakkal Majalla"/>
          <w:sz w:val="28"/>
          <w:szCs w:val="28"/>
          <w:rtl/>
        </w:rPr>
        <w:t>).</w:t>
      </w:r>
    </w:p>
    <w:p w14:paraId="7C4344D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أولاً: مفاهيم تأسيسية</w:t>
      </w:r>
    </w:p>
    <w:p w14:paraId="3BB42A3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1) الذكاء الاصطناعي في الإدارة: يُقصد به توظيف خوارزميات التعلم الآلي والأنظمة الخبيرة والنماذج التنبؤية في الأتمتة ودعم القرار والخدمات الذكية وإدارة المعرفة، بما يعزّز الكفاءة والابتكار (</w:t>
      </w:r>
      <w:r w:rsidRPr="00726025">
        <w:rPr>
          <w:rFonts w:ascii="Sakkal Majalla" w:hAnsi="Sakkal Majalla" w:cs="Sakkal Majalla"/>
          <w:sz w:val="28"/>
          <w:szCs w:val="28"/>
        </w:rPr>
        <w:t>Russell &amp; Norvig, 2021; Kaplan &amp; Haenlein, 2019</w:t>
      </w:r>
      <w:r w:rsidRPr="00726025">
        <w:rPr>
          <w:rFonts w:ascii="Sakkal Majalla" w:hAnsi="Sakkal Majalla" w:cs="Sakkal Majalla"/>
          <w:sz w:val="28"/>
          <w:szCs w:val="28"/>
          <w:rtl/>
        </w:rPr>
        <w:t>).</w:t>
      </w:r>
    </w:p>
    <w:p w14:paraId="09C5736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2) التميز المؤسسي: إطار شامل لتحويل الإستراتيجية إلى قيمة مستدامة عبر القيادة، والاستراتيجية، والشراكات والموارد، والعمليات، والنتائج، وفق نموذج </w:t>
      </w:r>
      <w:r w:rsidRPr="00726025">
        <w:rPr>
          <w:rFonts w:ascii="Sakkal Majalla" w:hAnsi="Sakkal Majalla" w:cs="Sakkal Majalla"/>
          <w:sz w:val="28"/>
          <w:szCs w:val="28"/>
        </w:rPr>
        <w:t>EFQM 2020 (EFQM, 2020; Oakland, 2014</w:t>
      </w:r>
      <w:r w:rsidRPr="00726025">
        <w:rPr>
          <w:rFonts w:ascii="Sakkal Majalla" w:hAnsi="Sakkal Majalla" w:cs="Sakkal Majalla"/>
          <w:sz w:val="28"/>
          <w:szCs w:val="28"/>
          <w:rtl/>
        </w:rPr>
        <w:t>).</w:t>
      </w:r>
    </w:p>
    <w:p w14:paraId="76E8F8F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ثانيًا: نظريات الموارد والقدرات</w:t>
      </w:r>
    </w:p>
    <w:p w14:paraId="62A38DD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أ) منظور الموارد (</w:t>
      </w:r>
      <w:r w:rsidRPr="00726025">
        <w:rPr>
          <w:rFonts w:ascii="Sakkal Majalla" w:hAnsi="Sakkal Majalla" w:cs="Sakkal Majalla"/>
          <w:sz w:val="28"/>
          <w:szCs w:val="28"/>
        </w:rPr>
        <w:t>RBV</w:t>
      </w:r>
      <w:r w:rsidRPr="00726025">
        <w:rPr>
          <w:rFonts w:ascii="Sakkal Majalla" w:hAnsi="Sakkal Majalla" w:cs="Sakkal Majalla"/>
          <w:sz w:val="28"/>
          <w:szCs w:val="28"/>
          <w:rtl/>
        </w:rPr>
        <w:t>)</w:t>
      </w:r>
    </w:p>
    <w:p w14:paraId="378666C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الميزة التنافسية تنبع من موارد نادرة، ذات قيمة، يصعب تقليدها، ومنظمة للاستفادة منها.</w:t>
      </w:r>
    </w:p>
    <w:p w14:paraId="3A218DB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تُعامل بيانات المؤسسة، ونماذج الذكاء الاصطناعي، والبنية التحليلية، ورأس المال البشري كموارد استراتيجية تمنح ميزة في مقاييس التميز.</w:t>
      </w:r>
    </w:p>
    <w:p w14:paraId="3445E8B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مؤشرات/فرضيات قابلة للاختبار: ارتفاع نضج إدارة البيانات وكفاءة فرق الذكاء الاصطناعي يرتبط إيجابيًا بأبعاد </w:t>
      </w:r>
      <w:r w:rsidRPr="00726025">
        <w:rPr>
          <w:rFonts w:ascii="Sakkal Majalla" w:hAnsi="Sakkal Majalla" w:cs="Sakkal Majalla"/>
          <w:sz w:val="28"/>
          <w:szCs w:val="28"/>
        </w:rPr>
        <w:t>EFQM</w:t>
      </w:r>
      <w:r w:rsidRPr="00726025">
        <w:rPr>
          <w:rFonts w:ascii="Sakkal Majalla" w:hAnsi="Sakkal Majalla" w:cs="Sakkal Majalla"/>
          <w:sz w:val="28"/>
          <w:szCs w:val="28"/>
          <w:rtl/>
        </w:rPr>
        <w:t xml:space="preserve"> (العمليات/النتائج).</w:t>
      </w:r>
    </w:p>
    <w:p w14:paraId="78FD826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Barney, 1991</w:t>
      </w:r>
      <w:r w:rsidRPr="00726025">
        <w:rPr>
          <w:rFonts w:ascii="Sakkal Majalla" w:hAnsi="Sakkal Majalla" w:cs="Sakkal Majalla"/>
          <w:sz w:val="28"/>
          <w:szCs w:val="28"/>
          <w:rtl/>
        </w:rPr>
        <w:t>.</w:t>
      </w:r>
    </w:p>
    <w:p w14:paraId="3080A60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ب) القدرات الديناميكية (</w:t>
      </w:r>
      <w:r w:rsidRPr="00726025">
        <w:rPr>
          <w:rFonts w:ascii="Sakkal Majalla" w:hAnsi="Sakkal Majalla" w:cs="Sakkal Majalla"/>
          <w:sz w:val="28"/>
          <w:szCs w:val="28"/>
        </w:rPr>
        <w:t>Dynamic Capabilities</w:t>
      </w:r>
      <w:r w:rsidRPr="00726025">
        <w:rPr>
          <w:rFonts w:ascii="Sakkal Majalla" w:hAnsi="Sakkal Majalla" w:cs="Sakkal Majalla"/>
          <w:sz w:val="28"/>
          <w:szCs w:val="28"/>
          <w:rtl/>
        </w:rPr>
        <w:t>)</w:t>
      </w:r>
    </w:p>
    <w:p w14:paraId="526E10B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قدرة المؤسسة على الاستشعار والاستيلاء وإعادة التشكيل لاغتنام الفرص التقنية.</w:t>
      </w:r>
    </w:p>
    <w:p w14:paraId="638422D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دمج الذكاء الاصطناعي في دورات الابتكار والتحسين المستمر يرفع مرونة العمليات ونتائج أصحاب المصلحة.</w:t>
      </w:r>
    </w:p>
    <w:p w14:paraId="5F3923D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قوة القدرات الديناميكية تعدّل العلاقة بين تبنّي الذكاء الاصطناعي ومستويات التميز.</w:t>
      </w:r>
    </w:p>
    <w:p w14:paraId="2E21B100"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Teece, Pisano, &amp; Shuen, 1997</w:t>
      </w:r>
      <w:r w:rsidRPr="00726025">
        <w:rPr>
          <w:rFonts w:ascii="Sakkal Majalla" w:hAnsi="Sakkal Majalla" w:cs="Sakkal Majalla"/>
          <w:sz w:val="28"/>
          <w:szCs w:val="28"/>
          <w:rtl/>
        </w:rPr>
        <w:t>.</w:t>
      </w:r>
    </w:p>
    <w:p w14:paraId="5D900D10"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ج) المنظور المعرفي/المعرفيّة المؤسسية (</w:t>
      </w:r>
      <w:r w:rsidRPr="00726025">
        <w:rPr>
          <w:rFonts w:ascii="Sakkal Majalla" w:hAnsi="Sakkal Majalla" w:cs="Sakkal Majalla"/>
          <w:sz w:val="28"/>
          <w:szCs w:val="28"/>
        </w:rPr>
        <w:t>KBV</w:t>
      </w:r>
      <w:r w:rsidRPr="00726025">
        <w:rPr>
          <w:rFonts w:ascii="Sakkal Majalla" w:hAnsi="Sakkal Majalla" w:cs="Sakkal Majalla"/>
          <w:sz w:val="28"/>
          <w:szCs w:val="28"/>
          <w:rtl/>
        </w:rPr>
        <w:t>)</w:t>
      </w:r>
    </w:p>
    <w:p w14:paraId="7A52044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المعرفة التنظيمية أصلٌ استراتيجي؛ توليدها وتشاركها يحددان الأداء.</w:t>
      </w:r>
    </w:p>
    <w:p w14:paraId="377A7C4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الذكاء الاصطناعي يمكّن خلق المعرفة (استخلاص الأنماط/التعلّم المؤسسي) وتحويلها إلى قرارات تحسّن الجودة.</w:t>
      </w:r>
    </w:p>
    <w:p w14:paraId="70FF301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قدرة إدارة المعرفة تتوسط أثر الذكاء الاصطناعي على التميز.</w:t>
      </w:r>
    </w:p>
    <w:p w14:paraId="08E5FE2A"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Nonaka, 1994; Nonaka &amp; Takeuchi, 1995</w:t>
      </w:r>
      <w:r w:rsidRPr="00726025">
        <w:rPr>
          <w:rFonts w:ascii="Sakkal Majalla" w:hAnsi="Sakkal Majalla" w:cs="Sakkal Majalla"/>
          <w:sz w:val="28"/>
          <w:szCs w:val="28"/>
          <w:rtl/>
        </w:rPr>
        <w:t>.</w:t>
      </w:r>
    </w:p>
    <w:p w14:paraId="7A54501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د) القدرة الاستيعابية (</w:t>
      </w:r>
      <w:r w:rsidRPr="00726025">
        <w:rPr>
          <w:rFonts w:ascii="Sakkal Majalla" w:hAnsi="Sakkal Majalla" w:cs="Sakkal Majalla"/>
          <w:sz w:val="28"/>
          <w:szCs w:val="28"/>
        </w:rPr>
        <w:t>Absorptive Capacity</w:t>
      </w:r>
      <w:r w:rsidRPr="00726025">
        <w:rPr>
          <w:rFonts w:ascii="Sakkal Majalla" w:hAnsi="Sakkal Majalla" w:cs="Sakkal Majalla"/>
          <w:sz w:val="28"/>
          <w:szCs w:val="28"/>
          <w:rtl/>
        </w:rPr>
        <w:t>)</w:t>
      </w:r>
    </w:p>
    <w:p w14:paraId="0F929E5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قدرة المؤسسة على استيعاب المعرفة الخارجية وتطبيقها.</w:t>
      </w:r>
    </w:p>
    <w:p w14:paraId="06D0300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تطبيقها على هذه الدراسة: تحدد مهارات التحليلات والتدريب وعمليات التعلم مدى تحويل مخرجات الذكاء الاصطناعي إلى قيمة </w:t>
      </w:r>
      <w:r w:rsidRPr="00726025">
        <w:rPr>
          <w:rFonts w:ascii="Sakkal Majalla" w:hAnsi="Sakkal Majalla" w:cs="Sakkal Majalla"/>
          <w:sz w:val="28"/>
          <w:szCs w:val="28"/>
        </w:rPr>
        <w:t>EFQM</w:t>
      </w:r>
      <w:r w:rsidRPr="00726025">
        <w:rPr>
          <w:rFonts w:ascii="Sakkal Majalla" w:hAnsi="Sakkal Majalla" w:cs="Sakkal Majalla"/>
          <w:sz w:val="28"/>
          <w:szCs w:val="28"/>
          <w:rtl/>
        </w:rPr>
        <w:t>.</w:t>
      </w:r>
    </w:p>
    <w:p w14:paraId="7BCED1D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القدرة الاستيعابية وسيطٌ بين تبنّي الذكاء الاصطناعي ونتائج التميز.</w:t>
      </w:r>
    </w:p>
    <w:p w14:paraId="4854C40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Cohen &amp; Levinthal, 1990</w:t>
      </w:r>
      <w:r w:rsidRPr="00726025">
        <w:rPr>
          <w:rFonts w:ascii="Sakkal Majalla" w:hAnsi="Sakkal Majalla" w:cs="Sakkal Majalla"/>
          <w:sz w:val="28"/>
          <w:szCs w:val="28"/>
          <w:rtl/>
        </w:rPr>
        <w:t>.</w:t>
      </w:r>
    </w:p>
    <w:p w14:paraId="76F2014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ثالثًا: نظريات التصميم والتنظيم</w:t>
      </w:r>
    </w:p>
    <w:p w14:paraId="3D2924B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أ) النظرية الاجتماعية-التقنية (</w:t>
      </w:r>
      <w:r w:rsidRPr="00726025">
        <w:rPr>
          <w:rFonts w:ascii="Sakkal Majalla" w:hAnsi="Sakkal Majalla" w:cs="Sakkal Majalla"/>
          <w:sz w:val="28"/>
          <w:szCs w:val="28"/>
        </w:rPr>
        <w:t>Sociotechnical Systems</w:t>
      </w:r>
      <w:r w:rsidRPr="00726025">
        <w:rPr>
          <w:rFonts w:ascii="Sakkal Majalla" w:hAnsi="Sakkal Majalla" w:cs="Sakkal Majalla"/>
          <w:sz w:val="28"/>
          <w:szCs w:val="28"/>
          <w:rtl/>
        </w:rPr>
        <w:t>)</w:t>
      </w:r>
    </w:p>
    <w:p w14:paraId="6E7170D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الأداء نتاج التفاعل المتوازن بين النظم التقنية والاجتماعية.</w:t>
      </w:r>
    </w:p>
    <w:p w14:paraId="1102E07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نجاح الذكاء الاصطناعي يتطلب مواءمة الأدوار والمهارات والثقافة مع الأدوات والمنصات التحليلية.</w:t>
      </w:r>
    </w:p>
    <w:p w14:paraId="36691E1A"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التوافق الاجتماعي-التقني معدِّل أساسي لأثر الذكاء الاصطناعي على جودة العمليات ورضا المستفيدين.</w:t>
      </w:r>
    </w:p>
    <w:p w14:paraId="79B4971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Trist &amp; Bamforth, 1951; Trist, 1981</w:t>
      </w:r>
      <w:r w:rsidRPr="00726025">
        <w:rPr>
          <w:rFonts w:ascii="Sakkal Majalla" w:hAnsi="Sakkal Majalla" w:cs="Sakkal Majalla"/>
          <w:sz w:val="28"/>
          <w:szCs w:val="28"/>
          <w:rtl/>
        </w:rPr>
        <w:t>.</w:t>
      </w:r>
    </w:p>
    <w:p w14:paraId="20166BA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ب) نظرية معالجة المعلومات (</w:t>
      </w:r>
      <w:r w:rsidRPr="00726025">
        <w:rPr>
          <w:rFonts w:ascii="Sakkal Majalla" w:hAnsi="Sakkal Majalla" w:cs="Sakkal Majalla"/>
          <w:sz w:val="28"/>
          <w:szCs w:val="28"/>
        </w:rPr>
        <w:t>Information Processing Theory</w:t>
      </w:r>
      <w:r w:rsidRPr="00726025">
        <w:rPr>
          <w:rFonts w:ascii="Sakkal Majalla" w:hAnsi="Sakkal Majalla" w:cs="Sakkal Majalla"/>
          <w:sz w:val="28"/>
          <w:szCs w:val="28"/>
          <w:rtl/>
        </w:rPr>
        <w:t>)</w:t>
      </w:r>
    </w:p>
    <w:p w14:paraId="172C0AE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المنظمات تختلف في احتياج معالجة المعلومات؛ تُصمَّم البُنى لتقليل عدم التأكد.</w:t>
      </w:r>
    </w:p>
    <w:p w14:paraId="0FAC279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يوفّر الذكاء الاصطناعي قدرة معالجة أعلى (تنبؤ/تشخيص) تقلّل عدم اليقين التشغيلي وتسرّع القرار.</w:t>
      </w:r>
    </w:p>
    <w:p w14:paraId="5A77077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مؤشرات/فرضيات قابلة للاختبار: ارتفاع ملاءمة البنية التحليلية يقلّص فجوة المعلومات ويرفع مؤشرات </w:t>
      </w:r>
      <w:r w:rsidRPr="00726025">
        <w:rPr>
          <w:rFonts w:ascii="Sakkal Majalla" w:hAnsi="Sakkal Majalla" w:cs="Sakkal Majalla"/>
          <w:sz w:val="28"/>
          <w:szCs w:val="28"/>
        </w:rPr>
        <w:t>EFQM</w:t>
      </w:r>
      <w:r w:rsidRPr="00726025">
        <w:rPr>
          <w:rFonts w:ascii="Sakkal Majalla" w:hAnsi="Sakkal Majalla" w:cs="Sakkal Majalla"/>
          <w:sz w:val="28"/>
          <w:szCs w:val="28"/>
          <w:rtl/>
        </w:rPr>
        <w:t>.</w:t>
      </w:r>
    </w:p>
    <w:p w14:paraId="2365807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Galbraith, 1974</w:t>
      </w:r>
      <w:r w:rsidRPr="00726025">
        <w:rPr>
          <w:rFonts w:ascii="Sakkal Majalla" w:hAnsi="Sakkal Majalla" w:cs="Sakkal Majalla"/>
          <w:sz w:val="28"/>
          <w:szCs w:val="28"/>
          <w:rtl/>
        </w:rPr>
        <w:t>.</w:t>
      </w:r>
    </w:p>
    <w:p w14:paraId="07FE768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ج) نظرية الطوارئ (</w:t>
      </w:r>
      <w:r w:rsidRPr="00726025">
        <w:rPr>
          <w:rFonts w:ascii="Sakkal Majalla" w:hAnsi="Sakkal Majalla" w:cs="Sakkal Majalla"/>
          <w:sz w:val="28"/>
          <w:szCs w:val="28"/>
        </w:rPr>
        <w:t>Contingency Theory</w:t>
      </w:r>
      <w:r w:rsidRPr="00726025">
        <w:rPr>
          <w:rFonts w:ascii="Sakkal Majalla" w:hAnsi="Sakkal Majalla" w:cs="Sakkal Majalla"/>
          <w:sz w:val="28"/>
          <w:szCs w:val="28"/>
          <w:rtl/>
        </w:rPr>
        <w:t>)</w:t>
      </w:r>
    </w:p>
    <w:p w14:paraId="4816DBD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لا توجد بنية مثلى عامة؛ الفاعلية تتوقف على الملاءمة مع البيئة/الحجم/التقنية.</w:t>
      </w:r>
    </w:p>
    <w:p w14:paraId="2FFC67B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يتباين أثر الذكاء الاصطناعي حسب القطاع والحجم والتنظيم؛ ما يبرر اختبارات التباين القطاعي.</w:t>
      </w:r>
    </w:p>
    <w:p w14:paraId="0123186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القطاع/الحجم عوامل معدِّلة في النموذج القياسي.</w:t>
      </w:r>
    </w:p>
    <w:p w14:paraId="3A6B906A"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 xml:space="preserve">• مرجع/مراجع رئيسة: </w:t>
      </w:r>
      <w:r w:rsidRPr="00726025">
        <w:rPr>
          <w:rFonts w:ascii="Sakkal Majalla" w:hAnsi="Sakkal Majalla" w:cs="Sakkal Majalla"/>
          <w:sz w:val="28"/>
          <w:szCs w:val="28"/>
        </w:rPr>
        <w:t>Donaldson, 2001</w:t>
      </w:r>
      <w:r w:rsidRPr="00726025">
        <w:rPr>
          <w:rFonts w:ascii="Sakkal Majalla" w:hAnsi="Sakkal Majalla" w:cs="Sakkal Majalla"/>
          <w:sz w:val="28"/>
          <w:szCs w:val="28"/>
          <w:rtl/>
        </w:rPr>
        <w:t>.</w:t>
      </w:r>
    </w:p>
    <w:p w14:paraId="4B90156A"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رابعًا: نماذج التبنّي والسياق المؤسسي</w:t>
      </w:r>
    </w:p>
    <w:p w14:paraId="71925FD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أ) إطار التكنولوجيا-المنظمة-البيئة (</w:t>
      </w:r>
      <w:r w:rsidRPr="00726025">
        <w:rPr>
          <w:rFonts w:ascii="Sakkal Majalla" w:hAnsi="Sakkal Majalla" w:cs="Sakkal Majalla"/>
          <w:sz w:val="28"/>
          <w:szCs w:val="28"/>
        </w:rPr>
        <w:t>TOE</w:t>
      </w:r>
      <w:r w:rsidRPr="00726025">
        <w:rPr>
          <w:rFonts w:ascii="Sakkal Majalla" w:hAnsi="Sakkal Majalla" w:cs="Sakkal Majalla"/>
          <w:sz w:val="28"/>
          <w:szCs w:val="28"/>
          <w:rtl/>
        </w:rPr>
        <w:t>)</w:t>
      </w:r>
    </w:p>
    <w:p w14:paraId="1772CCB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التبنّي يتأثر بخصائص التقنية، وخصائص المنظمة، وبيئة الصناعة/التشريع.</w:t>
      </w:r>
    </w:p>
    <w:p w14:paraId="2A25333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تفسير تباين تبنّي الذكاء الاصطناعي بين مؤسسات الرياض استنادًا إلى جاهزية تقنية/موارد/تشريعات.</w:t>
      </w:r>
    </w:p>
    <w:p w14:paraId="702ACCE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مؤشرات/فرضيات قابلة للاختبار: متغيرات </w:t>
      </w:r>
      <w:r w:rsidRPr="00726025">
        <w:rPr>
          <w:rFonts w:ascii="Sakkal Majalla" w:hAnsi="Sakkal Majalla" w:cs="Sakkal Majalla"/>
          <w:sz w:val="28"/>
          <w:szCs w:val="28"/>
        </w:rPr>
        <w:t>TOE</w:t>
      </w:r>
      <w:r w:rsidRPr="00726025">
        <w:rPr>
          <w:rFonts w:ascii="Sakkal Majalla" w:hAnsi="Sakkal Majalla" w:cs="Sakkal Majalla"/>
          <w:sz w:val="28"/>
          <w:szCs w:val="28"/>
          <w:rtl/>
        </w:rPr>
        <w:t xml:space="preserve"> تُستخدم كضوابط/معدِّلات في التحليل.</w:t>
      </w:r>
    </w:p>
    <w:p w14:paraId="3503806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Tornatzky &amp; Fleischer, 1990</w:t>
      </w:r>
      <w:r w:rsidRPr="00726025">
        <w:rPr>
          <w:rFonts w:ascii="Sakkal Majalla" w:hAnsi="Sakkal Majalla" w:cs="Sakkal Majalla"/>
          <w:sz w:val="28"/>
          <w:szCs w:val="28"/>
          <w:rtl/>
        </w:rPr>
        <w:t>.</w:t>
      </w:r>
    </w:p>
    <w:p w14:paraId="6262AC9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ب) نموذج </w:t>
      </w:r>
      <w:r w:rsidRPr="00726025">
        <w:rPr>
          <w:rFonts w:ascii="Sakkal Majalla" w:hAnsi="Sakkal Majalla" w:cs="Sakkal Majalla"/>
          <w:sz w:val="28"/>
          <w:szCs w:val="28"/>
        </w:rPr>
        <w:t>UTAUT</w:t>
      </w:r>
      <w:r w:rsidRPr="00726025">
        <w:rPr>
          <w:rFonts w:ascii="Sakkal Majalla" w:hAnsi="Sakkal Majalla" w:cs="Sakkal Majalla"/>
          <w:sz w:val="28"/>
          <w:szCs w:val="28"/>
          <w:rtl/>
        </w:rPr>
        <w:t xml:space="preserve"> للتقبّل والاستخدام</w:t>
      </w:r>
    </w:p>
    <w:p w14:paraId="7E83F24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الفكرة المركزية: الأداء المتوقّع، الجهد المتوقّع، التأثير الاجتماعي، ظروف التسهيل تحدد القبول.</w:t>
      </w:r>
    </w:p>
    <w:p w14:paraId="26F243F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تطبيقها على هذه الدراسة: يؤثر تقبّل المدراء والموظفين على شدة الاستخدام وقيمة الذكاء الاصطناعي المتحققة.</w:t>
      </w:r>
    </w:p>
    <w:p w14:paraId="3726412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مؤشرات/فرضيات قابلة للاختبار: التقبّل التنظيمي وسيط بين التبنّي والتميّز.</w:t>
      </w:r>
    </w:p>
    <w:p w14:paraId="3D6EB1FC" w14:textId="3C3D6A62" w:rsidR="00726025" w:rsidRDefault="00726025" w:rsidP="00455509">
      <w:pPr>
        <w:rPr>
          <w:rFonts w:ascii="Sakkal Majalla" w:hAnsi="Sakkal Majalla" w:cs="Sakkal Majalla"/>
          <w:sz w:val="28"/>
          <w:szCs w:val="28"/>
          <w:rtl/>
        </w:rPr>
      </w:pPr>
      <w:r w:rsidRPr="00726025">
        <w:rPr>
          <w:rFonts w:ascii="Sakkal Majalla" w:hAnsi="Sakkal Majalla" w:cs="Sakkal Majalla"/>
          <w:sz w:val="28"/>
          <w:szCs w:val="28"/>
          <w:rtl/>
        </w:rPr>
        <w:t xml:space="preserve">• مرجع/مراجع رئيسة: </w:t>
      </w:r>
      <w:r w:rsidRPr="00726025">
        <w:rPr>
          <w:rFonts w:ascii="Sakkal Majalla" w:hAnsi="Sakkal Majalla" w:cs="Sakkal Majalla"/>
          <w:sz w:val="28"/>
          <w:szCs w:val="28"/>
        </w:rPr>
        <w:t>Venkatesh et al., 2003</w:t>
      </w:r>
      <w:r w:rsidRPr="00726025">
        <w:rPr>
          <w:rFonts w:ascii="Sakkal Majalla" w:hAnsi="Sakkal Majalla" w:cs="Sakkal Majalla"/>
          <w:sz w:val="28"/>
          <w:szCs w:val="28"/>
          <w:rtl/>
        </w:rPr>
        <w:t>.</w:t>
      </w:r>
    </w:p>
    <w:p w14:paraId="113DC522" w14:textId="0D70DA2D" w:rsid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خامسًا: جودة 4.0 ونموذج </w:t>
      </w:r>
      <w:r w:rsidRPr="00726025">
        <w:rPr>
          <w:rFonts w:ascii="Sakkal Majalla" w:hAnsi="Sakkal Majalla" w:cs="Sakkal Majalla"/>
          <w:sz w:val="28"/>
          <w:szCs w:val="28"/>
        </w:rPr>
        <w:t>EFQM 2020</w:t>
      </w:r>
    </w:p>
    <w:p w14:paraId="1968F485" w14:textId="1C194A22" w:rsidR="00726025" w:rsidRPr="00726025" w:rsidRDefault="00726025" w:rsidP="00726025">
      <w:pPr>
        <w:rPr>
          <w:rFonts w:ascii="Sakkal Majalla" w:hAnsi="Sakkal Majalla" w:cs="Sakkal Majalla"/>
          <w:sz w:val="28"/>
          <w:szCs w:val="28"/>
        </w:rPr>
      </w:pPr>
      <w:r w:rsidRPr="00726025">
        <w:rPr>
          <w:rFonts w:ascii="Sakkal Majalla" w:hAnsi="Sakkal Majalla" w:cs="Sakkal Majalla"/>
          <w:sz w:val="28"/>
          <w:szCs w:val="28"/>
          <w:rtl/>
        </w:rPr>
        <w:t xml:space="preserve">تربط جودة 4.0 التحول الرقمي (ومن ضمنه الذكاء الاصطناعي) بمنظومات التميز، مؤكدةً دور التحليلات والقياس اللحظي في التحسين المستمر والابتكار. يتقاطع </w:t>
      </w:r>
      <w:r w:rsidRPr="00726025">
        <w:rPr>
          <w:rFonts w:ascii="Sakkal Majalla" w:hAnsi="Sakkal Majalla" w:cs="Sakkal Majalla"/>
          <w:sz w:val="28"/>
          <w:szCs w:val="28"/>
        </w:rPr>
        <w:t>EFQM 2020</w:t>
      </w:r>
      <w:r w:rsidRPr="00726025">
        <w:rPr>
          <w:rFonts w:ascii="Sakkal Majalla" w:hAnsi="Sakkal Majalla" w:cs="Sakkal Majalla"/>
          <w:sz w:val="28"/>
          <w:szCs w:val="28"/>
          <w:rtl/>
        </w:rPr>
        <w:t xml:space="preserve"> مع ممكنات التحول (</w:t>
      </w:r>
      <w:proofErr w:type="spellStart"/>
      <w:r w:rsidRPr="00726025">
        <w:rPr>
          <w:rFonts w:ascii="Sakkal Majalla" w:hAnsi="Sakkal Majalla" w:cs="Sakkal Majalla"/>
          <w:sz w:val="28"/>
          <w:szCs w:val="28"/>
          <w:rtl/>
        </w:rPr>
        <w:t>الرقمنة</w:t>
      </w:r>
      <w:proofErr w:type="spellEnd"/>
      <w:r w:rsidRPr="00726025">
        <w:rPr>
          <w:rFonts w:ascii="Sakkal Majalla" w:hAnsi="Sakkal Majalla" w:cs="Sakkal Majalla"/>
          <w:sz w:val="28"/>
          <w:szCs w:val="28"/>
          <w:rtl/>
        </w:rPr>
        <w:t xml:space="preserve">/الابتكار/الثقافة) </w:t>
      </w:r>
      <w:proofErr w:type="spellStart"/>
      <w:r w:rsidRPr="00726025">
        <w:rPr>
          <w:rFonts w:ascii="Sakkal Majalla" w:hAnsi="Sakkal Majalla" w:cs="Sakkal Majalla"/>
          <w:sz w:val="28"/>
          <w:szCs w:val="28"/>
          <w:rtl/>
        </w:rPr>
        <w:t>ويهيكل</w:t>
      </w:r>
      <w:proofErr w:type="spellEnd"/>
      <w:r w:rsidRPr="00726025">
        <w:rPr>
          <w:rFonts w:ascii="Sakkal Majalla" w:hAnsi="Sakkal Majalla" w:cs="Sakkal Majalla"/>
          <w:sz w:val="28"/>
          <w:szCs w:val="28"/>
          <w:rtl/>
        </w:rPr>
        <w:t xml:space="preserve"> العلاقة بين المدخلات والنتائج (</w:t>
      </w:r>
      <w:r w:rsidRPr="00726025">
        <w:rPr>
          <w:rFonts w:ascii="Sakkal Majalla" w:hAnsi="Sakkal Majalla" w:cs="Sakkal Majalla"/>
          <w:sz w:val="28"/>
          <w:szCs w:val="28"/>
        </w:rPr>
        <w:t>Margherita &amp; Braccini, 2021; EFQM, 2020</w:t>
      </w:r>
      <w:r w:rsidRPr="00726025">
        <w:rPr>
          <w:rFonts w:ascii="Sakkal Majalla" w:hAnsi="Sakkal Majalla" w:cs="Sakkal Majalla"/>
          <w:sz w:val="28"/>
          <w:szCs w:val="28"/>
          <w:rtl/>
        </w:rPr>
        <w:t>).</w:t>
      </w:r>
    </w:p>
    <w:p w14:paraId="6A794DE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سادسًا: حوكمة البيانات وأخلاقيات الذكاء الاصطناعي</w:t>
      </w:r>
    </w:p>
    <w:p w14:paraId="4AADC073" w14:textId="77777777" w:rsidR="00726025" w:rsidRPr="00726025" w:rsidRDefault="00726025" w:rsidP="00726025">
      <w:pPr>
        <w:rPr>
          <w:rFonts w:ascii="Sakkal Majalla" w:hAnsi="Sakkal Majalla" w:cs="Sakkal Majalla"/>
          <w:sz w:val="28"/>
          <w:szCs w:val="28"/>
        </w:rPr>
      </w:pPr>
      <w:r w:rsidRPr="00726025">
        <w:rPr>
          <w:rFonts w:ascii="Sakkal Majalla" w:hAnsi="Sakkal Majalla" w:cs="Sakkal Majalla"/>
          <w:sz w:val="28"/>
          <w:szCs w:val="28"/>
          <w:rtl/>
        </w:rPr>
        <w:t xml:space="preserve">تحويل الذكاء الاصطناعي إلى قيمة مؤسسية مستدامة يستلزم أطر حوكمة بيانات واضحة (ملكية البيانات، الجودة، الخصوصية) وأخلاقيات للاستخدام المسؤول (العدالة، الشفافية، القابلية للتفسير). تُعدّ الحوكمة عاملًا </w:t>
      </w:r>
      <w:proofErr w:type="spellStart"/>
      <w:r w:rsidRPr="00726025">
        <w:rPr>
          <w:rFonts w:ascii="Sakkal Majalla" w:hAnsi="Sakkal Majalla" w:cs="Sakkal Majalla"/>
          <w:sz w:val="28"/>
          <w:szCs w:val="28"/>
          <w:rtl/>
        </w:rPr>
        <w:t>تمكينيًا</w:t>
      </w:r>
      <w:proofErr w:type="spellEnd"/>
      <w:r w:rsidRPr="00726025">
        <w:rPr>
          <w:rFonts w:ascii="Sakkal Majalla" w:hAnsi="Sakkal Majalla" w:cs="Sakkal Majalla"/>
          <w:sz w:val="28"/>
          <w:szCs w:val="28"/>
          <w:rtl/>
        </w:rPr>
        <w:t xml:space="preserve"> للأثر ومخفّفًا للمخاطر (</w:t>
      </w:r>
      <w:r w:rsidRPr="00726025">
        <w:rPr>
          <w:rFonts w:ascii="Sakkal Majalla" w:hAnsi="Sakkal Majalla" w:cs="Sakkal Majalla"/>
          <w:sz w:val="28"/>
          <w:szCs w:val="28"/>
        </w:rPr>
        <w:t>Khatri &amp; Brown, 2010; SDAIA, 2020</w:t>
      </w:r>
      <w:r w:rsidRPr="00726025">
        <w:rPr>
          <w:rFonts w:ascii="Sakkal Majalla" w:hAnsi="Sakkal Majalla" w:cs="Sakkal Majalla"/>
          <w:sz w:val="28"/>
          <w:szCs w:val="28"/>
          <w:rtl/>
        </w:rPr>
        <w:t>).</w:t>
      </w:r>
    </w:p>
    <w:p w14:paraId="06BCE47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سابعًا: النموذج المفاهيمي المقترح للدراسة</w:t>
      </w:r>
    </w:p>
    <w:p w14:paraId="1795067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المتغير المستقل: شدة تبنّي تطبيقات الذكاء الاصطناعي في الإدارة (أتمتة العمليات، التحليلات المتقدمة، دعم القرار، الخدمات الذكية).</w:t>
      </w:r>
    </w:p>
    <w:p w14:paraId="4B25D24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المتغير التابع: التميز المؤسسي وفق </w:t>
      </w:r>
      <w:r w:rsidRPr="00726025">
        <w:rPr>
          <w:rFonts w:ascii="Sakkal Majalla" w:hAnsi="Sakkal Majalla" w:cs="Sakkal Majalla"/>
          <w:sz w:val="28"/>
          <w:szCs w:val="28"/>
        </w:rPr>
        <w:t>EFQM 2020</w:t>
      </w:r>
      <w:r w:rsidRPr="00726025">
        <w:rPr>
          <w:rFonts w:ascii="Sakkal Majalla" w:hAnsi="Sakkal Majalla" w:cs="Sakkal Majalla"/>
          <w:sz w:val="28"/>
          <w:szCs w:val="28"/>
          <w:rtl/>
        </w:rPr>
        <w:t xml:space="preserve"> (القيادة، الاستراتيجية، الشراكات والموارد، العمليات، النتائج للأطراف ذات العلاقة).</w:t>
      </w:r>
    </w:p>
    <w:p w14:paraId="0500DFD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 متغيرات وسيطة: القدرة الاستيعابية، إدارة المعرفة، التقبّل التنظيمي.</w:t>
      </w:r>
    </w:p>
    <w:p w14:paraId="0D97D9C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متغيرات معدِّلة/ضابطة: القدرات الديناميكية، التوافق الاجتماعي-التقني، </w:t>
      </w:r>
      <w:r w:rsidRPr="00726025">
        <w:rPr>
          <w:rFonts w:ascii="Sakkal Majalla" w:hAnsi="Sakkal Majalla" w:cs="Sakkal Majalla"/>
          <w:sz w:val="28"/>
          <w:szCs w:val="28"/>
        </w:rPr>
        <w:t>TOE</w:t>
      </w:r>
      <w:r w:rsidRPr="00726025">
        <w:rPr>
          <w:rFonts w:ascii="Sakkal Majalla" w:hAnsi="Sakkal Majalla" w:cs="Sakkal Majalla"/>
          <w:sz w:val="28"/>
          <w:szCs w:val="28"/>
          <w:rtl/>
        </w:rPr>
        <w:t xml:space="preserve"> (الجاهزية التقنية، الحجم، القطاع)، حوكمة البيانات.</w:t>
      </w:r>
    </w:p>
    <w:p w14:paraId="15897FC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التوقعات النظرية: يؤثّر الذكاء الاصطناعي إيجابًا على أبعاد التميز، ويتعاظم الأثر بارتفاع القدرات الديناميكية والحوكمة، ويتوسطه التعلم المؤسسي والتقبّل.</w:t>
      </w:r>
    </w:p>
    <w:p w14:paraId="56F6E34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ثامنًا: تعريفات إجرائية مختصرة (للاتساق القياسي)</w:t>
      </w:r>
    </w:p>
    <w:p w14:paraId="5879342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شدة تبنّي الذكاء الاصطناعي: درجة الاستخدام المنتظم للأتمتة والتحليلات ودعم القرار والخدمات الذكية في عمليات المؤسسة (مقاييس </w:t>
      </w:r>
      <w:r w:rsidRPr="00726025">
        <w:rPr>
          <w:rFonts w:ascii="Sakkal Majalla" w:hAnsi="Sakkal Majalla" w:cs="Sakkal Majalla"/>
          <w:sz w:val="28"/>
          <w:szCs w:val="28"/>
        </w:rPr>
        <w:t>Likert</w:t>
      </w:r>
      <w:r w:rsidRPr="00726025">
        <w:rPr>
          <w:rFonts w:ascii="Sakkal Majalla" w:hAnsi="Sakkal Majalla" w:cs="Sakkal Majalla"/>
          <w:sz w:val="28"/>
          <w:szCs w:val="28"/>
          <w:rtl/>
        </w:rPr>
        <w:t xml:space="preserve"> مركّبة).</w:t>
      </w:r>
    </w:p>
    <w:p w14:paraId="3CD228C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التميز المؤسسي: درجة تطبيق أبعاد </w:t>
      </w:r>
      <w:r w:rsidRPr="00726025">
        <w:rPr>
          <w:rFonts w:ascii="Sakkal Majalla" w:hAnsi="Sakkal Majalla" w:cs="Sakkal Majalla"/>
          <w:sz w:val="28"/>
          <w:szCs w:val="28"/>
        </w:rPr>
        <w:t>EFQM</w:t>
      </w:r>
      <w:r w:rsidRPr="00726025">
        <w:rPr>
          <w:rFonts w:ascii="Sakkal Majalla" w:hAnsi="Sakkal Majalla" w:cs="Sakkal Majalla"/>
          <w:sz w:val="28"/>
          <w:szCs w:val="28"/>
          <w:rtl/>
        </w:rPr>
        <w:t xml:space="preserve"> ونتائج الأداء/المستفيدين وفق مؤشرات مُقنّنة.</w:t>
      </w:r>
    </w:p>
    <w:p w14:paraId="657298F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القدرة الاستيعابية: قدرات الاستحواذ والاستيعاب والتحويل والاستغلال للمعرفة المرتبطة بالذكاء الاصطناعي.</w:t>
      </w:r>
    </w:p>
    <w:p w14:paraId="7862B9DB"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حوكمة البيانات: وجود سياسات وهيكلة ومسؤوليات واضحة لإدارة البيانات واتساقها وأمنها وأخلاقياتها.</w:t>
      </w:r>
    </w:p>
    <w:p w14:paraId="7E80F20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تاسعًا: افتراضات نظرية وحدود الاستخدام</w:t>
      </w:r>
    </w:p>
    <w:p w14:paraId="53937D0B" w14:textId="77777777" w:rsid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تفترض الأطر السابقة عقلانية نسبية في اتخاذ القرار وتوافر بنى بيانات كافية، وقد تتباين القدرة على التعميم بين القطاعات. تُعالج الدراسة ذلك بمتغيرات ضابطة واختبارات تباين قطاعية وإجراءات تحقق للقياسات (صدق/ثبات).</w:t>
      </w:r>
    </w:p>
    <w:p w14:paraId="52C9E8B8" w14:textId="11E9DCEF" w:rsidR="00726025" w:rsidRPr="00726025" w:rsidRDefault="00D22171" w:rsidP="00726025">
      <w:pPr>
        <w:rPr>
          <w:rFonts w:ascii="Sakkal Majalla" w:hAnsi="Sakkal Majalla" w:cs="Sakkal Majalla"/>
          <w:sz w:val="28"/>
          <w:szCs w:val="28"/>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6F1AA5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أولًا: تصميم البحث</w:t>
      </w:r>
    </w:p>
    <w:p w14:paraId="2020C11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تتبنّى هذه الدراسة تصميمًا تفسيريًا كميًّا (</w:t>
      </w:r>
      <w:r w:rsidRPr="00726025">
        <w:rPr>
          <w:rFonts w:ascii="Sakkal Majalla" w:hAnsi="Sakkal Majalla" w:cs="Sakkal Majalla"/>
          <w:sz w:val="28"/>
          <w:szCs w:val="28"/>
        </w:rPr>
        <w:t>Explanatory Quantitative</w:t>
      </w:r>
      <w:r w:rsidRPr="00726025">
        <w:rPr>
          <w:rFonts w:ascii="Sakkal Majalla" w:hAnsi="Sakkal Majalla" w:cs="Sakkal Majalla"/>
          <w:sz w:val="28"/>
          <w:szCs w:val="28"/>
          <w:rtl/>
        </w:rPr>
        <w:t>) ذا منهج مقطعي (</w:t>
      </w:r>
      <w:r w:rsidRPr="00726025">
        <w:rPr>
          <w:rFonts w:ascii="Sakkal Majalla" w:hAnsi="Sakkal Majalla" w:cs="Sakkal Majalla"/>
          <w:sz w:val="28"/>
          <w:szCs w:val="28"/>
        </w:rPr>
        <w:t>Cross-sectional Survey</w:t>
      </w:r>
      <w:r w:rsidRPr="00726025">
        <w:rPr>
          <w:rFonts w:ascii="Sakkal Majalla" w:hAnsi="Sakkal Majalla" w:cs="Sakkal Majalla"/>
          <w:sz w:val="28"/>
          <w:szCs w:val="28"/>
          <w:rtl/>
        </w:rPr>
        <w:t xml:space="preserve">)، </w:t>
      </w:r>
    </w:p>
    <w:p w14:paraId="239C885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يهدف إلى قياس وتحليل أثر تطبيقات الذكاء الاصطناعي في الإدارة على التميز المؤسسي في مؤسسات منطقة الرياض، </w:t>
      </w:r>
    </w:p>
    <w:p w14:paraId="47283F0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ضمن إطارٍ نظري يُدمج نموذج </w:t>
      </w:r>
      <w:r w:rsidRPr="00726025">
        <w:rPr>
          <w:rFonts w:ascii="Sakkal Majalla" w:hAnsi="Sakkal Majalla" w:cs="Sakkal Majalla"/>
          <w:sz w:val="28"/>
          <w:szCs w:val="28"/>
        </w:rPr>
        <w:t>EFQM 2020</w:t>
      </w:r>
      <w:r w:rsidRPr="00726025">
        <w:rPr>
          <w:rFonts w:ascii="Sakkal Majalla" w:hAnsi="Sakkal Majalla" w:cs="Sakkal Majalla"/>
          <w:sz w:val="28"/>
          <w:szCs w:val="28"/>
          <w:rtl/>
        </w:rPr>
        <w:t xml:space="preserve"> مع مفاهيم التحول الرقمي والذكاء الاصطناعي (</w:t>
      </w:r>
      <w:r w:rsidRPr="00726025">
        <w:rPr>
          <w:rFonts w:ascii="Sakkal Majalla" w:hAnsi="Sakkal Majalla" w:cs="Sakkal Majalla"/>
          <w:sz w:val="28"/>
          <w:szCs w:val="28"/>
        </w:rPr>
        <w:t>EFQM, 2020; SDAIA, 2020; Davenport &amp; Ronanki, 2018</w:t>
      </w:r>
      <w:r w:rsidRPr="00726025">
        <w:rPr>
          <w:rFonts w:ascii="Sakkal Majalla" w:hAnsi="Sakkal Majalla" w:cs="Sakkal Majalla"/>
          <w:sz w:val="28"/>
          <w:szCs w:val="28"/>
          <w:rtl/>
        </w:rPr>
        <w:t>).</w:t>
      </w:r>
    </w:p>
    <w:p w14:paraId="6E0721A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ثانيًا: مجتمع الدراسة وإطار العينة</w:t>
      </w:r>
    </w:p>
    <w:p w14:paraId="22A2ADE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يتكوّن مجتمع الدراسة من المؤسسات الحكومية وشبه الحكومية والخاصة العاملة في منطقة الرياض. </w:t>
      </w:r>
    </w:p>
    <w:p w14:paraId="55F7480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يشمل ذلك قطاعات خدمية وإنتاجية (تعليم، صحة، بلديات، مالية، صناعات خفيفة وخدمات رقمية). </w:t>
      </w:r>
    </w:p>
    <w:p w14:paraId="0A92C960"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تُحدَّد قائمة أولية بالمؤسسات المستهدفة بالتنسيق مع الجهات ذات العلاقة في المنطقة، مع تحديد معايير الإدراج (توافر نشاط إداري منتظم، وجود توجه للتحول الرقمي/أتمتة) والاستبعاد (منشآت دون 20 موظفًا أو بلا بنية رقمية).</w:t>
      </w:r>
    </w:p>
    <w:p w14:paraId="3C442E6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ثالثًا: أسلوب المعاينة وحجم العينة</w:t>
      </w:r>
    </w:p>
    <w:p w14:paraId="1EB43C8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تُستخدم المعاينة الطبقية العشوائية (</w:t>
      </w:r>
      <w:r w:rsidRPr="00726025">
        <w:rPr>
          <w:rFonts w:ascii="Sakkal Majalla" w:hAnsi="Sakkal Majalla" w:cs="Sakkal Majalla"/>
          <w:sz w:val="28"/>
          <w:szCs w:val="28"/>
        </w:rPr>
        <w:t>Stratified Random Sampling</w:t>
      </w:r>
      <w:r w:rsidRPr="00726025">
        <w:rPr>
          <w:rFonts w:ascii="Sakkal Majalla" w:hAnsi="Sakkal Majalla" w:cs="Sakkal Majalla"/>
          <w:sz w:val="28"/>
          <w:szCs w:val="28"/>
          <w:rtl/>
        </w:rPr>
        <w:t>) بحسب: القطاع (حكومي/خاص/غير ربحي)، حجم المؤسسة (صغير/متوسط/كبير)، وطبيعة النشاط (خدمي/إنتاجي).</w:t>
      </w:r>
    </w:p>
    <w:p w14:paraId="038288C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يُراعى تمثيل القطاعات الثلاثة بنسبة قريبة من حجمها النسبي في المنطقة لضمان القدرة على المقارنة القطاعية.</w:t>
      </w:r>
    </w:p>
    <w:p w14:paraId="41C5A7D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حجم العينة المستهدف: لأغراض نمذجة المعادلات الهيكلية (</w:t>
      </w:r>
      <w:r w:rsidRPr="00726025">
        <w:rPr>
          <w:rFonts w:ascii="Sakkal Majalla" w:hAnsi="Sakkal Majalla" w:cs="Sakkal Majalla"/>
          <w:sz w:val="28"/>
          <w:szCs w:val="28"/>
        </w:rPr>
        <w:t>SEM</w:t>
      </w:r>
      <w:r w:rsidRPr="00726025">
        <w:rPr>
          <w:rFonts w:ascii="Sakkal Majalla" w:hAnsi="Sakkal Majalla" w:cs="Sakkal Majalla"/>
          <w:sz w:val="28"/>
          <w:szCs w:val="28"/>
          <w:rtl/>
        </w:rPr>
        <w:t xml:space="preserve">)، يُوصى بـ </w:t>
      </w:r>
      <w:r w:rsidRPr="00726025">
        <w:rPr>
          <w:rFonts w:ascii="Sakkal Majalla" w:hAnsi="Sakkal Majalla" w:cs="Sakkal Majalla"/>
          <w:sz w:val="28"/>
          <w:szCs w:val="28"/>
        </w:rPr>
        <w:t>N ≥ 10–20</w:t>
      </w:r>
      <w:r w:rsidRPr="00726025">
        <w:rPr>
          <w:rFonts w:ascii="Sakkal Majalla" w:hAnsi="Sakkal Majalla" w:cs="Sakkal Majalla"/>
          <w:sz w:val="28"/>
          <w:szCs w:val="28"/>
          <w:rtl/>
        </w:rPr>
        <w:t xml:space="preserve"> حالة لكل معامل مقدّر أو على الأقل 200–400 مفحوص لضمان استقرار التقديرات، مع تفضيل 300–500 لعوامل الفقد والتجزيء القطاعي (</w:t>
      </w:r>
      <w:r w:rsidRPr="00726025">
        <w:rPr>
          <w:rFonts w:ascii="Sakkal Majalla" w:hAnsi="Sakkal Majalla" w:cs="Sakkal Majalla"/>
          <w:sz w:val="28"/>
          <w:szCs w:val="28"/>
        </w:rPr>
        <w:t>Kline, 2016; Hair et al., 2019</w:t>
      </w:r>
      <w:r w:rsidRPr="00726025">
        <w:rPr>
          <w:rFonts w:ascii="Sakkal Majalla" w:hAnsi="Sakkal Majalla" w:cs="Sakkal Majalla"/>
          <w:sz w:val="28"/>
          <w:szCs w:val="28"/>
          <w:rtl/>
        </w:rPr>
        <w:t>).</w:t>
      </w:r>
    </w:p>
    <w:p w14:paraId="56C588E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تحليل القدرة الإحصائية (</w:t>
      </w:r>
      <w:r w:rsidRPr="00726025">
        <w:rPr>
          <w:rFonts w:ascii="Sakkal Majalla" w:hAnsi="Sakkal Majalla" w:cs="Sakkal Majalla"/>
          <w:sz w:val="28"/>
          <w:szCs w:val="28"/>
        </w:rPr>
        <w:t>Statistical Power</w:t>
      </w:r>
      <w:r w:rsidRPr="00726025">
        <w:rPr>
          <w:rFonts w:ascii="Sakkal Majalla" w:hAnsi="Sakkal Majalla" w:cs="Sakkal Majalla"/>
          <w:sz w:val="28"/>
          <w:szCs w:val="28"/>
          <w:rtl/>
        </w:rPr>
        <w:t xml:space="preserve">): بافتراض تأثير متوسّط </w:t>
      </w:r>
      <w:r w:rsidRPr="00726025">
        <w:rPr>
          <w:rFonts w:ascii="Sakkal Majalla" w:hAnsi="Sakkal Majalla" w:cs="Sakkal Majalla"/>
          <w:sz w:val="28"/>
          <w:szCs w:val="28"/>
        </w:rPr>
        <w:t>(f²=0.15)</w:t>
      </w:r>
      <w:r w:rsidRPr="00726025">
        <w:rPr>
          <w:rFonts w:ascii="Sakkal Majalla" w:hAnsi="Sakkal Majalla" w:cs="Sakkal Majalla"/>
          <w:sz w:val="28"/>
          <w:szCs w:val="28"/>
          <w:rtl/>
        </w:rPr>
        <w:t xml:space="preserve">، </w:t>
      </w:r>
      <w:r w:rsidRPr="00726025">
        <w:rPr>
          <w:rFonts w:ascii="Cambria" w:hAnsi="Cambria" w:cs="Cambria"/>
          <w:sz w:val="28"/>
          <w:szCs w:val="28"/>
        </w:rPr>
        <w:t>α</w:t>
      </w:r>
      <w:r w:rsidRPr="00726025">
        <w:rPr>
          <w:rFonts w:ascii="Sakkal Majalla" w:hAnsi="Sakkal Majalla" w:cs="Sakkal Majalla"/>
          <w:sz w:val="28"/>
          <w:szCs w:val="28"/>
        </w:rPr>
        <w:t>=0.05</w:t>
      </w:r>
      <w:r w:rsidRPr="00726025">
        <w:rPr>
          <w:rFonts w:ascii="Sakkal Majalla" w:hAnsi="Sakkal Majalla" w:cs="Sakkal Majalla"/>
          <w:sz w:val="28"/>
          <w:szCs w:val="28"/>
          <w:rtl/>
        </w:rPr>
        <w:t>، وقوة 0.80 لعدد من المتغيرات المستقلة، تكون الاحتياجات التقريبية للعينة ≥ 150–200 مفحوصًا (</w:t>
      </w:r>
      <w:r w:rsidRPr="00726025">
        <w:rPr>
          <w:rFonts w:ascii="Sakkal Majalla" w:hAnsi="Sakkal Majalla" w:cs="Sakkal Majalla"/>
          <w:sz w:val="28"/>
          <w:szCs w:val="28"/>
        </w:rPr>
        <w:t>Cohen, 1988</w:t>
      </w:r>
      <w:r w:rsidRPr="00726025">
        <w:rPr>
          <w:rFonts w:ascii="Sakkal Majalla" w:hAnsi="Sakkal Majalla" w:cs="Sakkal Majalla"/>
          <w:sz w:val="28"/>
          <w:szCs w:val="28"/>
          <w:rtl/>
        </w:rPr>
        <w:t>).</w:t>
      </w:r>
    </w:p>
    <w:p w14:paraId="7321C18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رابعًا: أدوات جمع البيانات</w:t>
      </w:r>
    </w:p>
    <w:p w14:paraId="710B7B4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أداة رئيسة: استبانة مُنظمة مكوّنة من خمسة أقسام، على مقياس ليكرت خماسي/سباعي:</w:t>
      </w:r>
    </w:p>
    <w:p w14:paraId="6084C45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البيانات الديموغرافية/الهيكلية للمؤسسة: القطاع، الحجم، العمر التنظيمي، مستوى التحول الرقمي.</w:t>
      </w:r>
    </w:p>
    <w:p w14:paraId="606CC89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تطبيقات الذكاء الاصطناعي في الإدارة (المتغير المستقل) عبر أربعة أبعاد: أتمتة العمليات، التحليلات المتقدمة، دعم القرار المعزّز، والخدمات الذكية (</w:t>
      </w:r>
      <w:r w:rsidRPr="00726025">
        <w:rPr>
          <w:rFonts w:ascii="Sakkal Majalla" w:hAnsi="Sakkal Majalla" w:cs="Sakkal Majalla"/>
          <w:sz w:val="28"/>
          <w:szCs w:val="28"/>
        </w:rPr>
        <w:t>Davenport &amp; Ronanki, 2018; Russell &amp; Norvig, 2021</w:t>
      </w:r>
      <w:r w:rsidRPr="00726025">
        <w:rPr>
          <w:rFonts w:ascii="Sakkal Majalla" w:hAnsi="Sakkal Majalla" w:cs="Sakkal Majalla"/>
          <w:sz w:val="28"/>
          <w:szCs w:val="28"/>
          <w:rtl/>
        </w:rPr>
        <w:t>).</w:t>
      </w:r>
    </w:p>
    <w:p w14:paraId="48594A2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التميّز المؤسسي (المتغير التابع) وفق أبعاد </w:t>
      </w:r>
      <w:r w:rsidRPr="00726025">
        <w:rPr>
          <w:rFonts w:ascii="Sakkal Majalla" w:hAnsi="Sakkal Majalla" w:cs="Sakkal Majalla"/>
          <w:sz w:val="28"/>
          <w:szCs w:val="28"/>
        </w:rPr>
        <w:t>EFQM 2020</w:t>
      </w:r>
      <w:r w:rsidRPr="00726025">
        <w:rPr>
          <w:rFonts w:ascii="Sakkal Majalla" w:hAnsi="Sakkal Majalla" w:cs="Sakkal Majalla"/>
          <w:sz w:val="28"/>
          <w:szCs w:val="28"/>
          <w:rtl/>
        </w:rPr>
        <w:t>: القيادة، الاستراتيجية، الشراكات والموارد، العمليات والابتكار، النتائج للأطراف ذات العلاقة (</w:t>
      </w:r>
      <w:r w:rsidRPr="00726025">
        <w:rPr>
          <w:rFonts w:ascii="Sakkal Majalla" w:hAnsi="Sakkal Majalla" w:cs="Sakkal Majalla"/>
          <w:sz w:val="28"/>
          <w:szCs w:val="28"/>
        </w:rPr>
        <w:t>EFQM, 2020</w:t>
      </w:r>
      <w:r w:rsidRPr="00726025">
        <w:rPr>
          <w:rFonts w:ascii="Sakkal Majalla" w:hAnsi="Sakkal Majalla" w:cs="Sakkal Majalla"/>
          <w:sz w:val="28"/>
          <w:szCs w:val="28"/>
          <w:rtl/>
        </w:rPr>
        <w:t>).</w:t>
      </w:r>
    </w:p>
    <w:p w14:paraId="247DFA6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متغيرات وسيطة/معدلة: القدرة الاستيعابية، التقبّل التنظيمي، حوكمة البيانات وثقافة الابتكار (</w:t>
      </w:r>
      <w:r w:rsidRPr="00726025">
        <w:rPr>
          <w:rFonts w:ascii="Sakkal Majalla" w:hAnsi="Sakkal Majalla" w:cs="Sakkal Majalla"/>
          <w:sz w:val="28"/>
          <w:szCs w:val="28"/>
        </w:rPr>
        <w:t>Cohen &amp; Levinthal, 1990; Venkatesh et al., 2003; Khatri &amp; Brown, 2010</w:t>
      </w:r>
      <w:r w:rsidRPr="00726025">
        <w:rPr>
          <w:rFonts w:ascii="Sakkal Majalla" w:hAnsi="Sakkal Majalla" w:cs="Sakkal Majalla"/>
          <w:sz w:val="28"/>
          <w:szCs w:val="28"/>
          <w:rtl/>
        </w:rPr>
        <w:t>).</w:t>
      </w:r>
    </w:p>
    <w:p w14:paraId="0FFC2B8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بنود تحقُّق جودة البيانات: أسئلة انتباه، وتوقيت الاستجابة، ونهاية مفتوحة للملاحظات.</w:t>
      </w:r>
    </w:p>
    <w:p w14:paraId="581E489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خامسًا: تطوير الأداة والتحكيم والصدق المحتوى</w:t>
      </w:r>
    </w:p>
    <w:p w14:paraId="1CD36FF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صياغة البنود بالاعتماد على مقاييس مُعتمدة وتكييفها للسياق المحلي (</w:t>
      </w:r>
      <w:r w:rsidRPr="00726025">
        <w:rPr>
          <w:rFonts w:ascii="Sakkal Majalla" w:hAnsi="Sakkal Majalla" w:cs="Sakkal Majalla"/>
          <w:sz w:val="28"/>
          <w:szCs w:val="28"/>
        </w:rPr>
        <w:t>EFQM, 2020; Davenport &amp; Ronanki, 2018; Oakland, 2014</w:t>
      </w:r>
      <w:r w:rsidRPr="00726025">
        <w:rPr>
          <w:rFonts w:ascii="Sakkal Majalla" w:hAnsi="Sakkal Majalla" w:cs="Sakkal Majalla"/>
          <w:sz w:val="28"/>
          <w:szCs w:val="28"/>
          <w:rtl/>
        </w:rPr>
        <w:t>).</w:t>
      </w:r>
    </w:p>
    <w:p w14:paraId="767B4FE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ترجمة/إعادة ترجمة (</w:t>
      </w:r>
      <w:r w:rsidRPr="00726025">
        <w:rPr>
          <w:rFonts w:ascii="Sakkal Majalla" w:hAnsi="Sakkal Majalla" w:cs="Sakkal Majalla"/>
          <w:sz w:val="28"/>
          <w:szCs w:val="28"/>
        </w:rPr>
        <w:t>Back-Translation</w:t>
      </w:r>
      <w:r w:rsidRPr="00726025">
        <w:rPr>
          <w:rFonts w:ascii="Sakkal Majalla" w:hAnsi="Sakkal Majalla" w:cs="Sakkal Majalla"/>
          <w:sz w:val="28"/>
          <w:szCs w:val="28"/>
          <w:rtl/>
        </w:rPr>
        <w:t>) عند الاستفادة من بنود أجنبية (</w:t>
      </w:r>
      <w:r w:rsidRPr="00726025">
        <w:rPr>
          <w:rFonts w:ascii="Sakkal Majalla" w:hAnsi="Sakkal Majalla" w:cs="Sakkal Majalla"/>
          <w:sz w:val="28"/>
          <w:szCs w:val="28"/>
        </w:rPr>
        <w:t>Brislin, 1970</w:t>
      </w:r>
      <w:r w:rsidRPr="00726025">
        <w:rPr>
          <w:rFonts w:ascii="Sakkal Majalla" w:hAnsi="Sakkal Majalla" w:cs="Sakkal Majalla"/>
          <w:sz w:val="28"/>
          <w:szCs w:val="28"/>
          <w:rtl/>
        </w:rPr>
        <w:t>).</w:t>
      </w:r>
    </w:p>
    <w:p w14:paraId="73B4ACA6"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تحكيم خبراء (3–7 محكّمين) لحساب نسبة صلاحية المحتوى </w:t>
      </w:r>
      <w:r w:rsidRPr="00726025">
        <w:rPr>
          <w:rFonts w:ascii="Sakkal Majalla" w:hAnsi="Sakkal Majalla" w:cs="Sakkal Majalla"/>
          <w:sz w:val="28"/>
          <w:szCs w:val="28"/>
        </w:rPr>
        <w:t>CVR</w:t>
      </w:r>
      <w:r w:rsidRPr="00726025">
        <w:rPr>
          <w:rFonts w:ascii="Sakkal Majalla" w:hAnsi="Sakkal Majalla" w:cs="Sakkal Majalla"/>
          <w:sz w:val="28"/>
          <w:szCs w:val="28"/>
          <w:rtl/>
        </w:rPr>
        <w:t xml:space="preserve"> ومؤشر صلاحية المحتوى </w:t>
      </w:r>
      <w:r w:rsidRPr="00726025">
        <w:rPr>
          <w:rFonts w:ascii="Sakkal Majalla" w:hAnsi="Sakkal Majalla" w:cs="Sakkal Majalla"/>
          <w:sz w:val="28"/>
          <w:szCs w:val="28"/>
        </w:rPr>
        <w:t>CVI (Lawshe, 1975)</w:t>
      </w:r>
      <w:r w:rsidRPr="00726025">
        <w:rPr>
          <w:rFonts w:ascii="Sakkal Majalla" w:hAnsi="Sakkal Majalla" w:cs="Sakkal Majalla"/>
          <w:sz w:val="28"/>
          <w:szCs w:val="28"/>
          <w:rtl/>
        </w:rPr>
        <w:t>.</w:t>
      </w:r>
    </w:p>
    <w:p w14:paraId="75505FC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دراسة استطلاعية (</w:t>
      </w:r>
      <w:r w:rsidRPr="00726025">
        <w:rPr>
          <w:rFonts w:ascii="Sakkal Majalla" w:hAnsi="Sakkal Majalla" w:cs="Sakkal Majalla"/>
          <w:sz w:val="28"/>
          <w:szCs w:val="28"/>
        </w:rPr>
        <w:t>Pilot, n=30–50</w:t>
      </w:r>
      <w:r w:rsidRPr="00726025">
        <w:rPr>
          <w:rFonts w:ascii="Sakkal Majalla" w:hAnsi="Sakkal Majalla" w:cs="Sakkal Majalla"/>
          <w:sz w:val="28"/>
          <w:szCs w:val="28"/>
          <w:rtl/>
        </w:rPr>
        <w:t>) لاختبار وضوح البنود وتقدير الثبات الأولي (</w:t>
      </w:r>
      <w:r w:rsidRPr="00726025">
        <w:rPr>
          <w:rFonts w:ascii="Sakkal Majalla" w:hAnsi="Sakkal Majalla" w:cs="Sakkal Majalla"/>
          <w:sz w:val="28"/>
          <w:szCs w:val="28"/>
        </w:rPr>
        <w:t xml:space="preserve">Cronbach’s </w:t>
      </w:r>
      <w:r w:rsidRPr="00726025">
        <w:rPr>
          <w:rFonts w:ascii="Cambria" w:hAnsi="Cambria" w:cs="Cambria"/>
          <w:sz w:val="28"/>
          <w:szCs w:val="28"/>
        </w:rPr>
        <w:t>α</w:t>
      </w:r>
      <w:r w:rsidRPr="00726025">
        <w:rPr>
          <w:rFonts w:ascii="Sakkal Majalla" w:hAnsi="Sakkal Majalla" w:cs="Sakkal Majalla"/>
          <w:sz w:val="28"/>
          <w:szCs w:val="28"/>
          <w:rtl/>
        </w:rPr>
        <w:t>).</w:t>
      </w:r>
    </w:p>
    <w:p w14:paraId="2778334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سادسًا: الصدق والثبات والتحقق القياسي</w:t>
      </w:r>
    </w:p>
    <w:p w14:paraId="49543C1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 xml:space="preserve">• ثبات الاتساق الداخلي: </w:t>
      </w:r>
      <w:r w:rsidRPr="00726025">
        <w:rPr>
          <w:rFonts w:ascii="Cambria" w:hAnsi="Cambria" w:cs="Cambria"/>
          <w:sz w:val="28"/>
          <w:szCs w:val="28"/>
        </w:rPr>
        <w:t>α</w:t>
      </w:r>
      <w:r w:rsidRPr="00726025">
        <w:rPr>
          <w:rFonts w:ascii="Sakkal Majalla" w:hAnsi="Sakkal Majalla" w:cs="Sakkal Majalla"/>
          <w:sz w:val="28"/>
          <w:szCs w:val="28"/>
        </w:rPr>
        <w:t xml:space="preserve"> ≥ 0.70</w:t>
      </w:r>
      <w:r w:rsidRPr="00726025">
        <w:rPr>
          <w:rFonts w:ascii="Sakkal Majalla" w:hAnsi="Sakkal Majalla" w:cs="Sakkal Majalla"/>
          <w:sz w:val="28"/>
          <w:szCs w:val="28"/>
          <w:rtl/>
        </w:rPr>
        <w:t xml:space="preserve"> مقبول مبدئيًا (</w:t>
      </w:r>
      <w:r w:rsidRPr="00726025">
        <w:rPr>
          <w:rFonts w:ascii="Sakkal Majalla" w:hAnsi="Sakkal Majalla" w:cs="Sakkal Majalla"/>
          <w:sz w:val="28"/>
          <w:szCs w:val="28"/>
        </w:rPr>
        <w:t>Nunnally &amp; Bernstein, 1994</w:t>
      </w:r>
      <w:r w:rsidRPr="00726025">
        <w:rPr>
          <w:rFonts w:ascii="Sakkal Majalla" w:hAnsi="Sakkal Majalla" w:cs="Sakkal Majalla"/>
          <w:sz w:val="28"/>
          <w:szCs w:val="28"/>
          <w:rtl/>
        </w:rPr>
        <w:t>).</w:t>
      </w:r>
    </w:p>
    <w:p w14:paraId="3F91ACD3"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موثوقية المركّب: </w:t>
      </w:r>
      <w:r w:rsidRPr="00726025">
        <w:rPr>
          <w:rFonts w:ascii="Sakkal Majalla" w:hAnsi="Sakkal Majalla" w:cs="Sakkal Majalla"/>
          <w:sz w:val="28"/>
          <w:szCs w:val="28"/>
        </w:rPr>
        <w:t>CR ≥ 0.70</w:t>
      </w:r>
      <w:r w:rsidRPr="00726025">
        <w:rPr>
          <w:rFonts w:ascii="Sakkal Majalla" w:hAnsi="Sakkal Majalla" w:cs="Sakkal Majalla"/>
          <w:sz w:val="28"/>
          <w:szCs w:val="28"/>
          <w:rtl/>
        </w:rPr>
        <w:t xml:space="preserve"> ومعامل </w:t>
      </w:r>
      <w:r w:rsidRPr="00726025">
        <w:rPr>
          <w:rFonts w:ascii="Sakkal Majalla" w:hAnsi="Sakkal Majalla" w:cs="Sakkal Majalla"/>
          <w:sz w:val="28"/>
          <w:szCs w:val="28"/>
        </w:rPr>
        <w:t>AVE ≥ 0.50</w:t>
      </w:r>
      <w:r w:rsidRPr="00726025">
        <w:rPr>
          <w:rFonts w:ascii="Sakkal Majalla" w:hAnsi="Sakkal Majalla" w:cs="Sakkal Majalla"/>
          <w:sz w:val="28"/>
          <w:szCs w:val="28"/>
          <w:rtl/>
        </w:rPr>
        <w:t xml:space="preserve"> للتلازم التقاربي (</w:t>
      </w:r>
      <w:r w:rsidRPr="00726025">
        <w:rPr>
          <w:rFonts w:ascii="Sakkal Majalla" w:hAnsi="Sakkal Majalla" w:cs="Sakkal Majalla"/>
          <w:sz w:val="28"/>
          <w:szCs w:val="28"/>
        </w:rPr>
        <w:t>Fornell &amp; Larcker, 1981; Bagozzi &amp; Yi, 1988</w:t>
      </w:r>
      <w:r w:rsidRPr="00726025">
        <w:rPr>
          <w:rFonts w:ascii="Sakkal Majalla" w:hAnsi="Sakkal Majalla" w:cs="Sakkal Majalla"/>
          <w:sz w:val="28"/>
          <w:szCs w:val="28"/>
          <w:rtl/>
        </w:rPr>
        <w:t>).</w:t>
      </w:r>
    </w:p>
    <w:p w14:paraId="529FE129"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الصدق التمييزي: معيار فورنل-لاركر (جذر </w:t>
      </w:r>
      <w:r w:rsidRPr="00726025">
        <w:rPr>
          <w:rFonts w:ascii="Sakkal Majalla" w:hAnsi="Sakkal Majalla" w:cs="Sakkal Majalla"/>
          <w:sz w:val="28"/>
          <w:szCs w:val="28"/>
        </w:rPr>
        <w:t>AVE</w:t>
      </w:r>
      <w:r w:rsidRPr="00726025">
        <w:rPr>
          <w:rFonts w:ascii="Sakkal Majalla" w:hAnsi="Sakkal Majalla" w:cs="Sakkal Majalla"/>
          <w:sz w:val="28"/>
          <w:szCs w:val="28"/>
          <w:rtl/>
        </w:rPr>
        <w:t xml:space="preserve"> أكبر من معاملات الارتباط)، ومؤشر </w:t>
      </w:r>
      <w:r w:rsidRPr="00726025">
        <w:rPr>
          <w:rFonts w:ascii="Sakkal Majalla" w:hAnsi="Sakkal Majalla" w:cs="Sakkal Majalla"/>
          <w:sz w:val="28"/>
          <w:szCs w:val="28"/>
        </w:rPr>
        <w:t>HTMT &lt; 0.85/0.90 (Henseler et al., 2015)</w:t>
      </w:r>
      <w:r w:rsidRPr="00726025">
        <w:rPr>
          <w:rFonts w:ascii="Sakkal Majalla" w:hAnsi="Sakkal Majalla" w:cs="Sakkal Majalla"/>
          <w:sz w:val="28"/>
          <w:szCs w:val="28"/>
          <w:rtl/>
        </w:rPr>
        <w:t>.</w:t>
      </w:r>
    </w:p>
    <w:p w14:paraId="5A8DB8CF"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تحليل العوامل الاستكشافي </w:t>
      </w:r>
      <w:r w:rsidRPr="00726025">
        <w:rPr>
          <w:rFonts w:ascii="Sakkal Majalla" w:hAnsi="Sakkal Majalla" w:cs="Sakkal Majalla"/>
          <w:sz w:val="28"/>
          <w:szCs w:val="28"/>
        </w:rPr>
        <w:t>EFA</w:t>
      </w:r>
      <w:r w:rsidRPr="00726025">
        <w:rPr>
          <w:rFonts w:ascii="Sakkal Majalla" w:hAnsi="Sakkal Majalla" w:cs="Sakkal Majalla"/>
          <w:sz w:val="28"/>
          <w:szCs w:val="28"/>
          <w:rtl/>
        </w:rPr>
        <w:t xml:space="preserve">: مؤشّر </w:t>
      </w:r>
      <w:r w:rsidRPr="00726025">
        <w:rPr>
          <w:rFonts w:ascii="Sakkal Majalla" w:hAnsi="Sakkal Majalla" w:cs="Sakkal Majalla"/>
          <w:sz w:val="28"/>
          <w:szCs w:val="28"/>
        </w:rPr>
        <w:t>KMO ≥ 0.60</w:t>
      </w:r>
      <w:r w:rsidRPr="00726025">
        <w:rPr>
          <w:rFonts w:ascii="Sakkal Majalla" w:hAnsi="Sakkal Majalla" w:cs="Sakkal Majalla"/>
          <w:sz w:val="28"/>
          <w:szCs w:val="28"/>
          <w:rtl/>
        </w:rPr>
        <w:t xml:space="preserve"> واختبار بارليت دالّ (</w:t>
      </w:r>
      <w:r w:rsidRPr="00726025">
        <w:rPr>
          <w:rFonts w:ascii="Sakkal Majalla" w:hAnsi="Sakkal Majalla" w:cs="Sakkal Majalla"/>
          <w:sz w:val="28"/>
          <w:szCs w:val="28"/>
        </w:rPr>
        <w:t>Kaiser, 1974; Bartlett, 1954</w:t>
      </w:r>
      <w:r w:rsidRPr="00726025">
        <w:rPr>
          <w:rFonts w:ascii="Sakkal Majalla" w:hAnsi="Sakkal Majalla" w:cs="Sakkal Majalla"/>
          <w:sz w:val="28"/>
          <w:szCs w:val="28"/>
          <w:rtl/>
        </w:rPr>
        <w:t xml:space="preserve">؛ </w:t>
      </w:r>
      <w:r w:rsidRPr="00726025">
        <w:rPr>
          <w:rFonts w:ascii="Sakkal Majalla" w:hAnsi="Sakkal Majalla" w:cs="Sakkal Majalla"/>
          <w:sz w:val="28"/>
          <w:szCs w:val="28"/>
        </w:rPr>
        <w:t>Osborne &amp; Costello, 2005</w:t>
      </w:r>
      <w:r w:rsidRPr="00726025">
        <w:rPr>
          <w:rFonts w:ascii="Sakkal Majalla" w:hAnsi="Sakkal Majalla" w:cs="Sakkal Majalla"/>
          <w:sz w:val="28"/>
          <w:szCs w:val="28"/>
          <w:rtl/>
        </w:rPr>
        <w:t>).</w:t>
      </w:r>
    </w:p>
    <w:p w14:paraId="09F7D204"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تحليل العوامل التوكيدي </w:t>
      </w:r>
      <w:r w:rsidRPr="00726025">
        <w:rPr>
          <w:rFonts w:ascii="Sakkal Majalla" w:hAnsi="Sakkal Majalla" w:cs="Sakkal Majalla"/>
          <w:sz w:val="28"/>
          <w:szCs w:val="28"/>
        </w:rPr>
        <w:t>CFA</w:t>
      </w:r>
      <w:r w:rsidRPr="00726025">
        <w:rPr>
          <w:rFonts w:ascii="Sakkal Majalla" w:hAnsi="Sakkal Majalla" w:cs="Sakkal Majalla"/>
          <w:sz w:val="28"/>
          <w:szCs w:val="28"/>
          <w:rtl/>
        </w:rPr>
        <w:t xml:space="preserve">: مؤشرات ملاءمة النموذج: </w:t>
      </w:r>
      <w:r w:rsidRPr="00726025">
        <w:rPr>
          <w:rFonts w:ascii="Cambria" w:hAnsi="Cambria" w:cs="Cambria"/>
          <w:sz w:val="28"/>
          <w:szCs w:val="28"/>
        </w:rPr>
        <w:t>χ</w:t>
      </w:r>
      <w:r w:rsidRPr="00726025">
        <w:rPr>
          <w:rFonts w:ascii="Sakkal Majalla" w:hAnsi="Sakkal Majalla" w:cs="Sakkal Majalla"/>
          <w:sz w:val="28"/>
          <w:szCs w:val="28"/>
        </w:rPr>
        <w:t>²/df ≤ 3</w:t>
      </w:r>
      <w:r w:rsidRPr="00726025">
        <w:rPr>
          <w:rFonts w:ascii="Sakkal Majalla" w:hAnsi="Sakkal Majalla" w:cs="Sakkal Majalla"/>
          <w:sz w:val="28"/>
          <w:szCs w:val="28"/>
          <w:rtl/>
        </w:rPr>
        <w:t xml:space="preserve">، </w:t>
      </w:r>
      <w:r w:rsidRPr="00726025">
        <w:rPr>
          <w:rFonts w:ascii="Sakkal Majalla" w:hAnsi="Sakkal Majalla" w:cs="Sakkal Majalla"/>
          <w:sz w:val="28"/>
          <w:szCs w:val="28"/>
        </w:rPr>
        <w:t>CFI/TLI ≥ 0.90–0.95</w:t>
      </w:r>
      <w:r w:rsidRPr="00726025">
        <w:rPr>
          <w:rFonts w:ascii="Sakkal Majalla" w:hAnsi="Sakkal Majalla" w:cs="Sakkal Majalla"/>
          <w:sz w:val="28"/>
          <w:szCs w:val="28"/>
          <w:rtl/>
        </w:rPr>
        <w:t xml:space="preserve">، </w:t>
      </w:r>
      <w:r w:rsidRPr="00726025">
        <w:rPr>
          <w:rFonts w:ascii="Sakkal Majalla" w:hAnsi="Sakkal Majalla" w:cs="Sakkal Majalla"/>
          <w:sz w:val="28"/>
          <w:szCs w:val="28"/>
        </w:rPr>
        <w:t>RMSEA ≤ 0.08</w:t>
      </w:r>
      <w:r w:rsidRPr="00726025">
        <w:rPr>
          <w:rFonts w:ascii="Sakkal Majalla" w:hAnsi="Sakkal Majalla" w:cs="Sakkal Majalla"/>
          <w:sz w:val="28"/>
          <w:szCs w:val="28"/>
          <w:rtl/>
        </w:rPr>
        <w:t xml:space="preserve">، </w:t>
      </w:r>
      <w:r w:rsidRPr="00726025">
        <w:rPr>
          <w:rFonts w:ascii="Sakkal Majalla" w:hAnsi="Sakkal Majalla" w:cs="Sakkal Majalla"/>
          <w:sz w:val="28"/>
          <w:szCs w:val="28"/>
        </w:rPr>
        <w:t>SRMR ≤ 0.08 (Hu &amp; Bentler, 1999; Kline, 2016)</w:t>
      </w:r>
      <w:r w:rsidRPr="00726025">
        <w:rPr>
          <w:rFonts w:ascii="Sakkal Majalla" w:hAnsi="Sakkal Majalla" w:cs="Sakkal Majalla"/>
          <w:sz w:val="28"/>
          <w:szCs w:val="28"/>
          <w:rtl/>
        </w:rPr>
        <w:t>.</w:t>
      </w:r>
    </w:p>
    <w:p w14:paraId="03409DC0"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سابعًا: إجراءات جمع البيانات والأخلاقيات</w:t>
      </w:r>
    </w:p>
    <w:p w14:paraId="60F08E5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الحصول على موافقة الجهة البحثية/اللجنة الأخلاقية، ورسالة تغطية للمؤسسات المشاركة.</w:t>
      </w:r>
    </w:p>
    <w:p w14:paraId="079267C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توزيع الاستبانة إلكترونيًا/ورقيًا مع موافقة مستنيرة، وضمان السرية وعدم جمع بيانات تعريفية مباشرة.</w:t>
      </w:r>
    </w:p>
    <w:p w14:paraId="16A4B7B5" w14:textId="2BDCE256" w:rsid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الالتزام بمبادئ العدالة والخصوصية والشفافية، وبأطر حوكمة البيانات الوطنية وأخلاقيات الذكاء الاصطناعي (</w:t>
      </w:r>
      <w:r w:rsidRPr="00726025">
        <w:rPr>
          <w:rFonts w:ascii="Sakkal Majalla" w:hAnsi="Sakkal Majalla" w:cs="Sakkal Majalla"/>
          <w:sz w:val="28"/>
          <w:szCs w:val="28"/>
        </w:rPr>
        <w:t>Belmont Report, 1979; SDAIA, 2020</w:t>
      </w:r>
      <w:r w:rsidRPr="00726025">
        <w:rPr>
          <w:rFonts w:ascii="Sakkal Majalla" w:hAnsi="Sakkal Majalla" w:cs="Sakkal Majalla"/>
          <w:sz w:val="28"/>
          <w:szCs w:val="28"/>
          <w:rtl/>
        </w:rPr>
        <w:t>).</w:t>
      </w:r>
    </w:p>
    <w:p w14:paraId="53E3C373" w14:textId="77777777" w:rsidR="00726025" w:rsidRPr="00726025" w:rsidRDefault="00726025" w:rsidP="00726025">
      <w:pPr>
        <w:rPr>
          <w:rFonts w:ascii="Sakkal Majalla" w:hAnsi="Sakkal Majalla" w:cs="Sakkal Majalla"/>
          <w:sz w:val="28"/>
          <w:szCs w:val="28"/>
          <w:rtl/>
        </w:rPr>
      </w:pPr>
    </w:p>
    <w:p w14:paraId="48284FE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ثامنًا: خطة التحليل الإحصائي</w:t>
      </w:r>
    </w:p>
    <w:p w14:paraId="4D8D3C42" w14:textId="77777777" w:rsidR="00726025" w:rsidRPr="00726025" w:rsidRDefault="00726025" w:rsidP="00726025">
      <w:pPr>
        <w:rPr>
          <w:rFonts w:ascii="Sakkal Majalla" w:hAnsi="Sakkal Majalla" w:cs="Sakkal Majalla"/>
          <w:sz w:val="28"/>
          <w:szCs w:val="28"/>
        </w:rPr>
      </w:pPr>
      <w:r w:rsidRPr="00726025">
        <w:rPr>
          <w:rFonts w:ascii="Sakkal Majalla" w:hAnsi="Sakkal Majalla" w:cs="Sakkal Majalla"/>
          <w:sz w:val="28"/>
          <w:szCs w:val="28"/>
          <w:rtl/>
        </w:rPr>
        <w:t xml:space="preserve">• مرحلة تهيئة البيانات: معالجة القيم المفقودة (&lt;5% تعالج بالاستكمال/التقدير؛ ≥5% باستخدام </w:t>
      </w:r>
      <w:r w:rsidRPr="00726025">
        <w:rPr>
          <w:rFonts w:ascii="Sakkal Majalla" w:hAnsi="Sakkal Majalla" w:cs="Sakkal Majalla"/>
          <w:sz w:val="28"/>
          <w:szCs w:val="28"/>
        </w:rPr>
        <w:t>MI/EM</w:t>
      </w:r>
      <w:r w:rsidRPr="00726025">
        <w:rPr>
          <w:rFonts w:ascii="Sakkal Majalla" w:hAnsi="Sakkal Majalla" w:cs="Sakkal Majalla"/>
          <w:sz w:val="28"/>
          <w:szCs w:val="28"/>
          <w:rtl/>
        </w:rPr>
        <w:t>)، كشف القيم المتطرفة (</w:t>
      </w:r>
      <w:r w:rsidRPr="00726025">
        <w:rPr>
          <w:rFonts w:ascii="Sakkal Majalla" w:hAnsi="Sakkal Majalla" w:cs="Sakkal Majalla"/>
          <w:sz w:val="28"/>
          <w:szCs w:val="28"/>
        </w:rPr>
        <w:t>Mahalanobis D²</w:t>
      </w:r>
      <w:r w:rsidRPr="00726025">
        <w:rPr>
          <w:rFonts w:ascii="Sakkal Majalla" w:hAnsi="Sakkal Majalla" w:cs="Sakkal Majalla"/>
          <w:sz w:val="28"/>
          <w:szCs w:val="28"/>
          <w:rtl/>
        </w:rPr>
        <w:t>)، فحص التوزيع الطبيعي (</w:t>
      </w:r>
      <w:r w:rsidRPr="00726025">
        <w:rPr>
          <w:rFonts w:ascii="Sakkal Majalla" w:hAnsi="Sakkal Majalla" w:cs="Sakkal Majalla"/>
          <w:sz w:val="28"/>
          <w:szCs w:val="28"/>
        </w:rPr>
        <w:t>Skew/Kurtosis</w:t>
      </w:r>
      <w:r w:rsidRPr="00726025">
        <w:rPr>
          <w:rFonts w:ascii="Sakkal Majalla" w:hAnsi="Sakkal Majalla" w:cs="Sakkal Majalla"/>
          <w:sz w:val="28"/>
          <w:szCs w:val="28"/>
          <w:rtl/>
        </w:rPr>
        <w:t xml:space="preserve">، </w:t>
      </w:r>
      <w:r w:rsidRPr="00726025">
        <w:rPr>
          <w:rFonts w:ascii="Sakkal Majalla" w:hAnsi="Sakkal Majalla" w:cs="Sakkal Majalla"/>
          <w:sz w:val="28"/>
          <w:szCs w:val="28"/>
        </w:rPr>
        <w:t>Shapiro–Wilk</w:t>
      </w:r>
      <w:r w:rsidRPr="00726025">
        <w:rPr>
          <w:rFonts w:ascii="Sakkal Majalla" w:hAnsi="Sakkal Majalla" w:cs="Sakkal Majalla"/>
          <w:sz w:val="28"/>
          <w:szCs w:val="28"/>
          <w:rtl/>
        </w:rPr>
        <w:t xml:space="preserve">)، التحقق من التعدد الخطي </w:t>
      </w:r>
      <w:r w:rsidRPr="00726025">
        <w:rPr>
          <w:rFonts w:ascii="Sakkal Majalla" w:hAnsi="Sakkal Majalla" w:cs="Sakkal Majalla"/>
          <w:sz w:val="28"/>
          <w:szCs w:val="28"/>
        </w:rPr>
        <w:t>(VIF &lt; 5) (Tabachnick &amp; Fidell, 2013; Shapiro &amp; Wilk, 1965; Hair et al., 2019)</w:t>
      </w:r>
      <w:r w:rsidRPr="00726025">
        <w:rPr>
          <w:rFonts w:ascii="Sakkal Majalla" w:hAnsi="Sakkal Majalla" w:cs="Sakkal Majalla"/>
          <w:sz w:val="28"/>
          <w:szCs w:val="28"/>
          <w:rtl/>
        </w:rPr>
        <w:t>.</w:t>
      </w:r>
    </w:p>
    <w:p w14:paraId="3E4DA1CB"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إحصاءات وصفية ومقارنات أولية بحسب القطاع والحجم والعمر التنظيمي.</w:t>
      </w:r>
    </w:p>
    <w:p w14:paraId="4344BF37"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نموذج القياس: </w:t>
      </w:r>
      <w:r w:rsidRPr="00726025">
        <w:rPr>
          <w:rFonts w:ascii="Sakkal Majalla" w:hAnsi="Sakkal Majalla" w:cs="Sakkal Majalla"/>
          <w:sz w:val="28"/>
          <w:szCs w:val="28"/>
        </w:rPr>
        <w:t>EFA</w:t>
      </w:r>
      <w:r w:rsidRPr="00726025">
        <w:rPr>
          <w:rFonts w:ascii="Sakkal Majalla" w:hAnsi="Sakkal Majalla" w:cs="Sakkal Majalla"/>
          <w:sz w:val="28"/>
          <w:szCs w:val="28"/>
          <w:rtl/>
        </w:rPr>
        <w:t xml:space="preserve"> ثم </w:t>
      </w:r>
      <w:r w:rsidRPr="00726025">
        <w:rPr>
          <w:rFonts w:ascii="Sakkal Majalla" w:hAnsi="Sakkal Majalla" w:cs="Sakkal Majalla"/>
          <w:sz w:val="28"/>
          <w:szCs w:val="28"/>
        </w:rPr>
        <w:t>CFA</w:t>
      </w:r>
      <w:r w:rsidRPr="00726025">
        <w:rPr>
          <w:rFonts w:ascii="Sakkal Majalla" w:hAnsi="Sakkal Majalla" w:cs="Sakkal Majalla"/>
          <w:sz w:val="28"/>
          <w:szCs w:val="28"/>
          <w:rtl/>
        </w:rPr>
        <w:t xml:space="preserve"> للتحقق من البنى الكامنة ومعايير الصدق/الثبات.</w:t>
      </w:r>
    </w:p>
    <w:p w14:paraId="3F686BF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النموذج البنيوي: اختبار الفرضيات باستخدام </w:t>
      </w:r>
      <w:r w:rsidRPr="00726025">
        <w:rPr>
          <w:rFonts w:ascii="Sakkal Majalla" w:hAnsi="Sakkal Majalla" w:cs="Sakkal Majalla"/>
          <w:sz w:val="28"/>
          <w:szCs w:val="28"/>
        </w:rPr>
        <w:t>SEM (AMOS/Mplus/SmartPLS)</w:t>
      </w:r>
      <w:r w:rsidRPr="00726025">
        <w:rPr>
          <w:rFonts w:ascii="Sakkal Majalla" w:hAnsi="Sakkal Majalla" w:cs="Sakkal Majalla"/>
          <w:sz w:val="28"/>
          <w:szCs w:val="28"/>
          <w:rtl/>
        </w:rPr>
        <w:t xml:space="preserve"> أو الانحدار المتعدد/الهرمي عند الاقتضاء، مع المتغيرات الضابطة.</w:t>
      </w:r>
    </w:p>
    <w:p w14:paraId="2403759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الوساطة/التعديل: اختبارات </w:t>
      </w:r>
      <w:r w:rsidRPr="00726025">
        <w:rPr>
          <w:rFonts w:ascii="Sakkal Majalla" w:hAnsi="Sakkal Majalla" w:cs="Sakkal Majalla"/>
          <w:sz w:val="28"/>
          <w:szCs w:val="28"/>
        </w:rPr>
        <w:t>Bootstrap</w:t>
      </w:r>
      <w:r w:rsidRPr="00726025">
        <w:rPr>
          <w:rFonts w:ascii="Sakkal Majalla" w:hAnsi="Sakkal Majalla" w:cs="Sakkal Majalla"/>
          <w:sz w:val="28"/>
          <w:szCs w:val="28"/>
          <w:rtl/>
        </w:rPr>
        <w:t xml:space="preserve"> لآثار الوساطة (</w:t>
      </w:r>
      <w:r w:rsidRPr="00726025">
        <w:rPr>
          <w:rFonts w:ascii="Sakkal Majalla" w:hAnsi="Sakkal Majalla" w:cs="Sakkal Majalla"/>
          <w:sz w:val="28"/>
          <w:szCs w:val="28"/>
        </w:rPr>
        <w:t>Hayes, 2018/2022</w:t>
      </w:r>
      <w:r w:rsidRPr="00726025">
        <w:rPr>
          <w:rFonts w:ascii="Sakkal Majalla" w:hAnsi="Sakkal Majalla" w:cs="Sakkal Majalla"/>
          <w:sz w:val="28"/>
          <w:szCs w:val="28"/>
          <w:rtl/>
        </w:rPr>
        <w:t>)، والتعديل عبر تفاعل المتغيرات أو التحليل متعدد المجموعات (</w:t>
      </w:r>
      <w:r w:rsidRPr="00726025">
        <w:rPr>
          <w:rFonts w:ascii="Sakkal Majalla" w:hAnsi="Sakkal Majalla" w:cs="Sakkal Majalla"/>
          <w:sz w:val="28"/>
          <w:szCs w:val="28"/>
        </w:rPr>
        <w:t>MGA</w:t>
      </w:r>
      <w:r w:rsidRPr="00726025">
        <w:rPr>
          <w:rFonts w:ascii="Sakkal Majalla" w:hAnsi="Sakkal Majalla" w:cs="Sakkal Majalla"/>
          <w:sz w:val="28"/>
          <w:szCs w:val="28"/>
          <w:rtl/>
        </w:rPr>
        <w:t>).</w:t>
      </w:r>
    </w:p>
    <w:p w14:paraId="33C21F68"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ملاءمة النموذج والإبلاغ: عرض مؤشرات الملاءمة، المعاملات المعيارية، الآثار المباشرة وغير المباشرة، وفواصل الثقة 95%.</w:t>
      </w:r>
    </w:p>
    <w:p w14:paraId="393BA98E"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تاسعًا: تحيز الطريقة المشتركة والتحقق من الانحياز</w:t>
      </w:r>
    </w:p>
    <w:p w14:paraId="40E47F15"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lastRenderedPageBreak/>
        <w:t>• علاجات إجرائية: ترتيب البنود عشوائيًا، فصل المتغيرات المستقلة/التابعة في أقسام مختلفة، طمأنة المشاركين بسرية الإجابات (</w:t>
      </w:r>
      <w:r w:rsidRPr="00726025">
        <w:rPr>
          <w:rFonts w:ascii="Sakkal Majalla" w:hAnsi="Sakkal Majalla" w:cs="Sakkal Majalla"/>
          <w:sz w:val="28"/>
          <w:szCs w:val="28"/>
        </w:rPr>
        <w:t>Podsakoff et al., 2003</w:t>
      </w:r>
      <w:r w:rsidRPr="00726025">
        <w:rPr>
          <w:rFonts w:ascii="Sakkal Majalla" w:hAnsi="Sakkal Majalla" w:cs="Sakkal Majalla"/>
          <w:sz w:val="28"/>
          <w:szCs w:val="28"/>
          <w:rtl/>
        </w:rPr>
        <w:t>).</w:t>
      </w:r>
    </w:p>
    <w:p w14:paraId="18EC21F2"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 اختبارات إحصائية: اختبار عامل واحد لهارمان، نموذج عامل مشترك، أو متغير مُؤشِّر وهمي </w:t>
      </w:r>
      <w:r w:rsidRPr="00726025">
        <w:rPr>
          <w:rFonts w:ascii="Sakkal Majalla" w:hAnsi="Sakkal Majalla" w:cs="Sakkal Majalla"/>
          <w:sz w:val="28"/>
          <w:szCs w:val="28"/>
        </w:rPr>
        <w:t>(Marker Variable) (Podsakoff et al., 2003)</w:t>
      </w:r>
      <w:r w:rsidRPr="00726025">
        <w:rPr>
          <w:rFonts w:ascii="Sakkal Majalla" w:hAnsi="Sakkal Majalla" w:cs="Sakkal Majalla"/>
          <w:sz w:val="28"/>
          <w:szCs w:val="28"/>
          <w:rtl/>
        </w:rPr>
        <w:t>.</w:t>
      </w:r>
    </w:p>
    <w:p w14:paraId="35DF082C"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انحياز عدم الاستجابة: اختبار أرمسترونغ وأوفيرتون بمقارنة المبكرين بالمتأخرين (</w:t>
      </w:r>
      <w:r w:rsidRPr="00726025">
        <w:rPr>
          <w:rFonts w:ascii="Sakkal Majalla" w:hAnsi="Sakkal Majalla" w:cs="Sakkal Majalla"/>
          <w:sz w:val="28"/>
          <w:szCs w:val="28"/>
        </w:rPr>
        <w:t>Armstrong &amp; Overton, 1977</w:t>
      </w:r>
      <w:r w:rsidRPr="00726025">
        <w:rPr>
          <w:rFonts w:ascii="Sakkal Majalla" w:hAnsi="Sakkal Majalla" w:cs="Sakkal Majalla"/>
          <w:sz w:val="28"/>
          <w:szCs w:val="28"/>
          <w:rtl/>
        </w:rPr>
        <w:t>).</w:t>
      </w:r>
    </w:p>
    <w:p w14:paraId="6F1D8E01" w14:textId="77777777" w:rsidR="00726025" w:rsidRDefault="00726025" w:rsidP="00726025">
      <w:pPr>
        <w:rPr>
          <w:rFonts w:ascii="Sakkal Majalla" w:hAnsi="Sakkal Majalla" w:cs="Sakkal Majalla"/>
          <w:sz w:val="28"/>
          <w:szCs w:val="28"/>
          <w:rtl/>
        </w:rPr>
      </w:pPr>
    </w:p>
    <w:p w14:paraId="6563EF50" w14:textId="77777777" w:rsidR="00726025" w:rsidRDefault="00726025" w:rsidP="00726025">
      <w:pPr>
        <w:rPr>
          <w:rFonts w:ascii="Sakkal Majalla" w:hAnsi="Sakkal Majalla" w:cs="Sakkal Majalla"/>
          <w:sz w:val="28"/>
          <w:szCs w:val="28"/>
          <w:rtl/>
        </w:rPr>
      </w:pPr>
    </w:p>
    <w:p w14:paraId="5B0D449C" w14:textId="77777777" w:rsidR="00726025" w:rsidRDefault="00726025" w:rsidP="00726025">
      <w:pPr>
        <w:rPr>
          <w:rFonts w:ascii="Sakkal Majalla" w:hAnsi="Sakkal Majalla" w:cs="Sakkal Majalla"/>
          <w:sz w:val="28"/>
          <w:szCs w:val="28"/>
          <w:rtl/>
        </w:rPr>
      </w:pPr>
    </w:p>
    <w:p w14:paraId="5D4A4056" w14:textId="77777777" w:rsidR="00726025" w:rsidRDefault="00726025" w:rsidP="00726025">
      <w:pPr>
        <w:rPr>
          <w:rFonts w:ascii="Sakkal Majalla" w:hAnsi="Sakkal Majalla" w:cs="Sakkal Majalla"/>
          <w:sz w:val="28"/>
          <w:szCs w:val="28"/>
          <w:rtl/>
        </w:rPr>
      </w:pPr>
    </w:p>
    <w:p w14:paraId="1953DA27" w14:textId="77777777" w:rsidR="00726025" w:rsidRDefault="00726025" w:rsidP="00726025">
      <w:pPr>
        <w:rPr>
          <w:rFonts w:ascii="Sakkal Majalla" w:hAnsi="Sakkal Majalla" w:cs="Sakkal Majalla"/>
          <w:sz w:val="28"/>
          <w:szCs w:val="28"/>
          <w:rtl/>
        </w:rPr>
      </w:pPr>
    </w:p>
    <w:p w14:paraId="240400D4" w14:textId="77777777" w:rsidR="00726025" w:rsidRDefault="00726025" w:rsidP="00726025">
      <w:pPr>
        <w:rPr>
          <w:rFonts w:ascii="Sakkal Majalla" w:hAnsi="Sakkal Majalla" w:cs="Sakkal Majalla"/>
          <w:sz w:val="28"/>
          <w:szCs w:val="28"/>
          <w:rtl/>
        </w:rPr>
      </w:pPr>
    </w:p>
    <w:p w14:paraId="5268C6D8" w14:textId="77777777" w:rsidR="00726025" w:rsidRDefault="00726025" w:rsidP="00726025">
      <w:pPr>
        <w:rPr>
          <w:rFonts w:ascii="Sakkal Majalla" w:hAnsi="Sakkal Majalla" w:cs="Sakkal Majalla"/>
          <w:sz w:val="28"/>
          <w:szCs w:val="28"/>
          <w:rtl/>
        </w:rPr>
      </w:pPr>
    </w:p>
    <w:p w14:paraId="7CA8AF71" w14:textId="77777777" w:rsidR="00726025" w:rsidRDefault="00726025" w:rsidP="00726025">
      <w:pPr>
        <w:rPr>
          <w:rFonts w:ascii="Sakkal Majalla" w:hAnsi="Sakkal Majalla" w:cs="Sakkal Majalla"/>
          <w:sz w:val="28"/>
          <w:szCs w:val="28"/>
          <w:rtl/>
        </w:rPr>
      </w:pPr>
    </w:p>
    <w:p w14:paraId="48494FDC" w14:textId="18A13CDD"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عاشرًا: التشغيل الإجرائي للمتغيرات (نموذج مقترح)</w:t>
      </w:r>
    </w:p>
    <w:p w14:paraId="3F897686" w14:textId="35D974B6"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xml:space="preserve">يوضّح </w:t>
      </w:r>
      <w:r w:rsidR="00ED3BAF" w:rsidRPr="00726025">
        <w:rPr>
          <w:rFonts w:ascii="Sakkal Majalla" w:hAnsi="Sakkal Majalla" w:cs="Sakkal Majalla" w:hint="cs"/>
          <w:sz w:val="28"/>
          <w:szCs w:val="28"/>
          <w:rtl/>
        </w:rPr>
        <w:t xml:space="preserve">الجدول </w:t>
      </w:r>
      <w:r w:rsidR="00ED3BAF">
        <w:rPr>
          <w:rFonts w:ascii="Sakkal Majalla" w:hAnsi="Sakkal Majalla" w:cs="Sakkal Majalla" w:hint="cs"/>
          <w:sz w:val="28"/>
          <w:szCs w:val="28"/>
          <w:rtl/>
        </w:rPr>
        <w:t xml:space="preserve">رقم (2) </w:t>
      </w:r>
      <w:r w:rsidRPr="00726025">
        <w:rPr>
          <w:rFonts w:ascii="Sakkal Majalla" w:hAnsi="Sakkal Majalla" w:cs="Sakkal Majalla"/>
          <w:sz w:val="28"/>
          <w:szCs w:val="28"/>
          <w:rtl/>
        </w:rPr>
        <w:t>التالي ربط المفاهيم بالأبعاد والمؤشرات والمراجع القياسية:</w:t>
      </w:r>
    </w:p>
    <w:tbl>
      <w:tblPr>
        <w:tblStyle w:val="GridTable5Dark-Accent6"/>
        <w:bidiVisual/>
        <w:tblW w:w="0" w:type="auto"/>
        <w:jc w:val="center"/>
        <w:tblLook w:val="04A0" w:firstRow="1" w:lastRow="0" w:firstColumn="1" w:lastColumn="0" w:noHBand="0" w:noVBand="1"/>
      </w:tblPr>
      <w:tblGrid>
        <w:gridCol w:w="1812"/>
        <w:gridCol w:w="1728"/>
        <w:gridCol w:w="1728"/>
        <w:gridCol w:w="1728"/>
        <w:gridCol w:w="1728"/>
      </w:tblGrid>
      <w:tr w:rsidR="004923BD" w:rsidRPr="00726025" w14:paraId="6D9F1999" w14:textId="77777777" w:rsidTr="00F12A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6BC48473" w14:textId="53525EF5"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المتغير/البناء</w:t>
            </w:r>
          </w:p>
        </w:tc>
        <w:tc>
          <w:tcPr>
            <w:tcW w:w="1728" w:type="dxa"/>
          </w:tcPr>
          <w:p w14:paraId="6D1A20C4" w14:textId="36387BC7" w:rsidR="004923BD" w:rsidRPr="00726025" w:rsidRDefault="004923BD" w:rsidP="004923BD">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الأبعاد/المؤشرات</w:t>
            </w:r>
          </w:p>
        </w:tc>
        <w:tc>
          <w:tcPr>
            <w:tcW w:w="1728" w:type="dxa"/>
          </w:tcPr>
          <w:p w14:paraId="1E67FC1C" w14:textId="57BB0A9C" w:rsidR="004923BD" w:rsidRPr="00726025" w:rsidRDefault="004923BD" w:rsidP="004923BD">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مثال بند قياس</w:t>
            </w:r>
          </w:p>
        </w:tc>
        <w:tc>
          <w:tcPr>
            <w:tcW w:w="1728" w:type="dxa"/>
          </w:tcPr>
          <w:p w14:paraId="163F9039" w14:textId="4991F7B0" w:rsidR="004923BD" w:rsidRPr="00726025" w:rsidRDefault="004923BD" w:rsidP="004923BD">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rtl/>
                <w14:ligatures w14:val="none"/>
              </w:rPr>
            </w:pPr>
            <w:r w:rsidRPr="0088452A">
              <w:rPr>
                <w:rtl/>
              </w:rPr>
              <w:t>المقياس</w:t>
            </w:r>
          </w:p>
        </w:tc>
        <w:tc>
          <w:tcPr>
            <w:tcW w:w="1728" w:type="dxa"/>
          </w:tcPr>
          <w:p w14:paraId="1F8C8A37" w14:textId="1B82C035" w:rsidR="004923BD" w:rsidRPr="00726025" w:rsidRDefault="004923BD" w:rsidP="004923BD">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مرجع</w:t>
            </w:r>
          </w:p>
        </w:tc>
      </w:tr>
      <w:tr w:rsidR="004923BD" w:rsidRPr="00726025" w14:paraId="41265F1E" w14:textId="77777777" w:rsidTr="00F12A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0BA5F693" w14:textId="668E0764"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تطبيقات الذكاء الاصطناعي</w:t>
            </w:r>
          </w:p>
        </w:tc>
        <w:tc>
          <w:tcPr>
            <w:tcW w:w="1728" w:type="dxa"/>
          </w:tcPr>
          <w:p w14:paraId="78F11FC5" w14:textId="34DE1B08"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أتمتة العمليات</w:t>
            </w:r>
          </w:p>
        </w:tc>
        <w:tc>
          <w:tcPr>
            <w:tcW w:w="1728" w:type="dxa"/>
          </w:tcPr>
          <w:p w14:paraId="555CB583" w14:textId="249D943C"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نستخدم أتمتة/تعلم آلي لتقليل الزمن التشغيلي</w:t>
            </w:r>
          </w:p>
        </w:tc>
        <w:tc>
          <w:tcPr>
            <w:tcW w:w="1728" w:type="dxa"/>
          </w:tcPr>
          <w:p w14:paraId="60AC40A0" w14:textId="3085DEB3"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4B381264" w14:textId="6BDBE36C"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t>Davenport &amp; Ronanki (2018)</w:t>
            </w:r>
          </w:p>
        </w:tc>
      </w:tr>
      <w:tr w:rsidR="004923BD" w:rsidRPr="00726025" w14:paraId="39362A7C" w14:textId="77777777" w:rsidTr="00F12A60">
        <w:trPr>
          <w:jc w:val="center"/>
        </w:trPr>
        <w:tc>
          <w:tcPr>
            <w:cnfStyle w:val="001000000000" w:firstRow="0" w:lastRow="0" w:firstColumn="1" w:lastColumn="0" w:oddVBand="0" w:evenVBand="0" w:oddHBand="0" w:evenHBand="0" w:firstRowFirstColumn="0" w:firstRowLastColumn="0" w:lastRowFirstColumn="0" w:lastRowLastColumn="0"/>
            <w:tcW w:w="1812" w:type="dxa"/>
          </w:tcPr>
          <w:p w14:paraId="781BE51A" w14:textId="2A6FC525"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تطبيقات الذكاء الاصطناعي</w:t>
            </w:r>
          </w:p>
        </w:tc>
        <w:tc>
          <w:tcPr>
            <w:tcW w:w="1728" w:type="dxa"/>
          </w:tcPr>
          <w:p w14:paraId="6131032A" w14:textId="7D13B888"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تحليلات متقدمة</w:t>
            </w:r>
          </w:p>
        </w:tc>
        <w:tc>
          <w:tcPr>
            <w:tcW w:w="1728" w:type="dxa"/>
          </w:tcPr>
          <w:p w14:paraId="305351AD" w14:textId="757F6D1B"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تعتمد قراراتنا على تحليلات تنبؤية دورية</w:t>
            </w:r>
          </w:p>
        </w:tc>
        <w:tc>
          <w:tcPr>
            <w:tcW w:w="1728" w:type="dxa"/>
          </w:tcPr>
          <w:p w14:paraId="07713783" w14:textId="1EF6BC90"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1D6B5204" w14:textId="4E06EC01"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t>Brynjolfsson &amp; McElheran (2016)</w:t>
            </w:r>
          </w:p>
        </w:tc>
      </w:tr>
      <w:tr w:rsidR="004923BD" w:rsidRPr="00726025" w14:paraId="49232E48" w14:textId="77777777" w:rsidTr="00F12A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6E08B860" w14:textId="52E00CE3"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تطبيقات الذكاء الاصطناعي</w:t>
            </w:r>
          </w:p>
        </w:tc>
        <w:tc>
          <w:tcPr>
            <w:tcW w:w="1728" w:type="dxa"/>
          </w:tcPr>
          <w:p w14:paraId="5F963934" w14:textId="5ED89402"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دعم القرار</w:t>
            </w:r>
          </w:p>
        </w:tc>
        <w:tc>
          <w:tcPr>
            <w:tcW w:w="1728" w:type="dxa"/>
          </w:tcPr>
          <w:p w14:paraId="211D6353" w14:textId="2BD20EDE"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تتوفر لوحات مؤشرات مدعومة بالذكاء الاصطناعي</w:t>
            </w:r>
          </w:p>
        </w:tc>
        <w:tc>
          <w:tcPr>
            <w:tcW w:w="1728" w:type="dxa"/>
          </w:tcPr>
          <w:p w14:paraId="7F781C0C" w14:textId="3E3ED79F"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3DD901B4" w14:textId="16368D9F"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t>Russell &amp; Norvig (2021)</w:t>
            </w:r>
          </w:p>
        </w:tc>
      </w:tr>
      <w:tr w:rsidR="004923BD" w:rsidRPr="00726025" w14:paraId="7A0109EF" w14:textId="77777777" w:rsidTr="00F12A60">
        <w:trPr>
          <w:jc w:val="center"/>
        </w:trPr>
        <w:tc>
          <w:tcPr>
            <w:cnfStyle w:val="001000000000" w:firstRow="0" w:lastRow="0" w:firstColumn="1" w:lastColumn="0" w:oddVBand="0" w:evenVBand="0" w:oddHBand="0" w:evenHBand="0" w:firstRowFirstColumn="0" w:firstRowLastColumn="0" w:lastRowFirstColumn="0" w:lastRowLastColumn="0"/>
            <w:tcW w:w="1812" w:type="dxa"/>
          </w:tcPr>
          <w:p w14:paraId="65B35C77" w14:textId="4D41769C"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تطبيقات الذكاء الاصطناعي</w:t>
            </w:r>
          </w:p>
        </w:tc>
        <w:tc>
          <w:tcPr>
            <w:tcW w:w="1728" w:type="dxa"/>
          </w:tcPr>
          <w:p w14:paraId="2CEF390B" w14:textId="5C4CC393"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rtl/>
                <w14:ligatures w14:val="none"/>
              </w:rPr>
            </w:pPr>
            <w:r w:rsidRPr="0088452A">
              <w:rPr>
                <w:rtl/>
              </w:rPr>
              <w:t>الخدمات الذكية</w:t>
            </w:r>
          </w:p>
        </w:tc>
        <w:tc>
          <w:tcPr>
            <w:tcW w:w="1728" w:type="dxa"/>
          </w:tcPr>
          <w:p w14:paraId="706C1F7A" w14:textId="4672280A"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نقدّم قنوات خدمة ذكية (محادثات آلية/توصيات)</w:t>
            </w:r>
          </w:p>
        </w:tc>
        <w:tc>
          <w:tcPr>
            <w:tcW w:w="1728" w:type="dxa"/>
          </w:tcPr>
          <w:p w14:paraId="7F008C45" w14:textId="7F13B7DE"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53122422" w14:textId="36AF9FAF"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t>Kaplan &amp; Haenlein (2019)</w:t>
            </w:r>
          </w:p>
        </w:tc>
      </w:tr>
      <w:tr w:rsidR="004923BD" w:rsidRPr="00726025" w14:paraId="1503CE8A" w14:textId="77777777" w:rsidTr="00F12A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14E71102" w14:textId="7E255527"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التميز المؤسسي</w:t>
            </w:r>
            <w:r w:rsidRPr="0088452A">
              <w:t xml:space="preserve"> (EFQM)</w:t>
            </w:r>
          </w:p>
        </w:tc>
        <w:tc>
          <w:tcPr>
            <w:tcW w:w="1728" w:type="dxa"/>
          </w:tcPr>
          <w:p w14:paraId="7F8444E0" w14:textId="3FF80728"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rtl/>
                <w14:ligatures w14:val="none"/>
              </w:rPr>
            </w:pPr>
            <w:r w:rsidRPr="0088452A">
              <w:rPr>
                <w:rtl/>
              </w:rPr>
              <w:t>القيادة/الاستراتيجية</w:t>
            </w:r>
          </w:p>
        </w:tc>
        <w:tc>
          <w:tcPr>
            <w:tcW w:w="1728" w:type="dxa"/>
          </w:tcPr>
          <w:p w14:paraId="10534CB3" w14:textId="4D8CFDF1"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تضع القيادة أهدافًا رقمية قابلة للقياس</w:t>
            </w:r>
          </w:p>
        </w:tc>
        <w:tc>
          <w:tcPr>
            <w:tcW w:w="1728" w:type="dxa"/>
          </w:tcPr>
          <w:p w14:paraId="66B2244D" w14:textId="7DE2EFCF"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5B277D6E" w14:textId="328D5ACA"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t>EFQM (2020)</w:t>
            </w:r>
          </w:p>
        </w:tc>
      </w:tr>
      <w:tr w:rsidR="004923BD" w:rsidRPr="00726025" w14:paraId="144AAE7C" w14:textId="77777777" w:rsidTr="00F12A60">
        <w:trPr>
          <w:jc w:val="center"/>
        </w:trPr>
        <w:tc>
          <w:tcPr>
            <w:cnfStyle w:val="001000000000" w:firstRow="0" w:lastRow="0" w:firstColumn="1" w:lastColumn="0" w:oddVBand="0" w:evenVBand="0" w:oddHBand="0" w:evenHBand="0" w:firstRowFirstColumn="0" w:firstRowLastColumn="0" w:lastRowFirstColumn="0" w:lastRowLastColumn="0"/>
            <w:tcW w:w="1812" w:type="dxa"/>
          </w:tcPr>
          <w:p w14:paraId="4E1734FC" w14:textId="1359E2C9"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lastRenderedPageBreak/>
              <w:t>التميز المؤسسي</w:t>
            </w:r>
            <w:r w:rsidRPr="0088452A">
              <w:t xml:space="preserve"> (EFQM)</w:t>
            </w:r>
          </w:p>
        </w:tc>
        <w:tc>
          <w:tcPr>
            <w:tcW w:w="1728" w:type="dxa"/>
          </w:tcPr>
          <w:p w14:paraId="6B5891DE" w14:textId="0337B3EE"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الشراكات والموارد</w:t>
            </w:r>
          </w:p>
        </w:tc>
        <w:tc>
          <w:tcPr>
            <w:tcW w:w="1728" w:type="dxa"/>
          </w:tcPr>
          <w:p w14:paraId="3FE0E82F" w14:textId="5B8D2735"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لدينا سياسات حوكمة بيانات فعّالة</w:t>
            </w:r>
          </w:p>
        </w:tc>
        <w:tc>
          <w:tcPr>
            <w:tcW w:w="1728" w:type="dxa"/>
          </w:tcPr>
          <w:p w14:paraId="32383AB4" w14:textId="3969C05A"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3230C6E3" w14:textId="42EAFB31"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t>Khatri &amp; Brown (2010)</w:t>
            </w:r>
          </w:p>
        </w:tc>
      </w:tr>
      <w:tr w:rsidR="004923BD" w:rsidRPr="00726025" w14:paraId="618ACDAF" w14:textId="77777777" w:rsidTr="00F12A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1014917C" w14:textId="3C279E65"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التميز المؤسسي</w:t>
            </w:r>
            <w:r w:rsidRPr="0088452A">
              <w:t xml:space="preserve"> (EFQM)</w:t>
            </w:r>
          </w:p>
        </w:tc>
        <w:tc>
          <w:tcPr>
            <w:tcW w:w="1728" w:type="dxa"/>
          </w:tcPr>
          <w:p w14:paraId="001DEBA3" w14:textId="7A26D98C"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العمليات والابتكار</w:t>
            </w:r>
          </w:p>
        </w:tc>
        <w:tc>
          <w:tcPr>
            <w:tcW w:w="1728" w:type="dxa"/>
          </w:tcPr>
          <w:p w14:paraId="16E5786D" w14:textId="7E08B6DF"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rtl/>
                <w14:ligatures w14:val="none"/>
              </w:rPr>
            </w:pPr>
            <w:r w:rsidRPr="0088452A">
              <w:rPr>
                <w:rtl/>
              </w:rPr>
              <w:t>نُحسّن العمليات استنادًا إلى تحليلات فورية</w:t>
            </w:r>
          </w:p>
        </w:tc>
        <w:tc>
          <w:tcPr>
            <w:tcW w:w="1728" w:type="dxa"/>
          </w:tcPr>
          <w:p w14:paraId="7C49A784" w14:textId="0AB883F0"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30AC6AD2" w14:textId="15300DBC"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t>Margherita &amp; Braccini (2021)</w:t>
            </w:r>
          </w:p>
        </w:tc>
      </w:tr>
      <w:tr w:rsidR="004923BD" w:rsidRPr="00726025" w14:paraId="26EBE20F" w14:textId="77777777" w:rsidTr="00F12A60">
        <w:trPr>
          <w:jc w:val="center"/>
        </w:trPr>
        <w:tc>
          <w:tcPr>
            <w:cnfStyle w:val="001000000000" w:firstRow="0" w:lastRow="0" w:firstColumn="1" w:lastColumn="0" w:oddVBand="0" w:evenVBand="0" w:oddHBand="0" w:evenHBand="0" w:firstRowFirstColumn="0" w:firstRowLastColumn="0" w:lastRowFirstColumn="0" w:lastRowLastColumn="0"/>
            <w:tcW w:w="1812" w:type="dxa"/>
          </w:tcPr>
          <w:p w14:paraId="250192C9" w14:textId="5BB27B9B"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التميز المؤسسي</w:t>
            </w:r>
            <w:r w:rsidRPr="0088452A">
              <w:t xml:space="preserve"> (EFQM)</w:t>
            </w:r>
          </w:p>
        </w:tc>
        <w:tc>
          <w:tcPr>
            <w:tcW w:w="1728" w:type="dxa"/>
          </w:tcPr>
          <w:p w14:paraId="4868E530" w14:textId="5D61C018"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rtl/>
                <w14:ligatures w14:val="none"/>
              </w:rPr>
            </w:pPr>
            <w:r w:rsidRPr="0088452A">
              <w:rPr>
                <w:rtl/>
              </w:rPr>
              <w:t>نتائج الأداء/المستفيدين</w:t>
            </w:r>
          </w:p>
        </w:tc>
        <w:tc>
          <w:tcPr>
            <w:tcW w:w="1728" w:type="dxa"/>
          </w:tcPr>
          <w:p w14:paraId="7B2D36CE" w14:textId="1DF4A4B6"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rtl/>
                <w14:ligatures w14:val="none"/>
              </w:rPr>
            </w:pPr>
            <w:r w:rsidRPr="0088452A">
              <w:rPr>
                <w:rtl/>
              </w:rPr>
              <w:t>تحسن رضا المستفيدين خلال 12 شهرًا</w:t>
            </w:r>
          </w:p>
        </w:tc>
        <w:tc>
          <w:tcPr>
            <w:tcW w:w="1728" w:type="dxa"/>
          </w:tcPr>
          <w:p w14:paraId="109C6AE9" w14:textId="653DD819"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مؤشر/ليكرت</w:t>
            </w:r>
          </w:p>
        </w:tc>
        <w:tc>
          <w:tcPr>
            <w:tcW w:w="1728" w:type="dxa"/>
          </w:tcPr>
          <w:p w14:paraId="5BBE19AD" w14:textId="35A2B5D6"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t>EFQM (2020)</w:t>
            </w:r>
          </w:p>
        </w:tc>
      </w:tr>
      <w:tr w:rsidR="004923BD" w:rsidRPr="00726025" w14:paraId="49F4B374" w14:textId="77777777" w:rsidTr="00F12A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12" w:type="dxa"/>
          </w:tcPr>
          <w:p w14:paraId="424C159E" w14:textId="6CF11F36"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متغيرات وسيطة/معدّلة</w:t>
            </w:r>
          </w:p>
        </w:tc>
        <w:tc>
          <w:tcPr>
            <w:tcW w:w="1728" w:type="dxa"/>
          </w:tcPr>
          <w:p w14:paraId="7BE622C4" w14:textId="408846A4"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القدرة الاستيعابية</w:t>
            </w:r>
          </w:p>
        </w:tc>
        <w:tc>
          <w:tcPr>
            <w:tcW w:w="1728" w:type="dxa"/>
          </w:tcPr>
          <w:p w14:paraId="46D0A746" w14:textId="0673AAD7"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rtl/>
                <w14:ligatures w14:val="none"/>
              </w:rPr>
            </w:pPr>
            <w:r w:rsidRPr="0088452A">
              <w:rPr>
                <w:rtl/>
              </w:rPr>
              <w:t>نحوّل رؤى البيانات إلى تحسينات عملية</w:t>
            </w:r>
          </w:p>
        </w:tc>
        <w:tc>
          <w:tcPr>
            <w:tcW w:w="1728" w:type="dxa"/>
          </w:tcPr>
          <w:p w14:paraId="4DADFBD3" w14:textId="7104FAA9"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26A2ADDD" w14:textId="15470E14" w:rsidR="004923BD" w:rsidRPr="00726025" w:rsidRDefault="004923BD" w:rsidP="004923BD">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88452A">
              <w:t>Cohen &amp; Levinthal (1990)</w:t>
            </w:r>
          </w:p>
        </w:tc>
      </w:tr>
      <w:tr w:rsidR="004923BD" w:rsidRPr="00726025" w14:paraId="102C375C" w14:textId="77777777" w:rsidTr="00F12A60">
        <w:trPr>
          <w:jc w:val="center"/>
        </w:trPr>
        <w:tc>
          <w:tcPr>
            <w:cnfStyle w:val="001000000000" w:firstRow="0" w:lastRow="0" w:firstColumn="1" w:lastColumn="0" w:oddVBand="0" w:evenVBand="0" w:oddHBand="0" w:evenHBand="0" w:firstRowFirstColumn="0" w:firstRowLastColumn="0" w:lastRowFirstColumn="0" w:lastRowLastColumn="0"/>
            <w:tcW w:w="1812" w:type="dxa"/>
          </w:tcPr>
          <w:p w14:paraId="4B953D82" w14:textId="5FB3DAD7" w:rsidR="004923BD" w:rsidRPr="00726025" w:rsidRDefault="004923BD" w:rsidP="004923BD">
            <w:pPr>
              <w:spacing w:after="200" w:line="276" w:lineRule="auto"/>
              <w:jc w:val="center"/>
              <w:rPr>
                <w:rFonts w:ascii="Cambria" w:eastAsia="MS Mincho" w:hAnsi="Cambria" w:cs="Arial"/>
                <w:kern w:val="0"/>
                <w14:ligatures w14:val="none"/>
              </w:rPr>
            </w:pPr>
            <w:r w:rsidRPr="0088452A">
              <w:rPr>
                <w:rtl/>
              </w:rPr>
              <w:t>متغيرات وسيطة/معدّلة</w:t>
            </w:r>
          </w:p>
        </w:tc>
        <w:tc>
          <w:tcPr>
            <w:tcW w:w="1728" w:type="dxa"/>
          </w:tcPr>
          <w:p w14:paraId="3765924C" w14:textId="4196DA89"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rtl/>
                <w14:ligatures w14:val="none"/>
              </w:rPr>
            </w:pPr>
            <w:r w:rsidRPr="0088452A">
              <w:rPr>
                <w:rtl/>
              </w:rPr>
              <w:t>التقبّل التنظيمي</w:t>
            </w:r>
          </w:p>
        </w:tc>
        <w:tc>
          <w:tcPr>
            <w:tcW w:w="1728" w:type="dxa"/>
          </w:tcPr>
          <w:p w14:paraId="4EAA40EE" w14:textId="7171DDCB"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أجد أن استخدام نظم الذكاء الاصطناعي مفيدًا/مُيسّرًا</w:t>
            </w:r>
          </w:p>
        </w:tc>
        <w:tc>
          <w:tcPr>
            <w:tcW w:w="1728" w:type="dxa"/>
          </w:tcPr>
          <w:p w14:paraId="7489C3B3" w14:textId="7206B8FC"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rPr>
                <w:rtl/>
              </w:rPr>
              <w:t>ليكرت 1–5</w:t>
            </w:r>
          </w:p>
        </w:tc>
        <w:tc>
          <w:tcPr>
            <w:tcW w:w="1728" w:type="dxa"/>
          </w:tcPr>
          <w:p w14:paraId="642590AD" w14:textId="4777AB6E" w:rsidR="004923BD" w:rsidRPr="00726025" w:rsidRDefault="004923BD" w:rsidP="004923BD">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88452A">
              <w:t>Venkatesh et al. (2003)</w:t>
            </w:r>
          </w:p>
        </w:tc>
      </w:tr>
    </w:tbl>
    <w:p w14:paraId="5F180053" w14:textId="77777777" w:rsidR="00726025" w:rsidRDefault="00726025" w:rsidP="00726025">
      <w:pPr>
        <w:rPr>
          <w:rFonts w:ascii="Sakkal Majalla" w:hAnsi="Sakkal Majalla" w:cs="Sakkal Majalla"/>
          <w:sz w:val="28"/>
          <w:szCs w:val="28"/>
          <w:rtl/>
        </w:rPr>
      </w:pPr>
    </w:p>
    <w:p w14:paraId="7EE7DB2D" w14:textId="6E5F74FD"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حادي عشر: البرمجيات والأدوات الإحصائية</w:t>
      </w:r>
    </w:p>
    <w:p w14:paraId="13FFBA33" w14:textId="4EFBC5B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Pr>
        <w:t>SPSS/Jamovi</w:t>
      </w:r>
      <w:r w:rsidRPr="00726025">
        <w:rPr>
          <w:rFonts w:ascii="Sakkal Majalla" w:hAnsi="Sakkal Majalla" w:cs="Sakkal Majalla"/>
          <w:sz w:val="28"/>
          <w:szCs w:val="28"/>
          <w:rtl/>
        </w:rPr>
        <w:t xml:space="preserve"> للتحضيرات الوصفية واختبارات الفرضيات الأساسية، </w:t>
      </w:r>
      <w:r w:rsidRPr="00726025">
        <w:rPr>
          <w:rFonts w:ascii="Sakkal Majalla" w:hAnsi="Sakkal Majalla" w:cs="Sakkal Majalla"/>
          <w:sz w:val="28"/>
          <w:szCs w:val="28"/>
        </w:rPr>
        <w:t>AMOS/Mplus/SmartPLS</w:t>
      </w:r>
      <w:r w:rsidRPr="00726025">
        <w:rPr>
          <w:rFonts w:ascii="Sakkal Majalla" w:hAnsi="Sakkal Majalla" w:cs="Sakkal Majalla"/>
          <w:sz w:val="28"/>
          <w:szCs w:val="28"/>
          <w:rtl/>
        </w:rPr>
        <w:t xml:space="preserve"> للتحليل العامل التوكيدي و</w:t>
      </w:r>
      <w:r w:rsidRPr="00726025">
        <w:rPr>
          <w:rFonts w:ascii="Sakkal Majalla" w:hAnsi="Sakkal Majalla" w:cs="Sakkal Majalla"/>
          <w:sz w:val="28"/>
          <w:szCs w:val="28"/>
        </w:rPr>
        <w:t>SEM</w:t>
      </w:r>
      <w:r w:rsidRPr="00726025">
        <w:rPr>
          <w:rFonts w:ascii="Sakkal Majalla" w:hAnsi="Sakkal Majalla" w:cs="Sakkal Majalla"/>
          <w:sz w:val="28"/>
          <w:szCs w:val="28"/>
          <w:rtl/>
        </w:rPr>
        <w:t>، و</w:t>
      </w:r>
      <w:r w:rsidRPr="00726025">
        <w:rPr>
          <w:rFonts w:ascii="Sakkal Majalla" w:hAnsi="Sakkal Majalla" w:cs="Sakkal Majalla"/>
          <w:sz w:val="28"/>
          <w:szCs w:val="28"/>
        </w:rPr>
        <w:t>G*Power</w:t>
      </w:r>
      <w:r w:rsidRPr="00726025">
        <w:rPr>
          <w:rFonts w:ascii="Sakkal Majalla" w:hAnsi="Sakkal Majalla" w:cs="Sakkal Majalla"/>
          <w:sz w:val="28"/>
          <w:szCs w:val="28"/>
          <w:rtl/>
        </w:rPr>
        <w:t xml:space="preserve"> لتقدير القدرة الإحصائية. تُذكر أرقام الإصدارات عند التنفيذ الفعلي لضمان القابلية للتكرار (</w:t>
      </w:r>
      <w:r w:rsidRPr="00726025">
        <w:rPr>
          <w:rFonts w:ascii="Sakkal Majalla" w:hAnsi="Sakkal Majalla" w:cs="Sakkal Majalla"/>
          <w:sz w:val="28"/>
          <w:szCs w:val="28"/>
        </w:rPr>
        <w:t>Hair et al., 2019; Kline, 2016</w:t>
      </w:r>
      <w:r w:rsidRPr="00726025">
        <w:rPr>
          <w:rFonts w:ascii="Sakkal Majalla" w:hAnsi="Sakkal Majalla" w:cs="Sakkal Majalla"/>
          <w:sz w:val="28"/>
          <w:szCs w:val="28"/>
          <w:rtl/>
        </w:rPr>
        <w:t>).</w:t>
      </w:r>
    </w:p>
    <w:p w14:paraId="5496E97A"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ثاني عشر: القيود المنهجية</w:t>
      </w:r>
    </w:p>
    <w:p w14:paraId="3C87DAF1"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تصميم مقطعي يحدّ من الاستدلال السببي الكامل؛ يمكن معالجته جزئيًا باختبارات وساطة/تعديل وبدائل نماذج.</w:t>
      </w:r>
    </w:p>
    <w:p w14:paraId="42E71F6D" w14:textId="77777777" w:rsidR="00726025" w:rsidRPr="00726025" w:rsidRDefault="00726025" w:rsidP="00726025">
      <w:pPr>
        <w:rPr>
          <w:rFonts w:ascii="Sakkal Majalla" w:hAnsi="Sakkal Majalla" w:cs="Sakkal Majalla"/>
          <w:sz w:val="28"/>
          <w:szCs w:val="28"/>
          <w:rtl/>
        </w:rPr>
      </w:pPr>
      <w:r w:rsidRPr="00726025">
        <w:rPr>
          <w:rFonts w:ascii="Sakkal Majalla" w:hAnsi="Sakkal Majalla" w:cs="Sakkal Majalla"/>
          <w:sz w:val="28"/>
          <w:szCs w:val="28"/>
          <w:rtl/>
        </w:rPr>
        <w:t>• اعتماد الاستبانة قد يُعرّض لتحيزات الإدراك الذاتي؛ عولج إجرائيًا وإحصائيًا.</w:t>
      </w:r>
    </w:p>
    <w:p w14:paraId="34089CDB" w14:textId="02D51271" w:rsidR="00A74F76" w:rsidRPr="00FF3A76" w:rsidRDefault="00726025" w:rsidP="00FF3A76">
      <w:pPr>
        <w:rPr>
          <w:rFonts w:ascii="Sakkal Majalla" w:hAnsi="Sakkal Majalla" w:cs="Sakkal Majalla"/>
          <w:sz w:val="28"/>
          <w:szCs w:val="28"/>
          <w:rtl/>
        </w:rPr>
      </w:pPr>
      <w:r w:rsidRPr="00726025">
        <w:rPr>
          <w:rFonts w:ascii="Sakkal Majalla" w:hAnsi="Sakkal Majalla" w:cs="Sakkal Majalla"/>
          <w:sz w:val="28"/>
          <w:szCs w:val="28"/>
          <w:rtl/>
        </w:rPr>
        <w:t>• التعميم مرتبط بتمثيل العينة للقطاعات المختلفة في منطقة الرياض.</w:t>
      </w:r>
    </w:p>
    <w:p w14:paraId="17BCA797" w14:textId="324D2C6E" w:rsidR="00FF3A76" w:rsidRPr="00FF3A76" w:rsidRDefault="00D22171" w:rsidP="00FF3A76">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r w:rsidR="007D55EB" w:rsidRPr="00D22171">
        <w:rPr>
          <w:rFonts w:ascii="Sakkal Majalla" w:hAnsi="Sakkal Majalla" w:cs="Sakkal Majalla" w:hint="cs"/>
          <w:sz w:val="28"/>
          <w:szCs w:val="28"/>
          <w:u w:val="single"/>
          <w:rtl/>
        </w:rPr>
        <w:t>الدراسة:</w:t>
      </w:r>
    </w:p>
    <w:p w14:paraId="3B76152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تتكون أدوات الدراسة من مجموعة وسائل قياس كمية (أساسية) وأدوات مساندة (اختيارية) تهدف إلى قياس المتغيرات الرئيسة</w:t>
      </w:r>
    </w:p>
    <w:p w14:paraId="3C15ABEB" w14:textId="17A263E5"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وتحسين جودة البيانات والتحقق من صدق النتائج. الأداة الأساسية هي استبانة مُنظَّمة موجهة لقيادات وإداري</w:t>
      </w:r>
      <w:r>
        <w:rPr>
          <w:rFonts w:ascii="Sakkal Majalla" w:hAnsi="Sakkal Majalla" w:cs="Sakkal Majalla" w:hint="cs"/>
          <w:sz w:val="28"/>
          <w:szCs w:val="28"/>
          <w:rtl/>
        </w:rPr>
        <w:t>ي</w:t>
      </w:r>
      <w:r w:rsidRPr="00FF3A76">
        <w:rPr>
          <w:rFonts w:ascii="Sakkal Majalla" w:hAnsi="Sakkal Majalla" w:cs="Sakkal Majalla"/>
          <w:sz w:val="28"/>
          <w:szCs w:val="28"/>
          <w:rtl/>
        </w:rPr>
        <w:t xml:space="preserve"> مؤسسات منطقة الرياض،</w:t>
      </w:r>
    </w:p>
    <w:p w14:paraId="267125C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يدعمها بروتوكول مقابلات شبه مقننة (اختياري)، وقائمة تحقق لمراجعة الوثائق والسياسات (اختياري)، إضافةً إلى عناصر للتحقق من جودة الاستجابات</w:t>
      </w:r>
    </w:p>
    <w:p w14:paraId="5DC3CB4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والحد من تحيز الطريقة المشتركة (</w:t>
      </w:r>
      <w:r w:rsidRPr="00FF3A76">
        <w:rPr>
          <w:rFonts w:ascii="Sakkal Majalla" w:hAnsi="Sakkal Majalla" w:cs="Sakkal Majalla"/>
          <w:sz w:val="28"/>
          <w:szCs w:val="28"/>
        </w:rPr>
        <w:t>EFQM, 2020; SDAIA, 2020; Davenport &amp; Ronanki, 2018; Podsakoff et al., 2003</w:t>
      </w:r>
      <w:r w:rsidRPr="00FF3A76">
        <w:rPr>
          <w:rFonts w:ascii="Sakkal Majalla" w:hAnsi="Sakkal Majalla" w:cs="Sakkal Majalla"/>
          <w:sz w:val="28"/>
          <w:szCs w:val="28"/>
          <w:rtl/>
        </w:rPr>
        <w:t>).</w:t>
      </w:r>
    </w:p>
    <w:p w14:paraId="3B59C67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أولًا: الاستبانة الرئيسة (</w:t>
      </w:r>
      <w:r w:rsidRPr="00FF3A76">
        <w:rPr>
          <w:rFonts w:ascii="Sakkal Majalla" w:hAnsi="Sakkal Majalla" w:cs="Sakkal Majalla"/>
          <w:sz w:val="28"/>
          <w:szCs w:val="28"/>
        </w:rPr>
        <w:t>Blueprint</w:t>
      </w:r>
      <w:r w:rsidRPr="00FF3A76">
        <w:rPr>
          <w:rFonts w:ascii="Sakkal Majalla" w:hAnsi="Sakkal Majalla" w:cs="Sakkal Majalla"/>
          <w:sz w:val="28"/>
          <w:szCs w:val="28"/>
          <w:rtl/>
        </w:rPr>
        <w:t>)</w:t>
      </w:r>
    </w:p>
    <w:p w14:paraId="24C972DC" w14:textId="77777777" w:rsidR="004923BD" w:rsidRDefault="004923BD" w:rsidP="00FF3A76">
      <w:pPr>
        <w:rPr>
          <w:rFonts w:ascii="Sakkal Majalla" w:hAnsi="Sakkal Majalla" w:cs="Sakkal Majalla"/>
          <w:sz w:val="28"/>
          <w:szCs w:val="28"/>
          <w:rtl/>
        </w:rPr>
      </w:pPr>
    </w:p>
    <w:p w14:paraId="6BEDF5C6" w14:textId="77777777" w:rsidR="004923BD" w:rsidRDefault="004923BD" w:rsidP="00FF3A76">
      <w:pPr>
        <w:rPr>
          <w:rFonts w:ascii="Sakkal Majalla" w:hAnsi="Sakkal Majalla" w:cs="Sakkal Majalla"/>
          <w:sz w:val="28"/>
          <w:szCs w:val="28"/>
          <w:rtl/>
        </w:rPr>
      </w:pPr>
    </w:p>
    <w:p w14:paraId="0615C000" w14:textId="77777777" w:rsidR="004923BD" w:rsidRDefault="004923BD" w:rsidP="00FF3A76">
      <w:pPr>
        <w:rPr>
          <w:rFonts w:ascii="Sakkal Majalla" w:hAnsi="Sakkal Majalla" w:cs="Sakkal Majalla"/>
          <w:sz w:val="28"/>
          <w:szCs w:val="28"/>
          <w:rtl/>
        </w:rPr>
      </w:pPr>
    </w:p>
    <w:p w14:paraId="64C91C05" w14:textId="77777777" w:rsidR="004923BD" w:rsidRDefault="004923BD" w:rsidP="00FF3A76">
      <w:pPr>
        <w:rPr>
          <w:rFonts w:ascii="Sakkal Majalla" w:hAnsi="Sakkal Majalla" w:cs="Sakkal Majalla"/>
          <w:sz w:val="28"/>
          <w:szCs w:val="28"/>
          <w:rtl/>
        </w:rPr>
      </w:pPr>
    </w:p>
    <w:p w14:paraId="75E6529A" w14:textId="77777777" w:rsidR="004923BD" w:rsidRDefault="004923BD" w:rsidP="00FF3A76">
      <w:pPr>
        <w:rPr>
          <w:rFonts w:ascii="Sakkal Majalla" w:hAnsi="Sakkal Majalla" w:cs="Sakkal Majalla"/>
          <w:sz w:val="28"/>
          <w:szCs w:val="28"/>
          <w:rtl/>
        </w:rPr>
      </w:pPr>
    </w:p>
    <w:p w14:paraId="1B7AD5A8" w14:textId="77777777" w:rsidR="004923BD" w:rsidRDefault="004923BD" w:rsidP="00FF3A76">
      <w:pPr>
        <w:rPr>
          <w:rFonts w:ascii="Sakkal Majalla" w:hAnsi="Sakkal Majalla" w:cs="Sakkal Majalla"/>
          <w:sz w:val="28"/>
          <w:szCs w:val="28"/>
          <w:rtl/>
        </w:rPr>
      </w:pPr>
    </w:p>
    <w:p w14:paraId="46CBF344" w14:textId="77777777" w:rsidR="004923BD" w:rsidRDefault="004923BD" w:rsidP="00FF3A76">
      <w:pPr>
        <w:rPr>
          <w:rFonts w:ascii="Sakkal Majalla" w:hAnsi="Sakkal Majalla" w:cs="Sakkal Majalla"/>
          <w:sz w:val="28"/>
          <w:szCs w:val="28"/>
          <w:rtl/>
        </w:rPr>
      </w:pPr>
    </w:p>
    <w:p w14:paraId="549BE69F" w14:textId="77777777" w:rsidR="004923BD" w:rsidRDefault="004923BD" w:rsidP="00FF3A76">
      <w:pPr>
        <w:rPr>
          <w:rFonts w:ascii="Sakkal Majalla" w:hAnsi="Sakkal Majalla" w:cs="Sakkal Majalla"/>
          <w:sz w:val="28"/>
          <w:szCs w:val="28"/>
          <w:rtl/>
        </w:rPr>
      </w:pPr>
    </w:p>
    <w:p w14:paraId="0D9ECEFD" w14:textId="77777777" w:rsidR="004923BD" w:rsidRDefault="004923BD" w:rsidP="00FF3A76">
      <w:pPr>
        <w:rPr>
          <w:rFonts w:ascii="Sakkal Majalla" w:hAnsi="Sakkal Majalla" w:cs="Sakkal Majalla"/>
          <w:sz w:val="28"/>
          <w:szCs w:val="28"/>
          <w:rtl/>
        </w:rPr>
      </w:pPr>
    </w:p>
    <w:p w14:paraId="2005C07C" w14:textId="77777777" w:rsidR="004923BD" w:rsidRDefault="004923BD" w:rsidP="00FF3A76">
      <w:pPr>
        <w:rPr>
          <w:rFonts w:ascii="Sakkal Majalla" w:hAnsi="Sakkal Majalla" w:cs="Sakkal Majalla"/>
          <w:sz w:val="28"/>
          <w:szCs w:val="28"/>
          <w:rtl/>
        </w:rPr>
      </w:pPr>
    </w:p>
    <w:p w14:paraId="421D988D" w14:textId="77777777" w:rsidR="004923BD" w:rsidRDefault="004923BD" w:rsidP="00FF3A76">
      <w:pPr>
        <w:rPr>
          <w:rFonts w:ascii="Sakkal Majalla" w:hAnsi="Sakkal Majalla" w:cs="Sakkal Majalla"/>
          <w:sz w:val="28"/>
          <w:szCs w:val="28"/>
          <w:rtl/>
        </w:rPr>
      </w:pPr>
    </w:p>
    <w:p w14:paraId="4B62A515" w14:textId="17B627B2" w:rsidR="00A74F76" w:rsidRDefault="00FF3A76" w:rsidP="00FF3A76">
      <w:pPr>
        <w:rPr>
          <w:rFonts w:ascii="Sakkal Majalla" w:hAnsi="Sakkal Majalla" w:cs="Sakkal Majalla"/>
          <w:sz w:val="28"/>
          <w:szCs w:val="28"/>
          <w:u w:val="single"/>
          <w:rtl/>
        </w:rPr>
      </w:pPr>
      <w:r w:rsidRPr="00FF3A76">
        <w:rPr>
          <w:rFonts w:ascii="Sakkal Majalla" w:hAnsi="Sakkal Majalla" w:cs="Sakkal Majalla"/>
          <w:sz w:val="28"/>
          <w:szCs w:val="28"/>
          <w:rtl/>
        </w:rPr>
        <w:t>تُبنى الاستبانة على مقياس ليكرت خماسي/سباعي، وتُقسَّم إلى خمسة أقسام كما</w:t>
      </w:r>
      <w:r w:rsidR="004923BD">
        <w:rPr>
          <w:rFonts w:ascii="Sakkal Majalla" w:hAnsi="Sakkal Majalla" w:cs="Sakkal Majalla" w:hint="cs"/>
          <w:sz w:val="28"/>
          <w:szCs w:val="28"/>
          <w:rtl/>
        </w:rPr>
        <w:t xml:space="preserve"> في الجدول رقم (3) ما</w:t>
      </w:r>
      <w:r w:rsidRPr="00FF3A76">
        <w:rPr>
          <w:rFonts w:ascii="Sakkal Majalla" w:hAnsi="Sakkal Majalla" w:cs="Sakkal Majalla"/>
          <w:sz w:val="28"/>
          <w:szCs w:val="28"/>
          <w:rtl/>
        </w:rPr>
        <w:t xml:space="preserve"> يلي</w:t>
      </w:r>
      <w:r w:rsidRPr="00FF3A76">
        <w:rPr>
          <w:rFonts w:ascii="Sakkal Majalla" w:hAnsi="Sakkal Majalla" w:cs="Sakkal Majalla"/>
          <w:sz w:val="28"/>
          <w:szCs w:val="28"/>
          <w:u w:val="single"/>
          <w:rtl/>
        </w:rPr>
        <w:t>:</w:t>
      </w:r>
    </w:p>
    <w:tbl>
      <w:tblPr>
        <w:tblStyle w:val="GridTable5Dark-Accent6"/>
        <w:bidiVisual/>
        <w:tblW w:w="0" w:type="auto"/>
        <w:jc w:val="center"/>
        <w:tblLook w:val="04A0" w:firstRow="1" w:lastRow="0" w:firstColumn="1" w:lastColumn="0" w:noHBand="0" w:noVBand="1"/>
      </w:tblPr>
      <w:tblGrid>
        <w:gridCol w:w="1728"/>
        <w:gridCol w:w="1608"/>
        <w:gridCol w:w="1848"/>
        <w:gridCol w:w="1728"/>
        <w:gridCol w:w="1728"/>
      </w:tblGrid>
      <w:tr w:rsidR="004923BD" w:rsidRPr="00FF3A76" w14:paraId="0B7E9829" w14:textId="77777777" w:rsidTr="004923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DA84100" w14:textId="7152DF03" w:rsidR="004923BD" w:rsidRPr="00FF3A76" w:rsidRDefault="004923BD" w:rsidP="004923BD">
            <w:pPr>
              <w:spacing w:after="200" w:line="276" w:lineRule="auto"/>
              <w:rPr>
                <w:rFonts w:ascii="Cambria" w:eastAsia="MS Mincho" w:hAnsi="Cambria" w:cs="Arial"/>
                <w:kern w:val="0"/>
                <w14:ligatures w14:val="none"/>
              </w:rPr>
            </w:pPr>
            <w:r w:rsidRPr="00056FE1">
              <w:rPr>
                <w:rtl/>
              </w:rPr>
              <w:t>القسم</w:t>
            </w:r>
          </w:p>
        </w:tc>
        <w:tc>
          <w:tcPr>
            <w:tcW w:w="1608" w:type="dxa"/>
          </w:tcPr>
          <w:p w14:paraId="4AD27497" w14:textId="75B5C487"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الغرض</w:t>
            </w:r>
          </w:p>
        </w:tc>
        <w:tc>
          <w:tcPr>
            <w:tcW w:w="1848" w:type="dxa"/>
          </w:tcPr>
          <w:p w14:paraId="06CFABA9" w14:textId="3CBA880D"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الأبعاد/البنود</w:t>
            </w:r>
          </w:p>
        </w:tc>
        <w:tc>
          <w:tcPr>
            <w:tcW w:w="1728" w:type="dxa"/>
          </w:tcPr>
          <w:p w14:paraId="67F92DF6" w14:textId="00A9D2D7"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عدد البنود المقترح</w:t>
            </w:r>
          </w:p>
        </w:tc>
        <w:tc>
          <w:tcPr>
            <w:tcW w:w="1728" w:type="dxa"/>
          </w:tcPr>
          <w:p w14:paraId="5D651FB7" w14:textId="3754D6B6"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مراجع قياسية</w:t>
            </w:r>
          </w:p>
        </w:tc>
      </w:tr>
      <w:tr w:rsidR="004923BD" w:rsidRPr="00FF3A76" w14:paraId="7C6A8FB4" w14:textId="77777777" w:rsidTr="004923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2A006DC" w14:textId="281A62AF" w:rsidR="004923BD" w:rsidRPr="00FF3A76" w:rsidRDefault="004923BD" w:rsidP="004923BD">
            <w:pPr>
              <w:spacing w:after="200" w:line="276" w:lineRule="auto"/>
              <w:rPr>
                <w:rFonts w:ascii="Cambria" w:eastAsia="MS Mincho" w:hAnsi="Cambria" w:cs="Arial"/>
                <w:kern w:val="0"/>
                <w14:ligatures w14:val="none"/>
              </w:rPr>
            </w:pPr>
            <w:r w:rsidRPr="00056FE1">
              <w:rPr>
                <w:rtl/>
              </w:rPr>
              <w:t>أ: بيانات المؤسسة/المشارك</w:t>
            </w:r>
          </w:p>
        </w:tc>
        <w:tc>
          <w:tcPr>
            <w:tcW w:w="1608" w:type="dxa"/>
          </w:tcPr>
          <w:p w14:paraId="2033CE9C" w14:textId="566BB8A2"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الوصف الهيكلي والضوابط</w:t>
            </w:r>
          </w:p>
        </w:tc>
        <w:tc>
          <w:tcPr>
            <w:tcW w:w="1848" w:type="dxa"/>
          </w:tcPr>
          <w:p w14:paraId="7E8A0259" w14:textId="24482A8B"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القطاع، الحجم، العمر، مستوى التحول الرقمي، دور المشارك</w:t>
            </w:r>
          </w:p>
        </w:tc>
        <w:tc>
          <w:tcPr>
            <w:tcW w:w="1728" w:type="dxa"/>
          </w:tcPr>
          <w:p w14:paraId="0F88FBB5" w14:textId="0CD28794"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8–12</w:t>
            </w:r>
          </w:p>
        </w:tc>
        <w:tc>
          <w:tcPr>
            <w:tcW w:w="1728" w:type="dxa"/>
          </w:tcPr>
          <w:p w14:paraId="152D0D79" w14:textId="5ADCE6AE"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SDAIA (2020)</w:t>
            </w:r>
          </w:p>
        </w:tc>
      </w:tr>
      <w:tr w:rsidR="004923BD" w:rsidRPr="00FF3A76" w14:paraId="692E8EDC" w14:textId="77777777" w:rsidTr="004923BD">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1F17E7CD" w14:textId="46BC321A" w:rsidR="004923BD" w:rsidRPr="00FF3A76" w:rsidRDefault="004923BD" w:rsidP="004923BD">
            <w:pPr>
              <w:spacing w:after="200" w:line="276" w:lineRule="auto"/>
              <w:rPr>
                <w:rFonts w:ascii="Cambria" w:eastAsia="MS Mincho" w:hAnsi="Cambria" w:cs="Arial"/>
                <w:kern w:val="0"/>
                <w14:ligatures w14:val="none"/>
              </w:rPr>
            </w:pPr>
            <w:r w:rsidRPr="00056FE1">
              <w:rPr>
                <w:rtl/>
              </w:rPr>
              <w:t>ب: تبنّي تطبيقات الذكاء الاصطناعي (متغير مستقل)</w:t>
            </w:r>
          </w:p>
        </w:tc>
        <w:tc>
          <w:tcPr>
            <w:tcW w:w="1608" w:type="dxa"/>
          </w:tcPr>
          <w:p w14:paraId="73245D3D" w14:textId="34B5ECE2"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قياس شدة الاستخدام والانتشار</w:t>
            </w:r>
          </w:p>
        </w:tc>
        <w:tc>
          <w:tcPr>
            <w:tcW w:w="1848" w:type="dxa"/>
          </w:tcPr>
          <w:p w14:paraId="5519EF16" w14:textId="2EC2091B"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أتمتة العمليات؛ التحليلات المتقدمة؛ دعم القرار؛ الخدمات الذكية</w:t>
            </w:r>
          </w:p>
        </w:tc>
        <w:tc>
          <w:tcPr>
            <w:tcW w:w="1728" w:type="dxa"/>
          </w:tcPr>
          <w:p w14:paraId="5EF5F7A1" w14:textId="1E6209B5"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t xml:space="preserve">16–24 </w:t>
            </w:r>
            <w:r w:rsidRPr="00056FE1">
              <w:rPr>
                <w:rtl/>
              </w:rPr>
              <w:t>(4–6/بُعد)</w:t>
            </w:r>
          </w:p>
        </w:tc>
        <w:tc>
          <w:tcPr>
            <w:tcW w:w="1728" w:type="dxa"/>
          </w:tcPr>
          <w:p w14:paraId="1D29D71F" w14:textId="54B11EC7"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t>Davenport &amp; Ronanki (2018); Russell &amp; Norvig (2021)</w:t>
            </w:r>
          </w:p>
        </w:tc>
      </w:tr>
      <w:tr w:rsidR="004923BD" w:rsidRPr="00FF3A76" w14:paraId="77EE9D9D" w14:textId="77777777" w:rsidTr="004923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A2B7C84" w14:textId="73A17066" w:rsidR="004923BD" w:rsidRPr="00FF3A76" w:rsidRDefault="004923BD" w:rsidP="004923BD">
            <w:pPr>
              <w:spacing w:after="200" w:line="276" w:lineRule="auto"/>
              <w:rPr>
                <w:rFonts w:ascii="Cambria" w:eastAsia="MS Mincho" w:hAnsi="Cambria" w:cs="Arial"/>
                <w:kern w:val="0"/>
                <w14:ligatures w14:val="none"/>
              </w:rPr>
            </w:pPr>
            <w:r w:rsidRPr="00056FE1">
              <w:rPr>
                <w:rtl/>
              </w:rPr>
              <w:t>ج: التميز المؤسسي (متغير تابع)</w:t>
            </w:r>
          </w:p>
        </w:tc>
        <w:tc>
          <w:tcPr>
            <w:tcW w:w="1608" w:type="dxa"/>
          </w:tcPr>
          <w:p w14:paraId="3154B1B1" w14:textId="30876C05"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قياس تطبيق</w:t>
            </w:r>
            <w:r w:rsidRPr="00056FE1">
              <w:t xml:space="preserve"> EFQM 2020</w:t>
            </w:r>
          </w:p>
        </w:tc>
        <w:tc>
          <w:tcPr>
            <w:tcW w:w="1848" w:type="dxa"/>
          </w:tcPr>
          <w:p w14:paraId="19318FB2" w14:textId="1883F1C1"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القيادة؛ الاستراتيجية؛ الشراكات والموارد؛ العمليات والابتكار؛ النتائج</w:t>
            </w:r>
          </w:p>
        </w:tc>
        <w:tc>
          <w:tcPr>
            <w:tcW w:w="1728" w:type="dxa"/>
          </w:tcPr>
          <w:p w14:paraId="1D626294" w14:textId="219A696A"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 xml:space="preserve">25–30 </w:t>
            </w:r>
            <w:r w:rsidRPr="00056FE1">
              <w:rPr>
                <w:rtl/>
              </w:rPr>
              <w:t>(5–6/بُعد)</w:t>
            </w:r>
          </w:p>
        </w:tc>
        <w:tc>
          <w:tcPr>
            <w:tcW w:w="1728" w:type="dxa"/>
          </w:tcPr>
          <w:p w14:paraId="626C831B" w14:textId="6C5CFCBE"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EFQM (2020); Oakland (2014)</w:t>
            </w:r>
          </w:p>
        </w:tc>
      </w:tr>
      <w:tr w:rsidR="004923BD" w:rsidRPr="00FF3A76" w14:paraId="4A8E0728" w14:textId="77777777" w:rsidTr="004923BD">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18218513" w14:textId="5C112318" w:rsidR="004923BD" w:rsidRPr="00FF3A76" w:rsidRDefault="004923BD" w:rsidP="004923BD">
            <w:pPr>
              <w:spacing w:after="200" w:line="276" w:lineRule="auto"/>
              <w:rPr>
                <w:rFonts w:ascii="Cambria" w:eastAsia="MS Mincho" w:hAnsi="Cambria" w:cs="Arial"/>
                <w:kern w:val="0"/>
                <w14:ligatures w14:val="none"/>
              </w:rPr>
            </w:pPr>
            <w:r w:rsidRPr="00056FE1">
              <w:rPr>
                <w:rtl/>
              </w:rPr>
              <w:lastRenderedPageBreak/>
              <w:t>د: متغيرات وسيطة/معدِّلة</w:t>
            </w:r>
          </w:p>
        </w:tc>
        <w:tc>
          <w:tcPr>
            <w:tcW w:w="1608" w:type="dxa"/>
          </w:tcPr>
          <w:p w14:paraId="58FAF940" w14:textId="718C1F80"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تفسير آلية الأثر وتغايره</w:t>
            </w:r>
          </w:p>
        </w:tc>
        <w:tc>
          <w:tcPr>
            <w:tcW w:w="1848" w:type="dxa"/>
          </w:tcPr>
          <w:p w14:paraId="2F38F3CD" w14:textId="787CAD95"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rPr>
                <w:rtl/>
              </w:rPr>
              <w:t>القدرة الاستيعابية؛ التقبّل التنظيمي؛ حوكمة البيانات؛ ثقافة الابتكار</w:t>
            </w:r>
          </w:p>
        </w:tc>
        <w:tc>
          <w:tcPr>
            <w:tcW w:w="1728" w:type="dxa"/>
          </w:tcPr>
          <w:p w14:paraId="36EDDA5D" w14:textId="6FAA74B0"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t xml:space="preserve">16–20 </w:t>
            </w:r>
            <w:r w:rsidRPr="00056FE1">
              <w:rPr>
                <w:rtl/>
              </w:rPr>
              <w:t>(4–5/بُعد)</w:t>
            </w:r>
          </w:p>
        </w:tc>
        <w:tc>
          <w:tcPr>
            <w:tcW w:w="1728" w:type="dxa"/>
          </w:tcPr>
          <w:p w14:paraId="5DDEE1EC" w14:textId="5E9267FF"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056FE1">
              <w:t>Cohen &amp; Levinthal (1990); Venkatesh et al. (2003); Khatri &amp; Brown (2010)</w:t>
            </w:r>
          </w:p>
        </w:tc>
      </w:tr>
      <w:tr w:rsidR="004923BD" w:rsidRPr="00FF3A76" w14:paraId="3AE080E8" w14:textId="77777777" w:rsidTr="004923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5B55D00" w14:textId="440C2655" w:rsidR="004923BD" w:rsidRPr="00FF3A76" w:rsidRDefault="004923BD" w:rsidP="004923BD">
            <w:pPr>
              <w:spacing w:after="200" w:line="276" w:lineRule="auto"/>
              <w:rPr>
                <w:rFonts w:ascii="Cambria" w:eastAsia="MS Mincho" w:hAnsi="Cambria" w:cs="Arial"/>
                <w:kern w:val="0"/>
                <w14:ligatures w14:val="none"/>
              </w:rPr>
            </w:pPr>
            <w:r w:rsidRPr="00056FE1">
              <w:rPr>
                <w:rtl/>
              </w:rPr>
              <w:t>هـ: جودة البيانات والتحقق</w:t>
            </w:r>
          </w:p>
        </w:tc>
        <w:tc>
          <w:tcPr>
            <w:tcW w:w="1608" w:type="dxa"/>
          </w:tcPr>
          <w:p w14:paraId="59BDB02D" w14:textId="0074EB54"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تقليل التحيز ورصد الاستجابات غير الجادة</w:t>
            </w:r>
          </w:p>
        </w:tc>
        <w:tc>
          <w:tcPr>
            <w:tcW w:w="1848" w:type="dxa"/>
          </w:tcPr>
          <w:p w14:paraId="5D1C8CC1" w14:textId="36B1E7E1"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rPr>
                <w:rtl/>
              </w:rPr>
              <w:t>أسئلة انتباه، بند/ين عكسي/ين، رغبة اجتماعية مختصرة، زمن الاستجابة</w:t>
            </w:r>
          </w:p>
        </w:tc>
        <w:tc>
          <w:tcPr>
            <w:tcW w:w="1728" w:type="dxa"/>
          </w:tcPr>
          <w:p w14:paraId="2B50C339" w14:textId="045337FF"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6–8</w:t>
            </w:r>
          </w:p>
        </w:tc>
        <w:tc>
          <w:tcPr>
            <w:tcW w:w="1728" w:type="dxa"/>
          </w:tcPr>
          <w:p w14:paraId="545E25E4" w14:textId="67E46AB9"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056FE1">
              <w:t>Podsakoff et al. (2003); Strahan &amp; Gerbasi (1972)</w:t>
            </w:r>
          </w:p>
        </w:tc>
      </w:tr>
    </w:tbl>
    <w:p w14:paraId="6D9FEDB0" w14:textId="1EEE1336" w:rsidR="00A74F76" w:rsidRDefault="00A74F76" w:rsidP="00D22171">
      <w:pPr>
        <w:rPr>
          <w:rFonts w:ascii="Sakkal Majalla" w:hAnsi="Sakkal Majalla" w:cs="Sakkal Majalla"/>
          <w:sz w:val="28"/>
          <w:szCs w:val="28"/>
          <w:u w:val="single"/>
          <w:rtl/>
        </w:rPr>
      </w:pPr>
    </w:p>
    <w:p w14:paraId="443DC2E0"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ثانيًا: مقياس الإجابة والترميز</w:t>
      </w:r>
    </w:p>
    <w:p w14:paraId="1069E46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مقياس ليكرت خماسي: (1=لا أوافق إطلاقًا … 5=أوافق تمامًا) أو سباعي عند الحاجة لمزيد من التمايز.</w:t>
      </w:r>
    </w:p>
    <w:p w14:paraId="496BA21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تُحسَب الدرجات كمعدل (</w:t>
      </w:r>
      <w:r w:rsidRPr="00FF3A76">
        <w:rPr>
          <w:rFonts w:ascii="Sakkal Majalla" w:hAnsi="Sakkal Majalla" w:cs="Sakkal Majalla"/>
          <w:sz w:val="28"/>
          <w:szCs w:val="28"/>
        </w:rPr>
        <w:t>Mean</w:t>
      </w:r>
      <w:r w:rsidRPr="00FF3A76">
        <w:rPr>
          <w:rFonts w:ascii="Sakkal Majalla" w:hAnsi="Sakkal Majalla" w:cs="Sakkal Majalla"/>
          <w:sz w:val="28"/>
          <w:szCs w:val="28"/>
          <w:rtl/>
        </w:rPr>
        <w:t>) لكل بُعد، وتُقنّن إلى نطاق 0–100 لأغراض التقارير المقارنة.</w:t>
      </w:r>
    </w:p>
    <w:p w14:paraId="4135934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تُعكس (</w:t>
      </w:r>
      <w:r w:rsidRPr="00FF3A76">
        <w:rPr>
          <w:rFonts w:ascii="Sakkal Majalla" w:hAnsi="Sakkal Majalla" w:cs="Sakkal Majalla"/>
          <w:sz w:val="28"/>
          <w:szCs w:val="28"/>
        </w:rPr>
        <w:t>Reverse-coded</w:t>
      </w:r>
      <w:r w:rsidRPr="00FF3A76">
        <w:rPr>
          <w:rFonts w:ascii="Sakkal Majalla" w:hAnsi="Sakkal Majalla" w:cs="Sakkal Majalla"/>
          <w:sz w:val="28"/>
          <w:szCs w:val="28"/>
          <w:rtl/>
        </w:rPr>
        <w:t>) البنود السلبية قبل التحليل (</w:t>
      </w:r>
      <w:r w:rsidRPr="00FF3A76">
        <w:rPr>
          <w:rFonts w:ascii="Sakkal Majalla" w:hAnsi="Sakkal Majalla" w:cs="Sakkal Majalla"/>
          <w:sz w:val="28"/>
          <w:szCs w:val="28"/>
        </w:rPr>
        <w:t>Nunnally &amp; Bernstein, 1994</w:t>
      </w:r>
      <w:r w:rsidRPr="00FF3A76">
        <w:rPr>
          <w:rFonts w:ascii="Sakkal Majalla" w:hAnsi="Sakkal Majalla" w:cs="Sakkal Majalla"/>
          <w:sz w:val="28"/>
          <w:szCs w:val="28"/>
          <w:rtl/>
        </w:rPr>
        <w:t>).</w:t>
      </w:r>
    </w:p>
    <w:p w14:paraId="3F5F3B7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ثالثًا: تطوير البنود المثبتة بالمراجع (مع أمثلة بالعربية)</w:t>
      </w:r>
    </w:p>
    <w:p w14:paraId="4378508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1) تبنّي تطبيقات الذكاء الاصطناعي (المتغير المستقل)</w:t>
      </w:r>
    </w:p>
    <w:p w14:paraId="79B6ACF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أتمتة العمليات: «نستخدم أتمتة مدعومة بالتعلم الآلي لإنجاز المهام الروتينية وتقليل زمن الدورة» (</w:t>
      </w:r>
      <w:r w:rsidRPr="00FF3A76">
        <w:rPr>
          <w:rFonts w:ascii="Sakkal Majalla" w:hAnsi="Sakkal Majalla" w:cs="Sakkal Majalla"/>
          <w:sz w:val="28"/>
          <w:szCs w:val="28"/>
        </w:rPr>
        <w:t>Davenport &amp; Ronanki, 2018</w:t>
      </w:r>
      <w:r w:rsidRPr="00FF3A76">
        <w:rPr>
          <w:rFonts w:ascii="Sakkal Majalla" w:hAnsi="Sakkal Majalla" w:cs="Sakkal Majalla"/>
          <w:sz w:val="28"/>
          <w:szCs w:val="28"/>
          <w:rtl/>
        </w:rPr>
        <w:t>).</w:t>
      </w:r>
    </w:p>
    <w:p w14:paraId="7015D8E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التحليلات المتقدمة: «تعتمد قراراتنا التشغيلية/الاستراتيجية على تحليلات تنبؤية تُحدَّث دوريًا» (</w:t>
      </w:r>
      <w:r w:rsidRPr="00FF3A76">
        <w:rPr>
          <w:rFonts w:ascii="Sakkal Majalla" w:hAnsi="Sakkal Majalla" w:cs="Sakkal Majalla"/>
          <w:sz w:val="28"/>
          <w:szCs w:val="28"/>
        </w:rPr>
        <w:t>Brynjolfsson &amp; McElheran, 2016</w:t>
      </w:r>
      <w:r w:rsidRPr="00FF3A76">
        <w:rPr>
          <w:rFonts w:ascii="Sakkal Majalla" w:hAnsi="Sakkal Majalla" w:cs="Sakkal Majalla"/>
          <w:sz w:val="28"/>
          <w:szCs w:val="28"/>
          <w:rtl/>
        </w:rPr>
        <w:t>).</w:t>
      </w:r>
    </w:p>
    <w:p w14:paraId="112F85E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دعم القرار المعزّز: «تتوفر لوحات مؤشرات مدعومة بالذكاء الاصطناعي تساعد الإدارة على التوقع واتخاذ القرار» (</w:t>
      </w:r>
      <w:r w:rsidRPr="00FF3A76">
        <w:rPr>
          <w:rFonts w:ascii="Sakkal Majalla" w:hAnsi="Sakkal Majalla" w:cs="Sakkal Majalla"/>
          <w:sz w:val="28"/>
          <w:szCs w:val="28"/>
        </w:rPr>
        <w:t>Russell &amp; Norvig, 2021</w:t>
      </w:r>
      <w:r w:rsidRPr="00FF3A76">
        <w:rPr>
          <w:rFonts w:ascii="Sakkal Majalla" w:hAnsi="Sakkal Majalla" w:cs="Sakkal Majalla"/>
          <w:sz w:val="28"/>
          <w:szCs w:val="28"/>
          <w:rtl/>
        </w:rPr>
        <w:t>).</w:t>
      </w:r>
    </w:p>
    <w:p w14:paraId="6731340D"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الخدمات الذكية: «نوفر قنوات خدمة ذكية (محادثات آلية/محركات توصية) تُحسّن وقت الاستجابة» (</w:t>
      </w:r>
      <w:r w:rsidRPr="00FF3A76">
        <w:rPr>
          <w:rFonts w:ascii="Sakkal Majalla" w:hAnsi="Sakkal Majalla" w:cs="Sakkal Majalla"/>
          <w:sz w:val="28"/>
          <w:szCs w:val="28"/>
        </w:rPr>
        <w:t>Kaplan &amp; Haenlein, 2019</w:t>
      </w:r>
      <w:r w:rsidRPr="00FF3A76">
        <w:rPr>
          <w:rFonts w:ascii="Sakkal Majalla" w:hAnsi="Sakkal Majalla" w:cs="Sakkal Majalla"/>
          <w:sz w:val="28"/>
          <w:szCs w:val="28"/>
          <w:rtl/>
        </w:rPr>
        <w:t>).</w:t>
      </w:r>
    </w:p>
    <w:p w14:paraId="65A6D2F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2) التميز المؤسسي وفق </w:t>
      </w:r>
      <w:r w:rsidRPr="00FF3A76">
        <w:rPr>
          <w:rFonts w:ascii="Sakkal Majalla" w:hAnsi="Sakkal Majalla" w:cs="Sakkal Majalla"/>
          <w:sz w:val="28"/>
          <w:szCs w:val="28"/>
        </w:rPr>
        <w:t>EFQM 2020</w:t>
      </w:r>
      <w:r w:rsidRPr="00FF3A76">
        <w:rPr>
          <w:rFonts w:ascii="Sakkal Majalla" w:hAnsi="Sakkal Majalla" w:cs="Sakkal Majalla"/>
          <w:sz w:val="28"/>
          <w:szCs w:val="28"/>
          <w:rtl/>
        </w:rPr>
        <w:t xml:space="preserve"> (المتغير التابع)</w:t>
      </w:r>
    </w:p>
    <w:p w14:paraId="4BF7BAA0"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القيادة: «تدعم القيادة الابتكار والرقمنة بوضوح وتوفّر الموارد اللازمة» (</w:t>
      </w:r>
      <w:r w:rsidRPr="00FF3A76">
        <w:rPr>
          <w:rFonts w:ascii="Sakkal Majalla" w:hAnsi="Sakkal Majalla" w:cs="Sakkal Majalla"/>
          <w:sz w:val="28"/>
          <w:szCs w:val="28"/>
        </w:rPr>
        <w:t>EFQM, 2020</w:t>
      </w:r>
      <w:r w:rsidRPr="00FF3A76">
        <w:rPr>
          <w:rFonts w:ascii="Sakkal Majalla" w:hAnsi="Sakkal Majalla" w:cs="Sakkal Majalla"/>
          <w:sz w:val="28"/>
          <w:szCs w:val="28"/>
          <w:rtl/>
        </w:rPr>
        <w:t>).</w:t>
      </w:r>
    </w:p>
    <w:p w14:paraId="79BF59B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الاستراتيجية: «تتضمن استراتيجيتنا أهدافًا رقمية قابلة للقياس مرتبطة بمؤشرات أداء» (</w:t>
      </w:r>
      <w:r w:rsidRPr="00FF3A76">
        <w:rPr>
          <w:rFonts w:ascii="Sakkal Majalla" w:hAnsi="Sakkal Majalla" w:cs="Sakkal Majalla"/>
          <w:sz w:val="28"/>
          <w:szCs w:val="28"/>
        </w:rPr>
        <w:t>EFQM, 2020</w:t>
      </w:r>
      <w:r w:rsidRPr="00FF3A76">
        <w:rPr>
          <w:rFonts w:ascii="Sakkal Majalla" w:hAnsi="Sakkal Majalla" w:cs="Sakkal Majalla"/>
          <w:sz w:val="28"/>
          <w:szCs w:val="28"/>
          <w:rtl/>
        </w:rPr>
        <w:t>).</w:t>
      </w:r>
    </w:p>
    <w:p w14:paraId="3CE2FB7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الشراكات والموارد: «لدينا سياسات واضحة لحوكمة البيانات وإدارتها» (</w:t>
      </w:r>
      <w:r w:rsidRPr="00FF3A76">
        <w:rPr>
          <w:rFonts w:ascii="Sakkal Majalla" w:hAnsi="Sakkal Majalla" w:cs="Sakkal Majalla"/>
          <w:sz w:val="28"/>
          <w:szCs w:val="28"/>
        </w:rPr>
        <w:t>Khatri &amp; Brown, 2010</w:t>
      </w:r>
      <w:r w:rsidRPr="00FF3A76">
        <w:rPr>
          <w:rFonts w:ascii="Sakkal Majalla" w:hAnsi="Sakkal Majalla" w:cs="Sakkal Majalla"/>
          <w:sz w:val="28"/>
          <w:szCs w:val="28"/>
          <w:rtl/>
        </w:rPr>
        <w:t>).</w:t>
      </w:r>
    </w:p>
    <w:p w14:paraId="6AD68AB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 العمليات والابتكار: «نُحسّن العمليات استنادًا إلى بيانات لحظية ومراجعات مستمرة» (</w:t>
      </w:r>
      <w:r w:rsidRPr="00FF3A76">
        <w:rPr>
          <w:rFonts w:ascii="Sakkal Majalla" w:hAnsi="Sakkal Majalla" w:cs="Sakkal Majalla"/>
          <w:sz w:val="28"/>
          <w:szCs w:val="28"/>
        </w:rPr>
        <w:t>Margherita &amp; Braccini, 2021</w:t>
      </w:r>
      <w:r w:rsidRPr="00FF3A76">
        <w:rPr>
          <w:rFonts w:ascii="Sakkal Majalla" w:hAnsi="Sakkal Majalla" w:cs="Sakkal Majalla"/>
          <w:sz w:val="28"/>
          <w:szCs w:val="28"/>
          <w:rtl/>
        </w:rPr>
        <w:t>).</w:t>
      </w:r>
    </w:p>
    <w:p w14:paraId="4394003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النتائج: «تحسّن رضا المستفيدين/العملاء خلال آخر 12 شهرًا» (</w:t>
      </w:r>
      <w:r w:rsidRPr="00FF3A76">
        <w:rPr>
          <w:rFonts w:ascii="Sakkal Majalla" w:hAnsi="Sakkal Majalla" w:cs="Sakkal Majalla"/>
          <w:sz w:val="28"/>
          <w:szCs w:val="28"/>
        </w:rPr>
        <w:t>EFQM, 2020</w:t>
      </w:r>
      <w:r w:rsidRPr="00FF3A76">
        <w:rPr>
          <w:rFonts w:ascii="Sakkal Majalla" w:hAnsi="Sakkal Majalla" w:cs="Sakkal Majalla"/>
          <w:sz w:val="28"/>
          <w:szCs w:val="28"/>
          <w:rtl/>
        </w:rPr>
        <w:t>).</w:t>
      </w:r>
    </w:p>
    <w:p w14:paraId="1FDA373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3) متغيرات وسيطة/معدِّلة</w:t>
      </w:r>
    </w:p>
    <w:p w14:paraId="118634D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القدرة الاستيعابية: «نستوعب بسرعة المعارف الجديدة ونحوّل رؤى البيانات إلى تحسينات عملية» (</w:t>
      </w:r>
      <w:r w:rsidRPr="00FF3A76">
        <w:rPr>
          <w:rFonts w:ascii="Sakkal Majalla" w:hAnsi="Sakkal Majalla" w:cs="Sakkal Majalla"/>
          <w:sz w:val="28"/>
          <w:szCs w:val="28"/>
        </w:rPr>
        <w:t>Cohen &amp; Levinthal, 1990</w:t>
      </w:r>
      <w:r w:rsidRPr="00FF3A76">
        <w:rPr>
          <w:rFonts w:ascii="Sakkal Majalla" w:hAnsi="Sakkal Majalla" w:cs="Sakkal Majalla"/>
          <w:sz w:val="28"/>
          <w:szCs w:val="28"/>
          <w:rtl/>
        </w:rPr>
        <w:t>).</w:t>
      </w:r>
    </w:p>
    <w:p w14:paraId="64A6FF57"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التقبّل التنظيمي (</w:t>
      </w:r>
      <w:r w:rsidRPr="00FF3A76">
        <w:rPr>
          <w:rFonts w:ascii="Sakkal Majalla" w:hAnsi="Sakkal Majalla" w:cs="Sakkal Majalla"/>
          <w:sz w:val="28"/>
          <w:szCs w:val="28"/>
        </w:rPr>
        <w:t>UTAUT</w:t>
      </w:r>
      <w:r w:rsidRPr="00FF3A76">
        <w:rPr>
          <w:rFonts w:ascii="Sakkal Majalla" w:hAnsi="Sakkal Majalla" w:cs="Sakkal Majalla"/>
          <w:sz w:val="28"/>
          <w:szCs w:val="28"/>
          <w:rtl/>
        </w:rPr>
        <w:t xml:space="preserve"> مختصر): «أرى أن استخدام أنظمة الذكاء الاصطناعي يسهم في تحسين أدائي»؛ «أجد استخدامها ميسّرًا بدعم نظمنا» (</w:t>
      </w:r>
      <w:r w:rsidRPr="00FF3A76">
        <w:rPr>
          <w:rFonts w:ascii="Sakkal Majalla" w:hAnsi="Sakkal Majalla" w:cs="Sakkal Majalla"/>
          <w:sz w:val="28"/>
          <w:szCs w:val="28"/>
        </w:rPr>
        <w:t>Venkatesh et al., 2003</w:t>
      </w:r>
      <w:r w:rsidRPr="00FF3A76">
        <w:rPr>
          <w:rFonts w:ascii="Sakkal Majalla" w:hAnsi="Sakkal Majalla" w:cs="Sakkal Majalla"/>
          <w:sz w:val="28"/>
          <w:szCs w:val="28"/>
          <w:rtl/>
        </w:rPr>
        <w:t>).</w:t>
      </w:r>
    </w:p>
    <w:p w14:paraId="759E8C8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حوكمة البيانات: «توجد أدوار ومسؤوليات واضحة لإدارة جودة البيانات وأمنها» (</w:t>
      </w:r>
      <w:r w:rsidRPr="00FF3A76">
        <w:rPr>
          <w:rFonts w:ascii="Sakkal Majalla" w:hAnsi="Sakkal Majalla" w:cs="Sakkal Majalla"/>
          <w:sz w:val="28"/>
          <w:szCs w:val="28"/>
        </w:rPr>
        <w:t>Khatri &amp; Brown, 2010</w:t>
      </w:r>
      <w:r w:rsidRPr="00FF3A76">
        <w:rPr>
          <w:rFonts w:ascii="Sakkal Majalla" w:hAnsi="Sakkal Majalla" w:cs="Sakkal Majalla"/>
          <w:sz w:val="28"/>
          <w:szCs w:val="28"/>
          <w:rtl/>
        </w:rPr>
        <w:t>).</w:t>
      </w:r>
    </w:p>
    <w:p w14:paraId="5E816A9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ثقافة الابتكار: «يُشجَّع الموظفون على تجربة حلول رقمية جديدة دون خوف من الفشل المُدار» (</w:t>
      </w:r>
      <w:r w:rsidRPr="00FF3A76">
        <w:rPr>
          <w:rFonts w:ascii="Sakkal Majalla" w:hAnsi="Sakkal Majalla" w:cs="Sakkal Majalla"/>
          <w:sz w:val="28"/>
          <w:szCs w:val="28"/>
        </w:rPr>
        <w:t>EFQM, 2020</w:t>
      </w:r>
      <w:r w:rsidRPr="00FF3A76">
        <w:rPr>
          <w:rFonts w:ascii="Sakkal Majalla" w:hAnsi="Sakkal Majalla" w:cs="Sakkal Majalla"/>
          <w:sz w:val="28"/>
          <w:szCs w:val="28"/>
          <w:rtl/>
        </w:rPr>
        <w:t>).</w:t>
      </w:r>
    </w:p>
    <w:p w14:paraId="25E3C79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4) جودة البيانات والتحقق</w:t>
      </w:r>
    </w:p>
    <w:p w14:paraId="2E6D2C1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أسئلة انتباه (على سبيل المثال): «لاختيار الإجابة الصحيحة، اختر (أوافق إلى حد ما) لهذا البند».</w:t>
      </w:r>
    </w:p>
    <w:p w14:paraId="2D427E8D"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البنود العكسية: صياغة 1–2 بند بصيغة سلبية لكل بُعد لتقليل التحيز التوافقي (</w:t>
      </w:r>
      <w:r w:rsidRPr="00FF3A76">
        <w:rPr>
          <w:rFonts w:ascii="Sakkal Majalla" w:hAnsi="Sakkal Majalla" w:cs="Sakkal Majalla"/>
          <w:sz w:val="28"/>
          <w:szCs w:val="28"/>
        </w:rPr>
        <w:t>Nunnally &amp; Bernstein, 1994</w:t>
      </w:r>
      <w:r w:rsidRPr="00FF3A76">
        <w:rPr>
          <w:rFonts w:ascii="Sakkal Majalla" w:hAnsi="Sakkal Majalla" w:cs="Sakkal Majalla"/>
          <w:sz w:val="28"/>
          <w:szCs w:val="28"/>
          <w:rtl/>
        </w:rPr>
        <w:t>).</w:t>
      </w:r>
    </w:p>
    <w:p w14:paraId="6AFDA02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الرغبة الاجتماعية (مختصر مارلو-كرون): 5–10 بنود قصيرة لرصد الميل لتقديم صورة مثالية (</w:t>
      </w:r>
      <w:r w:rsidRPr="00FF3A76">
        <w:rPr>
          <w:rFonts w:ascii="Sakkal Majalla" w:hAnsi="Sakkal Majalla" w:cs="Sakkal Majalla"/>
          <w:sz w:val="28"/>
          <w:szCs w:val="28"/>
        </w:rPr>
        <w:t>Strahan &amp; Gerbasi, 1972</w:t>
      </w:r>
      <w:r w:rsidRPr="00FF3A76">
        <w:rPr>
          <w:rFonts w:ascii="Sakkal Majalla" w:hAnsi="Sakkal Majalla" w:cs="Sakkal Majalla"/>
          <w:sz w:val="28"/>
          <w:szCs w:val="28"/>
          <w:rtl/>
        </w:rPr>
        <w:t>).</w:t>
      </w:r>
    </w:p>
    <w:p w14:paraId="1EF66D4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زمن الاستجابة: استبعاد الحالات غير الواقعية (سرعة عالية جدًا) وفق عتبات محددة مسبقًا (</w:t>
      </w:r>
      <w:r w:rsidRPr="00FF3A76">
        <w:rPr>
          <w:rFonts w:ascii="Sakkal Majalla" w:hAnsi="Sakkal Majalla" w:cs="Sakkal Majalla"/>
          <w:sz w:val="28"/>
          <w:szCs w:val="28"/>
        </w:rPr>
        <w:t>Tabachnick &amp; Fidell, 2013</w:t>
      </w:r>
      <w:r w:rsidRPr="00FF3A76">
        <w:rPr>
          <w:rFonts w:ascii="Sakkal Majalla" w:hAnsi="Sakkal Majalla" w:cs="Sakkal Majalla"/>
          <w:sz w:val="28"/>
          <w:szCs w:val="28"/>
          <w:rtl/>
        </w:rPr>
        <w:t>).</w:t>
      </w:r>
    </w:p>
    <w:p w14:paraId="6ECA5C8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رابعًا: إجراءات الترجمة والصدق المحتوى</w:t>
      </w:r>
    </w:p>
    <w:p w14:paraId="644BD7C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ترجمة/إعادة ترجمة (</w:t>
      </w:r>
      <w:r w:rsidRPr="00FF3A76">
        <w:rPr>
          <w:rFonts w:ascii="Sakkal Majalla" w:hAnsi="Sakkal Majalla" w:cs="Sakkal Majalla"/>
          <w:sz w:val="28"/>
          <w:szCs w:val="28"/>
        </w:rPr>
        <w:t>Back-Translation</w:t>
      </w:r>
      <w:r w:rsidRPr="00FF3A76">
        <w:rPr>
          <w:rFonts w:ascii="Sakkal Majalla" w:hAnsi="Sakkal Majalla" w:cs="Sakkal Majalla"/>
          <w:sz w:val="28"/>
          <w:szCs w:val="28"/>
          <w:rtl/>
        </w:rPr>
        <w:t>) للبنود المُقتبسة لضمان الدقة المفاهيمية (</w:t>
      </w:r>
      <w:r w:rsidRPr="00FF3A76">
        <w:rPr>
          <w:rFonts w:ascii="Sakkal Majalla" w:hAnsi="Sakkal Majalla" w:cs="Sakkal Majalla"/>
          <w:sz w:val="28"/>
          <w:szCs w:val="28"/>
        </w:rPr>
        <w:t>Brislin, 1970</w:t>
      </w:r>
      <w:r w:rsidRPr="00FF3A76">
        <w:rPr>
          <w:rFonts w:ascii="Sakkal Majalla" w:hAnsi="Sakkal Majalla" w:cs="Sakkal Majalla"/>
          <w:sz w:val="28"/>
          <w:szCs w:val="28"/>
          <w:rtl/>
        </w:rPr>
        <w:t>).</w:t>
      </w:r>
    </w:p>
    <w:p w14:paraId="4CA173D0"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 تحكيم خبراء (3–7) لحساب نسبة صلاحية المحتوى </w:t>
      </w:r>
      <w:r w:rsidRPr="00FF3A76">
        <w:rPr>
          <w:rFonts w:ascii="Sakkal Majalla" w:hAnsi="Sakkal Majalla" w:cs="Sakkal Majalla"/>
          <w:sz w:val="28"/>
          <w:szCs w:val="28"/>
        </w:rPr>
        <w:t>CVR</w:t>
      </w:r>
      <w:r w:rsidRPr="00FF3A76">
        <w:rPr>
          <w:rFonts w:ascii="Sakkal Majalla" w:hAnsi="Sakkal Majalla" w:cs="Sakkal Majalla"/>
          <w:sz w:val="28"/>
          <w:szCs w:val="28"/>
          <w:rtl/>
        </w:rPr>
        <w:t xml:space="preserve"> ومؤشر صلاحية المحتوى </w:t>
      </w:r>
      <w:r w:rsidRPr="00FF3A76">
        <w:rPr>
          <w:rFonts w:ascii="Sakkal Majalla" w:hAnsi="Sakkal Majalla" w:cs="Sakkal Majalla"/>
          <w:sz w:val="28"/>
          <w:szCs w:val="28"/>
        </w:rPr>
        <w:t>CVI</w:t>
      </w:r>
      <w:r w:rsidRPr="00FF3A76">
        <w:rPr>
          <w:rFonts w:ascii="Sakkal Majalla" w:hAnsi="Sakkal Majalla" w:cs="Sakkal Majalla"/>
          <w:sz w:val="28"/>
          <w:szCs w:val="28"/>
          <w:rtl/>
        </w:rPr>
        <w:t xml:space="preserve"> وفق (</w:t>
      </w:r>
      <w:r w:rsidRPr="00FF3A76">
        <w:rPr>
          <w:rFonts w:ascii="Sakkal Majalla" w:hAnsi="Sakkal Majalla" w:cs="Sakkal Majalla"/>
          <w:sz w:val="28"/>
          <w:szCs w:val="28"/>
        </w:rPr>
        <w:t>Lawshe, 1975</w:t>
      </w:r>
      <w:r w:rsidRPr="00FF3A76">
        <w:rPr>
          <w:rFonts w:ascii="Sakkal Majalla" w:hAnsi="Sakkal Majalla" w:cs="Sakkal Majalla"/>
          <w:sz w:val="28"/>
          <w:szCs w:val="28"/>
          <w:rtl/>
        </w:rPr>
        <w:t>).</w:t>
      </w:r>
    </w:p>
    <w:p w14:paraId="68E4C4D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دراسة استطلاعية (</w:t>
      </w:r>
      <w:r w:rsidRPr="00FF3A76">
        <w:rPr>
          <w:rFonts w:ascii="Sakkal Majalla" w:hAnsi="Sakkal Majalla" w:cs="Sakkal Majalla"/>
          <w:sz w:val="28"/>
          <w:szCs w:val="28"/>
        </w:rPr>
        <w:t>n=30–50</w:t>
      </w:r>
      <w:r w:rsidRPr="00FF3A76">
        <w:rPr>
          <w:rFonts w:ascii="Sakkal Majalla" w:hAnsi="Sakkal Majalla" w:cs="Sakkal Majalla"/>
          <w:sz w:val="28"/>
          <w:szCs w:val="28"/>
          <w:rtl/>
        </w:rPr>
        <w:t>) لاختبار وضوح البنود وتقدير الثبات الأولي (</w:t>
      </w:r>
      <w:r w:rsidRPr="00FF3A76">
        <w:rPr>
          <w:rFonts w:ascii="Sakkal Majalla" w:hAnsi="Sakkal Majalla" w:cs="Sakkal Majalla"/>
          <w:sz w:val="28"/>
          <w:szCs w:val="28"/>
        </w:rPr>
        <w:t xml:space="preserve">Cronbach’s </w:t>
      </w:r>
      <w:r w:rsidRPr="00FF3A76">
        <w:rPr>
          <w:rFonts w:ascii="Cambria" w:hAnsi="Cambria" w:cs="Cambria"/>
          <w:sz w:val="28"/>
          <w:szCs w:val="28"/>
        </w:rPr>
        <w:t>α</w:t>
      </w:r>
      <w:r w:rsidRPr="00FF3A76">
        <w:rPr>
          <w:rFonts w:ascii="Sakkal Majalla" w:hAnsi="Sakkal Majalla" w:cs="Sakkal Majalla"/>
          <w:sz w:val="28"/>
          <w:szCs w:val="28"/>
          <w:rtl/>
        </w:rPr>
        <w:t>).</w:t>
      </w:r>
    </w:p>
    <w:p w14:paraId="2B600A27"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خامسًا: الصدق البنائي والثبات</w:t>
      </w:r>
    </w:p>
    <w:p w14:paraId="1E724DC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تحليل العوامل الاستكشافي (</w:t>
      </w:r>
      <w:r w:rsidRPr="00FF3A76">
        <w:rPr>
          <w:rFonts w:ascii="Sakkal Majalla" w:hAnsi="Sakkal Majalla" w:cs="Sakkal Majalla"/>
          <w:sz w:val="28"/>
          <w:szCs w:val="28"/>
        </w:rPr>
        <w:t>EFA</w:t>
      </w:r>
      <w:r w:rsidRPr="00FF3A76">
        <w:rPr>
          <w:rFonts w:ascii="Sakkal Majalla" w:hAnsi="Sakkal Majalla" w:cs="Sakkal Majalla"/>
          <w:sz w:val="28"/>
          <w:szCs w:val="28"/>
          <w:rtl/>
        </w:rPr>
        <w:t>) ثم التوكيدي (</w:t>
      </w:r>
      <w:r w:rsidRPr="00FF3A76">
        <w:rPr>
          <w:rFonts w:ascii="Sakkal Majalla" w:hAnsi="Sakkal Majalla" w:cs="Sakkal Majalla"/>
          <w:sz w:val="28"/>
          <w:szCs w:val="28"/>
        </w:rPr>
        <w:t>CFA</w:t>
      </w:r>
      <w:r w:rsidRPr="00FF3A76">
        <w:rPr>
          <w:rFonts w:ascii="Sakkal Majalla" w:hAnsi="Sakkal Majalla" w:cs="Sakkal Majalla"/>
          <w:sz w:val="28"/>
          <w:szCs w:val="28"/>
          <w:rtl/>
        </w:rPr>
        <w:t>) للتحقق من البنى الكامنة.</w:t>
      </w:r>
    </w:p>
    <w:p w14:paraId="221F0D2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 معايير الثبات والصدق: </w:t>
      </w:r>
      <w:r w:rsidRPr="00FF3A76">
        <w:rPr>
          <w:rFonts w:ascii="Cambria" w:hAnsi="Cambria" w:cs="Cambria"/>
          <w:sz w:val="28"/>
          <w:szCs w:val="28"/>
        </w:rPr>
        <w:t>α</w:t>
      </w:r>
      <w:r w:rsidRPr="00FF3A76">
        <w:rPr>
          <w:rFonts w:ascii="Sakkal Majalla" w:hAnsi="Sakkal Majalla" w:cs="Sakkal Majalla"/>
          <w:sz w:val="28"/>
          <w:szCs w:val="28"/>
        </w:rPr>
        <w:t xml:space="preserve"> ≥ 0.70</w:t>
      </w:r>
      <w:r w:rsidRPr="00FF3A76">
        <w:rPr>
          <w:rFonts w:ascii="Sakkal Majalla" w:hAnsi="Sakkal Majalla" w:cs="Sakkal Majalla"/>
          <w:sz w:val="28"/>
          <w:szCs w:val="28"/>
          <w:rtl/>
        </w:rPr>
        <w:t xml:space="preserve">؛ </w:t>
      </w:r>
      <w:r w:rsidRPr="00FF3A76">
        <w:rPr>
          <w:rFonts w:ascii="Sakkal Majalla" w:hAnsi="Sakkal Majalla" w:cs="Sakkal Majalla"/>
          <w:sz w:val="28"/>
          <w:szCs w:val="28"/>
        </w:rPr>
        <w:t>CR ≥ 0.70</w:t>
      </w:r>
      <w:r w:rsidRPr="00FF3A76">
        <w:rPr>
          <w:rFonts w:ascii="Sakkal Majalla" w:hAnsi="Sakkal Majalla" w:cs="Sakkal Majalla"/>
          <w:sz w:val="28"/>
          <w:szCs w:val="28"/>
          <w:rtl/>
        </w:rPr>
        <w:t xml:space="preserve">؛ </w:t>
      </w:r>
      <w:r w:rsidRPr="00FF3A76">
        <w:rPr>
          <w:rFonts w:ascii="Sakkal Majalla" w:hAnsi="Sakkal Majalla" w:cs="Sakkal Majalla"/>
          <w:sz w:val="28"/>
          <w:szCs w:val="28"/>
        </w:rPr>
        <w:t>AVE ≥ 0.50</w:t>
      </w:r>
      <w:r w:rsidRPr="00FF3A76">
        <w:rPr>
          <w:rFonts w:ascii="Sakkal Majalla" w:hAnsi="Sakkal Majalla" w:cs="Sakkal Majalla"/>
          <w:sz w:val="28"/>
          <w:szCs w:val="28"/>
          <w:rtl/>
        </w:rPr>
        <w:t>؛ ومعيار فورنل-لاركر والـ</w:t>
      </w:r>
      <w:r w:rsidRPr="00FF3A76">
        <w:rPr>
          <w:rFonts w:ascii="Sakkal Majalla" w:hAnsi="Sakkal Majalla" w:cs="Sakkal Majalla"/>
          <w:sz w:val="28"/>
          <w:szCs w:val="28"/>
        </w:rPr>
        <w:t>HTMT</w:t>
      </w:r>
      <w:r w:rsidRPr="00FF3A76">
        <w:rPr>
          <w:rFonts w:ascii="Sakkal Majalla" w:hAnsi="Sakkal Majalla" w:cs="Sakkal Majalla"/>
          <w:sz w:val="28"/>
          <w:szCs w:val="28"/>
          <w:rtl/>
        </w:rPr>
        <w:t xml:space="preserve"> للتمييز البنائي (</w:t>
      </w:r>
      <w:r w:rsidRPr="00FF3A76">
        <w:rPr>
          <w:rFonts w:ascii="Sakkal Majalla" w:hAnsi="Sakkal Majalla" w:cs="Sakkal Majalla"/>
          <w:sz w:val="28"/>
          <w:szCs w:val="28"/>
        </w:rPr>
        <w:t>Fornell &amp; Larcker, 1981; Henseler et al., 2015; Nunnally &amp; Bernstein, 1994</w:t>
      </w:r>
      <w:r w:rsidRPr="00FF3A76">
        <w:rPr>
          <w:rFonts w:ascii="Sakkal Majalla" w:hAnsi="Sakkal Majalla" w:cs="Sakkal Majalla"/>
          <w:sz w:val="28"/>
          <w:szCs w:val="28"/>
          <w:rtl/>
        </w:rPr>
        <w:t>).</w:t>
      </w:r>
    </w:p>
    <w:p w14:paraId="1C47A78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سادسًا: الحد من تحيز الطريقة المشتركة</w:t>
      </w:r>
    </w:p>
    <w:p w14:paraId="03F26ED0"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 معالجات إجرائية: عشوائية ترتيب البنود، فصل أقسام المتغيرات المستقلة/التابعة، تعليمات تؤكد عدم وجود إجابات صحيحة/خاطئة، وضمان السرية.</w:t>
      </w:r>
    </w:p>
    <w:p w14:paraId="0691DEB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معالجات إحصائية: اختبار عامل واحد لهارمان، نموذج عامل مشترك، وإدراج متغير مُؤشِّر وهمي/غير مترابط عند الحاجة (</w:t>
      </w:r>
      <w:r w:rsidRPr="00FF3A76">
        <w:rPr>
          <w:rFonts w:ascii="Sakkal Majalla" w:hAnsi="Sakkal Majalla" w:cs="Sakkal Majalla"/>
          <w:sz w:val="28"/>
          <w:szCs w:val="28"/>
        </w:rPr>
        <w:t>Podsakoff et al., 2003</w:t>
      </w:r>
      <w:r w:rsidRPr="00FF3A76">
        <w:rPr>
          <w:rFonts w:ascii="Sakkal Majalla" w:hAnsi="Sakkal Majalla" w:cs="Sakkal Majalla"/>
          <w:sz w:val="28"/>
          <w:szCs w:val="28"/>
          <w:rtl/>
        </w:rPr>
        <w:t>).</w:t>
      </w:r>
    </w:p>
    <w:p w14:paraId="251981A0"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سابعًا: أدوات مساندة (اختيارية)</w:t>
      </w:r>
    </w:p>
    <w:p w14:paraId="5E8E8F9F" w14:textId="2DD86A92"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بروتوكول مقابلات شبه مقننة مع 6–10 خبراء لمعالجة تفسير النتائج وتحديد حالات الاستخدام الأكثر تأثيرًا (</w:t>
      </w:r>
      <w:r w:rsidRPr="00FF3A76">
        <w:rPr>
          <w:rFonts w:ascii="Sakkal Majalla" w:hAnsi="Sakkal Majalla" w:cs="Sakkal Majalla"/>
          <w:sz w:val="28"/>
          <w:szCs w:val="28"/>
        </w:rPr>
        <w:t>Kvale, 2007</w:t>
      </w:r>
      <w:r w:rsidRPr="00FF3A76">
        <w:rPr>
          <w:rFonts w:ascii="Sakkal Majalla" w:hAnsi="Sakkal Majalla" w:cs="Sakkal Majalla"/>
          <w:sz w:val="28"/>
          <w:szCs w:val="28"/>
          <w:rtl/>
        </w:rPr>
        <w:t>).</w:t>
      </w:r>
    </w:p>
    <w:p w14:paraId="1E289EF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قائمة تحقق لمراجعة الوثائق: سياسات حوكمة البيانات، تقارير الأداء، أدلة الإجراءات الرقمية؛ للتحقق من تطابق الاستجابات مع الواقع المؤسسي (</w:t>
      </w:r>
      <w:r w:rsidRPr="00FF3A76">
        <w:rPr>
          <w:rFonts w:ascii="Sakkal Majalla" w:hAnsi="Sakkal Majalla" w:cs="Sakkal Majalla"/>
          <w:sz w:val="28"/>
          <w:szCs w:val="28"/>
        </w:rPr>
        <w:t>SDAIA, 2020; EFQM, 2020</w:t>
      </w:r>
      <w:r w:rsidRPr="00FF3A76">
        <w:rPr>
          <w:rFonts w:ascii="Sakkal Majalla" w:hAnsi="Sakkal Majalla" w:cs="Sakkal Majalla"/>
          <w:sz w:val="28"/>
          <w:szCs w:val="28"/>
          <w:rtl/>
        </w:rPr>
        <w:t>).</w:t>
      </w:r>
    </w:p>
    <w:p w14:paraId="1766C877"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قائمة رصد مختصرة (</w:t>
      </w:r>
      <w:r w:rsidRPr="00FF3A76">
        <w:rPr>
          <w:rFonts w:ascii="Sakkal Majalla" w:hAnsi="Sakkal Majalla" w:cs="Sakkal Majalla"/>
          <w:sz w:val="28"/>
          <w:szCs w:val="28"/>
        </w:rPr>
        <w:t>Observation</w:t>
      </w:r>
      <w:r w:rsidRPr="00FF3A76">
        <w:rPr>
          <w:rFonts w:ascii="Sakkal Majalla" w:hAnsi="Sakkal Majalla" w:cs="Sakkal Majalla"/>
          <w:sz w:val="28"/>
          <w:szCs w:val="28"/>
          <w:rtl/>
        </w:rPr>
        <w:t>): وجود لوحات مؤشرات فاعلة، روبوتات محادثة، تكامل مصادر البيانات، جلسات تحسين مستمرة.</w:t>
      </w:r>
    </w:p>
    <w:p w14:paraId="5D253E31"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ثامنًا: دليل الترميز والدرجات</w:t>
      </w:r>
    </w:p>
    <w:p w14:paraId="78CFCA2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يُحسب لكل بُعد متوسطٌ مركّب (</w:t>
      </w:r>
      <w:r w:rsidRPr="00FF3A76">
        <w:rPr>
          <w:rFonts w:ascii="Sakkal Majalla" w:hAnsi="Sakkal Majalla" w:cs="Sakkal Majalla"/>
          <w:sz w:val="28"/>
          <w:szCs w:val="28"/>
        </w:rPr>
        <w:t>Composite Mean</w:t>
      </w:r>
      <w:r w:rsidRPr="00FF3A76">
        <w:rPr>
          <w:rFonts w:ascii="Sakkal Majalla" w:hAnsi="Sakkal Majalla" w:cs="Sakkal Majalla"/>
          <w:sz w:val="28"/>
          <w:szCs w:val="28"/>
          <w:rtl/>
        </w:rPr>
        <w:t>)، ثم يُحوَّل إلى 0–100 (الدرجة المعيارية).</w:t>
      </w:r>
    </w:p>
    <w:p w14:paraId="568AE04E"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مؤشر الأثر الكلي: نموذج قياسي (</w:t>
      </w:r>
      <w:r w:rsidRPr="00FF3A76">
        <w:rPr>
          <w:rFonts w:ascii="Sakkal Majalla" w:hAnsi="Sakkal Majalla" w:cs="Sakkal Majalla"/>
          <w:sz w:val="28"/>
          <w:szCs w:val="28"/>
        </w:rPr>
        <w:t>SEM</w:t>
      </w:r>
      <w:r w:rsidRPr="00FF3A76">
        <w:rPr>
          <w:rFonts w:ascii="Sakkal Majalla" w:hAnsi="Sakkal Majalla" w:cs="Sakkal Majalla"/>
          <w:sz w:val="28"/>
          <w:szCs w:val="28"/>
          <w:rtl/>
        </w:rPr>
        <w:t>/انحدار) يقيس الأثر المباشر وغير المباشر للذكاء الاصطناعي على التميز مع المتغيرات الوسيطة/المعدّلة (</w:t>
      </w:r>
      <w:r w:rsidRPr="00FF3A76">
        <w:rPr>
          <w:rFonts w:ascii="Sakkal Majalla" w:hAnsi="Sakkal Majalla" w:cs="Sakkal Majalla"/>
          <w:sz w:val="28"/>
          <w:szCs w:val="28"/>
        </w:rPr>
        <w:t>Hair et al., 2019; Kline, 2016</w:t>
      </w:r>
      <w:r w:rsidRPr="00FF3A76">
        <w:rPr>
          <w:rFonts w:ascii="Sakkal Majalla" w:hAnsi="Sakkal Majalla" w:cs="Sakkal Majalla"/>
          <w:sz w:val="28"/>
          <w:szCs w:val="28"/>
          <w:rtl/>
        </w:rPr>
        <w:t>).</w:t>
      </w:r>
    </w:p>
    <w:p w14:paraId="28CBFBB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 البنود العكسية تُصحَّح قبل الحساب، وتُزال البنود ذات تحميل عاملي ضعيف (&lt;0.40) بعد </w:t>
      </w:r>
      <w:r w:rsidRPr="00FF3A76">
        <w:rPr>
          <w:rFonts w:ascii="Sakkal Majalla" w:hAnsi="Sakkal Majalla" w:cs="Sakkal Majalla"/>
          <w:sz w:val="28"/>
          <w:szCs w:val="28"/>
        </w:rPr>
        <w:t>EFA/CFA</w:t>
      </w:r>
      <w:r w:rsidRPr="00FF3A76">
        <w:rPr>
          <w:rFonts w:ascii="Sakkal Majalla" w:hAnsi="Sakkal Majalla" w:cs="Sakkal Majalla"/>
          <w:sz w:val="28"/>
          <w:szCs w:val="28"/>
          <w:rtl/>
        </w:rPr>
        <w:t>.</w:t>
      </w:r>
    </w:p>
    <w:p w14:paraId="348433C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ملحق (نماذج بنود مقترحة بالعربية لكل بُعد)</w:t>
      </w:r>
    </w:p>
    <w:p w14:paraId="4EC26D9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أتمتة العمليات: «تُنجَز المهام الروتينية تلقائيًا عبر نظم ذكية مدمجة في عملياتنا».</w:t>
      </w:r>
    </w:p>
    <w:p w14:paraId="13F445EE"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تحليلات متقدمة: «نستخدم نماذج تنبؤية لتوقع الطلب/الأعطال وتحسين الجداول».</w:t>
      </w:r>
    </w:p>
    <w:p w14:paraId="1D2B74C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دعم القرار: «تقدم لنا الأنظمة الذكية توصياتٍ قابلة للتنفيذ تدعم اجتماعات الإدارة».</w:t>
      </w:r>
    </w:p>
    <w:p w14:paraId="272BF4C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الخدمات الذكية: «وفرت القنوات الذكية استجابة أسرع وشكاوى أقل من المستفيدين».</w:t>
      </w:r>
    </w:p>
    <w:p w14:paraId="5C5A1AC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القيادة: «تُظهر الإدارة العليا التزامًا واضحًا بتمكين التحول الرقمي».</w:t>
      </w:r>
    </w:p>
    <w:p w14:paraId="07C2561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الاستراتيجية: «تتضمن خطتنا أهدافًا رقمية ذات مؤشرات نجاح محددة زمنيًا».</w:t>
      </w:r>
    </w:p>
    <w:p w14:paraId="456E0F6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الشراكات والموارد: «لدينا إطار واضح لأمن البيانات والخصوصية وإدارتها».</w:t>
      </w:r>
    </w:p>
    <w:p w14:paraId="2A524BE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العمليات/الابتكار: «ننفذ تحسينات عملية منتظمة مبنية على بيانات موثوقة».</w:t>
      </w:r>
    </w:p>
    <w:p w14:paraId="323669B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 النتائج: «تحسنت نتائج الأداء الرئيسة لدينا خلال العام الماضي».</w:t>
      </w:r>
    </w:p>
    <w:p w14:paraId="6C83071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القدرة الاستيعابية: «نمتلك آليات لتعلّم ونشر الممارسات الرقمية سريعًا».</w:t>
      </w:r>
    </w:p>
    <w:p w14:paraId="79B40D97"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التقبّل التنظيمي: «يشجع الزملاء استخدام أنظمة الذكاء الاصطناعي في العمل اليومي».</w:t>
      </w:r>
    </w:p>
    <w:p w14:paraId="0B7A4D0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ثقافة الابتكار: «يُقدَّر التعلم من التجربة حتى عند عدم نجاحها الكامل».</w:t>
      </w:r>
    </w:p>
    <w:p w14:paraId="6DE999B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حوكمة البيانات: «توجد آليات لمراقبة جودة البيانات وتصحيحها بشكل دوري».</w:t>
      </w:r>
    </w:p>
    <w:p w14:paraId="745A7CBE" w14:textId="2E15B68B" w:rsidR="00A74F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رغبة اجتماعية (عكسي/تحكمي): «لم يسبق أن أخطأتُ في عملي» / «لا أشعر بالحاجة لإظهار عملي بشكل مثالي دائمًا».</w:t>
      </w:r>
    </w:p>
    <w:p w14:paraId="19783A71" w14:textId="5E9DA225" w:rsidR="00FF3A76" w:rsidRPr="00FF3A76" w:rsidRDefault="00A74F76" w:rsidP="00FF3A76">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r w:rsidR="007D55EB" w:rsidRPr="00D22171">
        <w:rPr>
          <w:rFonts w:ascii="Sakkal Majalla" w:hAnsi="Sakkal Majalla" w:cs="Sakkal Majalla" w:hint="cs"/>
          <w:sz w:val="28"/>
          <w:szCs w:val="28"/>
          <w:u w:val="single"/>
          <w:rtl/>
        </w:rPr>
        <w:t>الدراسة:</w:t>
      </w:r>
    </w:p>
    <w:p w14:paraId="3466C72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تحدّد هذه الفقرة حدود الدراسة (</w:t>
      </w:r>
      <w:r w:rsidRPr="00FF3A76">
        <w:rPr>
          <w:rFonts w:ascii="Sakkal Majalla" w:hAnsi="Sakkal Majalla" w:cs="Sakkal Majalla"/>
          <w:sz w:val="28"/>
          <w:szCs w:val="28"/>
        </w:rPr>
        <w:t>Delimitations</w:t>
      </w:r>
      <w:r w:rsidRPr="00FF3A76">
        <w:rPr>
          <w:rFonts w:ascii="Sakkal Majalla" w:hAnsi="Sakkal Majalla" w:cs="Sakkal Majalla"/>
          <w:sz w:val="28"/>
          <w:szCs w:val="28"/>
          <w:rtl/>
        </w:rPr>
        <w:t>) والقيود المنهجية (</w:t>
      </w:r>
      <w:r w:rsidRPr="00FF3A76">
        <w:rPr>
          <w:rFonts w:ascii="Sakkal Majalla" w:hAnsi="Sakkal Majalla" w:cs="Sakkal Majalla"/>
          <w:sz w:val="28"/>
          <w:szCs w:val="28"/>
        </w:rPr>
        <w:t>Limitations</w:t>
      </w:r>
      <w:r w:rsidRPr="00FF3A76">
        <w:rPr>
          <w:rFonts w:ascii="Sakkal Majalla" w:hAnsi="Sakkal Majalla" w:cs="Sakkal Majalla"/>
          <w:sz w:val="28"/>
          <w:szCs w:val="28"/>
          <w:rtl/>
        </w:rPr>
        <w:t xml:space="preserve">) التي تؤطّر تفسير النتائج وقابليتها للتعميم </w:t>
      </w:r>
    </w:p>
    <w:p w14:paraId="65F4308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في بحث: تحليل أثر تطبيقات الذكاء الاصطناعي في الإدارة على التميز المؤسسي – دراسة ميدانية على مؤسسات منطقة الرياض بالمملكة العربية السعودية. </w:t>
      </w:r>
    </w:p>
    <w:p w14:paraId="63F5F4A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يُراعى التمييز بين «الحدود» التي يضعها الباحث عمدًا لضبط مجال الدراسة، و«القيود» المفروضة بحكم الواقع والمنهج (</w:t>
      </w:r>
      <w:r w:rsidRPr="00FF3A76">
        <w:rPr>
          <w:rFonts w:ascii="Sakkal Majalla" w:hAnsi="Sakkal Majalla" w:cs="Sakkal Majalla"/>
          <w:sz w:val="28"/>
          <w:szCs w:val="28"/>
        </w:rPr>
        <w:t>Creswell &amp; Creswell, 2018; Shadish, Cook, &amp; Campbell, 2002</w:t>
      </w:r>
      <w:r w:rsidRPr="00FF3A76">
        <w:rPr>
          <w:rFonts w:ascii="Sakkal Majalla" w:hAnsi="Sakkal Majalla" w:cs="Sakkal Majalla"/>
          <w:sz w:val="28"/>
          <w:szCs w:val="28"/>
          <w:rtl/>
        </w:rPr>
        <w:t>).</w:t>
      </w:r>
    </w:p>
    <w:p w14:paraId="6DB73CB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أولًا: الحدود الموضوعية (</w:t>
      </w:r>
      <w:r w:rsidRPr="00FF3A76">
        <w:rPr>
          <w:rFonts w:ascii="Sakkal Majalla" w:hAnsi="Sakkal Majalla" w:cs="Sakkal Majalla"/>
          <w:sz w:val="28"/>
          <w:szCs w:val="28"/>
        </w:rPr>
        <w:t>Delimitations of Scope</w:t>
      </w:r>
      <w:r w:rsidRPr="00FF3A76">
        <w:rPr>
          <w:rFonts w:ascii="Sakkal Majalla" w:hAnsi="Sakkal Majalla" w:cs="Sakkal Majalla"/>
          <w:sz w:val="28"/>
          <w:szCs w:val="28"/>
          <w:rtl/>
        </w:rPr>
        <w:t>)</w:t>
      </w:r>
    </w:p>
    <w:p w14:paraId="29A17CC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ينحصر المتغير المستقل في **تطبيقات الذكاء الاصطناعي الإدارية** عبر أربعة أبعاد: أتمتة العمليات، التحليلات المتقدمة، دعم القرار المعزّز، والخدمات الذكية (</w:t>
      </w:r>
      <w:r w:rsidRPr="00FF3A76">
        <w:rPr>
          <w:rFonts w:ascii="Sakkal Majalla" w:hAnsi="Sakkal Majalla" w:cs="Sakkal Majalla"/>
          <w:sz w:val="28"/>
          <w:szCs w:val="28"/>
        </w:rPr>
        <w:t>Davenport &amp; Ronanki, 2018; Russell &amp; Norvig, 2021</w:t>
      </w:r>
      <w:r w:rsidRPr="00FF3A76">
        <w:rPr>
          <w:rFonts w:ascii="Sakkal Majalla" w:hAnsi="Sakkal Majalla" w:cs="Sakkal Majalla"/>
          <w:sz w:val="28"/>
          <w:szCs w:val="28"/>
          <w:rtl/>
        </w:rPr>
        <w:t>).</w:t>
      </w:r>
    </w:p>
    <w:p w14:paraId="333D4DB1"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 يُقاس المتغير التابع **التميز المؤسسي** وفق نموذج </w:t>
      </w:r>
      <w:r w:rsidRPr="00FF3A76">
        <w:rPr>
          <w:rFonts w:ascii="Sakkal Majalla" w:hAnsi="Sakkal Majalla" w:cs="Sakkal Majalla"/>
          <w:sz w:val="28"/>
          <w:szCs w:val="28"/>
        </w:rPr>
        <w:t>EFQM 2020</w:t>
      </w:r>
      <w:r w:rsidRPr="00FF3A76">
        <w:rPr>
          <w:rFonts w:ascii="Sakkal Majalla" w:hAnsi="Sakkal Majalla" w:cs="Sakkal Majalla"/>
          <w:sz w:val="28"/>
          <w:szCs w:val="28"/>
          <w:rtl/>
        </w:rPr>
        <w:t xml:space="preserve"> بأبعاده: القيادة، الاستراتيجية، الشراكات والموارد، العمليات والابتكار، ونتائج الأطراف ذات العلاقة (</w:t>
      </w:r>
      <w:r w:rsidRPr="00FF3A76">
        <w:rPr>
          <w:rFonts w:ascii="Sakkal Majalla" w:hAnsi="Sakkal Majalla" w:cs="Sakkal Majalla"/>
          <w:sz w:val="28"/>
          <w:szCs w:val="28"/>
        </w:rPr>
        <w:t>EFQM, 2020</w:t>
      </w:r>
      <w:r w:rsidRPr="00FF3A76">
        <w:rPr>
          <w:rFonts w:ascii="Sakkal Majalla" w:hAnsi="Sakkal Majalla" w:cs="Sakkal Majalla"/>
          <w:sz w:val="28"/>
          <w:szCs w:val="28"/>
          <w:rtl/>
        </w:rPr>
        <w:t>).</w:t>
      </w:r>
    </w:p>
    <w:p w14:paraId="51DA3FE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تُدرج متغيرات وسيطة/معدِّلة محددة: القدرة الاستيعابية، التقبّل التنظيمي، حوكمة البيانات، وثقافة الابتكار؛ ولا تمتد الدراسة لاختبار جميع العوامل السياقية الممكنة (</w:t>
      </w:r>
      <w:r w:rsidRPr="00FF3A76">
        <w:rPr>
          <w:rFonts w:ascii="Sakkal Majalla" w:hAnsi="Sakkal Majalla" w:cs="Sakkal Majalla"/>
          <w:sz w:val="28"/>
          <w:szCs w:val="28"/>
        </w:rPr>
        <w:t>Cohen &amp; Levinthal, 1990; Venkatesh et al., 2003; Khatri &amp; Brown, 2010</w:t>
      </w:r>
      <w:r w:rsidRPr="00FF3A76">
        <w:rPr>
          <w:rFonts w:ascii="Sakkal Majalla" w:hAnsi="Sakkal Majalla" w:cs="Sakkal Majalla"/>
          <w:sz w:val="28"/>
          <w:szCs w:val="28"/>
          <w:rtl/>
        </w:rPr>
        <w:t>).</w:t>
      </w:r>
    </w:p>
    <w:p w14:paraId="3CD1D75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تعتمد الدراسة مقاربة كمية مقطعية باستبانة معياريّة، ولا تتبنى أساليب نوعية متعمقة (مثل المقابلات/دراسات الحالة) إلا لأغراض تفسيرية ثانوية إن لزم.</w:t>
      </w:r>
    </w:p>
    <w:p w14:paraId="593EB8F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ثانيًا: الحدود المكانية (</w:t>
      </w:r>
      <w:r w:rsidRPr="00FF3A76">
        <w:rPr>
          <w:rFonts w:ascii="Sakkal Majalla" w:hAnsi="Sakkal Majalla" w:cs="Sakkal Majalla"/>
          <w:sz w:val="28"/>
          <w:szCs w:val="28"/>
        </w:rPr>
        <w:t>Geographical Delimitations</w:t>
      </w:r>
      <w:r w:rsidRPr="00FF3A76">
        <w:rPr>
          <w:rFonts w:ascii="Sakkal Majalla" w:hAnsi="Sakkal Majalla" w:cs="Sakkal Majalla"/>
          <w:sz w:val="28"/>
          <w:szCs w:val="28"/>
          <w:rtl/>
        </w:rPr>
        <w:t>)</w:t>
      </w:r>
    </w:p>
    <w:p w14:paraId="564B84F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تقتصر الدراسة على **مؤسسات منطقة الرياض** (حكومية، خاصة، وغير ربحية) داخل النطاق الإداري للمنطقة. لا تشمل النتائج بالضرورة بقية مناطق المملكة </w:t>
      </w:r>
    </w:p>
    <w:p w14:paraId="2A390DBD"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نظرًا لاختلاف مستويات الجاهزية الرقمية والسياسات التنفيذية (</w:t>
      </w:r>
      <w:r w:rsidRPr="00FF3A76">
        <w:rPr>
          <w:rFonts w:ascii="Sakkal Majalla" w:hAnsi="Sakkal Majalla" w:cs="Sakkal Majalla"/>
          <w:sz w:val="28"/>
          <w:szCs w:val="28"/>
        </w:rPr>
        <w:t>SDAIA, 2020</w:t>
      </w:r>
      <w:r w:rsidRPr="00FF3A76">
        <w:rPr>
          <w:rFonts w:ascii="Sakkal Majalla" w:hAnsi="Sakkal Majalla" w:cs="Sakkal Majalla"/>
          <w:sz w:val="28"/>
          <w:szCs w:val="28"/>
          <w:rtl/>
        </w:rPr>
        <w:t>).</w:t>
      </w:r>
    </w:p>
    <w:p w14:paraId="69D0D7D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ثالثًا: الحدود الزمانية (</w:t>
      </w:r>
      <w:r w:rsidRPr="00FF3A76">
        <w:rPr>
          <w:rFonts w:ascii="Sakkal Majalla" w:hAnsi="Sakkal Majalla" w:cs="Sakkal Majalla"/>
          <w:sz w:val="28"/>
          <w:szCs w:val="28"/>
        </w:rPr>
        <w:t>Temporal Delimitations</w:t>
      </w:r>
      <w:r w:rsidRPr="00FF3A76">
        <w:rPr>
          <w:rFonts w:ascii="Sakkal Majalla" w:hAnsi="Sakkal Majalla" w:cs="Sakkal Majalla"/>
          <w:sz w:val="28"/>
          <w:szCs w:val="28"/>
          <w:rtl/>
        </w:rPr>
        <w:t>)</w:t>
      </w:r>
    </w:p>
    <w:p w14:paraId="0BF608B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تجمع البيانات خلال فترة زمنية محددة (مثلاً: سبتمبر–ديسمبر 2025). وبحكم التصميم المقطعي فإن النتائج تعكس الوضع الراهن خلال هذه الفترة، </w:t>
      </w:r>
    </w:p>
    <w:p w14:paraId="78B8F64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ولا تلتقط الآثار الطولية أو التغيرات السريعة في تبنّي الذكاء الاصطناعي على المدى المتوسط/الطويل (</w:t>
      </w:r>
      <w:r w:rsidRPr="00FF3A76">
        <w:rPr>
          <w:rFonts w:ascii="Sakkal Majalla" w:hAnsi="Sakkal Majalla" w:cs="Sakkal Majalla"/>
          <w:sz w:val="28"/>
          <w:szCs w:val="28"/>
        </w:rPr>
        <w:t>Kline, 2016</w:t>
      </w:r>
      <w:r w:rsidRPr="00FF3A76">
        <w:rPr>
          <w:rFonts w:ascii="Sakkal Majalla" w:hAnsi="Sakkal Majalla" w:cs="Sakkal Majalla"/>
          <w:sz w:val="28"/>
          <w:szCs w:val="28"/>
          <w:rtl/>
        </w:rPr>
        <w:t>).</w:t>
      </w:r>
    </w:p>
    <w:p w14:paraId="6ACCB23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رابعًا: الحدود البشرية وإطار العينة</w:t>
      </w:r>
    </w:p>
    <w:p w14:paraId="49DD0F31"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تستهدف الدراسة القيادات المتوسطة والعليا، ومديري التحول الرقمي/الذكاء الاصطناعي/الجودة، وفرق العمليات المعنية مباشرة بالتحول.</w:t>
      </w:r>
    </w:p>
    <w:p w14:paraId="409C9B5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تعتمد معاينة طبقية بحسب القطاع والحجم والنشاط؛ وقد لا تُغطّي الحدود التحتية الدقيقة لكل مهنة/إدارة داخل المؤسسة الواحدة (</w:t>
      </w:r>
      <w:r w:rsidRPr="00FF3A76">
        <w:rPr>
          <w:rFonts w:ascii="Sakkal Majalla" w:hAnsi="Sakkal Majalla" w:cs="Sakkal Majalla"/>
          <w:sz w:val="28"/>
          <w:szCs w:val="28"/>
        </w:rPr>
        <w:t>Hair et al., 2019</w:t>
      </w:r>
      <w:r w:rsidRPr="00FF3A76">
        <w:rPr>
          <w:rFonts w:ascii="Sakkal Majalla" w:hAnsi="Sakkal Majalla" w:cs="Sakkal Majalla"/>
          <w:sz w:val="28"/>
          <w:szCs w:val="28"/>
          <w:rtl/>
        </w:rPr>
        <w:t>).</w:t>
      </w:r>
    </w:p>
    <w:p w14:paraId="5300894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تُحدَّد حد أدنى لحجم العينة لأغراض نمذجة المعادلات الهيكلية، ما قد يحدّ من التحليلات التفصيلية جدًا على مستوى القطاعات الدقيقة (</w:t>
      </w:r>
      <w:r w:rsidRPr="00FF3A76">
        <w:rPr>
          <w:rFonts w:ascii="Sakkal Majalla" w:hAnsi="Sakkal Majalla" w:cs="Sakkal Majalla"/>
          <w:sz w:val="28"/>
          <w:szCs w:val="28"/>
        </w:rPr>
        <w:t>Kline, 2016</w:t>
      </w:r>
      <w:r w:rsidRPr="00FF3A76">
        <w:rPr>
          <w:rFonts w:ascii="Sakkal Majalla" w:hAnsi="Sakkal Majalla" w:cs="Sakkal Majalla"/>
          <w:sz w:val="28"/>
          <w:szCs w:val="28"/>
          <w:rtl/>
        </w:rPr>
        <w:t>).</w:t>
      </w:r>
    </w:p>
    <w:p w14:paraId="569F9B3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خامسًا: الحدود المنهجية والقياسية</w:t>
      </w:r>
    </w:p>
    <w:p w14:paraId="4411B9A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تعتمد الأداة مقياس ليكرت للتصريح الذاتي؛ ما يجعل النتائج عرضة لتحيز الاستجابة وإدراك المشاركين (</w:t>
      </w:r>
      <w:r w:rsidRPr="00FF3A76">
        <w:rPr>
          <w:rFonts w:ascii="Sakkal Majalla" w:hAnsi="Sakkal Majalla" w:cs="Sakkal Majalla"/>
          <w:sz w:val="28"/>
          <w:szCs w:val="28"/>
        </w:rPr>
        <w:t>Podsakoff et al., 2003</w:t>
      </w:r>
      <w:r w:rsidRPr="00FF3A76">
        <w:rPr>
          <w:rFonts w:ascii="Sakkal Majalla" w:hAnsi="Sakkal Majalla" w:cs="Sakkal Majalla"/>
          <w:sz w:val="28"/>
          <w:szCs w:val="28"/>
          <w:rtl/>
        </w:rPr>
        <w:t>).</w:t>
      </w:r>
    </w:p>
    <w:p w14:paraId="770C62D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 الاعتماد على مؤشرات قياس مُكيّفة للسياق العربي قد يستلزم اختبارات إضافية للصدق التمييزي </w:t>
      </w:r>
      <w:proofErr w:type="spellStart"/>
      <w:r w:rsidRPr="00FF3A76">
        <w:rPr>
          <w:rFonts w:ascii="Sakkal Majalla" w:hAnsi="Sakkal Majalla" w:cs="Sakkal Majalla"/>
          <w:sz w:val="28"/>
          <w:szCs w:val="28"/>
          <w:rtl/>
        </w:rPr>
        <w:t>والتقاربي</w:t>
      </w:r>
      <w:proofErr w:type="spellEnd"/>
      <w:r w:rsidRPr="00FF3A76">
        <w:rPr>
          <w:rFonts w:ascii="Sakkal Majalla" w:hAnsi="Sakkal Majalla" w:cs="Sakkal Majalla"/>
          <w:sz w:val="28"/>
          <w:szCs w:val="28"/>
          <w:rtl/>
        </w:rPr>
        <w:t xml:space="preserve"> (</w:t>
      </w:r>
      <w:r w:rsidRPr="00FF3A76">
        <w:rPr>
          <w:rFonts w:ascii="Sakkal Majalla" w:hAnsi="Sakkal Majalla" w:cs="Sakkal Majalla"/>
          <w:sz w:val="28"/>
          <w:szCs w:val="28"/>
        </w:rPr>
        <w:t>Fornell &amp; Larcker, 1981; Henseler et al., 2015</w:t>
      </w:r>
      <w:r w:rsidRPr="00FF3A76">
        <w:rPr>
          <w:rFonts w:ascii="Sakkal Majalla" w:hAnsi="Sakkal Majalla" w:cs="Sakkal Majalla"/>
          <w:sz w:val="28"/>
          <w:szCs w:val="28"/>
          <w:rtl/>
        </w:rPr>
        <w:t>).</w:t>
      </w:r>
    </w:p>
    <w:p w14:paraId="3138686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التصميم المقطعي يحدّ من الاستدلال السببي الصارم مقارنةً بتصاميم طولية/تجريبية (</w:t>
      </w:r>
      <w:r w:rsidRPr="00FF3A76">
        <w:rPr>
          <w:rFonts w:ascii="Sakkal Majalla" w:hAnsi="Sakkal Majalla" w:cs="Sakkal Majalla"/>
          <w:sz w:val="28"/>
          <w:szCs w:val="28"/>
        </w:rPr>
        <w:t>Shadish, Cook, &amp; Campbell, 2002</w:t>
      </w:r>
      <w:r w:rsidRPr="00FF3A76">
        <w:rPr>
          <w:rFonts w:ascii="Sakkal Majalla" w:hAnsi="Sakkal Majalla" w:cs="Sakkal Majalla"/>
          <w:sz w:val="28"/>
          <w:szCs w:val="28"/>
          <w:rtl/>
        </w:rPr>
        <w:t>).</w:t>
      </w:r>
    </w:p>
    <w:p w14:paraId="5C0B494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سادسًا: حدود أخلاقية وحوكمة البيانات</w:t>
      </w:r>
    </w:p>
    <w:p w14:paraId="38064823"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تلتزم الدراسة بالموافقة المستنيرة، وسرية البيانات، وعدم جمع معرّفات شخصية مباشرة؛ ما قد يقيّد الربط مع مؤشرات أداء تشغيلية حساسة.</w:t>
      </w:r>
    </w:p>
    <w:p w14:paraId="640A346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تُراعى أطر حوكمة البيانات الوطنية وأخلاقيات الذكاء الاصطناعي؛ وقد تحدّ سياسات المؤسسات من مشاركة بعض البيانات النوعية/المالية (</w:t>
      </w:r>
      <w:r w:rsidRPr="00FF3A76">
        <w:rPr>
          <w:rFonts w:ascii="Sakkal Majalla" w:hAnsi="Sakkal Majalla" w:cs="Sakkal Majalla"/>
          <w:sz w:val="28"/>
          <w:szCs w:val="28"/>
        </w:rPr>
        <w:t>SDAIA, 2020; Khatri &amp; Brown, 2010</w:t>
      </w:r>
      <w:r w:rsidRPr="00FF3A76">
        <w:rPr>
          <w:rFonts w:ascii="Sakkal Majalla" w:hAnsi="Sakkal Majalla" w:cs="Sakkal Majalla"/>
          <w:sz w:val="28"/>
          <w:szCs w:val="28"/>
          <w:rtl/>
        </w:rPr>
        <w:t>).</w:t>
      </w:r>
    </w:p>
    <w:p w14:paraId="7689AE3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سابعًا: القيود المنهجية المفروضة (</w:t>
      </w:r>
      <w:r w:rsidRPr="00FF3A76">
        <w:rPr>
          <w:rFonts w:ascii="Sakkal Majalla" w:hAnsi="Sakkal Majalla" w:cs="Sakkal Majalla"/>
          <w:sz w:val="28"/>
          <w:szCs w:val="28"/>
        </w:rPr>
        <w:t>Limitations</w:t>
      </w:r>
      <w:r w:rsidRPr="00FF3A76">
        <w:rPr>
          <w:rFonts w:ascii="Sakkal Majalla" w:hAnsi="Sakkal Majalla" w:cs="Sakkal Majalla"/>
          <w:sz w:val="28"/>
          <w:szCs w:val="28"/>
          <w:rtl/>
        </w:rPr>
        <w:t>)</w:t>
      </w:r>
    </w:p>
    <w:p w14:paraId="1AED101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احتمال **تحيز الطريقة المشتركة** نتيجة جمع المتغيرات من مصدر واحد/أداة واحدة؛ تُخفَّف إجرائيًا وإحصائيًا (</w:t>
      </w:r>
      <w:r w:rsidRPr="00FF3A76">
        <w:rPr>
          <w:rFonts w:ascii="Sakkal Majalla" w:hAnsi="Sakkal Majalla" w:cs="Sakkal Majalla"/>
          <w:sz w:val="28"/>
          <w:szCs w:val="28"/>
        </w:rPr>
        <w:t>Podsakoff et al., 2003</w:t>
      </w:r>
      <w:r w:rsidRPr="00FF3A76">
        <w:rPr>
          <w:rFonts w:ascii="Sakkal Majalla" w:hAnsi="Sakkal Majalla" w:cs="Sakkal Majalla"/>
          <w:sz w:val="28"/>
          <w:szCs w:val="28"/>
          <w:rtl/>
        </w:rPr>
        <w:t>).</w:t>
      </w:r>
    </w:p>
    <w:p w14:paraId="138EAD9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lastRenderedPageBreak/>
        <w:t>• قيود **التعميم الخارجي** إلى خارج منطقة الرياض أو إلى قطاعات عالية التخصص دون تحقق إضافي للسياق.</w:t>
      </w:r>
    </w:p>
    <w:p w14:paraId="63A6BAB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إمكان وجود **متغيرات مُهملة** (</w:t>
      </w:r>
      <w:r w:rsidRPr="00FF3A76">
        <w:rPr>
          <w:rFonts w:ascii="Sakkal Majalla" w:hAnsi="Sakkal Majalla" w:cs="Sakkal Majalla"/>
          <w:sz w:val="28"/>
          <w:szCs w:val="28"/>
        </w:rPr>
        <w:t>Omitted Variables</w:t>
      </w:r>
      <w:r w:rsidRPr="00FF3A76">
        <w:rPr>
          <w:rFonts w:ascii="Sakkal Majalla" w:hAnsi="Sakkal Majalla" w:cs="Sakkal Majalla"/>
          <w:sz w:val="28"/>
          <w:szCs w:val="28"/>
          <w:rtl/>
        </w:rPr>
        <w:t>) مثل نمط القيادة التفصيلي أو نضج البيانات القطاعي الدقيق؛ تُعالج جزئيًا بمتغيرات ضابطة.</w:t>
      </w:r>
    </w:p>
    <w:p w14:paraId="0E561384"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تأثر القياسات بإيقاع التغيّر السريع لتقنيات الذكاء الاصطناعي وتحديثاتها، ما قد يجعل بعض المؤشرات تحتاج مراجعة دورية.</w:t>
      </w:r>
    </w:p>
    <w:p w14:paraId="17376D4C"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ثامنًا: آثار الحدود على تفسير النتائج والتبليغ</w:t>
      </w:r>
    </w:p>
    <w:p w14:paraId="4468B4E1"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تُفسَّر النتائج ضمن الإطار المكاني والزماني والقطاعي المذكور، مع تجنّب التعميم غير المدعوم بأدلة.</w:t>
      </w:r>
    </w:p>
    <w:p w14:paraId="7FF0056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يُوصى بإجراء دراسات طولية/تجريبية لاحقة والتحقق عبر مصادر بيانات متعددة (</w:t>
      </w:r>
      <w:r w:rsidRPr="00FF3A76">
        <w:rPr>
          <w:rFonts w:ascii="Sakkal Majalla" w:hAnsi="Sakkal Majalla" w:cs="Sakkal Majalla"/>
          <w:sz w:val="28"/>
          <w:szCs w:val="28"/>
        </w:rPr>
        <w:t>Triangulation</w:t>
      </w:r>
      <w:r w:rsidRPr="00FF3A76">
        <w:rPr>
          <w:rFonts w:ascii="Sakkal Majalla" w:hAnsi="Sakkal Majalla" w:cs="Sakkal Majalla"/>
          <w:sz w:val="28"/>
          <w:szCs w:val="28"/>
          <w:rtl/>
        </w:rPr>
        <w:t>) لتعزيز الصدق الخارجي (</w:t>
      </w:r>
      <w:r w:rsidRPr="00FF3A76">
        <w:rPr>
          <w:rFonts w:ascii="Sakkal Majalla" w:hAnsi="Sakkal Majalla" w:cs="Sakkal Majalla"/>
          <w:sz w:val="28"/>
          <w:szCs w:val="28"/>
        </w:rPr>
        <w:t>Creswell &amp; Creswell, 2018</w:t>
      </w:r>
      <w:r w:rsidRPr="00FF3A76">
        <w:rPr>
          <w:rFonts w:ascii="Sakkal Majalla" w:hAnsi="Sakkal Majalla" w:cs="Sakkal Majalla"/>
          <w:sz w:val="28"/>
          <w:szCs w:val="28"/>
          <w:rtl/>
        </w:rPr>
        <w:t>).</w:t>
      </w:r>
    </w:p>
    <w:p w14:paraId="360B8527" w14:textId="627D2799" w:rsid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يتم الإبلاغ عن جميع مؤشرات الملاءمة الإحصائية، وفحوص الصدق/الثبات، وحساسية النتائج للتغيرات في المواصفات (</w:t>
      </w:r>
      <w:r w:rsidRPr="00FF3A76">
        <w:rPr>
          <w:rFonts w:ascii="Sakkal Majalla" w:hAnsi="Sakkal Majalla" w:cs="Sakkal Majalla"/>
          <w:sz w:val="28"/>
          <w:szCs w:val="28"/>
        </w:rPr>
        <w:t>Robustness Checks</w:t>
      </w:r>
      <w:r w:rsidRPr="00FF3A76">
        <w:rPr>
          <w:rFonts w:ascii="Sakkal Majalla" w:hAnsi="Sakkal Majalla" w:cs="Sakkal Majalla"/>
          <w:sz w:val="28"/>
          <w:szCs w:val="28"/>
          <w:rtl/>
        </w:rPr>
        <w:t>).</w:t>
      </w:r>
    </w:p>
    <w:p w14:paraId="7664FA23" w14:textId="1ADCFD97" w:rsidR="004923BD" w:rsidRDefault="004923BD" w:rsidP="00FF3A76">
      <w:pPr>
        <w:rPr>
          <w:rFonts w:ascii="Sakkal Majalla" w:hAnsi="Sakkal Majalla" w:cs="Sakkal Majalla"/>
          <w:sz w:val="28"/>
          <w:szCs w:val="28"/>
          <w:rtl/>
        </w:rPr>
      </w:pPr>
    </w:p>
    <w:p w14:paraId="2AF93A7C" w14:textId="36457C77" w:rsidR="004923BD" w:rsidRDefault="004923BD" w:rsidP="00FF3A76">
      <w:pPr>
        <w:rPr>
          <w:rFonts w:ascii="Sakkal Majalla" w:hAnsi="Sakkal Majalla" w:cs="Sakkal Majalla"/>
          <w:sz w:val="28"/>
          <w:szCs w:val="28"/>
          <w:rtl/>
        </w:rPr>
      </w:pPr>
    </w:p>
    <w:p w14:paraId="22C4BDC5" w14:textId="70B0EE8D" w:rsidR="004923BD" w:rsidRDefault="004923BD" w:rsidP="00FF3A76">
      <w:pPr>
        <w:rPr>
          <w:rFonts w:ascii="Sakkal Majalla" w:hAnsi="Sakkal Majalla" w:cs="Sakkal Majalla"/>
          <w:sz w:val="28"/>
          <w:szCs w:val="28"/>
          <w:rtl/>
        </w:rPr>
      </w:pPr>
    </w:p>
    <w:p w14:paraId="4EBC9C12" w14:textId="34BC3A54" w:rsidR="004923BD" w:rsidRDefault="004923BD" w:rsidP="00FF3A76">
      <w:pPr>
        <w:rPr>
          <w:rFonts w:ascii="Sakkal Majalla" w:hAnsi="Sakkal Majalla" w:cs="Sakkal Majalla"/>
          <w:sz w:val="28"/>
          <w:szCs w:val="28"/>
          <w:rtl/>
        </w:rPr>
      </w:pPr>
    </w:p>
    <w:p w14:paraId="34166F8C" w14:textId="77777777" w:rsidR="004923BD" w:rsidRPr="00FF3A76" w:rsidRDefault="004923BD" w:rsidP="00FF3A76">
      <w:pPr>
        <w:rPr>
          <w:rFonts w:ascii="Sakkal Majalla" w:hAnsi="Sakkal Majalla" w:cs="Sakkal Majalla"/>
          <w:sz w:val="28"/>
          <w:szCs w:val="28"/>
          <w:rtl/>
        </w:rPr>
      </w:pPr>
    </w:p>
    <w:p w14:paraId="0D993F83" w14:textId="07F16CB8" w:rsidR="00A74F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تاسعًا: </w:t>
      </w:r>
      <w:r w:rsidR="004923BD" w:rsidRPr="00FF3A76">
        <w:rPr>
          <w:rFonts w:ascii="Sakkal Majalla" w:hAnsi="Sakkal Majalla" w:cs="Sakkal Majalla" w:hint="cs"/>
          <w:sz w:val="28"/>
          <w:szCs w:val="28"/>
          <w:rtl/>
        </w:rPr>
        <w:t xml:space="preserve">جدول </w:t>
      </w:r>
      <w:r w:rsidR="004923BD">
        <w:rPr>
          <w:rFonts w:ascii="Sakkal Majalla" w:hAnsi="Sakkal Majalla" w:cs="Sakkal Majalla" w:hint="cs"/>
          <w:sz w:val="28"/>
          <w:szCs w:val="28"/>
          <w:rtl/>
        </w:rPr>
        <w:t xml:space="preserve">رقم (4) </w:t>
      </w:r>
      <w:r w:rsidRPr="00FF3A76">
        <w:rPr>
          <w:rFonts w:ascii="Sakkal Majalla" w:hAnsi="Sakkal Majalla" w:cs="Sakkal Majalla"/>
          <w:sz w:val="28"/>
          <w:szCs w:val="28"/>
          <w:rtl/>
        </w:rPr>
        <w:t>موجز للحدود والآثار المقابلة</w:t>
      </w:r>
    </w:p>
    <w:tbl>
      <w:tblPr>
        <w:tblStyle w:val="GridTable5Dark-Accent6"/>
        <w:bidiVisual/>
        <w:tblW w:w="0" w:type="auto"/>
        <w:jc w:val="center"/>
        <w:tblLook w:val="04A0" w:firstRow="1" w:lastRow="0" w:firstColumn="1" w:lastColumn="0" w:noHBand="0" w:noVBand="1"/>
      </w:tblPr>
      <w:tblGrid>
        <w:gridCol w:w="1488"/>
        <w:gridCol w:w="3330"/>
        <w:gridCol w:w="4134"/>
      </w:tblGrid>
      <w:tr w:rsidR="004923BD" w:rsidRPr="00FF3A76" w14:paraId="6715A7F0" w14:textId="77777777" w:rsidTr="004923BD">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488" w:type="dxa"/>
          </w:tcPr>
          <w:p w14:paraId="04F69019" w14:textId="01E7EC99" w:rsidR="004923BD" w:rsidRPr="00FF3A76" w:rsidRDefault="004923BD" w:rsidP="004923BD">
            <w:pPr>
              <w:spacing w:after="200" w:line="276" w:lineRule="auto"/>
              <w:rPr>
                <w:rFonts w:ascii="Cambria" w:eastAsia="MS Mincho" w:hAnsi="Cambria" w:cs="Arial"/>
                <w:kern w:val="0"/>
                <w14:ligatures w14:val="none"/>
              </w:rPr>
            </w:pPr>
            <w:r w:rsidRPr="005E4160">
              <w:rPr>
                <w:rtl/>
              </w:rPr>
              <w:t>البند/الحد</w:t>
            </w:r>
          </w:p>
        </w:tc>
        <w:tc>
          <w:tcPr>
            <w:tcW w:w="3330" w:type="dxa"/>
          </w:tcPr>
          <w:p w14:paraId="0202CC4D" w14:textId="0E4ECDB6"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الوصف المختصر</w:t>
            </w:r>
          </w:p>
        </w:tc>
        <w:tc>
          <w:tcPr>
            <w:tcW w:w="4134" w:type="dxa"/>
          </w:tcPr>
          <w:p w14:paraId="406468CF" w14:textId="456C50A8" w:rsidR="004923BD" w:rsidRPr="00FF3A76" w:rsidRDefault="004923BD" w:rsidP="004923BD">
            <w:pPr>
              <w:spacing w:after="200" w:line="276" w:lineRule="auto"/>
              <w:cnfStyle w:val="100000000000" w:firstRow="1"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أثره على التفسير وإدارة المخاطر</w:t>
            </w:r>
          </w:p>
        </w:tc>
      </w:tr>
      <w:tr w:rsidR="004923BD" w:rsidRPr="00FF3A76" w14:paraId="1984FA8B" w14:textId="77777777" w:rsidTr="004923BD">
        <w:trPr>
          <w:cnfStyle w:val="000000100000" w:firstRow="0" w:lastRow="0" w:firstColumn="0" w:lastColumn="0" w:oddVBand="0" w:evenVBand="0" w:oddHBand="1" w:evenHBand="0" w:firstRowFirstColumn="0" w:firstRowLastColumn="0" w:lastRowFirstColumn="0" w:lastRowLastColumn="0"/>
          <w:trHeight w:val="819"/>
          <w:jc w:val="center"/>
        </w:trPr>
        <w:tc>
          <w:tcPr>
            <w:cnfStyle w:val="001000000000" w:firstRow="0" w:lastRow="0" w:firstColumn="1" w:lastColumn="0" w:oddVBand="0" w:evenVBand="0" w:oddHBand="0" w:evenHBand="0" w:firstRowFirstColumn="0" w:firstRowLastColumn="0" w:lastRowFirstColumn="0" w:lastRowLastColumn="0"/>
            <w:tcW w:w="1488" w:type="dxa"/>
          </w:tcPr>
          <w:p w14:paraId="44D891C1" w14:textId="4514738C" w:rsidR="004923BD" w:rsidRPr="00FF3A76" w:rsidRDefault="004923BD" w:rsidP="004923BD">
            <w:pPr>
              <w:spacing w:after="200" w:line="276" w:lineRule="auto"/>
              <w:rPr>
                <w:rFonts w:ascii="Cambria" w:eastAsia="MS Mincho" w:hAnsi="Cambria" w:cs="Arial"/>
                <w:kern w:val="0"/>
                <w14:ligatures w14:val="none"/>
              </w:rPr>
            </w:pPr>
            <w:r w:rsidRPr="005E4160">
              <w:rPr>
                <w:rtl/>
              </w:rPr>
              <w:t>موضوعي</w:t>
            </w:r>
          </w:p>
        </w:tc>
        <w:tc>
          <w:tcPr>
            <w:tcW w:w="3330" w:type="dxa"/>
          </w:tcPr>
          <w:p w14:paraId="435C84B6" w14:textId="1C5DF08B"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التركيز على 4 أبعاد لـ</w:t>
            </w:r>
            <w:r w:rsidRPr="005E4160">
              <w:t xml:space="preserve">AI </w:t>
            </w:r>
            <w:r w:rsidRPr="005E4160">
              <w:rPr>
                <w:rtl/>
              </w:rPr>
              <w:t>و</w:t>
            </w:r>
            <w:r w:rsidRPr="005E4160">
              <w:t>EFQM</w:t>
            </w:r>
          </w:p>
        </w:tc>
        <w:tc>
          <w:tcPr>
            <w:tcW w:w="4134" w:type="dxa"/>
          </w:tcPr>
          <w:p w14:paraId="4F5C0DA9" w14:textId="200840E2"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تفسير ضمن هذا الإطار؛ اقتراح توسعة الأبعاد لاحقًا</w:t>
            </w:r>
          </w:p>
        </w:tc>
      </w:tr>
      <w:tr w:rsidR="004923BD" w:rsidRPr="00FF3A76" w14:paraId="783A66AD" w14:textId="77777777" w:rsidTr="004923BD">
        <w:trPr>
          <w:trHeight w:val="808"/>
          <w:jc w:val="center"/>
        </w:trPr>
        <w:tc>
          <w:tcPr>
            <w:cnfStyle w:val="001000000000" w:firstRow="0" w:lastRow="0" w:firstColumn="1" w:lastColumn="0" w:oddVBand="0" w:evenVBand="0" w:oddHBand="0" w:evenHBand="0" w:firstRowFirstColumn="0" w:firstRowLastColumn="0" w:lastRowFirstColumn="0" w:lastRowLastColumn="0"/>
            <w:tcW w:w="1488" w:type="dxa"/>
          </w:tcPr>
          <w:p w14:paraId="1D8C5A6D" w14:textId="62E64595" w:rsidR="004923BD" w:rsidRPr="00FF3A76" w:rsidRDefault="004923BD" w:rsidP="004923BD">
            <w:pPr>
              <w:spacing w:after="200" w:line="276" w:lineRule="auto"/>
              <w:rPr>
                <w:rFonts w:ascii="Cambria" w:eastAsia="MS Mincho" w:hAnsi="Cambria" w:cs="Arial"/>
                <w:kern w:val="0"/>
                <w14:ligatures w14:val="none"/>
              </w:rPr>
            </w:pPr>
            <w:r w:rsidRPr="005E4160">
              <w:rPr>
                <w:rtl/>
              </w:rPr>
              <w:t>مكاني</w:t>
            </w:r>
          </w:p>
        </w:tc>
        <w:tc>
          <w:tcPr>
            <w:tcW w:w="3330" w:type="dxa"/>
          </w:tcPr>
          <w:p w14:paraId="2C75B65B" w14:textId="54196E1B"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منطقة الرياض فقط</w:t>
            </w:r>
          </w:p>
        </w:tc>
        <w:tc>
          <w:tcPr>
            <w:tcW w:w="4134" w:type="dxa"/>
          </w:tcPr>
          <w:p w14:paraId="3AE181B9" w14:textId="563FD543"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حذر في التعميم الوطني؛ دراسات مقارنة لاحقة</w:t>
            </w:r>
          </w:p>
        </w:tc>
      </w:tr>
      <w:tr w:rsidR="004923BD" w:rsidRPr="00FF3A76" w14:paraId="245EBD22" w14:textId="77777777" w:rsidTr="004923B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1488" w:type="dxa"/>
          </w:tcPr>
          <w:p w14:paraId="7381FE32" w14:textId="1F841A61" w:rsidR="004923BD" w:rsidRPr="00FF3A76" w:rsidRDefault="004923BD" w:rsidP="004923BD">
            <w:pPr>
              <w:spacing w:after="200" w:line="276" w:lineRule="auto"/>
              <w:rPr>
                <w:rFonts w:ascii="Cambria" w:eastAsia="MS Mincho" w:hAnsi="Cambria" w:cs="Arial"/>
                <w:kern w:val="0"/>
                <w14:ligatures w14:val="none"/>
              </w:rPr>
            </w:pPr>
            <w:r w:rsidRPr="005E4160">
              <w:rPr>
                <w:rtl/>
              </w:rPr>
              <w:t>زماني</w:t>
            </w:r>
          </w:p>
        </w:tc>
        <w:tc>
          <w:tcPr>
            <w:tcW w:w="3330" w:type="dxa"/>
          </w:tcPr>
          <w:p w14:paraId="5D01AE09" w14:textId="2E5A8C10"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مقطع زمني محدد 2025</w:t>
            </w:r>
          </w:p>
        </w:tc>
        <w:tc>
          <w:tcPr>
            <w:tcW w:w="4134" w:type="dxa"/>
          </w:tcPr>
          <w:p w14:paraId="247E8270" w14:textId="63B1BC08"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لا يرصد الأثر الطولي؛ اقتراح تتبّع زمني</w:t>
            </w:r>
          </w:p>
        </w:tc>
      </w:tr>
      <w:tr w:rsidR="004923BD" w:rsidRPr="00FF3A76" w14:paraId="1FA02A4E" w14:textId="77777777" w:rsidTr="004923BD">
        <w:trPr>
          <w:trHeight w:val="808"/>
          <w:jc w:val="center"/>
        </w:trPr>
        <w:tc>
          <w:tcPr>
            <w:cnfStyle w:val="001000000000" w:firstRow="0" w:lastRow="0" w:firstColumn="1" w:lastColumn="0" w:oddVBand="0" w:evenVBand="0" w:oddHBand="0" w:evenHBand="0" w:firstRowFirstColumn="0" w:firstRowLastColumn="0" w:lastRowFirstColumn="0" w:lastRowLastColumn="0"/>
            <w:tcW w:w="1488" w:type="dxa"/>
          </w:tcPr>
          <w:p w14:paraId="618A8EE7" w14:textId="48671D6B" w:rsidR="004923BD" w:rsidRPr="00FF3A76" w:rsidRDefault="004923BD" w:rsidP="004923BD">
            <w:pPr>
              <w:spacing w:after="200" w:line="276" w:lineRule="auto"/>
              <w:rPr>
                <w:rFonts w:ascii="Cambria" w:eastAsia="MS Mincho" w:hAnsi="Cambria" w:cs="Arial"/>
                <w:kern w:val="0"/>
                <w14:ligatures w14:val="none"/>
              </w:rPr>
            </w:pPr>
            <w:r w:rsidRPr="005E4160">
              <w:rPr>
                <w:rtl/>
              </w:rPr>
              <w:t>بشري/عينة</w:t>
            </w:r>
          </w:p>
        </w:tc>
        <w:tc>
          <w:tcPr>
            <w:tcW w:w="3330" w:type="dxa"/>
          </w:tcPr>
          <w:p w14:paraId="1B990DAF" w14:textId="5C686194"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طبقية حسب قطاع/حجم</w:t>
            </w:r>
          </w:p>
        </w:tc>
        <w:tc>
          <w:tcPr>
            <w:tcW w:w="4134" w:type="dxa"/>
          </w:tcPr>
          <w:p w14:paraId="59AEBD47" w14:textId="289AE769"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حساسية للتوزيع الطبقي؛ الإبلاغ عن الأوزان</w:t>
            </w:r>
          </w:p>
        </w:tc>
      </w:tr>
      <w:tr w:rsidR="004923BD" w:rsidRPr="00FF3A76" w14:paraId="7BA8401C" w14:textId="77777777" w:rsidTr="004923BD">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488" w:type="dxa"/>
          </w:tcPr>
          <w:p w14:paraId="5E83C02F" w14:textId="47703127" w:rsidR="004923BD" w:rsidRPr="00FF3A76" w:rsidRDefault="004923BD" w:rsidP="004923BD">
            <w:pPr>
              <w:spacing w:after="200" w:line="276" w:lineRule="auto"/>
              <w:rPr>
                <w:rFonts w:ascii="Cambria" w:eastAsia="MS Mincho" w:hAnsi="Cambria" w:cs="Arial"/>
                <w:kern w:val="0"/>
                <w14:ligatures w14:val="none"/>
              </w:rPr>
            </w:pPr>
            <w:r w:rsidRPr="005E4160">
              <w:rPr>
                <w:rtl/>
              </w:rPr>
              <w:t>منهجي</w:t>
            </w:r>
          </w:p>
        </w:tc>
        <w:tc>
          <w:tcPr>
            <w:tcW w:w="3330" w:type="dxa"/>
          </w:tcPr>
          <w:p w14:paraId="7F70C0B5" w14:textId="32A0F4BA"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استبانة إدراكية</w:t>
            </w:r>
          </w:p>
        </w:tc>
        <w:tc>
          <w:tcPr>
            <w:tcW w:w="4134" w:type="dxa"/>
          </w:tcPr>
          <w:p w14:paraId="239DE6B4" w14:textId="21C7FA83"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إدارة تحيز الطريقة المشتركة وإجراءات صدق/ثبات</w:t>
            </w:r>
          </w:p>
        </w:tc>
      </w:tr>
      <w:tr w:rsidR="004923BD" w:rsidRPr="00FF3A76" w14:paraId="2F169F46" w14:textId="77777777" w:rsidTr="004923BD">
        <w:trPr>
          <w:trHeight w:val="506"/>
          <w:jc w:val="center"/>
        </w:trPr>
        <w:tc>
          <w:tcPr>
            <w:cnfStyle w:val="001000000000" w:firstRow="0" w:lastRow="0" w:firstColumn="1" w:lastColumn="0" w:oddVBand="0" w:evenVBand="0" w:oddHBand="0" w:evenHBand="0" w:firstRowFirstColumn="0" w:firstRowLastColumn="0" w:lastRowFirstColumn="0" w:lastRowLastColumn="0"/>
            <w:tcW w:w="1488" w:type="dxa"/>
          </w:tcPr>
          <w:p w14:paraId="00B05F46" w14:textId="75AA9EAF" w:rsidR="004923BD" w:rsidRPr="00FF3A76" w:rsidRDefault="004923BD" w:rsidP="004923BD">
            <w:pPr>
              <w:spacing w:after="200" w:line="276" w:lineRule="auto"/>
              <w:rPr>
                <w:rFonts w:ascii="Cambria" w:eastAsia="MS Mincho" w:hAnsi="Cambria" w:cs="Arial"/>
                <w:kern w:val="0"/>
                <w14:ligatures w14:val="none"/>
              </w:rPr>
            </w:pPr>
            <w:r w:rsidRPr="005E4160">
              <w:rPr>
                <w:rtl/>
              </w:rPr>
              <w:lastRenderedPageBreak/>
              <w:t>أخلاقي/حوكمة</w:t>
            </w:r>
          </w:p>
        </w:tc>
        <w:tc>
          <w:tcPr>
            <w:tcW w:w="3330" w:type="dxa"/>
          </w:tcPr>
          <w:p w14:paraId="09439F87" w14:textId="064E691D"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قيود مشاركة البيانات</w:t>
            </w:r>
          </w:p>
        </w:tc>
        <w:tc>
          <w:tcPr>
            <w:tcW w:w="4134" w:type="dxa"/>
          </w:tcPr>
          <w:p w14:paraId="024BC023" w14:textId="25783923" w:rsidR="004923BD" w:rsidRPr="00FF3A76" w:rsidRDefault="004923BD" w:rsidP="004923BD">
            <w:pPr>
              <w:spacing w:after="200" w:line="276" w:lineRule="auto"/>
              <w:cnfStyle w:val="000000000000" w:firstRow="0" w:lastRow="0" w:firstColumn="0" w:lastColumn="0" w:oddVBand="0" w:evenVBand="0" w:oddHBand="0" w:evenHBand="0" w:firstRowFirstColumn="0" w:firstRowLastColumn="0" w:lastRowFirstColumn="0" w:lastRowLastColumn="0"/>
              <w:rPr>
                <w:rFonts w:ascii="Cambria" w:eastAsia="MS Mincho" w:hAnsi="Cambria" w:cs="Arial"/>
                <w:kern w:val="0"/>
                <w14:ligatures w14:val="none"/>
              </w:rPr>
            </w:pPr>
            <w:r w:rsidRPr="005E4160">
              <w:rPr>
                <w:rtl/>
              </w:rPr>
              <w:t>الاعتماد على مؤشرات بديلة/متاحة</w:t>
            </w:r>
          </w:p>
        </w:tc>
      </w:tr>
      <w:tr w:rsidR="004923BD" w:rsidRPr="00FF3A76" w14:paraId="5EFA0F76" w14:textId="77777777" w:rsidTr="004923BD">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488" w:type="dxa"/>
          </w:tcPr>
          <w:p w14:paraId="11E90422" w14:textId="4FA2AD1A" w:rsidR="004923BD" w:rsidRPr="00FF3A76" w:rsidRDefault="004923BD" w:rsidP="004923BD">
            <w:pPr>
              <w:spacing w:after="200" w:line="276" w:lineRule="auto"/>
              <w:rPr>
                <w:rFonts w:ascii="Cambria" w:eastAsia="MS Mincho" w:hAnsi="Cambria" w:cs="Arial"/>
                <w:kern w:val="0"/>
                <w14:ligatures w14:val="none"/>
              </w:rPr>
            </w:pPr>
            <w:r w:rsidRPr="005E4160">
              <w:rPr>
                <w:rtl/>
              </w:rPr>
              <w:t>قيود عامة</w:t>
            </w:r>
          </w:p>
        </w:tc>
        <w:tc>
          <w:tcPr>
            <w:tcW w:w="3330" w:type="dxa"/>
          </w:tcPr>
          <w:p w14:paraId="335047F5" w14:textId="1F33A31E"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متغيرات مُهملة محتملة</w:t>
            </w:r>
          </w:p>
        </w:tc>
        <w:tc>
          <w:tcPr>
            <w:tcW w:w="4134" w:type="dxa"/>
          </w:tcPr>
          <w:p w14:paraId="29E55BA8" w14:textId="3BF59F09" w:rsidR="004923BD" w:rsidRPr="00FF3A76" w:rsidRDefault="004923BD" w:rsidP="004923BD">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MS Mincho" w:hAnsi="Cambria" w:cs="Arial"/>
                <w:kern w:val="0"/>
                <w14:ligatures w14:val="none"/>
              </w:rPr>
            </w:pPr>
            <w:r w:rsidRPr="005E4160">
              <w:rPr>
                <w:rtl/>
              </w:rPr>
              <w:t>متغيرات ضابطة، اختبارات متانة</w:t>
            </w:r>
          </w:p>
        </w:tc>
      </w:tr>
    </w:tbl>
    <w:p w14:paraId="0376324A" w14:textId="77777777" w:rsidR="004923BD" w:rsidRDefault="004923BD" w:rsidP="00D22171">
      <w:pPr>
        <w:rPr>
          <w:rFonts w:ascii="Sakkal Majalla" w:hAnsi="Sakkal Majalla" w:cs="Sakkal Majalla"/>
          <w:sz w:val="28"/>
          <w:szCs w:val="28"/>
          <w:u w:val="single"/>
          <w:rtl/>
        </w:rPr>
      </w:pPr>
    </w:p>
    <w:p w14:paraId="4ABCF5F5" w14:textId="53E496B3"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2DB2DFF8"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تتضمن هذه القائمة مراجع عربية ودولية تدعم الدراسة: «تحليل أثر تطبيقات الذكاء الاصطناعي في الإدارة على التميز المؤسسي – دراسة ميدانية على مؤسسات منطقة الرياض». </w:t>
      </w:r>
    </w:p>
    <w:p w14:paraId="4246FC2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جرى تنظيم المراجع إلى قسمين: (أولًا) مراجع عربية (رسمية/سياسات/أطر وجوائز وطنية)، و(ثانيًا) مراجع دولية (كتب، مقالات، نماذج). </w:t>
      </w:r>
    </w:p>
    <w:p w14:paraId="3843E31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الصياغة وفق نمط </w:t>
      </w:r>
      <w:r w:rsidRPr="00FF3A76">
        <w:rPr>
          <w:rFonts w:ascii="Sakkal Majalla" w:hAnsi="Sakkal Majalla" w:cs="Sakkal Majalla"/>
          <w:sz w:val="28"/>
          <w:szCs w:val="28"/>
        </w:rPr>
        <w:t>APA</w:t>
      </w:r>
      <w:r w:rsidRPr="00FF3A76">
        <w:rPr>
          <w:rFonts w:ascii="Sakkal Majalla" w:hAnsi="Sakkal Majalla" w:cs="Sakkal Majalla"/>
          <w:sz w:val="28"/>
          <w:szCs w:val="28"/>
          <w:rtl/>
        </w:rPr>
        <w:t xml:space="preserve"> (الإصدار السابع) مع الحفاظ على عناوين المؤسسات باللغة الأصلية عند الحاجة.</w:t>
      </w:r>
    </w:p>
    <w:p w14:paraId="1F6CE14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أولًا: المراجع العربية</w:t>
      </w:r>
    </w:p>
    <w:p w14:paraId="2F0AF912"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1.</w:t>
      </w:r>
      <w:r w:rsidRPr="00FF3A76">
        <w:rPr>
          <w:rFonts w:ascii="Sakkal Majalla" w:hAnsi="Sakkal Majalla" w:cs="Sakkal Majalla"/>
          <w:sz w:val="28"/>
          <w:szCs w:val="28"/>
          <w:rtl/>
        </w:rPr>
        <w:tab/>
        <w:t>رؤية المملكة العربية السعودية 2030. (2016). وثيقة الرؤية والبرامج التنفيذية. الرياض: مجلس الشؤون الاقتصادية والتنمية.</w:t>
      </w:r>
    </w:p>
    <w:p w14:paraId="5301FBAF"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2.</w:t>
      </w:r>
      <w:r w:rsidRPr="00FF3A76">
        <w:rPr>
          <w:rFonts w:ascii="Sakkal Majalla" w:hAnsi="Sakkal Majalla" w:cs="Sakkal Majalla"/>
          <w:sz w:val="28"/>
          <w:szCs w:val="28"/>
          <w:rtl/>
        </w:rPr>
        <w:tab/>
        <w:t xml:space="preserve">الهيئة السعودية للبيانات والذكاء الاصطناعي </w:t>
      </w:r>
      <w:r w:rsidRPr="00FF3A76">
        <w:rPr>
          <w:rFonts w:ascii="Sakkal Majalla" w:hAnsi="Sakkal Majalla" w:cs="Sakkal Majalla"/>
          <w:sz w:val="28"/>
          <w:szCs w:val="28"/>
        </w:rPr>
        <w:t>(SDAIA)</w:t>
      </w:r>
      <w:r w:rsidRPr="00FF3A76">
        <w:rPr>
          <w:rFonts w:ascii="Sakkal Majalla" w:hAnsi="Sakkal Majalla" w:cs="Sakkal Majalla"/>
          <w:sz w:val="28"/>
          <w:szCs w:val="28"/>
          <w:rtl/>
        </w:rPr>
        <w:t>. (2020). الاستراتيجية الوطنية للبيانات والذكاء الاصطناعي (</w:t>
      </w:r>
      <w:r w:rsidRPr="00FF3A76">
        <w:rPr>
          <w:rFonts w:ascii="Sakkal Majalla" w:hAnsi="Sakkal Majalla" w:cs="Sakkal Majalla"/>
          <w:sz w:val="28"/>
          <w:szCs w:val="28"/>
        </w:rPr>
        <w:t>NSDAI</w:t>
      </w:r>
      <w:r w:rsidRPr="00FF3A76">
        <w:rPr>
          <w:rFonts w:ascii="Sakkal Majalla" w:hAnsi="Sakkal Majalla" w:cs="Sakkal Majalla"/>
          <w:sz w:val="28"/>
          <w:szCs w:val="28"/>
          <w:rtl/>
        </w:rPr>
        <w:t xml:space="preserve">). الرياض: </w:t>
      </w:r>
      <w:r w:rsidRPr="00FF3A76">
        <w:rPr>
          <w:rFonts w:ascii="Sakkal Majalla" w:hAnsi="Sakkal Majalla" w:cs="Sakkal Majalla"/>
          <w:sz w:val="28"/>
          <w:szCs w:val="28"/>
        </w:rPr>
        <w:t>SDAIA</w:t>
      </w:r>
      <w:r w:rsidRPr="00FF3A76">
        <w:rPr>
          <w:rFonts w:ascii="Sakkal Majalla" w:hAnsi="Sakkal Majalla" w:cs="Sakkal Majalla"/>
          <w:sz w:val="28"/>
          <w:szCs w:val="28"/>
          <w:rtl/>
        </w:rPr>
        <w:t>.</w:t>
      </w:r>
    </w:p>
    <w:p w14:paraId="0E2141BE"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3.</w:t>
      </w:r>
      <w:r w:rsidRPr="00FF3A76">
        <w:rPr>
          <w:rFonts w:ascii="Sakkal Majalla" w:hAnsi="Sakkal Majalla" w:cs="Sakkal Majalla"/>
          <w:sz w:val="28"/>
          <w:szCs w:val="28"/>
          <w:rtl/>
        </w:rPr>
        <w:tab/>
        <w:t xml:space="preserve">الهيئة السعودية للبيانات والذكاء الاصطناعي </w:t>
      </w:r>
      <w:r w:rsidRPr="00FF3A76">
        <w:rPr>
          <w:rFonts w:ascii="Sakkal Majalla" w:hAnsi="Sakkal Majalla" w:cs="Sakkal Majalla"/>
          <w:sz w:val="28"/>
          <w:szCs w:val="28"/>
        </w:rPr>
        <w:t>(SDAIA)</w:t>
      </w:r>
      <w:r w:rsidRPr="00FF3A76">
        <w:rPr>
          <w:rFonts w:ascii="Sakkal Majalla" w:hAnsi="Sakkal Majalla" w:cs="Sakkal Majalla"/>
          <w:sz w:val="28"/>
          <w:szCs w:val="28"/>
          <w:rtl/>
        </w:rPr>
        <w:t xml:space="preserve">. (2024). مبادئ وأخلاقيات الذكاء الاصطناعي (تحديث/دليل إرشادي). الرياض: </w:t>
      </w:r>
      <w:r w:rsidRPr="00FF3A76">
        <w:rPr>
          <w:rFonts w:ascii="Sakkal Majalla" w:hAnsi="Sakkal Majalla" w:cs="Sakkal Majalla"/>
          <w:sz w:val="28"/>
          <w:szCs w:val="28"/>
        </w:rPr>
        <w:t>SDAIA</w:t>
      </w:r>
      <w:r w:rsidRPr="00FF3A76">
        <w:rPr>
          <w:rFonts w:ascii="Sakkal Majalla" w:hAnsi="Sakkal Majalla" w:cs="Sakkal Majalla"/>
          <w:sz w:val="28"/>
          <w:szCs w:val="28"/>
          <w:rtl/>
        </w:rPr>
        <w:t>.</w:t>
      </w:r>
    </w:p>
    <w:p w14:paraId="2CE3CF58" w14:textId="0E2432D0"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4.</w:t>
      </w:r>
      <w:r w:rsidRPr="00FF3A76">
        <w:rPr>
          <w:rFonts w:ascii="Sakkal Majalla" w:hAnsi="Sakkal Majalla" w:cs="Sakkal Majalla"/>
          <w:sz w:val="28"/>
          <w:szCs w:val="28"/>
          <w:rtl/>
        </w:rPr>
        <w:tab/>
        <w:t xml:space="preserve">جائزة الملك </w:t>
      </w:r>
      <w:r w:rsidRPr="00FF3A76">
        <w:rPr>
          <w:rFonts w:ascii="Sakkal Majalla" w:hAnsi="Sakkal Majalla" w:cs="Sakkal Majalla" w:hint="cs"/>
          <w:sz w:val="28"/>
          <w:szCs w:val="28"/>
          <w:rtl/>
        </w:rPr>
        <w:t>عبد العزي</w:t>
      </w:r>
      <w:r w:rsidRPr="00FF3A76">
        <w:rPr>
          <w:rFonts w:ascii="Sakkal Majalla" w:hAnsi="Sakkal Majalla" w:cs="Sakkal Majalla" w:hint="eastAsia"/>
          <w:sz w:val="28"/>
          <w:szCs w:val="28"/>
          <w:rtl/>
        </w:rPr>
        <w:t>ز</w:t>
      </w:r>
      <w:r w:rsidRPr="00FF3A76">
        <w:rPr>
          <w:rFonts w:ascii="Sakkal Majalla" w:hAnsi="Sakkal Majalla" w:cs="Sakkal Majalla"/>
          <w:sz w:val="28"/>
          <w:szCs w:val="28"/>
          <w:rtl/>
        </w:rPr>
        <w:t xml:space="preserve"> للجودة. (2020). دليل نموذج التميز المؤسسي ومعايير التقييم. الرياض: الأمانة العامة للجائزة.</w:t>
      </w:r>
    </w:p>
    <w:p w14:paraId="3A963B16"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5.</w:t>
      </w:r>
      <w:r w:rsidRPr="00FF3A76">
        <w:rPr>
          <w:rFonts w:ascii="Sakkal Majalla" w:hAnsi="Sakkal Majalla" w:cs="Sakkal Majalla"/>
          <w:sz w:val="28"/>
          <w:szCs w:val="28"/>
          <w:rtl/>
        </w:rPr>
        <w:tab/>
        <w:t xml:space="preserve">الهيئة السعودية للمواصفات والمقاييس والجودة </w:t>
      </w:r>
      <w:r w:rsidRPr="00FF3A76">
        <w:rPr>
          <w:rFonts w:ascii="Sakkal Majalla" w:hAnsi="Sakkal Majalla" w:cs="Sakkal Majalla"/>
          <w:sz w:val="28"/>
          <w:szCs w:val="28"/>
        </w:rPr>
        <w:t>(SASO)</w:t>
      </w:r>
      <w:r w:rsidRPr="00FF3A76">
        <w:rPr>
          <w:rFonts w:ascii="Sakkal Majalla" w:hAnsi="Sakkal Majalla" w:cs="Sakkal Majalla"/>
          <w:sz w:val="28"/>
          <w:szCs w:val="28"/>
          <w:rtl/>
        </w:rPr>
        <w:t xml:space="preserve">. (2021). الدليل الوطني للجودة والتميز المؤسسي. الرياض: </w:t>
      </w:r>
      <w:r w:rsidRPr="00FF3A76">
        <w:rPr>
          <w:rFonts w:ascii="Sakkal Majalla" w:hAnsi="Sakkal Majalla" w:cs="Sakkal Majalla"/>
          <w:sz w:val="28"/>
          <w:szCs w:val="28"/>
        </w:rPr>
        <w:t>SASO</w:t>
      </w:r>
      <w:r w:rsidRPr="00FF3A76">
        <w:rPr>
          <w:rFonts w:ascii="Sakkal Majalla" w:hAnsi="Sakkal Majalla" w:cs="Sakkal Majalla"/>
          <w:sz w:val="28"/>
          <w:szCs w:val="28"/>
          <w:rtl/>
        </w:rPr>
        <w:t>.</w:t>
      </w:r>
    </w:p>
    <w:p w14:paraId="306585D9"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6.</w:t>
      </w:r>
      <w:r w:rsidRPr="00FF3A76">
        <w:rPr>
          <w:rFonts w:ascii="Sakkal Majalla" w:hAnsi="Sakkal Majalla" w:cs="Sakkal Majalla"/>
          <w:sz w:val="28"/>
          <w:szCs w:val="28"/>
          <w:rtl/>
        </w:rPr>
        <w:tab/>
        <w:t xml:space="preserve">الهيئة السعودية للتحول الرقمي/وزارة الاتصالات وتقنية المعلومات </w:t>
      </w:r>
      <w:r w:rsidRPr="00FF3A76">
        <w:rPr>
          <w:rFonts w:ascii="Sakkal Majalla" w:hAnsi="Sakkal Majalla" w:cs="Sakkal Majalla"/>
          <w:sz w:val="28"/>
          <w:szCs w:val="28"/>
        </w:rPr>
        <w:t>(MCIT)</w:t>
      </w:r>
      <w:r w:rsidRPr="00FF3A76">
        <w:rPr>
          <w:rFonts w:ascii="Sakkal Majalla" w:hAnsi="Sakkal Majalla" w:cs="Sakkal Majalla"/>
          <w:sz w:val="28"/>
          <w:szCs w:val="28"/>
          <w:rtl/>
        </w:rPr>
        <w:t xml:space="preserve">. (2021). وثيقة التحول الرقمي ومنهجياته في القطاع الحكومي. الرياض: </w:t>
      </w:r>
      <w:r w:rsidRPr="00FF3A76">
        <w:rPr>
          <w:rFonts w:ascii="Sakkal Majalla" w:hAnsi="Sakkal Majalla" w:cs="Sakkal Majalla"/>
          <w:sz w:val="28"/>
          <w:szCs w:val="28"/>
        </w:rPr>
        <w:t>MCIT</w:t>
      </w:r>
      <w:r w:rsidRPr="00FF3A76">
        <w:rPr>
          <w:rFonts w:ascii="Sakkal Majalla" w:hAnsi="Sakkal Majalla" w:cs="Sakkal Majalla"/>
          <w:sz w:val="28"/>
          <w:szCs w:val="28"/>
          <w:rtl/>
        </w:rPr>
        <w:t>.</w:t>
      </w:r>
    </w:p>
    <w:p w14:paraId="41CC9AEB"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7.</w:t>
      </w:r>
      <w:r w:rsidRPr="00FF3A76">
        <w:rPr>
          <w:rFonts w:ascii="Sakkal Majalla" w:hAnsi="Sakkal Majalla" w:cs="Sakkal Majalla"/>
          <w:sz w:val="28"/>
          <w:szCs w:val="28"/>
          <w:rtl/>
        </w:rPr>
        <w:tab/>
        <w:t xml:space="preserve">هيئة الحكومة الرقمية </w:t>
      </w:r>
      <w:r w:rsidRPr="00FF3A76">
        <w:rPr>
          <w:rFonts w:ascii="Sakkal Majalla" w:hAnsi="Sakkal Majalla" w:cs="Sakkal Majalla"/>
          <w:sz w:val="28"/>
          <w:szCs w:val="28"/>
        </w:rPr>
        <w:t>(DGA)</w:t>
      </w:r>
      <w:r w:rsidRPr="00FF3A76">
        <w:rPr>
          <w:rFonts w:ascii="Sakkal Majalla" w:hAnsi="Sakkal Majalla" w:cs="Sakkal Majalla"/>
          <w:sz w:val="28"/>
          <w:szCs w:val="28"/>
          <w:rtl/>
        </w:rPr>
        <w:t>. (2022). سياسات وإطار الحوكمة الرقمية وفتح البيانات الحكومية. الرياض: هيئة الحكومة الرقمية.</w:t>
      </w:r>
    </w:p>
    <w:p w14:paraId="615FEEFA"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8.</w:t>
      </w:r>
      <w:r w:rsidRPr="00FF3A76">
        <w:rPr>
          <w:rFonts w:ascii="Sakkal Majalla" w:hAnsi="Sakkal Majalla" w:cs="Sakkal Majalla"/>
          <w:sz w:val="28"/>
          <w:szCs w:val="28"/>
          <w:rtl/>
        </w:rPr>
        <w:tab/>
        <w:t xml:space="preserve">المركز الوطني للذكاء الاصطناعي </w:t>
      </w:r>
      <w:r w:rsidRPr="00FF3A76">
        <w:rPr>
          <w:rFonts w:ascii="Sakkal Majalla" w:hAnsi="Sakkal Majalla" w:cs="Sakkal Majalla"/>
          <w:sz w:val="28"/>
          <w:szCs w:val="28"/>
        </w:rPr>
        <w:t>(NCAI) – SDAIA</w:t>
      </w:r>
      <w:r w:rsidRPr="00FF3A76">
        <w:rPr>
          <w:rFonts w:ascii="Sakkal Majalla" w:hAnsi="Sakkal Majalla" w:cs="Sakkal Majalla"/>
          <w:sz w:val="28"/>
          <w:szCs w:val="28"/>
          <w:rtl/>
        </w:rPr>
        <w:t xml:space="preserve">. (2023). إطار تبنّي الذكاء الاصطناعي في الجهات الحكومية. الرياض: </w:t>
      </w:r>
      <w:r w:rsidRPr="00FF3A76">
        <w:rPr>
          <w:rFonts w:ascii="Sakkal Majalla" w:hAnsi="Sakkal Majalla" w:cs="Sakkal Majalla"/>
          <w:sz w:val="28"/>
          <w:szCs w:val="28"/>
        </w:rPr>
        <w:t>SDAIA</w:t>
      </w:r>
      <w:r w:rsidRPr="00FF3A76">
        <w:rPr>
          <w:rFonts w:ascii="Sakkal Majalla" w:hAnsi="Sakkal Majalla" w:cs="Sakkal Majalla"/>
          <w:sz w:val="28"/>
          <w:szCs w:val="28"/>
          <w:rtl/>
        </w:rPr>
        <w:t>.</w:t>
      </w:r>
    </w:p>
    <w:p w14:paraId="385FE335" w14:textId="77777777" w:rsidR="00FF3A76"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ثانيًا: المراجع الدولية</w:t>
      </w:r>
    </w:p>
    <w:p w14:paraId="519C41CB"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lastRenderedPageBreak/>
        <w:t>9.</w:t>
      </w:r>
      <w:r w:rsidRPr="00FF3A76">
        <w:rPr>
          <w:rFonts w:ascii="Sakkal Majalla" w:hAnsi="Sakkal Majalla" w:cs="Sakkal Majalla"/>
          <w:sz w:val="28"/>
          <w:szCs w:val="28"/>
          <w:rtl/>
        </w:rPr>
        <w:tab/>
      </w:r>
      <w:r w:rsidRPr="00FF3A76">
        <w:rPr>
          <w:rFonts w:ascii="Sakkal Majalla" w:hAnsi="Sakkal Majalla" w:cs="Sakkal Majalla"/>
          <w:sz w:val="28"/>
          <w:szCs w:val="28"/>
        </w:rPr>
        <w:t>Barney, J. (1991). Firm resources and sustained competitive advantage. Journal of Management, 17(1), 99–120</w:t>
      </w:r>
      <w:r w:rsidRPr="00FF3A76">
        <w:rPr>
          <w:rFonts w:ascii="Sakkal Majalla" w:hAnsi="Sakkal Majalla" w:cs="Sakkal Majalla"/>
          <w:sz w:val="28"/>
          <w:szCs w:val="28"/>
          <w:rtl/>
        </w:rPr>
        <w:t>.</w:t>
      </w:r>
    </w:p>
    <w:p w14:paraId="7294E4E8"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10.</w:t>
      </w:r>
      <w:r w:rsidRPr="00FF3A76">
        <w:rPr>
          <w:rFonts w:ascii="Sakkal Majalla" w:hAnsi="Sakkal Majalla" w:cs="Sakkal Majalla"/>
          <w:sz w:val="28"/>
          <w:szCs w:val="28"/>
          <w:rtl/>
        </w:rPr>
        <w:tab/>
      </w:r>
      <w:r w:rsidRPr="00FF3A76">
        <w:rPr>
          <w:rFonts w:ascii="Sakkal Majalla" w:hAnsi="Sakkal Majalla" w:cs="Sakkal Majalla"/>
          <w:sz w:val="28"/>
          <w:szCs w:val="28"/>
        </w:rPr>
        <w:t>Brynjolfsson, E., &amp; McElheran, K. (2016). The rapid adoption of data-driven decision-making. American Economic Review, 106(5), 133–139</w:t>
      </w:r>
      <w:r w:rsidRPr="00FF3A76">
        <w:rPr>
          <w:rFonts w:ascii="Sakkal Majalla" w:hAnsi="Sakkal Majalla" w:cs="Sakkal Majalla"/>
          <w:sz w:val="28"/>
          <w:szCs w:val="28"/>
          <w:rtl/>
        </w:rPr>
        <w:t>.</w:t>
      </w:r>
    </w:p>
    <w:p w14:paraId="551E8227"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11.</w:t>
      </w:r>
      <w:r w:rsidRPr="00FF3A76">
        <w:rPr>
          <w:rFonts w:ascii="Sakkal Majalla" w:hAnsi="Sakkal Majalla" w:cs="Sakkal Majalla"/>
          <w:sz w:val="28"/>
          <w:szCs w:val="28"/>
          <w:rtl/>
        </w:rPr>
        <w:tab/>
      </w:r>
      <w:r w:rsidRPr="00FF3A76">
        <w:rPr>
          <w:rFonts w:ascii="Sakkal Majalla" w:hAnsi="Sakkal Majalla" w:cs="Sakkal Majalla"/>
          <w:sz w:val="28"/>
          <w:szCs w:val="28"/>
        </w:rPr>
        <w:t>Cohen, W. M., &amp; Levinthal, D. A. (1990). Absorptive capacity: A new perspective on learning and innovation. Administrative Science Quarterly, 35(1), 128–152</w:t>
      </w:r>
      <w:r w:rsidRPr="00FF3A76">
        <w:rPr>
          <w:rFonts w:ascii="Sakkal Majalla" w:hAnsi="Sakkal Majalla" w:cs="Sakkal Majalla"/>
          <w:sz w:val="28"/>
          <w:szCs w:val="28"/>
          <w:rtl/>
        </w:rPr>
        <w:t>.</w:t>
      </w:r>
    </w:p>
    <w:p w14:paraId="0E740556"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12.</w:t>
      </w:r>
      <w:r w:rsidRPr="00FF3A76">
        <w:rPr>
          <w:rFonts w:ascii="Sakkal Majalla" w:hAnsi="Sakkal Majalla" w:cs="Sakkal Majalla"/>
          <w:sz w:val="28"/>
          <w:szCs w:val="28"/>
          <w:rtl/>
        </w:rPr>
        <w:tab/>
      </w:r>
      <w:r w:rsidRPr="00FF3A76">
        <w:rPr>
          <w:rFonts w:ascii="Sakkal Majalla" w:hAnsi="Sakkal Majalla" w:cs="Sakkal Majalla"/>
          <w:sz w:val="28"/>
          <w:szCs w:val="28"/>
        </w:rPr>
        <w:t>Davenport, T. H., &amp; Ronanki, R. (2018). Artificial intelligence for the real world. Harvard Business Review, 96(1), 108–116</w:t>
      </w:r>
      <w:r w:rsidRPr="00FF3A76">
        <w:rPr>
          <w:rFonts w:ascii="Sakkal Majalla" w:hAnsi="Sakkal Majalla" w:cs="Sakkal Majalla"/>
          <w:sz w:val="28"/>
          <w:szCs w:val="28"/>
          <w:rtl/>
        </w:rPr>
        <w:t>.</w:t>
      </w:r>
    </w:p>
    <w:p w14:paraId="13FD6EB0"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13.</w:t>
      </w:r>
      <w:r w:rsidRPr="00FF3A76">
        <w:rPr>
          <w:rFonts w:ascii="Sakkal Majalla" w:hAnsi="Sakkal Majalla" w:cs="Sakkal Majalla"/>
          <w:sz w:val="28"/>
          <w:szCs w:val="28"/>
          <w:rtl/>
        </w:rPr>
        <w:tab/>
      </w:r>
      <w:r w:rsidRPr="00FF3A76">
        <w:rPr>
          <w:rFonts w:ascii="Sakkal Majalla" w:hAnsi="Sakkal Majalla" w:cs="Sakkal Majalla"/>
          <w:sz w:val="28"/>
          <w:szCs w:val="28"/>
        </w:rPr>
        <w:t>EFQM. (2020). The EFQM Model 2020. European Foundation for Quality Management</w:t>
      </w:r>
      <w:r w:rsidRPr="00FF3A76">
        <w:rPr>
          <w:rFonts w:ascii="Sakkal Majalla" w:hAnsi="Sakkal Majalla" w:cs="Sakkal Majalla"/>
          <w:sz w:val="28"/>
          <w:szCs w:val="28"/>
          <w:rtl/>
        </w:rPr>
        <w:t>.</w:t>
      </w:r>
    </w:p>
    <w:p w14:paraId="7C8C237C"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14.</w:t>
      </w:r>
      <w:r w:rsidRPr="00FF3A76">
        <w:rPr>
          <w:rFonts w:ascii="Sakkal Majalla" w:hAnsi="Sakkal Majalla" w:cs="Sakkal Majalla"/>
          <w:sz w:val="28"/>
          <w:szCs w:val="28"/>
          <w:rtl/>
        </w:rPr>
        <w:tab/>
      </w:r>
      <w:r w:rsidRPr="00FF3A76">
        <w:rPr>
          <w:rFonts w:ascii="Sakkal Majalla" w:hAnsi="Sakkal Majalla" w:cs="Sakkal Majalla"/>
          <w:sz w:val="28"/>
          <w:szCs w:val="28"/>
        </w:rPr>
        <w:t>Fornell, C., &amp; Larcker, D. F. (1981). Evaluating structural equation models with unobservable variables and measurement error. Journal of Marketing Research, 18(1), 39–50</w:t>
      </w:r>
      <w:r w:rsidRPr="00FF3A76">
        <w:rPr>
          <w:rFonts w:ascii="Sakkal Majalla" w:hAnsi="Sakkal Majalla" w:cs="Sakkal Majalla"/>
          <w:sz w:val="28"/>
          <w:szCs w:val="28"/>
          <w:rtl/>
        </w:rPr>
        <w:t>.</w:t>
      </w:r>
    </w:p>
    <w:p w14:paraId="273A4C2D"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15.</w:t>
      </w:r>
      <w:r w:rsidRPr="00FF3A76">
        <w:rPr>
          <w:rFonts w:ascii="Sakkal Majalla" w:hAnsi="Sakkal Majalla" w:cs="Sakkal Majalla"/>
          <w:sz w:val="28"/>
          <w:szCs w:val="28"/>
          <w:rtl/>
        </w:rPr>
        <w:tab/>
      </w:r>
      <w:r w:rsidRPr="00FF3A76">
        <w:rPr>
          <w:rFonts w:ascii="Sakkal Majalla" w:hAnsi="Sakkal Majalla" w:cs="Sakkal Majalla"/>
          <w:sz w:val="28"/>
          <w:szCs w:val="28"/>
        </w:rPr>
        <w:t>Hair, J. F., Black, W. C., Babin, B. J., &amp; Anderson, R. E. (2019). Multivariate Data Analysis (8th ed.). Cengage</w:t>
      </w:r>
      <w:r w:rsidRPr="00FF3A76">
        <w:rPr>
          <w:rFonts w:ascii="Sakkal Majalla" w:hAnsi="Sakkal Majalla" w:cs="Sakkal Majalla"/>
          <w:sz w:val="28"/>
          <w:szCs w:val="28"/>
          <w:rtl/>
        </w:rPr>
        <w:t>.</w:t>
      </w:r>
    </w:p>
    <w:p w14:paraId="02892535"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16.</w:t>
      </w:r>
      <w:r w:rsidRPr="00FF3A76">
        <w:rPr>
          <w:rFonts w:ascii="Sakkal Majalla" w:hAnsi="Sakkal Majalla" w:cs="Sakkal Majalla"/>
          <w:sz w:val="28"/>
          <w:szCs w:val="28"/>
          <w:rtl/>
        </w:rPr>
        <w:tab/>
      </w:r>
      <w:r w:rsidRPr="00FF3A76">
        <w:rPr>
          <w:rFonts w:ascii="Sakkal Majalla" w:hAnsi="Sakkal Majalla" w:cs="Sakkal Majalla"/>
          <w:sz w:val="28"/>
          <w:szCs w:val="28"/>
        </w:rPr>
        <w:t>Henseler, J., Ringle, C. M., &amp; Sarstedt, J. (2015). A new criterion for assessing discriminant validity in variance-based structural equation modeling. Industrial Management &amp; Data Systems, 115(6), 985–1000</w:t>
      </w:r>
      <w:r w:rsidRPr="00FF3A76">
        <w:rPr>
          <w:rFonts w:ascii="Sakkal Majalla" w:hAnsi="Sakkal Majalla" w:cs="Sakkal Majalla"/>
          <w:sz w:val="28"/>
          <w:szCs w:val="28"/>
          <w:rtl/>
        </w:rPr>
        <w:t>.</w:t>
      </w:r>
    </w:p>
    <w:p w14:paraId="626500F9"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17.</w:t>
      </w:r>
      <w:r w:rsidRPr="00FF3A76">
        <w:rPr>
          <w:rFonts w:ascii="Sakkal Majalla" w:hAnsi="Sakkal Majalla" w:cs="Sakkal Majalla"/>
          <w:sz w:val="28"/>
          <w:szCs w:val="28"/>
          <w:rtl/>
        </w:rPr>
        <w:tab/>
      </w:r>
      <w:r w:rsidRPr="00FF3A76">
        <w:rPr>
          <w:rFonts w:ascii="Sakkal Majalla" w:hAnsi="Sakkal Majalla" w:cs="Sakkal Majalla"/>
          <w:sz w:val="28"/>
          <w:szCs w:val="28"/>
        </w:rPr>
        <w:t>Hu, L. T., &amp; Bentler, P. M. (1999). Cutoff criteria for fit indexes in covariance structure analysis. Structural Equation Modeling, 6(1), 1–55</w:t>
      </w:r>
      <w:r w:rsidRPr="00FF3A76">
        <w:rPr>
          <w:rFonts w:ascii="Sakkal Majalla" w:hAnsi="Sakkal Majalla" w:cs="Sakkal Majalla"/>
          <w:sz w:val="28"/>
          <w:szCs w:val="28"/>
          <w:rtl/>
        </w:rPr>
        <w:t>.</w:t>
      </w:r>
    </w:p>
    <w:p w14:paraId="57E33C6E"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18.</w:t>
      </w:r>
      <w:r w:rsidRPr="00FF3A76">
        <w:rPr>
          <w:rFonts w:ascii="Sakkal Majalla" w:hAnsi="Sakkal Majalla" w:cs="Sakkal Majalla"/>
          <w:sz w:val="28"/>
          <w:szCs w:val="28"/>
          <w:rtl/>
        </w:rPr>
        <w:tab/>
      </w:r>
      <w:r w:rsidRPr="00FF3A76">
        <w:rPr>
          <w:rFonts w:ascii="Sakkal Majalla" w:hAnsi="Sakkal Majalla" w:cs="Sakkal Majalla"/>
          <w:sz w:val="28"/>
          <w:szCs w:val="28"/>
        </w:rPr>
        <w:t>Kaplan, A., &amp; Haenlein, M. (2019). Siri, Siri, in my hand: On the interpretations, illustrations, and implications of AI. Business Horizons, 62(1), 15–25</w:t>
      </w:r>
      <w:r w:rsidRPr="00FF3A76">
        <w:rPr>
          <w:rFonts w:ascii="Sakkal Majalla" w:hAnsi="Sakkal Majalla" w:cs="Sakkal Majalla"/>
          <w:sz w:val="28"/>
          <w:szCs w:val="28"/>
          <w:rtl/>
        </w:rPr>
        <w:t>.</w:t>
      </w:r>
    </w:p>
    <w:p w14:paraId="43922EFD"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19.</w:t>
      </w:r>
      <w:r w:rsidRPr="00FF3A76">
        <w:rPr>
          <w:rFonts w:ascii="Sakkal Majalla" w:hAnsi="Sakkal Majalla" w:cs="Sakkal Majalla"/>
          <w:sz w:val="28"/>
          <w:szCs w:val="28"/>
          <w:rtl/>
        </w:rPr>
        <w:tab/>
      </w:r>
      <w:r w:rsidRPr="00FF3A76">
        <w:rPr>
          <w:rFonts w:ascii="Sakkal Majalla" w:hAnsi="Sakkal Majalla" w:cs="Sakkal Majalla"/>
          <w:sz w:val="28"/>
          <w:szCs w:val="28"/>
        </w:rPr>
        <w:t>Khatri, V., &amp; Brown, C. V. (2010). Designing data governance. Communications of the ACM, 53(1), 148–152</w:t>
      </w:r>
      <w:r w:rsidRPr="00FF3A76">
        <w:rPr>
          <w:rFonts w:ascii="Sakkal Majalla" w:hAnsi="Sakkal Majalla" w:cs="Sakkal Majalla"/>
          <w:sz w:val="28"/>
          <w:szCs w:val="28"/>
          <w:rtl/>
        </w:rPr>
        <w:t>.</w:t>
      </w:r>
    </w:p>
    <w:p w14:paraId="5A217062"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20.</w:t>
      </w:r>
      <w:r w:rsidRPr="00FF3A76">
        <w:rPr>
          <w:rFonts w:ascii="Sakkal Majalla" w:hAnsi="Sakkal Majalla" w:cs="Sakkal Majalla"/>
          <w:sz w:val="28"/>
          <w:szCs w:val="28"/>
          <w:rtl/>
        </w:rPr>
        <w:tab/>
      </w:r>
      <w:r w:rsidRPr="00FF3A76">
        <w:rPr>
          <w:rFonts w:ascii="Sakkal Majalla" w:hAnsi="Sakkal Majalla" w:cs="Sakkal Majalla"/>
          <w:sz w:val="28"/>
          <w:szCs w:val="28"/>
        </w:rPr>
        <w:t>Kline, R. B. (2016). Principles and Practice of Structural Equation Modeling (4th ed.). Guilford Press</w:t>
      </w:r>
      <w:r w:rsidRPr="00FF3A76">
        <w:rPr>
          <w:rFonts w:ascii="Sakkal Majalla" w:hAnsi="Sakkal Majalla" w:cs="Sakkal Majalla"/>
          <w:sz w:val="28"/>
          <w:szCs w:val="28"/>
          <w:rtl/>
        </w:rPr>
        <w:t>.</w:t>
      </w:r>
    </w:p>
    <w:p w14:paraId="4FE13C96"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21.</w:t>
      </w:r>
      <w:r w:rsidRPr="00FF3A76">
        <w:rPr>
          <w:rFonts w:ascii="Sakkal Majalla" w:hAnsi="Sakkal Majalla" w:cs="Sakkal Majalla"/>
          <w:sz w:val="28"/>
          <w:szCs w:val="28"/>
          <w:rtl/>
        </w:rPr>
        <w:tab/>
      </w:r>
      <w:r w:rsidRPr="00FF3A76">
        <w:rPr>
          <w:rFonts w:ascii="Sakkal Majalla" w:hAnsi="Sakkal Majalla" w:cs="Sakkal Majalla"/>
          <w:sz w:val="28"/>
          <w:szCs w:val="28"/>
        </w:rPr>
        <w:t>Margherita, E. G., &amp; Braccini, A. M. (2021). Quality 4.0 and the EFQM 2020 model. Sustainability, 13(6), 3107</w:t>
      </w:r>
      <w:r w:rsidRPr="00FF3A76">
        <w:rPr>
          <w:rFonts w:ascii="Sakkal Majalla" w:hAnsi="Sakkal Majalla" w:cs="Sakkal Majalla"/>
          <w:sz w:val="28"/>
          <w:szCs w:val="28"/>
          <w:rtl/>
        </w:rPr>
        <w:t>.</w:t>
      </w:r>
    </w:p>
    <w:p w14:paraId="0EDE304B"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22.</w:t>
      </w:r>
      <w:r w:rsidRPr="00FF3A76">
        <w:rPr>
          <w:rFonts w:ascii="Sakkal Majalla" w:hAnsi="Sakkal Majalla" w:cs="Sakkal Majalla"/>
          <w:sz w:val="28"/>
          <w:szCs w:val="28"/>
          <w:rtl/>
        </w:rPr>
        <w:tab/>
      </w:r>
      <w:r w:rsidRPr="00FF3A76">
        <w:rPr>
          <w:rFonts w:ascii="Sakkal Majalla" w:hAnsi="Sakkal Majalla" w:cs="Sakkal Majalla"/>
          <w:sz w:val="28"/>
          <w:szCs w:val="28"/>
        </w:rPr>
        <w:t>Nonaka, I., &amp; Takeuchi, H. (1995). The Knowledge-Creating Company. Oxford University Press</w:t>
      </w:r>
      <w:r w:rsidRPr="00FF3A76">
        <w:rPr>
          <w:rFonts w:ascii="Sakkal Majalla" w:hAnsi="Sakkal Majalla" w:cs="Sakkal Majalla"/>
          <w:sz w:val="28"/>
          <w:szCs w:val="28"/>
          <w:rtl/>
        </w:rPr>
        <w:t>.</w:t>
      </w:r>
    </w:p>
    <w:p w14:paraId="7CEF7300"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23.</w:t>
      </w:r>
      <w:r w:rsidRPr="00FF3A76">
        <w:rPr>
          <w:rFonts w:ascii="Sakkal Majalla" w:hAnsi="Sakkal Majalla" w:cs="Sakkal Majalla"/>
          <w:sz w:val="28"/>
          <w:szCs w:val="28"/>
          <w:rtl/>
        </w:rPr>
        <w:tab/>
      </w:r>
      <w:r w:rsidRPr="00FF3A76">
        <w:rPr>
          <w:rFonts w:ascii="Sakkal Majalla" w:hAnsi="Sakkal Majalla" w:cs="Sakkal Majalla"/>
          <w:sz w:val="28"/>
          <w:szCs w:val="28"/>
        </w:rPr>
        <w:t>Podsakoff, P. M., MacKenzie, S. B., Lee, J.-Y., &amp; Podsakoff, N. P. (2003). Common method biases in behavioral research. Journal of Applied Psychology, 88(5), 879–903</w:t>
      </w:r>
      <w:r w:rsidRPr="00FF3A76">
        <w:rPr>
          <w:rFonts w:ascii="Sakkal Majalla" w:hAnsi="Sakkal Majalla" w:cs="Sakkal Majalla"/>
          <w:sz w:val="28"/>
          <w:szCs w:val="28"/>
          <w:rtl/>
        </w:rPr>
        <w:t>.</w:t>
      </w:r>
    </w:p>
    <w:p w14:paraId="091BCB54"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lastRenderedPageBreak/>
        <w:t>24.</w:t>
      </w:r>
      <w:r w:rsidRPr="00FF3A76">
        <w:rPr>
          <w:rFonts w:ascii="Sakkal Majalla" w:hAnsi="Sakkal Majalla" w:cs="Sakkal Majalla"/>
          <w:sz w:val="28"/>
          <w:szCs w:val="28"/>
          <w:rtl/>
        </w:rPr>
        <w:tab/>
      </w:r>
      <w:r w:rsidRPr="00FF3A76">
        <w:rPr>
          <w:rFonts w:ascii="Sakkal Majalla" w:hAnsi="Sakkal Majalla" w:cs="Sakkal Majalla"/>
          <w:sz w:val="28"/>
          <w:szCs w:val="28"/>
        </w:rPr>
        <w:t>Russell, S., &amp; Norvig, P. (2021). Artificial Intelligence: A Modern Approach (4th ed.). Pearson</w:t>
      </w:r>
      <w:r w:rsidRPr="00FF3A76">
        <w:rPr>
          <w:rFonts w:ascii="Sakkal Majalla" w:hAnsi="Sakkal Majalla" w:cs="Sakkal Majalla"/>
          <w:sz w:val="28"/>
          <w:szCs w:val="28"/>
          <w:rtl/>
        </w:rPr>
        <w:t>.</w:t>
      </w:r>
    </w:p>
    <w:p w14:paraId="0A54009A"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25.</w:t>
      </w:r>
      <w:r w:rsidRPr="00FF3A76">
        <w:rPr>
          <w:rFonts w:ascii="Sakkal Majalla" w:hAnsi="Sakkal Majalla" w:cs="Sakkal Majalla"/>
          <w:sz w:val="28"/>
          <w:szCs w:val="28"/>
          <w:rtl/>
        </w:rPr>
        <w:tab/>
      </w:r>
      <w:r w:rsidRPr="00FF3A76">
        <w:rPr>
          <w:rFonts w:ascii="Sakkal Majalla" w:hAnsi="Sakkal Majalla" w:cs="Sakkal Majalla"/>
          <w:sz w:val="28"/>
          <w:szCs w:val="28"/>
        </w:rPr>
        <w:t>Tabachnick, B. G., &amp; Fidell, L. S. (2013). Using Multivariate Statistics (6th ed.). Pearson</w:t>
      </w:r>
      <w:r w:rsidRPr="00FF3A76">
        <w:rPr>
          <w:rFonts w:ascii="Sakkal Majalla" w:hAnsi="Sakkal Majalla" w:cs="Sakkal Majalla"/>
          <w:sz w:val="28"/>
          <w:szCs w:val="28"/>
          <w:rtl/>
        </w:rPr>
        <w:t>.</w:t>
      </w:r>
    </w:p>
    <w:p w14:paraId="53A7D86E" w14:textId="77777777" w:rsidR="00FF3A76" w:rsidRPr="00FF3A76" w:rsidRDefault="00FF3A76" w:rsidP="00FF3A76">
      <w:pPr>
        <w:rPr>
          <w:rFonts w:ascii="Sakkal Majalla" w:hAnsi="Sakkal Majalla" w:cs="Sakkal Majalla"/>
          <w:sz w:val="28"/>
          <w:szCs w:val="28"/>
        </w:rPr>
      </w:pPr>
      <w:r w:rsidRPr="00FF3A76">
        <w:rPr>
          <w:rFonts w:ascii="Sakkal Majalla" w:hAnsi="Sakkal Majalla" w:cs="Sakkal Majalla"/>
          <w:sz w:val="28"/>
          <w:szCs w:val="28"/>
          <w:rtl/>
        </w:rPr>
        <w:t>26.</w:t>
      </w:r>
      <w:r w:rsidRPr="00FF3A76">
        <w:rPr>
          <w:rFonts w:ascii="Sakkal Majalla" w:hAnsi="Sakkal Majalla" w:cs="Sakkal Majalla"/>
          <w:sz w:val="28"/>
          <w:szCs w:val="28"/>
          <w:rtl/>
        </w:rPr>
        <w:tab/>
      </w:r>
      <w:r w:rsidRPr="00FF3A76">
        <w:rPr>
          <w:rFonts w:ascii="Sakkal Majalla" w:hAnsi="Sakkal Majalla" w:cs="Sakkal Majalla"/>
          <w:sz w:val="28"/>
          <w:szCs w:val="28"/>
        </w:rPr>
        <w:t>Venkatesh, V., Morris, M., Davis, G., &amp; Davis, F. (2003). User acceptance of IT: Toward a unified view (UTAUT). MIS Quarterly, 27(3), 425–478</w:t>
      </w:r>
      <w:r w:rsidRPr="00FF3A76">
        <w:rPr>
          <w:rFonts w:ascii="Sakkal Majalla" w:hAnsi="Sakkal Majalla" w:cs="Sakkal Majalla"/>
          <w:sz w:val="28"/>
          <w:szCs w:val="28"/>
          <w:rtl/>
        </w:rPr>
        <w:t>.</w:t>
      </w:r>
    </w:p>
    <w:p w14:paraId="3AA5D241" w14:textId="11A98AA3" w:rsidR="00D22171" w:rsidRPr="00FF3A76" w:rsidRDefault="00FF3A76" w:rsidP="00FF3A76">
      <w:pPr>
        <w:rPr>
          <w:rFonts w:ascii="Sakkal Majalla" w:hAnsi="Sakkal Majalla" w:cs="Sakkal Majalla"/>
          <w:sz w:val="28"/>
          <w:szCs w:val="28"/>
          <w:rtl/>
        </w:rPr>
      </w:pPr>
      <w:r w:rsidRPr="00FF3A76">
        <w:rPr>
          <w:rFonts w:ascii="Sakkal Majalla" w:hAnsi="Sakkal Majalla" w:cs="Sakkal Majalla"/>
          <w:sz w:val="28"/>
          <w:szCs w:val="28"/>
          <w:rtl/>
        </w:rPr>
        <w:t xml:space="preserve">ملاحظة: يتوفر لنموذج </w:t>
      </w:r>
      <w:r w:rsidRPr="00FF3A76">
        <w:rPr>
          <w:rFonts w:ascii="Sakkal Majalla" w:hAnsi="Sakkal Majalla" w:cs="Sakkal Majalla"/>
          <w:sz w:val="28"/>
          <w:szCs w:val="28"/>
        </w:rPr>
        <w:t>EFQM 2020</w:t>
      </w:r>
      <w:r w:rsidRPr="00FF3A76">
        <w:rPr>
          <w:rFonts w:ascii="Sakkal Majalla" w:hAnsi="Sakkal Majalla" w:cs="Sakkal Majalla"/>
          <w:sz w:val="28"/>
          <w:szCs w:val="28"/>
          <w:rtl/>
        </w:rPr>
        <w:t xml:space="preserve"> نسخ وتعريبات عربية معتمدة عبر شركاء </w:t>
      </w:r>
      <w:r w:rsidRPr="00FF3A76">
        <w:rPr>
          <w:rFonts w:ascii="Sakkal Majalla" w:hAnsi="Sakkal Majalla" w:cs="Sakkal Majalla"/>
          <w:sz w:val="28"/>
          <w:szCs w:val="28"/>
        </w:rPr>
        <w:t>EFQM</w:t>
      </w:r>
      <w:r w:rsidRPr="00FF3A76">
        <w:rPr>
          <w:rFonts w:ascii="Sakkal Majalla" w:hAnsi="Sakkal Majalla" w:cs="Sakkal Majalla"/>
          <w:sz w:val="28"/>
          <w:szCs w:val="28"/>
          <w:rtl/>
        </w:rPr>
        <w:t xml:space="preserve"> الإقليميين؛ عند الاقتباس يُفضّل الاستشهاد بالنسخة الأصلية (الإنجليزية) مع الإشارة لوجود ترجمة عربية معتمدة</w:t>
      </w:r>
      <w:r>
        <w:rPr>
          <w:rFonts w:ascii="Sakkal Majalla" w:hAnsi="Sakkal Majalla" w:cs="Sakkal Majalla" w:hint="cs"/>
          <w:sz w:val="28"/>
          <w:szCs w:val="28"/>
          <w:rtl/>
        </w:rPr>
        <w:t>.</w:t>
      </w:r>
    </w:p>
    <w:sectPr w:rsidR="00D22171" w:rsidRPr="00FF3A76" w:rsidSect="00A37A6A">
      <w:pgSz w:w="11906" w:h="16838"/>
      <w:pgMar w:top="1440" w:right="1274"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6DBB5" w14:textId="77777777" w:rsidR="00491821" w:rsidRDefault="00491821" w:rsidP="009125CE">
      <w:pPr>
        <w:spacing w:after="0" w:line="240" w:lineRule="auto"/>
      </w:pPr>
      <w:r>
        <w:separator/>
      </w:r>
    </w:p>
  </w:endnote>
  <w:endnote w:type="continuationSeparator" w:id="0">
    <w:p w14:paraId="1E49B88C" w14:textId="77777777" w:rsidR="00491821" w:rsidRDefault="004918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8EFB4" w14:textId="77777777" w:rsidR="00491821" w:rsidRDefault="00491821" w:rsidP="009125CE">
      <w:pPr>
        <w:spacing w:after="0" w:line="240" w:lineRule="auto"/>
      </w:pPr>
      <w:r>
        <w:separator/>
      </w:r>
    </w:p>
  </w:footnote>
  <w:footnote w:type="continuationSeparator" w:id="0">
    <w:p w14:paraId="09AA9CFC" w14:textId="77777777" w:rsidR="00491821" w:rsidRDefault="00491821"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33EB"/>
    <w:rsid w:val="000F44B4"/>
    <w:rsid w:val="00116026"/>
    <w:rsid w:val="001902DB"/>
    <w:rsid w:val="001C2162"/>
    <w:rsid w:val="002A3390"/>
    <w:rsid w:val="002A7E93"/>
    <w:rsid w:val="002E1026"/>
    <w:rsid w:val="00344E1E"/>
    <w:rsid w:val="004132AB"/>
    <w:rsid w:val="00420BF8"/>
    <w:rsid w:val="00455509"/>
    <w:rsid w:val="00491821"/>
    <w:rsid w:val="004923BD"/>
    <w:rsid w:val="004E2BF5"/>
    <w:rsid w:val="004F276B"/>
    <w:rsid w:val="00523BA5"/>
    <w:rsid w:val="00590B27"/>
    <w:rsid w:val="005C018D"/>
    <w:rsid w:val="005E611A"/>
    <w:rsid w:val="0062761F"/>
    <w:rsid w:val="00644920"/>
    <w:rsid w:val="00674F88"/>
    <w:rsid w:val="00687BD0"/>
    <w:rsid w:val="006948DE"/>
    <w:rsid w:val="00726025"/>
    <w:rsid w:val="00735D43"/>
    <w:rsid w:val="00740DAC"/>
    <w:rsid w:val="007644FE"/>
    <w:rsid w:val="00795516"/>
    <w:rsid w:val="007A38AF"/>
    <w:rsid w:val="007B0E54"/>
    <w:rsid w:val="007D55EB"/>
    <w:rsid w:val="007E3A20"/>
    <w:rsid w:val="00813C54"/>
    <w:rsid w:val="00877AAC"/>
    <w:rsid w:val="008F1EAE"/>
    <w:rsid w:val="008F4472"/>
    <w:rsid w:val="009125CE"/>
    <w:rsid w:val="009648BE"/>
    <w:rsid w:val="00972D2C"/>
    <w:rsid w:val="009B55D0"/>
    <w:rsid w:val="009B6888"/>
    <w:rsid w:val="009C0161"/>
    <w:rsid w:val="009D108D"/>
    <w:rsid w:val="009E1436"/>
    <w:rsid w:val="009E5668"/>
    <w:rsid w:val="00A37A6A"/>
    <w:rsid w:val="00A74F76"/>
    <w:rsid w:val="00AA79E9"/>
    <w:rsid w:val="00AB0A70"/>
    <w:rsid w:val="00B10328"/>
    <w:rsid w:val="00B51394"/>
    <w:rsid w:val="00B55620"/>
    <w:rsid w:val="00B5763E"/>
    <w:rsid w:val="00B63B0F"/>
    <w:rsid w:val="00B7678A"/>
    <w:rsid w:val="00BB02F0"/>
    <w:rsid w:val="00BC3A27"/>
    <w:rsid w:val="00BC47ED"/>
    <w:rsid w:val="00BD6B5D"/>
    <w:rsid w:val="00C02A93"/>
    <w:rsid w:val="00C03F65"/>
    <w:rsid w:val="00C04D0B"/>
    <w:rsid w:val="00C71E18"/>
    <w:rsid w:val="00CC4125"/>
    <w:rsid w:val="00CE4D7F"/>
    <w:rsid w:val="00D00C7B"/>
    <w:rsid w:val="00D22171"/>
    <w:rsid w:val="00DC5BB0"/>
    <w:rsid w:val="00DD35C2"/>
    <w:rsid w:val="00E71C79"/>
    <w:rsid w:val="00E80FD9"/>
    <w:rsid w:val="00E97273"/>
    <w:rsid w:val="00EA6B5D"/>
    <w:rsid w:val="00EC1330"/>
    <w:rsid w:val="00ED3BAF"/>
    <w:rsid w:val="00F002C6"/>
    <w:rsid w:val="00F546CE"/>
    <w:rsid w:val="00FA0CA5"/>
    <w:rsid w:val="00FF3A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LightList-Accent1">
    <w:name w:val="Light List Accent 1"/>
    <w:basedOn w:val="TableNormal"/>
    <w:uiPriority w:val="61"/>
    <w:rsid w:val="00DC5BB0"/>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5Dark-Accent6">
    <w:name w:val="Grid Table 5 Dark Accent 6"/>
    <w:basedOn w:val="TableNormal"/>
    <w:uiPriority w:val="50"/>
    <w:rsid w:val="00DC5B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31</Pages>
  <Words>7238</Words>
  <Characters>41259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عبدالكريم السلمي ID 446912091</cp:lastModifiedBy>
  <cp:revision>3</cp:revision>
  <dcterms:created xsi:type="dcterms:W3CDTF">2025-11-22T13:50:00Z</dcterms:created>
  <dcterms:modified xsi:type="dcterms:W3CDTF">2025-11-22T14:00:00Z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