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72563" w14:textId="77777777" w:rsidR="00F65282" w:rsidRPr="00C839DD" w:rsidRDefault="00F65282">
      <w:pPr>
        <w:rPr>
          <w:rFonts w:ascii="Simplified Arabic" w:hAnsi="Simplified Arabic" w:cs="Simplified Arabic"/>
          <w:b/>
          <w:bCs/>
          <w:sz w:val="28"/>
          <w:szCs w:val="28"/>
          <w:rtl/>
        </w:rPr>
      </w:pPr>
      <w:r w:rsidRPr="00C839DD">
        <w:rPr>
          <w:rFonts w:ascii="Simplified Arabic" w:hAnsi="Simplified Arabic" w:cs="Simplified Arabic"/>
          <w:b/>
          <w:bCs/>
          <w:sz w:val="28"/>
          <w:szCs w:val="28"/>
          <w:rtl/>
        </w:rPr>
        <w:t>تقديم رابط تحميل المرجع بصيغ  ب د ف أو  تقديم المرجع نفسه</w:t>
      </w:r>
    </w:p>
    <w:p w14:paraId="10C217AA" w14:textId="77777777" w:rsidR="00F65282" w:rsidRPr="00C839DD" w:rsidRDefault="00F65282">
      <w:pPr>
        <w:rPr>
          <w:rFonts w:ascii="Simplified Arabic" w:hAnsi="Simplified Arabic" w:cs="Simplified Arabic"/>
          <w:sz w:val="28"/>
          <w:szCs w:val="28"/>
          <w:rtl/>
        </w:rPr>
      </w:pPr>
    </w:p>
    <w:p w14:paraId="0112A04A" w14:textId="77777777" w:rsidR="00F65282" w:rsidRPr="00C839DD" w:rsidRDefault="00F65282">
      <w:pPr>
        <w:rPr>
          <w:rFonts w:ascii="Simplified Arabic" w:hAnsi="Simplified Arabic" w:cs="Simplified Arabic"/>
          <w:sz w:val="28"/>
          <w:szCs w:val="28"/>
          <w:rtl/>
        </w:rPr>
      </w:pPr>
      <w:r w:rsidRPr="00C839DD">
        <w:rPr>
          <w:rFonts w:ascii="Simplified Arabic" w:hAnsi="Simplified Arabic" w:cs="Simplified Arabic"/>
          <w:sz w:val="28"/>
          <w:szCs w:val="28"/>
          <w:rtl/>
        </w:rPr>
        <w:t>ص 135 حمدان، عبد الرحمن. (2023م). التحيز الثقافي في نماذج الذكاء الاصطناعي وأثره على التطبيقات العربية. مجلة الحوسبة العربية، 5(2)،</w:t>
      </w:r>
    </w:p>
    <w:p w14:paraId="429BEDF5" w14:textId="77777777" w:rsidR="00F65282" w:rsidRPr="00C839DD" w:rsidRDefault="00F65282">
      <w:pPr>
        <w:rPr>
          <w:rFonts w:ascii="Simplified Arabic" w:hAnsi="Simplified Arabic" w:cs="Simplified Arabic"/>
          <w:sz w:val="28"/>
          <w:szCs w:val="28"/>
          <w:rtl/>
        </w:rPr>
      </w:pPr>
    </w:p>
    <w:p w14:paraId="730496E2" w14:textId="77777777" w:rsidR="00F65282" w:rsidRPr="00C839DD" w:rsidRDefault="00F65282" w:rsidP="00F65282">
      <w:pPr>
        <w:pStyle w:val="ListParagraph"/>
        <w:numPr>
          <w:ilvl w:val="0"/>
          <w:numId w:val="1"/>
        </w:numPr>
        <w:rPr>
          <w:rFonts w:ascii="Simplified Arabic" w:hAnsi="Simplified Arabic" w:cs="Simplified Arabic"/>
          <w:sz w:val="28"/>
          <w:szCs w:val="28"/>
        </w:rPr>
      </w:pPr>
      <w:r w:rsidRPr="00C839DD">
        <w:rPr>
          <w:rFonts w:ascii="Simplified Arabic" w:hAnsi="Simplified Arabic" w:cs="Simplified Arabic"/>
          <w:sz w:val="28"/>
          <w:szCs w:val="28"/>
          <w:rtl/>
        </w:rPr>
        <w:t>ص118.  عبد الرحمن، مريم خالد. (د.ت). أنظمة الحوكمة الرقمية وضوابط حماية البيانات في القطاع القانوني. مجلة دراسات الإدارة والقانون،1(1)، ص67</w:t>
      </w:r>
    </w:p>
    <w:p w14:paraId="121D6154" w14:textId="77777777" w:rsidR="00F65282" w:rsidRPr="00C839DD" w:rsidRDefault="00F65282" w:rsidP="00F65282">
      <w:pPr>
        <w:ind w:left="360"/>
        <w:rPr>
          <w:rFonts w:ascii="Simplified Arabic" w:hAnsi="Simplified Arabic" w:cs="Simplified Arabic"/>
          <w:sz w:val="28"/>
          <w:szCs w:val="28"/>
        </w:rPr>
      </w:pPr>
    </w:p>
    <w:p w14:paraId="0C2B857F" w14:textId="77777777" w:rsidR="00F65282" w:rsidRPr="00C839DD" w:rsidRDefault="00F65282" w:rsidP="00F65282">
      <w:pPr>
        <w:pStyle w:val="ListParagraph"/>
        <w:numPr>
          <w:ilvl w:val="0"/>
          <w:numId w:val="1"/>
        </w:numPr>
        <w:rPr>
          <w:rFonts w:ascii="Simplified Arabic" w:hAnsi="Simplified Arabic" w:cs="Simplified Arabic"/>
          <w:sz w:val="28"/>
          <w:szCs w:val="28"/>
        </w:rPr>
      </w:pPr>
      <w:r w:rsidRPr="00C839DD">
        <w:rPr>
          <w:rFonts w:ascii="Simplified Arabic" w:hAnsi="Simplified Arabic" w:cs="Simplified Arabic"/>
          <w:sz w:val="28"/>
          <w:szCs w:val="28"/>
          <w:rtl/>
        </w:rPr>
        <w:t>المسؤولية المدنية عن أفعال الذكاء الاصطناعي. مجلة علمية قانونية،  ص115</w:t>
      </w:r>
    </w:p>
    <w:p w14:paraId="7CAD1287" w14:textId="77777777" w:rsidR="00F65282" w:rsidRPr="00C839DD" w:rsidRDefault="00F65282" w:rsidP="00F65282">
      <w:pPr>
        <w:pStyle w:val="ListParagraph"/>
        <w:rPr>
          <w:rFonts w:ascii="Simplified Arabic" w:hAnsi="Simplified Arabic" w:cs="Simplified Arabic"/>
          <w:sz w:val="28"/>
          <w:szCs w:val="28"/>
          <w:rtl/>
        </w:rPr>
      </w:pPr>
    </w:p>
    <w:p w14:paraId="16ACCA7E" w14:textId="77777777" w:rsidR="00F65282" w:rsidRPr="00C839DD" w:rsidRDefault="00F65282" w:rsidP="00F65282">
      <w:pPr>
        <w:pStyle w:val="ListParagraph"/>
        <w:numPr>
          <w:ilvl w:val="0"/>
          <w:numId w:val="1"/>
        </w:numPr>
        <w:rPr>
          <w:rFonts w:ascii="Simplified Arabic" w:hAnsi="Simplified Arabic" w:cs="Simplified Arabic"/>
          <w:sz w:val="28"/>
          <w:szCs w:val="28"/>
        </w:rPr>
      </w:pPr>
      <w:r w:rsidRPr="00C839DD">
        <w:rPr>
          <w:rFonts w:ascii="Simplified Arabic" w:hAnsi="Simplified Arabic" w:cs="Simplified Arabic"/>
          <w:sz w:val="28"/>
          <w:szCs w:val="28"/>
        </w:rPr>
        <w:t>o</w:t>
      </w:r>
      <w:r w:rsidRPr="00C839DD">
        <w:rPr>
          <w:rFonts w:ascii="Simplified Arabic" w:hAnsi="Simplified Arabic" w:cs="Simplified Arabic"/>
          <w:sz w:val="28"/>
          <w:szCs w:val="28"/>
          <w:rtl/>
        </w:rPr>
        <w:tab/>
        <w:t>جابر عبد الله (د.ت). المسؤولية عن الذكاء الاصطناعي بين القانون الخاص والقانون العام. بحث منشور في مجلة العدالة. المحكمة الدستورية العليا، مصر.</w:t>
      </w:r>
    </w:p>
    <w:p w14:paraId="7DE10A94" w14:textId="77777777" w:rsidR="00F65282" w:rsidRPr="00C839DD" w:rsidRDefault="00F65282" w:rsidP="00F65282">
      <w:pPr>
        <w:pStyle w:val="ListParagraph"/>
        <w:rPr>
          <w:rFonts w:ascii="Simplified Arabic" w:hAnsi="Simplified Arabic" w:cs="Simplified Arabic"/>
          <w:sz w:val="28"/>
          <w:szCs w:val="28"/>
          <w:rtl/>
        </w:rPr>
      </w:pPr>
    </w:p>
    <w:p w14:paraId="3D5FC28E" w14:textId="77777777" w:rsidR="00F65282" w:rsidRPr="00C839DD" w:rsidRDefault="00F65282" w:rsidP="00F65282">
      <w:pPr>
        <w:rPr>
          <w:rFonts w:ascii="Simplified Arabic" w:hAnsi="Simplified Arabic" w:cs="Simplified Arabic"/>
          <w:sz w:val="28"/>
          <w:szCs w:val="28"/>
          <w:rtl/>
        </w:rPr>
      </w:pPr>
      <w:r w:rsidRPr="00C839DD">
        <w:rPr>
          <w:rFonts w:ascii="Simplified Arabic" w:hAnsi="Simplified Arabic" w:cs="Simplified Arabic"/>
          <w:sz w:val="28"/>
          <w:szCs w:val="28"/>
          <w:rtl/>
        </w:rPr>
        <w:t>عام 2023.</w:t>
      </w:r>
    </w:p>
    <w:p w14:paraId="1DB7A5EB" w14:textId="77777777" w:rsidR="00F65282" w:rsidRPr="00C839DD" w:rsidRDefault="00F65282" w:rsidP="00F65282">
      <w:pPr>
        <w:rPr>
          <w:rFonts w:ascii="Simplified Arabic" w:hAnsi="Simplified Arabic" w:cs="Simplified Arabic"/>
          <w:sz w:val="28"/>
          <w:szCs w:val="28"/>
          <w:rtl/>
        </w:rPr>
      </w:pPr>
      <w:r w:rsidRPr="00C839DD">
        <w:rPr>
          <w:rFonts w:ascii="Simplified Arabic" w:hAnsi="Simplified Arabic" w:cs="Simplified Arabic"/>
          <w:sz w:val="28"/>
          <w:szCs w:val="28"/>
        </w:rPr>
        <w:t>o</w:t>
      </w:r>
      <w:r w:rsidRPr="00C839DD">
        <w:rPr>
          <w:rFonts w:ascii="Simplified Arabic" w:hAnsi="Simplified Arabic" w:cs="Simplified Arabic"/>
          <w:sz w:val="28"/>
          <w:szCs w:val="28"/>
          <w:rtl/>
        </w:rPr>
        <w:tab/>
        <w:t>ص81   خليل، م. س. (2022). المسؤولية القانونية عن أفعال الذكاء الاصطناعي. مجلة علمية قانونية،    ليس له اثر</w:t>
      </w:r>
    </w:p>
    <w:p w14:paraId="2964E42A" w14:textId="77777777" w:rsidR="00F65282" w:rsidRPr="00C839DD" w:rsidRDefault="00F65282" w:rsidP="00F65282">
      <w:pPr>
        <w:rPr>
          <w:rFonts w:ascii="Simplified Arabic" w:hAnsi="Simplified Arabic" w:cs="Simplified Arabic"/>
          <w:sz w:val="28"/>
          <w:szCs w:val="28"/>
          <w:rtl/>
        </w:rPr>
      </w:pPr>
      <w:r w:rsidRPr="00C839DD">
        <w:rPr>
          <w:rFonts w:ascii="Simplified Arabic" w:hAnsi="Simplified Arabic" w:cs="Simplified Arabic"/>
          <w:sz w:val="28"/>
          <w:szCs w:val="28"/>
        </w:rPr>
        <w:t>o</w:t>
      </w:r>
      <w:r w:rsidRPr="00C839DD">
        <w:rPr>
          <w:rFonts w:ascii="Simplified Arabic" w:hAnsi="Simplified Arabic" w:cs="Simplified Arabic"/>
          <w:sz w:val="28"/>
          <w:szCs w:val="28"/>
          <w:rtl/>
        </w:rPr>
        <w:tab/>
        <w:t>ص 89.  الحربي، أ. (2019). مدى إمكانية الاعتراف بالشخصي القانونية للذكاء الاصطناعي. مجلة علمية</w:t>
      </w:r>
    </w:p>
    <w:p w14:paraId="1E91F727" w14:textId="77777777" w:rsidR="00F65282" w:rsidRPr="00C839DD" w:rsidRDefault="00F65282" w:rsidP="00F65282">
      <w:pPr>
        <w:rPr>
          <w:rFonts w:ascii="Simplified Arabic" w:hAnsi="Simplified Arabic" w:cs="Simplified Arabic"/>
          <w:sz w:val="28"/>
          <w:szCs w:val="28"/>
          <w:rtl/>
        </w:rPr>
      </w:pPr>
      <w:r w:rsidRPr="00C839DD">
        <w:rPr>
          <w:rFonts w:ascii="Simplified Arabic" w:hAnsi="Simplified Arabic" w:cs="Simplified Arabic"/>
          <w:b/>
          <w:bCs/>
          <w:sz w:val="28"/>
          <w:szCs w:val="28"/>
          <w:rtl/>
        </w:rPr>
        <w:t>العلي، عبدالعزيز عبدالناصر</w:t>
      </w:r>
      <w:r w:rsidRPr="00C839DD">
        <w:rPr>
          <w:rFonts w:ascii="Simplified Arabic" w:hAnsi="Simplified Arabic" w:cs="Simplified Arabic"/>
          <w:b/>
          <w:bCs/>
          <w:sz w:val="28"/>
          <w:szCs w:val="28"/>
        </w:rPr>
        <w:t xml:space="preserve"> (2024).</w:t>
      </w:r>
      <w:r w:rsidRPr="00C839DD">
        <w:rPr>
          <w:rFonts w:ascii="Simplified Arabic" w:hAnsi="Simplified Arabic" w:cs="Simplified Arabic"/>
          <w:sz w:val="28"/>
          <w:szCs w:val="28"/>
        </w:rPr>
        <w:t xml:space="preserve"> </w:t>
      </w:r>
      <w:r w:rsidRPr="00C839DD">
        <w:rPr>
          <w:rFonts w:ascii="Simplified Arabic" w:hAnsi="Simplified Arabic" w:cs="Simplified Arabic"/>
          <w:i/>
          <w:iCs/>
          <w:sz w:val="28"/>
          <w:szCs w:val="28"/>
          <w:rtl/>
        </w:rPr>
        <w:t>الذكاء الاصطناعي ودوره في إبرام العقود التجارية الذكية</w:t>
      </w:r>
      <w:r w:rsidRPr="00C839DD">
        <w:rPr>
          <w:rFonts w:ascii="Simplified Arabic" w:hAnsi="Simplified Arabic" w:cs="Simplified Arabic"/>
          <w:sz w:val="28"/>
          <w:szCs w:val="28"/>
        </w:rPr>
        <w:t xml:space="preserve">.   </w:t>
      </w:r>
    </w:p>
    <w:p w14:paraId="60C3491D" w14:textId="77777777" w:rsidR="00F65282" w:rsidRPr="00C839DD" w:rsidRDefault="00F65282" w:rsidP="00F65282">
      <w:pPr>
        <w:numPr>
          <w:ilvl w:val="0"/>
          <w:numId w:val="2"/>
        </w:numPr>
        <w:rPr>
          <w:rFonts w:ascii="Simplified Arabic" w:hAnsi="Simplified Arabic" w:cs="Simplified Arabic"/>
          <w:sz w:val="28"/>
          <w:szCs w:val="28"/>
          <w:rtl/>
        </w:rPr>
      </w:pPr>
      <w:r w:rsidRPr="00C839DD">
        <w:rPr>
          <w:rFonts w:ascii="Simplified Arabic" w:hAnsi="Simplified Arabic" w:cs="Simplified Arabic"/>
          <w:b/>
          <w:bCs/>
          <w:sz w:val="28"/>
          <w:szCs w:val="28"/>
          <w:rtl/>
        </w:rPr>
        <w:t>دراسة (قاسم / غاسم، 2022م): "دور الذكاء الاصطناعي في مكافحة الجريمة الإلكترونية":</w:t>
      </w:r>
      <w:r w:rsidRPr="00C839DD">
        <w:rPr>
          <w:rFonts w:ascii="Simplified Arabic" w:hAnsi="Simplified Arabic" w:cs="Simplified Arabic"/>
          <w:sz w:val="28"/>
          <w:szCs w:val="28"/>
          <w:rtl/>
        </w:rPr>
        <w:t xml:space="preserve"> </w:t>
      </w:r>
    </w:p>
    <w:p w14:paraId="3ED8D559" w14:textId="77777777" w:rsidR="00F65282" w:rsidRPr="00C839DD" w:rsidRDefault="00F65282" w:rsidP="00F65282">
      <w:pPr>
        <w:numPr>
          <w:ilvl w:val="1"/>
          <w:numId w:val="2"/>
        </w:numPr>
        <w:rPr>
          <w:rFonts w:ascii="Simplified Arabic" w:hAnsi="Simplified Arabic" w:cs="Simplified Arabic"/>
          <w:sz w:val="28"/>
          <w:szCs w:val="28"/>
          <w:rtl/>
        </w:rPr>
      </w:pPr>
      <w:r w:rsidRPr="00C839DD">
        <w:rPr>
          <w:rFonts w:ascii="Times New Roman" w:hAnsi="Times New Roman" w:cs="Times New Roman" w:hint="cs"/>
          <w:sz w:val="28"/>
          <w:szCs w:val="28"/>
          <w:rtl/>
        </w:rPr>
        <w:t>​</w:t>
      </w:r>
      <w:r w:rsidRPr="00C839DD">
        <w:rPr>
          <w:rFonts w:ascii="Simplified Arabic" w:hAnsi="Simplified Arabic" w:cs="Simplified Arabic"/>
          <w:b/>
          <w:bCs/>
          <w:sz w:val="28"/>
          <w:szCs w:val="28"/>
          <w:rtl/>
        </w:rPr>
        <w:t>مكان الورود في النص:</w:t>
      </w:r>
      <w:r w:rsidRPr="00C839DD">
        <w:rPr>
          <w:rFonts w:ascii="Simplified Arabic" w:hAnsi="Simplified Arabic" w:cs="Simplified Arabic"/>
          <w:sz w:val="28"/>
          <w:szCs w:val="28"/>
          <w:rtl/>
        </w:rPr>
        <w:t xml:space="preserve"> وردت مرة باسم "قاسم" ومرة باسم "غاسم".</w:t>
      </w:r>
    </w:p>
    <w:p w14:paraId="1F7D7BD2" w14:textId="77777777" w:rsidR="00F65282" w:rsidRPr="00C839DD" w:rsidRDefault="00F65282" w:rsidP="00F65282">
      <w:pPr>
        <w:rPr>
          <w:rFonts w:ascii="Simplified Arabic" w:hAnsi="Simplified Arabic" w:cs="Simplified Arabic"/>
          <w:sz w:val="28"/>
          <w:szCs w:val="28"/>
          <w:rtl/>
        </w:rPr>
      </w:pPr>
      <w:r w:rsidRPr="00C839DD">
        <w:rPr>
          <w:rFonts w:ascii="Times New Roman" w:hAnsi="Times New Roman" w:cs="Times New Roman" w:hint="cs"/>
          <w:sz w:val="28"/>
          <w:szCs w:val="28"/>
          <w:rtl/>
        </w:rPr>
        <w:lastRenderedPageBreak/>
        <w:t>​</w:t>
      </w:r>
      <w:r w:rsidRPr="00C839DD">
        <w:rPr>
          <w:rFonts w:ascii="Simplified Arabic" w:hAnsi="Simplified Arabic" w:cs="Simplified Arabic"/>
          <w:b/>
          <w:bCs/>
          <w:sz w:val="28"/>
          <w:szCs w:val="28"/>
          <w:rtl/>
        </w:rPr>
        <w:t>:</w:t>
      </w:r>
      <w:r w:rsidRPr="00C839DD">
        <w:rPr>
          <w:rFonts w:ascii="Simplified Arabic" w:hAnsi="Simplified Arabic" w:cs="Simplified Arabic"/>
          <w:sz w:val="28"/>
          <w:szCs w:val="28"/>
          <w:rtl/>
        </w:rPr>
        <w:t xml:space="preserve"> البحث في الفهارس الأكاديمية عن أطروحة أو دراسة بهذا الاسم والترتيب اللفظي الدقيق تحت اسم "غاسم" لم يسفر عن أي أصل. الخلط الهجائي الكهذا (قاسم ضد غاسم) مع ثبات العنوان يشير إلى أن المرجع تم توليده عشوائياً أو نقله من مسودة غير مدققة، وهو غير حقيقي بالصيغة المطروحة</w:t>
      </w:r>
    </w:p>
    <w:p w14:paraId="2C03DB84" w14:textId="77777777" w:rsidR="00F65282" w:rsidRPr="00C839DD" w:rsidRDefault="00F65282" w:rsidP="00F65282">
      <w:pPr>
        <w:rPr>
          <w:rFonts w:ascii="Simplified Arabic" w:hAnsi="Simplified Arabic" w:cs="Simplified Arabic"/>
          <w:sz w:val="28"/>
          <w:szCs w:val="28"/>
          <w:rtl/>
        </w:rPr>
      </w:pPr>
    </w:p>
    <w:p w14:paraId="2B092195" w14:textId="77777777" w:rsidR="00F65282" w:rsidRPr="00C839DD" w:rsidRDefault="00F65282" w:rsidP="00F65282">
      <w:pPr>
        <w:numPr>
          <w:ilvl w:val="0"/>
          <w:numId w:val="2"/>
        </w:numPr>
        <w:rPr>
          <w:rFonts w:ascii="Simplified Arabic" w:hAnsi="Simplified Arabic" w:cs="Simplified Arabic"/>
          <w:sz w:val="28"/>
          <w:szCs w:val="28"/>
        </w:rPr>
      </w:pPr>
      <w:r w:rsidRPr="00C839DD">
        <w:rPr>
          <w:rFonts w:ascii="Simplified Arabic" w:hAnsi="Simplified Arabic" w:cs="Simplified Arabic"/>
          <w:b/>
          <w:bCs/>
          <w:sz w:val="28"/>
          <w:szCs w:val="28"/>
          <w:rtl/>
        </w:rPr>
        <w:t>دراسة (إسماعيل، 2025م):</w:t>
      </w:r>
      <w:r w:rsidRPr="00C839DD">
        <w:rPr>
          <w:rFonts w:ascii="Simplified Arabic" w:hAnsi="Simplified Arabic" w:cs="Simplified Arabic"/>
          <w:sz w:val="28"/>
          <w:szCs w:val="28"/>
          <w:rtl/>
        </w:rPr>
        <w:t xml:space="preserve"> </w:t>
      </w:r>
    </w:p>
    <w:p w14:paraId="185A27AD" w14:textId="77777777" w:rsidR="00F65282" w:rsidRPr="00C839DD" w:rsidRDefault="00F65282" w:rsidP="00F65282">
      <w:pPr>
        <w:numPr>
          <w:ilvl w:val="1"/>
          <w:numId w:val="2"/>
        </w:numPr>
        <w:rPr>
          <w:rFonts w:ascii="Simplified Arabic" w:hAnsi="Simplified Arabic" w:cs="Simplified Arabic"/>
          <w:sz w:val="28"/>
          <w:szCs w:val="28"/>
          <w:rtl/>
        </w:rPr>
      </w:pPr>
      <w:r w:rsidRPr="00C839DD">
        <w:rPr>
          <w:rFonts w:ascii="Simplified Arabic" w:hAnsi="Simplified Arabic" w:cs="Simplified Arabic"/>
          <w:sz w:val="28"/>
          <w:szCs w:val="28"/>
          <w:rtl/>
        </w:rPr>
        <w:t xml:space="preserve"> لا يوجد مرجع علمي موثق ومستقر في البيئة الأكاديمية بهذا الاسم والتاريخ يغطي هذه الجزئية المحددة بالشكل المذكور، فضلاً عن عدم وجود أي بيانات نشر (دار نشر، مجلة، جامعة) تدعمها، وهي محاولة واضحة لوضع "مرجع حديث جداً" دون أساس واقعي.</w:t>
      </w:r>
    </w:p>
    <w:p w14:paraId="55B0C374" w14:textId="77777777" w:rsidR="00F65282" w:rsidRPr="00C839DD" w:rsidRDefault="00F65282" w:rsidP="00F65282">
      <w:pPr>
        <w:pStyle w:val="ListParagraph"/>
        <w:numPr>
          <w:ilvl w:val="0"/>
          <w:numId w:val="2"/>
        </w:numPr>
        <w:rPr>
          <w:rFonts w:ascii="Simplified Arabic" w:hAnsi="Simplified Arabic" w:cs="Simplified Arabic"/>
          <w:sz w:val="28"/>
          <w:szCs w:val="28"/>
          <w:rtl/>
        </w:rPr>
      </w:pPr>
      <w:r w:rsidRPr="00C839DD">
        <w:rPr>
          <w:rFonts w:ascii="Simplified Arabic" w:hAnsi="Simplified Arabic" w:cs="Simplified Arabic"/>
          <w:sz w:val="28"/>
          <w:szCs w:val="28"/>
          <w:rtl/>
        </w:rPr>
        <w:t>حمادي،ع. (2022). المسؤولية المدنية عن أفعال الذكاء الاصطناعي. مجلة علمية قانونية،</w:t>
      </w:r>
    </w:p>
    <w:p w14:paraId="79472E66" w14:textId="77777777" w:rsidR="00F65282" w:rsidRPr="00C839DD" w:rsidRDefault="00F65282" w:rsidP="00F65282">
      <w:pPr>
        <w:rPr>
          <w:rFonts w:ascii="Simplified Arabic" w:hAnsi="Simplified Arabic" w:cs="Simplified Arabic"/>
          <w:sz w:val="28"/>
          <w:szCs w:val="28"/>
          <w:rtl/>
        </w:rPr>
      </w:pPr>
    </w:p>
    <w:p w14:paraId="3ACC0986" w14:textId="77777777" w:rsidR="00F65282" w:rsidRPr="00C839DD" w:rsidRDefault="00F65282" w:rsidP="00F65282">
      <w:pPr>
        <w:rPr>
          <w:rFonts w:ascii="Simplified Arabic" w:hAnsi="Simplified Arabic" w:cs="Simplified Arabic"/>
          <w:sz w:val="28"/>
          <w:szCs w:val="28"/>
          <w:rtl/>
        </w:rPr>
      </w:pPr>
      <w:r w:rsidRPr="00C839DD">
        <w:rPr>
          <w:rFonts w:ascii="Simplified Arabic" w:hAnsi="Simplified Arabic" w:cs="Simplified Arabic"/>
          <w:sz w:val="28"/>
          <w:szCs w:val="28"/>
          <w:rtl/>
        </w:rPr>
        <w:t xml:space="preserve">الغنامي،نايف بن ناشي. (2024م). حجية الدليل الرقمي في نظام الإثبات السعودي. </w:t>
      </w:r>
      <w:r w:rsidRPr="00C839DD">
        <w:rPr>
          <w:rFonts w:ascii="Simplified Arabic" w:hAnsi="Simplified Arabic" w:cs="Simplified Arabic"/>
          <w:sz w:val="28"/>
          <w:szCs w:val="28"/>
          <w:highlight w:val="yellow"/>
          <w:rtl/>
        </w:rPr>
        <w:t>مجلة مواق</w:t>
      </w:r>
      <w:r w:rsidRPr="00C839DD">
        <w:rPr>
          <w:rFonts w:ascii="Simplified Arabic" w:hAnsi="Simplified Arabic" w:cs="Simplified Arabic"/>
          <w:sz w:val="28"/>
          <w:szCs w:val="28"/>
          <w:rtl/>
        </w:rPr>
        <w:t xml:space="preserve"> ، للدراسات الإسلامية والاجتماعية، (43)، ص1455</w:t>
      </w:r>
    </w:p>
    <w:p w14:paraId="409626EE" w14:textId="77777777" w:rsidR="00F65282" w:rsidRPr="00C839DD" w:rsidRDefault="00F65282" w:rsidP="00F65282">
      <w:pPr>
        <w:rPr>
          <w:rFonts w:ascii="Simplified Arabic" w:hAnsi="Simplified Arabic" w:cs="Simplified Arabic"/>
          <w:sz w:val="28"/>
          <w:szCs w:val="28"/>
          <w:rtl/>
        </w:rPr>
      </w:pPr>
    </w:p>
    <w:p w14:paraId="5B605CB7" w14:textId="77777777" w:rsidR="00F65282" w:rsidRPr="00C839DD" w:rsidRDefault="00F65282" w:rsidP="00F65282">
      <w:pPr>
        <w:rPr>
          <w:rFonts w:ascii="Simplified Arabic" w:hAnsi="Simplified Arabic" w:cs="Simplified Arabic"/>
          <w:sz w:val="28"/>
          <w:szCs w:val="28"/>
          <w:rtl/>
        </w:rPr>
      </w:pPr>
      <w:r w:rsidRPr="00C839DD">
        <w:rPr>
          <w:rFonts w:ascii="Simplified Arabic" w:hAnsi="Simplified Arabic" w:cs="Simplified Arabic"/>
          <w:sz w:val="28"/>
          <w:szCs w:val="28"/>
        </w:rPr>
        <w:t>o</w:t>
      </w:r>
      <w:r w:rsidRPr="00C839DD">
        <w:rPr>
          <w:rFonts w:ascii="Simplified Arabic" w:hAnsi="Simplified Arabic" w:cs="Simplified Arabic"/>
          <w:sz w:val="28"/>
          <w:szCs w:val="28"/>
          <w:rtl/>
        </w:rPr>
        <w:tab/>
        <w:t xml:space="preserve">ص 121   المالكي، بندر فهد. (2024م). نظام حماية البيانات الشخصية في المملكة العربية السعودية وتطبيقاته على القطاع القانوني. مجلة الشريعة والقانون، 3(1)،      </w:t>
      </w:r>
    </w:p>
    <w:p w14:paraId="1AD1B3AC" w14:textId="77777777" w:rsidR="00BE5E05" w:rsidRPr="00C839DD" w:rsidRDefault="00BE5E05" w:rsidP="00F65282">
      <w:pPr>
        <w:rPr>
          <w:rFonts w:ascii="Simplified Arabic" w:hAnsi="Simplified Arabic" w:cs="Simplified Arabic"/>
          <w:sz w:val="28"/>
          <w:szCs w:val="28"/>
          <w:rtl/>
        </w:rPr>
      </w:pPr>
    </w:p>
    <w:p w14:paraId="79E68321" w14:textId="77777777" w:rsidR="00BE5E05" w:rsidRPr="00C839DD" w:rsidRDefault="00BE5E05" w:rsidP="00BE5E05">
      <w:pPr>
        <w:rPr>
          <w:rFonts w:ascii="Simplified Arabic" w:hAnsi="Simplified Arabic" w:cs="Simplified Arabic"/>
          <w:sz w:val="28"/>
          <w:szCs w:val="28"/>
          <w:rtl/>
        </w:rPr>
      </w:pPr>
      <w:r w:rsidRPr="00C839DD">
        <w:rPr>
          <w:rFonts w:ascii="Simplified Arabic" w:hAnsi="Simplified Arabic" w:cs="Simplified Arabic"/>
          <w:sz w:val="28"/>
          <w:szCs w:val="28"/>
          <w:rtl/>
        </w:rPr>
        <w:t>ص62</w:t>
      </w:r>
    </w:p>
    <w:p w14:paraId="1B418B4B" w14:textId="77777777" w:rsidR="00BE5E05" w:rsidRPr="00C839DD" w:rsidRDefault="00BE5E05" w:rsidP="00BE5E05">
      <w:pPr>
        <w:rPr>
          <w:rFonts w:ascii="Simplified Arabic" w:hAnsi="Simplified Arabic" w:cs="Simplified Arabic"/>
          <w:sz w:val="28"/>
          <w:szCs w:val="28"/>
        </w:rPr>
      </w:pPr>
      <w:r w:rsidRPr="00C839DD">
        <w:rPr>
          <w:rFonts w:ascii="Simplified Arabic" w:hAnsi="Simplified Arabic" w:cs="Simplified Arabic"/>
          <w:sz w:val="28"/>
          <w:szCs w:val="28"/>
          <w:rtl/>
        </w:rPr>
        <w:t xml:space="preserve">وفي سياق التحليل الاجتماعي والنفسي، كشفت عبد الرحمن أن مفهوم الثقة في العدالة الرقمية ينقسم إلى بُعدين: ثقة إجرائية تتعلق بنزاهة الإجراءات وشفافيتها، وثقة نتيجية تتعلق بعدالة </w:t>
      </w:r>
      <w:r w:rsidRPr="00C839DD">
        <w:rPr>
          <w:rFonts w:ascii="Simplified Arabic" w:hAnsi="Simplified Arabic" w:cs="Simplified Arabic"/>
          <w:sz w:val="28"/>
          <w:szCs w:val="28"/>
          <w:rtl/>
        </w:rPr>
        <w:lastRenderedPageBreak/>
        <w:t>الأحكام الصادرة، مُشيرةً إلى أن الذكاء الاصطناعي قد يُعزز الثقة الإجرائية بفضل الاتساق والسرعة، لكنه قد يُضعف الثقة النتيجية إذا أُسيئ توظيفه أو أفرز تحيزات نظامية.</w:t>
      </w:r>
      <w:r w:rsidRPr="00C839DD">
        <w:rPr>
          <w:rFonts w:ascii="Simplified Arabic" w:hAnsi="Simplified Arabic" w:cs="Simplified Arabic"/>
          <w:sz w:val="28"/>
          <w:szCs w:val="28"/>
          <w:rtl/>
        </w:rPr>
        <w:footnoteReference w:id="1"/>
      </w:r>
    </w:p>
    <w:p w14:paraId="3C896AED" w14:textId="77777777" w:rsidR="00BE5E05" w:rsidRPr="00C839DD" w:rsidRDefault="00BE5E05" w:rsidP="00BE5E05">
      <w:pPr>
        <w:rPr>
          <w:rFonts w:ascii="Simplified Arabic" w:hAnsi="Simplified Arabic" w:cs="Simplified Arabic"/>
          <w:sz w:val="28"/>
          <w:szCs w:val="28"/>
          <w:rtl/>
        </w:rPr>
      </w:pPr>
      <w:r w:rsidRPr="00C839DD">
        <w:rPr>
          <w:rFonts w:ascii="Simplified Arabic" w:hAnsi="Simplified Arabic" w:cs="Simplified Arabic"/>
          <w:sz w:val="28"/>
          <w:szCs w:val="28"/>
          <w:rtl/>
        </w:rPr>
        <w:t>الاستشهاد في الأسفل ص 42</w:t>
      </w:r>
    </w:p>
    <w:p w14:paraId="7ED7E627" w14:textId="77777777" w:rsidR="00BE5E05" w:rsidRPr="00C839DD" w:rsidRDefault="00BE5E05" w:rsidP="00BE5E05">
      <w:pPr>
        <w:rPr>
          <w:rFonts w:ascii="Simplified Arabic" w:hAnsi="Simplified Arabic" w:cs="Simplified Arabic"/>
          <w:sz w:val="28"/>
          <w:szCs w:val="28"/>
          <w:rtl/>
        </w:rPr>
      </w:pPr>
      <w:r w:rsidRPr="00C839DD">
        <w:rPr>
          <w:rFonts w:ascii="Simplified Arabic" w:hAnsi="Simplified Arabic" w:cs="Simplified Arabic"/>
          <w:sz w:val="28"/>
          <w:szCs w:val="28"/>
          <w:rtl/>
        </w:rPr>
        <w:t>وعند الرجوع للبحث تبين أنه يبدأ من الصفحة 2278</w:t>
      </w:r>
    </w:p>
    <w:p w14:paraId="3BA56120" w14:textId="77777777" w:rsidR="00BE5E05" w:rsidRPr="00C839DD" w:rsidRDefault="00BE5E05" w:rsidP="00BE5E05">
      <w:pPr>
        <w:rPr>
          <w:rFonts w:ascii="Simplified Arabic" w:hAnsi="Simplified Arabic" w:cs="Simplified Arabic"/>
          <w:sz w:val="28"/>
          <w:szCs w:val="28"/>
          <w:rtl/>
        </w:rPr>
      </w:pPr>
      <w:r w:rsidRPr="00C839DD">
        <w:rPr>
          <w:rFonts w:ascii="Simplified Arabic" w:hAnsi="Simplified Arabic" w:cs="Simplified Arabic"/>
          <w:sz w:val="28"/>
          <w:szCs w:val="28"/>
          <w:rtl/>
        </w:rPr>
        <w:t>وبأن كافة المعلومات المستشهد بها لم ترد في البحث</w:t>
      </w:r>
    </w:p>
    <w:p w14:paraId="528BE54F" w14:textId="77777777" w:rsidR="00BE5E05" w:rsidRPr="00C839DD" w:rsidRDefault="00BE5E05" w:rsidP="00BE5E05">
      <w:pPr>
        <w:rPr>
          <w:rFonts w:ascii="Simplified Arabic" w:hAnsi="Simplified Arabic" w:cs="Simplified Arabic"/>
          <w:sz w:val="28"/>
          <w:szCs w:val="28"/>
          <w:rtl/>
        </w:rPr>
      </w:pPr>
      <w:r w:rsidRPr="00C839DD">
        <w:rPr>
          <w:rFonts w:ascii="Simplified Arabic" w:hAnsi="Simplified Arabic" w:cs="Simplified Arabic"/>
          <w:sz w:val="28"/>
          <w:szCs w:val="28"/>
          <w:rtl/>
        </w:rPr>
        <w:t>هذا مثال بسيط من واقع الاطروحة كاملةً</w:t>
      </w:r>
    </w:p>
    <w:p w14:paraId="5BE8FBFD" w14:textId="77777777" w:rsidR="00BE5E05" w:rsidRPr="00C839DD" w:rsidRDefault="00BE5E05" w:rsidP="00BE5E05">
      <w:pPr>
        <w:rPr>
          <w:rFonts w:ascii="Simplified Arabic" w:hAnsi="Simplified Arabic" w:cs="Simplified Arabic"/>
          <w:sz w:val="28"/>
          <w:szCs w:val="28"/>
          <w:rtl/>
        </w:rPr>
      </w:pPr>
      <w:r w:rsidRPr="00C839DD">
        <w:rPr>
          <w:rFonts w:ascii="Simplified Arabic" w:hAnsi="Simplified Arabic" w:cs="Simplified Arabic"/>
          <w:sz w:val="28"/>
          <w:szCs w:val="28"/>
          <w:rtl/>
        </w:rPr>
        <w:t xml:space="preserve">ص 125  وقد أشارت الدراسة الصادرة عن مركز الملك عبد العزيز للحوار الوطني (2023م) إلى أن التحيز الخوارزمي يُشكّل أحد التحديات الكبرى في تطبيق تقنيات الذكاء الاصطناعي في البيئة العربية والإسلامية، مُوصيةً بتطوير نماذج عربية متخصصة مُدرَّبة على بيانات تعكس السياق الثقافي والقيمي المحلي </w:t>
      </w:r>
    </w:p>
    <w:p w14:paraId="1417EF28" w14:textId="77777777" w:rsidR="00BE5E05" w:rsidRPr="00C839DD" w:rsidRDefault="00BE5E05" w:rsidP="00BE5E05">
      <w:pPr>
        <w:rPr>
          <w:rFonts w:ascii="Simplified Arabic" w:hAnsi="Simplified Arabic" w:cs="Simplified Arabic"/>
          <w:sz w:val="28"/>
          <w:szCs w:val="28"/>
          <w:rtl/>
        </w:rPr>
      </w:pPr>
      <w:r w:rsidRPr="00C839DD">
        <w:rPr>
          <w:rFonts w:ascii="Simplified Arabic" w:hAnsi="Simplified Arabic" w:cs="Simplified Arabic"/>
          <w:sz w:val="28"/>
          <w:szCs w:val="28"/>
          <w:rtl/>
        </w:rPr>
        <w:t>مركز الملك عبد العزيز للحوار الوطني. (2023م). الذكاء الاصطناعي والهوية الثقافية والقيمية: رؤية سعودية. الرياض: مركز الملك عبد العزيز للحوار الوطني</w:t>
      </w:r>
    </w:p>
    <w:p w14:paraId="753E87A0" w14:textId="77777777" w:rsidR="00BE5E05" w:rsidRPr="00C839DD" w:rsidRDefault="00BE5E05" w:rsidP="00BE5E05">
      <w:pPr>
        <w:rPr>
          <w:rFonts w:ascii="Simplified Arabic" w:hAnsi="Simplified Arabic" w:cs="Simplified Arabic"/>
          <w:sz w:val="28"/>
          <w:szCs w:val="28"/>
          <w:rtl/>
        </w:rPr>
      </w:pPr>
      <w:r w:rsidRPr="00C839DD">
        <w:rPr>
          <w:rFonts w:ascii="Simplified Arabic" w:hAnsi="Simplified Arabic" w:cs="Simplified Arabic"/>
          <w:sz w:val="28"/>
          <w:szCs w:val="28"/>
          <w:rtl/>
        </w:rPr>
        <w:t>ولدى البحث تبين انه لا يوجد  مثل هكذا دراسة</w:t>
      </w:r>
    </w:p>
    <w:p w14:paraId="7AE60ADE" w14:textId="77777777" w:rsidR="00BE5E05" w:rsidRPr="00C839DD" w:rsidRDefault="00BE5E05" w:rsidP="00F65282">
      <w:pPr>
        <w:rPr>
          <w:rFonts w:ascii="Simplified Arabic" w:hAnsi="Simplified Arabic" w:cs="Simplified Arabic"/>
          <w:sz w:val="28"/>
          <w:szCs w:val="28"/>
          <w:rtl/>
        </w:rPr>
      </w:pPr>
    </w:p>
    <w:p w14:paraId="663BEFB1" w14:textId="77777777" w:rsidR="00C839DD" w:rsidRPr="00C839DD" w:rsidRDefault="00C839DD" w:rsidP="00C839DD">
      <w:pPr>
        <w:rPr>
          <w:rFonts w:ascii="Simplified Arabic" w:hAnsi="Simplified Arabic" w:cs="Simplified Arabic"/>
          <w:sz w:val="28"/>
          <w:szCs w:val="28"/>
        </w:rPr>
      </w:pPr>
      <w:r w:rsidRPr="00C839DD">
        <w:rPr>
          <w:rFonts w:ascii="Simplified Arabic" w:hAnsi="Simplified Arabic" w:cs="Simplified Arabic"/>
          <w:sz w:val="28"/>
          <w:szCs w:val="28"/>
          <w:rtl/>
        </w:rPr>
        <w:t>بناء نتائج قانونية على نص قانوني غير حقيقي</w:t>
      </w:r>
    </w:p>
    <w:p w14:paraId="24673BAF" w14:textId="77777777" w:rsidR="00C839DD" w:rsidRPr="00C839DD" w:rsidRDefault="00C839DD" w:rsidP="00C839DD">
      <w:pPr>
        <w:rPr>
          <w:rFonts w:ascii="Simplified Arabic" w:hAnsi="Simplified Arabic" w:cs="Simplified Arabic"/>
          <w:sz w:val="28"/>
          <w:szCs w:val="28"/>
        </w:rPr>
      </w:pPr>
      <w:r w:rsidRPr="00C839DD">
        <w:rPr>
          <w:rFonts w:ascii="Simplified Arabic" w:hAnsi="Simplified Arabic" w:cs="Simplified Arabic"/>
          <w:sz w:val="28"/>
          <w:szCs w:val="28"/>
          <w:rtl/>
        </w:rPr>
        <w:t xml:space="preserve">اعتمد النص مرارًا على المادة (13) من نظام المحاماة السعودي وأشار مثلا في الصفحة 25 </w:t>
      </w:r>
    </w:p>
    <w:p w14:paraId="27696F02" w14:textId="77777777" w:rsidR="00C839DD" w:rsidRPr="00C839DD" w:rsidRDefault="00C839DD" w:rsidP="00C839DD">
      <w:pPr>
        <w:rPr>
          <w:rFonts w:ascii="Simplified Arabic" w:hAnsi="Simplified Arabic" w:cs="Simplified Arabic"/>
          <w:sz w:val="28"/>
          <w:szCs w:val="28"/>
          <w:rtl/>
        </w:rPr>
      </w:pPr>
      <w:r w:rsidRPr="00C839DD">
        <w:rPr>
          <w:rFonts w:ascii="Simplified Arabic" w:hAnsi="Simplified Arabic" w:cs="Simplified Arabic"/>
          <w:sz w:val="28"/>
          <w:szCs w:val="28"/>
          <w:rtl/>
        </w:rPr>
        <w:t xml:space="preserve">" فالمادة الثالثة عشرة التي تُحمّله مسؤولية تصرفات العاملين في مكتبه تُعدّ قاعدة متينة يمكن البناء عليها لتوسيع نطاق المسؤولية ليشمل الأفعال الناتجة عن استخدام الأنظمة الذكية أو البرمجيات القانونية. وقد أوضح بعض الباحثين في دراساتهم حول المسؤولية المدنية عن فعل الذكاء الاصطناعي أن النصوص القانونية التي تُحمّل الإنسان مسؤولية الإشراف تُعدّ كافية لتأسيس قواعد “المسؤولية الرقمية” دون الحاجة إلى تشريع جديد مستقل، شريطة تفسيرها تفسيرًا </w:t>
      </w:r>
      <w:r w:rsidRPr="00C839DD">
        <w:rPr>
          <w:rFonts w:ascii="Simplified Arabic" w:hAnsi="Simplified Arabic" w:cs="Simplified Arabic"/>
          <w:sz w:val="28"/>
          <w:szCs w:val="28"/>
          <w:rtl/>
        </w:rPr>
        <w:lastRenderedPageBreak/>
        <w:t>مرنًا يتناسب مع التطور التقني. هذا المنهج التشريعي القائم على المرونة يضمن بقاء النظام متسقًا مع تطورات المهنة دون أن يفقد صلته بمبادئ العدالة</w:t>
      </w:r>
    </w:p>
    <w:p w14:paraId="12D46FAE" w14:textId="77777777" w:rsidR="00C839DD" w:rsidRPr="00C839DD" w:rsidRDefault="00C839DD" w:rsidP="00C839DD">
      <w:pPr>
        <w:rPr>
          <w:rFonts w:ascii="Simplified Arabic" w:hAnsi="Simplified Arabic" w:cs="Simplified Arabic"/>
          <w:sz w:val="28"/>
          <w:szCs w:val="28"/>
          <w:rtl/>
        </w:rPr>
      </w:pPr>
      <w:r w:rsidRPr="00C839DD">
        <w:rPr>
          <w:rFonts w:ascii="Simplified Arabic" w:hAnsi="Simplified Arabic" w:cs="Simplified Arabic"/>
          <w:sz w:val="28"/>
          <w:szCs w:val="28"/>
          <w:rtl/>
        </w:rPr>
        <w:t>بينما المادة 13 في حقيقتها تنصل" للمحامي أن يسلك الطريق التي يراها ناجحة في الدفاع عن موكله، ولا تجوز مساءلته عما يورده في مرافعته كتابيا أو مشافهة مما يستلزمه حق الدفاع</w:t>
      </w:r>
    </w:p>
    <w:p w14:paraId="7ACD126A" w14:textId="77777777" w:rsidR="00C839DD" w:rsidRPr="00C839DD" w:rsidRDefault="00C839DD" w:rsidP="00C839DD">
      <w:pPr>
        <w:rPr>
          <w:rFonts w:ascii="Simplified Arabic" w:hAnsi="Simplified Arabic" w:cs="Simplified Arabic"/>
          <w:sz w:val="28"/>
          <w:szCs w:val="28"/>
        </w:rPr>
      </w:pPr>
      <w:r w:rsidRPr="00C839DD">
        <w:rPr>
          <w:rFonts w:ascii="Simplified Arabic" w:hAnsi="Simplified Arabic" w:cs="Simplified Arabic"/>
          <w:sz w:val="28"/>
          <w:szCs w:val="28"/>
          <w:rtl/>
        </w:rPr>
        <w:t>تحميل مواد نظام المحاماة ما لا تحتمله (خطورة: عالية)</w:t>
      </w:r>
    </w:p>
    <w:p w14:paraId="28487328" w14:textId="77777777" w:rsidR="00C839DD" w:rsidRPr="00C839DD" w:rsidRDefault="00C839DD" w:rsidP="00C839DD">
      <w:pPr>
        <w:rPr>
          <w:rFonts w:ascii="Simplified Arabic" w:hAnsi="Simplified Arabic" w:cs="Simplified Arabic"/>
          <w:sz w:val="28"/>
          <w:szCs w:val="28"/>
        </w:rPr>
      </w:pPr>
      <w:r w:rsidRPr="00C839DD">
        <w:rPr>
          <w:rFonts w:ascii="Simplified Arabic" w:hAnsi="Simplified Arabic" w:cs="Simplified Arabic"/>
          <w:sz w:val="28"/>
          <w:szCs w:val="28"/>
          <w:rtl/>
        </w:rPr>
        <w:t>مثال واضح:</w:t>
      </w:r>
    </w:p>
    <w:p w14:paraId="7E7688BD" w14:textId="77777777" w:rsidR="00C839DD" w:rsidRPr="00C839DD" w:rsidRDefault="00C839DD" w:rsidP="00C839DD">
      <w:pPr>
        <w:rPr>
          <w:rFonts w:ascii="Simplified Arabic" w:hAnsi="Simplified Arabic" w:cs="Simplified Arabic"/>
          <w:sz w:val="28"/>
          <w:szCs w:val="28"/>
        </w:rPr>
      </w:pPr>
      <w:r w:rsidRPr="00C839DD">
        <w:rPr>
          <w:rFonts w:ascii="Simplified Arabic" w:hAnsi="Simplified Arabic" w:cs="Simplified Arabic"/>
          <w:sz w:val="28"/>
          <w:szCs w:val="28"/>
          <w:rtl/>
        </w:rPr>
        <w:t>المادة (13)</w:t>
      </w:r>
    </w:p>
    <w:p w14:paraId="2468B83E" w14:textId="77777777" w:rsidR="00C839DD" w:rsidRPr="00C839DD" w:rsidRDefault="00C839DD" w:rsidP="00C839DD">
      <w:pPr>
        <w:rPr>
          <w:rFonts w:ascii="Simplified Arabic" w:hAnsi="Simplified Arabic" w:cs="Simplified Arabic"/>
          <w:sz w:val="28"/>
          <w:szCs w:val="28"/>
        </w:rPr>
      </w:pPr>
      <w:r w:rsidRPr="00C839DD">
        <w:rPr>
          <w:rFonts w:ascii="Simplified Arabic" w:hAnsi="Simplified Arabic" w:cs="Simplified Arabic"/>
          <w:sz w:val="28"/>
          <w:szCs w:val="28"/>
          <w:rtl/>
        </w:rPr>
        <w:t>يفسرها الباحث على أنها تشمل:</w:t>
      </w:r>
    </w:p>
    <w:p w14:paraId="6070E67B" w14:textId="77777777" w:rsidR="00C839DD" w:rsidRPr="00C839DD" w:rsidRDefault="00C839DD" w:rsidP="00C839DD">
      <w:pPr>
        <w:numPr>
          <w:ilvl w:val="0"/>
          <w:numId w:val="3"/>
        </w:numPr>
        <w:rPr>
          <w:rFonts w:ascii="Simplified Arabic" w:hAnsi="Simplified Arabic" w:cs="Simplified Arabic"/>
          <w:sz w:val="28"/>
          <w:szCs w:val="28"/>
        </w:rPr>
      </w:pPr>
      <w:r w:rsidRPr="00C839DD">
        <w:rPr>
          <w:rFonts w:ascii="Simplified Arabic" w:hAnsi="Simplified Arabic" w:cs="Simplified Arabic"/>
          <w:sz w:val="28"/>
          <w:szCs w:val="28"/>
          <w:rtl/>
        </w:rPr>
        <w:t>المسؤولية الرقمية.</w:t>
      </w:r>
    </w:p>
    <w:p w14:paraId="6646F338" w14:textId="77777777" w:rsidR="00C839DD" w:rsidRPr="00C839DD" w:rsidRDefault="00C839DD" w:rsidP="00C839DD">
      <w:pPr>
        <w:numPr>
          <w:ilvl w:val="0"/>
          <w:numId w:val="3"/>
        </w:numPr>
        <w:rPr>
          <w:rFonts w:ascii="Simplified Arabic" w:hAnsi="Simplified Arabic" w:cs="Simplified Arabic"/>
          <w:sz w:val="28"/>
          <w:szCs w:val="28"/>
        </w:rPr>
      </w:pPr>
      <w:r w:rsidRPr="00C839DD">
        <w:rPr>
          <w:rFonts w:ascii="Simplified Arabic" w:hAnsi="Simplified Arabic" w:cs="Simplified Arabic"/>
          <w:sz w:val="28"/>
          <w:szCs w:val="28"/>
          <w:rtl/>
        </w:rPr>
        <w:t>الذكاء الاصطناعي.</w:t>
      </w:r>
    </w:p>
    <w:p w14:paraId="4AED92D2" w14:textId="77777777" w:rsidR="00C839DD" w:rsidRPr="00C839DD" w:rsidRDefault="00C839DD" w:rsidP="00C839DD">
      <w:pPr>
        <w:numPr>
          <w:ilvl w:val="0"/>
          <w:numId w:val="3"/>
        </w:numPr>
        <w:rPr>
          <w:rFonts w:ascii="Simplified Arabic" w:hAnsi="Simplified Arabic" w:cs="Simplified Arabic"/>
          <w:sz w:val="28"/>
          <w:szCs w:val="28"/>
        </w:rPr>
      </w:pPr>
      <w:r w:rsidRPr="00C839DD">
        <w:rPr>
          <w:rFonts w:ascii="Simplified Arabic" w:hAnsi="Simplified Arabic" w:cs="Simplified Arabic"/>
          <w:sz w:val="28"/>
          <w:szCs w:val="28"/>
          <w:rtl/>
        </w:rPr>
        <w:t>الأنظمة الذكية.</w:t>
      </w:r>
    </w:p>
    <w:p w14:paraId="17265636" w14:textId="77777777" w:rsidR="00C839DD" w:rsidRPr="00C839DD" w:rsidRDefault="00C839DD" w:rsidP="00C839DD">
      <w:pPr>
        <w:numPr>
          <w:ilvl w:val="0"/>
          <w:numId w:val="3"/>
        </w:numPr>
        <w:rPr>
          <w:rFonts w:ascii="Simplified Arabic" w:hAnsi="Simplified Arabic" w:cs="Simplified Arabic"/>
          <w:sz w:val="28"/>
          <w:szCs w:val="28"/>
        </w:rPr>
      </w:pPr>
      <w:r w:rsidRPr="00C839DD">
        <w:rPr>
          <w:rFonts w:ascii="Simplified Arabic" w:hAnsi="Simplified Arabic" w:cs="Simplified Arabic"/>
          <w:sz w:val="28"/>
          <w:szCs w:val="28"/>
          <w:rtl/>
        </w:rPr>
        <w:t>الخوارزميات.</w:t>
      </w:r>
    </w:p>
    <w:p w14:paraId="34C619E1" w14:textId="77777777" w:rsidR="00C839DD" w:rsidRPr="00C839DD" w:rsidRDefault="00C839DD" w:rsidP="00C839DD">
      <w:pPr>
        <w:rPr>
          <w:rFonts w:ascii="Simplified Arabic" w:hAnsi="Simplified Arabic" w:cs="Simplified Arabic"/>
          <w:sz w:val="28"/>
          <w:szCs w:val="28"/>
        </w:rPr>
      </w:pPr>
      <w:r w:rsidRPr="00C839DD">
        <w:rPr>
          <w:rFonts w:ascii="Simplified Arabic" w:hAnsi="Simplified Arabic" w:cs="Simplified Arabic"/>
          <w:sz w:val="28"/>
          <w:szCs w:val="28"/>
          <w:rtl/>
        </w:rPr>
        <w:t>بينما النص النظامي لا يتناول ذلك صراحة.</w:t>
      </w:r>
    </w:p>
    <w:p w14:paraId="388D103A" w14:textId="77777777" w:rsidR="00C839DD" w:rsidRPr="00C839DD" w:rsidRDefault="00C839DD" w:rsidP="00F65282">
      <w:pPr>
        <w:rPr>
          <w:rFonts w:ascii="Simplified Arabic" w:hAnsi="Simplified Arabic" w:cs="Simplified Arabic"/>
          <w:sz w:val="28"/>
          <w:szCs w:val="28"/>
          <w:rtl/>
        </w:rPr>
      </w:pPr>
    </w:p>
    <w:p w14:paraId="16B4567E" w14:textId="77777777" w:rsidR="00C839DD" w:rsidRPr="00C839DD" w:rsidRDefault="00C839DD" w:rsidP="00F65282">
      <w:pPr>
        <w:rPr>
          <w:rFonts w:ascii="Simplified Arabic" w:hAnsi="Simplified Arabic" w:cs="Simplified Arabic"/>
          <w:sz w:val="28"/>
          <w:szCs w:val="28"/>
          <w:rtl/>
        </w:rPr>
      </w:pPr>
    </w:p>
    <w:p w14:paraId="1F66D5F3" w14:textId="77777777" w:rsidR="00005EAB" w:rsidRPr="00C839DD" w:rsidRDefault="00005EAB" w:rsidP="00F65282">
      <w:pPr>
        <w:rPr>
          <w:rFonts w:ascii="Simplified Arabic" w:hAnsi="Simplified Arabic" w:cs="Simplified Arabic"/>
          <w:sz w:val="28"/>
          <w:szCs w:val="28"/>
          <w:rtl/>
        </w:rPr>
      </w:pPr>
    </w:p>
    <w:p w14:paraId="462D8E30" w14:textId="77777777" w:rsidR="00BE5E05" w:rsidRPr="00C839DD" w:rsidRDefault="00BE5E05" w:rsidP="00F65282">
      <w:pPr>
        <w:rPr>
          <w:rFonts w:ascii="Simplified Arabic" w:hAnsi="Simplified Arabic" w:cs="Simplified Arabic"/>
          <w:sz w:val="28"/>
          <w:szCs w:val="28"/>
        </w:rPr>
      </w:pPr>
    </w:p>
    <w:sectPr w:rsidR="00BE5E05" w:rsidRPr="00C839DD" w:rsidSect="009F56EB">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34B97" w14:textId="77777777" w:rsidR="00E207FF" w:rsidRDefault="00E207FF" w:rsidP="00BE5E05">
      <w:pPr>
        <w:spacing w:after="0" w:line="240" w:lineRule="auto"/>
      </w:pPr>
      <w:r>
        <w:separator/>
      </w:r>
    </w:p>
  </w:endnote>
  <w:endnote w:type="continuationSeparator" w:id="0">
    <w:p w14:paraId="62EBCA0A" w14:textId="77777777" w:rsidR="00E207FF" w:rsidRDefault="00E207FF" w:rsidP="00BE5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21F07" w14:textId="77777777" w:rsidR="00E207FF" w:rsidRDefault="00E207FF" w:rsidP="00BE5E05">
      <w:pPr>
        <w:spacing w:after="0" w:line="240" w:lineRule="auto"/>
      </w:pPr>
      <w:r>
        <w:separator/>
      </w:r>
    </w:p>
  </w:footnote>
  <w:footnote w:type="continuationSeparator" w:id="0">
    <w:p w14:paraId="30D6C0B8" w14:textId="77777777" w:rsidR="00E207FF" w:rsidRDefault="00E207FF" w:rsidP="00BE5E05">
      <w:pPr>
        <w:spacing w:after="0" w:line="240" w:lineRule="auto"/>
      </w:pPr>
      <w:r>
        <w:continuationSeparator/>
      </w:r>
    </w:p>
  </w:footnote>
  <w:footnote w:id="1">
    <w:p w14:paraId="2A104744" w14:textId="77777777" w:rsidR="00BE5E05" w:rsidRPr="009B6344" w:rsidRDefault="00BE5E05" w:rsidP="00BE5E05">
      <w:pPr>
        <w:jc w:val="right"/>
        <w:rPr>
          <w:rFonts w:ascii="Times New Roman" w:hAnsi="Times New Roman" w:cs="Times New Roman"/>
          <w:sz w:val="18"/>
          <w:szCs w:val="18"/>
          <w:rtl/>
        </w:rPr>
      </w:pPr>
      <w:r>
        <w:rPr>
          <w:rtl/>
        </w:rPr>
        <w:footnoteRef/>
      </w:r>
      <w:r w:rsidRPr="009B6344">
        <w:rPr>
          <w:rFonts w:ascii="Times New Roman" w:hAnsi="Times New Roman" w:cs="Times New Roman"/>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ص42.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81B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393595C"/>
    <w:multiLevelType w:val="hybridMultilevel"/>
    <w:tmpl w:val="DBECA58A"/>
    <w:lvl w:ilvl="0" w:tplc="9D184984">
      <w:numFmt w:val="bullet"/>
      <w:lvlText w:val=""/>
      <w:lvlJc w:val="left"/>
      <w:pPr>
        <w:ind w:left="1080" w:hanging="72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1002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3649322">
    <w:abstractNumId w:val="1"/>
  </w:num>
  <w:num w:numId="2" w16cid:durableId="2093894821">
    <w:abstractNumId w:val="2"/>
  </w:num>
  <w:num w:numId="3" w16cid:durableId="1828325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D20"/>
    <w:rsid w:val="00005EAB"/>
    <w:rsid w:val="002D1D20"/>
    <w:rsid w:val="004D1CB1"/>
    <w:rsid w:val="009C6564"/>
    <w:rsid w:val="009F56EB"/>
    <w:rsid w:val="00B00557"/>
    <w:rsid w:val="00BB2B95"/>
    <w:rsid w:val="00BE5E05"/>
    <w:rsid w:val="00C04A43"/>
    <w:rsid w:val="00C839DD"/>
    <w:rsid w:val="00E207FF"/>
    <w:rsid w:val="00F652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C6C1E"/>
  <w15:chartTrackingRefBased/>
  <w15:docId w15:val="{03E6F28E-547F-40F4-8B81-9B9D9161E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52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593</Words>
  <Characters>3381</Characters>
  <Application>Microsoft Office Word</Application>
  <DocSecurity>0</DocSecurity>
  <Lines>28</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Ibrahim</dc:creator>
  <cp:keywords/>
  <dc:description/>
  <cp:lastModifiedBy>Ward</cp:lastModifiedBy>
  <cp:revision>5</cp:revision>
  <dcterms:created xsi:type="dcterms:W3CDTF">2026-07-22T16:08:00Z</dcterms:created>
  <dcterms:modified xsi:type="dcterms:W3CDTF">2026-07-24T07:53:00Z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84262d50-e55c-48e0-b896-a599e6733fa9</vt:lpwstr>
  </property>
</Properties>
</file>