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389777F" w:rsidR="009125CE" w:rsidRPr="009A38B1" w:rsidRDefault="009A38B1" w:rsidP="009A38B1">
      <w:pPr>
        <w:spacing w:before="100" w:beforeAutospacing="1" w:after="100" w:afterAutospacing="1" w:line="360" w:lineRule="auto"/>
        <w:jc w:val="both"/>
        <w:rPr>
          <w:rFonts w:ascii="Sakkal Majalla" w:hAnsi="Sakkal Majalla" w:cs="Sakkal Majalla"/>
          <w:b/>
          <w:bCs/>
          <w:sz w:val="32"/>
          <w:szCs w:val="32"/>
          <w:lang w:bidi="ar-EG"/>
        </w:rPr>
      </w:pPr>
      <w:r w:rsidRPr="009A38B1">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1B001EBB">
            <wp:simplePos x="0" y="0"/>
            <wp:positionH relativeFrom="margin">
              <wp:posOffset>241300</wp:posOffset>
            </wp:positionH>
            <wp:positionV relativeFrom="margin">
              <wp:posOffset>-274320</wp:posOffset>
            </wp:positionV>
            <wp:extent cx="1838960" cy="1706880"/>
            <wp:effectExtent l="0" t="0" r="889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8960" cy="1706880"/>
                    </a:xfrm>
                    <a:prstGeom prst="rect">
                      <a:avLst/>
                    </a:prstGeom>
                  </pic:spPr>
                </pic:pic>
              </a:graphicData>
            </a:graphic>
            <wp14:sizeRelH relativeFrom="margin">
              <wp14:pctWidth>0</wp14:pctWidth>
            </wp14:sizeRelH>
            <wp14:sizeRelV relativeFrom="margin">
              <wp14:pctHeight>0</wp14:pctHeight>
            </wp14:sizeRelV>
          </wp:anchor>
        </w:drawing>
      </w:r>
      <w:r w:rsidR="009125CE" w:rsidRPr="009A38B1">
        <w:rPr>
          <w:rFonts w:ascii="Sakkal Majalla" w:hAnsi="Sakkal Majalla" w:cs="Sakkal Majalla"/>
          <w:b/>
          <w:bCs/>
          <w:sz w:val="32"/>
          <w:szCs w:val="32"/>
          <w:rtl/>
          <w:lang w:bidi="ar-EG"/>
        </w:rPr>
        <w:t xml:space="preserve">جامعة </w:t>
      </w:r>
      <w:proofErr w:type="spellStart"/>
      <w:r w:rsidR="009125CE" w:rsidRPr="009A38B1">
        <w:rPr>
          <w:rFonts w:ascii="Sakkal Majalla" w:hAnsi="Sakkal Majalla" w:cs="Sakkal Majalla"/>
          <w:b/>
          <w:bCs/>
          <w:sz w:val="32"/>
          <w:szCs w:val="32"/>
          <w:rtl/>
          <w:lang w:bidi="ar-EG"/>
        </w:rPr>
        <w:t>ميدأوشن</w:t>
      </w:r>
      <w:proofErr w:type="spellEnd"/>
      <w:r w:rsidR="009125CE" w:rsidRPr="009A38B1">
        <w:rPr>
          <w:rFonts w:ascii="Sakkal Majalla" w:hAnsi="Sakkal Majalla" w:cs="Sakkal Majalla"/>
          <w:b/>
          <w:bCs/>
          <w:sz w:val="32"/>
          <w:szCs w:val="32"/>
          <w:rtl/>
          <w:lang w:bidi="ar-EG"/>
        </w:rPr>
        <w:t xml:space="preserve"> </w:t>
      </w:r>
    </w:p>
    <w:p w14:paraId="1E957002" w14:textId="04F7DA97" w:rsidR="00F546CE" w:rsidRPr="009A38B1" w:rsidRDefault="009125CE" w:rsidP="009A38B1">
      <w:pPr>
        <w:spacing w:before="100" w:beforeAutospacing="1" w:after="100" w:afterAutospacing="1" w:line="360" w:lineRule="auto"/>
        <w:jc w:val="both"/>
        <w:rPr>
          <w:rFonts w:ascii="Sakkal Majalla" w:hAnsi="Sakkal Majalla" w:cs="Sakkal Majalla"/>
          <w:b/>
          <w:bCs/>
          <w:sz w:val="32"/>
          <w:szCs w:val="32"/>
          <w:rtl/>
          <w:lang w:bidi="ar-EG"/>
        </w:rPr>
      </w:pPr>
      <w:r w:rsidRPr="009A38B1">
        <w:rPr>
          <w:rFonts w:ascii="Sakkal Majalla" w:hAnsi="Sakkal Majalla" w:cs="Sakkal Majalla"/>
          <w:b/>
          <w:bCs/>
          <w:sz w:val="32"/>
          <w:szCs w:val="32"/>
          <w:rtl/>
          <w:lang w:bidi="ar-EG"/>
        </w:rPr>
        <w:t xml:space="preserve">كلية </w:t>
      </w:r>
      <w:r w:rsidR="008C42C1" w:rsidRPr="009A38B1">
        <w:rPr>
          <w:rFonts w:ascii="Sakkal Majalla" w:hAnsi="Sakkal Majalla" w:cs="Sakkal Majalla"/>
          <w:b/>
          <w:bCs/>
          <w:sz w:val="32"/>
          <w:szCs w:val="32"/>
          <w:rtl/>
          <w:lang w:bidi="ar-EG"/>
        </w:rPr>
        <w:t>الإدارة</w:t>
      </w:r>
      <w:r w:rsidRPr="009A38B1">
        <w:rPr>
          <w:rFonts w:ascii="Sakkal Majalla" w:hAnsi="Sakkal Majalla" w:cs="Sakkal Majalla"/>
          <w:b/>
          <w:bCs/>
          <w:sz w:val="32"/>
          <w:szCs w:val="32"/>
          <w:rtl/>
          <w:lang w:bidi="ar-EG"/>
        </w:rPr>
        <w:t xml:space="preserve"> </w:t>
      </w:r>
    </w:p>
    <w:p w14:paraId="0A25F43C" w14:textId="730B6C4D" w:rsidR="008C7BB4" w:rsidRPr="009A38B1" w:rsidRDefault="00A23F0B" w:rsidP="00B20B2D">
      <w:pPr>
        <w:spacing w:before="100" w:beforeAutospacing="1" w:after="100" w:afterAutospacing="1" w:line="360" w:lineRule="auto"/>
        <w:jc w:val="both"/>
        <w:rPr>
          <w:rFonts w:ascii="Sakkal Majalla" w:hAnsi="Sakkal Majalla" w:cs="Sakkal Majalla"/>
          <w:b/>
          <w:bCs/>
          <w:sz w:val="32"/>
          <w:szCs w:val="32"/>
          <w:rtl/>
          <w:lang w:bidi="ar-EG"/>
        </w:rPr>
      </w:pPr>
      <w:bookmarkStart w:id="0" w:name="_GoBack"/>
      <w:r w:rsidRPr="009A38B1">
        <w:rPr>
          <w:rFonts w:ascii="Sakkal Majalla" w:hAnsi="Sakkal Majalla" w:cs="Sakkal Majalla"/>
          <w:b/>
          <w:bCs/>
          <w:sz w:val="32"/>
          <w:szCs w:val="32"/>
          <w:rtl/>
          <w:lang w:bidi="ar-EG"/>
        </w:rPr>
        <w:t xml:space="preserve">ماجستير </w:t>
      </w:r>
      <w:r w:rsidR="00295BBE" w:rsidRPr="009A38B1">
        <w:rPr>
          <w:rFonts w:ascii="Sakkal Majalla" w:hAnsi="Sakkal Majalla" w:cs="Sakkal Majalla"/>
          <w:b/>
          <w:bCs/>
          <w:sz w:val="32"/>
          <w:szCs w:val="32"/>
          <w:rtl/>
          <w:lang w:bidi="ar-EG"/>
        </w:rPr>
        <w:t>إدارة</w:t>
      </w:r>
      <w:r w:rsidR="003A5136" w:rsidRPr="009A38B1">
        <w:rPr>
          <w:rFonts w:ascii="Sakkal Majalla" w:hAnsi="Sakkal Majalla" w:cs="Sakkal Majalla"/>
          <w:b/>
          <w:bCs/>
          <w:sz w:val="32"/>
          <w:szCs w:val="32"/>
          <w:rtl/>
          <w:lang w:bidi="ar-EG"/>
        </w:rPr>
        <w:t xml:space="preserve"> </w:t>
      </w:r>
      <w:r w:rsidR="00B20B2D" w:rsidRPr="00B20B2D">
        <w:rPr>
          <w:rFonts w:ascii="Sakkal Majalla" w:hAnsi="Sakkal Majalla" w:cs="Sakkal Majalla"/>
          <w:b/>
          <w:bCs/>
          <w:sz w:val="32"/>
          <w:szCs w:val="32"/>
          <w:rtl/>
          <w:lang w:bidi="ar-EG"/>
        </w:rPr>
        <w:t>اعمال</w:t>
      </w:r>
      <w:r w:rsidR="00B20B2D">
        <w:rPr>
          <w:rStyle w:val="aupe"/>
          <w:rtl/>
        </w:rPr>
        <w:t xml:space="preserve"> </w:t>
      </w:r>
      <w:r w:rsidR="003A5136" w:rsidRPr="009A38B1">
        <w:rPr>
          <w:rFonts w:ascii="Sakkal Majalla" w:hAnsi="Sakkal Majalla" w:cs="Sakkal Majalla"/>
          <w:b/>
          <w:bCs/>
          <w:sz w:val="32"/>
          <w:szCs w:val="32"/>
          <w:rtl/>
          <w:lang w:bidi="ar-EG"/>
        </w:rPr>
        <w:t xml:space="preserve"> </w:t>
      </w:r>
      <w:r w:rsidR="00566BCE" w:rsidRPr="009A38B1">
        <w:rPr>
          <w:rFonts w:ascii="Sakkal Majalla" w:hAnsi="Sakkal Majalla" w:cs="Sakkal Majalla"/>
          <w:b/>
          <w:bCs/>
          <w:sz w:val="32"/>
          <w:szCs w:val="32"/>
          <w:rtl/>
          <w:lang w:bidi="ar-EG"/>
        </w:rPr>
        <w:t xml:space="preserve"> </w:t>
      </w:r>
    </w:p>
    <w:bookmarkEnd w:id="0"/>
    <w:p w14:paraId="4D77FA86" w14:textId="36341739" w:rsidR="004E5132" w:rsidRPr="009A38B1" w:rsidRDefault="004E5132" w:rsidP="009A38B1">
      <w:pPr>
        <w:spacing w:before="100" w:beforeAutospacing="1" w:after="100" w:afterAutospacing="1" w:line="360" w:lineRule="auto"/>
        <w:jc w:val="center"/>
        <w:rPr>
          <w:rFonts w:ascii="Sakkal Majalla" w:hAnsi="Sakkal Majalla" w:cs="Sakkal Majalla"/>
          <w:b/>
          <w:bCs/>
          <w:sz w:val="40"/>
          <w:szCs w:val="40"/>
          <w:rtl/>
          <w:lang w:bidi="ar-EG"/>
        </w:rPr>
      </w:pPr>
      <w:r w:rsidRPr="009A38B1">
        <w:rPr>
          <w:rFonts w:ascii="Sakkal Majalla" w:hAnsi="Sakkal Majalla" w:cs="Sakkal Majalla"/>
          <w:b/>
          <w:bCs/>
          <w:sz w:val="40"/>
          <w:szCs w:val="40"/>
          <w:rtl/>
          <w:lang w:bidi="ar-EG"/>
        </w:rPr>
        <w:t xml:space="preserve">أثر نظم الدعم ومتابعة الاعمال الإدارية على تحسين كفاءة أداء المنظمات دراسة ميدانية على </w:t>
      </w:r>
      <w:r w:rsidR="00B20B2D" w:rsidRPr="009A38B1">
        <w:rPr>
          <w:rFonts w:ascii="Sakkal Majalla" w:hAnsi="Sakkal Majalla" w:cs="Sakkal Majalla" w:hint="cs"/>
          <w:b/>
          <w:bCs/>
          <w:sz w:val="40"/>
          <w:szCs w:val="40"/>
          <w:rtl/>
          <w:lang w:bidi="ar-EG"/>
        </w:rPr>
        <w:t xml:space="preserve">المراكز </w:t>
      </w:r>
      <w:r w:rsidR="00B20B2D">
        <w:rPr>
          <w:rFonts w:ascii="Sakkal Majalla" w:hAnsi="Sakkal Majalla" w:cs="Sakkal Majalla"/>
          <w:b/>
          <w:bCs/>
          <w:sz w:val="40"/>
          <w:szCs w:val="40"/>
          <w:rtl/>
          <w:lang w:bidi="ar-EG"/>
        </w:rPr>
        <w:t>والهيئة</w:t>
      </w:r>
      <w:r w:rsidR="00B20B2D" w:rsidRPr="009A38B1">
        <w:rPr>
          <w:rFonts w:ascii="Sakkal Majalla" w:hAnsi="Sakkal Majalla" w:cs="Sakkal Majalla" w:hint="cs"/>
          <w:b/>
          <w:bCs/>
          <w:sz w:val="40"/>
          <w:szCs w:val="40"/>
          <w:rtl/>
          <w:lang w:bidi="ar-EG"/>
        </w:rPr>
        <w:t xml:space="preserve"> </w:t>
      </w:r>
      <w:r w:rsidRPr="009A38B1">
        <w:rPr>
          <w:rFonts w:ascii="Sakkal Majalla" w:hAnsi="Sakkal Majalla" w:cs="Sakkal Majalla"/>
          <w:b/>
          <w:bCs/>
          <w:sz w:val="40"/>
          <w:szCs w:val="40"/>
          <w:rtl/>
          <w:lang w:bidi="ar-EG"/>
        </w:rPr>
        <w:t>الحكومية</w:t>
      </w:r>
    </w:p>
    <w:p w14:paraId="751A7E65" w14:textId="780F10BD" w:rsidR="009125CE" w:rsidRDefault="009125CE" w:rsidP="009A38B1">
      <w:pPr>
        <w:spacing w:before="100" w:beforeAutospacing="1" w:after="100" w:afterAutospacing="1" w:line="360" w:lineRule="auto"/>
        <w:jc w:val="center"/>
        <w:rPr>
          <w:rFonts w:ascii="Sakkal Majalla" w:hAnsi="Sakkal Majalla" w:cs="Sakkal Majalla"/>
          <w:b/>
          <w:bCs/>
          <w:sz w:val="36"/>
          <w:szCs w:val="36"/>
          <w:lang w:bidi="ar-EG"/>
        </w:rPr>
      </w:pPr>
      <w:r w:rsidRPr="009A38B1">
        <w:rPr>
          <w:rFonts w:ascii="Sakkal Majalla" w:hAnsi="Sakkal Majalla" w:cs="Sakkal Majalla"/>
          <w:b/>
          <w:bCs/>
          <w:sz w:val="36"/>
          <w:szCs w:val="36"/>
          <w:rtl/>
          <w:lang w:bidi="ar-EG"/>
        </w:rPr>
        <w:t>إعداد الطالب/</w:t>
      </w:r>
      <w:r w:rsidR="00B20B2D">
        <w:rPr>
          <w:rFonts w:ascii="Sakkal Majalla" w:hAnsi="Sakkal Majalla" w:cs="Sakkal Majalla"/>
          <w:b/>
          <w:bCs/>
          <w:sz w:val="36"/>
          <w:szCs w:val="36"/>
          <w:lang w:bidi="ar-EG"/>
        </w:rPr>
        <w:t xml:space="preserve"> </w:t>
      </w:r>
      <w:r w:rsidR="00B20B2D" w:rsidRPr="00B20B2D">
        <w:rPr>
          <w:rFonts w:ascii="Sakkal Majalla" w:hAnsi="Sakkal Majalla" w:cs="Sakkal Majalla"/>
          <w:b/>
          <w:bCs/>
          <w:sz w:val="36"/>
          <w:szCs w:val="36"/>
          <w:rtl/>
          <w:lang w:bidi="ar-EG"/>
        </w:rPr>
        <w:t>نشمي سلطان الحميدي</w:t>
      </w:r>
    </w:p>
    <w:p w14:paraId="75021958" w14:textId="6926DAA5" w:rsidR="00B20B2D" w:rsidRPr="009A38B1" w:rsidRDefault="00B20B2D" w:rsidP="00B20B2D">
      <w:pPr>
        <w:spacing w:before="100" w:beforeAutospacing="1" w:after="100" w:afterAutospacing="1" w:line="360" w:lineRule="auto"/>
        <w:jc w:val="center"/>
        <w:rPr>
          <w:rFonts w:ascii="Sakkal Majalla" w:hAnsi="Sakkal Majalla" w:cs="Sakkal Majalla"/>
          <w:b/>
          <w:bCs/>
          <w:sz w:val="36"/>
          <w:szCs w:val="36"/>
          <w:rtl/>
          <w:lang w:bidi="ar-EG"/>
        </w:rPr>
      </w:pPr>
      <w:r w:rsidRPr="00B20B2D">
        <w:rPr>
          <w:rFonts w:ascii="Sakkal Majalla" w:hAnsi="Sakkal Majalla" w:cs="Sakkal Majalla"/>
          <w:b/>
          <w:bCs/>
          <w:sz w:val="36"/>
          <w:szCs w:val="36"/>
          <w:rtl/>
          <w:lang w:bidi="ar-EG"/>
        </w:rPr>
        <w:t>الرقم الجامعي</w:t>
      </w:r>
      <w:r>
        <w:rPr>
          <w:rFonts w:ascii="Sakkal Majalla" w:hAnsi="Sakkal Majalla" w:cs="Sakkal Majalla"/>
          <w:b/>
          <w:bCs/>
          <w:sz w:val="36"/>
          <w:szCs w:val="36"/>
          <w:lang w:bidi="ar-EG"/>
        </w:rPr>
        <w:t>/</w:t>
      </w:r>
      <w:r w:rsidRPr="00B20B2D">
        <w:rPr>
          <w:rFonts w:ascii="Sakkal Majalla" w:hAnsi="Sakkal Majalla" w:cs="Sakkal Majalla"/>
          <w:b/>
          <w:bCs/>
          <w:sz w:val="36"/>
          <w:szCs w:val="36"/>
          <w:rtl/>
          <w:lang w:bidi="ar-EG"/>
        </w:rPr>
        <w:t xml:space="preserve"> 252001514</w:t>
      </w:r>
    </w:p>
    <w:p w14:paraId="5B229C45" w14:textId="77777777" w:rsidR="003A5136" w:rsidRPr="009A38B1" w:rsidRDefault="003A5136" w:rsidP="009A38B1">
      <w:pPr>
        <w:spacing w:before="100" w:beforeAutospacing="1" w:after="100" w:afterAutospacing="1" w:line="360" w:lineRule="auto"/>
        <w:jc w:val="center"/>
        <w:rPr>
          <w:rFonts w:ascii="Sakkal Majalla" w:hAnsi="Sakkal Majalla" w:cs="Sakkal Majalla"/>
          <w:sz w:val="36"/>
          <w:szCs w:val="36"/>
          <w:rtl/>
          <w:lang w:bidi="ar-EG"/>
        </w:rPr>
      </w:pPr>
    </w:p>
    <w:p w14:paraId="5F4EE2DE" w14:textId="59D1E2F9" w:rsidR="009125CE" w:rsidRPr="009A38B1" w:rsidRDefault="009125CE" w:rsidP="009A38B1">
      <w:pPr>
        <w:spacing w:before="100" w:beforeAutospacing="1" w:after="100" w:afterAutospacing="1" w:line="360" w:lineRule="auto"/>
        <w:jc w:val="center"/>
        <w:rPr>
          <w:rFonts w:ascii="Sakkal Majalla" w:hAnsi="Sakkal Majalla" w:cs="Sakkal Majalla"/>
          <w:b/>
          <w:bCs/>
          <w:sz w:val="36"/>
          <w:szCs w:val="36"/>
          <w:rtl/>
          <w:lang w:bidi="ar-EG"/>
        </w:rPr>
      </w:pPr>
      <w:r w:rsidRPr="009A38B1">
        <w:rPr>
          <w:rFonts w:ascii="Sakkal Majalla" w:hAnsi="Sakkal Majalla" w:cs="Sakkal Majalla"/>
          <w:b/>
          <w:bCs/>
          <w:sz w:val="36"/>
          <w:szCs w:val="36"/>
          <w:rtl/>
          <w:lang w:bidi="ar-EG"/>
        </w:rPr>
        <w:t>إشراف/</w:t>
      </w:r>
    </w:p>
    <w:p w14:paraId="39900BA8" w14:textId="19639ABF" w:rsidR="00D32470" w:rsidRPr="009A38B1" w:rsidRDefault="00BA5817" w:rsidP="009A38B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9A38B1">
        <w:rPr>
          <w:rFonts w:ascii="Sakkal Majalla" w:eastAsia="Calibri" w:hAnsi="Sakkal Majalla" w:cs="Sakkal Majalla"/>
          <w:kern w:val="0"/>
          <w:sz w:val="36"/>
          <w:szCs w:val="36"/>
          <w:rtl/>
          <w:lang w:bidi="ar-EG"/>
          <w14:ligatures w14:val="none"/>
        </w:rPr>
        <w:t>د. الفيصل عبد الحميد محمد حسن</w:t>
      </w:r>
    </w:p>
    <w:p w14:paraId="425D9CC5" w14:textId="1D343EA5" w:rsidR="000A06E6" w:rsidRPr="009A38B1" w:rsidRDefault="000A06E6" w:rsidP="009A38B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roofErr w:type="spellStart"/>
      <w:proofErr w:type="gramStart"/>
      <w:r w:rsidRPr="009A38B1">
        <w:rPr>
          <w:rFonts w:ascii="Sakkal Majalla" w:eastAsia="Calibri" w:hAnsi="Sakkal Majalla" w:cs="Sakkal Majalla"/>
          <w:kern w:val="0"/>
          <w:sz w:val="36"/>
          <w:szCs w:val="36"/>
          <w:rtl/>
          <w:lang w:bidi="ar-EG"/>
          <w14:ligatures w14:val="none"/>
        </w:rPr>
        <w:t>د.فايز</w:t>
      </w:r>
      <w:proofErr w:type="spellEnd"/>
      <w:proofErr w:type="gramEnd"/>
      <w:r w:rsidRPr="009A38B1">
        <w:rPr>
          <w:rFonts w:ascii="Sakkal Majalla" w:eastAsia="Calibri" w:hAnsi="Sakkal Majalla" w:cs="Sakkal Majalla"/>
          <w:kern w:val="0"/>
          <w:sz w:val="36"/>
          <w:szCs w:val="36"/>
          <w:rtl/>
          <w:lang w:bidi="ar-EG"/>
          <w14:ligatures w14:val="none"/>
        </w:rPr>
        <w:t xml:space="preserve"> جراد</w:t>
      </w:r>
    </w:p>
    <w:p w14:paraId="05DD91B1" w14:textId="6EA7BE5A" w:rsidR="00377D51" w:rsidRPr="009A38B1" w:rsidRDefault="009125CE" w:rsidP="009A38B1">
      <w:pPr>
        <w:spacing w:before="100" w:beforeAutospacing="1" w:after="100" w:afterAutospacing="1" w:line="360" w:lineRule="auto"/>
        <w:jc w:val="center"/>
        <w:rPr>
          <w:rFonts w:ascii="Sakkal Majalla" w:hAnsi="Sakkal Majalla" w:cs="Sakkal Majalla"/>
          <w:b/>
          <w:bCs/>
          <w:sz w:val="36"/>
          <w:szCs w:val="36"/>
          <w:rtl/>
          <w:lang w:bidi="ar-EG"/>
        </w:rPr>
      </w:pPr>
      <w:r w:rsidRPr="009A38B1">
        <w:rPr>
          <w:rFonts w:ascii="Sakkal Majalla" w:hAnsi="Sakkal Majalla" w:cs="Sakkal Majalla"/>
          <w:b/>
          <w:bCs/>
          <w:sz w:val="36"/>
          <w:szCs w:val="36"/>
          <w:rtl/>
          <w:lang w:bidi="ar-EG"/>
        </w:rPr>
        <w:t>العام الدراسي:</w:t>
      </w:r>
    </w:p>
    <w:p w14:paraId="1098919F" w14:textId="77777777" w:rsidR="00F932AE" w:rsidRDefault="009A38B1" w:rsidP="00F932AE">
      <w:pPr>
        <w:spacing w:before="100" w:beforeAutospacing="1" w:after="100" w:afterAutospacing="1" w:line="360" w:lineRule="auto"/>
        <w:jc w:val="center"/>
        <w:rPr>
          <w:rFonts w:ascii="Sakkal Majalla" w:hAnsi="Sakkal Majalla" w:cs="Sakkal Majalla"/>
          <w:sz w:val="36"/>
          <w:szCs w:val="36"/>
          <w:rtl/>
          <w:lang w:bidi="ar-EG"/>
        </w:rPr>
        <w:sectPr w:rsidR="00F932AE" w:rsidSect="00F932AE">
          <w:type w:val="continuous"/>
          <w:pgSz w:w="11906" w:h="16838" w:code="9"/>
          <w:pgMar w:top="1440" w:right="1985" w:bottom="1440" w:left="1418" w:header="720" w:footer="720" w:gutter="567"/>
          <w:pgNumType w:fmt="arabicAbjad" w:start="1"/>
          <w:cols w:space="708"/>
          <w:bidi/>
          <w:rtlGutter/>
          <w:docGrid w:linePitch="360"/>
        </w:sectPr>
      </w:pPr>
      <w:r w:rsidRPr="009A38B1">
        <w:rPr>
          <w:rFonts w:ascii="Sakkal Majalla" w:hAnsi="Sakkal Majalla" w:cs="Sakkal Majalla" w:hint="cs"/>
          <w:sz w:val="36"/>
          <w:szCs w:val="36"/>
          <w:rtl/>
          <w:lang w:bidi="ar-EG"/>
        </w:rPr>
        <w:t xml:space="preserve">1447 </w:t>
      </w:r>
      <w:r w:rsidRPr="009A38B1">
        <w:rPr>
          <w:rFonts w:ascii="Sakkal Majalla" w:hAnsi="Sakkal Majalla" w:cs="Sakkal Majalla"/>
          <w:sz w:val="36"/>
          <w:szCs w:val="36"/>
          <w:rtl/>
          <w:lang w:bidi="ar-EG"/>
        </w:rPr>
        <w:t>–</w:t>
      </w:r>
      <w:r w:rsidRPr="009A38B1">
        <w:rPr>
          <w:rFonts w:ascii="Sakkal Majalla" w:hAnsi="Sakkal Majalla" w:cs="Sakkal Majalla" w:hint="cs"/>
          <w:sz w:val="36"/>
          <w:szCs w:val="36"/>
          <w:rtl/>
          <w:lang w:bidi="ar-EG"/>
        </w:rPr>
        <w:t xml:space="preserve"> 2026</w:t>
      </w:r>
    </w:p>
    <w:p w14:paraId="7E68304F" w14:textId="043E870E" w:rsidR="00F932AE" w:rsidRPr="00F932AE" w:rsidRDefault="00F932AE" w:rsidP="00F932AE">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bookmarkStart w:id="1" w:name="_Toc223704848"/>
      <w:bookmarkStart w:id="2" w:name="_Hlk172151144"/>
      <w:bookmarkStart w:id="3" w:name="_Toc169790489"/>
      <w:r w:rsidRPr="00F932AE">
        <w:rPr>
          <w:rFonts w:ascii="Sakkal Majalla" w:eastAsiaTheme="majorEastAsia" w:hAnsi="Sakkal Majalla" w:cs="Sakkal Majalla" w:hint="cs"/>
          <w:b/>
          <w:bCs/>
          <w:sz w:val="40"/>
          <w:szCs w:val="40"/>
          <w:rtl/>
        </w:rPr>
        <w:lastRenderedPageBreak/>
        <w:t>الفصل الأول: الإطار العام للدراسة</w:t>
      </w:r>
      <w:bookmarkEnd w:id="1"/>
    </w:p>
    <w:p w14:paraId="6DCFD78F" w14:textId="57E3441D" w:rsidR="00F932AE" w:rsidRPr="00F932AE" w:rsidRDefault="00F932AE" w:rsidP="00F932AE">
      <w:pPr>
        <w:spacing w:before="100" w:beforeAutospacing="1" w:after="100" w:afterAutospacing="1" w:line="360" w:lineRule="auto"/>
        <w:jc w:val="both"/>
        <w:outlineLvl w:val="1"/>
        <w:rPr>
          <w:rFonts w:ascii="Sakkal Majalla" w:eastAsiaTheme="majorEastAsia" w:hAnsi="Sakkal Majalla" w:cs="Sakkal Majalla"/>
          <w:b/>
          <w:bCs/>
          <w:sz w:val="36"/>
          <w:szCs w:val="36"/>
          <w:rtl/>
        </w:rPr>
      </w:pPr>
      <w:bookmarkStart w:id="4" w:name="_Toc223704849"/>
      <w:r w:rsidRPr="00F932AE">
        <w:rPr>
          <w:rFonts w:ascii="Sakkal Majalla" w:eastAsiaTheme="majorEastAsia" w:hAnsi="Sakkal Majalla" w:cs="Sakkal Majalla" w:hint="cs"/>
          <w:b/>
          <w:bCs/>
          <w:sz w:val="36"/>
          <w:szCs w:val="36"/>
          <w:rtl/>
        </w:rPr>
        <w:t>1.1 المقدمة</w:t>
      </w:r>
      <w:bookmarkEnd w:id="4"/>
    </w:p>
    <w:p w14:paraId="114252C1" w14:textId="77777777" w:rsidR="00896BF9" w:rsidRPr="009A38B1" w:rsidRDefault="00896BF9"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في ظل التطورات المتسارعة التي تشهدها بيئات العمل الحكومية والإدارية، أصبحت نظم الدعم ومتابعة الأعمال الإدارية من الركائز الأساسية التي تعتمد عليها المؤسسات في تحسين الكفاءة التشغيلية وتعزيز جودة الأداء المؤسسي. فمع التحول نحو الإدارة الرقمية وارتفاع متطلبات الشفافية والمساءلة، لم يعد وجود نظام دعم إداري فعال مجرد أداة مساندة، بل أصبح ضرورة استراتيجية تضمن انسيابية العمل واستدامة الإنتاجية في المؤسسات العامة</w:t>
      </w:r>
      <w:r w:rsidRPr="009A38B1">
        <w:rPr>
          <w:rFonts w:ascii="Sakkal Majalla" w:hAnsi="Sakkal Majalla" w:cs="Sakkal Majalla"/>
          <w:sz w:val="28"/>
          <w:szCs w:val="28"/>
        </w:rPr>
        <w:t xml:space="preserve"> (Al-</w:t>
      </w:r>
      <w:proofErr w:type="spellStart"/>
      <w:r w:rsidRPr="009A38B1">
        <w:rPr>
          <w:rFonts w:ascii="Sakkal Majalla" w:hAnsi="Sakkal Majalla" w:cs="Sakkal Majalla"/>
          <w:sz w:val="28"/>
          <w:szCs w:val="28"/>
        </w:rPr>
        <w:t>Mashaqbeh</w:t>
      </w:r>
      <w:proofErr w:type="spellEnd"/>
      <w:r w:rsidRPr="009A38B1">
        <w:rPr>
          <w:rFonts w:ascii="Sakkal Majalla" w:hAnsi="Sakkal Majalla" w:cs="Sakkal Majalla"/>
          <w:sz w:val="28"/>
          <w:szCs w:val="28"/>
        </w:rPr>
        <w:t xml:space="preserve"> &amp; Al-</w:t>
      </w:r>
      <w:proofErr w:type="spellStart"/>
      <w:r w:rsidRPr="009A38B1">
        <w:rPr>
          <w:rFonts w:ascii="Sakkal Majalla" w:hAnsi="Sakkal Majalla" w:cs="Sakkal Majalla"/>
          <w:sz w:val="28"/>
          <w:szCs w:val="28"/>
        </w:rPr>
        <w:t>Soud</w:t>
      </w:r>
      <w:proofErr w:type="spellEnd"/>
      <w:r w:rsidRPr="009A38B1">
        <w:rPr>
          <w:rFonts w:ascii="Sakkal Majalla" w:hAnsi="Sakkal Majalla" w:cs="Sakkal Majalla"/>
          <w:sz w:val="28"/>
          <w:szCs w:val="28"/>
        </w:rPr>
        <w:t>, 2020).</w:t>
      </w:r>
    </w:p>
    <w:p w14:paraId="386D6D7C" w14:textId="77777777" w:rsidR="00896BF9" w:rsidRPr="009A38B1" w:rsidRDefault="00896BF9"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تسعى نظم الدعم ومتابعة الأعمال الإدارية إلى توفير بيئة تنظيمية قادرة على إدارة العمليات اليومية بكفاءة من خلال </w:t>
      </w:r>
      <w:proofErr w:type="spellStart"/>
      <w:r w:rsidRPr="009A38B1">
        <w:rPr>
          <w:rFonts w:ascii="Sakkal Majalla" w:hAnsi="Sakkal Majalla" w:cs="Sakkal Majalla"/>
          <w:sz w:val="28"/>
          <w:szCs w:val="28"/>
          <w:rtl/>
        </w:rPr>
        <w:t>الرقمنة</w:t>
      </w:r>
      <w:proofErr w:type="spellEnd"/>
      <w:r w:rsidRPr="009A38B1">
        <w:rPr>
          <w:rFonts w:ascii="Sakkal Majalla" w:hAnsi="Sakkal Majalla" w:cs="Sakkal Majalla"/>
          <w:sz w:val="28"/>
          <w:szCs w:val="28"/>
          <w:rtl/>
        </w:rPr>
        <w:t xml:space="preserve">، </w:t>
      </w:r>
      <w:proofErr w:type="spellStart"/>
      <w:r w:rsidRPr="009A38B1">
        <w:rPr>
          <w:rFonts w:ascii="Sakkal Majalla" w:hAnsi="Sakkal Majalla" w:cs="Sakkal Majalla"/>
          <w:sz w:val="28"/>
          <w:szCs w:val="28"/>
          <w:rtl/>
        </w:rPr>
        <w:t>والأتمتة</w:t>
      </w:r>
      <w:proofErr w:type="spellEnd"/>
      <w:r w:rsidRPr="009A38B1">
        <w:rPr>
          <w:rFonts w:ascii="Sakkal Majalla" w:hAnsi="Sakkal Majalla" w:cs="Sakkal Majalla"/>
          <w:sz w:val="28"/>
          <w:szCs w:val="28"/>
          <w:rtl/>
        </w:rPr>
        <w:t>، وتكامل المعلومات بين الإدارات المختلفة، مما يسهم في تسريع اتخاذ القرار وتقليل الأخطاء التشغيلية. كما تعمل هذه النظم على تعزيز الاتصال المؤسسي الداخلي ومتابعة تنفيذ المهام والإجراءات وفق معايير الأداء المحددة، بما يعزز الإنتاجية ويرفع مستوى الجودة في تقديم الخدمات</w:t>
      </w:r>
      <w:r w:rsidRPr="009A38B1">
        <w:rPr>
          <w:rFonts w:ascii="Sakkal Majalla" w:hAnsi="Sakkal Majalla" w:cs="Sakkal Majalla"/>
          <w:sz w:val="28"/>
          <w:szCs w:val="28"/>
        </w:rPr>
        <w:t xml:space="preserve"> (Hussain et al., 2021).</w:t>
      </w:r>
    </w:p>
    <w:p w14:paraId="590E10CD" w14:textId="77777777" w:rsidR="00896BF9" w:rsidRPr="009A38B1" w:rsidRDefault="00896BF9"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وتكتسب أهمية هذه النظم بعدًا أكبر في المراكز والهيئات الحكومية، حيث تزداد الحاجة إلى </w:t>
      </w:r>
      <w:proofErr w:type="spellStart"/>
      <w:r w:rsidRPr="009A38B1">
        <w:rPr>
          <w:rFonts w:ascii="Sakkal Majalla" w:hAnsi="Sakkal Majalla" w:cs="Sakkal Majalla"/>
          <w:sz w:val="28"/>
          <w:szCs w:val="28"/>
          <w:rtl/>
        </w:rPr>
        <w:t>حوكمة</w:t>
      </w:r>
      <w:proofErr w:type="spellEnd"/>
      <w:r w:rsidRPr="009A38B1">
        <w:rPr>
          <w:rFonts w:ascii="Sakkal Majalla" w:hAnsi="Sakkal Majalla" w:cs="Sakkal Majalla"/>
          <w:sz w:val="28"/>
          <w:szCs w:val="28"/>
          <w:rtl/>
        </w:rPr>
        <w:t xml:space="preserve"> الإجراءات، وتوثيق المعاملات، وضمان الاستخدام الأمثل للموارد، وهو ما يجعل نظم الدعم الإدارية أداة حيوية لتحقيق الكفاءة المؤسسية والفعالية التنظيمية. كما أن تطبيق نظم المتابعة الإدارية يسهم في تحقيق الشفافية، وتحسين إدارة الوقت، وتعزيز الرقابة الداخلية على الأداء، مما ينعكس إيجابًا على رضا العاملين والمستفيدين على حد سواء</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Alenezi</w:t>
      </w:r>
      <w:proofErr w:type="spellEnd"/>
      <w:r w:rsidRPr="009A38B1">
        <w:rPr>
          <w:rFonts w:ascii="Sakkal Majalla" w:hAnsi="Sakkal Majalla" w:cs="Sakkal Majalla"/>
          <w:sz w:val="28"/>
          <w:szCs w:val="28"/>
        </w:rPr>
        <w:t>, 2022).</w:t>
      </w:r>
    </w:p>
    <w:p w14:paraId="0BA771C0" w14:textId="77777777" w:rsidR="00896BF9" w:rsidRPr="009A38B1" w:rsidRDefault="00896BF9"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وعليه، تهدف هذه الدراسة إلى تحليل أثر نظم الدعم ومتابعة الأعمال الإدارية بأبعادها المختلفة على تحسين كفاءة أداء المنظمات في المراكز والهيئات الحكومية، من خلال منهج ميداني يعتمد على جمع البيانات وتحليلها إحصائيًا للوصول إلى توصيات عملية تسهم في تطوير بيئة العمل الإداري ورفع مستوى الأداء المؤسسي</w:t>
      </w:r>
      <w:r w:rsidRPr="009A38B1">
        <w:rPr>
          <w:rFonts w:ascii="Sakkal Majalla" w:hAnsi="Sakkal Majalla" w:cs="Sakkal Majalla"/>
          <w:sz w:val="28"/>
          <w:szCs w:val="28"/>
        </w:rPr>
        <w:t>.</w:t>
      </w:r>
    </w:p>
    <w:p w14:paraId="75CD8748" w14:textId="167B9E30"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5" w:name="_Toc223704850"/>
      <w:bookmarkEnd w:id="2"/>
      <w:r w:rsidRPr="00F932AE">
        <w:rPr>
          <w:rFonts w:ascii="Sakkal Majalla" w:hAnsi="Sakkal Majalla" w:cs="Sakkal Majalla" w:hint="cs"/>
          <w:b/>
          <w:bCs/>
          <w:sz w:val="36"/>
          <w:szCs w:val="36"/>
          <w:rtl/>
        </w:rPr>
        <w:lastRenderedPageBreak/>
        <w:t xml:space="preserve">2.1 </w:t>
      </w:r>
      <w:r w:rsidRPr="00F932AE">
        <w:rPr>
          <w:rFonts w:ascii="Sakkal Majalla" w:hAnsi="Sakkal Majalla" w:cs="Sakkal Majalla"/>
          <w:b/>
          <w:bCs/>
          <w:sz w:val="36"/>
          <w:szCs w:val="36"/>
          <w:rtl/>
        </w:rPr>
        <w:t>مشكلة الدراسة</w:t>
      </w:r>
      <w:bookmarkEnd w:id="5"/>
    </w:p>
    <w:p w14:paraId="0D287F67" w14:textId="77777777" w:rsidR="00AB48F7" w:rsidRPr="009A38B1" w:rsidRDefault="00AB48F7"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في ظل التحولات المتسارعة في بيئات العمل الإدارية والحكومية، برزت الحاجة إلى تبني نظم الدعم ومتابعة الأعمال الإدارية كأداة استراتيجية لتحسين كفاءة الأداء المؤسسي وضمان استدامة العمليات. إذ تسهم هذه النظم في تنظيم المعلومات الإدارية، وتنسيق الأنشطة، وتعزيز دقة المتابعة الإجرائية داخل المؤسسات الحكومية، مما ينعكس إيجاباً على جودة الخدمات المقدمة للمواطنين. وتشير الدراسات إلى أن غياب نظم الدعم الفعّالة يؤدي إلى ضعف الترابط المؤسسي وازدواجية المهام وانخفاض مستويات الكفاءة التشغيلية</w:t>
      </w:r>
      <w:r w:rsidRPr="009A38B1">
        <w:rPr>
          <w:rFonts w:ascii="Sakkal Majalla" w:hAnsi="Sakkal Majalla" w:cs="Sakkal Majalla"/>
          <w:sz w:val="28"/>
          <w:szCs w:val="28"/>
        </w:rPr>
        <w:t xml:space="preserve"> (Al-</w:t>
      </w:r>
      <w:proofErr w:type="spellStart"/>
      <w:r w:rsidRPr="009A38B1">
        <w:rPr>
          <w:rFonts w:ascii="Sakkal Majalla" w:hAnsi="Sakkal Majalla" w:cs="Sakkal Majalla"/>
          <w:sz w:val="28"/>
          <w:szCs w:val="28"/>
        </w:rPr>
        <w:t>Mashaqbeh</w:t>
      </w:r>
      <w:proofErr w:type="spellEnd"/>
      <w:r w:rsidRPr="009A38B1">
        <w:rPr>
          <w:rFonts w:ascii="Sakkal Majalla" w:hAnsi="Sakkal Majalla" w:cs="Sakkal Majalla"/>
          <w:sz w:val="28"/>
          <w:szCs w:val="28"/>
        </w:rPr>
        <w:t xml:space="preserve"> &amp; Al-</w:t>
      </w:r>
      <w:proofErr w:type="spellStart"/>
      <w:r w:rsidRPr="009A38B1">
        <w:rPr>
          <w:rFonts w:ascii="Sakkal Majalla" w:hAnsi="Sakkal Majalla" w:cs="Sakkal Majalla"/>
          <w:sz w:val="28"/>
          <w:szCs w:val="28"/>
        </w:rPr>
        <w:t>Soud</w:t>
      </w:r>
      <w:proofErr w:type="spellEnd"/>
      <w:r w:rsidRPr="009A38B1">
        <w:rPr>
          <w:rFonts w:ascii="Sakkal Majalla" w:hAnsi="Sakkal Majalla" w:cs="Sakkal Majalla"/>
          <w:sz w:val="28"/>
          <w:szCs w:val="28"/>
        </w:rPr>
        <w:t>, 2020).</w:t>
      </w:r>
    </w:p>
    <w:p w14:paraId="65AC48BD" w14:textId="77777777" w:rsidR="00AB48F7" w:rsidRPr="009A38B1" w:rsidRDefault="00AB48F7"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تؤكد بعض الدراسات الدولية أن نظم الدعم الإداري تُمكّن المؤسسات من تحقيق الاستخدام الأمثل للموارد عبر </w:t>
      </w:r>
      <w:proofErr w:type="spellStart"/>
      <w:r w:rsidRPr="009A38B1">
        <w:rPr>
          <w:rFonts w:ascii="Sakkal Majalla" w:hAnsi="Sakkal Majalla" w:cs="Sakkal Majalla"/>
          <w:sz w:val="28"/>
          <w:szCs w:val="28"/>
          <w:rtl/>
        </w:rPr>
        <w:t>الأتمتة</w:t>
      </w:r>
      <w:proofErr w:type="spellEnd"/>
      <w:r w:rsidRPr="009A38B1">
        <w:rPr>
          <w:rFonts w:ascii="Sakkal Majalla" w:hAnsi="Sakkal Majalla" w:cs="Sakkal Majalla"/>
          <w:sz w:val="28"/>
          <w:szCs w:val="28"/>
          <w:rtl/>
        </w:rPr>
        <w:t xml:space="preserve"> وتبسيط الإجراءات وتعزيز الشفافية. فنتائج تقرير </w:t>
      </w:r>
      <w:r w:rsidRPr="009A38B1">
        <w:rPr>
          <w:rFonts w:ascii="Sakkal Majalla" w:hAnsi="Sakkal Majalla" w:cs="Sakkal Majalla"/>
          <w:sz w:val="28"/>
          <w:szCs w:val="28"/>
        </w:rPr>
        <w:t xml:space="preserve">Joint Inspection Unit (2016) </w:t>
      </w:r>
      <w:r w:rsidRPr="009A38B1">
        <w:rPr>
          <w:rFonts w:ascii="Sakkal Majalla" w:hAnsi="Sakkal Majalla" w:cs="Sakkal Majalla"/>
          <w:sz w:val="28"/>
          <w:szCs w:val="28"/>
          <w:rtl/>
        </w:rPr>
        <w:t>أوضحت أن دمج وظائف الدعم الإداري في مراكز موحدة داخل المنظمات الحكومية أدى إلى خفض التكاليف التشغيلية وتحسين فاعلية الأداء المؤسسي من خلال تنسيق العمليات الإدارية والإشراف عليها مركزياً</w:t>
      </w:r>
      <w:r w:rsidRPr="009A38B1">
        <w:rPr>
          <w:rFonts w:ascii="Sakkal Majalla" w:hAnsi="Sakkal Majalla" w:cs="Sakkal Majalla"/>
          <w:sz w:val="28"/>
          <w:szCs w:val="28"/>
        </w:rPr>
        <w:t xml:space="preserve"> (Joint Inspection Unit, 2016).</w:t>
      </w:r>
    </w:p>
    <w:p w14:paraId="1D6F6EF4" w14:textId="77777777" w:rsidR="00AB48F7" w:rsidRPr="009A38B1" w:rsidRDefault="00AB48F7"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ورغم الفوائد المثبتة لهذه النظم، إلا أن عدداً كبيراً من المؤسسات الحكومية في الدول النامية ما زال يواجه تحديات في التطبيق، من بينها ضعف البنية التقنية، ومحدودية الكوادر الإدارية المتخصصة في إدارة نظم الدعم، الأمر الذي يؤدي إلى فجوات في متابعة الأنشطة اليومية وتأخير في تنفيذ الخطط التشغيلية. وقد أشار تقرير </w:t>
      </w:r>
      <w:r w:rsidRPr="009A38B1">
        <w:rPr>
          <w:rFonts w:ascii="Sakkal Majalla" w:hAnsi="Sakkal Majalla" w:cs="Sakkal Majalla"/>
          <w:sz w:val="28"/>
          <w:szCs w:val="28"/>
        </w:rPr>
        <w:t xml:space="preserve">OECD (2022) </w:t>
      </w:r>
      <w:r w:rsidRPr="009A38B1">
        <w:rPr>
          <w:rFonts w:ascii="Sakkal Majalla" w:hAnsi="Sakkal Majalla" w:cs="Sakkal Majalla"/>
          <w:sz w:val="28"/>
          <w:szCs w:val="28"/>
          <w:rtl/>
        </w:rPr>
        <w:t>إلى أن ضعف الكفاءة الإدارية في المؤسسات العامة ينعكس سلباً على مستوى الإنتاجية الوطنية والأداء التنظيمي العام</w:t>
      </w:r>
      <w:r w:rsidRPr="009A38B1">
        <w:rPr>
          <w:rFonts w:ascii="Sakkal Majalla" w:hAnsi="Sakkal Majalla" w:cs="Sakkal Majalla"/>
          <w:sz w:val="28"/>
          <w:szCs w:val="28"/>
        </w:rPr>
        <w:t xml:space="preserve"> (OECD, 2022).</w:t>
      </w:r>
    </w:p>
    <w:p w14:paraId="57003685" w14:textId="77777777" w:rsidR="00AB48F7" w:rsidRPr="009A38B1" w:rsidRDefault="00AB48F7"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كما أوضحت دراسة عربية حديثة أن غياب التكامل بين نظم الدعم الإداري والمتابعة الداخلية يؤدي إلى بطء في معالجة المعاملات وضعف في الرقابة على جودة الأداء، مما يقلل من فرص التحسين المستمر داخل المؤسسات. وأوصت الدراسة بضرورة تصميم أنظمة إلكترونية موحدة تتيح تتبع الأداء وتحليل الانحرافات التشغيلية بدقة</w:t>
      </w:r>
      <w:r w:rsidRPr="009A38B1">
        <w:rPr>
          <w:rFonts w:ascii="Sakkal Majalla" w:hAnsi="Sakkal Majalla" w:cs="Sakkal Majalla"/>
          <w:sz w:val="28"/>
          <w:szCs w:val="28"/>
        </w:rPr>
        <w:t xml:space="preserve"> (Hussain et al., 2021).</w:t>
      </w:r>
    </w:p>
    <w:p w14:paraId="3E3868C7" w14:textId="12D78100" w:rsidR="00AB48F7" w:rsidRPr="009A38B1" w:rsidRDefault="00AB48F7"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بناءً على ما سبق، تتحدد مشكلة الدراسة في وجود فجوة واضحة بين الإمكانات النظرية لنظم الدعم ومتابعة الأعمال الإدارية وبين التطبيق الفعلي لها داخل المراكز والهيئات الحكومية، مما يثير التساؤل الرئيسي</w:t>
      </w:r>
      <w:r w:rsidR="00F932AE">
        <w:rPr>
          <w:rFonts w:ascii="Sakkal Majalla" w:hAnsi="Sakkal Majalla" w:cs="Sakkal Majalla"/>
          <w:sz w:val="28"/>
          <w:szCs w:val="28"/>
        </w:rPr>
        <w:t>:</w:t>
      </w:r>
      <w:r w:rsidR="00F932AE">
        <w:rPr>
          <w:rFonts w:ascii="Sakkal Majalla" w:hAnsi="Sakkal Majalla" w:cs="Sakkal Majalla" w:hint="cs"/>
          <w:sz w:val="28"/>
          <w:szCs w:val="28"/>
          <w:rtl/>
        </w:rPr>
        <w:t xml:space="preserve"> </w:t>
      </w:r>
      <w:r w:rsidRPr="009A38B1">
        <w:rPr>
          <w:rFonts w:ascii="Sakkal Majalla" w:hAnsi="Sakkal Majalla" w:cs="Sakkal Majalla"/>
          <w:sz w:val="28"/>
          <w:szCs w:val="28"/>
          <w:rtl/>
        </w:rPr>
        <w:t>ما مدى أثر نظم الدعم ومتابعة الأعمال الإدارية بأبعادها المختلفة على تحسين كفاءة أداء المنظمات في المراكز والهيئات الحكومية؟</w:t>
      </w:r>
    </w:p>
    <w:p w14:paraId="569F6B75" w14:textId="71CB7DC0"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6" w:name="_Toc223704851"/>
      <w:bookmarkStart w:id="7" w:name="_Toc169790490"/>
      <w:bookmarkEnd w:id="3"/>
      <w:r w:rsidRPr="00F932AE">
        <w:rPr>
          <w:rFonts w:ascii="Sakkal Majalla" w:hAnsi="Sakkal Majalla" w:cs="Sakkal Majalla"/>
          <w:b/>
          <w:bCs/>
          <w:sz w:val="36"/>
          <w:szCs w:val="36"/>
          <w:rtl/>
        </w:rPr>
        <w:t>3.1 أهمية الدراسة:</w:t>
      </w:r>
      <w:bookmarkEnd w:id="6"/>
    </w:p>
    <w:p w14:paraId="1EE72FAC" w14:textId="40083867" w:rsidR="00AF46DF" w:rsidRPr="00F932AE" w:rsidRDefault="00AF46DF" w:rsidP="009A38B1">
      <w:pPr>
        <w:spacing w:before="100" w:beforeAutospacing="1" w:after="100" w:afterAutospacing="1" w:line="360" w:lineRule="auto"/>
        <w:jc w:val="both"/>
        <w:rPr>
          <w:rFonts w:ascii="Sakkal Majalla" w:hAnsi="Sakkal Majalla" w:cs="Sakkal Majalla"/>
          <w:b/>
          <w:bCs/>
          <w:sz w:val="28"/>
          <w:szCs w:val="28"/>
        </w:rPr>
      </w:pPr>
      <w:r w:rsidRPr="00F932AE">
        <w:rPr>
          <w:rFonts w:ascii="Sakkal Majalla" w:hAnsi="Sakkal Majalla" w:cs="Sakkal Majalla"/>
          <w:b/>
          <w:bCs/>
          <w:sz w:val="28"/>
          <w:szCs w:val="28"/>
          <w:rtl/>
        </w:rPr>
        <w:t xml:space="preserve">تعتمد أهمية هذه الدراسة على إسهاماتها النظرية والتطبيقية </w:t>
      </w:r>
      <w:r w:rsidR="000125CD" w:rsidRPr="00F932AE">
        <w:rPr>
          <w:rFonts w:ascii="Sakkal Majalla" w:hAnsi="Sakkal Majalla" w:cs="Sakkal Majalla"/>
          <w:b/>
          <w:bCs/>
          <w:sz w:val="28"/>
          <w:szCs w:val="28"/>
          <w:rtl/>
        </w:rPr>
        <w:t>فيما يل</w:t>
      </w:r>
      <w:r w:rsidR="00DD6BEA" w:rsidRPr="00F932AE">
        <w:rPr>
          <w:rFonts w:ascii="Sakkal Majalla" w:hAnsi="Sakkal Majalla" w:cs="Sakkal Majalla"/>
          <w:b/>
          <w:bCs/>
          <w:sz w:val="28"/>
          <w:szCs w:val="28"/>
          <w:rtl/>
        </w:rPr>
        <w:t>ي</w:t>
      </w:r>
      <w:r w:rsidR="000125CD" w:rsidRPr="00F932AE">
        <w:rPr>
          <w:rFonts w:ascii="Sakkal Majalla" w:hAnsi="Sakkal Majalla" w:cs="Sakkal Majalla"/>
          <w:b/>
          <w:bCs/>
          <w:sz w:val="28"/>
          <w:szCs w:val="28"/>
          <w:rtl/>
        </w:rPr>
        <w:t>:</w:t>
      </w:r>
    </w:p>
    <w:p w14:paraId="29EDE163" w14:textId="77777777" w:rsidR="003E5CE5" w:rsidRPr="00F932AE" w:rsidRDefault="003E5CE5" w:rsidP="009A38B1">
      <w:pPr>
        <w:spacing w:before="100" w:beforeAutospacing="1" w:after="100" w:afterAutospacing="1" w:line="360" w:lineRule="auto"/>
        <w:jc w:val="both"/>
        <w:rPr>
          <w:rFonts w:ascii="Sakkal Majalla" w:hAnsi="Sakkal Majalla" w:cs="Sakkal Majalla"/>
          <w:b/>
          <w:bCs/>
          <w:sz w:val="32"/>
          <w:szCs w:val="32"/>
        </w:rPr>
      </w:pPr>
      <w:r w:rsidRPr="00F932AE">
        <w:rPr>
          <w:rFonts w:ascii="Sakkal Majalla" w:hAnsi="Sakkal Majalla" w:cs="Sakkal Majalla"/>
          <w:b/>
          <w:bCs/>
          <w:sz w:val="32"/>
          <w:szCs w:val="32"/>
          <w:rtl/>
        </w:rPr>
        <w:t>أولاً: الأهمية العلمية للدراسة</w:t>
      </w:r>
    </w:p>
    <w:p w14:paraId="25EC4DDC" w14:textId="77777777" w:rsidR="003E5CE5" w:rsidRPr="009A38B1" w:rsidRDefault="003E5CE5" w:rsidP="00F932AE">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تسهم هذه الدراسة في إثراء الأدبيات العلمية المتعلقة بنظم الدعم ومتابعة الأعمال الإدارية، من خلال تناولها كمدخل حديث لتحسين كفاءة الأداء المؤسسي في القطاع الحكومي</w:t>
      </w:r>
      <w:r w:rsidRPr="009A38B1">
        <w:rPr>
          <w:rFonts w:ascii="Sakkal Majalla" w:hAnsi="Sakkal Majalla" w:cs="Sakkal Majalla"/>
          <w:sz w:val="28"/>
          <w:szCs w:val="28"/>
        </w:rPr>
        <w:t>.</w:t>
      </w:r>
    </w:p>
    <w:p w14:paraId="7573C1EB" w14:textId="77777777" w:rsidR="003E5CE5" w:rsidRPr="009A38B1" w:rsidRDefault="003E5CE5" w:rsidP="00F932AE">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تقدم إطارًا نظريًا متكاملًا يربط بين النظم الإدارية والتكنولوجيا الحديثة وأساليب المتابعة والتقييم، بما يعزز الفهم الأكاديمي للعلاقة بين الدعم الإداري وكفاءة الأداء</w:t>
      </w:r>
      <w:r w:rsidRPr="009A38B1">
        <w:rPr>
          <w:rFonts w:ascii="Sakkal Majalla" w:hAnsi="Sakkal Majalla" w:cs="Sakkal Majalla"/>
          <w:sz w:val="28"/>
          <w:szCs w:val="28"/>
        </w:rPr>
        <w:t>.</w:t>
      </w:r>
    </w:p>
    <w:p w14:paraId="74E33BC5" w14:textId="77777777" w:rsidR="003E5CE5" w:rsidRPr="009A38B1" w:rsidRDefault="003E5CE5" w:rsidP="00F932AE">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 xml:space="preserve">تبرز دور نظم المتابعة في تعزيز مفاهيم </w:t>
      </w:r>
      <w:proofErr w:type="spellStart"/>
      <w:r w:rsidRPr="009A38B1">
        <w:rPr>
          <w:rFonts w:ascii="Sakkal Majalla" w:hAnsi="Sakkal Majalla" w:cs="Sakkal Majalla"/>
          <w:sz w:val="28"/>
          <w:szCs w:val="28"/>
          <w:rtl/>
        </w:rPr>
        <w:t>الحوكمة</w:t>
      </w:r>
      <w:proofErr w:type="spellEnd"/>
      <w:r w:rsidRPr="009A38B1">
        <w:rPr>
          <w:rFonts w:ascii="Sakkal Majalla" w:hAnsi="Sakkal Majalla" w:cs="Sakkal Majalla"/>
          <w:sz w:val="28"/>
          <w:szCs w:val="28"/>
          <w:rtl/>
        </w:rPr>
        <w:t xml:space="preserve"> والشفافية داخل المؤسسات العامة، مما يضيف بعدًا معرفيًا جديدًا في مجال الإدارة العامة الحديثة</w:t>
      </w:r>
      <w:r w:rsidRPr="009A38B1">
        <w:rPr>
          <w:rFonts w:ascii="Sakkal Majalla" w:hAnsi="Sakkal Majalla" w:cs="Sakkal Majalla"/>
          <w:sz w:val="28"/>
          <w:szCs w:val="28"/>
        </w:rPr>
        <w:t>.</w:t>
      </w:r>
    </w:p>
    <w:p w14:paraId="4C78E7E1" w14:textId="77777777" w:rsidR="003E5CE5" w:rsidRPr="009A38B1" w:rsidRDefault="003E5CE5" w:rsidP="00F932AE">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 xml:space="preserve">تتيح نتائجها إمكانية تطوير نماذج تحليلية قابلة للتطبيق في دراسات لاحقة تتناول قضايا التحول الإداري </w:t>
      </w:r>
      <w:proofErr w:type="spellStart"/>
      <w:r w:rsidRPr="009A38B1">
        <w:rPr>
          <w:rFonts w:ascii="Sakkal Majalla" w:hAnsi="Sakkal Majalla" w:cs="Sakkal Majalla"/>
          <w:sz w:val="28"/>
          <w:szCs w:val="28"/>
          <w:rtl/>
        </w:rPr>
        <w:t>والرقمنة</w:t>
      </w:r>
      <w:proofErr w:type="spellEnd"/>
      <w:r w:rsidRPr="009A38B1">
        <w:rPr>
          <w:rFonts w:ascii="Sakkal Majalla" w:hAnsi="Sakkal Majalla" w:cs="Sakkal Majalla"/>
          <w:sz w:val="28"/>
          <w:szCs w:val="28"/>
          <w:rtl/>
        </w:rPr>
        <w:t xml:space="preserve"> الحكومية</w:t>
      </w:r>
      <w:r w:rsidRPr="009A38B1">
        <w:rPr>
          <w:rFonts w:ascii="Sakkal Majalla" w:hAnsi="Sakkal Majalla" w:cs="Sakkal Majalla"/>
          <w:sz w:val="28"/>
          <w:szCs w:val="28"/>
        </w:rPr>
        <w:t>.</w:t>
      </w:r>
    </w:p>
    <w:p w14:paraId="5564918E" w14:textId="77777777" w:rsidR="003E5CE5" w:rsidRPr="009A38B1" w:rsidRDefault="003E5CE5" w:rsidP="00F932AE">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تمثل الدراسة إضافة نوعية في حقل البحوث الإدارية من خلال دمج البعد الإداري التقليدي بالبعد التقني الرقمي، بما يعكس التحول نحو الإدارة الذكية في المؤسسات الحكومية</w:t>
      </w:r>
      <w:r w:rsidRPr="009A38B1">
        <w:rPr>
          <w:rFonts w:ascii="Sakkal Majalla" w:hAnsi="Sakkal Majalla" w:cs="Sakkal Majalla"/>
          <w:sz w:val="28"/>
          <w:szCs w:val="28"/>
        </w:rPr>
        <w:t>.</w:t>
      </w:r>
    </w:p>
    <w:p w14:paraId="0E30E73B" w14:textId="77777777" w:rsidR="003E5CE5" w:rsidRPr="00F932AE" w:rsidRDefault="003E5CE5" w:rsidP="009A38B1">
      <w:pPr>
        <w:spacing w:before="100" w:beforeAutospacing="1" w:after="100" w:afterAutospacing="1" w:line="360" w:lineRule="auto"/>
        <w:jc w:val="both"/>
        <w:rPr>
          <w:rFonts w:ascii="Sakkal Majalla" w:hAnsi="Sakkal Majalla" w:cs="Sakkal Majalla"/>
          <w:b/>
          <w:bCs/>
          <w:sz w:val="32"/>
          <w:szCs w:val="32"/>
        </w:rPr>
      </w:pPr>
      <w:r w:rsidRPr="00F932AE">
        <w:rPr>
          <w:rFonts w:ascii="Sakkal Majalla" w:hAnsi="Sakkal Majalla" w:cs="Sakkal Majalla"/>
          <w:b/>
          <w:bCs/>
          <w:sz w:val="32"/>
          <w:szCs w:val="32"/>
          <w:rtl/>
        </w:rPr>
        <w:t>ثانياً: الأهمية العملية للدراسة</w:t>
      </w:r>
    </w:p>
    <w:p w14:paraId="05237277"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تمكّن صناع القرار في المراكز والهيئات الحكومية من التعرف على مدى فاعلية نظم الدعم والمتابعة في تحسين كفاءة الأداء وتطوير بيئة العمل المؤسسية</w:t>
      </w:r>
      <w:r w:rsidRPr="009A38B1">
        <w:rPr>
          <w:rFonts w:ascii="Sakkal Majalla" w:hAnsi="Sakkal Majalla" w:cs="Sakkal Majalla"/>
          <w:sz w:val="28"/>
          <w:szCs w:val="28"/>
        </w:rPr>
        <w:t>.</w:t>
      </w:r>
    </w:p>
    <w:p w14:paraId="3BEB0344"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lastRenderedPageBreak/>
        <w:t>تساعد نتائج الدراسة الجهات الحكومية على تحديد أوجه القصور في تطبيق نظم المتابعة الإدارية ووضع حلول عملية قائمة على البيانات</w:t>
      </w:r>
      <w:r w:rsidRPr="009A38B1">
        <w:rPr>
          <w:rFonts w:ascii="Sakkal Majalla" w:hAnsi="Sakkal Majalla" w:cs="Sakkal Majalla"/>
          <w:sz w:val="28"/>
          <w:szCs w:val="28"/>
        </w:rPr>
        <w:t>.</w:t>
      </w:r>
    </w:p>
    <w:p w14:paraId="41E91ED8"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تسهم في تعزيز قدرة المؤسسات على استخدام نظم الدعم كأداة استراتيجية لتحسين التنسيق بين الإدارات، وتسريع إنجاز المعاملات، وتقليل الأخطاء الإدارية</w:t>
      </w:r>
      <w:r w:rsidRPr="009A38B1">
        <w:rPr>
          <w:rFonts w:ascii="Sakkal Majalla" w:hAnsi="Sakkal Majalla" w:cs="Sakkal Majalla"/>
          <w:sz w:val="28"/>
          <w:szCs w:val="28"/>
        </w:rPr>
        <w:t>.</w:t>
      </w:r>
    </w:p>
    <w:p w14:paraId="275127D3"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توفر إطارًا تطبيقيًا يساعد في بناء نظم متابعة ذكية تعتمد على مؤشرات أداء واقعية وقابلة للقياس</w:t>
      </w:r>
      <w:r w:rsidRPr="009A38B1">
        <w:rPr>
          <w:rFonts w:ascii="Sakkal Majalla" w:hAnsi="Sakkal Majalla" w:cs="Sakkal Majalla"/>
          <w:sz w:val="28"/>
          <w:szCs w:val="28"/>
        </w:rPr>
        <w:t>.</w:t>
      </w:r>
    </w:p>
    <w:p w14:paraId="6F719DF2"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يمكن أن تُستخدم نتائج الدراسة في صياغة سياسات تطوير إداري تهدف إلى رفع كفاءة الخدمات الحكومية وتحسين جودة الأداء العام</w:t>
      </w:r>
      <w:r w:rsidRPr="009A38B1">
        <w:rPr>
          <w:rFonts w:ascii="Sakkal Majalla" w:hAnsi="Sakkal Majalla" w:cs="Sakkal Majalla"/>
          <w:sz w:val="28"/>
          <w:szCs w:val="28"/>
        </w:rPr>
        <w:t>.</w:t>
      </w:r>
    </w:p>
    <w:p w14:paraId="74C53403" w14:textId="77777777" w:rsidR="003E5CE5" w:rsidRPr="009A38B1" w:rsidRDefault="003E5CE5" w:rsidP="00F932AE">
      <w:pPr>
        <w:pStyle w:val="a6"/>
        <w:numPr>
          <w:ilvl w:val="0"/>
          <w:numId w:val="18"/>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تفتح المجال أمام إعادة تصميم الهيكل الإداري في المؤسسات الحكومية بما يضمن تكامل نظم الدعم مع عمليات اتخاذ القرار والرقابة الداخلية</w:t>
      </w:r>
      <w:r w:rsidRPr="009A38B1">
        <w:rPr>
          <w:rFonts w:ascii="Sakkal Majalla" w:hAnsi="Sakkal Majalla" w:cs="Sakkal Majalla"/>
          <w:sz w:val="28"/>
          <w:szCs w:val="28"/>
        </w:rPr>
        <w:t>.</w:t>
      </w:r>
    </w:p>
    <w:p w14:paraId="5003594A" w14:textId="0A808817"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8" w:name="_Toc223704852"/>
      <w:bookmarkStart w:id="9" w:name="_Toc169790491"/>
      <w:bookmarkEnd w:id="7"/>
      <w:r w:rsidRPr="00F932AE">
        <w:rPr>
          <w:rFonts w:ascii="Sakkal Majalla" w:hAnsi="Sakkal Majalla" w:cs="Sakkal Majalla"/>
          <w:b/>
          <w:bCs/>
          <w:sz w:val="36"/>
          <w:szCs w:val="36"/>
          <w:rtl/>
        </w:rPr>
        <w:t>4.1 أهداف الدراسة:</w:t>
      </w:r>
      <w:bookmarkEnd w:id="8"/>
    </w:p>
    <w:p w14:paraId="63447989" w14:textId="77777777" w:rsidR="005B29F5" w:rsidRPr="00F932AE" w:rsidRDefault="005B29F5" w:rsidP="009A38B1">
      <w:pPr>
        <w:spacing w:before="100" w:beforeAutospacing="1" w:after="100" w:afterAutospacing="1" w:line="360" w:lineRule="auto"/>
        <w:jc w:val="both"/>
        <w:rPr>
          <w:rFonts w:ascii="Sakkal Majalla" w:hAnsi="Sakkal Majalla" w:cs="Sakkal Majalla"/>
          <w:b/>
          <w:bCs/>
          <w:sz w:val="32"/>
          <w:szCs w:val="32"/>
          <w:rtl/>
        </w:rPr>
      </w:pPr>
      <w:r w:rsidRPr="00F932AE">
        <w:rPr>
          <w:rFonts w:ascii="Sakkal Majalla" w:hAnsi="Sakkal Majalla" w:cs="Sakkal Majalla"/>
          <w:b/>
          <w:bCs/>
          <w:sz w:val="32"/>
          <w:szCs w:val="32"/>
          <w:rtl/>
        </w:rPr>
        <w:t>الهدف الرئيسي:</w:t>
      </w:r>
    </w:p>
    <w:p w14:paraId="54F76F56" w14:textId="77777777" w:rsidR="005B29F5" w:rsidRPr="009A38B1" w:rsidRDefault="005B29F5"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تهدف الدراسة إلى التعرف على أثر نظم الدعم ومتابعة الأعمال الإدارية بأبعادها المختلفة على تحسين كفاءة أداء المنظمات في المراكز والهيئات الحكومية.</w:t>
      </w:r>
    </w:p>
    <w:p w14:paraId="33771122" w14:textId="77777777" w:rsidR="005B29F5" w:rsidRPr="00F932AE" w:rsidRDefault="005B29F5" w:rsidP="009A38B1">
      <w:pPr>
        <w:spacing w:before="100" w:beforeAutospacing="1" w:after="100" w:afterAutospacing="1" w:line="360" w:lineRule="auto"/>
        <w:jc w:val="both"/>
        <w:rPr>
          <w:rFonts w:ascii="Sakkal Majalla" w:hAnsi="Sakkal Majalla" w:cs="Sakkal Majalla"/>
          <w:b/>
          <w:bCs/>
          <w:sz w:val="32"/>
          <w:szCs w:val="32"/>
          <w:rtl/>
        </w:rPr>
      </w:pPr>
      <w:r w:rsidRPr="00F932AE">
        <w:rPr>
          <w:rFonts w:ascii="Sakkal Majalla" w:hAnsi="Sakkal Majalla" w:cs="Sakkal Majalla"/>
          <w:b/>
          <w:bCs/>
          <w:sz w:val="32"/>
          <w:szCs w:val="32"/>
          <w:rtl/>
        </w:rPr>
        <w:t>الأهداف الفرعية:</w:t>
      </w:r>
    </w:p>
    <w:p w14:paraId="79D9057D" w14:textId="77777777" w:rsidR="005B29F5" w:rsidRPr="009A38B1" w:rsidRDefault="005B29F5" w:rsidP="00F932AE">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9A38B1">
        <w:rPr>
          <w:rFonts w:ascii="Sakkal Majalla" w:hAnsi="Sakkal Majalla" w:cs="Sakkal Majalla"/>
          <w:sz w:val="28"/>
          <w:szCs w:val="28"/>
          <w:rtl/>
        </w:rPr>
        <w:t>تحديد أثر نظم الدعم الإداري على تطوير بيئة العمل وتحسين جودة العمليات داخل المراكز والهيئات الحكومية.</w:t>
      </w:r>
    </w:p>
    <w:p w14:paraId="15B478D6" w14:textId="77777777" w:rsidR="005B29F5" w:rsidRPr="009A38B1" w:rsidRDefault="005B29F5" w:rsidP="00F932AE">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9A38B1">
        <w:rPr>
          <w:rFonts w:ascii="Sakkal Majalla" w:hAnsi="Sakkal Majalla" w:cs="Sakkal Majalla"/>
          <w:sz w:val="28"/>
          <w:szCs w:val="28"/>
          <w:rtl/>
        </w:rPr>
        <w:t>تحليل أثر نظم المتابعة الإدارية على رفع مستوى الكفاءة التشغيلية ودقة تنفيذ المهام الإدارية.</w:t>
      </w:r>
    </w:p>
    <w:p w14:paraId="478C56EC" w14:textId="77777777" w:rsidR="005B29F5" w:rsidRPr="009A38B1" w:rsidRDefault="005B29F5" w:rsidP="00F932AE">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9A38B1">
        <w:rPr>
          <w:rFonts w:ascii="Sakkal Majalla" w:hAnsi="Sakkal Majalla" w:cs="Sakkal Majalla"/>
          <w:sz w:val="28"/>
          <w:szCs w:val="28"/>
          <w:rtl/>
        </w:rPr>
        <w:t>دراسة العلاقة بين تكامل نظم الدعم والمتابعة وبين تحسين التواصل الإداري واتخاذ القرارات.</w:t>
      </w:r>
    </w:p>
    <w:p w14:paraId="6DEF89E0" w14:textId="77777777" w:rsidR="005B29F5" w:rsidRPr="009A38B1" w:rsidRDefault="005B29F5" w:rsidP="00F932AE">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9A38B1">
        <w:rPr>
          <w:rFonts w:ascii="Sakkal Majalla" w:hAnsi="Sakkal Majalla" w:cs="Sakkal Majalla"/>
          <w:sz w:val="28"/>
          <w:szCs w:val="28"/>
          <w:rtl/>
        </w:rPr>
        <w:t>الكشف عن أبرز التحديات والمعوقات التي تواجه تطبيق نظم الدعم والمتابعة في المؤسسات الحكومية.</w:t>
      </w:r>
    </w:p>
    <w:p w14:paraId="19895708" w14:textId="77777777" w:rsidR="005B29F5" w:rsidRPr="009A38B1" w:rsidRDefault="005B29F5" w:rsidP="00F932AE">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rPr>
      </w:pPr>
      <w:r w:rsidRPr="009A38B1">
        <w:rPr>
          <w:rFonts w:ascii="Sakkal Majalla" w:hAnsi="Sakkal Majalla" w:cs="Sakkal Majalla"/>
          <w:sz w:val="28"/>
          <w:szCs w:val="28"/>
          <w:rtl/>
        </w:rPr>
        <w:lastRenderedPageBreak/>
        <w:t>تقديم توصيات عملية تسهم في تعزيز فعالية نظم الدعم والمتابعة الإدارية لتحقيق أداء مؤسسي متميز ومستدام.</w:t>
      </w:r>
    </w:p>
    <w:p w14:paraId="66D16539" w14:textId="48ED5FDC"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23704853"/>
      <w:bookmarkEnd w:id="9"/>
      <w:r w:rsidRPr="00F932AE">
        <w:rPr>
          <w:rFonts w:ascii="Sakkal Majalla" w:hAnsi="Sakkal Majalla" w:cs="Sakkal Majalla"/>
          <w:b/>
          <w:bCs/>
          <w:sz w:val="36"/>
          <w:szCs w:val="36"/>
          <w:rtl/>
        </w:rPr>
        <w:t>5.1 تساؤلات الدراسة</w:t>
      </w:r>
      <w:bookmarkEnd w:id="10"/>
    </w:p>
    <w:p w14:paraId="301BBC77" w14:textId="063EAF6D" w:rsidR="005B29F5" w:rsidRPr="009A38B1" w:rsidRDefault="005B29F5"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السؤال الرئيسي</w:t>
      </w:r>
      <w:r w:rsidRPr="009A38B1">
        <w:rPr>
          <w:rFonts w:ascii="Sakkal Majalla" w:hAnsi="Sakkal Majalla" w:cs="Sakkal Majalla"/>
          <w:sz w:val="28"/>
          <w:szCs w:val="28"/>
        </w:rPr>
        <w:t>:</w:t>
      </w:r>
      <w:r w:rsidR="003A3EC5" w:rsidRPr="009A38B1">
        <w:rPr>
          <w:rFonts w:ascii="Sakkal Majalla" w:hAnsi="Sakkal Majalla" w:cs="Sakkal Majalla"/>
          <w:sz w:val="28"/>
          <w:szCs w:val="28"/>
        </w:rPr>
        <w:t xml:space="preserve"> </w:t>
      </w:r>
      <w:r w:rsidRPr="009A38B1">
        <w:rPr>
          <w:rFonts w:ascii="Sakkal Majalla" w:hAnsi="Sakkal Majalla" w:cs="Sakkal Majalla"/>
          <w:sz w:val="28"/>
          <w:szCs w:val="28"/>
          <w:rtl/>
        </w:rPr>
        <w:t>ما مدى أثر نظم الدعم ومتابعة الأعمال الإدارية بأبعادها المختلفة على تحسين كفاءة أداء المنظمات في المراكز والهيئات الحكومية؟</w:t>
      </w:r>
    </w:p>
    <w:p w14:paraId="3319E544" w14:textId="77777777" w:rsidR="005B29F5" w:rsidRPr="00F932AE" w:rsidRDefault="005B29F5" w:rsidP="009A38B1">
      <w:pPr>
        <w:spacing w:before="100" w:beforeAutospacing="1" w:after="100" w:afterAutospacing="1" w:line="360" w:lineRule="auto"/>
        <w:jc w:val="both"/>
        <w:rPr>
          <w:rFonts w:ascii="Sakkal Majalla" w:hAnsi="Sakkal Majalla" w:cs="Sakkal Majalla"/>
          <w:b/>
          <w:bCs/>
          <w:sz w:val="32"/>
          <w:szCs w:val="32"/>
        </w:rPr>
      </w:pPr>
      <w:r w:rsidRPr="00F932AE">
        <w:rPr>
          <w:rFonts w:ascii="Sakkal Majalla" w:hAnsi="Sakkal Majalla" w:cs="Sakkal Majalla"/>
          <w:b/>
          <w:bCs/>
          <w:sz w:val="32"/>
          <w:szCs w:val="32"/>
          <w:rtl/>
        </w:rPr>
        <w:t>الأسئلة الفرعية</w:t>
      </w:r>
      <w:r w:rsidRPr="00F932AE">
        <w:rPr>
          <w:rFonts w:ascii="Sakkal Majalla" w:hAnsi="Sakkal Majalla" w:cs="Sakkal Majalla"/>
          <w:b/>
          <w:bCs/>
          <w:sz w:val="32"/>
          <w:szCs w:val="32"/>
        </w:rPr>
        <w:t>:</w:t>
      </w:r>
    </w:p>
    <w:p w14:paraId="037D38D9" w14:textId="77777777" w:rsidR="005B29F5" w:rsidRPr="009A38B1" w:rsidRDefault="005B29F5" w:rsidP="00F932AE">
      <w:pPr>
        <w:pStyle w:val="a6"/>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ما أثر نظم الدعم الإداري على تطوير الأداء المؤسسي في المراكز والهيئات الحكومية؟</w:t>
      </w:r>
    </w:p>
    <w:p w14:paraId="75FA99D2" w14:textId="77777777" w:rsidR="005B29F5" w:rsidRPr="009A38B1" w:rsidRDefault="005B29F5" w:rsidP="00F932AE">
      <w:pPr>
        <w:pStyle w:val="a6"/>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ما أثر نظم المتابعة الإدارية على رفع مستوى كفاءة الأداء وتحسين الإنتاجية؟</w:t>
      </w:r>
    </w:p>
    <w:p w14:paraId="29EC07F3" w14:textId="77777777" w:rsidR="005B29F5" w:rsidRPr="009A38B1" w:rsidRDefault="005B29F5" w:rsidP="00F932AE">
      <w:pPr>
        <w:pStyle w:val="a6"/>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ما طبيعة العلاقة بين تكامل نظم الدعم والمتابعة وبين جودة القرارات الإدارية؟</w:t>
      </w:r>
    </w:p>
    <w:p w14:paraId="5EF9B617" w14:textId="77777777" w:rsidR="005B29F5" w:rsidRPr="009A38B1" w:rsidRDefault="005B29F5" w:rsidP="00F932AE">
      <w:pPr>
        <w:pStyle w:val="a6"/>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ما أبرز المعوقات التي تحد من فاعلية نظم الدعم والمتابعة الإدارية في المؤسسات الحكومية؟</w:t>
      </w:r>
    </w:p>
    <w:p w14:paraId="5641E727" w14:textId="35328DBD"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23704854"/>
      <w:bookmarkStart w:id="12" w:name="_Toc169790499"/>
      <w:r w:rsidRPr="00F932AE">
        <w:rPr>
          <w:rFonts w:ascii="Sakkal Majalla" w:hAnsi="Sakkal Majalla" w:cs="Sakkal Majalla"/>
          <w:b/>
          <w:bCs/>
          <w:sz w:val="36"/>
          <w:szCs w:val="36"/>
          <w:rtl/>
        </w:rPr>
        <w:t>6.1 فروض الدراسة:</w:t>
      </w:r>
      <w:bookmarkEnd w:id="11"/>
    </w:p>
    <w:p w14:paraId="4FD8ACC2" w14:textId="24842040" w:rsidR="00681671" w:rsidRPr="00F932AE" w:rsidRDefault="00681671" w:rsidP="00F932AE">
      <w:pPr>
        <w:spacing w:before="100" w:beforeAutospacing="1" w:after="100" w:afterAutospacing="1" w:line="360" w:lineRule="auto"/>
        <w:ind w:firstLine="706"/>
        <w:jc w:val="both"/>
        <w:rPr>
          <w:rFonts w:ascii="Sakkal Majalla" w:hAnsi="Sakkal Majalla" w:cs="Sakkal Majalla"/>
          <w:b/>
          <w:bCs/>
          <w:sz w:val="28"/>
          <w:szCs w:val="28"/>
          <w:rtl/>
          <w:lang w:bidi="ar-JO"/>
        </w:rPr>
      </w:pPr>
      <w:r w:rsidRPr="00F932AE">
        <w:rPr>
          <w:rFonts w:ascii="Sakkal Majalla" w:hAnsi="Sakkal Majalla" w:cs="Sakkal Majalla"/>
          <w:b/>
          <w:bCs/>
          <w:sz w:val="28"/>
          <w:szCs w:val="28"/>
          <w:rtl/>
        </w:rPr>
        <w:t xml:space="preserve">لتحقيق أهداف الدراسة والإجابة على تساؤلاتها </w:t>
      </w:r>
      <w:proofErr w:type="gramStart"/>
      <w:r w:rsidRPr="00F932AE">
        <w:rPr>
          <w:rFonts w:ascii="Sakkal Majalla" w:hAnsi="Sakkal Majalla" w:cs="Sakkal Majalla"/>
          <w:b/>
          <w:bCs/>
          <w:sz w:val="28"/>
          <w:szCs w:val="28"/>
          <w:rtl/>
        </w:rPr>
        <w:t>يمكن  صياغة</w:t>
      </w:r>
      <w:proofErr w:type="gramEnd"/>
      <w:r w:rsidRPr="00F932AE">
        <w:rPr>
          <w:rFonts w:ascii="Sakkal Majalla" w:hAnsi="Sakkal Majalla" w:cs="Sakkal Majalla"/>
          <w:b/>
          <w:bCs/>
          <w:sz w:val="28"/>
          <w:szCs w:val="28"/>
          <w:rtl/>
          <w:lang w:bidi="ar-JO"/>
        </w:rPr>
        <w:t xml:space="preserve"> </w:t>
      </w:r>
      <w:r w:rsidRPr="00F932AE">
        <w:rPr>
          <w:rFonts w:ascii="Sakkal Majalla" w:hAnsi="Sakkal Majalla" w:cs="Sakkal Majalla"/>
          <w:b/>
          <w:bCs/>
          <w:sz w:val="28"/>
          <w:szCs w:val="28"/>
          <w:rtl/>
        </w:rPr>
        <w:t>الفرضيات التالية:</w:t>
      </w:r>
    </w:p>
    <w:p w14:paraId="258BE0EC" w14:textId="4D6F4A98" w:rsidR="00B75972" w:rsidRPr="009A38B1" w:rsidRDefault="00B75972" w:rsidP="00F932AE">
      <w:pPr>
        <w:spacing w:before="100" w:beforeAutospacing="1" w:after="100" w:afterAutospacing="1" w:line="360" w:lineRule="auto"/>
        <w:ind w:firstLine="706"/>
        <w:jc w:val="both"/>
        <w:rPr>
          <w:rFonts w:ascii="Sakkal Majalla" w:hAnsi="Sakkal Majalla" w:cs="Sakkal Majalla"/>
          <w:sz w:val="28"/>
          <w:szCs w:val="28"/>
        </w:rPr>
      </w:pPr>
      <w:bookmarkStart w:id="13" w:name="_Toc169790500"/>
      <w:bookmarkEnd w:id="12"/>
      <w:r w:rsidRPr="009A38B1">
        <w:rPr>
          <w:rFonts w:ascii="Sakkal Majalla" w:hAnsi="Sakkal Majalla" w:cs="Sakkal Majalla"/>
          <w:sz w:val="28"/>
          <w:szCs w:val="28"/>
          <w:rtl/>
        </w:rPr>
        <w:t>الفرضية الرئيسية</w:t>
      </w:r>
      <w:r w:rsidRPr="009A38B1">
        <w:rPr>
          <w:rFonts w:ascii="Sakkal Majalla" w:hAnsi="Sakkal Majalla" w:cs="Sakkal Majalla"/>
          <w:sz w:val="28"/>
          <w:szCs w:val="28"/>
        </w:rPr>
        <w:t>:</w:t>
      </w:r>
      <w:r w:rsidR="003A3EC5" w:rsidRPr="009A38B1">
        <w:rPr>
          <w:rFonts w:ascii="Sakkal Majalla" w:hAnsi="Sakkal Majalla" w:cs="Sakkal Majalla"/>
          <w:sz w:val="28"/>
          <w:szCs w:val="28"/>
          <w:rtl/>
        </w:rPr>
        <w:t xml:space="preserve"> </w:t>
      </w:r>
      <w:r w:rsidRPr="009A38B1">
        <w:rPr>
          <w:rFonts w:ascii="Sakkal Majalla" w:hAnsi="Sakkal Majalla" w:cs="Sakkal Majalla"/>
          <w:sz w:val="28"/>
          <w:szCs w:val="28"/>
          <w:rtl/>
        </w:rPr>
        <w:t>لا يوجد أثر ذو دلالة إحصائية عند مستوى دلالة</w:t>
      </w:r>
      <w:r w:rsidRPr="009A38B1">
        <w:rPr>
          <w:rFonts w:ascii="Sakkal Majalla" w:hAnsi="Sakkal Majalla" w:cs="Sakkal Majalla"/>
          <w:sz w:val="28"/>
          <w:szCs w:val="28"/>
        </w:rPr>
        <w:t xml:space="preserve"> (</w:t>
      </w:r>
      <w:r w:rsidRPr="009A38B1">
        <w:rPr>
          <w:rFonts w:ascii="Cambria" w:hAnsi="Cambria" w:cs="Cambria"/>
          <w:sz w:val="28"/>
          <w:szCs w:val="28"/>
        </w:rPr>
        <w:t>α</w:t>
      </w:r>
      <w:r w:rsidRPr="009A38B1">
        <w:rPr>
          <w:rFonts w:ascii="Sakkal Majalla" w:hAnsi="Sakkal Majalla" w:cs="Sakkal Majalla"/>
          <w:sz w:val="28"/>
          <w:szCs w:val="28"/>
        </w:rPr>
        <w:t xml:space="preserve"> ≤ 0.05) </w:t>
      </w:r>
      <w:r w:rsidRPr="009A38B1">
        <w:rPr>
          <w:rFonts w:ascii="Sakkal Majalla" w:hAnsi="Sakkal Majalla" w:cs="Sakkal Majalla"/>
          <w:sz w:val="28"/>
          <w:szCs w:val="28"/>
          <w:rtl/>
        </w:rPr>
        <w:t>لنظم الدعم ومتابعة الأعمال الإدارية بأبعادها المختلفة على تحسين كفاءة أداء المنظمات في المراكز والهيئات الحكومية</w:t>
      </w:r>
      <w:r w:rsidRPr="009A38B1">
        <w:rPr>
          <w:rFonts w:ascii="Sakkal Majalla" w:hAnsi="Sakkal Majalla" w:cs="Sakkal Majalla"/>
          <w:sz w:val="28"/>
          <w:szCs w:val="28"/>
        </w:rPr>
        <w:t>.</w:t>
      </w:r>
    </w:p>
    <w:p w14:paraId="0240945B" w14:textId="046715DB" w:rsidR="00B75972" w:rsidRPr="00F932AE" w:rsidRDefault="00B75972" w:rsidP="009A38B1">
      <w:pPr>
        <w:spacing w:before="100" w:beforeAutospacing="1" w:after="100" w:afterAutospacing="1" w:line="360" w:lineRule="auto"/>
        <w:jc w:val="both"/>
        <w:rPr>
          <w:rFonts w:ascii="Sakkal Majalla" w:hAnsi="Sakkal Majalla" w:cs="Sakkal Majalla"/>
          <w:b/>
          <w:bCs/>
          <w:sz w:val="32"/>
          <w:szCs w:val="32"/>
        </w:rPr>
      </w:pPr>
      <w:r w:rsidRPr="00F932AE">
        <w:rPr>
          <w:rFonts w:ascii="Sakkal Majalla" w:hAnsi="Sakkal Majalla" w:cs="Sakkal Majalla"/>
          <w:b/>
          <w:bCs/>
          <w:sz w:val="32"/>
          <w:szCs w:val="32"/>
          <w:rtl/>
        </w:rPr>
        <w:t>الفرضيات الفرعية</w:t>
      </w:r>
      <w:r w:rsidRPr="00F932AE">
        <w:rPr>
          <w:rFonts w:ascii="Sakkal Majalla" w:hAnsi="Sakkal Majalla" w:cs="Sakkal Majalla"/>
          <w:b/>
          <w:bCs/>
          <w:sz w:val="32"/>
          <w:szCs w:val="32"/>
        </w:rPr>
        <w:t>:</w:t>
      </w:r>
    </w:p>
    <w:p w14:paraId="028819A4" w14:textId="77777777" w:rsidR="00B75972" w:rsidRPr="009A38B1" w:rsidRDefault="00B75972" w:rsidP="00F932A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لا يوجد أثر ذو دلالة إحصائية عند مستوى دلالة</w:t>
      </w:r>
      <w:r w:rsidRPr="009A38B1">
        <w:rPr>
          <w:rFonts w:ascii="Sakkal Majalla" w:hAnsi="Sakkal Majalla" w:cs="Sakkal Majalla"/>
          <w:sz w:val="28"/>
          <w:szCs w:val="28"/>
        </w:rPr>
        <w:t xml:space="preserve"> (</w:t>
      </w:r>
      <w:r w:rsidRPr="009A38B1">
        <w:rPr>
          <w:rFonts w:ascii="Cambria" w:hAnsi="Cambria" w:cs="Cambria"/>
          <w:sz w:val="28"/>
          <w:szCs w:val="28"/>
        </w:rPr>
        <w:t>α</w:t>
      </w:r>
      <w:r w:rsidRPr="009A38B1">
        <w:rPr>
          <w:rFonts w:ascii="Sakkal Majalla" w:hAnsi="Sakkal Majalla" w:cs="Sakkal Majalla"/>
          <w:sz w:val="28"/>
          <w:szCs w:val="28"/>
        </w:rPr>
        <w:t xml:space="preserve"> ≤ 0.05) </w:t>
      </w:r>
      <w:r w:rsidRPr="009A38B1">
        <w:rPr>
          <w:rFonts w:ascii="Sakkal Majalla" w:hAnsi="Sakkal Majalla" w:cs="Sakkal Majalla"/>
          <w:sz w:val="28"/>
          <w:szCs w:val="28"/>
          <w:rtl/>
        </w:rPr>
        <w:t>لنظم الدعم الإداري على تحسين كفاءة أداء المنظمات في المراكز والهيئات الحكومية</w:t>
      </w:r>
      <w:r w:rsidRPr="009A38B1">
        <w:rPr>
          <w:rFonts w:ascii="Sakkal Majalla" w:hAnsi="Sakkal Majalla" w:cs="Sakkal Majalla"/>
          <w:sz w:val="28"/>
          <w:szCs w:val="28"/>
        </w:rPr>
        <w:t>.</w:t>
      </w:r>
    </w:p>
    <w:p w14:paraId="3A4C4CFF" w14:textId="77777777" w:rsidR="00B75972" w:rsidRPr="009A38B1" w:rsidRDefault="00B75972" w:rsidP="00F932A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lastRenderedPageBreak/>
        <w:t>لا يوجد أثر ذو دلالة إحصائية عند مستوى دلالة</w:t>
      </w:r>
      <w:r w:rsidRPr="009A38B1">
        <w:rPr>
          <w:rFonts w:ascii="Sakkal Majalla" w:hAnsi="Sakkal Majalla" w:cs="Sakkal Majalla"/>
          <w:sz w:val="28"/>
          <w:szCs w:val="28"/>
        </w:rPr>
        <w:t xml:space="preserve"> (</w:t>
      </w:r>
      <w:r w:rsidRPr="009A38B1">
        <w:rPr>
          <w:rFonts w:ascii="Cambria" w:hAnsi="Cambria" w:cs="Cambria"/>
          <w:sz w:val="28"/>
          <w:szCs w:val="28"/>
        </w:rPr>
        <w:t>α</w:t>
      </w:r>
      <w:r w:rsidRPr="009A38B1">
        <w:rPr>
          <w:rFonts w:ascii="Sakkal Majalla" w:hAnsi="Sakkal Majalla" w:cs="Sakkal Majalla"/>
          <w:sz w:val="28"/>
          <w:szCs w:val="28"/>
        </w:rPr>
        <w:t xml:space="preserve"> ≤ 0.05) </w:t>
      </w:r>
      <w:r w:rsidRPr="009A38B1">
        <w:rPr>
          <w:rFonts w:ascii="Sakkal Majalla" w:hAnsi="Sakkal Majalla" w:cs="Sakkal Majalla"/>
          <w:sz w:val="28"/>
          <w:szCs w:val="28"/>
          <w:rtl/>
        </w:rPr>
        <w:t>لنظم المتابعة الإدارية على تحسين كفاءة أداء المنظمات في المراكز والهيئات الحكومية</w:t>
      </w:r>
      <w:r w:rsidRPr="009A38B1">
        <w:rPr>
          <w:rFonts w:ascii="Sakkal Majalla" w:hAnsi="Sakkal Majalla" w:cs="Sakkal Majalla"/>
          <w:sz w:val="28"/>
          <w:szCs w:val="28"/>
        </w:rPr>
        <w:t>.</w:t>
      </w:r>
    </w:p>
    <w:p w14:paraId="1C32A7C1" w14:textId="77777777" w:rsidR="00B75972" w:rsidRPr="009A38B1" w:rsidRDefault="00B75972" w:rsidP="00F932A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لا يوجد أثر ذو دلالة إحصائية عند مستوى دلالة</w:t>
      </w:r>
      <w:r w:rsidRPr="009A38B1">
        <w:rPr>
          <w:rFonts w:ascii="Sakkal Majalla" w:hAnsi="Sakkal Majalla" w:cs="Sakkal Majalla"/>
          <w:sz w:val="28"/>
          <w:szCs w:val="28"/>
        </w:rPr>
        <w:t xml:space="preserve"> (</w:t>
      </w:r>
      <w:r w:rsidRPr="009A38B1">
        <w:rPr>
          <w:rFonts w:ascii="Cambria" w:hAnsi="Cambria" w:cs="Cambria"/>
          <w:sz w:val="28"/>
          <w:szCs w:val="28"/>
        </w:rPr>
        <w:t>α</w:t>
      </w:r>
      <w:r w:rsidRPr="009A38B1">
        <w:rPr>
          <w:rFonts w:ascii="Sakkal Majalla" w:hAnsi="Sakkal Majalla" w:cs="Sakkal Majalla"/>
          <w:sz w:val="28"/>
          <w:szCs w:val="28"/>
        </w:rPr>
        <w:t xml:space="preserve"> ≤ 0.05) </w:t>
      </w:r>
      <w:r w:rsidRPr="009A38B1">
        <w:rPr>
          <w:rFonts w:ascii="Sakkal Majalla" w:hAnsi="Sakkal Majalla" w:cs="Sakkal Majalla"/>
          <w:sz w:val="28"/>
          <w:szCs w:val="28"/>
          <w:rtl/>
        </w:rPr>
        <w:t>لتكامل نظم الدعم والمتابعة على كفاءة الأداء الإداري في المراكز والهيئات الحكومية</w:t>
      </w:r>
      <w:r w:rsidRPr="009A38B1">
        <w:rPr>
          <w:rFonts w:ascii="Sakkal Majalla" w:hAnsi="Sakkal Majalla" w:cs="Sakkal Majalla"/>
          <w:sz w:val="28"/>
          <w:szCs w:val="28"/>
        </w:rPr>
        <w:t>.</w:t>
      </w:r>
    </w:p>
    <w:p w14:paraId="67443948" w14:textId="2340ABFA" w:rsidR="003A3EC5"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23704855"/>
      <w:r w:rsidRPr="00F932AE">
        <w:rPr>
          <w:rFonts w:ascii="Sakkal Majalla" w:hAnsi="Sakkal Majalla" w:cs="Sakkal Majalla"/>
          <w:b/>
          <w:bCs/>
          <w:sz w:val="36"/>
          <w:szCs w:val="36"/>
          <w:rtl/>
        </w:rPr>
        <w:t>7.1 الدراسات السابقة:</w:t>
      </w:r>
      <w:bookmarkEnd w:id="14"/>
    </w:p>
    <w:p w14:paraId="42186458" w14:textId="77777777" w:rsidR="00F932AE" w:rsidRPr="00F932AE" w:rsidRDefault="00F932AE" w:rsidP="00F932AE">
      <w:pPr>
        <w:pStyle w:val="a6"/>
        <w:numPr>
          <w:ilvl w:val="0"/>
          <w:numId w:val="42"/>
        </w:numPr>
        <w:spacing w:before="100" w:beforeAutospacing="1" w:after="100" w:afterAutospacing="1" w:line="360" w:lineRule="auto"/>
        <w:ind w:left="423"/>
        <w:jc w:val="both"/>
        <w:rPr>
          <w:rFonts w:ascii="Sakkal Majalla" w:hAnsi="Sakkal Majalla" w:cs="Sakkal Majalla"/>
          <w:b/>
          <w:bCs/>
          <w:sz w:val="28"/>
          <w:szCs w:val="28"/>
          <w:rtl/>
        </w:rPr>
      </w:pPr>
      <w:bookmarkStart w:id="15" w:name="_Toc170243312"/>
      <w:bookmarkEnd w:id="13"/>
      <w:proofErr w:type="gramStart"/>
      <w:r w:rsidRPr="00F932AE">
        <w:rPr>
          <w:rFonts w:ascii="Sakkal Majalla" w:hAnsi="Sakkal Majalla" w:cs="Sakkal Majalla"/>
          <w:b/>
          <w:bCs/>
          <w:sz w:val="28"/>
          <w:szCs w:val="28"/>
          <w:rtl/>
        </w:rPr>
        <w:t>دراسة</w:t>
      </w:r>
      <w:r w:rsidRPr="00F932AE">
        <w:rPr>
          <w:rFonts w:ascii="Sakkal Majalla" w:hAnsi="Sakkal Majalla" w:cs="Sakkal Majalla"/>
          <w:b/>
          <w:bCs/>
          <w:sz w:val="28"/>
          <w:szCs w:val="28"/>
        </w:rPr>
        <w:t xml:space="preserve"> </w:t>
      </w:r>
      <w:r w:rsidRPr="00F932AE">
        <w:rPr>
          <w:rFonts w:ascii="Sakkal Majalla" w:hAnsi="Sakkal Majalla" w:cs="Sakkal Majalla"/>
          <w:b/>
          <w:bCs/>
          <w:sz w:val="28"/>
          <w:szCs w:val="28"/>
          <w:rtl/>
        </w:rPr>
        <w:t xml:space="preserve"> </w:t>
      </w:r>
      <w:r w:rsidRPr="00F932AE">
        <w:rPr>
          <w:rFonts w:ascii="Sakkal Majalla" w:hAnsi="Sakkal Majalla" w:cs="Sakkal Majalla"/>
          <w:b/>
          <w:bCs/>
          <w:sz w:val="28"/>
          <w:szCs w:val="28"/>
        </w:rPr>
        <w:t>(</w:t>
      </w:r>
      <w:proofErr w:type="spellStart"/>
      <w:proofErr w:type="gramEnd"/>
      <w:r w:rsidRPr="00F932AE">
        <w:rPr>
          <w:rFonts w:ascii="Sakkal Majalla" w:hAnsi="Sakkal Majalla" w:cs="Sakkal Majalla"/>
          <w:b/>
          <w:bCs/>
          <w:sz w:val="28"/>
          <w:szCs w:val="28"/>
        </w:rPr>
        <w:t>Analisna</w:t>
      </w:r>
      <w:proofErr w:type="spellEnd"/>
      <w:r w:rsidRPr="00F932AE">
        <w:rPr>
          <w:rFonts w:ascii="Sakkal Majalla" w:hAnsi="Sakkal Majalla" w:cs="Sakkal Majalla"/>
          <w:b/>
          <w:bCs/>
          <w:sz w:val="28"/>
          <w:szCs w:val="28"/>
        </w:rPr>
        <w:t xml:space="preserve"> et al., 2025)</w:t>
      </w:r>
    </w:p>
    <w:p w14:paraId="3CCE501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تطبيق نظم إدارة المكاتب بأبعادها (إدارة الوثائق، استخدام التكنولوجيا، الاتصال الداخلي، والإشراف الإداري) على كفاءة الأداء الإداري في مكتب وزارة الشؤون الدينية في مقاطعة كوتاي الشرقية</w:t>
      </w:r>
      <w:r w:rsidRPr="009A38B1">
        <w:rPr>
          <w:rFonts w:ascii="Sakkal Majalla" w:hAnsi="Sakkal Majalla" w:cs="Sakkal Majalla"/>
          <w:sz w:val="28"/>
          <w:szCs w:val="28"/>
        </w:rPr>
        <w:t>.</w:t>
      </w:r>
    </w:p>
    <w:p w14:paraId="51E3978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واستخدمت الدراسة المنهج الكمي بالاعتماد على التحليل الإحصائي باستخدام الانحدار الخطي البسيط لقياس تأثير تطبيق نظام إدارة المكاتب على الكفاءة الإدارية، حيث تكون مجتمع الدراسة من </w:t>
      </w:r>
      <w:r w:rsidRPr="009A38B1">
        <w:rPr>
          <w:rFonts w:ascii="Sakkal Majalla" w:hAnsi="Sakkal Majalla" w:cs="Sakkal Majalla"/>
          <w:sz w:val="28"/>
          <w:szCs w:val="28"/>
        </w:rPr>
        <w:t xml:space="preserve">40 </w:t>
      </w:r>
      <w:r w:rsidRPr="009A38B1">
        <w:rPr>
          <w:rFonts w:ascii="Sakkal Majalla" w:hAnsi="Sakkal Majalla" w:cs="Sakkal Majalla"/>
          <w:sz w:val="28"/>
          <w:szCs w:val="28"/>
          <w:rtl/>
        </w:rPr>
        <w:t>موظفًا</w:t>
      </w:r>
      <w:r w:rsidRPr="009A38B1">
        <w:rPr>
          <w:rFonts w:ascii="Sakkal Majalla" w:hAnsi="Sakkal Majalla" w:cs="Sakkal Majalla"/>
          <w:sz w:val="28"/>
          <w:szCs w:val="28"/>
        </w:rPr>
        <w:t>.</w:t>
      </w:r>
    </w:p>
    <w:p w14:paraId="2339556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وأظهرت النتائج أن نظام إدارة المكاتب يؤثر تأثيرًا إيجابيًا ومباشرًا على كفاءة الأداء الإداري، إذ بلغ معامل الارتباط (0.867)، وبلغت نسبة مساهمة النظام في تحسين الكفاءة الإدارية </w:t>
      </w:r>
      <w:r w:rsidRPr="009A38B1">
        <w:rPr>
          <w:rFonts w:ascii="Sakkal Majalla" w:hAnsi="Sakkal Majalla" w:cs="Sakkal Majalla"/>
          <w:sz w:val="28"/>
          <w:szCs w:val="28"/>
        </w:rPr>
        <w:t>75.2%</w:t>
      </w:r>
      <w:r w:rsidRPr="009A38B1">
        <w:rPr>
          <w:rFonts w:ascii="Sakkal Majalla" w:hAnsi="Sakkal Majalla" w:cs="Sakkal Majalla"/>
          <w:sz w:val="28"/>
          <w:szCs w:val="28"/>
          <w:rtl/>
        </w:rPr>
        <w:t>، مما يدل على تأثير كبير للنظام في رفع فعالية العمل الإداري، رغم وجود عوامل أخرى تسهم في ذلك بدرجات متفاوتة</w:t>
      </w:r>
      <w:r w:rsidRPr="009A38B1">
        <w:rPr>
          <w:rFonts w:ascii="Sakkal Majalla" w:hAnsi="Sakkal Majalla" w:cs="Sakkal Majalla"/>
          <w:sz w:val="28"/>
          <w:szCs w:val="28"/>
        </w:rPr>
        <w:t>.</w:t>
      </w:r>
    </w:p>
    <w:p w14:paraId="6B832B92" w14:textId="18F3392C" w:rsidR="00F932AE" w:rsidRPr="00F932AE"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تطوير جودة نظم إدارة المكاتب في الجهات الحكومية من خلال تحسين إدارة الوثائق، وتعزيز استخدام التكنولوجيا، وتفعيل الاتصال الداخلي، وتقوية الإشراف الإداري بما يضمن تحقيق كفاءة أعلى في تقديم الخدمات الإدارية واستدامة التحسين المؤسسي</w:t>
      </w:r>
      <w:r w:rsidRPr="009A38B1">
        <w:rPr>
          <w:rFonts w:ascii="Sakkal Majalla" w:hAnsi="Sakkal Majalla" w:cs="Sakkal Majalla"/>
          <w:sz w:val="28"/>
          <w:szCs w:val="28"/>
        </w:rPr>
        <w:t>.</w:t>
      </w:r>
    </w:p>
    <w:p w14:paraId="49EBDD11" w14:textId="3D86C29E" w:rsidR="00F932AE" w:rsidRPr="00F932AE" w:rsidRDefault="00F932AE" w:rsidP="00F932AE">
      <w:pPr>
        <w:pStyle w:val="a6"/>
        <w:numPr>
          <w:ilvl w:val="0"/>
          <w:numId w:val="42"/>
        </w:numPr>
        <w:spacing w:line="360" w:lineRule="auto"/>
        <w:ind w:left="423"/>
        <w:rPr>
          <w:rFonts w:ascii="Sakkal Majalla" w:eastAsia="Times New Roman" w:hAnsi="Sakkal Majalla" w:cs="Sakkal Majalla"/>
          <w:b/>
          <w:bCs/>
          <w:kern w:val="0"/>
          <w:sz w:val="28"/>
          <w:szCs w:val="28"/>
          <w14:ligatures w14:val="none"/>
        </w:rPr>
      </w:pPr>
      <w:r w:rsidRPr="00F932AE">
        <w:rPr>
          <w:rFonts w:ascii="Sakkal Majalla" w:hAnsi="Sakkal Majalla" w:cs="Sakkal Majalla"/>
          <w:b/>
          <w:bCs/>
          <w:sz w:val="28"/>
          <w:szCs w:val="28"/>
          <w:rtl/>
        </w:rPr>
        <w:br w:type="page"/>
      </w:r>
      <w:r w:rsidRPr="00F932AE">
        <w:rPr>
          <w:rFonts w:ascii="Sakkal Majalla" w:hAnsi="Sakkal Majalla" w:cs="Sakkal Majalla"/>
          <w:b/>
          <w:bCs/>
          <w:sz w:val="28"/>
          <w:szCs w:val="28"/>
          <w:rtl/>
        </w:rPr>
        <w:lastRenderedPageBreak/>
        <w:t>دراسة</w:t>
      </w:r>
      <w:r w:rsidRPr="00F932AE">
        <w:rPr>
          <w:rFonts w:ascii="Sakkal Majalla" w:eastAsia="Times New Roman" w:hAnsi="Sakkal Majalla" w:cs="Sakkal Majalla"/>
          <w:b/>
          <w:bCs/>
          <w:kern w:val="0"/>
          <w:sz w:val="28"/>
          <w:szCs w:val="28"/>
          <w14:ligatures w14:val="none"/>
        </w:rPr>
        <w:t xml:space="preserve"> </w:t>
      </w:r>
      <w:r w:rsidRPr="00F932AE">
        <w:rPr>
          <w:rFonts w:ascii="Sakkal Majalla" w:eastAsia="Times New Roman" w:hAnsi="Sakkal Majalla" w:cs="Sakkal Majalla"/>
          <w:b/>
          <w:bCs/>
          <w:kern w:val="0"/>
          <w:sz w:val="28"/>
          <w:szCs w:val="28"/>
          <w:rtl/>
          <w14:ligatures w14:val="none"/>
        </w:rPr>
        <w:t>(بشورى،2024)</w:t>
      </w:r>
    </w:p>
    <w:p w14:paraId="788CA845"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دور القيادة الإدارية بأبعادها (اتخاذ القرار، الإشراف والتوجيه، التأثير والتحفيز، الإبداع القيادي) على تطوير العملية الإدارية ورفع كفاءة الأداء الإداري في المؤسسات</w:t>
      </w:r>
      <w:r w:rsidRPr="009A38B1">
        <w:rPr>
          <w:rFonts w:ascii="Sakkal Majalla" w:hAnsi="Sakkal Majalla" w:cs="Sakkal Majalla"/>
          <w:sz w:val="28"/>
          <w:szCs w:val="28"/>
        </w:rPr>
        <w:t>.</w:t>
      </w:r>
    </w:p>
    <w:p w14:paraId="472049C4"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لتوضيح مفهوم القيادة الإدارية الحديثة ودورها في تفعيل عناصر العملية الإدارية من تخطيط وتنظيم وتوجيه ورقابة، مع التركيز على العلاقة بين مهارات القائد الإداري ومستوى الأداء المؤسسي</w:t>
      </w:r>
      <w:r w:rsidRPr="009A38B1">
        <w:rPr>
          <w:rFonts w:ascii="Sakkal Majalla" w:hAnsi="Sakkal Majalla" w:cs="Sakkal Majalla"/>
          <w:sz w:val="28"/>
          <w:szCs w:val="28"/>
        </w:rPr>
        <w:t>.</w:t>
      </w:r>
    </w:p>
    <w:p w14:paraId="3CBAB0DB"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أن القيادة الإدارية تمثل محورًا أساسيًا في نجاح العملية الإدارية وتحقيق الأهداف التنظيمية، وأن المهارات القيادية والإبداع الإداري يسهمان بشكل مباشر في تحسين الأداء ورفع فعالية اتخاذ القرار</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كما أوضحت الدراسة أن تعقّد بيئة العمل الحديثة وتزايد تدفق المعلومات يجعلان من عملية اتخاذ القرار مهمة أكثر صعوبة وتتطلب قيادة واعية ومؤهلة</w:t>
      </w:r>
      <w:r w:rsidRPr="009A38B1">
        <w:rPr>
          <w:rFonts w:ascii="Sakkal Majalla" w:hAnsi="Sakkal Majalla" w:cs="Sakkal Majalla"/>
          <w:sz w:val="28"/>
          <w:szCs w:val="28"/>
        </w:rPr>
        <w:t>.</w:t>
      </w:r>
    </w:p>
    <w:p w14:paraId="214E0A3F" w14:textId="138E15C2" w:rsidR="00F932AE" w:rsidRDefault="00F932AE"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وأوصت الدراسة بضرورة تأهيل القادة الإداريين وتطوير مهاراتهم القيادية والإبداعية، وتعزيز ثقافة اتخاذ القرار المبني على التحليل العلمي والمعلومات الدقيقة، بما يضمن تحقيق كفاءة الأداء واستدامة التطوير الإداري</w:t>
      </w:r>
      <w:r w:rsidRPr="009A38B1">
        <w:rPr>
          <w:rFonts w:ascii="Sakkal Majalla" w:hAnsi="Sakkal Majalla" w:cs="Sakkal Majalla"/>
          <w:sz w:val="28"/>
          <w:szCs w:val="28"/>
        </w:rPr>
        <w:t>.</w:t>
      </w:r>
    </w:p>
    <w:p w14:paraId="4E16C303" w14:textId="0166316A" w:rsidR="00F932AE" w:rsidRPr="00F932AE" w:rsidRDefault="00F932AE" w:rsidP="00F932AE">
      <w:pPr>
        <w:pStyle w:val="a6"/>
        <w:numPr>
          <w:ilvl w:val="0"/>
          <w:numId w:val="40"/>
        </w:numPr>
        <w:spacing w:line="360" w:lineRule="auto"/>
        <w:ind w:left="423"/>
        <w:rPr>
          <w:rFonts w:ascii="Sakkal Majalla" w:hAnsi="Sakkal Majalla" w:cs="Sakkal Majalla"/>
          <w:b/>
          <w:bCs/>
          <w:sz w:val="28"/>
          <w:szCs w:val="28"/>
        </w:rPr>
      </w:pPr>
      <w:r w:rsidRPr="00F932AE">
        <w:rPr>
          <w:rFonts w:ascii="Sakkal Majalla" w:hAnsi="Sakkal Majalla" w:cs="Sakkal Majalla"/>
          <w:b/>
          <w:bCs/>
          <w:sz w:val="28"/>
          <w:szCs w:val="28"/>
          <w:rtl/>
        </w:rPr>
        <w:t>دراسة (</w:t>
      </w:r>
      <w:proofErr w:type="spellStart"/>
      <w:r w:rsidRPr="00F932AE">
        <w:rPr>
          <w:rFonts w:ascii="Sakkal Majalla" w:hAnsi="Sakkal Majalla" w:cs="Sakkal Majalla"/>
          <w:b/>
          <w:bCs/>
          <w:sz w:val="28"/>
          <w:szCs w:val="28"/>
          <w:rtl/>
        </w:rPr>
        <w:t>درامن</w:t>
      </w:r>
      <w:proofErr w:type="spellEnd"/>
      <w:r w:rsidRPr="00F932AE">
        <w:rPr>
          <w:rFonts w:ascii="Sakkal Majalla" w:hAnsi="Sakkal Majalla" w:cs="Sakkal Majalla"/>
          <w:b/>
          <w:bCs/>
          <w:sz w:val="28"/>
          <w:szCs w:val="28"/>
          <w:rtl/>
        </w:rPr>
        <w:t xml:space="preserve"> </w:t>
      </w:r>
      <w:proofErr w:type="spellStart"/>
      <w:r w:rsidRPr="00F932AE">
        <w:rPr>
          <w:rFonts w:ascii="Sakkal Majalla" w:hAnsi="Sakkal Majalla" w:cs="Sakkal Majalla"/>
          <w:b/>
          <w:bCs/>
          <w:sz w:val="28"/>
          <w:szCs w:val="28"/>
          <w:rtl/>
        </w:rPr>
        <w:t>والادريسى</w:t>
      </w:r>
      <w:proofErr w:type="spellEnd"/>
      <w:r w:rsidRPr="00F932AE">
        <w:rPr>
          <w:rFonts w:ascii="Sakkal Majalla" w:hAnsi="Sakkal Majalla" w:cs="Sakkal Majalla"/>
          <w:b/>
          <w:bCs/>
          <w:sz w:val="28"/>
          <w:szCs w:val="28"/>
          <w:rtl/>
        </w:rPr>
        <w:t xml:space="preserve"> ،2024)</w:t>
      </w:r>
    </w:p>
    <w:p w14:paraId="5A4422F4"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هدفت الدراسة إلى التعرف على أثر تطبيق استراتيجية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بأبعادها</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التخطيط</w:t>
      </w:r>
      <w:r w:rsidRPr="009A38B1">
        <w:rPr>
          <w:rFonts w:ascii="Sakkal Majalla" w:hAnsi="Sakkal Majalla" w:cs="Sakkal Majalla"/>
          <w:sz w:val="28"/>
          <w:szCs w:val="28"/>
        </w:rPr>
        <w:t xml:space="preserve"> Plan</w:t>
      </w:r>
      <w:r w:rsidRPr="009A38B1">
        <w:rPr>
          <w:rFonts w:ascii="Sakkal Majalla" w:hAnsi="Sakkal Majalla" w:cs="Sakkal Majalla"/>
          <w:sz w:val="28"/>
          <w:szCs w:val="28"/>
          <w:rtl/>
        </w:rPr>
        <w:t>، التنفيذ</w:t>
      </w:r>
      <w:r w:rsidRPr="009A38B1">
        <w:rPr>
          <w:rFonts w:ascii="Sakkal Majalla" w:hAnsi="Sakkal Majalla" w:cs="Sakkal Majalla"/>
          <w:sz w:val="28"/>
          <w:szCs w:val="28"/>
        </w:rPr>
        <w:t xml:space="preserve"> Do</w:t>
      </w:r>
      <w:r w:rsidRPr="009A38B1">
        <w:rPr>
          <w:rFonts w:ascii="Sakkal Majalla" w:hAnsi="Sakkal Majalla" w:cs="Sakkal Majalla"/>
          <w:sz w:val="28"/>
          <w:szCs w:val="28"/>
          <w:rtl/>
        </w:rPr>
        <w:t>، التدقيق</w:t>
      </w:r>
      <w:r w:rsidRPr="009A38B1">
        <w:rPr>
          <w:rFonts w:ascii="Sakkal Majalla" w:hAnsi="Sakkal Majalla" w:cs="Sakkal Majalla"/>
          <w:sz w:val="28"/>
          <w:szCs w:val="28"/>
        </w:rPr>
        <w:t xml:space="preserve"> Check</w:t>
      </w:r>
      <w:r w:rsidRPr="009A38B1">
        <w:rPr>
          <w:rFonts w:ascii="Sakkal Majalla" w:hAnsi="Sakkal Majalla" w:cs="Sakkal Majalla"/>
          <w:sz w:val="28"/>
          <w:szCs w:val="28"/>
          <w:rtl/>
        </w:rPr>
        <w:t>، والتطبيق</w:t>
      </w:r>
      <w:r w:rsidRPr="009A38B1">
        <w:rPr>
          <w:rFonts w:ascii="Sakkal Majalla" w:hAnsi="Sakkal Majalla" w:cs="Sakkal Majalla"/>
          <w:sz w:val="28"/>
          <w:szCs w:val="28"/>
        </w:rPr>
        <w:t xml:space="preserve"> Act) </w:t>
      </w:r>
      <w:r w:rsidRPr="009A38B1">
        <w:rPr>
          <w:rFonts w:ascii="Sakkal Majalla" w:hAnsi="Sakkal Majalla" w:cs="Sakkal Majalla"/>
          <w:sz w:val="28"/>
          <w:szCs w:val="28"/>
          <w:rtl/>
        </w:rPr>
        <w:t>على تحسين كفاءة وفعالية أداء الموظفين الإداريين في المديرية العامة للشؤون الصحية بمنطقة مكة المكرمة</w:t>
      </w:r>
      <w:r w:rsidRPr="009A38B1">
        <w:rPr>
          <w:rFonts w:ascii="Sakkal Majalla" w:hAnsi="Sakkal Majalla" w:cs="Sakkal Majalla"/>
          <w:sz w:val="28"/>
          <w:szCs w:val="28"/>
        </w:rPr>
        <w:t>.</w:t>
      </w:r>
    </w:p>
    <w:p w14:paraId="02FDD4D1"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واستخدمت الدراسة المنهج الوصفي التحليلي، واعتمدت على الاستبانة كأداة لجمع البيانات، حيث شملت العينة </w:t>
      </w:r>
      <w:r w:rsidRPr="009A38B1">
        <w:rPr>
          <w:rFonts w:ascii="Sakkal Majalla" w:hAnsi="Sakkal Majalla" w:cs="Sakkal Majalla"/>
          <w:sz w:val="28"/>
          <w:szCs w:val="28"/>
        </w:rPr>
        <w:t xml:space="preserve">222 </w:t>
      </w:r>
      <w:r w:rsidRPr="009A38B1">
        <w:rPr>
          <w:rFonts w:ascii="Sakkal Majalla" w:hAnsi="Sakkal Majalla" w:cs="Sakkal Majalla"/>
          <w:sz w:val="28"/>
          <w:szCs w:val="28"/>
          <w:rtl/>
        </w:rPr>
        <w:t xml:space="preserve">موظفًا إداريًا من إجمالي مجتمع الدراسة البالغ 495 موظفًا، وتم تحليل البيانات باستخدام برنامج </w:t>
      </w:r>
      <w:r w:rsidRPr="009A38B1">
        <w:rPr>
          <w:rFonts w:ascii="Sakkal Majalla" w:hAnsi="Sakkal Majalla" w:cs="Sakkal Majalla"/>
          <w:sz w:val="28"/>
          <w:szCs w:val="28"/>
        </w:rPr>
        <w:t>SPSS.</w:t>
      </w:r>
    </w:p>
    <w:p w14:paraId="5EDA182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 xml:space="preserve">وأظهرت النتائج أن تطبيق استراتيجية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يسهم بفاعلية في رفع كفاءة وفعالية أداء الموظفين، كما تبين وجود علاقة ارتباط ذات دلالة إحصائية بين أبعاد التخطيط، والتدقيق، والتطبيق، وبين فعالية أداء الموظفين، في حين لم تُظهر نتائج البعد الخاص بالتنفيذ</w:t>
      </w:r>
      <w:r w:rsidRPr="009A38B1">
        <w:rPr>
          <w:rFonts w:ascii="Sakkal Majalla" w:hAnsi="Sakkal Majalla" w:cs="Sakkal Majalla"/>
          <w:sz w:val="28"/>
          <w:szCs w:val="28"/>
        </w:rPr>
        <w:t xml:space="preserve"> (Do) </w:t>
      </w:r>
      <w:r w:rsidRPr="009A38B1">
        <w:rPr>
          <w:rFonts w:ascii="Sakkal Majalla" w:hAnsi="Sakkal Majalla" w:cs="Sakkal Majalla"/>
          <w:sz w:val="28"/>
          <w:szCs w:val="28"/>
          <w:rtl/>
        </w:rPr>
        <w:t>علاقة ارتباط ذات دلالة إحصائية بالفعالية</w:t>
      </w:r>
      <w:r w:rsidRPr="009A38B1">
        <w:rPr>
          <w:rFonts w:ascii="Sakkal Majalla" w:hAnsi="Sakkal Majalla" w:cs="Sakkal Majalla"/>
          <w:sz w:val="28"/>
          <w:szCs w:val="28"/>
        </w:rPr>
        <w:t>.</w:t>
      </w:r>
    </w:p>
    <w:p w14:paraId="6FDDCC9D" w14:textId="77777777" w:rsidR="00F932AE" w:rsidRDefault="00F932AE"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 xml:space="preserve">وأوصت الدراسة بضرورة تعميم وتطبيق استراتيجية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في بيئات العمل الإدارية نظرًا لما تتميز به من قدرة على تحسين استغلال الموارد وتقليل الهدر، مع ترسيخ ثقافة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لدى الموظفين الحاليين وتعريفها للموظفين الجدد من أجل بناء بيئة عمل مستدامة قائمة على التحسين المستمر ورفع كفاءة الأداء الإداري</w:t>
      </w:r>
      <w:r w:rsidRPr="009A38B1">
        <w:rPr>
          <w:rFonts w:ascii="Sakkal Majalla" w:hAnsi="Sakkal Majalla" w:cs="Sakkal Majalla"/>
          <w:sz w:val="28"/>
          <w:szCs w:val="28"/>
        </w:rPr>
        <w:t>.</w:t>
      </w:r>
    </w:p>
    <w:p w14:paraId="54E1B642" w14:textId="77777777" w:rsidR="00F932AE" w:rsidRPr="00F932AE" w:rsidRDefault="00F932AE" w:rsidP="00F932AE">
      <w:pPr>
        <w:pStyle w:val="a6"/>
        <w:numPr>
          <w:ilvl w:val="0"/>
          <w:numId w:val="40"/>
        </w:numPr>
        <w:spacing w:before="100" w:beforeAutospacing="1" w:after="100" w:afterAutospacing="1" w:line="360" w:lineRule="auto"/>
        <w:ind w:left="423"/>
        <w:jc w:val="both"/>
        <w:rPr>
          <w:rFonts w:ascii="Sakkal Majalla" w:hAnsi="Sakkal Majalla" w:cs="Sakkal Majalla"/>
          <w:b/>
          <w:bCs/>
          <w:sz w:val="28"/>
          <w:szCs w:val="28"/>
          <w:rtl/>
        </w:rPr>
      </w:pPr>
      <w:r w:rsidRPr="00F932AE">
        <w:rPr>
          <w:rFonts w:ascii="Sakkal Majalla" w:hAnsi="Sakkal Majalla" w:cs="Sakkal Majalla"/>
          <w:b/>
          <w:bCs/>
          <w:sz w:val="28"/>
          <w:szCs w:val="28"/>
          <w:rtl/>
        </w:rPr>
        <w:t xml:space="preserve">دراسة </w:t>
      </w:r>
      <w:r w:rsidRPr="00F932AE">
        <w:rPr>
          <w:rFonts w:ascii="Sakkal Majalla" w:hAnsi="Sakkal Majalla" w:cs="Sakkal Majalla"/>
          <w:b/>
          <w:bCs/>
          <w:sz w:val="28"/>
          <w:szCs w:val="28"/>
        </w:rPr>
        <w:t>(</w:t>
      </w:r>
      <w:proofErr w:type="spellStart"/>
      <w:r w:rsidRPr="00F932AE">
        <w:rPr>
          <w:rFonts w:ascii="Sakkal Majalla" w:hAnsi="Sakkal Majalla" w:cs="Sakkal Majalla"/>
          <w:b/>
          <w:bCs/>
          <w:sz w:val="28"/>
          <w:szCs w:val="28"/>
        </w:rPr>
        <w:t>Staper</w:t>
      </w:r>
      <w:proofErr w:type="spellEnd"/>
      <w:r w:rsidRPr="00F932AE">
        <w:rPr>
          <w:rFonts w:ascii="Sakkal Majalla" w:hAnsi="Sakkal Majalla" w:cs="Sakkal Majalla"/>
          <w:b/>
          <w:bCs/>
          <w:sz w:val="28"/>
          <w:szCs w:val="28"/>
        </w:rPr>
        <w:t xml:space="preserve"> et al., 2025)</w:t>
      </w:r>
    </w:p>
    <w:p w14:paraId="7219D23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هدفت الدراسة إلى التعرف على استراتيجيات تحسين الكفاءة التنظيمية بأبعادها (إعادة هندسة العمليات، القيادة التحويلية، </w:t>
      </w:r>
      <w:proofErr w:type="spellStart"/>
      <w:r w:rsidRPr="009A38B1">
        <w:rPr>
          <w:rFonts w:ascii="Sakkal Majalla" w:hAnsi="Sakkal Majalla" w:cs="Sakkal Majalla"/>
          <w:sz w:val="28"/>
          <w:szCs w:val="28"/>
          <w:rtl/>
        </w:rPr>
        <w:t>الأتمتة</w:t>
      </w:r>
      <w:proofErr w:type="spellEnd"/>
      <w:r w:rsidRPr="009A38B1">
        <w:rPr>
          <w:rFonts w:ascii="Sakkal Majalla" w:hAnsi="Sakkal Majalla" w:cs="Sakkal Majalla"/>
          <w:sz w:val="28"/>
          <w:szCs w:val="28"/>
          <w:rtl/>
        </w:rPr>
        <w:t>، إدارة المعرفة، والثقافة التنظيمية التكيفية) على رفع مستوى كفاءة المنظمات في البيئات التنافسية المتقلبة وعالية المتطلبات</w:t>
      </w:r>
      <w:r w:rsidRPr="009A38B1">
        <w:rPr>
          <w:rFonts w:ascii="Sakkal Majalla" w:hAnsi="Sakkal Majalla" w:cs="Sakkal Majalla"/>
          <w:sz w:val="28"/>
          <w:szCs w:val="28"/>
        </w:rPr>
        <w:t>.</w:t>
      </w:r>
    </w:p>
    <w:p w14:paraId="63A2C326"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متعدد التخصصات من خلال مراجعة نظرية شاملة وتحليل دراسات حالة عملية لقياس تأثير تطبيق تلك الاستراتيجيات في تعزيز الكفاءة التنظيمية واستدامتها</w:t>
      </w:r>
      <w:r w:rsidRPr="009A38B1">
        <w:rPr>
          <w:rFonts w:ascii="Sakkal Majalla" w:hAnsi="Sakkal Majalla" w:cs="Sakkal Majalla"/>
          <w:sz w:val="28"/>
          <w:szCs w:val="28"/>
        </w:rPr>
        <w:t>.</w:t>
      </w:r>
    </w:p>
    <w:p w14:paraId="76257F1D"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وأظهرت النتائج أن النهج الشامل الذي يجمع بين المعرفة الإدارية والتكنولوجية والهندسية والسلوكية يسهم بفاعلية في تحقيق تحسينات جوهرية ومستدامة في الكفاءة التنظيمية، إذ تؤدي إعادة هندسة العمليات </w:t>
      </w:r>
      <w:proofErr w:type="spellStart"/>
      <w:r w:rsidRPr="009A38B1">
        <w:rPr>
          <w:rFonts w:ascii="Sakkal Majalla" w:hAnsi="Sakkal Majalla" w:cs="Sakkal Majalla"/>
          <w:sz w:val="28"/>
          <w:szCs w:val="28"/>
          <w:rtl/>
        </w:rPr>
        <w:t>والأتمتة</w:t>
      </w:r>
      <w:proofErr w:type="spellEnd"/>
      <w:r w:rsidRPr="009A38B1">
        <w:rPr>
          <w:rFonts w:ascii="Sakkal Majalla" w:hAnsi="Sakkal Majalla" w:cs="Sakkal Majalla"/>
          <w:sz w:val="28"/>
          <w:szCs w:val="28"/>
          <w:rtl/>
        </w:rPr>
        <w:t xml:space="preserve"> وإدارة المعرفة إلى تقليل الهدر ورفع الإنتاجية، بينما تسهم القيادة التحويلية والثقافة التنظيمية التكيفية في تعزيز المرونة التنظيمية والتطوير المستمر</w:t>
      </w:r>
      <w:r w:rsidRPr="009A38B1">
        <w:rPr>
          <w:rFonts w:ascii="Sakkal Majalla" w:hAnsi="Sakkal Majalla" w:cs="Sakkal Majalla"/>
          <w:sz w:val="28"/>
          <w:szCs w:val="28"/>
        </w:rPr>
        <w:t>.</w:t>
      </w:r>
    </w:p>
    <w:p w14:paraId="178A747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lastRenderedPageBreak/>
        <w:t>وأوصت الدراسة بضرورة تبني استراتيجيات تكاملية لتحسين الكفاءة التنظيمية تشمل التطوير القيادي، التحول الرقمي، وتمكين العاملين من المعرفة، لضمان تحقيق أداء مؤسسي مستدام وقدرة تنافسية عالية في بيئات العمل الديناميكية</w:t>
      </w:r>
      <w:r w:rsidRPr="009A38B1">
        <w:rPr>
          <w:rFonts w:ascii="Sakkal Majalla" w:hAnsi="Sakkal Majalla" w:cs="Sakkal Majalla"/>
          <w:sz w:val="28"/>
          <w:szCs w:val="28"/>
        </w:rPr>
        <w:t>.</w:t>
      </w:r>
    </w:p>
    <w:p w14:paraId="35A30007" w14:textId="77777777" w:rsidR="00F932AE" w:rsidRPr="00F932AE" w:rsidRDefault="00F932AE" w:rsidP="00F932AE">
      <w:pPr>
        <w:pStyle w:val="a6"/>
        <w:numPr>
          <w:ilvl w:val="0"/>
          <w:numId w:val="40"/>
        </w:numPr>
        <w:spacing w:before="100" w:beforeAutospacing="1" w:after="100" w:afterAutospacing="1" w:line="360" w:lineRule="auto"/>
        <w:ind w:left="423"/>
        <w:jc w:val="both"/>
        <w:rPr>
          <w:rFonts w:ascii="Sakkal Majalla" w:hAnsi="Sakkal Majalla" w:cs="Sakkal Majalla"/>
          <w:b/>
          <w:bCs/>
          <w:sz w:val="28"/>
          <w:szCs w:val="28"/>
          <w:lang w:bidi="ar-EG"/>
        </w:rPr>
      </w:pPr>
      <w:r w:rsidRPr="00F932AE">
        <w:rPr>
          <w:rFonts w:ascii="Sakkal Majalla" w:hAnsi="Sakkal Majalla" w:cs="Sakkal Majalla"/>
          <w:b/>
          <w:bCs/>
          <w:sz w:val="28"/>
          <w:szCs w:val="28"/>
          <w:rtl/>
          <w:lang w:bidi="ar-EG"/>
        </w:rPr>
        <w:t xml:space="preserve">دراسة </w:t>
      </w:r>
      <w:r w:rsidRPr="00F932AE">
        <w:rPr>
          <w:rFonts w:ascii="Sakkal Majalla" w:hAnsi="Sakkal Majalla" w:cs="Sakkal Majalla"/>
          <w:b/>
          <w:bCs/>
          <w:sz w:val="28"/>
          <w:szCs w:val="28"/>
          <w:lang w:bidi="ar-EG"/>
        </w:rPr>
        <w:t>(</w:t>
      </w:r>
      <w:proofErr w:type="spellStart"/>
      <w:r w:rsidRPr="00F932AE">
        <w:rPr>
          <w:rFonts w:ascii="Sakkal Majalla" w:hAnsi="Sakkal Majalla" w:cs="Sakkal Majalla"/>
          <w:b/>
          <w:bCs/>
          <w:sz w:val="28"/>
          <w:szCs w:val="28"/>
          <w:lang w:bidi="ar-EG"/>
        </w:rPr>
        <w:t>Savchenko</w:t>
      </w:r>
      <w:proofErr w:type="spellEnd"/>
      <w:r w:rsidRPr="00F932AE">
        <w:rPr>
          <w:rFonts w:ascii="Sakkal Majalla" w:hAnsi="Sakkal Majalla" w:cs="Sakkal Majalla"/>
          <w:b/>
          <w:bCs/>
          <w:sz w:val="28"/>
          <w:szCs w:val="28"/>
          <w:lang w:bidi="ar-EG"/>
        </w:rPr>
        <w:t xml:space="preserve"> et al., 2024)</w:t>
      </w:r>
    </w:p>
    <w:p w14:paraId="4944DD9D"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lang w:bidi="ar-EG"/>
        </w:rPr>
      </w:pPr>
      <w:r w:rsidRPr="009A38B1">
        <w:rPr>
          <w:rFonts w:ascii="Sakkal Majalla" w:hAnsi="Sakkal Majalla" w:cs="Sakkal Majalla"/>
          <w:sz w:val="28"/>
          <w:szCs w:val="28"/>
          <w:rtl/>
        </w:rPr>
        <w:t xml:space="preserve">هدفت الدراسة إلى التعرف على أثر إدارة السجلات والوثائق الإدارية بأبعادها (الشفافية والامتثال القانوني، حفظ الذاكرة المؤسسية، </w:t>
      </w:r>
      <w:proofErr w:type="spellStart"/>
      <w:r w:rsidRPr="009A38B1">
        <w:rPr>
          <w:rFonts w:ascii="Sakkal Majalla" w:hAnsi="Sakkal Majalla" w:cs="Sakkal Majalla"/>
          <w:sz w:val="28"/>
          <w:szCs w:val="28"/>
          <w:rtl/>
        </w:rPr>
        <w:t>الحوكمة</w:t>
      </w:r>
      <w:proofErr w:type="spellEnd"/>
      <w:r w:rsidRPr="009A38B1">
        <w:rPr>
          <w:rFonts w:ascii="Sakkal Majalla" w:hAnsi="Sakkal Majalla" w:cs="Sakkal Majalla"/>
          <w:sz w:val="28"/>
          <w:szCs w:val="28"/>
          <w:rtl/>
        </w:rPr>
        <w:t xml:space="preserve"> وتحسين الأمن المعلوماتي، </w:t>
      </w:r>
      <w:proofErr w:type="spellStart"/>
      <w:r w:rsidRPr="009A38B1">
        <w:rPr>
          <w:rFonts w:ascii="Sakkal Majalla" w:hAnsi="Sakkal Majalla" w:cs="Sakkal Majalla"/>
          <w:sz w:val="28"/>
          <w:szCs w:val="28"/>
          <w:rtl/>
        </w:rPr>
        <w:t>والأتمتة</w:t>
      </w:r>
      <w:proofErr w:type="spellEnd"/>
      <w:r w:rsidRPr="009A38B1">
        <w:rPr>
          <w:rFonts w:ascii="Sakkal Majalla" w:hAnsi="Sakkal Majalla" w:cs="Sakkal Majalla"/>
          <w:sz w:val="28"/>
          <w:szCs w:val="28"/>
          <w:rtl/>
        </w:rPr>
        <w:t xml:space="preserve"> وتدريب العاملين) على رفع كفاءة الأنظمة الإدارية وتحسين الأداء المؤسسي في المنظمات</w:t>
      </w:r>
      <w:r w:rsidRPr="009A38B1">
        <w:rPr>
          <w:rFonts w:ascii="Sakkal Majalla" w:hAnsi="Sakkal Majalla" w:cs="Sakkal Majalla"/>
          <w:sz w:val="28"/>
          <w:szCs w:val="28"/>
          <w:lang w:bidi="ar-EG"/>
        </w:rPr>
        <w:t>.</w:t>
      </w:r>
    </w:p>
    <w:p w14:paraId="71F6BE67"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lang w:bidi="ar-EG"/>
        </w:rPr>
      </w:pPr>
      <w:r w:rsidRPr="009A38B1">
        <w:rPr>
          <w:rFonts w:ascii="Sakkal Majalla" w:hAnsi="Sakkal Majalla" w:cs="Sakkal Majalla"/>
          <w:sz w:val="28"/>
          <w:szCs w:val="28"/>
          <w:rtl/>
        </w:rPr>
        <w:t>واستخدمت الدراسة المنهج الوصفي التحليلي من خلال تحليل الإطار التنظيمي والتشغيلي لإدارة الوثائق التقليدية والرقمية، مع التركيز على التحديات المتعلقة بتطبيق المعايير التنظيمية، وضمان المساءلة، وتحقيق التكامل بين النظم الورقية والإلكترونية</w:t>
      </w:r>
      <w:r w:rsidRPr="009A38B1">
        <w:rPr>
          <w:rFonts w:ascii="Sakkal Majalla" w:hAnsi="Sakkal Majalla" w:cs="Sakkal Majalla"/>
          <w:sz w:val="28"/>
          <w:szCs w:val="28"/>
          <w:lang w:bidi="ar-EG"/>
        </w:rPr>
        <w:t>.</w:t>
      </w:r>
    </w:p>
    <w:p w14:paraId="21F3649D"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lang w:bidi="ar-EG"/>
        </w:rPr>
      </w:pPr>
      <w:r w:rsidRPr="009A38B1">
        <w:rPr>
          <w:rFonts w:ascii="Sakkal Majalla" w:hAnsi="Sakkal Majalla" w:cs="Sakkal Majalla"/>
          <w:sz w:val="28"/>
          <w:szCs w:val="28"/>
          <w:rtl/>
        </w:rPr>
        <w:t>وأظهرت النتائج أن إدارة السجلات الفعالة تسهم في تعزيز الشفافية والامتثال، وتحسين اتخاذ القرار، وتقليل التكاليف التشغيلية، وزيادة الإنتاجية، كما تضمن حماية المعلومات الحساسة ومنع الأخطاء من خلال الحلول الآلية الحديثة</w:t>
      </w:r>
      <w:r w:rsidRPr="009A38B1">
        <w:rPr>
          <w:rFonts w:ascii="Sakkal Majalla" w:hAnsi="Sakkal Majalla" w:cs="Sakkal Majalla"/>
          <w:sz w:val="28"/>
          <w:szCs w:val="28"/>
          <w:lang w:bidi="ar-EG"/>
        </w:rPr>
        <w:t xml:space="preserve">. </w:t>
      </w:r>
      <w:r w:rsidRPr="009A38B1">
        <w:rPr>
          <w:rFonts w:ascii="Sakkal Majalla" w:hAnsi="Sakkal Majalla" w:cs="Sakkal Majalla"/>
          <w:sz w:val="28"/>
          <w:szCs w:val="28"/>
          <w:rtl/>
        </w:rPr>
        <w:t xml:space="preserve">وأكدت النتائج أهمية تحديد الأدوار والمسؤوليات بوضوح وتبني </w:t>
      </w:r>
      <w:proofErr w:type="spellStart"/>
      <w:r w:rsidRPr="009A38B1">
        <w:rPr>
          <w:rFonts w:ascii="Sakkal Majalla" w:hAnsi="Sakkal Majalla" w:cs="Sakkal Majalla"/>
          <w:sz w:val="28"/>
          <w:szCs w:val="28"/>
          <w:rtl/>
        </w:rPr>
        <w:t>الأتمتة</w:t>
      </w:r>
      <w:proofErr w:type="spellEnd"/>
      <w:r w:rsidRPr="009A38B1">
        <w:rPr>
          <w:rFonts w:ascii="Sakkal Majalla" w:hAnsi="Sakkal Majalla" w:cs="Sakkal Majalla"/>
          <w:sz w:val="28"/>
          <w:szCs w:val="28"/>
          <w:rtl/>
        </w:rPr>
        <w:t xml:space="preserve"> وتدريب الكوادر البشرية على نظم إدارة الوثائق الرقمية لتحقيق </w:t>
      </w:r>
      <w:proofErr w:type="spellStart"/>
      <w:r w:rsidRPr="009A38B1">
        <w:rPr>
          <w:rFonts w:ascii="Sakkal Majalla" w:hAnsi="Sakkal Majalla" w:cs="Sakkal Majalla"/>
          <w:sz w:val="28"/>
          <w:szCs w:val="28"/>
          <w:rtl/>
        </w:rPr>
        <w:t>حوكمة</w:t>
      </w:r>
      <w:proofErr w:type="spellEnd"/>
      <w:r w:rsidRPr="009A38B1">
        <w:rPr>
          <w:rFonts w:ascii="Sakkal Majalla" w:hAnsi="Sakkal Majalla" w:cs="Sakkal Majalla"/>
          <w:sz w:val="28"/>
          <w:szCs w:val="28"/>
          <w:rtl/>
        </w:rPr>
        <w:t xml:space="preserve"> فعالة ومؤسسية مستدامة</w:t>
      </w:r>
      <w:r w:rsidRPr="009A38B1">
        <w:rPr>
          <w:rFonts w:ascii="Sakkal Majalla" w:hAnsi="Sakkal Majalla" w:cs="Sakkal Majalla"/>
          <w:sz w:val="28"/>
          <w:szCs w:val="28"/>
          <w:lang w:bidi="ar-EG"/>
        </w:rPr>
        <w:t>.</w:t>
      </w:r>
    </w:p>
    <w:p w14:paraId="69ED6FAA" w14:textId="57053C76" w:rsidR="00F932AE" w:rsidRPr="00F932AE" w:rsidRDefault="00F932AE" w:rsidP="00F932AE">
      <w:pPr>
        <w:spacing w:before="100" w:beforeAutospacing="1" w:after="100" w:afterAutospacing="1" w:line="360" w:lineRule="auto"/>
        <w:ind w:firstLine="706"/>
        <w:jc w:val="both"/>
        <w:rPr>
          <w:rFonts w:ascii="Sakkal Majalla" w:hAnsi="Sakkal Majalla" w:cs="Sakkal Majalla"/>
          <w:sz w:val="28"/>
          <w:szCs w:val="28"/>
          <w:lang w:bidi="ar-EG"/>
        </w:rPr>
      </w:pPr>
      <w:r w:rsidRPr="009A38B1">
        <w:rPr>
          <w:rFonts w:ascii="Sakkal Majalla" w:hAnsi="Sakkal Majalla" w:cs="Sakkal Majalla"/>
          <w:sz w:val="28"/>
          <w:szCs w:val="28"/>
          <w:rtl/>
        </w:rPr>
        <w:t>وأوصت الدراسة بضرورة تطوير أنظمة إدارة السجلات لتشمل المعايير الحديثة للتوثيق الإلكتروني، وتفعيل التكامل بين الإدارات، واعتماد التكنولوجيا المتقدمة، بما يسهم في رفع كفاءة الأداء الإداري وضمان المرونة والتكيف مع متطلبات السوق المتغيرة</w:t>
      </w:r>
      <w:r w:rsidRPr="009A38B1">
        <w:rPr>
          <w:rFonts w:ascii="Sakkal Majalla" w:hAnsi="Sakkal Majalla" w:cs="Sakkal Majalla"/>
          <w:sz w:val="28"/>
          <w:szCs w:val="28"/>
          <w:lang w:bidi="ar-EG"/>
        </w:rPr>
        <w:t>.</w:t>
      </w:r>
    </w:p>
    <w:p w14:paraId="2AFF8D36" w14:textId="69CA99BE" w:rsidR="00F932AE" w:rsidRPr="00F932AE" w:rsidRDefault="00F932AE" w:rsidP="00F932AE">
      <w:pPr>
        <w:pStyle w:val="a6"/>
        <w:numPr>
          <w:ilvl w:val="0"/>
          <w:numId w:val="40"/>
        </w:numPr>
        <w:spacing w:line="360" w:lineRule="auto"/>
        <w:ind w:left="423"/>
        <w:rPr>
          <w:rFonts w:ascii="Sakkal Majalla" w:hAnsi="Sakkal Majalla" w:cs="Sakkal Majalla"/>
          <w:b/>
          <w:bCs/>
          <w:sz w:val="28"/>
          <w:szCs w:val="28"/>
          <w:rtl/>
          <w:lang w:bidi="ar-EG"/>
        </w:rPr>
      </w:pPr>
      <w:r w:rsidRPr="00F932AE">
        <w:rPr>
          <w:rFonts w:ascii="Sakkal Majalla" w:hAnsi="Sakkal Majalla" w:cs="Sakkal Majalla"/>
          <w:b/>
          <w:bCs/>
          <w:sz w:val="28"/>
          <w:szCs w:val="28"/>
          <w:rtl/>
        </w:rPr>
        <w:br w:type="page"/>
      </w:r>
      <w:r w:rsidRPr="00F932AE">
        <w:rPr>
          <w:rFonts w:ascii="Sakkal Majalla" w:hAnsi="Sakkal Majalla" w:cs="Sakkal Majalla"/>
          <w:b/>
          <w:bCs/>
          <w:sz w:val="28"/>
          <w:szCs w:val="28"/>
          <w:rtl/>
        </w:rPr>
        <w:lastRenderedPageBreak/>
        <w:t>دراسة (</w:t>
      </w:r>
      <w:r w:rsidRPr="00F932AE">
        <w:rPr>
          <w:rFonts w:ascii="Sakkal Majalla" w:hAnsi="Sakkal Majalla" w:cs="Sakkal Majalla"/>
          <w:b/>
          <w:bCs/>
          <w:sz w:val="28"/>
          <w:szCs w:val="28"/>
          <w:rtl/>
          <w:lang w:bidi="ar-EG"/>
        </w:rPr>
        <w:t>احمد ،2023</w:t>
      </w:r>
      <w:r w:rsidRPr="00F932AE">
        <w:rPr>
          <w:rFonts w:ascii="Sakkal Majalla" w:hAnsi="Sakkal Majalla" w:cs="Sakkal Majalla"/>
          <w:b/>
          <w:bCs/>
          <w:sz w:val="28"/>
          <w:szCs w:val="28"/>
          <w:rtl/>
        </w:rPr>
        <w:t>)</w:t>
      </w:r>
    </w:p>
    <w:p w14:paraId="28D912EE"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التنمر الوظيفي بأبعاده (الإهانة اللفظية، التهميش الوظيفي، الإساءة النفسية، والتمييز الإداري) على أداء العاملين في الهيئة العامة للسلع التموينية بالقاهرة التابعة لوزارة التموين والتجارة الداخلية في مصر</w:t>
      </w:r>
      <w:r w:rsidRPr="009A38B1">
        <w:rPr>
          <w:rFonts w:ascii="Sakkal Majalla" w:hAnsi="Sakkal Majalla" w:cs="Sakkal Majalla"/>
          <w:sz w:val="28"/>
          <w:szCs w:val="28"/>
        </w:rPr>
        <w:t>.</w:t>
      </w:r>
    </w:p>
    <w:p w14:paraId="2AB804C9"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واستخدمت الدراسة المنهج الوصفي التحليلي، واعتمدت على الاستبانة كأداة رئيسية لجمع البيانات، حيث تم توزيع </w:t>
      </w:r>
      <w:r w:rsidRPr="009A38B1">
        <w:rPr>
          <w:rFonts w:ascii="Sakkal Majalla" w:hAnsi="Sakkal Majalla" w:cs="Sakkal Majalla"/>
          <w:sz w:val="28"/>
          <w:szCs w:val="28"/>
        </w:rPr>
        <w:t xml:space="preserve">160 </w:t>
      </w:r>
      <w:r w:rsidRPr="009A38B1">
        <w:rPr>
          <w:rFonts w:ascii="Sakkal Majalla" w:hAnsi="Sakkal Majalla" w:cs="Sakkal Majalla"/>
          <w:sz w:val="28"/>
          <w:szCs w:val="28"/>
          <w:rtl/>
        </w:rPr>
        <w:t xml:space="preserve">استبانة على عينة طبقية عشوائية من العاملين (باستثناء القيادات العليا)، واستُخدمت </w:t>
      </w:r>
      <w:r w:rsidRPr="009A38B1">
        <w:rPr>
          <w:rFonts w:ascii="Sakkal Majalla" w:hAnsi="Sakkal Majalla" w:cs="Sakkal Majalla"/>
          <w:sz w:val="28"/>
          <w:szCs w:val="28"/>
        </w:rPr>
        <w:t xml:space="preserve">120 </w:t>
      </w:r>
      <w:r w:rsidRPr="009A38B1">
        <w:rPr>
          <w:rFonts w:ascii="Sakkal Majalla" w:hAnsi="Sakkal Majalla" w:cs="Sakkal Majalla"/>
          <w:sz w:val="28"/>
          <w:szCs w:val="28"/>
          <w:rtl/>
        </w:rPr>
        <w:t>استبانة صالحة للتحليل بنسبة استجابة بلغت 75</w:t>
      </w:r>
      <w:r w:rsidRPr="009A38B1">
        <w:rPr>
          <w:rFonts w:ascii="Sakkal Majalla" w:hAnsi="Sakkal Majalla" w:cs="Sakkal Majalla"/>
          <w:sz w:val="28"/>
          <w:szCs w:val="28"/>
        </w:rPr>
        <w:t>%.</w:t>
      </w:r>
    </w:p>
    <w:p w14:paraId="709C6211"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وأظهرت النتائج وجود تأثير ذي دلالة إحصائية بين أبعاد التنمر الوظيفي ومستوى أداء العاملين، مما يؤكد قبول الفرض الرئيسي والفرعية للدراسة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كما تبين وجود بعض مظاهر وسلوكيات التنمر الوظيفي في بيئة العمل، وأن تحسن أداء العاملين مرتبط بانخفاض مستوى التنمر داخل المؤسسة</w:t>
      </w:r>
      <w:r w:rsidRPr="009A38B1">
        <w:rPr>
          <w:rFonts w:ascii="Sakkal Majalla" w:hAnsi="Sakkal Majalla" w:cs="Sakkal Majalla"/>
          <w:sz w:val="28"/>
          <w:szCs w:val="28"/>
        </w:rPr>
        <w:t>.</w:t>
      </w:r>
    </w:p>
    <w:p w14:paraId="4A2D7CBA" w14:textId="398CE181" w:rsidR="00F932AE" w:rsidRPr="00F932AE" w:rsidRDefault="00F932AE"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وأوصت الدراسة بضرورة تهيئة بيئة تنظيمية وإدارية صحية خالية من السلوكيات السلبية، وعقد برامج توعوية وتدريبية لتعريف العاملين بمخاطر التنمر الوظيفي وآثاره على الأداء المؤسسي، إضافة إلى تطبيق سياسة صارمة بعدم التسامح مع حالات التنمر، واتخاذ إجراءات فورية للحد من انتشارها بما يعزز العدالة والاحترام داخل بيئة العمل</w:t>
      </w:r>
      <w:r w:rsidRPr="009A38B1">
        <w:rPr>
          <w:rFonts w:ascii="Sakkal Majalla" w:hAnsi="Sakkal Majalla" w:cs="Sakkal Majalla"/>
          <w:sz w:val="28"/>
          <w:szCs w:val="28"/>
        </w:rPr>
        <w:t>.</w:t>
      </w:r>
    </w:p>
    <w:p w14:paraId="76D4A20D" w14:textId="77777777" w:rsidR="00F932AE" w:rsidRPr="00F932AE" w:rsidRDefault="00F932AE" w:rsidP="00F932AE">
      <w:pPr>
        <w:pStyle w:val="a6"/>
        <w:numPr>
          <w:ilvl w:val="0"/>
          <w:numId w:val="41"/>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F932AE">
        <w:rPr>
          <w:rFonts w:ascii="Sakkal Majalla" w:hAnsi="Sakkal Majalla" w:cs="Sakkal Majalla"/>
          <w:b/>
          <w:bCs/>
          <w:sz w:val="28"/>
          <w:szCs w:val="28"/>
          <w:rtl/>
        </w:rPr>
        <w:t>دراسة  (</w:t>
      </w:r>
      <w:proofErr w:type="spellStart"/>
      <w:proofErr w:type="gramEnd"/>
      <w:r w:rsidRPr="00F932AE">
        <w:rPr>
          <w:rFonts w:ascii="Sakkal Majalla" w:hAnsi="Sakkal Majalla" w:cs="Sakkal Majalla"/>
          <w:b/>
          <w:bCs/>
          <w:sz w:val="28"/>
          <w:szCs w:val="28"/>
          <w:rtl/>
        </w:rPr>
        <w:t>لحمارى</w:t>
      </w:r>
      <w:proofErr w:type="spellEnd"/>
      <w:r w:rsidRPr="00F932AE">
        <w:rPr>
          <w:rFonts w:ascii="Sakkal Majalla" w:hAnsi="Sakkal Majalla" w:cs="Sakkal Majalla"/>
          <w:b/>
          <w:bCs/>
          <w:sz w:val="28"/>
          <w:szCs w:val="28"/>
          <w:rtl/>
        </w:rPr>
        <w:t xml:space="preserve"> </w:t>
      </w:r>
      <w:proofErr w:type="spellStart"/>
      <w:r w:rsidRPr="00F932AE">
        <w:rPr>
          <w:rFonts w:ascii="Sakkal Majalla" w:hAnsi="Sakkal Majalla" w:cs="Sakkal Majalla"/>
          <w:b/>
          <w:bCs/>
          <w:sz w:val="28"/>
          <w:szCs w:val="28"/>
          <w:rtl/>
        </w:rPr>
        <w:t>وغضابنه</w:t>
      </w:r>
      <w:proofErr w:type="spellEnd"/>
      <w:r w:rsidRPr="00F932AE">
        <w:rPr>
          <w:rFonts w:ascii="Sakkal Majalla" w:hAnsi="Sakkal Majalla" w:cs="Sakkal Majalla"/>
          <w:b/>
          <w:bCs/>
          <w:sz w:val="28"/>
          <w:szCs w:val="28"/>
          <w:rtl/>
        </w:rPr>
        <w:t xml:space="preserve"> ،2023) </w:t>
      </w:r>
    </w:p>
    <w:p w14:paraId="5659B7A5"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التحولات التنظيمية في الاقتصاد الرقمي بأبعادها (التحول التكنولوجي، نظم المعلومات الذكية، التنافس المعرفي، والتطور الرقمي) على قدرة المنظمات على تحقيق التقدم الحضاري والتطور المعلوماتي في بيئة الاقتصاد المعاصر</w:t>
      </w:r>
      <w:r w:rsidRPr="009A38B1">
        <w:rPr>
          <w:rFonts w:ascii="Sakkal Majalla" w:hAnsi="Sakkal Majalla" w:cs="Sakkal Majalla"/>
          <w:sz w:val="28"/>
          <w:szCs w:val="28"/>
        </w:rPr>
        <w:t>.</w:t>
      </w:r>
    </w:p>
    <w:p w14:paraId="4AE71693"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لتقديم رؤية تفسيرية حول طبيعة هذه التحولات، ومدى انعكاسها على الأداء المؤسسي والتنموي للمنظمات في ظل الثورة الرقمية</w:t>
      </w:r>
      <w:r w:rsidRPr="009A38B1">
        <w:rPr>
          <w:rFonts w:ascii="Sakkal Majalla" w:hAnsi="Sakkal Majalla" w:cs="Sakkal Majalla"/>
          <w:sz w:val="28"/>
          <w:szCs w:val="28"/>
        </w:rPr>
        <w:t>.</w:t>
      </w:r>
    </w:p>
    <w:p w14:paraId="1E59D2E1" w14:textId="77777777" w:rsidR="00F932AE" w:rsidRPr="009A38B1" w:rsidRDefault="00F932AE"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وتوصلت النتائج إلى أن المنظمات المعاصرة تشهد تحولًا جذريًا في مفاهيم الإدارة والتنافسية بفعل الاقتصاد الرقمي، وأن الإسلام يمتلك منظومة فكرية وأخلاقية قادرة على ضبط مسار هذا التطور من خلال توجيه الإنسان نحو البحث العلمي والمعرفة النافعة</w:t>
      </w:r>
      <w:r w:rsidRPr="009A38B1">
        <w:rPr>
          <w:rFonts w:ascii="Sakkal Majalla" w:hAnsi="Sakkal Majalla" w:cs="Sakkal Majalla"/>
          <w:sz w:val="28"/>
          <w:szCs w:val="28"/>
        </w:rPr>
        <w:t>.</w:t>
      </w:r>
    </w:p>
    <w:p w14:paraId="3240B10A" w14:textId="36155A98" w:rsidR="00F932AE" w:rsidRPr="00F932AE" w:rsidRDefault="00F932AE"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وأوصت الدراسة بضرورة دمج القيم الإسلامية في منظومة التحول الرقمي لضمان الاستخدام الرشيد للتكنولوجيا، وتعزيز التكامل بين المعرفة العلمية والقيم الأخلاقية في بناء اقتصاد رقمي إنساني مستدام</w:t>
      </w:r>
      <w:r w:rsidRPr="009A38B1">
        <w:rPr>
          <w:rFonts w:ascii="Sakkal Majalla" w:hAnsi="Sakkal Majalla" w:cs="Sakkal Majalla"/>
          <w:sz w:val="28"/>
          <w:szCs w:val="28"/>
        </w:rPr>
        <w:t>.</w:t>
      </w:r>
    </w:p>
    <w:p w14:paraId="4EE18D03" w14:textId="21393A74" w:rsidR="00D76CFA" w:rsidRPr="00F932AE" w:rsidRDefault="000C6F6B" w:rsidP="00F932AE">
      <w:pPr>
        <w:pStyle w:val="a6"/>
        <w:numPr>
          <w:ilvl w:val="0"/>
          <w:numId w:val="41"/>
        </w:numPr>
        <w:spacing w:before="100" w:beforeAutospacing="1" w:after="100" w:afterAutospacing="1" w:line="360" w:lineRule="auto"/>
        <w:ind w:left="423"/>
        <w:jc w:val="both"/>
        <w:rPr>
          <w:rFonts w:ascii="Sakkal Majalla" w:hAnsi="Sakkal Majalla" w:cs="Sakkal Majalla"/>
          <w:b/>
          <w:bCs/>
          <w:sz w:val="28"/>
          <w:szCs w:val="28"/>
          <w:rtl/>
        </w:rPr>
      </w:pPr>
      <w:r w:rsidRPr="00F932AE">
        <w:rPr>
          <w:rFonts w:ascii="Sakkal Majalla" w:hAnsi="Sakkal Majalla" w:cs="Sakkal Majalla"/>
          <w:b/>
          <w:bCs/>
          <w:sz w:val="28"/>
          <w:szCs w:val="28"/>
          <w:rtl/>
        </w:rPr>
        <w:t>دراسة</w:t>
      </w:r>
      <w:r w:rsidR="003A5136" w:rsidRPr="00F932AE">
        <w:rPr>
          <w:rFonts w:ascii="Sakkal Majalla" w:hAnsi="Sakkal Majalla" w:cs="Sakkal Majalla"/>
          <w:b/>
          <w:bCs/>
          <w:sz w:val="28"/>
          <w:szCs w:val="28"/>
          <w:rtl/>
        </w:rPr>
        <w:t>(</w:t>
      </w:r>
      <w:r w:rsidR="00190A30" w:rsidRPr="00F932AE">
        <w:rPr>
          <w:rFonts w:ascii="Sakkal Majalla" w:hAnsi="Sakkal Majalla" w:cs="Sakkal Majalla"/>
          <w:b/>
          <w:bCs/>
          <w:sz w:val="28"/>
          <w:szCs w:val="28"/>
          <w:rtl/>
        </w:rPr>
        <w:t>لاشين</w:t>
      </w:r>
      <w:r w:rsidR="003A5136" w:rsidRPr="00F932AE">
        <w:rPr>
          <w:rFonts w:ascii="Sakkal Majalla" w:hAnsi="Sakkal Majalla" w:cs="Sakkal Majalla"/>
          <w:b/>
          <w:bCs/>
          <w:sz w:val="28"/>
          <w:szCs w:val="28"/>
          <w:rtl/>
        </w:rPr>
        <w:t>،202</w:t>
      </w:r>
      <w:r w:rsidR="000A4D31" w:rsidRPr="00F932AE">
        <w:rPr>
          <w:rFonts w:ascii="Sakkal Majalla" w:hAnsi="Sakkal Majalla" w:cs="Sakkal Majalla"/>
          <w:b/>
          <w:bCs/>
          <w:sz w:val="28"/>
          <w:szCs w:val="28"/>
          <w:rtl/>
        </w:rPr>
        <w:t>2</w:t>
      </w:r>
      <w:r w:rsidR="003A5136" w:rsidRPr="00F932AE">
        <w:rPr>
          <w:rFonts w:ascii="Sakkal Majalla" w:hAnsi="Sakkal Majalla" w:cs="Sakkal Majalla"/>
          <w:b/>
          <w:bCs/>
          <w:sz w:val="28"/>
          <w:szCs w:val="28"/>
          <w:rtl/>
        </w:rPr>
        <w:t>)</w:t>
      </w:r>
    </w:p>
    <w:p w14:paraId="50DEEA31" w14:textId="77777777" w:rsidR="006C5F63" w:rsidRPr="009A38B1" w:rsidRDefault="006C5F6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مشروع تطوير نظم وتكنولوجيا المعلومات بأبعاده (البنية الأساسية لشبكة المعلومات، البوابة الإلكترونية، التدريب في مجال تكنولوجيا المعلومات، التعليم الإلكتروني، نظم المعلومات الإدارية، المكتبات الرقمية) على تحقيق أهداف تطوير التعليم العالي في جامعة طنطا</w:t>
      </w:r>
      <w:r w:rsidRPr="009A38B1">
        <w:rPr>
          <w:rFonts w:ascii="Sakkal Majalla" w:hAnsi="Sakkal Majalla" w:cs="Sakkal Majalla"/>
          <w:sz w:val="28"/>
          <w:szCs w:val="28"/>
        </w:rPr>
        <w:t>.</w:t>
      </w:r>
    </w:p>
    <w:p w14:paraId="12CB3178" w14:textId="77777777" w:rsidR="006C5F63" w:rsidRPr="009A38B1" w:rsidRDefault="006C5F6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حيث اعتمدت على أسلوب دراسة الحالة لجامعة طنطا كنموذج للجامعات المصرية الحكومية، وذلك بهدف تقويم المشروع في ضوء عمليات إدارة المشروعات المتمثلة في (التخطيط، التنفيذ والمتابعة، التقويم)</w:t>
      </w:r>
      <w:r w:rsidRPr="009A38B1">
        <w:rPr>
          <w:rFonts w:ascii="Sakkal Majalla" w:hAnsi="Sakkal Majalla" w:cs="Sakkal Majalla"/>
          <w:sz w:val="28"/>
          <w:szCs w:val="28"/>
        </w:rPr>
        <w:t>.</w:t>
      </w:r>
    </w:p>
    <w:p w14:paraId="18359001" w14:textId="77777777" w:rsidR="006C5F63" w:rsidRPr="009A38B1" w:rsidRDefault="006C5F6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أن درجة تحقق مشروع تطوير نظم وتكنولوجيا المعلومات بجامعة طنطا كانت متوسطة سواء من حيث الأهداف أو المحاور، كما تبين أن أكثر الأهداف تحققًا هو تطبيق الأنماط الحديثة للتعليم مثل التعليم الإلكتروني بدرجة متوسطة، في حين كان أقلها تحققًا هو حصول الطلاب على شهادة الرخصة الدولية لقيادة الحاسب الآلي</w:t>
      </w:r>
      <w:r w:rsidRPr="009A38B1">
        <w:rPr>
          <w:rFonts w:ascii="Sakkal Majalla" w:hAnsi="Sakkal Majalla" w:cs="Sakkal Majalla"/>
          <w:sz w:val="28"/>
          <w:szCs w:val="28"/>
        </w:rPr>
        <w:t xml:space="preserve"> (ICDL) </w:t>
      </w:r>
      <w:r w:rsidRPr="009A38B1">
        <w:rPr>
          <w:rFonts w:ascii="Sakkal Majalla" w:hAnsi="Sakkal Majalla" w:cs="Sakkal Majalla"/>
          <w:sz w:val="28"/>
          <w:szCs w:val="28"/>
          <w:rtl/>
        </w:rPr>
        <w:t>بدرجة ضعيفة. كما أظهرت النتائج أن أكثر المحاور تحققًا هو محور البنية الأساسية لشبكة المعلومات، يليه كل من البوابة الإلكترونية والتدريب في مجال تكنولوجيا المعلومات، ثم محور التعليم الإلكتروني، ونظم المعلومات الإدارية، وأخيرًا المكتبات الرقمية في المرتبة الأخيرة</w:t>
      </w:r>
      <w:r w:rsidRPr="009A38B1">
        <w:rPr>
          <w:rFonts w:ascii="Sakkal Majalla" w:hAnsi="Sakkal Majalla" w:cs="Sakkal Majalla"/>
          <w:sz w:val="28"/>
          <w:szCs w:val="28"/>
        </w:rPr>
        <w:t>.</w:t>
      </w:r>
    </w:p>
    <w:p w14:paraId="59E22DCF" w14:textId="77777777" w:rsidR="006C5F63" w:rsidRPr="009A38B1" w:rsidRDefault="006C5F6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وأوصت الدراسة بضرورة تعزيز دعم مشروع تطوير نظم وتكنولوجيا المعلومات في الجامعات المصرية من خلال تخصيص الموارد المالية والبشرية الكافية، وتكثيف التدريب على استخدام التقنيات الحديثة، وتفعيل نظم المتابعة والتقويم المستمر لضمان تحقيق الأهداف المرجوة من المشروع ورفع كفاءة الأداء المؤسسي في مؤسسات التعليم العالي</w:t>
      </w:r>
      <w:r w:rsidRPr="009A38B1">
        <w:rPr>
          <w:rFonts w:ascii="Sakkal Majalla" w:hAnsi="Sakkal Majalla" w:cs="Sakkal Majalla"/>
          <w:sz w:val="28"/>
          <w:szCs w:val="28"/>
        </w:rPr>
        <w:t>.</w:t>
      </w:r>
    </w:p>
    <w:p w14:paraId="05CBACBA" w14:textId="178BD1BD" w:rsidR="00D76CFA" w:rsidRPr="00F932AE" w:rsidRDefault="00E3001E" w:rsidP="00F932AE">
      <w:pPr>
        <w:pStyle w:val="a6"/>
        <w:numPr>
          <w:ilvl w:val="0"/>
          <w:numId w:val="41"/>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F932AE">
        <w:rPr>
          <w:rFonts w:ascii="Sakkal Majalla" w:hAnsi="Sakkal Majalla" w:cs="Sakkal Majalla"/>
          <w:b/>
          <w:bCs/>
          <w:sz w:val="28"/>
          <w:szCs w:val="28"/>
          <w:rtl/>
        </w:rPr>
        <w:t>دراسة</w:t>
      </w:r>
      <w:r w:rsidR="003E7EFA" w:rsidRPr="00F932AE">
        <w:rPr>
          <w:rFonts w:ascii="Sakkal Majalla" w:eastAsia="Times New Roman" w:hAnsi="Sakkal Majalla" w:cs="Sakkal Majalla"/>
          <w:b/>
          <w:bCs/>
          <w:kern w:val="0"/>
          <w:sz w:val="28"/>
          <w:szCs w:val="28"/>
          <w:rtl/>
          <w:lang w:bidi="ar-EG"/>
          <w14:ligatures w14:val="none"/>
        </w:rPr>
        <w:t>(</w:t>
      </w:r>
      <w:proofErr w:type="spellStart"/>
      <w:proofErr w:type="gramEnd"/>
      <w:r w:rsidR="00BF0D7B" w:rsidRPr="00F932AE">
        <w:rPr>
          <w:rFonts w:ascii="Sakkal Majalla" w:eastAsia="Times New Roman" w:hAnsi="Sakkal Majalla" w:cs="Sakkal Majalla"/>
          <w:b/>
          <w:bCs/>
          <w:kern w:val="0"/>
          <w:sz w:val="28"/>
          <w:szCs w:val="28"/>
          <w:rtl/>
          <w:lang w:bidi="ar-EG"/>
          <w14:ligatures w14:val="none"/>
        </w:rPr>
        <w:t>وزاع</w:t>
      </w:r>
      <w:proofErr w:type="spellEnd"/>
      <w:r w:rsidR="00BF0D7B" w:rsidRPr="00F932AE">
        <w:rPr>
          <w:rFonts w:ascii="Sakkal Majalla" w:eastAsia="Times New Roman" w:hAnsi="Sakkal Majalla" w:cs="Sakkal Majalla"/>
          <w:b/>
          <w:bCs/>
          <w:kern w:val="0"/>
          <w:sz w:val="28"/>
          <w:szCs w:val="28"/>
          <w:rtl/>
          <w:lang w:bidi="ar-EG"/>
          <w14:ligatures w14:val="none"/>
        </w:rPr>
        <w:t xml:space="preserve"> وبختى</w:t>
      </w:r>
      <w:r w:rsidR="003E7EFA" w:rsidRPr="00F932AE">
        <w:rPr>
          <w:rFonts w:ascii="Sakkal Majalla" w:eastAsia="Times New Roman" w:hAnsi="Sakkal Majalla" w:cs="Sakkal Majalla"/>
          <w:b/>
          <w:bCs/>
          <w:kern w:val="0"/>
          <w:sz w:val="28"/>
          <w:szCs w:val="28"/>
          <w:rtl/>
          <w:lang w:bidi="ar-EG"/>
          <w14:ligatures w14:val="none"/>
        </w:rPr>
        <w:t>،</w:t>
      </w:r>
      <w:r w:rsidR="00BF0D7B" w:rsidRPr="00F932AE">
        <w:rPr>
          <w:rFonts w:ascii="Sakkal Majalla" w:eastAsia="Times New Roman" w:hAnsi="Sakkal Majalla" w:cs="Sakkal Majalla"/>
          <w:b/>
          <w:bCs/>
          <w:kern w:val="0"/>
          <w:sz w:val="28"/>
          <w:szCs w:val="28"/>
          <w:rtl/>
          <w:lang w:bidi="ar-EG"/>
          <w14:ligatures w14:val="none"/>
        </w:rPr>
        <w:t>2022</w:t>
      </w:r>
      <w:r w:rsidR="003E7EFA" w:rsidRPr="00F932AE">
        <w:rPr>
          <w:rFonts w:ascii="Sakkal Majalla" w:eastAsia="Times New Roman" w:hAnsi="Sakkal Majalla" w:cs="Sakkal Majalla"/>
          <w:b/>
          <w:bCs/>
          <w:kern w:val="0"/>
          <w:sz w:val="28"/>
          <w:szCs w:val="28"/>
          <w:rtl/>
          <w:lang w:bidi="ar-EG"/>
          <w14:ligatures w14:val="none"/>
        </w:rPr>
        <w:t>)</w:t>
      </w:r>
    </w:p>
    <w:p w14:paraId="2E14B676" w14:textId="77777777" w:rsidR="009637CB" w:rsidRPr="009A38B1" w:rsidRDefault="009637CB"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هدفت الدراسة إلى التعرف على أثر نظم المعلومات الإدارية بأبعادها (جمع المعلومات، معالجة البيانات، دعم اتخاذ القرار، وتدفق المعلومات بين الإدارات) على تميز أداء منظمات الأعمال في شركة </w:t>
      </w:r>
      <w:proofErr w:type="spellStart"/>
      <w:r w:rsidRPr="009A38B1">
        <w:rPr>
          <w:rFonts w:ascii="Sakkal Majalla" w:hAnsi="Sakkal Majalla" w:cs="Sakkal Majalla"/>
          <w:sz w:val="28"/>
          <w:szCs w:val="28"/>
          <w:rtl/>
        </w:rPr>
        <w:t>موبيليس</w:t>
      </w:r>
      <w:proofErr w:type="spellEnd"/>
      <w:r w:rsidRPr="009A38B1">
        <w:rPr>
          <w:rFonts w:ascii="Sakkal Majalla" w:hAnsi="Sakkal Majalla" w:cs="Sakkal Majalla"/>
          <w:sz w:val="28"/>
          <w:szCs w:val="28"/>
          <w:rtl/>
        </w:rPr>
        <w:t xml:space="preserve"> للاتصالات بالجزائر</w:t>
      </w:r>
      <w:r w:rsidRPr="009A38B1">
        <w:rPr>
          <w:rFonts w:ascii="Sakkal Majalla" w:hAnsi="Sakkal Majalla" w:cs="Sakkal Majalla"/>
          <w:sz w:val="28"/>
          <w:szCs w:val="28"/>
        </w:rPr>
        <w:t>.</w:t>
      </w:r>
    </w:p>
    <w:p w14:paraId="6BA8891B" w14:textId="77777777" w:rsidR="009637CB" w:rsidRPr="009A38B1" w:rsidRDefault="009637CB"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من خلال دراسة ميدانية أجريت عام 2021 على عينة عشوائية مكونة من 80 موظفًا، بهدف قياس مدى تأثير نظم المعلومات الإدارية في تحقيق الأداء المتميز داخل المنظمة</w:t>
      </w:r>
      <w:r w:rsidRPr="009A38B1">
        <w:rPr>
          <w:rFonts w:ascii="Sakkal Majalla" w:hAnsi="Sakkal Majalla" w:cs="Sakkal Majalla"/>
          <w:sz w:val="28"/>
          <w:szCs w:val="28"/>
        </w:rPr>
        <w:t>.</w:t>
      </w:r>
    </w:p>
    <w:p w14:paraId="3BA0D283" w14:textId="77777777" w:rsidR="009637CB" w:rsidRPr="009A38B1" w:rsidRDefault="009637CB"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وتوصلت النتائج إلى أن لنظم المعلومات الإدارية أثرًا ذا دلالة إحصائية على تميز الأداء المؤسسي، وأن شركة </w:t>
      </w:r>
      <w:proofErr w:type="spellStart"/>
      <w:r w:rsidRPr="009A38B1">
        <w:rPr>
          <w:rFonts w:ascii="Sakkal Majalla" w:hAnsi="Sakkal Majalla" w:cs="Sakkal Majalla"/>
          <w:sz w:val="28"/>
          <w:szCs w:val="28"/>
          <w:rtl/>
        </w:rPr>
        <w:t>موبيليس</w:t>
      </w:r>
      <w:proofErr w:type="spellEnd"/>
      <w:r w:rsidRPr="009A38B1">
        <w:rPr>
          <w:rFonts w:ascii="Sakkal Majalla" w:hAnsi="Sakkal Majalla" w:cs="Sakkal Majalla"/>
          <w:sz w:val="28"/>
          <w:szCs w:val="28"/>
          <w:rtl/>
        </w:rPr>
        <w:t xml:space="preserve"> تمتلك بنية متكاملة لمستلزمات نظم المعلومات الإدارية التي تسهم في تحقيق أداء عالٍ وتحسين الكفاءة التشغيلية. كما بينت الدراسة أن استخدام نظم المعلومات الإدارية يعزز القدرة التنافسية للمؤسسات ويقوي فرص التميز التنظيمي</w:t>
      </w:r>
      <w:r w:rsidRPr="009A38B1">
        <w:rPr>
          <w:rFonts w:ascii="Sakkal Majalla" w:hAnsi="Sakkal Majalla" w:cs="Sakkal Majalla"/>
          <w:sz w:val="28"/>
          <w:szCs w:val="28"/>
        </w:rPr>
        <w:t>.</w:t>
      </w:r>
    </w:p>
    <w:p w14:paraId="23B8AF41" w14:textId="77777777" w:rsidR="009637CB" w:rsidRPr="009A38B1" w:rsidRDefault="009637CB"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اعتماد إدارة التميز المؤسسي في المؤسسات الجزائرية لما لها من أثر واضح في دعم الميزة التنافسية، مع العمل على تطوير وتحديث نظم المعلومات الإدارية بشكل مستمر لضمان تحقيق مستويات أعلى من الأداء والابتكار المؤسسي</w:t>
      </w:r>
      <w:r w:rsidRPr="009A38B1">
        <w:rPr>
          <w:rFonts w:ascii="Sakkal Majalla" w:hAnsi="Sakkal Majalla" w:cs="Sakkal Majalla"/>
          <w:sz w:val="28"/>
          <w:szCs w:val="28"/>
        </w:rPr>
        <w:t>.</w:t>
      </w:r>
    </w:p>
    <w:p w14:paraId="17D116C0" w14:textId="6493C522" w:rsidR="00D76CFA" w:rsidRPr="00F932AE" w:rsidRDefault="00F932AE" w:rsidP="00F932AE">
      <w:pPr>
        <w:pStyle w:val="a6"/>
        <w:numPr>
          <w:ilvl w:val="0"/>
          <w:numId w:val="41"/>
        </w:numPr>
        <w:spacing w:line="360" w:lineRule="auto"/>
        <w:ind w:left="423"/>
        <w:rPr>
          <w:rFonts w:ascii="Sakkal Majalla" w:hAnsi="Sakkal Majalla" w:cs="Sakkal Majalla"/>
          <w:b/>
          <w:bCs/>
          <w:sz w:val="28"/>
          <w:szCs w:val="28"/>
        </w:rPr>
      </w:pPr>
      <w:r w:rsidRPr="00F932AE">
        <w:rPr>
          <w:rFonts w:ascii="Sakkal Majalla" w:hAnsi="Sakkal Majalla" w:cs="Sakkal Majalla"/>
          <w:b/>
          <w:bCs/>
          <w:sz w:val="28"/>
          <w:szCs w:val="28"/>
          <w:rtl/>
        </w:rPr>
        <w:br w:type="page"/>
      </w:r>
      <w:r w:rsidR="00E3001E" w:rsidRPr="00F932AE">
        <w:rPr>
          <w:rFonts w:ascii="Sakkal Majalla" w:hAnsi="Sakkal Majalla" w:cs="Sakkal Majalla"/>
          <w:b/>
          <w:bCs/>
          <w:sz w:val="28"/>
          <w:szCs w:val="28"/>
          <w:rtl/>
        </w:rPr>
        <w:lastRenderedPageBreak/>
        <w:t>دراسة</w:t>
      </w:r>
      <w:r w:rsidR="00A81B3B" w:rsidRPr="00F932AE">
        <w:rPr>
          <w:rFonts w:ascii="Sakkal Majalla" w:eastAsia="Times New Roman" w:hAnsi="Sakkal Majalla" w:cs="Sakkal Majalla"/>
          <w:b/>
          <w:bCs/>
          <w:kern w:val="0"/>
          <w:sz w:val="28"/>
          <w:szCs w:val="28"/>
          <w14:ligatures w14:val="none"/>
        </w:rPr>
        <w:t xml:space="preserve"> </w:t>
      </w:r>
      <w:r w:rsidR="003E7EFA" w:rsidRPr="00F932AE">
        <w:rPr>
          <w:rFonts w:ascii="Sakkal Majalla" w:hAnsi="Sakkal Majalla" w:cs="Sakkal Majalla"/>
          <w:b/>
          <w:bCs/>
          <w:sz w:val="28"/>
          <w:szCs w:val="28"/>
          <w:rtl/>
        </w:rPr>
        <w:t>(</w:t>
      </w:r>
      <w:r w:rsidR="00BF0D7B" w:rsidRPr="00F932AE">
        <w:rPr>
          <w:rFonts w:ascii="Sakkal Majalla" w:hAnsi="Sakkal Majalla" w:cs="Sakkal Majalla"/>
          <w:b/>
          <w:bCs/>
          <w:sz w:val="28"/>
          <w:szCs w:val="28"/>
          <w:rtl/>
        </w:rPr>
        <w:t xml:space="preserve">يوسف واخرون </w:t>
      </w:r>
      <w:r w:rsidR="003E7EFA" w:rsidRPr="00F932AE">
        <w:rPr>
          <w:rFonts w:ascii="Sakkal Majalla" w:hAnsi="Sakkal Majalla" w:cs="Sakkal Majalla"/>
          <w:b/>
          <w:bCs/>
          <w:sz w:val="28"/>
          <w:szCs w:val="28"/>
          <w:rtl/>
        </w:rPr>
        <w:t>،</w:t>
      </w:r>
      <w:r w:rsidR="00BF0D7B" w:rsidRPr="00F932AE">
        <w:rPr>
          <w:rFonts w:ascii="Sakkal Majalla" w:hAnsi="Sakkal Majalla" w:cs="Sakkal Majalla"/>
          <w:b/>
          <w:bCs/>
          <w:sz w:val="28"/>
          <w:szCs w:val="28"/>
          <w:rtl/>
        </w:rPr>
        <w:t>2022</w:t>
      </w:r>
      <w:r w:rsidR="003E7EFA" w:rsidRPr="00F932AE">
        <w:rPr>
          <w:rFonts w:ascii="Sakkal Majalla" w:hAnsi="Sakkal Majalla" w:cs="Sakkal Majalla"/>
          <w:b/>
          <w:bCs/>
          <w:sz w:val="28"/>
          <w:szCs w:val="28"/>
          <w:rtl/>
        </w:rPr>
        <w:t>)</w:t>
      </w:r>
    </w:p>
    <w:p w14:paraId="17BA9EA6"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واقع الممارسات الإدارية للتحول نحو التعليم الريادي بأبعاده (التخطيط الريادي، التنظيم الريادي، القيادة الريادية، والمتابعة والتقويم) على تطوير التعليم الجامعي الريادي في الجامعات المصرية، وذلك من خلال تطبيقها على جامعة حلوان كنموذج تطبيقي</w:t>
      </w:r>
      <w:r w:rsidRPr="009A38B1">
        <w:rPr>
          <w:rFonts w:ascii="Sakkal Majalla" w:hAnsi="Sakkal Majalla" w:cs="Sakkal Majalla"/>
          <w:sz w:val="28"/>
          <w:szCs w:val="28"/>
        </w:rPr>
        <w:t>.</w:t>
      </w:r>
    </w:p>
    <w:p w14:paraId="6D64F4D6"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كما تم الاعتماد على الاستبانة كأداة لجمع البيانات من عينة مكونة من 40 عضو هيئة تدريس و100 طالب وطالبة من رواد نادي ريادة الأعمال بجامعة حلوان تم اختيارهم بطريقة عشوائية</w:t>
      </w:r>
      <w:r w:rsidRPr="009A38B1">
        <w:rPr>
          <w:rFonts w:ascii="Sakkal Majalla" w:hAnsi="Sakkal Majalla" w:cs="Sakkal Majalla"/>
          <w:sz w:val="28"/>
          <w:szCs w:val="28"/>
        </w:rPr>
        <w:t>.</w:t>
      </w:r>
    </w:p>
    <w:p w14:paraId="5511963B"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أن مستوى الممارسات الإدارية للتعليم الريادي في جامعة حلوان جاء متوسطًا من وجهة نظر كل من أعضاء هيئة التدريس والطلاب، كما تبين أن معوقات تطبيق التعليم الريادي متوسطة لدى أعضاء هيئة التدريس ومرتفعة لدى الطلاب، ويُعزى ذلك إلى حداثة نشأة نادي ريادة الأعمال بالجامعة وضعف الخبرة المؤسسية في تطبيق منظومة التعليم الريادي</w:t>
      </w:r>
      <w:r w:rsidRPr="009A38B1">
        <w:rPr>
          <w:rFonts w:ascii="Sakkal Majalla" w:hAnsi="Sakkal Majalla" w:cs="Sakkal Majalla"/>
          <w:sz w:val="28"/>
          <w:szCs w:val="28"/>
        </w:rPr>
        <w:t>.</w:t>
      </w:r>
    </w:p>
    <w:p w14:paraId="1EBD356B"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تعزيز الثقافة الريادية داخل الجامعات المصرية، وتفعيل دور مراكز ونوادي ريادة الأعمال في دعم الابتكار الطلابي، إلى جانب تطوير الخطط الإدارية والتدريبية التي تسهم في تحويل التعليم الجامعي نحو نموذج أكثر ريادية واستدامة</w:t>
      </w:r>
      <w:r w:rsidRPr="009A38B1">
        <w:rPr>
          <w:rFonts w:ascii="Sakkal Majalla" w:hAnsi="Sakkal Majalla" w:cs="Sakkal Majalla"/>
          <w:sz w:val="28"/>
          <w:szCs w:val="28"/>
        </w:rPr>
        <w:t>.</w:t>
      </w:r>
    </w:p>
    <w:p w14:paraId="1592023C" w14:textId="40685F36" w:rsidR="00D76CFA" w:rsidRPr="00F932AE" w:rsidRDefault="00E3001E" w:rsidP="00F932AE">
      <w:pPr>
        <w:pStyle w:val="a6"/>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F932AE">
        <w:rPr>
          <w:rFonts w:ascii="Sakkal Majalla" w:hAnsi="Sakkal Majalla" w:cs="Sakkal Majalla"/>
          <w:b/>
          <w:bCs/>
          <w:sz w:val="28"/>
          <w:szCs w:val="28"/>
          <w:rtl/>
        </w:rPr>
        <w:t>دراسة</w:t>
      </w:r>
      <w:r w:rsidR="00AC2C5E" w:rsidRPr="00F932AE">
        <w:rPr>
          <w:rFonts w:ascii="Sakkal Majalla" w:hAnsi="Sakkal Majalla" w:cs="Sakkal Majalla"/>
          <w:b/>
          <w:bCs/>
          <w:sz w:val="28"/>
          <w:szCs w:val="28"/>
        </w:rPr>
        <w:t xml:space="preserve"> </w:t>
      </w:r>
      <w:r w:rsidR="003E7EFA" w:rsidRPr="00F932AE">
        <w:rPr>
          <w:rFonts w:ascii="Sakkal Majalla" w:eastAsia="Times New Roman" w:hAnsi="Sakkal Majalla" w:cs="Sakkal Majalla"/>
          <w:b/>
          <w:bCs/>
          <w:kern w:val="0"/>
          <w:sz w:val="28"/>
          <w:szCs w:val="28"/>
          <w:rtl/>
          <w14:ligatures w14:val="none"/>
        </w:rPr>
        <w:t>(</w:t>
      </w:r>
      <w:proofErr w:type="gramStart"/>
      <w:r w:rsidR="000A4D31" w:rsidRPr="00F932AE">
        <w:rPr>
          <w:rFonts w:ascii="Sakkal Majalla" w:eastAsia="Times New Roman" w:hAnsi="Sakkal Majalla" w:cs="Sakkal Majalla"/>
          <w:b/>
          <w:bCs/>
          <w:kern w:val="0"/>
          <w:sz w:val="28"/>
          <w:szCs w:val="28"/>
          <w:rtl/>
          <w14:ligatures w14:val="none"/>
        </w:rPr>
        <w:t>ال</w:t>
      </w:r>
      <w:r w:rsidR="008D19DD" w:rsidRPr="00F932AE">
        <w:rPr>
          <w:rFonts w:ascii="Sakkal Majalla" w:eastAsia="Times New Roman" w:hAnsi="Sakkal Majalla" w:cs="Sakkal Majalla"/>
          <w:b/>
          <w:bCs/>
          <w:kern w:val="0"/>
          <w:sz w:val="28"/>
          <w:szCs w:val="28"/>
          <w:rtl/>
          <w14:ligatures w14:val="none"/>
        </w:rPr>
        <w:t>صباحى</w:t>
      </w:r>
      <w:proofErr w:type="gramEnd"/>
      <w:r w:rsidR="008D19DD" w:rsidRPr="00F932AE">
        <w:rPr>
          <w:rFonts w:ascii="Sakkal Majalla" w:eastAsia="Times New Roman" w:hAnsi="Sakkal Majalla" w:cs="Sakkal Majalla"/>
          <w:b/>
          <w:bCs/>
          <w:kern w:val="0"/>
          <w:sz w:val="28"/>
          <w:szCs w:val="28"/>
          <w:rtl/>
          <w14:ligatures w14:val="none"/>
        </w:rPr>
        <w:t xml:space="preserve"> </w:t>
      </w:r>
      <w:r w:rsidR="003E7EFA" w:rsidRPr="00F932AE">
        <w:rPr>
          <w:rFonts w:ascii="Sakkal Majalla" w:eastAsia="Times New Roman" w:hAnsi="Sakkal Majalla" w:cs="Sakkal Majalla"/>
          <w:b/>
          <w:bCs/>
          <w:kern w:val="0"/>
          <w:sz w:val="28"/>
          <w:szCs w:val="28"/>
          <w:rtl/>
          <w14:ligatures w14:val="none"/>
        </w:rPr>
        <w:t>،</w:t>
      </w:r>
      <w:r w:rsidR="008D19DD" w:rsidRPr="00F932AE">
        <w:rPr>
          <w:rFonts w:ascii="Sakkal Majalla" w:eastAsia="Times New Roman" w:hAnsi="Sakkal Majalla" w:cs="Sakkal Majalla"/>
          <w:b/>
          <w:bCs/>
          <w:kern w:val="0"/>
          <w:sz w:val="28"/>
          <w:szCs w:val="28"/>
          <w:rtl/>
          <w14:ligatures w14:val="none"/>
        </w:rPr>
        <w:t>2021</w:t>
      </w:r>
      <w:r w:rsidR="003E7EFA" w:rsidRPr="00F932AE">
        <w:rPr>
          <w:rFonts w:ascii="Sakkal Majalla" w:eastAsia="Times New Roman" w:hAnsi="Sakkal Majalla" w:cs="Sakkal Majalla"/>
          <w:b/>
          <w:bCs/>
          <w:kern w:val="0"/>
          <w:sz w:val="28"/>
          <w:szCs w:val="28"/>
          <w:rtl/>
          <w14:ligatures w14:val="none"/>
        </w:rPr>
        <w:t>)</w:t>
      </w:r>
    </w:p>
    <w:p w14:paraId="05AFDB8E"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الرقابة على أعمال الإدارة بأبعادها (الرقابة الذكية، الرقابة المباغتة، الرقابة القضائية، والهيئات الرقابية) على تعزيز الشفافية ومكافحة الفساد الإداري في المؤسسات الحكومية</w:t>
      </w:r>
      <w:r w:rsidRPr="009A38B1">
        <w:rPr>
          <w:rFonts w:ascii="Sakkal Majalla" w:hAnsi="Sakkal Majalla" w:cs="Sakkal Majalla"/>
          <w:sz w:val="28"/>
          <w:szCs w:val="28"/>
        </w:rPr>
        <w:t>.</w:t>
      </w:r>
    </w:p>
    <w:p w14:paraId="46868C76"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واستخدمت الدراسة المنهج الوصفي التحليلي من خلال تقسيمها إلى مبحثين رئيسيين؛ تناول الأول الرقابة الذكية للحد من تفشي الفساد الإداري من خلال اعتماد بنك المعلومات كآلية رقابية والمباغتة </w:t>
      </w:r>
      <w:r w:rsidRPr="009A38B1">
        <w:rPr>
          <w:rFonts w:ascii="Sakkal Majalla" w:hAnsi="Sakkal Majalla" w:cs="Sakkal Majalla"/>
          <w:sz w:val="28"/>
          <w:szCs w:val="28"/>
          <w:rtl/>
        </w:rPr>
        <w:lastRenderedPageBreak/>
        <w:t>كأداة للحد من الفساد، فيما تناول المبحث الثاني الرقابة القضائية على أعمال الإدارة عبر دور المحاكم الإدارية وهيئات الرقابة المختلفة مثل المحاكم المالية، والمفتشية العامة للمالية، والمفتشية العامة للإدارة الترابية</w:t>
      </w:r>
      <w:r w:rsidRPr="009A38B1">
        <w:rPr>
          <w:rFonts w:ascii="Sakkal Majalla" w:hAnsi="Sakkal Majalla" w:cs="Sakkal Majalla"/>
          <w:sz w:val="28"/>
          <w:szCs w:val="28"/>
        </w:rPr>
        <w:t>.</w:t>
      </w:r>
    </w:p>
    <w:p w14:paraId="32C75559"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الدراسة إلى أن الرقابة الذكية والقضائية تمثلان ركيزتين أساسيتين في تعزيز الشفافية ومنع الفساد الإداري، وأن تكامل الأدوار بين الجهات الرقابية يسهم في رفع كفاءة الأداء الإداري وضمان المساءلة والمحاسبة</w:t>
      </w:r>
      <w:r w:rsidRPr="009A38B1">
        <w:rPr>
          <w:rFonts w:ascii="Sakkal Majalla" w:hAnsi="Sakkal Majalla" w:cs="Sakkal Majalla"/>
          <w:sz w:val="28"/>
          <w:szCs w:val="28"/>
        </w:rPr>
        <w:t>.</w:t>
      </w:r>
    </w:p>
    <w:p w14:paraId="2421FFF1" w14:textId="77777777" w:rsidR="00FA55A3" w:rsidRPr="009A38B1" w:rsidRDefault="00FA55A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توسيع تطبيق الرقابة الذكية في المؤسسات العامة، وتفعيل الرقابة القضائية وهيئات التفتيش المالي والإداري، بما يعزز من الشفافية والنزاهة ويحارب مظاهر الفساد الإداري بشكل مؤسسي ومستدام</w:t>
      </w:r>
    </w:p>
    <w:p w14:paraId="3BFFE4E8" w14:textId="54F1DA3A" w:rsidR="00D76CFA" w:rsidRPr="00F932AE" w:rsidRDefault="00AC2C5E" w:rsidP="00F932AE">
      <w:pPr>
        <w:pStyle w:val="a6"/>
        <w:numPr>
          <w:ilvl w:val="0"/>
          <w:numId w:val="41"/>
        </w:numPr>
        <w:spacing w:before="100" w:beforeAutospacing="1" w:after="100" w:afterAutospacing="1" w:line="360" w:lineRule="auto"/>
        <w:ind w:left="423"/>
        <w:jc w:val="both"/>
        <w:rPr>
          <w:rFonts w:ascii="Sakkal Majalla" w:hAnsi="Sakkal Majalla" w:cs="Sakkal Majalla"/>
          <w:b/>
          <w:bCs/>
          <w:sz w:val="28"/>
          <w:szCs w:val="28"/>
          <w:rtl/>
          <w:lang w:bidi="ar-EG"/>
        </w:rPr>
      </w:pPr>
      <w:r w:rsidRPr="00F932AE">
        <w:rPr>
          <w:rFonts w:ascii="Sakkal Majalla" w:hAnsi="Sakkal Majalla" w:cs="Sakkal Majalla"/>
          <w:b/>
          <w:bCs/>
          <w:sz w:val="28"/>
          <w:szCs w:val="28"/>
          <w:rtl/>
        </w:rPr>
        <w:t xml:space="preserve">دراسة </w:t>
      </w:r>
      <w:r w:rsidR="000A4D31" w:rsidRPr="00F932AE">
        <w:rPr>
          <w:rFonts w:ascii="Sakkal Majalla" w:hAnsi="Sakkal Majalla" w:cs="Sakkal Majalla"/>
          <w:b/>
          <w:bCs/>
          <w:sz w:val="28"/>
          <w:szCs w:val="28"/>
          <w:rtl/>
        </w:rPr>
        <w:t>(</w:t>
      </w:r>
      <w:r w:rsidR="00AF3816" w:rsidRPr="00F932AE">
        <w:rPr>
          <w:rFonts w:ascii="Sakkal Majalla" w:hAnsi="Sakkal Majalla" w:cs="Sakkal Majalla"/>
          <w:b/>
          <w:bCs/>
          <w:sz w:val="28"/>
          <w:szCs w:val="28"/>
          <w:rtl/>
        </w:rPr>
        <w:t>مرسال ومسعود،2020</w:t>
      </w:r>
      <w:r w:rsidR="000A4D31" w:rsidRPr="00F932AE">
        <w:rPr>
          <w:rFonts w:ascii="Sakkal Majalla" w:hAnsi="Sakkal Majalla" w:cs="Sakkal Majalla"/>
          <w:b/>
          <w:bCs/>
          <w:sz w:val="28"/>
          <w:szCs w:val="28"/>
          <w:rtl/>
        </w:rPr>
        <w:t>)</w:t>
      </w:r>
    </w:p>
    <w:p w14:paraId="0CB38E43"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هدفت الدراسة إلى التعرف على دور نظم المعلومات الاستراتيجية بأبعادها (تحسين الكفاءة التشغيلية، تشجيع الابتكار في العمل، بناء موارد المعلومات الاستراتيجية) على تطوير أداء المنظمات بالتطبيق على شركة </w:t>
      </w:r>
      <w:proofErr w:type="spellStart"/>
      <w:r w:rsidRPr="009A38B1">
        <w:rPr>
          <w:rFonts w:ascii="Sakkal Majalla" w:hAnsi="Sakkal Majalla" w:cs="Sakkal Majalla"/>
          <w:sz w:val="28"/>
          <w:szCs w:val="28"/>
          <w:rtl/>
        </w:rPr>
        <w:t>النفيدي</w:t>
      </w:r>
      <w:proofErr w:type="spellEnd"/>
      <w:r w:rsidRPr="009A38B1">
        <w:rPr>
          <w:rFonts w:ascii="Sakkal Majalla" w:hAnsi="Sakkal Majalla" w:cs="Sakkal Majalla"/>
          <w:sz w:val="28"/>
          <w:szCs w:val="28"/>
          <w:rtl/>
        </w:rPr>
        <w:t xml:space="preserve"> المحدودة</w:t>
      </w:r>
      <w:r w:rsidRPr="009A38B1">
        <w:rPr>
          <w:rFonts w:ascii="Sakkal Majalla" w:hAnsi="Sakkal Majalla" w:cs="Sakkal Majalla"/>
          <w:sz w:val="28"/>
          <w:szCs w:val="28"/>
        </w:rPr>
        <w:t>.</w:t>
      </w:r>
    </w:p>
    <w:p w14:paraId="5F6551B7"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حيث تناول الإطار النظري تعريف نظم المعلومات الاستراتيجية ومفهوم أداء المنظمات، إضافة إلى استعراض الدراسات السابقة وتحديد الفرضيات التي ربطت بين مكونات نظم المعلومات الاستراتيجية ومستوى التطوير التنظيمي</w:t>
      </w:r>
      <w:r w:rsidRPr="009A38B1">
        <w:rPr>
          <w:rFonts w:ascii="Sakkal Majalla" w:hAnsi="Sakkal Majalla" w:cs="Sakkal Majalla"/>
          <w:sz w:val="28"/>
          <w:szCs w:val="28"/>
        </w:rPr>
        <w:t>.</w:t>
      </w:r>
    </w:p>
    <w:p w14:paraId="4CFCCE38"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وجود علاقة ذات دلالة إحصائية عند مستوى</w:t>
      </w:r>
      <w:r w:rsidRPr="009A38B1">
        <w:rPr>
          <w:rFonts w:ascii="Sakkal Majalla" w:hAnsi="Sakkal Majalla" w:cs="Sakkal Majalla"/>
          <w:sz w:val="28"/>
          <w:szCs w:val="28"/>
        </w:rPr>
        <w:t xml:space="preserve"> (</w:t>
      </w:r>
      <w:r w:rsidRPr="009A38B1">
        <w:rPr>
          <w:rFonts w:ascii="Cambria" w:hAnsi="Cambria" w:cs="Cambria"/>
          <w:sz w:val="28"/>
          <w:szCs w:val="28"/>
        </w:rPr>
        <w:t>α</w:t>
      </w:r>
      <w:r w:rsidRPr="009A38B1">
        <w:rPr>
          <w:rFonts w:ascii="Sakkal Majalla" w:hAnsi="Sakkal Majalla" w:cs="Sakkal Majalla"/>
          <w:sz w:val="28"/>
          <w:szCs w:val="28"/>
        </w:rPr>
        <w:t xml:space="preserve"> ≤ 0.05) </w:t>
      </w:r>
      <w:r w:rsidRPr="009A38B1">
        <w:rPr>
          <w:rFonts w:ascii="Sakkal Majalla" w:hAnsi="Sakkal Majalla" w:cs="Sakkal Majalla"/>
          <w:sz w:val="28"/>
          <w:szCs w:val="28"/>
          <w:rtl/>
        </w:rPr>
        <w:t xml:space="preserve">بين نظم المعلومات الاستراتيجية وتطوير أداء شركة </w:t>
      </w:r>
      <w:proofErr w:type="spellStart"/>
      <w:r w:rsidRPr="009A38B1">
        <w:rPr>
          <w:rFonts w:ascii="Sakkal Majalla" w:hAnsi="Sakkal Majalla" w:cs="Sakkal Majalla"/>
          <w:sz w:val="28"/>
          <w:szCs w:val="28"/>
          <w:rtl/>
        </w:rPr>
        <w:t>النفيدي</w:t>
      </w:r>
      <w:proofErr w:type="spellEnd"/>
      <w:r w:rsidRPr="009A38B1">
        <w:rPr>
          <w:rFonts w:ascii="Sakkal Majalla" w:hAnsi="Sakkal Majalla" w:cs="Sakkal Majalla"/>
          <w:sz w:val="28"/>
          <w:szCs w:val="28"/>
          <w:rtl/>
        </w:rPr>
        <w:t xml:space="preserve"> المحدودة، كما تبين وجود علاقة معنوية بين تحسين الكفاءة التشغيلية وتطوير الأداء، وبين تشجيع الابتكار في العمل وتطوير الأداء، وكذلك بين بناء موارد المعلومات الاستراتيجية وتطوير الأداء المؤسسي</w:t>
      </w:r>
      <w:r w:rsidRPr="009A38B1">
        <w:rPr>
          <w:rFonts w:ascii="Sakkal Majalla" w:hAnsi="Sakkal Majalla" w:cs="Sakkal Majalla"/>
          <w:sz w:val="28"/>
          <w:szCs w:val="28"/>
        </w:rPr>
        <w:t>.</w:t>
      </w:r>
    </w:p>
    <w:p w14:paraId="19801409"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وأوصت الدراسة بضرورة إنشاء إدارة متخصصة لنظم المعلومات الاستراتيجية داخل الشركة، وترسيخ مفهوم المعلومات الاستراتيجية بين العاملين، إضافة إلى اعتماد التخطيط طويل المدى استنادًا إلى مخرجات تقارير نظم المعلومات الاستراتيجية، بما يعزز من قدرة المنظمة على اتخاذ قرارات فعالة وتحقيق ميزة تنافسية مستدامة</w:t>
      </w:r>
      <w:r w:rsidRPr="009A38B1">
        <w:rPr>
          <w:rFonts w:ascii="Sakkal Majalla" w:hAnsi="Sakkal Majalla" w:cs="Sakkal Majalla"/>
          <w:sz w:val="28"/>
          <w:szCs w:val="28"/>
        </w:rPr>
        <w:t>.</w:t>
      </w:r>
    </w:p>
    <w:p w14:paraId="16F52A90" w14:textId="6A0F326F" w:rsidR="00D76CFA" w:rsidRPr="00F932AE" w:rsidRDefault="00AC2C5E" w:rsidP="00F932AE">
      <w:pPr>
        <w:pStyle w:val="a6"/>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F932AE">
        <w:rPr>
          <w:rFonts w:ascii="Sakkal Majalla" w:hAnsi="Sakkal Majalla" w:cs="Sakkal Majalla"/>
          <w:b/>
          <w:bCs/>
          <w:sz w:val="28"/>
          <w:szCs w:val="28"/>
          <w:rtl/>
        </w:rPr>
        <w:t>دراسة</w:t>
      </w:r>
      <w:r w:rsidR="00956AAB" w:rsidRPr="00F932AE">
        <w:rPr>
          <w:rFonts w:ascii="Sakkal Majalla" w:eastAsia="Times New Roman" w:hAnsi="Sakkal Majalla" w:cs="Sakkal Majalla"/>
          <w:b/>
          <w:bCs/>
          <w:kern w:val="0"/>
          <w:sz w:val="28"/>
          <w:szCs w:val="28"/>
          <w:rtl/>
          <w14:ligatures w14:val="none"/>
        </w:rPr>
        <w:t xml:space="preserve"> </w:t>
      </w:r>
      <w:r w:rsidR="000A4D31" w:rsidRPr="00F932AE">
        <w:rPr>
          <w:rFonts w:ascii="Sakkal Majalla" w:eastAsia="Times New Roman" w:hAnsi="Sakkal Majalla" w:cs="Sakkal Majalla"/>
          <w:b/>
          <w:bCs/>
          <w:kern w:val="0"/>
          <w:sz w:val="28"/>
          <w:szCs w:val="28"/>
          <w:rtl/>
          <w14:ligatures w14:val="none"/>
        </w:rPr>
        <w:t>(</w:t>
      </w:r>
      <w:proofErr w:type="spellStart"/>
      <w:r w:rsidR="00AF3816" w:rsidRPr="00F932AE">
        <w:rPr>
          <w:rFonts w:ascii="Sakkal Majalla" w:eastAsia="Times New Roman" w:hAnsi="Sakkal Majalla" w:cs="Sakkal Majalla"/>
          <w:b/>
          <w:bCs/>
          <w:kern w:val="0"/>
          <w:sz w:val="28"/>
          <w:szCs w:val="28"/>
          <w:rtl/>
          <w14:ligatures w14:val="none"/>
        </w:rPr>
        <w:t>عبدالنبى</w:t>
      </w:r>
      <w:proofErr w:type="spellEnd"/>
      <w:r w:rsidR="00AF3816" w:rsidRPr="00F932AE">
        <w:rPr>
          <w:rFonts w:ascii="Sakkal Majalla" w:eastAsia="Times New Roman" w:hAnsi="Sakkal Majalla" w:cs="Sakkal Majalla"/>
          <w:b/>
          <w:bCs/>
          <w:kern w:val="0"/>
          <w:sz w:val="28"/>
          <w:szCs w:val="28"/>
          <w:rtl/>
          <w14:ligatures w14:val="none"/>
        </w:rPr>
        <w:t xml:space="preserve"> واخرون،2022</w:t>
      </w:r>
      <w:r w:rsidR="000A4D31" w:rsidRPr="00F932AE">
        <w:rPr>
          <w:rFonts w:ascii="Sakkal Majalla" w:eastAsia="Times New Roman" w:hAnsi="Sakkal Majalla" w:cs="Sakkal Majalla"/>
          <w:b/>
          <w:bCs/>
          <w:kern w:val="0"/>
          <w:sz w:val="28"/>
          <w:szCs w:val="28"/>
          <w:rtl/>
          <w14:ligatures w14:val="none"/>
        </w:rPr>
        <w:t>)</w:t>
      </w:r>
    </w:p>
    <w:p w14:paraId="6E2152F4"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معوقات الإدارة الإلكترونية بأبعادها (المعوقات المادية، المعوقات التنظيمية، المعوقات المعنوية، والمعوقات البشرية) على أداء المنظمات المصرية، من خلال دراسة طبيعة العلاقة بين هذه المعوقات ومستوى الكفاءة التشغيلية والخدمية في تلك المنظمات</w:t>
      </w:r>
      <w:r w:rsidRPr="009A38B1">
        <w:rPr>
          <w:rFonts w:ascii="Sakkal Majalla" w:hAnsi="Sakkal Majalla" w:cs="Sakkal Majalla"/>
          <w:sz w:val="28"/>
          <w:szCs w:val="28"/>
        </w:rPr>
        <w:t>.</w:t>
      </w:r>
    </w:p>
    <w:p w14:paraId="0F7848B7"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لتحليل واقع تطبيق الإدارة الإلكترونية في المؤسسات المصرية، وبيان التحديات التي تواجهها عند الانتقال من الإدارة التقليدية إلى الإدارة الرقمية، ومدى انعكاس تلك المعوقات على جودة الخدمات المقدمة وتحقيق الأهداف المؤسسية</w:t>
      </w:r>
      <w:r w:rsidRPr="009A38B1">
        <w:rPr>
          <w:rFonts w:ascii="Sakkal Majalla" w:hAnsi="Sakkal Majalla" w:cs="Sakkal Majalla"/>
          <w:sz w:val="28"/>
          <w:szCs w:val="28"/>
        </w:rPr>
        <w:t>.</w:t>
      </w:r>
    </w:p>
    <w:p w14:paraId="148A4184"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أن وجود معوقات متعددة تحول دون التطبيق الفعال للإدارة الإلكترونية، أهمها ضعف البنية التحتية التقنية، قصور الهيكل التنظيمي، نقص الكفاءات البشرية المؤهلة، وضعف الوعي الثقافي بأهمية التحول الرقمي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كما تبين أن تجاوز هذه المعوقات يسهم مباشرة في تحسين أداء المنظمات ورفع جودة خدماتها</w:t>
      </w:r>
      <w:r w:rsidRPr="009A38B1">
        <w:rPr>
          <w:rFonts w:ascii="Sakkal Majalla" w:hAnsi="Sakkal Majalla" w:cs="Sakkal Majalla"/>
          <w:sz w:val="28"/>
          <w:szCs w:val="28"/>
        </w:rPr>
        <w:t>.</w:t>
      </w:r>
    </w:p>
    <w:p w14:paraId="17001ECD"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معالجة المعوقات المادية والتنظيمية والبشرية والمعنوية عبر تطوير البنية التكنولوجية، وتدريب العاملين، وتحفيز الثقافة الرقمية، وتبسيط الإجراءات الإدارية، بما يعزز من كفاءة تطبيق الإدارة الإلكترونية وتحقيق أهداف المنظمات المصرية في عصر التحول الرقمي</w:t>
      </w:r>
      <w:r w:rsidRPr="009A38B1">
        <w:rPr>
          <w:rFonts w:ascii="Sakkal Majalla" w:hAnsi="Sakkal Majalla" w:cs="Sakkal Majalla"/>
          <w:sz w:val="28"/>
          <w:szCs w:val="28"/>
        </w:rPr>
        <w:t>.</w:t>
      </w:r>
    </w:p>
    <w:p w14:paraId="596ECAE3" w14:textId="5B624CC8" w:rsidR="00D76CFA" w:rsidRPr="00F932AE" w:rsidRDefault="00F932AE" w:rsidP="00F932AE">
      <w:pPr>
        <w:pStyle w:val="a6"/>
        <w:numPr>
          <w:ilvl w:val="0"/>
          <w:numId w:val="41"/>
        </w:numPr>
        <w:spacing w:line="360" w:lineRule="auto"/>
        <w:ind w:left="423"/>
        <w:rPr>
          <w:rFonts w:ascii="Sakkal Majalla" w:hAnsi="Sakkal Majalla" w:cs="Sakkal Majalla"/>
          <w:b/>
          <w:bCs/>
          <w:sz w:val="28"/>
          <w:szCs w:val="28"/>
          <w:rtl/>
          <w:lang w:bidi="ar-EG"/>
        </w:rPr>
      </w:pPr>
      <w:r w:rsidRPr="00F932AE">
        <w:rPr>
          <w:rFonts w:ascii="Sakkal Majalla" w:hAnsi="Sakkal Majalla" w:cs="Sakkal Majalla"/>
          <w:b/>
          <w:bCs/>
          <w:sz w:val="28"/>
          <w:szCs w:val="28"/>
          <w:rtl/>
        </w:rPr>
        <w:br w:type="page"/>
      </w:r>
      <w:proofErr w:type="gramStart"/>
      <w:r w:rsidR="00A81B3B" w:rsidRPr="00F932AE">
        <w:rPr>
          <w:rFonts w:ascii="Sakkal Majalla" w:hAnsi="Sakkal Majalla" w:cs="Sakkal Majalla"/>
          <w:b/>
          <w:bCs/>
          <w:sz w:val="28"/>
          <w:szCs w:val="28"/>
          <w:rtl/>
        </w:rPr>
        <w:lastRenderedPageBreak/>
        <w:t xml:space="preserve">دراسة </w:t>
      </w:r>
      <w:r w:rsidR="00956AAB" w:rsidRPr="00F932AE">
        <w:rPr>
          <w:rFonts w:ascii="Sakkal Majalla" w:hAnsi="Sakkal Majalla" w:cs="Sakkal Majalla"/>
          <w:b/>
          <w:bCs/>
          <w:sz w:val="28"/>
          <w:szCs w:val="28"/>
          <w:rtl/>
        </w:rPr>
        <w:t xml:space="preserve"> </w:t>
      </w:r>
      <w:r w:rsidR="000A4D31" w:rsidRPr="00F932AE">
        <w:rPr>
          <w:rFonts w:ascii="Sakkal Majalla" w:hAnsi="Sakkal Majalla" w:cs="Sakkal Majalla"/>
          <w:b/>
          <w:bCs/>
          <w:sz w:val="28"/>
          <w:szCs w:val="28"/>
          <w:rtl/>
        </w:rPr>
        <w:t>(</w:t>
      </w:r>
      <w:proofErr w:type="gramEnd"/>
      <w:r w:rsidR="00BA6B25" w:rsidRPr="00F932AE">
        <w:rPr>
          <w:rFonts w:ascii="Sakkal Majalla" w:hAnsi="Sakkal Majalla" w:cs="Sakkal Majalla"/>
          <w:b/>
          <w:bCs/>
          <w:sz w:val="28"/>
          <w:szCs w:val="28"/>
          <w:rtl/>
          <w:lang w:bidi="ar-EG"/>
        </w:rPr>
        <w:t>يوسف ،2020</w:t>
      </w:r>
      <w:r w:rsidR="000A4D31" w:rsidRPr="00F932AE">
        <w:rPr>
          <w:rFonts w:ascii="Sakkal Majalla" w:hAnsi="Sakkal Majalla" w:cs="Sakkal Majalla"/>
          <w:b/>
          <w:bCs/>
          <w:sz w:val="28"/>
          <w:szCs w:val="28"/>
          <w:rtl/>
        </w:rPr>
        <w:t>)</w:t>
      </w:r>
    </w:p>
    <w:p w14:paraId="001ACAD6"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القيادة الإدارية بأبعادها (بناء فرق العمل، نظام الحوافز، نمط الإشراف، وتحقيق العدالة التنظيمية) على تحسين أداء العاملين في مجموعة دال للصناعات الغذائية بمدينة الخرطوم بحري – السودان</w:t>
      </w:r>
      <w:r w:rsidRPr="009A38B1">
        <w:rPr>
          <w:rFonts w:ascii="Sakkal Majalla" w:hAnsi="Sakkal Majalla" w:cs="Sakkal Majalla"/>
          <w:sz w:val="28"/>
          <w:szCs w:val="28"/>
        </w:rPr>
        <w:t>.</w:t>
      </w:r>
    </w:p>
    <w:p w14:paraId="1EE41CBB"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بالاعتماد على منهج دراسة الحالة، حيث تم تطبيق الدراسة على عينة عشوائية من القادة والإداريين والعاملين بالمجموعة، وذلك لقياس تأثير ممارسات القيادة الإدارية على مستوى الأداء الوظيفي داخل المؤسسة</w:t>
      </w:r>
      <w:r w:rsidRPr="009A38B1">
        <w:rPr>
          <w:rFonts w:ascii="Sakkal Majalla" w:hAnsi="Sakkal Majalla" w:cs="Sakkal Majalla"/>
          <w:sz w:val="28"/>
          <w:szCs w:val="28"/>
        </w:rPr>
        <w:t>.</w:t>
      </w:r>
    </w:p>
    <w:p w14:paraId="302EF320"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وأظهرت النتائج أن تحقيق العدالة في التعامل يسهم في رفع مستوى أداء العاملين، وأن مبدأ الجدارة في الترقية يعزز من دافعيتهم نحو تحسين الأداء، كما تبين أن تشجيع المدير للعاملين وتحفيزهم يؤدي إلى زيادة كفاءتهم الإنتاجية، وأن العمل ضمن فرق متعاونة يسهم في تسهيل تنفيذ المهام الإدارية</w:t>
      </w:r>
      <w:r w:rsidRPr="009A38B1">
        <w:rPr>
          <w:rFonts w:ascii="Sakkal Majalla" w:hAnsi="Sakkal Majalla" w:cs="Sakkal Majalla"/>
          <w:sz w:val="28"/>
          <w:szCs w:val="28"/>
        </w:rPr>
        <w:t>.</w:t>
      </w:r>
    </w:p>
    <w:p w14:paraId="1431D58A"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تشجيع المديرين على إشراك العاملين في صنع القرار لتعزيز الانتماء المؤسسي، ومنع التمييز بين أفراد فرق العمل لضمان روح العدالة والتعاون، مع تقديم علاوات وتعويضات مناسبة لمخاطر العمل، وتهيئة بيئة عمل جاذبة ومحفزة تسهم في رفع مستوى الرضا والأداء لدى العاملين في المؤسسة</w:t>
      </w:r>
      <w:r w:rsidRPr="009A38B1">
        <w:rPr>
          <w:rFonts w:ascii="Sakkal Majalla" w:hAnsi="Sakkal Majalla" w:cs="Sakkal Majalla"/>
          <w:sz w:val="28"/>
          <w:szCs w:val="28"/>
        </w:rPr>
        <w:t>.</w:t>
      </w:r>
    </w:p>
    <w:p w14:paraId="798408B5" w14:textId="49744041" w:rsidR="00D76CFA" w:rsidRPr="00F932AE" w:rsidRDefault="00A81B3B" w:rsidP="00F932AE">
      <w:pPr>
        <w:pStyle w:val="a6"/>
        <w:numPr>
          <w:ilvl w:val="0"/>
          <w:numId w:val="41"/>
        </w:numPr>
        <w:spacing w:line="360" w:lineRule="auto"/>
        <w:ind w:left="423"/>
        <w:rPr>
          <w:rFonts w:ascii="Sakkal Majalla" w:hAnsi="Sakkal Majalla" w:cs="Sakkal Majalla"/>
          <w:b/>
          <w:bCs/>
          <w:sz w:val="28"/>
          <w:szCs w:val="28"/>
          <w:rtl/>
        </w:rPr>
      </w:pPr>
      <w:r w:rsidRPr="00F932AE">
        <w:rPr>
          <w:rFonts w:ascii="Sakkal Majalla" w:hAnsi="Sakkal Majalla" w:cs="Sakkal Majalla"/>
          <w:b/>
          <w:bCs/>
          <w:sz w:val="28"/>
          <w:szCs w:val="28"/>
          <w:rtl/>
        </w:rPr>
        <w:t>دراسة</w:t>
      </w:r>
      <w:r w:rsidR="00956AAB" w:rsidRPr="00F932AE">
        <w:rPr>
          <w:rFonts w:ascii="Sakkal Majalla" w:hAnsi="Sakkal Majalla" w:cs="Sakkal Majalla"/>
          <w:b/>
          <w:bCs/>
          <w:sz w:val="28"/>
          <w:szCs w:val="28"/>
        </w:rPr>
        <w:t xml:space="preserve"> </w:t>
      </w:r>
      <w:r w:rsidR="00907227" w:rsidRPr="00F932AE">
        <w:rPr>
          <w:rFonts w:ascii="Sakkal Majalla" w:hAnsi="Sakkal Majalla" w:cs="Sakkal Majalla"/>
          <w:b/>
          <w:bCs/>
          <w:sz w:val="28"/>
          <w:szCs w:val="28"/>
        </w:rPr>
        <w:t>(</w:t>
      </w:r>
      <w:proofErr w:type="spellStart"/>
      <w:r w:rsidR="00907227" w:rsidRPr="00F932AE">
        <w:rPr>
          <w:rFonts w:ascii="Sakkal Majalla" w:hAnsi="Sakkal Majalla" w:cs="Sakkal Majalla"/>
          <w:b/>
          <w:bCs/>
          <w:sz w:val="28"/>
          <w:szCs w:val="28"/>
        </w:rPr>
        <w:t>Lubis</w:t>
      </w:r>
      <w:proofErr w:type="spellEnd"/>
      <w:r w:rsidR="00907227" w:rsidRPr="00F932AE">
        <w:rPr>
          <w:rFonts w:ascii="Sakkal Majalla" w:hAnsi="Sakkal Majalla" w:cs="Sakkal Majalla"/>
          <w:b/>
          <w:bCs/>
          <w:sz w:val="28"/>
          <w:szCs w:val="28"/>
        </w:rPr>
        <w:t xml:space="preserve"> &amp; </w:t>
      </w:r>
      <w:proofErr w:type="spellStart"/>
      <w:r w:rsidR="00907227" w:rsidRPr="00F932AE">
        <w:rPr>
          <w:rFonts w:ascii="Sakkal Majalla" w:hAnsi="Sakkal Majalla" w:cs="Sakkal Majalla"/>
          <w:b/>
          <w:bCs/>
          <w:sz w:val="28"/>
          <w:szCs w:val="28"/>
        </w:rPr>
        <w:t>Nasution</w:t>
      </w:r>
      <w:proofErr w:type="spellEnd"/>
      <w:r w:rsidR="00907227" w:rsidRPr="00F932AE">
        <w:rPr>
          <w:rFonts w:ascii="Sakkal Majalla" w:hAnsi="Sakkal Majalla" w:cs="Sakkal Majalla"/>
          <w:b/>
          <w:bCs/>
          <w:sz w:val="28"/>
          <w:szCs w:val="28"/>
        </w:rPr>
        <w:t>, 2023)</w:t>
      </w:r>
    </w:p>
    <w:p w14:paraId="7212645B"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دور تكنولوجيا المعلومات والاتصالات</w:t>
      </w:r>
      <w:r w:rsidRPr="009A38B1">
        <w:rPr>
          <w:rFonts w:ascii="Sakkal Majalla" w:hAnsi="Sakkal Majalla" w:cs="Sakkal Majalla"/>
          <w:sz w:val="28"/>
          <w:szCs w:val="28"/>
        </w:rPr>
        <w:t xml:space="preserve"> (ICT) </w:t>
      </w:r>
      <w:r w:rsidRPr="009A38B1">
        <w:rPr>
          <w:rFonts w:ascii="Sakkal Majalla" w:hAnsi="Sakkal Majalla" w:cs="Sakkal Majalla"/>
          <w:sz w:val="28"/>
          <w:szCs w:val="28"/>
          <w:rtl/>
        </w:rPr>
        <w:t>بأبعادها (</w:t>
      </w:r>
      <w:proofErr w:type="spellStart"/>
      <w:r w:rsidRPr="009A38B1">
        <w:rPr>
          <w:rFonts w:ascii="Sakkal Majalla" w:hAnsi="Sakkal Majalla" w:cs="Sakkal Majalla"/>
          <w:sz w:val="28"/>
          <w:szCs w:val="28"/>
          <w:rtl/>
        </w:rPr>
        <w:t>أتمتة</w:t>
      </w:r>
      <w:proofErr w:type="spellEnd"/>
      <w:r w:rsidRPr="009A38B1">
        <w:rPr>
          <w:rFonts w:ascii="Sakkal Majalla" w:hAnsi="Sakkal Majalla" w:cs="Sakkal Majalla"/>
          <w:sz w:val="28"/>
          <w:szCs w:val="28"/>
          <w:rtl/>
        </w:rPr>
        <w:t xml:space="preserve"> العمليات، إدارة قواعد البيانات، أدوات التعاون، وأمن المعلومات) على تحسين كفاءة نظم الدعم التنظيمي في بيئة الأعمال المعاصرة</w:t>
      </w:r>
      <w:r w:rsidRPr="009A38B1">
        <w:rPr>
          <w:rFonts w:ascii="Sakkal Majalla" w:hAnsi="Sakkal Majalla" w:cs="Sakkal Majalla"/>
          <w:sz w:val="28"/>
          <w:szCs w:val="28"/>
        </w:rPr>
        <w:t>.</w:t>
      </w:r>
    </w:p>
    <w:p w14:paraId="46A0EE0C"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واستخدمت الدراسة المنهج الوصفي التحليلي من خلال الاعتماد على أحدث الأدبيات والدراسات التطبيقية ذات الصلة لتحليل أثر تطبيق تقنيات تكنولوجيا المعلومات والاتصالات في رفع كفاءة العمليات التنظيمية وتعزيز قدرة المؤسسات على التكيف مع التغيرات المستمرة</w:t>
      </w:r>
      <w:r w:rsidRPr="009A38B1">
        <w:rPr>
          <w:rFonts w:ascii="Sakkal Majalla" w:hAnsi="Sakkal Majalla" w:cs="Sakkal Majalla"/>
          <w:sz w:val="28"/>
          <w:szCs w:val="28"/>
        </w:rPr>
        <w:t>.</w:t>
      </w:r>
    </w:p>
    <w:p w14:paraId="26D91E00"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وتوصلت النتائج إلى أن تكنولوجيا المعلومات والاتصالات تسهم بفاعلية في </w:t>
      </w:r>
      <w:proofErr w:type="spellStart"/>
      <w:r w:rsidRPr="009A38B1">
        <w:rPr>
          <w:rFonts w:ascii="Sakkal Majalla" w:hAnsi="Sakkal Majalla" w:cs="Sakkal Majalla"/>
          <w:sz w:val="28"/>
          <w:szCs w:val="28"/>
          <w:rtl/>
        </w:rPr>
        <w:t>أتمتة</w:t>
      </w:r>
      <w:proofErr w:type="spellEnd"/>
      <w:r w:rsidRPr="009A38B1">
        <w:rPr>
          <w:rFonts w:ascii="Sakkal Majalla" w:hAnsi="Sakkal Majalla" w:cs="Sakkal Majalla"/>
          <w:sz w:val="28"/>
          <w:szCs w:val="28"/>
          <w:rtl/>
        </w:rPr>
        <w:t xml:space="preserve"> العمليات وتقليل العمل اليدوي، وزيادة الإنتاجية، وخفض التكاليف التشغيلية، كما تعمل على تحسين الاتصال الداخلي وتسريع عملية اتخاذ القرار عبر الأنظمة الذكية وقواعد البيانات المتكاملة. وأكدت النتائج أن تكامل نظم</w:t>
      </w:r>
      <w:r w:rsidRPr="009A38B1">
        <w:rPr>
          <w:rFonts w:ascii="Sakkal Majalla" w:hAnsi="Sakkal Majalla" w:cs="Sakkal Majalla"/>
          <w:sz w:val="28"/>
          <w:szCs w:val="28"/>
        </w:rPr>
        <w:t xml:space="preserve"> ICT </w:t>
      </w:r>
      <w:r w:rsidRPr="009A38B1">
        <w:rPr>
          <w:rFonts w:ascii="Sakkal Majalla" w:hAnsi="Sakkal Majalla" w:cs="Sakkal Majalla"/>
          <w:sz w:val="28"/>
          <w:szCs w:val="28"/>
          <w:rtl/>
        </w:rPr>
        <w:t>في بيئة العمل يعزز من استجابة المؤسسات للتغيرات السوقية والتنظيمية ويزيد من مرونتها التنافسية</w:t>
      </w:r>
      <w:r w:rsidRPr="009A38B1">
        <w:rPr>
          <w:rFonts w:ascii="Sakkal Majalla" w:hAnsi="Sakkal Majalla" w:cs="Sakkal Majalla"/>
          <w:sz w:val="28"/>
          <w:szCs w:val="28"/>
        </w:rPr>
        <w:t>.</w:t>
      </w:r>
    </w:p>
    <w:p w14:paraId="72609F18" w14:textId="77777777" w:rsidR="00657226" w:rsidRPr="009A38B1" w:rsidRDefault="00657226"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وأوصت الدراسة بضرورة الالتزام بالدمج الذكي لتكنولوجيا المعلومات والاتصالات داخل نظم الدعم المؤسسي، وتطوير البنية التحتية الرقمية وأمن البيانات، بما يضمن تحقيق كفاءة تنظيمية مستدامة وقدرة أعلى على التكيف في ظل التحول الرقمي العالمي</w:t>
      </w:r>
      <w:r w:rsidRPr="009A38B1">
        <w:rPr>
          <w:rFonts w:ascii="Sakkal Majalla" w:hAnsi="Sakkal Majalla" w:cs="Sakkal Majalla"/>
          <w:sz w:val="28"/>
          <w:szCs w:val="28"/>
        </w:rPr>
        <w:t>.</w:t>
      </w:r>
    </w:p>
    <w:p w14:paraId="33957941" w14:textId="77777777" w:rsidR="00907227" w:rsidRPr="00F932AE" w:rsidRDefault="006E4789" w:rsidP="00F932AE">
      <w:pPr>
        <w:pStyle w:val="a6"/>
        <w:numPr>
          <w:ilvl w:val="0"/>
          <w:numId w:val="41"/>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F932AE">
        <w:rPr>
          <w:rFonts w:ascii="Sakkal Majalla" w:hAnsi="Sakkal Majalla" w:cs="Sakkal Majalla"/>
          <w:b/>
          <w:bCs/>
          <w:sz w:val="28"/>
          <w:szCs w:val="28"/>
          <w:rtl/>
        </w:rPr>
        <w:t xml:space="preserve">دراسة </w:t>
      </w:r>
      <w:r w:rsidR="00956AAB" w:rsidRPr="00F932AE">
        <w:rPr>
          <w:rFonts w:ascii="Sakkal Majalla" w:hAnsi="Sakkal Majalla" w:cs="Sakkal Majalla"/>
          <w:b/>
          <w:bCs/>
          <w:sz w:val="28"/>
          <w:szCs w:val="28"/>
          <w:rtl/>
        </w:rPr>
        <w:t xml:space="preserve"> </w:t>
      </w:r>
      <w:r w:rsidR="00907227" w:rsidRPr="00F932AE">
        <w:rPr>
          <w:rFonts w:ascii="Sakkal Majalla" w:hAnsi="Sakkal Majalla" w:cs="Sakkal Majalla"/>
          <w:b/>
          <w:bCs/>
          <w:sz w:val="28"/>
          <w:szCs w:val="28"/>
        </w:rPr>
        <w:t>(</w:t>
      </w:r>
      <w:proofErr w:type="gramEnd"/>
      <w:r w:rsidR="00907227" w:rsidRPr="00F932AE">
        <w:rPr>
          <w:rFonts w:ascii="Sakkal Majalla" w:hAnsi="Sakkal Majalla" w:cs="Sakkal Majalla"/>
          <w:b/>
          <w:bCs/>
          <w:sz w:val="28"/>
          <w:szCs w:val="28"/>
        </w:rPr>
        <w:t>Miller, 2022)</w:t>
      </w:r>
    </w:p>
    <w:p w14:paraId="1BDE84E8" w14:textId="51635ADD" w:rsidR="002E6773" w:rsidRPr="009A38B1" w:rsidRDefault="002E677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هدفت الدراسة إلى التعرف على أثر الدعم الإداري بأبعاده (دعم المعلمين، دعم المتعلمين، ودعم الموظفين الإداريين) على تحسين جودة التعليم والتعلم في بيئات التعليم المفتوح وعن بُعد والتعليم الرقمي</w:t>
      </w:r>
      <w:r w:rsidRPr="009A38B1">
        <w:rPr>
          <w:rFonts w:ascii="Sakkal Majalla" w:hAnsi="Sakkal Majalla" w:cs="Sakkal Majalla"/>
          <w:sz w:val="28"/>
          <w:szCs w:val="28"/>
        </w:rPr>
        <w:t xml:space="preserve"> (ODDE) </w:t>
      </w:r>
      <w:r w:rsidRPr="009A38B1">
        <w:rPr>
          <w:rFonts w:ascii="Sakkal Majalla" w:hAnsi="Sakkal Majalla" w:cs="Sakkal Majalla"/>
          <w:sz w:val="28"/>
          <w:szCs w:val="28"/>
          <w:rtl/>
        </w:rPr>
        <w:t>في مؤسسات التعليم العالي</w:t>
      </w:r>
      <w:r w:rsidRPr="009A38B1">
        <w:rPr>
          <w:rFonts w:ascii="Sakkal Majalla" w:hAnsi="Sakkal Majalla" w:cs="Sakkal Majalla"/>
          <w:sz w:val="28"/>
          <w:szCs w:val="28"/>
        </w:rPr>
        <w:t>.</w:t>
      </w:r>
    </w:p>
    <w:p w14:paraId="429D7BF1" w14:textId="77777777" w:rsidR="002E6773" w:rsidRPr="009A38B1" w:rsidRDefault="002E677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واستخدمت الدراسة المنهج الوصفي التحليلي من خلال تحليل كيفية تنظيم وتطوير نظم الدعم الإداري في ظل التحول الرقمي في الجامعات، مع الاستفادة من نماذج مرجعية لتطبيق الابتكار في التعلم الرقمي</w:t>
      </w:r>
      <w:r w:rsidRPr="009A38B1">
        <w:rPr>
          <w:rFonts w:ascii="Sakkal Majalla" w:hAnsi="Sakkal Majalla" w:cs="Sakkal Majalla"/>
          <w:sz w:val="28"/>
          <w:szCs w:val="28"/>
        </w:rPr>
        <w:t>.</w:t>
      </w:r>
    </w:p>
    <w:p w14:paraId="2EA8A737" w14:textId="77777777" w:rsidR="002E6773" w:rsidRPr="009A38B1" w:rsidRDefault="002E6773"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وتوصلت النتائج إلى أن نظم الدعم الإداري تسهم في الحد من معدلات التسرب الطلابي، وتحسين فاعلية التدريس، وتعزيز نجاح المتعلمين، كما أكدت الدراسة أن الدعم الإداري يجب ألا يكون هيكلًا مستقلاً، بل مركزًا تكامليًا للموارد والخدمات داخل نظام تعلم مرن ومفتوح</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وأوصت بتكوين فرق عمل </w:t>
      </w:r>
      <w:r w:rsidRPr="009A38B1">
        <w:rPr>
          <w:rFonts w:ascii="Sakkal Majalla" w:hAnsi="Sakkal Majalla" w:cs="Sakkal Majalla"/>
          <w:sz w:val="28"/>
          <w:szCs w:val="28"/>
          <w:rtl/>
        </w:rPr>
        <w:lastRenderedPageBreak/>
        <w:t>متعددة التخصصات لتصميم وتقديم خدمات التعليم الرقمي بشكل تشاركي، وإعادة هيكلة برامج تطوير الكوادر الإدارية بما يتناسب مع متطلبات التحول الرقمي والابتكار التعليمي في مؤسسات التعليم العالي</w:t>
      </w:r>
      <w:r w:rsidRPr="009A38B1">
        <w:rPr>
          <w:rFonts w:ascii="Sakkal Majalla" w:hAnsi="Sakkal Majalla" w:cs="Sakkal Majalla"/>
          <w:sz w:val="28"/>
          <w:szCs w:val="28"/>
        </w:rPr>
        <w:t>.</w:t>
      </w:r>
    </w:p>
    <w:p w14:paraId="12FBF606" w14:textId="1D573FD2"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23704856"/>
      <w:bookmarkStart w:id="17" w:name="_Toc169790501"/>
      <w:bookmarkEnd w:id="15"/>
      <w:r w:rsidRPr="00F932AE">
        <w:rPr>
          <w:rFonts w:ascii="Sakkal Majalla" w:hAnsi="Sakkal Majalla" w:cs="Sakkal Majalla"/>
          <w:b/>
          <w:bCs/>
          <w:sz w:val="36"/>
          <w:szCs w:val="36"/>
          <w:rtl/>
        </w:rPr>
        <w:t>8.1 الفجوة البحثية:</w:t>
      </w:r>
      <w:bookmarkEnd w:id="16"/>
    </w:p>
    <w:p w14:paraId="5CA2DFE8" w14:textId="77777777" w:rsidR="00FD7024" w:rsidRPr="009A38B1" w:rsidRDefault="00FD702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تُظهر مراجعة الدراسات السابقة حول نظم الدعم ومتابعة الأعمال الإدارية أن هناك اتفاقاً عاماً على أهمية هذه النظم في تحسين كفاءة الأداء المؤسسي، إلا أن أوجه التناول والتطبيق تختلف من دراسة لأخرى، مما يخلق فجوة بحثية تستدعي الدراسة الحالية لسدها. فقد ركزت أغلب الدراسات السابقة على نظم المعلومات الإدارية العامة أو إدارة الجودة الشاملة أو تكنولوجيا المعلومات كمدخلات لتحسين الأداء، دون تناول مباشر لتكامل نظم الدعم والمتابعة الإدارية في المؤسسات الحكومية كمحور أساسي للتحسين المؤسسي.</w:t>
      </w:r>
    </w:p>
    <w:p w14:paraId="6F74BA4B" w14:textId="77777777" w:rsidR="00FD7024" w:rsidRPr="009A38B1" w:rsidRDefault="00FD702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تتفق الدراسة الحالية مع الدراسات السابقة في تأكيدها على الدور الحاسم للممارسات الإدارية القائمة على التقنية في رفع كفاءة الأداء، لكنها تختلف عنها في تركيزها على الجانب التطبيقي في المراكز والهيئات الحكومية، حيث يُعد هذا المجال من أقل المجالات التي حظيت باهتمام بحثي مقارنة بالقطاع الخاص. وتركز الدراسة الحالية على الربط بين الدعم الإداري والمتابعة كمنظومة متكاملة تسهم في تحقيق الكفاءة التشغيلية والاستدامة المؤسسية.</w:t>
      </w:r>
    </w:p>
    <w:p w14:paraId="6C1BC87A" w14:textId="77777777" w:rsidR="00FD7024" w:rsidRPr="009A38B1" w:rsidRDefault="00FD702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كما تشير الفجوة البحثية إلى أن أغلب الدراسات السابقة عالجت نظم الدعم الإداري كعنصر ثانوي ضمن نظم المعلومات أو كجزء من التطوير الإداري العام، بينما تسعى الدراسة الحالية إلى تحليلها كمتغير مستقل قائم بذاته له أبعاد واضحة (الدعم الإداري، المتابعة، التكامل بين النظم) وتأثير مباشر على كفاءة الأداء في المؤسسات الحكومية.</w:t>
      </w:r>
    </w:p>
    <w:p w14:paraId="00E6ECA1" w14:textId="77777777" w:rsidR="00FD7024" w:rsidRPr="009A38B1" w:rsidRDefault="00FD702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 xml:space="preserve">إضافة إلى ذلك، يغلب على الدراسات السابقة الطابع النظري أو التحليلي دون اختبار ميداني مباشر في بيئة العمل الحكومية، بينما تعتمد الدراسة الحالية المنهج الميداني الكمي للتحقق من العلاقات </w:t>
      </w:r>
      <w:r w:rsidRPr="009A38B1">
        <w:rPr>
          <w:rFonts w:ascii="Sakkal Majalla" w:hAnsi="Sakkal Majalla" w:cs="Sakkal Majalla"/>
          <w:sz w:val="28"/>
          <w:szCs w:val="28"/>
          <w:rtl/>
        </w:rPr>
        <w:lastRenderedPageBreak/>
        <w:t>الإحصائية بين المتغيرات، مما يمنحها قيمة تطبيقية عملية تعزز مصداقية النتائج وإمكانية الاستفادة منها في صنع القرار.</w:t>
      </w:r>
    </w:p>
    <w:p w14:paraId="1C219A03" w14:textId="77777777" w:rsidR="00FD7024" w:rsidRPr="009A38B1" w:rsidRDefault="00FD702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وأخيراً، تستند الدراسة الحالية إلى سد فجوة معرفية تتمثل في غياب نموذج متكامل لقياس أثر نظم الدعم ومتابعة الأعمال الإدارية على كفاءة الأداء المؤسسي في المراكز والهيئات الحكومية، مما يدفع إلى التساؤل: هل تسهم نظم الدعم والمتابعة الإدارية فعلاً في تحسين كفاءة أداء المنظمات الحكومية؟</w:t>
      </w:r>
    </w:p>
    <w:p w14:paraId="47B185C4" w14:textId="63A639B2" w:rsidR="00F932AE" w:rsidRPr="00F932AE" w:rsidRDefault="00F932AE" w:rsidP="00F932AE">
      <w:pPr>
        <w:spacing w:before="100" w:beforeAutospacing="1" w:after="100" w:afterAutospacing="1" w:line="360" w:lineRule="auto"/>
        <w:jc w:val="both"/>
        <w:outlineLvl w:val="1"/>
        <w:rPr>
          <w:rFonts w:ascii="Sakkal Majalla" w:hAnsi="Sakkal Majalla" w:cs="Sakkal Majalla"/>
          <w:b/>
          <w:bCs/>
          <w:sz w:val="36"/>
          <w:szCs w:val="36"/>
        </w:rPr>
      </w:pPr>
      <w:bookmarkStart w:id="18" w:name="_Toc223704857"/>
      <w:bookmarkStart w:id="19" w:name="_Toc169790502"/>
      <w:bookmarkEnd w:id="17"/>
      <w:r w:rsidRPr="00F932AE">
        <w:rPr>
          <w:rFonts w:ascii="Sakkal Majalla" w:hAnsi="Sakkal Majalla" w:cs="Sakkal Majalla"/>
          <w:b/>
          <w:bCs/>
          <w:sz w:val="36"/>
          <w:szCs w:val="36"/>
          <w:rtl/>
        </w:rPr>
        <w:t>9.1 المنطلقات النظرية للدراسة:</w:t>
      </w:r>
      <w:bookmarkEnd w:id="18"/>
    </w:p>
    <w:p w14:paraId="068275B8" w14:textId="55EACDEA" w:rsidR="003A3EC5" w:rsidRPr="00F932AE" w:rsidRDefault="00E704A4" w:rsidP="00F932AE">
      <w:pPr>
        <w:pStyle w:val="a6"/>
        <w:numPr>
          <w:ilvl w:val="0"/>
          <w:numId w:val="22"/>
        </w:numPr>
        <w:spacing w:before="100" w:beforeAutospacing="1" w:after="100" w:afterAutospacing="1" w:line="360" w:lineRule="auto"/>
        <w:ind w:left="423"/>
        <w:jc w:val="both"/>
        <w:rPr>
          <w:rFonts w:ascii="Sakkal Majalla" w:hAnsi="Sakkal Majalla" w:cs="Sakkal Majalla"/>
          <w:b/>
          <w:bCs/>
          <w:sz w:val="32"/>
          <w:szCs w:val="32"/>
          <w:rtl/>
        </w:rPr>
      </w:pPr>
      <w:r w:rsidRPr="00F932AE">
        <w:rPr>
          <w:rFonts w:ascii="Sakkal Majalla" w:hAnsi="Sakkal Majalla" w:cs="Sakkal Majalla"/>
          <w:b/>
          <w:bCs/>
          <w:sz w:val="32"/>
          <w:szCs w:val="32"/>
          <w:rtl/>
        </w:rPr>
        <w:t>مفهوم نظم الدعم الإداري ومتابعة الأعمال الإدارية</w:t>
      </w:r>
    </w:p>
    <w:p w14:paraId="01999DA9" w14:textId="77777777" w:rsidR="00F932AE" w:rsidRDefault="00E704A4" w:rsidP="00F932AE">
      <w:pPr>
        <w:spacing w:before="100" w:beforeAutospacing="1" w:after="100" w:afterAutospacing="1" w:line="360" w:lineRule="auto"/>
        <w:ind w:left="-2" w:firstLine="708"/>
        <w:jc w:val="both"/>
        <w:rPr>
          <w:rFonts w:ascii="Sakkal Majalla" w:hAnsi="Sakkal Majalla" w:cs="Sakkal Majalla"/>
          <w:sz w:val="28"/>
          <w:szCs w:val="28"/>
          <w:rtl/>
        </w:rPr>
      </w:pPr>
      <w:r w:rsidRPr="009A38B1">
        <w:rPr>
          <w:rFonts w:ascii="Sakkal Majalla" w:hAnsi="Sakkal Majalla" w:cs="Sakkal Majalla"/>
          <w:sz w:val="28"/>
          <w:szCs w:val="28"/>
          <w:rtl/>
        </w:rPr>
        <w:t>تُعرف نظم الدعم الإداري بأنها مجموعة من الموارد التنظيمية والتقنية والإنسانية التي توفرها المؤسسة لتمكين كوادرها من أداء المهام بكفاءة، وتشمل أدوات مثل البرمجيات، الإجراءات الموحدة، ودعم التنسيق بين الوحدات الإدارية. يُشير أحد المصادر إلى أن نظم الدعم تُعد «إطاراً يدعم أداء الأفراد والفرق داخل المنظمة» من حيث الأدوات والعمليات والبشر</w:t>
      </w:r>
      <w:r w:rsidR="00F932AE">
        <w:rPr>
          <w:rFonts w:ascii="Sakkal Majalla" w:hAnsi="Sakkal Majalla" w:cs="Sakkal Majalla"/>
          <w:sz w:val="28"/>
          <w:szCs w:val="28"/>
        </w:rPr>
        <w:t xml:space="preserve">. </w:t>
      </w:r>
    </w:p>
    <w:p w14:paraId="1CF40D51" w14:textId="7D41FBB6" w:rsidR="00E704A4" w:rsidRPr="009A38B1" w:rsidRDefault="00E704A4" w:rsidP="00F932AE">
      <w:pPr>
        <w:spacing w:before="100" w:beforeAutospacing="1" w:after="100" w:afterAutospacing="1" w:line="360" w:lineRule="auto"/>
        <w:ind w:left="-2" w:firstLine="708"/>
        <w:jc w:val="both"/>
        <w:rPr>
          <w:rFonts w:ascii="Sakkal Majalla" w:hAnsi="Sakkal Majalla" w:cs="Sakkal Majalla"/>
          <w:sz w:val="28"/>
          <w:szCs w:val="28"/>
        </w:rPr>
      </w:pPr>
      <w:r w:rsidRPr="009A38B1">
        <w:rPr>
          <w:rFonts w:ascii="Sakkal Majalla" w:hAnsi="Sakkal Majalla" w:cs="Sakkal Majalla"/>
          <w:sz w:val="28"/>
          <w:szCs w:val="28"/>
          <w:rtl/>
        </w:rPr>
        <w:t>وعلى الجانب الآخر، فإن متابعة الأعمال الإدارية تتعلق بالآليات التي تستعملها المؤسسة لرصد إنجاز المهام، وتحليل الانحرافات، وضمان تنفيذ العمليات وفقاً للخطط، وهو ما يُعزز من الرقابة الداخلية والشفافية. بهذه الطريقة، يتشكل لدى المؤسسة مناخ إداري يدعم الأداء ويقلل الهدر</w:t>
      </w:r>
      <w:r w:rsidRPr="009A38B1">
        <w:rPr>
          <w:rFonts w:ascii="Sakkal Majalla" w:hAnsi="Sakkal Majalla" w:cs="Sakkal Majalla"/>
          <w:sz w:val="28"/>
          <w:szCs w:val="28"/>
        </w:rPr>
        <w:t>.</w:t>
      </w:r>
    </w:p>
    <w:p w14:paraId="5AB11D01" w14:textId="77777777" w:rsidR="003A3EC5" w:rsidRPr="00F932AE" w:rsidRDefault="00E704A4" w:rsidP="009A38B1">
      <w:pPr>
        <w:spacing w:before="100" w:beforeAutospacing="1" w:after="100" w:afterAutospacing="1" w:line="360" w:lineRule="auto"/>
        <w:jc w:val="both"/>
        <w:rPr>
          <w:rFonts w:ascii="Sakkal Majalla" w:hAnsi="Sakkal Majalla" w:cs="Sakkal Majalla"/>
          <w:b/>
          <w:bCs/>
          <w:sz w:val="28"/>
          <w:szCs w:val="28"/>
        </w:rPr>
      </w:pPr>
      <w:r w:rsidRPr="00F932AE">
        <w:rPr>
          <w:rFonts w:ascii="Sakkal Majalla" w:hAnsi="Sakkal Majalla" w:cs="Sakkal Majalla"/>
          <w:b/>
          <w:bCs/>
          <w:sz w:val="28"/>
          <w:szCs w:val="28"/>
          <w:rtl/>
        </w:rPr>
        <w:t>العلاقة بين نظم الدعم/المتابعة وكفاءة الأداء المؤسسي</w:t>
      </w:r>
    </w:p>
    <w:p w14:paraId="60E8A101" w14:textId="77777777" w:rsidR="00F932AE" w:rsidRDefault="00E704A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تشير الأدبيات إلى أن وجود نظم دعم فعّالة ومتابعة إدارية منتظمة يُسهم في رفع كفاءة وفعالية الأداء المؤسسي، خاصة في القطاع الحكومي حيث تُواجه المؤسسات متطلبات متزايدة من حيث الخدمة والشفافية. فعلى سبيل المثال، تحليل لممارسات أجهزة الأمم المتحدة أوضح أن إعادة تصميم خدمات الدعم الإداري وتوحيدها في مراكز خدمات ساهم في تحسين الفعالية وتوفير الموارد</w:t>
      </w:r>
      <w:r w:rsidR="00F932AE">
        <w:rPr>
          <w:rFonts w:ascii="Sakkal Majalla" w:hAnsi="Sakkal Majalla" w:cs="Sakkal Majalla"/>
          <w:sz w:val="28"/>
          <w:szCs w:val="28"/>
        </w:rPr>
        <w:t xml:space="preserve">. </w:t>
      </w:r>
    </w:p>
    <w:p w14:paraId="30190C0D" w14:textId="57757E40" w:rsidR="00E704A4" w:rsidRPr="009A38B1" w:rsidRDefault="00E704A4" w:rsidP="00F932AE">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من جهة أخرى، يرى الباحثون في إدارة الأداء أن الأداء المؤسسي في القطاع العام يتأثر بعدة عوامل منها نظم الأداء، الرقابة، والمعايير التنظيمية، حيث إن الفجوة بين النظرية والتطبيق لا تزال قائمة</w:t>
      </w:r>
      <w:r w:rsidRPr="009A38B1">
        <w:rPr>
          <w:rFonts w:ascii="Sakkal Majalla" w:hAnsi="Sakkal Majalla" w:cs="Sakkal Majalla"/>
          <w:sz w:val="28"/>
          <w:szCs w:val="28"/>
        </w:rPr>
        <w:t xml:space="preserve">. </w:t>
      </w:r>
      <w:r w:rsidRPr="009A38B1">
        <w:rPr>
          <w:rFonts w:ascii="Sakkal Majalla" w:hAnsi="Sakkal Majalla" w:cs="Sakkal Majalla"/>
          <w:sz w:val="28"/>
          <w:szCs w:val="28"/>
        </w:rPr>
        <w:br/>
      </w:r>
      <w:r w:rsidRPr="009A38B1">
        <w:rPr>
          <w:rFonts w:ascii="Sakkal Majalla" w:hAnsi="Sakkal Majalla" w:cs="Sakkal Majalla"/>
          <w:sz w:val="28"/>
          <w:szCs w:val="28"/>
          <w:rtl/>
        </w:rPr>
        <w:t>وبالتالي، يمكن القول إن فرضية وجود علاقة مباشرة بين نظم الدعم/المتابعة وكفاءة الأداء تبدو مبرّرة علمياً وتطبيقياً، لكن درجة التأثير قد تختلف باختلاف السياقات</w:t>
      </w:r>
      <w:r w:rsidRPr="009A38B1">
        <w:rPr>
          <w:rFonts w:ascii="Sakkal Majalla" w:hAnsi="Sakkal Majalla" w:cs="Sakkal Majalla"/>
          <w:sz w:val="28"/>
          <w:szCs w:val="28"/>
        </w:rPr>
        <w:t>.</w:t>
      </w:r>
    </w:p>
    <w:p w14:paraId="4BE4F7D4" w14:textId="77777777" w:rsidR="00F932AE" w:rsidRDefault="00E704A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أبعاد نظم الدعم ومتابعة الأعمال الإدارية في سياق المراكز والهيئات الحكومية</w:t>
      </w:r>
      <w:r w:rsidRPr="009A38B1">
        <w:rPr>
          <w:rFonts w:ascii="Sakkal Majalla" w:hAnsi="Sakkal Majalla" w:cs="Sakkal Majalla"/>
          <w:sz w:val="28"/>
          <w:szCs w:val="28"/>
        </w:rPr>
        <w:br/>
      </w:r>
      <w:r w:rsidRPr="009A38B1">
        <w:rPr>
          <w:rFonts w:ascii="Sakkal Majalla" w:hAnsi="Sakkal Majalla" w:cs="Sakkal Majalla"/>
          <w:sz w:val="28"/>
          <w:szCs w:val="28"/>
          <w:rtl/>
        </w:rPr>
        <w:t>من أجل تحليل تأثير نظم الدعم ومتابعة الأعمال، يمكن تقسيمهما إلى أبعاد عدة: أولاً، بُعد الدعم التقني والتكنولوجي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يشمل الأدوات الرقمية، </w:t>
      </w:r>
      <w:proofErr w:type="spellStart"/>
      <w:r w:rsidRPr="009A38B1">
        <w:rPr>
          <w:rFonts w:ascii="Sakkal Majalla" w:hAnsi="Sakkal Majalla" w:cs="Sakkal Majalla"/>
          <w:sz w:val="28"/>
          <w:szCs w:val="28"/>
          <w:rtl/>
        </w:rPr>
        <w:t>الأتمتة</w:t>
      </w:r>
      <w:proofErr w:type="spellEnd"/>
      <w:r w:rsidRPr="009A38B1">
        <w:rPr>
          <w:rFonts w:ascii="Sakkal Majalla" w:hAnsi="Sakkal Majalla" w:cs="Sakkal Majalla"/>
          <w:sz w:val="28"/>
          <w:szCs w:val="28"/>
          <w:rtl/>
        </w:rPr>
        <w:t>، أنظمة المعلومات التي تسهل العمل الإداري. ثانياً، بُعد الإجرائي والتنظيمي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يتعلق بالسياسات، الإجراءات الموحدة، وسير العمل الواضح. ثالثاً، بُعد البشري والمهارات</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يشمل تدريب العاملين، تمكينهم، وتغيير ثقافة العمل نحو الدعم والمتابعة الفعالة. رابعاً، بُعد المتابعة والمراقبة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يشمل مؤشرات الأداء، التقييم، والتحليل المستمر للنتائج</w:t>
      </w:r>
      <w:r w:rsidR="00F932AE">
        <w:rPr>
          <w:rFonts w:ascii="Sakkal Majalla" w:hAnsi="Sakkal Majalla" w:cs="Sakkal Majalla"/>
          <w:sz w:val="28"/>
          <w:szCs w:val="28"/>
        </w:rPr>
        <w:t>.</w:t>
      </w:r>
    </w:p>
    <w:p w14:paraId="55798331" w14:textId="5A5F9595" w:rsidR="00E704A4" w:rsidRPr="009A38B1" w:rsidRDefault="00E704A4" w:rsidP="00F932AE">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دراسة حديثة في مجال التعليم المفتوح تشير إلى أن نظم الدعم يجب أن تُصمم كمركز موحد يقدم خدمات للمعلمين والطلاب والموظفين، ضمن منظومة متكاملة وليس كمكونات مستقلة، وتأخذ في الاعتبار الجانب البشري والتنظيمي والتقني معاً</w:t>
      </w:r>
      <w:r w:rsidR="001111EF">
        <w:rPr>
          <w:rFonts w:ascii="Sakkal Majalla" w:hAnsi="Sakkal Majalla" w:cs="Sakkal Majalla"/>
          <w:sz w:val="28"/>
          <w:szCs w:val="28"/>
        </w:rPr>
        <w:t xml:space="preserve">. </w:t>
      </w:r>
      <w:r w:rsidR="001111EF">
        <w:rPr>
          <w:rFonts w:ascii="Sakkal Majalla" w:hAnsi="Sakkal Majalla" w:cs="Sakkal Majalla" w:hint="cs"/>
          <w:sz w:val="28"/>
          <w:szCs w:val="28"/>
          <w:rtl/>
        </w:rPr>
        <w:t xml:space="preserve"> </w:t>
      </w:r>
      <w:r w:rsidRPr="009A38B1">
        <w:rPr>
          <w:rFonts w:ascii="Sakkal Majalla" w:hAnsi="Sakkal Majalla" w:cs="Sakkal Majalla"/>
          <w:sz w:val="28"/>
          <w:szCs w:val="28"/>
          <w:rtl/>
        </w:rPr>
        <w:t>بهذا التقسيم، يمكن توضيح كيف يمكن لنظام دعم إداري فعّال أن يُسهم في تحسين متابعات الأداء، وبالتالي رفع كفاءة المنظمة</w:t>
      </w:r>
      <w:r w:rsidRPr="009A38B1">
        <w:rPr>
          <w:rFonts w:ascii="Sakkal Majalla" w:hAnsi="Sakkal Majalla" w:cs="Sakkal Majalla"/>
          <w:sz w:val="28"/>
          <w:szCs w:val="28"/>
        </w:rPr>
        <w:t>.</w:t>
      </w:r>
    </w:p>
    <w:p w14:paraId="4F49B05D" w14:textId="77777777" w:rsidR="001111EF" w:rsidRDefault="00E704A4" w:rsidP="001111EF">
      <w:pPr>
        <w:spacing w:before="100" w:beforeAutospacing="1" w:after="100" w:afterAutospacing="1" w:line="360" w:lineRule="auto"/>
        <w:ind w:firstLine="706"/>
        <w:jc w:val="both"/>
        <w:rPr>
          <w:rFonts w:ascii="Sakkal Majalla" w:hAnsi="Sakkal Majalla" w:cs="Sakkal Majalla"/>
          <w:sz w:val="28"/>
          <w:szCs w:val="28"/>
          <w:rtl/>
        </w:rPr>
      </w:pPr>
      <w:r w:rsidRPr="009A38B1">
        <w:rPr>
          <w:rFonts w:ascii="Sakkal Majalla" w:hAnsi="Sakkal Majalla" w:cs="Sakkal Majalla"/>
          <w:sz w:val="28"/>
          <w:szCs w:val="28"/>
          <w:rtl/>
        </w:rPr>
        <w:t>التحديات والمعوقات في تطبيق نظم الدعم ومتابعة الأعمال الإدارية في القطاع الحكومي</w:t>
      </w:r>
      <w:r w:rsidRPr="009A38B1">
        <w:rPr>
          <w:rFonts w:ascii="Sakkal Majalla" w:hAnsi="Sakkal Majalla" w:cs="Sakkal Majalla"/>
          <w:sz w:val="28"/>
          <w:szCs w:val="28"/>
        </w:rPr>
        <w:br/>
      </w:r>
      <w:r w:rsidRPr="009A38B1">
        <w:rPr>
          <w:rFonts w:ascii="Sakkal Majalla" w:hAnsi="Sakkal Majalla" w:cs="Sakkal Majalla"/>
          <w:sz w:val="28"/>
          <w:szCs w:val="28"/>
          <w:rtl/>
        </w:rPr>
        <w:t>على الرغم من الفوائد النظرية، إلا أن هناك تحديات حقيقية في المؤسسات الحكومية. من بين هذه التحديات ضعف البنية التحتية التقنية، قصور الإجراءات التنظيمية، ضعف مهارات العاملين، وتعريف غير واضح لأدوار وحدود المتابعة، فضلاً عن مقاومة التغيير الإداري. مثلاً، بحث في السياق العام أكد أن الإدارة العامة لم تحقق بعد المكاسب المتوقعة من نظم الأداء بسبب مشاكل تقنية، نظامية، ومشاركة العاملين</w:t>
      </w:r>
      <w:r w:rsidRPr="009A38B1">
        <w:rPr>
          <w:rFonts w:ascii="Sakkal Majalla" w:hAnsi="Sakkal Majalla" w:cs="Sakkal Majalla"/>
          <w:sz w:val="28"/>
          <w:szCs w:val="28"/>
        </w:rPr>
        <w:t xml:space="preserve">. </w:t>
      </w:r>
      <w:hyperlink r:id="rId9" w:tgtFrame="_blank" w:history="1"/>
      <w:r w:rsidR="001111EF">
        <w:rPr>
          <w:rFonts w:ascii="Sakkal Majalla" w:hAnsi="Sakkal Majalla" w:cs="Sakkal Majalla"/>
          <w:sz w:val="28"/>
          <w:szCs w:val="28"/>
        </w:rPr>
        <w:t xml:space="preserve"> </w:t>
      </w:r>
    </w:p>
    <w:p w14:paraId="752F05D3" w14:textId="58FFAED5" w:rsidR="002133A6" w:rsidRPr="009A38B1" w:rsidRDefault="00E704A4"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كما أشار تحليل لإدارة السجلات والمستندات الإدارية إلى أن نقص </w:t>
      </w:r>
      <w:proofErr w:type="spellStart"/>
      <w:r w:rsidRPr="009A38B1">
        <w:rPr>
          <w:rFonts w:ascii="Sakkal Majalla" w:hAnsi="Sakkal Majalla" w:cs="Sakkal Majalla"/>
          <w:sz w:val="28"/>
          <w:szCs w:val="28"/>
          <w:rtl/>
        </w:rPr>
        <w:t>الحوكمة</w:t>
      </w:r>
      <w:proofErr w:type="spellEnd"/>
      <w:r w:rsidRPr="009A38B1">
        <w:rPr>
          <w:rFonts w:ascii="Sakkal Majalla" w:hAnsi="Sakkal Majalla" w:cs="Sakkal Majalla"/>
          <w:sz w:val="28"/>
          <w:szCs w:val="28"/>
          <w:rtl/>
        </w:rPr>
        <w:t>، والتكامل بين النظم الورقية والإلكترونية، وغياب التقييس الكامل، يخفض من قدرات المتابعة ويحد من كفاءة الأداء</w:t>
      </w:r>
      <w:r w:rsidRPr="009A38B1">
        <w:rPr>
          <w:rFonts w:ascii="Sakkal Majalla" w:hAnsi="Sakkal Majalla" w:cs="Sakkal Majalla"/>
          <w:sz w:val="28"/>
          <w:szCs w:val="28"/>
        </w:rPr>
        <w:t xml:space="preserve">. </w:t>
      </w:r>
      <w:r w:rsidRPr="009A38B1">
        <w:rPr>
          <w:rFonts w:ascii="Sakkal Majalla" w:hAnsi="Sakkal Majalla" w:cs="Sakkal Majalla"/>
          <w:sz w:val="28"/>
          <w:szCs w:val="28"/>
        </w:rPr>
        <w:br/>
      </w:r>
      <w:r w:rsidRPr="009A38B1">
        <w:rPr>
          <w:rFonts w:ascii="Sakkal Majalla" w:hAnsi="Sakkal Majalla" w:cs="Sakkal Majalla"/>
          <w:sz w:val="28"/>
          <w:szCs w:val="28"/>
          <w:rtl/>
        </w:rPr>
        <w:lastRenderedPageBreak/>
        <w:t>لذا، يمثل تفهم هذه المعوقات أحد أبعاد الإطار النظري الضرورية لتفسير لماذا قد لا تحقق نظم الدعم والمتابعة الأداء المتوقع، وهو ما يفتح الباب لربط الدراسة الحالية بواقع المراكز والهيئات الحكومية</w:t>
      </w:r>
      <w:r w:rsidRPr="009A38B1">
        <w:rPr>
          <w:rFonts w:ascii="Sakkal Majalla" w:hAnsi="Sakkal Majalla" w:cs="Sakkal Majalla"/>
          <w:sz w:val="28"/>
          <w:szCs w:val="28"/>
        </w:rPr>
        <w:t>.</w:t>
      </w:r>
    </w:p>
    <w:p w14:paraId="4A8969C6" w14:textId="5BAE4B10" w:rsidR="001111EF" w:rsidRPr="001111EF" w:rsidRDefault="001111EF" w:rsidP="001111E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223704858"/>
      <w:bookmarkEnd w:id="19"/>
      <w:r w:rsidRPr="001111EF">
        <w:rPr>
          <w:rFonts w:ascii="Sakkal Majalla" w:eastAsia="Times New Roman" w:hAnsi="Sakkal Majalla" w:cs="Sakkal Majalla"/>
          <w:b/>
          <w:bCs/>
          <w:kern w:val="0"/>
          <w:sz w:val="36"/>
          <w:szCs w:val="36"/>
          <w:rtl/>
          <w14:ligatures w14:val="none"/>
        </w:rPr>
        <w:t>10.1 المنهجية وطرق البحث:</w:t>
      </w:r>
      <w:bookmarkEnd w:id="20"/>
    </w:p>
    <w:p w14:paraId="7927A2B1" w14:textId="77777777" w:rsidR="003A3EC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111EF">
        <w:rPr>
          <w:rFonts w:ascii="Sakkal Majalla" w:eastAsia="Times New Roman" w:hAnsi="Sakkal Majalla" w:cs="Sakkal Majalla"/>
          <w:b/>
          <w:bCs/>
          <w:kern w:val="0"/>
          <w:sz w:val="32"/>
          <w:szCs w:val="32"/>
          <w:rtl/>
          <w14:ligatures w14:val="none"/>
        </w:rPr>
        <w:t>أولاً: منهج الدراسة</w:t>
      </w:r>
      <w:r w:rsidR="003A3EC5" w:rsidRPr="001111EF">
        <w:rPr>
          <w:rFonts w:ascii="Sakkal Majalla" w:eastAsia="Times New Roman" w:hAnsi="Sakkal Majalla" w:cs="Sakkal Majalla"/>
          <w:b/>
          <w:bCs/>
          <w:kern w:val="0"/>
          <w:sz w:val="32"/>
          <w:szCs w:val="32"/>
          <w:rtl/>
          <w14:ligatures w14:val="none"/>
        </w:rPr>
        <w:t xml:space="preserve"> </w:t>
      </w:r>
    </w:p>
    <w:p w14:paraId="41BFB7D1" w14:textId="344293AA" w:rsidR="006E7D65" w:rsidRPr="009A38B1" w:rsidRDefault="006E7D65" w:rsidP="001111E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اعتمدت الدراسة على المنهج الوصفي التحليلي، لكونه الأنسب لدراسة الظواهر الإدارية وتحليل العلاقات بين المتغيرات كما هي في الواقع. يقوم هذا المنهج على وصف نظم الدعم ومتابعة الأعمال الإدارية في المراكز والهيئات الحكومية، وتحليل أثرها على كفاءة الأداء المؤسسي، من خلال جمع البيانات الميدانية وتفسيرها إحصائياً للوصول إلى استنتاجات علمية دقيقة</w:t>
      </w:r>
      <w:r w:rsidRPr="009A38B1">
        <w:rPr>
          <w:rFonts w:ascii="Sakkal Majalla" w:eastAsia="Times New Roman" w:hAnsi="Sakkal Majalla" w:cs="Sakkal Majalla"/>
          <w:kern w:val="0"/>
          <w:sz w:val="28"/>
          <w:szCs w:val="28"/>
          <w14:ligatures w14:val="none"/>
        </w:rPr>
        <w:t>.</w:t>
      </w:r>
    </w:p>
    <w:p w14:paraId="19C157C8" w14:textId="77777777" w:rsidR="003A3EC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111EF">
        <w:rPr>
          <w:rFonts w:ascii="Sakkal Majalla" w:eastAsia="Times New Roman" w:hAnsi="Sakkal Majalla" w:cs="Sakkal Majalla"/>
          <w:b/>
          <w:bCs/>
          <w:kern w:val="0"/>
          <w:sz w:val="32"/>
          <w:szCs w:val="32"/>
          <w:rtl/>
          <w14:ligatures w14:val="none"/>
        </w:rPr>
        <w:t>ثانياً: مجتمع الدراسة</w:t>
      </w:r>
    </w:p>
    <w:p w14:paraId="3CDD2BFE" w14:textId="163210F6" w:rsidR="006E7D65" w:rsidRPr="009A38B1" w:rsidRDefault="006E7D65" w:rsidP="001111E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يتكون مجتمع الدراسة من جميع العاملين في المراكز والهيئات الحكومية داخل نطاق البحث الجغرافي المحدد، والذين تتصل طبيعة وظائفهم بالإدارة والمتابعة والإشراف والتنسيق. تم اختيار هذا المجتمع نظراً لكونه الأكثر ارتباطاً بتطبيق نظم الدعم والمتابعة وتأثره المباشر بها</w:t>
      </w:r>
      <w:r w:rsidRPr="009A38B1">
        <w:rPr>
          <w:rFonts w:ascii="Sakkal Majalla" w:eastAsia="Times New Roman" w:hAnsi="Sakkal Majalla" w:cs="Sakkal Majalla"/>
          <w:kern w:val="0"/>
          <w:sz w:val="28"/>
          <w:szCs w:val="28"/>
          <w14:ligatures w14:val="none"/>
        </w:rPr>
        <w:t>.</w:t>
      </w:r>
    </w:p>
    <w:p w14:paraId="6CCB7580" w14:textId="77777777" w:rsidR="003A3EC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111EF">
        <w:rPr>
          <w:rFonts w:ascii="Sakkal Majalla" w:eastAsia="Times New Roman" w:hAnsi="Sakkal Majalla" w:cs="Sakkal Majalla"/>
          <w:b/>
          <w:bCs/>
          <w:kern w:val="0"/>
          <w:sz w:val="32"/>
          <w:szCs w:val="32"/>
          <w:rtl/>
          <w14:ligatures w14:val="none"/>
        </w:rPr>
        <w:t>ثالثاً: عينة الدراسة</w:t>
      </w:r>
    </w:p>
    <w:p w14:paraId="34725B08" w14:textId="2EC23DD9" w:rsidR="006E7D65" w:rsidRPr="009A38B1" w:rsidRDefault="006E7D65" w:rsidP="001111E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تم اختيار عينة عشوائية طبقية من مجتمع الدراسة، بحيث تمثل فئات مختلفة من الموظفين الإداريين والمشرفين ورؤساء الأقسام لضمان تنوع وجهات النظر. بلغ حجم العينة (176) مفردة، وهو حجم كافٍ إحصائياً لتعميم النتائج على مجتمع الدراسة</w:t>
      </w:r>
      <w:r w:rsidRPr="009A38B1">
        <w:rPr>
          <w:rFonts w:ascii="Sakkal Majalla" w:eastAsia="Times New Roman" w:hAnsi="Sakkal Majalla" w:cs="Sakkal Majalla"/>
          <w:kern w:val="0"/>
          <w:sz w:val="28"/>
          <w:szCs w:val="28"/>
          <w14:ligatures w14:val="none"/>
        </w:rPr>
        <w:t>.</w:t>
      </w:r>
    </w:p>
    <w:p w14:paraId="22764E25" w14:textId="5E984409" w:rsidR="003A3EC5" w:rsidRPr="001111EF" w:rsidRDefault="001111EF" w:rsidP="001111EF">
      <w:pPr>
        <w:spacing w:line="480" w:lineRule="auto"/>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b/>
          <w:bCs/>
          <w:kern w:val="0"/>
          <w:sz w:val="32"/>
          <w:szCs w:val="32"/>
          <w:rtl/>
          <w14:ligatures w14:val="none"/>
        </w:rPr>
        <w:br w:type="page"/>
      </w:r>
      <w:r w:rsidR="006E7D65" w:rsidRPr="001111EF">
        <w:rPr>
          <w:rFonts w:ascii="Sakkal Majalla" w:eastAsia="Times New Roman" w:hAnsi="Sakkal Majalla" w:cs="Sakkal Majalla"/>
          <w:b/>
          <w:bCs/>
          <w:kern w:val="0"/>
          <w:sz w:val="32"/>
          <w:szCs w:val="32"/>
          <w:rtl/>
          <w14:ligatures w14:val="none"/>
        </w:rPr>
        <w:lastRenderedPageBreak/>
        <w:t>رابعاً: أداة جمع البيانات</w:t>
      </w:r>
    </w:p>
    <w:p w14:paraId="221B2497" w14:textId="765CDAE8" w:rsidR="006E7D65" w:rsidRPr="009A38B1" w:rsidRDefault="006E7D65" w:rsidP="001111E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اُستخدمت الاستبانة كأداة رئيسية لجمع البيانات، إذ تم إعدادها بالاعتماد على الأدبيات والدراسات السابقة ذات الصلة بنظم الدعم ومتابعة الأعمال الإدارية وكفاءة الأداء المؤسسي</w:t>
      </w:r>
      <w:r w:rsidR="001111EF">
        <w:rPr>
          <w:rFonts w:ascii="Sakkal Majalla" w:eastAsia="Times New Roman" w:hAnsi="Sakkal Majalla" w:cs="Sakkal Majalla"/>
          <w:kern w:val="0"/>
          <w:sz w:val="28"/>
          <w:szCs w:val="28"/>
          <w14:ligatures w14:val="none"/>
        </w:rPr>
        <w:t>.</w:t>
      </w:r>
      <w:r w:rsidR="001111EF">
        <w:rPr>
          <w:rFonts w:ascii="Sakkal Majalla" w:eastAsia="Times New Roman" w:hAnsi="Sakkal Majalla" w:cs="Sakkal Majalla" w:hint="cs"/>
          <w:kern w:val="0"/>
          <w:sz w:val="28"/>
          <w:szCs w:val="28"/>
          <w:rtl/>
          <w14:ligatures w14:val="none"/>
        </w:rPr>
        <w:t xml:space="preserve"> </w:t>
      </w:r>
      <w:r w:rsidRPr="009A38B1">
        <w:rPr>
          <w:rFonts w:ascii="Sakkal Majalla" w:eastAsia="Times New Roman" w:hAnsi="Sakkal Majalla" w:cs="Sakkal Majalla"/>
          <w:kern w:val="0"/>
          <w:sz w:val="28"/>
          <w:szCs w:val="28"/>
          <w:rtl/>
          <w14:ligatures w14:val="none"/>
        </w:rPr>
        <w:t>تضمنت الاستبانة قسمين رئيسيين</w:t>
      </w:r>
      <w:r w:rsidRPr="009A38B1">
        <w:rPr>
          <w:rFonts w:ascii="Sakkal Majalla" w:eastAsia="Times New Roman" w:hAnsi="Sakkal Majalla" w:cs="Sakkal Majalla"/>
          <w:kern w:val="0"/>
          <w:sz w:val="28"/>
          <w:szCs w:val="28"/>
          <w14:ligatures w14:val="none"/>
        </w:rPr>
        <w:t>:</w:t>
      </w:r>
    </w:p>
    <w:p w14:paraId="065770CD" w14:textId="77777777" w:rsidR="006E7D6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111EF">
        <w:rPr>
          <w:rFonts w:ascii="Sakkal Majalla" w:eastAsia="Times New Roman" w:hAnsi="Sakkal Majalla" w:cs="Sakkal Majalla"/>
          <w:b/>
          <w:bCs/>
          <w:kern w:val="0"/>
          <w:sz w:val="28"/>
          <w:szCs w:val="28"/>
          <w:rtl/>
          <w14:ligatures w14:val="none"/>
        </w:rPr>
        <w:t xml:space="preserve">البيانات العامة عن </w:t>
      </w:r>
      <w:proofErr w:type="spellStart"/>
      <w:r w:rsidRPr="001111EF">
        <w:rPr>
          <w:rFonts w:ascii="Sakkal Majalla" w:eastAsia="Times New Roman" w:hAnsi="Sakkal Majalla" w:cs="Sakkal Majalla"/>
          <w:b/>
          <w:bCs/>
          <w:kern w:val="0"/>
          <w:sz w:val="28"/>
          <w:szCs w:val="28"/>
          <w:rtl/>
          <w14:ligatures w14:val="none"/>
        </w:rPr>
        <w:t>المبحوثين</w:t>
      </w:r>
      <w:proofErr w:type="spellEnd"/>
      <w:r w:rsidRPr="001111EF">
        <w:rPr>
          <w:rFonts w:ascii="Sakkal Majalla" w:eastAsia="Times New Roman" w:hAnsi="Sakkal Majalla" w:cs="Sakkal Majalla"/>
          <w:b/>
          <w:bCs/>
          <w:kern w:val="0"/>
          <w:sz w:val="28"/>
          <w:szCs w:val="28"/>
          <w:rtl/>
          <w14:ligatures w14:val="none"/>
        </w:rPr>
        <w:t xml:space="preserve"> (العمر، المؤهل، سنوات الخبرة، المسمى الوظيفي)</w:t>
      </w:r>
      <w:r w:rsidRPr="001111EF">
        <w:rPr>
          <w:rFonts w:ascii="Sakkal Majalla" w:eastAsia="Times New Roman" w:hAnsi="Sakkal Majalla" w:cs="Sakkal Majalla"/>
          <w:b/>
          <w:bCs/>
          <w:kern w:val="0"/>
          <w:sz w:val="28"/>
          <w:szCs w:val="28"/>
          <w14:ligatures w14:val="none"/>
        </w:rPr>
        <w:t>.</w:t>
      </w:r>
    </w:p>
    <w:p w14:paraId="638F27EF" w14:textId="77777777" w:rsidR="006E7D6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111EF">
        <w:rPr>
          <w:rFonts w:ascii="Sakkal Majalla" w:eastAsia="Times New Roman" w:hAnsi="Sakkal Majalla" w:cs="Sakkal Majalla"/>
          <w:b/>
          <w:bCs/>
          <w:kern w:val="0"/>
          <w:sz w:val="28"/>
          <w:szCs w:val="28"/>
          <w:rtl/>
          <w14:ligatures w14:val="none"/>
        </w:rPr>
        <w:t>المحاور الرئيسة للبحث</w:t>
      </w:r>
      <w:r w:rsidRPr="001111EF">
        <w:rPr>
          <w:rFonts w:ascii="Sakkal Majalla" w:eastAsia="Times New Roman" w:hAnsi="Sakkal Majalla" w:cs="Sakkal Majalla"/>
          <w:b/>
          <w:bCs/>
          <w:kern w:val="0"/>
          <w:sz w:val="28"/>
          <w:szCs w:val="28"/>
          <w14:ligatures w14:val="none"/>
        </w:rPr>
        <w:t>:</w:t>
      </w:r>
    </w:p>
    <w:p w14:paraId="05FBF643" w14:textId="77777777" w:rsidR="006E7D65" w:rsidRPr="009A38B1" w:rsidRDefault="006E7D65" w:rsidP="001111EF">
      <w:pPr>
        <w:pStyle w:val="a6"/>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المحور الأول: نظم الدعم الإداري (4 فقرات)</w:t>
      </w:r>
      <w:r w:rsidRPr="009A38B1">
        <w:rPr>
          <w:rFonts w:ascii="Sakkal Majalla" w:eastAsia="Times New Roman" w:hAnsi="Sakkal Majalla" w:cs="Sakkal Majalla"/>
          <w:kern w:val="0"/>
          <w:sz w:val="28"/>
          <w:szCs w:val="28"/>
          <w14:ligatures w14:val="none"/>
        </w:rPr>
        <w:t>.</w:t>
      </w:r>
    </w:p>
    <w:p w14:paraId="2E23142D" w14:textId="77777777" w:rsidR="006E7D65" w:rsidRPr="009A38B1" w:rsidRDefault="006E7D65" w:rsidP="001111EF">
      <w:pPr>
        <w:pStyle w:val="a6"/>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المحور الثاني: نظم المتابعة الإدارية (4 فقرات)</w:t>
      </w:r>
      <w:r w:rsidRPr="009A38B1">
        <w:rPr>
          <w:rFonts w:ascii="Sakkal Majalla" w:eastAsia="Times New Roman" w:hAnsi="Sakkal Majalla" w:cs="Sakkal Majalla"/>
          <w:kern w:val="0"/>
          <w:sz w:val="28"/>
          <w:szCs w:val="28"/>
          <w14:ligatures w14:val="none"/>
        </w:rPr>
        <w:t>.</w:t>
      </w:r>
    </w:p>
    <w:p w14:paraId="12C9BFCB" w14:textId="77777777" w:rsidR="006E7D65" w:rsidRPr="009A38B1" w:rsidRDefault="006E7D65" w:rsidP="001111EF">
      <w:pPr>
        <w:pStyle w:val="a6"/>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المحور الثالث: تكامل نظم الدعم والمتابعة (4 فقرات)</w:t>
      </w:r>
      <w:r w:rsidRPr="009A38B1">
        <w:rPr>
          <w:rFonts w:ascii="Sakkal Majalla" w:eastAsia="Times New Roman" w:hAnsi="Sakkal Majalla" w:cs="Sakkal Majalla"/>
          <w:kern w:val="0"/>
          <w:sz w:val="28"/>
          <w:szCs w:val="28"/>
          <w14:ligatures w14:val="none"/>
        </w:rPr>
        <w:t>.</w:t>
      </w:r>
    </w:p>
    <w:p w14:paraId="60CF801F" w14:textId="77777777" w:rsidR="006E7D65" w:rsidRPr="009A38B1" w:rsidRDefault="006E7D65" w:rsidP="001111EF">
      <w:pPr>
        <w:pStyle w:val="a6"/>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المحور الرابع: كفاءة الأداء المؤسسي (10 فقرات)</w:t>
      </w:r>
      <w:r w:rsidRPr="009A38B1">
        <w:rPr>
          <w:rFonts w:ascii="Sakkal Majalla" w:eastAsia="Times New Roman" w:hAnsi="Sakkal Majalla" w:cs="Sakkal Majalla"/>
          <w:kern w:val="0"/>
          <w:sz w:val="28"/>
          <w:szCs w:val="28"/>
          <w14:ligatures w14:val="none"/>
        </w:rPr>
        <w:t>.</w:t>
      </w:r>
    </w:p>
    <w:p w14:paraId="41B94BB0" w14:textId="25A1E475" w:rsidR="006E7D65" w:rsidRPr="009A38B1" w:rsidRDefault="006E7D65" w:rsidP="001111E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 xml:space="preserve">تم قياس فقرات الاستبانة وفق مقياس </w:t>
      </w:r>
      <w:proofErr w:type="spellStart"/>
      <w:r w:rsidRPr="009A38B1">
        <w:rPr>
          <w:rFonts w:ascii="Sakkal Majalla" w:eastAsia="Times New Roman" w:hAnsi="Sakkal Majalla" w:cs="Sakkal Majalla"/>
          <w:kern w:val="0"/>
          <w:sz w:val="28"/>
          <w:szCs w:val="28"/>
          <w:rtl/>
          <w14:ligatures w14:val="none"/>
        </w:rPr>
        <w:t>ليكرت</w:t>
      </w:r>
      <w:proofErr w:type="spellEnd"/>
      <w:r w:rsidRPr="009A38B1">
        <w:rPr>
          <w:rFonts w:ascii="Sakkal Majalla" w:eastAsia="Times New Roman" w:hAnsi="Sakkal Majalla" w:cs="Sakkal Majalla"/>
          <w:kern w:val="0"/>
          <w:sz w:val="28"/>
          <w:szCs w:val="28"/>
          <w:rtl/>
          <w14:ligatures w14:val="none"/>
        </w:rPr>
        <w:t xml:space="preserve"> الخماسي </w:t>
      </w:r>
      <w:r w:rsidRPr="009A38B1">
        <w:rPr>
          <w:rFonts w:ascii="Sakkal Majalla" w:eastAsia="Times New Roman" w:hAnsi="Sakkal Majalla" w:cs="Sakkal Majalla"/>
          <w:kern w:val="0"/>
          <w:sz w:val="28"/>
          <w:szCs w:val="28"/>
          <w14:ligatures w14:val="none"/>
        </w:rPr>
        <w:t>(</w:t>
      </w:r>
      <w:r w:rsidRPr="009A38B1">
        <w:rPr>
          <w:rFonts w:ascii="Sakkal Majalla" w:eastAsia="Times New Roman" w:hAnsi="Sakkal Majalla" w:cs="Sakkal Majalla"/>
          <w:kern w:val="0"/>
          <w:sz w:val="28"/>
          <w:szCs w:val="28"/>
          <w:rtl/>
          <w14:ligatures w14:val="none"/>
        </w:rPr>
        <w:t>من 1 = أوافق بشدة إلى 5 = لا أوافق بشدة</w:t>
      </w:r>
      <w:r w:rsidRPr="009A38B1">
        <w:rPr>
          <w:rFonts w:ascii="Sakkal Majalla" w:eastAsia="Times New Roman" w:hAnsi="Sakkal Majalla" w:cs="Sakkal Majalla"/>
          <w:kern w:val="0"/>
          <w:sz w:val="28"/>
          <w:szCs w:val="28"/>
          <w14:ligatures w14:val="none"/>
        </w:rPr>
        <w:t>).</w:t>
      </w:r>
    </w:p>
    <w:p w14:paraId="20E07DD4" w14:textId="77845851" w:rsidR="001111EF" w:rsidRPr="001111EF" w:rsidRDefault="001111EF" w:rsidP="009A38B1">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111EF">
        <w:rPr>
          <w:rFonts w:ascii="Sakkal Majalla" w:eastAsia="Times New Roman" w:hAnsi="Sakkal Majalla" w:cs="Sakkal Majalla"/>
          <w:b/>
          <w:bCs/>
          <w:kern w:val="0"/>
          <w:sz w:val="32"/>
          <w:szCs w:val="32"/>
          <w:rtl/>
          <w14:ligatures w14:val="none"/>
        </w:rPr>
        <w:t>خامساً: أساليب التحليل الإحصائي</w:t>
      </w:r>
    </w:p>
    <w:p w14:paraId="71A80E77" w14:textId="624C11F3" w:rsidR="006E7D65" w:rsidRPr="001111EF" w:rsidRDefault="006E7D65" w:rsidP="009A38B1">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111EF">
        <w:rPr>
          <w:rFonts w:ascii="Sakkal Majalla" w:eastAsia="Times New Roman" w:hAnsi="Sakkal Majalla" w:cs="Sakkal Majalla"/>
          <w:b/>
          <w:bCs/>
          <w:kern w:val="0"/>
          <w:sz w:val="28"/>
          <w:szCs w:val="28"/>
          <w:rtl/>
          <w14:ligatures w14:val="none"/>
        </w:rPr>
        <w:t xml:space="preserve">تمت معالجة البيانات باستخدام برنامج </w:t>
      </w:r>
      <w:r w:rsidRPr="001111EF">
        <w:rPr>
          <w:rFonts w:ascii="Sakkal Majalla" w:eastAsia="Times New Roman" w:hAnsi="Sakkal Majalla" w:cs="Sakkal Majalla"/>
          <w:b/>
          <w:bCs/>
          <w:kern w:val="0"/>
          <w:sz w:val="28"/>
          <w:szCs w:val="28"/>
          <w14:ligatures w14:val="none"/>
        </w:rPr>
        <w:t>SPSS</w:t>
      </w:r>
      <w:r w:rsidRPr="001111EF">
        <w:rPr>
          <w:rFonts w:ascii="Sakkal Majalla" w:eastAsia="Times New Roman" w:hAnsi="Sakkal Majalla" w:cs="Sakkal Majalla"/>
          <w:b/>
          <w:bCs/>
          <w:kern w:val="0"/>
          <w:sz w:val="28"/>
          <w:szCs w:val="28"/>
          <w:rtl/>
          <w14:ligatures w14:val="none"/>
        </w:rPr>
        <w:t>، من خلال الأساليب التالية</w:t>
      </w:r>
      <w:r w:rsidRPr="001111EF">
        <w:rPr>
          <w:rFonts w:ascii="Sakkal Majalla" w:eastAsia="Times New Roman" w:hAnsi="Sakkal Majalla" w:cs="Sakkal Majalla"/>
          <w:b/>
          <w:bCs/>
          <w:kern w:val="0"/>
          <w:sz w:val="28"/>
          <w:szCs w:val="28"/>
          <w14:ligatures w14:val="none"/>
        </w:rPr>
        <w:t>:</w:t>
      </w:r>
    </w:p>
    <w:p w14:paraId="573FEB5B" w14:textId="77777777" w:rsidR="006E7D65" w:rsidRPr="009A38B1" w:rsidRDefault="006E7D65" w:rsidP="001111EF">
      <w:pPr>
        <w:pStyle w:val="a6"/>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التحليل الوصفي لبيان المتوسطات الحسابية والانحرافات المعيارية</w:t>
      </w:r>
      <w:r w:rsidRPr="009A38B1">
        <w:rPr>
          <w:rFonts w:ascii="Sakkal Majalla" w:eastAsia="Times New Roman" w:hAnsi="Sakkal Majalla" w:cs="Sakkal Majalla"/>
          <w:kern w:val="0"/>
          <w:sz w:val="28"/>
          <w:szCs w:val="28"/>
          <w14:ligatures w14:val="none"/>
        </w:rPr>
        <w:t>.</w:t>
      </w:r>
    </w:p>
    <w:p w14:paraId="4A34F346" w14:textId="77777777" w:rsidR="006E7D65" w:rsidRPr="009A38B1" w:rsidRDefault="006E7D65" w:rsidP="001111EF">
      <w:pPr>
        <w:pStyle w:val="a6"/>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معامل الارتباط</w:t>
      </w:r>
      <w:r w:rsidRPr="009A38B1">
        <w:rPr>
          <w:rFonts w:ascii="Sakkal Majalla" w:eastAsia="Times New Roman" w:hAnsi="Sakkal Majalla" w:cs="Sakkal Majalla"/>
          <w:kern w:val="0"/>
          <w:sz w:val="28"/>
          <w:szCs w:val="28"/>
          <w14:ligatures w14:val="none"/>
        </w:rPr>
        <w:t xml:space="preserve"> (Pearson) </w:t>
      </w:r>
      <w:r w:rsidRPr="009A38B1">
        <w:rPr>
          <w:rFonts w:ascii="Sakkal Majalla" w:eastAsia="Times New Roman" w:hAnsi="Sakkal Majalla" w:cs="Sakkal Majalla"/>
          <w:kern w:val="0"/>
          <w:sz w:val="28"/>
          <w:szCs w:val="28"/>
          <w:rtl/>
          <w14:ligatures w14:val="none"/>
        </w:rPr>
        <w:t>لقياس قوة العلاقة بين المتغيرات</w:t>
      </w:r>
      <w:r w:rsidRPr="009A38B1">
        <w:rPr>
          <w:rFonts w:ascii="Sakkal Majalla" w:eastAsia="Times New Roman" w:hAnsi="Sakkal Majalla" w:cs="Sakkal Majalla"/>
          <w:kern w:val="0"/>
          <w:sz w:val="28"/>
          <w:szCs w:val="28"/>
          <w14:ligatures w14:val="none"/>
        </w:rPr>
        <w:t>.</w:t>
      </w:r>
    </w:p>
    <w:p w14:paraId="6C65AFE0" w14:textId="77777777" w:rsidR="006E7D65" w:rsidRPr="009A38B1" w:rsidRDefault="006E7D65" w:rsidP="001111EF">
      <w:pPr>
        <w:pStyle w:val="a6"/>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تحليل الانحدار البسيط والمتعدد لاختبار الفرضيات الرئيسية والفرعية</w:t>
      </w:r>
      <w:r w:rsidRPr="009A38B1">
        <w:rPr>
          <w:rFonts w:ascii="Sakkal Majalla" w:eastAsia="Times New Roman" w:hAnsi="Sakkal Majalla" w:cs="Sakkal Majalla"/>
          <w:kern w:val="0"/>
          <w:sz w:val="28"/>
          <w:szCs w:val="28"/>
          <w14:ligatures w14:val="none"/>
        </w:rPr>
        <w:t>.</w:t>
      </w:r>
    </w:p>
    <w:p w14:paraId="2094F66F" w14:textId="1AAC6C1F" w:rsidR="006E7D65" w:rsidRPr="009A38B1" w:rsidRDefault="006E7D65" w:rsidP="001111EF">
      <w:pPr>
        <w:pStyle w:val="a6"/>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A38B1">
        <w:rPr>
          <w:rFonts w:ascii="Sakkal Majalla" w:eastAsia="Times New Roman" w:hAnsi="Sakkal Majalla" w:cs="Sakkal Majalla"/>
          <w:kern w:val="0"/>
          <w:sz w:val="28"/>
          <w:szCs w:val="28"/>
          <w:rtl/>
          <w14:ligatures w14:val="none"/>
        </w:rPr>
        <w:t>تحليل التباين</w:t>
      </w:r>
      <w:r w:rsidRPr="009A38B1">
        <w:rPr>
          <w:rFonts w:ascii="Sakkal Majalla" w:eastAsia="Times New Roman" w:hAnsi="Sakkal Majalla" w:cs="Sakkal Majalla"/>
          <w:kern w:val="0"/>
          <w:sz w:val="28"/>
          <w:szCs w:val="28"/>
          <w14:ligatures w14:val="none"/>
        </w:rPr>
        <w:t xml:space="preserve"> (ANOVA) </w:t>
      </w:r>
      <w:r w:rsidRPr="009A38B1">
        <w:rPr>
          <w:rFonts w:ascii="Sakkal Majalla" w:eastAsia="Times New Roman" w:hAnsi="Sakkal Majalla" w:cs="Sakkal Majalla"/>
          <w:kern w:val="0"/>
          <w:sz w:val="28"/>
          <w:szCs w:val="28"/>
          <w:rtl/>
          <w14:ligatures w14:val="none"/>
        </w:rPr>
        <w:t>لتحديد دلالة الفروق بين الفئات المختلفة</w:t>
      </w:r>
      <w:r w:rsidRPr="009A38B1">
        <w:rPr>
          <w:rFonts w:ascii="Sakkal Majalla" w:eastAsia="Times New Roman" w:hAnsi="Sakkal Majalla" w:cs="Sakkal Majalla"/>
          <w:kern w:val="0"/>
          <w:sz w:val="28"/>
          <w:szCs w:val="28"/>
          <w14:ligatures w14:val="none"/>
        </w:rPr>
        <w:t>.</w:t>
      </w:r>
    </w:p>
    <w:p w14:paraId="329470CA" w14:textId="2B87E736" w:rsidR="001111EF" w:rsidRPr="001111EF" w:rsidRDefault="001111EF" w:rsidP="001111EF">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1111EF">
        <w:rPr>
          <w:rFonts w:ascii="Sakkal Majalla" w:eastAsia="Times New Roman" w:hAnsi="Sakkal Majalla" w:cs="Sakkal Majalla"/>
          <w:b/>
          <w:bCs/>
          <w:kern w:val="0"/>
          <w:sz w:val="32"/>
          <w:szCs w:val="32"/>
          <w:rtl/>
          <w14:ligatures w14:val="none"/>
        </w:rPr>
        <w:lastRenderedPageBreak/>
        <w:t>سادساً: حدود الدراسة</w:t>
      </w:r>
    </w:p>
    <w:p w14:paraId="690465A2" w14:textId="77777777" w:rsidR="006E7D65" w:rsidRPr="009A38B1" w:rsidRDefault="006E7D65" w:rsidP="001111EF">
      <w:pPr>
        <w:pStyle w:val="a6"/>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111EF">
        <w:rPr>
          <w:rFonts w:ascii="Sakkal Majalla" w:eastAsia="Times New Roman" w:hAnsi="Sakkal Majalla" w:cs="Sakkal Majalla"/>
          <w:b/>
          <w:bCs/>
          <w:kern w:val="0"/>
          <w:sz w:val="28"/>
          <w:szCs w:val="28"/>
          <w:rtl/>
          <w14:ligatures w14:val="none"/>
        </w:rPr>
        <w:t>الحدود المكانية</w:t>
      </w:r>
      <w:r w:rsidRPr="009A38B1">
        <w:rPr>
          <w:rFonts w:ascii="Sakkal Majalla" w:eastAsia="Times New Roman" w:hAnsi="Sakkal Majalla" w:cs="Sakkal Majalla"/>
          <w:kern w:val="0"/>
          <w:sz w:val="28"/>
          <w:szCs w:val="28"/>
          <w14:ligatures w14:val="none"/>
        </w:rPr>
        <w:t xml:space="preserve">: </w:t>
      </w:r>
      <w:bookmarkStart w:id="21" w:name="_Hlk213176610"/>
      <w:r w:rsidRPr="009A38B1">
        <w:rPr>
          <w:rFonts w:ascii="Sakkal Majalla" w:eastAsia="Times New Roman" w:hAnsi="Sakkal Majalla" w:cs="Sakkal Majalla"/>
          <w:kern w:val="0"/>
          <w:sz w:val="28"/>
          <w:szCs w:val="28"/>
          <w:rtl/>
          <w14:ligatures w14:val="none"/>
        </w:rPr>
        <w:t xml:space="preserve">المراكز والهيئات الحكومية في نطاق </w:t>
      </w:r>
      <w:bookmarkEnd w:id="21"/>
      <w:r w:rsidRPr="009A38B1">
        <w:rPr>
          <w:rFonts w:ascii="Sakkal Majalla" w:eastAsia="Times New Roman" w:hAnsi="Sakkal Majalla" w:cs="Sakkal Majalla"/>
          <w:kern w:val="0"/>
          <w:sz w:val="28"/>
          <w:szCs w:val="28"/>
          <w:rtl/>
          <w14:ligatures w14:val="none"/>
        </w:rPr>
        <w:t>المنطقة المستهدفة بالدراسة</w:t>
      </w:r>
      <w:r w:rsidRPr="009A38B1">
        <w:rPr>
          <w:rFonts w:ascii="Sakkal Majalla" w:eastAsia="Times New Roman" w:hAnsi="Sakkal Majalla" w:cs="Sakkal Majalla"/>
          <w:kern w:val="0"/>
          <w:sz w:val="28"/>
          <w:szCs w:val="28"/>
          <w14:ligatures w14:val="none"/>
        </w:rPr>
        <w:t>.</w:t>
      </w:r>
    </w:p>
    <w:p w14:paraId="68BBE219" w14:textId="77777777" w:rsidR="006E7D65" w:rsidRPr="009A38B1" w:rsidRDefault="006E7D65" w:rsidP="001111EF">
      <w:pPr>
        <w:pStyle w:val="a6"/>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111EF">
        <w:rPr>
          <w:rFonts w:ascii="Sakkal Majalla" w:eastAsia="Times New Roman" w:hAnsi="Sakkal Majalla" w:cs="Sakkal Majalla"/>
          <w:b/>
          <w:bCs/>
          <w:kern w:val="0"/>
          <w:sz w:val="28"/>
          <w:szCs w:val="28"/>
          <w:rtl/>
          <w14:ligatures w14:val="none"/>
        </w:rPr>
        <w:t>الحدود الزمانية</w:t>
      </w:r>
      <w:r w:rsidRPr="009A38B1">
        <w:rPr>
          <w:rFonts w:ascii="Sakkal Majalla" w:eastAsia="Times New Roman" w:hAnsi="Sakkal Majalla" w:cs="Sakkal Majalla"/>
          <w:kern w:val="0"/>
          <w:sz w:val="28"/>
          <w:szCs w:val="28"/>
          <w14:ligatures w14:val="none"/>
        </w:rPr>
        <w:t xml:space="preserve">: </w:t>
      </w:r>
      <w:r w:rsidRPr="009A38B1">
        <w:rPr>
          <w:rFonts w:ascii="Sakkal Majalla" w:eastAsia="Times New Roman" w:hAnsi="Sakkal Majalla" w:cs="Sakkal Majalla"/>
          <w:kern w:val="0"/>
          <w:sz w:val="28"/>
          <w:szCs w:val="28"/>
          <w:rtl/>
          <w14:ligatures w14:val="none"/>
        </w:rPr>
        <w:t>جُمعت بيانات الدراسة خلال عام 2025</w:t>
      </w:r>
      <w:r w:rsidRPr="009A38B1">
        <w:rPr>
          <w:rFonts w:ascii="Sakkal Majalla" w:eastAsia="Times New Roman" w:hAnsi="Sakkal Majalla" w:cs="Sakkal Majalla"/>
          <w:kern w:val="0"/>
          <w:sz w:val="28"/>
          <w:szCs w:val="28"/>
          <w14:ligatures w14:val="none"/>
        </w:rPr>
        <w:t>.</w:t>
      </w:r>
    </w:p>
    <w:p w14:paraId="0ADDC8A7" w14:textId="77777777" w:rsidR="006E7D65" w:rsidRPr="009A38B1" w:rsidRDefault="006E7D65" w:rsidP="001111EF">
      <w:pPr>
        <w:pStyle w:val="a6"/>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1111EF">
        <w:rPr>
          <w:rFonts w:ascii="Sakkal Majalla" w:eastAsia="Times New Roman" w:hAnsi="Sakkal Majalla" w:cs="Sakkal Majalla"/>
          <w:b/>
          <w:bCs/>
          <w:kern w:val="0"/>
          <w:sz w:val="28"/>
          <w:szCs w:val="28"/>
          <w:rtl/>
          <w14:ligatures w14:val="none"/>
        </w:rPr>
        <w:t>الحدود الموضوعية</w:t>
      </w:r>
      <w:r w:rsidRPr="009A38B1">
        <w:rPr>
          <w:rFonts w:ascii="Sakkal Majalla" w:eastAsia="Times New Roman" w:hAnsi="Sakkal Majalla" w:cs="Sakkal Majalla"/>
          <w:kern w:val="0"/>
          <w:sz w:val="28"/>
          <w:szCs w:val="28"/>
          <w14:ligatures w14:val="none"/>
        </w:rPr>
        <w:t xml:space="preserve">: </w:t>
      </w:r>
      <w:r w:rsidRPr="009A38B1">
        <w:rPr>
          <w:rFonts w:ascii="Sakkal Majalla" w:eastAsia="Times New Roman" w:hAnsi="Sakkal Majalla" w:cs="Sakkal Majalla"/>
          <w:kern w:val="0"/>
          <w:sz w:val="28"/>
          <w:szCs w:val="28"/>
          <w:rtl/>
          <w14:ligatures w14:val="none"/>
        </w:rPr>
        <w:t>اقتصرت على دراسة أثر نظم الدعم ومتابعة الأعمال الإدارية على تحسين كفاءة الأداء المؤسسي دون التطرق إلى المتغيرات الوسيطة أو المعدلة</w:t>
      </w:r>
      <w:r w:rsidRPr="009A38B1">
        <w:rPr>
          <w:rFonts w:ascii="Sakkal Majalla" w:eastAsia="Times New Roman" w:hAnsi="Sakkal Majalla" w:cs="Sakkal Majalla"/>
          <w:kern w:val="0"/>
          <w:sz w:val="28"/>
          <w:szCs w:val="28"/>
          <w14:ligatures w14:val="none"/>
        </w:rPr>
        <w:t>.</w:t>
      </w:r>
    </w:p>
    <w:p w14:paraId="5FE76A67" w14:textId="573A6151" w:rsidR="00FD571F" w:rsidRPr="009A38B1" w:rsidRDefault="00B346DF" w:rsidP="001111EF">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1111EF">
        <w:rPr>
          <w:rFonts w:ascii="Sakkal Majalla" w:hAnsi="Sakkal Majalla" w:cs="Sakkal Majalla"/>
          <w:b/>
          <w:bCs/>
          <w:sz w:val="28"/>
          <w:szCs w:val="28"/>
          <w:rtl/>
        </w:rPr>
        <w:t>حدود بشرية</w:t>
      </w:r>
      <w:r w:rsidRPr="009A38B1">
        <w:rPr>
          <w:rFonts w:ascii="Sakkal Majalla" w:hAnsi="Sakkal Majalla" w:cs="Sakkal Majalla"/>
          <w:sz w:val="28"/>
          <w:szCs w:val="28"/>
          <w:rtl/>
        </w:rPr>
        <w:t>:</w:t>
      </w:r>
      <w:bookmarkStart w:id="22" w:name="_Toc169790506"/>
      <w:r w:rsidR="00D81039" w:rsidRPr="009A38B1">
        <w:rPr>
          <w:rFonts w:ascii="Sakkal Majalla" w:hAnsi="Sakkal Majalla" w:cs="Sakkal Majalla"/>
          <w:sz w:val="28"/>
          <w:szCs w:val="28"/>
          <w:rtl/>
        </w:rPr>
        <w:t xml:space="preserve"> </w:t>
      </w:r>
      <w:r w:rsidR="002133A6" w:rsidRPr="009A38B1">
        <w:rPr>
          <w:rFonts w:ascii="Sakkal Majalla" w:hAnsi="Sakkal Majalla" w:cs="Sakkal Majalla"/>
          <w:sz w:val="28"/>
          <w:szCs w:val="28"/>
          <w:rtl/>
        </w:rPr>
        <w:t xml:space="preserve">اقتصر مجتمع الدراسة على المديرين والمشرفين والعاملين في </w:t>
      </w:r>
      <w:r w:rsidR="006E7D65" w:rsidRPr="009A38B1">
        <w:rPr>
          <w:rFonts w:ascii="Sakkal Majalla" w:hAnsi="Sakkal Majalla" w:cs="Sakkal Majalla"/>
          <w:sz w:val="28"/>
          <w:szCs w:val="28"/>
          <w:rtl/>
        </w:rPr>
        <w:t>المراكز والهيئات الحكومية في نطاق المملكة العربية السعودية</w:t>
      </w:r>
      <w:r w:rsidR="002133A6" w:rsidRPr="009A38B1">
        <w:rPr>
          <w:rFonts w:ascii="Sakkal Majalla" w:hAnsi="Sakkal Majalla" w:cs="Sakkal Majalla"/>
          <w:sz w:val="28"/>
          <w:szCs w:val="28"/>
          <w:rtl/>
        </w:rPr>
        <w:t>.</w:t>
      </w:r>
    </w:p>
    <w:p w14:paraId="526D774F" w14:textId="6108A518" w:rsidR="00E459DE" w:rsidRPr="009A38B1" w:rsidRDefault="00E459DE" w:rsidP="009A38B1">
      <w:pPr>
        <w:spacing w:before="100" w:beforeAutospacing="1" w:after="100" w:afterAutospacing="1" w:line="360" w:lineRule="auto"/>
        <w:jc w:val="both"/>
        <w:rPr>
          <w:rFonts w:ascii="Sakkal Majalla" w:hAnsi="Sakkal Majalla" w:cs="Sakkal Majalla"/>
          <w:sz w:val="28"/>
          <w:szCs w:val="28"/>
          <w:rtl/>
        </w:rPr>
      </w:pPr>
    </w:p>
    <w:p w14:paraId="3BF014D8" w14:textId="15F17691" w:rsidR="00E459DE" w:rsidRPr="001111EF" w:rsidRDefault="001111EF" w:rsidP="001111EF">
      <w:pPr>
        <w:spacing w:line="360" w:lineRule="auto"/>
        <w:jc w:val="center"/>
        <w:outlineLvl w:val="0"/>
        <w:rPr>
          <w:rFonts w:ascii="Sakkal Majalla" w:hAnsi="Sakkal Majalla" w:cs="Sakkal Majalla"/>
          <w:b/>
          <w:bCs/>
          <w:sz w:val="40"/>
          <w:szCs w:val="40"/>
          <w:rtl/>
        </w:rPr>
      </w:pPr>
      <w:r w:rsidRPr="001111EF">
        <w:rPr>
          <w:rFonts w:ascii="Sakkal Majalla" w:hAnsi="Sakkal Majalla" w:cs="Sakkal Majalla"/>
          <w:b/>
          <w:bCs/>
          <w:sz w:val="40"/>
          <w:szCs w:val="40"/>
          <w:rtl/>
        </w:rPr>
        <w:br w:type="page"/>
      </w:r>
      <w:bookmarkStart w:id="23" w:name="_Toc223704859"/>
      <w:r w:rsidRPr="001111EF">
        <w:rPr>
          <w:rFonts w:ascii="Sakkal Majalla" w:hAnsi="Sakkal Majalla" w:cs="Sakkal Majalla" w:hint="cs"/>
          <w:b/>
          <w:bCs/>
          <w:sz w:val="40"/>
          <w:szCs w:val="40"/>
          <w:rtl/>
        </w:rPr>
        <w:lastRenderedPageBreak/>
        <w:t>الفصل الثاني: الإطار النظري</w:t>
      </w:r>
      <w:bookmarkEnd w:id="23"/>
    </w:p>
    <w:p w14:paraId="34F25209" w14:textId="77777777" w:rsidR="00B966A5" w:rsidRPr="001111EF" w:rsidRDefault="00B966A5" w:rsidP="001111EF">
      <w:pPr>
        <w:spacing w:before="100" w:beforeAutospacing="1" w:after="100" w:afterAutospacing="1" w:line="360" w:lineRule="auto"/>
        <w:jc w:val="center"/>
        <w:outlineLvl w:val="1"/>
        <w:rPr>
          <w:rFonts w:ascii="Sakkal Majalla" w:hAnsi="Sakkal Majalla" w:cs="Sakkal Majalla"/>
          <w:b/>
          <w:bCs/>
          <w:sz w:val="36"/>
          <w:szCs w:val="36"/>
        </w:rPr>
      </w:pPr>
      <w:bookmarkStart w:id="24" w:name="_Toc223704860"/>
      <w:r w:rsidRPr="001111EF">
        <w:rPr>
          <w:rFonts w:ascii="Sakkal Majalla" w:hAnsi="Sakkal Majalla" w:cs="Sakkal Majalla"/>
          <w:b/>
          <w:bCs/>
          <w:sz w:val="36"/>
          <w:szCs w:val="36"/>
          <w:rtl/>
        </w:rPr>
        <w:t>المبحث الأول: نظم الدعم ومتابعة الأعمال الإدارية</w:t>
      </w:r>
      <w:bookmarkEnd w:id="24"/>
    </w:p>
    <w:p w14:paraId="4F41F1A5" w14:textId="524EA1FB"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25" w:name="_Toc223704861"/>
      <w:r w:rsidRPr="001111EF">
        <w:rPr>
          <w:rFonts w:ascii="Sakkal Majalla" w:hAnsi="Sakkal Majalla" w:cs="Sakkal Majalla" w:hint="cs"/>
          <w:b/>
          <w:bCs/>
          <w:sz w:val="32"/>
          <w:szCs w:val="32"/>
          <w:rtl/>
        </w:rPr>
        <w:t xml:space="preserve">1.1.2 </w:t>
      </w:r>
      <w:r w:rsidR="00B966A5" w:rsidRPr="001111EF">
        <w:rPr>
          <w:rFonts w:ascii="Sakkal Majalla" w:hAnsi="Sakkal Majalla" w:cs="Sakkal Majalla"/>
          <w:b/>
          <w:bCs/>
          <w:sz w:val="32"/>
          <w:szCs w:val="32"/>
          <w:rtl/>
        </w:rPr>
        <w:t>تمهيد</w:t>
      </w:r>
      <w:bookmarkEnd w:id="25"/>
    </w:p>
    <w:p w14:paraId="2FE020A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أفرزت التحولات المتسارعة في بيئة العمل الإداري حاجة متزايدة إلى أُطر مؤسسية منظمة تُعين المنظمات على ضبط عملياتها وتوجيه مواردها وتعزيز قدرتها على الاستجابة للمتغيرات المحيطة بها. وقد برزت نظم الدعم ومتابعة الأعمال الإدارية بوصفها إحدى الركائز الجوهرية في البناء المؤسسي المعاصر، إذ تتخطى وظيفتها حدود التوفير الآلي للبيانات لتُشكّل منظومة متكاملة تجمع بين مساندة صانع القرار وضبط مسار التنفيذ والتحقق من مطابقة المخرجات للأهداف المرسومة. وقد ازدادت أهمية هذه النظم في المراكز والهيئات الحكومية التي تتعامل مع أهداف متعددة ومتشعبة وموارد محدودة وتوقعات متصاعدة من المستفيدين، مما يجعل الحاجة إلى نظم دعم ومتابعة فعّالة ضرورة استراتيجية وليست ترفاً إدارياً. ويتناول هذا المبحث مفهوم نظم الدعم ومتابعة الأعمال الإدارية وأهميتها وأهدافها وأبعادها والاستراتيجيات المرتبطة بها، فضلاً عن المتطلبات التنظيمية والتحديات التي تواجه تطبيقها في السياق الحكومي</w:t>
      </w:r>
      <w:r w:rsidRPr="009A38B1">
        <w:rPr>
          <w:rFonts w:ascii="Sakkal Majalla" w:hAnsi="Sakkal Majalla" w:cs="Sakkal Majalla"/>
          <w:sz w:val="28"/>
          <w:szCs w:val="28"/>
        </w:rPr>
        <w:t>.</w:t>
      </w:r>
    </w:p>
    <w:p w14:paraId="65AD1E1F" w14:textId="6F92D090"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26" w:name="_Toc223704862"/>
      <w:r w:rsidRPr="001111EF">
        <w:rPr>
          <w:rFonts w:ascii="Sakkal Majalla" w:hAnsi="Sakkal Majalla" w:cs="Sakkal Majalla" w:hint="cs"/>
          <w:b/>
          <w:bCs/>
          <w:sz w:val="32"/>
          <w:szCs w:val="32"/>
          <w:rtl/>
        </w:rPr>
        <w:t xml:space="preserve">2.1.2 </w:t>
      </w:r>
      <w:r w:rsidR="00B966A5" w:rsidRPr="001111EF">
        <w:rPr>
          <w:rFonts w:ascii="Sakkal Majalla" w:hAnsi="Sakkal Majalla" w:cs="Sakkal Majalla"/>
          <w:b/>
          <w:bCs/>
          <w:sz w:val="32"/>
          <w:szCs w:val="32"/>
          <w:rtl/>
        </w:rPr>
        <w:t>مفهوم نظم الدعم ومتابعة الأعمال الإدارية</w:t>
      </w:r>
      <w:bookmarkEnd w:id="26"/>
    </w:p>
    <w:p w14:paraId="3D697F1A"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حظي مفهوم نظم الدعم ومتابعة الأعمال الإدارية باهتمام بحثي متنامٍ من قبل الباحثين في حقل الإدارة ونظم المعلومات، وقد تعددت التعريفات المقدمة لهذا المفهوم بتعدد الزوايا التي نظر من خلالها الباحثون إلى طبيعة هذه النظم ووظائفها ومكوناتها. وفيما يلي عرض لأبرز هذه التعريفات مع بيان أوجه التقارب والاختلاف بينها</w:t>
      </w:r>
      <w:r w:rsidRPr="009A38B1">
        <w:rPr>
          <w:rFonts w:ascii="Sakkal Majalla" w:hAnsi="Sakkal Majalla" w:cs="Sakkal Majalla"/>
          <w:sz w:val="28"/>
          <w:szCs w:val="28"/>
        </w:rPr>
        <w:t>.</w:t>
      </w:r>
    </w:p>
    <w:p w14:paraId="133DDB3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عرّف</w:t>
      </w:r>
      <w:r w:rsidRPr="009A38B1">
        <w:rPr>
          <w:rFonts w:ascii="Sakkal Majalla" w:hAnsi="Sakkal Majalla" w:cs="Sakkal Majalla"/>
          <w:sz w:val="28"/>
          <w:szCs w:val="28"/>
        </w:rPr>
        <w:t xml:space="preserve"> Miller (2022) </w:t>
      </w:r>
      <w:r w:rsidRPr="009A38B1">
        <w:rPr>
          <w:rFonts w:ascii="Sakkal Majalla" w:hAnsi="Sakkal Majalla" w:cs="Sakkal Majalla"/>
          <w:sz w:val="28"/>
          <w:szCs w:val="28"/>
          <w:rtl/>
        </w:rPr>
        <w:t xml:space="preserve">نظام الدعم الإداري بأنه بنية مؤسسية متكاملة تهدف إلى تيسير العمليات التنظيمية وتوفير الموارد اللازمة لتحقيق الفعالية المؤسسية، وأن هذا النظام يتضمن مكونات بشرية </w:t>
      </w:r>
      <w:r w:rsidRPr="009A38B1">
        <w:rPr>
          <w:rFonts w:ascii="Sakkal Majalla" w:hAnsi="Sakkal Majalla" w:cs="Sakkal Majalla"/>
          <w:sz w:val="28"/>
          <w:szCs w:val="28"/>
          <w:rtl/>
        </w:rPr>
        <w:lastRenderedPageBreak/>
        <w:t>وتقنية وتنظيمية تتفاعل فيما بينها لضمان سلاسة تدفق المعلومات وجودة الخدمات المقدمة. ويتميز هذا التعريف بشموليته إذ لا يختزل نظم الدعم في بُعدها التقني وحده بل يُبرز تعدد مكوناتها وتكاملها</w:t>
      </w:r>
      <w:r w:rsidRPr="009A38B1">
        <w:rPr>
          <w:rFonts w:ascii="Sakkal Majalla" w:hAnsi="Sakkal Majalla" w:cs="Sakkal Majalla"/>
          <w:sz w:val="28"/>
          <w:szCs w:val="28"/>
        </w:rPr>
        <w:t>.</w:t>
      </w:r>
    </w:p>
    <w:p w14:paraId="4710A859"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وفي السياق ذاته، أشار </w:t>
      </w:r>
      <w:proofErr w:type="spellStart"/>
      <w:r w:rsidRPr="009A38B1">
        <w:rPr>
          <w:rFonts w:ascii="Sakkal Majalla" w:hAnsi="Sakkal Majalla" w:cs="Sakkal Majalla"/>
          <w:sz w:val="28"/>
          <w:szCs w:val="28"/>
          <w:rtl/>
        </w:rPr>
        <w:t>وزاع</w:t>
      </w:r>
      <w:proofErr w:type="spellEnd"/>
      <w:r w:rsidRPr="009A38B1">
        <w:rPr>
          <w:rFonts w:ascii="Sakkal Majalla" w:hAnsi="Sakkal Majalla" w:cs="Sakkal Majalla"/>
          <w:sz w:val="28"/>
          <w:szCs w:val="28"/>
          <w:rtl/>
        </w:rPr>
        <w:t xml:space="preserve"> وبختي (2022) إلى أن نظم المعلومات الإدارية تُمثّل مجموعة متكاملة من العناصر البشرية والمادية والبرمجية التي تعمل بصورة منسجمة على جمع البيانات وتخزينها ومعالجتها وتحويلها إلى معلومات ذات قيمة تُتاح لأصحاب القرار لتحقيق التميّز في أداء منظمات الأعمال. ويُضيف هذا التعريف بُعد القيمة المضافة للمعلومات من خلال عمليات المعالجة والتحويل التي تجعل البيانات الخام قابلة للاستثمار في عملية صنع القرار</w:t>
      </w:r>
      <w:r w:rsidRPr="009A38B1">
        <w:rPr>
          <w:rFonts w:ascii="Sakkal Majalla" w:hAnsi="Sakkal Majalla" w:cs="Sakkal Majalla"/>
          <w:sz w:val="28"/>
          <w:szCs w:val="28"/>
        </w:rPr>
        <w:t>.</w:t>
      </w:r>
    </w:p>
    <w:p w14:paraId="65173B77"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أما القرشي والزهراني (2023) فقد تناولا نظم دعم القرار بوصفها منظومة من الإمكانات المادية والبشرية والفنية والتنظيمية التي تتفاعل لتزويد صانعي القرار بالأدوات التحليلية والنماذج اللازمة للمفاضلة بين البدائل المتاحة واختيار أنسبها في ضوء الظروف المحيطة. ويتميز هذا التعريف بتركيزه على البُعد التحليلي لنظم الدعم وقدرتها على تقديم بدائل متعددة لصانع القرار وليس مجرد معلومات وصفية</w:t>
      </w:r>
      <w:r w:rsidRPr="009A38B1">
        <w:rPr>
          <w:rFonts w:ascii="Sakkal Majalla" w:hAnsi="Sakkal Majalla" w:cs="Sakkal Majalla"/>
          <w:sz w:val="28"/>
          <w:szCs w:val="28"/>
        </w:rPr>
        <w:t>.</w:t>
      </w:r>
    </w:p>
    <w:p w14:paraId="47513BF7"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وقد عرّف</w:t>
      </w:r>
      <w:r w:rsidRPr="009A38B1">
        <w:rPr>
          <w:rFonts w:ascii="Sakkal Majalla" w:hAnsi="Sakkal Majalla" w:cs="Sakkal Majalla"/>
          <w:sz w:val="28"/>
          <w:szCs w:val="28"/>
        </w:rPr>
        <w:t xml:space="preserve"> Al </w:t>
      </w:r>
      <w:proofErr w:type="spellStart"/>
      <w:r w:rsidRPr="009A38B1">
        <w:rPr>
          <w:rFonts w:ascii="Sakkal Majalla" w:hAnsi="Sakkal Majalla" w:cs="Sakkal Majalla"/>
          <w:sz w:val="28"/>
          <w:szCs w:val="28"/>
        </w:rPr>
        <w:t>Shobaki</w:t>
      </w:r>
      <w:proofErr w:type="spellEnd"/>
      <w:r w:rsidRPr="009A38B1">
        <w:rPr>
          <w:rFonts w:ascii="Sakkal Majalla" w:hAnsi="Sakkal Majalla" w:cs="Sakkal Majalla"/>
          <w:sz w:val="28"/>
          <w:szCs w:val="28"/>
        </w:rPr>
        <w:t xml:space="preserve"> (2022) </w:t>
      </w:r>
      <w:r w:rsidRPr="009A38B1">
        <w:rPr>
          <w:rFonts w:ascii="Sakkal Majalla" w:hAnsi="Sakkal Majalla" w:cs="Sakkal Majalla"/>
          <w:sz w:val="28"/>
          <w:szCs w:val="28"/>
          <w:rtl/>
        </w:rPr>
        <w:t xml:space="preserve">الاتصال الإداري الداعم لنظم القرار بأنه مجموعة القنوات والآليات التنظيمية التي تضمن تدفق المعلومات بين المستويات الإدارية المختلفة بسرعة ودقة وشفافية بما يُمكّن نظم دعم القرار من أداء وظائفها بالكفاءة المطلوبة. ويُبرز هذا التعريف البُعد </w:t>
      </w:r>
      <w:proofErr w:type="spellStart"/>
      <w:r w:rsidRPr="009A38B1">
        <w:rPr>
          <w:rFonts w:ascii="Sakkal Majalla" w:hAnsi="Sakkal Majalla" w:cs="Sakkal Majalla"/>
          <w:sz w:val="28"/>
          <w:szCs w:val="28"/>
          <w:rtl/>
        </w:rPr>
        <w:t>الاتصالي</w:t>
      </w:r>
      <w:proofErr w:type="spellEnd"/>
      <w:r w:rsidRPr="009A38B1">
        <w:rPr>
          <w:rFonts w:ascii="Sakkal Majalla" w:hAnsi="Sakkal Majalla" w:cs="Sakkal Majalla"/>
          <w:sz w:val="28"/>
          <w:szCs w:val="28"/>
          <w:rtl/>
        </w:rPr>
        <w:t xml:space="preserve"> الذي يُعدّ شرطاً ضرورياً لفاعلية نظم الدعم حيث لا قيمة للمعلومات ما لم تصل إلى مستخدميها في الوقت المناسب والشكل المناسب</w:t>
      </w:r>
      <w:r w:rsidRPr="009A38B1">
        <w:rPr>
          <w:rFonts w:ascii="Sakkal Majalla" w:hAnsi="Sakkal Majalla" w:cs="Sakkal Majalla"/>
          <w:sz w:val="28"/>
          <w:szCs w:val="28"/>
        </w:rPr>
        <w:t>.</w:t>
      </w:r>
    </w:p>
    <w:p w14:paraId="1276569D"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ومن زاوية المتابعة الإدارية، عرّف الصباحي </w:t>
      </w:r>
      <w:r w:rsidRPr="009A38B1">
        <w:rPr>
          <w:rFonts w:ascii="Sakkal Majalla" w:hAnsi="Sakkal Majalla" w:cs="Sakkal Majalla"/>
          <w:sz w:val="28"/>
          <w:szCs w:val="28"/>
        </w:rPr>
        <w:t xml:space="preserve">(2021) </w:t>
      </w:r>
      <w:r w:rsidRPr="009A38B1">
        <w:rPr>
          <w:rFonts w:ascii="Sakkal Majalla" w:hAnsi="Sakkal Majalla" w:cs="Sakkal Majalla"/>
          <w:sz w:val="28"/>
          <w:szCs w:val="28"/>
          <w:rtl/>
        </w:rPr>
        <w:t xml:space="preserve">الرقابة على أعمال الإدارة بأنها منظومة من الآليات الذكية والتقليدية التي تهدف إلى التحقق من مدى التزام الجهات الإدارية بمبادئ المشروعية والشفافية، وتتضمن بُعدين أساسيين: بُعد وقائي يسعى إلى منع الانحرافات قبل وقوعها، وبُعد تصحيحي يعمل على معالجة الاختلالات بعد رصدها. ويتميز هذا التعريف بتجاوزه للمفهوم التقليدي للرقابة بوصفها وظيفة تفتيشية لاحقة نحو مفهوم أوسع يتضمن البُعد الوقائي </w:t>
      </w:r>
      <w:proofErr w:type="spellStart"/>
      <w:r w:rsidRPr="009A38B1">
        <w:rPr>
          <w:rFonts w:ascii="Sakkal Majalla" w:hAnsi="Sakkal Majalla" w:cs="Sakkal Majalla"/>
          <w:sz w:val="28"/>
          <w:szCs w:val="28"/>
          <w:rtl/>
        </w:rPr>
        <w:t>الاستباقي</w:t>
      </w:r>
      <w:proofErr w:type="spellEnd"/>
      <w:r w:rsidRPr="009A38B1">
        <w:rPr>
          <w:rFonts w:ascii="Sakkal Majalla" w:hAnsi="Sakkal Majalla" w:cs="Sakkal Majalla"/>
          <w:sz w:val="28"/>
          <w:szCs w:val="28"/>
        </w:rPr>
        <w:t>.</w:t>
      </w:r>
    </w:p>
    <w:p w14:paraId="60E57D6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 xml:space="preserve">كما عرّف بن ويس (2022) الرقابة الإدارية بأنها مجموع السلطات والصلاحيات التي تمارسها الجهات الإدارية العليا على الجهات الأدنى بهدف التحقق من مشروعية أعمالها وملاءمتها ومنع تعارضها مع المصلحة العامة، وتتضمن نمطين رئيسيين هما الرقابة الرئاسية والرقابة </w:t>
      </w:r>
      <w:proofErr w:type="spellStart"/>
      <w:r w:rsidRPr="009A38B1">
        <w:rPr>
          <w:rFonts w:ascii="Sakkal Majalla" w:hAnsi="Sakkal Majalla" w:cs="Sakkal Majalla"/>
          <w:sz w:val="28"/>
          <w:szCs w:val="28"/>
          <w:rtl/>
        </w:rPr>
        <w:t>الوصائية</w:t>
      </w:r>
      <w:proofErr w:type="spellEnd"/>
      <w:r w:rsidRPr="009A38B1">
        <w:rPr>
          <w:rFonts w:ascii="Sakkal Majalla" w:hAnsi="Sakkal Majalla" w:cs="Sakkal Majalla"/>
          <w:sz w:val="28"/>
          <w:szCs w:val="28"/>
          <w:rtl/>
        </w:rPr>
        <w:t>. ويُركّز هذا التعريف على البُعد المؤسسي-القانوني للمتابعة وعلاقتها بالهرم التنظيمي ومبدأ المشروعية</w:t>
      </w:r>
      <w:r w:rsidRPr="009A38B1">
        <w:rPr>
          <w:rFonts w:ascii="Sakkal Majalla" w:hAnsi="Sakkal Majalla" w:cs="Sakkal Majalla"/>
          <w:sz w:val="28"/>
          <w:szCs w:val="28"/>
        </w:rPr>
        <w:t>.</w:t>
      </w:r>
    </w:p>
    <w:p w14:paraId="5F07E2D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أما</w:t>
      </w:r>
      <w:r w:rsidRPr="009A38B1">
        <w:rPr>
          <w:rFonts w:ascii="Sakkal Majalla" w:hAnsi="Sakkal Majalla" w:cs="Sakkal Majalla"/>
          <w:sz w:val="28"/>
          <w:szCs w:val="28"/>
        </w:rPr>
        <w:t xml:space="preserve"> Gupta et al. (2022) </w:t>
      </w:r>
      <w:r w:rsidRPr="009A38B1">
        <w:rPr>
          <w:rFonts w:ascii="Sakkal Majalla" w:hAnsi="Sakkal Majalla" w:cs="Sakkal Majalla"/>
          <w:sz w:val="28"/>
          <w:szCs w:val="28"/>
          <w:rtl/>
        </w:rPr>
        <w:t xml:space="preserve">فقد عرّفوا نظم دعم القرار المعززة بالذكاء الاصطناعي بأنها منظومات تقنية متقدمة تجمع بين قدرات التحليل التقليدية وتقنيات التعلم الآلي والاستدلال المعرفي بما يُمكّنها من معالجة المشكلات المعقدة وغير </w:t>
      </w:r>
      <w:proofErr w:type="spellStart"/>
      <w:r w:rsidRPr="009A38B1">
        <w:rPr>
          <w:rFonts w:ascii="Sakkal Majalla" w:hAnsi="Sakkal Majalla" w:cs="Sakkal Majalla"/>
          <w:sz w:val="28"/>
          <w:szCs w:val="28"/>
          <w:rtl/>
        </w:rPr>
        <w:t>المهيكلة</w:t>
      </w:r>
      <w:proofErr w:type="spellEnd"/>
      <w:r w:rsidRPr="009A38B1">
        <w:rPr>
          <w:rFonts w:ascii="Sakkal Majalla" w:hAnsi="Sakkal Majalla" w:cs="Sakkal Majalla"/>
          <w:sz w:val="28"/>
          <w:szCs w:val="28"/>
          <w:rtl/>
        </w:rPr>
        <w:t xml:space="preserve"> وتقديم حلول ابتكارية تتجاوز حدود التحليل الوصفي نحو التنبؤ والمحاكاة. ويُضيف هذا التعريف بُعداً استشرافياً لنظم الدعم يتعلق بقدرتها على التنبؤ بالمشكلات المستقبلية وليس الاكتفاء بتحليل الوضع الراهن</w:t>
      </w:r>
      <w:r w:rsidRPr="009A38B1">
        <w:rPr>
          <w:rFonts w:ascii="Sakkal Majalla" w:hAnsi="Sakkal Majalla" w:cs="Sakkal Majalla"/>
          <w:sz w:val="28"/>
          <w:szCs w:val="28"/>
        </w:rPr>
        <w:t>.</w:t>
      </w:r>
    </w:p>
    <w:p w14:paraId="4F284B57" w14:textId="45F2BDE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ويرى الباحث استناداً إلى التعريفات السابقة أن نظم الدعم ومتابعة الأعمال الإدارية يُمكن تعريفها بأنها منظومة مؤسسية متكاملة تتضمن مكونات بشرية وتقنية وتنظيمية واتصالية تعمل بصورة متناغمة على تحقيق وظيفتين مترابطتين: الأولى تتمثل في مساندة صانعي القرار بالمعلومات والتحليلات والبدائل اللازمة لاتخاذ قرارات رشيدة، والثانية تتمثل في الرصد المنهجي المستمر لمسار تنفيذ هذه القرارات والتحقق من مطابقة المخرجات الفعلية للأهداف المخطط لها، مع توفير آلية تغذية راجعة تُعيد توجيه نتائج المتابعة لتحسين نظم الدعم وتطويرها بصورة مستمرة. وما يُميز هذا التعريف هو تأكيده على الطبيعة التكاملية لنظم الدعم والمتابعة وعدم الفصل بينهما بوصفهما وجهين لعملة واحدة في إطار الممارسة الإدارية المعاصرة</w:t>
      </w:r>
      <w:r w:rsidRPr="009A38B1">
        <w:rPr>
          <w:rFonts w:ascii="Sakkal Majalla" w:hAnsi="Sakkal Majalla" w:cs="Sakkal Majalla"/>
          <w:sz w:val="28"/>
          <w:szCs w:val="28"/>
        </w:rPr>
        <w:t>.</w:t>
      </w:r>
    </w:p>
    <w:p w14:paraId="57DF15A1" w14:textId="153EE967"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27" w:name="_Toc223704863"/>
      <w:proofErr w:type="gramStart"/>
      <w:r w:rsidRPr="001111EF">
        <w:rPr>
          <w:rFonts w:ascii="Sakkal Majalla" w:hAnsi="Sakkal Majalla" w:cs="Sakkal Majalla" w:hint="cs"/>
          <w:b/>
          <w:bCs/>
          <w:sz w:val="32"/>
          <w:szCs w:val="32"/>
          <w:rtl/>
        </w:rPr>
        <w:t xml:space="preserve">3.1.2 </w:t>
      </w:r>
      <w:r w:rsidR="00B966A5" w:rsidRPr="001111EF">
        <w:rPr>
          <w:rFonts w:ascii="Sakkal Majalla" w:hAnsi="Sakkal Majalla" w:cs="Sakkal Majalla"/>
          <w:b/>
          <w:bCs/>
          <w:sz w:val="32"/>
          <w:szCs w:val="32"/>
          <w:rtl/>
        </w:rPr>
        <w:t xml:space="preserve"> أهمية</w:t>
      </w:r>
      <w:proofErr w:type="gramEnd"/>
      <w:r w:rsidR="00B966A5" w:rsidRPr="001111EF">
        <w:rPr>
          <w:rFonts w:ascii="Sakkal Majalla" w:hAnsi="Sakkal Majalla" w:cs="Sakkal Majalla"/>
          <w:b/>
          <w:bCs/>
          <w:sz w:val="32"/>
          <w:szCs w:val="32"/>
          <w:rtl/>
        </w:rPr>
        <w:t xml:space="preserve"> نظم الدعم ومتابعة الأعمال الإدارية</w:t>
      </w:r>
      <w:bookmarkEnd w:id="27"/>
    </w:p>
    <w:p w14:paraId="244DB73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تحتل نظم الدعم ومتابعة الأعمال الإدارية مكانة محورية في البناء المؤسسي المعاصر، إذ تُشكّل العمود الفقري الذي تستند إليه المنظمات في ضبط عملياتها وتوجيه مواردها وتحقيق أهدافها في بيئة تتسم بالتعقيد والتغيّر المستمر. وتتعاظم هذه الأهمية في سياق المراكز والهيئات الحكومية التي تتحمل مسؤولية </w:t>
      </w:r>
      <w:r w:rsidRPr="009A38B1">
        <w:rPr>
          <w:rFonts w:ascii="Sakkal Majalla" w:hAnsi="Sakkal Majalla" w:cs="Sakkal Majalla"/>
          <w:sz w:val="28"/>
          <w:szCs w:val="28"/>
          <w:rtl/>
        </w:rPr>
        <w:lastRenderedPageBreak/>
        <w:t>تقديم خدمات عامة لشرائح واسعة من المستفيدين وتخضع لرقابة مجتمعية متزايدة، مما يجعل كفاءة نظمها الإدارية محدداً رئيسياً لمستوى ثقة المواطنين في الأداء الحكومي</w:t>
      </w:r>
      <w:r w:rsidRPr="009A38B1">
        <w:rPr>
          <w:rFonts w:ascii="Sakkal Majalla" w:hAnsi="Sakkal Majalla" w:cs="Sakkal Majalla"/>
          <w:sz w:val="28"/>
          <w:szCs w:val="28"/>
        </w:rPr>
        <w:t>.</w:t>
      </w:r>
    </w:p>
    <w:p w14:paraId="547A071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ويُشير بشوري (2024) إلى أن أهمية نظم الدعم ومتابعة الأعمال الإدارية تتجلى في عدة جوانب</w:t>
      </w:r>
      <w:r w:rsidRPr="009A38B1">
        <w:rPr>
          <w:rFonts w:ascii="Sakkal Majalla" w:hAnsi="Sakkal Majalla" w:cs="Sakkal Majalla"/>
          <w:sz w:val="28"/>
          <w:szCs w:val="28"/>
        </w:rPr>
        <w:t>:</w:t>
      </w:r>
    </w:p>
    <w:p w14:paraId="686E6527" w14:textId="77777777" w:rsidR="00B966A5" w:rsidRPr="009A38B1" w:rsidRDefault="00B966A5" w:rsidP="001111E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تُمثّل هذه النظم الأداة الرئيسية التي يمارس من خلالها القائد الإداري وظائفه في مجالات اتخاذ القرارات وإصدار التوجيهات والإشراف على العاملين، إذ إن فاعلية هذه الوظائف تتوقف على مدى توافر معلومات دقيقة وآنية تُعين القائد على اتخاذ القرار الصائب في التوقيت المناسب</w:t>
      </w:r>
      <w:r w:rsidRPr="009A38B1">
        <w:rPr>
          <w:rFonts w:ascii="Sakkal Majalla" w:hAnsi="Sakkal Majalla" w:cs="Sakkal Majalla"/>
          <w:sz w:val="28"/>
          <w:szCs w:val="28"/>
        </w:rPr>
        <w:t>.</w:t>
      </w:r>
    </w:p>
    <w:p w14:paraId="6E2B6FAB" w14:textId="77777777" w:rsidR="00B966A5" w:rsidRPr="009A38B1" w:rsidRDefault="00B966A5" w:rsidP="001111E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تُسهم في تعزيز قدرة الإدارة على التأثير والاستمالة بغرض تحقيق الأهداف التنظيمية، فالقائد الذي يمتلك معلومات موثوقة عن واقع الأداء ومؤشراته يكون أكثر قدرة على إقناع العاملين وتوجيههم نحو الأولويات الصحيحة</w:t>
      </w:r>
      <w:r w:rsidRPr="009A38B1">
        <w:rPr>
          <w:rFonts w:ascii="Sakkal Majalla" w:hAnsi="Sakkal Majalla" w:cs="Sakkal Majalla"/>
          <w:sz w:val="28"/>
          <w:szCs w:val="28"/>
        </w:rPr>
        <w:t>.</w:t>
      </w:r>
    </w:p>
    <w:p w14:paraId="1367DF8C" w14:textId="77777777" w:rsidR="00B966A5" w:rsidRPr="009A38B1" w:rsidRDefault="00B966A5" w:rsidP="001111E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تُوفّر إطاراً مرجعياً لتقييم العملية الإدارية بمرتكزاتها الأربعة من تخطيط وتنظيم وتوجيه ورقابة، مما يُتيح تشخيص نقاط القوة والضعف في كل مرتكز على حدة ومعالجة الخلل قبل استفحاله</w:t>
      </w:r>
      <w:r w:rsidRPr="009A38B1">
        <w:rPr>
          <w:rFonts w:ascii="Sakkal Majalla" w:hAnsi="Sakkal Majalla" w:cs="Sakkal Majalla"/>
          <w:sz w:val="28"/>
          <w:szCs w:val="28"/>
        </w:rPr>
        <w:t>.</w:t>
      </w:r>
    </w:p>
    <w:p w14:paraId="12F7AB0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ويرى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tl/>
        </w:rPr>
        <w:t xml:space="preserve"> (2025) أن أهمية نظم الدعم ومتابعة الأعمال الإدارية تبرز في</w:t>
      </w:r>
      <w:r w:rsidRPr="009A38B1">
        <w:rPr>
          <w:rFonts w:ascii="Sakkal Majalla" w:hAnsi="Sakkal Majalla" w:cs="Sakkal Majalla"/>
          <w:sz w:val="28"/>
          <w:szCs w:val="28"/>
        </w:rPr>
        <w:t>:</w:t>
      </w:r>
    </w:p>
    <w:p w14:paraId="42698CC7" w14:textId="77777777" w:rsidR="00B966A5" w:rsidRPr="009A38B1" w:rsidRDefault="00B966A5" w:rsidP="001111E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تحسين جودة القرارات الإدارية من خلال توفير أدوات تحليلية تُمكّن من المفاضلة بين البدائل على أسس موضوعية، والحد من الاعتماد على الحدس والاجتهاد الشخصي في صنع القرار، لا سيما في القرارات ذات الطابع الاستراتيجي أو تلك التي تتضمن درجة عالية من المخاطرة</w:t>
      </w:r>
      <w:r w:rsidRPr="009A38B1">
        <w:rPr>
          <w:rFonts w:ascii="Sakkal Majalla" w:hAnsi="Sakkal Majalla" w:cs="Sakkal Majalla"/>
          <w:sz w:val="28"/>
          <w:szCs w:val="28"/>
        </w:rPr>
        <w:t>.</w:t>
      </w:r>
    </w:p>
    <w:p w14:paraId="664A8894" w14:textId="77777777" w:rsidR="00B966A5" w:rsidRPr="009A38B1" w:rsidRDefault="00B966A5" w:rsidP="001111E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 xml:space="preserve">تعزيز دور الإدارة الإلكترونية بوصفها متغيراً مُعدِّلاً يُحسّن العلاقة بين نظم الدعم ومخرجاتها، إذ إن </w:t>
      </w:r>
      <w:proofErr w:type="spellStart"/>
      <w:r w:rsidRPr="009A38B1">
        <w:rPr>
          <w:rFonts w:ascii="Sakkal Majalla" w:hAnsi="Sakkal Majalla" w:cs="Sakkal Majalla"/>
          <w:sz w:val="28"/>
          <w:szCs w:val="28"/>
          <w:rtl/>
        </w:rPr>
        <w:t>رقمنة</w:t>
      </w:r>
      <w:proofErr w:type="spellEnd"/>
      <w:r w:rsidRPr="009A38B1">
        <w:rPr>
          <w:rFonts w:ascii="Sakkal Majalla" w:hAnsi="Sakkal Majalla" w:cs="Sakkal Majalla"/>
          <w:sz w:val="28"/>
          <w:szCs w:val="28"/>
          <w:rtl/>
        </w:rPr>
        <w:t xml:space="preserve"> العمليات الإدارية تُتيح سرعة أكبر في تداول المعلومات ودقة أعلى في رصد مؤشرات الأداء</w:t>
      </w:r>
      <w:r w:rsidRPr="009A38B1">
        <w:rPr>
          <w:rFonts w:ascii="Sakkal Majalla" w:hAnsi="Sakkal Majalla" w:cs="Sakkal Majalla"/>
          <w:sz w:val="28"/>
          <w:szCs w:val="28"/>
        </w:rPr>
        <w:t>.</w:t>
      </w:r>
    </w:p>
    <w:p w14:paraId="5466913F" w14:textId="77777777" w:rsidR="00B966A5" w:rsidRPr="009A38B1" w:rsidRDefault="00B966A5" w:rsidP="001111E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تمكين المنظمة من بناء قدرات بشرية متطورة من خلال توفير بيئة عمل معلوماتية تُحفّز العاملين على التعلم والابتكار واكتساب مهارات تحليلية جديدة ترفع من مستوى أدائهم</w:t>
      </w:r>
      <w:r w:rsidRPr="009A38B1">
        <w:rPr>
          <w:rFonts w:ascii="Sakkal Majalla" w:hAnsi="Sakkal Majalla" w:cs="Sakkal Majalla"/>
          <w:sz w:val="28"/>
          <w:szCs w:val="28"/>
        </w:rPr>
        <w:t>.</w:t>
      </w:r>
    </w:p>
    <w:p w14:paraId="7DDF04E9"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كما يُؤكد الصباحي (2021) على أن أهمية هذه النظم تمتد لتشمل</w:t>
      </w:r>
      <w:r w:rsidRPr="009A38B1">
        <w:rPr>
          <w:rFonts w:ascii="Sakkal Majalla" w:hAnsi="Sakkal Majalla" w:cs="Sakkal Majalla"/>
          <w:sz w:val="28"/>
          <w:szCs w:val="28"/>
        </w:rPr>
        <w:t>:</w:t>
      </w:r>
    </w:p>
    <w:p w14:paraId="6FCC557A" w14:textId="77777777" w:rsidR="00B966A5" w:rsidRPr="009A38B1" w:rsidRDefault="00B966A5" w:rsidP="001111EF">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lastRenderedPageBreak/>
        <w:t>تعزيز الشفافية في العمل الإداري والحد من ظاهرة الفساد الإداري من خلال توفير آليات رقابية ذكية تعتمد على بنوك المعلومات وأساليب المتابعة المنهجية التي تكشف أي انحراف عن المعايير المحددة في مراحله المبكرة</w:t>
      </w:r>
      <w:r w:rsidRPr="009A38B1">
        <w:rPr>
          <w:rFonts w:ascii="Sakkal Majalla" w:hAnsi="Sakkal Majalla" w:cs="Sakkal Majalla"/>
          <w:sz w:val="28"/>
          <w:szCs w:val="28"/>
        </w:rPr>
        <w:t>.</w:t>
      </w:r>
    </w:p>
    <w:p w14:paraId="0CF82CD3" w14:textId="77777777" w:rsidR="00B966A5" w:rsidRPr="009A38B1" w:rsidRDefault="00B966A5" w:rsidP="001111EF">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حماية المال العام وضمان كفاءة استخدام الموارد العامة من خلال رصد مسارات الإنفاق والتحقق من مطابقتها للموازنات المعتمدة والأولويات المرسومة</w:t>
      </w:r>
      <w:r w:rsidRPr="009A38B1">
        <w:rPr>
          <w:rFonts w:ascii="Sakkal Majalla" w:hAnsi="Sakkal Majalla" w:cs="Sakkal Majalla"/>
          <w:sz w:val="28"/>
          <w:szCs w:val="28"/>
        </w:rPr>
        <w:t>.</w:t>
      </w:r>
    </w:p>
    <w:p w14:paraId="27DC45BD" w14:textId="77777777" w:rsidR="00B966A5" w:rsidRPr="009A38B1" w:rsidRDefault="00B966A5" w:rsidP="001111EF">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تحقيق التوازن بين مبدأ المشروعية ومتطلبات المرونة الإدارية، إذ تُتيح نظم المتابعة الفعّالة هامشاً أوسع للمديرين في اتخاذ قرارات مبتكرة مع ضمان بقاء هذه القرارات ضمن الأُطر القانونية والتنظيمية المشروعة</w:t>
      </w:r>
      <w:r w:rsidRPr="009A38B1">
        <w:rPr>
          <w:rFonts w:ascii="Sakkal Majalla" w:hAnsi="Sakkal Majalla" w:cs="Sakkal Majalla"/>
          <w:sz w:val="28"/>
          <w:szCs w:val="28"/>
        </w:rPr>
        <w:t>.</w:t>
      </w:r>
    </w:p>
    <w:p w14:paraId="486C2825"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ويرى لحماري </w:t>
      </w:r>
      <w:proofErr w:type="spellStart"/>
      <w:r w:rsidRPr="009A38B1">
        <w:rPr>
          <w:rFonts w:ascii="Sakkal Majalla" w:hAnsi="Sakkal Majalla" w:cs="Sakkal Majalla"/>
          <w:sz w:val="28"/>
          <w:szCs w:val="28"/>
          <w:rtl/>
        </w:rPr>
        <w:t>وغضابنة</w:t>
      </w:r>
      <w:proofErr w:type="spellEnd"/>
      <w:r w:rsidRPr="009A38B1">
        <w:rPr>
          <w:rFonts w:ascii="Sakkal Majalla" w:hAnsi="Sakkal Majalla" w:cs="Sakkal Majalla"/>
          <w:sz w:val="28"/>
          <w:szCs w:val="28"/>
          <w:rtl/>
        </w:rPr>
        <w:t xml:space="preserve"> (2023) أن أهمية هذه النظم تتزايد في ظل التحولات الرقمية المعاصرة حيث</w:t>
      </w:r>
      <w:r w:rsidRPr="009A38B1">
        <w:rPr>
          <w:rFonts w:ascii="Sakkal Majalla" w:hAnsi="Sakkal Majalla" w:cs="Sakkal Majalla"/>
          <w:sz w:val="28"/>
          <w:szCs w:val="28"/>
        </w:rPr>
        <w:t>:</w:t>
      </w:r>
    </w:p>
    <w:p w14:paraId="784CEE07" w14:textId="77777777" w:rsidR="00B966A5" w:rsidRPr="009A38B1" w:rsidRDefault="00B966A5" w:rsidP="001111EF">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أصبحت المنظمات تتنافس على كسب رهان التقدم التكنولوجي واستثمار البيانات الضخمة في تحسين عملياتها، مما يجعل امتلاك نظم دعم ومتابعة متطورة ميزة تنافسية حاسمة</w:t>
      </w:r>
      <w:r w:rsidRPr="009A38B1">
        <w:rPr>
          <w:rFonts w:ascii="Sakkal Majalla" w:hAnsi="Sakkal Majalla" w:cs="Sakkal Majalla"/>
          <w:sz w:val="28"/>
          <w:szCs w:val="28"/>
        </w:rPr>
        <w:t>.</w:t>
      </w:r>
    </w:p>
    <w:p w14:paraId="3A547389" w14:textId="77777777" w:rsidR="00B966A5" w:rsidRPr="009A38B1" w:rsidRDefault="00B966A5" w:rsidP="001111EF">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تتيح هذه النظم للمنظمات القدرة على التكيّف السريع مع متطلبات الاقتصاد الرقمي الذي يتسم بالسرعة والتعقيد وعدم اليقين</w:t>
      </w:r>
      <w:r w:rsidRPr="009A38B1">
        <w:rPr>
          <w:rFonts w:ascii="Sakkal Majalla" w:hAnsi="Sakkal Majalla" w:cs="Sakkal Majalla"/>
          <w:sz w:val="28"/>
          <w:szCs w:val="28"/>
        </w:rPr>
        <w:t>.</w:t>
      </w:r>
    </w:p>
    <w:p w14:paraId="5C614008" w14:textId="6012551E" w:rsidR="00B966A5" w:rsidRPr="001111EF" w:rsidRDefault="00B966A5" w:rsidP="001111EF">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تُعزز قدرة المنظمة على التحول من الأنماط الإدارية التقليدية القائمة على المركزية والبيروقراطية نحو أنماط أكثر مرونة وانفتاحاً تعتمد على المعلومات والمعرفة</w:t>
      </w:r>
      <w:r w:rsidRPr="009A38B1">
        <w:rPr>
          <w:rFonts w:ascii="Sakkal Majalla" w:hAnsi="Sakkal Majalla" w:cs="Sakkal Majalla"/>
          <w:sz w:val="28"/>
          <w:szCs w:val="28"/>
        </w:rPr>
        <w:t>.</w:t>
      </w:r>
    </w:p>
    <w:p w14:paraId="19E2682C" w14:textId="50F339ED"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28" w:name="_Toc223704864"/>
      <w:r w:rsidRPr="001111EF">
        <w:rPr>
          <w:rFonts w:ascii="Sakkal Majalla" w:hAnsi="Sakkal Majalla" w:cs="Sakkal Majalla" w:hint="cs"/>
          <w:b/>
          <w:bCs/>
          <w:sz w:val="32"/>
          <w:szCs w:val="32"/>
          <w:rtl/>
        </w:rPr>
        <w:t xml:space="preserve">4.1.2 </w:t>
      </w:r>
      <w:r w:rsidR="00B966A5" w:rsidRPr="001111EF">
        <w:rPr>
          <w:rFonts w:ascii="Sakkal Majalla" w:hAnsi="Sakkal Majalla" w:cs="Sakkal Majalla"/>
          <w:b/>
          <w:bCs/>
          <w:sz w:val="32"/>
          <w:szCs w:val="32"/>
          <w:rtl/>
        </w:rPr>
        <w:t>أهداف نظم الدعم ومتابعة الأعمال الإدارية</w:t>
      </w:r>
      <w:bookmarkEnd w:id="28"/>
    </w:p>
    <w:p w14:paraId="1DC31DBA"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تتعدد أهداف نظم الدعم ومتابعة الأعمال الإدارية بتعدد الوظائف التي تؤديها والمستويات التنظيمية التي تخدمها. وقد تناول الباحثون هذه الأهداف من زوايا متباينة تعكس تنوع اهتماماتهم ومجالات تخصصهم</w:t>
      </w:r>
      <w:r w:rsidRPr="009A38B1">
        <w:rPr>
          <w:rFonts w:ascii="Sakkal Majalla" w:hAnsi="Sakkal Majalla" w:cs="Sakkal Majalla"/>
          <w:sz w:val="28"/>
          <w:szCs w:val="28"/>
        </w:rPr>
        <w:t>.</w:t>
      </w:r>
    </w:p>
    <w:p w14:paraId="615835D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فقد حدد مرسال ومسعود (2020) أهداف نظم المعلومات الاستراتيجية الداعمة للأداء المؤسسي في</w:t>
      </w:r>
      <w:r w:rsidRPr="009A38B1">
        <w:rPr>
          <w:rFonts w:ascii="Sakkal Majalla" w:hAnsi="Sakkal Majalla" w:cs="Sakkal Majalla"/>
          <w:sz w:val="28"/>
          <w:szCs w:val="28"/>
        </w:rPr>
        <w:t>:</w:t>
      </w:r>
    </w:p>
    <w:p w14:paraId="10159D8C" w14:textId="77777777" w:rsidR="00B966A5" w:rsidRPr="009A38B1" w:rsidRDefault="00B966A5" w:rsidP="001111EF">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تحسين مستوى الكفاءة التشغيلية من خلال تزويد الإدارات التنفيذية بالمعلومات اللازمة لتحسين العمليات اليومية وتقليص الهدر في الموارد</w:t>
      </w:r>
      <w:r w:rsidRPr="009A38B1">
        <w:rPr>
          <w:rFonts w:ascii="Sakkal Majalla" w:hAnsi="Sakkal Majalla" w:cs="Sakkal Majalla"/>
          <w:sz w:val="28"/>
          <w:szCs w:val="28"/>
        </w:rPr>
        <w:t>.</w:t>
      </w:r>
    </w:p>
    <w:p w14:paraId="2849B8B0" w14:textId="77777777" w:rsidR="00B966A5" w:rsidRPr="009A38B1" w:rsidRDefault="00B966A5" w:rsidP="001111EF">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تشجيع الابتكار في العمل من خلال توفير بيئة معلوماتية تُحفّز العاملين على طرح أفكار جديدة ومبادرات تطويرية مبنية على تحليل دقيق للبيانات</w:t>
      </w:r>
      <w:r w:rsidRPr="009A38B1">
        <w:rPr>
          <w:rFonts w:ascii="Sakkal Majalla" w:hAnsi="Sakkal Majalla" w:cs="Sakkal Majalla"/>
          <w:sz w:val="28"/>
          <w:szCs w:val="28"/>
        </w:rPr>
        <w:t>.</w:t>
      </w:r>
    </w:p>
    <w:p w14:paraId="2F3EED96" w14:textId="77777777" w:rsidR="00B966A5" w:rsidRPr="009A38B1" w:rsidRDefault="00B966A5" w:rsidP="001111EF">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بناء موارد معلومات استراتيجية تُشكّل رصيداً معرفياً تراكمياً يُمكن الرجوع إليه في تخطيط المشروعات المستقبلية وتقييم المخاطر</w:t>
      </w:r>
      <w:r w:rsidRPr="009A38B1">
        <w:rPr>
          <w:rFonts w:ascii="Sakkal Majalla" w:hAnsi="Sakkal Majalla" w:cs="Sakkal Majalla"/>
          <w:sz w:val="28"/>
          <w:szCs w:val="28"/>
        </w:rPr>
        <w:t>.</w:t>
      </w:r>
    </w:p>
    <w:p w14:paraId="1C2D6F6F"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وأشار القرشي والزهراني (2023) إلى أن أهداف نظم دعم القرار تشمل</w:t>
      </w:r>
      <w:r w:rsidRPr="009A38B1">
        <w:rPr>
          <w:rFonts w:ascii="Sakkal Majalla" w:hAnsi="Sakkal Majalla" w:cs="Sakkal Majalla"/>
          <w:sz w:val="28"/>
          <w:szCs w:val="28"/>
        </w:rPr>
        <w:t>:</w:t>
      </w:r>
    </w:p>
    <w:p w14:paraId="1618A3EF" w14:textId="77777777" w:rsidR="00B966A5" w:rsidRPr="009A38B1" w:rsidRDefault="00B966A5" w:rsidP="001111EF">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مساعدة القيادات الإدارية على إنجاز الأعمال بكفاءة وسرعة ودقة من خلال توفير البرمجيات والأدوات التحليلية المناسبة</w:t>
      </w:r>
      <w:r w:rsidRPr="009A38B1">
        <w:rPr>
          <w:rFonts w:ascii="Sakkal Majalla" w:hAnsi="Sakkal Majalla" w:cs="Sakkal Majalla"/>
          <w:sz w:val="28"/>
          <w:szCs w:val="28"/>
        </w:rPr>
        <w:t>.</w:t>
      </w:r>
    </w:p>
    <w:p w14:paraId="4A55BA8D" w14:textId="77777777" w:rsidR="00B966A5" w:rsidRPr="009A38B1" w:rsidRDefault="00B966A5" w:rsidP="001111EF">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استقطاب الكوادر البشرية المؤهلة وتدريبها للتعامل مع النظم التقنية بمستوى عالٍ من الإتقان</w:t>
      </w:r>
      <w:r w:rsidRPr="009A38B1">
        <w:rPr>
          <w:rFonts w:ascii="Sakkal Majalla" w:hAnsi="Sakkal Majalla" w:cs="Sakkal Majalla"/>
          <w:sz w:val="28"/>
          <w:szCs w:val="28"/>
        </w:rPr>
        <w:t>.</w:t>
      </w:r>
    </w:p>
    <w:p w14:paraId="55E28BF0" w14:textId="77777777" w:rsidR="00B966A5" w:rsidRPr="009A38B1" w:rsidRDefault="00B966A5" w:rsidP="001111EF">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تعزيز مشاركة العاملين في وضع الرؤى والخطط المستقبلية والاستماع لمقترحاتهم ومبادراتهم في حل المشكلات</w:t>
      </w:r>
      <w:r w:rsidRPr="009A38B1">
        <w:rPr>
          <w:rFonts w:ascii="Sakkal Majalla" w:hAnsi="Sakkal Majalla" w:cs="Sakkal Majalla"/>
          <w:sz w:val="28"/>
          <w:szCs w:val="28"/>
        </w:rPr>
        <w:t>.</w:t>
      </w:r>
    </w:p>
    <w:p w14:paraId="6F1F526C"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كما حدد بن جدو (2024) أهداف نظم دعم القرار في السياق المصرفي في</w:t>
      </w:r>
      <w:r w:rsidRPr="009A38B1">
        <w:rPr>
          <w:rFonts w:ascii="Sakkal Majalla" w:hAnsi="Sakkal Majalla" w:cs="Sakkal Majalla"/>
          <w:sz w:val="28"/>
          <w:szCs w:val="28"/>
        </w:rPr>
        <w:t>:</w:t>
      </w:r>
    </w:p>
    <w:p w14:paraId="1FA9EA14" w14:textId="77777777" w:rsidR="00B966A5" w:rsidRPr="009A38B1" w:rsidRDefault="00B966A5" w:rsidP="001111EF">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تعزيز قدرة المنظمة على تبني نظم دعم القرار من خلال ضمان دعم الإدارة العليا وتوفير الإمكانات المتاحة</w:t>
      </w:r>
      <w:r w:rsidRPr="009A38B1">
        <w:rPr>
          <w:rFonts w:ascii="Sakkal Majalla" w:hAnsi="Sakkal Majalla" w:cs="Sakkal Majalla"/>
          <w:sz w:val="28"/>
          <w:szCs w:val="28"/>
        </w:rPr>
        <w:t>.</w:t>
      </w:r>
    </w:p>
    <w:p w14:paraId="5485CA05" w14:textId="77777777" w:rsidR="00B966A5" w:rsidRPr="009A38B1" w:rsidRDefault="00B966A5" w:rsidP="001111EF">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تحسين جودة القرارات المتخذة من خلال مواءمة نوع النظام المستخدم مع طبيعة القرار المطلوب اتخاذه</w:t>
      </w:r>
      <w:r w:rsidRPr="009A38B1">
        <w:rPr>
          <w:rFonts w:ascii="Sakkal Majalla" w:hAnsi="Sakkal Majalla" w:cs="Sakkal Majalla"/>
          <w:sz w:val="28"/>
          <w:szCs w:val="28"/>
        </w:rPr>
        <w:t>.</w:t>
      </w:r>
    </w:p>
    <w:p w14:paraId="2BA409F8" w14:textId="77777777" w:rsidR="00B966A5" w:rsidRPr="009A38B1" w:rsidRDefault="00B966A5" w:rsidP="001111EF">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بناء نماذج تحليلية متقدمة تُتيح قياس العلاقات بين المتغيرات واستخلاص الدلالات اللازمة لاتخاذ القرار الأمثل</w:t>
      </w:r>
      <w:r w:rsidRPr="009A38B1">
        <w:rPr>
          <w:rFonts w:ascii="Sakkal Majalla" w:hAnsi="Sakkal Majalla" w:cs="Sakkal Majalla"/>
          <w:sz w:val="28"/>
          <w:szCs w:val="28"/>
        </w:rPr>
        <w:t>.</w:t>
      </w:r>
    </w:p>
    <w:p w14:paraId="4F1F350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وأضاف</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Savchenko</w:t>
      </w:r>
      <w:proofErr w:type="spellEnd"/>
      <w:r w:rsidRPr="009A38B1">
        <w:rPr>
          <w:rFonts w:ascii="Sakkal Majalla" w:hAnsi="Sakkal Majalla" w:cs="Sakkal Majalla"/>
          <w:sz w:val="28"/>
          <w:szCs w:val="28"/>
        </w:rPr>
        <w:t xml:space="preserve"> et al. (2024) </w:t>
      </w:r>
      <w:r w:rsidRPr="009A38B1">
        <w:rPr>
          <w:rFonts w:ascii="Sakkal Majalla" w:hAnsi="Sakkal Majalla" w:cs="Sakkal Majalla"/>
          <w:sz w:val="28"/>
          <w:szCs w:val="28"/>
          <w:rtl/>
        </w:rPr>
        <w:t>أهدافاً تتعلق بتنظيم سير العمل الإداري تشمل</w:t>
      </w:r>
      <w:r w:rsidRPr="009A38B1">
        <w:rPr>
          <w:rFonts w:ascii="Sakkal Majalla" w:hAnsi="Sakkal Majalla" w:cs="Sakkal Majalla"/>
          <w:sz w:val="28"/>
          <w:szCs w:val="28"/>
        </w:rPr>
        <w:t>:</w:t>
      </w:r>
    </w:p>
    <w:p w14:paraId="7B412CE5" w14:textId="77777777" w:rsidR="00B966A5" w:rsidRPr="009A38B1" w:rsidRDefault="00B966A5" w:rsidP="001111EF">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تحسين تدفق العمل المكتبي ومنع الاختناقات التي تُعيق إنجاز المعاملات في مواعيدها المحددة</w:t>
      </w:r>
      <w:r w:rsidRPr="009A38B1">
        <w:rPr>
          <w:rFonts w:ascii="Sakkal Majalla" w:hAnsi="Sakkal Majalla" w:cs="Sakkal Majalla"/>
          <w:sz w:val="28"/>
          <w:szCs w:val="28"/>
        </w:rPr>
        <w:t>.</w:t>
      </w:r>
    </w:p>
    <w:p w14:paraId="0E643C9D" w14:textId="77777777" w:rsidR="00B966A5" w:rsidRPr="009A38B1" w:rsidRDefault="00B966A5" w:rsidP="001111EF">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توحيد إجراءات العمل ومعاييره بما يضمن اتساق المخرجات وعدالة التعامل مع المستفيدين</w:t>
      </w:r>
      <w:r w:rsidRPr="009A38B1">
        <w:rPr>
          <w:rFonts w:ascii="Sakkal Majalla" w:hAnsi="Sakkal Majalla" w:cs="Sakkal Majalla"/>
          <w:sz w:val="28"/>
          <w:szCs w:val="28"/>
        </w:rPr>
        <w:t>.</w:t>
      </w:r>
    </w:p>
    <w:p w14:paraId="36760A68" w14:textId="77777777" w:rsidR="00B966A5" w:rsidRPr="009A38B1" w:rsidRDefault="00B966A5" w:rsidP="001111EF">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A38B1">
        <w:rPr>
          <w:rFonts w:ascii="Sakkal Majalla" w:hAnsi="Sakkal Majalla" w:cs="Sakkal Majalla"/>
          <w:sz w:val="28"/>
          <w:szCs w:val="28"/>
          <w:rtl/>
        </w:rPr>
        <w:t>توثيق العمليات الإدارية بصورة منهجية تُتيح الرجوع إليها لأغراض المساءلة والتعلم المؤسسي</w:t>
      </w:r>
      <w:r w:rsidRPr="009A38B1">
        <w:rPr>
          <w:rFonts w:ascii="Sakkal Majalla" w:hAnsi="Sakkal Majalla" w:cs="Sakkal Majalla"/>
          <w:sz w:val="28"/>
          <w:szCs w:val="28"/>
        </w:rPr>
        <w:t>.</w:t>
      </w:r>
    </w:p>
    <w:p w14:paraId="0C58E30C" w14:textId="5288A1F2"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29" w:name="_Toc223704865"/>
      <w:r w:rsidRPr="001111EF">
        <w:rPr>
          <w:rFonts w:ascii="Sakkal Majalla" w:hAnsi="Sakkal Majalla" w:cs="Sakkal Majalla" w:hint="cs"/>
          <w:b/>
          <w:bCs/>
          <w:sz w:val="32"/>
          <w:szCs w:val="32"/>
          <w:rtl/>
        </w:rPr>
        <w:t xml:space="preserve">5.1.2 </w:t>
      </w:r>
      <w:r w:rsidR="00B966A5" w:rsidRPr="001111EF">
        <w:rPr>
          <w:rFonts w:ascii="Sakkal Majalla" w:hAnsi="Sakkal Majalla" w:cs="Sakkal Majalla"/>
          <w:b/>
          <w:bCs/>
          <w:sz w:val="32"/>
          <w:szCs w:val="32"/>
          <w:rtl/>
        </w:rPr>
        <w:t>أبعاد نظم الدعم ومتابعة الأعمال الإدارية</w:t>
      </w:r>
      <w:bookmarkEnd w:id="29"/>
    </w:p>
    <w:p w14:paraId="490AFEB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تمّ تحديد أبعاد نظم الدعم ومتابعة الأعمال الإدارية في هذه الدراسة في ثلاثة أبعاد رئيسية هي: نظم الدعم الإداري، ونظم المتابعة الإدارية، وتكامل نظم الدعم والمتابعة. وقد جاء هذا التحديد بناءً على مراجعة شاملة لعدد من الدراسات ذات الصلة، إذ أشار القرشي والزهراني (2023) إلى أن نظم دعم القرار تتضمن أبعاداً تشمل الإمكانات المادية والبشرية والفنية والتنظيمية، كما أكد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tl/>
        </w:rPr>
        <w:t xml:space="preserve"> (2025) على أهمية التمييز بين نظم الدعم المباشر ونظم المتابعة والتقييم مع إبراز الدور التكاملي بينهما، فضلاً عن ما أشار إليه</w:t>
      </w:r>
      <w:r w:rsidRPr="009A38B1">
        <w:rPr>
          <w:rFonts w:ascii="Sakkal Majalla" w:hAnsi="Sakkal Majalla" w:cs="Sakkal Majalla"/>
          <w:sz w:val="28"/>
          <w:szCs w:val="28"/>
        </w:rPr>
        <w:t xml:space="preserve"> Al </w:t>
      </w:r>
      <w:proofErr w:type="spellStart"/>
      <w:r w:rsidRPr="009A38B1">
        <w:rPr>
          <w:rFonts w:ascii="Sakkal Majalla" w:hAnsi="Sakkal Majalla" w:cs="Sakkal Majalla"/>
          <w:sz w:val="28"/>
          <w:szCs w:val="28"/>
        </w:rPr>
        <w:t>Shobaki</w:t>
      </w:r>
      <w:proofErr w:type="spellEnd"/>
      <w:r w:rsidRPr="009A38B1">
        <w:rPr>
          <w:rFonts w:ascii="Sakkal Majalla" w:hAnsi="Sakkal Majalla" w:cs="Sakkal Majalla"/>
          <w:sz w:val="28"/>
          <w:szCs w:val="28"/>
        </w:rPr>
        <w:t xml:space="preserve"> (2022) </w:t>
      </w:r>
      <w:r w:rsidRPr="009A38B1">
        <w:rPr>
          <w:rFonts w:ascii="Sakkal Majalla" w:hAnsi="Sakkal Majalla" w:cs="Sakkal Majalla"/>
          <w:sz w:val="28"/>
          <w:szCs w:val="28"/>
          <w:rtl/>
        </w:rPr>
        <w:t>من أن فاعلية نظم الدعم ترتبط بجودة البنية الاتصالية التي تربط بين مكوناتها ومستخدميها. وفيما يلي عرض تفصيلي لكل بُعد من هذه الأبعاد</w:t>
      </w:r>
      <w:r w:rsidRPr="009A38B1">
        <w:rPr>
          <w:rFonts w:ascii="Sakkal Majalla" w:hAnsi="Sakkal Majalla" w:cs="Sakkal Majalla"/>
          <w:sz w:val="28"/>
          <w:szCs w:val="28"/>
        </w:rPr>
        <w:t>.</w:t>
      </w:r>
    </w:p>
    <w:p w14:paraId="45DA13D6"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الأول: نظم الدعم الإداري</w:t>
      </w:r>
    </w:p>
    <w:p w14:paraId="5A37C76A"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يُشكّل بُعد نظم الدعم الإداري الركيزة الأولى في المتغير المستقل لهذه الدراسة، وهو يُشير إلى مجموعة الأدوات والعمليات والموارد التي تُوظّفها المنظمة لمساندة صانعي القرار وتزويدهم بالمعلومات والتحليلات والبدائل اللازمة لاتخاذ قرارات رشيدة. ويتسع مفهوم الدعم الإداري ليتجاوز حدود المساندة المكتبية التقليدية نحو منظومة شاملة تتضمن قواعد البيانات المتطورة والنماذج التحليلية والبرمجيات المتخصصة والكوادر البشرية المؤهلة التي تعمل بصورة متكاملة على تمكين المنظمة من مواجهة تحدياتها واستثمار فرصها</w:t>
      </w:r>
      <w:r w:rsidRPr="009A38B1">
        <w:rPr>
          <w:rFonts w:ascii="Sakkal Majalla" w:hAnsi="Sakkal Majalla" w:cs="Sakkal Majalla"/>
          <w:sz w:val="28"/>
          <w:szCs w:val="28"/>
        </w:rPr>
        <w:t>.</w:t>
      </w:r>
    </w:p>
    <w:p w14:paraId="28EA231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وتتمثل المكونات الأساسية لنظم الدعم الإداري في عدة عناصر مترابطة. فمن حيث المكوّن التقني، تعتمد هذه النظم على بنية تحتية تكنولوجية تتضمن أجهزة حاسوبية وشبكات اتصال وبرمجيات </w:t>
      </w:r>
      <w:r w:rsidRPr="009A38B1">
        <w:rPr>
          <w:rFonts w:ascii="Sakkal Majalla" w:hAnsi="Sakkal Majalla" w:cs="Sakkal Majalla"/>
          <w:sz w:val="28"/>
          <w:szCs w:val="28"/>
          <w:rtl/>
        </w:rPr>
        <w:lastRenderedPageBreak/>
        <w:t xml:space="preserve">متخصصة وقواعد بيانات مركزية تُتيح تخزين كميات ضخمة من البيانات ومعالجتها واسترجاعها بسرعة ودقة. وقد أوضح </w:t>
      </w:r>
      <w:proofErr w:type="spellStart"/>
      <w:r w:rsidRPr="009A38B1">
        <w:rPr>
          <w:rFonts w:ascii="Sakkal Majalla" w:hAnsi="Sakkal Majalla" w:cs="Sakkal Majalla"/>
          <w:sz w:val="28"/>
          <w:szCs w:val="28"/>
          <w:rtl/>
        </w:rPr>
        <w:t>وزاع</w:t>
      </w:r>
      <w:proofErr w:type="spellEnd"/>
      <w:r w:rsidRPr="009A38B1">
        <w:rPr>
          <w:rFonts w:ascii="Sakkal Majalla" w:hAnsi="Sakkal Majalla" w:cs="Sakkal Majalla"/>
          <w:sz w:val="28"/>
          <w:szCs w:val="28"/>
          <w:rtl/>
        </w:rPr>
        <w:t xml:space="preserve"> وبختي (2022) أن فاعلية نظم المعلومات الإدارية تتوقف على مدى توافر مستلزماتها من حيث البنية التحتية التقنية والبرمجيات المناسبة والشبكات الآمنة. ومن حيث المكوّن البشري، تحتاج هذه النظم إلى كوادر مؤهلة تمتلك المهارات التحليلية والتقنية اللازمة لتشغيل النظم وصيانتها وتطويرها واستخلاص المعلومات ذات القيمة من البيانات الخام. ومن حيث المكوّن التنظيمي، تتطلب نظم الدعم سياسات وإجراءات واضحة تُنظّم عملية جمع البيانات وتصنيفها وتحديثها وإتاحتها، فضلاً عن هيكل تنظيمي يدعم تدفق المعلومات بين المستويات الإدارية المختلفة</w:t>
      </w:r>
      <w:r w:rsidRPr="009A38B1">
        <w:rPr>
          <w:rFonts w:ascii="Sakkal Majalla" w:hAnsi="Sakkal Majalla" w:cs="Sakkal Majalla"/>
          <w:sz w:val="28"/>
          <w:szCs w:val="28"/>
        </w:rPr>
        <w:t>.</w:t>
      </w:r>
    </w:p>
    <w:p w14:paraId="39504327"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ويتخذ الدعم الإداري مستويات متدرجة تبدأ من الدعم المعلوماتي الأساسي الذي يقتصر على توفير البيانات الوصفية والتقارير الدورية، ويمتد إلى الدعم التحليلي الذي يتضمن أدوات تحليل إحصائي ونماذج كمية تُعين على فهم العلاقات بين المتغيرات واستخلاص الاتجاهات، ويصل إلى الدعم الذكي الذي يعتمد على تقنيات الذكاء الاصطناعي والتعلم الآلي لتقديم حلول ابتكارية وتنبؤات مستقبلية. وقد أبرز</w:t>
      </w:r>
      <w:r w:rsidRPr="009A38B1">
        <w:rPr>
          <w:rFonts w:ascii="Sakkal Majalla" w:hAnsi="Sakkal Majalla" w:cs="Sakkal Majalla"/>
          <w:sz w:val="28"/>
          <w:szCs w:val="28"/>
        </w:rPr>
        <w:t xml:space="preserve"> Gupta et al. (2022) </w:t>
      </w:r>
      <w:r w:rsidRPr="009A38B1">
        <w:rPr>
          <w:rFonts w:ascii="Sakkal Majalla" w:hAnsi="Sakkal Majalla" w:cs="Sakkal Majalla"/>
          <w:sz w:val="28"/>
          <w:szCs w:val="28"/>
          <w:rtl/>
        </w:rPr>
        <w:t xml:space="preserve">أن دمج تقنيات الذكاء الاصطناعي مع نظم الدعم التقليدية يُحدث نقلة نوعية في قدرة هذه النظم على معالجة المشكلات غير </w:t>
      </w:r>
      <w:proofErr w:type="spellStart"/>
      <w:r w:rsidRPr="009A38B1">
        <w:rPr>
          <w:rFonts w:ascii="Sakkal Majalla" w:hAnsi="Sakkal Majalla" w:cs="Sakkal Majalla"/>
          <w:sz w:val="28"/>
          <w:szCs w:val="28"/>
          <w:rtl/>
        </w:rPr>
        <w:t>المهيكلة</w:t>
      </w:r>
      <w:proofErr w:type="spellEnd"/>
      <w:r w:rsidRPr="009A38B1">
        <w:rPr>
          <w:rFonts w:ascii="Sakkal Majalla" w:hAnsi="Sakkal Majalla" w:cs="Sakkal Majalla"/>
          <w:sz w:val="28"/>
          <w:szCs w:val="28"/>
          <w:rtl/>
        </w:rPr>
        <w:t xml:space="preserve"> والتعامل مع حالات عدم اليقين</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كما أشار</w:t>
      </w:r>
      <w:r w:rsidRPr="009A38B1">
        <w:rPr>
          <w:rFonts w:ascii="Sakkal Majalla" w:hAnsi="Sakkal Majalla" w:cs="Sakkal Majalla"/>
          <w:sz w:val="28"/>
          <w:szCs w:val="28"/>
        </w:rPr>
        <w:t xml:space="preserve"> Rani et al. (2021) </w:t>
      </w:r>
      <w:r w:rsidRPr="009A38B1">
        <w:rPr>
          <w:rFonts w:ascii="Sakkal Majalla" w:hAnsi="Sakkal Majalla" w:cs="Sakkal Majalla"/>
          <w:sz w:val="28"/>
          <w:szCs w:val="28"/>
          <w:rtl/>
        </w:rPr>
        <w:t>إلى أن نظم دعم القرار القائمة على تقنيات التعلم الآلي تُمكّن من تحويل البيانات الضخمة إلى أدوات دعم فعّالة في بيئات عمل تتسم بالتعقيد والتغيّر السريع</w:t>
      </w:r>
      <w:r w:rsidRPr="009A38B1">
        <w:rPr>
          <w:rFonts w:ascii="Sakkal Majalla" w:hAnsi="Sakkal Majalla" w:cs="Sakkal Majalla"/>
          <w:sz w:val="28"/>
          <w:szCs w:val="28"/>
        </w:rPr>
        <w:t>.</w:t>
      </w:r>
    </w:p>
    <w:p w14:paraId="572D124C"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الثاني: نظم المتابعة الإدارية</w:t>
      </w:r>
    </w:p>
    <w:p w14:paraId="7723D35C"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يُمثّل بُعد نظم المتابعة الإدارية الشق الرقابي والتقييمي في المتغير المستقل، وهو يُشير إلى مجموعة الآليات والعمليات المنهجية التي تعتمدها المنظمة للتحقق من مدى مطابقة التنفيذ الفعلي للخطط والأهداف الموضوعة، ورصد الانحرافات في مراحلها المبكرة، واتخاذ الإجراءات التصحيحية اللازمة لضمان سلامة مسار العمل الإداري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وتختلف نظم المتابعة الإدارية عن مفهوم الرقابة التقليدية في كونها تتبنى منهجاً </w:t>
      </w:r>
      <w:proofErr w:type="spellStart"/>
      <w:r w:rsidRPr="009A38B1">
        <w:rPr>
          <w:rFonts w:ascii="Sakkal Majalla" w:hAnsi="Sakkal Majalla" w:cs="Sakkal Majalla"/>
          <w:sz w:val="28"/>
          <w:szCs w:val="28"/>
          <w:rtl/>
        </w:rPr>
        <w:t>استباقياً</w:t>
      </w:r>
      <w:proofErr w:type="spellEnd"/>
      <w:r w:rsidRPr="009A38B1">
        <w:rPr>
          <w:rFonts w:ascii="Sakkal Majalla" w:hAnsi="Sakkal Majalla" w:cs="Sakkal Majalla"/>
          <w:sz w:val="28"/>
          <w:szCs w:val="28"/>
          <w:rtl/>
        </w:rPr>
        <w:t xml:space="preserve"> وقائياً يسعى إلى منع المشكلات قبل وقوعها، وليس مجرد كشفها بعد حدوثها</w:t>
      </w:r>
      <w:r w:rsidRPr="009A38B1">
        <w:rPr>
          <w:rFonts w:ascii="Sakkal Majalla" w:hAnsi="Sakkal Majalla" w:cs="Sakkal Majalla"/>
          <w:sz w:val="28"/>
          <w:szCs w:val="28"/>
        </w:rPr>
        <w:t>.</w:t>
      </w:r>
    </w:p>
    <w:p w14:paraId="347063E3"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 xml:space="preserve">وتتعدد آليات المتابعة الإدارية وفقاً لطبيعة المنظمة والسياق الذي تعمل فيه. فمن حيث التوقيت، تتضمن المتابعة المسبقة التي تُنفّذ قبل بدء التنفيذ للتحقق من جاهزية الموارد واستيفاء الشروط اللازمة، والمتابعة المتزامنة التي تُمارَس أثناء التنفيذ لرصد مسار العمل بصورة آنية، والمتابعة اللاحقة التي تُجرى بعد انتهاء التنفيذ لتقييم النتائج ومقارنتها بالأهداف. وقد أكّد بن ويس (2022) أن المتابعة الإدارية تتخذ نمطين رئيسيين هما الرقابة الرئاسية التي تتجسد في صلاحيات الرئيس تجاه مرؤوسيه والرقابة </w:t>
      </w:r>
      <w:proofErr w:type="spellStart"/>
      <w:r w:rsidRPr="009A38B1">
        <w:rPr>
          <w:rFonts w:ascii="Sakkal Majalla" w:hAnsi="Sakkal Majalla" w:cs="Sakkal Majalla"/>
          <w:sz w:val="28"/>
          <w:szCs w:val="28"/>
          <w:rtl/>
        </w:rPr>
        <w:t>الوصائية</w:t>
      </w:r>
      <w:proofErr w:type="spellEnd"/>
      <w:r w:rsidRPr="009A38B1">
        <w:rPr>
          <w:rFonts w:ascii="Sakkal Majalla" w:hAnsi="Sakkal Majalla" w:cs="Sakkal Majalla"/>
          <w:sz w:val="28"/>
          <w:szCs w:val="28"/>
          <w:rtl/>
        </w:rPr>
        <w:t xml:space="preserve"> التي تمارسها سلطة إدارية عليا على الهيئات اللامركزية، وكلا النمطين يهدف إلى ضمان المشروعية والملاءمة في العمل الإداري</w:t>
      </w:r>
      <w:r w:rsidRPr="009A38B1">
        <w:rPr>
          <w:rFonts w:ascii="Sakkal Majalla" w:hAnsi="Sakkal Majalla" w:cs="Sakkal Majalla"/>
          <w:sz w:val="28"/>
          <w:szCs w:val="28"/>
        </w:rPr>
        <w:t>.</w:t>
      </w:r>
    </w:p>
    <w:p w14:paraId="56B4D1D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كما تتنوع أدوات المتابعة بين أدوات تقليدية كالتقارير الدورية والاجتماعات </w:t>
      </w:r>
      <w:proofErr w:type="spellStart"/>
      <w:r w:rsidRPr="009A38B1">
        <w:rPr>
          <w:rFonts w:ascii="Sakkal Majalla" w:hAnsi="Sakkal Majalla" w:cs="Sakkal Majalla"/>
          <w:sz w:val="28"/>
          <w:szCs w:val="28"/>
          <w:rtl/>
        </w:rPr>
        <w:t>الإشرافية</w:t>
      </w:r>
      <w:proofErr w:type="spellEnd"/>
      <w:r w:rsidRPr="009A38B1">
        <w:rPr>
          <w:rFonts w:ascii="Sakkal Majalla" w:hAnsi="Sakkal Majalla" w:cs="Sakkal Majalla"/>
          <w:sz w:val="28"/>
          <w:szCs w:val="28"/>
          <w:rtl/>
        </w:rPr>
        <w:t xml:space="preserve"> والتفتيش الميداني، وأدوات حديثة كلوحات المؤشرات الرقمية ونظم الإنذار المبكر وبرمجيات إدارة المشروعات</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وقد أشارت لاشين (2022) إلى أن عمليات إدارة المشروعات تتضمن مراحل متكاملة من التخطيط والتنفيذ والمتابعة والتقويم، وأن كل مرحلة تعتمد على مؤشرات أداء مرجعية ومعايير قياس واضحة تُتيح تقييم مدى التقدم نحو الأهداف. كذلك بيّن العبودي وآخرون (2023) أن تصميم آليات المتابعة وآلياتها يتأثر بالسياق القانوني والثقافي والمؤسسي الذي تعمل فيه المنظمة، وأن ما يصلح في بيئة تنظيمية معينة قد لا يكون ملائماً لبيئة أخرى، مما يستوجب مراعاة خصوصية كل سياق عند تصميم نظم المتابعة</w:t>
      </w:r>
      <w:r w:rsidRPr="009A38B1">
        <w:rPr>
          <w:rFonts w:ascii="Sakkal Majalla" w:hAnsi="Sakkal Majalla" w:cs="Sakkal Majalla"/>
          <w:sz w:val="28"/>
          <w:szCs w:val="28"/>
        </w:rPr>
        <w:t>.</w:t>
      </w:r>
    </w:p>
    <w:p w14:paraId="71E3A8F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ومن الجوانب الجوهرية في نظم المتابعة الإدارية ارتباطها بمفهوم المساءلة المؤسسية، إذ إن فاعلية المتابعة تتوقف على وجود منظومة مساءلة واضحة تُحدد المسؤوليات وتربط بين الأداء والمحاسبة. وقد أشار </w:t>
      </w:r>
      <w:proofErr w:type="gramStart"/>
      <w:r w:rsidRPr="009A38B1">
        <w:rPr>
          <w:rFonts w:ascii="Sakkal Majalla" w:hAnsi="Sakkal Majalla" w:cs="Sakkal Majalla"/>
          <w:sz w:val="28"/>
          <w:szCs w:val="28"/>
          <w:rtl/>
        </w:rPr>
        <w:t>علي</w:t>
      </w:r>
      <w:proofErr w:type="gramEnd"/>
      <w:r w:rsidRPr="009A38B1">
        <w:rPr>
          <w:rFonts w:ascii="Sakkal Majalla" w:hAnsi="Sakkal Majalla" w:cs="Sakkal Majalla"/>
          <w:sz w:val="28"/>
          <w:szCs w:val="28"/>
          <w:rtl/>
        </w:rPr>
        <w:t xml:space="preserve"> (2023) إلى أن القرار الإداري لا ينتهي أثره بمجرد صدوره بل يمتد ليشمل مرحلة التنفيذ والرقابة على التنفيذ، وهو ما يُؤكد أن المتابعة جزء عضوي من دورة حياة القرار الإداري وليست وظيفة هامشية يُمكن الاستغناء عنها</w:t>
      </w:r>
      <w:r w:rsidRPr="009A38B1">
        <w:rPr>
          <w:rFonts w:ascii="Sakkal Majalla" w:hAnsi="Sakkal Majalla" w:cs="Sakkal Majalla"/>
          <w:sz w:val="28"/>
          <w:szCs w:val="28"/>
        </w:rPr>
        <w:t>.</w:t>
      </w:r>
    </w:p>
    <w:p w14:paraId="45D59625"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الثالث: تكامل نظم الدعم والمتابعة</w:t>
      </w:r>
    </w:p>
    <w:p w14:paraId="2DEDECDF"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يُعدّ بُعد تكامل نظم الدعم والمتابعة البُعد الأكثر تركيباً في المتغير المستقل، إذ يقوم على فرضية مؤداها أن الفاعلية المؤسسية القصوى لا تتحقق بالاعتماد على أحد النظامين بمعزل عن الآخر، بل تستلزم </w:t>
      </w:r>
      <w:r w:rsidRPr="009A38B1">
        <w:rPr>
          <w:rFonts w:ascii="Sakkal Majalla" w:hAnsi="Sakkal Majalla" w:cs="Sakkal Majalla"/>
          <w:sz w:val="28"/>
          <w:szCs w:val="28"/>
          <w:rtl/>
        </w:rPr>
        <w:lastRenderedPageBreak/>
        <w:t>دمجهما في إطار منظومة واحدة تُوظّف مخرجات الدعم كمدخلات للمتابعة وتُعيد توجيه نتائج المتابعة لتطوير نظم الدعم وتحسينها في حلقة تغذية راجعة مستمرة</w:t>
      </w:r>
      <w:r w:rsidRPr="009A38B1">
        <w:rPr>
          <w:rFonts w:ascii="Sakkal Majalla" w:hAnsi="Sakkal Majalla" w:cs="Sakkal Majalla"/>
          <w:sz w:val="28"/>
          <w:szCs w:val="28"/>
        </w:rPr>
        <w:t>.</w:t>
      </w:r>
    </w:p>
    <w:p w14:paraId="1BA50247"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ويتجلى هذا التكامل في عدة مظاهر تنظيمية وتقنية. فعلى المستوى التقني، يتطلب التكامل ربط قواعد بيانات نظم الدعم بنظم المتابعة ضمن منصة رقمية موحدة تُتيح تبادل البيانات آنياً. وقد أوضح </w:t>
      </w:r>
      <w:proofErr w:type="spellStart"/>
      <w:r w:rsidRPr="009A38B1">
        <w:rPr>
          <w:rFonts w:ascii="Sakkal Majalla" w:hAnsi="Sakkal Majalla" w:cs="Sakkal Majalla"/>
          <w:sz w:val="28"/>
          <w:szCs w:val="28"/>
        </w:rPr>
        <w:t>Lubis</w:t>
      </w:r>
      <w:proofErr w:type="spellEnd"/>
      <w:r w:rsidRPr="009A38B1">
        <w:rPr>
          <w:rFonts w:ascii="Sakkal Majalla" w:hAnsi="Sakkal Majalla" w:cs="Sakkal Majalla"/>
          <w:sz w:val="28"/>
          <w:szCs w:val="28"/>
        </w:rPr>
        <w:t xml:space="preserve"> and </w:t>
      </w:r>
      <w:proofErr w:type="spellStart"/>
      <w:r w:rsidRPr="009A38B1">
        <w:rPr>
          <w:rFonts w:ascii="Sakkal Majalla" w:hAnsi="Sakkal Majalla" w:cs="Sakkal Majalla"/>
          <w:sz w:val="28"/>
          <w:szCs w:val="28"/>
        </w:rPr>
        <w:t>Nasution</w:t>
      </w:r>
      <w:proofErr w:type="spellEnd"/>
      <w:r w:rsidRPr="009A38B1">
        <w:rPr>
          <w:rFonts w:ascii="Sakkal Majalla" w:hAnsi="Sakkal Majalla" w:cs="Sakkal Majalla"/>
          <w:sz w:val="28"/>
          <w:szCs w:val="28"/>
        </w:rPr>
        <w:t xml:space="preserve"> (2023) </w:t>
      </w:r>
      <w:r w:rsidRPr="009A38B1">
        <w:rPr>
          <w:rFonts w:ascii="Sakkal Majalla" w:hAnsi="Sakkal Majalla" w:cs="Sakkal Majalla"/>
          <w:sz w:val="28"/>
          <w:szCs w:val="28"/>
          <w:rtl/>
        </w:rPr>
        <w:t>أن تكنولوجيا المعلومات والاتصالات تؤدي دوراً محورياً في تعزيز كفاءة نظم الدعم التنظيمي من خلال توفير بيئة رقمية تُدمج بين وظائف التخزين والتحليل والرصد والمتابعة. وعلى المستوى التنظيمي، يتطلب التكامل إعادة هندسة العمليات الإدارية بما يضمن تدفق المعلومات بسلاسة بين وحدات الدعم ووحدات المتابعة وعدم وجود حواجز بيروقراطية تُعيق هذا التدفق. وقد أشار</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Staper</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 xml:space="preserve">إلى أن تحقيق الكفاءة المؤسسية المستدامة يتطلب تبني رؤية شاملة لا تفصل بين وظائف الدعم والتوجيه والمتابعة والتقييم بل تنظر إليها بوصفها سلسلة قيمة مترابطة. كما أكد </w:t>
      </w:r>
      <w:proofErr w:type="spellStart"/>
      <w:r w:rsidRPr="009A38B1">
        <w:rPr>
          <w:rFonts w:ascii="Sakkal Majalla" w:hAnsi="Sakkal Majalla" w:cs="Sakkal Majalla"/>
          <w:sz w:val="28"/>
          <w:szCs w:val="28"/>
        </w:rPr>
        <w:t>Analisna</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أن كفاءة العمل الإداري تتوقف على مدى التناغم بين أدوات الدعم وآليات المتابعة وأن الفصل بينهما يُضعف الأثر الإيجابي لكل منهما</w:t>
      </w:r>
      <w:r w:rsidRPr="009A38B1">
        <w:rPr>
          <w:rFonts w:ascii="Sakkal Majalla" w:hAnsi="Sakkal Majalla" w:cs="Sakkal Majalla"/>
          <w:sz w:val="28"/>
          <w:szCs w:val="28"/>
        </w:rPr>
        <w:t>.</w:t>
      </w:r>
    </w:p>
    <w:p w14:paraId="6FE305F5" w14:textId="1F07C250"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وعلى المستوى المعرفي، يُسهم التكامل في تعزيز التعلم المؤسسي من خلال تحويل المعلومات المستخلصة من نظم المتابعة إلى معرفة تنظيمية تُغذي قواعد المعرفة وتُثري نظم الدعم بخبرات تراكمية تُحسّن جودة القرارات المستقبلية. وقد بيّن عثمان ومدني (2024) أن التقييم المستمر للاستراتيجية يُغذي مرحلة إعادة التخطيط بالمعلومات اللازمة ويُسهم في تصحيح المسار بصورة مستمرة، وهو ما يُجسّد حلقة التغذية الراجعة التي تربط بين الدعم والمتابعة في إطار تكاملي</w:t>
      </w:r>
      <w:r w:rsidRPr="009A38B1">
        <w:rPr>
          <w:rFonts w:ascii="Sakkal Majalla" w:hAnsi="Sakkal Majalla" w:cs="Sakkal Majalla"/>
          <w:sz w:val="28"/>
          <w:szCs w:val="28"/>
        </w:rPr>
        <w:t>.</w:t>
      </w:r>
    </w:p>
    <w:p w14:paraId="736883B5" w14:textId="234BDB3D"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0" w:name="_Toc223704866"/>
      <w:r w:rsidRPr="001111EF">
        <w:rPr>
          <w:rFonts w:ascii="Sakkal Majalla" w:hAnsi="Sakkal Majalla" w:cs="Sakkal Majalla" w:hint="cs"/>
          <w:b/>
          <w:bCs/>
          <w:sz w:val="32"/>
          <w:szCs w:val="32"/>
          <w:rtl/>
        </w:rPr>
        <w:t xml:space="preserve">6.1.2 </w:t>
      </w:r>
      <w:r w:rsidR="00B966A5" w:rsidRPr="001111EF">
        <w:rPr>
          <w:rFonts w:ascii="Sakkal Majalla" w:hAnsi="Sakkal Majalla" w:cs="Sakkal Majalla"/>
          <w:b/>
          <w:bCs/>
          <w:sz w:val="32"/>
          <w:szCs w:val="32"/>
          <w:rtl/>
        </w:rPr>
        <w:t>استراتيجيات تطبيق نظم الدعم ومتابعة الأعمال الإدارية</w:t>
      </w:r>
      <w:bookmarkEnd w:id="30"/>
    </w:p>
    <w:p w14:paraId="0B91B2C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تتطلب عملية تطبيق نظم الدعم ومتابعة الأعمال الإدارية في المنظمات الحكومية تبني استراتيجيات واضحة تأخذ في الاعتبار خصوصية السياق الحكومي وتحدياته. وتتعدد هذه الاستراتيجيات بتعدد المداخل التي اقترحها الباحثون لتفعيل هذه النظم وتعظيم عائدها على الأداء المؤسسي</w:t>
      </w:r>
      <w:r w:rsidRPr="009A38B1">
        <w:rPr>
          <w:rFonts w:ascii="Sakkal Majalla" w:hAnsi="Sakkal Majalla" w:cs="Sakkal Majalla"/>
          <w:sz w:val="28"/>
          <w:szCs w:val="28"/>
        </w:rPr>
        <w:t>.</w:t>
      </w:r>
    </w:p>
    <w:p w14:paraId="6F83ADF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 xml:space="preserve">تتمثل الاستراتيجية الأولى في استراتيجية التحول الرقمي التدريجي التي تقوم على نقل المنظمة من النظم الورقية التقليدية إلى النظم الرقمية المتكاملة بصورة مرحلية ومدروسة تُراعي قدرات المنظمة ومواردها ومستوى جاهزية عامليها. وقد أشار </w:t>
      </w:r>
      <w:proofErr w:type="gramStart"/>
      <w:r w:rsidRPr="009A38B1">
        <w:rPr>
          <w:rFonts w:ascii="Sakkal Majalla" w:hAnsi="Sakkal Majalla" w:cs="Sakkal Majalla"/>
          <w:sz w:val="28"/>
          <w:szCs w:val="28"/>
          <w:rtl/>
        </w:rPr>
        <w:t>عبدالغني</w:t>
      </w:r>
      <w:proofErr w:type="gramEnd"/>
      <w:r w:rsidRPr="009A38B1">
        <w:rPr>
          <w:rFonts w:ascii="Sakkal Majalla" w:hAnsi="Sakkal Majalla" w:cs="Sakkal Majalla"/>
          <w:sz w:val="28"/>
          <w:szCs w:val="28"/>
          <w:rtl/>
        </w:rPr>
        <w:t xml:space="preserve"> وآخرون (2022) إلى أن المنظمات المصرية تُواجه معوقات مادية وتنظيمية وبشرية ومعنوية في مسار التحول نحو الإدارة الإلكترونية، مما يستوجب تبني مقاربة تدريجية تبدأ بالعمليات الأكثر أولوية والأسهل في التحويل ثم تتوسع تدريجياً لتشمل جميع العمليات الإدارية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وتتضمن هذه الاستراتيجية تقييم الوضع الراهن للبنية التقنية وتحديد الفجوات ووضع خطة زمنية واقعية للتحول مع توفير التدريب اللازم للعاملين في كل مرحلة</w:t>
      </w:r>
      <w:r w:rsidRPr="009A38B1">
        <w:rPr>
          <w:rFonts w:ascii="Sakkal Majalla" w:hAnsi="Sakkal Majalla" w:cs="Sakkal Majalla"/>
          <w:sz w:val="28"/>
          <w:szCs w:val="28"/>
        </w:rPr>
        <w:t>.</w:t>
      </w:r>
    </w:p>
    <w:p w14:paraId="29B6CA3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وتتمثل الاستراتيجية الثانية في استراتيجية بناء القدرات البشرية التي تُركّز على تأهيل العنصر البشري بوصفه المحرك الأساسي لنظم الدعم والمتابعة. وقد أكد يوسف (2020) أن القيادة الإدارية الفعّالة تعتمد على بناء فرق العمل وتقديم الحوافز ونمط الإشراف الملائم، وهي عناصر تتطلب كوادر بشرية مؤهلة قادرة على التعامل مع النظم الحديثة واستخلاص المعلومات ذات القيمة منها. وتتضمن هذه الاستراتيجية تصميم برامج تدريبية متخصصة واستقطاب الكفاءات وتطوير أنظمة الحوافز لربط الأداء بالمكافآت بما يُحفّز العاملين على تبني النظم الجديدة والتفاعل معها بإيجابية</w:t>
      </w:r>
      <w:r w:rsidRPr="009A38B1">
        <w:rPr>
          <w:rFonts w:ascii="Sakkal Majalla" w:hAnsi="Sakkal Majalla" w:cs="Sakkal Majalla"/>
          <w:sz w:val="28"/>
          <w:szCs w:val="28"/>
        </w:rPr>
        <w:t>.</w:t>
      </w:r>
    </w:p>
    <w:p w14:paraId="6479151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أما الاستراتيجية الثالثة فتتمثل في استراتيجية التحسين المستمر التي تتبنى فلسفة التطوير التدريجي والمتواصل لنظم الدعم والمتابعة في ضوء التغذية الراجعة ونتائج التقييم الدوري. وقد تناول </w:t>
      </w:r>
      <w:proofErr w:type="spellStart"/>
      <w:r w:rsidRPr="009A38B1">
        <w:rPr>
          <w:rFonts w:ascii="Sakkal Majalla" w:hAnsi="Sakkal Majalla" w:cs="Sakkal Majalla"/>
          <w:sz w:val="28"/>
          <w:szCs w:val="28"/>
          <w:rtl/>
        </w:rPr>
        <w:t>درامن</w:t>
      </w:r>
      <w:proofErr w:type="spellEnd"/>
      <w:r w:rsidRPr="009A38B1">
        <w:rPr>
          <w:rFonts w:ascii="Sakkal Majalla" w:hAnsi="Sakkal Majalla" w:cs="Sakkal Majalla"/>
          <w:sz w:val="28"/>
          <w:szCs w:val="28"/>
          <w:rtl/>
        </w:rPr>
        <w:t xml:space="preserve"> والإدريسي</w:t>
      </w:r>
      <w:r w:rsidRPr="009A38B1">
        <w:rPr>
          <w:rFonts w:ascii="Sakkal Majalla" w:hAnsi="Sakkal Majalla" w:cs="Sakkal Majalla"/>
          <w:sz w:val="28"/>
          <w:szCs w:val="28"/>
        </w:rPr>
        <w:t xml:space="preserve"> (2024) </w:t>
      </w:r>
      <w:r w:rsidRPr="009A38B1">
        <w:rPr>
          <w:rFonts w:ascii="Sakkal Majalla" w:hAnsi="Sakkal Majalla" w:cs="Sakkal Majalla"/>
          <w:sz w:val="28"/>
          <w:szCs w:val="28"/>
          <w:rtl/>
        </w:rPr>
        <w:t xml:space="preserve">استراتيجية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بوصفها نموذجاً للتحسين المستمر يقوم على دورة التخطيط والتنفيذ والتدقيق والتطبيق، وربطا بين تبني هذه المنهجية وتحسين كفاءة وفعالية الأداء المؤسسي من خلال استغلال الموارد بصورة مثلى والتقليل من الهدر. وتتضمن هذه الاستراتيجية إنشاء فرق تحسين مستمر تتولى مراجعة أداء النظم دورياً وتقديم مقترحات التطوير وتنفيذها وقياس أثرها</w:t>
      </w:r>
      <w:r w:rsidRPr="009A38B1">
        <w:rPr>
          <w:rFonts w:ascii="Sakkal Majalla" w:hAnsi="Sakkal Majalla" w:cs="Sakkal Majalla"/>
          <w:sz w:val="28"/>
          <w:szCs w:val="28"/>
        </w:rPr>
        <w:t>.</w:t>
      </w:r>
    </w:p>
    <w:p w14:paraId="142A330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وتتمثل الاستراتيجية الرابعة في استراتيجية إشراك أصحاب المصلحة التي تسعى إلى ضمان مشاركة جميع الأطراف المعنية في تصميم نظم الدعم والمتابعة وتشغيلها وتقييمها. وقد أوضحت يوسف وآخرون (2022) أن تحقيق المتطلبات الإدارية في المنظمات الحكومية يتطلب مشاركة فعّالة من جميع </w:t>
      </w:r>
      <w:r w:rsidRPr="009A38B1">
        <w:rPr>
          <w:rFonts w:ascii="Sakkal Majalla" w:hAnsi="Sakkal Majalla" w:cs="Sakkal Majalla"/>
          <w:sz w:val="28"/>
          <w:szCs w:val="28"/>
          <w:rtl/>
        </w:rPr>
        <w:lastRenderedPageBreak/>
        <w:t>المستويات التنظيمية وعدم اقتصار عملية التخطيط والتطوير على الإدارة العليا وحدها. وتتضمن هذه الاستراتيجية إنشاء قنوات اتصال فعّالة بين المستويات الإدارية المختلفة وبين المنظمة والمستفيدين من خدماتها، واستثمار ملاحظاتهم واقتراحاتهم في تطوير النظم وتحسينها</w:t>
      </w:r>
      <w:r w:rsidRPr="009A38B1">
        <w:rPr>
          <w:rFonts w:ascii="Sakkal Majalla" w:hAnsi="Sakkal Majalla" w:cs="Sakkal Majalla"/>
          <w:sz w:val="28"/>
          <w:szCs w:val="28"/>
        </w:rPr>
        <w:t>.</w:t>
      </w:r>
    </w:p>
    <w:p w14:paraId="5D72D0D5" w14:textId="0DD40C36"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1" w:name="_Toc223704867"/>
      <w:r w:rsidRPr="001111EF">
        <w:rPr>
          <w:rFonts w:ascii="Sakkal Majalla" w:hAnsi="Sakkal Majalla" w:cs="Sakkal Majalla" w:hint="cs"/>
          <w:b/>
          <w:bCs/>
          <w:sz w:val="32"/>
          <w:szCs w:val="32"/>
          <w:rtl/>
        </w:rPr>
        <w:t xml:space="preserve">7.1.2 </w:t>
      </w:r>
      <w:r w:rsidR="00B966A5" w:rsidRPr="001111EF">
        <w:rPr>
          <w:rFonts w:ascii="Sakkal Majalla" w:hAnsi="Sakkal Majalla" w:cs="Sakkal Majalla"/>
          <w:b/>
          <w:bCs/>
          <w:sz w:val="32"/>
          <w:szCs w:val="32"/>
          <w:rtl/>
        </w:rPr>
        <w:t>المتطلبات التنظيمية لتفعيل نظم الدعم ومتابعة الأعمال الإدارية</w:t>
      </w:r>
      <w:bookmarkEnd w:id="31"/>
    </w:p>
    <w:p w14:paraId="18C265B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يتوقف نجاح نظم الدعم ومتابعة الأعمال الإدارية على توافر جملة من المتطلبات التنظيمية التي تُهيئ البيئة الملائمة لعمل هذه النظم بفاعلية. وتتصدر هذه المتطلبات ضرورة توافر دعم الإدارة العليا والتزامها بتبني هذه النظم وتخصيص الموارد اللازمة لتشغيلها وتطويرها. وقد أشارت بن جدو (2024) إلى أن دعم الإدارة العليا يُمثّل أحد أبرز المحددات لقدرة المنظمة على تبني نظم دعم القرار بفاعلية، وأن غياب هذا الدعم يُقوّض جهود التطبيق مهما بلغت جودة النظم التقنية المتاحة</w:t>
      </w:r>
      <w:r w:rsidRPr="009A38B1">
        <w:rPr>
          <w:rFonts w:ascii="Sakkal Majalla" w:hAnsi="Sakkal Majalla" w:cs="Sakkal Majalla"/>
          <w:sz w:val="28"/>
          <w:szCs w:val="28"/>
        </w:rPr>
        <w:t>.</w:t>
      </w:r>
    </w:p>
    <w:p w14:paraId="74C47A9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كما يتطلب تفعيل هذه النظم توافر بنية تنظيمية مرنة تُتيح تدفق المعلومات بسلاسة بين المستويات الإدارية المختلفة وبين وحدات الدعم ووحدات المتابعة. فالهياكل البيروقراطية الجامدة ذات المستويات الإدارية المتعددة تُعيق حركة المعلومات وتُبطئ عملية اتخاذ القرار. وقد أكد</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Savchenko</w:t>
      </w:r>
      <w:proofErr w:type="spellEnd"/>
      <w:r w:rsidRPr="009A38B1">
        <w:rPr>
          <w:rFonts w:ascii="Sakkal Majalla" w:hAnsi="Sakkal Majalla" w:cs="Sakkal Majalla"/>
          <w:sz w:val="28"/>
          <w:szCs w:val="28"/>
        </w:rPr>
        <w:t xml:space="preserve"> et al. (2024) </w:t>
      </w:r>
      <w:r w:rsidRPr="009A38B1">
        <w:rPr>
          <w:rFonts w:ascii="Sakkal Majalla" w:hAnsi="Sakkal Majalla" w:cs="Sakkal Majalla"/>
          <w:sz w:val="28"/>
          <w:szCs w:val="28"/>
          <w:rtl/>
        </w:rPr>
        <w:t>أن تحسين تدفق العمل الإداري يتطلب إعادة هندسة العمليات بما يضمن كفاءة التواصل بين مكونات النظام المختلفة</w:t>
      </w:r>
      <w:r w:rsidRPr="009A38B1">
        <w:rPr>
          <w:rFonts w:ascii="Sakkal Majalla" w:hAnsi="Sakkal Majalla" w:cs="Sakkal Majalla"/>
          <w:sz w:val="28"/>
          <w:szCs w:val="28"/>
        </w:rPr>
        <w:t>.</w:t>
      </w:r>
    </w:p>
    <w:p w14:paraId="309ECDCA"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فضلاً عن ذلك، يستلزم تفعيل نظم الدعم والمتابعة توافر إطار قانوني وتنظيمي واضح يُحدد صلاحيات ومسؤوليات الجهات المعنية ويضمن حماية البيانات وسرية المعلومات. وقد أوضح العبودي وآخرون </w:t>
      </w:r>
      <w:r w:rsidRPr="009A38B1">
        <w:rPr>
          <w:rFonts w:ascii="Sakkal Majalla" w:hAnsi="Sakkal Majalla" w:cs="Sakkal Majalla"/>
          <w:sz w:val="28"/>
          <w:szCs w:val="28"/>
        </w:rPr>
        <w:t xml:space="preserve">(2023) </w:t>
      </w:r>
      <w:r w:rsidRPr="009A38B1">
        <w:rPr>
          <w:rFonts w:ascii="Sakkal Majalla" w:hAnsi="Sakkal Majalla" w:cs="Sakkal Majalla"/>
          <w:sz w:val="28"/>
          <w:szCs w:val="28"/>
          <w:rtl/>
        </w:rPr>
        <w:t>أن الأساس القانوني للرقابة الإدارية يتباين بتباين السياقات التشريعية، وأن فاعلية نظم المتابعة ترتبط بمدى وضوح الإطار القانوني المنظم لها ومدى ملاءمته لطبيعة العمل الإداري في كل سياق</w:t>
      </w:r>
      <w:r w:rsidRPr="009A38B1">
        <w:rPr>
          <w:rFonts w:ascii="Sakkal Majalla" w:hAnsi="Sakkal Majalla" w:cs="Sakkal Majalla"/>
          <w:sz w:val="28"/>
          <w:szCs w:val="28"/>
        </w:rPr>
        <w:t>.</w:t>
      </w:r>
    </w:p>
    <w:p w14:paraId="3C815E78" w14:textId="60ACEDC3" w:rsidR="00B966A5" w:rsidRPr="001111EF" w:rsidRDefault="001111EF" w:rsidP="001111EF">
      <w:pPr>
        <w:spacing w:line="360" w:lineRule="auto"/>
        <w:outlineLvl w:val="2"/>
        <w:rPr>
          <w:rFonts w:ascii="Sakkal Majalla" w:hAnsi="Sakkal Majalla" w:cs="Sakkal Majalla"/>
          <w:b/>
          <w:bCs/>
          <w:sz w:val="32"/>
          <w:szCs w:val="32"/>
        </w:rPr>
      </w:pPr>
      <w:r>
        <w:rPr>
          <w:rFonts w:ascii="Sakkal Majalla" w:hAnsi="Sakkal Majalla" w:cs="Sakkal Majalla"/>
          <w:b/>
          <w:bCs/>
          <w:sz w:val="32"/>
          <w:szCs w:val="32"/>
          <w:rtl/>
        </w:rPr>
        <w:br w:type="page"/>
      </w:r>
      <w:bookmarkStart w:id="32" w:name="_Toc223704868"/>
      <w:r>
        <w:rPr>
          <w:rFonts w:ascii="Sakkal Majalla" w:hAnsi="Sakkal Majalla" w:cs="Sakkal Majalla" w:hint="cs"/>
          <w:b/>
          <w:bCs/>
          <w:sz w:val="32"/>
          <w:szCs w:val="32"/>
          <w:rtl/>
        </w:rPr>
        <w:lastRenderedPageBreak/>
        <w:t xml:space="preserve">8.1.2 </w:t>
      </w:r>
      <w:r w:rsidR="00B966A5" w:rsidRPr="001111EF">
        <w:rPr>
          <w:rFonts w:ascii="Sakkal Majalla" w:hAnsi="Sakkal Majalla" w:cs="Sakkal Majalla"/>
          <w:b/>
          <w:bCs/>
          <w:sz w:val="32"/>
          <w:szCs w:val="32"/>
          <w:rtl/>
        </w:rPr>
        <w:t>تحديات تطبيق نظم الدعم ومتابعة الأعمال الإدارية في السياق الحكومي</w:t>
      </w:r>
      <w:bookmarkEnd w:id="32"/>
    </w:p>
    <w:p w14:paraId="4A11E328"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تواجه المنظمات الحكومية جملة من التحديات في مسار تطبيق نظم الدعم ومتابعة الأعمال الإدارية وتفعيلها. ويأتي في مقدمة هذه التحديات محدودية الموارد المالية المخصصة لتطوير البنية التقنية وتحديثها، إذ إن الموازنات الحكومية تخضع لقيود صارمة وأولويات متنافسة تجعل من الصعب تخصيص استثمارات كافية في مجال تكنولوجيا المعلومات. وقد بيّنت لاشين (2022) أن ضعف الدعم المالي والتجهيزات التكنولوجية يُعدّ من أبرز سلبيات مشروعات تطوير نظم المعلومات في الجامعات الحكومية</w:t>
      </w:r>
      <w:r w:rsidRPr="009A38B1">
        <w:rPr>
          <w:rFonts w:ascii="Sakkal Majalla" w:hAnsi="Sakkal Majalla" w:cs="Sakkal Majalla"/>
          <w:sz w:val="28"/>
          <w:szCs w:val="28"/>
        </w:rPr>
        <w:t>.</w:t>
      </w:r>
    </w:p>
    <w:p w14:paraId="2B444CE6"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كما تُشكّل مقاومة التغيير تحدياً بشرياً مهماً، إذ إن العاملين الذين اعتادوا على الأساليب التقليدية في العمل قد يُبدون مقاومة تجاه النظم الجديدة خوفاً من فقدان السيطرة أو عدم القدرة على التكيّف معها. وقد أشار أحمد (2023) إلى أن البيئة التنظيمية السلبية تُقوّض أداء العاملين وتُعيق قدرتهم على الإنجاز، وهو ما ينطبق على بيئات العمل التي تفتقر إلى ثقافة التغيير والتطوير المستمر</w:t>
      </w:r>
      <w:r w:rsidRPr="009A38B1">
        <w:rPr>
          <w:rFonts w:ascii="Sakkal Majalla" w:hAnsi="Sakkal Majalla" w:cs="Sakkal Majalla"/>
          <w:sz w:val="28"/>
          <w:szCs w:val="28"/>
        </w:rPr>
        <w:t>.</w:t>
      </w:r>
    </w:p>
    <w:p w14:paraId="7646E573"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إضافة إلى ذلك، يُمثّل غياب التكامل بين الأنظمة القائمة تحدياً تقنياً جوهرياً، إذ إن كثيراً من الجهات الحكومية تعتمد على أنظمة متفرقة غير مترابطة تمّ تطويرها في فترات زمنية مختلفة وبتقنيات متباينة، مما يُصعّب عملية الربط بينها ضمن منظومة واحدة. وقد أكّد</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Lubis</w:t>
      </w:r>
      <w:proofErr w:type="spellEnd"/>
      <w:r w:rsidRPr="009A38B1">
        <w:rPr>
          <w:rFonts w:ascii="Sakkal Majalla" w:hAnsi="Sakkal Majalla" w:cs="Sakkal Majalla"/>
          <w:sz w:val="28"/>
          <w:szCs w:val="28"/>
        </w:rPr>
        <w:t xml:space="preserve"> and </w:t>
      </w:r>
      <w:proofErr w:type="spellStart"/>
      <w:r w:rsidRPr="009A38B1">
        <w:rPr>
          <w:rFonts w:ascii="Sakkal Majalla" w:hAnsi="Sakkal Majalla" w:cs="Sakkal Majalla"/>
          <w:sz w:val="28"/>
          <w:szCs w:val="28"/>
        </w:rPr>
        <w:t>Nasution</w:t>
      </w:r>
      <w:proofErr w:type="spellEnd"/>
      <w:r w:rsidRPr="009A38B1">
        <w:rPr>
          <w:rFonts w:ascii="Sakkal Majalla" w:hAnsi="Sakkal Majalla" w:cs="Sakkal Majalla"/>
          <w:sz w:val="28"/>
          <w:szCs w:val="28"/>
        </w:rPr>
        <w:t xml:space="preserve"> (2023) </w:t>
      </w:r>
      <w:r w:rsidRPr="009A38B1">
        <w:rPr>
          <w:rFonts w:ascii="Sakkal Majalla" w:hAnsi="Sakkal Majalla" w:cs="Sakkal Majalla"/>
          <w:sz w:val="28"/>
          <w:szCs w:val="28"/>
          <w:rtl/>
        </w:rPr>
        <w:t>أن تحقيق التكامل بين النظم المختلفة يتطلب بنية تحتية اتصالية متطورة ومعايير موحدة لتبادل البيانات</w:t>
      </w:r>
      <w:r w:rsidRPr="009A38B1">
        <w:rPr>
          <w:rFonts w:ascii="Sakkal Majalla" w:hAnsi="Sakkal Majalla" w:cs="Sakkal Majalla"/>
          <w:sz w:val="28"/>
          <w:szCs w:val="28"/>
        </w:rPr>
        <w:t>.</w:t>
      </w:r>
    </w:p>
    <w:p w14:paraId="4E566838" w14:textId="00604C78" w:rsidR="00B966A5" w:rsidRPr="001111EF" w:rsidRDefault="001111EF" w:rsidP="001111EF">
      <w:pPr>
        <w:spacing w:line="360" w:lineRule="auto"/>
        <w:jc w:val="center"/>
        <w:outlineLvl w:val="1"/>
        <w:rPr>
          <w:rFonts w:ascii="Sakkal Majalla" w:hAnsi="Sakkal Majalla" w:cs="Sakkal Majalla"/>
          <w:b/>
          <w:bCs/>
          <w:sz w:val="36"/>
          <w:szCs w:val="36"/>
        </w:rPr>
      </w:pPr>
      <w:r w:rsidRPr="001111EF">
        <w:rPr>
          <w:rFonts w:ascii="Sakkal Majalla" w:hAnsi="Sakkal Majalla" w:cs="Sakkal Majalla"/>
          <w:b/>
          <w:bCs/>
          <w:sz w:val="36"/>
          <w:szCs w:val="36"/>
          <w:rtl/>
        </w:rPr>
        <w:br w:type="page"/>
      </w:r>
      <w:bookmarkStart w:id="33" w:name="_Toc223704869"/>
      <w:r w:rsidR="00B966A5" w:rsidRPr="001111EF">
        <w:rPr>
          <w:rFonts w:ascii="Sakkal Majalla" w:hAnsi="Sakkal Majalla" w:cs="Sakkal Majalla"/>
          <w:b/>
          <w:bCs/>
          <w:sz w:val="36"/>
          <w:szCs w:val="36"/>
          <w:rtl/>
        </w:rPr>
        <w:lastRenderedPageBreak/>
        <w:t>المبحث الثاني: كفاءة أداء المنظمات</w:t>
      </w:r>
      <w:bookmarkEnd w:id="33"/>
    </w:p>
    <w:p w14:paraId="63E91B76" w14:textId="7041965D"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4" w:name="_Toc223704870"/>
      <w:r w:rsidRPr="001111EF">
        <w:rPr>
          <w:rFonts w:ascii="Sakkal Majalla" w:hAnsi="Sakkal Majalla" w:cs="Sakkal Majalla" w:hint="cs"/>
          <w:b/>
          <w:bCs/>
          <w:sz w:val="32"/>
          <w:szCs w:val="32"/>
          <w:rtl/>
        </w:rPr>
        <w:t xml:space="preserve">1.2.2 </w:t>
      </w:r>
      <w:r w:rsidR="00B966A5" w:rsidRPr="001111EF">
        <w:rPr>
          <w:rFonts w:ascii="Sakkal Majalla" w:hAnsi="Sakkal Majalla" w:cs="Sakkal Majalla"/>
          <w:b/>
          <w:bCs/>
          <w:sz w:val="32"/>
          <w:szCs w:val="32"/>
          <w:rtl/>
        </w:rPr>
        <w:t>تمهيد</w:t>
      </w:r>
      <w:bookmarkEnd w:id="34"/>
    </w:p>
    <w:p w14:paraId="00CF6606"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شهدت بيئة العمل في المراكز والهيئات الحكومية تحوّلات متسارعة فرضتها متغيرات اقتصادية واجتماعية وتقنية متعددة، وباتت هذه المؤسسات مطالَبة بتقديم خدماتها وفق معايير أعلى من الجودة والسرعة والشفافية، في ظل موارد مالية وبشرية محدودة وتزايد مستمر في توقعات المستفيدين. ولم يعد مقبولاً أن تقتصر المنظمات الحكومية على مجرد تنفيذ الإجراءات الروتينية دون النظر في مستوى كفاءتها ومدى تحقيقها لأهدافها الاستراتيجية والتشغيلية. ومن هذا المنطلق، برز مفهوم كفاءة أداء المنظمات بوصفه أحد أكثر المفاهيم الإدارية استقطاباً للاهتمام البحثي والتطبيقي على حدٍّ سواء، إذ يمثل المحصلة النهائية لتفاعل مجموعة من العوامل التنظيمية والبشرية والتقنية التي تحكم قدرة المنظمة على استثمار مواردها وتحويلها إلى مخرجات ذات قيمة. ويكتسب هذا المفهوم أهمية مضاعفة في سياق المراكز والهيئات الحكومية، حيث تتشابك الأبعاد الخدمية مع الأبعاد الرقابية والتنظيمية، ويصبح تحسين كفاءة الأداء ضرورة مؤسسية لا خياراً إدارياً</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ويتناول هذا المبحث مفهوم كفاءة أداء المنظمات من زوايا متعددة تشمل التعريف والأهمية والأهداف والأبعاد واستراتيجيات التحسين، بما يؤسس لإطار نظري متماسك يخدم الدراسة الحالية ويربط بين هذا المتغير التابع والمتغير المستقل المتمثل في نظم الدعم ومتابعة الأعمال الإدارية</w:t>
      </w:r>
      <w:r w:rsidRPr="009A38B1">
        <w:rPr>
          <w:rFonts w:ascii="Sakkal Majalla" w:hAnsi="Sakkal Majalla" w:cs="Sakkal Majalla"/>
          <w:sz w:val="28"/>
          <w:szCs w:val="28"/>
        </w:rPr>
        <w:t>.</w:t>
      </w:r>
    </w:p>
    <w:p w14:paraId="4BF50C1B" w14:textId="27683DEB"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5" w:name="_Toc223704871"/>
      <w:r w:rsidRPr="001111EF">
        <w:rPr>
          <w:rFonts w:ascii="Sakkal Majalla" w:hAnsi="Sakkal Majalla" w:cs="Sakkal Majalla" w:hint="cs"/>
          <w:b/>
          <w:bCs/>
          <w:sz w:val="32"/>
          <w:szCs w:val="32"/>
          <w:rtl/>
        </w:rPr>
        <w:t xml:space="preserve">2.2.2 </w:t>
      </w:r>
      <w:r w:rsidR="00B966A5" w:rsidRPr="001111EF">
        <w:rPr>
          <w:rFonts w:ascii="Sakkal Majalla" w:hAnsi="Sakkal Majalla" w:cs="Sakkal Majalla"/>
          <w:b/>
          <w:bCs/>
          <w:sz w:val="32"/>
          <w:szCs w:val="32"/>
          <w:rtl/>
        </w:rPr>
        <w:t>مفهوم كفاءة أداء المنظمات</w:t>
      </w:r>
      <w:bookmarkEnd w:id="35"/>
    </w:p>
    <w:p w14:paraId="12DE3C5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يُعدّ مفهوم كفاءة أداء المنظمات من المفاهيم المركّبة التي تتقاطع فيها عدة حقول معرفية تمتد من الإدارة الاستراتيجية إلى إدارة الموارد البشرية وإدارة الجودة، ولذلك تعددت التعريفات التي قدّمها الباحثون لهذا المفهوم تبعاً للمدخل النظري المتبنّى ولطبيعة المنظمة محل الدراسة. فقد عرّفته حمد وإسماعيل (2021) بأنه الحالة التي تتمكن فيها المنظمة من تحقيق أهدافها الإنتاجية والخدمية بأقل قدر من الهدر في الموارد المادية والبشرية والزمنية، مع الحفاظ على مستوى مقبول من جودة المخرجات، وهو </w:t>
      </w:r>
      <w:r w:rsidRPr="009A38B1">
        <w:rPr>
          <w:rFonts w:ascii="Sakkal Majalla" w:hAnsi="Sakkal Majalla" w:cs="Sakkal Majalla"/>
          <w:sz w:val="28"/>
          <w:szCs w:val="28"/>
          <w:rtl/>
        </w:rPr>
        <w:lastRenderedPageBreak/>
        <w:t xml:space="preserve">تعريف ينطلق من المنظور الاقتصادي الكلاسيكي الذي يربط الكفاءة بالعلاقة بين المدخلات والمخرجات. وفي اتجاه مقارب، عرّف يوسف </w:t>
      </w:r>
      <w:r w:rsidRPr="009A38B1">
        <w:rPr>
          <w:rFonts w:ascii="Sakkal Majalla" w:hAnsi="Sakkal Majalla" w:cs="Sakkal Majalla"/>
          <w:sz w:val="28"/>
          <w:szCs w:val="28"/>
        </w:rPr>
        <w:t xml:space="preserve">(2020) </w:t>
      </w:r>
      <w:r w:rsidRPr="009A38B1">
        <w:rPr>
          <w:rFonts w:ascii="Sakkal Majalla" w:hAnsi="Sakkal Majalla" w:cs="Sakkal Majalla"/>
          <w:sz w:val="28"/>
          <w:szCs w:val="28"/>
          <w:rtl/>
        </w:rPr>
        <w:t>كفاءة الأداء بأنها قدرة المنظمة على استغلال مواردها المتاحة</w:t>
      </w:r>
      <w:r w:rsidRPr="009A38B1">
        <w:rPr>
          <w:rFonts w:ascii="Sakkal Majalla" w:hAnsi="Sakkal Majalla" w:cs="Sakkal Majalla"/>
          <w:sz w:val="28"/>
          <w:szCs w:val="28"/>
        </w:rPr>
        <w:t xml:space="preserve"> – </w:t>
      </w:r>
      <w:r w:rsidRPr="009A38B1">
        <w:rPr>
          <w:rFonts w:ascii="Sakkal Majalla" w:hAnsi="Sakkal Majalla" w:cs="Sakkal Majalla"/>
          <w:sz w:val="28"/>
          <w:szCs w:val="28"/>
          <w:rtl/>
        </w:rPr>
        <w:t>المالية والبشرية والتنظيمية – استغلالاً أمثل لتحقيق الأهداف المحددة ضمن الأطر الزمنية المعتمدة، مع التأكيد على الدور المحوري للقيادة الإدارية في توجيه هذه الموارد وتحفيز العاملين نحو مستويات أداء أعلى</w:t>
      </w:r>
      <w:r w:rsidRPr="009A38B1">
        <w:rPr>
          <w:rFonts w:ascii="Sakkal Majalla" w:hAnsi="Sakkal Majalla" w:cs="Sakkal Majalla"/>
          <w:sz w:val="28"/>
          <w:szCs w:val="28"/>
        </w:rPr>
        <w:t>.</w:t>
      </w:r>
    </w:p>
    <w:p w14:paraId="72BEA82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وقد وسّع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نطاق المفهوم حين عرّفا كفاءة أداء المنظمات بأنها مقياس شامل يتضمن ثلاثة أبعاد متكاملة هي: تحقيق الأهداف التنظيمية، ومستوى أداء العاملين، وجودة الخدمة المقدّمة للمستفيدين، مشيرَين إلى أن الكفاءة لا تتحقق بتفوّق المنظمة في بُعد واحد فحسب بل بالتوازن بين الأبعاد الثلاثة. ويتسم هذا التعريف بشموليته إذ ينتقل من النظرة الأحادية التي تختزل الكفاءة في الإنتاجية إلى رؤية متعددة الأبعاد تأخذ في الحسبان العنصر البشري والعنصر الخدمي معاً</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أما ريحان (2025) فقد قدّم تعريفاً يركز على البعد المقارن، حيث وصف كفاءة الأداء بأنها الدرجة التي يصل إليها أداء المنظمة الفعلي مقارنة بالمعايير المرجعية والممارسات المثلى في القطاع ذاته، مؤكداً أن الكفاءة مفهوم نسبي يخضع </w:t>
      </w:r>
      <w:proofErr w:type="spellStart"/>
      <w:r w:rsidRPr="009A38B1">
        <w:rPr>
          <w:rFonts w:ascii="Sakkal Majalla" w:hAnsi="Sakkal Majalla" w:cs="Sakkal Majalla"/>
          <w:sz w:val="28"/>
          <w:szCs w:val="28"/>
          <w:rtl/>
        </w:rPr>
        <w:t>لمحكّات</w:t>
      </w:r>
      <w:proofErr w:type="spellEnd"/>
      <w:r w:rsidRPr="009A38B1">
        <w:rPr>
          <w:rFonts w:ascii="Sakkal Majalla" w:hAnsi="Sakkal Majalla" w:cs="Sakkal Majalla"/>
          <w:sz w:val="28"/>
          <w:szCs w:val="28"/>
          <w:rtl/>
        </w:rPr>
        <w:t xml:space="preserve"> خارجية وليس مجرد مؤشر داخلي</w:t>
      </w:r>
      <w:r w:rsidRPr="009A38B1">
        <w:rPr>
          <w:rFonts w:ascii="Sakkal Majalla" w:hAnsi="Sakkal Majalla" w:cs="Sakkal Majalla"/>
          <w:sz w:val="28"/>
          <w:szCs w:val="28"/>
        </w:rPr>
        <w:t>.</w:t>
      </w:r>
    </w:p>
    <w:p w14:paraId="1744ECD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ومن منظور مغاير، عرّف </w:t>
      </w:r>
      <w:proofErr w:type="gramStart"/>
      <w:r w:rsidRPr="009A38B1">
        <w:rPr>
          <w:rFonts w:ascii="Sakkal Majalla" w:hAnsi="Sakkal Majalla" w:cs="Sakkal Majalla"/>
          <w:sz w:val="28"/>
          <w:szCs w:val="28"/>
          <w:rtl/>
        </w:rPr>
        <w:t>عبدالغني</w:t>
      </w:r>
      <w:proofErr w:type="gramEnd"/>
      <w:r w:rsidRPr="009A38B1">
        <w:rPr>
          <w:rFonts w:ascii="Sakkal Majalla" w:hAnsi="Sakkal Majalla" w:cs="Sakkal Majalla"/>
          <w:sz w:val="28"/>
          <w:szCs w:val="28"/>
          <w:rtl/>
        </w:rPr>
        <w:t xml:space="preserve"> وآخرون</w:t>
      </w:r>
      <w:r w:rsidRPr="009A38B1">
        <w:rPr>
          <w:rFonts w:ascii="Sakkal Majalla" w:hAnsi="Sakkal Majalla" w:cs="Sakkal Majalla"/>
          <w:sz w:val="28"/>
          <w:szCs w:val="28"/>
        </w:rPr>
        <w:t xml:space="preserve"> (2022) </w:t>
      </w:r>
      <w:r w:rsidRPr="009A38B1">
        <w:rPr>
          <w:rFonts w:ascii="Sakkal Majalla" w:hAnsi="Sakkal Majalla" w:cs="Sakkal Majalla"/>
          <w:sz w:val="28"/>
          <w:szCs w:val="28"/>
          <w:rtl/>
        </w:rPr>
        <w:t xml:space="preserve">كفاءة الأداء </w:t>
      </w:r>
      <w:proofErr w:type="spellStart"/>
      <w:r w:rsidRPr="009A38B1">
        <w:rPr>
          <w:rFonts w:ascii="Sakkal Majalla" w:hAnsi="Sakkal Majalla" w:cs="Sakkal Majalla"/>
          <w:sz w:val="28"/>
          <w:szCs w:val="28"/>
          <w:rtl/>
        </w:rPr>
        <w:t>المنظمي</w:t>
      </w:r>
      <w:proofErr w:type="spellEnd"/>
      <w:r w:rsidRPr="009A38B1">
        <w:rPr>
          <w:rFonts w:ascii="Sakkal Majalla" w:hAnsi="Sakkal Majalla" w:cs="Sakkal Majalla"/>
          <w:sz w:val="28"/>
          <w:szCs w:val="28"/>
          <w:rtl/>
        </w:rPr>
        <w:t xml:space="preserve"> بأنها المحصلة الكلية لتفاعل المنظومة الإدارية والتقنية والبشرية داخل المنظمة، والتي تنعكس في قدرتها على تقديم خدماتها ومنتجاتها بالمواصفات المطلوبة وفي الوقت المناسب، مع التنويه إلى أن أي عوائق تقنية أو تنظيمية تُضعف هذا التفاعل تؤدي بالضرورة إلى تراجع الكفاءة. ويضيف هذا التعريف بعداً تقنياً مهماً يعكس تأثير التحول الرقمي على مفهوم الكفاءة في المنظمات المعاصرة. كما عرّف </w:t>
      </w:r>
      <w:proofErr w:type="spellStart"/>
      <w:r w:rsidRPr="009A38B1">
        <w:rPr>
          <w:rFonts w:ascii="Sakkal Majalla" w:hAnsi="Sakkal Majalla" w:cs="Sakkal Majalla"/>
          <w:sz w:val="28"/>
          <w:szCs w:val="28"/>
          <w:rtl/>
        </w:rPr>
        <w:t>وزاع</w:t>
      </w:r>
      <w:proofErr w:type="spellEnd"/>
      <w:r w:rsidRPr="009A38B1">
        <w:rPr>
          <w:rFonts w:ascii="Sakkal Majalla" w:hAnsi="Sakkal Majalla" w:cs="Sakkal Majalla"/>
          <w:sz w:val="28"/>
          <w:szCs w:val="28"/>
          <w:rtl/>
        </w:rPr>
        <w:t xml:space="preserve"> وبختي (2022) كفاءة الأداء من منظور التميّز المؤسسي بأنها الحالة التي تتمكن فيها المنظمة من تجاوز المستويات المعيارية للأداء وصولاً إلى مستويات التميّز التنظيمي، والتي تشمل التميّز في العمليات والتميّز في الموارد البشرية والتميّز في خدمة المتعاملين. ويُلاحظ أن هذا التعريف يتجاوز مفهوم الكفاءة بمعناه التقليدي إلى ما يمكن وصفه بالكفاءة المتقدمة أو كفاءة التميّز</w:t>
      </w:r>
      <w:r w:rsidRPr="009A38B1">
        <w:rPr>
          <w:rFonts w:ascii="Sakkal Majalla" w:hAnsi="Sakkal Majalla" w:cs="Sakkal Majalla"/>
          <w:sz w:val="28"/>
          <w:szCs w:val="28"/>
        </w:rPr>
        <w:t>.</w:t>
      </w:r>
    </w:p>
    <w:p w14:paraId="4A3F529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 xml:space="preserve">وفي السياق ذاته، عرّفت </w:t>
      </w:r>
      <w:proofErr w:type="spellStart"/>
      <w:r w:rsidRPr="009A38B1">
        <w:rPr>
          <w:rFonts w:ascii="Sakkal Majalla" w:hAnsi="Sakkal Majalla" w:cs="Sakkal Majalla"/>
          <w:sz w:val="28"/>
          <w:szCs w:val="28"/>
          <w:rtl/>
        </w:rPr>
        <w:t>درامن</w:t>
      </w:r>
      <w:proofErr w:type="spellEnd"/>
      <w:r w:rsidRPr="009A38B1">
        <w:rPr>
          <w:rFonts w:ascii="Sakkal Majalla" w:hAnsi="Sakkal Majalla" w:cs="Sakkal Majalla"/>
          <w:sz w:val="28"/>
          <w:szCs w:val="28"/>
          <w:rtl/>
        </w:rPr>
        <w:t xml:space="preserve"> والإدريسي </w:t>
      </w:r>
      <w:r w:rsidRPr="009A38B1">
        <w:rPr>
          <w:rFonts w:ascii="Sakkal Majalla" w:hAnsi="Sakkal Majalla" w:cs="Sakkal Majalla"/>
          <w:sz w:val="28"/>
          <w:szCs w:val="28"/>
        </w:rPr>
        <w:t xml:space="preserve">(2024) </w:t>
      </w:r>
      <w:r w:rsidRPr="009A38B1">
        <w:rPr>
          <w:rFonts w:ascii="Sakkal Majalla" w:hAnsi="Sakkal Majalla" w:cs="Sakkal Majalla"/>
          <w:sz w:val="28"/>
          <w:szCs w:val="28"/>
          <w:rtl/>
        </w:rPr>
        <w:t xml:space="preserve">كفاءة الأداء من مدخل التحسين المستمر بأنها عملية ديناميكية مستمرة تسعى فيها المنظمة إلى تقليص الهدر وتعظيم القيمة المضافة في كل مرحلة من مراحل تقديم الخدمة أو إنتاج المنتج، استناداً إلى فلسفة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اليابانية التي تجعل من التحسين التدريجي المتواصل ركيزة أساسية للتطوير. ويتميز هذا التعريف بتركيزه على الطابع الديناميكي للكفاءة بعيداً عن النظرة الساكنة التي تتعامل معها كمحصلة ثابتة</w:t>
      </w:r>
      <w:r w:rsidRPr="009A38B1">
        <w:rPr>
          <w:rFonts w:ascii="Sakkal Majalla" w:hAnsi="Sakkal Majalla" w:cs="Sakkal Majalla"/>
          <w:sz w:val="28"/>
          <w:szCs w:val="28"/>
        </w:rPr>
        <w:t>.</w:t>
      </w:r>
    </w:p>
    <w:p w14:paraId="7A4F69AD"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وبالنظر إلى هذه التعريفات مجتمعة، يرى الباحث أن كفاءة أداء المنظمات يمكن تعريفها إجرائياً في سياق الدراسة الحالية بأنها: الدرجة التي تتمكن فيها المراكز والهيئات الحكومية من تحقيق أهدافها الاستراتيجية والتشغيلية، ورفع مستوى أداء العاملين فيها، وتقديم خدمات ذات جودة عالية للمستفيدين، وذلك من خلال الاستثمار الأمثل لمواردها المتاحة ضمن بيئة تنظيمية مدعومة بنظم معلوماتية ورقابية فعّالة. ويستند هذا التعريف إلى منظور تكاملي يجمع بين البعد الاقتصادي (العلاقة بين المدخلات والمخرجات)، والبعد الاستراتيجي (تحقيق الأهداف)، والبعد البشري (أداء العاملين)، والبعد الخدمي (جودة الخدمة)، وهو ما ينسجم مع طبيعة المنظمات الحكومية التي تتسم بتعدد أصحاب المصلحة وتنوع المعايير التي يُقاس بها أداؤها</w:t>
      </w:r>
      <w:r w:rsidRPr="009A38B1">
        <w:rPr>
          <w:rFonts w:ascii="Sakkal Majalla" w:hAnsi="Sakkal Majalla" w:cs="Sakkal Majalla"/>
          <w:sz w:val="28"/>
          <w:szCs w:val="28"/>
        </w:rPr>
        <w:t>.</w:t>
      </w:r>
    </w:p>
    <w:p w14:paraId="3E64D84C" w14:textId="751B8E09"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6" w:name="_Toc223704872"/>
      <w:r w:rsidRPr="001111EF">
        <w:rPr>
          <w:rFonts w:ascii="Sakkal Majalla" w:hAnsi="Sakkal Majalla" w:cs="Sakkal Majalla" w:hint="cs"/>
          <w:b/>
          <w:bCs/>
          <w:sz w:val="32"/>
          <w:szCs w:val="32"/>
          <w:rtl/>
        </w:rPr>
        <w:t xml:space="preserve">3.2.2 </w:t>
      </w:r>
      <w:r w:rsidR="00B966A5" w:rsidRPr="001111EF">
        <w:rPr>
          <w:rFonts w:ascii="Sakkal Majalla" w:hAnsi="Sakkal Majalla" w:cs="Sakkal Majalla"/>
          <w:b/>
          <w:bCs/>
          <w:sz w:val="32"/>
          <w:szCs w:val="32"/>
          <w:rtl/>
        </w:rPr>
        <w:t>أهمية كفاءة أداء المنظمات</w:t>
      </w:r>
      <w:bookmarkEnd w:id="36"/>
    </w:p>
    <w:p w14:paraId="3DCAC243"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تحتل كفاءة أداء المنظمات مكانة جوهرية في الفكر الإداري المعاصر، ولا سيما في سياق المنظمات الحكومية التي تخضع لرقابة مجتمعية متزايدة وتواجه تحديات مضاعفة ناجمة عن محدودية الموارد وارتفاع سقف التوقعات. وتتعدد أوجه هذه الأهمية وتتباين باختلاف المنظور الذي يُنظر منه إلى الكفاءة، سواء من الناحية التنظيمية أو الاقتصادية أو الاجتماعية أو التنموية</w:t>
      </w:r>
      <w:r w:rsidRPr="009A38B1">
        <w:rPr>
          <w:rFonts w:ascii="Sakkal Majalla" w:hAnsi="Sakkal Majalla" w:cs="Sakkal Majalla"/>
          <w:sz w:val="28"/>
          <w:szCs w:val="28"/>
        </w:rPr>
        <w:t>.</w:t>
      </w:r>
    </w:p>
    <w:p w14:paraId="268B5856"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ويشير بشوري (2024) إلى أن أهمية كفاءة أداء المنظمات تتجلى في عدة محاور: أولاً، أنها تمثل المعيار الفعلي لنجاح الوظائف الإدارية الأربع – التخطيط والتنظيم والتوجيه والرقابة – إذ لا قيمة لأي منها ما لم تنعكس إيجاباً على مستوى الأداء الكلي. ثانياً، أن كفاءة الأداء تُعدّ الأداة الأساسية لقياس مدى رشادة القرارات الإدارية وجدواها، فالقرار الذي لا يُحسّن الأداء يفتقر إلى مبرره التنظيمي. ثالثاً، أنها تمثل </w:t>
      </w:r>
      <w:r w:rsidRPr="009A38B1">
        <w:rPr>
          <w:rFonts w:ascii="Sakkal Majalla" w:hAnsi="Sakkal Majalla" w:cs="Sakkal Majalla"/>
          <w:sz w:val="28"/>
          <w:szCs w:val="28"/>
          <w:rtl/>
        </w:rPr>
        <w:lastRenderedPageBreak/>
        <w:t>حلقة الوصل بين الموارد المخصصة والنتائج المتحققة، مما يجعلها أداة رقابية بطبيعتها تُمكّن الإدارة من تقييم كفاءة تخصيص الموارد وإعادة توجيهها</w:t>
      </w:r>
      <w:r w:rsidRPr="009A38B1">
        <w:rPr>
          <w:rFonts w:ascii="Sakkal Majalla" w:hAnsi="Sakkal Majalla" w:cs="Sakkal Majalla"/>
          <w:sz w:val="28"/>
          <w:szCs w:val="28"/>
        </w:rPr>
        <w:t>.</w:t>
      </w:r>
    </w:p>
    <w:p w14:paraId="4AC8A678"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ويرى الصباحي (2021) أن أهمية كفاءة الأداء تبرز بصفة خاصة من زاوية </w:t>
      </w:r>
      <w:proofErr w:type="spellStart"/>
      <w:r w:rsidRPr="009A38B1">
        <w:rPr>
          <w:rFonts w:ascii="Sakkal Majalla" w:hAnsi="Sakkal Majalla" w:cs="Sakkal Majalla"/>
          <w:sz w:val="28"/>
          <w:szCs w:val="28"/>
          <w:rtl/>
        </w:rPr>
        <w:t>الحوكمة</w:t>
      </w:r>
      <w:proofErr w:type="spellEnd"/>
      <w:r w:rsidRPr="009A38B1">
        <w:rPr>
          <w:rFonts w:ascii="Sakkal Majalla" w:hAnsi="Sakkal Majalla" w:cs="Sakkal Majalla"/>
          <w:sz w:val="28"/>
          <w:szCs w:val="28"/>
          <w:rtl/>
        </w:rPr>
        <w:t xml:space="preserve"> والمساءلة، حيث تُسهم في تعزيز الشفافية ومكافحة الفساد الإداري، وذلك عبر توفير مؤشرات موضوعية قابلة للقياس يمكن الاستناد إليها في تقييم أداء الوحدات الإدارية والأفراد. كما أن المنظمات التي تتبنى نظماً واضحة لقياس كفاءة الأداء تكون أقل عرضة للانحرافات الإدارية والمالية، لأن الكفاءة بطبيعتها تتطلب رقابة مستمرة وتغذية راجعة دورية. وتتقاطع هذه الرؤية مع ما أكده بن ويس (2022) من أن المنظمات التي تعتمد أطراً قانونية ومؤسسية واضحة للرقابة على الأداء تنجح في تحقيق مستويات أعلى من الكفاءة مقارنة بتلك التي تفتقر إلى هذه الأطر، مما يجعل الكفاءة والرقابة وجهين لعملة واحدة</w:t>
      </w:r>
      <w:r w:rsidRPr="009A38B1">
        <w:rPr>
          <w:rFonts w:ascii="Sakkal Majalla" w:hAnsi="Sakkal Majalla" w:cs="Sakkal Majalla"/>
          <w:sz w:val="28"/>
          <w:szCs w:val="28"/>
        </w:rPr>
        <w:t>.</w:t>
      </w:r>
    </w:p>
    <w:p w14:paraId="0EA73186"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ويضيف يوسف (2020) بعداً آخر لأهمية كفاءة الأداء يتصل بالجانب البشري، إذ يؤكد أن المنظمات التي تسعى بجدية لتحسين كفاءتها تُوفّر بيئة عمل أكثر تحفيزاً للعاملين، لأن الكفاءة تستلزم وضوح الأدوار وعدالة التقييم وتوافر فرص التطوير، وهي عوامل تؤثر مباشرة في رضا الموظفين ودافعيتهم. ومن ناحيته، يشير مرسال ومسعود (2020) إلى أن كفاءة الأداء تكتسب أهمية استراتيجية متزايدة في عصر التحول الرقمي، إذ أصبحت المنظمات التي تُحسن توظيف نظم المعلومات والتقنيات الحديثة أكثر قدرة على تحقيق الكفاءة مقارنة بنظيراتها التي لا تزال تعتمد على الأساليب التقليدية. ويعني ذلك أن الكفاءة لم تعد ترتبط فقط بالعناصر البشرية والتنظيمية التقليدية، بل أصبح العنصر التقني ركيزة أساسية في تحقيقها وقياسها</w:t>
      </w:r>
      <w:r w:rsidRPr="009A38B1">
        <w:rPr>
          <w:rFonts w:ascii="Sakkal Majalla" w:hAnsi="Sakkal Majalla" w:cs="Sakkal Majalla"/>
          <w:sz w:val="28"/>
          <w:szCs w:val="28"/>
        </w:rPr>
        <w:t>.</w:t>
      </w:r>
    </w:p>
    <w:p w14:paraId="3F2392AF"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أما لحماري </w:t>
      </w:r>
      <w:proofErr w:type="spellStart"/>
      <w:r w:rsidRPr="009A38B1">
        <w:rPr>
          <w:rFonts w:ascii="Sakkal Majalla" w:hAnsi="Sakkal Majalla" w:cs="Sakkal Majalla"/>
          <w:sz w:val="28"/>
          <w:szCs w:val="28"/>
          <w:rtl/>
        </w:rPr>
        <w:t>وغضابنة</w:t>
      </w:r>
      <w:proofErr w:type="spellEnd"/>
      <w:r w:rsidRPr="009A38B1">
        <w:rPr>
          <w:rFonts w:ascii="Sakkal Majalla" w:hAnsi="Sakkal Majalla" w:cs="Sakkal Majalla"/>
          <w:sz w:val="28"/>
          <w:szCs w:val="28"/>
          <w:rtl/>
        </w:rPr>
        <w:t xml:space="preserve"> (2023) فيوضحان أن كفاءة الأداء في سياق الاقتصاد الرقمي أصبحت مرتبطة ارتباطاً وثيقاً بقدرة المنظمة على التكيّف مع التحولات التقنية والتنظيمية المتسارعة، بحيث لم يعد كافياً أن تكون المنظمة كفؤة وفق معايير الأمس، بل يجب أن تمتلك القدرة على إعادة تعريف معايير كفاءتها باستمرار. وعليه، فإن أهمية كفاءة الأداء لا تقتصر على كونها مؤشراً للحاضر، بل هي أيضاً مؤشر لقدرة المنظمة على الاستمرار والتنافس مستقبلاً. ويلتقي هذا الطرح مع ما أكده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tl/>
        </w:rPr>
        <w:t xml:space="preserve"> </w:t>
      </w:r>
      <w:r w:rsidRPr="009A38B1">
        <w:rPr>
          <w:rFonts w:ascii="Sakkal Majalla" w:hAnsi="Sakkal Majalla" w:cs="Sakkal Majalla"/>
          <w:sz w:val="28"/>
          <w:szCs w:val="28"/>
        </w:rPr>
        <w:t xml:space="preserve">(2025) </w:t>
      </w:r>
      <w:r w:rsidRPr="009A38B1">
        <w:rPr>
          <w:rFonts w:ascii="Sakkal Majalla" w:hAnsi="Sakkal Majalla" w:cs="Sakkal Majalla"/>
          <w:sz w:val="28"/>
          <w:szCs w:val="28"/>
          <w:rtl/>
        </w:rPr>
        <w:lastRenderedPageBreak/>
        <w:t>من أن كفاءة الأداء تتأثر بمتغيرات وسيطة ومعدِّلة متعددة، مما يعني أن فهم أهميتها يستلزم النظر إليها ضمن شبكة معقدة من العلاقات السببية التي تتجاوز العلاقة الخطية المباشرة بين المدخلات والمخرجات</w:t>
      </w:r>
      <w:r w:rsidRPr="009A38B1">
        <w:rPr>
          <w:rFonts w:ascii="Sakkal Majalla" w:hAnsi="Sakkal Majalla" w:cs="Sakkal Majalla"/>
          <w:sz w:val="28"/>
          <w:szCs w:val="28"/>
        </w:rPr>
        <w:t>.</w:t>
      </w:r>
    </w:p>
    <w:p w14:paraId="07A78AE4" w14:textId="59CCFB8E"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7" w:name="_Toc223704873"/>
      <w:r w:rsidRPr="001111EF">
        <w:rPr>
          <w:rFonts w:ascii="Sakkal Majalla" w:hAnsi="Sakkal Majalla" w:cs="Sakkal Majalla" w:hint="cs"/>
          <w:b/>
          <w:bCs/>
          <w:sz w:val="32"/>
          <w:szCs w:val="32"/>
          <w:rtl/>
        </w:rPr>
        <w:t xml:space="preserve">4.2.2 </w:t>
      </w:r>
      <w:r w:rsidR="00B966A5" w:rsidRPr="001111EF">
        <w:rPr>
          <w:rFonts w:ascii="Sakkal Majalla" w:hAnsi="Sakkal Majalla" w:cs="Sakkal Majalla"/>
          <w:b/>
          <w:bCs/>
          <w:sz w:val="32"/>
          <w:szCs w:val="32"/>
          <w:rtl/>
        </w:rPr>
        <w:t>أهداف تحقيق كفاءة أداء المنظمات</w:t>
      </w:r>
      <w:bookmarkEnd w:id="37"/>
    </w:p>
    <w:p w14:paraId="41880EB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تسعى المنظمات من خلال تحقيق كفاءة الأداء إلى تحقيق جملة من الأهداف المتكاملة التي تتباين في مستوياتها بين الاستراتيجي والتكتيكي والتشغيلي، وقد تناول عدد من الباحثين هذه الأهداف من زوايا مختلفة يمكن عرضها على النحو الآتي</w:t>
      </w:r>
      <w:r w:rsidRPr="009A38B1">
        <w:rPr>
          <w:rFonts w:ascii="Sakkal Majalla" w:hAnsi="Sakkal Majalla" w:cs="Sakkal Majalla"/>
          <w:sz w:val="28"/>
          <w:szCs w:val="28"/>
        </w:rPr>
        <w:t>:</w:t>
      </w:r>
    </w:p>
    <w:p w14:paraId="1BA8692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يحدد يوسف (2020) مجموعة من الأهداف الأساسية لكفاءة الأداء تتمثل في: أولاً، تعظيم العائد من الموارد المتاحة عبر تقليل الفاقد والهدر في الوقت والمال والجهد. ثانياً، رفع مستوى الإنتاجية الفردية والجماعية من خلال تطوير قدرات العاملين ومهاراتهم وتحفيزهم</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ثالثاً، تحقيق التوازن بين الكفاءة الداخلية والفاعلية الخارجية بحيث لا يطغى أحدهما على الآخر</w:t>
      </w:r>
      <w:r w:rsidRPr="009A38B1">
        <w:rPr>
          <w:rFonts w:ascii="Sakkal Majalla" w:hAnsi="Sakkal Majalla" w:cs="Sakkal Majalla"/>
          <w:sz w:val="28"/>
          <w:szCs w:val="28"/>
        </w:rPr>
        <w:t>.</w:t>
      </w:r>
    </w:p>
    <w:p w14:paraId="26D7CB2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ويرى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أن أهداف كفاءة الأداء في المنظمات الخدمية والحكومية تتضمن: أولاً، تحقيق رضا المستفيدين عبر تقديم خدمات تلبي توقعاتهم أو تتجاوزها. ثانياً، بناء سمعة مؤسسية إيجابية تعزز ثقة المجتمع في المنظمة. ثالثاً، تطوير قدرات العاملين بشكل مستمر بما يضمن مواكبتهم للمتطلبات المتجددة</w:t>
      </w:r>
      <w:r w:rsidRPr="009A38B1">
        <w:rPr>
          <w:rFonts w:ascii="Sakkal Majalla" w:hAnsi="Sakkal Majalla" w:cs="Sakkal Majalla"/>
          <w:sz w:val="28"/>
          <w:szCs w:val="28"/>
        </w:rPr>
        <w:t>.</w:t>
      </w:r>
    </w:p>
    <w:p w14:paraId="3F98540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أما بشوري (2024) فيتجاوز الأهداف المباشرة ليشير إلى أهداف هيكلية تشمل: أولاً، ترسيخ ثقافة تنظيمية قائمة على الأداء والمساءلة بدلاً من ثقافة الإجراءات الروتينية. ثانياً، تمكين الإدارة من اتخاذ قرارات مبنية على بيانات ومعلومات دقيقة وليس على الاجتهاد الشخصي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ثالثاً، خلق بيئة تنافسية إيجابية داخل المنظمة تدفع الوحدات الإدارية والأفراد نحو التميّز</w:t>
      </w:r>
      <w:r w:rsidRPr="009A38B1">
        <w:rPr>
          <w:rFonts w:ascii="Sakkal Majalla" w:hAnsi="Sakkal Majalla" w:cs="Sakkal Majalla"/>
          <w:sz w:val="28"/>
          <w:szCs w:val="28"/>
        </w:rPr>
        <w:t>.</w:t>
      </w:r>
    </w:p>
    <w:p w14:paraId="51DD7739"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وتضيف </w:t>
      </w:r>
      <w:proofErr w:type="spellStart"/>
      <w:r w:rsidRPr="009A38B1">
        <w:rPr>
          <w:rFonts w:ascii="Sakkal Majalla" w:hAnsi="Sakkal Majalla" w:cs="Sakkal Majalla"/>
          <w:sz w:val="28"/>
          <w:szCs w:val="28"/>
          <w:rtl/>
        </w:rPr>
        <w:t>درامن</w:t>
      </w:r>
      <w:proofErr w:type="spellEnd"/>
      <w:r w:rsidRPr="009A38B1">
        <w:rPr>
          <w:rFonts w:ascii="Sakkal Majalla" w:hAnsi="Sakkal Majalla" w:cs="Sakkal Majalla"/>
          <w:sz w:val="28"/>
          <w:szCs w:val="28"/>
          <w:rtl/>
        </w:rPr>
        <w:t xml:space="preserve"> والإدريسي (2024) من منظور التحسين المستمر هدفاً رابعاً يتمثل في جعل التطوير عملية يومية مستمرة وليس مشروعاً مؤقتاً ينتهي بتحقيق مستوى معين من الأداء، وهو ما ينسجم مع فلسفة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التي تنظر إلى الكفاءة بوصفها هدفاً متحركاً لا ساكناً. كما يحدد عثمان ومدني (2024) </w:t>
      </w:r>
      <w:r w:rsidRPr="009A38B1">
        <w:rPr>
          <w:rFonts w:ascii="Sakkal Majalla" w:hAnsi="Sakkal Majalla" w:cs="Sakkal Majalla"/>
          <w:sz w:val="28"/>
          <w:szCs w:val="28"/>
          <w:rtl/>
        </w:rPr>
        <w:lastRenderedPageBreak/>
        <w:t>هدفاً يتعلق بتوحيد معايير الأداء عبر المستويات الإدارية المختلفة، بحيث تتحول كفاءة الأداء من مسؤولية الإدارة العليا وحدها إلى مسؤولية مشتركة تتوزع على جميع المستويات التنظيمية. ويُضاف إلى ما سبق ما أشار إليه ريحان (2025) من أن أحد أهداف كفاءة الأداء يتمثل في توفير قاعدة موضوعية للمقارنة المعيارية مع المنظمات المماثلة، مما يُتيح تحديد الفجوات الأدائية ووضع خطط لسدّها وفق منهجية علمية مقننة</w:t>
      </w:r>
      <w:r w:rsidRPr="009A38B1">
        <w:rPr>
          <w:rFonts w:ascii="Sakkal Majalla" w:hAnsi="Sakkal Majalla" w:cs="Sakkal Majalla"/>
          <w:sz w:val="28"/>
          <w:szCs w:val="28"/>
        </w:rPr>
        <w:t>.</w:t>
      </w:r>
    </w:p>
    <w:p w14:paraId="32708D85" w14:textId="4A226D08"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8" w:name="_Toc223704874"/>
      <w:r w:rsidRPr="001111EF">
        <w:rPr>
          <w:rFonts w:ascii="Sakkal Majalla" w:hAnsi="Sakkal Majalla" w:cs="Sakkal Majalla" w:hint="cs"/>
          <w:b/>
          <w:bCs/>
          <w:sz w:val="32"/>
          <w:szCs w:val="32"/>
          <w:rtl/>
        </w:rPr>
        <w:t xml:space="preserve">5.2.2 </w:t>
      </w:r>
      <w:r w:rsidR="00B966A5" w:rsidRPr="001111EF">
        <w:rPr>
          <w:rFonts w:ascii="Sakkal Majalla" w:hAnsi="Sakkal Majalla" w:cs="Sakkal Majalla"/>
          <w:b/>
          <w:bCs/>
          <w:sz w:val="32"/>
          <w:szCs w:val="32"/>
          <w:rtl/>
        </w:rPr>
        <w:t>أبعاد كفاءة أداء المنظمات</w:t>
      </w:r>
      <w:bookmarkEnd w:id="38"/>
    </w:p>
    <w:p w14:paraId="22F1F70B"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تم تحديد أبعاد كفاءة أداء المنظمات في هذه الدراسة بناءً على ما أسفرت عنه دراسة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التي تناولت كفاءة الأداء في المنظمات الصحية وحددت ثلاثة أبعاد جوهرية هي: تحقيق الأهداف، وأداء العاملين، وجودة الخدمة، إلى جانب ما أكدته دراسات أخرى مثل يوسف (2020) وريحان (2025) وحمد وإسماعيل (2021) من أن هذه الأبعاد الثلاثة تمثل أكثر المؤشرات شمولاً لقياس كفاءة الأداء في المنظمات الحكومية والخدمية. وفيما يلي عرض تفصيلي لكل بُعد</w:t>
      </w:r>
      <w:r w:rsidRPr="009A38B1">
        <w:rPr>
          <w:rFonts w:ascii="Sakkal Majalla" w:hAnsi="Sakkal Majalla" w:cs="Sakkal Majalla"/>
          <w:sz w:val="28"/>
          <w:szCs w:val="28"/>
        </w:rPr>
        <w:t>:</w:t>
      </w:r>
    </w:p>
    <w:p w14:paraId="379F1EAA"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الأول: تحقيق الأهداف</w:t>
      </w:r>
    </w:p>
    <w:p w14:paraId="6E68260A"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يُعدّ تحقيق الأهداف البعد الأكثر ارتباطاً بمفهوم الفاعلية التنظيمية، إذ يعكس قدرة المنظمة على الوصول إلى الغايات التي حُددت لها، سواء كانت أهدافاً استراتيجية طويلة الأجل أو أهدافاً تشغيلية يومية. ويشير بشوري (2024) إلى أن تحقيق الأهداف لا يمكن فصله عن الوظائف الإدارية الأساسية، فالتخطيط يحدد الأهداف، والتنظيم يهيئ الموارد لتحقيقها، والتوجيه يوجّه الجهود نحوها، والرقابة تتحقق من مدى بلوغها</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وبذلك يكون تحقيق الأهداف نتيجة تكاملية لمنظومة إدارية متكاملة وليس نتاج جهد منفرد. ويضيف عثمان ومدني (2024) أن فاعلية هذا البعد تتوقف على مدى التوافق بين الأهداف الاستراتيجية التي تضعها الإدارة العليا والأهداف التكتيكية والتشغيلية التي تُترجم إليها على مستوى الإدارات والأقسام، إذ إن أي فجوة بين هذين المستويين تؤدي إلى تشتت الجهود وهدر الموارد</w:t>
      </w:r>
      <w:r w:rsidRPr="009A38B1">
        <w:rPr>
          <w:rFonts w:ascii="Sakkal Majalla" w:hAnsi="Sakkal Majalla" w:cs="Sakkal Majalla"/>
          <w:sz w:val="28"/>
          <w:szCs w:val="28"/>
        </w:rPr>
        <w:t>.</w:t>
      </w:r>
    </w:p>
    <w:p w14:paraId="2C88360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lastRenderedPageBreak/>
        <w:t>ويؤكد ريحان (2025) أن قياس تحقيق الأهداف يستلزم تحديدها بصورة واضحة وقابلة للقياس منذ البداية، وأن كثيراً من المنظمات الحكومية تعاني من غموض في صياغة الأهداف مما يُصعّب تقييم مدى تحقيقها لاحقاً. ومن ناحيته، يربط لاشين (2022) بين تحقيق الأهداف والالتزام بالجداول الزمنية المحددة، مشيراً إلى أن الهدف الذي يتحقق بعد الموعد المقرر يفقد جزءاً من قيمته، وبالتالي فإن البعد الزمني يُعدّ مكوّناً جوهرياً في تقييم مدى تحقيق الأهداف. كما يوضح يوسف وآخرون</w:t>
      </w:r>
      <w:r w:rsidRPr="009A38B1">
        <w:rPr>
          <w:rFonts w:ascii="Sakkal Majalla" w:hAnsi="Sakkal Majalla" w:cs="Sakkal Majalla"/>
          <w:sz w:val="28"/>
          <w:szCs w:val="28"/>
        </w:rPr>
        <w:t xml:space="preserve"> (2022) </w:t>
      </w:r>
      <w:r w:rsidRPr="009A38B1">
        <w:rPr>
          <w:rFonts w:ascii="Sakkal Majalla" w:hAnsi="Sakkal Majalla" w:cs="Sakkal Majalla"/>
          <w:sz w:val="28"/>
          <w:szCs w:val="28"/>
          <w:rtl/>
        </w:rPr>
        <w:t>أن المنظمات الحكومية تواجه صعوبات خاصة في هذا البعد نظراً لتعدد الأهداف وتنوع أصحاب المصلحة وأحياناً تعارض الأولويات بين المستويات الإدارية المختلفة، مما يجعل عملية ترجمة الأهداف الكلية إلى ممارسات فعلية تحدياً حقيقياً يتطلب آليات تنسيق ومتابعة دقيقة</w:t>
      </w:r>
      <w:r w:rsidRPr="009A38B1">
        <w:rPr>
          <w:rFonts w:ascii="Sakkal Majalla" w:hAnsi="Sakkal Majalla" w:cs="Sakkal Majalla"/>
          <w:sz w:val="28"/>
          <w:szCs w:val="28"/>
        </w:rPr>
        <w:t>.</w:t>
      </w:r>
    </w:p>
    <w:p w14:paraId="008CC59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ويتقاطع هذا البعد بشكل مباشر مع المتغير المستقل للدراسة الحالية، إذ توفر نظم الدعم الإداري المعلومات والبيانات اللازمة لصياغة أهداف واقعية وقابلة للقياس، فيما تضمن نظم المتابعة الإدارية رصد مستوى التقدم نحو الأهداف وتحديد الانحرافات في الوقت المناسب. ويؤكد القرشي والزهراني (2023) أن نظم دعم القرار تُسهم في تحسين جودة الأهداف المحددة من خلال توفير تحليلات استباقية تُمكّن صانعي القرار من وضع أهداف أكثر واقعية ومبنية على بيانات فعلية. كما أن تكامل نظم الدعم والمتابعة – كما أشار إليه</w:t>
      </w:r>
      <w:r w:rsidRPr="009A38B1">
        <w:rPr>
          <w:rFonts w:ascii="Sakkal Majalla" w:hAnsi="Sakkal Majalla" w:cs="Sakkal Majalla"/>
          <w:sz w:val="28"/>
          <w:szCs w:val="28"/>
        </w:rPr>
        <w:t xml:space="preserve"> Al </w:t>
      </w:r>
      <w:proofErr w:type="spellStart"/>
      <w:r w:rsidRPr="009A38B1">
        <w:rPr>
          <w:rFonts w:ascii="Sakkal Majalla" w:hAnsi="Sakkal Majalla" w:cs="Sakkal Majalla"/>
          <w:sz w:val="28"/>
          <w:szCs w:val="28"/>
        </w:rPr>
        <w:t>Shobaki</w:t>
      </w:r>
      <w:proofErr w:type="spellEnd"/>
      <w:r w:rsidRPr="009A38B1">
        <w:rPr>
          <w:rFonts w:ascii="Sakkal Majalla" w:hAnsi="Sakkal Majalla" w:cs="Sakkal Majalla"/>
          <w:sz w:val="28"/>
          <w:szCs w:val="28"/>
        </w:rPr>
        <w:t xml:space="preserve"> (2022) – </w:t>
      </w:r>
      <w:r w:rsidRPr="009A38B1">
        <w:rPr>
          <w:rFonts w:ascii="Sakkal Majalla" w:hAnsi="Sakkal Majalla" w:cs="Sakkal Majalla"/>
          <w:sz w:val="28"/>
          <w:szCs w:val="28"/>
          <w:rtl/>
        </w:rPr>
        <w:t>يُوجد بيئة تنظيمية قادرة على ضبط مسار تحقيق الأهداف بصورة مستمرة ومنتظمة</w:t>
      </w:r>
      <w:r w:rsidRPr="009A38B1">
        <w:rPr>
          <w:rFonts w:ascii="Sakkal Majalla" w:hAnsi="Sakkal Majalla" w:cs="Sakkal Majalla"/>
          <w:sz w:val="28"/>
          <w:szCs w:val="28"/>
        </w:rPr>
        <w:t>.</w:t>
      </w:r>
    </w:p>
    <w:p w14:paraId="3385FE8A"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الثاني: أداء العاملين</w:t>
      </w:r>
    </w:p>
    <w:p w14:paraId="3682BA3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يمثل أداء العاملين البعد البشري في منظومة كفاءة الأداء، ويُعرّف بأنه محصلة ما ينجزه الفرد من مهام ومسؤوليات وظيفية وفق معايير كمية ونوعية محددة خلال فترة زمنية معينة. ويُعدّ هذا البعد من أكثر الأبعاد حساسية وتعقيداً نظراً لتأثره بعوامل متعددة تتراوح بين العوامل الفردية كالدافعية والمهارة والالتزام، والعوامل التنظيمية كبيئة العمل والقيادة ونظم الحوافز. ويوضح يوسف (2020) أن أداء العاملين يتأثر بشكل مباشر بنمط القيادة السائد في المنظمة، إذ إن القيادة التي تمنح العاملين صلاحيات كافية وتُشركهم في صنع القرار تُحقق مستويات أداء أعلى من القيادة المركزية التقليدية. ويستند هذا الطرح </w:t>
      </w:r>
      <w:r w:rsidRPr="009A38B1">
        <w:rPr>
          <w:rFonts w:ascii="Sakkal Majalla" w:hAnsi="Sakkal Majalla" w:cs="Sakkal Majalla"/>
          <w:sz w:val="28"/>
          <w:szCs w:val="28"/>
          <w:rtl/>
        </w:rPr>
        <w:lastRenderedPageBreak/>
        <w:t>إلى نظرية التوقع التي ترى أن الفرد يبذل جهداً أكبر حين يدرك العلاقة الواضحة بين أدائه والمكافأة المترتبة عليه</w:t>
      </w:r>
      <w:r w:rsidRPr="009A38B1">
        <w:rPr>
          <w:rFonts w:ascii="Sakkal Majalla" w:hAnsi="Sakkal Majalla" w:cs="Sakkal Majalla"/>
          <w:sz w:val="28"/>
          <w:szCs w:val="28"/>
        </w:rPr>
        <w:t>.</w:t>
      </w:r>
    </w:p>
    <w:p w14:paraId="502DC8C6"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ويُبرز أحمد (2023) تأثير المناخ التنظيمي السلبي على أداء العاملين، مشيراً إلى أن ظواهر مثل التنمر الوظيفي تُضعف الروح المعنوية وتُخفض مستويات الإنتاجية وتزيد معدلات دوران العمل، مما ينعكس سلباً على كفاءة الأداء الكلي للمنظمة. وفي المقابل، يؤكد مرسال ومسعود (2020) أن توفير الأدوات التقنية المناسبة وتدريب العاملين على استخدامها يُسهم بشكل ملحوظ في رفع مستوى أدائهم، وهو ما يربط هذا البعد بالمتغير المستقل المتمثل في نظم الدعم الإداري. كما يوضح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tl/>
        </w:rPr>
        <w:t xml:space="preserve"> </w:t>
      </w:r>
      <w:r w:rsidRPr="009A38B1">
        <w:rPr>
          <w:rFonts w:ascii="Sakkal Majalla" w:hAnsi="Sakkal Majalla" w:cs="Sakkal Majalla"/>
          <w:sz w:val="28"/>
          <w:szCs w:val="28"/>
        </w:rPr>
        <w:t xml:space="preserve">(2025) </w:t>
      </w:r>
      <w:r w:rsidRPr="009A38B1">
        <w:rPr>
          <w:rFonts w:ascii="Sakkal Majalla" w:hAnsi="Sakkal Majalla" w:cs="Sakkal Majalla"/>
          <w:sz w:val="28"/>
          <w:szCs w:val="28"/>
          <w:rtl/>
        </w:rPr>
        <w:t xml:space="preserve">أن العلاقة بين نظم الدعم وأداء العاملين قد </w:t>
      </w:r>
      <w:proofErr w:type="spellStart"/>
      <w:r w:rsidRPr="009A38B1">
        <w:rPr>
          <w:rFonts w:ascii="Sakkal Majalla" w:hAnsi="Sakkal Majalla" w:cs="Sakkal Majalla"/>
          <w:sz w:val="28"/>
          <w:szCs w:val="28"/>
          <w:rtl/>
        </w:rPr>
        <w:t>تتوسطها</w:t>
      </w:r>
      <w:proofErr w:type="spellEnd"/>
      <w:r w:rsidRPr="009A38B1">
        <w:rPr>
          <w:rFonts w:ascii="Sakkal Majalla" w:hAnsi="Sakkal Majalla" w:cs="Sakkal Majalla"/>
          <w:sz w:val="28"/>
          <w:szCs w:val="28"/>
          <w:rtl/>
        </w:rPr>
        <w:t xml:space="preserve"> متغيرات مثل رأس المال البشري والتطوير المهني، مما يعني أن أثر نظم الدعم على أداء العاملين ليس مباشراً دائماً بل قد يمر عبر قنوات وسيطة</w:t>
      </w:r>
      <w:r w:rsidRPr="009A38B1">
        <w:rPr>
          <w:rFonts w:ascii="Sakkal Majalla" w:hAnsi="Sakkal Majalla" w:cs="Sakkal Majalla"/>
          <w:sz w:val="28"/>
          <w:szCs w:val="28"/>
        </w:rPr>
        <w:t>.</w:t>
      </w:r>
    </w:p>
    <w:p w14:paraId="077C235C"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ويشير حمد وإسماعيل (2021) إلى أن مشكلات بيئة العمل – كعدم وضوح المهام وضعف التواصل الداخلي والضغوط الزمنية المفرطة</w:t>
      </w:r>
      <w:r w:rsidRPr="009A38B1">
        <w:rPr>
          <w:rFonts w:ascii="Sakkal Majalla" w:hAnsi="Sakkal Majalla" w:cs="Sakkal Majalla"/>
          <w:sz w:val="28"/>
          <w:szCs w:val="28"/>
        </w:rPr>
        <w:t xml:space="preserve"> – </w:t>
      </w:r>
      <w:r w:rsidRPr="009A38B1">
        <w:rPr>
          <w:rFonts w:ascii="Sakkal Majalla" w:hAnsi="Sakkal Majalla" w:cs="Sakkal Majalla"/>
          <w:sz w:val="28"/>
          <w:szCs w:val="28"/>
          <w:rtl/>
        </w:rPr>
        <w:t xml:space="preserve">تُعدّ من أبرز المعوقات التي تحول دون تحقيق مستويات مرضية من أداء العاملين، مؤكدَين أن معالجة هذه المشكلات تتطلب نظماً إدارية داعمة قادرة على رصد المعوقات ومعالجتها بشكل استباقي. ويتسق هذا الطرح مع ما أشار إليه الصباحي (2021) من أن الرقابة والمتابعة المنظمة تُسهم في تهيئة بيئة عمل أكثر عدالة وشفافية، وهو ما ينعكس إيجاباً على دافعية العاملين ومستوى أدائهم. أما على صعيد التأهيل والتطوير، فيؤكد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أن الشهادات المهنية المتخصصة تُسهم في رفع كفاءة أداء العاملين من خلال تزويدهم بمعارف ومهارات محدّثة تتوافق مع متطلبات بيئة العمل المتطورة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ويضيف </w:t>
      </w:r>
      <w:proofErr w:type="gramStart"/>
      <w:r w:rsidRPr="009A38B1">
        <w:rPr>
          <w:rFonts w:ascii="Sakkal Majalla" w:hAnsi="Sakkal Majalla" w:cs="Sakkal Majalla"/>
          <w:sz w:val="28"/>
          <w:szCs w:val="28"/>
          <w:rtl/>
        </w:rPr>
        <w:t>عبدالغني</w:t>
      </w:r>
      <w:proofErr w:type="gramEnd"/>
      <w:r w:rsidRPr="009A38B1">
        <w:rPr>
          <w:rFonts w:ascii="Sakkal Majalla" w:hAnsi="Sakkal Majalla" w:cs="Sakkal Majalla"/>
          <w:sz w:val="28"/>
          <w:szCs w:val="28"/>
          <w:rtl/>
        </w:rPr>
        <w:t xml:space="preserve"> وآخرون (2022) أن التحول الرقمي يفرض على العاملين اكتساب مهارات تقنية جديدة، وأن غياب هذه المهارات يُعدّ من أبرز معوقات كفاءة الأداء في المنظمات المعاصرة</w:t>
      </w:r>
      <w:r w:rsidRPr="009A38B1">
        <w:rPr>
          <w:rFonts w:ascii="Sakkal Majalla" w:hAnsi="Sakkal Majalla" w:cs="Sakkal Majalla"/>
          <w:sz w:val="28"/>
          <w:szCs w:val="28"/>
        </w:rPr>
        <w:t>.</w:t>
      </w:r>
    </w:p>
    <w:p w14:paraId="40652237"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البعد الثالث: جودة الخدمة</w:t>
      </w:r>
    </w:p>
    <w:p w14:paraId="02DE6EC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يمثل بُعد جودة الخدمة المحصلة النهائية التي يتفاعل فيها تحقيق الأهداف مع أداء العاملين لينتج عنهما مستوى الخدمة الفعلي المقدّم للمستفيدين. ويُعرّف هذا البعد بالدرجة التي تلبي فيها الخدمة المقدّمة </w:t>
      </w:r>
      <w:r w:rsidRPr="009A38B1">
        <w:rPr>
          <w:rFonts w:ascii="Sakkal Majalla" w:hAnsi="Sakkal Majalla" w:cs="Sakkal Majalla"/>
          <w:sz w:val="28"/>
          <w:szCs w:val="28"/>
          <w:rtl/>
        </w:rPr>
        <w:lastRenderedPageBreak/>
        <w:t xml:space="preserve">توقعات المستفيدين أو تتجاوزها، ويشمل عدة أبعاد فرعية كالاعتمادية والاستجابة والأمان والتعاطف والمظهر المادي. ويؤكد ريحان </w:t>
      </w:r>
      <w:r w:rsidRPr="009A38B1">
        <w:rPr>
          <w:rFonts w:ascii="Sakkal Majalla" w:hAnsi="Sakkal Majalla" w:cs="Sakkal Majalla"/>
          <w:sz w:val="28"/>
          <w:szCs w:val="28"/>
        </w:rPr>
        <w:t xml:space="preserve">(2025) </w:t>
      </w:r>
      <w:r w:rsidRPr="009A38B1">
        <w:rPr>
          <w:rFonts w:ascii="Sakkal Majalla" w:hAnsi="Sakkal Majalla" w:cs="Sakkal Majalla"/>
          <w:sz w:val="28"/>
          <w:szCs w:val="28"/>
          <w:rtl/>
        </w:rPr>
        <w:t>أن جودة الخدمة في المنظمات الحكومية تكتسب أهمية مضاعفة نظراً لأن المواطن غالباً لا يملك بديلاً عنها، مما يجعل تحسين جودتها واجباً مؤسسياً وأخلاقياً وليس مجرد ميزة تنافسية</w:t>
      </w:r>
      <w:r w:rsidRPr="009A38B1">
        <w:rPr>
          <w:rFonts w:ascii="Sakkal Majalla" w:hAnsi="Sakkal Majalla" w:cs="Sakkal Majalla"/>
          <w:sz w:val="28"/>
          <w:szCs w:val="28"/>
        </w:rPr>
        <w:t>.</w:t>
      </w:r>
    </w:p>
    <w:p w14:paraId="2A4B7C4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ويشير القرشي والزهراني (2023) إلى أن البنية التقنية المرنة تُعدّ شرطاً أساسياً لتحقيق جودة خدمة مرتفعة، إذ تُمكّن المنظمة من تقديم خدماتها بسرعة ودقة وتوفير قنوات متعددة للتواصل مع المستفيدين. ويتوسع </w:t>
      </w:r>
      <w:proofErr w:type="spellStart"/>
      <w:r w:rsidRPr="009A38B1">
        <w:rPr>
          <w:rFonts w:ascii="Sakkal Majalla" w:hAnsi="Sakkal Majalla" w:cs="Sakkal Majalla"/>
          <w:sz w:val="28"/>
          <w:szCs w:val="28"/>
          <w:rtl/>
        </w:rPr>
        <w:t>وزاع</w:t>
      </w:r>
      <w:proofErr w:type="spellEnd"/>
      <w:r w:rsidRPr="009A38B1">
        <w:rPr>
          <w:rFonts w:ascii="Sakkal Majalla" w:hAnsi="Sakkal Majalla" w:cs="Sakkal Majalla"/>
          <w:sz w:val="28"/>
          <w:szCs w:val="28"/>
          <w:rtl/>
        </w:rPr>
        <w:t xml:space="preserve"> وبختي (2022) في هذا المنحى بالربط بين جودة الخدمة والتميّز المؤسسي، مؤكدَين أن المنظمات التي تتبنى معايير التميّز تنجح في تحقيق مستويات جودة أعلى لأنها تنظر إلى الخدمة من منظور شمولي يتجاوز الجوانب الفنية إلى الجوانب الإنسانية والعلائقية. ويضيف الصباحي </w:t>
      </w:r>
      <w:r w:rsidRPr="009A38B1">
        <w:rPr>
          <w:rFonts w:ascii="Sakkal Majalla" w:hAnsi="Sakkal Majalla" w:cs="Sakkal Majalla"/>
          <w:sz w:val="28"/>
          <w:szCs w:val="28"/>
        </w:rPr>
        <w:t xml:space="preserve">(2021) </w:t>
      </w:r>
      <w:r w:rsidRPr="009A38B1">
        <w:rPr>
          <w:rFonts w:ascii="Sakkal Majalla" w:hAnsi="Sakkal Majalla" w:cs="Sakkal Majalla"/>
          <w:sz w:val="28"/>
          <w:szCs w:val="28"/>
          <w:rtl/>
        </w:rPr>
        <w:t>أن آليات معالجة الشكاوى والتغذية الراجعة من المستفيدين تُعدّ أداة حيوية لتحسين جودة الخدمة، إذ توفر معلومات مباشرة عن نقاط الضعف في الخدمة المقدمة وتُتيح معالجتها بشكل فوري</w:t>
      </w:r>
      <w:r w:rsidRPr="009A38B1">
        <w:rPr>
          <w:rFonts w:ascii="Sakkal Majalla" w:hAnsi="Sakkal Majalla" w:cs="Sakkal Majalla"/>
          <w:sz w:val="28"/>
          <w:szCs w:val="28"/>
        </w:rPr>
        <w:t>.</w:t>
      </w:r>
    </w:p>
    <w:p w14:paraId="2CEAFF3E"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ويربط بن ويس (2022) بين جودة الخدمة ومبدأي العدالة والمساواة، مشيراً إلى أن جودة الخدمة الحكومية لا تُقاس فقط بمستواها الفني بل أيضاً بمدى عدالة توزيعها وإتاحتها لجميع المستفيدين دون تمييز. وتوضح </w:t>
      </w:r>
      <w:proofErr w:type="spellStart"/>
      <w:r w:rsidRPr="009A38B1">
        <w:rPr>
          <w:rFonts w:ascii="Sakkal Majalla" w:hAnsi="Sakkal Majalla" w:cs="Sakkal Majalla"/>
          <w:sz w:val="28"/>
          <w:szCs w:val="28"/>
          <w:rtl/>
        </w:rPr>
        <w:t>درامن</w:t>
      </w:r>
      <w:proofErr w:type="spellEnd"/>
      <w:r w:rsidRPr="009A38B1">
        <w:rPr>
          <w:rFonts w:ascii="Sakkal Majalla" w:hAnsi="Sakkal Majalla" w:cs="Sakkal Majalla"/>
          <w:sz w:val="28"/>
          <w:szCs w:val="28"/>
          <w:rtl/>
        </w:rPr>
        <w:t xml:space="preserve"> والإدريسي (2024) أن استراتيجية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للتحسين المستمر تُقدم إطاراً عملياً لتحسين جودة الخدمة من خلال تحديد مصادر الهدر في عمليات تقديم الخدمة والعمل على إزالتها تدريجياً. كما يؤكد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أن تأهيل العاملين وتدريبهم على مهارات التعامل مع المستفيدين يُعدّ من أهم مدخلات تحسين جودة الخدمة، وأن الكفاءة التقنية وحدها لا تكفي ما لم تقترن بكفاءة بشرية في التفاعل مع المتعاملين</w:t>
      </w:r>
      <w:r w:rsidRPr="009A38B1">
        <w:rPr>
          <w:rFonts w:ascii="Sakkal Majalla" w:hAnsi="Sakkal Majalla" w:cs="Sakkal Majalla"/>
          <w:sz w:val="28"/>
          <w:szCs w:val="28"/>
        </w:rPr>
        <w:t>.</w:t>
      </w:r>
    </w:p>
    <w:p w14:paraId="4E4EC36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وعلى مستوى العلاقة مع المتغير المستقل، تُسهم نظم الدعم الإداري في تحسين جودة الخدمة عبر توفير قواعد بيانات محدّثة ونظم إلكترونية تُسرّع إجراءات تقديم الخدمة وتقلل الأخطاء البشرية، فيما تُسهم نظم المتابعة في مراقبة مستوى جودة الخدمة بشكل دوري واكتشاف أي تراجع في الوقت المناسب. ويؤكد</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Lubis</w:t>
      </w:r>
      <w:proofErr w:type="spellEnd"/>
      <w:r w:rsidRPr="009A38B1">
        <w:rPr>
          <w:rFonts w:ascii="Sakkal Majalla" w:hAnsi="Sakkal Majalla" w:cs="Sakkal Majalla"/>
          <w:sz w:val="28"/>
          <w:szCs w:val="28"/>
        </w:rPr>
        <w:t xml:space="preserve"> and </w:t>
      </w:r>
      <w:proofErr w:type="spellStart"/>
      <w:r w:rsidRPr="009A38B1">
        <w:rPr>
          <w:rFonts w:ascii="Sakkal Majalla" w:hAnsi="Sakkal Majalla" w:cs="Sakkal Majalla"/>
          <w:sz w:val="28"/>
          <w:szCs w:val="28"/>
        </w:rPr>
        <w:t>Nasution</w:t>
      </w:r>
      <w:proofErr w:type="spellEnd"/>
      <w:r w:rsidRPr="009A38B1">
        <w:rPr>
          <w:rFonts w:ascii="Sakkal Majalla" w:hAnsi="Sakkal Majalla" w:cs="Sakkal Majalla"/>
          <w:sz w:val="28"/>
          <w:szCs w:val="28"/>
        </w:rPr>
        <w:t xml:space="preserve"> (2023) </w:t>
      </w:r>
      <w:r w:rsidRPr="009A38B1">
        <w:rPr>
          <w:rFonts w:ascii="Sakkal Majalla" w:hAnsi="Sakkal Majalla" w:cs="Sakkal Majalla"/>
          <w:sz w:val="28"/>
          <w:szCs w:val="28"/>
          <w:rtl/>
        </w:rPr>
        <w:t xml:space="preserve">أن المنظمات التي تدمج بين أنظمتها الداعمة والرقابية تحقق </w:t>
      </w:r>
      <w:r w:rsidRPr="009A38B1">
        <w:rPr>
          <w:rFonts w:ascii="Sakkal Majalla" w:hAnsi="Sakkal Majalla" w:cs="Sakkal Majalla"/>
          <w:sz w:val="28"/>
          <w:szCs w:val="28"/>
          <w:rtl/>
        </w:rPr>
        <w:lastRenderedPageBreak/>
        <w:t>مستويات أفضل في جودة خدماتها لأن التكامل يضمن تدفق المعلومات بين مقدّمي الخدمة ومتابعيها بشكل مستمر</w:t>
      </w:r>
      <w:r w:rsidRPr="009A38B1">
        <w:rPr>
          <w:rFonts w:ascii="Sakkal Majalla" w:hAnsi="Sakkal Majalla" w:cs="Sakkal Majalla"/>
          <w:sz w:val="28"/>
          <w:szCs w:val="28"/>
        </w:rPr>
        <w:t>.</w:t>
      </w:r>
    </w:p>
    <w:p w14:paraId="3EAAB350" w14:textId="77777777" w:rsidR="00B966A5" w:rsidRPr="001111EF" w:rsidRDefault="00B966A5" w:rsidP="009A38B1">
      <w:pPr>
        <w:spacing w:before="100" w:beforeAutospacing="1" w:after="100" w:afterAutospacing="1" w:line="360" w:lineRule="auto"/>
        <w:jc w:val="both"/>
        <w:rPr>
          <w:rFonts w:ascii="Sakkal Majalla" w:hAnsi="Sakkal Majalla" w:cs="Sakkal Majalla"/>
          <w:b/>
          <w:bCs/>
          <w:sz w:val="28"/>
          <w:szCs w:val="28"/>
        </w:rPr>
      </w:pPr>
      <w:r w:rsidRPr="001111EF">
        <w:rPr>
          <w:rFonts w:ascii="Sakkal Majalla" w:hAnsi="Sakkal Majalla" w:cs="Sakkal Majalla"/>
          <w:b/>
          <w:bCs/>
          <w:sz w:val="28"/>
          <w:szCs w:val="28"/>
          <w:rtl/>
        </w:rPr>
        <w:t>التكامل بين الأبعاد الثلاثة</w:t>
      </w:r>
    </w:p>
    <w:p w14:paraId="35ADD1B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يتضح مما سبق أن الأبعاد الثلاثة لكفاءة أداء المنظمات لا تعمل بمعزل عن بعضها البعض بل تتفاعل في حلقة دائرية مستمرة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فتحقيق الأهداف يتطلب مستوى معيناً من أداء العاملين، وأداء العاملين ينعكس مباشرة على جودة الخدمة، وجودة الخدمة بدورها تُغذّي عملية التخطيط والتقييم وإعادة صياغة الأهداف. ويؤكد الدوسري </w:t>
      </w:r>
      <w:proofErr w:type="spellStart"/>
      <w:r w:rsidRPr="009A38B1">
        <w:rPr>
          <w:rFonts w:ascii="Sakkal Majalla" w:hAnsi="Sakkal Majalla" w:cs="Sakkal Majalla"/>
          <w:sz w:val="28"/>
          <w:szCs w:val="28"/>
          <w:rtl/>
        </w:rPr>
        <w:t>والمسردي</w:t>
      </w:r>
      <w:proofErr w:type="spellEnd"/>
      <w:r w:rsidRPr="009A38B1">
        <w:rPr>
          <w:rFonts w:ascii="Sakkal Majalla" w:hAnsi="Sakkal Majalla" w:cs="Sakkal Majalla"/>
          <w:sz w:val="28"/>
          <w:szCs w:val="28"/>
          <w:rtl/>
        </w:rPr>
        <w:t xml:space="preserve"> (2022) أن هذه الأبعاد الثلاثة تتفاوت في أولويتها من منظمة إلى أخرى، لكنها تظل جميعها ضرورية لتحقيق كفاءة أداء شاملة. ويُضاف إلى ذلك ما أكده</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Staper</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من أن استراتيجيات تحسين الكفاءة تكون أكثر فاعلية حين تعالج الأبعاد الثلاثة بشكل متزامن بدلاً من التركيز على بُعد واحد على حساب الآخرين. كما يشير</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Analisna</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إلى أن نظم إدارة المكاتب الحديثة تتبنى مقاربة تكاملية تربط بين إدارة الأهداف وتطوير الموارد البشرية وضمان جودة الخدمات في منصة واحدة، وهو ما يعكس الاتجاه المعاصر نحو التعامل مع كفاءة الأداء بوصفها نظاماً كلياً لا مجموعة من المكونات المنفصلة</w:t>
      </w:r>
      <w:r w:rsidRPr="009A38B1">
        <w:rPr>
          <w:rFonts w:ascii="Sakkal Majalla" w:hAnsi="Sakkal Majalla" w:cs="Sakkal Majalla"/>
          <w:sz w:val="28"/>
          <w:szCs w:val="28"/>
        </w:rPr>
        <w:t>.</w:t>
      </w:r>
    </w:p>
    <w:p w14:paraId="33AEE611" w14:textId="139764FC"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39" w:name="_Toc223704875"/>
      <w:r w:rsidRPr="001111EF">
        <w:rPr>
          <w:rFonts w:ascii="Sakkal Majalla" w:hAnsi="Sakkal Majalla" w:cs="Sakkal Majalla" w:hint="cs"/>
          <w:b/>
          <w:bCs/>
          <w:sz w:val="32"/>
          <w:szCs w:val="32"/>
          <w:rtl/>
        </w:rPr>
        <w:t xml:space="preserve">6.2.2 </w:t>
      </w:r>
      <w:r w:rsidR="00B966A5" w:rsidRPr="001111EF">
        <w:rPr>
          <w:rFonts w:ascii="Sakkal Majalla" w:hAnsi="Sakkal Majalla" w:cs="Sakkal Majalla"/>
          <w:b/>
          <w:bCs/>
          <w:sz w:val="32"/>
          <w:szCs w:val="32"/>
          <w:rtl/>
        </w:rPr>
        <w:t>استراتيجيات تحسين كفاءة أداء المنظمات</w:t>
      </w:r>
      <w:bookmarkEnd w:id="39"/>
    </w:p>
    <w:p w14:paraId="57BCF80F"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تتعدد الاستراتيجيات التي تتبناها المنظمات لتحسين كفاءة أدائها، وتتباين في مداخلها ونطاقها وأدواتها، إلا أنها تتفق في هدفها النهائي المتمثل في الارتقاء بمستوى الأداء الكلي. وفيما يلي عرض لأبرز هذه الاستراتيجيات كما تناولتها الأدبيات ذات الصلة</w:t>
      </w:r>
      <w:r w:rsidRPr="009A38B1">
        <w:rPr>
          <w:rFonts w:ascii="Sakkal Majalla" w:hAnsi="Sakkal Majalla" w:cs="Sakkal Majalla"/>
          <w:sz w:val="28"/>
          <w:szCs w:val="28"/>
        </w:rPr>
        <w:t>:</w:t>
      </w:r>
    </w:p>
    <w:p w14:paraId="07854825"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تُعدّ استراتيجية التحسين المستمر (</w:t>
      </w:r>
      <w:proofErr w:type="spellStart"/>
      <w:r w:rsidRPr="009A38B1">
        <w:rPr>
          <w:rFonts w:ascii="Sakkal Majalla" w:hAnsi="Sakkal Majalla" w:cs="Sakkal Majalla"/>
          <w:sz w:val="28"/>
          <w:szCs w:val="28"/>
          <w:rtl/>
        </w:rPr>
        <w:t>كايزن</w:t>
      </w:r>
      <w:proofErr w:type="spellEnd"/>
      <w:r w:rsidRPr="009A38B1">
        <w:rPr>
          <w:rFonts w:ascii="Sakkal Majalla" w:hAnsi="Sakkal Majalla" w:cs="Sakkal Majalla"/>
          <w:sz w:val="28"/>
          <w:szCs w:val="28"/>
          <w:rtl/>
        </w:rPr>
        <w:t xml:space="preserve">) من أبرز الاستراتيجيات التي أثبتت فاعليتها في تحسين كفاءة الأداء، وقد تناولتها </w:t>
      </w:r>
      <w:proofErr w:type="spellStart"/>
      <w:r w:rsidRPr="009A38B1">
        <w:rPr>
          <w:rFonts w:ascii="Sakkal Majalla" w:hAnsi="Sakkal Majalla" w:cs="Sakkal Majalla"/>
          <w:sz w:val="28"/>
          <w:szCs w:val="28"/>
          <w:rtl/>
        </w:rPr>
        <w:t>درامن</w:t>
      </w:r>
      <w:proofErr w:type="spellEnd"/>
      <w:r w:rsidRPr="009A38B1">
        <w:rPr>
          <w:rFonts w:ascii="Sakkal Majalla" w:hAnsi="Sakkal Majalla" w:cs="Sakkal Majalla"/>
          <w:sz w:val="28"/>
          <w:szCs w:val="28"/>
          <w:rtl/>
        </w:rPr>
        <w:t xml:space="preserve"> والإدريسي (2024) بالتفصيل مشيرتَين إلى أنها تقوم على فلسفة التغيير التدريجي المستمر من خلال دورة (خطط – نفّذ – تحقّق – صحّح) التي تُطبّق على جميع العمليات والأنشطة. وتتميز هذه الاستراتيجية بكونها لا تتطلب استثمارات ضخمة بل تعتمد على مبادرات صغيرة </w:t>
      </w:r>
      <w:r w:rsidRPr="009A38B1">
        <w:rPr>
          <w:rFonts w:ascii="Sakkal Majalla" w:hAnsi="Sakkal Majalla" w:cs="Sakkal Majalla"/>
          <w:sz w:val="28"/>
          <w:szCs w:val="28"/>
          <w:rtl/>
        </w:rPr>
        <w:lastRenderedPageBreak/>
        <w:t>متراكمة تُحدث فرقاً كبيراً بمرور الوقت، وهو ما يجعلها ملائمة بشكل خاص للمنظمات الحكومية التي تعمل ضمن قيود ميزانية صارمة</w:t>
      </w:r>
      <w:r w:rsidRPr="009A38B1">
        <w:rPr>
          <w:rFonts w:ascii="Sakkal Majalla" w:hAnsi="Sakkal Majalla" w:cs="Sakkal Majalla"/>
          <w:sz w:val="28"/>
          <w:szCs w:val="28"/>
        </w:rPr>
        <w:t>.</w:t>
      </w:r>
    </w:p>
    <w:p w14:paraId="1F2D6E1D"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أما استراتيجية القياس المقارن بالأفضل </w:t>
      </w:r>
      <w:r w:rsidRPr="009A38B1">
        <w:rPr>
          <w:rFonts w:ascii="Sakkal Majalla" w:hAnsi="Sakkal Majalla" w:cs="Sakkal Majalla"/>
          <w:sz w:val="28"/>
          <w:szCs w:val="28"/>
        </w:rPr>
        <w:t xml:space="preserve">(Benchmarking) </w:t>
      </w:r>
      <w:r w:rsidRPr="009A38B1">
        <w:rPr>
          <w:rFonts w:ascii="Sakkal Majalla" w:hAnsi="Sakkal Majalla" w:cs="Sakkal Majalla"/>
          <w:sz w:val="28"/>
          <w:szCs w:val="28"/>
          <w:rtl/>
        </w:rPr>
        <w:t>فيعرضها ريحان (2025) بوصفها منهجية منظمة لمقارنة أداء المنظمة بأداء المنظمات الرائدة في القطاع ذاته، بهدف تحديد الفجوات الأدائية ونقل الممارسات المثلى وتكييفها مع السياق المحلي. وتتطلب هذه الاستراتيجية توافر بيانات دقيقة عن الأداء الفعلي للمنظمة وعن معايير الأداء المرجعية، وهو ما يربطها مباشرة بنظم الدعم والمعلومات</w:t>
      </w:r>
      <w:r w:rsidRPr="009A38B1">
        <w:rPr>
          <w:rFonts w:ascii="Sakkal Majalla" w:hAnsi="Sakkal Majalla" w:cs="Sakkal Majalla"/>
          <w:sz w:val="28"/>
          <w:szCs w:val="28"/>
        </w:rPr>
        <w:t>.</w:t>
      </w:r>
    </w:p>
    <w:p w14:paraId="2CE60AA1"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وتبرز استراتيجية التمكين الإداري والقيادي كمدخل بشري لتحسين الكفاءة، حيث يؤكد يوسف (2020) أن تمكين العاملين وإشراكهم في صنع القرار يرفع مستوى التزامهم ودافعيتهم، كما أن القيادة الفاعلة التي تتبنى أسلوب التحفيز الإيجابي وتدعم الابتكار تُسهم في خلق بيئة عمل محفّزة تنعكس إيجاباً على كفاءة الأداء. ويدعم هذا التوجه ما أشار إليه بن جدو (2024) من أن دعم الإدارة العليا لمبادرات التطوير يُعدّ شرطاً أساسياً لنجاح أي استراتيجية لتحسين الكفاءة، إذ بدون هذا الدعم تبقى المبادرات مجرد خطط نظرية</w:t>
      </w:r>
      <w:r w:rsidRPr="009A38B1">
        <w:rPr>
          <w:rFonts w:ascii="Sakkal Majalla" w:hAnsi="Sakkal Majalla" w:cs="Sakkal Majalla"/>
          <w:sz w:val="28"/>
          <w:szCs w:val="28"/>
        </w:rPr>
        <w:t>.</w:t>
      </w:r>
    </w:p>
    <w:p w14:paraId="10328FE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وتمثل استراتيجية التحول الرقمي مدخلاً تقنياً محورياً لتحسين الكفاءة، وقد أشار </w:t>
      </w:r>
      <w:proofErr w:type="gramStart"/>
      <w:r w:rsidRPr="009A38B1">
        <w:rPr>
          <w:rFonts w:ascii="Sakkal Majalla" w:hAnsi="Sakkal Majalla" w:cs="Sakkal Majalla"/>
          <w:sz w:val="28"/>
          <w:szCs w:val="28"/>
          <w:rtl/>
        </w:rPr>
        <w:t>عبدالغني</w:t>
      </w:r>
      <w:proofErr w:type="gramEnd"/>
      <w:r w:rsidRPr="009A38B1">
        <w:rPr>
          <w:rFonts w:ascii="Sakkal Majalla" w:hAnsi="Sakkal Majalla" w:cs="Sakkal Majalla"/>
          <w:sz w:val="28"/>
          <w:szCs w:val="28"/>
          <w:rtl/>
        </w:rPr>
        <w:t xml:space="preserve"> وآخرون (2022) إلى أن اعتماد الإدارة الإلكترونية في المنظمات الحكومية يُسهم في تبسيط الإجراءات وتسريعها وتقليل الأخطاء، لكنه في الوقت ذاته يواجه عوائق مادية وتنظيمية وبشرية تتطلب معالجة منهجية. ويوضح لحماري </w:t>
      </w:r>
      <w:proofErr w:type="spellStart"/>
      <w:r w:rsidRPr="009A38B1">
        <w:rPr>
          <w:rFonts w:ascii="Sakkal Majalla" w:hAnsi="Sakkal Majalla" w:cs="Sakkal Majalla"/>
          <w:sz w:val="28"/>
          <w:szCs w:val="28"/>
          <w:rtl/>
        </w:rPr>
        <w:t>وغضابنة</w:t>
      </w:r>
      <w:proofErr w:type="spellEnd"/>
      <w:r w:rsidRPr="009A38B1">
        <w:rPr>
          <w:rFonts w:ascii="Sakkal Majalla" w:hAnsi="Sakkal Majalla" w:cs="Sakkal Majalla"/>
          <w:sz w:val="28"/>
          <w:szCs w:val="28"/>
          <w:rtl/>
        </w:rPr>
        <w:t xml:space="preserve"> (2023) أن التحول الرقمي لا يقتصر على </w:t>
      </w:r>
      <w:proofErr w:type="spellStart"/>
      <w:r w:rsidRPr="009A38B1">
        <w:rPr>
          <w:rFonts w:ascii="Sakkal Majalla" w:hAnsi="Sakkal Majalla" w:cs="Sakkal Majalla"/>
          <w:sz w:val="28"/>
          <w:szCs w:val="28"/>
          <w:rtl/>
        </w:rPr>
        <w:t>أتمتة</w:t>
      </w:r>
      <w:proofErr w:type="spellEnd"/>
      <w:r w:rsidRPr="009A38B1">
        <w:rPr>
          <w:rFonts w:ascii="Sakkal Majalla" w:hAnsi="Sakkal Majalla" w:cs="Sakkal Majalla"/>
          <w:sz w:val="28"/>
          <w:szCs w:val="28"/>
          <w:rtl/>
        </w:rPr>
        <w:t xml:space="preserve"> العمليات القائمة بل يستلزم إعادة هندسة العمليات ذاتها وفق المنطق الرقمي، مما يجعله استراتيجية شاملة تمس جميع جوانب المنظمة. ويضيف</w:t>
      </w:r>
      <w:r w:rsidRPr="009A38B1">
        <w:rPr>
          <w:rFonts w:ascii="Sakkal Majalla" w:hAnsi="Sakkal Majalla" w:cs="Sakkal Majalla"/>
          <w:sz w:val="28"/>
          <w:szCs w:val="28"/>
        </w:rPr>
        <w:t xml:space="preserve"> Gupta et al. (2022) </w:t>
      </w:r>
      <w:r w:rsidRPr="009A38B1">
        <w:rPr>
          <w:rFonts w:ascii="Sakkal Majalla" w:hAnsi="Sakkal Majalla" w:cs="Sakkal Majalla"/>
          <w:sz w:val="28"/>
          <w:szCs w:val="28"/>
          <w:rtl/>
        </w:rPr>
        <w:t xml:space="preserve">أن دمج تقنيات الذكاء الاصطناعي في نظم دعم القرار يُمكّن المنظمات من تحسين كفاءة عملياتها التشغيلية من خلال التحليلات </w:t>
      </w:r>
      <w:proofErr w:type="spellStart"/>
      <w:r w:rsidRPr="009A38B1">
        <w:rPr>
          <w:rFonts w:ascii="Sakkal Majalla" w:hAnsi="Sakkal Majalla" w:cs="Sakkal Majalla"/>
          <w:sz w:val="28"/>
          <w:szCs w:val="28"/>
          <w:rtl/>
        </w:rPr>
        <w:t>التنبؤية</w:t>
      </w:r>
      <w:proofErr w:type="spellEnd"/>
      <w:r w:rsidRPr="009A38B1">
        <w:rPr>
          <w:rFonts w:ascii="Sakkal Majalla" w:hAnsi="Sakkal Majalla" w:cs="Sakkal Majalla"/>
          <w:sz w:val="28"/>
          <w:szCs w:val="28"/>
          <w:rtl/>
        </w:rPr>
        <w:t xml:space="preserve"> </w:t>
      </w:r>
      <w:proofErr w:type="spellStart"/>
      <w:r w:rsidRPr="009A38B1">
        <w:rPr>
          <w:rFonts w:ascii="Sakkal Majalla" w:hAnsi="Sakkal Majalla" w:cs="Sakkal Majalla"/>
          <w:sz w:val="28"/>
          <w:szCs w:val="28"/>
          <w:rtl/>
        </w:rPr>
        <w:t>والأتمتة</w:t>
      </w:r>
      <w:proofErr w:type="spellEnd"/>
      <w:r w:rsidRPr="009A38B1">
        <w:rPr>
          <w:rFonts w:ascii="Sakkal Majalla" w:hAnsi="Sakkal Majalla" w:cs="Sakkal Majalla"/>
          <w:sz w:val="28"/>
          <w:szCs w:val="28"/>
          <w:rtl/>
        </w:rPr>
        <w:t xml:space="preserve"> الذكية</w:t>
      </w:r>
      <w:r w:rsidRPr="009A38B1">
        <w:rPr>
          <w:rFonts w:ascii="Sakkal Majalla" w:hAnsi="Sakkal Majalla" w:cs="Sakkal Majalla"/>
          <w:sz w:val="28"/>
          <w:szCs w:val="28"/>
        </w:rPr>
        <w:t>.</w:t>
      </w:r>
    </w:p>
    <w:p w14:paraId="7EC6E9A7"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وأخيراً، تُعدّ استراتيجية تعزيز </w:t>
      </w:r>
      <w:proofErr w:type="spellStart"/>
      <w:r w:rsidRPr="009A38B1">
        <w:rPr>
          <w:rFonts w:ascii="Sakkal Majalla" w:hAnsi="Sakkal Majalla" w:cs="Sakkal Majalla"/>
          <w:sz w:val="28"/>
          <w:szCs w:val="28"/>
          <w:rtl/>
        </w:rPr>
        <w:t>الحوكمة</w:t>
      </w:r>
      <w:proofErr w:type="spellEnd"/>
      <w:r w:rsidRPr="009A38B1">
        <w:rPr>
          <w:rFonts w:ascii="Sakkal Majalla" w:hAnsi="Sakkal Majalla" w:cs="Sakkal Majalla"/>
          <w:sz w:val="28"/>
          <w:szCs w:val="28"/>
          <w:rtl/>
        </w:rPr>
        <w:t xml:space="preserve"> والمساءلة من الاستراتيجيات الأساسية في القطاع الحكومي. ويؤكد الصباحي </w:t>
      </w:r>
      <w:r w:rsidRPr="009A38B1">
        <w:rPr>
          <w:rFonts w:ascii="Sakkal Majalla" w:hAnsi="Sakkal Majalla" w:cs="Sakkal Majalla"/>
          <w:sz w:val="28"/>
          <w:szCs w:val="28"/>
        </w:rPr>
        <w:t xml:space="preserve">(2021) </w:t>
      </w:r>
      <w:r w:rsidRPr="009A38B1">
        <w:rPr>
          <w:rFonts w:ascii="Sakkal Majalla" w:hAnsi="Sakkal Majalla" w:cs="Sakkal Majalla"/>
          <w:sz w:val="28"/>
          <w:szCs w:val="28"/>
          <w:rtl/>
        </w:rPr>
        <w:t xml:space="preserve">أن ترسيخ مبادئ الشفافية والمساءلة يُحسّن كفاءة الأداء من خلال تقليص مساحات الفساد والتهاون الإداري. ويتسق هذا مع ما أشار إليه بن ويس </w:t>
      </w:r>
      <w:r w:rsidRPr="009A38B1">
        <w:rPr>
          <w:rFonts w:ascii="Sakkal Majalla" w:hAnsi="Sakkal Majalla" w:cs="Sakkal Majalla"/>
          <w:sz w:val="28"/>
          <w:szCs w:val="28"/>
        </w:rPr>
        <w:t xml:space="preserve">(2022) </w:t>
      </w:r>
      <w:r w:rsidRPr="009A38B1">
        <w:rPr>
          <w:rFonts w:ascii="Sakkal Majalla" w:hAnsi="Sakkal Majalla" w:cs="Sakkal Majalla"/>
          <w:sz w:val="28"/>
          <w:szCs w:val="28"/>
          <w:rtl/>
        </w:rPr>
        <w:t xml:space="preserve">من أن فاعلية </w:t>
      </w:r>
      <w:r w:rsidRPr="009A38B1">
        <w:rPr>
          <w:rFonts w:ascii="Sakkal Majalla" w:hAnsi="Sakkal Majalla" w:cs="Sakkal Majalla"/>
          <w:sz w:val="28"/>
          <w:szCs w:val="28"/>
          <w:rtl/>
        </w:rPr>
        <w:lastRenderedPageBreak/>
        <w:t xml:space="preserve">الرقابة الإدارية بأنواعها – الرئاسية </w:t>
      </w:r>
      <w:proofErr w:type="spellStart"/>
      <w:r w:rsidRPr="009A38B1">
        <w:rPr>
          <w:rFonts w:ascii="Sakkal Majalla" w:hAnsi="Sakkal Majalla" w:cs="Sakkal Majalla"/>
          <w:sz w:val="28"/>
          <w:szCs w:val="28"/>
          <w:rtl/>
        </w:rPr>
        <w:t>والوصائية</w:t>
      </w:r>
      <w:proofErr w:type="spellEnd"/>
      <w:r w:rsidRPr="009A38B1">
        <w:rPr>
          <w:rFonts w:ascii="Sakkal Majalla" w:hAnsi="Sakkal Majalla" w:cs="Sakkal Majalla"/>
          <w:sz w:val="28"/>
          <w:szCs w:val="28"/>
          <w:rtl/>
        </w:rPr>
        <w:t xml:space="preserve"> والقضائية – تُعدّ ضمانة أساسية لمستويات أداء مقبولة في المنظمات العامة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كما يوضح العبودي وآخرون (2023) أن الإطار القانوني المنظم للرقابة والمتابعة يُوفر الأساس المؤسسي الذي تُبنى عليه استراتيجيات تحسين الكفاءة، إذ بدون إطار قانوني واضح تفتقر جهود التحسين إلى الإلزامية والاستدامة</w:t>
      </w:r>
      <w:r w:rsidRPr="009A38B1">
        <w:rPr>
          <w:rFonts w:ascii="Sakkal Majalla" w:hAnsi="Sakkal Majalla" w:cs="Sakkal Majalla"/>
          <w:sz w:val="28"/>
          <w:szCs w:val="28"/>
        </w:rPr>
        <w:t>.</w:t>
      </w:r>
    </w:p>
    <w:p w14:paraId="570BE7A8" w14:textId="49C0988D" w:rsidR="00B966A5" w:rsidRPr="001111EF" w:rsidRDefault="001111EF" w:rsidP="001111EF">
      <w:pPr>
        <w:spacing w:before="100" w:beforeAutospacing="1" w:after="100" w:afterAutospacing="1" w:line="360" w:lineRule="auto"/>
        <w:jc w:val="both"/>
        <w:outlineLvl w:val="2"/>
        <w:rPr>
          <w:rFonts w:ascii="Sakkal Majalla" w:hAnsi="Sakkal Majalla" w:cs="Sakkal Majalla"/>
          <w:b/>
          <w:bCs/>
          <w:sz w:val="32"/>
          <w:szCs w:val="32"/>
        </w:rPr>
      </w:pPr>
      <w:bookmarkStart w:id="40" w:name="_Toc223704876"/>
      <w:r w:rsidRPr="001111EF">
        <w:rPr>
          <w:rFonts w:ascii="Sakkal Majalla" w:hAnsi="Sakkal Majalla" w:cs="Sakkal Majalla" w:hint="cs"/>
          <w:b/>
          <w:bCs/>
          <w:sz w:val="32"/>
          <w:szCs w:val="32"/>
          <w:rtl/>
        </w:rPr>
        <w:t xml:space="preserve">7.2.2 </w:t>
      </w:r>
      <w:r w:rsidR="00B966A5" w:rsidRPr="001111EF">
        <w:rPr>
          <w:rFonts w:ascii="Sakkal Majalla" w:hAnsi="Sakkal Majalla" w:cs="Sakkal Majalla"/>
          <w:b/>
          <w:bCs/>
          <w:sz w:val="32"/>
          <w:szCs w:val="32"/>
          <w:rtl/>
        </w:rPr>
        <w:t>المتطلبات التنظيمية لتحقيق كفاءة الأداء</w:t>
      </w:r>
      <w:bookmarkEnd w:id="40"/>
    </w:p>
    <w:p w14:paraId="7EC2F3E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لا يمكن تحقيق كفاءة أداء مستدامة في المنظمات الحكومية دون توافر مجموعة من المتطلبات التنظيمية التي تُهيئ البيئة المناسبة لتطبيق استراتيجيات التحسين. ويُعدّ التزام الإدارة العليا ودعمها المستمر لمبادرات تحسين الأداء أول هذه المتطلبات وأكثرها أهمية، فكما يوضح بن جدو (2024) فإن التحول نحو الكفاءة يتطلب قرارات هيكلية ومالية لا تملك صلاحية اتخاذها سوى القيادة العليا. ويُعدّ توافر بنية تقنية ملائمة متطلباً ثانياً لا يقل أهمية، إذ يشير القرشي والزهراني </w:t>
      </w:r>
      <w:r w:rsidRPr="009A38B1">
        <w:rPr>
          <w:rFonts w:ascii="Sakkal Majalla" w:hAnsi="Sakkal Majalla" w:cs="Sakkal Majalla"/>
          <w:sz w:val="28"/>
          <w:szCs w:val="28"/>
        </w:rPr>
        <w:t xml:space="preserve">(2023) </w:t>
      </w:r>
      <w:r w:rsidRPr="009A38B1">
        <w:rPr>
          <w:rFonts w:ascii="Sakkal Majalla" w:hAnsi="Sakkal Majalla" w:cs="Sakkal Majalla"/>
          <w:sz w:val="28"/>
          <w:szCs w:val="28"/>
          <w:rtl/>
        </w:rPr>
        <w:t>إلى أن المنظمات التي تستثمر في تطوير بنيتها التقنية تتمكن من بناء نظم معلومات ودعم قرار فعّالة تُسهم مباشرة في رفع كفاءة الأداء</w:t>
      </w:r>
      <w:r w:rsidRPr="009A38B1">
        <w:rPr>
          <w:rFonts w:ascii="Sakkal Majalla" w:hAnsi="Sakkal Majalla" w:cs="Sakkal Majalla"/>
          <w:sz w:val="28"/>
          <w:szCs w:val="28"/>
        </w:rPr>
        <w:t>.</w:t>
      </w:r>
    </w:p>
    <w:p w14:paraId="3B444316" w14:textId="7D70A11D"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ويأتي تطوير الموارد البشرية كمتطلب ثالث محوري، حيث يؤكد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tl/>
        </w:rPr>
        <w:t xml:space="preserve"> (2025) أن رأس المال البشري يُمثل الرافعة الحقيقية لكفاءة الأداء، وأن الاستثمار في تأهيل العاملين وتدريبهم يُحقق عوائد أعلى من الاستثمار في التقنية وحدها. كما يُعدّ وجود ثقافة تنظيمية داعمة للأداء والتميّز متطلباً رابعاً، ويوضح </w:t>
      </w:r>
      <w:proofErr w:type="spellStart"/>
      <w:r w:rsidRPr="009A38B1">
        <w:rPr>
          <w:rFonts w:ascii="Sakkal Majalla" w:hAnsi="Sakkal Majalla" w:cs="Sakkal Majalla"/>
          <w:sz w:val="28"/>
          <w:szCs w:val="28"/>
          <w:rtl/>
        </w:rPr>
        <w:t>وزاع</w:t>
      </w:r>
      <w:proofErr w:type="spellEnd"/>
      <w:r w:rsidRPr="009A38B1">
        <w:rPr>
          <w:rFonts w:ascii="Sakkal Majalla" w:hAnsi="Sakkal Majalla" w:cs="Sakkal Majalla"/>
          <w:sz w:val="28"/>
          <w:szCs w:val="28"/>
          <w:rtl/>
        </w:rPr>
        <w:t xml:space="preserve"> وبختي (2022) أن ثقافة التميّز تتطلب تحولاً في القيم والمعتقدات التنظيمية بحيث يصبح السعي نحو الكفاءة سلوكاً تلقائياً وليس استجابة مفروضة. ويضيف</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Savchenko</w:t>
      </w:r>
      <w:proofErr w:type="spellEnd"/>
      <w:r w:rsidRPr="009A38B1">
        <w:rPr>
          <w:rFonts w:ascii="Sakkal Majalla" w:hAnsi="Sakkal Majalla" w:cs="Sakkal Majalla"/>
          <w:sz w:val="28"/>
          <w:szCs w:val="28"/>
        </w:rPr>
        <w:t xml:space="preserve"> et al. (2024) </w:t>
      </w:r>
      <w:r w:rsidRPr="009A38B1">
        <w:rPr>
          <w:rFonts w:ascii="Sakkal Majalla" w:hAnsi="Sakkal Majalla" w:cs="Sakkal Majalla"/>
          <w:sz w:val="28"/>
          <w:szCs w:val="28"/>
          <w:rtl/>
        </w:rPr>
        <w:t>أن المرونة في الهياكل التنظيمية تُعدّ متطلباً خامساً أساسياً، إذ إن الهياكل الجامدة تُعيق تدفق المعلومات وتُبطئ الاستجابة للمتغيرات، مما ينعكس سلباً على كفاءة الأداء</w:t>
      </w:r>
      <w:r w:rsidRPr="009A38B1">
        <w:rPr>
          <w:rFonts w:ascii="Sakkal Majalla" w:hAnsi="Sakkal Majalla" w:cs="Sakkal Majalla"/>
          <w:sz w:val="28"/>
          <w:szCs w:val="28"/>
        </w:rPr>
        <w:t>.</w:t>
      </w:r>
    </w:p>
    <w:p w14:paraId="44CE824D" w14:textId="41C5B35E" w:rsidR="00B966A5" w:rsidRPr="001111EF" w:rsidRDefault="001111EF" w:rsidP="001111EF">
      <w:pPr>
        <w:spacing w:line="360" w:lineRule="auto"/>
        <w:outlineLvl w:val="2"/>
        <w:rPr>
          <w:rFonts w:ascii="Sakkal Majalla" w:hAnsi="Sakkal Majalla" w:cs="Sakkal Majalla"/>
          <w:b/>
          <w:bCs/>
          <w:sz w:val="32"/>
          <w:szCs w:val="32"/>
        </w:rPr>
      </w:pPr>
      <w:r w:rsidRPr="001111EF">
        <w:rPr>
          <w:rFonts w:ascii="Sakkal Majalla" w:hAnsi="Sakkal Majalla" w:cs="Sakkal Majalla"/>
          <w:b/>
          <w:bCs/>
          <w:sz w:val="32"/>
          <w:szCs w:val="32"/>
          <w:rtl/>
        </w:rPr>
        <w:br w:type="page"/>
      </w:r>
      <w:bookmarkStart w:id="41" w:name="_Toc223704877"/>
      <w:r w:rsidRPr="001111EF">
        <w:rPr>
          <w:rFonts w:ascii="Sakkal Majalla" w:hAnsi="Sakkal Majalla" w:cs="Sakkal Majalla" w:hint="cs"/>
          <w:b/>
          <w:bCs/>
          <w:sz w:val="32"/>
          <w:szCs w:val="32"/>
          <w:rtl/>
        </w:rPr>
        <w:lastRenderedPageBreak/>
        <w:t xml:space="preserve">8.2.2 </w:t>
      </w:r>
      <w:r w:rsidR="00B966A5" w:rsidRPr="001111EF">
        <w:rPr>
          <w:rFonts w:ascii="Sakkal Majalla" w:hAnsi="Sakkal Majalla" w:cs="Sakkal Majalla"/>
          <w:b/>
          <w:bCs/>
          <w:sz w:val="32"/>
          <w:szCs w:val="32"/>
          <w:rtl/>
        </w:rPr>
        <w:t>التحديات التي تواجه كفاءة أداء المنظمات الحكومية</w:t>
      </w:r>
      <w:bookmarkEnd w:id="41"/>
    </w:p>
    <w:p w14:paraId="41699F9C"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تواجه المنظمات الحكومية مجموعة من التحديات التي تُعيق تحقيق مستويات عالية من كفاءة الأداء، وتتباين هذه التحديات بين عوامل هيكلية وبشرية وتقنية ومالية. ويشير </w:t>
      </w:r>
      <w:proofErr w:type="gramStart"/>
      <w:r w:rsidRPr="009A38B1">
        <w:rPr>
          <w:rFonts w:ascii="Sakkal Majalla" w:hAnsi="Sakkal Majalla" w:cs="Sakkal Majalla"/>
          <w:sz w:val="28"/>
          <w:szCs w:val="28"/>
          <w:rtl/>
        </w:rPr>
        <w:t>عبدالغني</w:t>
      </w:r>
      <w:proofErr w:type="gramEnd"/>
      <w:r w:rsidRPr="009A38B1">
        <w:rPr>
          <w:rFonts w:ascii="Sakkal Majalla" w:hAnsi="Sakkal Majalla" w:cs="Sakkal Majalla"/>
          <w:sz w:val="28"/>
          <w:szCs w:val="28"/>
          <w:rtl/>
        </w:rPr>
        <w:t xml:space="preserve"> وآخرون (2022) إلى أن العوائق المادية والتنظيمية والبشرية التي تحول دون التطبيق الفعّال للإدارة الإلكترونية تنعكس سلباً على كفاءة الأداء الكلي للمنظمات الحكومية، وأن التغلب على هذه العوائق يتطلب مقاربة شاملة تتجاوز الحلول الجزئية. ويؤكد أحمد (2023) أن المناخ التنظيمي السلبي والعلاقات الوظيفية المتوترة تُعدّ من أخطر التحديات الخفية التي تُضعف كفاءة الأداء من الداخل دون أن تظهر بالضرورة في المؤشرات الكمية التقليدية</w:t>
      </w:r>
      <w:r w:rsidRPr="009A38B1">
        <w:rPr>
          <w:rFonts w:ascii="Sakkal Majalla" w:hAnsi="Sakkal Majalla" w:cs="Sakkal Majalla"/>
          <w:sz w:val="28"/>
          <w:szCs w:val="28"/>
        </w:rPr>
        <w:t>.</w:t>
      </w:r>
    </w:p>
    <w:p w14:paraId="0C1D032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ومن ناحيته، يشير لاشين (2022) إلى أن ضعف الموارد المالية المخصصة لمشاريع التطوير والتحديث يُعدّ من أبرز التحديات التي تحد من قدرة المنظمات الحكومية على تحسين كفاءتها، لا سيما </w:t>
      </w:r>
      <w:proofErr w:type="gramStart"/>
      <w:r w:rsidRPr="009A38B1">
        <w:rPr>
          <w:rFonts w:ascii="Sakkal Majalla" w:hAnsi="Sakkal Majalla" w:cs="Sakkal Majalla"/>
          <w:sz w:val="28"/>
          <w:szCs w:val="28"/>
          <w:rtl/>
        </w:rPr>
        <w:t>في ما</w:t>
      </w:r>
      <w:proofErr w:type="gramEnd"/>
      <w:r w:rsidRPr="009A38B1">
        <w:rPr>
          <w:rFonts w:ascii="Sakkal Majalla" w:hAnsi="Sakkal Majalla" w:cs="Sakkal Majalla"/>
          <w:sz w:val="28"/>
          <w:szCs w:val="28"/>
          <w:rtl/>
        </w:rPr>
        <w:t xml:space="preserve"> يتعلق بالاستثمار في التقنية والتدريب. كما يوضح حمد وإسماعيل (2021) أن مشكلات بيئة العمل – كعدم وضوح الأدوار والمسؤوليات وتداخل الصلاحيات</w:t>
      </w:r>
      <w:r w:rsidRPr="009A38B1">
        <w:rPr>
          <w:rFonts w:ascii="Sakkal Majalla" w:hAnsi="Sakkal Majalla" w:cs="Sakkal Majalla"/>
          <w:sz w:val="28"/>
          <w:szCs w:val="28"/>
        </w:rPr>
        <w:t xml:space="preserve"> – </w:t>
      </w:r>
      <w:r w:rsidRPr="009A38B1">
        <w:rPr>
          <w:rFonts w:ascii="Sakkal Majalla" w:hAnsi="Sakkal Majalla" w:cs="Sakkal Majalla"/>
          <w:sz w:val="28"/>
          <w:szCs w:val="28"/>
          <w:rtl/>
        </w:rPr>
        <w:t>تُشكّل تحدياً تنظيمياً يُضعف كفاءة الأداء على المستويين الفردي والمؤسسي</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ويضيف لحماري </w:t>
      </w:r>
      <w:proofErr w:type="spellStart"/>
      <w:r w:rsidRPr="009A38B1">
        <w:rPr>
          <w:rFonts w:ascii="Sakkal Majalla" w:hAnsi="Sakkal Majalla" w:cs="Sakkal Majalla"/>
          <w:sz w:val="28"/>
          <w:szCs w:val="28"/>
          <w:rtl/>
        </w:rPr>
        <w:t>وغضابنة</w:t>
      </w:r>
      <w:proofErr w:type="spellEnd"/>
      <w:r w:rsidRPr="009A38B1">
        <w:rPr>
          <w:rFonts w:ascii="Sakkal Majalla" w:hAnsi="Sakkal Majalla" w:cs="Sakkal Majalla"/>
          <w:sz w:val="28"/>
          <w:szCs w:val="28"/>
          <w:rtl/>
        </w:rPr>
        <w:t xml:space="preserve"> (2023) تحدياً معاصراً يتمثل في سرعة التحولات التقنية التي تجعل كثيراً من المنظمات الحكومية في سباق مستمر مع الوقت لمواكبة التطورات، وهو ما يولّد ضغوطاً إضافية على مواردها البشرية والمالية المحدودة أصلاً</w:t>
      </w:r>
      <w:r w:rsidRPr="009A38B1">
        <w:rPr>
          <w:rFonts w:ascii="Sakkal Majalla" w:hAnsi="Sakkal Majalla" w:cs="Sakkal Majalla"/>
          <w:sz w:val="28"/>
          <w:szCs w:val="28"/>
        </w:rPr>
        <w:t>.</w:t>
      </w:r>
    </w:p>
    <w:p w14:paraId="421F5587" w14:textId="3C54C259"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ويُبرز </w:t>
      </w:r>
      <w:proofErr w:type="gramStart"/>
      <w:r w:rsidRPr="009A38B1">
        <w:rPr>
          <w:rFonts w:ascii="Sakkal Majalla" w:hAnsi="Sakkal Majalla" w:cs="Sakkal Majalla"/>
          <w:sz w:val="28"/>
          <w:szCs w:val="28"/>
          <w:rtl/>
        </w:rPr>
        <w:t>علي</w:t>
      </w:r>
      <w:proofErr w:type="gramEnd"/>
      <w:r w:rsidRPr="009A38B1">
        <w:rPr>
          <w:rFonts w:ascii="Sakkal Majalla" w:hAnsi="Sakkal Majalla" w:cs="Sakkal Majalla"/>
          <w:sz w:val="28"/>
          <w:szCs w:val="28"/>
          <w:rtl/>
        </w:rPr>
        <w:t xml:space="preserve"> (2023) تحدياً يتعلق بمقاومة التغيير لدى بعض العاملين والإدارات، وهو تحدٍّ ثقافي بطبيعته يتطلب تدخلات تتجاوز البعد الإداري إلى البعد النفسي والاجتماعي. كما يشير</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Lubis</w:t>
      </w:r>
      <w:proofErr w:type="spellEnd"/>
      <w:r w:rsidRPr="009A38B1">
        <w:rPr>
          <w:rFonts w:ascii="Sakkal Majalla" w:hAnsi="Sakkal Majalla" w:cs="Sakkal Majalla"/>
          <w:sz w:val="28"/>
          <w:szCs w:val="28"/>
        </w:rPr>
        <w:t xml:space="preserve"> and </w:t>
      </w:r>
      <w:proofErr w:type="spellStart"/>
      <w:r w:rsidRPr="009A38B1">
        <w:rPr>
          <w:rFonts w:ascii="Sakkal Majalla" w:hAnsi="Sakkal Majalla" w:cs="Sakkal Majalla"/>
          <w:sz w:val="28"/>
          <w:szCs w:val="28"/>
        </w:rPr>
        <w:t>Nasution</w:t>
      </w:r>
      <w:proofErr w:type="spellEnd"/>
      <w:r w:rsidRPr="009A38B1">
        <w:rPr>
          <w:rFonts w:ascii="Sakkal Majalla" w:hAnsi="Sakkal Majalla" w:cs="Sakkal Majalla"/>
          <w:sz w:val="28"/>
          <w:szCs w:val="28"/>
        </w:rPr>
        <w:t xml:space="preserve"> (2023) </w:t>
      </w:r>
      <w:r w:rsidRPr="009A38B1">
        <w:rPr>
          <w:rFonts w:ascii="Sakkal Majalla" w:hAnsi="Sakkal Majalla" w:cs="Sakkal Majalla"/>
          <w:sz w:val="28"/>
          <w:szCs w:val="28"/>
          <w:rtl/>
        </w:rPr>
        <w:t>إلى أن غياب التكامل بين الأنظمة المعلوماتية المختلفة داخل المنظمة يُعدّ تحدياً تقنياً يُضعف كفاءة الأداء من خلال خلق جزر معلوماتية معزولة تحول دون تدفق البيانات بالسرعة والدقة المطلوبتين</w:t>
      </w:r>
      <w:r w:rsidRPr="009A38B1">
        <w:rPr>
          <w:rFonts w:ascii="Sakkal Majalla" w:hAnsi="Sakkal Majalla" w:cs="Sakkal Majalla"/>
          <w:sz w:val="28"/>
          <w:szCs w:val="28"/>
        </w:rPr>
        <w:t>.</w:t>
      </w:r>
    </w:p>
    <w:p w14:paraId="4721065E" w14:textId="218517FF" w:rsidR="00B966A5" w:rsidRPr="001111EF" w:rsidRDefault="001111EF" w:rsidP="001111EF">
      <w:pPr>
        <w:spacing w:line="360" w:lineRule="auto"/>
        <w:outlineLvl w:val="2"/>
        <w:rPr>
          <w:rFonts w:ascii="Sakkal Majalla" w:hAnsi="Sakkal Majalla" w:cs="Sakkal Majalla"/>
          <w:b/>
          <w:bCs/>
          <w:sz w:val="32"/>
          <w:szCs w:val="32"/>
        </w:rPr>
      </w:pPr>
      <w:r w:rsidRPr="001111EF">
        <w:rPr>
          <w:rFonts w:ascii="Sakkal Majalla" w:hAnsi="Sakkal Majalla" w:cs="Sakkal Majalla"/>
          <w:b/>
          <w:bCs/>
          <w:sz w:val="32"/>
          <w:szCs w:val="32"/>
          <w:rtl/>
        </w:rPr>
        <w:br w:type="page"/>
      </w:r>
      <w:bookmarkStart w:id="42" w:name="_Toc223704878"/>
      <w:r w:rsidRPr="001111EF">
        <w:rPr>
          <w:rFonts w:ascii="Sakkal Majalla" w:hAnsi="Sakkal Majalla" w:cs="Sakkal Majalla" w:hint="cs"/>
          <w:b/>
          <w:bCs/>
          <w:sz w:val="32"/>
          <w:szCs w:val="32"/>
          <w:rtl/>
        </w:rPr>
        <w:lastRenderedPageBreak/>
        <w:t xml:space="preserve">9.2.2 </w:t>
      </w:r>
      <w:r w:rsidR="00B966A5" w:rsidRPr="001111EF">
        <w:rPr>
          <w:rFonts w:ascii="Sakkal Majalla" w:hAnsi="Sakkal Majalla" w:cs="Sakkal Majalla"/>
          <w:b/>
          <w:bCs/>
          <w:sz w:val="32"/>
          <w:szCs w:val="32"/>
          <w:rtl/>
        </w:rPr>
        <w:t>العلاقة بين نظم الدعم ومتابعة الأعمال الإدارية وكفاءة أداء المنظمات</w:t>
      </w:r>
      <w:bookmarkEnd w:id="42"/>
    </w:p>
    <w:p w14:paraId="58FE1452"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يتقاطع المتغير التابع (كفاءة أداء المنظمات) مع المتغير المستقل (نظم الدعم ومتابعة الأعمال الإدارية) في نقاط عديدة تُشكّل الأساس النظري الذي تنطلق منه فرضيات الدراسة الحالية</w:t>
      </w:r>
      <w:r w:rsidRPr="009A38B1">
        <w:rPr>
          <w:rFonts w:ascii="Sakkal Majalla" w:hAnsi="Sakkal Majalla" w:cs="Sakkal Majalla"/>
          <w:sz w:val="28"/>
          <w:szCs w:val="28"/>
        </w:rPr>
        <w:t xml:space="preserve">. </w:t>
      </w:r>
      <w:r w:rsidRPr="009A38B1">
        <w:rPr>
          <w:rFonts w:ascii="Sakkal Majalla" w:hAnsi="Sakkal Majalla" w:cs="Sakkal Majalla"/>
          <w:sz w:val="28"/>
          <w:szCs w:val="28"/>
          <w:rtl/>
        </w:rPr>
        <w:t xml:space="preserve">فمن الناحية </w:t>
      </w:r>
      <w:proofErr w:type="spellStart"/>
      <w:r w:rsidRPr="009A38B1">
        <w:rPr>
          <w:rFonts w:ascii="Sakkal Majalla" w:hAnsi="Sakkal Majalla" w:cs="Sakkal Majalla"/>
          <w:sz w:val="28"/>
          <w:szCs w:val="28"/>
          <w:rtl/>
        </w:rPr>
        <w:t>المفاهيمية</w:t>
      </w:r>
      <w:proofErr w:type="spellEnd"/>
      <w:r w:rsidRPr="009A38B1">
        <w:rPr>
          <w:rFonts w:ascii="Sakkal Majalla" w:hAnsi="Sakkal Majalla" w:cs="Sakkal Majalla"/>
          <w:sz w:val="28"/>
          <w:szCs w:val="28"/>
          <w:rtl/>
        </w:rPr>
        <w:t>، تُمثل نظم الدعم الإداري رافداً أساسياً لتحقيق الأهداف من خلال توفير المعلومات والتحليلات اللازمة لصنع القرار الرشيد، كما أنها تُسهم في تحسين أداء العاملين عبر تزويدهم بالأدوات والتقنيات التي تُسهّل إنجاز مهامهم، وتنعكس إيجاباً على جودة الخدمة من خلال تسريع الإجراءات وتقليل الأخطاء. أما نظم المتابعة الإدارية فتؤدي دوراً رقابياً يضمن عدم انحراف الأداء عن المسار المحدد، وتوفر تغذية راجعة مستمرة تُمكّن الإدارة من اتخاذ إجراءات تصحيحية في الوقت المناسب</w:t>
      </w:r>
      <w:r w:rsidRPr="009A38B1">
        <w:rPr>
          <w:rFonts w:ascii="Sakkal Majalla" w:hAnsi="Sakkal Majalla" w:cs="Sakkal Majalla"/>
          <w:sz w:val="28"/>
          <w:szCs w:val="28"/>
        </w:rPr>
        <w:t>.</w:t>
      </w:r>
    </w:p>
    <w:p w14:paraId="265E7544"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ويؤكد بشوري (2024) أن الرقابة بوصفها إحدى الوظائف الإدارية الأساسية لا تكتمل دون ارتباطها بنظم دعم فعّالة توفر المعلومات اللازمة لعملية المتابعة. ويشير</w:t>
      </w:r>
      <w:r w:rsidRPr="009A38B1">
        <w:rPr>
          <w:rFonts w:ascii="Sakkal Majalla" w:hAnsi="Sakkal Majalla" w:cs="Sakkal Majalla"/>
          <w:sz w:val="28"/>
          <w:szCs w:val="28"/>
        </w:rPr>
        <w:t xml:space="preserve"> Al </w:t>
      </w:r>
      <w:proofErr w:type="spellStart"/>
      <w:r w:rsidRPr="009A38B1">
        <w:rPr>
          <w:rFonts w:ascii="Sakkal Majalla" w:hAnsi="Sakkal Majalla" w:cs="Sakkal Majalla"/>
          <w:sz w:val="28"/>
          <w:szCs w:val="28"/>
        </w:rPr>
        <w:t>Shobaki</w:t>
      </w:r>
      <w:proofErr w:type="spellEnd"/>
      <w:r w:rsidRPr="009A38B1">
        <w:rPr>
          <w:rFonts w:ascii="Sakkal Majalla" w:hAnsi="Sakkal Majalla" w:cs="Sakkal Majalla"/>
          <w:sz w:val="28"/>
          <w:szCs w:val="28"/>
        </w:rPr>
        <w:t xml:space="preserve"> (2022) </w:t>
      </w:r>
      <w:r w:rsidRPr="009A38B1">
        <w:rPr>
          <w:rFonts w:ascii="Sakkal Majalla" w:hAnsi="Sakkal Majalla" w:cs="Sakkal Majalla"/>
          <w:sz w:val="28"/>
          <w:szCs w:val="28"/>
          <w:rtl/>
        </w:rPr>
        <w:t>إلى أن الاتصال الإداري الفعّال – بوصفه أحد أدوات الدعم الإداري – يُسهم في تحسين كفاءة الأداء من خلال تسهيل تدفق المعلومات بين المستويات الإدارية وتقليل الفجوة بين التخطيط والتنفيذ. كما يوضح</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Staper</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أن المنظمات التي تتبنى مقاربة تكاملية تجمع بين الدعم والمتابعة تحقق مستويات كفاءة أعلى من تلك التي تعتمد على أحدهما دون الآخر. ويدعم</w:t>
      </w:r>
      <w:r w:rsidRPr="009A38B1">
        <w:rPr>
          <w:rFonts w:ascii="Sakkal Majalla" w:hAnsi="Sakkal Majalla" w:cs="Sakkal Majalla"/>
          <w:sz w:val="28"/>
          <w:szCs w:val="28"/>
        </w:rPr>
        <w:t xml:space="preserve"> </w:t>
      </w:r>
      <w:proofErr w:type="spellStart"/>
      <w:r w:rsidRPr="009A38B1">
        <w:rPr>
          <w:rFonts w:ascii="Sakkal Majalla" w:hAnsi="Sakkal Majalla" w:cs="Sakkal Majalla"/>
          <w:sz w:val="28"/>
          <w:szCs w:val="28"/>
        </w:rPr>
        <w:t>Analisna</w:t>
      </w:r>
      <w:proofErr w:type="spellEnd"/>
      <w:r w:rsidRPr="009A38B1">
        <w:rPr>
          <w:rFonts w:ascii="Sakkal Majalla" w:hAnsi="Sakkal Majalla" w:cs="Sakkal Majalla"/>
          <w:sz w:val="28"/>
          <w:szCs w:val="28"/>
        </w:rPr>
        <w:t xml:space="preserve"> et al. (2025) </w:t>
      </w:r>
      <w:r w:rsidRPr="009A38B1">
        <w:rPr>
          <w:rFonts w:ascii="Sakkal Majalla" w:hAnsi="Sakkal Majalla" w:cs="Sakkal Majalla"/>
          <w:sz w:val="28"/>
          <w:szCs w:val="28"/>
          <w:rtl/>
        </w:rPr>
        <w:t xml:space="preserve">هذا التوجه بالإشارة إلى أن نظم إدارة المكاتب الحديثة التي تدمج بين وظائف الدعم والرقابة تُحقق نتائج أفضل </w:t>
      </w:r>
      <w:proofErr w:type="gramStart"/>
      <w:r w:rsidRPr="009A38B1">
        <w:rPr>
          <w:rFonts w:ascii="Sakkal Majalla" w:hAnsi="Sakkal Majalla" w:cs="Sakkal Majalla"/>
          <w:sz w:val="28"/>
          <w:szCs w:val="28"/>
          <w:rtl/>
        </w:rPr>
        <w:t>في ما</w:t>
      </w:r>
      <w:proofErr w:type="gramEnd"/>
      <w:r w:rsidRPr="009A38B1">
        <w:rPr>
          <w:rFonts w:ascii="Sakkal Majalla" w:hAnsi="Sakkal Majalla" w:cs="Sakkal Majalla"/>
          <w:sz w:val="28"/>
          <w:szCs w:val="28"/>
          <w:rtl/>
        </w:rPr>
        <w:t xml:space="preserve"> يخص كفاءة الأداء مقارنة بالنظم التقليدية المنفصلة</w:t>
      </w:r>
      <w:r w:rsidRPr="009A38B1">
        <w:rPr>
          <w:rFonts w:ascii="Sakkal Majalla" w:hAnsi="Sakkal Majalla" w:cs="Sakkal Majalla"/>
          <w:sz w:val="28"/>
          <w:szCs w:val="28"/>
        </w:rPr>
        <w:t>.</w:t>
      </w:r>
    </w:p>
    <w:p w14:paraId="10C585A0" w14:textId="77777777" w:rsidR="00B966A5" w:rsidRPr="009A38B1" w:rsidRDefault="00B966A5" w:rsidP="001111EF">
      <w:pPr>
        <w:spacing w:before="100" w:beforeAutospacing="1" w:after="100" w:afterAutospacing="1" w:line="360" w:lineRule="auto"/>
        <w:ind w:firstLine="706"/>
        <w:jc w:val="both"/>
        <w:rPr>
          <w:rFonts w:ascii="Sakkal Majalla" w:hAnsi="Sakkal Majalla" w:cs="Sakkal Majalla"/>
          <w:sz w:val="28"/>
          <w:szCs w:val="28"/>
        </w:rPr>
      </w:pPr>
      <w:r w:rsidRPr="009A38B1">
        <w:rPr>
          <w:rFonts w:ascii="Sakkal Majalla" w:hAnsi="Sakkal Majalla" w:cs="Sakkal Majalla"/>
          <w:sz w:val="28"/>
          <w:szCs w:val="28"/>
          <w:rtl/>
        </w:rPr>
        <w:t xml:space="preserve">ومن جهة أخرى، يوضح خيري </w:t>
      </w:r>
      <w:proofErr w:type="gramStart"/>
      <w:r w:rsidRPr="009A38B1">
        <w:rPr>
          <w:rFonts w:ascii="Sakkal Majalla" w:hAnsi="Sakkal Majalla" w:cs="Sakkal Majalla"/>
          <w:sz w:val="28"/>
          <w:szCs w:val="28"/>
          <w:rtl/>
        </w:rPr>
        <w:t>وعبدالحميد</w:t>
      </w:r>
      <w:proofErr w:type="gramEnd"/>
      <w:r w:rsidRPr="009A38B1">
        <w:rPr>
          <w:rFonts w:ascii="Sakkal Majalla" w:hAnsi="Sakkal Majalla" w:cs="Sakkal Majalla"/>
          <w:sz w:val="28"/>
          <w:szCs w:val="28"/>
        </w:rPr>
        <w:t xml:space="preserve"> (2025) </w:t>
      </w:r>
      <w:r w:rsidRPr="009A38B1">
        <w:rPr>
          <w:rFonts w:ascii="Sakkal Majalla" w:hAnsi="Sakkal Majalla" w:cs="Sakkal Majalla"/>
          <w:sz w:val="28"/>
          <w:szCs w:val="28"/>
          <w:rtl/>
        </w:rPr>
        <w:t xml:space="preserve">أن العلاقة بين نظم الدعم وكفاءة الأداء قد لا تكون خطية مباشرة في جميع الحالات، بل قد </w:t>
      </w:r>
      <w:proofErr w:type="spellStart"/>
      <w:r w:rsidRPr="009A38B1">
        <w:rPr>
          <w:rFonts w:ascii="Sakkal Majalla" w:hAnsi="Sakkal Majalla" w:cs="Sakkal Majalla"/>
          <w:sz w:val="28"/>
          <w:szCs w:val="28"/>
          <w:rtl/>
        </w:rPr>
        <w:t>تتوسطها</w:t>
      </w:r>
      <w:proofErr w:type="spellEnd"/>
      <w:r w:rsidRPr="009A38B1">
        <w:rPr>
          <w:rFonts w:ascii="Sakkal Majalla" w:hAnsi="Sakkal Majalla" w:cs="Sakkal Majalla"/>
          <w:sz w:val="28"/>
          <w:szCs w:val="28"/>
          <w:rtl/>
        </w:rPr>
        <w:t xml:space="preserve"> أو تعدّلها متغيرات أخرى كرأس المال البشري والثقافة التنظيمية والبيئة الخارجية، وهو ما يستدعي فهماً أعمق لطبيعة هذه العلاقة. ويؤكد بن جدو (2024) أن دعم الإدارة العليا يُعدّ عاملاً حاسماً في تفعيل العلاقة بين نظم الدعم والمتابعة وكفاءة الأداء، إذ بدون هذا الدعم تبقى هذه النظم أدوات شكلية لا تنعكس فعلياً على مستوى الأداء</w:t>
      </w:r>
      <w:r w:rsidRPr="009A38B1">
        <w:rPr>
          <w:rFonts w:ascii="Sakkal Majalla" w:hAnsi="Sakkal Majalla" w:cs="Sakkal Majalla"/>
          <w:sz w:val="28"/>
          <w:szCs w:val="28"/>
        </w:rPr>
        <w:t>.</w:t>
      </w:r>
    </w:p>
    <w:bookmarkEnd w:id="22"/>
    <w:p w14:paraId="2BF19416" w14:textId="7FFBF8CE" w:rsidR="007E0621" w:rsidRDefault="007E0621" w:rsidP="00E15B6F">
      <w:pPr>
        <w:spacing w:line="360" w:lineRule="auto"/>
        <w:outlineLvl w:val="0"/>
        <w:rPr>
          <w:rFonts w:cs="Sakkal Majalla"/>
          <w:b/>
          <w:bCs/>
          <w:sz w:val="24"/>
          <w:szCs w:val="32"/>
          <w:rtl/>
        </w:rPr>
        <w:sectPr w:rsidR="007E0621" w:rsidSect="00F932AE">
          <w:footerReference w:type="default" r:id="rId10"/>
          <w:pgSz w:w="11906" w:h="16838" w:code="9"/>
          <w:pgMar w:top="1440" w:right="1985" w:bottom="1440" w:left="1418" w:header="720" w:footer="720" w:gutter="567"/>
          <w:pgNumType w:start="1"/>
          <w:cols w:space="708"/>
          <w:bidi/>
          <w:rtlGutter/>
          <w:docGrid w:linePitch="360"/>
        </w:sectPr>
      </w:pPr>
    </w:p>
    <w:p w14:paraId="29D4231B" w14:textId="12A9E691" w:rsidR="0081623B" w:rsidRPr="007E0621" w:rsidRDefault="0081623B" w:rsidP="009A38B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0621">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00036190">
            <wp:simplePos x="0" y="0"/>
            <wp:positionH relativeFrom="column">
              <wp:posOffset>3419475</wp:posOffset>
            </wp:positionH>
            <wp:positionV relativeFrom="paragraph">
              <wp:posOffset>0</wp:posOffset>
            </wp:positionV>
            <wp:extent cx="1628811" cy="1508760"/>
            <wp:effectExtent l="0" t="0" r="9525" b="0"/>
            <wp:wrapTight wrapText="bothSides">
              <wp:wrapPolygon edited="0">
                <wp:start x="0" y="0"/>
                <wp:lineTo x="0" y="21273"/>
                <wp:lineTo x="21474" y="21273"/>
                <wp:lineTo x="214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8811" cy="1508760"/>
                    </a:xfrm>
                    <a:prstGeom prst="rect">
                      <a:avLst/>
                    </a:prstGeom>
                    <a:noFill/>
                  </pic:spPr>
                </pic:pic>
              </a:graphicData>
            </a:graphic>
            <wp14:sizeRelH relativeFrom="margin">
              <wp14:pctWidth>0</wp14:pctWidth>
            </wp14:sizeRelH>
            <wp14:sizeRelV relativeFrom="margin">
              <wp14:pctHeight>0</wp14:pctHeight>
            </wp14:sizeRelV>
          </wp:anchor>
        </w:drawing>
      </w:r>
      <w:r w:rsidRPr="007E0621">
        <w:rPr>
          <w:rFonts w:ascii="Sakkal Majalla" w:eastAsia="Calibri" w:hAnsi="Sakkal Majalla" w:cs="Sakkal Majalla"/>
          <w:b/>
          <w:bCs/>
          <w:kern w:val="0"/>
          <w:sz w:val="32"/>
          <w:szCs w:val="32"/>
          <w:lang w:bidi="ar-EG"/>
          <w14:ligatures w14:val="none"/>
        </w:rPr>
        <w:t>Mid</w:t>
      </w:r>
      <w:r w:rsidR="000D353F" w:rsidRPr="007E0621">
        <w:rPr>
          <w:rFonts w:ascii="Sakkal Majalla" w:eastAsia="Calibri" w:hAnsi="Sakkal Majalla" w:cs="Sakkal Majalla"/>
          <w:b/>
          <w:bCs/>
          <w:kern w:val="0"/>
          <w:sz w:val="32"/>
          <w:szCs w:val="32"/>
          <w:lang w:bidi="ar-EG"/>
          <w14:ligatures w14:val="none"/>
        </w:rPr>
        <w:t xml:space="preserve"> </w:t>
      </w:r>
      <w:r w:rsidRPr="007E0621">
        <w:rPr>
          <w:rFonts w:ascii="Sakkal Majalla" w:eastAsia="Calibri" w:hAnsi="Sakkal Majalla" w:cs="Sakkal Majalla"/>
          <w:b/>
          <w:bCs/>
          <w:kern w:val="0"/>
          <w:sz w:val="32"/>
          <w:szCs w:val="32"/>
          <w:lang w:bidi="ar-EG"/>
          <w14:ligatures w14:val="none"/>
        </w:rPr>
        <w:t>Ocean University</w:t>
      </w:r>
    </w:p>
    <w:p w14:paraId="4A539B4C" w14:textId="235118D1" w:rsidR="0081623B" w:rsidRPr="007E0621" w:rsidRDefault="0081623B" w:rsidP="009A38B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0621">
        <w:rPr>
          <w:rFonts w:ascii="Sakkal Majalla" w:eastAsia="Calibri" w:hAnsi="Sakkal Majalla" w:cs="Sakkal Majalla"/>
          <w:b/>
          <w:bCs/>
          <w:kern w:val="0"/>
          <w:sz w:val="32"/>
          <w:szCs w:val="32"/>
          <w:lang w:bidi="ar-EG"/>
          <w14:ligatures w14:val="none"/>
        </w:rPr>
        <w:t>College of Management</w:t>
      </w:r>
    </w:p>
    <w:p w14:paraId="19C9E8A3" w14:textId="77777777" w:rsidR="00AD4D77" w:rsidRPr="007E0621" w:rsidRDefault="00AD4D77" w:rsidP="009A38B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E0621">
        <w:rPr>
          <w:rFonts w:ascii="Sakkal Majalla" w:eastAsia="Calibri" w:hAnsi="Sakkal Majalla" w:cs="Sakkal Majalla"/>
          <w:b/>
          <w:bCs/>
          <w:kern w:val="0"/>
          <w:sz w:val="32"/>
          <w:szCs w:val="32"/>
          <w:lang w:bidi="ar-EG"/>
          <w14:ligatures w14:val="none"/>
        </w:rPr>
        <w:t>Master’s in Risk Management</w:t>
      </w:r>
    </w:p>
    <w:p w14:paraId="06950E63" w14:textId="2AAECBA0" w:rsidR="0022476D" w:rsidRPr="007E0621" w:rsidRDefault="0022476D" w:rsidP="007E0621">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7E0621">
        <w:rPr>
          <w:rFonts w:ascii="Sakkal Majalla" w:eastAsia="Calibri" w:hAnsi="Sakkal Majalla" w:cs="Sakkal Majalla"/>
          <w:b/>
          <w:bCs/>
          <w:kern w:val="0"/>
          <w:sz w:val="40"/>
          <w:szCs w:val="40"/>
          <w:lang w:bidi="ar-EG"/>
          <w14:ligatures w14:val="none"/>
        </w:rPr>
        <w:t>The impact of support systems and administrative work follow-up on improving the efficiency of organizational performance: a field study on government centers and agencies.</w:t>
      </w:r>
    </w:p>
    <w:p w14:paraId="24532F5F" w14:textId="7FF574F6" w:rsidR="000D353F" w:rsidRPr="007E0621" w:rsidRDefault="000D353F" w:rsidP="007E062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E0621">
        <w:rPr>
          <w:rFonts w:ascii="Sakkal Majalla" w:eastAsia="Calibri" w:hAnsi="Sakkal Majalla" w:cs="Sakkal Majalla"/>
          <w:b/>
          <w:bCs/>
          <w:kern w:val="0"/>
          <w:sz w:val="36"/>
          <w:szCs w:val="36"/>
          <w:lang w:bidi="ar-EG"/>
          <w14:ligatures w14:val="none"/>
        </w:rPr>
        <w:t>Prepared by:</w:t>
      </w:r>
    </w:p>
    <w:p w14:paraId="5C0F6871" w14:textId="77777777" w:rsidR="00B226CF" w:rsidRPr="007E0621" w:rsidRDefault="00B226CF" w:rsidP="007E062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p>
    <w:p w14:paraId="7BC8D513" w14:textId="77777777" w:rsidR="00892E22" w:rsidRPr="007E0621" w:rsidRDefault="00892E22" w:rsidP="007E062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p>
    <w:p w14:paraId="11FA3077" w14:textId="76000796" w:rsidR="0081623B" w:rsidRPr="007E0621" w:rsidRDefault="0081623B" w:rsidP="007E062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E0621">
        <w:rPr>
          <w:rFonts w:ascii="Sakkal Majalla" w:eastAsia="Calibri" w:hAnsi="Sakkal Majalla" w:cs="Sakkal Majalla"/>
          <w:b/>
          <w:bCs/>
          <w:kern w:val="0"/>
          <w:sz w:val="36"/>
          <w:szCs w:val="36"/>
          <w:lang w:bidi="ar-EG"/>
          <w14:ligatures w14:val="none"/>
        </w:rPr>
        <w:t>Supervision:</w:t>
      </w:r>
    </w:p>
    <w:p w14:paraId="2193DAD0" w14:textId="1D693C40" w:rsidR="0081623B" w:rsidRPr="007E0621" w:rsidRDefault="00BA5817" w:rsidP="007E062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7E0621">
        <w:rPr>
          <w:rFonts w:ascii="Sakkal Majalla" w:eastAsia="Calibri" w:hAnsi="Sakkal Majalla" w:cs="Sakkal Majalla"/>
          <w:kern w:val="0"/>
          <w:sz w:val="36"/>
          <w:szCs w:val="36"/>
          <w:lang w:bidi="ar-EG"/>
          <w14:ligatures w14:val="none"/>
        </w:rPr>
        <w:t xml:space="preserve">Dr. Al-Faisal </w:t>
      </w:r>
      <w:proofErr w:type="spellStart"/>
      <w:r w:rsidRPr="007E0621">
        <w:rPr>
          <w:rFonts w:ascii="Sakkal Majalla" w:eastAsia="Calibri" w:hAnsi="Sakkal Majalla" w:cs="Sakkal Majalla"/>
          <w:kern w:val="0"/>
          <w:sz w:val="36"/>
          <w:szCs w:val="36"/>
          <w:lang w:bidi="ar-EG"/>
          <w14:ligatures w14:val="none"/>
        </w:rPr>
        <w:t>Abdelhamid</w:t>
      </w:r>
      <w:proofErr w:type="spellEnd"/>
      <w:r w:rsidRPr="007E0621">
        <w:rPr>
          <w:rFonts w:ascii="Sakkal Majalla" w:eastAsia="Calibri" w:hAnsi="Sakkal Majalla" w:cs="Sakkal Majalla"/>
          <w:kern w:val="0"/>
          <w:sz w:val="36"/>
          <w:szCs w:val="36"/>
          <w:lang w:bidi="ar-EG"/>
          <w14:ligatures w14:val="none"/>
        </w:rPr>
        <w:t xml:space="preserve"> Mohamed Hassan</w:t>
      </w:r>
    </w:p>
    <w:p w14:paraId="3ED536AF" w14:textId="0AC79DD0" w:rsidR="000A06E6" w:rsidRPr="007E0621" w:rsidRDefault="000A06E6" w:rsidP="007E0621">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7E0621">
        <w:rPr>
          <w:rFonts w:ascii="Sakkal Majalla" w:eastAsia="Calibri" w:hAnsi="Sakkal Majalla" w:cs="Sakkal Majalla"/>
          <w:kern w:val="0"/>
          <w:sz w:val="36"/>
          <w:szCs w:val="36"/>
          <w:lang w:bidi="ar-EG"/>
          <w14:ligatures w14:val="none"/>
        </w:rPr>
        <w:t xml:space="preserve">Dr. Fayez </w:t>
      </w:r>
      <w:proofErr w:type="spellStart"/>
      <w:r w:rsidRPr="007E0621">
        <w:rPr>
          <w:rFonts w:ascii="Sakkal Majalla" w:eastAsia="Calibri" w:hAnsi="Sakkal Majalla" w:cs="Sakkal Majalla"/>
          <w:kern w:val="0"/>
          <w:sz w:val="36"/>
          <w:szCs w:val="36"/>
          <w:lang w:bidi="ar-EG"/>
          <w14:ligatures w14:val="none"/>
        </w:rPr>
        <w:t>Jarad</w:t>
      </w:r>
      <w:proofErr w:type="spellEnd"/>
    </w:p>
    <w:p w14:paraId="6E52896B" w14:textId="4000064A" w:rsidR="009125CE" w:rsidRPr="007E0621" w:rsidRDefault="007E0621" w:rsidP="007E0621">
      <w:pPr>
        <w:bidi w:val="0"/>
        <w:spacing w:before="100" w:beforeAutospacing="1" w:after="100" w:afterAutospacing="1" w:line="360" w:lineRule="auto"/>
        <w:jc w:val="center"/>
        <w:rPr>
          <w:rFonts w:ascii="Sakkal Majalla" w:hAnsi="Sakkal Majalla" w:cs="Sakkal Majalla"/>
          <w:sz w:val="36"/>
          <w:szCs w:val="36"/>
          <w:u w:val="single"/>
          <w:rtl/>
        </w:rPr>
      </w:pPr>
      <w:r w:rsidRPr="007E0621">
        <w:rPr>
          <w:rFonts w:ascii="Sakkal Majalla" w:eastAsia="Calibri" w:hAnsi="Sakkal Majalla" w:cs="Sakkal Majalla" w:hint="cs"/>
          <w:kern w:val="0"/>
          <w:sz w:val="36"/>
          <w:szCs w:val="36"/>
          <w:rtl/>
          <w:lang w:bidi="ar-EG"/>
          <w14:ligatures w14:val="none"/>
        </w:rPr>
        <w:t xml:space="preserve">1447 </w:t>
      </w:r>
      <w:r w:rsidRPr="007E0621">
        <w:rPr>
          <w:rFonts w:ascii="Sakkal Majalla" w:eastAsia="Calibri" w:hAnsi="Sakkal Majalla" w:cs="Sakkal Majalla"/>
          <w:kern w:val="0"/>
          <w:sz w:val="36"/>
          <w:szCs w:val="36"/>
          <w:rtl/>
          <w:lang w:bidi="ar-EG"/>
          <w14:ligatures w14:val="none"/>
        </w:rPr>
        <w:t>–</w:t>
      </w:r>
      <w:r w:rsidRPr="007E0621">
        <w:rPr>
          <w:rFonts w:ascii="Sakkal Majalla" w:eastAsia="Calibri" w:hAnsi="Sakkal Majalla" w:cs="Sakkal Majalla" w:hint="cs"/>
          <w:kern w:val="0"/>
          <w:sz w:val="36"/>
          <w:szCs w:val="36"/>
          <w:rtl/>
          <w:lang w:bidi="ar-EG"/>
          <w14:ligatures w14:val="none"/>
        </w:rPr>
        <w:t xml:space="preserve"> 2026</w:t>
      </w:r>
    </w:p>
    <w:sectPr w:rsidR="009125CE" w:rsidRPr="007E0621" w:rsidSect="00F932AE">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D1824" w14:textId="77777777" w:rsidR="006145B0" w:rsidRDefault="006145B0" w:rsidP="009125CE">
      <w:pPr>
        <w:spacing w:after="0" w:line="240" w:lineRule="auto"/>
      </w:pPr>
      <w:r>
        <w:separator/>
      </w:r>
    </w:p>
  </w:endnote>
  <w:endnote w:type="continuationSeparator" w:id="0">
    <w:p w14:paraId="469321AB" w14:textId="77777777" w:rsidR="006145B0" w:rsidRDefault="006145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66211316"/>
      <w:docPartObj>
        <w:docPartGallery w:val="Page Numbers (Bottom of Page)"/>
        <w:docPartUnique/>
      </w:docPartObj>
    </w:sdtPr>
    <w:sdtEndPr/>
    <w:sdtContent>
      <w:p w14:paraId="35D06C03" w14:textId="77777777" w:rsidR="00F932AE" w:rsidRDefault="00F932AE">
        <w:pPr>
          <w:pStyle w:val="a4"/>
        </w:pPr>
        <w:r>
          <w:rPr>
            <w:noProof/>
          </w:rPr>
          <mc:AlternateContent>
            <mc:Choice Requires="wpg">
              <w:drawing>
                <wp:anchor distT="0" distB="0" distL="114300" distR="114300" simplePos="0" relativeHeight="251663360" behindDoc="0" locked="0" layoutInCell="1" allowOverlap="1" wp14:anchorId="17CC7BF8" wp14:editId="1ABC9A82">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48AA45D" w14:textId="612DC21B" w:rsidR="00F932AE" w:rsidRPr="00F932AE" w:rsidRDefault="00F932AE">
                                <w:pPr>
                                  <w:pStyle w:val="a4"/>
                                  <w:jc w:val="center"/>
                                  <w:rPr>
                                    <w:rFonts w:ascii="Sakkal Majalla" w:hAnsi="Sakkal Majalla" w:cs="Sakkal Majalla"/>
                                    <w:b/>
                                    <w:bCs/>
                                    <w:sz w:val="24"/>
                                    <w:szCs w:val="24"/>
                                  </w:rPr>
                                </w:pPr>
                                <w:r w:rsidRPr="00F932AE">
                                  <w:rPr>
                                    <w:rFonts w:ascii="Sakkal Majalla" w:hAnsi="Sakkal Majalla" w:cs="Sakkal Majalla"/>
                                    <w:b/>
                                    <w:bCs/>
                                    <w:sz w:val="24"/>
                                    <w:szCs w:val="24"/>
                                  </w:rPr>
                                  <w:fldChar w:fldCharType="begin"/>
                                </w:r>
                                <w:r w:rsidRPr="00F932AE">
                                  <w:rPr>
                                    <w:rFonts w:ascii="Sakkal Majalla" w:hAnsi="Sakkal Majalla" w:cs="Sakkal Majalla"/>
                                    <w:b/>
                                    <w:bCs/>
                                    <w:sz w:val="24"/>
                                    <w:szCs w:val="24"/>
                                  </w:rPr>
                                  <w:instrText xml:space="preserve"> PAGE    \* MERGEFORMAT </w:instrText>
                                </w:r>
                                <w:r w:rsidRPr="00F932AE">
                                  <w:rPr>
                                    <w:rFonts w:ascii="Sakkal Majalla" w:hAnsi="Sakkal Majalla" w:cs="Sakkal Majalla"/>
                                    <w:b/>
                                    <w:bCs/>
                                    <w:sz w:val="24"/>
                                    <w:szCs w:val="24"/>
                                  </w:rPr>
                                  <w:fldChar w:fldCharType="separate"/>
                                </w:r>
                                <w:r w:rsidR="00B20B2D">
                                  <w:rPr>
                                    <w:rFonts w:ascii="Sakkal Majalla" w:hAnsi="Sakkal Majalla" w:cs="Sakkal Majalla"/>
                                    <w:b/>
                                    <w:bCs/>
                                    <w:noProof/>
                                    <w:sz w:val="24"/>
                                    <w:szCs w:val="24"/>
                                    <w:rtl/>
                                  </w:rPr>
                                  <w:t>20</w:t>
                                </w:r>
                                <w:r w:rsidRPr="00F932AE">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CC7BF8"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aAMAAB8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Ez78Eto&#10;AwAAHw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" filled="f" strokecolor="#7f7f7f">
                    <v:textbox>
                      <w:txbxContent>
                        <w:p w14:paraId="648AA45D" w14:textId="612DC21B" w:rsidR="00F932AE" w:rsidRPr="00F932AE" w:rsidRDefault="00F932AE">
                          <w:pPr>
                            <w:pStyle w:val="a4"/>
                            <w:jc w:val="center"/>
                            <w:rPr>
                              <w:rFonts w:ascii="Sakkal Majalla" w:hAnsi="Sakkal Majalla" w:cs="Sakkal Majalla"/>
                              <w:b/>
                              <w:bCs/>
                              <w:sz w:val="24"/>
                              <w:szCs w:val="24"/>
                            </w:rPr>
                          </w:pPr>
                          <w:r w:rsidRPr="00F932AE">
                            <w:rPr>
                              <w:rFonts w:ascii="Sakkal Majalla" w:hAnsi="Sakkal Majalla" w:cs="Sakkal Majalla"/>
                              <w:b/>
                              <w:bCs/>
                              <w:sz w:val="24"/>
                              <w:szCs w:val="24"/>
                            </w:rPr>
                            <w:fldChar w:fldCharType="begin"/>
                          </w:r>
                          <w:r w:rsidRPr="00F932AE">
                            <w:rPr>
                              <w:rFonts w:ascii="Sakkal Majalla" w:hAnsi="Sakkal Majalla" w:cs="Sakkal Majalla"/>
                              <w:b/>
                              <w:bCs/>
                              <w:sz w:val="24"/>
                              <w:szCs w:val="24"/>
                            </w:rPr>
                            <w:instrText xml:space="preserve"> PAGE    \* MERGEFORMAT </w:instrText>
                          </w:r>
                          <w:r w:rsidRPr="00F932AE">
                            <w:rPr>
                              <w:rFonts w:ascii="Sakkal Majalla" w:hAnsi="Sakkal Majalla" w:cs="Sakkal Majalla"/>
                              <w:b/>
                              <w:bCs/>
                              <w:sz w:val="24"/>
                              <w:szCs w:val="24"/>
                            </w:rPr>
                            <w:fldChar w:fldCharType="separate"/>
                          </w:r>
                          <w:r w:rsidR="00B20B2D">
                            <w:rPr>
                              <w:rFonts w:ascii="Sakkal Majalla" w:hAnsi="Sakkal Majalla" w:cs="Sakkal Majalla"/>
                              <w:b/>
                              <w:bCs/>
                              <w:noProof/>
                              <w:sz w:val="24"/>
                              <w:szCs w:val="24"/>
                              <w:rtl/>
                            </w:rPr>
                            <w:t>20</w:t>
                          </w:r>
                          <w:r w:rsidRPr="00F932AE">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CAF40" w14:textId="34195567" w:rsidR="007E0621" w:rsidRDefault="007E06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2E49D" w14:textId="77777777" w:rsidR="006145B0" w:rsidRDefault="006145B0" w:rsidP="009125CE">
      <w:pPr>
        <w:spacing w:after="0" w:line="240" w:lineRule="auto"/>
      </w:pPr>
      <w:r>
        <w:separator/>
      </w:r>
    </w:p>
  </w:footnote>
  <w:footnote w:type="continuationSeparator" w:id="0">
    <w:p w14:paraId="029B376B" w14:textId="77777777" w:rsidR="006145B0" w:rsidRDefault="006145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07D7"/>
    <w:multiLevelType w:val="multilevel"/>
    <w:tmpl w:val="F1A63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F60D9"/>
    <w:multiLevelType w:val="hybridMultilevel"/>
    <w:tmpl w:val="5B6C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B693E"/>
    <w:multiLevelType w:val="multilevel"/>
    <w:tmpl w:val="79D2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8602E"/>
    <w:multiLevelType w:val="multilevel"/>
    <w:tmpl w:val="0ABAC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11FBC"/>
    <w:multiLevelType w:val="multilevel"/>
    <w:tmpl w:val="3DA8A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638FB"/>
    <w:multiLevelType w:val="multilevel"/>
    <w:tmpl w:val="8950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F75BB"/>
    <w:multiLevelType w:val="hybridMultilevel"/>
    <w:tmpl w:val="CA4EBF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24F68"/>
    <w:multiLevelType w:val="hybridMultilevel"/>
    <w:tmpl w:val="15D4C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F30DB"/>
    <w:multiLevelType w:val="multilevel"/>
    <w:tmpl w:val="FABA4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A617EB"/>
    <w:multiLevelType w:val="multilevel"/>
    <w:tmpl w:val="A3AEB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F097B"/>
    <w:multiLevelType w:val="multilevel"/>
    <w:tmpl w:val="EAFA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D77D5"/>
    <w:multiLevelType w:val="hybridMultilevel"/>
    <w:tmpl w:val="DB805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23311"/>
    <w:multiLevelType w:val="hybridMultilevel"/>
    <w:tmpl w:val="BA363D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7F3E3E"/>
    <w:multiLevelType w:val="multilevel"/>
    <w:tmpl w:val="23A4C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802B55"/>
    <w:multiLevelType w:val="hybridMultilevel"/>
    <w:tmpl w:val="490A8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A77E2"/>
    <w:multiLevelType w:val="hybridMultilevel"/>
    <w:tmpl w:val="BB2A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9A5567"/>
    <w:multiLevelType w:val="hybridMultilevel"/>
    <w:tmpl w:val="53AAF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E47CE7"/>
    <w:multiLevelType w:val="hybridMultilevel"/>
    <w:tmpl w:val="EBC8D52A"/>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252027"/>
    <w:multiLevelType w:val="multilevel"/>
    <w:tmpl w:val="62700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837A46"/>
    <w:multiLevelType w:val="multilevel"/>
    <w:tmpl w:val="68D4F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284556"/>
    <w:multiLevelType w:val="multilevel"/>
    <w:tmpl w:val="4930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5E4EDB"/>
    <w:multiLevelType w:val="multilevel"/>
    <w:tmpl w:val="D9DE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1648E2"/>
    <w:multiLevelType w:val="multilevel"/>
    <w:tmpl w:val="77CAF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4E3AB5"/>
    <w:multiLevelType w:val="hybridMultilevel"/>
    <w:tmpl w:val="DD3CD4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D27CA9"/>
    <w:multiLevelType w:val="hybridMultilevel"/>
    <w:tmpl w:val="6EB69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F05472"/>
    <w:multiLevelType w:val="hybridMultilevel"/>
    <w:tmpl w:val="B8A07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3705DF"/>
    <w:multiLevelType w:val="multilevel"/>
    <w:tmpl w:val="D2CED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712764A"/>
    <w:multiLevelType w:val="hybridMultilevel"/>
    <w:tmpl w:val="AA2C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A85F11"/>
    <w:multiLevelType w:val="multilevel"/>
    <w:tmpl w:val="B7189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3A28BB"/>
    <w:multiLevelType w:val="hybridMultilevel"/>
    <w:tmpl w:val="9932A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E717EB"/>
    <w:multiLevelType w:val="hybridMultilevel"/>
    <w:tmpl w:val="AEF2E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871B1E"/>
    <w:multiLevelType w:val="multilevel"/>
    <w:tmpl w:val="24A2D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2"/>
  </w:num>
  <w:num w:numId="3">
    <w:abstractNumId w:val="40"/>
  </w:num>
  <w:num w:numId="4">
    <w:abstractNumId w:val="26"/>
  </w:num>
  <w:num w:numId="5">
    <w:abstractNumId w:val="3"/>
  </w:num>
  <w:num w:numId="6">
    <w:abstractNumId w:val="38"/>
  </w:num>
  <w:num w:numId="7">
    <w:abstractNumId w:val="9"/>
  </w:num>
  <w:num w:numId="8">
    <w:abstractNumId w:val="21"/>
  </w:num>
  <w:num w:numId="9">
    <w:abstractNumId w:val="12"/>
  </w:num>
  <w:num w:numId="10">
    <w:abstractNumId w:val="18"/>
  </w:num>
  <w:num w:numId="11">
    <w:abstractNumId w:val="42"/>
  </w:num>
  <w:num w:numId="12">
    <w:abstractNumId w:val="27"/>
  </w:num>
  <w:num w:numId="13">
    <w:abstractNumId w:val="37"/>
  </w:num>
  <w:num w:numId="14">
    <w:abstractNumId w:val="24"/>
  </w:num>
  <w:num w:numId="15">
    <w:abstractNumId w:val="25"/>
  </w:num>
  <w:num w:numId="16">
    <w:abstractNumId w:val="15"/>
  </w:num>
  <w:num w:numId="17">
    <w:abstractNumId w:val="22"/>
  </w:num>
  <w:num w:numId="18">
    <w:abstractNumId w:val="1"/>
  </w:num>
  <w:num w:numId="19">
    <w:abstractNumId w:val="20"/>
  </w:num>
  <w:num w:numId="20">
    <w:abstractNumId w:val="41"/>
  </w:num>
  <w:num w:numId="21">
    <w:abstractNumId w:val="36"/>
  </w:num>
  <w:num w:numId="22">
    <w:abstractNumId w:val="16"/>
  </w:num>
  <w:num w:numId="23">
    <w:abstractNumId w:val="33"/>
  </w:num>
  <w:num w:numId="24">
    <w:abstractNumId w:val="39"/>
  </w:num>
  <w:num w:numId="25">
    <w:abstractNumId w:val="31"/>
  </w:num>
  <w:num w:numId="26">
    <w:abstractNumId w:val="8"/>
  </w:num>
  <w:num w:numId="27">
    <w:abstractNumId w:val="2"/>
  </w:num>
  <w:num w:numId="28">
    <w:abstractNumId w:val="29"/>
  </w:num>
  <w:num w:numId="29">
    <w:abstractNumId w:val="34"/>
  </w:num>
  <w:num w:numId="30">
    <w:abstractNumId w:val="0"/>
  </w:num>
  <w:num w:numId="31">
    <w:abstractNumId w:val="28"/>
  </w:num>
  <w:num w:numId="32">
    <w:abstractNumId w:val="5"/>
  </w:num>
  <w:num w:numId="33">
    <w:abstractNumId w:val="6"/>
  </w:num>
  <w:num w:numId="34">
    <w:abstractNumId w:val="10"/>
  </w:num>
  <w:num w:numId="35">
    <w:abstractNumId w:val="11"/>
  </w:num>
  <w:num w:numId="36">
    <w:abstractNumId w:val="4"/>
  </w:num>
  <w:num w:numId="37">
    <w:abstractNumId w:val="19"/>
  </w:num>
  <w:num w:numId="38">
    <w:abstractNumId w:val="13"/>
  </w:num>
  <w:num w:numId="39">
    <w:abstractNumId w:val="35"/>
  </w:num>
  <w:num w:numId="40">
    <w:abstractNumId w:val="30"/>
  </w:num>
  <w:num w:numId="41">
    <w:abstractNumId w:val="7"/>
  </w:num>
  <w:num w:numId="42">
    <w:abstractNumId w:val="23"/>
  </w:num>
  <w:num w:numId="4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EG" w:vendorID="64" w:dllVersion="131078" w:nlCheck="1" w:checkStyle="0"/>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51A"/>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11EF"/>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0A30"/>
    <w:rsid w:val="0019163E"/>
    <w:rsid w:val="00194472"/>
    <w:rsid w:val="001962D1"/>
    <w:rsid w:val="00197155"/>
    <w:rsid w:val="001A1039"/>
    <w:rsid w:val="001A1758"/>
    <w:rsid w:val="001A41B9"/>
    <w:rsid w:val="001A440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2476D"/>
    <w:rsid w:val="002304C2"/>
    <w:rsid w:val="00234450"/>
    <w:rsid w:val="00236E03"/>
    <w:rsid w:val="00250D99"/>
    <w:rsid w:val="00251BCA"/>
    <w:rsid w:val="002572E9"/>
    <w:rsid w:val="00260558"/>
    <w:rsid w:val="00261B03"/>
    <w:rsid w:val="00261C3D"/>
    <w:rsid w:val="0026283D"/>
    <w:rsid w:val="00265795"/>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281C"/>
    <w:rsid w:val="002C5EE0"/>
    <w:rsid w:val="002D0190"/>
    <w:rsid w:val="002D30A7"/>
    <w:rsid w:val="002D3120"/>
    <w:rsid w:val="002D5C0C"/>
    <w:rsid w:val="002E36BC"/>
    <w:rsid w:val="002E4629"/>
    <w:rsid w:val="002E6773"/>
    <w:rsid w:val="002F1417"/>
    <w:rsid w:val="002F5FA3"/>
    <w:rsid w:val="00301731"/>
    <w:rsid w:val="00303BF8"/>
    <w:rsid w:val="00304304"/>
    <w:rsid w:val="0031075C"/>
    <w:rsid w:val="00310B47"/>
    <w:rsid w:val="00311651"/>
    <w:rsid w:val="00323FD3"/>
    <w:rsid w:val="003245D3"/>
    <w:rsid w:val="00333A26"/>
    <w:rsid w:val="0033775D"/>
    <w:rsid w:val="00341565"/>
    <w:rsid w:val="0034173E"/>
    <w:rsid w:val="00341900"/>
    <w:rsid w:val="00343EE8"/>
    <w:rsid w:val="003446B4"/>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3EC5"/>
    <w:rsid w:val="003A5136"/>
    <w:rsid w:val="003A5312"/>
    <w:rsid w:val="003A757C"/>
    <w:rsid w:val="003B30A9"/>
    <w:rsid w:val="003B48BD"/>
    <w:rsid w:val="003B51C3"/>
    <w:rsid w:val="003C1830"/>
    <w:rsid w:val="003C2495"/>
    <w:rsid w:val="003D5D45"/>
    <w:rsid w:val="003D6376"/>
    <w:rsid w:val="003E02C0"/>
    <w:rsid w:val="003E29FB"/>
    <w:rsid w:val="003E3EBB"/>
    <w:rsid w:val="003E5CE5"/>
    <w:rsid w:val="003E7CB6"/>
    <w:rsid w:val="003E7EFA"/>
    <w:rsid w:val="003F6DE6"/>
    <w:rsid w:val="00402123"/>
    <w:rsid w:val="00403383"/>
    <w:rsid w:val="004130C0"/>
    <w:rsid w:val="00413CBD"/>
    <w:rsid w:val="00413DF8"/>
    <w:rsid w:val="00413F36"/>
    <w:rsid w:val="004150CC"/>
    <w:rsid w:val="004215C5"/>
    <w:rsid w:val="004260FE"/>
    <w:rsid w:val="00433FD4"/>
    <w:rsid w:val="0043649D"/>
    <w:rsid w:val="00442687"/>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07F"/>
    <w:rsid w:val="004A1755"/>
    <w:rsid w:val="004B1EF3"/>
    <w:rsid w:val="004B352F"/>
    <w:rsid w:val="004C0303"/>
    <w:rsid w:val="004C3BAD"/>
    <w:rsid w:val="004C4331"/>
    <w:rsid w:val="004D23E7"/>
    <w:rsid w:val="004D6581"/>
    <w:rsid w:val="004D6B08"/>
    <w:rsid w:val="004E439C"/>
    <w:rsid w:val="004E5132"/>
    <w:rsid w:val="004F1444"/>
    <w:rsid w:val="004F2475"/>
    <w:rsid w:val="004F3AF6"/>
    <w:rsid w:val="00513B3A"/>
    <w:rsid w:val="005146DA"/>
    <w:rsid w:val="00514E3C"/>
    <w:rsid w:val="0051585E"/>
    <w:rsid w:val="00522010"/>
    <w:rsid w:val="0052581D"/>
    <w:rsid w:val="00534DA5"/>
    <w:rsid w:val="005423FA"/>
    <w:rsid w:val="00544E3F"/>
    <w:rsid w:val="005459E0"/>
    <w:rsid w:val="00545E45"/>
    <w:rsid w:val="00550EC8"/>
    <w:rsid w:val="005527F0"/>
    <w:rsid w:val="005564A1"/>
    <w:rsid w:val="00557A05"/>
    <w:rsid w:val="00557B85"/>
    <w:rsid w:val="00566BCE"/>
    <w:rsid w:val="00586F13"/>
    <w:rsid w:val="00590B27"/>
    <w:rsid w:val="00597F74"/>
    <w:rsid w:val="005A4FB6"/>
    <w:rsid w:val="005A755A"/>
    <w:rsid w:val="005B112C"/>
    <w:rsid w:val="005B29F5"/>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45B0"/>
    <w:rsid w:val="00617C5B"/>
    <w:rsid w:val="00625CAD"/>
    <w:rsid w:val="0062761F"/>
    <w:rsid w:val="00630398"/>
    <w:rsid w:val="00633F50"/>
    <w:rsid w:val="006344B4"/>
    <w:rsid w:val="00642229"/>
    <w:rsid w:val="006450DB"/>
    <w:rsid w:val="00647482"/>
    <w:rsid w:val="00657226"/>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F63"/>
    <w:rsid w:val="006D0A16"/>
    <w:rsid w:val="006D4C88"/>
    <w:rsid w:val="006D6FDC"/>
    <w:rsid w:val="006E41F3"/>
    <w:rsid w:val="006E4789"/>
    <w:rsid w:val="006E65A3"/>
    <w:rsid w:val="006E7D65"/>
    <w:rsid w:val="006F162C"/>
    <w:rsid w:val="006F29F1"/>
    <w:rsid w:val="006F350D"/>
    <w:rsid w:val="0070333D"/>
    <w:rsid w:val="00705AF7"/>
    <w:rsid w:val="0070610A"/>
    <w:rsid w:val="00706E7F"/>
    <w:rsid w:val="0071504C"/>
    <w:rsid w:val="007178EE"/>
    <w:rsid w:val="007301E5"/>
    <w:rsid w:val="00731DC0"/>
    <w:rsid w:val="007412A4"/>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D7096"/>
    <w:rsid w:val="007E0621"/>
    <w:rsid w:val="007E0AD8"/>
    <w:rsid w:val="007E1EBB"/>
    <w:rsid w:val="007E3A20"/>
    <w:rsid w:val="007E6564"/>
    <w:rsid w:val="007F025C"/>
    <w:rsid w:val="007F1674"/>
    <w:rsid w:val="007F1855"/>
    <w:rsid w:val="007F2AAC"/>
    <w:rsid w:val="007F6F3A"/>
    <w:rsid w:val="00800315"/>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6BF9"/>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19DD"/>
    <w:rsid w:val="008E1B7E"/>
    <w:rsid w:val="008E5C19"/>
    <w:rsid w:val="008E686A"/>
    <w:rsid w:val="008E7314"/>
    <w:rsid w:val="008F1EAE"/>
    <w:rsid w:val="008F6829"/>
    <w:rsid w:val="008F6B36"/>
    <w:rsid w:val="0090105B"/>
    <w:rsid w:val="00903E7F"/>
    <w:rsid w:val="0090438F"/>
    <w:rsid w:val="00905FD8"/>
    <w:rsid w:val="00907227"/>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7CB"/>
    <w:rsid w:val="009638CB"/>
    <w:rsid w:val="00963C6C"/>
    <w:rsid w:val="00964E82"/>
    <w:rsid w:val="00970F41"/>
    <w:rsid w:val="0097383F"/>
    <w:rsid w:val="009760DA"/>
    <w:rsid w:val="00976DC2"/>
    <w:rsid w:val="00980234"/>
    <w:rsid w:val="00985B71"/>
    <w:rsid w:val="0098768E"/>
    <w:rsid w:val="00994120"/>
    <w:rsid w:val="009A38B1"/>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0933"/>
    <w:rsid w:val="00A71BCE"/>
    <w:rsid w:val="00A74F76"/>
    <w:rsid w:val="00A81B3B"/>
    <w:rsid w:val="00A829D7"/>
    <w:rsid w:val="00A840CF"/>
    <w:rsid w:val="00A86E11"/>
    <w:rsid w:val="00A97576"/>
    <w:rsid w:val="00AA005F"/>
    <w:rsid w:val="00AA79E9"/>
    <w:rsid w:val="00AB0A70"/>
    <w:rsid w:val="00AB0D56"/>
    <w:rsid w:val="00AB3E18"/>
    <w:rsid w:val="00AB41F1"/>
    <w:rsid w:val="00AB48F7"/>
    <w:rsid w:val="00AB5A3B"/>
    <w:rsid w:val="00AB6A7C"/>
    <w:rsid w:val="00AC2C5E"/>
    <w:rsid w:val="00AD4D77"/>
    <w:rsid w:val="00AD722B"/>
    <w:rsid w:val="00AE1CBF"/>
    <w:rsid w:val="00AE2C83"/>
    <w:rsid w:val="00AE3C7A"/>
    <w:rsid w:val="00AF24F6"/>
    <w:rsid w:val="00AF31BE"/>
    <w:rsid w:val="00AF3816"/>
    <w:rsid w:val="00AF46DF"/>
    <w:rsid w:val="00B04BD9"/>
    <w:rsid w:val="00B05F9C"/>
    <w:rsid w:val="00B134E7"/>
    <w:rsid w:val="00B15A9E"/>
    <w:rsid w:val="00B20B2D"/>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972"/>
    <w:rsid w:val="00B75E84"/>
    <w:rsid w:val="00B7678A"/>
    <w:rsid w:val="00B801FA"/>
    <w:rsid w:val="00B9286F"/>
    <w:rsid w:val="00B964C7"/>
    <w:rsid w:val="00B966A5"/>
    <w:rsid w:val="00BA0E1B"/>
    <w:rsid w:val="00BA1572"/>
    <w:rsid w:val="00BA3D6A"/>
    <w:rsid w:val="00BA5817"/>
    <w:rsid w:val="00BA6B25"/>
    <w:rsid w:val="00BB1144"/>
    <w:rsid w:val="00BB3514"/>
    <w:rsid w:val="00BC24EE"/>
    <w:rsid w:val="00BC454D"/>
    <w:rsid w:val="00BD03D1"/>
    <w:rsid w:val="00BD590D"/>
    <w:rsid w:val="00BE03ED"/>
    <w:rsid w:val="00BE2024"/>
    <w:rsid w:val="00BF0D7B"/>
    <w:rsid w:val="00BF35D5"/>
    <w:rsid w:val="00C01C2B"/>
    <w:rsid w:val="00C03486"/>
    <w:rsid w:val="00C1175F"/>
    <w:rsid w:val="00C16713"/>
    <w:rsid w:val="00C16D65"/>
    <w:rsid w:val="00C20A1C"/>
    <w:rsid w:val="00C23616"/>
    <w:rsid w:val="00C23A70"/>
    <w:rsid w:val="00C32E49"/>
    <w:rsid w:val="00C3302B"/>
    <w:rsid w:val="00C35B07"/>
    <w:rsid w:val="00C35BBA"/>
    <w:rsid w:val="00C43D61"/>
    <w:rsid w:val="00C45767"/>
    <w:rsid w:val="00C46354"/>
    <w:rsid w:val="00C467C5"/>
    <w:rsid w:val="00C47F2A"/>
    <w:rsid w:val="00C60CCF"/>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5383"/>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3EA6"/>
    <w:rsid w:val="00DF6486"/>
    <w:rsid w:val="00DF6D7E"/>
    <w:rsid w:val="00E0124F"/>
    <w:rsid w:val="00E01CE8"/>
    <w:rsid w:val="00E042AB"/>
    <w:rsid w:val="00E047D7"/>
    <w:rsid w:val="00E04D94"/>
    <w:rsid w:val="00E07C45"/>
    <w:rsid w:val="00E15B6F"/>
    <w:rsid w:val="00E17556"/>
    <w:rsid w:val="00E24460"/>
    <w:rsid w:val="00E2784D"/>
    <w:rsid w:val="00E3001E"/>
    <w:rsid w:val="00E30EB7"/>
    <w:rsid w:val="00E3112D"/>
    <w:rsid w:val="00E373EB"/>
    <w:rsid w:val="00E43E62"/>
    <w:rsid w:val="00E452A2"/>
    <w:rsid w:val="00E459DE"/>
    <w:rsid w:val="00E47B7D"/>
    <w:rsid w:val="00E50B03"/>
    <w:rsid w:val="00E53564"/>
    <w:rsid w:val="00E552BA"/>
    <w:rsid w:val="00E640C5"/>
    <w:rsid w:val="00E64188"/>
    <w:rsid w:val="00E6570B"/>
    <w:rsid w:val="00E663FA"/>
    <w:rsid w:val="00E67CA1"/>
    <w:rsid w:val="00E704A4"/>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32AE"/>
    <w:rsid w:val="00F95872"/>
    <w:rsid w:val="00FA02C7"/>
    <w:rsid w:val="00FA0A03"/>
    <w:rsid w:val="00FA24AF"/>
    <w:rsid w:val="00FA4282"/>
    <w:rsid w:val="00FA44AF"/>
    <w:rsid w:val="00FA55A3"/>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024"/>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3A3EC5"/>
    <w:pPr>
      <w:keepNext/>
      <w:keepLines/>
      <w:spacing w:before="480" w:after="240" w:line="360" w:lineRule="auto"/>
      <w:ind w:left="567"/>
      <w:outlineLvl w:val="0"/>
    </w:pPr>
    <w:rPr>
      <w:rFonts w:ascii="Simplified Arabic" w:eastAsiaTheme="majorEastAsia" w:hAnsi="Simplified Arabic" w:cs="Simplified Arabic"/>
      <w:b/>
      <w:bCs/>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A3EC5"/>
    <w:rPr>
      <w:rFonts w:ascii="Simplified Arabic" w:eastAsiaTheme="majorEastAsia" w:hAnsi="Simplified Arabic" w:cs="Simplified Arabic"/>
      <w:b/>
      <w:bCs/>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E459D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6">
    <w:name w:val="Grid Table 4 Accent 6"/>
    <w:basedOn w:val="a1"/>
    <w:uiPriority w:val="49"/>
    <w:rsid w:val="00F932A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F932A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upe">
    <w:name w:val="_aupe"/>
    <w:basedOn w:val="a0"/>
    <w:rsid w:val="00B20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3674922">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2438406">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0442406">
      <w:bodyDiv w:val="1"/>
      <w:marLeft w:val="0"/>
      <w:marRight w:val="0"/>
      <w:marTop w:val="0"/>
      <w:marBottom w:val="0"/>
      <w:divBdr>
        <w:top w:val="none" w:sz="0" w:space="0" w:color="auto"/>
        <w:left w:val="none" w:sz="0" w:space="0" w:color="auto"/>
        <w:bottom w:val="none" w:sz="0" w:space="0" w:color="auto"/>
        <w:right w:val="none" w:sz="0" w:space="0" w:color="auto"/>
      </w:divBdr>
      <w:divsChild>
        <w:div w:id="1003700472">
          <w:marLeft w:val="0"/>
          <w:marRight w:val="0"/>
          <w:marTop w:val="0"/>
          <w:marBottom w:val="0"/>
          <w:divBdr>
            <w:top w:val="none" w:sz="0" w:space="0" w:color="auto"/>
            <w:left w:val="none" w:sz="0" w:space="0" w:color="auto"/>
            <w:bottom w:val="none" w:sz="0" w:space="0" w:color="auto"/>
            <w:right w:val="none" w:sz="0" w:space="0" w:color="auto"/>
          </w:divBdr>
          <w:divsChild>
            <w:div w:id="1393430938">
              <w:marLeft w:val="0"/>
              <w:marRight w:val="0"/>
              <w:marTop w:val="0"/>
              <w:marBottom w:val="0"/>
              <w:divBdr>
                <w:top w:val="none" w:sz="0" w:space="0" w:color="auto"/>
                <w:left w:val="none" w:sz="0" w:space="0" w:color="auto"/>
                <w:bottom w:val="none" w:sz="0" w:space="0" w:color="auto"/>
                <w:right w:val="none" w:sz="0" w:space="0" w:color="auto"/>
              </w:divBdr>
              <w:divsChild>
                <w:div w:id="590360998">
                  <w:marLeft w:val="0"/>
                  <w:marRight w:val="0"/>
                  <w:marTop w:val="0"/>
                  <w:marBottom w:val="0"/>
                  <w:divBdr>
                    <w:top w:val="none" w:sz="0" w:space="0" w:color="auto"/>
                    <w:left w:val="none" w:sz="0" w:space="0" w:color="auto"/>
                    <w:bottom w:val="none" w:sz="0" w:space="0" w:color="auto"/>
                    <w:right w:val="none" w:sz="0" w:space="0" w:color="auto"/>
                  </w:divBdr>
                  <w:divsChild>
                    <w:div w:id="2039626273">
                      <w:marLeft w:val="0"/>
                      <w:marRight w:val="0"/>
                      <w:marTop w:val="0"/>
                      <w:marBottom w:val="0"/>
                      <w:divBdr>
                        <w:top w:val="none" w:sz="0" w:space="0" w:color="auto"/>
                        <w:left w:val="none" w:sz="0" w:space="0" w:color="auto"/>
                        <w:bottom w:val="none" w:sz="0" w:space="0" w:color="auto"/>
                        <w:right w:val="none" w:sz="0" w:space="0" w:color="auto"/>
                      </w:divBdr>
                      <w:divsChild>
                        <w:div w:id="719398457">
                          <w:marLeft w:val="0"/>
                          <w:marRight w:val="0"/>
                          <w:marTop w:val="0"/>
                          <w:marBottom w:val="0"/>
                          <w:divBdr>
                            <w:top w:val="none" w:sz="0" w:space="0" w:color="auto"/>
                            <w:left w:val="none" w:sz="0" w:space="0" w:color="auto"/>
                            <w:bottom w:val="none" w:sz="0" w:space="0" w:color="auto"/>
                            <w:right w:val="none" w:sz="0" w:space="0" w:color="auto"/>
                          </w:divBdr>
                          <w:divsChild>
                            <w:div w:id="12545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69836074">
      <w:bodyDiv w:val="1"/>
      <w:marLeft w:val="0"/>
      <w:marRight w:val="0"/>
      <w:marTop w:val="0"/>
      <w:marBottom w:val="0"/>
      <w:divBdr>
        <w:top w:val="none" w:sz="0" w:space="0" w:color="auto"/>
        <w:left w:val="none" w:sz="0" w:space="0" w:color="auto"/>
        <w:bottom w:val="none" w:sz="0" w:space="0" w:color="auto"/>
        <w:right w:val="none" w:sz="0" w:space="0" w:color="auto"/>
      </w:divBdr>
    </w:div>
    <w:div w:id="170536129">
      <w:bodyDiv w:val="1"/>
      <w:marLeft w:val="0"/>
      <w:marRight w:val="0"/>
      <w:marTop w:val="0"/>
      <w:marBottom w:val="0"/>
      <w:divBdr>
        <w:top w:val="none" w:sz="0" w:space="0" w:color="auto"/>
        <w:left w:val="none" w:sz="0" w:space="0" w:color="auto"/>
        <w:bottom w:val="none" w:sz="0" w:space="0" w:color="auto"/>
        <w:right w:val="none" w:sz="0" w:space="0" w:color="auto"/>
      </w:divBdr>
      <w:divsChild>
        <w:div w:id="1923251022">
          <w:marLeft w:val="0"/>
          <w:marRight w:val="0"/>
          <w:marTop w:val="0"/>
          <w:marBottom w:val="0"/>
          <w:divBdr>
            <w:top w:val="none" w:sz="0" w:space="0" w:color="auto"/>
            <w:left w:val="none" w:sz="0" w:space="0" w:color="auto"/>
            <w:bottom w:val="none" w:sz="0" w:space="0" w:color="auto"/>
            <w:right w:val="none" w:sz="0" w:space="0" w:color="auto"/>
          </w:divBdr>
          <w:divsChild>
            <w:div w:id="315695096">
              <w:marLeft w:val="0"/>
              <w:marRight w:val="0"/>
              <w:marTop w:val="0"/>
              <w:marBottom w:val="0"/>
              <w:divBdr>
                <w:top w:val="none" w:sz="0" w:space="0" w:color="auto"/>
                <w:left w:val="none" w:sz="0" w:space="0" w:color="auto"/>
                <w:bottom w:val="none" w:sz="0" w:space="0" w:color="auto"/>
                <w:right w:val="none" w:sz="0" w:space="0" w:color="auto"/>
              </w:divBdr>
              <w:divsChild>
                <w:div w:id="1513835332">
                  <w:marLeft w:val="0"/>
                  <w:marRight w:val="0"/>
                  <w:marTop w:val="0"/>
                  <w:marBottom w:val="0"/>
                  <w:divBdr>
                    <w:top w:val="none" w:sz="0" w:space="0" w:color="auto"/>
                    <w:left w:val="none" w:sz="0" w:space="0" w:color="auto"/>
                    <w:bottom w:val="none" w:sz="0" w:space="0" w:color="auto"/>
                    <w:right w:val="none" w:sz="0" w:space="0" w:color="auto"/>
                  </w:divBdr>
                  <w:divsChild>
                    <w:div w:id="1514878058">
                      <w:marLeft w:val="0"/>
                      <w:marRight w:val="0"/>
                      <w:marTop w:val="0"/>
                      <w:marBottom w:val="0"/>
                      <w:divBdr>
                        <w:top w:val="none" w:sz="0" w:space="0" w:color="auto"/>
                        <w:left w:val="none" w:sz="0" w:space="0" w:color="auto"/>
                        <w:bottom w:val="none" w:sz="0" w:space="0" w:color="auto"/>
                        <w:right w:val="none" w:sz="0" w:space="0" w:color="auto"/>
                      </w:divBdr>
                      <w:divsChild>
                        <w:div w:id="1575510045">
                          <w:marLeft w:val="0"/>
                          <w:marRight w:val="0"/>
                          <w:marTop w:val="0"/>
                          <w:marBottom w:val="0"/>
                          <w:divBdr>
                            <w:top w:val="none" w:sz="0" w:space="0" w:color="auto"/>
                            <w:left w:val="none" w:sz="0" w:space="0" w:color="auto"/>
                            <w:bottom w:val="none" w:sz="0" w:space="0" w:color="auto"/>
                            <w:right w:val="none" w:sz="0" w:space="0" w:color="auto"/>
                          </w:divBdr>
                          <w:divsChild>
                            <w:div w:id="1575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305566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500303">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5517541">
      <w:bodyDiv w:val="1"/>
      <w:marLeft w:val="0"/>
      <w:marRight w:val="0"/>
      <w:marTop w:val="0"/>
      <w:marBottom w:val="0"/>
      <w:divBdr>
        <w:top w:val="none" w:sz="0" w:space="0" w:color="auto"/>
        <w:left w:val="none" w:sz="0" w:space="0" w:color="auto"/>
        <w:bottom w:val="none" w:sz="0" w:space="0" w:color="auto"/>
        <w:right w:val="none" w:sz="0" w:space="0" w:color="auto"/>
      </w:divBdr>
      <w:divsChild>
        <w:div w:id="926156779">
          <w:marLeft w:val="0"/>
          <w:marRight w:val="0"/>
          <w:marTop w:val="0"/>
          <w:marBottom w:val="0"/>
          <w:divBdr>
            <w:top w:val="single" w:sz="2" w:space="0" w:color="E4E6E8"/>
            <w:left w:val="single" w:sz="2" w:space="0" w:color="E4E6E8"/>
            <w:bottom w:val="single" w:sz="2" w:space="0" w:color="E4E6E8"/>
            <w:right w:val="single" w:sz="2" w:space="0" w:color="E4E6E8"/>
          </w:divBdr>
          <w:divsChild>
            <w:div w:id="1786652663">
              <w:marLeft w:val="0"/>
              <w:marRight w:val="0"/>
              <w:marTop w:val="0"/>
              <w:marBottom w:val="0"/>
              <w:divBdr>
                <w:top w:val="single" w:sz="2" w:space="0" w:color="E4E6E8"/>
                <w:left w:val="single" w:sz="2" w:space="0" w:color="E4E6E8"/>
                <w:bottom w:val="single" w:sz="2" w:space="0" w:color="E4E6E8"/>
                <w:right w:val="single" w:sz="2" w:space="0" w:color="E4E6E8"/>
              </w:divBdr>
              <w:divsChild>
                <w:div w:id="80957989">
                  <w:marLeft w:val="0"/>
                  <w:marRight w:val="0"/>
                  <w:marTop w:val="0"/>
                  <w:marBottom w:val="0"/>
                  <w:divBdr>
                    <w:top w:val="single" w:sz="2" w:space="0" w:color="E4E6E8"/>
                    <w:left w:val="single" w:sz="2" w:space="0" w:color="E4E6E8"/>
                    <w:bottom w:val="single" w:sz="2" w:space="0" w:color="E4E6E8"/>
                    <w:right w:val="single" w:sz="2" w:space="0" w:color="E4E6E8"/>
                  </w:divBdr>
                  <w:divsChild>
                    <w:div w:id="113839138">
                      <w:marLeft w:val="0"/>
                      <w:marRight w:val="0"/>
                      <w:marTop w:val="0"/>
                      <w:marBottom w:val="0"/>
                      <w:divBdr>
                        <w:top w:val="single" w:sz="2" w:space="0" w:color="E4E6E8"/>
                        <w:left w:val="single" w:sz="2" w:space="0" w:color="E4E6E8"/>
                        <w:bottom w:val="single" w:sz="2" w:space="0" w:color="E4E6E8"/>
                        <w:right w:val="single" w:sz="2" w:space="0" w:color="E4E6E8"/>
                      </w:divBdr>
                      <w:divsChild>
                        <w:div w:id="106661118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2015684">
      <w:bodyDiv w:val="1"/>
      <w:marLeft w:val="0"/>
      <w:marRight w:val="0"/>
      <w:marTop w:val="0"/>
      <w:marBottom w:val="0"/>
      <w:divBdr>
        <w:top w:val="none" w:sz="0" w:space="0" w:color="auto"/>
        <w:left w:val="none" w:sz="0" w:space="0" w:color="auto"/>
        <w:bottom w:val="none" w:sz="0" w:space="0" w:color="auto"/>
        <w:right w:val="none" w:sz="0" w:space="0" w:color="auto"/>
      </w:divBdr>
      <w:divsChild>
        <w:div w:id="693575268">
          <w:marLeft w:val="0"/>
          <w:marRight w:val="0"/>
          <w:marTop w:val="0"/>
          <w:marBottom w:val="0"/>
          <w:divBdr>
            <w:top w:val="single" w:sz="2" w:space="0" w:color="E4E6E8"/>
            <w:left w:val="single" w:sz="2" w:space="0" w:color="E4E6E8"/>
            <w:bottom w:val="single" w:sz="2" w:space="0" w:color="E4E6E8"/>
            <w:right w:val="single" w:sz="2" w:space="0" w:color="E4E6E8"/>
          </w:divBdr>
          <w:divsChild>
            <w:div w:id="1047028223">
              <w:marLeft w:val="0"/>
              <w:marRight w:val="0"/>
              <w:marTop w:val="0"/>
              <w:marBottom w:val="0"/>
              <w:divBdr>
                <w:top w:val="single" w:sz="2" w:space="0" w:color="E4E6E8"/>
                <w:left w:val="single" w:sz="2" w:space="0" w:color="E4E6E8"/>
                <w:bottom w:val="single" w:sz="2" w:space="0" w:color="E4E6E8"/>
                <w:right w:val="single" w:sz="2" w:space="0" w:color="E4E6E8"/>
              </w:divBdr>
              <w:divsChild>
                <w:div w:id="930430665">
                  <w:marLeft w:val="0"/>
                  <w:marRight w:val="0"/>
                  <w:marTop w:val="0"/>
                  <w:marBottom w:val="0"/>
                  <w:divBdr>
                    <w:top w:val="single" w:sz="2" w:space="0" w:color="E4E6E8"/>
                    <w:left w:val="single" w:sz="2" w:space="0" w:color="E4E6E8"/>
                    <w:bottom w:val="single" w:sz="2" w:space="0" w:color="E4E6E8"/>
                    <w:right w:val="single" w:sz="2" w:space="0" w:color="E4E6E8"/>
                  </w:divBdr>
                  <w:divsChild>
                    <w:div w:id="460925022">
                      <w:marLeft w:val="0"/>
                      <w:marRight w:val="0"/>
                      <w:marTop w:val="0"/>
                      <w:marBottom w:val="0"/>
                      <w:divBdr>
                        <w:top w:val="single" w:sz="2" w:space="0" w:color="E4E6E8"/>
                        <w:left w:val="single" w:sz="2" w:space="0" w:color="E4E6E8"/>
                        <w:bottom w:val="single" w:sz="2" w:space="0" w:color="E4E6E8"/>
                        <w:right w:val="single" w:sz="2" w:space="0" w:color="E4E6E8"/>
                      </w:divBdr>
                      <w:divsChild>
                        <w:div w:id="192814803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6024375">
      <w:bodyDiv w:val="1"/>
      <w:marLeft w:val="0"/>
      <w:marRight w:val="0"/>
      <w:marTop w:val="0"/>
      <w:marBottom w:val="0"/>
      <w:divBdr>
        <w:top w:val="none" w:sz="0" w:space="0" w:color="auto"/>
        <w:left w:val="none" w:sz="0" w:space="0" w:color="auto"/>
        <w:bottom w:val="none" w:sz="0" w:space="0" w:color="auto"/>
        <w:right w:val="none" w:sz="0" w:space="0" w:color="auto"/>
      </w:divBdr>
      <w:divsChild>
        <w:div w:id="960234570">
          <w:marLeft w:val="0"/>
          <w:marRight w:val="0"/>
          <w:marTop w:val="0"/>
          <w:marBottom w:val="0"/>
          <w:divBdr>
            <w:top w:val="single" w:sz="2" w:space="0" w:color="E4E6E8"/>
            <w:left w:val="single" w:sz="2" w:space="0" w:color="E4E6E8"/>
            <w:bottom w:val="single" w:sz="2" w:space="0" w:color="E4E6E8"/>
            <w:right w:val="single" w:sz="2" w:space="0" w:color="E4E6E8"/>
          </w:divBdr>
          <w:divsChild>
            <w:div w:id="1402362454">
              <w:marLeft w:val="0"/>
              <w:marRight w:val="0"/>
              <w:marTop w:val="0"/>
              <w:marBottom w:val="0"/>
              <w:divBdr>
                <w:top w:val="single" w:sz="2" w:space="0" w:color="E4E6E8"/>
                <w:left w:val="single" w:sz="2" w:space="0" w:color="E4E6E8"/>
                <w:bottom w:val="single" w:sz="2" w:space="0" w:color="E4E6E8"/>
                <w:right w:val="single" w:sz="2" w:space="0" w:color="E4E6E8"/>
              </w:divBdr>
              <w:divsChild>
                <w:div w:id="606156129">
                  <w:marLeft w:val="0"/>
                  <w:marRight w:val="0"/>
                  <w:marTop w:val="0"/>
                  <w:marBottom w:val="0"/>
                  <w:divBdr>
                    <w:top w:val="single" w:sz="2" w:space="0" w:color="E4E6E8"/>
                    <w:left w:val="single" w:sz="2" w:space="0" w:color="E4E6E8"/>
                    <w:bottom w:val="single" w:sz="2" w:space="0" w:color="E4E6E8"/>
                    <w:right w:val="single" w:sz="2" w:space="0" w:color="E4E6E8"/>
                  </w:divBdr>
                  <w:divsChild>
                    <w:div w:id="1180117586">
                      <w:marLeft w:val="0"/>
                      <w:marRight w:val="0"/>
                      <w:marTop w:val="0"/>
                      <w:marBottom w:val="0"/>
                      <w:divBdr>
                        <w:top w:val="single" w:sz="2" w:space="0" w:color="E4E6E8"/>
                        <w:left w:val="single" w:sz="2" w:space="0" w:color="E4E6E8"/>
                        <w:bottom w:val="single" w:sz="2" w:space="0" w:color="E4E6E8"/>
                        <w:right w:val="single" w:sz="2" w:space="0" w:color="E4E6E8"/>
                      </w:divBdr>
                      <w:divsChild>
                        <w:div w:id="107748312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8356">
      <w:bodyDiv w:val="1"/>
      <w:marLeft w:val="0"/>
      <w:marRight w:val="0"/>
      <w:marTop w:val="0"/>
      <w:marBottom w:val="0"/>
      <w:divBdr>
        <w:top w:val="none" w:sz="0" w:space="0" w:color="auto"/>
        <w:left w:val="none" w:sz="0" w:space="0" w:color="auto"/>
        <w:bottom w:val="none" w:sz="0" w:space="0" w:color="auto"/>
        <w:right w:val="none" w:sz="0" w:space="0" w:color="auto"/>
      </w:divBdr>
      <w:divsChild>
        <w:div w:id="1575823019">
          <w:marLeft w:val="0"/>
          <w:marRight w:val="0"/>
          <w:marTop w:val="0"/>
          <w:marBottom w:val="0"/>
          <w:divBdr>
            <w:top w:val="single" w:sz="2" w:space="0" w:color="E4E6E8"/>
            <w:left w:val="single" w:sz="2" w:space="0" w:color="E4E6E8"/>
            <w:bottom w:val="single" w:sz="2" w:space="0" w:color="E4E6E8"/>
            <w:right w:val="single" w:sz="2" w:space="0" w:color="E4E6E8"/>
          </w:divBdr>
          <w:divsChild>
            <w:div w:id="144128770">
              <w:marLeft w:val="0"/>
              <w:marRight w:val="0"/>
              <w:marTop w:val="0"/>
              <w:marBottom w:val="0"/>
              <w:divBdr>
                <w:top w:val="single" w:sz="2" w:space="0" w:color="E4E6E8"/>
                <w:left w:val="single" w:sz="2" w:space="0" w:color="E4E6E8"/>
                <w:bottom w:val="single" w:sz="2" w:space="0" w:color="E4E6E8"/>
                <w:right w:val="single" w:sz="2" w:space="0" w:color="E4E6E8"/>
              </w:divBdr>
              <w:divsChild>
                <w:div w:id="1244412295">
                  <w:marLeft w:val="0"/>
                  <w:marRight w:val="0"/>
                  <w:marTop w:val="0"/>
                  <w:marBottom w:val="0"/>
                  <w:divBdr>
                    <w:top w:val="single" w:sz="2" w:space="0" w:color="E4E6E8"/>
                    <w:left w:val="single" w:sz="2" w:space="0" w:color="E4E6E8"/>
                    <w:bottom w:val="single" w:sz="2" w:space="0" w:color="E4E6E8"/>
                    <w:right w:val="single" w:sz="2" w:space="0" w:color="E4E6E8"/>
                  </w:divBdr>
                  <w:divsChild>
                    <w:div w:id="1932157964">
                      <w:marLeft w:val="0"/>
                      <w:marRight w:val="0"/>
                      <w:marTop w:val="0"/>
                      <w:marBottom w:val="0"/>
                      <w:divBdr>
                        <w:top w:val="single" w:sz="2" w:space="0" w:color="E4E6E8"/>
                        <w:left w:val="single" w:sz="2" w:space="0" w:color="E4E6E8"/>
                        <w:bottom w:val="single" w:sz="2" w:space="0" w:color="E4E6E8"/>
                        <w:right w:val="single" w:sz="2" w:space="0" w:color="E4E6E8"/>
                      </w:divBdr>
                      <w:divsChild>
                        <w:div w:id="193667015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37279246">
      <w:bodyDiv w:val="1"/>
      <w:marLeft w:val="0"/>
      <w:marRight w:val="0"/>
      <w:marTop w:val="0"/>
      <w:marBottom w:val="0"/>
      <w:divBdr>
        <w:top w:val="none" w:sz="0" w:space="0" w:color="auto"/>
        <w:left w:val="none" w:sz="0" w:space="0" w:color="auto"/>
        <w:bottom w:val="none" w:sz="0" w:space="0" w:color="auto"/>
        <w:right w:val="none" w:sz="0" w:space="0" w:color="auto"/>
      </w:divBdr>
      <w:divsChild>
        <w:div w:id="1219708601">
          <w:marLeft w:val="0"/>
          <w:marRight w:val="0"/>
          <w:marTop w:val="0"/>
          <w:marBottom w:val="0"/>
          <w:divBdr>
            <w:top w:val="none" w:sz="0" w:space="0" w:color="auto"/>
            <w:left w:val="none" w:sz="0" w:space="0" w:color="auto"/>
            <w:bottom w:val="none" w:sz="0" w:space="0" w:color="auto"/>
            <w:right w:val="none" w:sz="0" w:space="0" w:color="auto"/>
          </w:divBdr>
          <w:divsChild>
            <w:div w:id="1876843358">
              <w:marLeft w:val="0"/>
              <w:marRight w:val="0"/>
              <w:marTop w:val="0"/>
              <w:marBottom w:val="0"/>
              <w:divBdr>
                <w:top w:val="none" w:sz="0" w:space="0" w:color="auto"/>
                <w:left w:val="none" w:sz="0" w:space="0" w:color="auto"/>
                <w:bottom w:val="none" w:sz="0" w:space="0" w:color="auto"/>
                <w:right w:val="none" w:sz="0" w:space="0" w:color="auto"/>
              </w:divBdr>
              <w:divsChild>
                <w:div w:id="1137529167">
                  <w:marLeft w:val="0"/>
                  <w:marRight w:val="0"/>
                  <w:marTop w:val="0"/>
                  <w:marBottom w:val="0"/>
                  <w:divBdr>
                    <w:top w:val="none" w:sz="0" w:space="0" w:color="auto"/>
                    <w:left w:val="none" w:sz="0" w:space="0" w:color="auto"/>
                    <w:bottom w:val="none" w:sz="0" w:space="0" w:color="auto"/>
                    <w:right w:val="none" w:sz="0" w:space="0" w:color="auto"/>
                  </w:divBdr>
                  <w:divsChild>
                    <w:div w:id="713578497">
                      <w:marLeft w:val="0"/>
                      <w:marRight w:val="0"/>
                      <w:marTop w:val="0"/>
                      <w:marBottom w:val="0"/>
                      <w:divBdr>
                        <w:top w:val="none" w:sz="0" w:space="0" w:color="auto"/>
                        <w:left w:val="none" w:sz="0" w:space="0" w:color="auto"/>
                        <w:bottom w:val="none" w:sz="0" w:space="0" w:color="auto"/>
                        <w:right w:val="none" w:sz="0" w:space="0" w:color="auto"/>
                      </w:divBdr>
                      <w:divsChild>
                        <w:div w:id="316155335">
                          <w:marLeft w:val="0"/>
                          <w:marRight w:val="0"/>
                          <w:marTop w:val="0"/>
                          <w:marBottom w:val="0"/>
                          <w:divBdr>
                            <w:top w:val="none" w:sz="0" w:space="0" w:color="auto"/>
                            <w:left w:val="none" w:sz="0" w:space="0" w:color="auto"/>
                            <w:bottom w:val="none" w:sz="0" w:space="0" w:color="auto"/>
                            <w:right w:val="none" w:sz="0" w:space="0" w:color="auto"/>
                          </w:divBdr>
                          <w:divsChild>
                            <w:div w:id="43212543">
                              <w:marLeft w:val="0"/>
                              <w:marRight w:val="0"/>
                              <w:marTop w:val="0"/>
                              <w:marBottom w:val="0"/>
                              <w:divBdr>
                                <w:top w:val="none" w:sz="0" w:space="0" w:color="auto"/>
                                <w:left w:val="none" w:sz="0" w:space="0" w:color="auto"/>
                                <w:bottom w:val="none" w:sz="0" w:space="0" w:color="auto"/>
                                <w:right w:val="none" w:sz="0" w:space="0" w:color="auto"/>
                              </w:divBdr>
                              <w:divsChild>
                                <w:div w:id="400759436">
                                  <w:marLeft w:val="0"/>
                                  <w:marRight w:val="0"/>
                                  <w:marTop w:val="0"/>
                                  <w:marBottom w:val="0"/>
                                  <w:divBdr>
                                    <w:top w:val="none" w:sz="0" w:space="0" w:color="auto"/>
                                    <w:left w:val="none" w:sz="0" w:space="0" w:color="auto"/>
                                    <w:bottom w:val="none" w:sz="0" w:space="0" w:color="auto"/>
                                    <w:right w:val="none" w:sz="0" w:space="0" w:color="auto"/>
                                  </w:divBdr>
                                  <w:divsChild>
                                    <w:div w:id="395977914">
                                      <w:marLeft w:val="0"/>
                                      <w:marRight w:val="0"/>
                                      <w:marTop w:val="0"/>
                                      <w:marBottom w:val="0"/>
                                      <w:divBdr>
                                        <w:top w:val="none" w:sz="0" w:space="0" w:color="auto"/>
                                        <w:left w:val="none" w:sz="0" w:space="0" w:color="auto"/>
                                        <w:bottom w:val="none" w:sz="0" w:space="0" w:color="auto"/>
                                        <w:right w:val="none" w:sz="0" w:space="0" w:color="auto"/>
                                      </w:divBdr>
                                      <w:divsChild>
                                        <w:div w:id="549657469">
                                          <w:marLeft w:val="0"/>
                                          <w:marRight w:val="0"/>
                                          <w:marTop w:val="0"/>
                                          <w:marBottom w:val="0"/>
                                          <w:divBdr>
                                            <w:top w:val="none" w:sz="0" w:space="0" w:color="auto"/>
                                            <w:left w:val="none" w:sz="0" w:space="0" w:color="auto"/>
                                            <w:bottom w:val="none" w:sz="0" w:space="0" w:color="auto"/>
                                            <w:right w:val="none" w:sz="0" w:space="0" w:color="auto"/>
                                          </w:divBdr>
                                          <w:divsChild>
                                            <w:div w:id="118614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42671">
                          <w:marLeft w:val="0"/>
                          <w:marRight w:val="0"/>
                          <w:marTop w:val="0"/>
                          <w:marBottom w:val="0"/>
                          <w:divBdr>
                            <w:top w:val="none" w:sz="0" w:space="0" w:color="auto"/>
                            <w:left w:val="none" w:sz="0" w:space="0" w:color="auto"/>
                            <w:bottom w:val="none" w:sz="0" w:space="0" w:color="auto"/>
                            <w:right w:val="none" w:sz="0" w:space="0" w:color="auto"/>
                          </w:divBdr>
                          <w:divsChild>
                            <w:div w:id="995957315">
                              <w:marLeft w:val="0"/>
                              <w:marRight w:val="0"/>
                              <w:marTop w:val="0"/>
                              <w:marBottom w:val="0"/>
                              <w:divBdr>
                                <w:top w:val="none" w:sz="0" w:space="0" w:color="auto"/>
                                <w:left w:val="none" w:sz="0" w:space="0" w:color="auto"/>
                                <w:bottom w:val="none" w:sz="0" w:space="0" w:color="auto"/>
                                <w:right w:val="none" w:sz="0" w:space="0" w:color="auto"/>
                              </w:divBdr>
                              <w:divsChild>
                                <w:div w:id="471674394">
                                  <w:marLeft w:val="0"/>
                                  <w:marRight w:val="0"/>
                                  <w:marTop w:val="0"/>
                                  <w:marBottom w:val="0"/>
                                  <w:divBdr>
                                    <w:top w:val="none" w:sz="0" w:space="0" w:color="auto"/>
                                    <w:left w:val="none" w:sz="0" w:space="0" w:color="auto"/>
                                    <w:bottom w:val="none" w:sz="0" w:space="0" w:color="auto"/>
                                    <w:right w:val="none" w:sz="0" w:space="0" w:color="auto"/>
                                  </w:divBdr>
                                  <w:divsChild>
                                    <w:div w:id="1517883591">
                                      <w:marLeft w:val="0"/>
                                      <w:marRight w:val="0"/>
                                      <w:marTop w:val="0"/>
                                      <w:marBottom w:val="0"/>
                                      <w:divBdr>
                                        <w:top w:val="none" w:sz="0" w:space="0" w:color="auto"/>
                                        <w:left w:val="none" w:sz="0" w:space="0" w:color="auto"/>
                                        <w:bottom w:val="none" w:sz="0" w:space="0" w:color="auto"/>
                                        <w:right w:val="none" w:sz="0" w:space="0" w:color="auto"/>
                                      </w:divBdr>
                                      <w:divsChild>
                                        <w:div w:id="109056841">
                                          <w:marLeft w:val="0"/>
                                          <w:marRight w:val="0"/>
                                          <w:marTop w:val="0"/>
                                          <w:marBottom w:val="0"/>
                                          <w:divBdr>
                                            <w:top w:val="none" w:sz="0" w:space="0" w:color="auto"/>
                                            <w:left w:val="none" w:sz="0" w:space="0" w:color="auto"/>
                                            <w:bottom w:val="none" w:sz="0" w:space="0" w:color="auto"/>
                                            <w:right w:val="none" w:sz="0" w:space="0" w:color="auto"/>
                                          </w:divBdr>
                                          <w:divsChild>
                                            <w:div w:id="202062258">
                                              <w:marLeft w:val="0"/>
                                              <w:marRight w:val="0"/>
                                              <w:marTop w:val="0"/>
                                              <w:marBottom w:val="0"/>
                                              <w:divBdr>
                                                <w:top w:val="none" w:sz="0" w:space="0" w:color="auto"/>
                                                <w:left w:val="none" w:sz="0" w:space="0" w:color="auto"/>
                                                <w:bottom w:val="none" w:sz="0" w:space="0" w:color="auto"/>
                                                <w:right w:val="none" w:sz="0" w:space="0" w:color="auto"/>
                                              </w:divBdr>
                                              <w:divsChild>
                                                <w:div w:id="177066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7410">
                          <w:marLeft w:val="0"/>
                          <w:marRight w:val="0"/>
                          <w:marTop w:val="0"/>
                          <w:marBottom w:val="0"/>
                          <w:divBdr>
                            <w:top w:val="none" w:sz="0" w:space="0" w:color="auto"/>
                            <w:left w:val="none" w:sz="0" w:space="0" w:color="auto"/>
                            <w:bottom w:val="none" w:sz="0" w:space="0" w:color="auto"/>
                            <w:right w:val="none" w:sz="0" w:space="0" w:color="auto"/>
                          </w:divBdr>
                          <w:divsChild>
                            <w:div w:id="1391534106">
                              <w:marLeft w:val="0"/>
                              <w:marRight w:val="0"/>
                              <w:marTop w:val="0"/>
                              <w:marBottom w:val="0"/>
                              <w:divBdr>
                                <w:top w:val="none" w:sz="0" w:space="0" w:color="auto"/>
                                <w:left w:val="none" w:sz="0" w:space="0" w:color="auto"/>
                                <w:bottom w:val="none" w:sz="0" w:space="0" w:color="auto"/>
                                <w:right w:val="none" w:sz="0" w:space="0" w:color="auto"/>
                              </w:divBdr>
                              <w:divsChild>
                                <w:div w:id="1001587751">
                                  <w:marLeft w:val="0"/>
                                  <w:marRight w:val="0"/>
                                  <w:marTop w:val="0"/>
                                  <w:marBottom w:val="0"/>
                                  <w:divBdr>
                                    <w:top w:val="none" w:sz="0" w:space="0" w:color="auto"/>
                                    <w:left w:val="none" w:sz="0" w:space="0" w:color="auto"/>
                                    <w:bottom w:val="none" w:sz="0" w:space="0" w:color="auto"/>
                                    <w:right w:val="none" w:sz="0" w:space="0" w:color="auto"/>
                                  </w:divBdr>
                                  <w:divsChild>
                                    <w:div w:id="1314479879">
                                      <w:marLeft w:val="0"/>
                                      <w:marRight w:val="0"/>
                                      <w:marTop w:val="0"/>
                                      <w:marBottom w:val="0"/>
                                      <w:divBdr>
                                        <w:top w:val="none" w:sz="0" w:space="0" w:color="auto"/>
                                        <w:left w:val="none" w:sz="0" w:space="0" w:color="auto"/>
                                        <w:bottom w:val="none" w:sz="0" w:space="0" w:color="auto"/>
                                        <w:right w:val="none" w:sz="0" w:space="0" w:color="auto"/>
                                      </w:divBdr>
                                      <w:divsChild>
                                        <w:div w:id="207186626">
                                          <w:marLeft w:val="0"/>
                                          <w:marRight w:val="0"/>
                                          <w:marTop w:val="0"/>
                                          <w:marBottom w:val="0"/>
                                          <w:divBdr>
                                            <w:top w:val="none" w:sz="0" w:space="0" w:color="auto"/>
                                            <w:left w:val="none" w:sz="0" w:space="0" w:color="auto"/>
                                            <w:bottom w:val="none" w:sz="0" w:space="0" w:color="auto"/>
                                            <w:right w:val="none" w:sz="0" w:space="0" w:color="auto"/>
                                          </w:divBdr>
                                          <w:divsChild>
                                            <w:div w:id="10339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795298">
                          <w:marLeft w:val="0"/>
                          <w:marRight w:val="0"/>
                          <w:marTop w:val="0"/>
                          <w:marBottom w:val="0"/>
                          <w:divBdr>
                            <w:top w:val="none" w:sz="0" w:space="0" w:color="auto"/>
                            <w:left w:val="none" w:sz="0" w:space="0" w:color="auto"/>
                            <w:bottom w:val="none" w:sz="0" w:space="0" w:color="auto"/>
                            <w:right w:val="none" w:sz="0" w:space="0" w:color="auto"/>
                          </w:divBdr>
                          <w:divsChild>
                            <w:div w:id="1213495975">
                              <w:marLeft w:val="0"/>
                              <w:marRight w:val="0"/>
                              <w:marTop w:val="0"/>
                              <w:marBottom w:val="0"/>
                              <w:divBdr>
                                <w:top w:val="none" w:sz="0" w:space="0" w:color="auto"/>
                                <w:left w:val="none" w:sz="0" w:space="0" w:color="auto"/>
                                <w:bottom w:val="none" w:sz="0" w:space="0" w:color="auto"/>
                                <w:right w:val="none" w:sz="0" w:space="0" w:color="auto"/>
                              </w:divBdr>
                              <w:divsChild>
                                <w:div w:id="528447064">
                                  <w:marLeft w:val="0"/>
                                  <w:marRight w:val="0"/>
                                  <w:marTop w:val="0"/>
                                  <w:marBottom w:val="0"/>
                                  <w:divBdr>
                                    <w:top w:val="none" w:sz="0" w:space="0" w:color="auto"/>
                                    <w:left w:val="none" w:sz="0" w:space="0" w:color="auto"/>
                                    <w:bottom w:val="none" w:sz="0" w:space="0" w:color="auto"/>
                                    <w:right w:val="none" w:sz="0" w:space="0" w:color="auto"/>
                                  </w:divBdr>
                                  <w:divsChild>
                                    <w:div w:id="329141654">
                                      <w:marLeft w:val="0"/>
                                      <w:marRight w:val="0"/>
                                      <w:marTop w:val="0"/>
                                      <w:marBottom w:val="0"/>
                                      <w:divBdr>
                                        <w:top w:val="none" w:sz="0" w:space="0" w:color="auto"/>
                                        <w:left w:val="none" w:sz="0" w:space="0" w:color="auto"/>
                                        <w:bottom w:val="none" w:sz="0" w:space="0" w:color="auto"/>
                                        <w:right w:val="none" w:sz="0" w:space="0" w:color="auto"/>
                                      </w:divBdr>
                                      <w:divsChild>
                                        <w:div w:id="1701395948">
                                          <w:marLeft w:val="0"/>
                                          <w:marRight w:val="0"/>
                                          <w:marTop w:val="0"/>
                                          <w:marBottom w:val="0"/>
                                          <w:divBdr>
                                            <w:top w:val="none" w:sz="0" w:space="0" w:color="auto"/>
                                            <w:left w:val="none" w:sz="0" w:space="0" w:color="auto"/>
                                            <w:bottom w:val="none" w:sz="0" w:space="0" w:color="auto"/>
                                            <w:right w:val="none" w:sz="0" w:space="0" w:color="auto"/>
                                          </w:divBdr>
                                          <w:divsChild>
                                            <w:div w:id="723412375">
                                              <w:marLeft w:val="0"/>
                                              <w:marRight w:val="0"/>
                                              <w:marTop w:val="0"/>
                                              <w:marBottom w:val="0"/>
                                              <w:divBdr>
                                                <w:top w:val="none" w:sz="0" w:space="0" w:color="auto"/>
                                                <w:left w:val="none" w:sz="0" w:space="0" w:color="auto"/>
                                                <w:bottom w:val="none" w:sz="0" w:space="0" w:color="auto"/>
                                                <w:right w:val="none" w:sz="0" w:space="0" w:color="auto"/>
                                              </w:divBdr>
                                              <w:divsChild>
                                                <w:div w:id="211170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206204">
                          <w:marLeft w:val="0"/>
                          <w:marRight w:val="0"/>
                          <w:marTop w:val="0"/>
                          <w:marBottom w:val="0"/>
                          <w:divBdr>
                            <w:top w:val="none" w:sz="0" w:space="0" w:color="auto"/>
                            <w:left w:val="none" w:sz="0" w:space="0" w:color="auto"/>
                            <w:bottom w:val="none" w:sz="0" w:space="0" w:color="auto"/>
                            <w:right w:val="none" w:sz="0" w:space="0" w:color="auto"/>
                          </w:divBdr>
                          <w:divsChild>
                            <w:div w:id="58066913">
                              <w:marLeft w:val="0"/>
                              <w:marRight w:val="0"/>
                              <w:marTop w:val="0"/>
                              <w:marBottom w:val="0"/>
                              <w:divBdr>
                                <w:top w:val="none" w:sz="0" w:space="0" w:color="auto"/>
                                <w:left w:val="none" w:sz="0" w:space="0" w:color="auto"/>
                                <w:bottom w:val="none" w:sz="0" w:space="0" w:color="auto"/>
                                <w:right w:val="none" w:sz="0" w:space="0" w:color="auto"/>
                              </w:divBdr>
                              <w:divsChild>
                                <w:div w:id="1842696041">
                                  <w:marLeft w:val="0"/>
                                  <w:marRight w:val="0"/>
                                  <w:marTop w:val="0"/>
                                  <w:marBottom w:val="0"/>
                                  <w:divBdr>
                                    <w:top w:val="none" w:sz="0" w:space="0" w:color="auto"/>
                                    <w:left w:val="none" w:sz="0" w:space="0" w:color="auto"/>
                                    <w:bottom w:val="none" w:sz="0" w:space="0" w:color="auto"/>
                                    <w:right w:val="none" w:sz="0" w:space="0" w:color="auto"/>
                                  </w:divBdr>
                                  <w:divsChild>
                                    <w:div w:id="1153371493">
                                      <w:marLeft w:val="0"/>
                                      <w:marRight w:val="0"/>
                                      <w:marTop w:val="0"/>
                                      <w:marBottom w:val="0"/>
                                      <w:divBdr>
                                        <w:top w:val="none" w:sz="0" w:space="0" w:color="auto"/>
                                        <w:left w:val="none" w:sz="0" w:space="0" w:color="auto"/>
                                        <w:bottom w:val="none" w:sz="0" w:space="0" w:color="auto"/>
                                        <w:right w:val="none" w:sz="0" w:space="0" w:color="auto"/>
                                      </w:divBdr>
                                      <w:divsChild>
                                        <w:div w:id="1483693771">
                                          <w:marLeft w:val="0"/>
                                          <w:marRight w:val="0"/>
                                          <w:marTop w:val="0"/>
                                          <w:marBottom w:val="0"/>
                                          <w:divBdr>
                                            <w:top w:val="none" w:sz="0" w:space="0" w:color="auto"/>
                                            <w:left w:val="none" w:sz="0" w:space="0" w:color="auto"/>
                                            <w:bottom w:val="none" w:sz="0" w:space="0" w:color="auto"/>
                                            <w:right w:val="none" w:sz="0" w:space="0" w:color="auto"/>
                                          </w:divBdr>
                                          <w:divsChild>
                                            <w:div w:id="9038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461988">
                          <w:marLeft w:val="0"/>
                          <w:marRight w:val="0"/>
                          <w:marTop w:val="0"/>
                          <w:marBottom w:val="0"/>
                          <w:divBdr>
                            <w:top w:val="none" w:sz="0" w:space="0" w:color="auto"/>
                            <w:left w:val="none" w:sz="0" w:space="0" w:color="auto"/>
                            <w:bottom w:val="none" w:sz="0" w:space="0" w:color="auto"/>
                            <w:right w:val="none" w:sz="0" w:space="0" w:color="auto"/>
                          </w:divBdr>
                          <w:divsChild>
                            <w:div w:id="1942226436">
                              <w:marLeft w:val="0"/>
                              <w:marRight w:val="0"/>
                              <w:marTop w:val="0"/>
                              <w:marBottom w:val="0"/>
                              <w:divBdr>
                                <w:top w:val="none" w:sz="0" w:space="0" w:color="auto"/>
                                <w:left w:val="none" w:sz="0" w:space="0" w:color="auto"/>
                                <w:bottom w:val="none" w:sz="0" w:space="0" w:color="auto"/>
                                <w:right w:val="none" w:sz="0" w:space="0" w:color="auto"/>
                              </w:divBdr>
                              <w:divsChild>
                                <w:div w:id="1842695163">
                                  <w:marLeft w:val="0"/>
                                  <w:marRight w:val="0"/>
                                  <w:marTop w:val="0"/>
                                  <w:marBottom w:val="0"/>
                                  <w:divBdr>
                                    <w:top w:val="none" w:sz="0" w:space="0" w:color="auto"/>
                                    <w:left w:val="none" w:sz="0" w:space="0" w:color="auto"/>
                                    <w:bottom w:val="none" w:sz="0" w:space="0" w:color="auto"/>
                                    <w:right w:val="none" w:sz="0" w:space="0" w:color="auto"/>
                                  </w:divBdr>
                                  <w:divsChild>
                                    <w:div w:id="348487114">
                                      <w:marLeft w:val="0"/>
                                      <w:marRight w:val="0"/>
                                      <w:marTop w:val="0"/>
                                      <w:marBottom w:val="0"/>
                                      <w:divBdr>
                                        <w:top w:val="none" w:sz="0" w:space="0" w:color="auto"/>
                                        <w:left w:val="none" w:sz="0" w:space="0" w:color="auto"/>
                                        <w:bottom w:val="none" w:sz="0" w:space="0" w:color="auto"/>
                                        <w:right w:val="none" w:sz="0" w:space="0" w:color="auto"/>
                                      </w:divBdr>
                                      <w:divsChild>
                                        <w:div w:id="589778710">
                                          <w:marLeft w:val="0"/>
                                          <w:marRight w:val="0"/>
                                          <w:marTop w:val="0"/>
                                          <w:marBottom w:val="0"/>
                                          <w:divBdr>
                                            <w:top w:val="none" w:sz="0" w:space="0" w:color="auto"/>
                                            <w:left w:val="none" w:sz="0" w:space="0" w:color="auto"/>
                                            <w:bottom w:val="none" w:sz="0" w:space="0" w:color="auto"/>
                                            <w:right w:val="none" w:sz="0" w:space="0" w:color="auto"/>
                                          </w:divBdr>
                                          <w:divsChild>
                                            <w:div w:id="187376617">
                                              <w:marLeft w:val="0"/>
                                              <w:marRight w:val="0"/>
                                              <w:marTop w:val="0"/>
                                              <w:marBottom w:val="0"/>
                                              <w:divBdr>
                                                <w:top w:val="none" w:sz="0" w:space="0" w:color="auto"/>
                                                <w:left w:val="none" w:sz="0" w:space="0" w:color="auto"/>
                                                <w:bottom w:val="none" w:sz="0" w:space="0" w:color="auto"/>
                                                <w:right w:val="none" w:sz="0" w:space="0" w:color="auto"/>
                                              </w:divBdr>
                                              <w:divsChild>
                                                <w:div w:id="127960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264888">
                          <w:marLeft w:val="0"/>
                          <w:marRight w:val="0"/>
                          <w:marTop w:val="0"/>
                          <w:marBottom w:val="0"/>
                          <w:divBdr>
                            <w:top w:val="none" w:sz="0" w:space="0" w:color="auto"/>
                            <w:left w:val="none" w:sz="0" w:space="0" w:color="auto"/>
                            <w:bottom w:val="none" w:sz="0" w:space="0" w:color="auto"/>
                            <w:right w:val="none" w:sz="0" w:space="0" w:color="auto"/>
                          </w:divBdr>
                          <w:divsChild>
                            <w:div w:id="1761638338">
                              <w:marLeft w:val="0"/>
                              <w:marRight w:val="0"/>
                              <w:marTop w:val="0"/>
                              <w:marBottom w:val="0"/>
                              <w:divBdr>
                                <w:top w:val="none" w:sz="0" w:space="0" w:color="auto"/>
                                <w:left w:val="none" w:sz="0" w:space="0" w:color="auto"/>
                                <w:bottom w:val="none" w:sz="0" w:space="0" w:color="auto"/>
                                <w:right w:val="none" w:sz="0" w:space="0" w:color="auto"/>
                              </w:divBdr>
                              <w:divsChild>
                                <w:div w:id="1901864195">
                                  <w:marLeft w:val="0"/>
                                  <w:marRight w:val="0"/>
                                  <w:marTop w:val="0"/>
                                  <w:marBottom w:val="0"/>
                                  <w:divBdr>
                                    <w:top w:val="none" w:sz="0" w:space="0" w:color="auto"/>
                                    <w:left w:val="none" w:sz="0" w:space="0" w:color="auto"/>
                                    <w:bottom w:val="none" w:sz="0" w:space="0" w:color="auto"/>
                                    <w:right w:val="none" w:sz="0" w:space="0" w:color="auto"/>
                                  </w:divBdr>
                                  <w:divsChild>
                                    <w:div w:id="1266889104">
                                      <w:marLeft w:val="0"/>
                                      <w:marRight w:val="0"/>
                                      <w:marTop w:val="0"/>
                                      <w:marBottom w:val="0"/>
                                      <w:divBdr>
                                        <w:top w:val="none" w:sz="0" w:space="0" w:color="auto"/>
                                        <w:left w:val="none" w:sz="0" w:space="0" w:color="auto"/>
                                        <w:bottom w:val="none" w:sz="0" w:space="0" w:color="auto"/>
                                        <w:right w:val="none" w:sz="0" w:space="0" w:color="auto"/>
                                      </w:divBdr>
                                      <w:divsChild>
                                        <w:div w:id="318457906">
                                          <w:marLeft w:val="0"/>
                                          <w:marRight w:val="0"/>
                                          <w:marTop w:val="0"/>
                                          <w:marBottom w:val="0"/>
                                          <w:divBdr>
                                            <w:top w:val="none" w:sz="0" w:space="0" w:color="auto"/>
                                            <w:left w:val="none" w:sz="0" w:space="0" w:color="auto"/>
                                            <w:bottom w:val="none" w:sz="0" w:space="0" w:color="auto"/>
                                            <w:right w:val="none" w:sz="0" w:space="0" w:color="auto"/>
                                          </w:divBdr>
                                          <w:divsChild>
                                            <w:div w:id="18741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936962">
          <w:marLeft w:val="0"/>
          <w:marRight w:val="0"/>
          <w:marTop w:val="0"/>
          <w:marBottom w:val="0"/>
          <w:divBdr>
            <w:top w:val="none" w:sz="0" w:space="0" w:color="auto"/>
            <w:left w:val="none" w:sz="0" w:space="0" w:color="auto"/>
            <w:bottom w:val="none" w:sz="0" w:space="0" w:color="auto"/>
            <w:right w:val="none" w:sz="0" w:space="0" w:color="auto"/>
          </w:divBdr>
          <w:divsChild>
            <w:div w:id="1894386222">
              <w:marLeft w:val="0"/>
              <w:marRight w:val="0"/>
              <w:marTop w:val="0"/>
              <w:marBottom w:val="0"/>
              <w:divBdr>
                <w:top w:val="none" w:sz="0" w:space="0" w:color="auto"/>
                <w:left w:val="none" w:sz="0" w:space="0" w:color="auto"/>
                <w:bottom w:val="none" w:sz="0" w:space="0" w:color="auto"/>
                <w:right w:val="none" w:sz="0" w:space="0" w:color="auto"/>
              </w:divBdr>
              <w:divsChild>
                <w:div w:id="1027952875">
                  <w:marLeft w:val="0"/>
                  <w:marRight w:val="0"/>
                  <w:marTop w:val="0"/>
                  <w:marBottom w:val="0"/>
                  <w:divBdr>
                    <w:top w:val="none" w:sz="0" w:space="0" w:color="auto"/>
                    <w:left w:val="none" w:sz="0" w:space="0" w:color="auto"/>
                    <w:bottom w:val="none" w:sz="0" w:space="0" w:color="auto"/>
                    <w:right w:val="none" w:sz="0" w:space="0" w:color="auto"/>
                  </w:divBdr>
                  <w:divsChild>
                    <w:div w:id="2075539608">
                      <w:marLeft w:val="0"/>
                      <w:marRight w:val="0"/>
                      <w:marTop w:val="0"/>
                      <w:marBottom w:val="0"/>
                      <w:divBdr>
                        <w:top w:val="none" w:sz="0" w:space="0" w:color="auto"/>
                        <w:left w:val="none" w:sz="0" w:space="0" w:color="auto"/>
                        <w:bottom w:val="none" w:sz="0" w:space="0" w:color="auto"/>
                        <w:right w:val="none" w:sz="0" w:space="0" w:color="auto"/>
                      </w:divBdr>
                      <w:divsChild>
                        <w:div w:id="249315649">
                          <w:marLeft w:val="0"/>
                          <w:marRight w:val="0"/>
                          <w:marTop w:val="0"/>
                          <w:marBottom w:val="0"/>
                          <w:divBdr>
                            <w:top w:val="none" w:sz="0" w:space="0" w:color="auto"/>
                            <w:left w:val="none" w:sz="0" w:space="0" w:color="auto"/>
                            <w:bottom w:val="none" w:sz="0" w:space="0" w:color="auto"/>
                            <w:right w:val="none" w:sz="0" w:space="0" w:color="auto"/>
                          </w:divBdr>
                          <w:divsChild>
                            <w:div w:id="1599100958">
                              <w:marLeft w:val="0"/>
                              <w:marRight w:val="0"/>
                              <w:marTop w:val="0"/>
                              <w:marBottom w:val="0"/>
                              <w:divBdr>
                                <w:top w:val="none" w:sz="0" w:space="0" w:color="auto"/>
                                <w:left w:val="none" w:sz="0" w:space="0" w:color="auto"/>
                                <w:bottom w:val="none" w:sz="0" w:space="0" w:color="auto"/>
                                <w:right w:val="none" w:sz="0" w:space="0" w:color="auto"/>
                              </w:divBdr>
                              <w:divsChild>
                                <w:div w:id="833256286">
                                  <w:marLeft w:val="0"/>
                                  <w:marRight w:val="0"/>
                                  <w:marTop w:val="0"/>
                                  <w:marBottom w:val="0"/>
                                  <w:divBdr>
                                    <w:top w:val="none" w:sz="0" w:space="0" w:color="auto"/>
                                    <w:left w:val="none" w:sz="0" w:space="0" w:color="auto"/>
                                    <w:bottom w:val="none" w:sz="0" w:space="0" w:color="auto"/>
                                    <w:right w:val="none" w:sz="0" w:space="0" w:color="auto"/>
                                  </w:divBdr>
                                  <w:divsChild>
                                    <w:div w:id="861355917">
                                      <w:marLeft w:val="0"/>
                                      <w:marRight w:val="0"/>
                                      <w:marTop w:val="0"/>
                                      <w:marBottom w:val="0"/>
                                      <w:divBdr>
                                        <w:top w:val="none" w:sz="0" w:space="0" w:color="auto"/>
                                        <w:left w:val="none" w:sz="0" w:space="0" w:color="auto"/>
                                        <w:bottom w:val="none" w:sz="0" w:space="0" w:color="auto"/>
                                        <w:right w:val="none" w:sz="0" w:space="0" w:color="auto"/>
                                      </w:divBdr>
                                      <w:divsChild>
                                        <w:div w:id="1746874386">
                                          <w:marLeft w:val="0"/>
                                          <w:marRight w:val="0"/>
                                          <w:marTop w:val="0"/>
                                          <w:marBottom w:val="0"/>
                                          <w:divBdr>
                                            <w:top w:val="none" w:sz="0" w:space="0" w:color="auto"/>
                                            <w:left w:val="none" w:sz="0" w:space="0" w:color="auto"/>
                                            <w:bottom w:val="none" w:sz="0" w:space="0" w:color="auto"/>
                                            <w:right w:val="none" w:sz="0" w:space="0" w:color="auto"/>
                                          </w:divBdr>
                                          <w:divsChild>
                                            <w:div w:id="121361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708074">
      <w:bodyDiv w:val="1"/>
      <w:marLeft w:val="0"/>
      <w:marRight w:val="0"/>
      <w:marTop w:val="0"/>
      <w:marBottom w:val="0"/>
      <w:divBdr>
        <w:top w:val="none" w:sz="0" w:space="0" w:color="auto"/>
        <w:left w:val="none" w:sz="0" w:space="0" w:color="auto"/>
        <w:bottom w:val="none" w:sz="0" w:space="0" w:color="auto"/>
        <w:right w:val="none" w:sz="0" w:space="0" w:color="auto"/>
      </w:divBdr>
      <w:divsChild>
        <w:div w:id="1165197225">
          <w:marLeft w:val="0"/>
          <w:marRight w:val="0"/>
          <w:marTop w:val="0"/>
          <w:marBottom w:val="0"/>
          <w:divBdr>
            <w:top w:val="single" w:sz="2" w:space="0" w:color="E4E6E8"/>
            <w:left w:val="single" w:sz="2" w:space="0" w:color="E4E6E8"/>
            <w:bottom w:val="single" w:sz="2" w:space="0" w:color="E4E6E8"/>
            <w:right w:val="single" w:sz="2" w:space="0" w:color="E4E6E8"/>
          </w:divBdr>
          <w:divsChild>
            <w:div w:id="192957881">
              <w:marLeft w:val="0"/>
              <w:marRight w:val="0"/>
              <w:marTop w:val="0"/>
              <w:marBottom w:val="0"/>
              <w:divBdr>
                <w:top w:val="single" w:sz="2" w:space="0" w:color="E4E6E8"/>
                <w:left w:val="single" w:sz="2" w:space="0" w:color="E4E6E8"/>
                <w:bottom w:val="single" w:sz="2" w:space="0" w:color="E4E6E8"/>
                <w:right w:val="single" w:sz="2" w:space="0" w:color="E4E6E8"/>
              </w:divBdr>
              <w:divsChild>
                <w:div w:id="511528522">
                  <w:marLeft w:val="0"/>
                  <w:marRight w:val="0"/>
                  <w:marTop w:val="0"/>
                  <w:marBottom w:val="0"/>
                  <w:divBdr>
                    <w:top w:val="single" w:sz="2" w:space="0" w:color="E4E6E8"/>
                    <w:left w:val="single" w:sz="2" w:space="0" w:color="E4E6E8"/>
                    <w:bottom w:val="single" w:sz="2" w:space="0" w:color="E4E6E8"/>
                    <w:right w:val="single" w:sz="2" w:space="0" w:color="E4E6E8"/>
                  </w:divBdr>
                  <w:divsChild>
                    <w:div w:id="2074086165">
                      <w:marLeft w:val="0"/>
                      <w:marRight w:val="0"/>
                      <w:marTop w:val="0"/>
                      <w:marBottom w:val="0"/>
                      <w:divBdr>
                        <w:top w:val="single" w:sz="2" w:space="0" w:color="E4E6E8"/>
                        <w:left w:val="single" w:sz="2" w:space="0" w:color="E4E6E8"/>
                        <w:bottom w:val="single" w:sz="2" w:space="0" w:color="E4E6E8"/>
                        <w:right w:val="single" w:sz="2" w:space="0" w:color="E4E6E8"/>
                      </w:divBdr>
                      <w:divsChild>
                        <w:div w:id="32467621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2960079">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851000">
      <w:bodyDiv w:val="1"/>
      <w:marLeft w:val="0"/>
      <w:marRight w:val="0"/>
      <w:marTop w:val="0"/>
      <w:marBottom w:val="0"/>
      <w:divBdr>
        <w:top w:val="none" w:sz="0" w:space="0" w:color="auto"/>
        <w:left w:val="none" w:sz="0" w:space="0" w:color="auto"/>
        <w:bottom w:val="none" w:sz="0" w:space="0" w:color="auto"/>
        <w:right w:val="none" w:sz="0" w:space="0" w:color="auto"/>
      </w:divBdr>
      <w:divsChild>
        <w:div w:id="1461848665">
          <w:marLeft w:val="0"/>
          <w:marRight w:val="0"/>
          <w:marTop w:val="0"/>
          <w:marBottom w:val="0"/>
          <w:divBdr>
            <w:top w:val="none" w:sz="0" w:space="0" w:color="auto"/>
            <w:left w:val="none" w:sz="0" w:space="0" w:color="auto"/>
            <w:bottom w:val="none" w:sz="0" w:space="0" w:color="auto"/>
            <w:right w:val="none" w:sz="0" w:space="0" w:color="auto"/>
          </w:divBdr>
        </w:div>
        <w:div w:id="261186697">
          <w:marLeft w:val="0"/>
          <w:marRight w:val="0"/>
          <w:marTop w:val="0"/>
          <w:marBottom w:val="0"/>
          <w:divBdr>
            <w:top w:val="none" w:sz="0" w:space="0" w:color="auto"/>
            <w:left w:val="none" w:sz="0" w:space="0" w:color="auto"/>
            <w:bottom w:val="none" w:sz="0" w:space="0" w:color="auto"/>
            <w:right w:val="none" w:sz="0" w:space="0" w:color="auto"/>
          </w:divBdr>
        </w:div>
        <w:div w:id="675956270">
          <w:marLeft w:val="0"/>
          <w:marRight w:val="0"/>
          <w:marTop w:val="0"/>
          <w:marBottom w:val="0"/>
          <w:divBdr>
            <w:top w:val="none" w:sz="0" w:space="0" w:color="auto"/>
            <w:left w:val="none" w:sz="0" w:space="0" w:color="auto"/>
            <w:bottom w:val="none" w:sz="0" w:space="0" w:color="auto"/>
            <w:right w:val="none" w:sz="0" w:space="0" w:color="auto"/>
          </w:divBdr>
        </w:div>
        <w:div w:id="385879310">
          <w:marLeft w:val="0"/>
          <w:marRight w:val="0"/>
          <w:marTop w:val="0"/>
          <w:marBottom w:val="0"/>
          <w:divBdr>
            <w:top w:val="none" w:sz="0" w:space="0" w:color="auto"/>
            <w:left w:val="none" w:sz="0" w:space="0" w:color="auto"/>
            <w:bottom w:val="none" w:sz="0" w:space="0" w:color="auto"/>
            <w:right w:val="none" w:sz="0" w:space="0" w:color="auto"/>
          </w:divBdr>
        </w:div>
        <w:div w:id="689379821">
          <w:marLeft w:val="0"/>
          <w:marRight w:val="0"/>
          <w:marTop w:val="0"/>
          <w:marBottom w:val="0"/>
          <w:divBdr>
            <w:top w:val="none" w:sz="0" w:space="0" w:color="auto"/>
            <w:left w:val="none" w:sz="0" w:space="0" w:color="auto"/>
            <w:bottom w:val="none" w:sz="0" w:space="0" w:color="auto"/>
            <w:right w:val="none" w:sz="0" w:space="0" w:color="auto"/>
          </w:divBdr>
        </w:div>
        <w:div w:id="623198636">
          <w:marLeft w:val="0"/>
          <w:marRight w:val="0"/>
          <w:marTop w:val="0"/>
          <w:marBottom w:val="0"/>
          <w:divBdr>
            <w:top w:val="none" w:sz="0" w:space="0" w:color="auto"/>
            <w:left w:val="none" w:sz="0" w:space="0" w:color="auto"/>
            <w:bottom w:val="none" w:sz="0" w:space="0" w:color="auto"/>
            <w:right w:val="none" w:sz="0" w:space="0" w:color="auto"/>
          </w:divBdr>
        </w:div>
        <w:div w:id="1727534828">
          <w:marLeft w:val="0"/>
          <w:marRight w:val="0"/>
          <w:marTop w:val="0"/>
          <w:marBottom w:val="0"/>
          <w:divBdr>
            <w:top w:val="none" w:sz="0" w:space="0" w:color="auto"/>
            <w:left w:val="none" w:sz="0" w:space="0" w:color="auto"/>
            <w:bottom w:val="none" w:sz="0" w:space="0" w:color="auto"/>
            <w:right w:val="none" w:sz="0" w:space="0" w:color="auto"/>
          </w:divBdr>
        </w:div>
        <w:div w:id="303849939">
          <w:marLeft w:val="0"/>
          <w:marRight w:val="0"/>
          <w:marTop w:val="0"/>
          <w:marBottom w:val="0"/>
          <w:divBdr>
            <w:top w:val="none" w:sz="0" w:space="0" w:color="auto"/>
            <w:left w:val="none" w:sz="0" w:space="0" w:color="auto"/>
            <w:bottom w:val="none" w:sz="0" w:space="0" w:color="auto"/>
            <w:right w:val="none" w:sz="0" w:space="0" w:color="auto"/>
          </w:divBdr>
        </w:div>
        <w:div w:id="1675380712">
          <w:marLeft w:val="0"/>
          <w:marRight w:val="0"/>
          <w:marTop w:val="0"/>
          <w:marBottom w:val="0"/>
          <w:divBdr>
            <w:top w:val="none" w:sz="0" w:space="0" w:color="auto"/>
            <w:left w:val="none" w:sz="0" w:space="0" w:color="auto"/>
            <w:bottom w:val="none" w:sz="0" w:space="0" w:color="auto"/>
            <w:right w:val="none" w:sz="0" w:space="0" w:color="auto"/>
          </w:divBdr>
        </w:div>
        <w:div w:id="1723744584">
          <w:marLeft w:val="0"/>
          <w:marRight w:val="0"/>
          <w:marTop w:val="0"/>
          <w:marBottom w:val="0"/>
          <w:divBdr>
            <w:top w:val="none" w:sz="0" w:space="0" w:color="auto"/>
            <w:left w:val="none" w:sz="0" w:space="0" w:color="auto"/>
            <w:bottom w:val="none" w:sz="0" w:space="0" w:color="auto"/>
            <w:right w:val="none" w:sz="0" w:space="0" w:color="auto"/>
          </w:divBdr>
        </w:div>
        <w:div w:id="1915965496">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36502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561914">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1335098">
      <w:bodyDiv w:val="1"/>
      <w:marLeft w:val="0"/>
      <w:marRight w:val="0"/>
      <w:marTop w:val="0"/>
      <w:marBottom w:val="0"/>
      <w:divBdr>
        <w:top w:val="none" w:sz="0" w:space="0" w:color="auto"/>
        <w:left w:val="none" w:sz="0" w:space="0" w:color="auto"/>
        <w:bottom w:val="none" w:sz="0" w:space="0" w:color="auto"/>
        <w:right w:val="none" w:sz="0" w:space="0" w:color="auto"/>
      </w:divBdr>
    </w:div>
    <w:div w:id="771587107">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6776296">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1186538">
      <w:bodyDiv w:val="1"/>
      <w:marLeft w:val="0"/>
      <w:marRight w:val="0"/>
      <w:marTop w:val="0"/>
      <w:marBottom w:val="0"/>
      <w:divBdr>
        <w:top w:val="none" w:sz="0" w:space="0" w:color="auto"/>
        <w:left w:val="none" w:sz="0" w:space="0" w:color="auto"/>
        <w:bottom w:val="none" w:sz="0" w:space="0" w:color="auto"/>
        <w:right w:val="none" w:sz="0" w:space="0" w:color="auto"/>
      </w:divBdr>
      <w:divsChild>
        <w:div w:id="367535671">
          <w:marLeft w:val="0"/>
          <w:marRight w:val="0"/>
          <w:marTop w:val="0"/>
          <w:marBottom w:val="0"/>
          <w:divBdr>
            <w:top w:val="single" w:sz="2" w:space="0" w:color="E4E6E8"/>
            <w:left w:val="single" w:sz="2" w:space="0" w:color="E4E6E8"/>
            <w:bottom w:val="single" w:sz="2" w:space="0" w:color="E4E6E8"/>
            <w:right w:val="single" w:sz="2" w:space="0" w:color="E4E6E8"/>
          </w:divBdr>
          <w:divsChild>
            <w:div w:id="1929652708">
              <w:marLeft w:val="480"/>
              <w:marRight w:val="0"/>
              <w:marTop w:val="0"/>
              <w:marBottom w:val="0"/>
              <w:divBdr>
                <w:top w:val="single" w:sz="2" w:space="0" w:color="E4E6E8"/>
                <w:left w:val="single" w:sz="2" w:space="0" w:color="E4E6E8"/>
                <w:bottom w:val="single" w:sz="2" w:space="0" w:color="E4E6E8"/>
                <w:right w:val="single" w:sz="2" w:space="0" w:color="E4E6E8"/>
              </w:divBdr>
              <w:divsChild>
                <w:div w:id="208201764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198124">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4436186">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151050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167251">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1132556">
      <w:bodyDiv w:val="1"/>
      <w:marLeft w:val="0"/>
      <w:marRight w:val="0"/>
      <w:marTop w:val="0"/>
      <w:marBottom w:val="0"/>
      <w:divBdr>
        <w:top w:val="none" w:sz="0" w:space="0" w:color="auto"/>
        <w:left w:val="none" w:sz="0" w:space="0" w:color="auto"/>
        <w:bottom w:val="none" w:sz="0" w:space="0" w:color="auto"/>
        <w:right w:val="none" w:sz="0" w:space="0" w:color="auto"/>
      </w:divBdr>
      <w:divsChild>
        <w:div w:id="1397707255">
          <w:marLeft w:val="0"/>
          <w:marRight w:val="0"/>
          <w:marTop w:val="0"/>
          <w:marBottom w:val="0"/>
          <w:divBdr>
            <w:top w:val="single" w:sz="2" w:space="0" w:color="E4E6E8"/>
            <w:left w:val="single" w:sz="2" w:space="0" w:color="E4E6E8"/>
            <w:bottom w:val="single" w:sz="2" w:space="0" w:color="E4E6E8"/>
            <w:right w:val="single" w:sz="2" w:space="0" w:color="E4E6E8"/>
          </w:divBdr>
          <w:divsChild>
            <w:div w:id="1856992433">
              <w:marLeft w:val="480"/>
              <w:marRight w:val="0"/>
              <w:marTop w:val="0"/>
              <w:marBottom w:val="0"/>
              <w:divBdr>
                <w:top w:val="single" w:sz="2" w:space="0" w:color="E4E6E8"/>
                <w:left w:val="single" w:sz="2" w:space="0" w:color="E4E6E8"/>
                <w:bottom w:val="single" w:sz="2" w:space="0" w:color="E4E6E8"/>
                <w:right w:val="single" w:sz="2" w:space="0" w:color="E4E6E8"/>
              </w:divBdr>
              <w:divsChild>
                <w:div w:id="3928350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68604734">
      <w:bodyDiv w:val="1"/>
      <w:marLeft w:val="0"/>
      <w:marRight w:val="0"/>
      <w:marTop w:val="0"/>
      <w:marBottom w:val="0"/>
      <w:divBdr>
        <w:top w:val="none" w:sz="0" w:space="0" w:color="auto"/>
        <w:left w:val="none" w:sz="0" w:space="0" w:color="auto"/>
        <w:bottom w:val="none" w:sz="0" w:space="0" w:color="auto"/>
        <w:right w:val="none" w:sz="0" w:space="0" w:color="auto"/>
      </w:divBdr>
      <w:divsChild>
        <w:div w:id="281348382">
          <w:marLeft w:val="0"/>
          <w:marRight w:val="0"/>
          <w:marTop w:val="0"/>
          <w:marBottom w:val="0"/>
          <w:divBdr>
            <w:top w:val="none" w:sz="0" w:space="0" w:color="auto"/>
            <w:left w:val="none" w:sz="0" w:space="0" w:color="auto"/>
            <w:bottom w:val="none" w:sz="0" w:space="0" w:color="auto"/>
            <w:right w:val="none" w:sz="0" w:space="0" w:color="auto"/>
          </w:divBdr>
          <w:divsChild>
            <w:div w:id="362022853">
              <w:marLeft w:val="0"/>
              <w:marRight w:val="0"/>
              <w:marTop w:val="0"/>
              <w:marBottom w:val="0"/>
              <w:divBdr>
                <w:top w:val="none" w:sz="0" w:space="0" w:color="auto"/>
                <w:left w:val="none" w:sz="0" w:space="0" w:color="auto"/>
                <w:bottom w:val="none" w:sz="0" w:space="0" w:color="auto"/>
                <w:right w:val="none" w:sz="0" w:space="0" w:color="auto"/>
              </w:divBdr>
              <w:divsChild>
                <w:div w:id="1815442134">
                  <w:marLeft w:val="0"/>
                  <w:marRight w:val="0"/>
                  <w:marTop w:val="0"/>
                  <w:marBottom w:val="0"/>
                  <w:divBdr>
                    <w:top w:val="none" w:sz="0" w:space="0" w:color="auto"/>
                    <w:left w:val="none" w:sz="0" w:space="0" w:color="auto"/>
                    <w:bottom w:val="none" w:sz="0" w:space="0" w:color="auto"/>
                    <w:right w:val="none" w:sz="0" w:space="0" w:color="auto"/>
                  </w:divBdr>
                  <w:divsChild>
                    <w:div w:id="81532365">
                      <w:marLeft w:val="0"/>
                      <w:marRight w:val="0"/>
                      <w:marTop w:val="0"/>
                      <w:marBottom w:val="0"/>
                      <w:divBdr>
                        <w:top w:val="none" w:sz="0" w:space="0" w:color="auto"/>
                        <w:left w:val="none" w:sz="0" w:space="0" w:color="auto"/>
                        <w:bottom w:val="none" w:sz="0" w:space="0" w:color="auto"/>
                        <w:right w:val="none" w:sz="0" w:space="0" w:color="auto"/>
                      </w:divBdr>
                      <w:divsChild>
                        <w:div w:id="1262644292">
                          <w:marLeft w:val="0"/>
                          <w:marRight w:val="0"/>
                          <w:marTop w:val="0"/>
                          <w:marBottom w:val="0"/>
                          <w:divBdr>
                            <w:top w:val="none" w:sz="0" w:space="0" w:color="auto"/>
                            <w:left w:val="none" w:sz="0" w:space="0" w:color="auto"/>
                            <w:bottom w:val="none" w:sz="0" w:space="0" w:color="auto"/>
                            <w:right w:val="none" w:sz="0" w:space="0" w:color="auto"/>
                          </w:divBdr>
                          <w:divsChild>
                            <w:div w:id="56198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79014144">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58722553">
      <w:bodyDiv w:val="1"/>
      <w:marLeft w:val="0"/>
      <w:marRight w:val="0"/>
      <w:marTop w:val="0"/>
      <w:marBottom w:val="0"/>
      <w:divBdr>
        <w:top w:val="none" w:sz="0" w:space="0" w:color="auto"/>
        <w:left w:val="none" w:sz="0" w:space="0" w:color="auto"/>
        <w:bottom w:val="none" w:sz="0" w:space="0" w:color="auto"/>
        <w:right w:val="none" w:sz="0" w:space="0" w:color="auto"/>
      </w:divBdr>
      <w:divsChild>
        <w:div w:id="1717240222">
          <w:marLeft w:val="0"/>
          <w:marRight w:val="0"/>
          <w:marTop w:val="0"/>
          <w:marBottom w:val="0"/>
          <w:divBdr>
            <w:top w:val="none" w:sz="0" w:space="0" w:color="auto"/>
            <w:left w:val="none" w:sz="0" w:space="0" w:color="auto"/>
            <w:bottom w:val="none" w:sz="0" w:space="0" w:color="auto"/>
            <w:right w:val="none" w:sz="0" w:space="0" w:color="auto"/>
          </w:divBdr>
        </w:div>
        <w:div w:id="382605972">
          <w:marLeft w:val="0"/>
          <w:marRight w:val="0"/>
          <w:marTop w:val="0"/>
          <w:marBottom w:val="0"/>
          <w:divBdr>
            <w:top w:val="none" w:sz="0" w:space="0" w:color="auto"/>
            <w:left w:val="none" w:sz="0" w:space="0" w:color="auto"/>
            <w:bottom w:val="none" w:sz="0" w:space="0" w:color="auto"/>
            <w:right w:val="none" w:sz="0" w:space="0" w:color="auto"/>
          </w:divBdr>
        </w:div>
        <w:div w:id="718287383">
          <w:marLeft w:val="0"/>
          <w:marRight w:val="0"/>
          <w:marTop w:val="0"/>
          <w:marBottom w:val="0"/>
          <w:divBdr>
            <w:top w:val="none" w:sz="0" w:space="0" w:color="auto"/>
            <w:left w:val="none" w:sz="0" w:space="0" w:color="auto"/>
            <w:bottom w:val="none" w:sz="0" w:space="0" w:color="auto"/>
            <w:right w:val="none" w:sz="0" w:space="0" w:color="auto"/>
          </w:divBdr>
        </w:div>
        <w:div w:id="1986667692">
          <w:marLeft w:val="0"/>
          <w:marRight w:val="0"/>
          <w:marTop w:val="0"/>
          <w:marBottom w:val="0"/>
          <w:divBdr>
            <w:top w:val="none" w:sz="0" w:space="0" w:color="auto"/>
            <w:left w:val="none" w:sz="0" w:space="0" w:color="auto"/>
            <w:bottom w:val="none" w:sz="0" w:space="0" w:color="auto"/>
            <w:right w:val="none" w:sz="0" w:space="0" w:color="auto"/>
          </w:divBdr>
        </w:div>
        <w:div w:id="244992737">
          <w:marLeft w:val="0"/>
          <w:marRight w:val="0"/>
          <w:marTop w:val="0"/>
          <w:marBottom w:val="0"/>
          <w:divBdr>
            <w:top w:val="none" w:sz="0" w:space="0" w:color="auto"/>
            <w:left w:val="none" w:sz="0" w:space="0" w:color="auto"/>
            <w:bottom w:val="none" w:sz="0" w:space="0" w:color="auto"/>
            <w:right w:val="none" w:sz="0" w:space="0" w:color="auto"/>
          </w:divBdr>
        </w:div>
        <w:div w:id="1250115284">
          <w:marLeft w:val="0"/>
          <w:marRight w:val="0"/>
          <w:marTop w:val="0"/>
          <w:marBottom w:val="0"/>
          <w:divBdr>
            <w:top w:val="none" w:sz="0" w:space="0" w:color="auto"/>
            <w:left w:val="none" w:sz="0" w:space="0" w:color="auto"/>
            <w:bottom w:val="none" w:sz="0" w:space="0" w:color="auto"/>
            <w:right w:val="none" w:sz="0" w:space="0" w:color="auto"/>
          </w:divBdr>
        </w:div>
        <w:div w:id="1961718328">
          <w:marLeft w:val="0"/>
          <w:marRight w:val="0"/>
          <w:marTop w:val="0"/>
          <w:marBottom w:val="0"/>
          <w:divBdr>
            <w:top w:val="none" w:sz="0" w:space="0" w:color="auto"/>
            <w:left w:val="none" w:sz="0" w:space="0" w:color="auto"/>
            <w:bottom w:val="none" w:sz="0" w:space="0" w:color="auto"/>
            <w:right w:val="none" w:sz="0" w:space="0" w:color="auto"/>
          </w:divBdr>
        </w:div>
        <w:div w:id="1506553988">
          <w:marLeft w:val="0"/>
          <w:marRight w:val="0"/>
          <w:marTop w:val="0"/>
          <w:marBottom w:val="0"/>
          <w:divBdr>
            <w:top w:val="none" w:sz="0" w:space="0" w:color="auto"/>
            <w:left w:val="none" w:sz="0" w:space="0" w:color="auto"/>
            <w:bottom w:val="none" w:sz="0" w:space="0" w:color="auto"/>
            <w:right w:val="none" w:sz="0" w:space="0" w:color="auto"/>
          </w:divBdr>
        </w:div>
        <w:div w:id="1388459661">
          <w:marLeft w:val="0"/>
          <w:marRight w:val="0"/>
          <w:marTop w:val="0"/>
          <w:marBottom w:val="0"/>
          <w:divBdr>
            <w:top w:val="none" w:sz="0" w:space="0" w:color="auto"/>
            <w:left w:val="none" w:sz="0" w:space="0" w:color="auto"/>
            <w:bottom w:val="none" w:sz="0" w:space="0" w:color="auto"/>
            <w:right w:val="none" w:sz="0" w:space="0" w:color="auto"/>
          </w:divBdr>
        </w:div>
        <w:div w:id="454174374">
          <w:marLeft w:val="0"/>
          <w:marRight w:val="0"/>
          <w:marTop w:val="0"/>
          <w:marBottom w:val="0"/>
          <w:divBdr>
            <w:top w:val="none" w:sz="0" w:space="0" w:color="auto"/>
            <w:left w:val="none" w:sz="0" w:space="0" w:color="auto"/>
            <w:bottom w:val="none" w:sz="0" w:space="0" w:color="auto"/>
            <w:right w:val="none" w:sz="0" w:space="0" w:color="auto"/>
          </w:divBdr>
        </w:div>
        <w:div w:id="777410766">
          <w:marLeft w:val="0"/>
          <w:marRight w:val="0"/>
          <w:marTop w:val="0"/>
          <w:marBottom w:val="0"/>
          <w:divBdr>
            <w:top w:val="none" w:sz="0" w:space="0" w:color="auto"/>
            <w:left w:val="none" w:sz="0" w:space="0" w:color="auto"/>
            <w:bottom w:val="none" w:sz="0" w:space="0" w:color="auto"/>
            <w:right w:val="none" w:sz="0" w:space="0" w:color="auto"/>
          </w:divBdr>
        </w:div>
        <w:div w:id="815298698">
          <w:marLeft w:val="0"/>
          <w:marRight w:val="0"/>
          <w:marTop w:val="0"/>
          <w:marBottom w:val="0"/>
          <w:divBdr>
            <w:top w:val="none" w:sz="0" w:space="0" w:color="auto"/>
            <w:left w:val="none" w:sz="0" w:space="0" w:color="auto"/>
            <w:bottom w:val="none" w:sz="0" w:space="0" w:color="auto"/>
            <w:right w:val="none" w:sz="0" w:space="0" w:color="auto"/>
          </w:divBdr>
        </w:div>
        <w:div w:id="401830265">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6335933">
      <w:bodyDiv w:val="1"/>
      <w:marLeft w:val="0"/>
      <w:marRight w:val="0"/>
      <w:marTop w:val="0"/>
      <w:marBottom w:val="0"/>
      <w:divBdr>
        <w:top w:val="none" w:sz="0" w:space="0" w:color="auto"/>
        <w:left w:val="none" w:sz="0" w:space="0" w:color="auto"/>
        <w:bottom w:val="none" w:sz="0" w:space="0" w:color="auto"/>
        <w:right w:val="none" w:sz="0" w:space="0" w:color="auto"/>
      </w:divBdr>
    </w:div>
    <w:div w:id="1484350417">
      <w:bodyDiv w:val="1"/>
      <w:marLeft w:val="0"/>
      <w:marRight w:val="0"/>
      <w:marTop w:val="0"/>
      <w:marBottom w:val="0"/>
      <w:divBdr>
        <w:top w:val="none" w:sz="0" w:space="0" w:color="auto"/>
        <w:left w:val="none" w:sz="0" w:space="0" w:color="auto"/>
        <w:bottom w:val="none" w:sz="0" w:space="0" w:color="auto"/>
        <w:right w:val="none" w:sz="0" w:space="0" w:color="auto"/>
      </w:divBdr>
      <w:divsChild>
        <w:div w:id="1815832735">
          <w:marLeft w:val="0"/>
          <w:marRight w:val="0"/>
          <w:marTop w:val="0"/>
          <w:marBottom w:val="0"/>
          <w:divBdr>
            <w:top w:val="single" w:sz="2" w:space="0" w:color="E4E6E8"/>
            <w:left w:val="single" w:sz="2" w:space="0" w:color="E4E6E8"/>
            <w:bottom w:val="single" w:sz="2" w:space="0" w:color="E4E6E8"/>
            <w:right w:val="single" w:sz="2" w:space="0" w:color="E4E6E8"/>
          </w:divBdr>
          <w:divsChild>
            <w:div w:id="402992227">
              <w:marLeft w:val="480"/>
              <w:marRight w:val="0"/>
              <w:marTop w:val="0"/>
              <w:marBottom w:val="0"/>
              <w:divBdr>
                <w:top w:val="single" w:sz="2" w:space="0" w:color="E4E6E8"/>
                <w:left w:val="single" w:sz="2" w:space="0" w:color="E4E6E8"/>
                <w:bottom w:val="single" w:sz="2" w:space="0" w:color="E4E6E8"/>
                <w:right w:val="single" w:sz="2" w:space="0" w:color="E4E6E8"/>
              </w:divBdr>
              <w:divsChild>
                <w:div w:id="156814556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1622130">
      <w:bodyDiv w:val="1"/>
      <w:marLeft w:val="0"/>
      <w:marRight w:val="0"/>
      <w:marTop w:val="0"/>
      <w:marBottom w:val="0"/>
      <w:divBdr>
        <w:top w:val="none" w:sz="0" w:space="0" w:color="auto"/>
        <w:left w:val="none" w:sz="0" w:space="0" w:color="auto"/>
        <w:bottom w:val="none" w:sz="0" w:space="0" w:color="auto"/>
        <w:right w:val="none" w:sz="0" w:space="0" w:color="auto"/>
      </w:divBdr>
    </w:div>
    <w:div w:id="1578243103">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9457392">
      <w:bodyDiv w:val="1"/>
      <w:marLeft w:val="0"/>
      <w:marRight w:val="0"/>
      <w:marTop w:val="0"/>
      <w:marBottom w:val="0"/>
      <w:divBdr>
        <w:top w:val="none" w:sz="0" w:space="0" w:color="auto"/>
        <w:left w:val="none" w:sz="0" w:space="0" w:color="auto"/>
        <w:bottom w:val="none" w:sz="0" w:space="0" w:color="auto"/>
        <w:right w:val="none" w:sz="0" w:space="0" w:color="auto"/>
      </w:divBdr>
    </w:div>
    <w:div w:id="1641808840">
      <w:bodyDiv w:val="1"/>
      <w:marLeft w:val="0"/>
      <w:marRight w:val="0"/>
      <w:marTop w:val="0"/>
      <w:marBottom w:val="0"/>
      <w:divBdr>
        <w:top w:val="none" w:sz="0" w:space="0" w:color="auto"/>
        <w:left w:val="none" w:sz="0" w:space="0" w:color="auto"/>
        <w:bottom w:val="none" w:sz="0" w:space="0" w:color="auto"/>
        <w:right w:val="none" w:sz="0" w:space="0" w:color="auto"/>
      </w:divBdr>
      <w:divsChild>
        <w:div w:id="1344238783">
          <w:marLeft w:val="0"/>
          <w:marRight w:val="0"/>
          <w:marTop w:val="0"/>
          <w:marBottom w:val="0"/>
          <w:divBdr>
            <w:top w:val="none" w:sz="0" w:space="0" w:color="auto"/>
            <w:left w:val="none" w:sz="0" w:space="0" w:color="auto"/>
            <w:bottom w:val="none" w:sz="0" w:space="0" w:color="auto"/>
            <w:right w:val="none" w:sz="0" w:space="0" w:color="auto"/>
          </w:divBdr>
          <w:divsChild>
            <w:div w:id="583492570">
              <w:marLeft w:val="0"/>
              <w:marRight w:val="0"/>
              <w:marTop w:val="0"/>
              <w:marBottom w:val="0"/>
              <w:divBdr>
                <w:top w:val="none" w:sz="0" w:space="0" w:color="auto"/>
                <w:left w:val="none" w:sz="0" w:space="0" w:color="auto"/>
                <w:bottom w:val="none" w:sz="0" w:space="0" w:color="auto"/>
                <w:right w:val="none" w:sz="0" w:space="0" w:color="auto"/>
              </w:divBdr>
              <w:divsChild>
                <w:div w:id="1011033155">
                  <w:marLeft w:val="0"/>
                  <w:marRight w:val="0"/>
                  <w:marTop w:val="0"/>
                  <w:marBottom w:val="0"/>
                  <w:divBdr>
                    <w:top w:val="none" w:sz="0" w:space="0" w:color="auto"/>
                    <w:left w:val="none" w:sz="0" w:space="0" w:color="auto"/>
                    <w:bottom w:val="none" w:sz="0" w:space="0" w:color="auto"/>
                    <w:right w:val="none" w:sz="0" w:space="0" w:color="auto"/>
                  </w:divBdr>
                  <w:divsChild>
                    <w:div w:id="1091974236">
                      <w:marLeft w:val="0"/>
                      <w:marRight w:val="0"/>
                      <w:marTop w:val="0"/>
                      <w:marBottom w:val="0"/>
                      <w:divBdr>
                        <w:top w:val="none" w:sz="0" w:space="0" w:color="auto"/>
                        <w:left w:val="none" w:sz="0" w:space="0" w:color="auto"/>
                        <w:bottom w:val="none" w:sz="0" w:space="0" w:color="auto"/>
                        <w:right w:val="none" w:sz="0" w:space="0" w:color="auto"/>
                      </w:divBdr>
                      <w:divsChild>
                        <w:div w:id="1136338498">
                          <w:marLeft w:val="0"/>
                          <w:marRight w:val="0"/>
                          <w:marTop w:val="0"/>
                          <w:marBottom w:val="0"/>
                          <w:divBdr>
                            <w:top w:val="none" w:sz="0" w:space="0" w:color="auto"/>
                            <w:left w:val="none" w:sz="0" w:space="0" w:color="auto"/>
                            <w:bottom w:val="none" w:sz="0" w:space="0" w:color="auto"/>
                            <w:right w:val="none" w:sz="0" w:space="0" w:color="auto"/>
                          </w:divBdr>
                          <w:divsChild>
                            <w:div w:id="112141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7166565">
      <w:bodyDiv w:val="1"/>
      <w:marLeft w:val="0"/>
      <w:marRight w:val="0"/>
      <w:marTop w:val="0"/>
      <w:marBottom w:val="0"/>
      <w:divBdr>
        <w:top w:val="none" w:sz="0" w:space="0" w:color="auto"/>
        <w:left w:val="none" w:sz="0" w:space="0" w:color="auto"/>
        <w:bottom w:val="none" w:sz="0" w:space="0" w:color="auto"/>
        <w:right w:val="none" w:sz="0" w:space="0" w:color="auto"/>
      </w:divBdr>
    </w:div>
    <w:div w:id="1758399330">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6052342">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4369587">
      <w:bodyDiv w:val="1"/>
      <w:marLeft w:val="0"/>
      <w:marRight w:val="0"/>
      <w:marTop w:val="0"/>
      <w:marBottom w:val="0"/>
      <w:divBdr>
        <w:top w:val="none" w:sz="0" w:space="0" w:color="auto"/>
        <w:left w:val="none" w:sz="0" w:space="0" w:color="auto"/>
        <w:bottom w:val="none" w:sz="0" w:space="0" w:color="auto"/>
        <w:right w:val="none" w:sz="0" w:space="0" w:color="auto"/>
      </w:divBdr>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3193075">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9630740">
      <w:bodyDiv w:val="1"/>
      <w:marLeft w:val="0"/>
      <w:marRight w:val="0"/>
      <w:marTop w:val="0"/>
      <w:marBottom w:val="0"/>
      <w:divBdr>
        <w:top w:val="none" w:sz="0" w:space="0" w:color="auto"/>
        <w:left w:val="none" w:sz="0" w:space="0" w:color="auto"/>
        <w:bottom w:val="none" w:sz="0" w:space="0" w:color="auto"/>
        <w:right w:val="none" w:sz="0" w:space="0" w:color="auto"/>
      </w:divBdr>
      <w:divsChild>
        <w:div w:id="1062289781">
          <w:marLeft w:val="0"/>
          <w:marRight w:val="0"/>
          <w:marTop w:val="0"/>
          <w:marBottom w:val="0"/>
          <w:divBdr>
            <w:top w:val="single" w:sz="2" w:space="0" w:color="E4E6E8"/>
            <w:left w:val="single" w:sz="2" w:space="0" w:color="E4E6E8"/>
            <w:bottom w:val="single" w:sz="2" w:space="0" w:color="E4E6E8"/>
            <w:right w:val="single" w:sz="2" w:space="0" w:color="E4E6E8"/>
          </w:divBdr>
          <w:divsChild>
            <w:div w:id="376707479">
              <w:marLeft w:val="480"/>
              <w:marRight w:val="0"/>
              <w:marTop w:val="0"/>
              <w:marBottom w:val="0"/>
              <w:divBdr>
                <w:top w:val="single" w:sz="2" w:space="0" w:color="E4E6E8"/>
                <w:left w:val="single" w:sz="2" w:space="0" w:color="E4E6E8"/>
                <w:bottom w:val="single" w:sz="2" w:space="0" w:color="E4E6E8"/>
                <w:right w:val="single" w:sz="2" w:space="0" w:color="E4E6E8"/>
              </w:divBdr>
              <w:divsChild>
                <w:div w:id="8565058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87052266">
      <w:bodyDiv w:val="1"/>
      <w:marLeft w:val="0"/>
      <w:marRight w:val="0"/>
      <w:marTop w:val="0"/>
      <w:marBottom w:val="0"/>
      <w:divBdr>
        <w:top w:val="none" w:sz="0" w:space="0" w:color="auto"/>
        <w:left w:val="none" w:sz="0" w:space="0" w:color="auto"/>
        <w:bottom w:val="none" w:sz="0" w:space="0" w:color="auto"/>
        <w:right w:val="none" w:sz="0" w:space="0" w:color="auto"/>
      </w:divBdr>
      <w:divsChild>
        <w:div w:id="2032605654">
          <w:marLeft w:val="0"/>
          <w:marRight w:val="0"/>
          <w:marTop w:val="0"/>
          <w:marBottom w:val="0"/>
          <w:divBdr>
            <w:top w:val="single" w:sz="2" w:space="0" w:color="E4E6E8"/>
            <w:left w:val="single" w:sz="2" w:space="0" w:color="E4E6E8"/>
            <w:bottom w:val="single" w:sz="2" w:space="0" w:color="E4E6E8"/>
            <w:right w:val="single" w:sz="2" w:space="0" w:color="E4E6E8"/>
          </w:divBdr>
          <w:divsChild>
            <w:div w:id="250818666">
              <w:marLeft w:val="480"/>
              <w:marRight w:val="0"/>
              <w:marTop w:val="0"/>
              <w:marBottom w:val="0"/>
              <w:divBdr>
                <w:top w:val="single" w:sz="2" w:space="0" w:color="E4E6E8"/>
                <w:left w:val="single" w:sz="2" w:space="0" w:color="E4E6E8"/>
                <w:bottom w:val="single" w:sz="2" w:space="0" w:color="E4E6E8"/>
                <w:right w:val="single" w:sz="2" w:space="0" w:color="E4E6E8"/>
              </w:divBdr>
              <w:divsChild>
                <w:div w:id="101032733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1420793">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235294551_Performance_management_in_the_public_sector?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F56E37-FAFB-4F00-B4CF-66B262CF4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11714</Words>
  <Characters>66771</Characters>
  <Application>Microsoft Office Word</Application>
  <DocSecurity>0</DocSecurity>
  <Lines>556</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Nashmi Sultan Alhmidi</cp:lastModifiedBy>
  <cp:revision>2</cp:revision>
  <cp:lastPrinted>2026-03-06T13:54:00Z</cp:lastPrinted>
  <dcterms:created xsi:type="dcterms:W3CDTF">2026-03-12T01:13:00Z</dcterms:created>
  <dcterms:modified xsi:type="dcterms:W3CDTF">2026-03-12T01:13:00Z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