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1D57B90E" w:rsidR="009125CE" w:rsidRPr="00F91D93" w:rsidRDefault="00B11F98" w:rsidP="003E5B11">
      <w:pPr>
        <w:spacing w:after="0" w:line="240" w:lineRule="auto"/>
        <w:jc w:val="lowKashida"/>
        <w:rPr>
          <w:rFonts w:ascii="Simplified Arabic" w:hAnsi="Simplified Arabic" w:cs="Simplified Arabic"/>
          <w:b/>
          <w:bCs/>
          <w:sz w:val="28"/>
          <w:szCs w:val="28"/>
          <w:lang w:bidi="ar-EG"/>
        </w:rPr>
      </w:pPr>
      <w:r w:rsidRPr="00F91D93">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7CF3A22D">
            <wp:simplePos x="0" y="0"/>
            <wp:positionH relativeFrom="margin">
              <wp:posOffset>-33959</wp:posOffset>
            </wp:positionH>
            <wp:positionV relativeFrom="margin">
              <wp:posOffset>153035</wp:posOffset>
            </wp:positionV>
            <wp:extent cx="1924050" cy="78676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l="7141" t="30784" r="6438" b="31133"/>
                    <a:stretch/>
                  </pic:blipFill>
                  <pic:spPr bwMode="auto">
                    <a:xfrm>
                      <a:off x="0" y="0"/>
                      <a:ext cx="1924050" cy="786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25CE" w:rsidRPr="00F91D93">
        <w:rPr>
          <w:rFonts w:ascii="Simplified Arabic" w:hAnsi="Simplified Arabic" w:cs="Simplified Arabic"/>
          <w:b/>
          <w:bCs/>
          <w:sz w:val="28"/>
          <w:szCs w:val="28"/>
          <w:rtl/>
          <w:lang w:bidi="ar-EG"/>
        </w:rPr>
        <w:t xml:space="preserve">جامعة ميدأوشن </w:t>
      </w:r>
    </w:p>
    <w:p w14:paraId="1E957002" w14:textId="01C4E3BE" w:rsidR="00F546CE" w:rsidRPr="00F91D93" w:rsidRDefault="009125CE" w:rsidP="003E5B11">
      <w:pPr>
        <w:spacing w:after="0" w:line="240" w:lineRule="auto"/>
        <w:jc w:val="lowKashida"/>
        <w:rPr>
          <w:rFonts w:ascii="Simplified Arabic" w:hAnsi="Simplified Arabic" w:cs="Simplified Arabic"/>
          <w:b/>
          <w:bCs/>
          <w:sz w:val="28"/>
          <w:szCs w:val="28"/>
          <w:rtl/>
          <w:lang w:bidi="ar-EG"/>
        </w:rPr>
      </w:pPr>
      <w:r w:rsidRPr="00F91D93">
        <w:rPr>
          <w:rFonts w:ascii="Simplified Arabic" w:hAnsi="Simplified Arabic" w:cs="Simplified Arabic"/>
          <w:b/>
          <w:bCs/>
          <w:sz w:val="28"/>
          <w:szCs w:val="28"/>
          <w:rtl/>
          <w:lang w:bidi="ar-EG"/>
        </w:rPr>
        <w:t xml:space="preserve">كلية الإدارة </w:t>
      </w:r>
    </w:p>
    <w:p w14:paraId="0217C513" w14:textId="17AF5EBA" w:rsidR="009125CE" w:rsidRPr="00F91D93" w:rsidRDefault="00B11F98" w:rsidP="003E5B11">
      <w:pPr>
        <w:spacing w:after="0" w:line="240" w:lineRule="auto"/>
        <w:jc w:val="lowKashida"/>
        <w:rPr>
          <w:rFonts w:ascii="Simplified Arabic" w:hAnsi="Simplified Arabic" w:cs="Simplified Arabic"/>
          <w:sz w:val="28"/>
          <w:szCs w:val="28"/>
          <w:rtl/>
          <w:lang w:bidi="ar-EG"/>
        </w:rPr>
      </w:pPr>
      <w:r w:rsidRPr="00F91D93">
        <w:rPr>
          <w:rFonts w:ascii="Simplified Arabic" w:hAnsi="Simplified Arabic" w:cs="Simplified Arabic"/>
          <w:b/>
          <w:bCs/>
          <w:sz w:val="28"/>
          <w:szCs w:val="28"/>
          <w:rtl/>
          <w:lang w:bidi="ar-EG"/>
        </w:rPr>
        <w:t>تخصص إدارة أعمال</w:t>
      </w:r>
    </w:p>
    <w:p w14:paraId="11A91486" w14:textId="77777777" w:rsidR="009125CE" w:rsidRPr="00F91D93" w:rsidRDefault="009125CE" w:rsidP="003E5B11">
      <w:pPr>
        <w:spacing w:after="0" w:line="240" w:lineRule="auto"/>
        <w:jc w:val="lowKashida"/>
        <w:rPr>
          <w:rFonts w:ascii="Simplified Arabic" w:hAnsi="Simplified Arabic" w:cs="Simplified Arabic"/>
          <w:sz w:val="28"/>
          <w:szCs w:val="28"/>
          <w:rtl/>
          <w:lang w:bidi="ar-EG"/>
        </w:rPr>
      </w:pPr>
    </w:p>
    <w:p w14:paraId="3A7BF367" w14:textId="77777777" w:rsidR="009125CE" w:rsidRPr="00F91D93" w:rsidRDefault="009125CE" w:rsidP="003E5B11">
      <w:pPr>
        <w:spacing w:after="0" w:line="240" w:lineRule="auto"/>
        <w:jc w:val="lowKashida"/>
        <w:rPr>
          <w:rFonts w:ascii="Simplified Arabic" w:hAnsi="Simplified Arabic" w:cs="Simplified Arabic"/>
          <w:sz w:val="28"/>
          <w:szCs w:val="28"/>
          <w:rtl/>
          <w:lang w:bidi="ar-EG"/>
        </w:rPr>
      </w:pPr>
    </w:p>
    <w:p w14:paraId="52585345" w14:textId="77777777" w:rsidR="003B39E4" w:rsidRDefault="003B39E4" w:rsidP="003E5B11">
      <w:pPr>
        <w:spacing w:after="0" w:line="240" w:lineRule="auto"/>
        <w:jc w:val="center"/>
        <w:rPr>
          <w:rFonts w:ascii="Simplified Arabic" w:hAnsi="Simplified Arabic" w:cs="Simplified Arabic"/>
          <w:b/>
          <w:bCs/>
          <w:color w:val="0070C0"/>
          <w:sz w:val="36"/>
          <w:szCs w:val="36"/>
          <w:rtl/>
          <w:lang w:bidi="ar-EG"/>
        </w:rPr>
      </w:pPr>
    </w:p>
    <w:p w14:paraId="2A13999B" w14:textId="77777777" w:rsidR="003B39E4" w:rsidRDefault="003B39E4" w:rsidP="003E5B11">
      <w:pPr>
        <w:spacing w:after="0" w:line="240" w:lineRule="auto"/>
        <w:jc w:val="center"/>
        <w:rPr>
          <w:rFonts w:ascii="Simplified Arabic" w:hAnsi="Simplified Arabic" w:cs="Simplified Arabic"/>
          <w:b/>
          <w:bCs/>
          <w:color w:val="0070C0"/>
          <w:sz w:val="36"/>
          <w:szCs w:val="36"/>
          <w:rtl/>
          <w:lang w:bidi="ar-EG"/>
        </w:rPr>
      </w:pPr>
    </w:p>
    <w:p w14:paraId="7997F2D2" w14:textId="77777777" w:rsidR="003B39E4" w:rsidRDefault="003B39E4" w:rsidP="003E5B11">
      <w:pPr>
        <w:spacing w:after="0" w:line="240" w:lineRule="auto"/>
        <w:jc w:val="center"/>
        <w:rPr>
          <w:rFonts w:ascii="Simplified Arabic" w:hAnsi="Simplified Arabic" w:cs="Simplified Arabic"/>
          <w:b/>
          <w:bCs/>
          <w:color w:val="0070C0"/>
          <w:sz w:val="36"/>
          <w:szCs w:val="36"/>
          <w:rtl/>
          <w:lang w:bidi="ar-EG"/>
        </w:rPr>
      </w:pPr>
    </w:p>
    <w:p w14:paraId="15C28831" w14:textId="4CF8A327" w:rsidR="009125CE" w:rsidRPr="00F91D93" w:rsidRDefault="0095214A" w:rsidP="003E5B11">
      <w:pPr>
        <w:spacing w:after="0" w:line="240" w:lineRule="auto"/>
        <w:jc w:val="center"/>
        <w:rPr>
          <w:rFonts w:ascii="Simplified Arabic" w:hAnsi="Simplified Arabic" w:cs="Simplified Arabic"/>
          <w:b/>
          <w:bCs/>
          <w:color w:val="0070C0"/>
          <w:sz w:val="36"/>
          <w:szCs w:val="36"/>
          <w:rtl/>
          <w:lang w:bidi="ar-EG"/>
        </w:rPr>
      </w:pPr>
      <w:r w:rsidRPr="00F91D93">
        <w:rPr>
          <w:rFonts w:ascii="Simplified Arabic" w:hAnsi="Simplified Arabic" w:cs="Simplified Arabic"/>
          <w:b/>
          <w:bCs/>
          <w:color w:val="0070C0"/>
          <w:sz w:val="36"/>
          <w:szCs w:val="36"/>
          <w:rtl/>
          <w:lang w:bidi="ar-EG"/>
        </w:rPr>
        <w:t>أثر التحول الرقمي في تحسين الكفاءة التشغيلية للرقابة على امتثال المنتجات للمواصفات القياسية: دراسة تطبيقية على الهيئة السعودية للمواصفات والمقاييس والجودة</w:t>
      </w:r>
    </w:p>
    <w:p w14:paraId="232F19A4" w14:textId="77777777" w:rsidR="009125CE" w:rsidRPr="00F91D93" w:rsidRDefault="009125CE" w:rsidP="003E5B11">
      <w:pPr>
        <w:spacing w:after="0" w:line="240" w:lineRule="auto"/>
        <w:jc w:val="lowKashida"/>
        <w:rPr>
          <w:rFonts w:ascii="Simplified Arabic" w:hAnsi="Simplified Arabic" w:cs="Simplified Arabic"/>
          <w:sz w:val="28"/>
          <w:szCs w:val="28"/>
          <w:rtl/>
          <w:lang w:bidi="ar-EG"/>
        </w:rPr>
      </w:pPr>
    </w:p>
    <w:p w14:paraId="0EB57E30" w14:textId="554B5275" w:rsidR="009125CE" w:rsidRDefault="009125CE" w:rsidP="003E5B11">
      <w:pPr>
        <w:spacing w:after="0" w:line="240" w:lineRule="auto"/>
        <w:jc w:val="lowKashida"/>
        <w:rPr>
          <w:rFonts w:ascii="Simplified Arabic" w:hAnsi="Simplified Arabic" w:cs="Simplified Arabic"/>
          <w:b/>
          <w:bCs/>
          <w:sz w:val="28"/>
          <w:szCs w:val="28"/>
          <w:rtl/>
          <w:lang w:bidi="ar-EG"/>
        </w:rPr>
      </w:pPr>
    </w:p>
    <w:p w14:paraId="45A72932" w14:textId="77777777" w:rsidR="003B39E4" w:rsidRPr="00F91D93" w:rsidRDefault="003B39E4" w:rsidP="003E5B11">
      <w:pPr>
        <w:spacing w:after="0" w:line="240" w:lineRule="auto"/>
        <w:jc w:val="lowKashida"/>
        <w:rPr>
          <w:rFonts w:ascii="Simplified Arabic" w:hAnsi="Simplified Arabic" w:cs="Simplified Arabic"/>
          <w:b/>
          <w:bCs/>
          <w:sz w:val="28"/>
          <w:szCs w:val="28"/>
          <w:rtl/>
          <w:lang w:bidi="ar-EG"/>
        </w:rPr>
      </w:pPr>
    </w:p>
    <w:p w14:paraId="22963214" w14:textId="77777777" w:rsidR="00B21CA4" w:rsidRPr="00F91D93" w:rsidRDefault="00B21CA4" w:rsidP="003E5B11">
      <w:pPr>
        <w:spacing w:after="0" w:line="240" w:lineRule="auto"/>
        <w:jc w:val="center"/>
        <w:rPr>
          <w:rFonts w:ascii="Simplified Arabic" w:hAnsi="Simplified Arabic" w:cs="Simplified Arabic"/>
          <w:b/>
          <w:bCs/>
          <w:sz w:val="28"/>
          <w:szCs w:val="28"/>
          <w:rtl/>
          <w:lang w:bidi="ar-EG"/>
        </w:rPr>
      </w:pPr>
      <w:r w:rsidRPr="00F91D93">
        <w:rPr>
          <w:rFonts w:ascii="Simplified Arabic" w:hAnsi="Simplified Arabic" w:cs="Simplified Arabic"/>
          <w:b/>
          <w:bCs/>
          <w:sz w:val="28"/>
          <w:szCs w:val="28"/>
          <w:rtl/>
          <w:lang w:bidi="ar-EG"/>
        </w:rPr>
        <w:t>إعداد الطالب</w:t>
      </w:r>
    </w:p>
    <w:p w14:paraId="770BFF21" w14:textId="77777777" w:rsidR="00B21CA4" w:rsidRPr="00F91D93" w:rsidRDefault="00B21CA4" w:rsidP="003E5B11">
      <w:pPr>
        <w:spacing w:after="0" w:line="240" w:lineRule="auto"/>
        <w:jc w:val="center"/>
        <w:rPr>
          <w:rFonts w:ascii="Simplified Arabic" w:hAnsi="Simplified Arabic" w:cs="Simplified Arabic"/>
          <w:b/>
          <w:bCs/>
          <w:sz w:val="28"/>
          <w:szCs w:val="28"/>
          <w:rtl/>
          <w:lang w:bidi="ar-EG"/>
        </w:rPr>
      </w:pPr>
      <w:r w:rsidRPr="00F91D93">
        <w:rPr>
          <w:rFonts w:ascii="Simplified Arabic" w:hAnsi="Simplified Arabic" w:cs="Simplified Arabic"/>
          <w:b/>
          <w:bCs/>
          <w:sz w:val="28"/>
          <w:szCs w:val="28"/>
          <w:rtl/>
          <w:lang w:bidi="ar-EG"/>
        </w:rPr>
        <w:t>جلوي عبدالعزيز العقيفي</w:t>
      </w:r>
    </w:p>
    <w:p w14:paraId="22479B56" w14:textId="77777777" w:rsidR="00B21CA4" w:rsidRPr="00F91D93" w:rsidRDefault="00B21CA4" w:rsidP="003E5B11">
      <w:pPr>
        <w:spacing w:after="0" w:line="240" w:lineRule="auto"/>
        <w:jc w:val="center"/>
        <w:rPr>
          <w:rFonts w:ascii="Simplified Arabic" w:hAnsi="Simplified Arabic" w:cs="Simplified Arabic"/>
          <w:b/>
          <w:bCs/>
          <w:sz w:val="28"/>
          <w:szCs w:val="28"/>
          <w:rtl/>
          <w:lang w:bidi="ar-EG"/>
        </w:rPr>
      </w:pPr>
    </w:p>
    <w:p w14:paraId="301EFFF2" w14:textId="77777777" w:rsidR="00B21CA4" w:rsidRDefault="00B21CA4" w:rsidP="003E5B11">
      <w:pPr>
        <w:spacing w:after="0" w:line="240" w:lineRule="auto"/>
        <w:jc w:val="center"/>
        <w:rPr>
          <w:rFonts w:ascii="Simplified Arabic" w:hAnsi="Simplified Arabic" w:cs="Simplified Arabic"/>
          <w:b/>
          <w:bCs/>
          <w:sz w:val="28"/>
          <w:szCs w:val="28"/>
          <w:rtl/>
          <w:lang w:bidi="ar-EG"/>
        </w:rPr>
      </w:pPr>
    </w:p>
    <w:p w14:paraId="304DA841" w14:textId="77777777" w:rsidR="00B21CA4" w:rsidRDefault="00B21CA4" w:rsidP="003E5B11">
      <w:pPr>
        <w:spacing w:after="0" w:line="240" w:lineRule="auto"/>
        <w:jc w:val="center"/>
        <w:rPr>
          <w:rFonts w:ascii="Simplified Arabic" w:hAnsi="Simplified Arabic" w:cs="Simplified Arabic"/>
          <w:b/>
          <w:bCs/>
          <w:sz w:val="28"/>
          <w:szCs w:val="28"/>
          <w:rtl/>
          <w:lang w:bidi="ar-EG"/>
        </w:rPr>
      </w:pPr>
    </w:p>
    <w:p w14:paraId="2E3C8813" w14:textId="2A56B0C1" w:rsidR="00B21CA4" w:rsidRDefault="00B21CA4" w:rsidP="003E5B11">
      <w:pPr>
        <w:spacing w:after="0" w:line="240" w:lineRule="auto"/>
        <w:jc w:val="center"/>
        <w:rPr>
          <w:rFonts w:ascii="Simplified Arabic" w:hAnsi="Simplified Arabic" w:cs="Simplified Arabic"/>
          <w:b/>
          <w:bCs/>
          <w:sz w:val="28"/>
          <w:szCs w:val="28"/>
          <w:rtl/>
        </w:rPr>
      </w:pPr>
      <w:r w:rsidRPr="00F91D93">
        <w:rPr>
          <w:rFonts w:ascii="Simplified Arabic" w:hAnsi="Simplified Arabic" w:cs="Simplified Arabic"/>
          <w:b/>
          <w:bCs/>
          <w:sz w:val="28"/>
          <w:szCs w:val="28"/>
          <w:rtl/>
          <w:lang w:bidi="ar-EG"/>
        </w:rPr>
        <w:t>إشراف</w:t>
      </w:r>
    </w:p>
    <w:tbl>
      <w:tblPr>
        <w:tblStyle w:val="afb"/>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236"/>
        <w:gridCol w:w="3115"/>
      </w:tblGrid>
      <w:tr w:rsidR="00B21CA4" w14:paraId="134C1BAA" w14:textId="77777777" w:rsidTr="00B21CA4">
        <w:trPr>
          <w:jc w:val="center"/>
        </w:trPr>
        <w:tc>
          <w:tcPr>
            <w:tcW w:w="3114" w:type="dxa"/>
          </w:tcPr>
          <w:p w14:paraId="6BB669FC" w14:textId="6F730203" w:rsidR="00B21CA4" w:rsidRDefault="00B21CA4" w:rsidP="003E5B11">
            <w:pPr>
              <w:jc w:val="center"/>
              <w:rPr>
                <w:rFonts w:ascii="Simplified Arabic" w:hAnsi="Simplified Arabic" w:cs="Simplified Arabic" w:hint="cs"/>
                <w:b/>
                <w:bCs/>
                <w:sz w:val="28"/>
                <w:szCs w:val="28"/>
                <w:rtl/>
                <w:lang w:bidi="ar-EG"/>
              </w:rPr>
            </w:pPr>
            <w:r>
              <w:rPr>
                <w:rFonts w:ascii="Simplified Arabic" w:hAnsi="Simplified Arabic" w:cs="Simplified Arabic" w:hint="cs"/>
                <w:b/>
                <w:bCs/>
                <w:sz w:val="28"/>
                <w:szCs w:val="28"/>
                <w:rtl/>
                <w:lang w:bidi="ar-EG"/>
              </w:rPr>
              <w:t xml:space="preserve">د. </w:t>
            </w:r>
            <w:r w:rsidRPr="00F91D93">
              <w:rPr>
                <w:rFonts w:ascii="Simplified Arabic" w:hAnsi="Simplified Arabic" w:cs="Simplified Arabic"/>
                <w:b/>
                <w:bCs/>
                <w:sz w:val="28"/>
                <w:szCs w:val="28"/>
                <w:rtl/>
                <w:lang w:bidi="ar-EG"/>
              </w:rPr>
              <w:t>الفيصل عبدالحميد</w:t>
            </w:r>
            <w:r>
              <w:rPr>
                <w:rFonts w:ascii="Simplified Arabic" w:hAnsi="Simplified Arabic" w:cs="Simplified Arabic" w:hint="cs"/>
                <w:b/>
                <w:bCs/>
                <w:sz w:val="28"/>
                <w:szCs w:val="28"/>
                <w:rtl/>
                <w:lang w:bidi="ar-EG"/>
              </w:rPr>
              <w:t xml:space="preserve"> محمد</w:t>
            </w:r>
          </w:p>
        </w:tc>
        <w:tc>
          <w:tcPr>
            <w:tcW w:w="236" w:type="dxa"/>
          </w:tcPr>
          <w:p w14:paraId="500CE72D" w14:textId="77777777" w:rsidR="00B21CA4" w:rsidRDefault="00B21CA4" w:rsidP="003E5B11">
            <w:pPr>
              <w:jc w:val="center"/>
              <w:rPr>
                <w:rFonts w:ascii="Simplified Arabic" w:hAnsi="Simplified Arabic" w:cs="Simplified Arabic" w:hint="cs"/>
                <w:b/>
                <w:bCs/>
                <w:sz w:val="28"/>
                <w:szCs w:val="28"/>
                <w:rtl/>
              </w:rPr>
            </w:pPr>
          </w:p>
        </w:tc>
        <w:tc>
          <w:tcPr>
            <w:tcW w:w="3115" w:type="dxa"/>
          </w:tcPr>
          <w:p w14:paraId="1A0D824A" w14:textId="74A0BE55" w:rsidR="00B21CA4" w:rsidRDefault="00B21CA4" w:rsidP="003E5B11">
            <w:pPr>
              <w:jc w:val="center"/>
              <w:rPr>
                <w:rFonts w:ascii="Simplified Arabic" w:hAnsi="Simplified Arabic" w:cs="Simplified Arabic" w:hint="cs"/>
                <w:b/>
                <w:bCs/>
                <w:sz w:val="28"/>
                <w:szCs w:val="28"/>
                <w:rtl/>
              </w:rPr>
            </w:pPr>
            <w:r w:rsidRPr="00F91D93">
              <w:rPr>
                <w:rFonts w:ascii="Simplified Arabic" w:hAnsi="Simplified Arabic" w:cs="Simplified Arabic"/>
                <w:b/>
                <w:bCs/>
                <w:sz w:val="28"/>
                <w:szCs w:val="28"/>
                <w:rtl/>
                <w:lang w:bidi="ar-EG"/>
              </w:rPr>
              <w:t xml:space="preserve">د. فايز </w:t>
            </w:r>
            <w:r>
              <w:rPr>
                <w:rFonts w:ascii="Simplified Arabic" w:hAnsi="Simplified Arabic" w:cs="Simplified Arabic" w:hint="cs"/>
                <w:b/>
                <w:bCs/>
                <w:sz w:val="28"/>
                <w:szCs w:val="28"/>
                <w:rtl/>
                <w:lang w:bidi="ar-EG"/>
              </w:rPr>
              <w:t xml:space="preserve">علي </w:t>
            </w:r>
            <w:r w:rsidRPr="00F91D93">
              <w:rPr>
                <w:rFonts w:ascii="Simplified Arabic" w:hAnsi="Simplified Arabic" w:cs="Simplified Arabic"/>
                <w:b/>
                <w:bCs/>
                <w:sz w:val="28"/>
                <w:szCs w:val="28"/>
                <w:rtl/>
                <w:lang w:bidi="ar-EG"/>
              </w:rPr>
              <w:t>جراد</w:t>
            </w:r>
          </w:p>
        </w:tc>
      </w:tr>
    </w:tbl>
    <w:p w14:paraId="5AC7A94A" w14:textId="77777777" w:rsidR="00B21CA4" w:rsidRPr="00F91D93" w:rsidRDefault="00B21CA4" w:rsidP="003E5B11">
      <w:pPr>
        <w:spacing w:after="0" w:line="240" w:lineRule="auto"/>
        <w:jc w:val="center"/>
        <w:rPr>
          <w:rFonts w:ascii="Simplified Arabic" w:hAnsi="Simplified Arabic" w:cs="Simplified Arabic" w:hint="cs"/>
          <w:b/>
          <w:bCs/>
          <w:sz w:val="28"/>
          <w:szCs w:val="28"/>
          <w:rtl/>
        </w:rPr>
      </w:pPr>
    </w:p>
    <w:p w14:paraId="3AE15511" w14:textId="646E402C" w:rsidR="00B21CA4" w:rsidRPr="00F91D93" w:rsidRDefault="00B21CA4" w:rsidP="003E5B11">
      <w:pPr>
        <w:spacing w:after="0" w:line="240" w:lineRule="auto"/>
        <w:jc w:val="center"/>
        <w:rPr>
          <w:rFonts w:ascii="Simplified Arabic" w:hAnsi="Simplified Arabic" w:cs="Simplified Arabic"/>
          <w:b/>
          <w:bCs/>
          <w:sz w:val="28"/>
          <w:szCs w:val="28"/>
          <w:rtl/>
          <w:lang w:bidi="ar-EG"/>
        </w:rPr>
      </w:pPr>
    </w:p>
    <w:p w14:paraId="7189399A" w14:textId="77777777" w:rsidR="00B21CA4" w:rsidRPr="00F91D93" w:rsidRDefault="00B21CA4" w:rsidP="003E5B11">
      <w:pPr>
        <w:spacing w:after="0" w:line="240" w:lineRule="auto"/>
        <w:jc w:val="center"/>
        <w:rPr>
          <w:rFonts w:ascii="Simplified Arabic" w:hAnsi="Simplified Arabic" w:cs="Simplified Arabic"/>
          <w:b/>
          <w:bCs/>
          <w:sz w:val="28"/>
          <w:szCs w:val="28"/>
          <w:rtl/>
        </w:rPr>
      </w:pPr>
    </w:p>
    <w:p w14:paraId="3873AD46" w14:textId="77777777" w:rsidR="00B21CA4" w:rsidRDefault="00B21CA4" w:rsidP="003E5B11">
      <w:pPr>
        <w:spacing w:after="0" w:line="240" w:lineRule="auto"/>
        <w:jc w:val="center"/>
        <w:rPr>
          <w:rFonts w:ascii="Simplified Arabic" w:hAnsi="Simplified Arabic" w:cs="Simplified Arabic"/>
          <w:b/>
          <w:bCs/>
          <w:sz w:val="28"/>
          <w:szCs w:val="28"/>
          <w:rtl/>
        </w:rPr>
      </w:pPr>
    </w:p>
    <w:p w14:paraId="37498A41" w14:textId="77777777" w:rsidR="00B21CA4" w:rsidRDefault="00B21CA4" w:rsidP="003E5B11">
      <w:pPr>
        <w:spacing w:after="0" w:line="240" w:lineRule="auto"/>
        <w:jc w:val="center"/>
        <w:rPr>
          <w:rFonts w:ascii="Simplified Arabic" w:hAnsi="Simplified Arabic" w:cs="Simplified Arabic"/>
          <w:b/>
          <w:bCs/>
          <w:sz w:val="28"/>
          <w:szCs w:val="28"/>
          <w:rtl/>
        </w:rPr>
      </w:pPr>
    </w:p>
    <w:p w14:paraId="1B49B7CE" w14:textId="77777777" w:rsidR="00B21CA4" w:rsidRPr="00F91D93" w:rsidRDefault="00B21CA4" w:rsidP="003E5B11">
      <w:pPr>
        <w:spacing w:after="0" w:line="240" w:lineRule="auto"/>
        <w:jc w:val="center"/>
        <w:rPr>
          <w:rFonts w:ascii="Simplified Arabic" w:hAnsi="Simplified Arabic" w:cs="Simplified Arabic"/>
          <w:b/>
          <w:bCs/>
          <w:sz w:val="28"/>
          <w:szCs w:val="28"/>
          <w:rtl/>
          <w:lang w:bidi="ar-EG"/>
        </w:rPr>
      </w:pPr>
      <w:r w:rsidRPr="00F91D93">
        <w:rPr>
          <w:rFonts w:ascii="Simplified Arabic" w:hAnsi="Simplified Arabic" w:cs="Simplified Arabic"/>
          <w:b/>
          <w:bCs/>
          <w:sz w:val="28"/>
          <w:szCs w:val="28"/>
          <w:rtl/>
          <w:lang w:bidi="ar-EG"/>
        </w:rPr>
        <w:t>حقوق الطباعة تمتلكها جامعة ميدأوشن</w:t>
      </w:r>
    </w:p>
    <w:p w14:paraId="761D2BA8" w14:textId="77777777" w:rsidR="00B21CA4" w:rsidRPr="00F91D93" w:rsidRDefault="00B21CA4" w:rsidP="003E5B11">
      <w:pPr>
        <w:spacing w:after="0" w:line="240" w:lineRule="auto"/>
        <w:jc w:val="center"/>
        <w:rPr>
          <w:rFonts w:ascii="Simplified Arabic" w:hAnsi="Simplified Arabic" w:cs="Simplified Arabic"/>
          <w:b/>
          <w:bCs/>
          <w:sz w:val="28"/>
          <w:szCs w:val="28"/>
          <w:rtl/>
          <w:lang w:bidi="ar-EG"/>
        </w:rPr>
      </w:pPr>
      <w:r w:rsidRPr="00F91D93">
        <w:rPr>
          <w:rFonts w:ascii="Simplified Arabic" w:hAnsi="Simplified Arabic" w:cs="Simplified Arabic"/>
          <w:b/>
          <w:bCs/>
          <w:sz w:val="28"/>
          <w:szCs w:val="28"/>
          <w:rtl/>
          <w:lang w:bidi="ar-EG"/>
        </w:rPr>
        <w:t>العام الدراسي</w:t>
      </w:r>
    </w:p>
    <w:p w14:paraId="503C5E69" w14:textId="5820B35B" w:rsidR="002B5598" w:rsidRPr="00F91D93" w:rsidRDefault="00B21CA4" w:rsidP="003E5B11">
      <w:pPr>
        <w:spacing w:after="0" w:line="240" w:lineRule="auto"/>
        <w:jc w:val="center"/>
        <w:rPr>
          <w:rFonts w:asciiTheme="majorHAnsi" w:hAnsiTheme="majorHAnsi" w:cstheme="majorHAnsi"/>
          <w:b/>
          <w:bCs/>
          <w:sz w:val="28"/>
          <w:szCs w:val="28"/>
          <w:rtl/>
        </w:rPr>
      </w:pPr>
      <w:r w:rsidRPr="00F91D93">
        <w:rPr>
          <w:rFonts w:asciiTheme="majorHAnsi" w:hAnsiTheme="majorHAnsi" w:cstheme="majorHAnsi"/>
          <w:b/>
          <w:bCs/>
          <w:sz w:val="28"/>
          <w:szCs w:val="28"/>
          <w:lang w:bidi="ar-EG"/>
        </w:rPr>
        <w:t>2026</w:t>
      </w:r>
      <w:r w:rsidR="002B5598" w:rsidRPr="00F91D93">
        <w:rPr>
          <w:rFonts w:asciiTheme="majorHAnsi" w:hAnsiTheme="majorHAnsi" w:cstheme="majorHAnsi"/>
          <w:b/>
          <w:bCs/>
          <w:sz w:val="28"/>
          <w:szCs w:val="28"/>
          <w:rtl/>
        </w:rPr>
        <w:br w:type="page"/>
      </w:r>
    </w:p>
    <w:p w14:paraId="03C2ADC4" w14:textId="77950B26" w:rsidR="00F15D95" w:rsidRPr="0025227E" w:rsidRDefault="00F15D95" w:rsidP="003E5B11">
      <w:pPr>
        <w:pStyle w:val="1"/>
        <w:spacing w:line="240" w:lineRule="auto"/>
      </w:pPr>
      <w:bookmarkStart w:id="0" w:name="_Toc234355538"/>
      <w:bookmarkStart w:id="1" w:name="_Toc234735766"/>
      <w:r w:rsidRPr="0025227E">
        <w:rPr>
          <w:rtl/>
        </w:rPr>
        <w:lastRenderedPageBreak/>
        <w:t>الفصل الأول:</w:t>
      </w:r>
      <w:r w:rsidRPr="0025227E">
        <w:rPr>
          <w:rFonts w:hint="cs"/>
          <w:rtl/>
        </w:rPr>
        <w:t xml:space="preserve"> </w:t>
      </w:r>
      <w:r w:rsidRPr="0025227E">
        <w:rPr>
          <w:rtl/>
        </w:rPr>
        <w:t>الإطار العام للدراسة</w:t>
      </w:r>
      <w:bookmarkEnd w:id="0"/>
      <w:bookmarkEnd w:id="1"/>
    </w:p>
    <w:p w14:paraId="035BF540" w14:textId="5F7C25A9" w:rsidR="009125CE" w:rsidRPr="001B20FA" w:rsidRDefault="001933A6" w:rsidP="003E5B11">
      <w:pPr>
        <w:pStyle w:val="2"/>
        <w:rPr>
          <w:rtl/>
        </w:rPr>
      </w:pPr>
      <w:bookmarkStart w:id="2" w:name="_Toc234355539"/>
      <w:bookmarkStart w:id="3" w:name="_Toc234356531"/>
      <w:bookmarkStart w:id="4" w:name="_Toc234735767"/>
      <w:r w:rsidRPr="001B20FA">
        <w:rPr>
          <w:rtl/>
        </w:rPr>
        <w:t>مقدمة الدراسة</w:t>
      </w:r>
      <w:bookmarkEnd w:id="2"/>
      <w:bookmarkEnd w:id="3"/>
      <w:bookmarkEnd w:id="4"/>
    </w:p>
    <w:p w14:paraId="4BEDBE44" w14:textId="77777777" w:rsidR="00420DA4" w:rsidRDefault="00420DA4" w:rsidP="003E5B11">
      <w:pPr>
        <w:pStyle w:val="af5"/>
        <w:rPr>
          <w:rtl/>
        </w:rPr>
      </w:pPr>
      <w:r>
        <w:rPr>
          <w:rtl/>
        </w:rPr>
        <w:t>شهدت المؤسسات الحكومية والتنظيمية خلال العقود الأخيرة تحولاً متسارعاً في أساليب العمل وإدارة العمليات، نتيجة التطور الكبير في التقنيات الرقمية، وتنامي الاعتماد على البيانات، والمنصات الإلكترونية، والحوسبة السحابية، والذكاء الاصطناعي، والتحليلات المتقدمة. ولم يعد التحول الرقمي مجرد استخدام أدوات تقنية جديدة أو تحويل الإجراءات الورقية إلى إجراءات إلكترونية، بل أصبح تحولاً مؤسسياً يعيد تشكيل العمليات، والهياكل التنظيمية، وآليات اتخاذ القرار، ونماذج تقديم الخدمات، وطرق إدارة الموارد.</w:t>
      </w:r>
    </w:p>
    <w:p w14:paraId="72550344" w14:textId="436DD059" w:rsidR="001A7362" w:rsidRDefault="00420DA4" w:rsidP="003E5B11">
      <w:pPr>
        <w:pStyle w:val="af5"/>
        <w:rPr>
          <w:rtl/>
        </w:rPr>
      </w:pPr>
      <w:r>
        <w:rPr>
          <w:rtl/>
        </w:rPr>
        <w:t>وتزداد أهمية هذا التحول في الجهات ذات الأدوار التنظيمية والرقابية، خصوصاً تلك التي تتعامل مع المواصفات القياسية، وتقويم المطابقة، والرقابة على امتثال المنتجات، لأن طبيعة هذه الأعمال تعتمد على دقة البيانات، وسرعة الإجراءات، وتكامل الأنظمة، والقدرة على اتخاذ قرارات رقابية مبنية على معلومات موثوقة. ومن ثم، فإن التحول الرقمي في هذا السياق لا يمثل خياراً تقنياً فقط، بل يعد ممكناً تشغيلياً وتنظيمياً لتحسين كفاءة الرقابة ورفع جودة القرار.</w:t>
      </w:r>
    </w:p>
    <w:p w14:paraId="272B729E" w14:textId="4AFED35E" w:rsidR="001A7362" w:rsidRDefault="007304DC" w:rsidP="003E5B11">
      <w:pPr>
        <w:pStyle w:val="af5"/>
      </w:pPr>
      <w:r w:rsidRPr="007304DC">
        <w:rPr>
          <w:rtl/>
        </w:rPr>
        <w:t>ويُعد التحول الرقمي مفهوماً واسعاً يتجاوز مجرد رقمنة الإجراءات أو استخدام الأنظمة الإلكترونية؛ إذ يشمل منظومة متكاملة من الممكنات التنظيمية والتقنية، تبدأ من تطوير البنية التحتية الرقمية، وتمر ببناء الأنظمة الإلكترونية القادرة على تنفيذ الإجراءات ومتابعتها، ثم تعزيز تكامل البيانات بين الإدارات والجهات ذات العلاقة، وصولاً إلى توظيف التقنيات الذكية في تحليل البيانات والتنبؤ بالمخاطر ودعم القرار. وبذلك، فإن التحول الرقمي في هذه الدراسة يُنظر إليه من خلال أربعة أبعاد رئيسية، هي: البنية التحتية الرقمية، والأنظمة الإلكترونية، وتكامل البيانات، واستخدام التقنيات الذكية. وقد أكدت الأدبيات الحديثة أن التحول الرقمي يؤدي دوراً مهماً في إعادة تصميم العمليات المؤسسية وتحسين الأداء التشغيلي من خلال الأتمتة، وتكامل الأنظمة، وتحسين استخدام الموارد، وتوفير معلومات دقيقة لصناع القرار (</w:t>
      </w:r>
      <w:r w:rsidRPr="007304DC">
        <w:t>Vial, 2019; Bharadwaj et al., 2013</w:t>
      </w:r>
      <w:r w:rsidRPr="007304DC">
        <w:rPr>
          <w:rtl/>
        </w:rPr>
        <w:t>).</w:t>
      </w:r>
    </w:p>
    <w:p w14:paraId="48D8E8C5" w14:textId="77777777" w:rsidR="001A7362" w:rsidRDefault="001A7362" w:rsidP="003E5B11">
      <w:pPr>
        <w:pStyle w:val="af5"/>
        <w:rPr>
          <w:rtl/>
        </w:rPr>
      </w:pPr>
      <w:r>
        <w:rPr>
          <w:rtl/>
        </w:rPr>
        <w:t>وفي المقابل، تمثل الكفاءة التشغيلية أحد المؤشرات الأساسية لقياس قدرة المؤسسة على تنفيذ عملياتها بكفاءة وفاعلية. وترتبط الكفاءة التشغيلية بقدرة المؤسسة على تقليل الوقت والجهد والتكاليف، وتحسين جودة الإجراءات، وتقليل الأخطاء، ورفع جودة القرار. وفي السياق الرقابي، تأخذ الكفاءة التشغيلية بعداً أكثر حساسية، لأنها ترتبط بقدرة الجهة التنظيمية على تنفيذ عمليات الفحص والتحقق والمتابعة والاستجابة بصورة دقيقة وسريعة وموثوقة.</w:t>
      </w:r>
    </w:p>
    <w:p w14:paraId="4466B172" w14:textId="77777777" w:rsidR="001A7362" w:rsidRDefault="001A7362" w:rsidP="003E5B11">
      <w:pPr>
        <w:pStyle w:val="af5"/>
        <w:rPr>
          <w:rtl/>
        </w:rPr>
      </w:pPr>
      <w:r>
        <w:rPr>
          <w:rtl/>
        </w:rPr>
        <w:t xml:space="preserve">وتبرز أهمية الكفاءة التشغيلية بشكل خاص في مجال الرقابة على امتثال المنتجات للمواصفات القياسية، حيث تعتمد فعالية الرقابة على قدرة الجهة المختصة على الوصول إلى البيانات الدقيقة، وتحليلها، ومتابعة </w:t>
      </w:r>
      <w:r>
        <w:rPr>
          <w:rtl/>
        </w:rPr>
        <w:lastRenderedPageBreak/>
        <w:t>حالة المنتجات والمنشآت، والتحقق من الوثائق والشهادات، واتخاذ الإجراءات المناسبة في الوقت المناسب. وكلما زادت كفاءة هذه العمليات، زادت قدرة الجهة التنظيمية على حماية المستهلك، وتعزيز الثقة في السوق، والحد من تداول المنتجات غير المطابقة.</w:t>
      </w:r>
    </w:p>
    <w:p w14:paraId="32B24120" w14:textId="77777777" w:rsidR="001A7362" w:rsidRDefault="001A7362" w:rsidP="003E5B11">
      <w:pPr>
        <w:pStyle w:val="af5"/>
        <w:rPr>
          <w:rtl/>
        </w:rPr>
      </w:pPr>
      <w:r>
        <w:rPr>
          <w:rtl/>
        </w:rPr>
        <w:t>وتُعد المواصفات القياسية أحد المرتكزات الأساسية لضبط جودة المنتجات والخدمات، وحماية المستهلك، وتعزيز الثقة في الأسواق. فالمواصفات لا تقتصر على كونها وثائق فنية، بل تؤدي دوراً تنظيمياً واقتصادياً مهماً من خلال تحديد المتطلبات الفنية، وتقليل التفاوت في جودة المنتجات، وتسهيل التجارة، ودعم التوافق بين المنتجات والأنظمة والأسواق المختلفة. كما أن امتثال المنتجات للمواصفات القياسية يمثل شرطاً أساسياً لضمان سلامتها وملاءمتها للمتطلبات النظامية والسوقية.</w:t>
      </w:r>
    </w:p>
    <w:p w14:paraId="7B7932E0" w14:textId="77777777" w:rsidR="001A7362" w:rsidRDefault="001A7362" w:rsidP="003E5B11">
      <w:pPr>
        <w:pStyle w:val="af5"/>
        <w:rPr>
          <w:rtl/>
        </w:rPr>
      </w:pPr>
      <w:r>
        <w:rPr>
          <w:rtl/>
        </w:rPr>
        <w:t>وفي هذا الإطار، تأتي البنية التحتية للجودة بوصفها الإطار المؤسسي والفني الذي يضم التقييس، والقياس، والاعتماد، وتقويم المطابقة، والرقابة على الأسواق. وتعمل هذه العناصر بصورة متكاملة لضمان أن المنتجات والخدمات والعمليات تستوفي المتطلبات المحددة. ومن بين هذه العناصر، تمثل الرقابة على امتثال المنتجات للمواصفات القياسية وظيفة تنظيمية مهمة تهدف إلى ضمان التزام المنتجات المتداولة في الأسواق بالمتطلبات الفنية والتنظيمية المعتمدة.</w:t>
      </w:r>
    </w:p>
    <w:p w14:paraId="73A1BBCD" w14:textId="77777777" w:rsidR="001A7362" w:rsidRDefault="001A7362" w:rsidP="003E5B11">
      <w:pPr>
        <w:pStyle w:val="af5"/>
        <w:rPr>
          <w:rtl/>
        </w:rPr>
      </w:pPr>
      <w:r>
        <w:rPr>
          <w:rtl/>
        </w:rPr>
        <w:t>وفي المملكة العربية السعودية، تؤدي الهيئة السعودية للمواصفات والمقاييس والجودة دوراً محورياً في تطوير المواصفات القياسية، وتنظيم أنشطة الجودة، وتقويم المطابقة، والإسهام في حماية المستهلك وتعزيز سلامة المنتجات في الأسواق. ومع التوسع في مبادرات التحول الرقمي في القطاع الحكومي، تبرز الحاجة إلى دراسة الكيفية التي يسهم بها التحول الرقمي في تحسين الكفاءة التشغيلية للرقابة على امتثال المنتجات للمواصفات القياسية، خاصة في ظل الحاجة إلى تسريع الإجراءات الرقابية، وتحسين دقة البيانات، وتقليل التكاليف التشغيلية، ودعم اتخاذ القرار الرقابي.</w:t>
      </w:r>
    </w:p>
    <w:p w14:paraId="1759A44D" w14:textId="3D5F0951" w:rsidR="0025227E" w:rsidRDefault="001A7362" w:rsidP="003E5B11">
      <w:pPr>
        <w:pStyle w:val="af5"/>
        <w:rPr>
          <w:rtl/>
        </w:rPr>
      </w:pPr>
      <w:r>
        <w:rPr>
          <w:rtl/>
        </w:rPr>
        <w:t>وعلى الرغم من تعدد الدراسات التي تناولت التحول الرقمي وعلاقته بالأداء المؤسسي أو الكفاءة التشغيلية، وتنامي الأدبيات التي ناقشت الجودة والبنية التحتية للجودة وتقويم المطابقة، إلا أن الربط المباشر بين التحول الرقمي والكفاءة التشغيلية للرقابة على امتثال المنتجات للمواصفات القياسية في سياق جهة تنظيمية وطنية ما يزال محدوداً نسبياً. ومن هنا تأتي هذه الدراسة لتحليل أثر التحول الرقمي في تحسين الكفاءة التشغيلية للرقابة على امتثال المنتجات للمواصفات القياسية، من خلال دراسة تطبيقية على الهيئة السعودية للمواصفات والمقاييس والجودة.</w:t>
      </w:r>
    </w:p>
    <w:p w14:paraId="01F53B86" w14:textId="77777777" w:rsidR="0025227E" w:rsidRDefault="0025227E" w:rsidP="003E5B11">
      <w:pPr>
        <w:spacing w:line="240" w:lineRule="auto"/>
        <w:rPr>
          <w:rFonts w:ascii="Simplified Arabic" w:eastAsia="Times New Roman" w:hAnsi="Simplified Arabic" w:cs="Simplified Arabic"/>
          <w:sz w:val="28"/>
          <w:szCs w:val="28"/>
          <w:rtl/>
        </w:rPr>
      </w:pPr>
      <w:r>
        <w:rPr>
          <w:rtl/>
        </w:rPr>
        <w:br w:type="page"/>
      </w:r>
    </w:p>
    <w:p w14:paraId="40A61660" w14:textId="6507DA91" w:rsidR="009125CE" w:rsidRPr="00F15D95" w:rsidRDefault="00A74F76" w:rsidP="003E5B11">
      <w:pPr>
        <w:pStyle w:val="2"/>
        <w:rPr>
          <w:rtl/>
        </w:rPr>
      </w:pPr>
      <w:bookmarkStart w:id="5" w:name="_Toc234355540"/>
      <w:bookmarkStart w:id="6" w:name="_Toc234356532"/>
      <w:bookmarkStart w:id="7" w:name="_Toc234735768"/>
      <w:r w:rsidRPr="00F15D95">
        <w:rPr>
          <w:rtl/>
        </w:rPr>
        <w:lastRenderedPageBreak/>
        <w:t>مشكلة الدراسة</w:t>
      </w:r>
      <w:bookmarkEnd w:id="5"/>
      <w:bookmarkEnd w:id="6"/>
      <w:bookmarkEnd w:id="7"/>
    </w:p>
    <w:p w14:paraId="1F84EA8F" w14:textId="77777777" w:rsidR="002F165E" w:rsidRPr="002F165E" w:rsidRDefault="002F165E" w:rsidP="003E5B11">
      <w:pPr>
        <w:pStyle w:val="af5"/>
        <w:rPr>
          <w:rtl/>
        </w:rPr>
      </w:pPr>
      <w:r w:rsidRPr="002F165E">
        <w:rPr>
          <w:rtl/>
        </w:rPr>
        <w:t>أصبح التحول الرقمي أحد العوامل المؤثرة في أداء المؤسسات الحكومية والتنظيمية، خصوصاً في ظل تزايد الحاجة إلى تحسين جودة الخدمات، وتسريع الإجراءات، ورفع كفاءة استخدام الموارد، وتعزيز القدرة على اتخاذ القرارات المبنية على البيانات. وتزداد أهمية هذا التحول في الجهات التي تضطلع بأدوار رقابية وتنظيمية، نظراً لاعتماد هذه الجهات على البيانات، والإجراءات، والتحقق، والمتابعة، واتخاذ القرار في الوقت المناسب</w:t>
      </w:r>
      <w:r w:rsidRPr="002F165E">
        <w:t>.</w:t>
      </w:r>
    </w:p>
    <w:p w14:paraId="6414676C" w14:textId="02358858" w:rsidR="008D4E6D" w:rsidRPr="008D4E6D" w:rsidRDefault="002F165E" w:rsidP="003E5B11">
      <w:pPr>
        <w:pStyle w:val="af5"/>
        <w:rPr>
          <w:rtl/>
        </w:rPr>
      </w:pPr>
      <w:r w:rsidRPr="002F165E">
        <w:rPr>
          <w:rtl/>
        </w:rPr>
        <w:t>غير أن الإشكال لا يتمثل في مجرد تبني الأنظمة الرقمية أو توفر البنية التقنية، بل في مدى قدرة هذه الأنظمة والبيانات والتقنيات على إحداث تحسن فعلي في الكفاءة التشغيلية للعمليات الرقابية. فالرقابة على امتثال المنتجات للمواصفات القياسية تتطلب سرعة في معالجة الإجراءات، ودقة في التحقق من المطابقة، وكفاءة في استخدام الموارد، وقدرة على دعم القرار الرقابي ببيانات موثوقة. ومن ثم، تبرز الحاجة إلى قياس أثر التحول الرقمي بأبعاده المختلفة في هذه الجوانب التشغيلية، بدلاً من الاكتفاء بالنظر إلى التحول الرقمي باعتباره مشروعاً تقنياً عاماً.</w:t>
      </w:r>
    </w:p>
    <w:p w14:paraId="7DD07C89" w14:textId="77777777" w:rsidR="008D4E6D" w:rsidRPr="008D4E6D" w:rsidRDefault="008D4E6D" w:rsidP="003E5B11">
      <w:pPr>
        <w:pStyle w:val="af5"/>
        <w:rPr>
          <w:rtl/>
        </w:rPr>
      </w:pPr>
      <w:r w:rsidRPr="008D4E6D">
        <w:rPr>
          <w:rtl/>
        </w:rPr>
        <w:t>وفي مجال الرقابة على امتثال المنتجات للمواصفات القياسية، تواجه الجهات التنظيمية تحديات متعددة تتعلق بطبيعة العمليات الرقابية نفسها، مثل تعدد مصادر البيانات، وتداخل الإجراءات بين الإدارات والجهات ذات العلاقة، والحاجة إلى التحقق من الوثائق والشهادات، ومتابعة المنتجات في الأسواق، وتحليل البلاغات والمخاطر، واتخاذ الإجراءات المناسبة في الوقت المناسب. وقد تؤدي محدودية التكامل بين الأنظمة أو ضعف جودة البيانات أو الاعتماد على إجراءات تقليدية إلى بطء المعالجة، أو ارتفاع الجهد الإداري، أو ضعف دقة القرار الرقابي</w:t>
      </w:r>
      <w:r w:rsidRPr="008D4E6D">
        <w:t>.</w:t>
      </w:r>
    </w:p>
    <w:p w14:paraId="42469FF6" w14:textId="77777777" w:rsidR="008D4E6D" w:rsidRPr="008D4E6D" w:rsidRDefault="008D4E6D" w:rsidP="003E5B11">
      <w:pPr>
        <w:pStyle w:val="af5"/>
        <w:rPr>
          <w:rtl/>
        </w:rPr>
      </w:pPr>
      <w:r w:rsidRPr="008D4E6D">
        <w:rPr>
          <w:rtl/>
        </w:rPr>
        <w:t>وتشير الأدبيات إلى أن التحول الرقمي يمكن أن يسهم في معالجة هذه التحديات من خلال أتمتة الإجراءات، وتكامل البيانات، وتحسين تدفق المعلومات، واستخدام التحليلات الرقمية والتقنيات الذكية في دعم القرار. إلا أن أثر التحول الرقمي لا يتحقق بمجرد توفر الأنظمة التقنية، بل يتوقف على مدى تكامل هذه الأنظمة، وجودة البيانات، ومستوى استخدامها في تحسين العمليات الفعلية</w:t>
      </w:r>
      <w:r w:rsidRPr="008D4E6D">
        <w:t>.</w:t>
      </w:r>
    </w:p>
    <w:p w14:paraId="2A737483" w14:textId="77777777" w:rsidR="008D4E6D" w:rsidRPr="008D4E6D" w:rsidRDefault="008D4E6D" w:rsidP="003E5B11">
      <w:pPr>
        <w:pStyle w:val="af5"/>
        <w:rPr>
          <w:rtl/>
        </w:rPr>
      </w:pPr>
      <w:r w:rsidRPr="008D4E6D">
        <w:rPr>
          <w:rtl/>
        </w:rPr>
        <w:t>وفي السياق السعودي، تعمل الهيئة السعودية للمواصفات والمقاييس والجودة في مجال تنظيمي يرتبط بالمواصفات القياسية، وتقويم المطابقة، والرقابة على المنتجات، وحماية المستهلك، وتعزيز الثقة في السوق. ومع وجود توجهات وطنية لتطوير التحول الرقمي في الجهات الحكومية، تبرز الحاجة إلى دراسة علمية تقيس أثر التحول الرقمي في تحسين الكفاءة التشغيلية للرقابة على امتثال المنتجات للمواصفات القياسية داخل الهيئة</w:t>
      </w:r>
      <w:r w:rsidRPr="008D4E6D">
        <w:t>.</w:t>
      </w:r>
    </w:p>
    <w:p w14:paraId="78F84C84" w14:textId="77777777" w:rsidR="000A59AB" w:rsidRDefault="000A59AB" w:rsidP="003E5B11">
      <w:pPr>
        <w:pStyle w:val="af5"/>
        <w:rPr>
          <w:rtl/>
        </w:rPr>
      </w:pPr>
      <w:r>
        <w:rPr>
          <w:rtl/>
        </w:rPr>
        <w:t xml:space="preserve">وعلى الرغم من تعدد الدراسات التي تناولت التحول الرقمي في المؤسسات الحكومية أو أثر التقنية في الأداء والكفاءة، ودراسات أخرى تناولت الجودة والمواصفات وتقويم المطابقة، إلا أن الربط المباشر بين التحول الرقمي والكفاءة التشغيلية للرقابة على امتثال المنتجات للمواصفات القياسية ما يزال محدوداً، خصوصاً في سياق الجهات التنظيمية الوطنية. كما أن كثيراً من الدراسات السابقة تناولت الكفاءة التشغيلية في قطاعات مصرفية </w:t>
      </w:r>
      <w:r>
        <w:rPr>
          <w:rtl/>
        </w:rPr>
        <w:lastRenderedPageBreak/>
        <w:t>أو اتصالية أو خدمية عامة، بينما لم تركز بدرجة كافية على الكفاءة التشغيلية في الوظائف الرقابية المتخصصة المرتبطة بسلامة المنتجات، وجودتها، ومدى امتثالها للمتطلبات الفنية والمواصفات القياسية.</w:t>
      </w:r>
    </w:p>
    <w:p w14:paraId="2A499EC2" w14:textId="51007832" w:rsidR="008D4E6D" w:rsidRPr="008D4E6D" w:rsidRDefault="000A59AB" w:rsidP="003E5B11">
      <w:pPr>
        <w:pStyle w:val="af5"/>
        <w:rPr>
          <w:rtl/>
        </w:rPr>
      </w:pPr>
      <w:r>
        <w:rPr>
          <w:rtl/>
        </w:rPr>
        <w:t>وبناءً على ذلك، لا تقتصر مشكلة الدراسة الحالية على معرفة وجود علاقة عامة بين التحول الرقمي والكفاءة التشغيلية، بل تمتد إلى تحديد مقدار إسهام أبعاد التحول الرقمي، منفردة ومجتمعة، في تحسين سرعة الإجراءات الرقابية، ودقة عمليات الرقابة، وتقليل التكاليف التشغيلية، ودعم اتخاذ القرار الرقابي في الهيئة السعودية للمواصفات والمقاييس والجودة.</w:t>
      </w:r>
    </w:p>
    <w:p w14:paraId="655C31CB" w14:textId="77777777" w:rsidR="008D4E6D" w:rsidRPr="008D4E6D" w:rsidRDefault="008D4E6D" w:rsidP="003E5B11">
      <w:pPr>
        <w:pStyle w:val="af5"/>
        <w:rPr>
          <w:rtl/>
        </w:rPr>
      </w:pPr>
      <w:r w:rsidRPr="008D4E6D">
        <w:rPr>
          <w:rtl/>
        </w:rPr>
        <w:t>وبناءً على ما سبق، تتمثل مشكلة الدراسة في الحاجة إلى تحليل وقياس أثر التحول الرقمي في تحسين الكفاءة التشغيلية للرقابة على امتثال المنتجات للمواصفات القياسية، من خلال دراسة تطبيقية على الهيئة السعودية للمواصفات والمقاييس والجودة، وذلك من خلال التركيز على أبعاد التحول الرقمي المتمثلة في البنية التحتية الرقمية، والأنظمة الإلكترونية، وتكامل البيانات، واستخدام التقنيات الذكية، وأثرها في أبعاد الكفاءة التشغيلية المتمثلة في سرعة الإجراءات الرقابية، ودقة عمليات الرقابة، وتقليل التكاليف التشغيلية، ودعم اتخاذ القرار الرقابي</w:t>
      </w:r>
      <w:r w:rsidRPr="008D4E6D">
        <w:t>.</w:t>
      </w:r>
    </w:p>
    <w:p w14:paraId="1CEF373A" w14:textId="77777777" w:rsidR="008D4E6D" w:rsidRPr="008D4E6D" w:rsidRDefault="008D4E6D" w:rsidP="003E5B11">
      <w:pPr>
        <w:pStyle w:val="af5"/>
        <w:ind w:firstLine="0"/>
        <w:rPr>
          <w:rtl/>
        </w:rPr>
      </w:pPr>
      <w:r w:rsidRPr="008D4E6D">
        <w:rPr>
          <w:rtl/>
        </w:rPr>
        <w:t>وعليه، يمكن صياغة مشكلة الدراسة في السؤال الرئيس الآتي</w:t>
      </w:r>
      <w:r w:rsidRPr="008D4E6D">
        <w:t>:</w:t>
      </w:r>
    </w:p>
    <w:p w14:paraId="3A504109" w14:textId="5F047B46" w:rsidR="009125CE" w:rsidRPr="008D4E6D" w:rsidRDefault="00826AFC" w:rsidP="003E5B11">
      <w:pPr>
        <w:pStyle w:val="a6"/>
        <w:bidi/>
        <w:spacing w:after="0" w:afterAutospacing="0"/>
        <w:jc w:val="both"/>
        <w:rPr>
          <w:rFonts w:ascii="Simplified Arabic" w:hAnsi="Simplified Arabic" w:cs="Simplified Arabic"/>
          <w:b/>
          <w:bCs/>
          <w:sz w:val="28"/>
          <w:szCs w:val="28"/>
          <w:rtl/>
        </w:rPr>
      </w:pPr>
      <w:r w:rsidRPr="00826AFC">
        <w:rPr>
          <w:rFonts w:ascii="Simplified Arabic" w:hAnsi="Simplified Arabic" w:cs="Simplified Arabic"/>
          <w:b/>
          <w:bCs/>
          <w:sz w:val="28"/>
          <w:szCs w:val="28"/>
          <w:rtl/>
        </w:rPr>
        <w:t>ما أثر التحول الرقمي في الكفاءة التشغيلية للرقابة على امتثال المنتجات للمواصفات القياسية في الهيئة السعودية للمواصفات والمقاييس والجودة؟</w:t>
      </w:r>
    </w:p>
    <w:p w14:paraId="69023DC0" w14:textId="34D907E7" w:rsidR="008D4E6D" w:rsidRPr="00F15D95" w:rsidRDefault="008D4E6D" w:rsidP="003E5B11">
      <w:pPr>
        <w:pStyle w:val="2"/>
        <w:rPr>
          <w:rtl/>
        </w:rPr>
      </w:pPr>
      <w:bookmarkStart w:id="8" w:name="_Toc234355541"/>
      <w:bookmarkStart w:id="9" w:name="_Toc234356533"/>
      <w:bookmarkStart w:id="10" w:name="_Toc234735769"/>
      <w:r w:rsidRPr="00F15D95">
        <w:rPr>
          <w:rtl/>
        </w:rPr>
        <w:t>تساؤلات الدراسة</w:t>
      </w:r>
      <w:bookmarkEnd w:id="8"/>
      <w:bookmarkEnd w:id="9"/>
      <w:bookmarkEnd w:id="10"/>
    </w:p>
    <w:p w14:paraId="18C4510B" w14:textId="77777777" w:rsidR="00D34A6A" w:rsidRDefault="008D4E6D" w:rsidP="003E5B11">
      <w:pPr>
        <w:pStyle w:val="af5"/>
        <w:rPr>
          <w:rtl/>
        </w:rPr>
      </w:pPr>
      <w:r w:rsidRPr="008D4E6D">
        <w:rPr>
          <w:rtl/>
        </w:rPr>
        <w:t>انطلاقاً من مشكلة الدراسة، تسعى الدراسة الحالية إلى الإجابة عن</w:t>
      </w:r>
      <w:r w:rsidR="00D34A6A">
        <w:rPr>
          <w:rFonts w:hint="cs"/>
          <w:rtl/>
        </w:rPr>
        <w:t xml:space="preserve"> التالي:</w:t>
      </w:r>
      <w:r w:rsidRPr="008D4E6D">
        <w:rPr>
          <w:rtl/>
        </w:rPr>
        <w:t xml:space="preserve"> </w:t>
      </w:r>
    </w:p>
    <w:p w14:paraId="10262A7C" w14:textId="77777777" w:rsidR="00D34A6A" w:rsidRPr="00D34A6A" w:rsidRDefault="00D34A6A" w:rsidP="003E5B11">
      <w:pPr>
        <w:pStyle w:val="af6"/>
        <w:numPr>
          <w:ilvl w:val="0"/>
          <w:numId w:val="5"/>
        </w:numPr>
        <w:spacing w:after="120" w:line="240" w:lineRule="auto"/>
        <w:jc w:val="both"/>
        <w:outlineLvl w:val="2"/>
        <w:rPr>
          <w:rFonts w:ascii="Simplified Arabic" w:eastAsiaTheme="majorEastAsia" w:hAnsi="Simplified Arabic" w:cs="Simplified Arabic"/>
          <w:b/>
          <w:bCs/>
          <w:vanish/>
          <w:spacing w:val="-10"/>
          <w:sz w:val="32"/>
          <w:szCs w:val="32"/>
          <w:rtl/>
        </w:rPr>
      </w:pPr>
      <w:bookmarkStart w:id="11" w:name="_Toc234190744"/>
      <w:bookmarkStart w:id="12" w:name="_Toc234274065"/>
      <w:bookmarkEnd w:id="11"/>
      <w:bookmarkEnd w:id="12"/>
    </w:p>
    <w:p w14:paraId="4A5811AA" w14:textId="77777777" w:rsidR="00D34A6A" w:rsidRPr="00D34A6A" w:rsidRDefault="00D34A6A" w:rsidP="003E5B11">
      <w:pPr>
        <w:pStyle w:val="af6"/>
        <w:numPr>
          <w:ilvl w:val="1"/>
          <w:numId w:val="5"/>
        </w:numPr>
        <w:spacing w:after="120" w:line="240" w:lineRule="auto"/>
        <w:jc w:val="both"/>
        <w:outlineLvl w:val="2"/>
        <w:rPr>
          <w:rFonts w:ascii="Simplified Arabic" w:eastAsiaTheme="majorEastAsia" w:hAnsi="Simplified Arabic" w:cs="Simplified Arabic"/>
          <w:b/>
          <w:bCs/>
          <w:vanish/>
          <w:spacing w:val="-10"/>
          <w:sz w:val="32"/>
          <w:szCs w:val="32"/>
          <w:rtl/>
        </w:rPr>
      </w:pPr>
      <w:bookmarkStart w:id="13" w:name="_Toc234190745"/>
      <w:bookmarkStart w:id="14" w:name="_Toc234274066"/>
      <w:bookmarkEnd w:id="13"/>
      <w:bookmarkEnd w:id="14"/>
    </w:p>
    <w:p w14:paraId="397C119E" w14:textId="77777777" w:rsidR="00D34A6A" w:rsidRPr="00D34A6A" w:rsidRDefault="00D34A6A" w:rsidP="003E5B11">
      <w:pPr>
        <w:pStyle w:val="af6"/>
        <w:numPr>
          <w:ilvl w:val="1"/>
          <w:numId w:val="5"/>
        </w:numPr>
        <w:spacing w:after="120" w:line="240" w:lineRule="auto"/>
        <w:jc w:val="both"/>
        <w:outlineLvl w:val="2"/>
        <w:rPr>
          <w:rFonts w:ascii="Simplified Arabic" w:eastAsiaTheme="majorEastAsia" w:hAnsi="Simplified Arabic" w:cs="Simplified Arabic"/>
          <w:b/>
          <w:bCs/>
          <w:vanish/>
          <w:spacing w:val="-10"/>
          <w:sz w:val="32"/>
          <w:szCs w:val="32"/>
          <w:rtl/>
        </w:rPr>
      </w:pPr>
      <w:bookmarkStart w:id="15" w:name="_Toc234190746"/>
      <w:bookmarkStart w:id="16" w:name="_Toc234274067"/>
      <w:bookmarkEnd w:id="15"/>
      <w:bookmarkEnd w:id="16"/>
    </w:p>
    <w:p w14:paraId="4EBFC9CC" w14:textId="77777777" w:rsidR="00D34A6A" w:rsidRPr="00D34A6A" w:rsidRDefault="00D34A6A" w:rsidP="003E5B11">
      <w:pPr>
        <w:pStyle w:val="af6"/>
        <w:numPr>
          <w:ilvl w:val="1"/>
          <w:numId w:val="5"/>
        </w:numPr>
        <w:spacing w:after="120" w:line="240" w:lineRule="auto"/>
        <w:jc w:val="both"/>
        <w:outlineLvl w:val="2"/>
        <w:rPr>
          <w:rFonts w:ascii="Simplified Arabic" w:eastAsiaTheme="majorEastAsia" w:hAnsi="Simplified Arabic" w:cs="Simplified Arabic"/>
          <w:b/>
          <w:bCs/>
          <w:vanish/>
          <w:spacing w:val="-10"/>
          <w:sz w:val="32"/>
          <w:szCs w:val="32"/>
          <w:rtl/>
        </w:rPr>
      </w:pPr>
      <w:bookmarkStart w:id="17" w:name="_Toc234190747"/>
      <w:bookmarkStart w:id="18" w:name="_Toc234274068"/>
      <w:bookmarkEnd w:id="17"/>
      <w:bookmarkEnd w:id="18"/>
    </w:p>
    <w:p w14:paraId="1607EBA9" w14:textId="3B3713CA" w:rsidR="008D4E6D" w:rsidRPr="00C0294D" w:rsidRDefault="008D4E6D" w:rsidP="003E5B11">
      <w:pPr>
        <w:pStyle w:val="3"/>
      </w:pPr>
      <w:bookmarkStart w:id="19" w:name="_Toc234356534"/>
      <w:bookmarkStart w:id="20" w:name="_Toc234735770"/>
      <w:r w:rsidRPr="00C0294D">
        <w:rPr>
          <w:rtl/>
        </w:rPr>
        <w:t>السؤال الرئيس</w:t>
      </w:r>
      <w:bookmarkEnd w:id="19"/>
      <w:bookmarkEnd w:id="20"/>
    </w:p>
    <w:p w14:paraId="156B1B44" w14:textId="29C41928" w:rsidR="008D4E6D" w:rsidRPr="00F91D93" w:rsidRDefault="00243478" w:rsidP="003E5B11">
      <w:pPr>
        <w:pStyle w:val="a6"/>
        <w:bidi/>
        <w:spacing w:before="0" w:beforeAutospacing="0" w:after="0" w:afterAutospacing="0"/>
        <w:jc w:val="both"/>
        <w:rPr>
          <w:rFonts w:ascii="Simplified Arabic" w:hAnsi="Simplified Arabic" w:cs="Simplified Arabic"/>
          <w:sz w:val="28"/>
          <w:szCs w:val="28"/>
        </w:rPr>
      </w:pPr>
      <w:r w:rsidRPr="00243478">
        <w:rPr>
          <w:rStyle w:val="a7"/>
          <w:rFonts w:ascii="Simplified Arabic" w:hAnsi="Simplified Arabic" w:cs="Simplified Arabic"/>
          <w:sz w:val="28"/>
          <w:szCs w:val="28"/>
          <w:rtl/>
        </w:rPr>
        <w:t>ما أثر التحول الرقمي في الكفاءة التشغيلية للرقابة على امتثال المنتجات للمواصفات القياسية في الهيئة السعودية للمواصفات والمقاييس والجودة؟</w:t>
      </w:r>
    </w:p>
    <w:p w14:paraId="4901BD72" w14:textId="1D2E3EC7" w:rsidR="008D4E6D" w:rsidRPr="00D34A6A" w:rsidRDefault="001B20FA" w:rsidP="003E5B11">
      <w:pPr>
        <w:pStyle w:val="3"/>
      </w:pPr>
      <w:r>
        <w:rPr>
          <w:rFonts w:hint="cs"/>
          <w:rtl/>
        </w:rPr>
        <w:t xml:space="preserve"> </w:t>
      </w:r>
      <w:bookmarkStart w:id="21" w:name="_Toc234356535"/>
      <w:bookmarkStart w:id="22" w:name="_Toc234735771"/>
      <w:r w:rsidR="008D4E6D" w:rsidRPr="00D34A6A">
        <w:rPr>
          <w:rtl/>
        </w:rPr>
        <w:t>الأسئلة الفرعية</w:t>
      </w:r>
      <w:bookmarkEnd w:id="21"/>
      <w:bookmarkEnd w:id="22"/>
    </w:p>
    <w:p w14:paraId="62CD8BAA" w14:textId="1B3AFAA2" w:rsidR="008D4E6D" w:rsidRPr="00F91D93" w:rsidRDefault="008D4E6D" w:rsidP="003E5B11">
      <w:pPr>
        <w:pStyle w:val="a6"/>
        <w:bidi/>
        <w:spacing w:before="0" w:beforeAutospacing="0" w:after="0" w:afterAutospacing="0"/>
        <w:jc w:val="both"/>
        <w:rPr>
          <w:rFonts w:ascii="Simplified Arabic" w:hAnsi="Simplified Arabic" w:cs="Simplified Arabic"/>
          <w:sz w:val="28"/>
          <w:szCs w:val="28"/>
        </w:rPr>
      </w:pPr>
      <w:r w:rsidRPr="008D4E6D">
        <w:rPr>
          <w:rFonts w:ascii="Simplified Arabic" w:hAnsi="Simplified Arabic" w:cs="Simplified Arabic"/>
          <w:sz w:val="28"/>
          <w:szCs w:val="28"/>
          <w:rtl/>
        </w:rPr>
        <w:t>وينبثق عن هذا السؤال الرئيس مجموعة من الأسئلة الفرعية الآتية:</w:t>
      </w:r>
    </w:p>
    <w:p w14:paraId="34715770" w14:textId="77777777" w:rsidR="008D4E6D" w:rsidRPr="008D4E6D" w:rsidRDefault="008D4E6D" w:rsidP="003E5B11">
      <w:pPr>
        <w:pStyle w:val="a6"/>
        <w:numPr>
          <w:ilvl w:val="0"/>
          <w:numId w:val="4"/>
        </w:numPr>
        <w:bidi/>
        <w:spacing w:before="0" w:beforeAutospacing="0" w:after="0"/>
        <w:jc w:val="both"/>
        <w:rPr>
          <w:rStyle w:val="a7"/>
          <w:rFonts w:ascii="Simplified Arabic" w:hAnsi="Simplified Arabic" w:cs="Simplified Arabic"/>
          <w:b w:val="0"/>
          <w:bCs w:val="0"/>
          <w:sz w:val="28"/>
          <w:szCs w:val="28"/>
          <w:rtl/>
        </w:rPr>
      </w:pPr>
      <w:r w:rsidRPr="008D4E6D">
        <w:rPr>
          <w:rStyle w:val="a7"/>
          <w:rFonts w:ascii="Simplified Arabic" w:hAnsi="Simplified Arabic" w:cs="Simplified Arabic"/>
          <w:b w:val="0"/>
          <w:bCs w:val="0"/>
          <w:sz w:val="28"/>
          <w:szCs w:val="28"/>
          <w:rtl/>
        </w:rPr>
        <w:t>ما مستوى تطبيق التحول الرقمي في الهيئة السعودية للمواصفات والمقاييس والجودة من وجهة نظر أفراد عينة الدراسة؟</w:t>
      </w:r>
    </w:p>
    <w:p w14:paraId="7B343C40" w14:textId="77777777" w:rsidR="008D4E6D" w:rsidRPr="008D4E6D" w:rsidRDefault="008D4E6D" w:rsidP="003E5B11">
      <w:pPr>
        <w:pStyle w:val="a6"/>
        <w:numPr>
          <w:ilvl w:val="0"/>
          <w:numId w:val="4"/>
        </w:numPr>
        <w:bidi/>
        <w:spacing w:after="0"/>
        <w:jc w:val="both"/>
        <w:rPr>
          <w:rStyle w:val="a7"/>
          <w:rFonts w:ascii="Simplified Arabic" w:hAnsi="Simplified Arabic" w:cs="Simplified Arabic"/>
          <w:b w:val="0"/>
          <w:bCs w:val="0"/>
          <w:sz w:val="28"/>
          <w:szCs w:val="28"/>
          <w:rtl/>
        </w:rPr>
      </w:pPr>
      <w:r w:rsidRPr="008D4E6D">
        <w:rPr>
          <w:rStyle w:val="a7"/>
          <w:rFonts w:ascii="Simplified Arabic" w:hAnsi="Simplified Arabic" w:cs="Simplified Arabic"/>
          <w:b w:val="0"/>
          <w:bCs w:val="0"/>
          <w:sz w:val="28"/>
          <w:szCs w:val="28"/>
          <w:rtl/>
        </w:rPr>
        <w:t>ما مستوى الكفاءة التشغيلية للرقابة على امتثال المنتجات للمواصفات القياسية في الهيئة السعودية للمواصفات والمقاييس والجودة؟</w:t>
      </w:r>
    </w:p>
    <w:p w14:paraId="1DF857EA" w14:textId="77777777" w:rsidR="008D4E6D" w:rsidRPr="008D4E6D" w:rsidRDefault="008D4E6D" w:rsidP="003E5B11">
      <w:pPr>
        <w:pStyle w:val="a6"/>
        <w:numPr>
          <w:ilvl w:val="0"/>
          <w:numId w:val="4"/>
        </w:numPr>
        <w:bidi/>
        <w:spacing w:after="0"/>
        <w:jc w:val="both"/>
        <w:rPr>
          <w:rStyle w:val="a7"/>
          <w:rFonts w:ascii="Simplified Arabic" w:hAnsi="Simplified Arabic" w:cs="Simplified Arabic"/>
          <w:b w:val="0"/>
          <w:bCs w:val="0"/>
          <w:sz w:val="28"/>
          <w:szCs w:val="28"/>
          <w:rtl/>
        </w:rPr>
      </w:pPr>
      <w:r w:rsidRPr="008D4E6D">
        <w:rPr>
          <w:rStyle w:val="a7"/>
          <w:rFonts w:ascii="Simplified Arabic" w:hAnsi="Simplified Arabic" w:cs="Simplified Arabic"/>
          <w:b w:val="0"/>
          <w:bCs w:val="0"/>
          <w:sz w:val="28"/>
          <w:szCs w:val="28"/>
          <w:rtl/>
        </w:rPr>
        <w:t>ما أثر البنية التحتية الرقمية في الكفاءة التشغيلية للرقابة على امتثال المنتجات للمواصفات القياسية؟</w:t>
      </w:r>
    </w:p>
    <w:p w14:paraId="5B517ECD" w14:textId="77777777" w:rsidR="008D4E6D" w:rsidRPr="008D4E6D" w:rsidRDefault="008D4E6D" w:rsidP="003E5B11">
      <w:pPr>
        <w:pStyle w:val="a6"/>
        <w:numPr>
          <w:ilvl w:val="0"/>
          <w:numId w:val="4"/>
        </w:numPr>
        <w:bidi/>
        <w:spacing w:after="0"/>
        <w:jc w:val="both"/>
        <w:rPr>
          <w:rStyle w:val="a7"/>
          <w:rFonts w:ascii="Simplified Arabic" w:hAnsi="Simplified Arabic" w:cs="Simplified Arabic"/>
          <w:b w:val="0"/>
          <w:bCs w:val="0"/>
          <w:sz w:val="28"/>
          <w:szCs w:val="28"/>
          <w:rtl/>
        </w:rPr>
      </w:pPr>
      <w:r w:rsidRPr="008D4E6D">
        <w:rPr>
          <w:rStyle w:val="a7"/>
          <w:rFonts w:ascii="Simplified Arabic" w:hAnsi="Simplified Arabic" w:cs="Simplified Arabic"/>
          <w:b w:val="0"/>
          <w:bCs w:val="0"/>
          <w:sz w:val="28"/>
          <w:szCs w:val="28"/>
          <w:rtl/>
        </w:rPr>
        <w:t>ما أثر الأنظمة الإلكترونية في الكفاءة التشغيلية للرقابة على امتثال المنتجات للمواصفات القياسية؟</w:t>
      </w:r>
    </w:p>
    <w:p w14:paraId="607A73A9" w14:textId="77777777" w:rsidR="008D4E6D" w:rsidRPr="008D4E6D" w:rsidRDefault="008D4E6D" w:rsidP="003E5B11">
      <w:pPr>
        <w:pStyle w:val="a6"/>
        <w:numPr>
          <w:ilvl w:val="0"/>
          <w:numId w:val="4"/>
        </w:numPr>
        <w:bidi/>
        <w:spacing w:after="0"/>
        <w:jc w:val="both"/>
        <w:rPr>
          <w:rStyle w:val="a7"/>
          <w:rFonts w:ascii="Simplified Arabic" w:hAnsi="Simplified Arabic" w:cs="Simplified Arabic"/>
          <w:b w:val="0"/>
          <w:bCs w:val="0"/>
          <w:sz w:val="28"/>
          <w:szCs w:val="28"/>
          <w:rtl/>
        </w:rPr>
      </w:pPr>
      <w:r w:rsidRPr="008D4E6D">
        <w:rPr>
          <w:rStyle w:val="a7"/>
          <w:rFonts w:ascii="Simplified Arabic" w:hAnsi="Simplified Arabic" w:cs="Simplified Arabic"/>
          <w:b w:val="0"/>
          <w:bCs w:val="0"/>
          <w:sz w:val="28"/>
          <w:szCs w:val="28"/>
          <w:rtl/>
        </w:rPr>
        <w:lastRenderedPageBreak/>
        <w:t>ما أثر تكامل البيانات في الكفاءة التشغيلية للرقابة على امتثال المنتجات للمواصفات القياسية؟</w:t>
      </w:r>
    </w:p>
    <w:p w14:paraId="54B3F788" w14:textId="77777777" w:rsidR="008D4E6D" w:rsidRPr="008D4E6D" w:rsidRDefault="008D4E6D" w:rsidP="003E5B11">
      <w:pPr>
        <w:pStyle w:val="a6"/>
        <w:numPr>
          <w:ilvl w:val="0"/>
          <w:numId w:val="4"/>
        </w:numPr>
        <w:bidi/>
        <w:spacing w:after="0"/>
        <w:jc w:val="both"/>
        <w:rPr>
          <w:rStyle w:val="a7"/>
          <w:rFonts w:ascii="Simplified Arabic" w:hAnsi="Simplified Arabic" w:cs="Simplified Arabic"/>
          <w:b w:val="0"/>
          <w:bCs w:val="0"/>
          <w:sz w:val="28"/>
          <w:szCs w:val="28"/>
          <w:rtl/>
        </w:rPr>
      </w:pPr>
      <w:r w:rsidRPr="008D4E6D">
        <w:rPr>
          <w:rStyle w:val="a7"/>
          <w:rFonts w:ascii="Simplified Arabic" w:hAnsi="Simplified Arabic" w:cs="Simplified Arabic"/>
          <w:b w:val="0"/>
          <w:bCs w:val="0"/>
          <w:sz w:val="28"/>
          <w:szCs w:val="28"/>
          <w:rtl/>
        </w:rPr>
        <w:t>ما أثر استخدام التقنيات الذكية في الكفاءة التشغيلية للرقابة على امتثال المنتجات للمواصفات القياسية؟</w:t>
      </w:r>
    </w:p>
    <w:p w14:paraId="172BEDC8" w14:textId="77777777" w:rsidR="008D4E6D" w:rsidRPr="008D4E6D" w:rsidRDefault="008D4E6D" w:rsidP="003E5B11">
      <w:pPr>
        <w:pStyle w:val="a6"/>
        <w:numPr>
          <w:ilvl w:val="0"/>
          <w:numId w:val="4"/>
        </w:numPr>
        <w:bidi/>
        <w:spacing w:after="0"/>
        <w:jc w:val="both"/>
        <w:rPr>
          <w:rStyle w:val="a7"/>
          <w:rFonts w:ascii="Simplified Arabic" w:hAnsi="Simplified Arabic" w:cs="Simplified Arabic"/>
          <w:b w:val="0"/>
          <w:bCs w:val="0"/>
          <w:sz w:val="28"/>
          <w:szCs w:val="28"/>
          <w:rtl/>
        </w:rPr>
      </w:pPr>
      <w:r w:rsidRPr="008D4E6D">
        <w:rPr>
          <w:rStyle w:val="a7"/>
          <w:rFonts w:ascii="Simplified Arabic" w:hAnsi="Simplified Arabic" w:cs="Simplified Arabic"/>
          <w:b w:val="0"/>
          <w:bCs w:val="0"/>
          <w:sz w:val="28"/>
          <w:szCs w:val="28"/>
          <w:rtl/>
        </w:rPr>
        <w:t>ما الأبعاد الأكثر تأثيراً من أبعاد التحول الرقمي في الكفاءة التشغيلية للرقابة على امتثال المنتجات للمواصفات القياسية؟</w:t>
      </w:r>
    </w:p>
    <w:p w14:paraId="106E9176" w14:textId="481932D8" w:rsidR="00943590" w:rsidRPr="00D34A6A" w:rsidRDefault="00943590" w:rsidP="003E5B11">
      <w:pPr>
        <w:pStyle w:val="2"/>
      </w:pPr>
      <w:bookmarkStart w:id="23" w:name="_Toc234355542"/>
      <w:bookmarkStart w:id="24" w:name="_Toc234356536"/>
      <w:bookmarkStart w:id="25" w:name="_Toc234735772"/>
      <w:r w:rsidRPr="00D34A6A">
        <w:rPr>
          <w:rtl/>
        </w:rPr>
        <w:t>فرضيات الدراسة</w:t>
      </w:r>
      <w:bookmarkEnd w:id="23"/>
      <w:bookmarkEnd w:id="24"/>
      <w:bookmarkEnd w:id="25"/>
    </w:p>
    <w:p w14:paraId="7CCF0C0B" w14:textId="4712A1A6" w:rsidR="00943590" w:rsidRPr="00F91D93" w:rsidRDefault="00C32C95" w:rsidP="003E5B11">
      <w:pPr>
        <w:pStyle w:val="af5"/>
      </w:pPr>
      <w:r w:rsidRPr="00C32C95">
        <w:rPr>
          <w:rtl/>
        </w:rPr>
        <w:t>في ضوء مشكلة الدراسة وتساؤلاتها وأهدافها، تم صياغة فرض رئيس وعدد من الفروض الفرعية، وذلك على النحو الآتي:</w:t>
      </w:r>
    </w:p>
    <w:p w14:paraId="4E05CFCE" w14:textId="77777777" w:rsidR="00BE61D1" w:rsidRPr="00BE61D1" w:rsidRDefault="00BE61D1" w:rsidP="003E5B11">
      <w:pPr>
        <w:pStyle w:val="af6"/>
        <w:numPr>
          <w:ilvl w:val="1"/>
          <w:numId w:val="5"/>
        </w:numPr>
        <w:spacing w:after="120" w:line="240" w:lineRule="auto"/>
        <w:jc w:val="both"/>
        <w:outlineLvl w:val="2"/>
        <w:rPr>
          <w:rFonts w:ascii="Simplified Arabic" w:eastAsiaTheme="majorEastAsia" w:hAnsi="Simplified Arabic" w:cs="Simplified Arabic"/>
          <w:b/>
          <w:bCs/>
          <w:vanish/>
          <w:spacing w:val="-10"/>
          <w:sz w:val="32"/>
          <w:szCs w:val="32"/>
          <w:rtl/>
        </w:rPr>
      </w:pPr>
      <w:bookmarkStart w:id="26" w:name="_Toc234190751"/>
      <w:bookmarkStart w:id="27" w:name="_Toc234274072"/>
      <w:bookmarkEnd w:id="26"/>
      <w:bookmarkEnd w:id="27"/>
    </w:p>
    <w:p w14:paraId="2E0DFA55" w14:textId="69633AF5" w:rsidR="00943590" w:rsidRPr="00D34A6A" w:rsidRDefault="001B20FA" w:rsidP="003E5B11">
      <w:pPr>
        <w:pStyle w:val="3"/>
      </w:pPr>
      <w:r>
        <w:rPr>
          <w:rFonts w:hint="cs"/>
          <w:rtl/>
        </w:rPr>
        <w:t xml:space="preserve"> </w:t>
      </w:r>
      <w:bookmarkStart w:id="28" w:name="_Toc234356537"/>
      <w:bookmarkStart w:id="29" w:name="_Toc234735773"/>
      <w:r w:rsidR="00943590" w:rsidRPr="00D34A6A">
        <w:rPr>
          <w:rtl/>
        </w:rPr>
        <w:t>الفرض الرئيس</w:t>
      </w:r>
      <w:bookmarkEnd w:id="28"/>
      <w:bookmarkEnd w:id="29"/>
    </w:p>
    <w:p w14:paraId="69495DED" w14:textId="24AAFD5D" w:rsidR="00943590" w:rsidRPr="00F91D93" w:rsidRDefault="00943590" w:rsidP="003E5B11">
      <w:pPr>
        <w:pStyle w:val="a6"/>
        <w:bidi/>
        <w:spacing w:before="0" w:beforeAutospacing="0" w:after="0" w:afterAutospacing="0"/>
        <w:jc w:val="both"/>
        <w:rPr>
          <w:rFonts w:ascii="Simplified Arabic" w:hAnsi="Simplified Arabic" w:cs="Simplified Arabic"/>
          <w:sz w:val="28"/>
          <w:szCs w:val="28"/>
        </w:rPr>
      </w:pPr>
      <w:r w:rsidRPr="00F91D93">
        <w:rPr>
          <w:rStyle w:val="a7"/>
          <w:rFonts w:ascii="Simplified Arabic" w:eastAsiaTheme="majorEastAsia" w:hAnsi="Simplified Arabic" w:cs="Simplified Arabic"/>
          <w:sz w:val="28"/>
          <w:szCs w:val="28"/>
          <w:rtl/>
        </w:rPr>
        <w:t>الفرض الصفري</w:t>
      </w:r>
      <w:r w:rsidRPr="00F91D93">
        <w:rPr>
          <w:rStyle w:val="a7"/>
          <w:rFonts w:ascii="Simplified Arabic" w:hAnsi="Simplified Arabic" w:cs="Simplified Arabic"/>
          <w:sz w:val="28"/>
          <w:szCs w:val="28"/>
          <w:rtl/>
        </w:rPr>
        <w:t xml:space="preserve"> (</w:t>
      </w:r>
      <w:r w:rsidRPr="00A747BE">
        <w:rPr>
          <w:rFonts w:asciiTheme="majorHAnsi" w:hAnsiTheme="majorHAnsi" w:cstheme="majorHAnsi"/>
          <w:b/>
          <w:bCs/>
          <w:sz w:val="28"/>
          <w:szCs w:val="28"/>
        </w:rPr>
        <w:t>H0</w:t>
      </w:r>
      <w:r w:rsidRPr="00F91D93">
        <w:rPr>
          <w:rStyle w:val="a7"/>
          <w:rFonts w:ascii="Simplified Arabic" w:hAnsi="Simplified Arabic" w:cs="Simplified Arabic"/>
          <w:sz w:val="28"/>
          <w:szCs w:val="28"/>
          <w:rtl/>
        </w:rPr>
        <w:t xml:space="preserve">): </w:t>
      </w:r>
      <w:r w:rsidR="00C32C95" w:rsidRPr="00C32C95">
        <w:rPr>
          <w:rFonts w:ascii="Simplified Arabic" w:hAnsi="Simplified Arabic" w:cs="Simplified Arabic"/>
          <w:sz w:val="28"/>
          <w:szCs w:val="28"/>
          <w:rtl/>
        </w:rPr>
        <w:t>لا يوجد أثر ذو دلالة إحصائية للتحول الرقمي في الكفاءة التشغيلية للرقابة على امتثال المنتجات للمواصفات القياسية في الهيئة السعودية للمواصفات والمقاييس والجودة عند مستوى دلالة (</w:t>
      </w:r>
      <w:r w:rsidR="00C32C95" w:rsidRPr="00C32C95">
        <w:rPr>
          <w:rFonts w:ascii="Cambria" w:hAnsi="Cambria" w:cs="Cambria"/>
          <w:sz w:val="28"/>
          <w:szCs w:val="28"/>
        </w:rPr>
        <w:t>α</w:t>
      </w:r>
      <w:r w:rsidR="00C32C95" w:rsidRPr="00C32C95">
        <w:rPr>
          <w:rFonts w:ascii="Simplified Arabic" w:hAnsi="Simplified Arabic" w:cs="Simplified Arabic"/>
          <w:sz w:val="28"/>
          <w:szCs w:val="28"/>
        </w:rPr>
        <w:t xml:space="preserve"> </w:t>
      </w:r>
      <w:r w:rsidR="00C32C95" w:rsidRPr="00C32C95">
        <w:rPr>
          <w:rFonts w:ascii="Sakkal Majalla" w:hAnsi="Sakkal Majalla" w:cs="Sakkal Majalla"/>
          <w:sz w:val="28"/>
          <w:szCs w:val="28"/>
        </w:rPr>
        <w:t>≤</w:t>
      </w:r>
      <w:r w:rsidR="00C32C95" w:rsidRPr="00C32C95">
        <w:rPr>
          <w:rFonts w:ascii="Simplified Arabic" w:hAnsi="Simplified Arabic" w:cs="Simplified Arabic"/>
          <w:sz w:val="28"/>
          <w:szCs w:val="28"/>
        </w:rPr>
        <w:t xml:space="preserve"> 0.05</w:t>
      </w:r>
      <w:r w:rsidR="00C32C95" w:rsidRPr="00C32C95">
        <w:rPr>
          <w:rFonts w:ascii="Simplified Arabic" w:hAnsi="Simplified Arabic" w:cs="Simplified Arabic"/>
          <w:sz w:val="28"/>
          <w:szCs w:val="28"/>
          <w:rtl/>
        </w:rPr>
        <w:t>).</w:t>
      </w:r>
    </w:p>
    <w:p w14:paraId="3EA53F24" w14:textId="5980D55F" w:rsidR="00943590" w:rsidRPr="00F91D93" w:rsidRDefault="00943590" w:rsidP="003E5B11">
      <w:pPr>
        <w:pStyle w:val="a6"/>
        <w:bidi/>
        <w:spacing w:before="0" w:beforeAutospacing="0" w:after="0" w:afterAutospacing="0"/>
        <w:jc w:val="both"/>
        <w:rPr>
          <w:rFonts w:ascii="Simplified Arabic" w:hAnsi="Simplified Arabic" w:cs="Simplified Arabic"/>
          <w:sz w:val="28"/>
          <w:szCs w:val="28"/>
        </w:rPr>
      </w:pPr>
      <w:r w:rsidRPr="00F91D93">
        <w:rPr>
          <w:rStyle w:val="a7"/>
          <w:rFonts w:ascii="Simplified Arabic" w:eastAsiaTheme="majorEastAsia" w:hAnsi="Simplified Arabic" w:cs="Simplified Arabic"/>
          <w:sz w:val="28"/>
          <w:szCs w:val="28"/>
          <w:rtl/>
        </w:rPr>
        <w:t>الفرض البديل</w:t>
      </w:r>
      <w:r w:rsidRPr="00F91D93">
        <w:rPr>
          <w:rStyle w:val="a7"/>
          <w:rFonts w:ascii="Simplified Arabic" w:hAnsi="Simplified Arabic" w:cs="Simplified Arabic"/>
          <w:sz w:val="28"/>
          <w:szCs w:val="28"/>
          <w:rtl/>
        </w:rPr>
        <w:t xml:space="preserve"> (</w:t>
      </w:r>
      <w:r w:rsidRPr="00A747BE">
        <w:rPr>
          <w:rFonts w:asciiTheme="majorHAnsi" w:hAnsiTheme="majorHAnsi" w:cstheme="majorHAnsi"/>
          <w:b/>
          <w:bCs/>
          <w:sz w:val="28"/>
          <w:szCs w:val="28"/>
        </w:rPr>
        <w:t>H1</w:t>
      </w:r>
      <w:r w:rsidRPr="00F91D93">
        <w:rPr>
          <w:rStyle w:val="a7"/>
          <w:rFonts w:ascii="Simplified Arabic" w:hAnsi="Simplified Arabic" w:cs="Simplified Arabic"/>
          <w:sz w:val="28"/>
          <w:szCs w:val="28"/>
          <w:rtl/>
        </w:rPr>
        <w:t xml:space="preserve">): </w:t>
      </w:r>
      <w:r w:rsidR="00C32C95" w:rsidRPr="00C32C95">
        <w:rPr>
          <w:rFonts w:ascii="Simplified Arabic" w:hAnsi="Simplified Arabic" w:cs="Simplified Arabic"/>
          <w:sz w:val="28"/>
          <w:szCs w:val="28"/>
          <w:rtl/>
        </w:rPr>
        <w:t>يوجد أثر ذو دلالة إحصائية للتحول الرقمي في الكفاءة التشغيلية للرقابة على امتثال المنتجات للمواصفات القياسية في الهيئة السعودية للمواصفات والمقاييس والجودة عند مستوى دلالة (</w:t>
      </w:r>
      <w:r w:rsidR="00C32C95" w:rsidRPr="00C32C95">
        <w:rPr>
          <w:rFonts w:ascii="Cambria" w:hAnsi="Cambria" w:cs="Cambria"/>
          <w:sz w:val="28"/>
          <w:szCs w:val="28"/>
        </w:rPr>
        <w:t>α</w:t>
      </w:r>
      <w:r w:rsidR="00C32C95" w:rsidRPr="00C32C95">
        <w:rPr>
          <w:rFonts w:ascii="Simplified Arabic" w:hAnsi="Simplified Arabic" w:cs="Simplified Arabic"/>
          <w:sz w:val="28"/>
          <w:szCs w:val="28"/>
        </w:rPr>
        <w:t xml:space="preserve"> </w:t>
      </w:r>
      <w:r w:rsidR="00C32C95" w:rsidRPr="00C32C95">
        <w:rPr>
          <w:rFonts w:ascii="Sakkal Majalla" w:hAnsi="Sakkal Majalla" w:cs="Sakkal Majalla"/>
          <w:sz w:val="28"/>
          <w:szCs w:val="28"/>
        </w:rPr>
        <w:t>≤</w:t>
      </w:r>
      <w:r w:rsidR="00C32C95" w:rsidRPr="00C32C95">
        <w:rPr>
          <w:rFonts w:ascii="Simplified Arabic" w:hAnsi="Simplified Arabic" w:cs="Simplified Arabic"/>
          <w:sz w:val="28"/>
          <w:szCs w:val="28"/>
        </w:rPr>
        <w:t xml:space="preserve"> 0.05</w:t>
      </w:r>
      <w:r w:rsidR="00C32C95" w:rsidRPr="00C32C95">
        <w:rPr>
          <w:rFonts w:ascii="Simplified Arabic" w:hAnsi="Simplified Arabic" w:cs="Simplified Arabic"/>
          <w:sz w:val="28"/>
          <w:szCs w:val="28"/>
          <w:rtl/>
        </w:rPr>
        <w:t>).</w:t>
      </w:r>
    </w:p>
    <w:p w14:paraId="64740D16" w14:textId="1EC78474" w:rsidR="00943590" w:rsidRPr="00BE61D1" w:rsidRDefault="001B20FA" w:rsidP="003E5B11">
      <w:pPr>
        <w:pStyle w:val="3"/>
      </w:pPr>
      <w:r>
        <w:rPr>
          <w:rFonts w:hint="cs"/>
          <w:rtl/>
        </w:rPr>
        <w:t xml:space="preserve"> </w:t>
      </w:r>
      <w:bookmarkStart w:id="30" w:name="_Toc234356538"/>
      <w:bookmarkStart w:id="31" w:name="_Toc234735774"/>
      <w:r w:rsidR="00943590" w:rsidRPr="00BE61D1">
        <w:rPr>
          <w:rtl/>
        </w:rPr>
        <w:t>الفروض الفرعية للدراسة</w:t>
      </w:r>
      <w:bookmarkEnd w:id="30"/>
      <w:bookmarkEnd w:id="31"/>
    </w:p>
    <w:p w14:paraId="5326E9FF" w14:textId="77777777" w:rsidR="00943590" w:rsidRPr="00F91D93" w:rsidRDefault="00943590" w:rsidP="003E5B11">
      <w:pPr>
        <w:pStyle w:val="a6"/>
        <w:bidi/>
        <w:spacing w:before="0" w:beforeAutospacing="0" w:after="0" w:afterAutospacing="0"/>
        <w:jc w:val="both"/>
        <w:rPr>
          <w:rFonts w:ascii="Simplified Arabic" w:hAnsi="Simplified Arabic" w:cs="Simplified Arabic"/>
          <w:sz w:val="28"/>
          <w:szCs w:val="28"/>
          <w:rtl/>
        </w:rPr>
      </w:pPr>
      <w:r w:rsidRPr="00F91D93">
        <w:rPr>
          <w:rFonts w:ascii="Simplified Arabic" w:hAnsi="Simplified Arabic" w:cs="Simplified Arabic"/>
          <w:sz w:val="28"/>
          <w:szCs w:val="28"/>
          <w:rtl/>
        </w:rPr>
        <w:t>تنبثق الفروض الفرعية من الأبعاد المختلفة للتحول الرقمي وعلاقتها بالكفاءة التشغيلية والرقابة على امتثال المنتجات للمواصفات القياسية، وتشمل:</w:t>
      </w:r>
    </w:p>
    <w:p w14:paraId="16EBAFC9" w14:textId="77777777" w:rsidR="00943590" w:rsidRPr="00D34A6A" w:rsidRDefault="00943590" w:rsidP="003E5B11">
      <w:pPr>
        <w:pStyle w:val="18"/>
      </w:pPr>
      <w:r w:rsidRPr="00D34A6A">
        <w:rPr>
          <w:rtl/>
        </w:rPr>
        <w:t>الفروض المتعلقة بالبنية التحتية الرقمية</w:t>
      </w:r>
    </w:p>
    <w:p w14:paraId="6AC364D2" w14:textId="0D78D077" w:rsidR="00943590" w:rsidRPr="00F91D93" w:rsidRDefault="00943590" w:rsidP="003E5B11">
      <w:pPr>
        <w:pStyle w:val="a6"/>
        <w:bidi/>
        <w:spacing w:before="0" w:beforeAutospacing="0" w:after="0" w:afterAutospacing="0"/>
        <w:jc w:val="both"/>
        <w:rPr>
          <w:rFonts w:ascii="Simplified Arabic" w:hAnsi="Simplified Arabic" w:cs="Simplified Arabic"/>
          <w:sz w:val="28"/>
          <w:szCs w:val="28"/>
        </w:rPr>
      </w:pPr>
      <w:r w:rsidRPr="00F91D93">
        <w:rPr>
          <w:rStyle w:val="a7"/>
          <w:rFonts w:ascii="Simplified Arabic" w:eastAsiaTheme="majorEastAsia" w:hAnsi="Simplified Arabic" w:cs="Simplified Arabic"/>
          <w:sz w:val="28"/>
          <w:szCs w:val="28"/>
          <w:rtl/>
        </w:rPr>
        <w:t>الفرض الصفري</w:t>
      </w:r>
      <w:r w:rsidRPr="00F91D93">
        <w:rPr>
          <w:rStyle w:val="a7"/>
          <w:rFonts w:ascii="Simplified Arabic" w:hAnsi="Simplified Arabic" w:cs="Simplified Arabic"/>
          <w:sz w:val="28"/>
          <w:szCs w:val="28"/>
          <w:rtl/>
        </w:rPr>
        <w:t xml:space="preserve"> (</w:t>
      </w:r>
      <w:r w:rsidRPr="00A747BE">
        <w:rPr>
          <w:rFonts w:asciiTheme="majorHAnsi" w:hAnsiTheme="majorHAnsi" w:cstheme="majorHAnsi"/>
          <w:b/>
          <w:bCs/>
          <w:sz w:val="28"/>
          <w:szCs w:val="28"/>
        </w:rPr>
        <w:t>H0.1</w:t>
      </w:r>
      <w:r w:rsidRPr="00F91D93">
        <w:rPr>
          <w:rStyle w:val="a7"/>
          <w:rFonts w:ascii="Simplified Arabic" w:hAnsi="Simplified Arabic" w:cs="Simplified Arabic"/>
          <w:sz w:val="28"/>
          <w:szCs w:val="28"/>
          <w:rtl/>
        </w:rPr>
        <w:t xml:space="preserve">): </w:t>
      </w:r>
      <w:r w:rsidR="00C92836" w:rsidRPr="00C92836">
        <w:rPr>
          <w:rFonts w:ascii="Simplified Arabic" w:hAnsi="Simplified Arabic" w:cs="Simplified Arabic"/>
          <w:sz w:val="28"/>
          <w:szCs w:val="28"/>
          <w:rtl/>
        </w:rPr>
        <w:t>لا يوجد أثر ذو دلالة إحصائية للبنية التحتية الرقمية في الكفاءة التشغيلية للرقابة على امتثال المنتجات للمواصفات القياسية عند مستوى دلالة (</w:t>
      </w:r>
      <w:r w:rsidR="00C92836" w:rsidRPr="00C92836">
        <w:rPr>
          <w:rFonts w:ascii="Cambria" w:hAnsi="Cambria" w:cs="Cambria"/>
          <w:sz w:val="28"/>
          <w:szCs w:val="28"/>
        </w:rPr>
        <w:t>α</w:t>
      </w:r>
      <w:r w:rsidR="00C92836" w:rsidRPr="00C92836">
        <w:rPr>
          <w:rFonts w:ascii="Simplified Arabic" w:hAnsi="Simplified Arabic" w:cs="Simplified Arabic"/>
          <w:sz w:val="28"/>
          <w:szCs w:val="28"/>
        </w:rPr>
        <w:t xml:space="preserve"> </w:t>
      </w:r>
      <w:r w:rsidR="00C92836" w:rsidRPr="00C92836">
        <w:rPr>
          <w:rFonts w:ascii="Sakkal Majalla" w:hAnsi="Sakkal Majalla" w:cs="Sakkal Majalla"/>
          <w:sz w:val="28"/>
          <w:szCs w:val="28"/>
        </w:rPr>
        <w:t>≤</w:t>
      </w:r>
      <w:r w:rsidR="00C92836" w:rsidRPr="00C92836">
        <w:rPr>
          <w:rFonts w:ascii="Simplified Arabic" w:hAnsi="Simplified Arabic" w:cs="Simplified Arabic"/>
          <w:sz w:val="28"/>
          <w:szCs w:val="28"/>
        </w:rPr>
        <w:t xml:space="preserve"> 0.05</w:t>
      </w:r>
      <w:r w:rsidR="00C92836" w:rsidRPr="00C92836">
        <w:rPr>
          <w:rFonts w:ascii="Simplified Arabic" w:hAnsi="Simplified Arabic" w:cs="Simplified Arabic"/>
          <w:sz w:val="28"/>
          <w:szCs w:val="28"/>
          <w:rtl/>
        </w:rPr>
        <w:t>).</w:t>
      </w:r>
    </w:p>
    <w:p w14:paraId="64FFABF8" w14:textId="72386386" w:rsidR="00943590" w:rsidRPr="00F91D93" w:rsidRDefault="00943590" w:rsidP="003E5B11">
      <w:pPr>
        <w:pStyle w:val="a6"/>
        <w:bidi/>
        <w:spacing w:before="0" w:beforeAutospacing="0" w:after="0" w:afterAutospacing="0"/>
        <w:jc w:val="both"/>
        <w:rPr>
          <w:rFonts w:ascii="Simplified Arabic" w:hAnsi="Simplified Arabic" w:cs="Simplified Arabic"/>
          <w:sz w:val="28"/>
          <w:szCs w:val="28"/>
        </w:rPr>
      </w:pPr>
      <w:r w:rsidRPr="00F91D93">
        <w:rPr>
          <w:rStyle w:val="a7"/>
          <w:rFonts w:ascii="Simplified Arabic" w:eastAsiaTheme="majorEastAsia" w:hAnsi="Simplified Arabic" w:cs="Simplified Arabic"/>
          <w:sz w:val="28"/>
          <w:szCs w:val="28"/>
          <w:rtl/>
        </w:rPr>
        <w:t>الفرض البديل</w:t>
      </w:r>
      <w:r w:rsidRPr="00F91D93">
        <w:rPr>
          <w:rStyle w:val="a7"/>
          <w:rFonts w:ascii="Simplified Arabic" w:hAnsi="Simplified Arabic" w:cs="Simplified Arabic"/>
          <w:sz w:val="28"/>
          <w:szCs w:val="28"/>
          <w:rtl/>
        </w:rPr>
        <w:t xml:space="preserve"> (</w:t>
      </w:r>
      <w:r w:rsidRPr="00A747BE">
        <w:rPr>
          <w:rFonts w:asciiTheme="majorHAnsi" w:hAnsiTheme="majorHAnsi" w:cstheme="majorHAnsi"/>
          <w:b/>
          <w:bCs/>
          <w:sz w:val="28"/>
          <w:szCs w:val="28"/>
        </w:rPr>
        <w:t>H1.1</w:t>
      </w:r>
      <w:r w:rsidRPr="00F91D93">
        <w:rPr>
          <w:rStyle w:val="a7"/>
          <w:rFonts w:ascii="Simplified Arabic" w:hAnsi="Simplified Arabic" w:cs="Simplified Arabic"/>
          <w:sz w:val="28"/>
          <w:szCs w:val="28"/>
          <w:rtl/>
        </w:rPr>
        <w:t xml:space="preserve">): </w:t>
      </w:r>
      <w:r w:rsidR="00C92836" w:rsidRPr="00C92836">
        <w:rPr>
          <w:rFonts w:ascii="Simplified Arabic" w:hAnsi="Simplified Arabic" w:cs="Simplified Arabic"/>
          <w:sz w:val="28"/>
          <w:szCs w:val="28"/>
          <w:rtl/>
        </w:rPr>
        <w:t>يوجد أثر ذو دلالة إحصائية للبنية التحتية الرقمية في الكفاءة التشغيلية للرقابة على امتثال المنتجات للمواصفات القياسية عند مستوى دلالة (</w:t>
      </w:r>
      <w:r w:rsidR="00C92836" w:rsidRPr="00C92836">
        <w:rPr>
          <w:rFonts w:ascii="Cambria" w:hAnsi="Cambria" w:cs="Cambria"/>
          <w:sz w:val="28"/>
          <w:szCs w:val="28"/>
        </w:rPr>
        <w:t>α</w:t>
      </w:r>
      <w:r w:rsidR="00C92836" w:rsidRPr="00C92836">
        <w:rPr>
          <w:rFonts w:ascii="Simplified Arabic" w:hAnsi="Simplified Arabic" w:cs="Simplified Arabic"/>
          <w:sz w:val="28"/>
          <w:szCs w:val="28"/>
        </w:rPr>
        <w:t xml:space="preserve"> </w:t>
      </w:r>
      <w:r w:rsidR="00C92836" w:rsidRPr="00C92836">
        <w:rPr>
          <w:rFonts w:ascii="Sakkal Majalla" w:hAnsi="Sakkal Majalla" w:cs="Sakkal Majalla"/>
          <w:sz w:val="28"/>
          <w:szCs w:val="28"/>
        </w:rPr>
        <w:t>≤</w:t>
      </w:r>
      <w:r w:rsidR="00C92836" w:rsidRPr="00C92836">
        <w:rPr>
          <w:rFonts w:ascii="Simplified Arabic" w:hAnsi="Simplified Arabic" w:cs="Simplified Arabic"/>
          <w:sz w:val="28"/>
          <w:szCs w:val="28"/>
        </w:rPr>
        <w:t xml:space="preserve"> 0.05</w:t>
      </w:r>
      <w:r w:rsidR="00C92836" w:rsidRPr="00C92836">
        <w:rPr>
          <w:rFonts w:ascii="Simplified Arabic" w:hAnsi="Simplified Arabic" w:cs="Simplified Arabic"/>
          <w:sz w:val="28"/>
          <w:szCs w:val="28"/>
          <w:rtl/>
        </w:rPr>
        <w:t>).</w:t>
      </w:r>
    </w:p>
    <w:p w14:paraId="3F754793" w14:textId="77777777" w:rsidR="00943590" w:rsidRPr="00F91D93" w:rsidRDefault="00943590" w:rsidP="003E5B11">
      <w:pPr>
        <w:pStyle w:val="18"/>
        <w:rPr>
          <w:rtl/>
        </w:rPr>
      </w:pPr>
      <w:r w:rsidRPr="00F91D93">
        <w:rPr>
          <w:rtl/>
        </w:rPr>
        <w:t>الفروض المتعلقة بالأنظمة الإلكترونية</w:t>
      </w:r>
    </w:p>
    <w:p w14:paraId="11479D42" w14:textId="610FDFA8" w:rsidR="00943590" w:rsidRPr="00F91D93" w:rsidRDefault="00943590" w:rsidP="003E5B11">
      <w:pPr>
        <w:pStyle w:val="a6"/>
        <w:bidi/>
        <w:spacing w:before="0" w:beforeAutospacing="0" w:after="0" w:afterAutospacing="0"/>
        <w:jc w:val="both"/>
        <w:rPr>
          <w:rFonts w:ascii="Simplified Arabic" w:hAnsi="Simplified Arabic" w:cs="Simplified Arabic"/>
          <w:sz w:val="28"/>
          <w:szCs w:val="28"/>
        </w:rPr>
      </w:pPr>
      <w:r w:rsidRPr="00F91D93">
        <w:rPr>
          <w:rStyle w:val="a7"/>
          <w:rFonts w:ascii="Simplified Arabic" w:eastAsiaTheme="majorEastAsia" w:hAnsi="Simplified Arabic" w:cs="Simplified Arabic"/>
          <w:sz w:val="28"/>
          <w:szCs w:val="28"/>
          <w:rtl/>
        </w:rPr>
        <w:t>الفرض الصفري</w:t>
      </w:r>
      <w:r w:rsidRPr="00F91D93">
        <w:rPr>
          <w:rStyle w:val="a7"/>
          <w:rFonts w:ascii="Simplified Arabic" w:hAnsi="Simplified Arabic" w:cs="Simplified Arabic"/>
          <w:sz w:val="28"/>
          <w:szCs w:val="28"/>
          <w:rtl/>
        </w:rPr>
        <w:t xml:space="preserve"> (</w:t>
      </w:r>
      <w:r w:rsidRPr="00A747BE">
        <w:rPr>
          <w:rFonts w:asciiTheme="majorHAnsi" w:hAnsiTheme="majorHAnsi" w:cstheme="majorHAnsi"/>
          <w:b/>
          <w:bCs/>
          <w:sz w:val="28"/>
          <w:szCs w:val="28"/>
        </w:rPr>
        <w:t>H0.2</w:t>
      </w:r>
      <w:r w:rsidRPr="00F91D93">
        <w:rPr>
          <w:rStyle w:val="a7"/>
          <w:rFonts w:ascii="Simplified Arabic" w:hAnsi="Simplified Arabic" w:cs="Simplified Arabic"/>
          <w:sz w:val="28"/>
          <w:szCs w:val="28"/>
          <w:rtl/>
        </w:rPr>
        <w:t xml:space="preserve">): </w:t>
      </w:r>
      <w:r w:rsidR="00C92836" w:rsidRPr="00C92836">
        <w:rPr>
          <w:rFonts w:ascii="Simplified Arabic" w:hAnsi="Simplified Arabic" w:cs="Simplified Arabic"/>
          <w:sz w:val="28"/>
          <w:szCs w:val="28"/>
          <w:rtl/>
        </w:rPr>
        <w:t>لا يوجد أثر ذو دلالة إحصائية للأنظمة الإلكترونية في الكفاءة التشغيلية للرقابة على امتثال المنتجات للمواصفات القياسية عند مستوى دلالة (</w:t>
      </w:r>
      <w:r w:rsidR="00C92836" w:rsidRPr="00C92836">
        <w:rPr>
          <w:rFonts w:ascii="Cambria" w:hAnsi="Cambria" w:cs="Cambria"/>
          <w:sz w:val="28"/>
          <w:szCs w:val="28"/>
        </w:rPr>
        <w:t>α</w:t>
      </w:r>
      <w:r w:rsidR="00C92836" w:rsidRPr="00C92836">
        <w:rPr>
          <w:rFonts w:ascii="Simplified Arabic" w:hAnsi="Simplified Arabic" w:cs="Simplified Arabic"/>
          <w:sz w:val="28"/>
          <w:szCs w:val="28"/>
        </w:rPr>
        <w:t xml:space="preserve"> </w:t>
      </w:r>
      <w:r w:rsidR="00C92836" w:rsidRPr="00C92836">
        <w:rPr>
          <w:rFonts w:ascii="Sakkal Majalla" w:hAnsi="Sakkal Majalla" w:cs="Sakkal Majalla"/>
          <w:sz w:val="28"/>
          <w:szCs w:val="28"/>
        </w:rPr>
        <w:t>≤</w:t>
      </w:r>
      <w:r w:rsidR="00C92836" w:rsidRPr="00C92836">
        <w:rPr>
          <w:rFonts w:ascii="Simplified Arabic" w:hAnsi="Simplified Arabic" w:cs="Simplified Arabic"/>
          <w:sz w:val="28"/>
          <w:szCs w:val="28"/>
        </w:rPr>
        <w:t xml:space="preserve"> 0.05</w:t>
      </w:r>
      <w:r w:rsidR="00C92836" w:rsidRPr="00C92836">
        <w:rPr>
          <w:rFonts w:ascii="Simplified Arabic" w:hAnsi="Simplified Arabic" w:cs="Simplified Arabic"/>
          <w:sz w:val="28"/>
          <w:szCs w:val="28"/>
          <w:rtl/>
        </w:rPr>
        <w:t>).</w:t>
      </w:r>
    </w:p>
    <w:p w14:paraId="0368B211" w14:textId="5209AA6E" w:rsidR="00943590" w:rsidRPr="00F91D93" w:rsidRDefault="00943590" w:rsidP="003E5B11">
      <w:pPr>
        <w:pStyle w:val="a6"/>
        <w:bidi/>
        <w:spacing w:before="0" w:beforeAutospacing="0" w:after="0" w:afterAutospacing="0"/>
        <w:jc w:val="both"/>
        <w:rPr>
          <w:rFonts w:ascii="Simplified Arabic" w:hAnsi="Simplified Arabic" w:cs="Simplified Arabic"/>
          <w:sz w:val="28"/>
          <w:szCs w:val="28"/>
        </w:rPr>
      </w:pPr>
      <w:r w:rsidRPr="00F91D93">
        <w:rPr>
          <w:rStyle w:val="a7"/>
          <w:rFonts w:ascii="Simplified Arabic" w:eastAsiaTheme="majorEastAsia" w:hAnsi="Simplified Arabic" w:cs="Simplified Arabic"/>
          <w:sz w:val="28"/>
          <w:szCs w:val="28"/>
          <w:rtl/>
        </w:rPr>
        <w:t>الفرض البديل</w:t>
      </w:r>
      <w:r w:rsidRPr="00F91D93">
        <w:rPr>
          <w:rStyle w:val="a7"/>
          <w:rFonts w:ascii="Simplified Arabic" w:hAnsi="Simplified Arabic" w:cs="Simplified Arabic"/>
          <w:sz w:val="28"/>
          <w:szCs w:val="28"/>
          <w:rtl/>
        </w:rPr>
        <w:t xml:space="preserve"> (</w:t>
      </w:r>
      <w:r w:rsidRPr="00A747BE">
        <w:rPr>
          <w:rFonts w:asciiTheme="majorHAnsi" w:hAnsiTheme="majorHAnsi" w:cstheme="majorHAnsi"/>
          <w:b/>
          <w:bCs/>
          <w:sz w:val="28"/>
          <w:szCs w:val="28"/>
        </w:rPr>
        <w:t>H1.2</w:t>
      </w:r>
      <w:r w:rsidRPr="00F91D93">
        <w:rPr>
          <w:rStyle w:val="a7"/>
          <w:rFonts w:ascii="Simplified Arabic" w:hAnsi="Simplified Arabic" w:cs="Simplified Arabic"/>
          <w:sz w:val="28"/>
          <w:szCs w:val="28"/>
          <w:rtl/>
        </w:rPr>
        <w:t xml:space="preserve">): </w:t>
      </w:r>
      <w:r w:rsidR="00C92836" w:rsidRPr="00C92836">
        <w:rPr>
          <w:rFonts w:ascii="Simplified Arabic" w:hAnsi="Simplified Arabic" w:cs="Simplified Arabic"/>
          <w:sz w:val="28"/>
          <w:szCs w:val="28"/>
          <w:rtl/>
        </w:rPr>
        <w:t>يوجد أثر ذو دلالة إحصائية للأنظمة الإلكترونية في الكفاءة التشغيلية للرقابة على امتثال المنتجات للمواصفات القياسية عند مستوى دلالة (</w:t>
      </w:r>
      <w:r w:rsidR="00C92836" w:rsidRPr="00C92836">
        <w:rPr>
          <w:rFonts w:ascii="Cambria" w:hAnsi="Cambria" w:cs="Cambria"/>
          <w:sz w:val="28"/>
          <w:szCs w:val="28"/>
        </w:rPr>
        <w:t>α</w:t>
      </w:r>
      <w:r w:rsidR="00C92836" w:rsidRPr="00C92836">
        <w:rPr>
          <w:rFonts w:ascii="Simplified Arabic" w:hAnsi="Simplified Arabic" w:cs="Simplified Arabic"/>
          <w:sz w:val="28"/>
          <w:szCs w:val="28"/>
        </w:rPr>
        <w:t xml:space="preserve"> </w:t>
      </w:r>
      <w:r w:rsidR="00C92836" w:rsidRPr="00C92836">
        <w:rPr>
          <w:rFonts w:ascii="Sakkal Majalla" w:hAnsi="Sakkal Majalla" w:cs="Sakkal Majalla"/>
          <w:sz w:val="28"/>
          <w:szCs w:val="28"/>
        </w:rPr>
        <w:t>≤</w:t>
      </w:r>
      <w:r w:rsidR="00C92836" w:rsidRPr="00C92836">
        <w:rPr>
          <w:rFonts w:ascii="Simplified Arabic" w:hAnsi="Simplified Arabic" w:cs="Simplified Arabic"/>
          <w:sz w:val="28"/>
          <w:szCs w:val="28"/>
        </w:rPr>
        <w:t xml:space="preserve"> 0.05</w:t>
      </w:r>
      <w:r w:rsidR="00C92836" w:rsidRPr="00C92836">
        <w:rPr>
          <w:rFonts w:ascii="Simplified Arabic" w:hAnsi="Simplified Arabic" w:cs="Simplified Arabic"/>
          <w:sz w:val="28"/>
          <w:szCs w:val="28"/>
          <w:rtl/>
        </w:rPr>
        <w:t>).</w:t>
      </w:r>
    </w:p>
    <w:p w14:paraId="6283D56B" w14:textId="77777777" w:rsidR="00943590" w:rsidRPr="00F91D93" w:rsidRDefault="00943590" w:rsidP="003E5B11">
      <w:pPr>
        <w:pStyle w:val="18"/>
      </w:pPr>
      <w:r w:rsidRPr="00F91D93">
        <w:rPr>
          <w:rtl/>
        </w:rPr>
        <w:t>الفروض المتعلقة بتكامل البيانات</w:t>
      </w:r>
    </w:p>
    <w:p w14:paraId="769F6041" w14:textId="0C678FBE" w:rsidR="00943590" w:rsidRPr="00F91D93" w:rsidRDefault="00943590" w:rsidP="003E5B11">
      <w:pPr>
        <w:pStyle w:val="a6"/>
        <w:bidi/>
        <w:spacing w:before="0" w:beforeAutospacing="0" w:after="0" w:afterAutospacing="0"/>
        <w:jc w:val="both"/>
        <w:rPr>
          <w:rFonts w:ascii="Simplified Arabic" w:hAnsi="Simplified Arabic" w:cs="Simplified Arabic"/>
          <w:sz w:val="28"/>
          <w:szCs w:val="28"/>
        </w:rPr>
      </w:pPr>
      <w:r w:rsidRPr="00F91D93">
        <w:rPr>
          <w:rStyle w:val="a7"/>
          <w:rFonts w:ascii="Simplified Arabic" w:eastAsiaTheme="majorEastAsia" w:hAnsi="Simplified Arabic" w:cs="Simplified Arabic"/>
          <w:sz w:val="28"/>
          <w:szCs w:val="28"/>
          <w:rtl/>
        </w:rPr>
        <w:lastRenderedPageBreak/>
        <w:t>الفرض الصفري</w:t>
      </w:r>
      <w:r w:rsidRPr="00F91D93">
        <w:rPr>
          <w:rStyle w:val="a7"/>
          <w:rFonts w:ascii="Simplified Arabic" w:hAnsi="Simplified Arabic" w:cs="Simplified Arabic"/>
          <w:sz w:val="28"/>
          <w:szCs w:val="28"/>
          <w:rtl/>
        </w:rPr>
        <w:t xml:space="preserve"> (</w:t>
      </w:r>
      <w:r w:rsidRPr="00A747BE">
        <w:rPr>
          <w:rFonts w:asciiTheme="majorHAnsi" w:hAnsiTheme="majorHAnsi" w:cstheme="majorHAnsi"/>
          <w:b/>
          <w:bCs/>
          <w:sz w:val="28"/>
          <w:szCs w:val="28"/>
        </w:rPr>
        <w:t>H0.3</w:t>
      </w:r>
      <w:r w:rsidRPr="00F91D93">
        <w:rPr>
          <w:rStyle w:val="a7"/>
          <w:rFonts w:ascii="Simplified Arabic" w:hAnsi="Simplified Arabic" w:cs="Simplified Arabic"/>
          <w:sz w:val="28"/>
          <w:szCs w:val="28"/>
          <w:rtl/>
        </w:rPr>
        <w:t xml:space="preserve">): </w:t>
      </w:r>
      <w:r w:rsidR="00C92836" w:rsidRPr="00C92836">
        <w:rPr>
          <w:rFonts w:ascii="Simplified Arabic" w:hAnsi="Simplified Arabic" w:cs="Simplified Arabic"/>
          <w:sz w:val="28"/>
          <w:szCs w:val="28"/>
          <w:rtl/>
        </w:rPr>
        <w:t>لا يوجد أثر ذو دلالة إحصائية لتكامل البيانات في الكفاءة التشغيلية للرقابة على امتثال المنتجات للمواصفات القياسية عند مستوى دلالة (</w:t>
      </w:r>
      <w:r w:rsidR="00C92836" w:rsidRPr="00C92836">
        <w:rPr>
          <w:rFonts w:ascii="Cambria" w:hAnsi="Cambria" w:cs="Cambria"/>
          <w:sz w:val="28"/>
          <w:szCs w:val="28"/>
        </w:rPr>
        <w:t>α</w:t>
      </w:r>
      <w:r w:rsidR="00C92836" w:rsidRPr="00C92836">
        <w:rPr>
          <w:rFonts w:ascii="Simplified Arabic" w:hAnsi="Simplified Arabic" w:cs="Simplified Arabic"/>
          <w:sz w:val="28"/>
          <w:szCs w:val="28"/>
        </w:rPr>
        <w:t xml:space="preserve"> </w:t>
      </w:r>
      <w:r w:rsidR="00C92836" w:rsidRPr="00C92836">
        <w:rPr>
          <w:rFonts w:ascii="Sakkal Majalla" w:hAnsi="Sakkal Majalla" w:cs="Sakkal Majalla"/>
          <w:sz w:val="28"/>
          <w:szCs w:val="28"/>
        </w:rPr>
        <w:t>≤</w:t>
      </w:r>
      <w:r w:rsidR="00C92836" w:rsidRPr="00C92836">
        <w:rPr>
          <w:rFonts w:ascii="Simplified Arabic" w:hAnsi="Simplified Arabic" w:cs="Simplified Arabic"/>
          <w:sz w:val="28"/>
          <w:szCs w:val="28"/>
        </w:rPr>
        <w:t xml:space="preserve"> 0.05</w:t>
      </w:r>
      <w:r w:rsidR="00C92836" w:rsidRPr="00C92836">
        <w:rPr>
          <w:rFonts w:ascii="Simplified Arabic" w:hAnsi="Simplified Arabic" w:cs="Simplified Arabic"/>
          <w:sz w:val="28"/>
          <w:szCs w:val="28"/>
          <w:rtl/>
        </w:rPr>
        <w:t>).</w:t>
      </w:r>
    </w:p>
    <w:p w14:paraId="5B3C9D84" w14:textId="586F56A4" w:rsidR="00943590" w:rsidRPr="00F91D93" w:rsidRDefault="00943590" w:rsidP="003E5B11">
      <w:pPr>
        <w:pStyle w:val="a6"/>
        <w:bidi/>
        <w:spacing w:before="0" w:beforeAutospacing="0" w:after="0" w:afterAutospacing="0"/>
        <w:jc w:val="both"/>
        <w:rPr>
          <w:rFonts w:ascii="Simplified Arabic" w:hAnsi="Simplified Arabic" w:cs="Simplified Arabic"/>
          <w:sz w:val="28"/>
          <w:szCs w:val="28"/>
        </w:rPr>
      </w:pPr>
      <w:r w:rsidRPr="00F91D93">
        <w:rPr>
          <w:rStyle w:val="a7"/>
          <w:rFonts w:ascii="Simplified Arabic" w:eastAsiaTheme="majorEastAsia" w:hAnsi="Simplified Arabic" w:cs="Simplified Arabic"/>
          <w:sz w:val="28"/>
          <w:szCs w:val="28"/>
          <w:rtl/>
        </w:rPr>
        <w:t>الفرض البديل</w:t>
      </w:r>
      <w:r w:rsidRPr="00F91D93">
        <w:rPr>
          <w:rStyle w:val="a7"/>
          <w:rFonts w:ascii="Simplified Arabic" w:hAnsi="Simplified Arabic" w:cs="Simplified Arabic"/>
          <w:sz w:val="28"/>
          <w:szCs w:val="28"/>
          <w:rtl/>
        </w:rPr>
        <w:t xml:space="preserve"> (</w:t>
      </w:r>
      <w:r w:rsidRPr="00A747BE">
        <w:rPr>
          <w:rFonts w:asciiTheme="majorHAnsi" w:hAnsiTheme="majorHAnsi" w:cstheme="majorHAnsi"/>
          <w:b/>
          <w:bCs/>
          <w:sz w:val="28"/>
          <w:szCs w:val="28"/>
        </w:rPr>
        <w:t>H1.3</w:t>
      </w:r>
      <w:r w:rsidRPr="00F91D93">
        <w:rPr>
          <w:rStyle w:val="a7"/>
          <w:rFonts w:ascii="Simplified Arabic" w:hAnsi="Simplified Arabic" w:cs="Simplified Arabic"/>
          <w:sz w:val="28"/>
          <w:szCs w:val="28"/>
          <w:rtl/>
        </w:rPr>
        <w:t xml:space="preserve">): </w:t>
      </w:r>
      <w:r w:rsidR="00C92836" w:rsidRPr="00C92836">
        <w:rPr>
          <w:rFonts w:ascii="Simplified Arabic" w:hAnsi="Simplified Arabic" w:cs="Simplified Arabic"/>
          <w:sz w:val="28"/>
          <w:szCs w:val="28"/>
          <w:rtl/>
        </w:rPr>
        <w:t>يوجد أثر ذو دلالة إحصائية لتكامل البيانات في الكفاءة التشغيلية للرقابة على امتثال المنتجات للمواصفات القياسية عند مستوى دلالة (</w:t>
      </w:r>
      <w:r w:rsidR="00C92836" w:rsidRPr="00C92836">
        <w:rPr>
          <w:rFonts w:ascii="Cambria" w:hAnsi="Cambria" w:cs="Cambria"/>
          <w:sz w:val="28"/>
          <w:szCs w:val="28"/>
        </w:rPr>
        <w:t>α</w:t>
      </w:r>
      <w:r w:rsidR="00C92836" w:rsidRPr="00C92836">
        <w:rPr>
          <w:rFonts w:ascii="Simplified Arabic" w:hAnsi="Simplified Arabic" w:cs="Simplified Arabic"/>
          <w:sz w:val="28"/>
          <w:szCs w:val="28"/>
        </w:rPr>
        <w:t xml:space="preserve"> </w:t>
      </w:r>
      <w:r w:rsidR="00C92836" w:rsidRPr="00C92836">
        <w:rPr>
          <w:rFonts w:ascii="Sakkal Majalla" w:hAnsi="Sakkal Majalla" w:cs="Sakkal Majalla"/>
          <w:sz w:val="28"/>
          <w:szCs w:val="28"/>
        </w:rPr>
        <w:t>≤</w:t>
      </w:r>
      <w:r w:rsidR="00C92836" w:rsidRPr="00C92836">
        <w:rPr>
          <w:rFonts w:ascii="Simplified Arabic" w:hAnsi="Simplified Arabic" w:cs="Simplified Arabic"/>
          <w:sz w:val="28"/>
          <w:szCs w:val="28"/>
        </w:rPr>
        <w:t xml:space="preserve"> 0.05</w:t>
      </w:r>
      <w:r w:rsidR="00C92836" w:rsidRPr="00C92836">
        <w:rPr>
          <w:rFonts w:ascii="Simplified Arabic" w:hAnsi="Simplified Arabic" w:cs="Simplified Arabic"/>
          <w:sz w:val="28"/>
          <w:szCs w:val="28"/>
          <w:rtl/>
        </w:rPr>
        <w:t>).</w:t>
      </w:r>
    </w:p>
    <w:p w14:paraId="3F73AD31" w14:textId="77777777" w:rsidR="00943590" w:rsidRPr="00F91D93" w:rsidRDefault="00943590" w:rsidP="003E5B11">
      <w:pPr>
        <w:pStyle w:val="18"/>
      </w:pPr>
      <w:r w:rsidRPr="00F91D93">
        <w:rPr>
          <w:rtl/>
        </w:rPr>
        <w:t>الفروض المتعلقة بالتقنيات الذكية</w:t>
      </w:r>
    </w:p>
    <w:p w14:paraId="53C7FB47" w14:textId="0D1E2569" w:rsidR="00943590" w:rsidRPr="00F91D93" w:rsidRDefault="00943590" w:rsidP="003E5B11">
      <w:pPr>
        <w:pStyle w:val="a6"/>
        <w:bidi/>
        <w:spacing w:before="0" w:beforeAutospacing="0" w:after="0" w:afterAutospacing="0"/>
        <w:jc w:val="both"/>
        <w:rPr>
          <w:rFonts w:ascii="Simplified Arabic" w:hAnsi="Simplified Arabic" w:cs="Simplified Arabic"/>
          <w:sz w:val="28"/>
          <w:szCs w:val="28"/>
        </w:rPr>
      </w:pPr>
      <w:r w:rsidRPr="00F91D93">
        <w:rPr>
          <w:rStyle w:val="a7"/>
          <w:rFonts w:ascii="Simplified Arabic" w:eastAsiaTheme="majorEastAsia" w:hAnsi="Simplified Arabic" w:cs="Simplified Arabic"/>
          <w:sz w:val="28"/>
          <w:szCs w:val="28"/>
          <w:rtl/>
        </w:rPr>
        <w:t>الفرض الصفري</w:t>
      </w:r>
      <w:r w:rsidRPr="00F91D93">
        <w:rPr>
          <w:rStyle w:val="a7"/>
          <w:rFonts w:ascii="Simplified Arabic" w:hAnsi="Simplified Arabic" w:cs="Simplified Arabic"/>
          <w:sz w:val="28"/>
          <w:szCs w:val="28"/>
          <w:rtl/>
        </w:rPr>
        <w:t xml:space="preserve"> (</w:t>
      </w:r>
      <w:r w:rsidRPr="00A747BE">
        <w:rPr>
          <w:rFonts w:asciiTheme="majorHAnsi" w:hAnsiTheme="majorHAnsi" w:cstheme="majorHAnsi"/>
          <w:b/>
          <w:bCs/>
          <w:sz w:val="28"/>
          <w:szCs w:val="28"/>
        </w:rPr>
        <w:t>H0.4</w:t>
      </w:r>
      <w:r w:rsidRPr="00F91D93">
        <w:rPr>
          <w:rStyle w:val="a7"/>
          <w:rFonts w:ascii="Simplified Arabic" w:hAnsi="Simplified Arabic" w:cs="Simplified Arabic"/>
          <w:sz w:val="28"/>
          <w:szCs w:val="28"/>
          <w:rtl/>
        </w:rPr>
        <w:t xml:space="preserve">): </w:t>
      </w:r>
      <w:r w:rsidR="00C92836" w:rsidRPr="00C92836">
        <w:rPr>
          <w:rFonts w:ascii="Simplified Arabic" w:hAnsi="Simplified Arabic" w:cs="Simplified Arabic"/>
          <w:sz w:val="28"/>
          <w:szCs w:val="28"/>
          <w:rtl/>
        </w:rPr>
        <w:t>لا يوجد أثر ذو دلالة إحصائية لاستخدام التقنيات الذكية في الكفاءة التشغيلية للرقابة على امتثال المنتجات للمواصفات القياسية عند مستوى دلالة (</w:t>
      </w:r>
      <w:r w:rsidR="00C92836" w:rsidRPr="00C92836">
        <w:rPr>
          <w:rFonts w:ascii="Cambria" w:hAnsi="Cambria" w:cs="Cambria"/>
          <w:sz w:val="28"/>
          <w:szCs w:val="28"/>
        </w:rPr>
        <w:t>α</w:t>
      </w:r>
      <w:r w:rsidR="00C92836" w:rsidRPr="00C92836">
        <w:rPr>
          <w:rFonts w:ascii="Simplified Arabic" w:hAnsi="Simplified Arabic" w:cs="Simplified Arabic"/>
          <w:sz w:val="28"/>
          <w:szCs w:val="28"/>
        </w:rPr>
        <w:t xml:space="preserve"> </w:t>
      </w:r>
      <w:r w:rsidR="00C92836" w:rsidRPr="00C92836">
        <w:rPr>
          <w:rFonts w:ascii="Sakkal Majalla" w:hAnsi="Sakkal Majalla" w:cs="Sakkal Majalla"/>
          <w:sz w:val="28"/>
          <w:szCs w:val="28"/>
        </w:rPr>
        <w:t>≤</w:t>
      </w:r>
      <w:r w:rsidR="00C92836" w:rsidRPr="00C92836">
        <w:rPr>
          <w:rFonts w:ascii="Simplified Arabic" w:hAnsi="Simplified Arabic" w:cs="Simplified Arabic"/>
          <w:sz w:val="28"/>
          <w:szCs w:val="28"/>
        </w:rPr>
        <w:t xml:space="preserve"> 0.05</w:t>
      </w:r>
      <w:r w:rsidR="00C92836" w:rsidRPr="00C92836">
        <w:rPr>
          <w:rFonts w:ascii="Simplified Arabic" w:hAnsi="Simplified Arabic" w:cs="Simplified Arabic"/>
          <w:sz w:val="28"/>
          <w:szCs w:val="28"/>
          <w:rtl/>
        </w:rPr>
        <w:t>).</w:t>
      </w:r>
    </w:p>
    <w:p w14:paraId="47F9CA22" w14:textId="23A75853" w:rsidR="00C00EB6" w:rsidRDefault="00943590" w:rsidP="003E5B11">
      <w:pPr>
        <w:pStyle w:val="a6"/>
        <w:bidi/>
        <w:spacing w:before="0" w:beforeAutospacing="0" w:after="0" w:afterAutospacing="0"/>
        <w:jc w:val="both"/>
        <w:rPr>
          <w:rFonts w:ascii="Simplified Arabic" w:hAnsi="Simplified Arabic" w:cs="Simplified Arabic" w:hint="cs"/>
          <w:sz w:val="28"/>
          <w:szCs w:val="28"/>
          <w:rtl/>
        </w:rPr>
      </w:pPr>
      <w:r w:rsidRPr="00F91D93">
        <w:rPr>
          <w:rStyle w:val="a7"/>
          <w:rFonts w:ascii="Simplified Arabic" w:eastAsiaTheme="majorEastAsia" w:hAnsi="Simplified Arabic" w:cs="Simplified Arabic"/>
          <w:sz w:val="28"/>
          <w:szCs w:val="28"/>
          <w:rtl/>
        </w:rPr>
        <w:t>الفرض البديل</w:t>
      </w:r>
      <w:r w:rsidRPr="00F91D93">
        <w:rPr>
          <w:rStyle w:val="a7"/>
          <w:rFonts w:ascii="Simplified Arabic" w:hAnsi="Simplified Arabic" w:cs="Simplified Arabic"/>
          <w:sz w:val="28"/>
          <w:szCs w:val="28"/>
          <w:rtl/>
        </w:rPr>
        <w:t xml:space="preserve"> (</w:t>
      </w:r>
      <w:r w:rsidRPr="00A747BE">
        <w:rPr>
          <w:rFonts w:asciiTheme="majorHAnsi" w:hAnsiTheme="majorHAnsi" w:cstheme="majorHAnsi"/>
          <w:b/>
          <w:bCs/>
          <w:sz w:val="28"/>
          <w:szCs w:val="28"/>
        </w:rPr>
        <w:t>H1.4</w:t>
      </w:r>
      <w:r w:rsidRPr="00F91D93">
        <w:rPr>
          <w:rStyle w:val="a7"/>
          <w:rFonts w:ascii="Simplified Arabic" w:hAnsi="Simplified Arabic" w:cs="Simplified Arabic"/>
          <w:sz w:val="28"/>
          <w:szCs w:val="28"/>
          <w:rtl/>
        </w:rPr>
        <w:t xml:space="preserve">): </w:t>
      </w:r>
      <w:r w:rsidR="00C92836" w:rsidRPr="00C92836">
        <w:rPr>
          <w:rFonts w:ascii="Simplified Arabic" w:hAnsi="Simplified Arabic" w:cs="Simplified Arabic"/>
          <w:sz w:val="28"/>
          <w:szCs w:val="28"/>
          <w:rtl/>
        </w:rPr>
        <w:t>يوجد أثر ذو دلالة إحصائية لاستخدام التقنيات الذكية في الكفاءة التشغيلية للرقابة على امتثال المنتجات للمواصفات القياسية عند مستوى دلالة (</w:t>
      </w:r>
      <w:r w:rsidR="00C92836" w:rsidRPr="00C92836">
        <w:rPr>
          <w:rFonts w:ascii="Cambria" w:hAnsi="Cambria" w:cs="Cambria"/>
          <w:sz w:val="28"/>
          <w:szCs w:val="28"/>
        </w:rPr>
        <w:t>α</w:t>
      </w:r>
      <w:r w:rsidR="00C92836" w:rsidRPr="00C92836">
        <w:rPr>
          <w:rFonts w:ascii="Simplified Arabic" w:hAnsi="Simplified Arabic" w:cs="Simplified Arabic"/>
          <w:sz w:val="28"/>
          <w:szCs w:val="28"/>
        </w:rPr>
        <w:t xml:space="preserve"> </w:t>
      </w:r>
      <w:r w:rsidR="00C92836" w:rsidRPr="00C92836">
        <w:rPr>
          <w:rFonts w:ascii="Sakkal Majalla" w:hAnsi="Sakkal Majalla" w:cs="Sakkal Majalla"/>
          <w:sz w:val="28"/>
          <w:szCs w:val="28"/>
        </w:rPr>
        <w:t>≤</w:t>
      </w:r>
      <w:r w:rsidR="00C92836" w:rsidRPr="00C92836">
        <w:rPr>
          <w:rFonts w:ascii="Simplified Arabic" w:hAnsi="Simplified Arabic" w:cs="Simplified Arabic"/>
          <w:sz w:val="28"/>
          <w:szCs w:val="28"/>
        </w:rPr>
        <w:t xml:space="preserve"> 0.05</w:t>
      </w:r>
      <w:r w:rsidR="00C92836" w:rsidRPr="00C92836">
        <w:rPr>
          <w:rFonts w:ascii="Simplified Arabic" w:hAnsi="Simplified Arabic" w:cs="Simplified Arabic"/>
          <w:sz w:val="28"/>
          <w:szCs w:val="28"/>
          <w:rtl/>
        </w:rPr>
        <w:t>).</w:t>
      </w:r>
    </w:p>
    <w:p w14:paraId="0B7C5EA1" w14:textId="14FD804F" w:rsidR="00206037" w:rsidRPr="00E40873" w:rsidRDefault="00206037" w:rsidP="003E5B11">
      <w:pPr>
        <w:pStyle w:val="2"/>
        <w:rPr>
          <w:rtl/>
        </w:rPr>
      </w:pPr>
      <w:bookmarkStart w:id="32" w:name="_Toc234355543"/>
      <w:bookmarkStart w:id="33" w:name="_Toc234356539"/>
      <w:bookmarkStart w:id="34" w:name="_Toc234735775"/>
      <w:r w:rsidRPr="00E40873">
        <w:rPr>
          <w:rtl/>
        </w:rPr>
        <w:t>أهداف الدراسة</w:t>
      </w:r>
      <w:bookmarkEnd w:id="32"/>
      <w:bookmarkEnd w:id="33"/>
      <w:bookmarkEnd w:id="34"/>
    </w:p>
    <w:p w14:paraId="66ED6A88" w14:textId="36E2FA0C" w:rsidR="00206037" w:rsidRPr="00F91D93" w:rsidRDefault="008B51C9" w:rsidP="003E5B11">
      <w:pPr>
        <w:pStyle w:val="af5"/>
      </w:pPr>
      <w:r w:rsidRPr="008B51C9">
        <w:rPr>
          <w:rtl/>
        </w:rPr>
        <w:t>تهدف هذه الدراسة إلى تحليل أثر التحول الرقمي في الكفاءة التشغيلية للرقابة على امتثال المنتجات للمواصفات القياسية في الهيئة السعودية للمواصفات والمقاييس والجودة، وذلك من خلال قياس أثر أبعاد التحول الرقمي المتمثلة في البنية التحتية الرقمية، والأنظمة الإلكترونية، وتكامل البيانات، واستخدام التقنيات الذكية، في أبعاد الكفاءة التشغيلية المتمثلة في سرعة الإجراءات الرقابية، ودقة عمليات الرقابة، وتقليل التكاليف التشغيلية، ودعم اتخاذ القرار الرقابي.</w:t>
      </w:r>
    </w:p>
    <w:p w14:paraId="3D1CC0EB" w14:textId="77777777" w:rsidR="00206037" w:rsidRPr="00F91D93" w:rsidRDefault="00206037" w:rsidP="003E5B11">
      <w:pPr>
        <w:pStyle w:val="af5"/>
      </w:pPr>
      <w:r w:rsidRPr="00F91D93">
        <w:rPr>
          <w:rtl/>
        </w:rPr>
        <w:t>وبناءً على ذلك تتمثل أهداف الدراسة فيما يلي:</w:t>
      </w:r>
    </w:p>
    <w:p w14:paraId="121B0E6D" w14:textId="77777777" w:rsidR="00C360A0" w:rsidRPr="00C360A0" w:rsidRDefault="00C360A0" w:rsidP="003E5B11">
      <w:pPr>
        <w:pStyle w:val="af6"/>
        <w:numPr>
          <w:ilvl w:val="1"/>
          <w:numId w:val="5"/>
        </w:numPr>
        <w:spacing w:before="240" w:after="0" w:line="240" w:lineRule="auto"/>
        <w:jc w:val="both"/>
        <w:outlineLvl w:val="2"/>
        <w:rPr>
          <w:rFonts w:ascii="Simplified Arabic" w:eastAsiaTheme="majorEastAsia" w:hAnsi="Simplified Arabic" w:cs="Simplified Arabic"/>
          <w:b/>
          <w:bCs/>
          <w:vanish/>
          <w:spacing w:val="-10"/>
          <w:sz w:val="32"/>
          <w:szCs w:val="32"/>
          <w:rtl/>
        </w:rPr>
      </w:pPr>
      <w:bookmarkStart w:id="35" w:name="_Toc234190755"/>
      <w:bookmarkStart w:id="36" w:name="_Toc234274076"/>
      <w:bookmarkEnd w:id="35"/>
      <w:bookmarkEnd w:id="36"/>
    </w:p>
    <w:p w14:paraId="1321C53A" w14:textId="652C7622" w:rsidR="00206037" w:rsidRPr="0080524F" w:rsidRDefault="001B20FA" w:rsidP="003E5B11">
      <w:pPr>
        <w:pStyle w:val="3"/>
      </w:pPr>
      <w:r>
        <w:rPr>
          <w:rFonts w:hint="cs"/>
          <w:rtl/>
        </w:rPr>
        <w:t xml:space="preserve"> </w:t>
      </w:r>
      <w:bookmarkStart w:id="37" w:name="_Toc234356540"/>
      <w:bookmarkStart w:id="38" w:name="_Toc234735776"/>
      <w:r w:rsidR="00206037" w:rsidRPr="0080524F">
        <w:rPr>
          <w:rtl/>
        </w:rPr>
        <w:t>الهدف الرئيس للدراسة</w:t>
      </w:r>
      <w:bookmarkEnd w:id="37"/>
      <w:bookmarkEnd w:id="38"/>
    </w:p>
    <w:p w14:paraId="1197EAFC" w14:textId="77777777" w:rsidR="00206037" w:rsidRPr="00761227" w:rsidRDefault="00206037" w:rsidP="003E5B11">
      <w:pPr>
        <w:spacing w:before="100" w:beforeAutospacing="1" w:after="0" w:line="240" w:lineRule="auto"/>
        <w:jc w:val="both"/>
        <w:rPr>
          <w:rFonts w:ascii="Simplified Arabic" w:eastAsia="Times New Roman" w:hAnsi="Simplified Arabic" w:cs="Simplified Arabic"/>
          <w:sz w:val="28"/>
          <w:szCs w:val="28"/>
        </w:rPr>
      </w:pPr>
      <w:r w:rsidRPr="00761227">
        <w:rPr>
          <w:rFonts w:ascii="Simplified Arabic" w:eastAsia="Times New Roman" w:hAnsi="Simplified Arabic" w:cs="Simplified Arabic"/>
          <w:sz w:val="28"/>
          <w:szCs w:val="28"/>
          <w:rtl/>
        </w:rPr>
        <w:t>تحليل أثر التحول الرقمي في تحسين الكفاءة التشغيلية للرقابة على امتثال المنتجات للمواصفات القياسية في الهيئة السعودية للمواصفات والمقاييس والجودة.</w:t>
      </w:r>
    </w:p>
    <w:p w14:paraId="0C1E7FC5" w14:textId="3066284B" w:rsidR="00206037" w:rsidRPr="00F91D93" w:rsidRDefault="001B20FA" w:rsidP="003E5B11">
      <w:pPr>
        <w:pStyle w:val="3"/>
      </w:pPr>
      <w:r>
        <w:rPr>
          <w:rFonts w:hint="cs"/>
          <w:rtl/>
        </w:rPr>
        <w:t xml:space="preserve"> </w:t>
      </w:r>
      <w:bookmarkStart w:id="39" w:name="_Toc234356541"/>
      <w:bookmarkStart w:id="40" w:name="_Toc234735777"/>
      <w:r w:rsidR="00206037" w:rsidRPr="00F91D93">
        <w:rPr>
          <w:rtl/>
        </w:rPr>
        <w:t>الأهداف الفرعية للدراسة</w:t>
      </w:r>
      <w:bookmarkEnd w:id="39"/>
      <w:bookmarkEnd w:id="40"/>
    </w:p>
    <w:p w14:paraId="1841DFFE" w14:textId="77777777" w:rsidR="00D062D5" w:rsidRPr="00D062D5" w:rsidRDefault="00D062D5" w:rsidP="003E5B11">
      <w:pPr>
        <w:numPr>
          <w:ilvl w:val="0"/>
          <w:numId w:val="3"/>
        </w:numPr>
        <w:spacing w:after="0" w:line="240" w:lineRule="auto"/>
        <w:jc w:val="both"/>
        <w:rPr>
          <w:rFonts w:ascii="Simplified Arabic" w:eastAsia="Times New Roman" w:hAnsi="Simplified Arabic" w:cs="Simplified Arabic"/>
          <w:sz w:val="28"/>
          <w:szCs w:val="28"/>
          <w:rtl/>
        </w:rPr>
      </w:pPr>
      <w:r w:rsidRPr="00D062D5">
        <w:rPr>
          <w:rFonts w:ascii="Simplified Arabic" w:eastAsia="Times New Roman" w:hAnsi="Simplified Arabic" w:cs="Simplified Arabic"/>
          <w:sz w:val="28"/>
          <w:szCs w:val="28"/>
          <w:rtl/>
        </w:rPr>
        <w:t>التعرف على مستوى تطبيق التحول الرقمي في الهيئة السعودية للمواصفات والمقاييس والجودة من وجهة نظر أفراد عينة الدراسة.</w:t>
      </w:r>
    </w:p>
    <w:p w14:paraId="323ADBBB" w14:textId="77777777" w:rsidR="00D062D5" w:rsidRPr="00D062D5" w:rsidRDefault="00D062D5" w:rsidP="003E5B11">
      <w:pPr>
        <w:numPr>
          <w:ilvl w:val="0"/>
          <w:numId w:val="3"/>
        </w:numPr>
        <w:spacing w:after="0" w:line="240" w:lineRule="auto"/>
        <w:jc w:val="both"/>
        <w:rPr>
          <w:rFonts w:ascii="Simplified Arabic" w:eastAsia="Times New Roman" w:hAnsi="Simplified Arabic" w:cs="Simplified Arabic"/>
          <w:sz w:val="28"/>
          <w:szCs w:val="28"/>
          <w:rtl/>
        </w:rPr>
      </w:pPr>
      <w:r w:rsidRPr="00D062D5">
        <w:rPr>
          <w:rFonts w:ascii="Simplified Arabic" w:eastAsia="Times New Roman" w:hAnsi="Simplified Arabic" w:cs="Simplified Arabic"/>
          <w:sz w:val="28"/>
          <w:szCs w:val="28"/>
          <w:rtl/>
        </w:rPr>
        <w:t>قياس مستوى الكفاءة التشغيلية للرقابة على امتثال المنتجات للمواصفات القياسية في الهيئة.</w:t>
      </w:r>
    </w:p>
    <w:p w14:paraId="170C6137" w14:textId="77777777" w:rsidR="00D062D5" w:rsidRPr="00D062D5" w:rsidRDefault="00D062D5" w:rsidP="003E5B11">
      <w:pPr>
        <w:numPr>
          <w:ilvl w:val="0"/>
          <w:numId w:val="3"/>
        </w:numPr>
        <w:spacing w:after="0" w:line="240" w:lineRule="auto"/>
        <w:jc w:val="both"/>
        <w:rPr>
          <w:rFonts w:ascii="Simplified Arabic" w:eastAsia="Times New Roman" w:hAnsi="Simplified Arabic" w:cs="Simplified Arabic"/>
          <w:sz w:val="28"/>
          <w:szCs w:val="28"/>
          <w:rtl/>
        </w:rPr>
      </w:pPr>
      <w:r w:rsidRPr="00D062D5">
        <w:rPr>
          <w:rFonts w:ascii="Simplified Arabic" w:eastAsia="Times New Roman" w:hAnsi="Simplified Arabic" w:cs="Simplified Arabic"/>
          <w:sz w:val="28"/>
          <w:szCs w:val="28"/>
          <w:rtl/>
        </w:rPr>
        <w:t>تحليل أثر البنية التحتية الرقمية في الكفاءة التشغيلية للرقابة على امتثال المنتجات للمواصفات القياسية.</w:t>
      </w:r>
    </w:p>
    <w:p w14:paraId="50FA2B02" w14:textId="77777777" w:rsidR="00D062D5" w:rsidRPr="00D062D5" w:rsidRDefault="00D062D5" w:rsidP="003E5B11">
      <w:pPr>
        <w:numPr>
          <w:ilvl w:val="0"/>
          <w:numId w:val="3"/>
        </w:numPr>
        <w:spacing w:after="0" w:line="240" w:lineRule="auto"/>
        <w:jc w:val="both"/>
        <w:rPr>
          <w:rFonts w:ascii="Simplified Arabic" w:eastAsia="Times New Roman" w:hAnsi="Simplified Arabic" w:cs="Simplified Arabic"/>
          <w:sz w:val="28"/>
          <w:szCs w:val="28"/>
          <w:rtl/>
        </w:rPr>
      </w:pPr>
      <w:r w:rsidRPr="00D062D5">
        <w:rPr>
          <w:rFonts w:ascii="Simplified Arabic" w:eastAsia="Times New Roman" w:hAnsi="Simplified Arabic" w:cs="Simplified Arabic"/>
          <w:sz w:val="28"/>
          <w:szCs w:val="28"/>
          <w:rtl/>
        </w:rPr>
        <w:t>تحليل أثر الأنظمة الإلكترونية في الكفاءة التشغيلية للرقابة على امتثال المنتجات للمواصفات القياسية.</w:t>
      </w:r>
    </w:p>
    <w:p w14:paraId="2850D620" w14:textId="77777777" w:rsidR="00D062D5" w:rsidRPr="00D062D5" w:rsidRDefault="00D062D5" w:rsidP="003E5B11">
      <w:pPr>
        <w:numPr>
          <w:ilvl w:val="0"/>
          <w:numId w:val="3"/>
        </w:numPr>
        <w:spacing w:after="0" w:line="240" w:lineRule="auto"/>
        <w:jc w:val="both"/>
        <w:rPr>
          <w:rFonts w:ascii="Simplified Arabic" w:eastAsia="Times New Roman" w:hAnsi="Simplified Arabic" w:cs="Simplified Arabic"/>
          <w:sz w:val="28"/>
          <w:szCs w:val="28"/>
          <w:rtl/>
        </w:rPr>
      </w:pPr>
      <w:r w:rsidRPr="00D062D5">
        <w:rPr>
          <w:rFonts w:ascii="Simplified Arabic" w:eastAsia="Times New Roman" w:hAnsi="Simplified Arabic" w:cs="Simplified Arabic"/>
          <w:sz w:val="28"/>
          <w:szCs w:val="28"/>
          <w:rtl/>
        </w:rPr>
        <w:t>تحليل أثر تكامل البيانات في الكفاءة التشغيلية للرقابة على امتثال المنتجات للمواصفات القياسية.</w:t>
      </w:r>
    </w:p>
    <w:p w14:paraId="403360C4" w14:textId="77777777" w:rsidR="00D062D5" w:rsidRPr="00D062D5" w:rsidRDefault="00D062D5" w:rsidP="003E5B11">
      <w:pPr>
        <w:numPr>
          <w:ilvl w:val="0"/>
          <w:numId w:val="3"/>
        </w:numPr>
        <w:spacing w:after="0" w:line="240" w:lineRule="auto"/>
        <w:jc w:val="both"/>
        <w:rPr>
          <w:rFonts w:ascii="Simplified Arabic" w:eastAsia="Times New Roman" w:hAnsi="Simplified Arabic" w:cs="Simplified Arabic"/>
          <w:sz w:val="28"/>
          <w:szCs w:val="28"/>
          <w:rtl/>
        </w:rPr>
      </w:pPr>
      <w:r w:rsidRPr="00D062D5">
        <w:rPr>
          <w:rFonts w:ascii="Simplified Arabic" w:eastAsia="Times New Roman" w:hAnsi="Simplified Arabic" w:cs="Simplified Arabic"/>
          <w:sz w:val="28"/>
          <w:szCs w:val="28"/>
          <w:rtl/>
        </w:rPr>
        <w:t>تحليل أثر استخدام التقنيات الذكية في الكفاءة التشغيلية للرقابة على امتثال المنتجات للمواصفات القياسية.</w:t>
      </w:r>
    </w:p>
    <w:p w14:paraId="0E142290" w14:textId="77777777" w:rsidR="00D062D5" w:rsidRPr="00D062D5" w:rsidRDefault="00D062D5" w:rsidP="003E5B11">
      <w:pPr>
        <w:numPr>
          <w:ilvl w:val="0"/>
          <w:numId w:val="3"/>
        </w:numPr>
        <w:spacing w:after="0" w:line="240" w:lineRule="auto"/>
        <w:jc w:val="both"/>
        <w:rPr>
          <w:rFonts w:ascii="Simplified Arabic" w:eastAsia="Times New Roman" w:hAnsi="Simplified Arabic" w:cs="Simplified Arabic"/>
          <w:sz w:val="28"/>
          <w:szCs w:val="28"/>
          <w:rtl/>
        </w:rPr>
      </w:pPr>
      <w:r w:rsidRPr="00D062D5">
        <w:rPr>
          <w:rFonts w:ascii="Simplified Arabic" w:eastAsia="Times New Roman" w:hAnsi="Simplified Arabic" w:cs="Simplified Arabic"/>
          <w:sz w:val="28"/>
          <w:szCs w:val="28"/>
          <w:rtl/>
        </w:rPr>
        <w:lastRenderedPageBreak/>
        <w:t>تحديد أبعاد التحول الرقمي الأكثر تأثيراً في الكفاءة التشغيلية للرقابة على امتثال المنتجات.</w:t>
      </w:r>
    </w:p>
    <w:p w14:paraId="1C4BBFFB" w14:textId="357E9C3F" w:rsidR="00206037" w:rsidRPr="00D062D5" w:rsidRDefault="00D062D5" w:rsidP="003E5B11">
      <w:pPr>
        <w:numPr>
          <w:ilvl w:val="0"/>
          <w:numId w:val="3"/>
        </w:numPr>
        <w:spacing w:after="0" w:line="240" w:lineRule="auto"/>
        <w:jc w:val="both"/>
        <w:rPr>
          <w:rFonts w:ascii="Simplified Arabic" w:eastAsia="Times New Roman" w:hAnsi="Simplified Arabic" w:cs="Simplified Arabic"/>
          <w:sz w:val="28"/>
          <w:szCs w:val="28"/>
          <w:rtl/>
        </w:rPr>
      </w:pPr>
      <w:r w:rsidRPr="00D062D5">
        <w:rPr>
          <w:rFonts w:ascii="Simplified Arabic" w:eastAsia="Times New Roman" w:hAnsi="Simplified Arabic" w:cs="Simplified Arabic"/>
          <w:sz w:val="28"/>
          <w:szCs w:val="28"/>
          <w:rtl/>
        </w:rPr>
        <w:t>تقديم توصيات عملية يمكن أن تسهم في تعزيز أثر التحول الرقمي في تحسين كفاءة العمليات الرقابية المرتبطة بامتثال المنتجات للمواصفات القياسية.</w:t>
      </w:r>
    </w:p>
    <w:p w14:paraId="231E38BB" w14:textId="46770903" w:rsidR="009125CE" w:rsidRPr="00BA1347" w:rsidRDefault="001B20FA" w:rsidP="003E5B11">
      <w:pPr>
        <w:pStyle w:val="2"/>
        <w:rPr>
          <w:rtl/>
        </w:rPr>
      </w:pPr>
      <w:r>
        <w:rPr>
          <w:rFonts w:hint="cs"/>
          <w:rtl/>
        </w:rPr>
        <w:t xml:space="preserve"> </w:t>
      </w:r>
      <w:bookmarkStart w:id="41" w:name="_Toc234355544"/>
      <w:bookmarkStart w:id="42" w:name="_Toc234356542"/>
      <w:bookmarkStart w:id="43" w:name="_Toc234735778"/>
      <w:r w:rsidR="00A74F76" w:rsidRPr="00BA1347">
        <w:rPr>
          <w:rtl/>
        </w:rPr>
        <w:t>أهمية الدراسة</w:t>
      </w:r>
      <w:bookmarkEnd w:id="41"/>
      <w:bookmarkEnd w:id="42"/>
      <w:bookmarkEnd w:id="43"/>
    </w:p>
    <w:p w14:paraId="0BED17E1" w14:textId="77777777" w:rsidR="00140399" w:rsidRPr="00F91D93" w:rsidRDefault="00140399" w:rsidP="003E5B11">
      <w:pPr>
        <w:pStyle w:val="af5"/>
      </w:pPr>
      <w:r w:rsidRPr="00F91D93">
        <w:rPr>
          <w:rtl/>
        </w:rPr>
        <w:t xml:space="preserve">تنبع أهمية هذه الدراسة من أهمية الموضوع الذي تتناوله، والمتمثل في </w:t>
      </w:r>
      <w:r w:rsidRPr="00F91D93">
        <w:rPr>
          <w:b/>
          <w:bCs/>
          <w:rtl/>
        </w:rPr>
        <w:t>أثر التحول الرقمي في تحسين الكفاءة التشغيلية للرقابة على امتثال المنتجات للمواصفات القياسية</w:t>
      </w:r>
      <w:r w:rsidRPr="00F91D93">
        <w:rPr>
          <w:rtl/>
        </w:rPr>
        <w:t>، في ظل التحولات الرقمية المتسارعة التي تشهدها المؤسسات الحكومية والتنظيمية، وما يرافقها من الحاجة إلى تطوير الأنظمة الرقابية وتعزيز كفاءة العمليات التنظيمية. كما تبرز أهمية هذه الدراسة من خلال إسهامها في تطوير المعرفة العلمية في مجال التحول الرقمي والبنية التحتية للجودة، إضافة إلى تقديم نتائج يمكن أن تسهم في دعم تطوير الممارسات التنظيمية والرقابية في الجهات المعنية بالمواصفات القياسية.</w:t>
      </w:r>
    </w:p>
    <w:p w14:paraId="21B9BF2C" w14:textId="25648AE2" w:rsidR="00140399" w:rsidRPr="0005233B" w:rsidRDefault="0005233B" w:rsidP="003E5B11">
      <w:pPr>
        <w:spacing w:after="0" w:line="240" w:lineRule="auto"/>
        <w:jc w:val="both"/>
        <w:rPr>
          <w:rFonts w:ascii="Simplified Arabic" w:eastAsia="Times New Roman" w:hAnsi="Simplified Arabic" w:cs="Simplified Arabic"/>
          <w:sz w:val="28"/>
          <w:szCs w:val="28"/>
        </w:rPr>
      </w:pPr>
      <w:r w:rsidRPr="0005233B">
        <w:rPr>
          <w:rFonts w:ascii="Simplified Arabic" w:eastAsia="Times New Roman" w:hAnsi="Simplified Arabic" w:cs="Simplified Arabic"/>
          <w:sz w:val="28"/>
          <w:szCs w:val="28"/>
          <w:rtl/>
        </w:rPr>
        <w:t>ويمكن عرض أهمية الدراسة من جانبين رئيسيين: الأهمية العلمية، والأهمية العملية.</w:t>
      </w:r>
    </w:p>
    <w:p w14:paraId="17DB3295" w14:textId="77777777" w:rsidR="00CA57FD" w:rsidRPr="00CA57FD" w:rsidRDefault="00CA57FD" w:rsidP="003E5B11">
      <w:pPr>
        <w:pStyle w:val="af6"/>
        <w:numPr>
          <w:ilvl w:val="1"/>
          <w:numId w:val="5"/>
        </w:numPr>
        <w:spacing w:before="240" w:after="0" w:line="240" w:lineRule="auto"/>
        <w:jc w:val="both"/>
        <w:outlineLvl w:val="2"/>
        <w:rPr>
          <w:rFonts w:ascii="Simplified Arabic" w:eastAsiaTheme="majorEastAsia" w:hAnsi="Simplified Arabic" w:cs="Simplified Arabic"/>
          <w:b/>
          <w:bCs/>
          <w:vanish/>
          <w:spacing w:val="-10"/>
          <w:sz w:val="32"/>
          <w:szCs w:val="32"/>
          <w:rtl/>
        </w:rPr>
      </w:pPr>
      <w:bookmarkStart w:id="44" w:name="_Toc234190759"/>
      <w:bookmarkStart w:id="45" w:name="_Toc234274080"/>
      <w:bookmarkEnd w:id="44"/>
      <w:bookmarkEnd w:id="45"/>
    </w:p>
    <w:p w14:paraId="7BB02428" w14:textId="186995A7" w:rsidR="00D413BD" w:rsidRPr="0080524F" w:rsidRDefault="00D413BD" w:rsidP="003E5B11">
      <w:pPr>
        <w:pStyle w:val="3"/>
      </w:pPr>
      <w:bookmarkStart w:id="46" w:name="_Toc234356544"/>
      <w:bookmarkStart w:id="47" w:name="_Toc234735779"/>
      <w:r w:rsidRPr="0080524F">
        <w:rPr>
          <w:rtl/>
        </w:rPr>
        <w:t>الأهمية العلمية</w:t>
      </w:r>
      <w:bookmarkEnd w:id="46"/>
      <w:bookmarkEnd w:id="47"/>
    </w:p>
    <w:p w14:paraId="2F681C7A" w14:textId="77777777" w:rsidR="00D413BD" w:rsidRPr="00F63B15" w:rsidRDefault="00D413BD" w:rsidP="003E5B11">
      <w:pPr>
        <w:pStyle w:val="af5"/>
      </w:pPr>
      <w:r w:rsidRPr="00302E84">
        <w:rPr>
          <w:rtl/>
        </w:rPr>
        <w:t>تتمثل الأهمية العلمية للدراسة فيما يلي</w:t>
      </w:r>
      <w:r w:rsidRPr="00302E84">
        <w:t>:</w:t>
      </w:r>
    </w:p>
    <w:p w14:paraId="4819373B" w14:textId="77777777" w:rsidR="00D413BD" w:rsidRPr="00F91D93" w:rsidRDefault="00D413BD" w:rsidP="003E5B11">
      <w:pPr>
        <w:numPr>
          <w:ilvl w:val="0"/>
          <w:numId w:val="1"/>
        </w:numPr>
        <w:spacing w:after="0" w:line="240" w:lineRule="auto"/>
        <w:jc w:val="both"/>
        <w:rPr>
          <w:rFonts w:ascii="Simplified Arabic" w:eastAsia="Times New Roman" w:hAnsi="Simplified Arabic" w:cs="Simplified Arabic"/>
          <w:sz w:val="28"/>
          <w:szCs w:val="28"/>
        </w:rPr>
      </w:pPr>
      <w:r w:rsidRPr="00F91D93">
        <w:rPr>
          <w:rFonts w:ascii="Simplified Arabic" w:eastAsia="Times New Roman" w:hAnsi="Simplified Arabic" w:cs="Simplified Arabic"/>
          <w:b/>
          <w:bCs/>
          <w:sz w:val="28"/>
          <w:szCs w:val="28"/>
          <w:rtl/>
        </w:rPr>
        <w:t>الإسهام في تطوير المعرفة العلمية</w:t>
      </w:r>
      <w:r w:rsidRPr="00F91D93">
        <w:rPr>
          <w:rFonts w:ascii="Simplified Arabic" w:eastAsia="Times New Roman" w:hAnsi="Simplified Arabic" w:cs="Simplified Arabic"/>
          <w:sz w:val="28"/>
          <w:szCs w:val="28"/>
          <w:rtl/>
        </w:rPr>
        <w:t xml:space="preserve"> المتعلقة بالعلاقة بين التحول الرقمي والكفاءة التشغيلية في المؤسسات التنظيمية، وهو مجال لا يزال بحاجة إلى مزيد من الدراسات التطبيقية، خاصة في سياق الجهات المسؤولة عن البنية التحتية للجودة (</w:t>
      </w:r>
      <w:r w:rsidRPr="00980F83">
        <w:rPr>
          <w:rFonts w:asciiTheme="majorHAnsi" w:eastAsia="Times New Roman" w:hAnsiTheme="majorHAnsi" w:cstheme="majorHAnsi"/>
          <w:sz w:val="28"/>
          <w:szCs w:val="28"/>
        </w:rPr>
        <w:t>Vial, 2019</w:t>
      </w:r>
      <w:r w:rsidRPr="00F91D93">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w:t>
      </w:r>
    </w:p>
    <w:p w14:paraId="0A68B425" w14:textId="77777777" w:rsidR="00D413BD" w:rsidRPr="00F91D93" w:rsidRDefault="00D413BD" w:rsidP="003E5B11">
      <w:pPr>
        <w:numPr>
          <w:ilvl w:val="0"/>
          <w:numId w:val="1"/>
        </w:numPr>
        <w:spacing w:before="100" w:beforeAutospacing="1" w:after="0" w:line="240" w:lineRule="auto"/>
        <w:jc w:val="both"/>
        <w:rPr>
          <w:rFonts w:ascii="Simplified Arabic" w:eastAsia="Times New Roman" w:hAnsi="Simplified Arabic" w:cs="Simplified Arabic"/>
          <w:sz w:val="28"/>
          <w:szCs w:val="28"/>
        </w:rPr>
      </w:pPr>
      <w:r w:rsidRPr="00F91D93">
        <w:rPr>
          <w:rFonts w:ascii="Simplified Arabic" w:eastAsia="Times New Roman" w:hAnsi="Simplified Arabic" w:cs="Simplified Arabic"/>
          <w:b/>
          <w:bCs/>
          <w:sz w:val="28"/>
          <w:szCs w:val="28"/>
          <w:rtl/>
        </w:rPr>
        <w:t>إثراء الأدبيات العلمية</w:t>
      </w:r>
      <w:r w:rsidRPr="00F91D93">
        <w:rPr>
          <w:rFonts w:ascii="Simplified Arabic" w:eastAsia="Times New Roman" w:hAnsi="Simplified Arabic" w:cs="Simplified Arabic"/>
          <w:sz w:val="28"/>
          <w:szCs w:val="28"/>
          <w:rtl/>
        </w:rPr>
        <w:t xml:space="preserve"> التي تتناول دور التحول الرقمي في تحسين أداء المؤسسات الحكومية والتنظيمية، من خلال دراسة أثر التقنيات الرقمية في تطوير العمليات الرقابية وتعزيز كفاءة الإجراءات التنظيمية (</w:t>
      </w:r>
      <w:r w:rsidRPr="00980F83">
        <w:rPr>
          <w:rFonts w:asciiTheme="majorHAnsi" w:eastAsia="Times New Roman" w:hAnsiTheme="majorHAnsi" w:cstheme="majorHAnsi"/>
          <w:sz w:val="28"/>
          <w:szCs w:val="28"/>
        </w:rPr>
        <w:t>Westerman et al., 2014</w:t>
      </w:r>
      <w:r w:rsidRPr="00F91D93">
        <w:rPr>
          <w:rFonts w:ascii="Simplified Arabic" w:eastAsia="Times New Roman" w:hAnsi="Simplified Arabic" w:cs="Simplified Arabic"/>
          <w:sz w:val="28"/>
          <w:szCs w:val="28"/>
          <w:rtl/>
        </w:rPr>
        <w:t>).</w:t>
      </w:r>
    </w:p>
    <w:p w14:paraId="6DD39D85" w14:textId="77777777" w:rsidR="00D413BD" w:rsidRDefault="00D413BD" w:rsidP="003E5B11">
      <w:pPr>
        <w:numPr>
          <w:ilvl w:val="0"/>
          <w:numId w:val="1"/>
        </w:numPr>
        <w:spacing w:before="100" w:beforeAutospacing="1" w:after="0" w:line="240" w:lineRule="auto"/>
        <w:jc w:val="both"/>
        <w:rPr>
          <w:rFonts w:ascii="Simplified Arabic" w:eastAsia="Times New Roman" w:hAnsi="Simplified Arabic" w:cs="Simplified Arabic"/>
          <w:sz w:val="28"/>
          <w:szCs w:val="28"/>
        </w:rPr>
      </w:pPr>
      <w:r w:rsidRPr="00F91D93">
        <w:rPr>
          <w:rFonts w:ascii="Simplified Arabic" w:eastAsia="Times New Roman" w:hAnsi="Simplified Arabic" w:cs="Simplified Arabic"/>
          <w:b/>
          <w:bCs/>
          <w:sz w:val="28"/>
          <w:szCs w:val="28"/>
          <w:rtl/>
        </w:rPr>
        <w:t>سد فجوة بحثية</w:t>
      </w:r>
      <w:r w:rsidRPr="00F91D93">
        <w:rPr>
          <w:rFonts w:ascii="Simplified Arabic" w:eastAsia="Times New Roman" w:hAnsi="Simplified Arabic" w:cs="Simplified Arabic"/>
          <w:sz w:val="28"/>
          <w:szCs w:val="28"/>
          <w:rtl/>
        </w:rPr>
        <w:t xml:space="preserve"> تتمثل في محدودية الدراسات التي تناولت العلاقة بين التحول الرقمي والكفاءة التشغيلية في مجال الرقابة على امتثال المنتجات للمواصفات القياسية، حيث ركزت معظم الدراسات السابقة على قطاعات أخرى مثل القطاع المالي أو الصناعي (</w:t>
      </w:r>
      <w:r w:rsidRPr="00980F83">
        <w:rPr>
          <w:rFonts w:asciiTheme="majorHAnsi" w:eastAsia="Times New Roman" w:hAnsiTheme="majorHAnsi" w:cstheme="majorHAnsi"/>
          <w:sz w:val="28"/>
          <w:szCs w:val="28"/>
        </w:rPr>
        <w:t>OECD, 2020</w:t>
      </w:r>
      <w:r w:rsidRPr="00F91D93">
        <w:rPr>
          <w:rFonts w:ascii="Simplified Arabic" w:eastAsia="Times New Roman" w:hAnsi="Simplified Arabic" w:cs="Simplified Arabic"/>
          <w:sz w:val="28"/>
          <w:szCs w:val="28"/>
          <w:rtl/>
        </w:rPr>
        <w:t>).</w:t>
      </w:r>
    </w:p>
    <w:p w14:paraId="6A4EEC5A" w14:textId="77777777" w:rsidR="00D413BD" w:rsidRPr="00B53A39" w:rsidRDefault="00D413BD" w:rsidP="003E5B11">
      <w:pPr>
        <w:numPr>
          <w:ilvl w:val="0"/>
          <w:numId w:val="1"/>
        </w:numPr>
        <w:spacing w:before="100" w:beforeAutospacing="1" w:after="0" w:line="240" w:lineRule="auto"/>
        <w:jc w:val="both"/>
        <w:rPr>
          <w:rFonts w:ascii="Simplified Arabic" w:eastAsia="Times New Roman" w:hAnsi="Simplified Arabic" w:cs="Simplified Arabic"/>
          <w:sz w:val="28"/>
          <w:szCs w:val="28"/>
          <w:rtl/>
        </w:rPr>
      </w:pPr>
      <w:r w:rsidRPr="00B53A39">
        <w:rPr>
          <w:rFonts w:ascii="Simplified Arabic" w:eastAsia="Times New Roman" w:hAnsi="Simplified Arabic" w:cs="Simplified Arabic"/>
          <w:b/>
          <w:bCs/>
          <w:sz w:val="28"/>
          <w:szCs w:val="28"/>
          <w:rtl/>
        </w:rPr>
        <w:t>تقدم الدراسة معالجة علمية</w:t>
      </w:r>
      <w:r w:rsidRPr="00B53A39">
        <w:rPr>
          <w:rFonts w:ascii="Simplified Arabic" w:eastAsia="Times New Roman" w:hAnsi="Simplified Arabic" w:cs="Simplified Arabic"/>
          <w:sz w:val="28"/>
          <w:szCs w:val="28"/>
          <w:rtl/>
        </w:rPr>
        <w:t xml:space="preserve"> لموضوع يقع عند تقاطع عدة مجالات، هي التحول الرقمي، والكفاءة التشغيلية، والبنية التحتية للجودة، وتقويم المطابقة، والرقابة على الأسواق.</w:t>
      </w:r>
    </w:p>
    <w:p w14:paraId="70CE2E68" w14:textId="77777777" w:rsidR="00D413BD" w:rsidRPr="00F91D93" w:rsidRDefault="00D413BD" w:rsidP="003E5B11">
      <w:pPr>
        <w:numPr>
          <w:ilvl w:val="0"/>
          <w:numId w:val="1"/>
        </w:numPr>
        <w:spacing w:before="100" w:beforeAutospacing="1" w:after="0" w:line="240" w:lineRule="auto"/>
        <w:jc w:val="both"/>
        <w:rPr>
          <w:rFonts w:ascii="Simplified Arabic" w:eastAsia="Times New Roman" w:hAnsi="Simplified Arabic" w:cs="Simplified Arabic"/>
          <w:sz w:val="28"/>
          <w:szCs w:val="28"/>
        </w:rPr>
      </w:pPr>
      <w:r w:rsidRPr="00F91D93">
        <w:rPr>
          <w:rFonts w:ascii="Simplified Arabic" w:eastAsia="Times New Roman" w:hAnsi="Simplified Arabic" w:cs="Simplified Arabic"/>
          <w:b/>
          <w:bCs/>
          <w:sz w:val="28"/>
          <w:szCs w:val="28"/>
          <w:rtl/>
        </w:rPr>
        <w:t>تطوير نموذج بحثي</w:t>
      </w:r>
      <w:r w:rsidRPr="00F91D93">
        <w:rPr>
          <w:rFonts w:ascii="Simplified Arabic" w:eastAsia="Times New Roman" w:hAnsi="Simplified Arabic" w:cs="Simplified Arabic"/>
          <w:sz w:val="28"/>
          <w:szCs w:val="28"/>
          <w:rtl/>
        </w:rPr>
        <w:t xml:space="preserve"> يربط بين التحول الرقمي والكفاءة التشغيلية في سياق الرقابة التنظيمية على المنتجات، وهو ما يمكن أن يسهم في دعم الدراسات المستقبلية في مجالات الحوكمة الرقمية والتنظيم الرقابي.</w:t>
      </w:r>
    </w:p>
    <w:p w14:paraId="30D73355" w14:textId="77777777" w:rsidR="00D413BD" w:rsidRDefault="00D413BD" w:rsidP="003E5B11">
      <w:pPr>
        <w:numPr>
          <w:ilvl w:val="0"/>
          <w:numId w:val="1"/>
        </w:numPr>
        <w:spacing w:before="100" w:beforeAutospacing="1" w:after="0" w:line="240" w:lineRule="auto"/>
        <w:jc w:val="both"/>
        <w:rPr>
          <w:rFonts w:ascii="Simplified Arabic" w:eastAsia="Times New Roman" w:hAnsi="Simplified Arabic" w:cs="Simplified Arabic"/>
          <w:sz w:val="28"/>
          <w:szCs w:val="28"/>
        </w:rPr>
      </w:pPr>
      <w:r w:rsidRPr="00F91D93">
        <w:rPr>
          <w:rFonts w:ascii="Simplified Arabic" w:eastAsia="Times New Roman" w:hAnsi="Simplified Arabic" w:cs="Simplified Arabic"/>
          <w:b/>
          <w:bCs/>
          <w:sz w:val="28"/>
          <w:szCs w:val="28"/>
          <w:rtl/>
        </w:rPr>
        <w:lastRenderedPageBreak/>
        <w:t>تعزيز الإطار النظري المرتبط بالبنية التحتية للجودة</w:t>
      </w:r>
      <w:r w:rsidRPr="00F91D93">
        <w:rPr>
          <w:rFonts w:ascii="Simplified Arabic" w:eastAsia="Times New Roman" w:hAnsi="Simplified Arabic" w:cs="Simplified Arabic"/>
          <w:sz w:val="28"/>
          <w:szCs w:val="28"/>
          <w:rtl/>
        </w:rPr>
        <w:t xml:space="preserve"> ودورها في ضمان امتثال المنتجات للمواصفات القياسية، حيث تشير الأدبيات إلى أن منظومة التقييس والقياس والاعتماد وتقويم المطابقة تمثل ركائز أساسية لضمان جودة المنتجات وتعزيز الثقة في الأسواق (</w:t>
      </w:r>
      <w:r w:rsidRPr="00980F83">
        <w:rPr>
          <w:rFonts w:asciiTheme="majorHAnsi" w:eastAsia="Times New Roman" w:hAnsiTheme="majorHAnsi" w:cstheme="majorHAnsi"/>
          <w:sz w:val="28"/>
          <w:szCs w:val="28"/>
        </w:rPr>
        <w:t>World Bank, 2013</w:t>
      </w:r>
      <w:r w:rsidRPr="00F91D93">
        <w:rPr>
          <w:rFonts w:ascii="Simplified Arabic" w:eastAsia="Times New Roman" w:hAnsi="Simplified Arabic" w:cs="Simplified Arabic"/>
          <w:sz w:val="28"/>
          <w:szCs w:val="28"/>
          <w:rtl/>
        </w:rPr>
        <w:t>).</w:t>
      </w:r>
    </w:p>
    <w:p w14:paraId="4AD91EEB" w14:textId="77777777" w:rsidR="00D413BD" w:rsidRDefault="00D413BD" w:rsidP="003E5B11">
      <w:pPr>
        <w:numPr>
          <w:ilvl w:val="0"/>
          <w:numId w:val="1"/>
        </w:numPr>
        <w:spacing w:before="100" w:beforeAutospacing="1" w:after="0" w:line="240" w:lineRule="auto"/>
        <w:jc w:val="both"/>
        <w:rPr>
          <w:rFonts w:ascii="Simplified Arabic" w:eastAsia="Times New Roman" w:hAnsi="Simplified Arabic" w:cs="Simplified Arabic"/>
          <w:sz w:val="28"/>
          <w:szCs w:val="28"/>
        </w:rPr>
      </w:pPr>
      <w:r w:rsidRPr="0005233B">
        <w:rPr>
          <w:rFonts w:ascii="Simplified Arabic" w:eastAsia="Times New Roman" w:hAnsi="Simplified Arabic" w:cs="Simplified Arabic"/>
          <w:b/>
          <w:bCs/>
          <w:sz w:val="28"/>
          <w:szCs w:val="28"/>
          <w:rtl/>
        </w:rPr>
        <w:t>تعزز الدراسة الفهم النظري</w:t>
      </w:r>
      <w:r w:rsidRPr="0005233B">
        <w:rPr>
          <w:rFonts w:ascii="Simplified Arabic" w:eastAsia="Times New Roman" w:hAnsi="Simplified Arabic" w:cs="Simplified Arabic"/>
          <w:sz w:val="28"/>
          <w:szCs w:val="28"/>
          <w:rtl/>
        </w:rPr>
        <w:t xml:space="preserve"> لأهمية البيانات والأنظمة الإلكترونية والتقنيات الذكية في تطوير العمليات الرقابية.</w:t>
      </w:r>
    </w:p>
    <w:p w14:paraId="0683EB73" w14:textId="77777777" w:rsidR="00D413BD" w:rsidRPr="00181FFB" w:rsidRDefault="00D413BD" w:rsidP="003E5B11">
      <w:pPr>
        <w:numPr>
          <w:ilvl w:val="0"/>
          <w:numId w:val="1"/>
        </w:numPr>
        <w:spacing w:before="100" w:beforeAutospacing="1" w:after="0" w:line="240" w:lineRule="auto"/>
        <w:jc w:val="both"/>
        <w:rPr>
          <w:rFonts w:ascii="Simplified Arabic" w:eastAsia="Times New Roman" w:hAnsi="Simplified Arabic" w:cs="Simplified Arabic"/>
          <w:sz w:val="28"/>
          <w:szCs w:val="28"/>
          <w:rtl/>
        </w:rPr>
      </w:pPr>
      <w:r w:rsidRPr="0005233B">
        <w:rPr>
          <w:rFonts w:ascii="Simplified Arabic" w:eastAsia="Times New Roman" w:hAnsi="Simplified Arabic" w:cs="Simplified Arabic"/>
          <w:b/>
          <w:bCs/>
          <w:sz w:val="28"/>
          <w:szCs w:val="28"/>
          <w:rtl/>
        </w:rPr>
        <w:t>توفر الدراسة نتائج ميدانية</w:t>
      </w:r>
      <w:r w:rsidRPr="0005233B">
        <w:rPr>
          <w:rFonts w:ascii="Simplified Arabic" w:eastAsia="Times New Roman" w:hAnsi="Simplified Arabic" w:cs="Simplified Arabic"/>
          <w:sz w:val="28"/>
          <w:szCs w:val="28"/>
          <w:rtl/>
        </w:rPr>
        <w:t xml:space="preserve"> يمكن أن يستفيد منها الباحثون في دراسات لاحقة تتناول التحول الرقمي والرقابة التنظيمية والكفاءة التشغيلية.</w:t>
      </w:r>
    </w:p>
    <w:p w14:paraId="20701E36" w14:textId="5DF58E88" w:rsidR="00C0294D" w:rsidRPr="0080524F" w:rsidRDefault="001B20FA" w:rsidP="003E5B11">
      <w:pPr>
        <w:pStyle w:val="3"/>
      </w:pPr>
      <w:r>
        <w:rPr>
          <w:rFonts w:hint="cs"/>
          <w:rtl/>
        </w:rPr>
        <w:t xml:space="preserve"> </w:t>
      </w:r>
      <w:bookmarkStart w:id="48" w:name="_Toc234356543"/>
      <w:bookmarkStart w:id="49" w:name="_Toc234735780"/>
      <w:r w:rsidR="00C0294D" w:rsidRPr="0080524F">
        <w:rPr>
          <w:rtl/>
        </w:rPr>
        <w:t>الأهمية العملية</w:t>
      </w:r>
      <w:bookmarkEnd w:id="48"/>
      <w:bookmarkEnd w:id="49"/>
    </w:p>
    <w:p w14:paraId="0843CB3F" w14:textId="77777777" w:rsidR="00C0294D" w:rsidRDefault="00C0294D" w:rsidP="003E5B11">
      <w:pPr>
        <w:pStyle w:val="af5"/>
        <w:spacing w:after="0"/>
      </w:pPr>
      <w:r w:rsidRPr="00302E84">
        <w:rPr>
          <w:rtl/>
        </w:rPr>
        <w:t>تتمثل الأهمية العملية للدراسة فيما يلي</w:t>
      </w:r>
      <w:r w:rsidRPr="00302E84">
        <w:t>:</w:t>
      </w:r>
    </w:p>
    <w:p w14:paraId="2BD8EA42" w14:textId="77777777" w:rsidR="00C0294D" w:rsidRPr="00F63B15" w:rsidRDefault="00C0294D" w:rsidP="003E5B11">
      <w:pPr>
        <w:numPr>
          <w:ilvl w:val="0"/>
          <w:numId w:val="2"/>
        </w:numPr>
        <w:spacing w:after="0" w:line="240" w:lineRule="auto"/>
        <w:jc w:val="both"/>
        <w:rPr>
          <w:rFonts w:ascii="Simplified Arabic" w:eastAsia="Times New Roman" w:hAnsi="Simplified Arabic" w:cs="Simplified Arabic"/>
          <w:sz w:val="28"/>
          <w:szCs w:val="28"/>
          <w:rtl/>
        </w:rPr>
      </w:pPr>
      <w:r w:rsidRPr="00F63B15">
        <w:rPr>
          <w:rFonts w:ascii="Simplified Arabic" w:eastAsia="Times New Roman" w:hAnsi="Simplified Arabic" w:cs="Simplified Arabic"/>
          <w:sz w:val="28"/>
          <w:szCs w:val="28"/>
          <w:rtl/>
        </w:rPr>
        <w:t>تقدم نتائج تطبيقية يمكن أن تساعد الهيئة السعودية للمواصفات والمقاييس والجودة والجهات ذات العلاقة في فهم أثر التحول الرقمي في كفاءة العمليات الرقابية.</w:t>
      </w:r>
    </w:p>
    <w:p w14:paraId="3B9FAC8F" w14:textId="77777777" w:rsidR="00C0294D" w:rsidRPr="00F63B15" w:rsidRDefault="00C0294D" w:rsidP="003E5B11">
      <w:pPr>
        <w:numPr>
          <w:ilvl w:val="0"/>
          <w:numId w:val="2"/>
        </w:numPr>
        <w:spacing w:after="0" w:line="240" w:lineRule="auto"/>
        <w:jc w:val="both"/>
        <w:rPr>
          <w:rFonts w:ascii="Simplified Arabic" w:eastAsia="Times New Roman" w:hAnsi="Simplified Arabic" w:cs="Simplified Arabic"/>
          <w:sz w:val="28"/>
          <w:szCs w:val="28"/>
          <w:rtl/>
        </w:rPr>
      </w:pPr>
      <w:r w:rsidRPr="00F63B15">
        <w:rPr>
          <w:rFonts w:ascii="Simplified Arabic" w:eastAsia="Times New Roman" w:hAnsi="Simplified Arabic" w:cs="Simplified Arabic"/>
          <w:sz w:val="28"/>
          <w:szCs w:val="28"/>
          <w:rtl/>
        </w:rPr>
        <w:t>تساعد في تحديد أبعاد التحول الرقمي الأكثر تأثيراً في الكفاءة التشغيلية، بما يدعم توجيه الجهود التطويرية نحو المجالات الأعلى أثراً.</w:t>
      </w:r>
    </w:p>
    <w:p w14:paraId="77ABC7D5" w14:textId="77777777" w:rsidR="00C0294D" w:rsidRPr="00F63B15" w:rsidRDefault="00C0294D" w:rsidP="003E5B11">
      <w:pPr>
        <w:numPr>
          <w:ilvl w:val="0"/>
          <w:numId w:val="2"/>
        </w:numPr>
        <w:spacing w:after="0" w:line="240" w:lineRule="auto"/>
        <w:jc w:val="both"/>
        <w:rPr>
          <w:rFonts w:ascii="Simplified Arabic" w:eastAsia="Times New Roman" w:hAnsi="Simplified Arabic" w:cs="Simplified Arabic"/>
          <w:sz w:val="28"/>
          <w:szCs w:val="28"/>
          <w:rtl/>
        </w:rPr>
      </w:pPr>
      <w:r w:rsidRPr="00F63B15">
        <w:rPr>
          <w:rFonts w:ascii="Simplified Arabic" w:eastAsia="Times New Roman" w:hAnsi="Simplified Arabic" w:cs="Simplified Arabic"/>
          <w:sz w:val="28"/>
          <w:szCs w:val="28"/>
          <w:rtl/>
        </w:rPr>
        <w:t>تسهم في إبراز أهمية تكامل البيانات والأنظمة الإلكترونية والتقنيات الذكية في تحسين الرقابة على امتثال المنتجات.</w:t>
      </w:r>
    </w:p>
    <w:p w14:paraId="141E2713" w14:textId="77777777" w:rsidR="00C0294D" w:rsidRPr="00F63B15" w:rsidRDefault="00C0294D" w:rsidP="003E5B11">
      <w:pPr>
        <w:numPr>
          <w:ilvl w:val="0"/>
          <w:numId w:val="2"/>
        </w:numPr>
        <w:spacing w:after="0" w:line="240" w:lineRule="auto"/>
        <w:jc w:val="both"/>
        <w:rPr>
          <w:rFonts w:ascii="Simplified Arabic" w:eastAsia="Times New Roman" w:hAnsi="Simplified Arabic" w:cs="Simplified Arabic"/>
          <w:sz w:val="28"/>
          <w:szCs w:val="28"/>
          <w:rtl/>
        </w:rPr>
      </w:pPr>
      <w:r w:rsidRPr="00F63B15">
        <w:rPr>
          <w:rFonts w:ascii="Simplified Arabic" w:eastAsia="Times New Roman" w:hAnsi="Simplified Arabic" w:cs="Simplified Arabic"/>
          <w:sz w:val="28"/>
          <w:szCs w:val="28"/>
          <w:rtl/>
        </w:rPr>
        <w:t>تقدم توصيات عملية يمكن أن تدعم تطوير الرقابة الرقمية والرقابة القائمة على المخاطر.</w:t>
      </w:r>
    </w:p>
    <w:p w14:paraId="63CDBE92" w14:textId="77777777" w:rsidR="00C0294D" w:rsidRPr="00F63B15" w:rsidRDefault="00C0294D" w:rsidP="003E5B11">
      <w:pPr>
        <w:numPr>
          <w:ilvl w:val="0"/>
          <w:numId w:val="2"/>
        </w:numPr>
        <w:spacing w:after="0" w:line="240" w:lineRule="auto"/>
        <w:jc w:val="both"/>
        <w:rPr>
          <w:rFonts w:ascii="Simplified Arabic" w:eastAsia="Times New Roman" w:hAnsi="Simplified Arabic" w:cs="Simplified Arabic"/>
          <w:sz w:val="28"/>
          <w:szCs w:val="28"/>
          <w:rtl/>
        </w:rPr>
      </w:pPr>
      <w:r w:rsidRPr="00F63B15">
        <w:rPr>
          <w:rFonts w:ascii="Simplified Arabic" w:eastAsia="Times New Roman" w:hAnsi="Simplified Arabic" w:cs="Simplified Arabic"/>
          <w:sz w:val="28"/>
          <w:szCs w:val="28"/>
          <w:rtl/>
        </w:rPr>
        <w:t>تساعد نتائج الدراسة في دعم القرارات المتعلقة بتطوير الأنظمة الرقمية ولوحات المعلومات وتحسين جودة البيانات.</w:t>
      </w:r>
    </w:p>
    <w:p w14:paraId="6714C97E" w14:textId="77777777" w:rsidR="00C0294D" w:rsidRPr="00F63B15" w:rsidRDefault="00C0294D" w:rsidP="003E5B11">
      <w:pPr>
        <w:numPr>
          <w:ilvl w:val="0"/>
          <w:numId w:val="2"/>
        </w:numPr>
        <w:spacing w:after="0" w:line="240" w:lineRule="auto"/>
        <w:jc w:val="both"/>
        <w:rPr>
          <w:rFonts w:ascii="Simplified Arabic" w:eastAsia="Times New Roman" w:hAnsi="Simplified Arabic" w:cs="Simplified Arabic"/>
          <w:sz w:val="28"/>
          <w:szCs w:val="28"/>
          <w:rtl/>
        </w:rPr>
      </w:pPr>
      <w:r w:rsidRPr="00F63B15">
        <w:rPr>
          <w:rFonts w:ascii="Simplified Arabic" w:eastAsia="Times New Roman" w:hAnsi="Simplified Arabic" w:cs="Simplified Arabic"/>
          <w:sz w:val="28"/>
          <w:szCs w:val="28"/>
          <w:rtl/>
        </w:rPr>
        <w:t>تسهم في تعزيز كفاءة استخدام الموارد البشرية والفنية المرتبطة بالعمليات الرقابية.</w:t>
      </w:r>
    </w:p>
    <w:p w14:paraId="2382DA8A" w14:textId="77777777" w:rsidR="00C0294D" w:rsidRPr="00F63B15" w:rsidRDefault="00C0294D" w:rsidP="003E5B11">
      <w:pPr>
        <w:numPr>
          <w:ilvl w:val="0"/>
          <w:numId w:val="2"/>
        </w:numPr>
        <w:spacing w:after="0" w:line="240" w:lineRule="auto"/>
        <w:jc w:val="both"/>
        <w:rPr>
          <w:rFonts w:ascii="Simplified Arabic" w:eastAsia="Times New Roman" w:hAnsi="Simplified Arabic" w:cs="Simplified Arabic"/>
          <w:sz w:val="28"/>
          <w:szCs w:val="28"/>
          <w:rtl/>
        </w:rPr>
      </w:pPr>
      <w:r w:rsidRPr="00F63B15">
        <w:rPr>
          <w:rFonts w:ascii="Simplified Arabic" w:eastAsia="Times New Roman" w:hAnsi="Simplified Arabic" w:cs="Simplified Arabic"/>
          <w:sz w:val="28"/>
          <w:szCs w:val="28"/>
          <w:rtl/>
        </w:rPr>
        <w:t>تدعم التوجهات الوطنية نحو التحول الرقمي في القطاع الحكومي وتحسين جودة الخدمات والعمليات التنظيمية.</w:t>
      </w:r>
    </w:p>
    <w:p w14:paraId="12B30FD8" w14:textId="326FD57B" w:rsidR="00CC2B8A" w:rsidRPr="00CA50F4" w:rsidRDefault="00CC2B8A" w:rsidP="003E5B11">
      <w:pPr>
        <w:pStyle w:val="2"/>
        <w:rPr>
          <w:rtl/>
        </w:rPr>
      </w:pPr>
      <w:bookmarkStart w:id="50" w:name="_Toc234355545"/>
      <w:bookmarkStart w:id="51" w:name="_Toc234356545"/>
      <w:bookmarkStart w:id="52" w:name="_Toc234735781"/>
      <w:r w:rsidRPr="00CA50F4">
        <w:rPr>
          <w:rtl/>
        </w:rPr>
        <w:t>نموذج الدراسة:</w:t>
      </w:r>
      <w:bookmarkEnd w:id="50"/>
      <w:bookmarkEnd w:id="51"/>
      <w:bookmarkEnd w:id="52"/>
    </w:p>
    <w:p w14:paraId="7A7383BE" w14:textId="5EBB5320" w:rsidR="00CC2B8A" w:rsidRPr="00B37CFE" w:rsidRDefault="00B37CFE" w:rsidP="003E5B11">
      <w:pPr>
        <w:pStyle w:val="af5"/>
      </w:pPr>
      <w:r w:rsidRPr="00B37CFE">
        <w:rPr>
          <w:rtl/>
        </w:rPr>
        <w:t>يعتمد نموذج الدراسة الحالية على تحليل أثر التحول الرقمي (</w:t>
      </w:r>
      <w:r w:rsidRPr="003A1BD5">
        <w:rPr>
          <w:rFonts w:asciiTheme="majorHAnsi" w:hAnsiTheme="majorHAnsi" w:cstheme="majorHAnsi"/>
        </w:rPr>
        <w:t>Digital Transformation</w:t>
      </w:r>
      <w:r w:rsidRPr="00B37CFE">
        <w:rPr>
          <w:rtl/>
        </w:rPr>
        <w:t>) بوصفه المتغير المستقل في الكفاءة التشغيلية للرقابة على امتثال المنتجات للمواصفات القياسية (</w:t>
      </w:r>
      <w:r w:rsidRPr="003A1BD5">
        <w:rPr>
          <w:rFonts w:asciiTheme="majorHAnsi" w:hAnsiTheme="majorHAnsi" w:cstheme="majorHAnsi"/>
        </w:rPr>
        <w:t>Operational Efficiency of Product Compliance Monitoring</w:t>
      </w:r>
      <w:r w:rsidRPr="00B37CFE">
        <w:rPr>
          <w:rtl/>
        </w:rPr>
        <w:t>) بوصفه المتغير التابع</w:t>
      </w:r>
      <w:r w:rsidR="00CC2B8A" w:rsidRPr="00B37CFE">
        <w:rPr>
          <w:rtl/>
        </w:rPr>
        <w:t>، وذلك في سياق الهيئة السعودية للمواصفات والمقاييس والجودة.</w:t>
      </w:r>
    </w:p>
    <w:p w14:paraId="3C920BA8" w14:textId="77777777" w:rsidR="00CC2B8A" w:rsidRPr="00B37CFE" w:rsidRDefault="00CC2B8A" w:rsidP="003E5B11">
      <w:pPr>
        <w:pStyle w:val="af5"/>
      </w:pPr>
      <w:r w:rsidRPr="00B37CFE">
        <w:rPr>
          <w:rtl/>
        </w:rPr>
        <w:t>ويفترض النموذج أن تطبيق التحول الرقمي في المؤسسات التنظيمية يسهم في تحسين كفاءة العمليات الرقابية من خلال تطوير الأنظمة التقنية، وتعزيز تكامل البيانات، واستخدام التقنيات الذكية في تحليل المعلومات واتخاذ القرار.</w:t>
      </w:r>
    </w:p>
    <w:p w14:paraId="49D5FAC8" w14:textId="77777777" w:rsidR="00CC2B8A" w:rsidRPr="00B37CFE" w:rsidRDefault="00CC2B8A" w:rsidP="003E5B11">
      <w:pPr>
        <w:pStyle w:val="af5"/>
      </w:pPr>
      <w:r w:rsidRPr="00B37CFE">
        <w:rPr>
          <w:rtl/>
        </w:rPr>
        <w:lastRenderedPageBreak/>
        <w:t>وبناءً على الإطار النظري والدراسات السابقة، تم تقسيم متغيرات الدراسة إلى متغير مستقل ومتغير تابع، بحيث يتكون كل متغير من مجموعة من الأبعاد كما يلي:</w:t>
      </w:r>
    </w:p>
    <w:p w14:paraId="2323A038" w14:textId="77777777" w:rsidR="00CC2B8A" w:rsidRPr="00CC2B8A" w:rsidRDefault="00CC2B8A" w:rsidP="003E5B11">
      <w:pPr>
        <w:pStyle w:val="af6"/>
        <w:numPr>
          <w:ilvl w:val="1"/>
          <w:numId w:val="5"/>
        </w:numPr>
        <w:spacing w:before="120" w:after="0" w:line="240" w:lineRule="auto"/>
        <w:jc w:val="both"/>
        <w:outlineLvl w:val="2"/>
        <w:rPr>
          <w:rFonts w:ascii="Simplified Arabic" w:eastAsiaTheme="majorEastAsia" w:hAnsi="Simplified Arabic" w:cs="Simplified Arabic"/>
          <w:b/>
          <w:bCs/>
          <w:vanish/>
          <w:spacing w:val="-10"/>
          <w:sz w:val="32"/>
          <w:szCs w:val="32"/>
          <w:rtl/>
        </w:rPr>
      </w:pPr>
      <w:bookmarkStart w:id="53" w:name="_Toc234190763"/>
      <w:bookmarkStart w:id="54" w:name="_Toc234274084"/>
      <w:bookmarkEnd w:id="53"/>
      <w:bookmarkEnd w:id="54"/>
    </w:p>
    <w:p w14:paraId="3C766E8D" w14:textId="0FAE352B" w:rsidR="00CC2B8A" w:rsidRPr="00CC2B8A" w:rsidRDefault="004B66F6" w:rsidP="003E5B11">
      <w:pPr>
        <w:pStyle w:val="3"/>
      </w:pPr>
      <w:r>
        <w:rPr>
          <w:rFonts w:hint="cs"/>
          <w:rtl/>
        </w:rPr>
        <w:t xml:space="preserve"> </w:t>
      </w:r>
      <w:bookmarkStart w:id="55" w:name="_Toc234356546"/>
      <w:bookmarkStart w:id="56" w:name="_Toc234735782"/>
      <w:r w:rsidR="00CC2B8A" w:rsidRPr="00F91D93">
        <w:rPr>
          <w:rtl/>
        </w:rPr>
        <w:t>المتغير المستقل</w:t>
      </w:r>
      <w:r w:rsidR="00CC2B8A">
        <w:rPr>
          <w:rFonts w:hint="cs"/>
          <w:rtl/>
        </w:rPr>
        <w:t xml:space="preserve">: </w:t>
      </w:r>
      <w:r w:rsidR="00CC2B8A" w:rsidRPr="003B63F9">
        <w:rPr>
          <w:rtl/>
        </w:rPr>
        <w:t>التحول الرقمي (</w:t>
      </w:r>
      <w:r w:rsidR="00CC2B8A" w:rsidRPr="003A1BD5">
        <w:rPr>
          <w:rFonts w:asciiTheme="majorHAnsi" w:hAnsiTheme="majorHAnsi" w:cstheme="majorHAnsi"/>
          <w:sz w:val="28"/>
          <w:szCs w:val="28"/>
        </w:rPr>
        <w:t>Digital Transformation</w:t>
      </w:r>
      <w:r w:rsidR="00CC2B8A" w:rsidRPr="003B63F9">
        <w:rPr>
          <w:rtl/>
        </w:rPr>
        <w:t>)</w:t>
      </w:r>
      <w:bookmarkEnd w:id="55"/>
      <w:bookmarkEnd w:id="56"/>
    </w:p>
    <w:p w14:paraId="4CE09425" w14:textId="2C57B98F" w:rsidR="00CC2B8A" w:rsidRPr="003B63F9" w:rsidRDefault="00CC2B8A" w:rsidP="003E5B11">
      <w:pPr>
        <w:pStyle w:val="af5"/>
        <w:rPr>
          <w:b/>
          <w:bCs/>
        </w:rPr>
      </w:pPr>
      <w:r w:rsidRPr="00CC2B8A">
        <w:rPr>
          <w:rtl/>
        </w:rPr>
        <w:t>ويتكون من أربعة أبعاد رئيسية:</w:t>
      </w:r>
    </w:p>
    <w:p w14:paraId="42CF5025" w14:textId="584AA433" w:rsidR="00CC2B8A" w:rsidRPr="00F06116" w:rsidRDefault="00CC2B8A" w:rsidP="003E5B11">
      <w:pPr>
        <w:numPr>
          <w:ilvl w:val="0"/>
          <w:numId w:val="6"/>
        </w:numPr>
        <w:spacing w:after="0" w:line="240" w:lineRule="auto"/>
        <w:jc w:val="both"/>
        <w:rPr>
          <w:rFonts w:ascii="Simplified Arabic" w:eastAsia="Times New Roman" w:hAnsi="Simplified Arabic" w:cs="Simplified Arabic"/>
          <w:sz w:val="28"/>
          <w:szCs w:val="28"/>
        </w:rPr>
      </w:pPr>
      <w:r w:rsidRPr="00F06116">
        <w:rPr>
          <w:rFonts w:eastAsia="Times New Roman"/>
          <w:sz w:val="28"/>
          <w:szCs w:val="28"/>
          <w:rtl/>
        </w:rPr>
        <w:t>البنية التحتية الرقمية (</w:t>
      </w:r>
      <w:r w:rsidRPr="003A1BD5">
        <w:rPr>
          <w:rFonts w:asciiTheme="majorHAnsi" w:eastAsia="Times New Roman" w:hAnsiTheme="majorHAnsi" w:cstheme="majorHAnsi"/>
          <w:sz w:val="24"/>
          <w:szCs w:val="24"/>
        </w:rPr>
        <w:t>Digital Infrastructure</w:t>
      </w:r>
      <w:r w:rsidRPr="00F06116">
        <w:rPr>
          <w:rFonts w:eastAsia="Times New Roman"/>
          <w:sz w:val="28"/>
          <w:szCs w:val="28"/>
          <w:rtl/>
        </w:rPr>
        <w:t>)</w:t>
      </w:r>
    </w:p>
    <w:p w14:paraId="5F5AB429" w14:textId="428A0C39" w:rsidR="00CC2B8A" w:rsidRPr="00F06116" w:rsidRDefault="00CC2B8A" w:rsidP="003E5B11">
      <w:pPr>
        <w:numPr>
          <w:ilvl w:val="0"/>
          <w:numId w:val="6"/>
        </w:numPr>
        <w:spacing w:after="0" w:line="240" w:lineRule="auto"/>
        <w:jc w:val="both"/>
        <w:rPr>
          <w:rFonts w:ascii="Simplified Arabic" w:eastAsia="Times New Roman" w:hAnsi="Simplified Arabic" w:cs="Simplified Arabic"/>
          <w:sz w:val="28"/>
          <w:szCs w:val="28"/>
          <w:rtl/>
        </w:rPr>
      </w:pPr>
      <w:r w:rsidRPr="00F06116">
        <w:rPr>
          <w:rFonts w:eastAsia="Times New Roman"/>
          <w:sz w:val="28"/>
          <w:szCs w:val="28"/>
          <w:rtl/>
        </w:rPr>
        <w:t>الأنظمة الإلكترونية (</w:t>
      </w:r>
      <w:r w:rsidRPr="003A1BD5">
        <w:rPr>
          <w:rFonts w:asciiTheme="majorHAnsi" w:eastAsia="Times New Roman" w:hAnsiTheme="majorHAnsi" w:cstheme="majorHAnsi"/>
          <w:sz w:val="24"/>
          <w:szCs w:val="24"/>
        </w:rPr>
        <w:t>Electronic Systems</w:t>
      </w:r>
      <w:r w:rsidRPr="00F06116">
        <w:rPr>
          <w:rFonts w:eastAsia="Times New Roman"/>
          <w:sz w:val="28"/>
          <w:szCs w:val="28"/>
          <w:rtl/>
        </w:rPr>
        <w:t>)</w:t>
      </w:r>
    </w:p>
    <w:p w14:paraId="686AC397" w14:textId="4503BC6D" w:rsidR="00CC2B8A" w:rsidRPr="00F06116" w:rsidRDefault="00CC2B8A" w:rsidP="003E5B11">
      <w:pPr>
        <w:numPr>
          <w:ilvl w:val="0"/>
          <w:numId w:val="6"/>
        </w:numPr>
        <w:spacing w:after="0" w:line="240" w:lineRule="auto"/>
        <w:jc w:val="both"/>
        <w:rPr>
          <w:rFonts w:ascii="Simplified Arabic" w:eastAsia="Times New Roman" w:hAnsi="Simplified Arabic" w:cs="Simplified Arabic"/>
          <w:sz w:val="28"/>
          <w:szCs w:val="28"/>
          <w:rtl/>
        </w:rPr>
      </w:pPr>
      <w:r w:rsidRPr="00F06116">
        <w:rPr>
          <w:rFonts w:eastAsia="Times New Roman"/>
          <w:sz w:val="28"/>
          <w:szCs w:val="28"/>
          <w:rtl/>
        </w:rPr>
        <w:t>تكامل البيانات (</w:t>
      </w:r>
      <w:r w:rsidRPr="003A1BD5">
        <w:rPr>
          <w:rFonts w:asciiTheme="majorHAnsi" w:eastAsia="Times New Roman" w:hAnsiTheme="majorHAnsi" w:cstheme="majorHAnsi"/>
          <w:sz w:val="24"/>
          <w:szCs w:val="24"/>
        </w:rPr>
        <w:t>Data Integration</w:t>
      </w:r>
      <w:r w:rsidRPr="00F06116">
        <w:rPr>
          <w:rFonts w:eastAsia="Times New Roman"/>
          <w:sz w:val="28"/>
          <w:szCs w:val="28"/>
          <w:rtl/>
        </w:rPr>
        <w:t>)</w:t>
      </w:r>
    </w:p>
    <w:p w14:paraId="08B6EB65" w14:textId="3B6073A5" w:rsidR="00CC2B8A" w:rsidRPr="00F06116" w:rsidRDefault="00CC2B8A" w:rsidP="003E5B11">
      <w:pPr>
        <w:numPr>
          <w:ilvl w:val="0"/>
          <w:numId w:val="6"/>
        </w:numPr>
        <w:spacing w:after="0" w:line="240" w:lineRule="auto"/>
        <w:jc w:val="both"/>
        <w:rPr>
          <w:rFonts w:ascii="Simplified Arabic" w:eastAsia="Times New Roman" w:hAnsi="Simplified Arabic" w:cs="Simplified Arabic"/>
          <w:sz w:val="28"/>
          <w:szCs w:val="28"/>
        </w:rPr>
      </w:pPr>
      <w:r w:rsidRPr="00F06116">
        <w:rPr>
          <w:rFonts w:eastAsia="Times New Roman"/>
          <w:sz w:val="28"/>
          <w:szCs w:val="28"/>
          <w:rtl/>
        </w:rPr>
        <w:t>استخدام التقنيات الذكية (</w:t>
      </w:r>
      <w:r w:rsidRPr="003A1BD5">
        <w:rPr>
          <w:rFonts w:asciiTheme="majorHAnsi" w:eastAsia="Times New Roman" w:hAnsiTheme="majorHAnsi" w:cstheme="majorHAnsi"/>
          <w:sz w:val="24"/>
          <w:szCs w:val="24"/>
        </w:rPr>
        <w:t>Smart Technologies</w:t>
      </w:r>
      <w:r w:rsidRPr="00F06116">
        <w:rPr>
          <w:rFonts w:eastAsia="Times New Roman"/>
          <w:sz w:val="28"/>
          <w:szCs w:val="28"/>
          <w:rtl/>
        </w:rPr>
        <w:t>)</w:t>
      </w:r>
    </w:p>
    <w:p w14:paraId="6F236B3C" w14:textId="2DA54E6E" w:rsidR="00CC2B8A" w:rsidRPr="00F91D93" w:rsidRDefault="004B66F6" w:rsidP="003E5B11">
      <w:pPr>
        <w:pStyle w:val="3"/>
      </w:pPr>
      <w:r>
        <w:rPr>
          <w:rFonts w:hint="cs"/>
          <w:rtl/>
        </w:rPr>
        <w:t xml:space="preserve"> </w:t>
      </w:r>
      <w:bookmarkStart w:id="57" w:name="_Toc234356547"/>
      <w:bookmarkStart w:id="58" w:name="_Toc234735783"/>
      <w:r w:rsidR="00CC2B8A" w:rsidRPr="00F91D93">
        <w:rPr>
          <w:rtl/>
        </w:rPr>
        <w:t>المتغير التابع</w:t>
      </w:r>
      <w:r w:rsidR="00CC2B8A">
        <w:rPr>
          <w:rFonts w:hint="cs"/>
          <w:rtl/>
        </w:rPr>
        <w:t xml:space="preserve">: </w:t>
      </w:r>
      <w:r w:rsidR="009B7ACC">
        <w:rPr>
          <w:rtl/>
        </w:rPr>
        <w:t>الكفاءة التشغيلية للرقابة على امتثال المنتجات</w:t>
      </w:r>
      <w:r w:rsidR="00CC2B8A" w:rsidRPr="00F91D93">
        <w:rPr>
          <w:rtl/>
        </w:rPr>
        <w:t xml:space="preserve"> (</w:t>
      </w:r>
      <w:r w:rsidR="00CC2B8A" w:rsidRPr="003A1BD5">
        <w:rPr>
          <w:rFonts w:asciiTheme="majorHAnsi" w:hAnsiTheme="majorHAnsi" w:cstheme="majorHAnsi"/>
          <w:sz w:val="28"/>
          <w:szCs w:val="28"/>
        </w:rPr>
        <w:t>Operational Efficiency of Compliance Monitoring</w:t>
      </w:r>
      <w:r w:rsidR="00CC2B8A" w:rsidRPr="00F91D93">
        <w:rPr>
          <w:rtl/>
        </w:rPr>
        <w:t>)</w:t>
      </w:r>
      <w:bookmarkEnd w:id="57"/>
      <w:bookmarkEnd w:id="58"/>
    </w:p>
    <w:p w14:paraId="3CD5BC8E" w14:textId="19FB9477" w:rsidR="00CC2B8A" w:rsidRPr="00F91D93" w:rsidRDefault="00F06116" w:rsidP="003E5B11">
      <w:pPr>
        <w:pStyle w:val="af5"/>
      </w:pPr>
      <w:r w:rsidRPr="00F06116">
        <w:rPr>
          <w:rtl/>
        </w:rPr>
        <w:t>ويتكون من أربعة أبعاد رئيسية:</w:t>
      </w:r>
    </w:p>
    <w:p w14:paraId="5BD4B6F5" w14:textId="567712F1" w:rsidR="00CC2B8A" w:rsidRPr="00F06116" w:rsidRDefault="00CC2B8A" w:rsidP="003E5B11">
      <w:pPr>
        <w:numPr>
          <w:ilvl w:val="0"/>
          <w:numId w:val="7"/>
        </w:numPr>
        <w:spacing w:after="0" w:line="240" w:lineRule="auto"/>
        <w:jc w:val="both"/>
        <w:rPr>
          <w:rFonts w:eastAsia="Times New Roman"/>
          <w:sz w:val="28"/>
          <w:szCs w:val="28"/>
        </w:rPr>
      </w:pPr>
      <w:r w:rsidRPr="00F06116">
        <w:rPr>
          <w:rFonts w:eastAsia="Times New Roman"/>
          <w:sz w:val="28"/>
          <w:szCs w:val="28"/>
          <w:rtl/>
        </w:rPr>
        <w:t>سرعة الإجراءات الرقابية (</w:t>
      </w:r>
      <w:r w:rsidRPr="003A1BD5">
        <w:rPr>
          <w:rFonts w:asciiTheme="majorHAnsi" w:eastAsia="Times New Roman" w:hAnsiTheme="majorHAnsi" w:cstheme="majorHAnsi"/>
          <w:sz w:val="24"/>
          <w:szCs w:val="24"/>
        </w:rPr>
        <w:t>Speed of Regulatory Procedures</w:t>
      </w:r>
      <w:r w:rsidRPr="00F06116">
        <w:rPr>
          <w:rFonts w:eastAsia="Times New Roman"/>
          <w:sz w:val="28"/>
          <w:szCs w:val="28"/>
          <w:rtl/>
        </w:rPr>
        <w:t>)</w:t>
      </w:r>
    </w:p>
    <w:p w14:paraId="476AD512" w14:textId="29CC86FC" w:rsidR="00CC2B8A" w:rsidRPr="00F06116" w:rsidRDefault="00CC2B8A" w:rsidP="003E5B11">
      <w:pPr>
        <w:numPr>
          <w:ilvl w:val="0"/>
          <w:numId w:val="7"/>
        </w:numPr>
        <w:spacing w:after="0" w:line="240" w:lineRule="auto"/>
        <w:jc w:val="both"/>
        <w:rPr>
          <w:rFonts w:ascii="Simplified Arabic" w:eastAsia="Times New Roman" w:hAnsi="Simplified Arabic" w:cs="Simplified Arabic"/>
          <w:sz w:val="28"/>
          <w:szCs w:val="28"/>
        </w:rPr>
      </w:pPr>
      <w:r w:rsidRPr="00F06116">
        <w:rPr>
          <w:rFonts w:eastAsia="Times New Roman"/>
          <w:sz w:val="28"/>
          <w:szCs w:val="28"/>
          <w:rtl/>
        </w:rPr>
        <w:t>دقة عمليات الرقابة (</w:t>
      </w:r>
      <w:r w:rsidRPr="003A1BD5">
        <w:rPr>
          <w:rFonts w:asciiTheme="majorHAnsi" w:eastAsia="Times New Roman" w:hAnsiTheme="majorHAnsi" w:cstheme="majorHAnsi"/>
          <w:sz w:val="24"/>
          <w:szCs w:val="24"/>
        </w:rPr>
        <w:t>Accuracy of Regulatory Processes</w:t>
      </w:r>
      <w:r w:rsidRPr="00F06116">
        <w:rPr>
          <w:rFonts w:eastAsia="Times New Roman"/>
          <w:sz w:val="28"/>
          <w:szCs w:val="28"/>
          <w:rtl/>
        </w:rPr>
        <w:t>)</w:t>
      </w:r>
    </w:p>
    <w:p w14:paraId="1A91C096" w14:textId="26632CD1" w:rsidR="00CC2B8A" w:rsidRPr="00F06116" w:rsidRDefault="00CC2B8A" w:rsidP="003E5B11">
      <w:pPr>
        <w:numPr>
          <w:ilvl w:val="0"/>
          <w:numId w:val="7"/>
        </w:numPr>
        <w:spacing w:after="0" w:line="240" w:lineRule="auto"/>
        <w:jc w:val="both"/>
        <w:rPr>
          <w:rFonts w:ascii="Simplified Arabic" w:eastAsia="Times New Roman" w:hAnsi="Simplified Arabic" w:cs="Simplified Arabic"/>
          <w:sz w:val="28"/>
          <w:szCs w:val="28"/>
        </w:rPr>
      </w:pPr>
      <w:r w:rsidRPr="00F06116">
        <w:rPr>
          <w:rFonts w:eastAsia="Times New Roman"/>
          <w:sz w:val="28"/>
          <w:szCs w:val="28"/>
          <w:rtl/>
        </w:rPr>
        <w:t>تقليل التكاليف التشغيلية (</w:t>
      </w:r>
      <w:r w:rsidRPr="003A1BD5">
        <w:rPr>
          <w:rFonts w:asciiTheme="majorHAnsi" w:eastAsia="Times New Roman" w:hAnsiTheme="majorHAnsi" w:cstheme="majorHAnsi"/>
          <w:sz w:val="24"/>
          <w:szCs w:val="24"/>
        </w:rPr>
        <w:t>Reduction of Operational Costs</w:t>
      </w:r>
      <w:r w:rsidRPr="00F06116">
        <w:rPr>
          <w:rFonts w:eastAsia="Times New Roman"/>
          <w:sz w:val="28"/>
          <w:szCs w:val="28"/>
          <w:rtl/>
        </w:rPr>
        <w:t>)</w:t>
      </w:r>
    </w:p>
    <w:p w14:paraId="69CDF29F" w14:textId="45BB1B67" w:rsidR="00CC2B8A" w:rsidRPr="00F06116" w:rsidRDefault="00CC2B8A" w:rsidP="003E5B11">
      <w:pPr>
        <w:numPr>
          <w:ilvl w:val="0"/>
          <w:numId w:val="7"/>
        </w:numPr>
        <w:spacing w:after="0" w:line="240" w:lineRule="auto"/>
        <w:jc w:val="both"/>
        <w:rPr>
          <w:rFonts w:ascii="Simplified Arabic" w:eastAsia="Times New Roman" w:hAnsi="Simplified Arabic" w:cs="Simplified Arabic"/>
          <w:sz w:val="28"/>
          <w:szCs w:val="28"/>
        </w:rPr>
      </w:pPr>
      <w:r w:rsidRPr="00F06116">
        <w:rPr>
          <w:rFonts w:eastAsia="Times New Roman"/>
          <w:sz w:val="28"/>
          <w:szCs w:val="28"/>
          <w:rtl/>
        </w:rPr>
        <w:t>دعم اتخاذ القرار الرقابي (</w:t>
      </w:r>
      <w:r w:rsidRPr="003A1BD5">
        <w:rPr>
          <w:rFonts w:asciiTheme="majorHAnsi" w:eastAsia="Times New Roman" w:hAnsiTheme="majorHAnsi" w:cstheme="majorHAnsi"/>
          <w:sz w:val="24"/>
          <w:szCs w:val="24"/>
        </w:rPr>
        <w:t>Support for Regulatory Decision-Making</w:t>
      </w:r>
      <w:r w:rsidRPr="00F06116">
        <w:rPr>
          <w:rFonts w:eastAsia="Times New Roman"/>
          <w:sz w:val="28"/>
          <w:szCs w:val="28"/>
          <w:rtl/>
        </w:rPr>
        <w:t>)</w:t>
      </w:r>
    </w:p>
    <w:p w14:paraId="191F56FA" w14:textId="11C00193" w:rsidR="00CC2B8A" w:rsidRPr="00F91D93" w:rsidRDefault="004B66F6" w:rsidP="003E5B11">
      <w:pPr>
        <w:pStyle w:val="3"/>
      </w:pPr>
      <w:r>
        <w:rPr>
          <w:rFonts w:hint="cs"/>
          <w:rtl/>
        </w:rPr>
        <w:t xml:space="preserve"> </w:t>
      </w:r>
      <w:bookmarkStart w:id="59" w:name="_Toc234356548"/>
      <w:bookmarkStart w:id="60" w:name="_Toc234735784"/>
      <w:r w:rsidR="00CC2B8A" w:rsidRPr="00F91D93">
        <w:rPr>
          <w:rtl/>
        </w:rPr>
        <w:t>الشكل المفاهيمي لنموذج الدراسة</w:t>
      </w:r>
      <w:bookmarkEnd w:id="59"/>
      <w:bookmarkEnd w:id="60"/>
    </w:p>
    <w:p w14:paraId="62587794" w14:textId="77777777" w:rsidR="00CC2B8A" w:rsidRPr="00F91D93" w:rsidRDefault="00CC2B8A" w:rsidP="003E5B11">
      <w:pPr>
        <w:pStyle w:val="a6"/>
        <w:bidi/>
        <w:spacing w:before="0" w:beforeAutospacing="0" w:after="0" w:afterAutospacing="0"/>
        <w:jc w:val="both"/>
        <w:rPr>
          <w:rFonts w:ascii="Simplified Arabic" w:hAnsi="Simplified Arabic" w:cs="Simplified Arabic"/>
          <w:sz w:val="28"/>
          <w:szCs w:val="28"/>
        </w:rPr>
      </w:pPr>
      <w:r w:rsidRPr="00F91D93">
        <w:rPr>
          <w:rFonts w:ascii="Simplified Arabic" w:hAnsi="Simplified Arabic" w:cs="Simplified Arabic"/>
          <w:noProof/>
        </w:rPr>
        <mc:AlternateContent>
          <mc:Choice Requires="wpg">
            <w:drawing>
              <wp:anchor distT="0" distB="0" distL="114300" distR="114300" simplePos="0" relativeHeight="251664384" behindDoc="0" locked="0" layoutInCell="1" allowOverlap="1" wp14:anchorId="214D6EF7" wp14:editId="32A6B2D4">
                <wp:simplePos x="0" y="0"/>
                <wp:positionH relativeFrom="margin">
                  <wp:posOffset>422910</wp:posOffset>
                </wp:positionH>
                <wp:positionV relativeFrom="paragraph">
                  <wp:posOffset>665480</wp:posOffset>
                </wp:positionV>
                <wp:extent cx="5253990" cy="1550452"/>
                <wp:effectExtent l="0" t="0" r="22860" b="12065"/>
                <wp:wrapTopAndBottom/>
                <wp:docPr id="4" name="مجموعة 4"/>
                <wp:cNvGraphicFramePr/>
                <a:graphic xmlns:a="http://schemas.openxmlformats.org/drawingml/2006/main">
                  <a:graphicData uri="http://schemas.microsoft.com/office/word/2010/wordprocessingGroup">
                    <wpg:wgp>
                      <wpg:cNvGrpSpPr/>
                      <wpg:grpSpPr>
                        <a:xfrm>
                          <a:off x="0" y="0"/>
                          <a:ext cx="5253990" cy="1550452"/>
                          <a:chOff x="0" y="161925"/>
                          <a:chExt cx="5254387" cy="1550452"/>
                        </a:xfrm>
                      </wpg:grpSpPr>
                      <wps:wsp>
                        <wps:cNvPr id="3" name="مستطيل: زوايا مستديرة 3"/>
                        <wps:cNvSpPr/>
                        <wps:spPr>
                          <a:xfrm>
                            <a:off x="3630304" y="161925"/>
                            <a:ext cx="1624083" cy="1533525"/>
                          </a:xfrm>
                          <a:prstGeom prst="roundRect">
                            <a:avLst>
                              <a:gd name="adj" fmla="val 8252"/>
                            </a:avLst>
                          </a:prstGeom>
                          <a:solidFill>
                            <a:srgbClr val="B7C2D1"/>
                          </a:solidFill>
                          <a:ln w="9525">
                            <a:solidFill>
                              <a:schemeClr val="accent1">
                                <a:lumMod val="5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6BD69E6E" w14:textId="77777777" w:rsidR="00CC2B8A" w:rsidRDefault="00CC2B8A" w:rsidP="00CC2B8A">
                              <w:pPr>
                                <w:pStyle w:val="HTML"/>
                                <w:bidi/>
                                <w:jc w:val="center"/>
                                <w:rPr>
                                  <w:rStyle w:val="HTMLCode"/>
                                  <w:rFonts w:ascii="Sakkal Majalla" w:hAnsi="Sakkal Majalla" w:cs="Sakkal Majalla"/>
                                  <w:b/>
                                  <w:bCs/>
                                  <w:color w:val="0070C0"/>
                                  <w:sz w:val="24"/>
                                  <w:szCs w:val="24"/>
                                </w:rPr>
                              </w:pPr>
                              <w:r>
                                <w:rPr>
                                  <w:rStyle w:val="HTMLCode"/>
                                  <w:rFonts w:ascii="Sakkal Majalla" w:hAnsi="Sakkal Majalla" w:cs="Sakkal Majalla"/>
                                  <w:b/>
                                  <w:bCs/>
                                  <w:color w:val="0070C0"/>
                                  <w:sz w:val="24"/>
                                  <w:szCs w:val="24"/>
                                  <w:rtl/>
                                </w:rPr>
                                <w:t>التحول الرقمي</w:t>
                              </w:r>
                            </w:p>
                            <w:p w14:paraId="2388D67A" w14:textId="77777777" w:rsidR="00CC2B8A" w:rsidRDefault="00CC2B8A" w:rsidP="00CC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tl/>
                                </w:rPr>
                              </w:pPr>
                              <w:r>
                                <w:rPr>
                                  <w:rStyle w:val="HTMLCode"/>
                                  <w:rFonts w:ascii="Sakkal Majalla" w:eastAsiaTheme="minorHAnsi" w:hAnsi="Sakkal Majalla" w:cs="Sakkal Majalla"/>
                                  <w:b/>
                                  <w:bCs/>
                                  <w:color w:val="0070C0"/>
                                  <w:sz w:val="24"/>
                                  <w:szCs w:val="24"/>
                                  <w:rtl/>
                                </w:rPr>
                                <w:t>(</w:t>
                              </w:r>
                              <w:r>
                                <w:rPr>
                                  <w:rStyle w:val="HTMLCode"/>
                                  <w:rFonts w:ascii="Sakkal Majalla" w:eastAsiaTheme="minorHAnsi" w:hAnsi="Sakkal Majalla" w:cs="Sakkal Majalla"/>
                                  <w:b/>
                                  <w:bCs/>
                                  <w:color w:val="0070C0"/>
                                  <w:sz w:val="24"/>
                                  <w:szCs w:val="24"/>
                                </w:rPr>
                                <w:t>Digital Transformation</w:t>
                              </w:r>
                              <w:r>
                                <w:rPr>
                                  <w:rStyle w:val="HTMLCode"/>
                                  <w:rFonts w:ascii="Sakkal Majalla" w:eastAsiaTheme="minorHAnsi" w:hAnsi="Sakkal Majalla" w:cs="Sakkal Majalla"/>
                                  <w:b/>
                                  <w:bCs/>
                                  <w:color w:val="0070C0"/>
                                  <w:sz w:val="24"/>
                                  <w:szCs w:val="24"/>
                                  <w:rtl/>
                                </w:rPr>
                                <w:t>)</w:t>
                              </w:r>
                            </w:p>
                            <w:p w14:paraId="5398CB2E" w14:textId="77777777" w:rsidR="00CC2B8A" w:rsidRDefault="00CC2B8A" w:rsidP="00CC2B8A">
                              <w:pPr>
                                <w:pStyle w:val="HTML"/>
                                <w:bidi/>
                                <w:jc w:val="center"/>
                                <w:rPr>
                                  <w:rStyle w:val="HTMLCode"/>
                                  <w:rFonts w:ascii="Sakkal Majalla" w:hAnsi="Sakkal Majalla" w:cs="Sakkal Majalla"/>
                                  <w:color w:val="262626" w:themeColor="text1" w:themeTint="D9"/>
                                  <w:sz w:val="24"/>
                                  <w:szCs w:val="24"/>
                                  <w:rtl/>
                                </w:rPr>
                              </w:pPr>
                              <w:r>
                                <w:rPr>
                                  <w:rStyle w:val="HTMLCode"/>
                                  <w:rFonts w:ascii="Sakkal Majalla" w:hAnsi="Sakkal Majalla" w:cs="Sakkal Majalla"/>
                                  <w:color w:val="262626" w:themeColor="text1" w:themeTint="D9"/>
                                  <w:sz w:val="24"/>
                                  <w:szCs w:val="24"/>
                                  <w:rtl/>
                                </w:rPr>
                                <w:t>البنية التحتية الرقمية</w:t>
                              </w:r>
                            </w:p>
                            <w:p w14:paraId="27B77AC8" w14:textId="77777777" w:rsidR="00CC2B8A" w:rsidRDefault="00CC2B8A" w:rsidP="00CC2B8A">
                              <w:pPr>
                                <w:pStyle w:val="HTML"/>
                                <w:bidi/>
                                <w:jc w:val="center"/>
                                <w:rPr>
                                  <w:rStyle w:val="HTMLCode"/>
                                  <w:rFonts w:ascii="Sakkal Majalla" w:hAnsi="Sakkal Majalla" w:cs="Sakkal Majalla"/>
                                  <w:color w:val="262626" w:themeColor="text1" w:themeTint="D9"/>
                                  <w:sz w:val="24"/>
                                  <w:szCs w:val="24"/>
                                </w:rPr>
                              </w:pPr>
                              <w:r>
                                <w:rPr>
                                  <w:rStyle w:val="HTMLCode"/>
                                  <w:rFonts w:ascii="Sakkal Majalla" w:hAnsi="Sakkal Majalla" w:cs="Sakkal Majalla"/>
                                  <w:color w:val="262626" w:themeColor="text1" w:themeTint="D9"/>
                                  <w:sz w:val="24"/>
                                  <w:szCs w:val="24"/>
                                  <w:rtl/>
                                </w:rPr>
                                <w:t>الأنظمة الإلكترونية</w:t>
                              </w:r>
                            </w:p>
                            <w:p w14:paraId="44EE00AE" w14:textId="77777777" w:rsidR="00CC2B8A" w:rsidRDefault="00CC2B8A" w:rsidP="00CC2B8A">
                              <w:pPr>
                                <w:pStyle w:val="HTML"/>
                                <w:bidi/>
                                <w:jc w:val="center"/>
                                <w:rPr>
                                  <w:rStyle w:val="HTMLCode"/>
                                  <w:rFonts w:ascii="Sakkal Majalla" w:hAnsi="Sakkal Majalla" w:cs="Sakkal Majalla"/>
                                  <w:color w:val="262626" w:themeColor="text1" w:themeTint="D9"/>
                                  <w:sz w:val="24"/>
                                  <w:szCs w:val="24"/>
                                </w:rPr>
                              </w:pPr>
                              <w:r>
                                <w:rPr>
                                  <w:rStyle w:val="HTMLCode"/>
                                  <w:rFonts w:ascii="Sakkal Majalla" w:hAnsi="Sakkal Majalla" w:cs="Sakkal Majalla"/>
                                  <w:color w:val="262626" w:themeColor="text1" w:themeTint="D9"/>
                                  <w:sz w:val="24"/>
                                  <w:szCs w:val="24"/>
                                  <w:rtl/>
                                </w:rPr>
                                <w:t>تكامل البيانات</w:t>
                              </w:r>
                            </w:p>
                            <w:p w14:paraId="799CEBA0" w14:textId="77777777" w:rsidR="00CC2B8A" w:rsidRDefault="00CC2B8A" w:rsidP="00CC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pPr>
                              <w:r>
                                <w:rPr>
                                  <w:rStyle w:val="HTMLCode"/>
                                  <w:rFonts w:ascii="Sakkal Majalla" w:eastAsiaTheme="minorHAnsi" w:hAnsi="Sakkal Majalla" w:cs="Sakkal Majalla"/>
                                  <w:color w:val="262626" w:themeColor="text1" w:themeTint="D9"/>
                                  <w:sz w:val="24"/>
                                  <w:szCs w:val="24"/>
                                  <w:rtl/>
                                </w:rPr>
                                <w:t>استخدام التقنيات الذكية</w:t>
                              </w:r>
                            </w:p>
                          </w:txbxContent>
                        </wps:txbx>
                        <wps:bodyPr rot="0" spcFirstLastPara="0" vert="horz" wrap="square" lIns="72000" tIns="45720" rIns="72000" bIns="45720" numCol="1" spcCol="0" rtlCol="1" fromWordArt="0" anchor="ctr" anchorCtr="0" forceAA="0" compatLnSpc="1">
                          <a:prstTxWarp prst="textNoShape">
                            <a:avLst/>
                          </a:prstTxWarp>
                          <a:noAutofit/>
                        </wps:bodyPr>
                      </wps:wsp>
                      <wps:wsp>
                        <wps:cNvPr id="5" name="مستطيل: زوايا مستديرة 5"/>
                        <wps:cNvSpPr/>
                        <wps:spPr>
                          <a:xfrm>
                            <a:off x="0" y="170597"/>
                            <a:ext cx="2845558" cy="1541780"/>
                          </a:xfrm>
                          <a:prstGeom prst="roundRect">
                            <a:avLst>
                              <a:gd name="adj" fmla="val 8252"/>
                            </a:avLst>
                          </a:prstGeom>
                          <a:solidFill>
                            <a:srgbClr val="B7C2D1"/>
                          </a:solidFill>
                          <a:ln w="9525">
                            <a:solidFill>
                              <a:schemeClr val="accent1">
                                <a:lumMod val="5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14083FDB" w14:textId="32A8F405" w:rsidR="00CC2B8A" w:rsidRDefault="00CC2B8A" w:rsidP="00CC2B8A">
                              <w:pPr>
                                <w:spacing w:after="0" w:line="240" w:lineRule="auto"/>
                                <w:jc w:val="center"/>
                                <w:rPr>
                                  <w:rFonts w:ascii="Sakkal Majalla" w:hAnsi="Sakkal Majalla" w:cs="Sakkal Majalla"/>
                                  <w:b/>
                                  <w:bCs/>
                                  <w:color w:val="0070C0"/>
                                  <w:sz w:val="24"/>
                                  <w:szCs w:val="24"/>
                                </w:rPr>
                              </w:pPr>
                              <w:r>
                                <w:rPr>
                                  <w:rFonts w:ascii="Sakkal Majalla" w:hAnsi="Sakkal Majalla" w:cs="Sakkal Majalla"/>
                                  <w:b/>
                                  <w:bCs/>
                                  <w:color w:val="0070C0"/>
                                  <w:sz w:val="24"/>
                                  <w:szCs w:val="24"/>
                                  <w:rtl/>
                                </w:rPr>
                                <w:t>الكفاءة التشغيلية للرقابة على امتثال</w:t>
                              </w:r>
                              <w:r w:rsidR="009B7ACC">
                                <w:rPr>
                                  <w:rFonts w:ascii="Sakkal Majalla" w:hAnsi="Sakkal Majalla" w:cs="Sakkal Majalla" w:hint="cs"/>
                                  <w:b/>
                                  <w:bCs/>
                                  <w:color w:val="0070C0"/>
                                  <w:sz w:val="24"/>
                                  <w:szCs w:val="24"/>
                                  <w:rtl/>
                                </w:rPr>
                                <w:t xml:space="preserve"> المنتجات</w:t>
                              </w:r>
                            </w:p>
                            <w:p w14:paraId="1B86693C" w14:textId="77777777" w:rsidR="00CC2B8A" w:rsidRDefault="00CC2B8A" w:rsidP="00CC2B8A">
                              <w:pPr>
                                <w:spacing w:line="240" w:lineRule="auto"/>
                                <w:jc w:val="center"/>
                                <w:rPr>
                                  <w:color w:val="0070C0"/>
                                  <w:sz w:val="24"/>
                                  <w:szCs w:val="24"/>
                                  <w:rtl/>
                                </w:rPr>
                              </w:pPr>
                              <w:r>
                                <w:rPr>
                                  <w:rFonts w:ascii="Sakkal Majalla" w:hAnsi="Sakkal Majalla" w:cs="Sakkal Majalla"/>
                                  <w:b/>
                                  <w:bCs/>
                                  <w:color w:val="0070C0"/>
                                  <w:sz w:val="24"/>
                                  <w:szCs w:val="24"/>
                                  <w:rtl/>
                                </w:rPr>
                                <w:t>(</w:t>
                              </w:r>
                              <w:r>
                                <w:rPr>
                                  <w:rFonts w:ascii="Sakkal Majalla" w:hAnsi="Sakkal Majalla" w:cs="Sakkal Majalla"/>
                                  <w:b/>
                                  <w:bCs/>
                                  <w:color w:val="0070C0"/>
                                  <w:sz w:val="24"/>
                                  <w:szCs w:val="24"/>
                                </w:rPr>
                                <w:t>Operational Efficiency of Compliance Monitoring</w:t>
                              </w:r>
                              <w:r>
                                <w:rPr>
                                  <w:rFonts w:ascii="Sakkal Majalla" w:hAnsi="Sakkal Majalla" w:cs="Sakkal Majalla"/>
                                  <w:b/>
                                  <w:bCs/>
                                  <w:color w:val="0070C0"/>
                                  <w:sz w:val="24"/>
                                  <w:szCs w:val="24"/>
                                  <w:rtl/>
                                </w:rPr>
                                <w:t>)</w:t>
                              </w:r>
                            </w:p>
                            <w:p w14:paraId="0E7FF0E0" w14:textId="77777777" w:rsidR="00CC2B8A" w:rsidRDefault="00CC2B8A" w:rsidP="00CC2B8A">
                              <w:pPr>
                                <w:spacing w:after="0" w:line="240" w:lineRule="auto"/>
                                <w:jc w:val="center"/>
                                <w:rPr>
                                  <w:rFonts w:ascii="Sakkal Majalla" w:hAnsi="Sakkal Majalla" w:cs="Sakkal Majalla"/>
                                  <w:color w:val="262626" w:themeColor="text1" w:themeTint="D9"/>
                                  <w:sz w:val="24"/>
                                  <w:szCs w:val="24"/>
                                  <w:rtl/>
                                </w:rPr>
                              </w:pPr>
                              <w:r>
                                <w:rPr>
                                  <w:rFonts w:ascii="Sakkal Majalla" w:hAnsi="Sakkal Majalla" w:cs="Sakkal Majalla"/>
                                  <w:color w:val="262626" w:themeColor="text1" w:themeTint="D9"/>
                                  <w:sz w:val="24"/>
                                  <w:szCs w:val="24"/>
                                  <w:rtl/>
                                </w:rPr>
                                <w:t>سرعة الإجراءات الرقابية</w:t>
                              </w:r>
                            </w:p>
                            <w:p w14:paraId="5D487F30" w14:textId="77777777" w:rsidR="00CC2B8A" w:rsidRDefault="00CC2B8A" w:rsidP="00CC2B8A">
                              <w:pPr>
                                <w:spacing w:after="0" w:line="240" w:lineRule="auto"/>
                                <w:jc w:val="center"/>
                                <w:rPr>
                                  <w:rFonts w:ascii="Sakkal Majalla" w:hAnsi="Sakkal Majalla" w:cs="Sakkal Majalla"/>
                                  <w:color w:val="262626" w:themeColor="text1" w:themeTint="D9"/>
                                  <w:sz w:val="24"/>
                                  <w:szCs w:val="24"/>
                                  <w:rtl/>
                                </w:rPr>
                              </w:pPr>
                              <w:r>
                                <w:rPr>
                                  <w:rFonts w:ascii="Sakkal Majalla" w:hAnsi="Sakkal Majalla" w:cs="Sakkal Majalla"/>
                                  <w:color w:val="262626" w:themeColor="text1" w:themeTint="D9"/>
                                  <w:sz w:val="24"/>
                                  <w:szCs w:val="24"/>
                                  <w:rtl/>
                                </w:rPr>
                                <w:t>دقة عمليات الرقابة</w:t>
                              </w:r>
                            </w:p>
                            <w:p w14:paraId="41444F05" w14:textId="77777777" w:rsidR="00CC2B8A" w:rsidRDefault="00CC2B8A" w:rsidP="00CC2B8A">
                              <w:pPr>
                                <w:spacing w:after="0" w:line="240" w:lineRule="auto"/>
                                <w:jc w:val="center"/>
                                <w:rPr>
                                  <w:rFonts w:ascii="Sakkal Majalla" w:hAnsi="Sakkal Majalla" w:cs="Sakkal Majalla"/>
                                  <w:color w:val="262626" w:themeColor="text1" w:themeTint="D9"/>
                                  <w:sz w:val="24"/>
                                  <w:szCs w:val="24"/>
                                  <w:rtl/>
                                </w:rPr>
                              </w:pPr>
                              <w:r>
                                <w:rPr>
                                  <w:rFonts w:ascii="Sakkal Majalla" w:hAnsi="Sakkal Majalla" w:cs="Sakkal Majalla"/>
                                  <w:color w:val="262626" w:themeColor="text1" w:themeTint="D9"/>
                                  <w:sz w:val="24"/>
                                  <w:szCs w:val="24"/>
                                  <w:rtl/>
                                </w:rPr>
                                <w:t>تقليل التكاليف التشغيلية</w:t>
                              </w:r>
                            </w:p>
                            <w:p w14:paraId="749852F2" w14:textId="77777777" w:rsidR="00CC2B8A" w:rsidRDefault="00CC2B8A" w:rsidP="00CC2B8A">
                              <w:pPr>
                                <w:spacing w:after="0" w:line="240" w:lineRule="auto"/>
                                <w:jc w:val="center"/>
                                <w:rPr>
                                  <w:rFonts w:ascii="Sakkal Majalla" w:hAnsi="Sakkal Majalla" w:cs="Sakkal Majalla"/>
                                  <w:color w:val="262626" w:themeColor="text1" w:themeTint="D9"/>
                                  <w:sz w:val="24"/>
                                  <w:szCs w:val="24"/>
                                  <w:rtl/>
                                </w:rPr>
                              </w:pPr>
                              <w:r>
                                <w:rPr>
                                  <w:rFonts w:ascii="Sakkal Majalla" w:hAnsi="Sakkal Majalla" w:cs="Sakkal Majalla"/>
                                  <w:color w:val="262626" w:themeColor="text1" w:themeTint="D9"/>
                                  <w:sz w:val="24"/>
                                  <w:szCs w:val="24"/>
                                  <w:rtl/>
                                </w:rPr>
                                <w:t>دعم اتخاذ القرار الرقابي</w:t>
                              </w:r>
                            </w:p>
                          </w:txbxContent>
                        </wps:txbx>
                        <wps:bodyPr rot="0" spcFirstLastPara="0" vert="horz" wrap="square" lIns="72000" tIns="45720" rIns="72000" bIns="45720" numCol="1" spcCol="0" rtlCol="1" fromWordArt="0" anchor="ctr" anchorCtr="0" forceAA="0" compatLnSpc="1">
                          <a:prstTxWarp prst="textNoShape">
                            <a:avLst/>
                          </a:prstTxWarp>
                          <a:noAutofit/>
                        </wps:bodyPr>
                      </wps:wsp>
                      <wps:wsp>
                        <wps:cNvPr id="6" name="سهم: لليسار 6"/>
                        <wps:cNvSpPr/>
                        <wps:spPr>
                          <a:xfrm>
                            <a:off x="2961564" y="702860"/>
                            <a:ext cx="552734" cy="477671"/>
                          </a:xfrm>
                          <a:prstGeom prst="leftArrow">
                            <a:avLst/>
                          </a:prstGeom>
                          <a:solidFill>
                            <a:schemeClr val="tx2">
                              <a:lumMod val="75000"/>
                            </a:schemeClr>
                          </a:solidFill>
                          <a:ln w="9525">
                            <a:no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72000" tIns="45720" rIns="72000" bIns="45720" numCol="1" spcCol="0" rtlCol="1"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14D6EF7" id="مجموعة 4" o:spid="_x0000_s1026" style="position:absolute;left:0;text-align:left;margin-left:33.3pt;margin-top:52.4pt;width:413.7pt;height:122.1pt;z-index:251664384;mso-position-horizontal-relative:margin" coordorigin=",1619" coordsize="52543,155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">
                <v:roundrect id="مستطيل: زوايا مستديرة 3" o:spid="_x0000_s1027" style="position:absolute;left:36303;top:1619;width:16240;height:15335;visibility:visible;mso-wrap-style:square;v-text-anchor:middle" arcsize="540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" fillcolor="#b7c2d1" strokecolor="#1f3763 [1604]">
                  <v:stroke dashstyle="dash" joinstyle="miter"/>
                  <v:textbox inset="2mm,,2mm">
                    <w:txbxContent>
                      <w:p w14:paraId="6BD69E6E" w14:textId="77777777" w:rsidR="00CC2B8A" w:rsidRDefault="00CC2B8A" w:rsidP="00CC2B8A">
                        <w:pPr>
                          <w:pStyle w:val="HTML"/>
                          <w:bidi/>
                          <w:jc w:val="center"/>
                          <w:rPr>
                            <w:rStyle w:val="HTMLCode"/>
                            <w:rFonts w:ascii="Sakkal Majalla" w:hAnsi="Sakkal Majalla" w:cs="Sakkal Majalla"/>
                            <w:b/>
                            <w:bCs/>
                            <w:color w:val="0070C0"/>
                            <w:sz w:val="24"/>
                            <w:szCs w:val="24"/>
                          </w:rPr>
                        </w:pPr>
                        <w:r>
                          <w:rPr>
                            <w:rStyle w:val="HTMLCode"/>
                            <w:rFonts w:ascii="Sakkal Majalla" w:hAnsi="Sakkal Majalla" w:cs="Sakkal Majalla"/>
                            <w:b/>
                            <w:bCs/>
                            <w:color w:val="0070C0"/>
                            <w:sz w:val="24"/>
                            <w:szCs w:val="24"/>
                            <w:rtl/>
                          </w:rPr>
                          <w:t>التحول الرقمي</w:t>
                        </w:r>
                      </w:p>
                      <w:p w14:paraId="2388D67A" w14:textId="77777777" w:rsidR="00CC2B8A" w:rsidRDefault="00CC2B8A" w:rsidP="00CC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tl/>
                          </w:rPr>
                        </w:pPr>
                        <w:r>
                          <w:rPr>
                            <w:rStyle w:val="HTMLCode"/>
                            <w:rFonts w:ascii="Sakkal Majalla" w:eastAsiaTheme="minorHAnsi" w:hAnsi="Sakkal Majalla" w:cs="Sakkal Majalla"/>
                            <w:b/>
                            <w:bCs/>
                            <w:color w:val="0070C0"/>
                            <w:sz w:val="24"/>
                            <w:szCs w:val="24"/>
                            <w:rtl/>
                          </w:rPr>
                          <w:t>(</w:t>
                        </w:r>
                        <w:r>
                          <w:rPr>
                            <w:rStyle w:val="HTMLCode"/>
                            <w:rFonts w:ascii="Sakkal Majalla" w:eastAsiaTheme="minorHAnsi" w:hAnsi="Sakkal Majalla" w:cs="Sakkal Majalla"/>
                            <w:b/>
                            <w:bCs/>
                            <w:color w:val="0070C0"/>
                            <w:sz w:val="24"/>
                            <w:szCs w:val="24"/>
                          </w:rPr>
                          <w:t>Digital Transformation</w:t>
                        </w:r>
                        <w:r>
                          <w:rPr>
                            <w:rStyle w:val="HTMLCode"/>
                            <w:rFonts w:ascii="Sakkal Majalla" w:eastAsiaTheme="minorHAnsi" w:hAnsi="Sakkal Majalla" w:cs="Sakkal Majalla"/>
                            <w:b/>
                            <w:bCs/>
                            <w:color w:val="0070C0"/>
                            <w:sz w:val="24"/>
                            <w:szCs w:val="24"/>
                            <w:rtl/>
                          </w:rPr>
                          <w:t>)</w:t>
                        </w:r>
                      </w:p>
                      <w:p w14:paraId="5398CB2E" w14:textId="77777777" w:rsidR="00CC2B8A" w:rsidRDefault="00CC2B8A" w:rsidP="00CC2B8A">
                        <w:pPr>
                          <w:pStyle w:val="HTML"/>
                          <w:bidi/>
                          <w:jc w:val="center"/>
                          <w:rPr>
                            <w:rStyle w:val="HTMLCode"/>
                            <w:rFonts w:ascii="Sakkal Majalla" w:hAnsi="Sakkal Majalla" w:cs="Sakkal Majalla"/>
                            <w:color w:val="262626" w:themeColor="text1" w:themeTint="D9"/>
                            <w:sz w:val="24"/>
                            <w:szCs w:val="24"/>
                            <w:rtl/>
                          </w:rPr>
                        </w:pPr>
                        <w:r>
                          <w:rPr>
                            <w:rStyle w:val="HTMLCode"/>
                            <w:rFonts w:ascii="Sakkal Majalla" w:hAnsi="Sakkal Majalla" w:cs="Sakkal Majalla"/>
                            <w:color w:val="262626" w:themeColor="text1" w:themeTint="D9"/>
                            <w:sz w:val="24"/>
                            <w:szCs w:val="24"/>
                            <w:rtl/>
                          </w:rPr>
                          <w:t>البنية التحتية الرقمية</w:t>
                        </w:r>
                      </w:p>
                      <w:p w14:paraId="27B77AC8" w14:textId="77777777" w:rsidR="00CC2B8A" w:rsidRDefault="00CC2B8A" w:rsidP="00CC2B8A">
                        <w:pPr>
                          <w:pStyle w:val="HTML"/>
                          <w:bidi/>
                          <w:jc w:val="center"/>
                          <w:rPr>
                            <w:rStyle w:val="HTMLCode"/>
                            <w:rFonts w:ascii="Sakkal Majalla" w:hAnsi="Sakkal Majalla" w:cs="Sakkal Majalla"/>
                            <w:color w:val="262626" w:themeColor="text1" w:themeTint="D9"/>
                            <w:sz w:val="24"/>
                            <w:szCs w:val="24"/>
                          </w:rPr>
                        </w:pPr>
                        <w:r>
                          <w:rPr>
                            <w:rStyle w:val="HTMLCode"/>
                            <w:rFonts w:ascii="Sakkal Majalla" w:hAnsi="Sakkal Majalla" w:cs="Sakkal Majalla"/>
                            <w:color w:val="262626" w:themeColor="text1" w:themeTint="D9"/>
                            <w:sz w:val="24"/>
                            <w:szCs w:val="24"/>
                            <w:rtl/>
                          </w:rPr>
                          <w:t>الأنظمة الإلكترونية</w:t>
                        </w:r>
                      </w:p>
                      <w:p w14:paraId="44EE00AE" w14:textId="77777777" w:rsidR="00CC2B8A" w:rsidRDefault="00CC2B8A" w:rsidP="00CC2B8A">
                        <w:pPr>
                          <w:pStyle w:val="HTML"/>
                          <w:bidi/>
                          <w:jc w:val="center"/>
                          <w:rPr>
                            <w:rStyle w:val="HTMLCode"/>
                            <w:rFonts w:ascii="Sakkal Majalla" w:hAnsi="Sakkal Majalla" w:cs="Sakkal Majalla"/>
                            <w:color w:val="262626" w:themeColor="text1" w:themeTint="D9"/>
                            <w:sz w:val="24"/>
                            <w:szCs w:val="24"/>
                          </w:rPr>
                        </w:pPr>
                        <w:r>
                          <w:rPr>
                            <w:rStyle w:val="HTMLCode"/>
                            <w:rFonts w:ascii="Sakkal Majalla" w:hAnsi="Sakkal Majalla" w:cs="Sakkal Majalla"/>
                            <w:color w:val="262626" w:themeColor="text1" w:themeTint="D9"/>
                            <w:sz w:val="24"/>
                            <w:szCs w:val="24"/>
                            <w:rtl/>
                          </w:rPr>
                          <w:t>تكامل البيانات</w:t>
                        </w:r>
                      </w:p>
                      <w:p w14:paraId="799CEBA0" w14:textId="77777777" w:rsidR="00CC2B8A" w:rsidRDefault="00CC2B8A" w:rsidP="00CC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pPr>
                        <w:r>
                          <w:rPr>
                            <w:rStyle w:val="HTMLCode"/>
                            <w:rFonts w:ascii="Sakkal Majalla" w:eastAsiaTheme="minorHAnsi" w:hAnsi="Sakkal Majalla" w:cs="Sakkal Majalla"/>
                            <w:color w:val="262626" w:themeColor="text1" w:themeTint="D9"/>
                            <w:sz w:val="24"/>
                            <w:szCs w:val="24"/>
                            <w:rtl/>
                          </w:rPr>
                          <w:t>استخدام التقنيات الذكية</w:t>
                        </w:r>
                      </w:p>
                    </w:txbxContent>
                  </v:textbox>
                </v:roundrect>
                <v:roundrect id="مستطيل: زوايا مستديرة 5" o:spid="_x0000_s1028" style="position:absolute;top:1705;width:28455;height:15418;visibility:visible;mso-wrap-style:square;v-text-anchor:middle" arcsize="540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" fillcolor="#b7c2d1" strokecolor="#1f3763 [1604]">
                  <v:stroke dashstyle="dash" joinstyle="miter"/>
                  <v:textbox inset="2mm,,2mm">
                    <w:txbxContent>
                      <w:p w14:paraId="14083FDB" w14:textId="32A8F405" w:rsidR="00CC2B8A" w:rsidRDefault="00CC2B8A" w:rsidP="00CC2B8A">
                        <w:pPr>
                          <w:spacing w:after="0" w:line="240" w:lineRule="auto"/>
                          <w:jc w:val="center"/>
                          <w:rPr>
                            <w:rFonts w:ascii="Sakkal Majalla" w:hAnsi="Sakkal Majalla" w:cs="Sakkal Majalla"/>
                            <w:b/>
                            <w:bCs/>
                            <w:color w:val="0070C0"/>
                            <w:sz w:val="24"/>
                            <w:szCs w:val="24"/>
                          </w:rPr>
                        </w:pPr>
                        <w:r>
                          <w:rPr>
                            <w:rFonts w:ascii="Sakkal Majalla" w:hAnsi="Sakkal Majalla" w:cs="Sakkal Majalla"/>
                            <w:b/>
                            <w:bCs/>
                            <w:color w:val="0070C0"/>
                            <w:sz w:val="24"/>
                            <w:szCs w:val="24"/>
                            <w:rtl/>
                          </w:rPr>
                          <w:t>الكفاءة التشغيلية للرقابة على امتثال</w:t>
                        </w:r>
                        <w:r w:rsidR="009B7ACC">
                          <w:rPr>
                            <w:rFonts w:ascii="Sakkal Majalla" w:hAnsi="Sakkal Majalla" w:cs="Sakkal Majalla" w:hint="cs"/>
                            <w:b/>
                            <w:bCs/>
                            <w:color w:val="0070C0"/>
                            <w:sz w:val="24"/>
                            <w:szCs w:val="24"/>
                            <w:rtl/>
                          </w:rPr>
                          <w:t xml:space="preserve"> المنتجات</w:t>
                        </w:r>
                      </w:p>
                      <w:p w14:paraId="1B86693C" w14:textId="77777777" w:rsidR="00CC2B8A" w:rsidRDefault="00CC2B8A" w:rsidP="00CC2B8A">
                        <w:pPr>
                          <w:spacing w:line="240" w:lineRule="auto"/>
                          <w:jc w:val="center"/>
                          <w:rPr>
                            <w:color w:val="0070C0"/>
                            <w:sz w:val="24"/>
                            <w:szCs w:val="24"/>
                            <w:rtl/>
                          </w:rPr>
                        </w:pPr>
                        <w:r>
                          <w:rPr>
                            <w:rFonts w:ascii="Sakkal Majalla" w:hAnsi="Sakkal Majalla" w:cs="Sakkal Majalla"/>
                            <w:b/>
                            <w:bCs/>
                            <w:color w:val="0070C0"/>
                            <w:sz w:val="24"/>
                            <w:szCs w:val="24"/>
                            <w:rtl/>
                          </w:rPr>
                          <w:t>(</w:t>
                        </w:r>
                        <w:r>
                          <w:rPr>
                            <w:rFonts w:ascii="Sakkal Majalla" w:hAnsi="Sakkal Majalla" w:cs="Sakkal Majalla"/>
                            <w:b/>
                            <w:bCs/>
                            <w:color w:val="0070C0"/>
                            <w:sz w:val="24"/>
                            <w:szCs w:val="24"/>
                          </w:rPr>
                          <w:t>Operational Efficiency of Compliance Monitoring</w:t>
                        </w:r>
                        <w:r>
                          <w:rPr>
                            <w:rFonts w:ascii="Sakkal Majalla" w:hAnsi="Sakkal Majalla" w:cs="Sakkal Majalla"/>
                            <w:b/>
                            <w:bCs/>
                            <w:color w:val="0070C0"/>
                            <w:sz w:val="24"/>
                            <w:szCs w:val="24"/>
                            <w:rtl/>
                          </w:rPr>
                          <w:t>)</w:t>
                        </w:r>
                      </w:p>
                      <w:p w14:paraId="0E7FF0E0" w14:textId="77777777" w:rsidR="00CC2B8A" w:rsidRDefault="00CC2B8A" w:rsidP="00CC2B8A">
                        <w:pPr>
                          <w:spacing w:after="0" w:line="240" w:lineRule="auto"/>
                          <w:jc w:val="center"/>
                          <w:rPr>
                            <w:rFonts w:ascii="Sakkal Majalla" w:hAnsi="Sakkal Majalla" w:cs="Sakkal Majalla"/>
                            <w:color w:val="262626" w:themeColor="text1" w:themeTint="D9"/>
                            <w:sz w:val="24"/>
                            <w:szCs w:val="24"/>
                            <w:rtl/>
                          </w:rPr>
                        </w:pPr>
                        <w:r>
                          <w:rPr>
                            <w:rFonts w:ascii="Sakkal Majalla" w:hAnsi="Sakkal Majalla" w:cs="Sakkal Majalla"/>
                            <w:color w:val="262626" w:themeColor="text1" w:themeTint="D9"/>
                            <w:sz w:val="24"/>
                            <w:szCs w:val="24"/>
                            <w:rtl/>
                          </w:rPr>
                          <w:t>سرعة الإجراءات الرقابية</w:t>
                        </w:r>
                      </w:p>
                      <w:p w14:paraId="5D487F30" w14:textId="77777777" w:rsidR="00CC2B8A" w:rsidRDefault="00CC2B8A" w:rsidP="00CC2B8A">
                        <w:pPr>
                          <w:spacing w:after="0" w:line="240" w:lineRule="auto"/>
                          <w:jc w:val="center"/>
                          <w:rPr>
                            <w:rFonts w:ascii="Sakkal Majalla" w:hAnsi="Sakkal Majalla" w:cs="Sakkal Majalla"/>
                            <w:color w:val="262626" w:themeColor="text1" w:themeTint="D9"/>
                            <w:sz w:val="24"/>
                            <w:szCs w:val="24"/>
                            <w:rtl/>
                          </w:rPr>
                        </w:pPr>
                        <w:r>
                          <w:rPr>
                            <w:rFonts w:ascii="Sakkal Majalla" w:hAnsi="Sakkal Majalla" w:cs="Sakkal Majalla"/>
                            <w:color w:val="262626" w:themeColor="text1" w:themeTint="D9"/>
                            <w:sz w:val="24"/>
                            <w:szCs w:val="24"/>
                            <w:rtl/>
                          </w:rPr>
                          <w:t>دقة عمليات الرقابة</w:t>
                        </w:r>
                      </w:p>
                      <w:p w14:paraId="41444F05" w14:textId="77777777" w:rsidR="00CC2B8A" w:rsidRDefault="00CC2B8A" w:rsidP="00CC2B8A">
                        <w:pPr>
                          <w:spacing w:after="0" w:line="240" w:lineRule="auto"/>
                          <w:jc w:val="center"/>
                          <w:rPr>
                            <w:rFonts w:ascii="Sakkal Majalla" w:hAnsi="Sakkal Majalla" w:cs="Sakkal Majalla"/>
                            <w:color w:val="262626" w:themeColor="text1" w:themeTint="D9"/>
                            <w:sz w:val="24"/>
                            <w:szCs w:val="24"/>
                            <w:rtl/>
                          </w:rPr>
                        </w:pPr>
                        <w:r>
                          <w:rPr>
                            <w:rFonts w:ascii="Sakkal Majalla" w:hAnsi="Sakkal Majalla" w:cs="Sakkal Majalla"/>
                            <w:color w:val="262626" w:themeColor="text1" w:themeTint="D9"/>
                            <w:sz w:val="24"/>
                            <w:szCs w:val="24"/>
                            <w:rtl/>
                          </w:rPr>
                          <w:t>تقليل التكاليف التشغيلية</w:t>
                        </w:r>
                      </w:p>
                      <w:p w14:paraId="749852F2" w14:textId="77777777" w:rsidR="00CC2B8A" w:rsidRDefault="00CC2B8A" w:rsidP="00CC2B8A">
                        <w:pPr>
                          <w:spacing w:after="0" w:line="240" w:lineRule="auto"/>
                          <w:jc w:val="center"/>
                          <w:rPr>
                            <w:rFonts w:ascii="Sakkal Majalla" w:hAnsi="Sakkal Majalla" w:cs="Sakkal Majalla"/>
                            <w:color w:val="262626" w:themeColor="text1" w:themeTint="D9"/>
                            <w:sz w:val="24"/>
                            <w:szCs w:val="24"/>
                            <w:rtl/>
                          </w:rPr>
                        </w:pPr>
                        <w:r>
                          <w:rPr>
                            <w:rFonts w:ascii="Sakkal Majalla" w:hAnsi="Sakkal Majalla" w:cs="Sakkal Majalla"/>
                            <w:color w:val="262626" w:themeColor="text1" w:themeTint="D9"/>
                            <w:sz w:val="24"/>
                            <w:szCs w:val="24"/>
                            <w:rtl/>
                          </w:rPr>
                          <w:t>دعم اتخاذ القرار الرقابي</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6" o:spid="_x0000_s1029" type="#_x0000_t66" style="position:absolute;left:29615;top:7028;width:5527;height:47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" adj="9333" fillcolor="#323e4f [2415]" stroked="f">
                  <v:stroke dashstyle="dash"/>
                  <v:textbox inset="2mm,,2mm"/>
                </v:shape>
                <w10:wrap type="topAndBottom" anchorx="margin"/>
              </v:group>
            </w:pict>
          </mc:Fallback>
        </mc:AlternateContent>
      </w:r>
      <w:r w:rsidRPr="00F91D93">
        <w:rPr>
          <w:rFonts w:ascii="Simplified Arabic" w:hAnsi="Simplified Arabic" w:cs="Simplified Arabic"/>
          <w:sz w:val="28"/>
          <w:szCs w:val="28"/>
          <w:rtl/>
        </w:rPr>
        <w:t>يمكن تمثيل نموذج الدراسة بالشكل التالي:</w:t>
      </w:r>
      <w:r w:rsidRPr="00F91D93">
        <w:rPr>
          <w:rStyle w:val="HTMLCode"/>
          <w:rFonts w:ascii="Simplified Arabic" w:hAnsi="Simplified Arabic" w:cs="Simplified Arabic"/>
          <w:sz w:val="28"/>
          <w:szCs w:val="28"/>
        </w:rPr>
        <w:t xml:space="preserve"> </w:t>
      </w:r>
    </w:p>
    <w:p w14:paraId="0F34206C" w14:textId="061A7740" w:rsidR="00A82462" w:rsidRDefault="00383389" w:rsidP="003E5B11">
      <w:pPr>
        <w:pStyle w:val="afa"/>
        <w:rPr>
          <w:rtl/>
        </w:rPr>
      </w:pPr>
      <w:bookmarkStart w:id="61" w:name="_Toc234735731"/>
      <w:r w:rsidRPr="00383389">
        <w:rPr>
          <w:rtl/>
        </w:rPr>
        <w:t>شكل (1-1): النموذج المفاهيمي للدراسة</w:t>
      </w:r>
      <w:bookmarkStart w:id="62" w:name="_Toc234355546"/>
      <w:bookmarkStart w:id="63" w:name="_Toc234356549"/>
      <w:bookmarkEnd w:id="61"/>
    </w:p>
    <w:p w14:paraId="2EBD2D33" w14:textId="182771FC" w:rsidR="00CC2B8A" w:rsidRPr="00FC3E78" w:rsidRDefault="00CC2B8A" w:rsidP="003E5B11">
      <w:pPr>
        <w:pStyle w:val="2"/>
      </w:pPr>
      <w:bookmarkStart w:id="64" w:name="_Toc234735785"/>
      <w:r w:rsidRPr="00FC3E78">
        <w:rPr>
          <w:rtl/>
        </w:rPr>
        <w:t>منهجية الدراسة بإيجاز</w:t>
      </w:r>
      <w:bookmarkEnd w:id="62"/>
      <w:bookmarkEnd w:id="63"/>
      <w:bookmarkEnd w:id="64"/>
    </w:p>
    <w:p w14:paraId="2A7BD33F" w14:textId="77777777" w:rsidR="00CC2B8A" w:rsidRPr="004B66F6" w:rsidRDefault="00CC2B8A" w:rsidP="003E5B11">
      <w:pPr>
        <w:pStyle w:val="af5"/>
      </w:pPr>
      <w:r w:rsidRPr="004B66F6">
        <w:rPr>
          <w:rtl/>
        </w:rPr>
        <w:t>اعتمدت الدراسة على المنهج الوصفي التحليلي، وذلك لملاءمته لطبيعة الدراسة التي تهدف إلى وصف واقع التحول الرقمي والكفاءة التشغيلية، ثم تحليل العلاقة والأثر بينهما. وقد تم استخدام الاستبانة الإلكترونية أداة رئيسة لجمع البيانات الأولية من أفراد عينة الدراسة</w:t>
      </w:r>
      <w:r w:rsidRPr="004B66F6">
        <w:t>.</w:t>
      </w:r>
    </w:p>
    <w:p w14:paraId="6B63E9EE" w14:textId="58804EB0" w:rsidR="00CC2B8A" w:rsidRPr="004B66F6" w:rsidRDefault="00CC2B8A" w:rsidP="003E5B11">
      <w:pPr>
        <w:pStyle w:val="af5"/>
      </w:pPr>
      <w:r w:rsidRPr="004B66F6">
        <w:rPr>
          <w:rtl/>
        </w:rPr>
        <w:lastRenderedPageBreak/>
        <w:t>تكون مجتمع الدراسة من العاملين في الهيئة السعودية للمواصفات والمقاييس والجودة ممن ترتبط طبيعة أعمالهم بالتحول الرقمي أو الرقابة أو الجودة أو تقويم المطابقة أو المجالات التنظيمية ذات العلاقة. وبلغ عدد الاستجابات الصالحة للتحليل الإحصائي (</w:t>
      </w:r>
      <w:r w:rsidR="0041309B" w:rsidRPr="004B66F6">
        <w:t>97</w:t>
      </w:r>
      <w:r w:rsidRPr="004B66F6">
        <w:rPr>
          <w:rtl/>
        </w:rPr>
        <w:t>) استجابة</w:t>
      </w:r>
      <w:r w:rsidRPr="004B66F6">
        <w:t>.</w:t>
      </w:r>
    </w:p>
    <w:p w14:paraId="73124BB0" w14:textId="77777777" w:rsidR="00CC2B8A" w:rsidRPr="004B66F6" w:rsidRDefault="00CC2B8A" w:rsidP="003E5B11">
      <w:pPr>
        <w:pStyle w:val="af5"/>
      </w:pPr>
      <w:r w:rsidRPr="004B66F6">
        <w:rPr>
          <w:rtl/>
        </w:rPr>
        <w:t xml:space="preserve">وقد تم تحليل البيانات باستخدام برنامج الحزمة الإحصائية للعلوم الاجتماعية </w:t>
      </w:r>
      <w:r w:rsidRPr="004B66F6">
        <w:t>(SPSS)</w:t>
      </w:r>
      <w:r w:rsidRPr="004B66F6">
        <w:rPr>
          <w:rtl/>
        </w:rPr>
        <w:t>، من خلال مجموعة من الأساليب الإحصائية، شملت التكرارات والنسب المئوية، والمتوسطات الحسابية، والانحرافات المعيارية، ومعامل كرونباخ ألفا، ومعامل ارتباط بيرسون، وتحليل الانحدار الخطي البسيط والمتعدد</w:t>
      </w:r>
      <w:r w:rsidRPr="004B66F6">
        <w:t>.</w:t>
      </w:r>
    </w:p>
    <w:p w14:paraId="1FEEA570" w14:textId="77777777" w:rsidR="00CC2B8A" w:rsidRPr="004B66F6" w:rsidRDefault="00CC2B8A" w:rsidP="003E5B11">
      <w:pPr>
        <w:pStyle w:val="af5"/>
        <w:rPr>
          <w:rtl/>
        </w:rPr>
      </w:pPr>
      <w:r w:rsidRPr="004B66F6">
        <w:rPr>
          <w:rtl/>
        </w:rPr>
        <w:t>كما تم تحليل الإجابات المفتوحة تحليلاً نوعياً مبسطاً من خلال تصنيفها في محاور متكررة، وربطها بنتائج التحليل الكمي</w:t>
      </w:r>
      <w:r w:rsidRPr="004B66F6">
        <w:t>.</w:t>
      </w:r>
    </w:p>
    <w:p w14:paraId="4CAABD8E" w14:textId="5919599A" w:rsidR="004D25DD" w:rsidRPr="00302E84" w:rsidRDefault="004B66F6" w:rsidP="003E5B11">
      <w:pPr>
        <w:pStyle w:val="2"/>
      </w:pPr>
      <w:r>
        <w:rPr>
          <w:rFonts w:hint="cs"/>
          <w:rtl/>
        </w:rPr>
        <w:t xml:space="preserve"> </w:t>
      </w:r>
      <w:bookmarkStart w:id="65" w:name="_Toc234355547"/>
      <w:r w:rsidR="00610BCE">
        <w:rPr>
          <w:rFonts w:hint="cs"/>
          <w:rtl/>
        </w:rPr>
        <w:t xml:space="preserve"> </w:t>
      </w:r>
      <w:bookmarkStart w:id="66" w:name="_Toc234356550"/>
      <w:bookmarkStart w:id="67" w:name="_Toc234735786"/>
      <w:r w:rsidR="004D25DD" w:rsidRPr="00302E84">
        <w:rPr>
          <w:rtl/>
        </w:rPr>
        <w:t>حدود الدراسة</w:t>
      </w:r>
      <w:bookmarkEnd w:id="65"/>
      <w:bookmarkEnd w:id="66"/>
      <w:bookmarkEnd w:id="67"/>
    </w:p>
    <w:p w14:paraId="4D36C4E1" w14:textId="77777777" w:rsidR="004D25DD" w:rsidRPr="00302E84" w:rsidRDefault="004D25DD" w:rsidP="003E5B11">
      <w:pPr>
        <w:pStyle w:val="af5"/>
      </w:pPr>
      <w:r w:rsidRPr="00302E84">
        <w:rPr>
          <w:rtl/>
        </w:rPr>
        <w:t>تتحدد الدراسة الحالية بعدد من الحدود التي توضح نطاقها، وذلك على النحو الآتي</w:t>
      </w:r>
      <w:r w:rsidRPr="00302E84">
        <w:t>:</w:t>
      </w:r>
    </w:p>
    <w:p w14:paraId="492BD2D7" w14:textId="418FB466" w:rsidR="004D25DD" w:rsidRPr="00302E84" w:rsidRDefault="004B66F6" w:rsidP="003E5B11">
      <w:pPr>
        <w:pStyle w:val="3"/>
      </w:pPr>
      <w:r>
        <w:rPr>
          <w:rFonts w:hint="cs"/>
          <w:rtl/>
        </w:rPr>
        <w:t xml:space="preserve"> </w:t>
      </w:r>
      <w:bookmarkStart w:id="68" w:name="_Toc234356551"/>
      <w:bookmarkStart w:id="69" w:name="_Toc234735787"/>
      <w:r w:rsidR="004D25DD" w:rsidRPr="00302E84">
        <w:rPr>
          <w:rtl/>
        </w:rPr>
        <w:t>الحدود الموضوعية</w:t>
      </w:r>
      <w:bookmarkEnd w:id="68"/>
      <w:bookmarkEnd w:id="69"/>
    </w:p>
    <w:p w14:paraId="3144598C" w14:textId="77777777" w:rsidR="004D25DD" w:rsidRPr="00302E84" w:rsidRDefault="004D25DD" w:rsidP="003E5B11">
      <w:pPr>
        <w:pStyle w:val="af5"/>
      </w:pPr>
      <w:r w:rsidRPr="00302E84">
        <w:rPr>
          <w:rtl/>
        </w:rPr>
        <w:t>اقتصرت الدراسة على تحليل أثر التحول الرقمي في تحسين الكفاءة التشغيلية للرقابة على امتثال المنتجات للمواصفات القياسية. وتم قياس التحول الرقمي من خلال أبعاد البنية التحتية الرقمية، والأنظمة الإلكترونية، وتكامل البيانات، واستخدام التقنيات الذكية. كما تم قياس الكفاءة التشغيلية من خلال أبعاد سرعة الإجراءات الرقابية، ودقة عمليات الرقابة، وتقليل التكاليف التشغيلية، ودعم اتخاذ القرار الرقابي</w:t>
      </w:r>
      <w:r w:rsidRPr="00302E84">
        <w:t>.</w:t>
      </w:r>
    </w:p>
    <w:p w14:paraId="262C28BA" w14:textId="00E0BD36" w:rsidR="004D25DD" w:rsidRPr="00302E84" w:rsidRDefault="004B66F6" w:rsidP="003E5B11">
      <w:pPr>
        <w:pStyle w:val="3"/>
      </w:pPr>
      <w:r>
        <w:rPr>
          <w:rFonts w:hint="cs"/>
          <w:rtl/>
        </w:rPr>
        <w:t xml:space="preserve"> </w:t>
      </w:r>
      <w:bookmarkStart w:id="70" w:name="_Toc234356552"/>
      <w:bookmarkStart w:id="71" w:name="_Toc234735788"/>
      <w:r w:rsidR="004D25DD" w:rsidRPr="00302E84">
        <w:rPr>
          <w:rtl/>
        </w:rPr>
        <w:t>الحدود المكانية</w:t>
      </w:r>
      <w:bookmarkEnd w:id="70"/>
      <w:bookmarkEnd w:id="71"/>
    </w:p>
    <w:p w14:paraId="07232B62" w14:textId="77777777" w:rsidR="004D25DD" w:rsidRPr="00302E84" w:rsidRDefault="004D25DD" w:rsidP="003E5B11">
      <w:pPr>
        <w:pStyle w:val="af5"/>
      </w:pPr>
      <w:r w:rsidRPr="00302E84">
        <w:rPr>
          <w:rtl/>
        </w:rPr>
        <w:t>تم تطبيق الدراسة في الهيئة السعودية للمواصفات والمقاييس والجودة في المملكة العربية السعودية</w:t>
      </w:r>
      <w:r w:rsidRPr="00302E84">
        <w:t>.</w:t>
      </w:r>
    </w:p>
    <w:p w14:paraId="6B4410D6" w14:textId="5D307E34" w:rsidR="004D25DD" w:rsidRPr="00302E84" w:rsidRDefault="004B66F6" w:rsidP="003E5B11">
      <w:pPr>
        <w:pStyle w:val="3"/>
      </w:pPr>
      <w:r>
        <w:rPr>
          <w:rFonts w:hint="cs"/>
          <w:rtl/>
        </w:rPr>
        <w:t xml:space="preserve"> </w:t>
      </w:r>
      <w:bookmarkStart w:id="72" w:name="_Toc234356553"/>
      <w:bookmarkStart w:id="73" w:name="_Toc234735789"/>
      <w:r w:rsidR="004D25DD" w:rsidRPr="00302E84">
        <w:rPr>
          <w:rtl/>
        </w:rPr>
        <w:t>الحدود البشرية</w:t>
      </w:r>
      <w:bookmarkEnd w:id="72"/>
      <w:bookmarkEnd w:id="73"/>
    </w:p>
    <w:p w14:paraId="4D1DA456" w14:textId="719CF6BC" w:rsidR="00D61B54" w:rsidRDefault="004D25DD" w:rsidP="003E5B11">
      <w:pPr>
        <w:pStyle w:val="af5"/>
        <w:rPr>
          <w:rtl/>
        </w:rPr>
      </w:pPr>
      <w:r w:rsidRPr="00302E84">
        <w:rPr>
          <w:rtl/>
        </w:rPr>
        <w:t>اقتصرت الدراسة على عينة من العاملين في الهيئة السعودية للمواصفات والمقاييس والجودة ممن ترتبط أعمالهم بالتحول الرقمي أو الرقابة أو الجودة أو تقويم المطابقة أو المجالات التنظيمية والمساندة ذات العلاقة بموضوع الدراسة</w:t>
      </w:r>
      <w:r w:rsidRPr="00302E84">
        <w:t>.</w:t>
      </w:r>
    </w:p>
    <w:p w14:paraId="10DE6F1E" w14:textId="4DC100B6" w:rsidR="004D25DD" w:rsidRPr="00302E84" w:rsidRDefault="004D25DD" w:rsidP="003E5B11">
      <w:pPr>
        <w:pStyle w:val="3"/>
      </w:pPr>
      <w:bookmarkStart w:id="74" w:name="_Toc234356554"/>
      <w:bookmarkStart w:id="75" w:name="_Toc234735790"/>
      <w:r w:rsidRPr="00302E84">
        <w:rPr>
          <w:rtl/>
        </w:rPr>
        <w:t>الحدود الزمانية</w:t>
      </w:r>
      <w:bookmarkEnd w:id="74"/>
      <w:bookmarkEnd w:id="75"/>
    </w:p>
    <w:p w14:paraId="40597DCF" w14:textId="6305ED72" w:rsidR="00181FFB" w:rsidRDefault="004D25DD" w:rsidP="003E5B11">
      <w:pPr>
        <w:pStyle w:val="af5"/>
        <w:rPr>
          <w:rtl/>
        </w:rPr>
      </w:pPr>
      <w:r w:rsidRPr="00302E84">
        <w:rPr>
          <w:rtl/>
        </w:rPr>
        <w:t>تم جمع بيانات الدراسة خلال الفترة التي تم فيها نشر الاستبانة الإلكترونية واستقبال ردود المشاركين بعد اعتماد خطة البحث وأداة الدراسة، وتعكس النتائج آراء أفراد العينة خلال فترة جمع البيانات</w:t>
      </w:r>
      <w:r w:rsidRPr="00302E84">
        <w:t>.</w:t>
      </w:r>
    </w:p>
    <w:p w14:paraId="7573070D" w14:textId="6F444B9E" w:rsidR="00243478" w:rsidRDefault="00243478" w:rsidP="003E5B11">
      <w:pPr>
        <w:pStyle w:val="af5"/>
        <w:rPr>
          <w:rtl/>
        </w:rPr>
      </w:pPr>
      <w:r w:rsidRPr="00243478">
        <w:rPr>
          <w:rtl/>
        </w:rPr>
        <w:t xml:space="preserve">كما ينبغي الإشارة إلى أن نتائج هذه الدراسة تعبر عن تصورات أفراد العينة وآرائهم المهنية تجاه واقع التحول الرقمي والكفاءة التشغيلية خلال فترة جمع البيانات، ولا تمثل قياساً مباشراً لمؤشرات تشغيلية فعلية مثل زمن إنجاز المعاملة، أو التكلفة التشغيلية المسجلة، أو عدد المنتجات غير المطابقة المكتشفة. وبناءً على ذلك، فإن </w:t>
      </w:r>
      <w:r w:rsidRPr="00243478">
        <w:rPr>
          <w:rtl/>
        </w:rPr>
        <w:lastRenderedPageBreak/>
        <w:t>تفسير النتائج يتم في حدود طبيعة الأداة المستخدمة، وهي الاستبانة، وطبيعة البيانات التي تم جمعها من المشاركين.</w:t>
      </w:r>
    </w:p>
    <w:p w14:paraId="2A15DF44" w14:textId="36AC3C74" w:rsidR="00243478" w:rsidRDefault="003833DF" w:rsidP="003E5B11">
      <w:pPr>
        <w:pStyle w:val="2"/>
        <w:rPr>
          <w:rtl/>
        </w:rPr>
      </w:pPr>
      <w:r>
        <w:rPr>
          <w:rFonts w:hint="cs"/>
          <w:rtl/>
        </w:rPr>
        <w:t xml:space="preserve"> </w:t>
      </w:r>
      <w:bookmarkStart w:id="76" w:name="_Toc234735791"/>
      <w:r w:rsidR="00243478">
        <w:rPr>
          <w:rtl/>
        </w:rPr>
        <w:t>مصطلحات الدراسة</w:t>
      </w:r>
      <w:bookmarkEnd w:id="76"/>
    </w:p>
    <w:p w14:paraId="6FE424AC" w14:textId="77777777" w:rsidR="00243478" w:rsidRDefault="00243478" w:rsidP="003E5B11">
      <w:pPr>
        <w:pStyle w:val="af5"/>
      </w:pPr>
      <w:r>
        <w:rPr>
          <w:rtl/>
        </w:rPr>
        <w:t>تتضمن الدراسة عدداً من المصطلحات الأساسية التي تم استخدامها في بناء الإطار النظري والنموذج البحثي، وفيما يلي تعريفها إجرائياً</w:t>
      </w:r>
      <w:r>
        <w:t>:</w:t>
      </w:r>
    </w:p>
    <w:p w14:paraId="1E5FDF56" w14:textId="5C73752F" w:rsidR="00243478" w:rsidRPr="00243478" w:rsidRDefault="00243478" w:rsidP="003E5B11">
      <w:pPr>
        <w:pStyle w:val="3"/>
      </w:pPr>
      <w:bookmarkStart w:id="77" w:name="_Toc234735792"/>
      <w:r w:rsidRPr="00243478">
        <w:rPr>
          <w:rtl/>
        </w:rPr>
        <w:t>التحول الرقمي</w:t>
      </w:r>
      <w:bookmarkEnd w:id="77"/>
    </w:p>
    <w:p w14:paraId="5F079BAA" w14:textId="77777777" w:rsidR="00243478" w:rsidRDefault="00243478" w:rsidP="003E5B11">
      <w:pPr>
        <w:pStyle w:val="af5"/>
      </w:pPr>
      <w:r>
        <w:rPr>
          <w:rtl/>
        </w:rPr>
        <w:t>يقصد بالتحول الرقمي في هذه الدراسة توظيف البنية التحتية الرقمية، والأنظمة الإلكترونية، وتكامل البيانات، والتقنيات الذكية في تطوير العمليات التنظيمية والرقابية داخل الهيئة، بما يسهم في رفع كفاءة الرقابة على امتثال المنتجات للمواصفات القياسية</w:t>
      </w:r>
      <w:r>
        <w:t>.</w:t>
      </w:r>
    </w:p>
    <w:p w14:paraId="41EBB627" w14:textId="630273A5" w:rsidR="00243478" w:rsidRPr="00243478" w:rsidRDefault="00243478" w:rsidP="003E5B11">
      <w:pPr>
        <w:pStyle w:val="3"/>
      </w:pPr>
      <w:bookmarkStart w:id="78" w:name="_Toc234735793"/>
      <w:r w:rsidRPr="00243478">
        <w:rPr>
          <w:rtl/>
        </w:rPr>
        <w:t>الكفاءة التشغيلية</w:t>
      </w:r>
      <w:bookmarkEnd w:id="78"/>
    </w:p>
    <w:p w14:paraId="0AB7D781" w14:textId="77777777" w:rsidR="00243478" w:rsidRDefault="00243478" w:rsidP="003E5B11">
      <w:pPr>
        <w:pStyle w:val="af5"/>
      </w:pPr>
      <w:r>
        <w:rPr>
          <w:rtl/>
        </w:rPr>
        <w:t>يقصد بالكفاءة التشغيلية قدرة الهيئة على تنفيذ العمليات الرقابية المتعلقة بامتثال المنتجات للمواصفات القياسية بدرجة عالية من السرعة والدقة وكفاءة استخدام الموارد وجودة القرار الرقابي</w:t>
      </w:r>
      <w:r>
        <w:t>.</w:t>
      </w:r>
    </w:p>
    <w:p w14:paraId="49D32177" w14:textId="399C217F" w:rsidR="00243478" w:rsidRPr="00243478" w:rsidRDefault="00243478" w:rsidP="003E5B11">
      <w:pPr>
        <w:pStyle w:val="3"/>
      </w:pPr>
      <w:bookmarkStart w:id="79" w:name="_Toc234735794"/>
      <w:r w:rsidRPr="00243478">
        <w:rPr>
          <w:rtl/>
        </w:rPr>
        <w:t>الرقابة على امتثال المنتجات</w:t>
      </w:r>
      <w:bookmarkEnd w:id="79"/>
    </w:p>
    <w:p w14:paraId="43B7B583" w14:textId="77777777" w:rsidR="00243478" w:rsidRDefault="00243478" w:rsidP="003E5B11">
      <w:pPr>
        <w:pStyle w:val="af5"/>
      </w:pPr>
      <w:r>
        <w:rPr>
          <w:rtl/>
        </w:rPr>
        <w:t>يقصد بها الإجراءات التنظيمية والرقابية التي تهدف إلى التحقق من مدى التزام المنتجات بالمتطلبات الفنية والمواصفات القياسية واللوائح ذات العلاقة، بما يسهم في حماية المستهلك وتعزيز الثقة في السوق</w:t>
      </w:r>
      <w:r>
        <w:t>.</w:t>
      </w:r>
    </w:p>
    <w:p w14:paraId="79BB2FEA" w14:textId="194B60B8" w:rsidR="00243478" w:rsidRPr="00243478" w:rsidRDefault="00243478" w:rsidP="003E5B11">
      <w:pPr>
        <w:pStyle w:val="3"/>
      </w:pPr>
      <w:bookmarkStart w:id="80" w:name="_Toc234735795"/>
      <w:r w:rsidRPr="00243478">
        <w:rPr>
          <w:rtl/>
        </w:rPr>
        <w:t>البنية التحتية الرقمية</w:t>
      </w:r>
      <w:bookmarkEnd w:id="80"/>
    </w:p>
    <w:p w14:paraId="1D2A0F3C" w14:textId="77777777" w:rsidR="00243478" w:rsidRDefault="00243478" w:rsidP="003E5B11">
      <w:pPr>
        <w:pStyle w:val="af5"/>
      </w:pPr>
      <w:r>
        <w:rPr>
          <w:rtl/>
        </w:rPr>
        <w:t>يقصد بها الإمكانات التقنية والشبكات وقواعد البيانات والأنظمة الأساسية التي تدعم تشغيل التطبيقات الرقمية المستخدمة في العمليات الرقابية والتنظيمية</w:t>
      </w:r>
      <w:r>
        <w:t>.</w:t>
      </w:r>
    </w:p>
    <w:p w14:paraId="71972193" w14:textId="09839964" w:rsidR="00243478" w:rsidRPr="00243478" w:rsidRDefault="00243478" w:rsidP="003E5B11">
      <w:pPr>
        <w:pStyle w:val="3"/>
      </w:pPr>
      <w:bookmarkStart w:id="81" w:name="_Toc234735796"/>
      <w:r w:rsidRPr="00243478">
        <w:rPr>
          <w:rtl/>
        </w:rPr>
        <w:t>الأنظمة الإلكترونية</w:t>
      </w:r>
      <w:bookmarkEnd w:id="81"/>
    </w:p>
    <w:p w14:paraId="4DEFE7C2" w14:textId="77777777" w:rsidR="00243478" w:rsidRDefault="00243478" w:rsidP="003E5B11">
      <w:pPr>
        <w:pStyle w:val="af5"/>
      </w:pPr>
      <w:r>
        <w:rPr>
          <w:rtl/>
        </w:rPr>
        <w:t>يقصد بها التطبيقات والمنصات الرقمية التي تستخدم في تنفيذ الإجراءات الرقابية ومتابعتها وتوثيقها، بما يساعد على تقليل الإجراءات الورقية وتوحيد خطوات العمل</w:t>
      </w:r>
      <w:r>
        <w:t>.</w:t>
      </w:r>
    </w:p>
    <w:p w14:paraId="079AD1ED" w14:textId="4F323BBB" w:rsidR="00243478" w:rsidRPr="00243478" w:rsidRDefault="00243478" w:rsidP="003E5B11">
      <w:pPr>
        <w:pStyle w:val="3"/>
      </w:pPr>
      <w:bookmarkStart w:id="82" w:name="_Toc234735797"/>
      <w:r w:rsidRPr="00243478">
        <w:rPr>
          <w:rtl/>
        </w:rPr>
        <w:t>تكامل البيانات</w:t>
      </w:r>
      <w:bookmarkEnd w:id="82"/>
    </w:p>
    <w:p w14:paraId="59741968" w14:textId="77777777" w:rsidR="00243478" w:rsidRDefault="00243478" w:rsidP="003E5B11">
      <w:pPr>
        <w:pStyle w:val="af5"/>
      </w:pPr>
      <w:r>
        <w:rPr>
          <w:rtl/>
        </w:rPr>
        <w:t>يقصد به قدرة الأنظمة الرقمية المختلفة على تبادل البيانات وتوفير معلومات مترابطة ومحدثة تساعد في دعم العمليات الرقابية واتخاذ القرار</w:t>
      </w:r>
      <w:r>
        <w:t>.</w:t>
      </w:r>
    </w:p>
    <w:p w14:paraId="55FFA058" w14:textId="75A10BC4" w:rsidR="00243478" w:rsidRPr="00243478" w:rsidRDefault="00243478" w:rsidP="003E5B11">
      <w:pPr>
        <w:pStyle w:val="3"/>
      </w:pPr>
      <w:bookmarkStart w:id="83" w:name="_Toc234735798"/>
      <w:r w:rsidRPr="00243478">
        <w:rPr>
          <w:rtl/>
        </w:rPr>
        <w:t>التقنيات الذكية</w:t>
      </w:r>
      <w:bookmarkEnd w:id="83"/>
    </w:p>
    <w:p w14:paraId="4AB72995" w14:textId="77777777" w:rsidR="00243478" w:rsidRDefault="00243478" w:rsidP="003E5B11">
      <w:pPr>
        <w:pStyle w:val="af5"/>
      </w:pPr>
      <w:r>
        <w:rPr>
          <w:rtl/>
        </w:rPr>
        <w:t>يقصد بها أدوات التحليل الرقمي والذكاء الاصطناعي والتحليلات المتقدمة التي تستخدم في تحليل البيانات، واكتشاف الأنماط، والتنبؤ بالمخاطر، ودعم القرار الرقابي</w:t>
      </w:r>
      <w:r>
        <w:t>.</w:t>
      </w:r>
    </w:p>
    <w:p w14:paraId="1FB90F23" w14:textId="6BE83090" w:rsidR="00783A24" w:rsidRPr="00302E84" w:rsidRDefault="0025227E" w:rsidP="003E5B11">
      <w:pPr>
        <w:pStyle w:val="2"/>
      </w:pPr>
      <w:bookmarkStart w:id="84" w:name="_Toc234355548"/>
      <w:bookmarkStart w:id="85" w:name="_Toc234356555"/>
      <w:r>
        <w:rPr>
          <w:rFonts w:hint="cs"/>
          <w:rtl/>
        </w:rPr>
        <w:lastRenderedPageBreak/>
        <w:t xml:space="preserve"> </w:t>
      </w:r>
      <w:bookmarkStart w:id="86" w:name="_Toc234735799"/>
      <w:r w:rsidR="00783A24" w:rsidRPr="00302E84">
        <w:rPr>
          <w:rtl/>
        </w:rPr>
        <w:t>خلاصة الفصل الأول</w:t>
      </w:r>
      <w:bookmarkEnd w:id="84"/>
      <w:bookmarkEnd w:id="85"/>
      <w:bookmarkEnd w:id="86"/>
    </w:p>
    <w:p w14:paraId="7F8DD95E" w14:textId="77777777" w:rsidR="00D61B54" w:rsidRDefault="00D61B54" w:rsidP="003E5B11">
      <w:pPr>
        <w:pStyle w:val="af5"/>
        <w:rPr>
          <w:rtl/>
        </w:rPr>
      </w:pPr>
      <w:r>
        <w:rPr>
          <w:rtl/>
        </w:rPr>
        <w:t>تناول هذا الفصل الإطار العام للدراسة، حيث تم عرض خلفية الدراسة ومقدمتها، وتوضيح مشكلة الدراسة المتمثلة في الحاجة إلى تحليل أثر التحول الرقمي في الكفاءة التشغيلية للرقابة على امتثال المنتجات للمواصفات القياسية في الهيئة السعودية للمواصفات والمقاييس والجودة. كما تم عرض تساؤلات الدراسة وفرضياتها وأهدافها وأهميتها العلمية والعملية، وتحديد نموذج الدراسة ومتغيراتها وحدودها ومصطلحاتها الإجرائية.</w:t>
      </w:r>
    </w:p>
    <w:p w14:paraId="54749401" w14:textId="3E11E14E" w:rsidR="00783A24" w:rsidRPr="003833DF" w:rsidRDefault="00D61B54" w:rsidP="003E5B11">
      <w:pPr>
        <w:pStyle w:val="af5"/>
      </w:pPr>
      <w:r>
        <w:rPr>
          <w:rtl/>
        </w:rPr>
        <w:t>وقد أوضح الفصل أن الدراسة تنطلق من فجوة بحثية تتمثل في محدودية الدراسات التي تناولت أثر التحول الرقمي في الكفاءة التشغيلية للرقابة على امتثال المنتجات للمواصفات القياسية داخل جهة تنظيمية وطنية. كما بيّن نموذج الدراسة العلاقة بين التحول الرقمي بأبعاده الأربعة والكفاءة التشغيلية بأبعادها الأربعة، إضافة إلى عرض موجز لمنهجية الدراسة وحدودها. وبذلك يمهد هذا الفصل للفصل الثاني، الذي يتناول الدراسات السابقة والإطار النظري المرتبط بموضوع الدراسة.</w:t>
      </w:r>
    </w:p>
    <w:p w14:paraId="4992ECAB" w14:textId="77777777" w:rsidR="0080524F" w:rsidRDefault="0080524F" w:rsidP="003E5B11">
      <w:pPr>
        <w:spacing w:line="240" w:lineRule="auto"/>
        <w:rPr>
          <w:rFonts w:ascii="Simplified Arabic" w:hAnsi="Simplified Arabic" w:cs="Simplified Arabic"/>
          <w:b/>
          <w:bCs/>
          <w:sz w:val="32"/>
          <w:szCs w:val="32"/>
          <w:u w:val="single"/>
          <w:rtl/>
        </w:rPr>
      </w:pPr>
      <w:r>
        <w:rPr>
          <w:rFonts w:ascii="Simplified Arabic" w:hAnsi="Simplified Arabic" w:cs="Simplified Arabic"/>
          <w:b/>
          <w:bCs/>
          <w:sz w:val="32"/>
          <w:szCs w:val="32"/>
          <w:u w:val="single"/>
          <w:rtl/>
        </w:rPr>
        <w:br w:type="page"/>
      </w:r>
    </w:p>
    <w:p w14:paraId="79ABE01F" w14:textId="446C5679" w:rsidR="00C2624F" w:rsidRPr="00A12C7D" w:rsidRDefault="00C2624F" w:rsidP="003E5B11">
      <w:pPr>
        <w:pStyle w:val="1"/>
        <w:spacing w:line="240" w:lineRule="auto"/>
      </w:pPr>
      <w:bookmarkStart w:id="87" w:name="_Toc234355549"/>
      <w:bookmarkStart w:id="88" w:name="_Toc234735800"/>
      <w:r w:rsidRPr="00A12C7D">
        <w:rPr>
          <w:rtl/>
        </w:rPr>
        <w:lastRenderedPageBreak/>
        <w:t>الفصل الثاني</w:t>
      </w:r>
      <w:r w:rsidRPr="00A12C7D">
        <w:rPr>
          <w:rFonts w:hint="cs"/>
          <w:rtl/>
        </w:rPr>
        <w:t xml:space="preserve">: </w:t>
      </w:r>
      <w:r w:rsidRPr="00A12C7D">
        <w:rPr>
          <w:rtl/>
        </w:rPr>
        <w:t>الدراسات السابقة والإطار النظري</w:t>
      </w:r>
      <w:bookmarkEnd w:id="87"/>
      <w:bookmarkEnd w:id="88"/>
    </w:p>
    <w:p w14:paraId="51C1F01C" w14:textId="5A803E16" w:rsidR="00C2624F" w:rsidRPr="0025227E" w:rsidRDefault="00A12C7D">
      <w:pPr>
        <w:pStyle w:val="2"/>
        <w:numPr>
          <w:ilvl w:val="1"/>
          <w:numId w:val="13"/>
        </w:numPr>
      </w:pPr>
      <w:bookmarkStart w:id="89" w:name="_Toc234355550"/>
      <w:bookmarkStart w:id="90" w:name="_Toc234356556"/>
      <w:bookmarkStart w:id="91" w:name="_Toc234735801"/>
      <w:r w:rsidRPr="0025227E">
        <w:rPr>
          <w:rFonts w:hint="cs"/>
          <w:rtl/>
        </w:rPr>
        <w:t>م</w:t>
      </w:r>
      <w:r w:rsidR="00C2624F" w:rsidRPr="0025227E">
        <w:rPr>
          <w:rtl/>
        </w:rPr>
        <w:t>قدمة الفصل</w:t>
      </w:r>
      <w:bookmarkEnd w:id="89"/>
      <w:bookmarkEnd w:id="90"/>
      <w:bookmarkEnd w:id="91"/>
    </w:p>
    <w:p w14:paraId="24570ABE" w14:textId="77777777" w:rsidR="005141F7" w:rsidRDefault="005141F7" w:rsidP="003E5B11">
      <w:pPr>
        <w:pStyle w:val="af5"/>
        <w:rPr>
          <w:rtl/>
        </w:rPr>
      </w:pPr>
      <w:r>
        <w:rPr>
          <w:rtl/>
        </w:rPr>
        <w:t>يتناول هذا الفصل عرضاً وتحليلاً للأدبيات والدراسات السابقة ذات العلاقة بموضوع الدراسة، وذلك بهدف بناء الإطار العلمي والنظري الذي تستند إليه الدراسة الحالية في تحليل أثر التحول الرقمي في الكفاءة التشغيلية للرقابة على امتثال المنتجات للمواصفات القياسية. ويُعد هذا الفصل حلقة وصل بين الإطار العام للدراسة والجانب الميداني، إذ يساعد على توضيح الخلفية العلمية لمتغيرات الدراسة، وبيان أبعادها، والكشف عن أوجه الاتفاق والاختلاف بين الدراسات السابقة، وتحديد الفجوة البحثية التي تسعى الدراسة الحالية إلى معالجتها.</w:t>
      </w:r>
    </w:p>
    <w:p w14:paraId="5B29DE8F" w14:textId="77777777" w:rsidR="005141F7" w:rsidRDefault="005141F7" w:rsidP="003E5B11">
      <w:pPr>
        <w:pStyle w:val="af5"/>
        <w:rPr>
          <w:rtl/>
        </w:rPr>
      </w:pPr>
      <w:r>
        <w:rPr>
          <w:rtl/>
        </w:rPr>
        <w:t>وتنطلق الدراسة الحالية من مجال بحثي بيني يجمع بين التحول الرقمي، والكفاءة التشغيلية، والرقابة التنظيمية، والبنية التحتية للجودة، وتقويم المطابقة، والرقابة على الأسواق. لذلك لا يقتصر عرض الدراسات السابقة على الدراسات التي تناولت التحول الرقمي بصورة عامة، بل يمتد إلى الدراسات التي بحثت أثره في الأداء والكفاءة، والدراسات التي تناولت الكفاءة التشغيلية ومؤشراتها، والدراسات المرتبطة بالجودة والمواصفات وتقويم المطابقة، والدراسات التي ركزت على الامتثال والرقابة على المنتجات.</w:t>
      </w:r>
    </w:p>
    <w:p w14:paraId="3082FB4A" w14:textId="77777777" w:rsidR="005141F7" w:rsidRDefault="005141F7" w:rsidP="003E5B11">
      <w:pPr>
        <w:pStyle w:val="af5"/>
        <w:rPr>
          <w:rtl/>
        </w:rPr>
      </w:pPr>
      <w:r>
        <w:rPr>
          <w:rtl/>
        </w:rPr>
        <w:t>وتنبع أهمية هذا الفصل من أن موضوع الدراسة يلتقي فيه البعد التقني المتمثل في التحول الرقمي، مع البعد التشغيلي المتمثل في الكفاءة التشغيلية، والبعد التنظيمي المتمثل في الرقابة على امتثال المنتجات للمواصفات القياسية. وهذا التداخل يتطلب معالجة تحليلية لا تكتفي باستعراض الدراسات السابقة، بل تعمل على تفسير علاقتها بموضوع الدراسة، وتوضيح كيفية الاستفادة منها في بناء النموذج البحثي وتفسير النتائج.</w:t>
      </w:r>
    </w:p>
    <w:p w14:paraId="27D68218" w14:textId="10924305" w:rsidR="00C2624F" w:rsidRPr="008F7DC4" w:rsidRDefault="005141F7" w:rsidP="003E5B11">
      <w:pPr>
        <w:pStyle w:val="af5"/>
      </w:pPr>
      <w:r>
        <w:rPr>
          <w:rtl/>
        </w:rPr>
        <w:t>وقد تم تقسيم هذا الفصل إلى محورين رئيسيين؛ يتناول المحور الأول الدراسات السابقة ذات العلاقة بموضوع الدراسة، في حين يتناول المحور الثاني الإطار النظري لمتغيرات الدراسة ومفاهيمها الأساسية. وينتهي الفصل بتعقيب عام يوضح موقع الدراسة الحالية من الأدبيات السابقة والفجوة البحثية التي تعالجها.</w:t>
      </w:r>
    </w:p>
    <w:p w14:paraId="75B093FE" w14:textId="77777777" w:rsidR="0025227E" w:rsidRPr="0025227E" w:rsidRDefault="0025227E">
      <w:pPr>
        <w:pStyle w:val="af6"/>
        <w:numPr>
          <w:ilvl w:val="1"/>
          <w:numId w:val="14"/>
        </w:numPr>
        <w:spacing w:before="120" w:after="120" w:line="240" w:lineRule="auto"/>
        <w:outlineLvl w:val="1"/>
        <w:rPr>
          <w:rFonts w:ascii="Simplified Arabic" w:eastAsia="Times New Roman" w:hAnsi="Simplified Arabic" w:cs="Simplified Arabic" w:hint="cs"/>
          <w:b/>
          <w:bCs/>
          <w:vanish/>
          <w:color w:val="0070C0"/>
          <w:spacing w:val="-10"/>
          <w:sz w:val="36"/>
          <w:szCs w:val="36"/>
          <w:rtl/>
        </w:rPr>
      </w:pPr>
    </w:p>
    <w:p w14:paraId="01BBDAAA" w14:textId="4EB7A137" w:rsidR="00C2624F" w:rsidRPr="0025227E" w:rsidRDefault="009255D9" w:rsidP="003E5B11">
      <w:pPr>
        <w:pStyle w:val="2"/>
      </w:pPr>
      <w:r w:rsidRPr="0025227E">
        <w:rPr>
          <w:rFonts w:hint="cs"/>
          <w:rtl/>
        </w:rPr>
        <w:t xml:space="preserve"> </w:t>
      </w:r>
      <w:bookmarkStart w:id="92" w:name="_Toc234355551"/>
      <w:bookmarkStart w:id="93" w:name="_Toc234356557"/>
      <w:bookmarkStart w:id="94" w:name="_Toc234735802"/>
      <w:r w:rsidR="00C2624F" w:rsidRPr="0025227E">
        <w:rPr>
          <w:rtl/>
        </w:rPr>
        <w:t>منهجية عرض الدراسات السابقة</w:t>
      </w:r>
      <w:bookmarkEnd w:id="92"/>
      <w:bookmarkEnd w:id="93"/>
      <w:bookmarkEnd w:id="94"/>
    </w:p>
    <w:p w14:paraId="2E23E799" w14:textId="77777777" w:rsidR="00310E6E" w:rsidRDefault="00310E6E" w:rsidP="003E5B11">
      <w:pPr>
        <w:pStyle w:val="af5"/>
        <w:rPr>
          <w:rtl/>
        </w:rPr>
      </w:pPr>
      <w:r>
        <w:rPr>
          <w:rtl/>
        </w:rPr>
        <w:t>تم عرض الدراسات السابقة في هذا الفصل وفق منهج تحليلي موضوعي، وليس وفق التسلسل الزمني فقط، وذلك لأن موضوع الدراسة يتقاطع مع عدة حقول بحثية. وعليه، تم تصنيف الدراسات السابقة إلى محاور رئيسية تساعد على إبراز الصلة بين الدراسات السابقة ومتغيرات الدراسة الحالية.</w:t>
      </w:r>
    </w:p>
    <w:p w14:paraId="588A6BA0" w14:textId="77777777" w:rsidR="00310E6E" w:rsidRDefault="00310E6E" w:rsidP="003E5B11">
      <w:pPr>
        <w:pStyle w:val="af5"/>
        <w:rPr>
          <w:rtl/>
        </w:rPr>
      </w:pPr>
      <w:r>
        <w:rPr>
          <w:rtl/>
        </w:rPr>
        <w:t xml:space="preserve">وقد روعي في اختيار الدراسات السابقة أن تكون ذات صلة مباشرة أو داعمة بمتغيرات الدراسة وسياقها التطبيقي، وذلك من خلال التركيز على الدراسات التي تناولت التحول الرقمي، أو الكفاءة التشغيلية، أو الحكومة الإلكترونية في القطاع العام، أو الجودة والمواصفات وتقويم المطابقة، أو الرقابة التنظيمية والامتثال. كما تم </w:t>
      </w:r>
      <w:r>
        <w:rPr>
          <w:rtl/>
        </w:rPr>
        <w:lastRenderedPageBreak/>
        <w:t>التركيز على الدراسات الحديثة نسبياً، مع الاستفادة من بعض الأدبيات التأسيسية التي قدمت مفاهيم أو نماذج مؤثرة في موضوع الدراسة.</w:t>
      </w:r>
    </w:p>
    <w:p w14:paraId="1EC0568B" w14:textId="7A85D468" w:rsidR="00C2624F" w:rsidRPr="008F7DC4" w:rsidRDefault="00310E6E" w:rsidP="003E5B11">
      <w:pPr>
        <w:pStyle w:val="af5"/>
      </w:pPr>
      <w:r>
        <w:rPr>
          <w:rtl/>
        </w:rPr>
        <w:t>ولم يكن الهدف من عرض الدراسات السابقة مجرد تلخيص نتائجها، بل تحليل علاقتها بالدراسة الحالية، وبيان أوجه الاستفادة منها، وتحديد ما لم تتناوله بصورة كافية، وصولاً إلى صياغة الفجوة البحثية التي تعالجها هذه الدراسة.</w:t>
      </w:r>
    </w:p>
    <w:p w14:paraId="53C4E179" w14:textId="77777777" w:rsidR="00C2624F" w:rsidRPr="008F7DC4" w:rsidRDefault="00C2624F" w:rsidP="003E5B11">
      <w:pPr>
        <w:pStyle w:val="af5"/>
      </w:pPr>
      <w:r w:rsidRPr="008F7DC4">
        <w:rPr>
          <w:rtl/>
        </w:rPr>
        <w:t>وقد تم تنظيم الدراسات السابقة في المحاور الآتية</w:t>
      </w:r>
      <w:r w:rsidRPr="008F7DC4">
        <w:t>:</w:t>
      </w:r>
    </w:p>
    <w:p w14:paraId="430ABAAB" w14:textId="77777777" w:rsidR="00C2624F" w:rsidRPr="008F7DC4" w:rsidRDefault="00C2624F" w:rsidP="003E5B11">
      <w:pPr>
        <w:numPr>
          <w:ilvl w:val="0"/>
          <w:numId w:val="8"/>
        </w:numPr>
        <w:spacing w:after="0" w:line="240" w:lineRule="auto"/>
        <w:jc w:val="both"/>
        <w:rPr>
          <w:rFonts w:eastAsia="Times New Roman"/>
          <w:sz w:val="28"/>
          <w:szCs w:val="28"/>
        </w:rPr>
      </w:pPr>
      <w:r w:rsidRPr="008F7DC4">
        <w:rPr>
          <w:rFonts w:eastAsia="Times New Roman"/>
          <w:sz w:val="28"/>
          <w:szCs w:val="28"/>
          <w:rtl/>
        </w:rPr>
        <w:t>دراسات تناولت التحول الرقمي وأثره في الأداء المؤسسي</w:t>
      </w:r>
      <w:r w:rsidRPr="008F7DC4">
        <w:rPr>
          <w:rFonts w:eastAsia="Times New Roman"/>
          <w:sz w:val="28"/>
          <w:szCs w:val="28"/>
        </w:rPr>
        <w:t>.</w:t>
      </w:r>
    </w:p>
    <w:p w14:paraId="0DA8188D" w14:textId="77777777" w:rsidR="00C2624F" w:rsidRPr="008F7DC4" w:rsidRDefault="00C2624F" w:rsidP="003E5B11">
      <w:pPr>
        <w:numPr>
          <w:ilvl w:val="0"/>
          <w:numId w:val="8"/>
        </w:numPr>
        <w:spacing w:after="0" w:line="240" w:lineRule="auto"/>
        <w:jc w:val="both"/>
        <w:rPr>
          <w:rFonts w:eastAsia="Times New Roman"/>
          <w:sz w:val="28"/>
          <w:szCs w:val="28"/>
        </w:rPr>
      </w:pPr>
      <w:r w:rsidRPr="008F7DC4">
        <w:rPr>
          <w:rFonts w:eastAsia="Times New Roman"/>
          <w:sz w:val="28"/>
          <w:szCs w:val="28"/>
          <w:rtl/>
        </w:rPr>
        <w:t>دراسات تناولت التحول الرقمي والكفاءة التشغيلية</w:t>
      </w:r>
      <w:r w:rsidRPr="008F7DC4">
        <w:rPr>
          <w:rFonts w:eastAsia="Times New Roman"/>
          <w:sz w:val="28"/>
          <w:szCs w:val="28"/>
        </w:rPr>
        <w:t>.</w:t>
      </w:r>
    </w:p>
    <w:p w14:paraId="04C29851" w14:textId="77777777" w:rsidR="00C2624F" w:rsidRPr="008F7DC4" w:rsidRDefault="00C2624F" w:rsidP="003E5B11">
      <w:pPr>
        <w:numPr>
          <w:ilvl w:val="0"/>
          <w:numId w:val="8"/>
        </w:numPr>
        <w:spacing w:after="0" w:line="240" w:lineRule="auto"/>
        <w:jc w:val="both"/>
        <w:rPr>
          <w:rFonts w:eastAsia="Times New Roman"/>
          <w:sz w:val="28"/>
          <w:szCs w:val="28"/>
        </w:rPr>
      </w:pPr>
      <w:r w:rsidRPr="008F7DC4">
        <w:rPr>
          <w:rFonts w:eastAsia="Times New Roman"/>
          <w:sz w:val="28"/>
          <w:szCs w:val="28"/>
          <w:rtl/>
        </w:rPr>
        <w:t>دراسات تناولت الحكومة الإلكترونية والتحول الرقمي في القطاع العام</w:t>
      </w:r>
      <w:r w:rsidRPr="008F7DC4">
        <w:rPr>
          <w:rFonts w:eastAsia="Times New Roman"/>
          <w:sz w:val="28"/>
          <w:szCs w:val="28"/>
        </w:rPr>
        <w:t>.</w:t>
      </w:r>
    </w:p>
    <w:p w14:paraId="385A0CA8" w14:textId="77777777" w:rsidR="00C2624F" w:rsidRPr="008F7DC4" w:rsidRDefault="00C2624F" w:rsidP="003E5B11">
      <w:pPr>
        <w:numPr>
          <w:ilvl w:val="0"/>
          <w:numId w:val="8"/>
        </w:numPr>
        <w:spacing w:after="0" w:line="240" w:lineRule="auto"/>
        <w:jc w:val="both"/>
        <w:rPr>
          <w:rFonts w:eastAsia="Times New Roman"/>
          <w:sz w:val="28"/>
          <w:szCs w:val="28"/>
        </w:rPr>
      </w:pPr>
      <w:r w:rsidRPr="008F7DC4">
        <w:rPr>
          <w:rFonts w:eastAsia="Times New Roman"/>
          <w:sz w:val="28"/>
          <w:szCs w:val="28"/>
          <w:rtl/>
        </w:rPr>
        <w:t>دراسات تناولت الكفاءة التشغيلية ومؤشرات قياسها</w:t>
      </w:r>
      <w:r w:rsidRPr="008F7DC4">
        <w:rPr>
          <w:rFonts w:eastAsia="Times New Roman"/>
          <w:sz w:val="28"/>
          <w:szCs w:val="28"/>
        </w:rPr>
        <w:t>.</w:t>
      </w:r>
    </w:p>
    <w:p w14:paraId="71A44978" w14:textId="77777777" w:rsidR="00C2624F" w:rsidRPr="008F7DC4" w:rsidRDefault="00C2624F" w:rsidP="003E5B11">
      <w:pPr>
        <w:numPr>
          <w:ilvl w:val="0"/>
          <w:numId w:val="8"/>
        </w:numPr>
        <w:spacing w:after="0" w:line="240" w:lineRule="auto"/>
        <w:jc w:val="both"/>
        <w:rPr>
          <w:rFonts w:eastAsia="Times New Roman"/>
          <w:sz w:val="28"/>
          <w:szCs w:val="28"/>
        </w:rPr>
      </w:pPr>
      <w:r w:rsidRPr="008F7DC4">
        <w:rPr>
          <w:rFonts w:eastAsia="Times New Roman"/>
          <w:sz w:val="28"/>
          <w:szCs w:val="28"/>
          <w:rtl/>
        </w:rPr>
        <w:t>دراسات تناولت الجودة والمواصفات وتقويم المطابقة</w:t>
      </w:r>
      <w:r w:rsidRPr="008F7DC4">
        <w:rPr>
          <w:rFonts w:eastAsia="Times New Roman"/>
          <w:sz w:val="28"/>
          <w:szCs w:val="28"/>
        </w:rPr>
        <w:t>.</w:t>
      </w:r>
    </w:p>
    <w:p w14:paraId="46A36286" w14:textId="77777777" w:rsidR="00C2624F" w:rsidRPr="008F7DC4" w:rsidRDefault="00C2624F" w:rsidP="003E5B11">
      <w:pPr>
        <w:numPr>
          <w:ilvl w:val="0"/>
          <w:numId w:val="8"/>
        </w:numPr>
        <w:spacing w:after="0" w:line="240" w:lineRule="auto"/>
        <w:jc w:val="both"/>
        <w:rPr>
          <w:rFonts w:eastAsia="Times New Roman"/>
          <w:sz w:val="28"/>
          <w:szCs w:val="28"/>
        </w:rPr>
      </w:pPr>
      <w:r w:rsidRPr="008F7DC4">
        <w:rPr>
          <w:rFonts w:eastAsia="Times New Roman"/>
          <w:sz w:val="28"/>
          <w:szCs w:val="28"/>
          <w:rtl/>
        </w:rPr>
        <w:t>دراسات تناولت البنية التحتية للجودة والرقابة على الأسواق</w:t>
      </w:r>
      <w:r w:rsidRPr="008F7DC4">
        <w:rPr>
          <w:rFonts w:eastAsia="Times New Roman"/>
          <w:sz w:val="28"/>
          <w:szCs w:val="28"/>
        </w:rPr>
        <w:t>.</w:t>
      </w:r>
    </w:p>
    <w:p w14:paraId="0507981C" w14:textId="77777777" w:rsidR="00C2624F" w:rsidRPr="008F7DC4" w:rsidRDefault="00C2624F" w:rsidP="003E5B11">
      <w:pPr>
        <w:numPr>
          <w:ilvl w:val="0"/>
          <w:numId w:val="8"/>
        </w:numPr>
        <w:spacing w:after="0" w:line="240" w:lineRule="auto"/>
        <w:jc w:val="both"/>
        <w:rPr>
          <w:rFonts w:eastAsia="Times New Roman"/>
          <w:sz w:val="28"/>
          <w:szCs w:val="28"/>
        </w:rPr>
      </w:pPr>
      <w:r w:rsidRPr="008F7DC4">
        <w:rPr>
          <w:rFonts w:eastAsia="Times New Roman"/>
          <w:sz w:val="28"/>
          <w:szCs w:val="28"/>
          <w:rtl/>
        </w:rPr>
        <w:t>دراسات تناولت الامتثال التنظيمي والرقابة على المنتجات</w:t>
      </w:r>
      <w:r w:rsidRPr="008F7DC4">
        <w:rPr>
          <w:rFonts w:eastAsia="Times New Roman"/>
          <w:sz w:val="28"/>
          <w:szCs w:val="28"/>
        </w:rPr>
        <w:t>.</w:t>
      </w:r>
    </w:p>
    <w:p w14:paraId="65F9F78E" w14:textId="2EAEF67F" w:rsidR="00C2624F" w:rsidRPr="008F7DC4" w:rsidRDefault="00A71407" w:rsidP="003E5B11">
      <w:pPr>
        <w:pStyle w:val="af5"/>
      </w:pPr>
      <w:r w:rsidRPr="00A71407">
        <w:rPr>
          <w:rtl/>
        </w:rPr>
        <w:t>وبعد عرض هذه المحاور، يتم تقديم تعقيب تحليلي يوضح أوجه الاتفاق والاختلاف بين الدراسات السابقة، ومدى ارتباطها بالدراسة الحالية، والفجوة البحثية التي تسعى هذه الدراسة إلى معالجتها.</w:t>
      </w:r>
    </w:p>
    <w:p w14:paraId="71374307" w14:textId="680BA7D2" w:rsidR="00C2624F" w:rsidRDefault="00C2624F" w:rsidP="003E5B11">
      <w:pPr>
        <w:pStyle w:val="2"/>
        <w:rPr>
          <w:rtl/>
        </w:rPr>
      </w:pPr>
      <w:bookmarkStart w:id="95" w:name="_Toc234355552"/>
      <w:bookmarkStart w:id="96" w:name="_Toc234356558"/>
      <w:bookmarkStart w:id="97" w:name="_Toc234735803"/>
      <w:r w:rsidRPr="00EF1A6E">
        <w:rPr>
          <w:rtl/>
        </w:rPr>
        <w:t>الدراسات السابقة</w:t>
      </w:r>
      <w:bookmarkEnd w:id="95"/>
      <w:bookmarkEnd w:id="96"/>
      <w:bookmarkEnd w:id="97"/>
    </w:p>
    <w:p w14:paraId="45E847CB" w14:textId="77777777" w:rsidR="00470026" w:rsidRDefault="00470026" w:rsidP="003E5B11">
      <w:pPr>
        <w:pStyle w:val="af5"/>
      </w:pPr>
      <w:r>
        <w:rPr>
          <w:rtl/>
        </w:rPr>
        <w:t>يعرض هذا الجزء الدراسات السابقة ذات العلاقة بموضوع الدراسة، مع التركيز على تحليل صلتها بمتغيرات الدراسة الحالية وسياقها التطبيقي. وقد تم تناول الدراسات السابقة وفق محاور موضوعية تبدأ بالدراسات المرتبطة بالتحول الرقمي والأداء المؤسسي، ثم الدراسات التي تناولت العلاقة بين التحول الرقمي والكفاءة التشغيلية، يلي ذلك الدراسات المرتبطة بالحكومة الإلكترونية في القطاع العام، ثم الدراسات المتعلقة بالكفاءة التشغيلية والجودة وتقويم المطابقة والرقابة التنظيمية</w:t>
      </w:r>
      <w:r>
        <w:t>.</w:t>
      </w:r>
    </w:p>
    <w:p w14:paraId="7B1707D1" w14:textId="77777777" w:rsidR="00470026" w:rsidRDefault="00470026" w:rsidP="003E5B11">
      <w:pPr>
        <w:pStyle w:val="af5"/>
      </w:pPr>
      <w:r>
        <w:rPr>
          <w:rtl/>
        </w:rPr>
        <w:t>ويُراعى في عرض هذه الدراسات أن الدراسة الحالية لا تبحث التحول الرقمي بوصفه ظاهرة تقنية عامة، بل تبحث أثره في كفاءة وظيفة رقابية متخصصة، وهي الرقابة على امتثال المنتجات للمواصفات القياسية. ولذلك تم التركيز على الدراسات التي تساعد في بناء هذا الربط النظري والتطبيقي</w:t>
      </w:r>
      <w:r>
        <w:t>.</w:t>
      </w:r>
    </w:p>
    <w:p w14:paraId="701360AC" w14:textId="4E2C7393" w:rsidR="00C2624F" w:rsidRPr="00EF1A6E" w:rsidRDefault="00470026" w:rsidP="003E5B11">
      <w:pPr>
        <w:pStyle w:val="3"/>
      </w:pPr>
      <w:bookmarkStart w:id="98" w:name="_Toc234356559"/>
      <w:r>
        <w:rPr>
          <w:rFonts w:hint="cs"/>
          <w:rtl/>
        </w:rPr>
        <w:t xml:space="preserve"> </w:t>
      </w:r>
      <w:bookmarkStart w:id="99" w:name="_Toc234735804"/>
      <w:r w:rsidR="00C2624F" w:rsidRPr="00EF1A6E">
        <w:rPr>
          <w:rtl/>
        </w:rPr>
        <w:t>دراسات تناولت التحول الرقمي وأثره في الأداء المؤسسي</w:t>
      </w:r>
      <w:bookmarkEnd w:id="98"/>
      <w:bookmarkEnd w:id="99"/>
    </w:p>
    <w:p w14:paraId="3E8460B9" w14:textId="77777777" w:rsidR="00470026" w:rsidRDefault="00470026" w:rsidP="003E5B11">
      <w:pPr>
        <w:pStyle w:val="af5"/>
        <w:rPr>
          <w:rtl/>
        </w:rPr>
      </w:pPr>
      <w:r>
        <w:rPr>
          <w:rtl/>
        </w:rPr>
        <w:t xml:space="preserve">حظي موضوع التحول الرقمي باهتمام واسع في الأدبيات الإدارية والتنظيمية خلال السنوات الأخيرة، نتيجة التحولات المتسارعة في بيئة الأعمال والقطاع العام، وتزايد الاعتماد على الأنظمة الرقمية والبيانات في إدارة العمليات واتخاذ القرارات. وقد أكدت معظم الدراسات أن التحول الرقمي لا يمثل مجرد استخدام للأدوات التقنية، </w:t>
      </w:r>
      <w:r>
        <w:rPr>
          <w:rtl/>
        </w:rPr>
        <w:lastRenderedPageBreak/>
        <w:t>بل يتضمن إعادة تصميم العمليات المؤسسية، وتطوير نماذج العمل، وتحسين جودة الأداء، وتعزيز قدرة المؤسسات على الاستجابة للمتغيرات.</w:t>
      </w:r>
    </w:p>
    <w:p w14:paraId="32708D83" w14:textId="6E6AB0AB" w:rsidR="00C2624F" w:rsidRPr="008F7DC4" w:rsidRDefault="00470026" w:rsidP="003E5B11">
      <w:pPr>
        <w:pStyle w:val="af5"/>
      </w:pPr>
      <w:r>
        <w:rPr>
          <w:rtl/>
        </w:rPr>
        <w:t>وتعد هذه الدراسات مهمة للدراسة الحالية لأنها تساعد على بناء الفهم النظري للتحول الرقمي بوصفه متغيراً مؤسسياً يؤثر في طريقة تنفيذ العمليات واتخاذ القرارات، وليس مجرد توفر أنظمة تقنية. وهذا الفهم ضروري عند دراسة أثر التحول الرقمي في الكفاءة التشغيلية للرقابة على امتثال المنتجات، لأن العمليات الرقابية تعتمد على البيانات والإجراءات والتنسيق بين الإدارات والجهات ذات العلاقة.</w:t>
      </w:r>
    </w:p>
    <w:p w14:paraId="22F1AB24" w14:textId="77777777" w:rsidR="00C2624F" w:rsidRPr="008F7DC4" w:rsidRDefault="00C2624F" w:rsidP="003E5B11">
      <w:pPr>
        <w:pStyle w:val="af5"/>
      </w:pPr>
      <w:r w:rsidRPr="008F7DC4">
        <w:rPr>
          <w:rtl/>
        </w:rPr>
        <w:t>فقد أوضح</w:t>
      </w:r>
      <w:r w:rsidRPr="008F7DC4">
        <w:t xml:space="preserve"> Vial (2019) </w:t>
      </w:r>
      <w:r w:rsidRPr="008F7DC4">
        <w:rPr>
          <w:rtl/>
        </w:rPr>
        <w:t>أن التحول الرقمي يمثل عملية تغيير مؤسسي واسعة تحدث نتيجة استخدام التقنيات الرقمية، وينتج عنها إعادة تشكيل طريقة عمل المؤسسة، سواء من حيث العمليات الداخلية أو تقديم الخدمات أو خلق القيمة. وتكمن أهمية هذه الدراسة في أنها قدمت تصوراً شاملاً للتحول الرقمي بوصفه تحولاً تنظيمياً وليس تقنياً فقط، وهو ما يتفق مع الدراسة الحالية التي تنظر إلى التحول الرقمي من زاوية أثره في الكفاءة التشغيلية للرقابة، وليس من زاوية توفر التقنية وحدها</w:t>
      </w:r>
      <w:r w:rsidRPr="008F7DC4">
        <w:t>.</w:t>
      </w:r>
    </w:p>
    <w:p w14:paraId="2C3F41AC" w14:textId="61C1AA6B" w:rsidR="00C2624F" w:rsidRPr="008F7DC4" w:rsidRDefault="00C2624F" w:rsidP="003E5B11">
      <w:pPr>
        <w:pStyle w:val="af5"/>
      </w:pPr>
      <w:r w:rsidRPr="008F7DC4">
        <w:rPr>
          <w:rtl/>
        </w:rPr>
        <w:t>كما تناولت دراسة</w:t>
      </w:r>
      <w:r w:rsidRPr="008F7DC4">
        <w:t xml:space="preserve"> Bharadwaj et al. (2013) </w:t>
      </w:r>
      <w:r w:rsidRPr="008F7DC4">
        <w:rPr>
          <w:rtl/>
        </w:rPr>
        <w:t xml:space="preserve">مفهوم استراتيجية الأعمال الرقمية، وأكدت أن التقنية الرقمية أصبحت جزءاً أساسياً من الاستراتيجية المؤسسية، وأن المؤسسات لم تعد قادرة على التعامل مع التقنية باعتبارها وظيفة مساندة فقط، بل أصبحت التقنية جزءاً من بناء القدرات التنافسية والتشغيلية. </w:t>
      </w:r>
      <w:r w:rsidR="00384F79">
        <w:rPr>
          <w:rtl/>
        </w:rPr>
        <w:t>وتستفيد الدراسة الحالية من هذه الدراسة</w:t>
      </w:r>
      <w:r w:rsidRPr="008F7DC4">
        <w:rPr>
          <w:rtl/>
        </w:rPr>
        <w:t xml:space="preserve"> في تأكيد أن التحول الرقمي يمكن أن يؤثر في جوهر العمليات المؤسسية، بما في ذلك العمليات التنظيمية والرقابية</w:t>
      </w:r>
      <w:r w:rsidRPr="008F7DC4">
        <w:t>.</w:t>
      </w:r>
    </w:p>
    <w:p w14:paraId="11C722CD" w14:textId="77777777" w:rsidR="00C2624F" w:rsidRPr="008F7DC4" w:rsidRDefault="00C2624F" w:rsidP="003E5B11">
      <w:pPr>
        <w:pStyle w:val="af5"/>
      </w:pPr>
      <w:r w:rsidRPr="008F7DC4">
        <w:rPr>
          <w:rtl/>
        </w:rPr>
        <w:t>وفي الاتجاه نفسه، تناول</w:t>
      </w:r>
      <w:r w:rsidRPr="008F7DC4">
        <w:t xml:space="preserve"> Westerman, Bonnet, and McAfee (2014) </w:t>
      </w:r>
      <w:r w:rsidRPr="008F7DC4">
        <w:rPr>
          <w:rtl/>
        </w:rPr>
        <w:t>دور التحول الرقمي في إعادة تشكيل المؤسسات، وبيّنوا أن المؤسسات التي تنجح في التحول الرقمي هي تلك التي تجمع بين الاستثمار في التقنية وتطوير القيادة والعمليات والثقافة التنظيمية. وتبرز أهمية هذه الدراسة في أنها لا تفصل بين البعد التقني والبعد الإداري، وهو ما يتوافق مع طبيعة الدراسة الحالية التي تفترض أن أثر التحول الرقمي في الكفاءة التشغيلية لا يتحقق بمجرد وجود أنظمة رقمية، بل من خلال تكامل الأنظمة والبيانات والقدرات البشرية والتنظيمية</w:t>
      </w:r>
      <w:r w:rsidRPr="008F7DC4">
        <w:t>.</w:t>
      </w:r>
    </w:p>
    <w:p w14:paraId="1F8ED89C" w14:textId="77777777" w:rsidR="00C2624F" w:rsidRPr="008F7DC4" w:rsidRDefault="00C2624F" w:rsidP="003E5B11">
      <w:pPr>
        <w:pStyle w:val="af5"/>
      </w:pPr>
      <w:r w:rsidRPr="008F7DC4">
        <w:rPr>
          <w:rtl/>
        </w:rPr>
        <w:t>أما</w:t>
      </w:r>
      <w:r w:rsidRPr="008F7DC4">
        <w:t xml:space="preserve"> Mergel, Edelmann, and Haug (2019) </w:t>
      </w:r>
      <w:r w:rsidRPr="008F7DC4">
        <w:rPr>
          <w:rtl/>
        </w:rPr>
        <w:t>فقد ناقشوا مفهوم التحول الرقمي في القطاع العام، وأوضحوا أن التحول الرقمي في المؤسسات الحكومية يختلف عن الرقمنة البسيطة؛ إذ لا يقتصر على تحويل الخدمات والإجراءات إلى صورة إلكترونية، بل يشمل إعادة تصميم العمل الحكومي وتحسين جودة الخدمات واتخاذ القرار. وتعد هذه الدراسة من الدراسات المهمة للدراسة الحالية، لأنها تركز على القطاع العام والبيئة التنظيمية، وهي بيئة أقرب إلى طبيعة الهيئة السعودية للمواصفات والمقاييس والجودة</w:t>
      </w:r>
      <w:r w:rsidRPr="008F7DC4">
        <w:t>.</w:t>
      </w:r>
    </w:p>
    <w:p w14:paraId="1DB5EE5A" w14:textId="77777777" w:rsidR="00470026" w:rsidRDefault="00470026" w:rsidP="003E5B11">
      <w:pPr>
        <w:pStyle w:val="af5"/>
        <w:rPr>
          <w:rtl/>
        </w:rPr>
      </w:pPr>
      <w:r>
        <w:rPr>
          <w:rtl/>
        </w:rPr>
        <w:t xml:space="preserve">وفي السياق العربي، تناولت بعض الدراسات أثر التحول الرقمي والحكومة الإلكترونية في الأداء الحكومي والمؤسسي. فقد ناقشت دراسة عجاج وفرحات (2025) أثر تفعيل الحكومة الإلكترونية على الأداء الحكومي </w:t>
      </w:r>
      <w:r>
        <w:rPr>
          <w:rtl/>
        </w:rPr>
        <w:lastRenderedPageBreak/>
        <w:t>للعاملين والإدارة، وأشارت إلى أن الحكومة الإلكترونية تسهم في إعادة تشكيل الأدوار الإدارية وتحسين عمليات اتخاذ القرار وجعلها أكثر اعتماداً على البيانات، كما أكدت أن نجاح التحول الرقمي لا يعتمد على التقنية وحدها، بل يتطلب إدارة التغيير وتطوير الموارد البشرية.</w:t>
      </w:r>
    </w:p>
    <w:p w14:paraId="0D109E03" w14:textId="77777777" w:rsidR="00470026" w:rsidRDefault="00470026" w:rsidP="003E5B11">
      <w:pPr>
        <w:pStyle w:val="af5"/>
        <w:rPr>
          <w:rtl/>
        </w:rPr>
      </w:pPr>
      <w:r>
        <w:rPr>
          <w:rtl/>
        </w:rPr>
        <w:t>كما تناول أبو خريص والكشر (2023) متطلبات تطبيق التحول نحو الحكومة الإلكترونية من خلال عرض نماذج وتجارب عالمية وعربية، وركزا على أن التحول من النمط التقليدي إلى النمط الإلكتروني يتطلب جاهزية تقنية وتنظيمية وبشرية وتشريعية. وتفيد هذه الدراسة في دعم فكرة أن التحول الرقمي في الجهات الحكومية والتنظيمية لا يمكن اختزاله في البنية التقنية، بل يحتاج إلى منظومة متكاملة من الإجراءات والأنظمة والموارد البشرية.</w:t>
      </w:r>
    </w:p>
    <w:p w14:paraId="4DE2E9F5" w14:textId="77777777" w:rsidR="00470026" w:rsidRDefault="00470026" w:rsidP="003E5B11">
      <w:pPr>
        <w:pStyle w:val="af5"/>
        <w:rPr>
          <w:rtl/>
        </w:rPr>
      </w:pPr>
      <w:r>
        <w:rPr>
          <w:rtl/>
        </w:rPr>
        <w:t>وتناول حناشي (2022) التحولات الرقمية في الدول العربية من خلال عدد من الأبعاد، مثل البنية الأساسية الرقمية، والحكومة الإلكترونية، والاستخدام الرقمي، والثقافة الرقمية، والتحديات المستقبلية. وتفيد هذه الدراسة في دعم النظرة متعددة الأبعاد للتحول الرقمي، وهي النظرة التي تتبناها الدراسة الحالية من خلال قياس التحول الرقمي عبر أربعة أبعاد رئيسية.</w:t>
      </w:r>
    </w:p>
    <w:p w14:paraId="36DC5E71" w14:textId="5A43E215" w:rsidR="00C2624F" w:rsidRPr="008F7DC4" w:rsidRDefault="00470026" w:rsidP="003E5B11">
      <w:pPr>
        <w:pStyle w:val="af5"/>
      </w:pPr>
      <w:r>
        <w:rPr>
          <w:rtl/>
        </w:rPr>
        <w:t>ومن خلال هذه الدراسات، يتضح أن التحول الرقمي يرتبط بتحسين الأداء المؤسسي من خلال عدة مسارات، أبرزها أتمتة الإجراءات، وتكامل الأنظمة، وتوفير البيانات، وتطوير القرار الإداري، وتحسين التنسيق بين الوحدات التنظيمية. كما يتضح أن أثر التحول الرقمي لا يتحقق بصورة تلقائية، بل يعتمد على مدى نضج البنية الرقمية، وجودة الأنظمة، وتكامل البيانات، وقدرة المؤسسة على توظيف التقنية في تحسين عملياتها الأساسية.</w:t>
      </w:r>
    </w:p>
    <w:p w14:paraId="3F0A6094" w14:textId="77777777" w:rsidR="00854C70" w:rsidRDefault="00FF6FCB" w:rsidP="003E5B11">
      <w:pPr>
        <w:pStyle w:val="af5"/>
        <w:rPr>
          <w:rtl/>
        </w:rPr>
      </w:pPr>
      <w:r w:rsidRPr="00FF6FCB">
        <w:rPr>
          <w:rtl/>
        </w:rPr>
        <w:t xml:space="preserve">وبناءً على ذلك، تستفيد الدراسة الحالية من هذه الأدبيات في بناء تصورها النظري للتحول الرقمي بوصفه متغيراً مستقلاً يتكون من أربعة أبعاد رئيسية، هي: البنية التحتية الرقمية، والأنظمة الإلكترونية، وتكامل البيانات، واستخدام التقنيات الذكية. </w:t>
      </w:r>
    </w:p>
    <w:p w14:paraId="3F1FF3D6" w14:textId="28076715" w:rsidR="00C2624F" w:rsidRPr="008F7DC4" w:rsidRDefault="00FF6FCB" w:rsidP="003E5B11">
      <w:pPr>
        <w:pStyle w:val="af5"/>
      </w:pPr>
      <w:r w:rsidRPr="00FF6FCB">
        <w:rPr>
          <w:rtl/>
        </w:rPr>
        <w:t>كما تستفيد منها في تفسير أثر التحول الرقمي في الكفاءة التشغيلية للرقابة على امتثال المنتجات للمواصفات القياسية، مع التأكيد أن هذا الأثر يرتبط بمدى تحول التقنية إلى قدرة تشغيلية وتنظيمية تدعم الإجراءات والبيانات والقرارات.</w:t>
      </w:r>
    </w:p>
    <w:p w14:paraId="1788BEAD" w14:textId="6CB6B8B7" w:rsidR="00C2624F" w:rsidRPr="008F7DC4" w:rsidRDefault="00452488" w:rsidP="003E5B11">
      <w:pPr>
        <w:pStyle w:val="3"/>
      </w:pPr>
      <w:bookmarkStart w:id="100" w:name="_Toc234356560"/>
      <w:r>
        <w:rPr>
          <w:rFonts w:hint="cs"/>
          <w:rtl/>
        </w:rPr>
        <w:t xml:space="preserve"> </w:t>
      </w:r>
      <w:bookmarkStart w:id="101" w:name="_Toc234735805"/>
      <w:r w:rsidR="00C2624F" w:rsidRPr="008F7DC4">
        <w:rPr>
          <w:rtl/>
        </w:rPr>
        <w:t>دراسات تناولت التحول الرقمي والكفاءة التشغيلية</w:t>
      </w:r>
      <w:bookmarkEnd w:id="100"/>
      <w:bookmarkEnd w:id="101"/>
    </w:p>
    <w:p w14:paraId="0AA3F51C" w14:textId="77777777" w:rsidR="00FF6FCB" w:rsidRPr="00FF6FCB" w:rsidRDefault="00FF6FCB" w:rsidP="003E5B11">
      <w:pPr>
        <w:pStyle w:val="af5"/>
        <w:rPr>
          <w:rtl/>
        </w:rPr>
      </w:pPr>
      <w:r w:rsidRPr="00FF6FCB">
        <w:rPr>
          <w:rtl/>
        </w:rPr>
        <w:t>تناولت مجموعة من الدراسات العلاقة بين التحول الرقمي والكفاءة التشغيلية في قطاعات مختلفة، وأظهرت في معظمها أن التحول الرقمي يسهم في رفع كفاءة العمليات من خلال تقليل الوقت، وخفض التكاليف، وتقليل الأخطاء، وتحسين استخدام الموارد، ودعم اتخاذ القرار المبني على البيانات. وتعد هذه الدراسات ذات صلة مباشرة بالدراسة الحالية، لأنها تربط بين المتغير المستقل، وهو التحول الرقمي، والمتغير التابع، وهو الكفاءة التشغيلية.</w:t>
      </w:r>
    </w:p>
    <w:p w14:paraId="7407B36F" w14:textId="238FE3BB" w:rsidR="00C2624F" w:rsidRPr="00FF6FCB" w:rsidRDefault="00FF6FCB" w:rsidP="003E5B11">
      <w:pPr>
        <w:pStyle w:val="af5"/>
      </w:pPr>
      <w:r w:rsidRPr="00FF6FCB">
        <w:rPr>
          <w:rtl/>
        </w:rPr>
        <w:lastRenderedPageBreak/>
        <w:t>ومع ذلك، يلاحظ أن كثيراً من هذه الدراسات طبقت في قطاعات مصرفية أو اتصالية أو صناعية أو خدمية عامة، بينما لا تزال الدراسات التي تناولت أثر التحول الرقمي في الكفاءة التشغيلية للوظائف الرقابية والتنظيمية المتخصصة محدودة نسبياً. وهذا ما يعزز أهمية الدراسة الحالية، لأنها تطبق العلاقة بين التحول الرقمي والكفاءة التشغيلية في مجال الرقابة على امتثال المنتجات للمواصفات القياسية.</w:t>
      </w:r>
    </w:p>
    <w:p w14:paraId="667B9931" w14:textId="547A4EF4" w:rsidR="00C2624F" w:rsidRDefault="00D767E4" w:rsidP="003E5B11">
      <w:pPr>
        <w:pStyle w:val="af5"/>
        <w:rPr>
          <w:rtl/>
        </w:rPr>
      </w:pPr>
      <w:r w:rsidRPr="00D767E4">
        <w:rPr>
          <w:rtl/>
        </w:rPr>
        <w:t xml:space="preserve">فقد تناولت دراسة </w:t>
      </w:r>
      <w:r w:rsidR="001C5311">
        <w:rPr>
          <w:rtl/>
        </w:rPr>
        <w:t>إبراهيم (2023)</w:t>
      </w:r>
      <w:r w:rsidRPr="00D767E4">
        <w:rPr>
          <w:rtl/>
        </w:rPr>
        <w:t xml:space="preserve"> أثر التكنولوجيا المالية على الكفاءة التشغيلية في البنوك التجارية، وخلصت إلى أن تبني التقنيات الحديثة يسهم في تحسين الكفاءة التشغيلية من خلال تقليل الهدر، وتحسين استخدام الموارد، وتطوير سرعة العمليات. ورغم أن الدراسة طبقت في القطاع المصرفي، إلا أنها تفيد الدراسة الحالية في تأكيد أن أثر التقنية في الكفاءة التشغيلية لا يظهر بمجرد استخدام الأدوات الرقمية، بل من خلال قدرتها على إعادة تنظيم العمليات، وتسريع الإجراءات، وتقليل الهدر، وتوفير بيانات أفضل لاتخاذ القرار. وتتقاطع هذه المؤشرات مع أبعاد الكفاءة التشغيلية في الدراسة الحالية، خاصة سرعة الإجراءات، وتقليل التكاليف، ودعم القرار الرقابي.</w:t>
      </w:r>
    </w:p>
    <w:p w14:paraId="4E6296CA" w14:textId="50CB1FE4" w:rsidR="00C2653F" w:rsidRDefault="00C2653F" w:rsidP="003E5B11">
      <w:pPr>
        <w:pStyle w:val="af5"/>
        <w:rPr>
          <w:rtl/>
        </w:rPr>
      </w:pPr>
      <w:r>
        <w:rPr>
          <w:rtl/>
        </w:rPr>
        <w:t xml:space="preserve">وفي البيئة السعودية، تناولت دراسة زاهد (2025) دور استراتيجيات التحول الرقمي في رفع الكفاءة التشغيلية والتسويقية بالتطبيق على شركة الاتصالات السعودية. وقد ركزت الدراسة على أن التحول الرقمي يسهم في تحسين كفاءة العمليات من خلال تطوير البنية التقنية، وتحسين قنوات الخدمة، ورفع مستوى الاستجابة، وتوظيف البيانات في تحسين الأداء. </w:t>
      </w:r>
      <w:r w:rsidR="00384F79">
        <w:rPr>
          <w:rtl/>
        </w:rPr>
        <w:t>وتستفيد الدراسة الحالية من هذه الدراسة</w:t>
      </w:r>
      <w:r>
        <w:rPr>
          <w:rtl/>
        </w:rPr>
        <w:t xml:space="preserve"> في دعم العلاقة بين التحول الرقمي والكفاءة التشغيلية في سياق سعودي تطبيقي، مع اختلاف مجال التطبيق، حيث تركز الدراسة الحالية على جهة تنظيمية ورقابية لا على شركة اتصالات.</w:t>
      </w:r>
    </w:p>
    <w:p w14:paraId="4FDB0693" w14:textId="7CCC75CE" w:rsidR="00C2624F" w:rsidRPr="008F7DC4" w:rsidRDefault="00D45700" w:rsidP="003E5B11">
      <w:pPr>
        <w:pStyle w:val="af5"/>
      </w:pPr>
      <w:r>
        <w:rPr>
          <w:rtl/>
        </w:rPr>
        <w:t xml:space="preserve">وتناولت بلقاضي (2024) متطلبات التحول الرقمي ودورها في تحسين مستوى جودة الخدمات، بالتطبيق على مؤسسة اتصالات الجزائر بولاية سطيف. وقد ركزت الدراسة على أبعاد مثل بناء استراتيجية للتحول الرقمي، والمتطلبات التقنية، والمتطلبات الإجرائية، والمتطلبات البشرية، والثقافة التنظيمية. وأظهرت نتائج الدراسة وجود أثر ذي دلالة إحصائية لمتطلبات التحول الرقمي في تحسين جودة الخدمات، مع بروز دور الاستراتيجية الرقمية في تحسين مستوى جودة الخدمة. </w:t>
      </w:r>
      <w:r w:rsidR="00384F79">
        <w:rPr>
          <w:rtl/>
        </w:rPr>
        <w:t>وتستفيد الدراسة الحالية من هذه الدراسة</w:t>
      </w:r>
      <w:r>
        <w:rPr>
          <w:rtl/>
        </w:rPr>
        <w:t xml:space="preserve"> في تأكيد أن أثر التحول الرقمي في جودة الأداء لا يعتمد فقط على الأدوات التقنية، بل على مجموعة متكاملة من المتطلبات التقنية والإجرائية والبشرية والتنظيمية.</w:t>
      </w:r>
    </w:p>
    <w:p w14:paraId="209820ED" w14:textId="77777777" w:rsidR="00C2624F" w:rsidRPr="008F7DC4" w:rsidRDefault="00C2624F" w:rsidP="003E5B11">
      <w:pPr>
        <w:pStyle w:val="af5"/>
      </w:pPr>
      <w:r w:rsidRPr="008F7DC4">
        <w:rPr>
          <w:rtl/>
        </w:rPr>
        <w:t>كما توضح بعض الدراسات أن الكفاءة التشغيلية تتحسن عندما يؤدي التحول الرقمي إلى تقليل الاعتماد على الإجراءات اليدوية والورقية، وتحسين تدفق المعلومات، وتوحيد الإجراءات، وتقليل الازدواجية بين الإدارات. وترتبط هذه النتائج مباشرة بأبعاد الدراسة الحالية، خصوصاً بعد الأنظمة الإلكترونية وبعد تكامل البيانات، كما ترتبط بأبعاد الكفاءة التشغيلية، مثل سرعة الإجراءات وتقليل التكاليف التشغيلية ودعم القرار الرقابي</w:t>
      </w:r>
      <w:r w:rsidRPr="008F7DC4">
        <w:t>.</w:t>
      </w:r>
    </w:p>
    <w:p w14:paraId="0733F0AE" w14:textId="77777777" w:rsidR="00C2624F" w:rsidRPr="008F7DC4" w:rsidRDefault="00C2624F" w:rsidP="003E5B11">
      <w:pPr>
        <w:pStyle w:val="af5"/>
      </w:pPr>
      <w:r w:rsidRPr="008F7DC4">
        <w:rPr>
          <w:rtl/>
        </w:rPr>
        <w:t xml:space="preserve">ومن خلال مراجعة هذه الدراسات، يمكن ملاحظة وجود اتفاق عام على أن التحول الرقمي يؤثر إيجاباً في الكفاءة التشغيلية، إلا أن طبيعة هذا الأثر تختلف باختلاف القطاع وطبيعة العمليات محل الدراسة. ففي القطاع </w:t>
      </w:r>
      <w:r w:rsidRPr="008F7DC4">
        <w:rPr>
          <w:rtl/>
        </w:rPr>
        <w:lastRenderedPageBreak/>
        <w:t>المصرفي يظهر الأثر في سرعة العمليات المالية وخفض التكلفة، وفي قطاع الاتصالات يظهر في تحسين الخدمات وتقليل الروتين، وفي القطاع الحكومي يظهر في تسريع الإجراءات وتحسين جودة القرار. أما الدراسة الحالية، فتتناول هذا الأثر في سياق مختلف وأكثر تخصصاً، وهو سياق الرقابة على امتثال المنتجات للمواصفات القياسية</w:t>
      </w:r>
      <w:r w:rsidRPr="008F7DC4">
        <w:t>.</w:t>
      </w:r>
    </w:p>
    <w:p w14:paraId="6EA4E8BF" w14:textId="433495F3" w:rsidR="00C2624F" w:rsidRDefault="00C2624F" w:rsidP="003E5B11">
      <w:pPr>
        <w:pStyle w:val="af5"/>
        <w:rPr>
          <w:rtl/>
        </w:rPr>
      </w:pPr>
      <w:r w:rsidRPr="008F7DC4">
        <w:rPr>
          <w:rtl/>
        </w:rPr>
        <w:t>وهنا تبرز خصوصية الدراسة الحالية؛ إذ إنها لا تكتفي بدراسة أثر التحول الرقمي في الكفاءة التشغيلية بصورة عامة، بل تسعى إلى تحليل هذا الأثر في وظيفة تنظيمية محددة تتطلب دقة عالية وتكاملاً بين البيانات والأنظمة والقرارات الرقابية. ومن ثم فإن الدراسة الحالية تضيف إلى الأدبيات السابقة من خلال نقل العلاقة بين التحول الرقمي والكفاءة التشغيلية إلى مجال الرقابة التنظيمية على المنتجات</w:t>
      </w:r>
      <w:r w:rsidRPr="008F7DC4">
        <w:t>.</w:t>
      </w:r>
    </w:p>
    <w:p w14:paraId="536973BA" w14:textId="29D54508" w:rsidR="007665D4" w:rsidRPr="008F7DC4" w:rsidRDefault="007665D4" w:rsidP="003E5B11">
      <w:pPr>
        <w:pStyle w:val="af5"/>
      </w:pPr>
      <w:r w:rsidRPr="007665D4">
        <w:rPr>
          <w:rtl/>
        </w:rPr>
        <w:t>وبناءً على ما سبق، يتضح أن الأدبيات السابقة تدعم وجود علاقة إيجابية بين التحول الرقمي والكفاءة التشغيلية، إلا أن هذه العلاقة تحتاج إلى مزيد من الاختبار في السياقات التنظيمية والرقابية المتخصصة. فالكفاءة التشغيلية في مجال الرقابة على امتثال المنتجات لا تقتصر على سرعة إنجاز الإجراءات، بل تشمل دقة التحقق من الامتثال، وتقليل الجهد والتكلفة، وتوفير بيانات تساعد على اتخاذ قرارات رقابية أكثر جودة. ومن هنا تستفيد الدراسة الحالية من هذه الأدبيات في بناء أبعاد الكفاءة التشغيلية وربطها بأبعاد التحول الرقمي.</w:t>
      </w:r>
    </w:p>
    <w:p w14:paraId="5DA13D66" w14:textId="3FD8756F" w:rsidR="00C2624F" w:rsidRPr="008F7DC4" w:rsidRDefault="009255D9" w:rsidP="003E5B11">
      <w:pPr>
        <w:pStyle w:val="3"/>
      </w:pPr>
      <w:r>
        <w:rPr>
          <w:rFonts w:hint="cs"/>
          <w:rtl/>
        </w:rPr>
        <w:t xml:space="preserve"> </w:t>
      </w:r>
      <w:bookmarkStart w:id="102" w:name="_Toc234356561"/>
      <w:bookmarkStart w:id="103" w:name="_Toc234735806"/>
      <w:r w:rsidR="00C2624F" w:rsidRPr="008F7DC4">
        <w:rPr>
          <w:rtl/>
        </w:rPr>
        <w:t>دراسات تناولت الحكومة الإلكترونية والتحول الرقمي في القطاع العام</w:t>
      </w:r>
      <w:bookmarkEnd w:id="102"/>
      <w:bookmarkEnd w:id="103"/>
    </w:p>
    <w:p w14:paraId="1F02A2BE" w14:textId="77777777" w:rsidR="00222D77" w:rsidRDefault="00222D77" w:rsidP="003E5B11">
      <w:pPr>
        <w:pStyle w:val="af5"/>
        <w:rPr>
          <w:rtl/>
        </w:rPr>
      </w:pPr>
      <w:r>
        <w:rPr>
          <w:rtl/>
        </w:rPr>
        <w:t>يعد القطاع العام من أكثر القطاعات ارتباطاً بموضوع التحول الرقمي، نظراً لطبيعة الخدمات والإجراءات التي يقدمها، وحاجة المؤسسات الحكومية إلى تحسين الكفاءة والشفافية وسرعة الاستجابة وجودة القرار. وقد ظهر مفهوم الحكومة الإلكترونية في البداية بوصفه توجهاً لاستخدام التقنية في تقديم الخدمات العامة إلكترونياً، إلا أن التحول الرقمي أصبح مفهوماً أوسع، إذ يتجاوز تقديم الخدمات الإلكترونية إلى إعادة تصميم العمليات الحكومية، وتكامل البيانات، وتطوير نماذج العمل، وتحسين العلاقة بين الجهات الحكومية والمستفيدين.</w:t>
      </w:r>
    </w:p>
    <w:p w14:paraId="0DBD4754" w14:textId="3E762C1A" w:rsidR="00C2624F" w:rsidRPr="008F7DC4" w:rsidRDefault="00222D77" w:rsidP="003E5B11">
      <w:pPr>
        <w:pStyle w:val="af5"/>
      </w:pPr>
      <w:r>
        <w:rPr>
          <w:rtl/>
        </w:rPr>
        <w:t>وتفيد هذه التفرقة الدراسة الحالية؛ لأن الرقابة على امتثال المنتجات لا ترتبط فقط بتقديم خدمة إلكترونية، بل تتطلب تكامل إجراءات وبيانات وقرارات بين أنظمة وجهات مختلفة، وهو ما يجعلها أقرب إلى مفهوم التحول الرقمي المؤسسي لا إلى الحكومة الإلكترونية بمعناها الضيق.</w:t>
      </w:r>
    </w:p>
    <w:p w14:paraId="316609C1" w14:textId="77777777" w:rsidR="00C2624F" w:rsidRPr="008F7DC4" w:rsidRDefault="00C2624F" w:rsidP="003E5B11">
      <w:pPr>
        <w:pStyle w:val="af5"/>
      </w:pPr>
      <w:r w:rsidRPr="008F7DC4">
        <w:rPr>
          <w:rtl/>
        </w:rPr>
        <w:t>وقد أكدت الدراسات التي تناولت الحكومة الإلكترونية أن رقمنة الخدمات والإجراءات الحكومية تسهم في تحسين الكفاءة والشفافية وسرعة الوصول إلى المعلومات، كما تساعد في تقليل الإجراءات الورقية والحد من التعقيد الإداري. غير أن هذه الدراسات تشير في الوقت نفسه إلى أن نجاح الحكومة الإلكترونية لا يعتمد على توفر الأنظمة التقنية فقط، بل يتطلب تطوير البنية التنظيمية، وإعادة تصميم الإجراءات، وبناء قدرات بشرية قادرة على التعامل مع البيئة الرقمية</w:t>
      </w:r>
      <w:r w:rsidRPr="008F7DC4">
        <w:t>.</w:t>
      </w:r>
    </w:p>
    <w:p w14:paraId="3290F958" w14:textId="381524F7" w:rsidR="00C2624F" w:rsidRPr="008F7DC4" w:rsidRDefault="00812A73" w:rsidP="003E5B11">
      <w:pPr>
        <w:pStyle w:val="af5"/>
      </w:pPr>
      <w:r w:rsidRPr="00812A73">
        <w:rPr>
          <w:rtl/>
        </w:rPr>
        <w:t xml:space="preserve">وتعد دراسة عجاج وفرحات (2025) من الدراسات الحديثة ذات الصلة بمحور الحكومة الإلكترونية في القطاع العام، حيث بينت أن تفعيل الحكومة الإلكترونية يؤثر في أداء العاملين والإدارة من خلال إعادة تشكيل </w:t>
      </w:r>
      <w:r w:rsidRPr="00812A73">
        <w:rPr>
          <w:rtl/>
        </w:rPr>
        <w:lastRenderedPageBreak/>
        <w:t xml:space="preserve">الأدوار الإدارية، وتسريع عمليات اتخاذ القرار، وزيادة الاعتماد على البيانات. </w:t>
      </w:r>
      <w:r w:rsidR="00384F79">
        <w:rPr>
          <w:rtl/>
        </w:rPr>
        <w:t>وتستفيد الدراسة الحالية من هذه الدراسة</w:t>
      </w:r>
      <w:r w:rsidRPr="00812A73">
        <w:rPr>
          <w:rtl/>
        </w:rPr>
        <w:t xml:space="preserve"> في تأكيد أن التحول الرقمي الحكومي لا ينبغي النظر إليه كتحول تقني فقط، بل كتحول إداري وتشغيلي يؤثر في طريقة أداء العمل واتخاذ القرار.</w:t>
      </w:r>
    </w:p>
    <w:p w14:paraId="7EBA82B3" w14:textId="77777777" w:rsidR="00C2624F" w:rsidRPr="008F7DC4" w:rsidRDefault="00C2624F" w:rsidP="003E5B11">
      <w:pPr>
        <w:pStyle w:val="af5"/>
      </w:pPr>
      <w:r w:rsidRPr="008F7DC4">
        <w:rPr>
          <w:rtl/>
        </w:rPr>
        <w:t>كما تشير الأدبيات المتعلقة بالتحول الرقمي في القطاع العام إلى أن المؤسسات الحكومية تحتاج إلى الانتقال من مفهوم الرقمنة الجزئية إلى التحول الرقمي المتكامل. فالرقمنة الجزئية قد تعني تحويل بعض النماذج أو الخدمات إلى صيغة إلكترونية، أما التحول الرقمي المتكامل فيعني إعادة بناء سلسلة العمل كاملة بحيث تكون البيانات متاحة، والإجراءات مترابطة، والقرارات مدعومة بالمعلومات والتحليلات</w:t>
      </w:r>
      <w:r w:rsidRPr="008F7DC4">
        <w:t>.</w:t>
      </w:r>
    </w:p>
    <w:p w14:paraId="54351625" w14:textId="77777777" w:rsidR="00C2624F" w:rsidRPr="008F7DC4" w:rsidRDefault="00C2624F" w:rsidP="003E5B11">
      <w:pPr>
        <w:pStyle w:val="af5"/>
      </w:pPr>
      <w:r w:rsidRPr="008F7DC4">
        <w:rPr>
          <w:rtl/>
        </w:rPr>
        <w:t>وتتفق هذه الرؤية مع موضوع الدراسة الحالية، حيث إن الرقابة على امتثال المنتجات للمواصفات القياسية لا يمكن تحسينها من خلال نظام إلكتروني منفصل فقط، بل تحتاج إلى منظومة رقمية متكاملة تربط بين بيانات المنتجات، وتقويم المطابقة، واللوائح الفنية، والرقابة، والجهات ذات العلاقة. ومن ثم فإن التحول الرقمي في هذا المجال يجب أن ينظر إليه بوصفه تحولاً في النموذج التشغيلي للرقابة وليس مجرد استخدام أدوات تقنية مساندة</w:t>
      </w:r>
      <w:r w:rsidRPr="008F7DC4">
        <w:t>.</w:t>
      </w:r>
    </w:p>
    <w:p w14:paraId="139F72DE" w14:textId="1D5CD027" w:rsidR="00C2624F" w:rsidRDefault="00C2624F" w:rsidP="003E5B11">
      <w:pPr>
        <w:pStyle w:val="af5"/>
        <w:rPr>
          <w:rtl/>
        </w:rPr>
      </w:pPr>
      <w:r w:rsidRPr="008F7DC4">
        <w:rPr>
          <w:rtl/>
        </w:rPr>
        <w:t xml:space="preserve">وتفيد هذه الدراسات في دعم اختيار أبعاد التحول الرقمي في الدراسة الحالية، وخاصة الأنظمة الإلكترونية وتكامل البيانات واستخدام التقنيات الذكية، لأنها تمثل الجوانب الأكثر ارتباطاً بتحسين أداء المؤسسات الحكومية والرقابية. </w:t>
      </w:r>
      <w:r w:rsidR="00D767E4" w:rsidRPr="00D767E4">
        <w:rPr>
          <w:rtl/>
        </w:rPr>
        <w:t>كما يمكن أن تسهم هذه الدراسات لاحقاً في تفسير نتائج الدراسة الميدانية، خصوصاً عند تحليل أثر الأنظمة الإلكترونية، وتكامل البيانات، والتقنيات الذكية في الكفاءة التشغيلية للرقابة على امتثال المنتجات.</w:t>
      </w:r>
    </w:p>
    <w:p w14:paraId="68D91112" w14:textId="77777777" w:rsidR="002A1485" w:rsidRDefault="002A1485" w:rsidP="003E5B11">
      <w:pPr>
        <w:pStyle w:val="af5"/>
        <w:rPr>
          <w:rtl/>
        </w:rPr>
      </w:pPr>
      <w:r>
        <w:rPr>
          <w:rtl/>
        </w:rPr>
        <w:t>ومن خلال الدراسات المرتبطة بالحكومة الإلكترونية والتحول الرقمي في القطاع العام، يتضح أن نجاح التحول الرقمي الحكومي يعتمد على توافر البنية التقنية، ووضوح الإجراءات، وتكامل البيانات، وتطوير قدرات العاملين، وإدارة التغيير التنظيمي. كما يتضح أن التحول الرقمي في الجهات الحكومية لا ينبغي قياسه من خلال وجود الخدمات الإلكترونية فقط، بل من خلال أثره في كفاءة العمليات وجودة القرار.</w:t>
      </w:r>
    </w:p>
    <w:p w14:paraId="3838DA0C" w14:textId="0319DDAE" w:rsidR="002A1485" w:rsidRPr="008F7DC4" w:rsidRDefault="002A1485" w:rsidP="003E5B11">
      <w:pPr>
        <w:pStyle w:val="af5"/>
      </w:pPr>
      <w:r>
        <w:rPr>
          <w:rtl/>
        </w:rPr>
        <w:t>وتستفيد الدراسة الحالية من هذا المحور في تأكيد أن الهيئة السعودية للمواصفات والمقاييس والجودة، بوصفها جهة تنظيمية، تحتاج إلى تحول رقمي يدعم العمليات الرقابية ذاتها، وليس مجرد رقمنة نماذج أو إجراءات. وهذا ينسجم مع تركيز الدراسة على أثر البنية التحتية الرقمية، والأنظمة الإلكترونية، وتكامل البيانات، والتقنيات الذكية في الكفاءة التشغيلية للرقابة على امتثال المنتجات.</w:t>
      </w:r>
    </w:p>
    <w:p w14:paraId="7E33B1A9" w14:textId="292465BB" w:rsidR="00C2624F" w:rsidRPr="008F7DC4" w:rsidRDefault="00865BD7" w:rsidP="003E5B11">
      <w:pPr>
        <w:pStyle w:val="3"/>
      </w:pPr>
      <w:r>
        <w:rPr>
          <w:rFonts w:hint="cs"/>
          <w:rtl/>
        </w:rPr>
        <w:t xml:space="preserve"> </w:t>
      </w:r>
      <w:bookmarkStart w:id="104" w:name="_Toc234356562"/>
      <w:bookmarkStart w:id="105" w:name="_Toc234735807"/>
      <w:r w:rsidR="00C2624F" w:rsidRPr="008F7DC4">
        <w:rPr>
          <w:rtl/>
        </w:rPr>
        <w:t>التعقيب الأولي على الدراسات المرتبطة بالتحول الرقمي والكفاءة التشغيلية</w:t>
      </w:r>
      <w:bookmarkEnd w:id="104"/>
      <w:bookmarkEnd w:id="105"/>
    </w:p>
    <w:p w14:paraId="2033962F" w14:textId="77777777" w:rsidR="00C2624F" w:rsidRPr="008F7DC4" w:rsidRDefault="00C2624F" w:rsidP="003E5B11">
      <w:pPr>
        <w:pStyle w:val="af5"/>
      </w:pPr>
      <w:r w:rsidRPr="008F7DC4">
        <w:rPr>
          <w:rtl/>
        </w:rPr>
        <w:t>من خلال عرض الدراسات السابقة المرتبطة بالتحول الرقمي والأداء المؤسسي والكفاءة التشغيلية والحكومة الإلكترونية، يمكن استخلاص مجموعة من الملاحظات التحليلية المهمة</w:t>
      </w:r>
      <w:r w:rsidRPr="008F7DC4">
        <w:t>.</w:t>
      </w:r>
    </w:p>
    <w:p w14:paraId="7615513A" w14:textId="77777777" w:rsidR="00C2624F" w:rsidRPr="008F7DC4" w:rsidRDefault="00C2624F" w:rsidP="003E5B11">
      <w:pPr>
        <w:pStyle w:val="af5"/>
      </w:pPr>
      <w:r w:rsidRPr="00812A73">
        <w:rPr>
          <w:b/>
          <w:bCs/>
          <w:rtl/>
        </w:rPr>
        <w:t>أولاً،</w:t>
      </w:r>
      <w:r w:rsidRPr="008F7DC4">
        <w:rPr>
          <w:rtl/>
        </w:rPr>
        <w:t xml:space="preserve"> تتفق معظم الدراسات على أن التحول الرقمي يسهم في تحسين الأداء المؤسسي والكفاءة التشغيلية، إلا أنها تختلف في تفسير طبيعة هذا الأثر. فبعض الدراسات تركز على تقليل الوقت وخفض التكاليف، </w:t>
      </w:r>
      <w:r w:rsidRPr="008F7DC4">
        <w:rPr>
          <w:rtl/>
        </w:rPr>
        <w:lastRenderedPageBreak/>
        <w:t>وبعضها يركز على تحسين القرار، وبعضها يركز على جودة الخدمات أو مرونة المؤسسة. وهذا التنوع يبرر اعتماد الدراسة الحالية على عدة أبعاد للكفاءة التشغيلية بدلاً من قياسها كبعد واحد عام</w:t>
      </w:r>
      <w:r w:rsidRPr="008F7DC4">
        <w:t>.</w:t>
      </w:r>
    </w:p>
    <w:p w14:paraId="2ADA1B34" w14:textId="77777777" w:rsidR="00C2624F" w:rsidRPr="008F7DC4" w:rsidRDefault="00C2624F" w:rsidP="003E5B11">
      <w:pPr>
        <w:pStyle w:val="af5"/>
      </w:pPr>
      <w:r w:rsidRPr="00812A73">
        <w:rPr>
          <w:b/>
          <w:bCs/>
          <w:rtl/>
        </w:rPr>
        <w:t>ثانياً،</w:t>
      </w:r>
      <w:r w:rsidRPr="008F7DC4">
        <w:rPr>
          <w:rtl/>
        </w:rPr>
        <w:t xml:space="preserve"> أظهرت الدراسات أن التحول الرقمي لا يتحقق بالتقنية وحدها، بل يتطلب بنية تنظيمية داعمة، وإدارة تغيير، وتطويراً للموارد البشرية، وتكاملاً في البيانات والأنظمة. وهذا يدعم تبني الدراسة الحالية لأبعاد متعددة للتحول الرقمي تشمل البنية التحتية الرقمية، والأنظمة الإلكترونية، وتكامل البيانات، واستخدام التقنيات الذكية</w:t>
      </w:r>
      <w:r w:rsidRPr="008F7DC4">
        <w:t>.</w:t>
      </w:r>
    </w:p>
    <w:p w14:paraId="0C525A8F" w14:textId="77777777" w:rsidR="00C2624F" w:rsidRPr="008F7DC4" w:rsidRDefault="00C2624F" w:rsidP="003E5B11">
      <w:pPr>
        <w:pStyle w:val="af5"/>
      </w:pPr>
      <w:r w:rsidRPr="00812A73">
        <w:rPr>
          <w:b/>
          <w:bCs/>
          <w:rtl/>
        </w:rPr>
        <w:t>ثالثاً،</w:t>
      </w:r>
      <w:r w:rsidRPr="008F7DC4">
        <w:rPr>
          <w:rtl/>
        </w:rPr>
        <w:t xml:space="preserve"> ركزت معظم الدراسات السابقة على قطاعات مثل البنوك، والاتصالات، والمؤسسات الحكومية العامة، والخدمات، بينما لم تتناول بصورة كافية أثر التحول الرقمي في الكفاءة التشغيلية للرقابة على امتثال المنتجات للمواصفات القياسية. وهذا يبرز الفجوة التي تسعى الدراسة الحالية إلى معالجتها</w:t>
      </w:r>
      <w:r w:rsidRPr="008F7DC4">
        <w:t>.</w:t>
      </w:r>
    </w:p>
    <w:p w14:paraId="4E68CA0F" w14:textId="5A48B3AE" w:rsidR="00C2624F" w:rsidRPr="008F7DC4" w:rsidRDefault="00812A73" w:rsidP="003E5B11">
      <w:pPr>
        <w:pStyle w:val="af5"/>
      </w:pPr>
      <w:r w:rsidRPr="00812A73">
        <w:rPr>
          <w:b/>
          <w:bCs/>
          <w:rtl/>
        </w:rPr>
        <w:t>رابعاً،</w:t>
      </w:r>
      <w:r w:rsidRPr="00812A73">
        <w:rPr>
          <w:rtl/>
        </w:rPr>
        <w:t xml:space="preserve"> تشير الدراسات إلى أن البيانات أصبحت عنصراً محورياً في التحول الرقمي، وأن قدرة المؤسسة على تكامل البيانات وتحليلها تمثل عاملاً أساسياً في تحسين الأداء. وهذا يدعم إدراج تكامل البيانات ضمن أبعاد التحول الرقمي في الدراسة الحالية، ويمهد لاختبار أثره في الكفاءة التشغيلية للرقابة على امتثال المنتجات.</w:t>
      </w:r>
    </w:p>
    <w:p w14:paraId="251C7E70" w14:textId="77777777" w:rsidR="00C2624F" w:rsidRPr="008F7DC4" w:rsidRDefault="00C2624F" w:rsidP="003E5B11">
      <w:pPr>
        <w:pStyle w:val="af5"/>
      </w:pPr>
      <w:r w:rsidRPr="00812A73">
        <w:rPr>
          <w:b/>
          <w:bCs/>
          <w:rtl/>
        </w:rPr>
        <w:t>خامساً،</w:t>
      </w:r>
      <w:r w:rsidRPr="008F7DC4">
        <w:rPr>
          <w:rtl/>
        </w:rPr>
        <w:t xml:space="preserve"> تظهر الأدبيات أن التقنيات الذكية مثل الذكاء الاصطناعي والتحليلات المتقدمة تمثل مرحلة متقدمة من التحول الرقمي، إذ تنقل المؤسسة من مجرد أتمتة الإجراءات إلى القدرة على التنبؤ، وترتيب الأولويات، وتحسين جودة القرار. وهذا يرتبط بصورة مباشرة بمجال الرقابة على المنتجات، الذي يمكن أن يستفيد من هذه التقنيات في بناء نماذج رقابية قائمة على المخاطر</w:t>
      </w:r>
      <w:r w:rsidRPr="008F7DC4">
        <w:t>.</w:t>
      </w:r>
    </w:p>
    <w:p w14:paraId="512B521F" w14:textId="5C13532F" w:rsidR="00C2624F" w:rsidRPr="008F7DC4" w:rsidRDefault="00C2624F" w:rsidP="003E5B11">
      <w:pPr>
        <w:pStyle w:val="af5"/>
      </w:pPr>
      <w:r w:rsidRPr="008F7DC4">
        <w:rPr>
          <w:rtl/>
        </w:rPr>
        <w:t xml:space="preserve">وبناءً على ذلك، يمكن القول إن الدراسات السابقة وفرت أساساً علمياً مهماً لفهم العلاقة بين التحول الرقمي والكفاءة التشغيلية، </w:t>
      </w:r>
      <w:r w:rsidR="00720CE7" w:rsidRPr="00720CE7">
        <w:rPr>
          <w:rtl/>
        </w:rPr>
        <w:t>إلا أن الدراسة الحالية تتميز عنها بتطبيق هذه العلاقة في مجال تنظيمي ورقابي متخصص، وهو مجال الرقابة على امتثال المنتجات للمواصفات القياسية في الهيئة السعودية للمواصفات والمقاييس والجودة.</w:t>
      </w:r>
    </w:p>
    <w:p w14:paraId="05FA5B63" w14:textId="76195628" w:rsidR="00C2624F" w:rsidRPr="008F7DC4" w:rsidRDefault="00865BD7" w:rsidP="003E5B11">
      <w:pPr>
        <w:pStyle w:val="3"/>
      </w:pPr>
      <w:r>
        <w:rPr>
          <w:rFonts w:hint="cs"/>
          <w:rtl/>
        </w:rPr>
        <w:t xml:space="preserve"> </w:t>
      </w:r>
      <w:bookmarkStart w:id="106" w:name="_Toc234356563"/>
      <w:bookmarkStart w:id="107" w:name="_Toc234735808"/>
      <w:r w:rsidR="00C2624F" w:rsidRPr="008F7DC4">
        <w:rPr>
          <w:rtl/>
        </w:rPr>
        <w:t>دراسات تناولت الكفاءة التشغيلية ومؤشرات قياسها</w:t>
      </w:r>
      <w:bookmarkEnd w:id="106"/>
      <w:bookmarkEnd w:id="107"/>
    </w:p>
    <w:p w14:paraId="70909C8F" w14:textId="77777777" w:rsidR="00C2624F" w:rsidRPr="008F7DC4" w:rsidRDefault="00C2624F" w:rsidP="003E5B11">
      <w:pPr>
        <w:pStyle w:val="af5"/>
      </w:pPr>
      <w:r w:rsidRPr="008F7DC4">
        <w:rPr>
          <w:rtl/>
        </w:rPr>
        <w:t>تُعد الكفاءة التشغيلية من المفاهيم المحورية في الدراسات الإدارية والاقتصادية والتنظيمية، لأنها تعبر عن قدرة المؤسسة على تحقيق أفضل مخرجات ممكنة باستخدام الموارد المتاحة بأقل قدر من الهدر في الوقت والتكلفة والجهد. وقد تناولت العديد من الدراسات هذا المفهوم من زوايا مختلفة، منها الزاوية المالية، والزاوية الإدارية، والزاوية التشغيلية، والزاوية التقنية</w:t>
      </w:r>
      <w:r w:rsidRPr="008F7DC4">
        <w:t>.</w:t>
      </w:r>
    </w:p>
    <w:p w14:paraId="76D3119B" w14:textId="77777777" w:rsidR="00C2624F" w:rsidRPr="008F7DC4" w:rsidRDefault="00C2624F" w:rsidP="003E5B11">
      <w:pPr>
        <w:pStyle w:val="af5"/>
      </w:pPr>
      <w:r w:rsidRPr="008F7DC4">
        <w:rPr>
          <w:rtl/>
        </w:rPr>
        <w:t>ففي الأدبيات الاقتصادية، ارتبط مفهوم الكفاءة التشغيلية بمدى قدرة المؤسسة على تحويل المدخلات إلى مخرجات بكفاءة عالية. وقد أسهمت أعمال</w:t>
      </w:r>
      <w:r w:rsidRPr="008F7DC4">
        <w:t xml:space="preserve"> Farrell (1957) </w:t>
      </w:r>
      <w:r w:rsidRPr="008F7DC4">
        <w:rPr>
          <w:rtl/>
        </w:rPr>
        <w:t>في وضع الأساس الكمي لقياس الكفاءة من خلال مقارنة الوحدات الإنتاجية أو التشغيلية وفق قدرتها على تحقيق المخرجات باستخدام الموارد المتاحة. وقد تطورت هذه المقاربة لاحقاً في عدد من الدراسات التي استخدمت أساليب كمية مثل تحليل مغلف البيانات</w:t>
      </w:r>
      <w:r w:rsidRPr="008F7DC4">
        <w:t xml:space="preserve"> (Data Envelopment Analysis - DEA) </w:t>
      </w:r>
      <w:r w:rsidRPr="008F7DC4">
        <w:rPr>
          <w:rtl/>
        </w:rPr>
        <w:t>لقياس الكفاءة التشغيلية في قطاعات متعددة، خاصة القطاع المصرفي والصناعي والخدمي</w:t>
      </w:r>
      <w:r w:rsidRPr="008F7DC4">
        <w:t>.</w:t>
      </w:r>
    </w:p>
    <w:p w14:paraId="1A576AA9" w14:textId="47DD0B55" w:rsidR="00C2624F" w:rsidRPr="008F7DC4" w:rsidRDefault="00C2624F" w:rsidP="003E5B11">
      <w:pPr>
        <w:pStyle w:val="af5"/>
      </w:pPr>
      <w:r w:rsidRPr="008F7DC4">
        <w:rPr>
          <w:rtl/>
        </w:rPr>
        <w:lastRenderedPageBreak/>
        <w:t xml:space="preserve">وفي هذا السياق، تناولت دراسة حافظ (2023) أثر الكفاءة التشغيلية في القوة المالية للبنوك المصرية، واعتمدت على مؤشرات كمية لقياس الكفاءة التشغيلية في البنوك. وقد أظهرت الدراسة أن الكفاءة التشغيلية ترتبط بقدرة المؤسسة على استخدام مواردها بكفاءة وتحقيق نتائج مالية وتشغيلية أفضل. </w:t>
      </w:r>
      <w:r w:rsidR="00ED6A65" w:rsidRPr="00ED6A65">
        <w:rPr>
          <w:rtl/>
        </w:rPr>
        <w:t>وتستفيد الدراسة الحالية من هذه الدراسة</w:t>
      </w:r>
      <w:r w:rsidRPr="008F7DC4">
        <w:rPr>
          <w:rtl/>
        </w:rPr>
        <w:t xml:space="preserve"> من حيث تأكيد أن الكفاءة التشغيلية متغير قابل للقياس الكمي، وأنها لا تقتصر على الانطباعات العامة، بل يمكن تحليلها من خلال مؤشرات محددة</w:t>
      </w:r>
      <w:r w:rsidRPr="008F7DC4">
        <w:t>.</w:t>
      </w:r>
    </w:p>
    <w:p w14:paraId="4F05A23E" w14:textId="223E2DF0" w:rsidR="00D45700" w:rsidRDefault="00D45700" w:rsidP="003E5B11">
      <w:pPr>
        <w:pStyle w:val="af5"/>
        <w:rPr>
          <w:rtl/>
        </w:rPr>
      </w:pPr>
      <w:r w:rsidRPr="00D45700">
        <w:rPr>
          <w:rtl/>
        </w:rPr>
        <w:t xml:space="preserve">وتناولت </w:t>
      </w:r>
      <w:r w:rsidR="001C5311">
        <w:rPr>
          <w:rtl/>
        </w:rPr>
        <w:t>إبراهيم (2023)</w:t>
      </w:r>
      <w:r w:rsidRPr="00D45700">
        <w:rPr>
          <w:rtl/>
        </w:rPr>
        <w:t xml:space="preserve"> أثر التكنولوجيا المالية على الكفاءة التشغيلية للبنوك التجارية المصرية باستخدام تحليل مغلف البيانات، من خلال دراسة مقارنة على البنوك المصرية خلال الفترة من 2017 إلى 2022. وقد هدفت الدراسة إلى قياس أثر التكنولوجيا المالية في الكفاءة التشغيلية للبنوك التجارية، وتحديد البنوك الأكثر والأقل كفاءة، وتحليل الكفاءة التشغيلية وفق نماذج كمية. وخلصت الدراسة إلى أن البنوك التجارية كانت الأعلى كفاءة وفق النماذج المستخدمة، تلتها البنوك الإسلامية، ثم البنوك المختلطة. </w:t>
      </w:r>
      <w:r w:rsidR="00384F79">
        <w:rPr>
          <w:rtl/>
        </w:rPr>
        <w:t>وتستفيد الدراسة الحالية من هذه الدراسة</w:t>
      </w:r>
      <w:r w:rsidRPr="00D45700">
        <w:rPr>
          <w:rtl/>
        </w:rPr>
        <w:t xml:space="preserve"> من جانبين؛ الأول أنها تؤكد أن الكفاءة التشغيلية متغير قابل للقياس الكمي، والثاني أنها تربط بين تبني التقنيات الحديثة وتحسين الكفاءة التشغيلية، وهو ما يدعم منطلق الدراسة الحالية في اختبار أثر التحول الرقمي في </w:t>
      </w:r>
      <w:r w:rsidR="009B7ACC">
        <w:rPr>
          <w:rtl/>
        </w:rPr>
        <w:t>الكفاءة التشغيلية للرقابة على امتثال المنتجات للمواصفات القياسية</w:t>
      </w:r>
      <w:r w:rsidRPr="00D45700">
        <w:rPr>
          <w:rtl/>
        </w:rPr>
        <w:t>.</w:t>
      </w:r>
    </w:p>
    <w:p w14:paraId="6D2DC901" w14:textId="77777777" w:rsidR="00C2624F" w:rsidRPr="008F7DC4" w:rsidRDefault="00C2624F" w:rsidP="003E5B11">
      <w:pPr>
        <w:pStyle w:val="af5"/>
      </w:pPr>
      <w:r w:rsidRPr="008F7DC4">
        <w:rPr>
          <w:rtl/>
        </w:rPr>
        <w:t>أما في الدراسات الإدارية الحديثة، فقد توسع مفهوم الكفاءة التشغيلية ليشمل مؤشرات غير مالية، مثل سرعة الإجراءات، وجودة الأداء، وتقليل الأخطاء، وتحسين التنسيق، ودعم اتخاذ القرار. ويعد هذا التوسع أكثر ملاءمة للدراسة الحالية، لأن موضوعها لا يتعلق بقياس الكفاءة المالية فقط، بل بتحليل الكفاءة التشغيلية للرقابة على امتثال المنتجات للمواصفات القياسية، وهي وظيفة تنظيمية تتطلب سرعة في الإجراءات، ودقة في التحقق، وكفاءة في استخدام الموارد، وقدرة على اتخاذ قرارات مبنية على البيانات</w:t>
      </w:r>
      <w:r w:rsidRPr="008F7DC4">
        <w:t>.</w:t>
      </w:r>
    </w:p>
    <w:p w14:paraId="75BFAE97" w14:textId="77777777" w:rsidR="00C2624F" w:rsidRPr="008F7DC4" w:rsidRDefault="00C2624F" w:rsidP="003E5B11">
      <w:pPr>
        <w:pStyle w:val="af5"/>
      </w:pPr>
      <w:r w:rsidRPr="008F7DC4">
        <w:rPr>
          <w:rtl/>
        </w:rPr>
        <w:t>وتشير الدراسات السابقة إلى أن قياس الكفاءة التشغيلية يجب ألا يقتصر على مؤشر واحد؛ لأن الكفاءة مفهوم متعدد الأبعاد. فقد تكون المؤسسة سريعة في إنجاز الإجراءات لكنها تعاني من ضعف في دقة البيانات، أو قد تكون دقيقة لكنها مرتفعة التكلفة، أو قد تكون قادرة على إنجاز العمليات لكنها لا توفر دعماً كافياً لاتخاذ القرار. ولذلك تبنت الدراسة الحالية أربعة أبعاد للكفاءة التشغيلية، هي: سرعة الإجراءات الرقابية، ودقة عمليات الرقابة، وتقليل التكاليف التشغيلية، ودعم اتخاذ القرار الرقابي</w:t>
      </w:r>
      <w:r w:rsidRPr="008F7DC4">
        <w:t>.</w:t>
      </w:r>
    </w:p>
    <w:p w14:paraId="5599C752" w14:textId="2B7DB874" w:rsidR="0042322D" w:rsidRDefault="00C2624F" w:rsidP="003E5B11">
      <w:pPr>
        <w:pStyle w:val="af5"/>
      </w:pPr>
      <w:r w:rsidRPr="008F7DC4">
        <w:rPr>
          <w:rtl/>
        </w:rPr>
        <w:t>وتتميز الدراسة الحالية عن كثير من الدراسات السابقة في أنها تطبق مفهوم الكفاءة التشغيلية على مجال رقابي وتنظيمي متخصص، وهو الرقابة على امتثال المنتجات للمواصفات القياسية، بدلاً من تطبيقه على قطاعات تقليدية مثل البنوك أو الصناعة أو الخدمات العامة. كما أنها تربط الكفاءة التشغيلية بالتحول الرقمي، بما يسمح بفهم كيف تسهم الأنظمة الرقمية وتكامل البيانات والتقنيات الذكية في تحسين كفاءة العمليات الرقابية</w:t>
      </w:r>
      <w:r w:rsidRPr="008F7DC4">
        <w:t>.</w:t>
      </w:r>
    </w:p>
    <w:p w14:paraId="1119FBC8" w14:textId="77777777" w:rsidR="0042322D" w:rsidRDefault="0042322D">
      <w:pPr>
        <w:rPr>
          <w:rFonts w:ascii="Simplified Arabic" w:eastAsia="Times New Roman" w:hAnsi="Simplified Arabic" w:cs="Simplified Arabic"/>
          <w:sz w:val="28"/>
          <w:szCs w:val="28"/>
        </w:rPr>
      </w:pPr>
      <w:r>
        <w:br w:type="page"/>
      </w:r>
    </w:p>
    <w:p w14:paraId="68D57D7B" w14:textId="5B8A6597" w:rsidR="00C2624F" w:rsidRPr="008F7DC4" w:rsidRDefault="00865BD7" w:rsidP="003E5B11">
      <w:pPr>
        <w:pStyle w:val="3"/>
      </w:pPr>
      <w:r>
        <w:rPr>
          <w:rFonts w:hint="cs"/>
          <w:rtl/>
        </w:rPr>
        <w:lastRenderedPageBreak/>
        <w:t xml:space="preserve"> </w:t>
      </w:r>
      <w:bookmarkStart w:id="108" w:name="_Toc234356564"/>
      <w:bookmarkStart w:id="109" w:name="_Toc234735809"/>
      <w:r w:rsidR="00C2624F" w:rsidRPr="008F7DC4">
        <w:rPr>
          <w:rtl/>
        </w:rPr>
        <w:t>دراسات تناولت الجودة والمواصفات وتقويم المطابقة</w:t>
      </w:r>
      <w:bookmarkEnd w:id="108"/>
      <w:bookmarkEnd w:id="109"/>
    </w:p>
    <w:p w14:paraId="613BC633" w14:textId="77777777" w:rsidR="00C2624F" w:rsidRPr="008F7DC4" w:rsidRDefault="00C2624F" w:rsidP="003E5B11">
      <w:pPr>
        <w:pStyle w:val="af5"/>
      </w:pPr>
      <w:r w:rsidRPr="008F7DC4">
        <w:rPr>
          <w:rtl/>
        </w:rPr>
        <w:t>يمثل مجال الجودة والمواصفات وتقويم المطابقة أحد المحاور الأساسية التي ترتبط بموضوع الدراسة الحالية، لأن الرقابة على امتثال المنتجات للمواصفات القياسية لا يمكن فهمها بمعزل عن منظومة الجودة والمواصفات والاعتماد وتقويم المطابقة. وقد تناولت العديد من الدراسات هذا المجال من زوايا مختلفة، منها أثر تطبيق معايير الجودة في تحسين الأداء، ودور المواصفات في حماية المستهلك، وأهمية تقويم المطابقة في بناء الثقة في الأسواق</w:t>
      </w:r>
      <w:r w:rsidRPr="008F7DC4">
        <w:t>.</w:t>
      </w:r>
    </w:p>
    <w:p w14:paraId="4D2F8FA8" w14:textId="249224A7" w:rsidR="00C2624F" w:rsidRPr="008F7DC4" w:rsidRDefault="00C2624F" w:rsidP="003E5B11">
      <w:pPr>
        <w:pStyle w:val="af5"/>
      </w:pPr>
      <w:r w:rsidRPr="008F7DC4">
        <w:rPr>
          <w:rtl/>
        </w:rPr>
        <w:t>فقد تناولت دراسة</w:t>
      </w:r>
      <w:r w:rsidRPr="008F7DC4">
        <w:t xml:space="preserve"> Ajazi (2018) </w:t>
      </w:r>
      <w:r w:rsidRPr="008F7DC4">
        <w:rPr>
          <w:rtl/>
        </w:rPr>
        <w:t xml:space="preserve">موضوع سلامة الغذاء والجودة، وركزت على فوائد تطبيق معايير الجودة في قطاع الأغذية الزراعية. وقد أوضحت الدراسة أن أنظمة الجودة لا تهدف فقط إلى تحسين خصائص المنتج، بل تسهم أيضاً في تنظيم العمليات، وتحسين إدارة سلسلة الإمداد، وتوفير معلومات أوضح للمستهلكين، وتعزيز سلامة المنتجات المطروحة في السوق. </w:t>
      </w:r>
      <w:r w:rsidR="00384F79">
        <w:rPr>
          <w:rtl/>
        </w:rPr>
        <w:t>وتستفيد الدراسة الحالية من هذه الدراسة</w:t>
      </w:r>
      <w:r w:rsidRPr="008F7DC4">
        <w:rPr>
          <w:rtl/>
        </w:rPr>
        <w:t xml:space="preserve"> من حيث تأكيد أن تطبيق المعايير لا ينعكس على المنتج فقط، بل يؤثر أيضاً في العمليات التنظيمية والرقابية المرتبطة به</w:t>
      </w:r>
      <w:r w:rsidRPr="008F7DC4">
        <w:t>.</w:t>
      </w:r>
    </w:p>
    <w:p w14:paraId="34A706E9" w14:textId="77777777" w:rsidR="00C2624F" w:rsidRPr="008F7DC4" w:rsidRDefault="00C2624F" w:rsidP="003E5B11">
      <w:pPr>
        <w:pStyle w:val="af5"/>
      </w:pPr>
      <w:r w:rsidRPr="008F7DC4">
        <w:rPr>
          <w:rtl/>
        </w:rPr>
        <w:t>كما بينت الدراسة أن تطبيق معايير الجودة قد يتطلب تكاليف وإجراءات تنظيمية متعددة، لكنه يحقق في المقابل فوائد للمؤسسات والمستهلكين والسوق بوجه عام. وتعد هذه النتيجة مهمة للدراسة الحالية، لأنها توضح أن الالتزام بالمواصفات وتقويم المطابقة لا ينبغي النظر إليه بوصفه عبئاً إدارياً فقط، بل بوصفه آلية لحماية السوق وتحسين الثقة والحد من المخاطر</w:t>
      </w:r>
      <w:r w:rsidRPr="008F7DC4">
        <w:t>.</w:t>
      </w:r>
    </w:p>
    <w:p w14:paraId="4089A3D7" w14:textId="19EA38D2" w:rsidR="003936EC" w:rsidRDefault="004F412D" w:rsidP="003E5B11">
      <w:pPr>
        <w:pStyle w:val="af5"/>
        <w:rPr>
          <w:rtl/>
        </w:rPr>
      </w:pPr>
      <w:r w:rsidRPr="004F412D">
        <w:rPr>
          <w:rtl/>
        </w:rPr>
        <w:t>وفي الأدبيات العربية، تناولت عدة دراسات علاقة الجودة بتحسين الأداء المؤسسي والتشغيلي في قطاعات مختلفة. فقد تناولت الحجران (2022) مدى تطبيق إدارة الجودة الشاملة في مصانع الألبسة في الأردن، وأكدت أهمية الالتزام بقواعد الجودة والمواصفات في تحسين المنتجات والممارسات الإدارية. كما تناول عبد الرحيم محجوب وآخرون (2022) دور مراجعة الجودة في تقويم الأداء الإداري والمحاسبي، وأظهرت نتائجهم أن مراجعة الجودة تساعد في تعزيز الرقابة والمتابعة وتوفير المعلومات في الوقت المناسب. وتناولت الجلامدة (2023) دور إدارة الجودة الشاملة في تحسين أداء موظفي البلديات، بينما تناول عبدالله وإسماعيل (2022) تطبيق معايير إدارة الجودة الشاملة في منظمة خدمية سعودية، وأظهرت الدراسة ارتباط الجودة بتحسين التشغيل وحفظ البيانات وتحسين جودة الخدمة. وتفيد هذه الدراسات مجتمعة في دعم فكرة أن الجودة ليست مفهوماً فنياً مرتبطاً بالمنتج فقط، بل هي منظومة إدارية ورقابية تؤثر في كفاءة الأداء وتنظيم الإجراءات.</w:t>
      </w:r>
    </w:p>
    <w:p w14:paraId="2FA558F1" w14:textId="0F873439" w:rsidR="00C2624F" w:rsidRPr="008F7DC4" w:rsidRDefault="003936EC" w:rsidP="003E5B11">
      <w:pPr>
        <w:pStyle w:val="af5"/>
      </w:pPr>
      <w:r>
        <w:rPr>
          <w:rtl/>
        </w:rPr>
        <w:t>كما تبرز دراسة المصالحة (2023) أهمية تطبيق معايير الجودة الشاملة في التطوير التنظيمي داخل البيئة الإدارية، حيث تناولت الجودة بوصفها مدخلاً لتحسين العمل المؤسسي وتطوير الأداء. ورغم أن مجالها التطبيقي يختلف عن مجال الدراسة الحالية، إلا أنها تدعم الاتجاه العام في الأدبيات العربية الذي يربط بين الجودة، والتطوير الإداري، وتحسين الأداء المؤسسي.</w:t>
      </w:r>
    </w:p>
    <w:p w14:paraId="7551D83C" w14:textId="77777777" w:rsidR="00C2624F" w:rsidRPr="008F7DC4" w:rsidRDefault="00C2624F" w:rsidP="003E5B11">
      <w:pPr>
        <w:pStyle w:val="af5"/>
      </w:pPr>
      <w:r w:rsidRPr="008F7DC4">
        <w:rPr>
          <w:rtl/>
        </w:rPr>
        <w:lastRenderedPageBreak/>
        <w:t>أما تقويم المطابقة، فيعد أحد أهم الآليات التي تضمن أن المنتجات أو الخدمات أو الأنظمة تستوفي المتطلبات المحددة في المواصفات أو اللوائح الفنية. فهو يمثل حلقة وصل بين النصوص الفنية والواقع العملي، إذ لا يكفي وجود مواصفات قياسية ما لم توجد إجراءات تحقق وفحص واعتماد تثبت أن المنتج مطابق لتلك المواصفات</w:t>
      </w:r>
      <w:r w:rsidRPr="008F7DC4">
        <w:t>.</w:t>
      </w:r>
    </w:p>
    <w:p w14:paraId="5FE168F6" w14:textId="5A49CCA7" w:rsidR="00C2624F" w:rsidRPr="008F7DC4" w:rsidRDefault="0063569F" w:rsidP="003E5B11">
      <w:pPr>
        <w:pStyle w:val="af5"/>
      </w:pPr>
      <w:r w:rsidRPr="0063569F">
        <w:rPr>
          <w:rtl/>
        </w:rPr>
        <w:t>وتفيد هذه الأدبيات الدراسة الحالية في عدة جوانب؛ أولاً، تؤكد أن الرقابة على امتثال المنتجات ليست نشاطاً منفصلاً، بل جزء من منظومة أوسع تشمل التقييس، وتقويم المطابقة، والاعتماد، والرقابة على الأسواق. ثانياً، توضح أن تحسين كفاءة هذه الرقابة يتطلب قدرة تشغيلية عالية في جمع البيانات، والتحقق من المطابقة، وتتبع الإجراءات، واتخاذ القرارات. ثالثاً، تدعم الربط بين التحول الرقمي والكفاءة التشغيلية، لأن الأنظمة الرقمية يمكن أن تسهم في تحسين عمليات تقويم المطابقة والرقابة من خلال تسريع الإجراءات، وتوثيق البيانات، وتسهيل المتابعة.</w:t>
      </w:r>
    </w:p>
    <w:p w14:paraId="6584863F" w14:textId="77777777" w:rsidR="00C2624F" w:rsidRPr="008F7DC4" w:rsidRDefault="00C2624F" w:rsidP="003E5B11">
      <w:pPr>
        <w:pStyle w:val="af5"/>
      </w:pPr>
      <w:r w:rsidRPr="008F7DC4">
        <w:rPr>
          <w:rtl/>
        </w:rPr>
        <w:t>وتختلف الدراسة الحالية عن الدراسات التي تناولت الجودة والمواصفات بصورة عامة في أنها لا تركز فقط على أهمية الجودة أو أثر المواصفات في المنتجات، بل تبحث في كيفية تحسين كفاءة الرقابة على الامتثال من خلال التحول الرقمي. وبذلك فإنها تضيف بعداً تشغيلياً ورقمياً إلى الأدبيات المرتبطة بالجودة وتقويم المطابقة</w:t>
      </w:r>
      <w:r w:rsidRPr="008F7DC4">
        <w:t>.</w:t>
      </w:r>
    </w:p>
    <w:p w14:paraId="4C2C7036" w14:textId="25C81627" w:rsidR="00C2624F" w:rsidRPr="008F7DC4" w:rsidRDefault="00865BD7" w:rsidP="003E5B11">
      <w:pPr>
        <w:pStyle w:val="3"/>
      </w:pPr>
      <w:r>
        <w:rPr>
          <w:rFonts w:hint="cs"/>
          <w:rtl/>
        </w:rPr>
        <w:t xml:space="preserve"> </w:t>
      </w:r>
      <w:bookmarkStart w:id="110" w:name="_Toc234356565"/>
      <w:bookmarkStart w:id="111" w:name="_Toc234735810"/>
      <w:r w:rsidR="00C2624F" w:rsidRPr="008F7DC4">
        <w:rPr>
          <w:rtl/>
        </w:rPr>
        <w:t>دراسات تناولت البنية التحتية للجودة</w:t>
      </w:r>
      <w:bookmarkEnd w:id="110"/>
      <w:bookmarkEnd w:id="111"/>
    </w:p>
    <w:p w14:paraId="5FD992B2" w14:textId="77777777" w:rsidR="00C2624F" w:rsidRPr="008F7DC4" w:rsidRDefault="00C2624F" w:rsidP="003E5B11">
      <w:pPr>
        <w:pStyle w:val="af5"/>
      </w:pPr>
      <w:r w:rsidRPr="008F7DC4">
        <w:rPr>
          <w:rtl/>
        </w:rPr>
        <w:t>تُعد البنية التحتية للجودة</w:t>
      </w:r>
      <w:r w:rsidRPr="008F7DC4">
        <w:t xml:space="preserve"> (Quality Infrastructure) </w:t>
      </w:r>
      <w:r w:rsidRPr="008F7DC4">
        <w:rPr>
          <w:rtl/>
        </w:rPr>
        <w:t>إطاراً مؤسسياً وفنياً متكاملاً يضم مجموعة من العناصر التي تعمل معاً لضمان جودة المنتجات والخدمات والعمليات. وتشمل هذه العناصر التقييس، والقياس، والاعتماد، وتقويم المطابقة، والرقابة على الأسواق. وقد حظي هذا المفهوم باهتمام متزايد في الأدبيات الدولية، خاصة في علاقته بالتنمية الاقتصادية، وتسهيل التجارة، وتعزيز الثقة في الأسواق</w:t>
      </w:r>
      <w:r w:rsidRPr="008F7DC4">
        <w:t>.</w:t>
      </w:r>
    </w:p>
    <w:p w14:paraId="38DD90A7" w14:textId="77777777" w:rsidR="00C2624F" w:rsidRPr="008F7DC4" w:rsidRDefault="00C2624F" w:rsidP="003E5B11">
      <w:pPr>
        <w:pStyle w:val="af5"/>
      </w:pPr>
      <w:r w:rsidRPr="008F7DC4">
        <w:rPr>
          <w:rtl/>
        </w:rPr>
        <w:t>فقد أوضح</w:t>
      </w:r>
      <w:r w:rsidRPr="008F7DC4">
        <w:t xml:space="preserve"> World Bank (2013) </w:t>
      </w:r>
      <w:r w:rsidRPr="008F7DC4">
        <w:rPr>
          <w:rtl/>
        </w:rPr>
        <w:t>أن البنية التحتية للجودة تمثل منظومة أساسية لدعم التجارة والتنمية الاقتصادية، لأنها توفر الأدوات الفنية والمؤسسية التي تساعد على ضمان جودة المنتجات ومطابقتها للمتطلبات المعتمدة. وتفيد هذه الرؤية الدراسة الحالية في تأكيد أن الرقابة على امتثال المنتجات للمواصفات القياسية ليست مجرد إجراء داخلي، بل جزء من منظومة وطنية لها أثر اقتصادي وتنظيمي أوسع</w:t>
      </w:r>
      <w:r w:rsidRPr="008F7DC4">
        <w:t>.</w:t>
      </w:r>
    </w:p>
    <w:p w14:paraId="27033647" w14:textId="6EF4FA36" w:rsidR="00C2624F" w:rsidRPr="008F7DC4" w:rsidRDefault="00C2624F" w:rsidP="003E5B11">
      <w:pPr>
        <w:pStyle w:val="af5"/>
      </w:pPr>
      <w:r w:rsidRPr="008F7DC4">
        <w:rPr>
          <w:rtl/>
        </w:rPr>
        <w:t>كما تناولت دراسة</w:t>
      </w:r>
      <w:r w:rsidRPr="008F7DC4">
        <w:t xml:space="preserve"> Blind, Neuhäusler, and Schubert (2026) </w:t>
      </w:r>
      <w:r w:rsidRPr="008F7DC4">
        <w:rPr>
          <w:rtl/>
        </w:rPr>
        <w:t xml:space="preserve">الآثار الاقتصادية للبنية التحتية للجودة، من خلال تحليل مكونات مثل المواصفات، وتقويم المطابقة، والاعتماد، والقياس، والرقابة على الأسواق. وقد أظهرت الدراسة أن بعض مكونات البنية التحتية للجودة، مثل المواصفات وشهادات نظم الجودة والاعتماد، ترتبط ارتباطاً إيجابياً بالأداء الاقتصادي. كما أشارت إلى أن </w:t>
      </w:r>
      <w:r w:rsidR="00720CE7">
        <w:rPr>
          <w:rtl/>
        </w:rPr>
        <w:t>الرقابة على الأسواق</w:t>
      </w:r>
      <w:r w:rsidRPr="008F7DC4">
        <w:rPr>
          <w:rtl/>
        </w:rPr>
        <w:t xml:space="preserve"> تمثل عنصراً مهماً ضمن هذه المنظومة، وإن كان قياس أثرها الاقتصادي أكثر تعقيداً من قياس أثر المواصفات أو الاعتماد</w:t>
      </w:r>
      <w:r w:rsidRPr="008F7DC4">
        <w:t>.</w:t>
      </w:r>
    </w:p>
    <w:p w14:paraId="414612F1" w14:textId="12134718" w:rsidR="00C2624F" w:rsidRPr="008F7DC4" w:rsidRDefault="00C2624F" w:rsidP="003E5B11">
      <w:pPr>
        <w:pStyle w:val="af5"/>
      </w:pPr>
      <w:r w:rsidRPr="008F7DC4">
        <w:rPr>
          <w:rtl/>
        </w:rPr>
        <w:lastRenderedPageBreak/>
        <w:t>وتعد هذه الدراسة ذات أهمية كبيرة للدراسة الحالية، لأنها تقدم معالجة شاملة للبنية التحتية للجودة باعتبارها منظومة متكاملة وليست عناصر منفصلة. كما أنها تؤكد أن تقويم المطابقة و</w:t>
      </w:r>
      <w:r w:rsidR="00720CE7">
        <w:rPr>
          <w:rtl/>
        </w:rPr>
        <w:t>الرقابة على الأسواق</w:t>
      </w:r>
      <w:r w:rsidRPr="008F7DC4">
        <w:rPr>
          <w:rtl/>
        </w:rPr>
        <w:t xml:space="preserve"> يؤديان دوراً مهماً في بناء الثقة وتقليل تكاليف المعاملات وضمان عمل السوق بكفاءة. وهذا يتوافق مع موضوع الدراسة الحالية، التي تركز على كفاءة الرقابة على امتثال المنتجات داخل جهة تنظيمية وطنية</w:t>
      </w:r>
      <w:r w:rsidRPr="008F7DC4">
        <w:t>.</w:t>
      </w:r>
    </w:p>
    <w:p w14:paraId="38517687" w14:textId="77777777" w:rsidR="00C2624F" w:rsidRPr="008F7DC4" w:rsidRDefault="00C2624F" w:rsidP="003E5B11">
      <w:pPr>
        <w:pStyle w:val="af5"/>
      </w:pPr>
      <w:r w:rsidRPr="008F7DC4">
        <w:rPr>
          <w:rtl/>
        </w:rPr>
        <w:t>كما تناولت دراسة</w:t>
      </w:r>
      <w:r w:rsidRPr="008F7DC4">
        <w:t xml:space="preserve"> Raba et al. (2021) </w:t>
      </w:r>
      <w:r w:rsidRPr="008F7DC4">
        <w:rPr>
          <w:rtl/>
        </w:rPr>
        <w:t>البنية التحتية للجودة في معاهد القياس الوطنية، وقدمت مقارنة بين عدد من الدول من حيث مكونات البنية التحتية للجودة، مثل القياس، والتقييس، وتقويم المطابقة. وتفيد هذه الدراسة في إبراز أن البنية التحتية للجودة تختلف في مستوى نضجها بين الدول، وأن قوة هذه المنظومة ترتبط بقدرة المؤسسات الوطنية على التنسيق وتطبيق المعايير والاعتماد والقياس بصورة متكاملة</w:t>
      </w:r>
      <w:r w:rsidRPr="008F7DC4">
        <w:t>.</w:t>
      </w:r>
    </w:p>
    <w:p w14:paraId="283CDDC1" w14:textId="77777777" w:rsidR="00C2624F" w:rsidRPr="008F7DC4" w:rsidRDefault="00C2624F" w:rsidP="003E5B11">
      <w:pPr>
        <w:pStyle w:val="af5"/>
      </w:pPr>
      <w:r w:rsidRPr="008F7DC4">
        <w:rPr>
          <w:rtl/>
        </w:rPr>
        <w:t>وتشير الأدبيات إلى أن البنية التحتية للجودة تؤدي عدة وظائف رئيسية، منها دعم الثقة في المنتجات، وتقليل عدم تماثل المعلومات بين المنتجين والمستهلكين، وتسهيل حركة التجارة، وتعزيز السلامة، وحماية المستهلك، ودعم الابتكار. وفي ضوء ذلك، فإن الرقابة على امتثال المنتجات تمثل أحد الجوانب التطبيقية لهذه المنظومة، لأنها تضمن أن المنتجات المتداولة في السوق لا تكتفي بالحصول على شهادات أو استيفاء إجراءات شكلية، بل تظل خاضعة للمتابعة والتحقق</w:t>
      </w:r>
      <w:r w:rsidRPr="008F7DC4">
        <w:t>.</w:t>
      </w:r>
    </w:p>
    <w:p w14:paraId="4213FE3E" w14:textId="41B300E1" w:rsidR="00C2624F" w:rsidRPr="008F7DC4" w:rsidRDefault="00C2624F" w:rsidP="003E5B11">
      <w:pPr>
        <w:pStyle w:val="af5"/>
      </w:pPr>
      <w:r w:rsidRPr="008F7DC4">
        <w:rPr>
          <w:rtl/>
        </w:rPr>
        <w:t xml:space="preserve">وتؤكد هذه الدراسات أهمية النظر إلى الرقابة على امتثال المنتجات باعتبارها جزءاً من منظومة متكاملة. فضعف التقييس أو تقويم المطابقة أو الاعتماد أو </w:t>
      </w:r>
      <w:r w:rsidR="00720CE7">
        <w:rPr>
          <w:rtl/>
        </w:rPr>
        <w:t>الرقابة على الأسواق</w:t>
      </w:r>
      <w:r w:rsidRPr="008F7DC4">
        <w:rPr>
          <w:rtl/>
        </w:rPr>
        <w:t xml:space="preserve"> قد يؤثر في فعالية المنظومة كلها. وفي المقابل، فإن التحول الرقمي يمكن أن يساعد على تعزيز التكامل بين هذه العناصر من خلال ربط البيانات، وتوحيد الإجراءات، وتحسين التتبع، وتطوير التقارير ولوحات المعلومات</w:t>
      </w:r>
      <w:r w:rsidRPr="008F7DC4">
        <w:t>.</w:t>
      </w:r>
    </w:p>
    <w:p w14:paraId="140D7528" w14:textId="77777777" w:rsidR="00C2624F" w:rsidRPr="008F7DC4" w:rsidRDefault="00C2624F" w:rsidP="003E5B11">
      <w:pPr>
        <w:pStyle w:val="af5"/>
      </w:pPr>
      <w:r w:rsidRPr="008F7DC4">
        <w:rPr>
          <w:rtl/>
        </w:rPr>
        <w:t>وتتميز الدراسة الحالية في هذا الجانب بأنها تربط البنية التحتية للجودة بالتحول الرقمي والكفاءة التشغيلية. فبينما ركزت معظم الدراسات السابقة على الأثر الاقتصادي أو المؤسسي للبنية التحتية للجودة، فإن الدراسة الحالية تركز على كيفية مساهمة التحول الرقمي في تحسين كفاءة أحد مكونات هذه المنظومة، وهو الرقابة على امتثال المنتجات للمواصفات القياسية</w:t>
      </w:r>
      <w:r w:rsidRPr="008F7DC4">
        <w:t>.</w:t>
      </w:r>
    </w:p>
    <w:p w14:paraId="2FE24926" w14:textId="00621385" w:rsidR="00C2624F" w:rsidRPr="008F7DC4" w:rsidRDefault="00865BD7" w:rsidP="003E5B11">
      <w:pPr>
        <w:pStyle w:val="3"/>
      </w:pPr>
      <w:r>
        <w:rPr>
          <w:rFonts w:hint="cs"/>
          <w:rtl/>
        </w:rPr>
        <w:t xml:space="preserve"> </w:t>
      </w:r>
      <w:bookmarkStart w:id="112" w:name="_Toc234356566"/>
      <w:bookmarkStart w:id="113" w:name="_Toc234735811"/>
      <w:r w:rsidR="00C2624F" w:rsidRPr="008F7DC4">
        <w:rPr>
          <w:rtl/>
        </w:rPr>
        <w:t>دراسات تناولت الرقابة على الأسواق والامتثال التنظيمي</w:t>
      </w:r>
      <w:bookmarkEnd w:id="112"/>
      <w:bookmarkEnd w:id="113"/>
    </w:p>
    <w:p w14:paraId="171D149E" w14:textId="77777777" w:rsidR="00C2624F" w:rsidRPr="008F7DC4" w:rsidRDefault="00C2624F" w:rsidP="003E5B11">
      <w:pPr>
        <w:pStyle w:val="af5"/>
      </w:pPr>
      <w:r w:rsidRPr="008F7DC4">
        <w:rPr>
          <w:rtl/>
        </w:rPr>
        <w:t>تمثل الرقابة على الأسواق والامتثال التنظيمي أحد الجوانب المهمة في منظومة الجودة وحماية المستهلك، إذ تهدف إلى التأكد من أن المنتجات المتداولة في السوق تلتزم بالمتطلبات الفنية والتنظيمية المعتمدة. وتؤكد الأدبيات أن فعالية الرقابة لا تتوقف على وجود اللوائح والمواصفات فقط، بل تعتمد أيضاً على قدرة الجهة التنظيمية على الرصد، والتحقق، وتحليل المخاطر، واتخاذ الإجراءات المناسبة في الوقت المناسب</w:t>
      </w:r>
      <w:r w:rsidRPr="008F7DC4">
        <w:t>.</w:t>
      </w:r>
    </w:p>
    <w:p w14:paraId="51ACB4C2" w14:textId="1F7DDF31" w:rsidR="00C2624F" w:rsidRPr="008F7DC4" w:rsidRDefault="00C2624F" w:rsidP="003E5B11">
      <w:pPr>
        <w:pStyle w:val="af5"/>
      </w:pPr>
      <w:r w:rsidRPr="008F7DC4">
        <w:rPr>
          <w:rtl/>
        </w:rPr>
        <w:t xml:space="preserve">وقد تناولت بعض الدراسات التنظيمية مفهوم </w:t>
      </w:r>
      <w:r w:rsidR="00720CE7">
        <w:rPr>
          <w:rtl/>
        </w:rPr>
        <w:t>الرقابة على الأسواق</w:t>
      </w:r>
      <w:r w:rsidRPr="008F7DC4">
        <w:rPr>
          <w:rtl/>
        </w:rPr>
        <w:t xml:space="preserve"> بوصفه نشاطاً تمارسه السلطات المختصة بعد طرح المنتجات في السوق، بهدف حماية الصحة والسلامة والمستهلك والبيئة، ومنع المنافسة غير العادلة </w:t>
      </w:r>
      <w:r w:rsidRPr="008F7DC4">
        <w:rPr>
          <w:rtl/>
        </w:rPr>
        <w:lastRenderedPageBreak/>
        <w:t>الناتجة عن تداول منتجات غير مطابقة. ويعد هذا المفهوم مهماً للدراسة الحالية لأنه يوضح أن الرقابة على امتثال المنتجات ليست مجرد إجراء فني، بل وظيفة تنظيمية ذات أبعاد اقتصادية واجتماعية وحمائية</w:t>
      </w:r>
      <w:r w:rsidRPr="008F7DC4">
        <w:t>.</w:t>
      </w:r>
    </w:p>
    <w:p w14:paraId="699F5BA1" w14:textId="198885BD" w:rsidR="00C2624F" w:rsidRPr="008F7DC4" w:rsidRDefault="00C2624F" w:rsidP="003E5B11">
      <w:pPr>
        <w:pStyle w:val="af5"/>
      </w:pPr>
      <w:r w:rsidRPr="008F7DC4">
        <w:rPr>
          <w:rtl/>
        </w:rPr>
        <w:t>وفي إطار البنية التحتية للجودة، أوضح</w:t>
      </w:r>
      <w:r w:rsidRPr="008F7DC4">
        <w:t xml:space="preserve"> Blind et al. (2026) </w:t>
      </w:r>
      <w:r w:rsidRPr="008F7DC4">
        <w:rPr>
          <w:rtl/>
        </w:rPr>
        <w:t xml:space="preserve">أن </w:t>
      </w:r>
      <w:r w:rsidR="00720CE7">
        <w:rPr>
          <w:rtl/>
        </w:rPr>
        <w:t>الرقابة على الأسواق</w:t>
      </w:r>
      <w:r w:rsidRPr="008F7DC4">
        <w:rPr>
          <w:rtl/>
        </w:rPr>
        <w:t xml:space="preserve"> وتقويم المطابقة عنصران متكاملان؛ فتقويم المطابقة يتحقق من استيفاء المتطلبات قبل أو أثناء طرح المنتج، بينما تعمل </w:t>
      </w:r>
      <w:r w:rsidR="00720CE7">
        <w:rPr>
          <w:rtl/>
        </w:rPr>
        <w:t>الرقابة على الأسواق</w:t>
      </w:r>
      <w:r w:rsidRPr="008F7DC4">
        <w:rPr>
          <w:rtl/>
        </w:rPr>
        <w:t xml:space="preserve"> على متابعة المنتجات بعد تداولها والتأكد من استمرار مطابقتها للمتطلبات. وتفيد هذه الفكرة الدراسة الحالية في توضيح أن الكفاءة التشغيلية للرقابة لا تتحقق من خلال الفحص أو التحقق فقط، بل من خلال منظومة مستمرة من المتابعة وتحليل البيانات واتخاذ القرار</w:t>
      </w:r>
      <w:r w:rsidRPr="008F7DC4">
        <w:t>.</w:t>
      </w:r>
    </w:p>
    <w:p w14:paraId="218B1192" w14:textId="23F08C5A" w:rsidR="00C2624F" w:rsidRPr="008F7DC4" w:rsidRDefault="00865BD7" w:rsidP="003E5B11">
      <w:pPr>
        <w:pStyle w:val="af5"/>
      </w:pPr>
      <w:r w:rsidRPr="00865BD7">
        <w:rPr>
          <w:rtl/>
        </w:rPr>
        <w:t xml:space="preserve">كما تناولت بعض الدراسات الإطار التنظيمي للرقابة على السوق في عدد من الدول، مثل دراسة </w:t>
      </w:r>
      <w:r w:rsidRPr="00865BD7">
        <w:t>Mitova</w:t>
      </w:r>
      <w:r w:rsidRPr="00865BD7">
        <w:rPr>
          <w:rtl/>
        </w:rPr>
        <w:t xml:space="preserve"> (2018) التي تناولت هيكل الإطار التنظيمي للرقابة على السوق في بلغاريا. وتوضح مثل هذه الدراسات أن </w:t>
      </w:r>
      <w:r w:rsidR="00720CE7">
        <w:rPr>
          <w:rtl/>
        </w:rPr>
        <w:t>الرقابة على الأسواق</w:t>
      </w:r>
      <w:r w:rsidRPr="00865BD7">
        <w:rPr>
          <w:rtl/>
        </w:rPr>
        <w:t xml:space="preserve"> تتطلب وضوحاً في الصلاحيات، وتنسيقاً بين الجهات، وإجراءات محددة للتعامل مع المنتجات غير المطابقة، وهو ما يرتبط بصورة مباشرة بأبعاد الدراسة الحالية، خاصة تكامل البيانات ودعم اتخاذ القرار الرقابي.</w:t>
      </w:r>
    </w:p>
    <w:p w14:paraId="6F2DDEF6" w14:textId="0AA0C881" w:rsidR="00C2624F" w:rsidRPr="008F7DC4" w:rsidRDefault="004F412D" w:rsidP="003E5B11">
      <w:pPr>
        <w:pStyle w:val="af5"/>
      </w:pPr>
      <w:r w:rsidRPr="004F412D">
        <w:rPr>
          <w:rtl/>
        </w:rPr>
        <w:t xml:space="preserve">وفي جانب الامتثال التنظيمي، تشير بعض الأدبيات الحديثة إلى أن التحول الرقمي يمكن أن يعزز قدرة المؤسسات على متابعة الامتثال من خلال حوكمة البيانات، والتدقيق الرقمي، وضبط الوصول إلى المعلومات، وتوثيق الإجراءات، وتحليل الأنماط. </w:t>
      </w:r>
      <w:r w:rsidR="00F42214" w:rsidRPr="00F42214">
        <w:rPr>
          <w:rtl/>
        </w:rPr>
        <w:t xml:space="preserve">وفي هذا السياق، تناول </w:t>
      </w:r>
      <w:r w:rsidR="00F42214" w:rsidRPr="00F42214">
        <w:t>Onoja et al</w:t>
      </w:r>
      <w:r w:rsidR="00F42214" w:rsidRPr="00F42214">
        <w:rPr>
          <w:rtl/>
        </w:rPr>
        <w:t>. (2021)</w:t>
      </w:r>
      <w:r w:rsidR="00F42214">
        <w:rPr>
          <w:rFonts w:hint="cs"/>
          <w:rtl/>
        </w:rPr>
        <w:t xml:space="preserve"> </w:t>
      </w:r>
      <w:r w:rsidR="00F42214" w:rsidRPr="00F42214">
        <w:rPr>
          <w:rtl/>
        </w:rPr>
        <w:t>العلاقة</w:t>
      </w:r>
      <w:r w:rsidRPr="004F412D">
        <w:rPr>
          <w:rtl/>
        </w:rPr>
        <w:t xml:space="preserve"> بين التحول الرقمي وحوكمة البيانات والامتثال التنظيمي، وأشار إلى أن التقنيات الرقمية وتحليل البيانات يمكن أن تدعم الشفافية واتخاذ القرار. </w:t>
      </w:r>
      <w:r w:rsidR="00384F79">
        <w:rPr>
          <w:rtl/>
        </w:rPr>
        <w:t>وتستفيد الدراسة الحالية من هذه الدراسة</w:t>
      </w:r>
      <w:r w:rsidRPr="004F412D">
        <w:rPr>
          <w:rtl/>
        </w:rPr>
        <w:t xml:space="preserve"> بوصفها دعماً نظرياً عاماً لأهمية حوكمة البيانات في بيئات الامتثال، مع بقاء التركيز الأساسي للدراسة الحالية على الرقابة على امتثال المنتجات للمواصفات القياسية.</w:t>
      </w:r>
    </w:p>
    <w:p w14:paraId="4DCF63CD" w14:textId="13CF0D13" w:rsidR="00C2624F" w:rsidRPr="008F7DC4" w:rsidRDefault="00C2624F" w:rsidP="003E5B11">
      <w:pPr>
        <w:pStyle w:val="af5"/>
      </w:pPr>
      <w:r w:rsidRPr="008F7DC4">
        <w:rPr>
          <w:rtl/>
        </w:rPr>
        <w:t>وتتضح أهمية هذا التوجه في مجال الرقابة على المنتجات، حيث يمكن للتحول الرقمي أن يساعد الجهات التنظيمية في الانتقال من الرقابة التقليدية القائمة على الإجراءات الورقية أو الفحص اللاحق فقط، إلى رقابة أكثر استباقية تعتمد على البيانات وتحليل المخاطر</w:t>
      </w:r>
      <w:r w:rsidR="00622662">
        <w:rPr>
          <w:rFonts w:hint="cs"/>
          <w:rtl/>
        </w:rPr>
        <w:t xml:space="preserve"> </w:t>
      </w:r>
      <w:r w:rsidR="00622662">
        <w:rPr>
          <w:rtl/>
        </w:rPr>
        <w:t>وترتيب الأولويات الرقابية</w:t>
      </w:r>
      <w:r w:rsidRPr="008F7DC4">
        <w:rPr>
          <w:rtl/>
        </w:rPr>
        <w:t>. فعلى سبيل المثال، يمكن للأنظمة الرقمية أن تسهم في تصنيف المنتجات أو المنشآت حسب درجة الخطورة، وربط بيانات الشهادات والاختبارات والبلاغات، وتحديد الحالات التي تستدعي تدخلاً رقابياً أسرع</w:t>
      </w:r>
      <w:r w:rsidRPr="008F7DC4">
        <w:t>.</w:t>
      </w:r>
    </w:p>
    <w:p w14:paraId="2834809F" w14:textId="59886B3E" w:rsidR="00C2624F" w:rsidRPr="008F7DC4" w:rsidRDefault="00C2624F" w:rsidP="003E5B11">
      <w:pPr>
        <w:pStyle w:val="af5"/>
      </w:pPr>
      <w:r w:rsidRPr="008F7DC4">
        <w:rPr>
          <w:rtl/>
        </w:rPr>
        <w:t xml:space="preserve">كما أن الامتثال التنظيمي في بيئة المنتجات يتطلب تكاملاً بين عدة مصادر للبيانات، مثل بيانات المنتج، وبيانات المورد أو المصنع، وبيانات شهادات المطابقة، ونتائج الاختبارات، والبلاغات، والسجلات الرقابية. ومن ثم فإن ضعف التكامل بين هذه المصادر قد يؤدي إلى بطء الإجراءات أو ضعف دقة القرار الرقابي. وفي المقابل، </w:t>
      </w:r>
      <w:r w:rsidR="00F42214" w:rsidRPr="00F42214">
        <w:rPr>
          <w:rtl/>
        </w:rPr>
        <w:t>فإن التكامل الرقمي بين البيانات يمكن أن يسهم في تحسين الكفاءة التشغيلية من خلال تسريع الوصول إلى المعلومات، وتقليل الازدواجية، ودعم دقة القرار الرقابي</w:t>
      </w:r>
      <w:r w:rsidRPr="008F7DC4">
        <w:t>.</w:t>
      </w:r>
    </w:p>
    <w:p w14:paraId="013722BE" w14:textId="55045706" w:rsidR="00181FFB" w:rsidRDefault="0087751C" w:rsidP="003E5B11">
      <w:pPr>
        <w:pStyle w:val="af5"/>
      </w:pPr>
      <w:r w:rsidRPr="0087751C">
        <w:rPr>
          <w:rtl/>
        </w:rPr>
        <w:lastRenderedPageBreak/>
        <w:t>وتفيد هذه الدراسات الدراسة الحالية في تدعيم الأساس النظري لفرضيتها الرئيسة، وهي أن التحول الرقمي يمكن أن يسهم في تحسين الكفاءة التشغيلية للرقابة على امتثال المنتجات من خلال تسريع الإجراءات، وتحسين الدقة، وتقليل الجهد والتكلفة، ودعم اتخاذ القرار الرقابي.</w:t>
      </w:r>
    </w:p>
    <w:p w14:paraId="18D612A5" w14:textId="6C1862A1" w:rsidR="00C2624F" w:rsidRPr="008F7DC4" w:rsidRDefault="00DA60D1" w:rsidP="003E5B11">
      <w:pPr>
        <w:pStyle w:val="3"/>
      </w:pPr>
      <w:bookmarkStart w:id="114" w:name="_Toc234356567"/>
      <w:r>
        <w:rPr>
          <w:rFonts w:hint="cs"/>
          <w:rtl/>
        </w:rPr>
        <w:t xml:space="preserve"> </w:t>
      </w:r>
      <w:bookmarkStart w:id="115" w:name="_Toc234735812"/>
      <w:r w:rsidR="001F4BCC" w:rsidRPr="008F7DC4">
        <w:rPr>
          <w:rtl/>
        </w:rPr>
        <w:t>التعقيب</w:t>
      </w:r>
      <w:r w:rsidR="00C2624F" w:rsidRPr="008F7DC4">
        <w:rPr>
          <w:rtl/>
        </w:rPr>
        <w:t xml:space="preserve"> على الدراسات المرتبطة بالكفاءة التشغيلية والجودة والرقابة</w:t>
      </w:r>
      <w:bookmarkEnd w:id="114"/>
      <w:bookmarkEnd w:id="115"/>
    </w:p>
    <w:p w14:paraId="67960DAB" w14:textId="77777777" w:rsidR="00C2624F" w:rsidRPr="008F7DC4" w:rsidRDefault="00C2624F" w:rsidP="003E5B11">
      <w:pPr>
        <w:pStyle w:val="af5"/>
      </w:pPr>
      <w:r w:rsidRPr="008F7DC4">
        <w:rPr>
          <w:rtl/>
        </w:rPr>
        <w:t>من خلال استعراض الدراسات السابقة المرتبطة بالكفاءة التشغيلية والجودة وتقويم المطابقة والبنية التحتية للجودة والرقابة على الأسواق، يمكن استخلاص عدد من الملاحظات التحليلية المهمة</w:t>
      </w:r>
      <w:r w:rsidRPr="008F7DC4">
        <w:t>.</w:t>
      </w:r>
    </w:p>
    <w:p w14:paraId="02974F23" w14:textId="77777777" w:rsidR="00C2624F" w:rsidRPr="008F7DC4" w:rsidRDefault="00C2624F" w:rsidP="003E5B11">
      <w:pPr>
        <w:pStyle w:val="af5"/>
      </w:pPr>
      <w:r w:rsidRPr="002939FC">
        <w:rPr>
          <w:b/>
          <w:bCs/>
          <w:rtl/>
        </w:rPr>
        <w:t>أولاً،</w:t>
      </w:r>
      <w:r w:rsidRPr="008F7DC4">
        <w:rPr>
          <w:rtl/>
        </w:rPr>
        <w:t xml:space="preserve"> تؤكد الدراسات المرتبطة بالكفاءة التشغيلية أن هذا المفهوم متعدد الأبعاد، ولا يمكن قياسه من خلال مؤشر واحد فقط. فقد تناولته بعض الدراسات من زاوية مالية، وبعضها من زاوية إدارية، وبعضها من زاوية تشغيلية، بينما تتبناه الدراسة الحالية من زاوية رقابية تنظيمية، من خلال أربعة أبعاد هي: سرعة الإجراءات، ودقة الرقابة، وتقليل التكاليف، ودعم القرار</w:t>
      </w:r>
      <w:r w:rsidRPr="008F7DC4">
        <w:t>.</w:t>
      </w:r>
    </w:p>
    <w:p w14:paraId="01C3A86B" w14:textId="77777777" w:rsidR="00C2624F" w:rsidRPr="008F7DC4" w:rsidRDefault="00C2624F" w:rsidP="003E5B11">
      <w:pPr>
        <w:pStyle w:val="af5"/>
      </w:pPr>
      <w:r w:rsidRPr="002939FC">
        <w:rPr>
          <w:b/>
          <w:bCs/>
          <w:rtl/>
        </w:rPr>
        <w:t>ثانياً،</w:t>
      </w:r>
      <w:r w:rsidRPr="008F7DC4">
        <w:rPr>
          <w:rtl/>
        </w:rPr>
        <w:t xml:space="preserve"> أوضحت الدراسات أن الجودة والمواصفات وتقويم المطابقة تمثل أدوات أساسية لحماية المستهلك وتعزيز الثقة في السوق، إلا أن فاعلية هذه الأدوات تعتمد على وجود منظومة رقابية قادرة على التحقق والمتابعة واتخاذ الإجراء المناسب. وهذا ما يجعل الكفاءة التشغيلية للرقابة موضوعاً مهماً في مجال المواصفات والجودة</w:t>
      </w:r>
      <w:r w:rsidRPr="008F7DC4">
        <w:t>.</w:t>
      </w:r>
    </w:p>
    <w:p w14:paraId="4A20B4EA" w14:textId="77777777" w:rsidR="00C2624F" w:rsidRPr="008F7DC4" w:rsidRDefault="00C2624F" w:rsidP="003E5B11">
      <w:pPr>
        <w:pStyle w:val="af5"/>
      </w:pPr>
      <w:r w:rsidRPr="002939FC">
        <w:rPr>
          <w:b/>
          <w:bCs/>
          <w:rtl/>
        </w:rPr>
        <w:t>ثالثاً،</w:t>
      </w:r>
      <w:r w:rsidRPr="008F7DC4">
        <w:rPr>
          <w:rtl/>
        </w:rPr>
        <w:t xml:space="preserve"> بينت دراسات البنية التحتية للجودة أن التقييس والقياس والاعتماد وتقويم المطابقة والرقابة على الأسواق ليست عناصر منفصلة، بل منظومة مترابطة تؤثر في جودة المنتجات والتجارة والثقة في الأسواق. ومن ثم فإن أي تطوير في الكفاءة التشغيلية للرقابة يجب أن ينظر إليه ضمن هذه المنظومة المتكاملة</w:t>
      </w:r>
      <w:r w:rsidRPr="008F7DC4">
        <w:t>.</w:t>
      </w:r>
    </w:p>
    <w:p w14:paraId="63C94DA4" w14:textId="77777777" w:rsidR="00C2624F" w:rsidRPr="008F7DC4" w:rsidRDefault="00C2624F" w:rsidP="003E5B11">
      <w:pPr>
        <w:pStyle w:val="af5"/>
      </w:pPr>
      <w:r w:rsidRPr="002939FC">
        <w:rPr>
          <w:b/>
          <w:bCs/>
          <w:rtl/>
        </w:rPr>
        <w:t>رابعاً،</w:t>
      </w:r>
      <w:r w:rsidRPr="008F7DC4">
        <w:rPr>
          <w:rtl/>
        </w:rPr>
        <w:t xml:space="preserve"> أظهرت الدراسات المرتبطة بالرقابة على الأسواق أن الامتثال التنظيمي لا يتحقق بمجرد وجود اللوائح أو المواصفات، بل يتطلب قدرة تشغيلية على الرصد والتحقق وتحليل المخاطر وتبادل البيانات. وهذا يتفق مع منطلق الدراسة الحالية، التي تربط تحسين الكفاءة التشغيلية بالتحول الرقمي وتكامل البيانات والأنظمة</w:t>
      </w:r>
      <w:r w:rsidRPr="008F7DC4">
        <w:t>.</w:t>
      </w:r>
    </w:p>
    <w:p w14:paraId="3CB48091" w14:textId="77777777" w:rsidR="00C2624F" w:rsidRPr="008F7DC4" w:rsidRDefault="00C2624F" w:rsidP="003E5B11">
      <w:pPr>
        <w:pStyle w:val="af5"/>
      </w:pPr>
      <w:r w:rsidRPr="002939FC">
        <w:rPr>
          <w:b/>
          <w:bCs/>
          <w:rtl/>
        </w:rPr>
        <w:t>خامساً،</w:t>
      </w:r>
      <w:r w:rsidRPr="008F7DC4">
        <w:rPr>
          <w:rtl/>
        </w:rPr>
        <w:t xml:space="preserve"> رغم أهمية الدراسات السابقة، فإنها لم تعالج بصورة كافية العلاقة المباشرة بين التحول الرقمي والكفاءة التشغيلية للرقابة على امتثال المنتجات للمواصفات القياسية في سياق جهة تنظيمية وطنية. فقد ركزت بعض الدراسات على التحول الرقمي في الأداء العام، وبعضها على الكفاءة التشغيلية في البنوك أو الشركات، وبعضها على البنية التحتية للجودة من منظور اقتصادي أو مؤسسي، بينما تجمع الدراسة الحالية بين هذه المجالات في إطار تطبيقي واحد</w:t>
      </w:r>
      <w:r w:rsidRPr="008F7DC4">
        <w:t>.</w:t>
      </w:r>
    </w:p>
    <w:p w14:paraId="73B51B68" w14:textId="0F7979DA" w:rsidR="00181FFB" w:rsidRDefault="00DA60D1" w:rsidP="003E5B11">
      <w:pPr>
        <w:pStyle w:val="af5"/>
        <w:rPr>
          <w:rtl/>
        </w:rPr>
      </w:pPr>
      <w:r w:rsidRPr="00DA60D1">
        <w:rPr>
          <w:b/>
          <w:bCs/>
          <w:rtl/>
        </w:rPr>
        <w:t xml:space="preserve">وبناءً على ذلك، </w:t>
      </w:r>
      <w:r w:rsidRPr="00DA60D1">
        <w:rPr>
          <w:rtl/>
        </w:rPr>
        <w:t>فإن الدراسة الحالية تسعى إلى سد فجوة بحثية تتمثل في محدودية الدراسات التي تناولت أثر التحول الرقمي في الكفاءة التشغيلية للرقابة على امتثال المنتجات للمواصفات القياسية، وخاصة في سياق الهيئة السعودية للمواصفات والمقاييس والجودة.</w:t>
      </w:r>
    </w:p>
    <w:p w14:paraId="424457F1" w14:textId="1B3DFDC8" w:rsidR="002B67D8" w:rsidRDefault="002B67D8" w:rsidP="003E5B11">
      <w:pPr>
        <w:pStyle w:val="af7"/>
        <w:rPr>
          <w:rtl/>
        </w:rPr>
      </w:pPr>
      <w:bookmarkStart w:id="116" w:name="_Toc234736600"/>
      <w:r w:rsidRPr="002B67D8">
        <w:rPr>
          <w:rtl/>
        </w:rPr>
        <w:lastRenderedPageBreak/>
        <w:t>جدول 2-1: ملخص الدراسات السابقة وعلاقتها بالدراسة الحالية</w:t>
      </w:r>
      <w:bookmarkEnd w:id="116"/>
    </w:p>
    <w:tbl>
      <w:tblPr>
        <w:bidiVisual/>
        <w:tblW w:w="9627" w:type="dxa"/>
        <w:tblInd w:w="-25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15" w:type="dxa"/>
          <w:left w:w="15" w:type="dxa"/>
          <w:bottom w:w="15" w:type="dxa"/>
          <w:right w:w="15" w:type="dxa"/>
        </w:tblCellMar>
        <w:tblLook w:val="04A0" w:firstRow="1" w:lastRow="0" w:firstColumn="1" w:lastColumn="0" w:noHBand="0" w:noVBand="1"/>
      </w:tblPr>
      <w:tblGrid>
        <w:gridCol w:w="528"/>
        <w:gridCol w:w="1783"/>
        <w:gridCol w:w="1600"/>
        <w:gridCol w:w="3075"/>
        <w:gridCol w:w="2641"/>
      </w:tblGrid>
      <w:tr w:rsidR="002B67D8" w:rsidRPr="002B67D8" w14:paraId="45D7ECF9" w14:textId="77777777" w:rsidTr="002B67D8">
        <w:trPr>
          <w:trHeight w:val="428"/>
          <w:tblHeader/>
        </w:trPr>
        <w:tc>
          <w:tcPr>
            <w:tcW w:w="528" w:type="dxa"/>
            <w:shd w:val="clear" w:color="auto" w:fill="0070C0"/>
            <w:vAlign w:val="center"/>
            <w:hideMark/>
          </w:tcPr>
          <w:p w14:paraId="14227CE1" w14:textId="77777777" w:rsidR="002B67D8" w:rsidRPr="002B67D8" w:rsidRDefault="002B67D8" w:rsidP="003E5B11">
            <w:pPr>
              <w:spacing w:after="0" w:line="240" w:lineRule="auto"/>
              <w:jc w:val="center"/>
              <w:rPr>
                <w:rFonts w:ascii="Times New Roman" w:eastAsia="Times New Roman" w:hAnsi="Times New Roman" w:cs="Times New Roman"/>
                <w:b/>
                <w:bCs/>
                <w:color w:val="FFFFFF" w:themeColor="background1"/>
                <w:sz w:val="24"/>
                <w:szCs w:val="24"/>
              </w:rPr>
            </w:pPr>
            <w:r w:rsidRPr="002B67D8">
              <w:rPr>
                <w:rFonts w:ascii="Times New Roman" w:eastAsia="Times New Roman" w:hAnsi="Times New Roman" w:cs="Times New Roman"/>
                <w:b/>
                <w:bCs/>
                <w:color w:val="FFFFFF" w:themeColor="background1"/>
                <w:sz w:val="24"/>
                <w:szCs w:val="24"/>
                <w:rtl/>
              </w:rPr>
              <w:t>م</w:t>
            </w:r>
          </w:p>
        </w:tc>
        <w:tc>
          <w:tcPr>
            <w:tcW w:w="1783" w:type="dxa"/>
            <w:shd w:val="clear" w:color="auto" w:fill="0070C0"/>
            <w:vAlign w:val="center"/>
            <w:hideMark/>
          </w:tcPr>
          <w:p w14:paraId="0A1D854E" w14:textId="77777777" w:rsidR="002B67D8" w:rsidRPr="002B67D8" w:rsidRDefault="002B67D8" w:rsidP="003E5B11">
            <w:pPr>
              <w:spacing w:after="0" w:line="240" w:lineRule="auto"/>
              <w:jc w:val="center"/>
              <w:rPr>
                <w:rFonts w:ascii="Times New Roman" w:eastAsia="Times New Roman" w:hAnsi="Times New Roman" w:cs="Times New Roman"/>
                <w:b/>
                <w:bCs/>
                <w:color w:val="FFFFFF" w:themeColor="background1"/>
                <w:sz w:val="24"/>
                <w:szCs w:val="24"/>
              </w:rPr>
            </w:pPr>
            <w:r w:rsidRPr="002B67D8">
              <w:rPr>
                <w:rFonts w:ascii="Times New Roman" w:eastAsia="Times New Roman" w:hAnsi="Times New Roman" w:cs="Times New Roman"/>
                <w:b/>
                <w:bCs/>
                <w:color w:val="FFFFFF" w:themeColor="background1"/>
                <w:sz w:val="24"/>
                <w:szCs w:val="24"/>
                <w:rtl/>
              </w:rPr>
              <w:t>الدراسة</w:t>
            </w:r>
          </w:p>
        </w:tc>
        <w:tc>
          <w:tcPr>
            <w:tcW w:w="1600" w:type="dxa"/>
            <w:shd w:val="clear" w:color="auto" w:fill="0070C0"/>
            <w:vAlign w:val="center"/>
            <w:hideMark/>
          </w:tcPr>
          <w:p w14:paraId="298FB257" w14:textId="77777777" w:rsidR="002B67D8" w:rsidRPr="002B67D8" w:rsidRDefault="002B67D8" w:rsidP="003E5B11">
            <w:pPr>
              <w:spacing w:after="0" w:line="240" w:lineRule="auto"/>
              <w:jc w:val="center"/>
              <w:rPr>
                <w:rFonts w:ascii="Times New Roman" w:eastAsia="Times New Roman" w:hAnsi="Times New Roman" w:cs="Times New Roman"/>
                <w:b/>
                <w:bCs/>
                <w:color w:val="FFFFFF" w:themeColor="background1"/>
                <w:sz w:val="24"/>
                <w:szCs w:val="24"/>
              </w:rPr>
            </w:pPr>
            <w:r w:rsidRPr="002B67D8">
              <w:rPr>
                <w:rFonts w:ascii="Times New Roman" w:eastAsia="Times New Roman" w:hAnsi="Times New Roman" w:cs="Times New Roman"/>
                <w:b/>
                <w:bCs/>
                <w:color w:val="FFFFFF" w:themeColor="background1"/>
                <w:sz w:val="24"/>
                <w:szCs w:val="24"/>
                <w:rtl/>
              </w:rPr>
              <w:t>مجال الدراسة</w:t>
            </w:r>
          </w:p>
        </w:tc>
        <w:tc>
          <w:tcPr>
            <w:tcW w:w="3075" w:type="dxa"/>
            <w:shd w:val="clear" w:color="auto" w:fill="0070C0"/>
            <w:vAlign w:val="center"/>
            <w:hideMark/>
          </w:tcPr>
          <w:p w14:paraId="08B98581" w14:textId="77777777" w:rsidR="002B67D8" w:rsidRPr="002B67D8" w:rsidRDefault="002B67D8" w:rsidP="003E5B11">
            <w:pPr>
              <w:spacing w:after="0" w:line="240" w:lineRule="auto"/>
              <w:jc w:val="center"/>
              <w:rPr>
                <w:rFonts w:ascii="Times New Roman" w:eastAsia="Times New Roman" w:hAnsi="Times New Roman" w:cs="Times New Roman"/>
                <w:b/>
                <w:bCs/>
                <w:color w:val="FFFFFF" w:themeColor="background1"/>
                <w:sz w:val="24"/>
                <w:szCs w:val="24"/>
              </w:rPr>
            </w:pPr>
            <w:r w:rsidRPr="002B67D8">
              <w:rPr>
                <w:rFonts w:ascii="Times New Roman" w:eastAsia="Times New Roman" w:hAnsi="Times New Roman" w:cs="Times New Roman"/>
                <w:b/>
                <w:bCs/>
                <w:color w:val="FFFFFF" w:themeColor="background1"/>
                <w:sz w:val="24"/>
                <w:szCs w:val="24"/>
                <w:rtl/>
              </w:rPr>
              <w:t>أبرز ما ركزت عليه أو توصلت إليه</w:t>
            </w:r>
          </w:p>
        </w:tc>
        <w:tc>
          <w:tcPr>
            <w:tcW w:w="2641" w:type="dxa"/>
            <w:shd w:val="clear" w:color="auto" w:fill="0070C0"/>
            <w:vAlign w:val="center"/>
            <w:hideMark/>
          </w:tcPr>
          <w:p w14:paraId="50436DCB" w14:textId="77777777" w:rsidR="002B67D8" w:rsidRPr="002B67D8" w:rsidRDefault="002B67D8" w:rsidP="003E5B11">
            <w:pPr>
              <w:spacing w:after="0" w:line="240" w:lineRule="auto"/>
              <w:jc w:val="center"/>
              <w:rPr>
                <w:rFonts w:ascii="Times New Roman" w:eastAsia="Times New Roman" w:hAnsi="Times New Roman" w:cs="Times New Roman"/>
                <w:b/>
                <w:bCs/>
                <w:color w:val="FFFFFF" w:themeColor="background1"/>
                <w:sz w:val="24"/>
                <w:szCs w:val="24"/>
              </w:rPr>
            </w:pPr>
            <w:r w:rsidRPr="002B67D8">
              <w:rPr>
                <w:rFonts w:ascii="Times New Roman" w:eastAsia="Times New Roman" w:hAnsi="Times New Roman" w:cs="Times New Roman"/>
                <w:b/>
                <w:bCs/>
                <w:color w:val="FFFFFF" w:themeColor="background1"/>
                <w:sz w:val="24"/>
                <w:szCs w:val="24"/>
                <w:rtl/>
              </w:rPr>
              <w:t>وجه الاستفادة في الدراسة الحالية</w:t>
            </w:r>
          </w:p>
        </w:tc>
      </w:tr>
      <w:tr w:rsidR="002B67D8" w:rsidRPr="002B67D8" w14:paraId="5E3FC28C" w14:textId="77777777" w:rsidTr="002B67D8">
        <w:tc>
          <w:tcPr>
            <w:tcW w:w="528" w:type="dxa"/>
            <w:vAlign w:val="center"/>
            <w:hideMark/>
          </w:tcPr>
          <w:p w14:paraId="07AAD956"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1</w:t>
            </w:r>
          </w:p>
        </w:tc>
        <w:tc>
          <w:tcPr>
            <w:tcW w:w="1783" w:type="dxa"/>
            <w:vAlign w:val="center"/>
            <w:hideMark/>
          </w:tcPr>
          <w:p w14:paraId="406079A8" w14:textId="77777777" w:rsidR="002B67D8" w:rsidRPr="002B67D8" w:rsidRDefault="002B67D8" w:rsidP="003E5B11">
            <w:pPr>
              <w:spacing w:after="0" w:line="240" w:lineRule="auto"/>
              <w:jc w:val="center"/>
              <w:rPr>
                <w:rFonts w:ascii="Times New Roman" w:eastAsia="Times New Roman" w:hAnsi="Times New Roman" w:cs="Times New Roman" w:hint="cs"/>
                <w:rtl/>
              </w:rPr>
            </w:pPr>
            <w:r w:rsidRPr="002B67D8">
              <w:rPr>
                <w:rFonts w:ascii="Times New Roman" w:eastAsia="Times New Roman" w:hAnsi="Times New Roman" w:cs="Times New Roman"/>
              </w:rPr>
              <w:t>Vial (2019)</w:t>
            </w:r>
          </w:p>
        </w:tc>
        <w:tc>
          <w:tcPr>
            <w:tcW w:w="1600" w:type="dxa"/>
            <w:vAlign w:val="center"/>
            <w:hideMark/>
          </w:tcPr>
          <w:p w14:paraId="5027EB76"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التحول الرقمي</w:t>
            </w:r>
          </w:p>
        </w:tc>
        <w:tc>
          <w:tcPr>
            <w:tcW w:w="3075" w:type="dxa"/>
            <w:vAlign w:val="center"/>
            <w:hideMark/>
          </w:tcPr>
          <w:p w14:paraId="2680E802"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تناول التحول الرقمي بوصفه عملية تغيير مؤسسي تنتج عن استخدام التقنيات الرقمية، وتؤدي إلى إعادة تشكيل العمليات وخلق القيمة</w:t>
            </w:r>
            <w:r w:rsidRPr="002B67D8">
              <w:rPr>
                <w:rFonts w:ascii="Times New Roman" w:eastAsia="Times New Roman" w:hAnsi="Times New Roman" w:cs="Times New Roman"/>
              </w:rPr>
              <w:t>.</w:t>
            </w:r>
          </w:p>
        </w:tc>
        <w:tc>
          <w:tcPr>
            <w:tcW w:w="2641" w:type="dxa"/>
            <w:vAlign w:val="center"/>
            <w:hideMark/>
          </w:tcPr>
          <w:p w14:paraId="3A515BE9"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تعريف التحول الرقمي بوصفه تحولاً تنظيمياً وتشغيلياً لا مجرد استخدام للتقنية</w:t>
            </w:r>
            <w:r w:rsidRPr="002B67D8">
              <w:rPr>
                <w:rFonts w:ascii="Times New Roman" w:eastAsia="Times New Roman" w:hAnsi="Times New Roman" w:cs="Times New Roman"/>
              </w:rPr>
              <w:t>.</w:t>
            </w:r>
          </w:p>
        </w:tc>
      </w:tr>
      <w:tr w:rsidR="002B67D8" w:rsidRPr="002B67D8" w14:paraId="42FDCC73" w14:textId="77777777" w:rsidTr="002B67D8">
        <w:tc>
          <w:tcPr>
            <w:tcW w:w="528" w:type="dxa"/>
            <w:vAlign w:val="center"/>
            <w:hideMark/>
          </w:tcPr>
          <w:p w14:paraId="4F176AF2"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2</w:t>
            </w:r>
          </w:p>
        </w:tc>
        <w:tc>
          <w:tcPr>
            <w:tcW w:w="1783" w:type="dxa"/>
            <w:vAlign w:val="center"/>
            <w:hideMark/>
          </w:tcPr>
          <w:p w14:paraId="506EA9F1"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Bharadwaj et al. (2013)</w:t>
            </w:r>
          </w:p>
        </w:tc>
        <w:tc>
          <w:tcPr>
            <w:tcW w:w="1600" w:type="dxa"/>
            <w:vAlign w:val="center"/>
            <w:hideMark/>
          </w:tcPr>
          <w:p w14:paraId="407A6F32"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استراتيجية الأعمال الرقمية</w:t>
            </w:r>
          </w:p>
        </w:tc>
        <w:tc>
          <w:tcPr>
            <w:tcW w:w="3075" w:type="dxa"/>
            <w:vAlign w:val="center"/>
            <w:hideMark/>
          </w:tcPr>
          <w:p w14:paraId="3408B98A"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أكدت الدراسة أن التقنية الرقمية أصبحت جزءاً من الاستراتيجية المؤسسية وبناء القدرات التشغيلية والتنافسية</w:t>
            </w:r>
            <w:r w:rsidRPr="002B67D8">
              <w:rPr>
                <w:rFonts w:ascii="Times New Roman" w:eastAsia="Times New Roman" w:hAnsi="Times New Roman" w:cs="Times New Roman"/>
              </w:rPr>
              <w:t>.</w:t>
            </w:r>
          </w:p>
        </w:tc>
        <w:tc>
          <w:tcPr>
            <w:tcW w:w="2641" w:type="dxa"/>
            <w:vAlign w:val="center"/>
            <w:hideMark/>
          </w:tcPr>
          <w:p w14:paraId="4DC2BDF2"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الربط بين التحول الرقمي والقدرات التشغيلية داخل المؤسسة</w:t>
            </w:r>
            <w:r w:rsidRPr="002B67D8">
              <w:rPr>
                <w:rFonts w:ascii="Times New Roman" w:eastAsia="Times New Roman" w:hAnsi="Times New Roman" w:cs="Times New Roman"/>
              </w:rPr>
              <w:t>.</w:t>
            </w:r>
          </w:p>
        </w:tc>
      </w:tr>
      <w:tr w:rsidR="002B67D8" w:rsidRPr="002B67D8" w14:paraId="00864CD6" w14:textId="77777777" w:rsidTr="002B67D8">
        <w:tc>
          <w:tcPr>
            <w:tcW w:w="528" w:type="dxa"/>
            <w:vAlign w:val="center"/>
            <w:hideMark/>
          </w:tcPr>
          <w:p w14:paraId="1D9921F5"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3</w:t>
            </w:r>
          </w:p>
        </w:tc>
        <w:tc>
          <w:tcPr>
            <w:tcW w:w="1783" w:type="dxa"/>
            <w:vAlign w:val="center"/>
            <w:hideMark/>
          </w:tcPr>
          <w:p w14:paraId="16B8871A"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Westerman, Bonnet, and McAfee (2014)</w:t>
            </w:r>
          </w:p>
        </w:tc>
        <w:tc>
          <w:tcPr>
            <w:tcW w:w="1600" w:type="dxa"/>
            <w:vAlign w:val="center"/>
            <w:hideMark/>
          </w:tcPr>
          <w:p w14:paraId="4023B4C8"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التحول الرقمي وإعادة تشكيل المؤسسات</w:t>
            </w:r>
          </w:p>
        </w:tc>
        <w:tc>
          <w:tcPr>
            <w:tcW w:w="3075" w:type="dxa"/>
            <w:vAlign w:val="center"/>
            <w:hideMark/>
          </w:tcPr>
          <w:p w14:paraId="34DB294F"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أوضحت أن نجاح التحول الرقمي يتطلب الجمع بين التقنية والقيادة والعمليات والثقافة التنظيمية</w:t>
            </w:r>
            <w:r w:rsidRPr="002B67D8">
              <w:rPr>
                <w:rFonts w:ascii="Times New Roman" w:eastAsia="Times New Roman" w:hAnsi="Times New Roman" w:cs="Times New Roman"/>
              </w:rPr>
              <w:t>.</w:t>
            </w:r>
          </w:p>
        </w:tc>
        <w:tc>
          <w:tcPr>
            <w:tcW w:w="2641" w:type="dxa"/>
            <w:vAlign w:val="center"/>
            <w:hideMark/>
          </w:tcPr>
          <w:p w14:paraId="56CC8E92"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فكرة أن أثر التحول الرقمي في الكفاءة التشغيلية لا يتحقق بمجرد توفر الأنظمة الرقمية</w:t>
            </w:r>
            <w:r w:rsidRPr="002B67D8">
              <w:rPr>
                <w:rFonts w:ascii="Times New Roman" w:eastAsia="Times New Roman" w:hAnsi="Times New Roman" w:cs="Times New Roman"/>
              </w:rPr>
              <w:t>.</w:t>
            </w:r>
          </w:p>
        </w:tc>
      </w:tr>
      <w:tr w:rsidR="002B67D8" w:rsidRPr="002B67D8" w14:paraId="2DC824E7" w14:textId="77777777" w:rsidTr="002B67D8">
        <w:tc>
          <w:tcPr>
            <w:tcW w:w="528" w:type="dxa"/>
            <w:vAlign w:val="center"/>
            <w:hideMark/>
          </w:tcPr>
          <w:p w14:paraId="3B3E6065"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4</w:t>
            </w:r>
          </w:p>
        </w:tc>
        <w:tc>
          <w:tcPr>
            <w:tcW w:w="1783" w:type="dxa"/>
            <w:vAlign w:val="center"/>
            <w:hideMark/>
          </w:tcPr>
          <w:p w14:paraId="6304D470"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Mergel, Edelmann, and Haug (2019)</w:t>
            </w:r>
          </w:p>
        </w:tc>
        <w:tc>
          <w:tcPr>
            <w:tcW w:w="1600" w:type="dxa"/>
            <w:vAlign w:val="center"/>
            <w:hideMark/>
          </w:tcPr>
          <w:p w14:paraId="4B56B882"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التحول الرقمي في القطاع العام</w:t>
            </w:r>
          </w:p>
        </w:tc>
        <w:tc>
          <w:tcPr>
            <w:tcW w:w="3075" w:type="dxa"/>
            <w:vAlign w:val="center"/>
            <w:hideMark/>
          </w:tcPr>
          <w:p w14:paraId="58F13BAD"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فرّقت بين الرقمنة البسيطة والتحول الرقمي في المؤسسات الحكومية، وركزت على إعادة تصميم العمل الحكومي</w:t>
            </w:r>
            <w:r w:rsidRPr="002B67D8">
              <w:rPr>
                <w:rFonts w:ascii="Times New Roman" w:eastAsia="Times New Roman" w:hAnsi="Times New Roman" w:cs="Times New Roman"/>
              </w:rPr>
              <w:t>.</w:t>
            </w:r>
          </w:p>
        </w:tc>
        <w:tc>
          <w:tcPr>
            <w:tcW w:w="2641" w:type="dxa"/>
            <w:vAlign w:val="center"/>
            <w:hideMark/>
          </w:tcPr>
          <w:p w14:paraId="398B3DA1"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سياق الدراسة الحالية باعتبارها مطبقة على جهة حكومية تنظيمية</w:t>
            </w:r>
            <w:r w:rsidRPr="002B67D8">
              <w:rPr>
                <w:rFonts w:ascii="Times New Roman" w:eastAsia="Times New Roman" w:hAnsi="Times New Roman" w:cs="Times New Roman"/>
              </w:rPr>
              <w:t>.</w:t>
            </w:r>
          </w:p>
        </w:tc>
      </w:tr>
      <w:tr w:rsidR="002B67D8" w:rsidRPr="002B67D8" w14:paraId="2B031F19" w14:textId="77777777" w:rsidTr="002B67D8">
        <w:tc>
          <w:tcPr>
            <w:tcW w:w="528" w:type="dxa"/>
            <w:vAlign w:val="center"/>
            <w:hideMark/>
          </w:tcPr>
          <w:p w14:paraId="723C7C78"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5</w:t>
            </w:r>
          </w:p>
        </w:tc>
        <w:tc>
          <w:tcPr>
            <w:tcW w:w="1783" w:type="dxa"/>
            <w:vAlign w:val="center"/>
            <w:hideMark/>
          </w:tcPr>
          <w:p w14:paraId="157FFD89" w14:textId="08070721"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عجاج وفرحات (2025)</w:t>
            </w:r>
          </w:p>
        </w:tc>
        <w:tc>
          <w:tcPr>
            <w:tcW w:w="1600" w:type="dxa"/>
            <w:vAlign w:val="center"/>
            <w:hideMark/>
          </w:tcPr>
          <w:p w14:paraId="6A2E20A5"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الحكومة الإلكترونية والأداء الحكومي</w:t>
            </w:r>
          </w:p>
        </w:tc>
        <w:tc>
          <w:tcPr>
            <w:tcW w:w="3075" w:type="dxa"/>
            <w:vAlign w:val="center"/>
            <w:hideMark/>
          </w:tcPr>
          <w:p w14:paraId="06A75CC5"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تناولت أثر الحكومة الإلكترونية في أداء العاملين والإدارة، وأكدت أهمية البيانات وإدارة التغيير والموارد البشرية</w:t>
            </w:r>
            <w:r w:rsidRPr="002B67D8">
              <w:rPr>
                <w:rFonts w:ascii="Times New Roman" w:eastAsia="Times New Roman" w:hAnsi="Times New Roman" w:cs="Times New Roman"/>
              </w:rPr>
              <w:t>.</w:t>
            </w:r>
          </w:p>
        </w:tc>
        <w:tc>
          <w:tcPr>
            <w:tcW w:w="2641" w:type="dxa"/>
            <w:vAlign w:val="center"/>
            <w:hideMark/>
          </w:tcPr>
          <w:p w14:paraId="5D9EAA96"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العلاقة بين التحول الرقمي وتحسين الأداء الحكومي واتخاذ القرار</w:t>
            </w:r>
            <w:r w:rsidRPr="002B67D8">
              <w:rPr>
                <w:rFonts w:ascii="Times New Roman" w:eastAsia="Times New Roman" w:hAnsi="Times New Roman" w:cs="Times New Roman"/>
              </w:rPr>
              <w:t>.</w:t>
            </w:r>
          </w:p>
        </w:tc>
      </w:tr>
      <w:tr w:rsidR="002B67D8" w:rsidRPr="002B67D8" w14:paraId="77EA18B1" w14:textId="77777777" w:rsidTr="002B67D8">
        <w:tc>
          <w:tcPr>
            <w:tcW w:w="528" w:type="dxa"/>
            <w:vAlign w:val="center"/>
            <w:hideMark/>
          </w:tcPr>
          <w:p w14:paraId="31CCDD6C"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6</w:t>
            </w:r>
          </w:p>
        </w:tc>
        <w:tc>
          <w:tcPr>
            <w:tcW w:w="1783" w:type="dxa"/>
            <w:vAlign w:val="center"/>
            <w:hideMark/>
          </w:tcPr>
          <w:p w14:paraId="1B573BD2" w14:textId="46F7086B"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أبو خريص والكشر (2023)</w:t>
            </w:r>
          </w:p>
        </w:tc>
        <w:tc>
          <w:tcPr>
            <w:tcW w:w="1600" w:type="dxa"/>
            <w:vAlign w:val="center"/>
            <w:hideMark/>
          </w:tcPr>
          <w:p w14:paraId="7C9EBAFB"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متطلبات الحكومة الإلكترونية</w:t>
            </w:r>
          </w:p>
        </w:tc>
        <w:tc>
          <w:tcPr>
            <w:tcW w:w="3075" w:type="dxa"/>
            <w:vAlign w:val="center"/>
            <w:hideMark/>
          </w:tcPr>
          <w:p w14:paraId="70782B43"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ركزت على متطلبات التحول من النمط التقليدي إلى النمط الإلكتروني، من حيث الجاهزية التقنية والتنظيمية والبشرية والتشريعية</w:t>
            </w:r>
            <w:r w:rsidRPr="002B67D8">
              <w:rPr>
                <w:rFonts w:ascii="Times New Roman" w:eastAsia="Times New Roman" w:hAnsi="Times New Roman" w:cs="Times New Roman"/>
              </w:rPr>
              <w:t>.</w:t>
            </w:r>
          </w:p>
        </w:tc>
        <w:tc>
          <w:tcPr>
            <w:tcW w:w="2641" w:type="dxa"/>
            <w:vAlign w:val="center"/>
            <w:hideMark/>
          </w:tcPr>
          <w:p w14:paraId="4D20A1C0"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النظر إلى التحول الرقمي كمنظومة متكاملة لا تقتصر على البنية التقنية</w:t>
            </w:r>
            <w:r w:rsidRPr="002B67D8">
              <w:rPr>
                <w:rFonts w:ascii="Times New Roman" w:eastAsia="Times New Roman" w:hAnsi="Times New Roman" w:cs="Times New Roman"/>
              </w:rPr>
              <w:t>.</w:t>
            </w:r>
          </w:p>
        </w:tc>
      </w:tr>
      <w:tr w:rsidR="002B67D8" w:rsidRPr="002B67D8" w14:paraId="546829B2" w14:textId="77777777" w:rsidTr="002B67D8">
        <w:tc>
          <w:tcPr>
            <w:tcW w:w="528" w:type="dxa"/>
            <w:vAlign w:val="center"/>
            <w:hideMark/>
          </w:tcPr>
          <w:p w14:paraId="6AC22540"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7</w:t>
            </w:r>
          </w:p>
        </w:tc>
        <w:tc>
          <w:tcPr>
            <w:tcW w:w="1783" w:type="dxa"/>
            <w:vAlign w:val="center"/>
            <w:hideMark/>
          </w:tcPr>
          <w:p w14:paraId="351BF845" w14:textId="4ED03CA2"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حناشي (2022)</w:t>
            </w:r>
          </w:p>
        </w:tc>
        <w:tc>
          <w:tcPr>
            <w:tcW w:w="1600" w:type="dxa"/>
            <w:vAlign w:val="center"/>
            <w:hideMark/>
          </w:tcPr>
          <w:p w14:paraId="0D1037C0"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التحولات الرقمية في الدول العربية</w:t>
            </w:r>
          </w:p>
        </w:tc>
        <w:tc>
          <w:tcPr>
            <w:tcW w:w="3075" w:type="dxa"/>
            <w:vAlign w:val="center"/>
            <w:hideMark/>
          </w:tcPr>
          <w:p w14:paraId="42377B92"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تناولت التحول الرقمي من خلال أبعاد متعددة، مثل البنية الأساسية الرقمية، والحكومة الإلكترونية، والاستخدام الرقمي، والثقافة الرقمية</w:t>
            </w:r>
            <w:r w:rsidRPr="002B67D8">
              <w:rPr>
                <w:rFonts w:ascii="Times New Roman" w:eastAsia="Times New Roman" w:hAnsi="Times New Roman" w:cs="Times New Roman"/>
              </w:rPr>
              <w:t>.</w:t>
            </w:r>
          </w:p>
        </w:tc>
        <w:tc>
          <w:tcPr>
            <w:tcW w:w="2641" w:type="dxa"/>
            <w:vAlign w:val="center"/>
            <w:hideMark/>
          </w:tcPr>
          <w:p w14:paraId="658C5A11"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اعتماد الدراسة الحالية على أبعاد متعددة للتحول الرقمي</w:t>
            </w:r>
            <w:r w:rsidRPr="002B67D8">
              <w:rPr>
                <w:rFonts w:ascii="Times New Roman" w:eastAsia="Times New Roman" w:hAnsi="Times New Roman" w:cs="Times New Roman"/>
              </w:rPr>
              <w:t>.</w:t>
            </w:r>
          </w:p>
        </w:tc>
      </w:tr>
      <w:tr w:rsidR="002B67D8" w:rsidRPr="002B67D8" w14:paraId="1EB5C517" w14:textId="77777777" w:rsidTr="002B67D8">
        <w:tc>
          <w:tcPr>
            <w:tcW w:w="528" w:type="dxa"/>
            <w:vAlign w:val="center"/>
            <w:hideMark/>
          </w:tcPr>
          <w:p w14:paraId="3B14849B"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8</w:t>
            </w:r>
          </w:p>
        </w:tc>
        <w:tc>
          <w:tcPr>
            <w:tcW w:w="1783" w:type="dxa"/>
            <w:vAlign w:val="center"/>
            <w:hideMark/>
          </w:tcPr>
          <w:p w14:paraId="1D2FFA37" w14:textId="13A71096" w:rsidR="002B67D8" w:rsidRPr="002B67D8" w:rsidRDefault="001C5311" w:rsidP="003E5B11">
            <w:pPr>
              <w:spacing w:after="0" w:line="240" w:lineRule="auto"/>
              <w:jc w:val="center"/>
              <w:rPr>
                <w:rFonts w:ascii="Times New Roman" w:eastAsia="Times New Roman" w:hAnsi="Times New Roman" w:cs="Times New Roman"/>
              </w:rPr>
            </w:pPr>
            <w:r>
              <w:rPr>
                <w:rFonts w:ascii="Times New Roman" w:eastAsia="Times New Roman" w:hAnsi="Times New Roman" w:cs="Times New Roman"/>
                <w:rtl/>
              </w:rPr>
              <w:t>إبراهيم (2023)</w:t>
            </w:r>
          </w:p>
        </w:tc>
        <w:tc>
          <w:tcPr>
            <w:tcW w:w="1600" w:type="dxa"/>
            <w:vAlign w:val="center"/>
            <w:hideMark/>
          </w:tcPr>
          <w:p w14:paraId="549EC388"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التكنولوجيا المالية والكفاءة التشغيلية</w:t>
            </w:r>
          </w:p>
        </w:tc>
        <w:tc>
          <w:tcPr>
            <w:tcW w:w="3075" w:type="dxa"/>
            <w:vAlign w:val="center"/>
            <w:hideMark/>
          </w:tcPr>
          <w:p w14:paraId="69C0110B"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تناولت أثر التكنولوجيا المالية في الكفاءة التشغيلية للبنوك التجارية، وركزت على قياس الكفاءة باستخدام نماذج كمية</w:t>
            </w:r>
            <w:r w:rsidRPr="002B67D8">
              <w:rPr>
                <w:rFonts w:ascii="Times New Roman" w:eastAsia="Times New Roman" w:hAnsi="Times New Roman" w:cs="Times New Roman"/>
              </w:rPr>
              <w:t>.</w:t>
            </w:r>
          </w:p>
        </w:tc>
        <w:tc>
          <w:tcPr>
            <w:tcW w:w="2641" w:type="dxa"/>
            <w:vAlign w:val="center"/>
            <w:hideMark/>
          </w:tcPr>
          <w:p w14:paraId="085ACEA2"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قابلية الكفاءة التشغيلية للقياس، وربط التقنية الحديثة بتحسين الكفاءة التشغيلية</w:t>
            </w:r>
            <w:r w:rsidRPr="002B67D8">
              <w:rPr>
                <w:rFonts w:ascii="Times New Roman" w:eastAsia="Times New Roman" w:hAnsi="Times New Roman" w:cs="Times New Roman"/>
              </w:rPr>
              <w:t>.</w:t>
            </w:r>
          </w:p>
        </w:tc>
      </w:tr>
      <w:tr w:rsidR="002B67D8" w:rsidRPr="002B67D8" w14:paraId="72540947" w14:textId="77777777" w:rsidTr="002B67D8">
        <w:tc>
          <w:tcPr>
            <w:tcW w:w="528" w:type="dxa"/>
            <w:vAlign w:val="center"/>
            <w:hideMark/>
          </w:tcPr>
          <w:p w14:paraId="3E56CB96"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9</w:t>
            </w:r>
          </w:p>
        </w:tc>
        <w:tc>
          <w:tcPr>
            <w:tcW w:w="1783" w:type="dxa"/>
            <w:vAlign w:val="center"/>
            <w:hideMark/>
          </w:tcPr>
          <w:p w14:paraId="22CD173B" w14:textId="0F21878F"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زاهد (2025)</w:t>
            </w:r>
          </w:p>
        </w:tc>
        <w:tc>
          <w:tcPr>
            <w:tcW w:w="1600" w:type="dxa"/>
            <w:vAlign w:val="center"/>
            <w:hideMark/>
          </w:tcPr>
          <w:p w14:paraId="3100EED4"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التحول الرقمي والكفاءة التشغيلية في البيئة السعودية</w:t>
            </w:r>
          </w:p>
        </w:tc>
        <w:tc>
          <w:tcPr>
            <w:tcW w:w="3075" w:type="dxa"/>
            <w:vAlign w:val="center"/>
            <w:hideMark/>
          </w:tcPr>
          <w:p w14:paraId="0BD6FDEE"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تناولت دور استراتيجيات التحول الرقمي في رفع الكفاءة التشغيلية والتسويقية في قطاع الاتصالات</w:t>
            </w:r>
            <w:r w:rsidRPr="002B67D8">
              <w:rPr>
                <w:rFonts w:ascii="Times New Roman" w:eastAsia="Times New Roman" w:hAnsi="Times New Roman" w:cs="Times New Roman"/>
              </w:rPr>
              <w:t>.</w:t>
            </w:r>
          </w:p>
        </w:tc>
        <w:tc>
          <w:tcPr>
            <w:tcW w:w="2641" w:type="dxa"/>
            <w:vAlign w:val="center"/>
            <w:hideMark/>
          </w:tcPr>
          <w:p w14:paraId="51D84ECE"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العلاقة بين التحول الرقمي والكفاءة التشغيلية في سياق سعودي تطبيقي، مع اختلاف مجال التطبيق</w:t>
            </w:r>
            <w:r w:rsidRPr="002B67D8">
              <w:rPr>
                <w:rFonts w:ascii="Times New Roman" w:eastAsia="Times New Roman" w:hAnsi="Times New Roman" w:cs="Times New Roman"/>
              </w:rPr>
              <w:t>.</w:t>
            </w:r>
          </w:p>
        </w:tc>
      </w:tr>
      <w:tr w:rsidR="002B67D8" w:rsidRPr="002B67D8" w14:paraId="69CE7E89" w14:textId="77777777" w:rsidTr="002B67D8">
        <w:tc>
          <w:tcPr>
            <w:tcW w:w="528" w:type="dxa"/>
            <w:vAlign w:val="center"/>
            <w:hideMark/>
          </w:tcPr>
          <w:p w14:paraId="1CF4DDD5"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10</w:t>
            </w:r>
          </w:p>
        </w:tc>
        <w:tc>
          <w:tcPr>
            <w:tcW w:w="1783" w:type="dxa"/>
            <w:vAlign w:val="center"/>
            <w:hideMark/>
          </w:tcPr>
          <w:p w14:paraId="78EF03BA" w14:textId="63081C0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بلقاضي (2024)</w:t>
            </w:r>
          </w:p>
        </w:tc>
        <w:tc>
          <w:tcPr>
            <w:tcW w:w="1600" w:type="dxa"/>
            <w:vAlign w:val="center"/>
            <w:hideMark/>
          </w:tcPr>
          <w:p w14:paraId="046EDE20"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متطلبات التحول الرقمي وجودة الخدمات</w:t>
            </w:r>
          </w:p>
        </w:tc>
        <w:tc>
          <w:tcPr>
            <w:tcW w:w="3075" w:type="dxa"/>
            <w:vAlign w:val="center"/>
            <w:hideMark/>
          </w:tcPr>
          <w:p w14:paraId="2C4C264D"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تناولت أثر متطلبات التحول الرقمي في تحسين جودة الخدمات، مع التركيز على المتطلبات التقنية والإجرائية والبشرية والتنظيمية</w:t>
            </w:r>
            <w:r w:rsidRPr="002B67D8">
              <w:rPr>
                <w:rFonts w:ascii="Times New Roman" w:eastAsia="Times New Roman" w:hAnsi="Times New Roman" w:cs="Times New Roman"/>
              </w:rPr>
              <w:t>.</w:t>
            </w:r>
          </w:p>
        </w:tc>
        <w:tc>
          <w:tcPr>
            <w:tcW w:w="2641" w:type="dxa"/>
            <w:vAlign w:val="center"/>
            <w:hideMark/>
          </w:tcPr>
          <w:p w14:paraId="0066260D"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فكرة أن أثر التحول الرقمي في الأداء يعتمد على مجموعة متكاملة من المتطلبات وليس على الأدوات التقنية فقط</w:t>
            </w:r>
            <w:r w:rsidRPr="002B67D8">
              <w:rPr>
                <w:rFonts w:ascii="Times New Roman" w:eastAsia="Times New Roman" w:hAnsi="Times New Roman" w:cs="Times New Roman"/>
              </w:rPr>
              <w:t>.</w:t>
            </w:r>
          </w:p>
        </w:tc>
      </w:tr>
      <w:tr w:rsidR="002B67D8" w:rsidRPr="002B67D8" w14:paraId="7042C12B" w14:textId="77777777" w:rsidTr="002B67D8">
        <w:tc>
          <w:tcPr>
            <w:tcW w:w="528" w:type="dxa"/>
            <w:vAlign w:val="center"/>
            <w:hideMark/>
          </w:tcPr>
          <w:p w14:paraId="31D9485B"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11</w:t>
            </w:r>
          </w:p>
        </w:tc>
        <w:tc>
          <w:tcPr>
            <w:tcW w:w="1783" w:type="dxa"/>
            <w:vAlign w:val="center"/>
            <w:hideMark/>
          </w:tcPr>
          <w:p w14:paraId="77B99336" w14:textId="212DCD16"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حافظ (2023)</w:t>
            </w:r>
          </w:p>
        </w:tc>
        <w:tc>
          <w:tcPr>
            <w:tcW w:w="1600" w:type="dxa"/>
            <w:vAlign w:val="center"/>
            <w:hideMark/>
          </w:tcPr>
          <w:p w14:paraId="25517BC0"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الكفاءة التشغيلية والقوة المالية</w:t>
            </w:r>
          </w:p>
        </w:tc>
        <w:tc>
          <w:tcPr>
            <w:tcW w:w="3075" w:type="dxa"/>
            <w:vAlign w:val="center"/>
            <w:hideMark/>
          </w:tcPr>
          <w:p w14:paraId="4205356A"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تناولت أثر الكفاءة التشغيلية في القوة المالية للبنوك، واعتمدت على مؤشرات كمية لقياس الكفاءة</w:t>
            </w:r>
            <w:r w:rsidRPr="002B67D8">
              <w:rPr>
                <w:rFonts w:ascii="Times New Roman" w:eastAsia="Times New Roman" w:hAnsi="Times New Roman" w:cs="Times New Roman"/>
              </w:rPr>
              <w:t>.</w:t>
            </w:r>
          </w:p>
        </w:tc>
        <w:tc>
          <w:tcPr>
            <w:tcW w:w="2641" w:type="dxa"/>
            <w:vAlign w:val="center"/>
            <w:hideMark/>
          </w:tcPr>
          <w:p w14:paraId="5CDEF3FB"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مفهوم الكفاءة التشغيلية بوصفه متغيراً قابلاً للقياس والتحليل</w:t>
            </w:r>
            <w:r w:rsidRPr="002B67D8">
              <w:rPr>
                <w:rFonts w:ascii="Times New Roman" w:eastAsia="Times New Roman" w:hAnsi="Times New Roman" w:cs="Times New Roman"/>
              </w:rPr>
              <w:t>.</w:t>
            </w:r>
          </w:p>
        </w:tc>
      </w:tr>
      <w:tr w:rsidR="002B67D8" w:rsidRPr="002B67D8" w14:paraId="0F41FD52" w14:textId="77777777" w:rsidTr="002B67D8">
        <w:tc>
          <w:tcPr>
            <w:tcW w:w="528" w:type="dxa"/>
            <w:vAlign w:val="center"/>
            <w:hideMark/>
          </w:tcPr>
          <w:p w14:paraId="4BF9786B"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12</w:t>
            </w:r>
          </w:p>
        </w:tc>
        <w:tc>
          <w:tcPr>
            <w:tcW w:w="1783" w:type="dxa"/>
            <w:vAlign w:val="center"/>
            <w:hideMark/>
          </w:tcPr>
          <w:p w14:paraId="3C8D8CFE"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Ajazi (2018)</w:t>
            </w:r>
          </w:p>
        </w:tc>
        <w:tc>
          <w:tcPr>
            <w:tcW w:w="1600" w:type="dxa"/>
            <w:vAlign w:val="center"/>
            <w:hideMark/>
          </w:tcPr>
          <w:p w14:paraId="1D66CA3C"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الجودة وسلامة الغذاء</w:t>
            </w:r>
          </w:p>
        </w:tc>
        <w:tc>
          <w:tcPr>
            <w:tcW w:w="3075" w:type="dxa"/>
            <w:vAlign w:val="center"/>
            <w:hideMark/>
          </w:tcPr>
          <w:p w14:paraId="0B693119"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ركزت على فوائد تطبيق معايير الجودة في تنظيم العمليات، وتحسين إدارة سلسلة الإمداد، وتعزيز سلامة المنتجات</w:t>
            </w:r>
            <w:r w:rsidRPr="002B67D8">
              <w:rPr>
                <w:rFonts w:ascii="Times New Roman" w:eastAsia="Times New Roman" w:hAnsi="Times New Roman" w:cs="Times New Roman"/>
              </w:rPr>
              <w:t>.</w:t>
            </w:r>
          </w:p>
        </w:tc>
        <w:tc>
          <w:tcPr>
            <w:tcW w:w="2641" w:type="dxa"/>
            <w:vAlign w:val="center"/>
            <w:hideMark/>
          </w:tcPr>
          <w:p w14:paraId="5D8D42A1"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الربط بين المعايير والجودة والعمليات التنظيمية والرقابية المرتبطة بالمنتجات</w:t>
            </w:r>
            <w:r w:rsidRPr="002B67D8">
              <w:rPr>
                <w:rFonts w:ascii="Times New Roman" w:eastAsia="Times New Roman" w:hAnsi="Times New Roman" w:cs="Times New Roman"/>
              </w:rPr>
              <w:t>.</w:t>
            </w:r>
          </w:p>
        </w:tc>
      </w:tr>
      <w:tr w:rsidR="002B67D8" w:rsidRPr="002B67D8" w14:paraId="5472872F" w14:textId="77777777" w:rsidTr="002B67D8">
        <w:tc>
          <w:tcPr>
            <w:tcW w:w="528" w:type="dxa"/>
            <w:vAlign w:val="center"/>
            <w:hideMark/>
          </w:tcPr>
          <w:p w14:paraId="719FFCAA"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13</w:t>
            </w:r>
          </w:p>
        </w:tc>
        <w:tc>
          <w:tcPr>
            <w:tcW w:w="1783" w:type="dxa"/>
            <w:vAlign w:val="center"/>
            <w:hideMark/>
          </w:tcPr>
          <w:p w14:paraId="21AD09B5" w14:textId="609B345A"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الحجران (2022)</w:t>
            </w:r>
          </w:p>
        </w:tc>
        <w:tc>
          <w:tcPr>
            <w:tcW w:w="1600" w:type="dxa"/>
            <w:vAlign w:val="center"/>
            <w:hideMark/>
          </w:tcPr>
          <w:p w14:paraId="065A39A7"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إدارة الجودة الشاملة والمواصفات</w:t>
            </w:r>
          </w:p>
        </w:tc>
        <w:tc>
          <w:tcPr>
            <w:tcW w:w="3075" w:type="dxa"/>
            <w:vAlign w:val="center"/>
            <w:hideMark/>
          </w:tcPr>
          <w:p w14:paraId="4E62676D"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تناولت مدى تطبيق إدارة الجودة الشاملة في مصانع الألبسة، وأكدت أهمية الالتزام بقواعد الجودة والمواصفات</w:t>
            </w:r>
            <w:r w:rsidRPr="002B67D8">
              <w:rPr>
                <w:rFonts w:ascii="Times New Roman" w:eastAsia="Times New Roman" w:hAnsi="Times New Roman" w:cs="Times New Roman"/>
              </w:rPr>
              <w:t>.</w:t>
            </w:r>
          </w:p>
        </w:tc>
        <w:tc>
          <w:tcPr>
            <w:tcW w:w="2641" w:type="dxa"/>
            <w:vAlign w:val="center"/>
            <w:hideMark/>
          </w:tcPr>
          <w:p w14:paraId="30269D6F"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أهمية الجودة والمواصفات في تحسين المنتجات والممارسات الإدارية والرقابية</w:t>
            </w:r>
            <w:r w:rsidRPr="002B67D8">
              <w:rPr>
                <w:rFonts w:ascii="Times New Roman" w:eastAsia="Times New Roman" w:hAnsi="Times New Roman" w:cs="Times New Roman"/>
              </w:rPr>
              <w:t>.</w:t>
            </w:r>
          </w:p>
        </w:tc>
      </w:tr>
      <w:tr w:rsidR="002B67D8" w:rsidRPr="002B67D8" w14:paraId="077CD76A" w14:textId="77777777" w:rsidTr="002B67D8">
        <w:tc>
          <w:tcPr>
            <w:tcW w:w="528" w:type="dxa"/>
            <w:vAlign w:val="center"/>
            <w:hideMark/>
          </w:tcPr>
          <w:p w14:paraId="48B90A70"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14</w:t>
            </w:r>
          </w:p>
        </w:tc>
        <w:tc>
          <w:tcPr>
            <w:tcW w:w="1783" w:type="dxa"/>
            <w:vAlign w:val="center"/>
            <w:hideMark/>
          </w:tcPr>
          <w:p w14:paraId="7DD247E5" w14:textId="1A964A56"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عبد الرحيم محجوب وآخرون (2022)</w:t>
            </w:r>
          </w:p>
        </w:tc>
        <w:tc>
          <w:tcPr>
            <w:tcW w:w="1600" w:type="dxa"/>
            <w:vAlign w:val="center"/>
            <w:hideMark/>
          </w:tcPr>
          <w:p w14:paraId="071D1AE6"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مراجعة الجودة وتقويم الأداء</w:t>
            </w:r>
          </w:p>
        </w:tc>
        <w:tc>
          <w:tcPr>
            <w:tcW w:w="3075" w:type="dxa"/>
            <w:vAlign w:val="center"/>
            <w:hideMark/>
          </w:tcPr>
          <w:p w14:paraId="029DA307"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أوضحت أن مراجعة الجودة تساعد في تعزيز الرقابة والمتابعة وتوفير المعلومات في الوقت المناسب</w:t>
            </w:r>
            <w:r w:rsidRPr="002B67D8">
              <w:rPr>
                <w:rFonts w:ascii="Times New Roman" w:eastAsia="Times New Roman" w:hAnsi="Times New Roman" w:cs="Times New Roman"/>
              </w:rPr>
              <w:t>.</w:t>
            </w:r>
          </w:p>
        </w:tc>
        <w:tc>
          <w:tcPr>
            <w:tcW w:w="2641" w:type="dxa"/>
            <w:vAlign w:val="center"/>
            <w:hideMark/>
          </w:tcPr>
          <w:p w14:paraId="7484033B"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العلاقة بين الجودة والرقابة وتوافر المعلومات اللازمة لاتخاذ القرار</w:t>
            </w:r>
            <w:r w:rsidRPr="002B67D8">
              <w:rPr>
                <w:rFonts w:ascii="Times New Roman" w:eastAsia="Times New Roman" w:hAnsi="Times New Roman" w:cs="Times New Roman"/>
              </w:rPr>
              <w:t>.</w:t>
            </w:r>
          </w:p>
        </w:tc>
      </w:tr>
      <w:tr w:rsidR="002B67D8" w:rsidRPr="002B67D8" w14:paraId="0F1B5290" w14:textId="77777777" w:rsidTr="002B67D8">
        <w:tc>
          <w:tcPr>
            <w:tcW w:w="528" w:type="dxa"/>
            <w:vAlign w:val="center"/>
            <w:hideMark/>
          </w:tcPr>
          <w:p w14:paraId="5B60B3FB"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15</w:t>
            </w:r>
          </w:p>
        </w:tc>
        <w:tc>
          <w:tcPr>
            <w:tcW w:w="1783" w:type="dxa"/>
            <w:vAlign w:val="center"/>
            <w:hideMark/>
          </w:tcPr>
          <w:p w14:paraId="27E5800C" w14:textId="4D289C2F"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الجلامدة (2023)</w:t>
            </w:r>
          </w:p>
        </w:tc>
        <w:tc>
          <w:tcPr>
            <w:tcW w:w="1600" w:type="dxa"/>
            <w:vAlign w:val="center"/>
            <w:hideMark/>
          </w:tcPr>
          <w:p w14:paraId="2A6E1A5D"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إدارة الجودة الشاملة وتحسين الأداء</w:t>
            </w:r>
          </w:p>
        </w:tc>
        <w:tc>
          <w:tcPr>
            <w:tcW w:w="3075" w:type="dxa"/>
            <w:vAlign w:val="center"/>
            <w:hideMark/>
          </w:tcPr>
          <w:p w14:paraId="5CF618A2"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تناولت دور إدارة الجودة الشاملة في تحسين أداء موظفي البلديات من خلال التخطيط والتنظيم والرقابة والضمان</w:t>
            </w:r>
            <w:r w:rsidRPr="002B67D8">
              <w:rPr>
                <w:rFonts w:ascii="Times New Roman" w:eastAsia="Times New Roman" w:hAnsi="Times New Roman" w:cs="Times New Roman"/>
              </w:rPr>
              <w:t>.</w:t>
            </w:r>
          </w:p>
        </w:tc>
        <w:tc>
          <w:tcPr>
            <w:tcW w:w="2641" w:type="dxa"/>
            <w:vAlign w:val="center"/>
            <w:hideMark/>
          </w:tcPr>
          <w:p w14:paraId="681BD731"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فكرة أن الجودة ترتبط بتحسين الأداء وتنظيم الإجراءات</w:t>
            </w:r>
            <w:r w:rsidRPr="002B67D8">
              <w:rPr>
                <w:rFonts w:ascii="Times New Roman" w:eastAsia="Times New Roman" w:hAnsi="Times New Roman" w:cs="Times New Roman"/>
              </w:rPr>
              <w:t>.</w:t>
            </w:r>
          </w:p>
        </w:tc>
      </w:tr>
      <w:tr w:rsidR="002B67D8" w:rsidRPr="002B67D8" w14:paraId="505E1076" w14:textId="77777777" w:rsidTr="002B67D8">
        <w:tc>
          <w:tcPr>
            <w:tcW w:w="528" w:type="dxa"/>
            <w:vAlign w:val="center"/>
            <w:hideMark/>
          </w:tcPr>
          <w:p w14:paraId="263B1709"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lastRenderedPageBreak/>
              <w:t>16</w:t>
            </w:r>
          </w:p>
        </w:tc>
        <w:tc>
          <w:tcPr>
            <w:tcW w:w="1783" w:type="dxa"/>
            <w:vAlign w:val="center"/>
            <w:hideMark/>
          </w:tcPr>
          <w:p w14:paraId="43EF7B00" w14:textId="5A13A9E2"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عبدالله وإسماعيل (2022)</w:t>
            </w:r>
          </w:p>
        </w:tc>
        <w:tc>
          <w:tcPr>
            <w:tcW w:w="1600" w:type="dxa"/>
            <w:vAlign w:val="center"/>
            <w:hideMark/>
          </w:tcPr>
          <w:p w14:paraId="554E9AD2"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الجودة الشاملة في المنظمات الخدمية السعودية</w:t>
            </w:r>
          </w:p>
        </w:tc>
        <w:tc>
          <w:tcPr>
            <w:tcW w:w="3075" w:type="dxa"/>
            <w:vAlign w:val="center"/>
            <w:hideMark/>
          </w:tcPr>
          <w:p w14:paraId="439652BD"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تناولت تطبيق معايير إدارة الجودة الشاملة في وزارة العدل السعودية، وأظهرت ارتباط الجودة بتحسين التشغيل وحفظ البيانات وجودة الخدمة</w:t>
            </w:r>
            <w:r w:rsidRPr="002B67D8">
              <w:rPr>
                <w:rFonts w:ascii="Times New Roman" w:eastAsia="Times New Roman" w:hAnsi="Times New Roman" w:cs="Times New Roman"/>
              </w:rPr>
              <w:t>.</w:t>
            </w:r>
          </w:p>
        </w:tc>
        <w:tc>
          <w:tcPr>
            <w:tcW w:w="2641" w:type="dxa"/>
            <w:vAlign w:val="center"/>
            <w:hideMark/>
          </w:tcPr>
          <w:p w14:paraId="78F0FE70"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العلاقة بين الجودة والكفاءة التشغيلية والبيانات في سياق حكومي سعودي</w:t>
            </w:r>
            <w:r w:rsidRPr="002B67D8">
              <w:rPr>
                <w:rFonts w:ascii="Times New Roman" w:eastAsia="Times New Roman" w:hAnsi="Times New Roman" w:cs="Times New Roman"/>
              </w:rPr>
              <w:t>.</w:t>
            </w:r>
          </w:p>
        </w:tc>
      </w:tr>
      <w:tr w:rsidR="002B67D8" w:rsidRPr="002B67D8" w14:paraId="6489E9A5" w14:textId="77777777" w:rsidTr="002B67D8">
        <w:tc>
          <w:tcPr>
            <w:tcW w:w="528" w:type="dxa"/>
            <w:vAlign w:val="center"/>
            <w:hideMark/>
          </w:tcPr>
          <w:p w14:paraId="43AA6FC9"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17</w:t>
            </w:r>
          </w:p>
        </w:tc>
        <w:tc>
          <w:tcPr>
            <w:tcW w:w="1783" w:type="dxa"/>
            <w:vAlign w:val="center"/>
            <w:hideMark/>
          </w:tcPr>
          <w:p w14:paraId="7C8F4197" w14:textId="42762DF5"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المصالحة (2023)</w:t>
            </w:r>
          </w:p>
        </w:tc>
        <w:tc>
          <w:tcPr>
            <w:tcW w:w="1600" w:type="dxa"/>
            <w:vAlign w:val="center"/>
            <w:hideMark/>
          </w:tcPr>
          <w:p w14:paraId="1ED43A50"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الجودة والتطوير التنظيمي</w:t>
            </w:r>
          </w:p>
        </w:tc>
        <w:tc>
          <w:tcPr>
            <w:tcW w:w="3075" w:type="dxa"/>
            <w:vAlign w:val="center"/>
            <w:hideMark/>
          </w:tcPr>
          <w:p w14:paraId="4ECDDDA9"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تناولت الجودة الشاملة بوصفها مدخلاً لتحسين العمل المؤسسي وتطوير الأداء</w:t>
            </w:r>
            <w:r w:rsidRPr="002B67D8">
              <w:rPr>
                <w:rFonts w:ascii="Times New Roman" w:eastAsia="Times New Roman" w:hAnsi="Times New Roman" w:cs="Times New Roman"/>
              </w:rPr>
              <w:t>.</w:t>
            </w:r>
          </w:p>
        </w:tc>
        <w:tc>
          <w:tcPr>
            <w:tcW w:w="2641" w:type="dxa"/>
            <w:vAlign w:val="center"/>
            <w:hideMark/>
          </w:tcPr>
          <w:p w14:paraId="4ABD8AFD"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الاتجاه العام في الأدبيات العربية الذي يربط بين الجودة والتطوير الإداري وتحسين الأداء</w:t>
            </w:r>
            <w:r w:rsidRPr="002B67D8">
              <w:rPr>
                <w:rFonts w:ascii="Times New Roman" w:eastAsia="Times New Roman" w:hAnsi="Times New Roman" w:cs="Times New Roman"/>
              </w:rPr>
              <w:t>.</w:t>
            </w:r>
          </w:p>
        </w:tc>
      </w:tr>
      <w:tr w:rsidR="002B67D8" w:rsidRPr="002B67D8" w14:paraId="64ED8007" w14:textId="77777777" w:rsidTr="002B67D8">
        <w:tc>
          <w:tcPr>
            <w:tcW w:w="528" w:type="dxa"/>
            <w:vAlign w:val="center"/>
            <w:hideMark/>
          </w:tcPr>
          <w:p w14:paraId="19D541B3"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18</w:t>
            </w:r>
          </w:p>
        </w:tc>
        <w:tc>
          <w:tcPr>
            <w:tcW w:w="1783" w:type="dxa"/>
            <w:vAlign w:val="center"/>
            <w:hideMark/>
          </w:tcPr>
          <w:p w14:paraId="254632F1"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World Bank (2013)</w:t>
            </w:r>
          </w:p>
        </w:tc>
        <w:tc>
          <w:tcPr>
            <w:tcW w:w="1600" w:type="dxa"/>
            <w:vAlign w:val="center"/>
            <w:hideMark/>
          </w:tcPr>
          <w:p w14:paraId="111D02E6"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البنية التحتية للجودة</w:t>
            </w:r>
          </w:p>
        </w:tc>
        <w:tc>
          <w:tcPr>
            <w:tcW w:w="3075" w:type="dxa"/>
            <w:vAlign w:val="center"/>
            <w:hideMark/>
          </w:tcPr>
          <w:p w14:paraId="2104DFA3"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أوضح أن البنية التحتية للجودة تمثل منظومة داعمة للتجارة والتنمية وضمان جودة المنتجات ومطابقتها للمتطلبات</w:t>
            </w:r>
            <w:r w:rsidRPr="002B67D8">
              <w:rPr>
                <w:rFonts w:ascii="Times New Roman" w:eastAsia="Times New Roman" w:hAnsi="Times New Roman" w:cs="Times New Roman"/>
              </w:rPr>
              <w:t>.</w:t>
            </w:r>
          </w:p>
        </w:tc>
        <w:tc>
          <w:tcPr>
            <w:tcW w:w="2641" w:type="dxa"/>
            <w:vAlign w:val="center"/>
            <w:hideMark/>
          </w:tcPr>
          <w:p w14:paraId="53043EE4"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الإطار الأوسع الذي تندرج ضمنه الرقابة على امتثال المنتجات للمواصفات القياسية</w:t>
            </w:r>
            <w:r w:rsidRPr="002B67D8">
              <w:rPr>
                <w:rFonts w:ascii="Times New Roman" w:eastAsia="Times New Roman" w:hAnsi="Times New Roman" w:cs="Times New Roman"/>
              </w:rPr>
              <w:t>.</w:t>
            </w:r>
          </w:p>
        </w:tc>
      </w:tr>
      <w:tr w:rsidR="002B67D8" w:rsidRPr="002B67D8" w14:paraId="1104ED04" w14:textId="77777777" w:rsidTr="002B67D8">
        <w:tc>
          <w:tcPr>
            <w:tcW w:w="528" w:type="dxa"/>
            <w:vAlign w:val="center"/>
            <w:hideMark/>
          </w:tcPr>
          <w:p w14:paraId="06556629"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19</w:t>
            </w:r>
          </w:p>
        </w:tc>
        <w:tc>
          <w:tcPr>
            <w:tcW w:w="1783" w:type="dxa"/>
            <w:vAlign w:val="center"/>
            <w:hideMark/>
          </w:tcPr>
          <w:p w14:paraId="153CEFAA"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Blind, Neuhäusler, and Schubert (2026)</w:t>
            </w:r>
          </w:p>
        </w:tc>
        <w:tc>
          <w:tcPr>
            <w:tcW w:w="1600" w:type="dxa"/>
            <w:vAlign w:val="center"/>
            <w:hideMark/>
          </w:tcPr>
          <w:p w14:paraId="5DC30C25"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الآثار الاقتصادية للبنية التحتية للجودة</w:t>
            </w:r>
          </w:p>
        </w:tc>
        <w:tc>
          <w:tcPr>
            <w:tcW w:w="3075" w:type="dxa"/>
            <w:vAlign w:val="center"/>
            <w:hideMark/>
          </w:tcPr>
          <w:p w14:paraId="1EB5DAE9"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تناولت مكونات البنية التحتية للجودة مثل المواصفات، وتقويم المطابقة، والاعتماد، والقياس، والرقابة على الأسواق</w:t>
            </w:r>
            <w:r w:rsidRPr="002B67D8">
              <w:rPr>
                <w:rFonts w:ascii="Times New Roman" w:eastAsia="Times New Roman" w:hAnsi="Times New Roman" w:cs="Times New Roman"/>
              </w:rPr>
              <w:t>.</w:t>
            </w:r>
          </w:p>
        </w:tc>
        <w:tc>
          <w:tcPr>
            <w:tcW w:w="2641" w:type="dxa"/>
            <w:vAlign w:val="center"/>
            <w:hideMark/>
          </w:tcPr>
          <w:p w14:paraId="419BCC99"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النظر إلى البنية التحتية للجودة كمنظومة متكاملة، وإبراز أهمية الرقابة على الأسواق ضمن هذه المنظومة</w:t>
            </w:r>
            <w:r w:rsidRPr="002B67D8">
              <w:rPr>
                <w:rFonts w:ascii="Times New Roman" w:eastAsia="Times New Roman" w:hAnsi="Times New Roman" w:cs="Times New Roman"/>
              </w:rPr>
              <w:t>.</w:t>
            </w:r>
          </w:p>
        </w:tc>
      </w:tr>
      <w:tr w:rsidR="002B67D8" w:rsidRPr="002B67D8" w14:paraId="0F911191" w14:textId="77777777" w:rsidTr="002B67D8">
        <w:tc>
          <w:tcPr>
            <w:tcW w:w="528" w:type="dxa"/>
            <w:vAlign w:val="center"/>
            <w:hideMark/>
          </w:tcPr>
          <w:p w14:paraId="0505675B"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20</w:t>
            </w:r>
          </w:p>
        </w:tc>
        <w:tc>
          <w:tcPr>
            <w:tcW w:w="1783" w:type="dxa"/>
            <w:vAlign w:val="center"/>
            <w:hideMark/>
          </w:tcPr>
          <w:p w14:paraId="3B5ACAAD"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Raba et al. (2021)</w:t>
            </w:r>
          </w:p>
        </w:tc>
        <w:tc>
          <w:tcPr>
            <w:tcW w:w="1600" w:type="dxa"/>
            <w:vAlign w:val="center"/>
            <w:hideMark/>
          </w:tcPr>
          <w:p w14:paraId="251E26AA"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البنية التحتية للجودة في معاهد القياس الوطنية</w:t>
            </w:r>
          </w:p>
        </w:tc>
        <w:tc>
          <w:tcPr>
            <w:tcW w:w="3075" w:type="dxa"/>
            <w:vAlign w:val="center"/>
            <w:hideMark/>
          </w:tcPr>
          <w:p w14:paraId="10BE1D1B"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قدمت مقارنة بين عدد من الدول في مكونات البنية التحتية للجودة، مثل القياس والتقييس وتقويم المطابقة</w:t>
            </w:r>
            <w:r w:rsidRPr="002B67D8">
              <w:rPr>
                <w:rFonts w:ascii="Times New Roman" w:eastAsia="Times New Roman" w:hAnsi="Times New Roman" w:cs="Times New Roman"/>
              </w:rPr>
              <w:t>.</w:t>
            </w:r>
          </w:p>
        </w:tc>
        <w:tc>
          <w:tcPr>
            <w:tcW w:w="2641" w:type="dxa"/>
            <w:vAlign w:val="center"/>
            <w:hideMark/>
          </w:tcPr>
          <w:p w14:paraId="686F4403"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فكرة أن نضج البنية التحتية للجودة يرتبط بتكامل المؤسسات الوطنية وتنسيقها</w:t>
            </w:r>
            <w:r w:rsidRPr="002B67D8">
              <w:rPr>
                <w:rFonts w:ascii="Times New Roman" w:eastAsia="Times New Roman" w:hAnsi="Times New Roman" w:cs="Times New Roman"/>
              </w:rPr>
              <w:t>.</w:t>
            </w:r>
          </w:p>
        </w:tc>
      </w:tr>
      <w:tr w:rsidR="002B67D8" w:rsidRPr="002B67D8" w14:paraId="616221C7" w14:textId="77777777" w:rsidTr="002B67D8">
        <w:tc>
          <w:tcPr>
            <w:tcW w:w="528" w:type="dxa"/>
            <w:vAlign w:val="center"/>
            <w:hideMark/>
          </w:tcPr>
          <w:p w14:paraId="4B5B9F6C"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21</w:t>
            </w:r>
          </w:p>
        </w:tc>
        <w:tc>
          <w:tcPr>
            <w:tcW w:w="1783" w:type="dxa"/>
            <w:vAlign w:val="center"/>
            <w:hideMark/>
          </w:tcPr>
          <w:p w14:paraId="14FFD179"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Mitova (2018)</w:t>
            </w:r>
          </w:p>
        </w:tc>
        <w:tc>
          <w:tcPr>
            <w:tcW w:w="1600" w:type="dxa"/>
            <w:vAlign w:val="center"/>
            <w:hideMark/>
          </w:tcPr>
          <w:p w14:paraId="3513BD44"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الرقابة على الأسواق</w:t>
            </w:r>
          </w:p>
        </w:tc>
        <w:tc>
          <w:tcPr>
            <w:tcW w:w="3075" w:type="dxa"/>
            <w:vAlign w:val="center"/>
            <w:hideMark/>
          </w:tcPr>
          <w:p w14:paraId="515096EB"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تناولت الإطار التنظيمي للرقابة على الأسواق، وأبرزت أهمية وضوح الصلاحيات والتنسيق بين الجهات والإجراءات</w:t>
            </w:r>
            <w:r w:rsidRPr="002B67D8">
              <w:rPr>
                <w:rFonts w:ascii="Times New Roman" w:eastAsia="Times New Roman" w:hAnsi="Times New Roman" w:cs="Times New Roman"/>
              </w:rPr>
              <w:t>.</w:t>
            </w:r>
          </w:p>
        </w:tc>
        <w:tc>
          <w:tcPr>
            <w:tcW w:w="2641" w:type="dxa"/>
            <w:vAlign w:val="center"/>
            <w:hideMark/>
          </w:tcPr>
          <w:p w14:paraId="1BBA9E93"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أهمية التنظيم والتنسيق وتكامل البيانات في رفع كفاءة الرقابة على المنتجات</w:t>
            </w:r>
            <w:r w:rsidRPr="002B67D8">
              <w:rPr>
                <w:rFonts w:ascii="Times New Roman" w:eastAsia="Times New Roman" w:hAnsi="Times New Roman" w:cs="Times New Roman"/>
              </w:rPr>
              <w:t>.</w:t>
            </w:r>
          </w:p>
        </w:tc>
      </w:tr>
      <w:tr w:rsidR="002B67D8" w:rsidRPr="002B67D8" w14:paraId="0EFD1013" w14:textId="77777777" w:rsidTr="002B67D8">
        <w:tc>
          <w:tcPr>
            <w:tcW w:w="528" w:type="dxa"/>
            <w:vAlign w:val="center"/>
            <w:hideMark/>
          </w:tcPr>
          <w:p w14:paraId="0CB6A7DD"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22</w:t>
            </w:r>
          </w:p>
        </w:tc>
        <w:tc>
          <w:tcPr>
            <w:tcW w:w="1783" w:type="dxa"/>
            <w:vAlign w:val="center"/>
            <w:hideMark/>
          </w:tcPr>
          <w:p w14:paraId="56527139"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Pr>
              <w:t>Onoja et al. (2021)</w:t>
            </w:r>
          </w:p>
        </w:tc>
        <w:tc>
          <w:tcPr>
            <w:tcW w:w="1600" w:type="dxa"/>
            <w:vAlign w:val="center"/>
            <w:hideMark/>
          </w:tcPr>
          <w:p w14:paraId="33CE6A6E"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التحول الرقمي وحوكمة البيانات والامتثال</w:t>
            </w:r>
          </w:p>
        </w:tc>
        <w:tc>
          <w:tcPr>
            <w:tcW w:w="3075" w:type="dxa"/>
            <w:vAlign w:val="center"/>
            <w:hideMark/>
          </w:tcPr>
          <w:p w14:paraId="10D5C5D2"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تناولت العلاقة بين التحول الرقمي وحوكمة البيانات والامتثال التنظيمي، وأشارت إلى دور التقنيات الرقمية في دعم الشفافية واتخاذ القرار</w:t>
            </w:r>
            <w:r w:rsidRPr="002B67D8">
              <w:rPr>
                <w:rFonts w:ascii="Times New Roman" w:eastAsia="Times New Roman" w:hAnsi="Times New Roman" w:cs="Times New Roman"/>
              </w:rPr>
              <w:t>.</w:t>
            </w:r>
          </w:p>
        </w:tc>
        <w:tc>
          <w:tcPr>
            <w:tcW w:w="2641" w:type="dxa"/>
            <w:vAlign w:val="center"/>
            <w:hideMark/>
          </w:tcPr>
          <w:p w14:paraId="7412C42E" w14:textId="77777777" w:rsidR="002B67D8" w:rsidRPr="002B67D8" w:rsidRDefault="002B67D8" w:rsidP="003E5B11">
            <w:pPr>
              <w:spacing w:after="0" w:line="240" w:lineRule="auto"/>
              <w:jc w:val="center"/>
              <w:rPr>
                <w:rFonts w:ascii="Times New Roman" w:eastAsia="Times New Roman" w:hAnsi="Times New Roman" w:cs="Times New Roman"/>
              </w:rPr>
            </w:pPr>
            <w:r w:rsidRPr="002B67D8">
              <w:rPr>
                <w:rFonts w:ascii="Times New Roman" w:eastAsia="Times New Roman" w:hAnsi="Times New Roman" w:cs="Times New Roman"/>
                <w:rtl/>
              </w:rPr>
              <w:t>دعم الأساس النظري لأهمية حوكمة البيانات والتحول الرقمي في بيئات الامتثال</w:t>
            </w:r>
            <w:r w:rsidRPr="002B67D8">
              <w:rPr>
                <w:rFonts w:ascii="Times New Roman" w:eastAsia="Times New Roman" w:hAnsi="Times New Roman" w:cs="Times New Roman"/>
              </w:rPr>
              <w:t>.</w:t>
            </w:r>
          </w:p>
        </w:tc>
      </w:tr>
    </w:tbl>
    <w:p w14:paraId="1875BCD9" w14:textId="2D65CDFB" w:rsidR="002B67D8" w:rsidRPr="002B67D8" w:rsidRDefault="002B67D8" w:rsidP="003E5B11">
      <w:pPr>
        <w:pStyle w:val="af5"/>
        <w:spacing w:before="240"/>
        <w:rPr>
          <w:rtl/>
        </w:rPr>
      </w:pPr>
      <w:r w:rsidRPr="002B67D8">
        <w:rPr>
          <w:rtl/>
        </w:rPr>
        <w:t>يتضح من الجدول السابق أن الدراسات السابقة قدمت أساساً علمياً مهماً لفهم متغيرات الدراسة الحالية، حيث دعمت دراسات التحول الرقمي بناء المتغير المستقل وأبعاده، ودعمت دراسات الكفاءة التشغيلية بناء المتغير التابع ومؤشراته، في حين أسهمت دراسات الجودة وتقويم المطابقة والبنية التحتية للجودة والرقابة على الأسواق في تحديد السياق التنظيمي الذي تطبق فيه الدراسة. ومع ذلك، يلاحظ أن معظم الدراسات السابقة تناولت هذه المجالات بصورة منفصلة أو في قطاعات عامة وخدمية ومالية، بينما تسعى الدراسة الحالية إلى الربط بينها في إطار واحد يركز على أثر التحول الرقمي في الكفاءة التشغيلية للرقابة على امتثال المنتجات للمواصفات القياسية</w:t>
      </w:r>
      <w:r w:rsidRPr="002B67D8">
        <w:t>.</w:t>
      </w:r>
    </w:p>
    <w:p w14:paraId="05E951BB" w14:textId="2CDCDFA1" w:rsidR="00C2624F" w:rsidRPr="008F7DC4" w:rsidRDefault="00C2624F" w:rsidP="003E5B11">
      <w:pPr>
        <w:pStyle w:val="2"/>
      </w:pPr>
      <w:bookmarkStart w:id="117" w:name="_Toc234355553"/>
      <w:bookmarkStart w:id="118" w:name="_Toc234356568"/>
      <w:bookmarkStart w:id="119" w:name="_Toc234735813"/>
      <w:r w:rsidRPr="008F7DC4">
        <w:rPr>
          <w:rtl/>
        </w:rPr>
        <w:t>الإطار النظري للدراسة</w:t>
      </w:r>
      <w:bookmarkEnd w:id="117"/>
      <w:bookmarkEnd w:id="118"/>
      <w:bookmarkEnd w:id="119"/>
    </w:p>
    <w:p w14:paraId="62F12A9A" w14:textId="77777777" w:rsidR="00C2624F" w:rsidRPr="008F7DC4" w:rsidRDefault="00C2624F" w:rsidP="003E5B11">
      <w:pPr>
        <w:pStyle w:val="af5"/>
      </w:pPr>
      <w:r w:rsidRPr="008F7DC4">
        <w:rPr>
          <w:rtl/>
        </w:rPr>
        <w:t>بعد عرض الدراسات السابقة ذات العلاقة بموضوع الدراسة، يتناول هذا الجزء الإطار النظري الذي تستند إليه الدراسة الحالية في بناء متغيراتها وتفسير العلاقة بينها. ويُعد الإطار النظري أساساً مهماً لفهم طبيعة التحول الرقمي وأبعاده، والكفاءة التشغيلية ومؤشراتها، إضافة إلى توضيح العلاقة بين التحول الرقمي والرقابة على امتثال المنتجات للمواصفات القياسية في سياق البنية التحتية للجودة وتقويم المطابقة</w:t>
      </w:r>
      <w:r w:rsidRPr="008F7DC4">
        <w:t>.</w:t>
      </w:r>
    </w:p>
    <w:p w14:paraId="58FC5493" w14:textId="77777777" w:rsidR="00C2624F" w:rsidRPr="008F7DC4" w:rsidRDefault="00C2624F" w:rsidP="003E5B11">
      <w:pPr>
        <w:pStyle w:val="af5"/>
      </w:pPr>
      <w:r w:rsidRPr="008F7DC4">
        <w:rPr>
          <w:rtl/>
        </w:rPr>
        <w:t xml:space="preserve">وتقوم الدراسة الحالية على متغيرين رئيسيين؛ يتمثل المتغير المستقل في </w:t>
      </w:r>
      <w:r w:rsidRPr="008F7DC4">
        <w:rPr>
          <w:b/>
          <w:bCs/>
          <w:rtl/>
        </w:rPr>
        <w:t>التحول الرقمي</w:t>
      </w:r>
      <w:r w:rsidRPr="008F7DC4">
        <w:rPr>
          <w:rtl/>
        </w:rPr>
        <w:t xml:space="preserve">، ويتمثل المتغير التابع في </w:t>
      </w:r>
      <w:r w:rsidRPr="008F7DC4">
        <w:rPr>
          <w:b/>
          <w:bCs/>
          <w:rtl/>
        </w:rPr>
        <w:t>الكفاءة التشغيلية للرقابة على امتثال المنتجات للمواصفات القياسية</w:t>
      </w:r>
      <w:r w:rsidRPr="008F7DC4">
        <w:t xml:space="preserve">. </w:t>
      </w:r>
      <w:r w:rsidRPr="008F7DC4">
        <w:rPr>
          <w:rtl/>
        </w:rPr>
        <w:t xml:space="preserve">كما تستند الدراسة إلى سياق </w:t>
      </w:r>
      <w:r w:rsidRPr="008F7DC4">
        <w:rPr>
          <w:rtl/>
        </w:rPr>
        <w:lastRenderedPageBreak/>
        <w:t>تنظيمي متخصص يتمثل في منظومة المواصفات والجودة وتقويم المطابقة والرقابة على الأسواق، وهو ما يجعل فهم هذه المفاهيم ضرورياً لتفسير نتائج الدراسة بصورة علمية</w:t>
      </w:r>
      <w:r w:rsidRPr="008F7DC4">
        <w:t>.</w:t>
      </w:r>
    </w:p>
    <w:p w14:paraId="78218F01" w14:textId="1D1CECD6" w:rsidR="00C2624F" w:rsidRPr="008F7DC4" w:rsidRDefault="00865BD7" w:rsidP="003E5B11">
      <w:pPr>
        <w:pStyle w:val="3"/>
      </w:pPr>
      <w:r>
        <w:rPr>
          <w:rFonts w:hint="cs"/>
          <w:rtl/>
        </w:rPr>
        <w:t xml:space="preserve"> </w:t>
      </w:r>
      <w:bookmarkStart w:id="120" w:name="_Toc234356569"/>
      <w:bookmarkStart w:id="121" w:name="_Toc234735814"/>
      <w:r w:rsidR="00C2624F" w:rsidRPr="008F7DC4">
        <w:rPr>
          <w:rtl/>
        </w:rPr>
        <w:t>مفهوم التحول الرقمي</w:t>
      </w:r>
      <w:bookmarkEnd w:id="120"/>
      <w:bookmarkEnd w:id="121"/>
    </w:p>
    <w:p w14:paraId="3A780616" w14:textId="77777777" w:rsidR="00C2624F" w:rsidRPr="008F7DC4" w:rsidRDefault="00C2624F" w:rsidP="003E5B11">
      <w:pPr>
        <w:pStyle w:val="af5"/>
      </w:pPr>
      <w:r w:rsidRPr="008F7DC4">
        <w:rPr>
          <w:rtl/>
        </w:rPr>
        <w:t>يُعد التحول الرقمي من المفاهيم الحديثة التي حظيت باهتمام واسع في الأدبيات الإدارية والتنظيمية، نتيجة التطور السريع في تقنيات المعلومات والاتصالات، وتزايد اعتماد المؤسسات على البيانات والأنظمة الإلكترونية والمنصات الرقمية في إدارة عملياتها. ولم يعد التحول الرقمي يعني مجرد استخدام الحاسب الآلي أو تحويل النماذج الورقية إلى نماذج إلكترونية، بل أصبح يشير إلى تغيير أعمق في طريقة عمل المؤسسة، وطريقة إدارتها للعمليات، واتخاذها للقرارات، وتقديمها للخدمات</w:t>
      </w:r>
      <w:r w:rsidRPr="008F7DC4">
        <w:t>.</w:t>
      </w:r>
    </w:p>
    <w:p w14:paraId="298E430D" w14:textId="77777777" w:rsidR="00C2624F" w:rsidRPr="008F7DC4" w:rsidRDefault="00C2624F" w:rsidP="003E5B11">
      <w:pPr>
        <w:pStyle w:val="af5"/>
      </w:pPr>
      <w:r w:rsidRPr="008F7DC4">
        <w:rPr>
          <w:rtl/>
        </w:rPr>
        <w:t>ويُعرف التحول الرقمي بأنه عملية استخدام التقنيات الرقمية لإحداث تغييرات جوهرية في العمليات المؤسسية ونماذج العمل، بما يؤدي إلى تحسين الأداء وخلق قيمة جديدة للمؤسسة والمستفيدين</w:t>
      </w:r>
      <w:r w:rsidRPr="008F7DC4">
        <w:t xml:space="preserve"> (Vial, 2019). </w:t>
      </w:r>
      <w:r w:rsidRPr="008F7DC4">
        <w:rPr>
          <w:rtl/>
        </w:rPr>
        <w:t>كما ينظر إليه على أنه دمج للتقنيات الرقمية في مختلف أنشطة المؤسسة بطريقة تؤدي إلى إعادة تشكيل العمليات والقدرات التنظيمية، وليس مجرد إدخال أدوات تقنية منفصلة</w:t>
      </w:r>
      <w:r w:rsidRPr="008F7DC4">
        <w:t xml:space="preserve"> (Bharadwaj et al., 2013).</w:t>
      </w:r>
    </w:p>
    <w:p w14:paraId="51AF0105" w14:textId="77777777" w:rsidR="00C2624F" w:rsidRPr="008F7DC4" w:rsidRDefault="00C2624F" w:rsidP="003E5B11">
      <w:pPr>
        <w:pStyle w:val="af5"/>
      </w:pPr>
      <w:r w:rsidRPr="008F7DC4">
        <w:rPr>
          <w:rtl/>
        </w:rPr>
        <w:t>ومن هذا المنطلق، فإن التحول الرقمي في الدراسة الحالية لا يُقصد به مجرد توفر الأنظمة الإلكترونية داخل الهيئة، بل يشمل منظومة أوسع تتكون من البنية التحتية الرقمية، والأنظمة الإلكترونية، وتكامل البيانات، واستخدام التقنيات الذكية. وهذه الأبعاد مجتمعة هي التي يمكن أن تسهم في تطوير العمليات الرقابية وتحسين الكفاءة التشغيلية للرقابة على امتثال المنتجات للمواصفات القياسية</w:t>
      </w:r>
      <w:r w:rsidRPr="008F7DC4">
        <w:t>.</w:t>
      </w:r>
    </w:p>
    <w:p w14:paraId="093C1958" w14:textId="02E12EE0" w:rsidR="00C2624F" w:rsidRPr="008F7DC4" w:rsidRDefault="00865BD7" w:rsidP="003E5B11">
      <w:pPr>
        <w:pStyle w:val="3"/>
      </w:pPr>
      <w:r>
        <w:rPr>
          <w:rFonts w:hint="cs"/>
          <w:rtl/>
        </w:rPr>
        <w:t xml:space="preserve"> </w:t>
      </w:r>
      <w:bookmarkStart w:id="122" w:name="_Toc234356570"/>
      <w:bookmarkStart w:id="123" w:name="_Toc234735815"/>
      <w:r w:rsidR="00C2624F" w:rsidRPr="008F7DC4">
        <w:rPr>
          <w:rtl/>
        </w:rPr>
        <w:t>أهمية التحول الرقمي في المؤسسات التنظيمية</w:t>
      </w:r>
      <w:bookmarkEnd w:id="122"/>
      <w:bookmarkEnd w:id="123"/>
    </w:p>
    <w:p w14:paraId="61A4FFF0" w14:textId="77777777" w:rsidR="00C2624F" w:rsidRPr="008F7DC4" w:rsidRDefault="00C2624F" w:rsidP="003E5B11">
      <w:pPr>
        <w:pStyle w:val="af5"/>
      </w:pPr>
      <w:r w:rsidRPr="008F7DC4">
        <w:rPr>
          <w:rtl/>
        </w:rPr>
        <w:t>تزداد أهمية التحول الرقمي في المؤسسات التنظيمية والرقابية نظراً لطبيعة أعمالها التي تعتمد على الإجراءات، والبيانات، والتحقق، والمتابعة، واتخاذ القرارات في الوقت المناسب. فالجهات التنظيمية لا تقتصر أدوارها على تقديم خدمات إدارية، بل تمتد إلى حماية المصلحة العامة، وضمان الامتثال للمتطلبات النظامية والفنية، وتحقيق التوازن بين حماية المستهلك ودعم النشاط الاقتصادي</w:t>
      </w:r>
      <w:r w:rsidRPr="008F7DC4">
        <w:t>.</w:t>
      </w:r>
    </w:p>
    <w:p w14:paraId="11FB7228" w14:textId="77777777" w:rsidR="00C2624F" w:rsidRPr="008F7DC4" w:rsidRDefault="00C2624F" w:rsidP="003E5B11">
      <w:pPr>
        <w:pStyle w:val="af5"/>
      </w:pPr>
      <w:r w:rsidRPr="008F7DC4">
        <w:rPr>
          <w:rtl/>
        </w:rPr>
        <w:t>وتتمثل أهمية التحول الرقمي في المؤسسات التنظيمية في عدة جوانب رئيسية</w:t>
      </w:r>
      <w:r w:rsidRPr="008F7DC4">
        <w:t>:</w:t>
      </w:r>
    </w:p>
    <w:p w14:paraId="76572572" w14:textId="77777777" w:rsidR="00C2624F" w:rsidRPr="008F7DC4" w:rsidRDefault="00C2624F" w:rsidP="003E5B11">
      <w:pPr>
        <w:pStyle w:val="af5"/>
        <w:spacing w:after="0"/>
        <w:ind w:hanging="1"/>
        <w:rPr>
          <w:b/>
          <w:bCs/>
        </w:rPr>
      </w:pPr>
      <w:r w:rsidRPr="008F7DC4">
        <w:rPr>
          <w:b/>
          <w:bCs/>
          <w:rtl/>
        </w:rPr>
        <w:t>أولاً: تحسين كفاءة العمليات</w:t>
      </w:r>
    </w:p>
    <w:p w14:paraId="08447A1B" w14:textId="3C98DF6E" w:rsidR="0042322D" w:rsidRDefault="00C2624F" w:rsidP="003E5B11">
      <w:pPr>
        <w:pStyle w:val="af5"/>
      </w:pPr>
      <w:r w:rsidRPr="008F7DC4">
        <w:rPr>
          <w:rtl/>
        </w:rPr>
        <w:t>يساعد التحول الرقمي على تحسين كفاءة العمليات من خلال أتمتة الإجراءات، وتقليل التدخل اليدوي، وتسهيل انتقال المعاملات بين الإدارات، وتقليل الوقت اللازم لإنجاز الأعمال. وتظهر أهمية ذلك في العمليات الرقابية التي تتطلب تتبعاً مستمراً للبيانات والإجراءات والقرارات</w:t>
      </w:r>
      <w:r w:rsidRPr="008F7DC4">
        <w:t>.</w:t>
      </w:r>
    </w:p>
    <w:p w14:paraId="4FC05D98" w14:textId="77777777" w:rsidR="0042322D" w:rsidRDefault="0042322D">
      <w:pPr>
        <w:rPr>
          <w:rFonts w:ascii="Simplified Arabic" w:eastAsia="Times New Roman" w:hAnsi="Simplified Arabic" w:cs="Simplified Arabic"/>
          <w:sz w:val="28"/>
          <w:szCs w:val="28"/>
        </w:rPr>
      </w:pPr>
      <w:r>
        <w:br w:type="page"/>
      </w:r>
    </w:p>
    <w:p w14:paraId="460D22AB" w14:textId="77777777" w:rsidR="00C2624F" w:rsidRPr="008F7DC4" w:rsidRDefault="00C2624F" w:rsidP="003E5B11">
      <w:pPr>
        <w:pStyle w:val="af5"/>
        <w:spacing w:after="0"/>
        <w:ind w:hanging="1"/>
        <w:rPr>
          <w:b/>
          <w:bCs/>
        </w:rPr>
      </w:pPr>
      <w:r w:rsidRPr="008F7DC4">
        <w:rPr>
          <w:b/>
          <w:bCs/>
          <w:rtl/>
        </w:rPr>
        <w:lastRenderedPageBreak/>
        <w:t>ثانياً: تعزيز دقة البيانات والإجراءات</w:t>
      </w:r>
    </w:p>
    <w:p w14:paraId="00F7D131" w14:textId="77777777" w:rsidR="00C2624F" w:rsidRPr="008F7DC4" w:rsidRDefault="00C2624F" w:rsidP="003E5B11">
      <w:pPr>
        <w:pStyle w:val="af5"/>
      </w:pPr>
      <w:r w:rsidRPr="008F7DC4">
        <w:rPr>
          <w:rtl/>
        </w:rPr>
        <w:t>تسهم الأنظمة الرقمية في تحسين دقة البيانات وتقليل الأخطاء الناتجة عن الإدخال اليدوي أو تعدد مصادر المعلومات. وفي مجال الرقابة على المنتجات، تمثل دقة البيانات عن المنتج أو المنشأة أو شهادة المطابقة أو الحالة الرقابية شرطاً أساسياً لاتخاذ قرار رقابي صحيح</w:t>
      </w:r>
      <w:r w:rsidRPr="008F7DC4">
        <w:t>.</w:t>
      </w:r>
    </w:p>
    <w:p w14:paraId="3E20FAD3" w14:textId="77777777" w:rsidR="00C2624F" w:rsidRPr="008F7DC4" w:rsidRDefault="00C2624F" w:rsidP="003E5B11">
      <w:pPr>
        <w:pStyle w:val="af5"/>
        <w:spacing w:after="0"/>
        <w:ind w:hanging="1"/>
        <w:rPr>
          <w:b/>
          <w:bCs/>
        </w:rPr>
      </w:pPr>
      <w:r w:rsidRPr="008F7DC4">
        <w:rPr>
          <w:b/>
          <w:bCs/>
          <w:rtl/>
        </w:rPr>
        <w:t>ثالثاً: دعم اتخاذ القرار</w:t>
      </w:r>
    </w:p>
    <w:p w14:paraId="12434912" w14:textId="77777777" w:rsidR="00C2624F" w:rsidRPr="008F7DC4" w:rsidRDefault="00C2624F" w:rsidP="003E5B11">
      <w:pPr>
        <w:pStyle w:val="af5"/>
      </w:pPr>
      <w:r w:rsidRPr="008F7DC4">
        <w:rPr>
          <w:rtl/>
        </w:rPr>
        <w:t>يساعد التحول الرقمي على توفير البيانات والتقارير ولوحات المعلومات التي تمكّن القيادات والإدارات المختصة من اتخاذ قرارات مبنية على معلومات دقيقة ومحدثة. وهذا البعد مهم في الجهات الرقابية التي تحتاج إلى ترتيب الأولويات، وتحديد الحالات الأعلى خطورة، وتوجيه الموارد الرقابية بكفاءة</w:t>
      </w:r>
      <w:r w:rsidRPr="008F7DC4">
        <w:t>.</w:t>
      </w:r>
    </w:p>
    <w:p w14:paraId="3A57035E" w14:textId="77777777" w:rsidR="00C2624F" w:rsidRPr="008F7DC4" w:rsidRDefault="00C2624F" w:rsidP="003E5B11">
      <w:pPr>
        <w:pStyle w:val="af5"/>
        <w:spacing w:after="0"/>
        <w:ind w:hanging="1"/>
        <w:rPr>
          <w:b/>
          <w:bCs/>
        </w:rPr>
      </w:pPr>
      <w:r w:rsidRPr="008F7DC4">
        <w:rPr>
          <w:b/>
          <w:bCs/>
          <w:rtl/>
        </w:rPr>
        <w:t>رابعاً: تقليل التكاليف التشغيلية</w:t>
      </w:r>
    </w:p>
    <w:p w14:paraId="37290018" w14:textId="77777777" w:rsidR="00C2624F" w:rsidRPr="008F7DC4" w:rsidRDefault="00C2624F" w:rsidP="003E5B11">
      <w:pPr>
        <w:pStyle w:val="af5"/>
      </w:pPr>
      <w:r w:rsidRPr="008F7DC4">
        <w:rPr>
          <w:rtl/>
        </w:rPr>
        <w:t>يؤدي التحول الرقمي إلى تقليل الاعتماد على الورق، وخفض الجهد الإداري، وتقليل ازدواجية العمل، وتحسين استخدام الموارد البشرية والفنية، مما ينعكس على تقليل التكاليف التشغيلية المباشرة وغير المباشرة</w:t>
      </w:r>
      <w:r w:rsidRPr="008F7DC4">
        <w:t>.</w:t>
      </w:r>
    </w:p>
    <w:p w14:paraId="3AF5757B" w14:textId="77777777" w:rsidR="00C2624F" w:rsidRPr="002939FC" w:rsidRDefault="00C2624F" w:rsidP="003E5B11">
      <w:pPr>
        <w:pStyle w:val="af5"/>
        <w:spacing w:after="0"/>
        <w:ind w:hanging="1"/>
        <w:rPr>
          <w:b/>
          <w:bCs/>
        </w:rPr>
      </w:pPr>
      <w:r w:rsidRPr="002939FC">
        <w:rPr>
          <w:b/>
          <w:bCs/>
          <w:rtl/>
        </w:rPr>
        <w:t>خامساً: تعزيز الشفافية والحوكمة</w:t>
      </w:r>
    </w:p>
    <w:p w14:paraId="75A8C493" w14:textId="77777777" w:rsidR="00C2624F" w:rsidRPr="002939FC" w:rsidRDefault="00C2624F" w:rsidP="003E5B11">
      <w:pPr>
        <w:pStyle w:val="af5"/>
      </w:pPr>
      <w:r w:rsidRPr="002939FC">
        <w:rPr>
          <w:rtl/>
        </w:rPr>
        <w:t>توفر الأنظمة الرقمية سجلات قابلة للتتبع والمراجعة، مما يعزز الشفافية والحوكمة والقدرة على مراقبة سير الإجراءات. وفي المجال الرقابي، تعد قابلية التتبع من العناصر المهمة لضمان سلامة القرار الرقابي وعدالة تطبيق الإجراءات</w:t>
      </w:r>
      <w:r w:rsidRPr="002939FC">
        <w:t>.</w:t>
      </w:r>
    </w:p>
    <w:p w14:paraId="5EF5684D" w14:textId="7ECA0E94" w:rsidR="00C2624F" w:rsidRPr="008F7DC4" w:rsidRDefault="00865BD7" w:rsidP="003E5B11">
      <w:pPr>
        <w:pStyle w:val="3"/>
      </w:pPr>
      <w:r>
        <w:rPr>
          <w:rFonts w:hint="cs"/>
          <w:rtl/>
        </w:rPr>
        <w:t xml:space="preserve"> </w:t>
      </w:r>
      <w:bookmarkStart w:id="124" w:name="_Toc234356571"/>
      <w:bookmarkStart w:id="125" w:name="_Toc234735816"/>
      <w:r w:rsidR="00C2624F" w:rsidRPr="008F7DC4">
        <w:rPr>
          <w:rtl/>
        </w:rPr>
        <w:t>أبعاد التحول الرقمي في الدراسة الحالية</w:t>
      </w:r>
      <w:bookmarkEnd w:id="124"/>
      <w:bookmarkEnd w:id="125"/>
    </w:p>
    <w:p w14:paraId="07AF2DD7" w14:textId="77777777" w:rsidR="00C2624F" w:rsidRPr="008F7DC4" w:rsidRDefault="00C2624F" w:rsidP="003E5B11">
      <w:pPr>
        <w:pStyle w:val="af5"/>
      </w:pPr>
      <w:r w:rsidRPr="008F7DC4">
        <w:rPr>
          <w:rtl/>
        </w:rPr>
        <w:t>اعتمدت الدراسة الحالية على أربعة أبعاد رئيسية لقياس التحول الرقمي، وهي: البنية التحتية الرقمية، والأنظمة الإلكترونية، وتكامل البيانات، واستخدام التقنيات الذكية. وقد تم اختيار هذه الأبعاد لأنها تمثل الجوانب الأكثر ارتباطاً بتطوير العمليات الرقابية وتحسين كفاءتها التشغيلية</w:t>
      </w:r>
      <w:r w:rsidRPr="008F7DC4">
        <w:t>.</w:t>
      </w:r>
    </w:p>
    <w:p w14:paraId="667E38BE" w14:textId="289E3236" w:rsidR="00C2624F" w:rsidRPr="00865BD7" w:rsidRDefault="00C2624F" w:rsidP="003E5B11">
      <w:pPr>
        <w:pStyle w:val="4"/>
      </w:pPr>
      <w:r w:rsidRPr="00865BD7">
        <w:rPr>
          <w:rtl/>
        </w:rPr>
        <w:t>البنية التحتية الرقمية</w:t>
      </w:r>
    </w:p>
    <w:p w14:paraId="1353AE3D" w14:textId="77777777" w:rsidR="00C2624F" w:rsidRPr="008F7DC4" w:rsidRDefault="00C2624F" w:rsidP="003E5B11">
      <w:pPr>
        <w:pStyle w:val="af5"/>
      </w:pPr>
      <w:r w:rsidRPr="008F7DC4">
        <w:rPr>
          <w:rtl/>
        </w:rPr>
        <w:t>تشير البنية التحتية الرقمية إلى مجموعة الموارد التقنية التي تمكّن المؤسسة من تشغيل أنظمتها الرقمية بكفاءة، وتشمل الشبكات، والخوادم، وقواعد البيانات، والأجهزة، والتطبيقات الأساسية، وبيئات الحوسبة، وأدوات أمن المعلومات. وتعد البنية التحتية الرقمية أساساً ضرورياً لأي تحول رقمي؛ إذ لا يمكن للأنظمة الإلكترونية أو تكامل البيانات أو التقنيات الذكية أن تعمل بكفاءة دون وجود بنية تقنية موثوقة ومستقرة</w:t>
      </w:r>
      <w:r w:rsidRPr="008F7DC4">
        <w:t>.</w:t>
      </w:r>
    </w:p>
    <w:p w14:paraId="0C500C24" w14:textId="77777777" w:rsidR="00C2624F" w:rsidRPr="008F7DC4" w:rsidRDefault="00C2624F" w:rsidP="003E5B11">
      <w:pPr>
        <w:pStyle w:val="af5"/>
      </w:pPr>
      <w:r w:rsidRPr="008F7DC4">
        <w:rPr>
          <w:rtl/>
        </w:rPr>
        <w:t>وفي المؤسسات التنظيمية، تكتسب البنية التحتية الرقمية أهمية إضافية لأنها تدعم استمرارية العمل، وتوفر سرعة الوصول إلى البيانات، وتقلل من التعطل أو التأخير أثناء تنفيذ الإجراءات. وكلما كانت البنية الرقمية أكثر كفاءة واستقراراً، زادت قدرة المؤسسة على تشغيل أنظمتها الرقابية بصورة أكثر فاعلية</w:t>
      </w:r>
      <w:r w:rsidRPr="008F7DC4">
        <w:t>.</w:t>
      </w:r>
    </w:p>
    <w:p w14:paraId="75EE7A78" w14:textId="64352F86" w:rsidR="00FF3A58" w:rsidRDefault="00C2624F" w:rsidP="003E5B11">
      <w:pPr>
        <w:pStyle w:val="af5"/>
      </w:pPr>
      <w:r w:rsidRPr="008F7DC4">
        <w:rPr>
          <w:rtl/>
        </w:rPr>
        <w:lastRenderedPageBreak/>
        <w:t>وفي سياق الدراسة الحالية، تعبر البنية التحتية الرقمية عن مدى توفر الإمكانات التقنية اللازمة لدعم عمليات الرقابة على امتثال المنتجات للمواصفات القياسية، مثل قواعد البيانات الرقابية، وشبكات الربط، والأنظمة الداعمة للفحص والمتابعة، وأدوات تخزين وتبادل البيانات</w:t>
      </w:r>
      <w:r w:rsidRPr="008F7DC4">
        <w:t>.</w:t>
      </w:r>
    </w:p>
    <w:p w14:paraId="58DD530A" w14:textId="57EA245A" w:rsidR="00C2624F" w:rsidRPr="008F7DC4" w:rsidRDefault="00C2624F" w:rsidP="003E5B11">
      <w:pPr>
        <w:pStyle w:val="4"/>
      </w:pPr>
      <w:r w:rsidRPr="008F7DC4">
        <w:rPr>
          <w:rtl/>
        </w:rPr>
        <w:t>الأنظمة الإلكترونية</w:t>
      </w:r>
    </w:p>
    <w:p w14:paraId="3DC793CE" w14:textId="77777777" w:rsidR="00C2624F" w:rsidRPr="008F7DC4" w:rsidRDefault="00C2624F" w:rsidP="003E5B11">
      <w:pPr>
        <w:pStyle w:val="af5"/>
      </w:pPr>
      <w:r w:rsidRPr="008F7DC4">
        <w:rPr>
          <w:rtl/>
        </w:rPr>
        <w:t>تشير الأنظمة الإلكترونية إلى التطبيقات والمنصات الرقمية التي تستخدمها المؤسسة في تنفيذ إجراءاتها ومتابعتها وتوثيقها. وتشمل هذه الأنظمة أنظمة إدارة الطلبات، وأنظمة سير العمل، ومنصات الخدمات الإلكترونية، وأنظمة المتابعة والتقارير، والمنصات المرتبطة بتقويم المطابقة أو الرقابة على المنتجات</w:t>
      </w:r>
      <w:r w:rsidRPr="008F7DC4">
        <w:t>.</w:t>
      </w:r>
    </w:p>
    <w:p w14:paraId="2C7E1244" w14:textId="77777777" w:rsidR="00C2624F" w:rsidRPr="008F7DC4" w:rsidRDefault="00C2624F" w:rsidP="003E5B11">
      <w:pPr>
        <w:pStyle w:val="af5"/>
      </w:pPr>
      <w:r w:rsidRPr="008F7DC4">
        <w:rPr>
          <w:rtl/>
        </w:rPr>
        <w:t>وتعد الأنظمة الإلكترونية من أكثر مظاهر التحول الرقمي وضوحاً، لأنها تمثل الواجهة العملية التي يتعامل معها المستخدمون في تنفيذ أعمالهم اليومية. ومن خلال هذه الأنظمة يمكن تقليل الاعتماد على الإجراءات الورقية، وتوحيد خطوات العمل، وتسهيل متابعة حالة الطلبات أو المعاملات، وتوثيق الإجراءات بطريقة أكثر دقة</w:t>
      </w:r>
      <w:r w:rsidRPr="008F7DC4">
        <w:t>.</w:t>
      </w:r>
    </w:p>
    <w:p w14:paraId="7B8F78AA" w14:textId="77777777" w:rsidR="00C2624F" w:rsidRPr="008F7DC4" w:rsidRDefault="00C2624F" w:rsidP="003E5B11">
      <w:pPr>
        <w:pStyle w:val="af5"/>
      </w:pPr>
      <w:r w:rsidRPr="008F7DC4">
        <w:rPr>
          <w:rtl/>
        </w:rPr>
        <w:t>وفي مجال الرقابة على امتثال المنتجات، تسهم الأنظمة الإلكترونية في تنظيم الإجراءات الرقابية، وتسهيل متابعة بيانات المنتجات، وتقليل التكرار في إدخال البيانات، وتحسين التنسيق بين الإدارات ذات العلاقة. ولذلك تعد الأنظمة الإلكترونية بعداً رئيسياً في قياس التحول الرقمي في هذه الدراسة</w:t>
      </w:r>
      <w:r w:rsidRPr="008F7DC4">
        <w:t>.</w:t>
      </w:r>
    </w:p>
    <w:p w14:paraId="4A151A47" w14:textId="4C8181B0" w:rsidR="00C2624F" w:rsidRPr="008F7DC4" w:rsidRDefault="00C2624F" w:rsidP="003E5B11">
      <w:pPr>
        <w:pStyle w:val="4"/>
      </w:pPr>
      <w:r w:rsidRPr="008F7DC4">
        <w:rPr>
          <w:rtl/>
        </w:rPr>
        <w:t>تكامل البيانات</w:t>
      </w:r>
    </w:p>
    <w:p w14:paraId="269DEDD6" w14:textId="77777777" w:rsidR="00C2624F" w:rsidRPr="008F7DC4" w:rsidRDefault="00C2624F" w:rsidP="003E5B11">
      <w:pPr>
        <w:pStyle w:val="af5"/>
      </w:pPr>
      <w:r w:rsidRPr="008F7DC4">
        <w:rPr>
          <w:rtl/>
        </w:rPr>
        <w:t>يقصد بتكامل البيانات قدرة الأنظمة المختلفة داخل المؤسسة أو بين المؤسسات ذات العلاقة على تبادل البيانات بصورة مترابطة ومنظمة، بما يتيح الحصول على معلومات شاملة ومحدثة ودقيقة. ولا يقتصر تكامل البيانات على نقل المعلومات بين الأنظمة، بل يشمل توحيد مصادر البيانات، وتجنب التكرار، وضمان جودة البيانات، وإتاحتها للجهات المختصة عند الحاجة</w:t>
      </w:r>
      <w:r w:rsidRPr="008F7DC4">
        <w:t>.</w:t>
      </w:r>
    </w:p>
    <w:p w14:paraId="13B9EEA1" w14:textId="77777777" w:rsidR="00C2624F" w:rsidRPr="008F7DC4" w:rsidRDefault="00C2624F" w:rsidP="003E5B11">
      <w:pPr>
        <w:pStyle w:val="af5"/>
      </w:pPr>
      <w:r w:rsidRPr="008F7DC4">
        <w:rPr>
          <w:rtl/>
        </w:rPr>
        <w:t>ويعد تكامل البيانات أحد أهم أبعاد التحول الرقمي، لأنه يمثل الأساس الذي تقوم عليه القرارات المبنية على البيانات. فوجود أنظمة إلكترونية متعددة لا يحقق الفائدة الكاملة إذا كانت البيانات مجزأة أو غير مترابطة أو غير محدثة. وفي المقابل، فإن تكامل البيانات يساعد على تكوين صورة شاملة عن الحالة محل الدراسة أو الرقابة</w:t>
      </w:r>
      <w:r w:rsidRPr="008F7DC4">
        <w:t>.</w:t>
      </w:r>
    </w:p>
    <w:p w14:paraId="5F045FB1" w14:textId="77777777" w:rsidR="00C2624F" w:rsidRPr="008F7DC4" w:rsidRDefault="00C2624F" w:rsidP="003E5B11">
      <w:pPr>
        <w:pStyle w:val="af5"/>
      </w:pPr>
      <w:r w:rsidRPr="008F7DC4">
        <w:rPr>
          <w:rtl/>
        </w:rPr>
        <w:t>وفي مجال امتثال المنتجات للمواصفات القياسية، تبرز أهمية تكامل البيانات بسبب تعدد مصادر المعلومات المرتبطة بالمنتج أو المنشأة أو شهادة المطابقة أو البلاغ أو الإجراء الرقابي. ومن ثم فإن تكامل هذه البيانات يسهم في تحسين سرعة الإجراءات، ودقة التحقق، وتقليل ازدواجية العمل، ودعم القرار الرقابي</w:t>
      </w:r>
      <w:r w:rsidRPr="008F7DC4">
        <w:t>.</w:t>
      </w:r>
    </w:p>
    <w:p w14:paraId="45D7F4E6" w14:textId="1F59137B" w:rsidR="00C2624F" w:rsidRPr="008F7DC4" w:rsidRDefault="00C2624F" w:rsidP="003E5B11">
      <w:pPr>
        <w:pStyle w:val="4"/>
      </w:pPr>
      <w:r w:rsidRPr="008F7DC4">
        <w:rPr>
          <w:rtl/>
        </w:rPr>
        <w:t>استخدام التقنيات الذكية</w:t>
      </w:r>
    </w:p>
    <w:p w14:paraId="08DAEF1A" w14:textId="77777777" w:rsidR="00C2624F" w:rsidRPr="008F7DC4" w:rsidRDefault="00C2624F" w:rsidP="003E5B11">
      <w:pPr>
        <w:pStyle w:val="af5"/>
      </w:pPr>
      <w:r w:rsidRPr="008F7DC4">
        <w:rPr>
          <w:rtl/>
        </w:rPr>
        <w:t xml:space="preserve">يشير استخدام التقنيات الذكية إلى توظيف أدوات رقمية متقدمة مثل الذكاء الاصطناعي، وتحليل البيانات الضخمة، والتحليلات التنبؤية، والأنظمة الذكية، في دعم العمليات المؤسسية واتخاذ القرار. وتمثل هذه التقنيات </w:t>
      </w:r>
      <w:r w:rsidRPr="008F7DC4">
        <w:rPr>
          <w:rtl/>
        </w:rPr>
        <w:lastRenderedPageBreak/>
        <w:t>مرحلة متقدمة من التحول الرقمي، لأنها لا تقتصر على أتمتة الإجراءات، بل تساعد المؤسسة على تحليل البيانات واكتشاف الأنماط والتنبؤ بالمخاطر</w:t>
      </w:r>
      <w:r w:rsidRPr="008F7DC4">
        <w:t>.</w:t>
      </w:r>
    </w:p>
    <w:p w14:paraId="5213803A" w14:textId="77777777" w:rsidR="00C2624F" w:rsidRPr="008F7DC4" w:rsidRDefault="00C2624F" w:rsidP="003E5B11">
      <w:pPr>
        <w:pStyle w:val="af5"/>
      </w:pPr>
      <w:r w:rsidRPr="008F7DC4">
        <w:rPr>
          <w:rtl/>
        </w:rPr>
        <w:t>وفي المجال الرقابي، يمكن أن تسهم التقنيات الذكية في ترتيب الأولويات الرقابية وفق درجة الخطورة، واكتشاف المؤشرات المرتبطة بعدم الامتثال، وتحليل البلاغات والبيانات التاريخية، وتوجيه الموارد إلى المنتجات أو المنشآت أو الحالات الأكثر حاجة للمتابعة. وبذلك تنتقل الرقابة من نمط تقليدي يعتمد على الاستجابة اللاحقة إلى نمط أكثر استباقية يعتمد على تحليل المخاطر</w:t>
      </w:r>
      <w:r w:rsidRPr="008F7DC4">
        <w:t>.</w:t>
      </w:r>
    </w:p>
    <w:p w14:paraId="512B0B5C" w14:textId="77777777" w:rsidR="00C2624F" w:rsidRPr="008F7DC4" w:rsidRDefault="00C2624F" w:rsidP="003E5B11">
      <w:pPr>
        <w:pStyle w:val="af5"/>
      </w:pPr>
      <w:r w:rsidRPr="008F7DC4">
        <w:rPr>
          <w:rtl/>
        </w:rPr>
        <w:t>وفي الدراسة الحالية، يمثل استخدام التقنيات الذكية أحد أبعاد التحول الرقمي، ويقيس مدى توظيف أدوات التحليل والذكاء الاصطناعي والتحليلات المتقدمة في تطوير الرقابة على امتثال المنتجات للمواصفات القياسية</w:t>
      </w:r>
      <w:r w:rsidRPr="008F7DC4">
        <w:t>.</w:t>
      </w:r>
    </w:p>
    <w:p w14:paraId="1E2B9E29" w14:textId="25F726EF" w:rsidR="00C2624F" w:rsidRPr="008F7DC4" w:rsidRDefault="00865BD7" w:rsidP="003E5B11">
      <w:pPr>
        <w:pStyle w:val="3"/>
      </w:pPr>
      <w:r>
        <w:rPr>
          <w:rFonts w:hint="cs"/>
          <w:rtl/>
        </w:rPr>
        <w:t xml:space="preserve"> </w:t>
      </w:r>
      <w:bookmarkStart w:id="126" w:name="_Toc234356572"/>
      <w:bookmarkStart w:id="127" w:name="_Toc234735817"/>
      <w:r w:rsidR="00C2624F" w:rsidRPr="008F7DC4">
        <w:rPr>
          <w:rtl/>
        </w:rPr>
        <w:t>مفهوم الكفاءة التشغيلية</w:t>
      </w:r>
      <w:bookmarkEnd w:id="126"/>
      <w:bookmarkEnd w:id="127"/>
    </w:p>
    <w:p w14:paraId="0A5F5B72" w14:textId="77777777" w:rsidR="00C2624F" w:rsidRPr="008F7DC4" w:rsidRDefault="00C2624F" w:rsidP="003E5B11">
      <w:pPr>
        <w:pStyle w:val="af5"/>
      </w:pPr>
      <w:r w:rsidRPr="008F7DC4">
        <w:rPr>
          <w:rtl/>
        </w:rPr>
        <w:t>تعد الكفاءة التشغيلية من المفاهيم الأساسية في قياس أداء المؤسسات، وتشير بوجه عام إلى قدرة المؤسسة على تحقيق أهدافها باستخدام الموارد المتاحة بأفضل صورة ممكنة، مع تقليل الهدر في الوقت والتكلفة والجهد. وتختلف الكفاءة التشغيلية عن الفاعلية؛ فالفاعلية ترتبط بتحقيق الأهداف، أما الكفاءة فتركز على كيفية تحقيق هذه الأهداف بأقل موارد ممكنة وبأعلى جودة ممكنة</w:t>
      </w:r>
      <w:r w:rsidRPr="008F7DC4">
        <w:t>.</w:t>
      </w:r>
    </w:p>
    <w:p w14:paraId="0743E202" w14:textId="77777777" w:rsidR="00C2624F" w:rsidRPr="008F7DC4" w:rsidRDefault="00C2624F" w:rsidP="003E5B11">
      <w:pPr>
        <w:pStyle w:val="af5"/>
      </w:pPr>
      <w:r w:rsidRPr="008F7DC4">
        <w:rPr>
          <w:rtl/>
        </w:rPr>
        <w:t>وفي السياق الإداري، تعني الكفاءة التشغيلية قدرة المؤسسة على تنفيذ عملياتها اليومية بكفاءة، من خلال تحسين الإجراءات، وتقليل التكرار، وتوظيف الموارد بصورة مناسبة، وتحقيق مخرجات ذات جودة. أما في السياق الرقابي، فإن الكفاءة التشغيلية تعني قدرة الجهة التنظيمية على تنفيذ عمليات الفحص والتحقق والمتابعة واتخاذ القرار بطريقة سريعة ودقيقة وموثوقة، مع تقليل التكاليف التشغيلية والجهد الإداري</w:t>
      </w:r>
      <w:r w:rsidRPr="008F7DC4">
        <w:t>.</w:t>
      </w:r>
    </w:p>
    <w:p w14:paraId="5242260A" w14:textId="73BC7944" w:rsidR="00181FFB" w:rsidRDefault="00C2624F" w:rsidP="003E5B11">
      <w:pPr>
        <w:pStyle w:val="af5"/>
      </w:pPr>
      <w:r w:rsidRPr="008F7DC4">
        <w:rPr>
          <w:rtl/>
        </w:rPr>
        <w:t>وتتبنى الدراسة الحالية مفهوماً إجرائياً للكفاءة التشغيلية يتمثل في قدرة الهيئة على تنفيذ عمليات الرقابة على امتثال المنتجات للمواصفات القياسية بكفاءة عالية، من خلال سرعة الإجراءات الرقابية، ودقة عمليات الرقابة، وتقليل التكاليف التشغيلية، ودعم اتخاذ القرار الرقابي</w:t>
      </w:r>
      <w:r w:rsidRPr="008F7DC4">
        <w:t>.</w:t>
      </w:r>
    </w:p>
    <w:p w14:paraId="5954DE6D" w14:textId="4A5A2C95" w:rsidR="00C2624F" w:rsidRPr="008F7DC4" w:rsidRDefault="00C2624F" w:rsidP="003E5B11">
      <w:pPr>
        <w:pStyle w:val="3"/>
      </w:pPr>
      <w:bookmarkStart w:id="128" w:name="_Toc234356573"/>
      <w:bookmarkStart w:id="129" w:name="_Toc234735818"/>
      <w:r w:rsidRPr="008F7DC4">
        <w:rPr>
          <w:rtl/>
        </w:rPr>
        <w:t>أهمية الكفاءة التشغيلية في الرقابة التنظيمية</w:t>
      </w:r>
      <w:bookmarkEnd w:id="128"/>
      <w:bookmarkEnd w:id="129"/>
    </w:p>
    <w:p w14:paraId="27E5DEA8" w14:textId="7DCEBDDD" w:rsidR="00C2624F" w:rsidRPr="008F7DC4" w:rsidRDefault="00C2624F" w:rsidP="003E5B11">
      <w:pPr>
        <w:pStyle w:val="af5"/>
      </w:pPr>
      <w:r w:rsidRPr="008F7DC4">
        <w:rPr>
          <w:rtl/>
        </w:rPr>
        <w:t xml:space="preserve">تكتسب الكفاءة التشغيلية أهمية خاصة في الرقابة التنظيمية لأنها ترتبط مباشرة بقدرة الجهة الرقابية على أداء دورها في حماية المستهلك والسوق والاقتصاد. </w:t>
      </w:r>
      <w:r w:rsidR="00A3159D" w:rsidRPr="00A3159D">
        <w:rPr>
          <w:rtl/>
        </w:rPr>
        <w:t>فضعف كفاءة الرقابة قد يؤدي إلى تأخر الإجراءات، أو ضعف اكتشاف المنتجات غير المطابقة، أو ارتفاع التكاليف، أو اتخاذ قرارات غير مبنية على بيانات كافية.</w:t>
      </w:r>
    </w:p>
    <w:p w14:paraId="389B8B74" w14:textId="77777777" w:rsidR="00C2624F" w:rsidRPr="008F7DC4" w:rsidRDefault="00C2624F" w:rsidP="003E5B11">
      <w:pPr>
        <w:pStyle w:val="af5"/>
        <w:spacing w:after="0"/>
      </w:pPr>
      <w:r w:rsidRPr="008F7DC4">
        <w:rPr>
          <w:rtl/>
        </w:rPr>
        <w:t>وتتمثل أهمية الكفاءة التشغيلية في الرقابة التنظيمية في الجوانب الآتية</w:t>
      </w:r>
      <w:r w:rsidRPr="008F7DC4">
        <w:t>:</w:t>
      </w:r>
    </w:p>
    <w:p w14:paraId="4241B25D" w14:textId="77777777" w:rsidR="00C2624F" w:rsidRPr="008F7DC4" w:rsidRDefault="00C2624F" w:rsidP="003E5B11">
      <w:pPr>
        <w:pStyle w:val="af5"/>
        <w:spacing w:after="0"/>
        <w:ind w:hanging="1"/>
        <w:rPr>
          <w:b/>
          <w:bCs/>
        </w:rPr>
      </w:pPr>
      <w:r w:rsidRPr="008F7DC4">
        <w:rPr>
          <w:b/>
          <w:bCs/>
          <w:rtl/>
        </w:rPr>
        <w:t>أولاً: سرعة الاستجابة الرقابية</w:t>
      </w:r>
    </w:p>
    <w:p w14:paraId="6D646FBA" w14:textId="77777777" w:rsidR="00C2624F" w:rsidRPr="008F7DC4" w:rsidRDefault="00C2624F" w:rsidP="003E5B11">
      <w:pPr>
        <w:pStyle w:val="af5"/>
      </w:pPr>
      <w:r w:rsidRPr="008F7DC4">
        <w:rPr>
          <w:rtl/>
        </w:rPr>
        <w:t>تساعد الكفاءة التشغيلية على تقليل الوقت اللازم للتعامل مع الحالات الرقابية، سواء كانت مرتبطة بفحص منتج، أو متابعة شهادة، أو التحقق من بلاغ، أو اتخاذ إجراء تجاه منتج غير مطابق. وكلما زادت سرعة الاستجابة، زادت قدرة الجهة الرقابية على الحد من المخاطر المحتملة</w:t>
      </w:r>
      <w:r w:rsidRPr="008F7DC4">
        <w:t>.</w:t>
      </w:r>
    </w:p>
    <w:p w14:paraId="411F1986" w14:textId="77777777" w:rsidR="00C2624F" w:rsidRPr="008F7DC4" w:rsidRDefault="00C2624F" w:rsidP="003E5B11">
      <w:pPr>
        <w:pStyle w:val="af5"/>
        <w:spacing w:after="0"/>
        <w:ind w:hanging="1"/>
        <w:rPr>
          <w:b/>
          <w:bCs/>
        </w:rPr>
      </w:pPr>
      <w:r w:rsidRPr="008F7DC4">
        <w:rPr>
          <w:b/>
          <w:bCs/>
          <w:rtl/>
        </w:rPr>
        <w:lastRenderedPageBreak/>
        <w:t>ثانياً: تحسين دقة الرقابة</w:t>
      </w:r>
    </w:p>
    <w:p w14:paraId="6122F355" w14:textId="77777777" w:rsidR="00C2624F" w:rsidRPr="008F7DC4" w:rsidRDefault="00C2624F" w:rsidP="003E5B11">
      <w:pPr>
        <w:pStyle w:val="af5"/>
      </w:pPr>
      <w:r w:rsidRPr="008F7DC4">
        <w:rPr>
          <w:rtl/>
        </w:rPr>
        <w:t>ترتبط الرقابة الفعالة بدقة البيانات ودقة الإجراءات ودقة القرار. فالكفاءة التشغيلية لا تعني السرعة فقط، بل تعني أيضاً القدرة على تنفيذ الإجراءات بسرعة دون الإخلال بجودة التحقق أو دقة النتائج</w:t>
      </w:r>
      <w:r w:rsidRPr="008F7DC4">
        <w:t>.</w:t>
      </w:r>
    </w:p>
    <w:p w14:paraId="14DDF2ED" w14:textId="77777777" w:rsidR="00C2624F" w:rsidRPr="008F7DC4" w:rsidRDefault="00C2624F" w:rsidP="003E5B11">
      <w:pPr>
        <w:pStyle w:val="af5"/>
        <w:spacing w:after="0"/>
        <w:ind w:hanging="1"/>
        <w:rPr>
          <w:b/>
          <w:bCs/>
        </w:rPr>
      </w:pPr>
      <w:r w:rsidRPr="008F7DC4">
        <w:rPr>
          <w:b/>
          <w:bCs/>
          <w:rtl/>
        </w:rPr>
        <w:t>ثالثاً: خفض الهدر والتكاليف</w:t>
      </w:r>
    </w:p>
    <w:p w14:paraId="21BD28EB" w14:textId="77777777" w:rsidR="00C2624F" w:rsidRPr="008F7DC4" w:rsidRDefault="00C2624F" w:rsidP="003E5B11">
      <w:pPr>
        <w:pStyle w:val="af5"/>
      </w:pPr>
      <w:r w:rsidRPr="008F7DC4">
        <w:rPr>
          <w:rtl/>
        </w:rPr>
        <w:t>تسهم الكفاءة التشغيلية في تقليل الجهد المتكرر، وتخفيف الاعتماد على الإجراءات الورقية، وتقليل الازدواجية بين الإدارات، وتحسين توزيع الموارد البشرية والفنية. وهذا يؤدي إلى تقليل التكاليف التشغيلية وتحسين استثمار الموارد</w:t>
      </w:r>
      <w:r w:rsidRPr="008F7DC4">
        <w:t>.</w:t>
      </w:r>
    </w:p>
    <w:p w14:paraId="70D78966" w14:textId="77777777" w:rsidR="00C2624F" w:rsidRPr="008F7DC4" w:rsidRDefault="00C2624F" w:rsidP="003E5B11">
      <w:pPr>
        <w:pStyle w:val="af5"/>
        <w:spacing w:after="0"/>
        <w:ind w:hanging="1"/>
        <w:rPr>
          <w:b/>
          <w:bCs/>
        </w:rPr>
      </w:pPr>
      <w:r w:rsidRPr="008F7DC4">
        <w:rPr>
          <w:b/>
          <w:bCs/>
          <w:rtl/>
        </w:rPr>
        <w:t>رابعاً: دعم القرار الرقابي</w:t>
      </w:r>
    </w:p>
    <w:p w14:paraId="17BEF994" w14:textId="77777777" w:rsidR="00C2624F" w:rsidRPr="008F7DC4" w:rsidRDefault="00C2624F" w:rsidP="003E5B11">
      <w:pPr>
        <w:pStyle w:val="af5"/>
      </w:pPr>
      <w:r w:rsidRPr="008F7DC4">
        <w:rPr>
          <w:rtl/>
        </w:rPr>
        <w:t>تعتمد القرارات الرقابية على توفر معلومات دقيقة في الوقت المناسب. ومن ثم، فإن الكفاءة التشغيلية تسهم في تحسين جودة القرار الرقابي من خلال توفير البيانات والتحليلات والتقارير التي تساعد في تحديد الأولويات واتخاذ الإجراءات المناسبة</w:t>
      </w:r>
      <w:r w:rsidRPr="008F7DC4">
        <w:t>.</w:t>
      </w:r>
    </w:p>
    <w:p w14:paraId="14796F6C" w14:textId="77777777" w:rsidR="00C2624F" w:rsidRPr="008F7DC4" w:rsidRDefault="00C2624F" w:rsidP="003E5B11">
      <w:pPr>
        <w:pStyle w:val="af5"/>
        <w:spacing w:after="0"/>
        <w:ind w:hanging="1"/>
        <w:rPr>
          <w:b/>
          <w:bCs/>
        </w:rPr>
      </w:pPr>
      <w:r w:rsidRPr="008F7DC4">
        <w:rPr>
          <w:b/>
          <w:bCs/>
          <w:rtl/>
        </w:rPr>
        <w:t>خامساً: تعزيز الثقة في السوق</w:t>
      </w:r>
    </w:p>
    <w:p w14:paraId="11B42EBF" w14:textId="77777777" w:rsidR="00C2624F" w:rsidRPr="008F7DC4" w:rsidRDefault="00C2624F" w:rsidP="003E5B11">
      <w:pPr>
        <w:pStyle w:val="af5"/>
      </w:pPr>
      <w:r w:rsidRPr="008F7DC4">
        <w:rPr>
          <w:rtl/>
        </w:rPr>
        <w:t>كلما كانت الرقابة أكثر كفاءة، زادت ثقة المستهلكين والمنتجين والموردين في سلامة الإجراءات وعدالة السوق. فالرقابة الكفؤة تساعد على الحد من تداول المنتجات غير المطابقة، وتعزز الالتزام بالمواصفات واللوائح الفنية</w:t>
      </w:r>
      <w:r w:rsidRPr="008F7DC4">
        <w:t>.</w:t>
      </w:r>
    </w:p>
    <w:p w14:paraId="592F9EF0" w14:textId="4614BC1D" w:rsidR="00C2624F" w:rsidRPr="008F7DC4" w:rsidRDefault="00865BD7" w:rsidP="003E5B11">
      <w:pPr>
        <w:pStyle w:val="3"/>
      </w:pPr>
      <w:r>
        <w:rPr>
          <w:rFonts w:hint="cs"/>
          <w:rtl/>
        </w:rPr>
        <w:t xml:space="preserve"> </w:t>
      </w:r>
      <w:bookmarkStart w:id="130" w:name="_Toc234356574"/>
      <w:bookmarkStart w:id="131" w:name="_Toc234735819"/>
      <w:r w:rsidR="00C2624F" w:rsidRPr="008F7DC4">
        <w:rPr>
          <w:rtl/>
        </w:rPr>
        <w:t>أبعاد الكفاءة التشغيلية في الدراسة الحالية</w:t>
      </w:r>
      <w:bookmarkEnd w:id="130"/>
      <w:bookmarkEnd w:id="131"/>
    </w:p>
    <w:p w14:paraId="12F1554D" w14:textId="26859476" w:rsidR="00181FFB" w:rsidRDefault="00C2624F" w:rsidP="003E5B11">
      <w:pPr>
        <w:pStyle w:val="af5"/>
      </w:pPr>
      <w:r w:rsidRPr="008F7DC4">
        <w:rPr>
          <w:rtl/>
        </w:rPr>
        <w:t>اعتمدت الدراسة الحالية على أربعة أبعاد رئيسية لقياس الكفاءة التشغيلية، وهي: سرعة الإجراءات الرقابية، ودقة عمليات الرقابة، وتقليل التكاليف التشغيلية، ودعم اتخاذ القرار الرقابي</w:t>
      </w:r>
      <w:r w:rsidRPr="008F7DC4">
        <w:t>.</w:t>
      </w:r>
    </w:p>
    <w:p w14:paraId="4F6224F7" w14:textId="552B752E" w:rsidR="00C2624F" w:rsidRPr="008F7DC4" w:rsidRDefault="00C2624F" w:rsidP="003E5B11">
      <w:pPr>
        <w:pStyle w:val="4"/>
      </w:pPr>
      <w:r w:rsidRPr="008F7DC4">
        <w:rPr>
          <w:rtl/>
        </w:rPr>
        <w:t>سرعة الإجراءات الرقابية</w:t>
      </w:r>
    </w:p>
    <w:p w14:paraId="03310834" w14:textId="77777777" w:rsidR="00C2624F" w:rsidRPr="008F7DC4" w:rsidRDefault="00C2624F" w:rsidP="003E5B11">
      <w:pPr>
        <w:pStyle w:val="af5"/>
      </w:pPr>
      <w:r w:rsidRPr="008F7DC4">
        <w:rPr>
          <w:rtl/>
        </w:rPr>
        <w:t>تشير سرعة الإجراءات الرقابية إلى قدرة الجهة التنظيمية على تنفيذ عمليات الفحص والتحقق والمتابعة واتخاذ الإجراء في وقت مناسب. ولا تعني السرعة هنا التسرع في اتخاذ القرار، بل تعني تقليل التأخير غير المبرر، وتسهيل انتقال المعاملات، وتوفير البيانات والمستندات اللازمة دون تعطيل</w:t>
      </w:r>
      <w:r w:rsidRPr="008F7DC4">
        <w:t>.</w:t>
      </w:r>
    </w:p>
    <w:p w14:paraId="0B1458A8" w14:textId="01734E28" w:rsidR="0042322D" w:rsidRDefault="00C2624F" w:rsidP="003E5B11">
      <w:pPr>
        <w:pStyle w:val="af5"/>
      </w:pPr>
      <w:r w:rsidRPr="008F7DC4">
        <w:rPr>
          <w:rtl/>
        </w:rPr>
        <w:t>وتعد سرعة الإجراءات الرقابية من أهم مؤشرات الكفاءة التشغيلية، لأن تأخر الرقابة قد يؤدي إلى استمرار تداول منتجات غير مطابقة، أو تعطيل إجراءات نظامية، أو إضعاف ثقة المستفيدين في كفاءة الجهة الرقابية. ويسهم التحول الرقمي في تحسين هذا البعد من خلال الأنظمة الإلكترونية، وسير العمل الرقمي، وتبادل البيانات الفوري، وتقليل الاعتماد على الإجراءات الورقية</w:t>
      </w:r>
      <w:r w:rsidRPr="008F7DC4">
        <w:t>.</w:t>
      </w:r>
    </w:p>
    <w:p w14:paraId="3F89FFEA" w14:textId="77777777" w:rsidR="0042322D" w:rsidRDefault="0042322D">
      <w:pPr>
        <w:rPr>
          <w:rFonts w:ascii="Simplified Arabic" w:eastAsia="Times New Roman" w:hAnsi="Simplified Arabic" w:cs="Simplified Arabic"/>
          <w:sz w:val="28"/>
          <w:szCs w:val="28"/>
        </w:rPr>
      </w:pPr>
      <w:r>
        <w:br w:type="page"/>
      </w:r>
    </w:p>
    <w:p w14:paraId="2699ED7E" w14:textId="7F3B3B20" w:rsidR="00C2624F" w:rsidRPr="008F7DC4" w:rsidRDefault="00C2624F" w:rsidP="003E5B11">
      <w:pPr>
        <w:pStyle w:val="4"/>
      </w:pPr>
      <w:r w:rsidRPr="008F7DC4">
        <w:rPr>
          <w:rtl/>
        </w:rPr>
        <w:lastRenderedPageBreak/>
        <w:t>دقة عمليات الرقابة</w:t>
      </w:r>
    </w:p>
    <w:p w14:paraId="7A38B7AD" w14:textId="77777777" w:rsidR="00C2624F" w:rsidRPr="008F7DC4" w:rsidRDefault="00C2624F" w:rsidP="003E5B11">
      <w:pPr>
        <w:pStyle w:val="af5"/>
      </w:pPr>
      <w:r w:rsidRPr="008F7DC4">
        <w:rPr>
          <w:rtl/>
        </w:rPr>
        <w:t>تعني دقة عمليات الرقابة قدرة الجهة التنظيمية على التحقق من امتثال المنتجات للمواصفات القياسية بصورة صحيحة وموثوقة، مع تقليل الأخطاء البشرية أو الإجرائية. وتشمل الدقة هنا دقة البيانات، ودقة التوثيق، ودقة الفحص أو التحقق، ودقة القرار المتخذ بناءً على النتائج</w:t>
      </w:r>
      <w:r w:rsidRPr="008F7DC4">
        <w:t>.</w:t>
      </w:r>
    </w:p>
    <w:p w14:paraId="6CEB72A6" w14:textId="77777777" w:rsidR="00C2624F" w:rsidRPr="008F7DC4" w:rsidRDefault="00C2624F" w:rsidP="003E5B11">
      <w:pPr>
        <w:pStyle w:val="af5"/>
      </w:pPr>
      <w:r w:rsidRPr="008F7DC4">
        <w:rPr>
          <w:rtl/>
        </w:rPr>
        <w:t>وتكتسب الدقة أهمية خاصة في الرقابة على المنتجات، لأن الخطأ في التحقق أو التصنيف أو القرار قد يؤدي إلى آثار سلبية، مثل السماح بتداول منتج غير مطابق، أو اتخاذ إجراء غير مناسب تجاه منتج مطابق، أو إضعاف موثوقية النظام الرقابي. ويمكن للتحول الرقمي أن يدعم هذا البعد من خلال قواعد البيانات، والتوثيق الإلكتروني، والتحقق الآلي، وأدوات التحليل الرقمي</w:t>
      </w:r>
      <w:r w:rsidRPr="008F7DC4">
        <w:t>.</w:t>
      </w:r>
    </w:p>
    <w:p w14:paraId="1F9A4A36" w14:textId="1E583D87" w:rsidR="00C2624F" w:rsidRPr="008F7DC4" w:rsidRDefault="00C2624F" w:rsidP="003E5B11">
      <w:pPr>
        <w:pStyle w:val="4"/>
      </w:pPr>
      <w:r w:rsidRPr="008F7DC4">
        <w:rPr>
          <w:rtl/>
        </w:rPr>
        <w:t>تقليل التكاليف التشغيلية</w:t>
      </w:r>
    </w:p>
    <w:p w14:paraId="7D1DAF7D" w14:textId="77777777" w:rsidR="00C2624F" w:rsidRPr="008F7DC4" w:rsidRDefault="00C2624F" w:rsidP="003E5B11">
      <w:pPr>
        <w:pStyle w:val="af5"/>
      </w:pPr>
      <w:r w:rsidRPr="008F7DC4">
        <w:rPr>
          <w:rtl/>
        </w:rPr>
        <w:t>يقصد بتقليل التكاليف التشغيلية خفض الموارد والجهود اللازمة لتنفيذ الإجراءات الرقابية، سواء من حيث الوقت أو الجهد الإداري أو الاستخدام غير الكفء للموارد البشرية والفنية. ولا يقتصر مفهوم التكلفة هنا على التكلفة المالية المباشرة، بل يشمل أيضاً التكلفة الناتجة عن تكرار الإجراءات، والازدواجية، والتأخير، وضعف التنسيق</w:t>
      </w:r>
      <w:r w:rsidRPr="008F7DC4">
        <w:t>.</w:t>
      </w:r>
    </w:p>
    <w:p w14:paraId="76E23F40" w14:textId="77777777" w:rsidR="00C2624F" w:rsidRPr="008F7DC4" w:rsidRDefault="00C2624F" w:rsidP="003E5B11">
      <w:pPr>
        <w:pStyle w:val="af5"/>
      </w:pPr>
      <w:r w:rsidRPr="008F7DC4">
        <w:rPr>
          <w:rtl/>
        </w:rPr>
        <w:t>ويسهم التحول الرقمي في تقليل التكاليف التشغيلية من خلال تقليل الاعتماد على المستندات الورقية، وتقليل الحاجة إلى الإدخال المتكرر للبيانات، وتسهيل المتابعة، وتوحيد الإجراءات، وتحسين توزيع الموارد. وفي المجال الرقابي، يمكن أن يؤدي ذلك إلى رفع قدرة الجهة على إنجاز مهامها بكفاءة أكبر دون زيادة مقابلة في الموارد</w:t>
      </w:r>
      <w:r w:rsidRPr="008F7DC4">
        <w:t>.</w:t>
      </w:r>
    </w:p>
    <w:p w14:paraId="60A1695E" w14:textId="3A3D241B" w:rsidR="00C2624F" w:rsidRPr="008F7DC4" w:rsidRDefault="00923DE5" w:rsidP="003E5B11">
      <w:pPr>
        <w:pStyle w:val="4"/>
      </w:pPr>
      <w:r w:rsidRPr="008F7DC4">
        <w:rPr>
          <w:rtl/>
        </w:rPr>
        <w:t>دعم</w:t>
      </w:r>
      <w:r w:rsidR="00C2624F" w:rsidRPr="008F7DC4">
        <w:rPr>
          <w:rtl/>
        </w:rPr>
        <w:t xml:space="preserve"> اتخاذ القرار الرقابي</w:t>
      </w:r>
    </w:p>
    <w:p w14:paraId="2B542360" w14:textId="77777777" w:rsidR="00C2624F" w:rsidRPr="008F7DC4" w:rsidRDefault="00C2624F" w:rsidP="003E5B11">
      <w:pPr>
        <w:pStyle w:val="af5"/>
      </w:pPr>
      <w:r w:rsidRPr="008F7DC4">
        <w:rPr>
          <w:rtl/>
        </w:rPr>
        <w:t>يشير دعم اتخاذ القرار الرقابي إلى قدرة الأنظمة والبيانات والتحليلات على مساعدة القيادات والإدارات المختصة في اتخاذ قرارات رقابية دقيقة وفعالة. ويعد هذا البعد من أهم أبعاد الكفاءة التشغيلية، لأن القرار الرقابي يعتمد على توفر معلومات موثوقة ومحدثة وقابلة للتحليل</w:t>
      </w:r>
      <w:r w:rsidRPr="008F7DC4">
        <w:t>.</w:t>
      </w:r>
    </w:p>
    <w:p w14:paraId="55DDE6C0" w14:textId="77777777" w:rsidR="00C2624F" w:rsidRPr="008F7DC4" w:rsidRDefault="00C2624F" w:rsidP="003E5B11">
      <w:pPr>
        <w:pStyle w:val="af5"/>
      </w:pPr>
      <w:r w:rsidRPr="008F7DC4">
        <w:rPr>
          <w:rtl/>
        </w:rPr>
        <w:t>ويتضمن دعم القرار الرقابي توفير لوحات معلومات، وتقارير دورية وفورية، وتحليلات للمخاطر، ومؤشرات أداء، وتنبيهات للحالات التي تستدعي التدخل. ويمكن للتقنيات الذكية وتكامل البيانات أن يعززا هذا البعد بصورة كبيرة، من خلال تمكين الجهة الرقابية من تحديد الأولويات، وتوقع المخاطر، وتوجيه الموارد الرقابية إلى المجالات الأعلى أهمية</w:t>
      </w:r>
      <w:r w:rsidRPr="008F7DC4">
        <w:t>.</w:t>
      </w:r>
    </w:p>
    <w:p w14:paraId="00FA737A" w14:textId="2D99B2EF" w:rsidR="00C2624F" w:rsidRPr="008F7DC4" w:rsidRDefault="007C260C" w:rsidP="003E5B11">
      <w:pPr>
        <w:pStyle w:val="3"/>
      </w:pPr>
      <w:r>
        <w:rPr>
          <w:rFonts w:hint="cs"/>
          <w:rtl/>
        </w:rPr>
        <w:t xml:space="preserve"> </w:t>
      </w:r>
      <w:bookmarkStart w:id="132" w:name="_Toc234356575"/>
      <w:bookmarkStart w:id="133" w:name="_Toc234735820"/>
      <w:r w:rsidR="00C2624F" w:rsidRPr="008F7DC4">
        <w:rPr>
          <w:rtl/>
        </w:rPr>
        <w:t>العلاقة النظرية بين التحول الرقمي والكفاءة التشغيلية</w:t>
      </w:r>
      <w:bookmarkEnd w:id="132"/>
      <w:bookmarkEnd w:id="133"/>
    </w:p>
    <w:p w14:paraId="232CC319" w14:textId="79CC70AA" w:rsidR="00C2624F" w:rsidRPr="008F7DC4" w:rsidRDefault="00004D36" w:rsidP="003E5B11">
      <w:pPr>
        <w:pStyle w:val="af5"/>
      </w:pPr>
      <w:r w:rsidRPr="00004D36">
        <w:rPr>
          <w:rtl/>
        </w:rPr>
        <w:t>تقوم الدراسة الحالية على افتراض نظري مفاده أن التحول الرقمي يمكن أن يسهم في رفع مستوى الكفاءة التشغيلية للرقابة على امتثال المنتجات للمواصفات القياسية، وذلك من خلال ما يوفره من أدوات وآليات تساعد على تطوير العمليات الرقابية من حيث السرعة والدقة والتكلفة ودعم القرار.</w:t>
      </w:r>
    </w:p>
    <w:p w14:paraId="07455D45" w14:textId="7456F1E0" w:rsidR="00C2624F" w:rsidRPr="008F7DC4" w:rsidRDefault="00C2624F" w:rsidP="003E5B11">
      <w:pPr>
        <w:pStyle w:val="af5"/>
      </w:pPr>
      <w:r w:rsidRPr="008F7DC4">
        <w:rPr>
          <w:rtl/>
        </w:rPr>
        <w:lastRenderedPageBreak/>
        <w:t xml:space="preserve">ويمكن تفسير هذه العلاقة من خلال </w:t>
      </w:r>
      <w:r w:rsidR="00923DE5" w:rsidRPr="008F7DC4">
        <w:rPr>
          <w:rFonts w:hint="cs"/>
          <w:rtl/>
        </w:rPr>
        <w:t>أربع</w:t>
      </w:r>
      <w:r w:rsidRPr="008F7DC4">
        <w:rPr>
          <w:rtl/>
        </w:rPr>
        <w:t xml:space="preserve"> مسارات رئيسية</w:t>
      </w:r>
      <w:r w:rsidRPr="008F7DC4">
        <w:t>:</w:t>
      </w:r>
    </w:p>
    <w:p w14:paraId="0B17CE1D" w14:textId="77777777" w:rsidR="00C2624F" w:rsidRPr="008F7DC4" w:rsidRDefault="00C2624F" w:rsidP="003E5B11">
      <w:pPr>
        <w:pStyle w:val="af5"/>
        <w:spacing w:after="0"/>
        <w:ind w:hanging="1"/>
        <w:rPr>
          <w:b/>
          <w:bCs/>
        </w:rPr>
      </w:pPr>
      <w:r w:rsidRPr="008F7DC4">
        <w:rPr>
          <w:b/>
          <w:bCs/>
          <w:rtl/>
        </w:rPr>
        <w:t>أولاً: الأتمتة وتسريع الإجراءات</w:t>
      </w:r>
    </w:p>
    <w:p w14:paraId="2B4AE68C" w14:textId="77777777" w:rsidR="00C2624F" w:rsidRPr="008F7DC4" w:rsidRDefault="00C2624F" w:rsidP="003E5B11">
      <w:pPr>
        <w:pStyle w:val="af5"/>
      </w:pPr>
      <w:r w:rsidRPr="008F7DC4">
        <w:rPr>
          <w:rtl/>
        </w:rPr>
        <w:t>تسهم الأنظمة الإلكترونية في أتمتة الإجراءات وتقليل الاعتماد على المعاملات الورقية، مما يؤدي إلى تقليل الوقت اللازم لإنجاز العمليات الرقابية. كما تساعد على تتبع حالة الإجراء وتسهيل انتقاله بين الإدارات ذات العلاقة</w:t>
      </w:r>
      <w:r w:rsidRPr="008F7DC4">
        <w:t>.</w:t>
      </w:r>
    </w:p>
    <w:p w14:paraId="737B46EF" w14:textId="77777777" w:rsidR="00C2624F" w:rsidRPr="008F7DC4" w:rsidRDefault="00C2624F" w:rsidP="003E5B11">
      <w:pPr>
        <w:pStyle w:val="af5"/>
        <w:spacing w:after="0"/>
        <w:ind w:hanging="1"/>
        <w:rPr>
          <w:b/>
          <w:bCs/>
        </w:rPr>
      </w:pPr>
      <w:r w:rsidRPr="008F7DC4">
        <w:rPr>
          <w:b/>
          <w:bCs/>
          <w:rtl/>
        </w:rPr>
        <w:t>ثانياً: تكامل البيانات وتحسين الدقة</w:t>
      </w:r>
    </w:p>
    <w:p w14:paraId="5B5D3E9D" w14:textId="77777777" w:rsidR="00C2624F" w:rsidRPr="008F7DC4" w:rsidRDefault="00C2624F" w:rsidP="003E5B11">
      <w:pPr>
        <w:pStyle w:val="af5"/>
      </w:pPr>
      <w:r w:rsidRPr="008F7DC4">
        <w:rPr>
          <w:rtl/>
        </w:rPr>
        <w:t>يساعد تكامل البيانات على توفير معلومات شاملة ومحدثة عن المنتج أو المنشأة أو الحالة الرقابية، مما يقلل من الأخطاء الناتجة عن نقص البيانات أو تكرار إدخالها. وكلما كانت البيانات أكثر تكاملاً ودقة، زادت جودة عمليات الرقابة والتحقق</w:t>
      </w:r>
      <w:r w:rsidRPr="008F7DC4">
        <w:t>.</w:t>
      </w:r>
    </w:p>
    <w:p w14:paraId="2337F1F7" w14:textId="77777777" w:rsidR="00C2624F" w:rsidRPr="008F7DC4" w:rsidRDefault="00C2624F" w:rsidP="003E5B11">
      <w:pPr>
        <w:pStyle w:val="af5"/>
        <w:spacing w:after="0"/>
        <w:ind w:hanging="1"/>
        <w:rPr>
          <w:b/>
          <w:bCs/>
        </w:rPr>
      </w:pPr>
      <w:r w:rsidRPr="008F7DC4">
        <w:rPr>
          <w:b/>
          <w:bCs/>
          <w:rtl/>
        </w:rPr>
        <w:t>ثالثاً: التحليل الرقمي وتقليل التكاليف</w:t>
      </w:r>
    </w:p>
    <w:p w14:paraId="344A5DE8" w14:textId="77777777" w:rsidR="00C2624F" w:rsidRPr="008F7DC4" w:rsidRDefault="00C2624F" w:rsidP="003E5B11">
      <w:pPr>
        <w:pStyle w:val="af5"/>
      </w:pPr>
      <w:r w:rsidRPr="008F7DC4">
        <w:rPr>
          <w:rtl/>
        </w:rPr>
        <w:t>يسهم التحول الرقمي في تقليل الجهد الإداري والتكرار والازدواجية، مما يساعد على تحسين استخدام الموارد وتقليل التكاليف التشغيلية. كما أن التحليل الرقمي يساعد على توجيه الموارد إلى الحالات الأكثر أهمية بدلاً من توزيعها بصورة تقليدية غير مبنية على المخاطر</w:t>
      </w:r>
      <w:r w:rsidRPr="008F7DC4">
        <w:t>.</w:t>
      </w:r>
    </w:p>
    <w:p w14:paraId="24016A92" w14:textId="77777777" w:rsidR="00C2624F" w:rsidRPr="008F7DC4" w:rsidRDefault="00C2624F" w:rsidP="003E5B11">
      <w:pPr>
        <w:pStyle w:val="af5"/>
        <w:spacing w:after="0"/>
        <w:ind w:hanging="1"/>
        <w:rPr>
          <w:b/>
          <w:bCs/>
        </w:rPr>
      </w:pPr>
      <w:r w:rsidRPr="008F7DC4">
        <w:rPr>
          <w:b/>
          <w:bCs/>
          <w:rtl/>
        </w:rPr>
        <w:t>رابعاً: التقنيات الذكية ودعم القرار</w:t>
      </w:r>
    </w:p>
    <w:p w14:paraId="65621BFC" w14:textId="77777777" w:rsidR="00C2624F" w:rsidRPr="008F7DC4" w:rsidRDefault="00C2624F" w:rsidP="003E5B11">
      <w:pPr>
        <w:pStyle w:val="af5"/>
      </w:pPr>
      <w:r w:rsidRPr="008F7DC4">
        <w:rPr>
          <w:rtl/>
        </w:rPr>
        <w:t>تسهم التقنيات الذكية في تحويل البيانات إلى معلومات قابلة للاستخدام في اتخاذ القرار، من خلال التحليلات التنبؤية، وتصنيف المخاطر، واكتشاف الأنماط، وتوليد مؤشرات تساعد القيادات على اتخاذ قرارات رقابية أكثر دقة وفاعلية</w:t>
      </w:r>
      <w:r w:rsidRPr="008F7DC4">
        <w:t>.</w:t>
      </w:r>
    </w:p>
    <w:p w14:paraId="7FD86E2E" w14:textId="77777777" w:rsidR="00C2624F" w:rsidRPr="008F7DC4" w:rsidRDefault="00C2624F" w:rsidP="003E5B11">
      <w:pPr>
        <w:pStyle w:val="af5"/>
      </w:pPr>
      <w:r w:rsidRPr="008F7DC4">
        <w:rPr>
          <w:rtl/>
        </w:rPr>
        <w:t>وبناءً على هذه المسارات، فإن التحول الرقمي لا يؤثر في الكفاءة التشغيلية من خلال بعد واحد فقط، بل من خلال منظومة مترابطة تبدأ بالبنية الرقمية، ثم الأنظمة الإلكترونية، ثم تكامل البيانات، ثم التقنيات الذكية التي تدعم التحليل والقرار</w:t>
      </w:r>
      <w:r w:rsidRPr="008F7DC4">
        <w:t>.</w:t>
      </w:r>
    </w:p>
    <w:p w14:paraId="46E85A7F" w14:textId="65294350" w:rsidR="00C2624F" w:rsidRPr="008F7DC4" w:rsidRDefault="00D10AB3" w:rsidP="003E5B11">
      <w:pPr>
        <w:pStyle w:val="3"/>
      </w:pPr>
      <w:bookmarkStart w:id="134" w:name="_Toc234356577"/>
      <w:r>
        <w:rPr>
          <w:rFonts w:hint="cs"/>
          <w:rtl/>
        </w:rPr>
        <w:t xml:space="preserve"> </w:t>
      </w:r>
      <w:bookmarkStart w:id="135" w:name="_Toc234735821"/>
      <w:r w:rsidR="00C2624F" w:rsidRPr="008F7DC4">
        <w:rPr>
          <w:rtl/>
        </w:rPr>
        <w:t>البنية التحتية للجودة</w:t>
      </w:r>
      <w:bookmarkEnd w:id="134"/>
      <w:bookmarkEnd w:id="135"/>
    </w:p>
    <w:p w14:paraId="5AE48224" w14:textId="77777777" w:rsidR="00C2624F" w:rsidRPr="008F7DC4" w:rsidRDefault="00C2624F" w:rsidP="003E5B11">
      <w:pPr>
        <w:pStyle w:val="af5"/>
      </w:pPr>
      <w:r w:rsidRPr="008F7DC4">
        <w:rPr>
          <w:rtl/>
        </w:rPr>
        <w:t>تُعد البنية التحتية للجودة</w:t>
      </w:r>
      <w:r w:rsidRPr="008F7DC4">
        <w:t xml:space="preserve"> (Quality Infrastructure) </w:t>
      </w:r>
      <w:r w:rsidRPr="008F7DC4">
        <w:rPr>
          <w:rtl/>
        </w:rPr>
        <w:t>من المفاهيم المحورية في مجال المواصفات والجودة والرقابة على المنتجات، لأنها تمثل الإطار المؤسسي والفني الذي يساعد الدول والمؤسسات على ضمان جودة المنتجات والخدمات والعمليات. ولا تقتصر البنية التحتية للجودة على وجود مواصفات قياسية فقط، بل تشمل منظومة مترابطة من العناصر التي تعمل معاً لضمان سلامة المنتجات ومطابقتها للمتطلبات الفنية والتنظيمية</w:t>
      </w:r>
      <w:r w:rsidRPr="008F7DC4">
        <w:t>.</w:t>
      </w:r>
    </w:p>
    <w:p w14:paraId="0B618E46" w14:textId="77777777" w:rsidR="00C2624F" w:rsidRPr="008F7DC4" w:rsidRDefault="00C2624F" w:rsidP="003E5B11">
      <w:pPr>
        <w:pStyle w:val="af5"/>
      </w:pPr>
      <w:r w:rsidRPr="008F7DC4">
        <w:rPr>
          <w:rtl/>
        </w:rPr>
        <w:t>وتتكون البنية التحتية للجودة عادة من مجموعة من العناصر الرئيسة، تشمل: التقييس، والقياس، والاعتماد، وتقويم المطابقة، والرقابة على الأسواق. وتعمل هذه العناصر بصورة متكاملة لضمان أن المنتجات والخدمات والعمليات تستوفي المتطلبات المحددة، سواء كانت هذه المتطلبات واردة في مواصفات قياسية أو لوائح فنية أو اشتراطات تنظيمية أو متطلبات سوقية</w:t>
      </w:r>
      <w:r w:rsidRPr="008F7DC4">
        <w:t>.</w:t>
      </w:r>
    </w:p>
    <w:p w14:paraId="389BDC30" w14:textId="77777777" w:rsidR="00C2624F" w:rsidRPr="008F7DC4" w:rsidRDefault="00C2624F" w:rsidP="003E5B11">
      <w:pPr>
        <w:pStyle w:val="af5"/>
      </w:pPr>
      <w:r w:rsidRPr="008F7DC4">
        <w:rPr>
          <w:rtl/>
        </w:rPr>
        <w:lastRenderedPageBreak/>
        <w:t>وتكمن أهمية البنية التحتية للجودة في أنها تدعم الثقة بين المنتجين والمستهلكين والجهات التنظيمية، وتساعد على تقليل المخاطر المرتبطة بالمنتجات غير المطابقة، وتسهم في تسهيل التجارة، وتحسين التنافسية، وحماية الصحة والسلامة والبيئة. كما أنها تمثل أداة مهمة للجهات التنظيمية في ضبط جودة المنتجات المتداولة في السوق، والتأكد من توافقها مع المتطلبات المعتمدة</w:t>
      </w:r>
      <w:r w:rsidRPr="008F7DC4">
        <w:t>.</w:t>
      </w:r>
    </w:p>
    <w:p w14:paraId="4E5ADF39" w14:textId="77777777" w:rsidR="00C2624F" w:rsidRPr="008F7DC4" w:rsidRDefault="00C2624F" w:rsidP="003E5B11">
      <w:pPr>
        <w:pStyle w:val="af5"/>
      </w:pPr>
      <w:r w:rsidRPr="008F7DC4">
        <w:rPr>
          <w:rtl/>
        </w:rPr>
        <w:t>وفي سياق الدراسة الحالية، تمثل البنية التحتية للجودة الإطار الأوسع الذي تندرج ضمنه الرقابة على امتثال المنتجات للمواصفات القياسية. فالرقابة على الامتثال ليست نشاطاً منفصلاً، بل هي جزء من منظومة تبدأ بإعداد المواصفات، ثم إجراء القياسات والاختبارات، ثم تقويم المطابقة، ثم اعتماد الجهات المختصة، ثم مراقبة المنتجات في السوق بعد تداولها</w:t>
      </w:r>
      <w:r w:rsidRPr="008F7DC4">
        <w:t>.</w:t>
      </w:r>
    </w:p>
    <w:p w14:paraId="0F3279FB" w14:textId="77777777" w:rsidR="00C2624F" w:rsidRPr="008F7DC4" w:rsidRDefault="00C2624F" w:rsidP="003E5B11">
      <w:pPr>
        <w:pStyle w:val="af5"/>
      </w:pPr>
      <w:r w:rsidRPr="008F7DC4">
        <w:rPr>
          <w:rtl/>
        </w:rPr>
        <w:t>ومن هنا تظهر العلاقة بين البنية التحتية للجودة والتحول الرقمي. فكلما زادت درجة ترابط مكونات البنية التحتية للجودة، زادت الحاجة إلى أنظمة رقمية وبيانات متكاملة تساعد على إدارة هذه المنظومة بكفاءة. ومن ثم، فإن التحول الرقمي يمكن أن يؤدي دوراً مهماً في تحسين كفاءة البنية التحتية للجودة من خلال ربط البيانات، وتوحيد الإجراءات، وتسريع التحقق، وتحسين دقة الرقابة، ودعم القرارات التنظيمية</w:t>
      </w:r>
      <w:r w:rsidRPr="008F7DC4">
        <w:t>.</w:t>
      </w:r>
    </w:p>
    <w:p w14:paraId="6FF7F6E5" w14:textId="1B74D3A5" w:rsidR="00C2624F" w:rsidRPr="008F7DC4" w:rsidRDefault="00C2624F" w:rsidP="003E5B11">
      <w:pPr>
        <w:pStyle w:val="3"/>
      </w:pPr>
      <w:bookmarkStart w:id="136" w:name="_Toc234356578"/>
      <w:bookmarkStart w:id="137" w:name="_Toc234735822"/>
      <w:r w:rsidRPr="008F7DC4">
        <w:rPr>
          <w:rtl/>
        </w:rPr>
        <w:t>عناصر البنية التحتية للجودة</w:t>
      </w:r>
      <w:bookmarkEnd w:id="136"/>
      <w:bookmarkEnd w:id="137"/>
    </w:p>
    <w:p w14:paraId="16C7B338" w14:textId="77777777" w:rsidR="00C2624F" w:rsidRPr="008F7DC4" w:rsidRDefault="00C2624F" w:rsidP="003E5B11">
      <w:pPr>
        <w:pStyle w:val="af5"/>
      </w:pPr>
      <w:r w:rsidRPr="008F7DC4">
        <w:rPr>
          <w:rtl/>
        </w:rPr>
        <w:t>تتكون البنية التحتية للجودة من عدد من العناصر الأساسية التي تتكامل فيما بينها لضمان جودة المنتجات والخدمات والعمليات. وفيما يلي عرض لهذه العناصر وعلاقتها بموضوع الدراسة</w:t>
      </w:r>
      <w:r w:rsidRPr="008F7DC4">
        <w:t>.</w:t>
      </w:r>
    </w:p>
    <w:p w14:paraId="063320EC" w14:textId="3099AE30" w:rsidR="00C2624F" w:rsidRPr="008F7DC4" w:rsidRDefault="00C2624F" w:rsidP="003E5B11">
      <w:pPr>
        <w:pStyle w:val="4"/>
      </w:pPr>
      <w:r w:rsidRPr="008F7DC4">
        <w:rPr>
          <w:rtl/>
        </w:rPr>
        <w:t>التقييس</w:t>
      </w:r>
    </w:p>
    <w:p w14:paraId="7282AC56" w14:textId="77777777" w:rsidR="00C2624F" w:rsidRPr="008F7DC4" w:rsidRDefault="00C2624F" w:rsidP="003E5B11">
      <w:pPr>
        <w:pStyle w:val="af5"/>
      </w:pPr>
      <w:r w:rsidRPr="008F7DC4">
        <w:rPr>
          <w:rtl/>
        </w:rPr>
        <w:t>يقصد بالتقييس</w:t>
      </w:r>
      <w:r w:rsidRPr="008F7DC4">
        <w:t xml:space="preserve"> (Standardization) </w:t>
      </w:r>
      <w:r w:rsidRPr="008F7DC4">
        <w:rPr>
          <w:rtl/>
        </w:rPr>
        <w:t>عملية إعداد واعتماد المواصفات القياسية التي تحدد المتطلبات الفنية أو الخصائص أو طرق الاختبار أو ضوابط الأداء المرتبطة بالمنتجات والخدمات والعمليات. وتعد المواصفات القياسية من الأدوات المهمة لضبط الجودة، لأنها توفر مرجعاً فنياً موحداً يمكن الاعتماد عليه في الإنتاج، والاختبار، والتقييم، والرقابة</w:t>
      </w:r>
      <w:r w:rsidRPr="008F7DC4">
        <w:t>.</w:t>
      </w:r>
    </w:p>
    <w:p w14:paraId="1A1A5EB3" w14:textId="77777777" w:rsidR="00C2624F" w:rsidRPr="008F7DC4" w:rsidRDefault="00C2624F" w:rsidP="003E5B11">
      <w:pPr>
        <w:pStyle w:val="af5"/>
      </w:pPr>
      <w:r w:rsidRPr="008F7DC4">
        <w:rPr>
          <w:rtl/>
        </w:rPr>
        <w:t>وتؤدي المواصفات القياسية عدة وظائف مهمة، منها تقليل التفاوت في خصائص المنتجات، وتحسين مستوى السلامة والجودة، وتسهيل التبادل التجاري، وتوفير لغة فنية مشتركة بين المنتجين والموردين والجهات التنظيمية والمستهلكين. كما تساعد المواصفات على توضيح الحد الأدنى المقبول من المتطلبات التي ينبغي أن يلتزم بها المنتج حتى يكون مطابقاً وقابلاً للتداول في السوق</w:t>
      </w:r>
      <w:r w:rsidRPr="008F7DC4">
        <w:t>.</w:t>
      </w:r>
    </w:p>
    <w:p w14:paraId="00AFAB75" w14:textId="77777777" w:rsidR="00C2624F" w:rsidRPr="008F7DC4" w:rsidRDefault="00C2624F" w:rsidP="003E5B11">
      <w:pPr>
        <w:pStyle w:val="af5"/>
      </w:pPr>
      <w:r w:rsidRPr="008F7DC4">
        <w:rPr>
          <w:rtl/>
        </w:rPr>
        <w:t>وفي مجال الرقابة على المنتجات، تمثل المواصفات القياسية الأساس الذي تستند إليه عمليات الفحص والتحقق والمتابعة. فلا يمكن الحكم على منتج بأنه مطابق أو غير مطابق دون وجود متطلبات فنية محددة يمكن القياس عليها. ولهذا فإن جودة المواصفات ووضوحها وتحديثها تمثل عناصر مهمة في دعم كفاءة الرقابة التنظيمية</w:t>
      </w:r>
      <w:r w:rsidRPr="008F7DC4">
        <w:t>.</w:t>
      </w:r>
    </w:p>
    <w:p w14:paraId="6E516458" w14:textId="69EA98D9" w:rsidR="00181FFB" w:rsidRDefault="00C2624F" w:rsidP="003E5B11">
      <w:pPr>
        <w:pStyle w:val="af5"/>
      </w:pPr>
      <w:r w:rsidRPr="008F7DC4">
        <w:rPr>
          <w:rtl/>
        </w:rPr>
        <w:lastRenderedPageBreak/>
        <w:t>ويرتبط التقييس بالتحول الرقمي من خلال إمكانية رقمنة المواصفات، وربطها باللوائح الفنية، وإتاحتها في قواعد بيانات قابلة للبحث، وربط متطلباتها بإجراءات تقويم المطابقة والرقابة. ويساعد ذلك الجهات التنظيمية على تسريع الوصول إلى المتطلبات الفنية المناسبة، وتقليل الخطأ في تفسيرها أو تطبيقها، ودعم القرار الرقابي</w:t>
      </w:r>
      <w:r w:rsidRPr="008F7DC4">
        <w:t>.</w:t>
      </w:r>
    </w:p>
    <w:p w14:paraId="438370B1" w14:textId="12BC2C00" w:rsidR="00C2624F" w:rsidRPr="008F7DC4" w:rsidRDefault="00C2624F" w:rsidP="003E5B11">
      <w:pPr>
        <w:pStyle w:val="4"/>
      </w:pPr>
      <w:r w:rsidRPr="008F7DC4">
        <w:rPr>
          <w:rtl/>
        </w:rPr>
        <w:t>القياس</w:t>
      </w:r>
    </w:p>
    <w:p w14:paraId="24870AE6" w14:textId="77777777" w:rsidR="00C2624F" w:rsidRPr="008F7DC4" w:rsidRDefault="00C2624F" w:rsidP="003E5B11">
      <w:pPr>
        <w:pStyle w:val="af5"/>
      </w:pPr>
      <w:r w:rsidRPr="008F7DC4">
        <w:rPr>
          <w:rtl/>
        </w:rPr>
        <w:t>يقصد بالقياس</w:t>
      </w:r>
      <w:r w:rsidRPr="008F7DC4">
        <w:t xml:space="preserve"> (Metrology) </w:t>
      </w:r>
      <w:r w:rsidRPr="008F7DC4">
        <w:rPr>
          <w:rtl/>
        </w:rPr>
        <w:t>العلم الذي يهتم بوحدات القياس وطرق القياس وضمان دقة النتائج. ويعد القياس أحد الأعمدة الأساسية للبنية التحتية للجودة، لأن موثوقية نتائج الفحص والاختبار تعتمد على دقة القياسات المستخدمة في التحقق من خصائص المنتجات</w:t>
      </w:r>
      <w:r w:rsidRPr="008F7DC4">
        <w:t>.</w:t>
      </w:r>
    </w:p>
    <w:p w14:paraId="6BB9CFCD" w14:textId="77777777" w:rsidR="00C2624F" w:rsidRPr="008F7DC4" w:rsidRDefault="00C2624F" w:rsidP="003E5B11">
      <w:pPr>
        <w:pStyle w:val="af5"/>
      </w:pPr>
      <w:r w:rsidRPr="008F7DC4">
        <w:rPr>
          <w:rtl/>
        </w:rPr>
        <w:t>وتبرز أهمية القياس في المجالات التي تتطلب التحقق من خصائص كمية أو فنية للمنتجات، مثل الوزن، والطول، والضغط، ودرجة الحرارة، والمقاومة، والقدرة، وغيرها من الخصائص التي تدخل في تقييم جودة المنتج وسلامته. وإذا كانت القياسات غير دقيقة، فإن نتائج تقويم المطابقة والرقابة قد تكون غير موثوقة، مما قد يؤدي إلى قرارات تنظيمية غير صحيحة</w:t>
      </w:r>
      <w:r w:rsidRPr="008F7DC4">
        <w:t>.</w:t>
      </w:r>
    </w:p>
    <w:p w14:paraId="5265D8CB" w14:textId="77777777" w:rsidR="00C2624F" w:rsidRPr="008F7DC4" w:rsidRDefault="00C2624F" w:rsidP="003E5B11">
      <w:pPr>
        <w:pStyle w:val="af5"/>
      </w:pPr>
      <w:r w:rsidRPr="008F7DC4">
        <w:rPr>
          <w:rtl/>
        </w:rPr>
        <w:t>وفي سياق الرقابة على امتثال المنتجات، يسهم القياس في دعم دقة عمليات الرقابة، لأنه يوفر أساساً فنياً موضوعياً للتحقق من مطابقة المنتج للمتطلبات المحددة. ومن ثم، فإن تطوير أنظمة رقمية لإدارة بيانات القياس والاختبارات والمعايرة يمكن أن يسهم في رفع موثوقية القرارات الرقابية</w:t>
      </w:r>
      <w:r w:rsidRPr="008F7DC4">
        <w:t>.</w:t>
      </w:r>
    </w:p>
    <w:p w14:paraId="283ABE30" w14:textId="77777777" w:rsidR="00C2624F" w:rsidRPr="008F7DC4" w:rsidRDefault="00C2624F" w:rsidP="003E5B11">
      <w:pPr>
        <w:pStyle w:val="af5"/>
      </w:pPr>
      <w:r w:rsidRPr="008F7DC4">
        <w:rPr>
          <w:rtl/>
        </w:rPr>
        <w:t>ويرتبط القياس بالتحول الرقمي من خلال نظم إدارة المختبرات، وقواعد بيانات نتائج الفحص، والتتبع الرقمي لشهادات المعايرة، وأدوات التحقق الإلكتروني من صلاحية النتائج. وهذه الأدوات تساعد على تحسين سرعة الوصول إلى البيانات ودقة التحقق منها</w:t>
      </w:r>
      <w:r w:rsidRPr="008F7DC4">
        <w:t>.</w:t>
      </w:r>
    </w:p>
    <w:p w14:paraId="709EF420" w14:textId="57F0B731" w:rsidR="00C2624F" w:rsidRPr="008F7DC4" w:rsidRDefault="00C2624F" w:rsidP="003E5B11">
      <w:pPr>
        <w:pStyle w:val="4"/>
      </w:pPr>
      <w:r w:rsidRPr="008F7DC4">
        <w:rPr>
          <w:rtl/>
        </w:rPr>
        <w:t>الاعتماد</w:t>
      </w:r>
    </w:p>
    <w:p w14:paraId="1D0874C6" w14:textId="77777777" w:rsidR="00C2624F" w:rsidRPr="008F7DC4" w:rsidRDefault="00C2624F" w:rsidP="003E5B11">
      <w:pPr>
        <w:pStyle w:val="af5"/>
      </w:pPr>
      <w:r w:rsidRPr="008F7DC4">
        <w:rPr>
          <w:rtl/>
        </w:rPr>
        <w:t>يقصد بالاعتماد</w:t>
      </w:r>
      <w:r w:rsidRPr="008F7DC4">
        <w:t xml:space="preserve"> (Accreditation) </w:t>
      </w:r>
      <w:r w:rsidRPr="008F7DC4">
        <w:rPr>
          <w:rtl/>
        </w:rPr>
        <w:t>الاعتراف الرسمي بكفاءة جهة معينة للقيام بأنشطة محددة، مثل الاختبار، أو المعايرة، أو التفتيش، أو منح الشهادات. ويهدف الاعتماد إلى التأكد من أن الجهات التي تقوم بعمليات تقويم المطابقة تعمل وفق متطلبات فنية وإدارية معتمدة، وأن نتائجها موثوقة وقابلة للاعتماد</w:t>
      </w:r>
      <w:r w:rsidRPr="008F7DC4">
        <w:t>.</w:t>
      </w:r>
    </w:p>
    <w:p w14:paraId="6874A13A" w14:textId="77777777" w:rsidR="00C2624F" w:rsidRPr="008F7DC4" w:rsidRDefault="00C2624F" w:rsidP="003E5B11">
      <w:pPr>
        <w:pStyle w:val="af5"/>
      </w:pPr>
      <w:r w:rsidRPr="008F7DC4">
        <w:rPr>
          <w:rtl/>
        </w:rPr>
        <w:t>ويعد الاعتماد عنصراً مهماً في البنية التحتية للجودة، لأنه يعزز الثقة في نتائج الاختبارات والشهادات والتقارير الصادرة عن الجهات المعتمدة. كما يسهم في تقليل الحاجة إلى إعادة الاختبار أو التحقق، ويدعم قبول النتائج بين الجهات المختلفة، مما يؤدي إلى تسهيل التجارة وتقليل تكاليف المعاملات</w:t>
      </w:r>
      <w:r w:rsidRPr="008F7DC4">
        <w:t>.</w:t>
      </w:r>
    </w:p>
    <w:p w14:paraId="5D5A0AFB" w14:textId="77777777" w:rsidR="00C2624F" w:rsidRPr="008F7DC4" w:rsidRDefault="00C2624F" w:rsidP="003E5B11">
      <w:pPr>
        <w:pStyle w:val="af5"/>
      </w:pPr>
      <w:r w:rsidRPr="008F7DC4">
        <w:rPr>
          <w:rtl/>
        </w:rPr>
        <w:t>وفي مجال الرقابة على المنتجات، يساعد الاعتماد الجهات التنظيمية على التحقق من موثوقية الجهات التي أصدرت شهادات أو تقارير أو نتائج اختبار مرتبطة بالمنتجات. كما يساعد في ضمان أن قرارات الرقابة تستند إلى نتائج صادرة عن جهات ذات كفاءة معترف بها</w:t>
      </w:r>
      <w:r w:rsidRPr="008F7DC4">
        <w:t>.</w:t>
      </w:r>
    </w:p>
    <w:p w14:paraId="62642203" w14:textId="658F421F" w:rsidR="00181FFB" w:rsidRDefault="00D10AB3" w:rsidP="003E5B11">
      <w:pPr>
        <w:pStyle w:val="af5"/>
      </w:pPr>
      <w:r w:rsidRPr="00D10AB3">
        <w:rPr>
          <w:rtl/>
        </w:rPr>
        <w:lastRenderedPageBreak/>
        <w:t>ويرتبط الاعتماد بالتحول الرقمي من خلال قواعد بيانات جهات تقويم المطابقة المعتمدة، والتحقق الإلكتروني من صلاحية الاعتماد، وربط شهادات الاعتماد بأنظمة تقويم المطابقة والرقابة</w:t>
      </w:r>
      <w:r w:rsidR="00C2624F" w:rsidRPr="008F7DC4">
        <w:rPr>
          <w:rtl/>
        </w:rPr>
        <w:t>. ويسهم هذا الربط في تحسين سرعة الإجراءات الرقابية وتقليل الأخطاء الناتجة عن التحقق اليدوي</w:t>
      </w:r>
      <w:r w:rsidR="00C2624F" w:rsidRPr="008F7DC4">
        <w:t>.</w:t>
      </w:r>
    </w:p>
    <w:p w14:paraId="3679BD55" w14:textId="48B0BFAC" w:rsidR="00C2624F" w:rsidRPr="008F7DC4" w:rsidRDefault="00C2624F" w:rsidP="003E5B11">
      <w:pPr>
        <w:pStyle w:val="4"/>
      </w:pPr>
      <w:r w:rsidRPr="008F7DC4">
        <w:rPr>
          <w:rtl/>
        </w:rPr>
        <w:t>تقويم المطابقة</w:t>
      </w:r>
    </w:p>
    <w:p w14:paraId="77614376" w14:textId="77777777" w:rsidR="00C2624F" w:rsidRPr="008F7DC4" w:rsidRDefault="00C2624F" w:rsidP="003E5B11">
      <w:pPr>
        <w:pStyle w:val="af5"/>
      </w:pPr>
      <w:r w:rsidRPr="008F7DC4">
        <w:rPr>
          <w:rtl/>
        </w:rPr>
        <w:t>يقصد بتقويم المطابقة</w:t>
      </w:r>
      <w:r w:rsidRPr="008F7DC4">
        <w:t xml:space="preserve"> (Conformity Assessment) </w:t>
      </w:r>
      <w:r w:rsidRPr="008F7DC4">
        <w:rPr>
          <w:rtl/>
        </w:rPr>
        <w:t>مجموعة الإجراءات التي يتم من خلالها التحقق من أن المنتج أو الخدمة أو النظام أو العملية تستوفي متطلبات محددة. وتشمل أنشطة تقويم المطابقة الاختبار، والتفتيش، وإصدار الشهادات، والمراجعة، وغيرها من الإجراءات التي تهدف إلى إثبات المطابقة</w:t>
      </w:r>
      <w:r w:rsidRPr="008F7DC4">
        <w:t>.</w:t>
      </w:r>
    </w:p>
    <w:p w14:paraId="6966010C" w14:textId="77777777" w:rsidR="00C2624F" w:rsidRPr="008F7DC4" w:rsidRDefault="00C2624F" w:rsidP="003E5B11">
      <w:pPr>
        <w:pStyle w:val="af5"/>
      </w:pPr>
      <w:r w:rsidRPr="008F7DC4">
        <w:rPr>
          <w:rtl/>
        </w:rPr>
        <w:t>ويعد تقويم المطابقة حلقة أساسية بين المواصفات القياسية والواقع العملي. فوجود المواصفة وحده لا يكفي لضمان جودة المنتج، بل لا بد من وجود إجراءات تحقق تثبت أن المنتج مستوفٍ للمتطلبات. ومن ثم فإن تقويم المطابقة يمثل أداة مهمة لحماية المستهلك وضمان سلامة المنتجات وتعزيز الثقة في السوق</w:t>
      </w:r>
      <w:r w:rsidRPr="008F7DC4">
        <w:t>.</w:t>
      </w:r>
    </w:p>
    <w:p w14:paraId="09431AE1" w14:textId="77777777" w:rsidR="00C2624F" w:rsidRPr="008F7DC4" w:rsidRDefault="00C2624F" w:rsidP="003E5B11">
      <w:pPr>
        <w:pStyle w:val="af5"/>
      </w:pPr>
      <w:r w:rsidRPr="008F7DC4">
        <w:rPr>
          <w:rtl/>
        </w:rPr>
        <w:t>وفي سياق الدراسة الحالية، يرتبط تقويم المطابقة ارتباطاً مباشراً بالرقابة على امتثال المنتجات للمواصفات القياسية، لأن نتائج تقويم المطابقة توفر بيانات مهمة تساعد الجهات الرقابية في التحقق من حالة المنتج واتخاذ القرار المناسب. كما أن كفاءة تقويم المطابقة تؤثر في كفاءة الرقابة، خاصة من حيث سرعة التحقق، ودقة البيانات، وموثوقية الشهادات والتقارير</w:t>
      </w:r>
      <w:r w:rsidRPr="008F7DC4">
        <w:t>.</w:t>
      </w:r>
    </w:p>
    <w:p w14:paraId="6E6AE454" w14:textId="77777777" w:rsidR="00C2624F" w:rsidRPr="008F7DC4" w:rsidRDefault="00C2624F" w:rsidP="003E5B11">
      <w:pPr>
        <w:pStyle w:val="af5"/>
      </w:pPr>
      <w:r w:rsidRPr="008F7DC4">
        <w:rPr>
          <w:rtl/>
        </w:rPr>
        <w:t>ويمكن للتحول الرقمي أن يسهم في تحسين تقويم المطابقة من خلال أتمتة الطلبات، وربط الشهادات بالمنتجات، وتوفير قواعد بيانات للشهادات والاختبارات، والتحقق الإلكتروني من صحة الوثائق، وتقليل الإجراءات الورقية. كما يمكن للأنظمة الذكية أن تساعد في تحليل بيانات تقويم المطابقة لتحديد المنتجات أو القطاعات الأعلى خطراً</w:t>
      </w:r>
      <w:r w:rsidRPr="008F7DC4">
        <w:t>.</w:t>
      </w:r>
    </w:p>
    <w:p w14:paraId="15C66C5F" w14:textId="3FB60067" w:rsidR="00C2624F" w:rsidRPr="008F7DC4" w:rsidRDefault="00C2624F" w:rsidP="003E5B11">
      <w:pPr>
        <w:pStyle w:val="4"/>
      </w:pPr>
      <w:r w:rsidRPr="008F7DC4">
        <w:rPr>
          <w:rtl/>
        </w:rPr>
        <w:t>الرقابة على الأسواق</w:t>
      </w:r>
    </w:p>
    <w:p w14:paraId="783823BE" w14:textId="77777777" w:rsidR="00C2624F" w:rsidRPr="008F7DC4" w:rsidRDefault="00C2624F" w:rsidP="003E5B11">
      <w:pPr>
        <w:pStyle w:val="af5"/>
      </w:pPr>
      <w:r w:rsidRPr="008F7DC4">
        <w:rPr>
          <w:rtl/>
        </w:rPr>
        <w:t>يقصد بالرقابة على الأسواق</w:t>
      </w:r>
      <w:r w:rsidRPr="008F7DC4">
        <w:t xml:space="preserve"> (Market Surveillance) </w:t>
      </w:r>
      <w:r w:rsidRPr="008F7DC4">
        <w:rPr>
          <w:rtl/>
        </w:rPr>
        <w:t>مجموعة الأنشطة والإجراءات التي تنفذها الجهات التنظيمية لمتابعة المنتجات المتداولة في السوق والتأكد من امتثالها للمتطلبات الفنية والتنظيمية المعتمدة. وتستهدف الرقابة على الأسواق حماية المستهلك، وضمان سلامة المنتجات، ومنع تداول المنتجات غير المطابقة، وتعزيز المنافسة العادلة</w:t>
      </w:r>
      <w:r w:rsidRPr="008F7DC4">
        <w:t>.</w:t>
      </w:r>
    </w:p>
    <w:p w14:paraId="1CC028CF" w14:textId="1B2177F3" w:rsidR="00C2624F" w:rsidRPr="008F7DC4" w:rsidRDefault="00C2624F" w:rsidP="003E5B11">
      <w:pPr>
        <w:pStyle w:val="af5"/>
      </w:pPr>
      <w:r w:rsidRPr="008F7DC4">
        <w:rPr>
          <w:rtl/>
        </w:rPr>
        <w:t xml:space="preserve">وتعد الرقابة على الأسواق من أهم مكونات البنية التحتية للجودة، لأنها تمثل المرحلة التي يتم فيها التحقق من استمرار مطابقة المنتجات بعد طرحها في السوق. وقد تكون المنتجات حاصلة على شهادات أو مستندات مطابقة في مرحلة سابقة، لكن </w:t>
      </w:r>
      <w:r w:rsidR="00720CE7">
        <w:rPr>
          <w:rtl/>
        </w:rPr>
        <w:t>الرقابة على الأسواق</w:t>
      </w:r>
      <w:r w:rsidRPr="008F7DC4">
        <w:rPr>
          <w:rtl/>
        </w:rPr>
        <w:t xml:space="preserve"> تضمن أن المنتج المتداول فعلياً لا يزال ملتزماً بالمتطلبات المعتمدة</w:t>
      </w:r>
      <w:r w:rsidRPr="008F7DC4">
        <w:t>.</w:t>
      </w:r>
    </w:p>
    <w:p w14:paraId="12EA5F8C" w14:textId="77777777" w:rsidR="00C2624F" w:rsidRPr="008F7DC4" w:rsidRDefault="00C2624F" w:rsidP="003E5B11">
      <w:pPr>
        <w:pStyle w:val="af5"/>
      </w:pPr>
      <w:r w:rsidRPr="008F7DC4">
        <w:rPr>
          <w:rtl/>
        </w:rPr>
        <w:lastRenderedPageBreak/>
        <w:t>وتتطلب الرقابة على الأسواق كفاءة تشغيلية عالية، لأنها تعتمد على بيانات متعددة، وإجراءات تفتيش وتحليل، وتنسيق بين جهات مختلفة، واتخاذ قرارات قد تكون عاجلة في بعض الحالات. كما تتطلب قدرة على تحديد الأولويات، خاصة عندما تكون الموارد الرقابية محدودة مقارنة بحجم المنتجات والأسواق</w:t>
      </w:r>
      <w:r w:rsidRPr="008F7DC4">
        <w:t>.</w:t>
      </w:r>
    </w:p>
    <w:p w14:paraId="4460493D" w14:textId="77777777" w:rsidR="00C2624F" w:rsidRPr="008F7DC4" w:rsidRDefault="00C2624F" w:rsidP="003E5B11">
      <w:pPr>
        <w:pStyle w:val="af5"/>
      </w:pPr>
      <w:r w:rsidRPr="008F7DC4">
        <w:rPr>
          <w:rtl/>
        </w:rPr>
        <w:t>وفي هذا السياق، يظهر دور التحول الرقمي في تحسين الرقابة على الأسواق من خلال ربط البيانات، وتحليل البلاغات، وتتبع المنتجات، وإعداد مؤشرات للمخاطر، وتوفير لوحات معلومات لصناع القرار، وتسريع إجراءات التعامل مع المنتجات غير المطابقة. وبذلك يصبح التحول الرقمي عاملاً مهماً في رفع كفاءة الرقابة على امتثال المنتجات للمواصفات القياسية</w:t>
      </w:r>
      <w:r w:rsidRPr="008F7DC4">
        <w:t>.</w:t>
      </w:r>
    </w:p>
    <w:p w14:paraId="70AFBA84" w14:textId="2D231527" w:rsidR="00C2624F" w:rsidRPr="008F7DC4" w:rsidRDefault="00C2624F" w:rsidP="003E5B11">
      <w:pPr>
        <w:pStyle w:val="3"/>
      </w:pPr>
      <w:bookmarkStart w:id="138" w:name="_Toc234356579"/>
      <w:bookmarkStart w:id="139" w:name="_Toc234735823"/>
      <w:r w:rsidRPr="008F7DC4">
        <w:rPr>
          <w:rtl/>
        </w:rPr>
        <w:t xml:space="preserve">تقويم المطابقة والرقابة </w:t>
      </w:r>
      <w:bookmarkEnd w:id="138"/>
      <w:r w:rsidR="003C4268" w:rsidRPr="003C4268">
        <w:rPr>
          <w:rtl/>
        </w:rPr>
        <w:t>على امتثال المنتجات</w:t>
      </w:r>
      <w:bookmarkEnd w:id="139"/>
    </w:p>
    <w:p w14:paraId="209352F7" w14:textId="24590264" w:rsidR="00C2624F" w:rsidRPr="008F7DC4" w:rsidRDefault="00C2624F" w:rsidP="003E5B11">
      <w:pPr>
        <w:pStyle w:val="af5"/>
      </w:pPr>
      <w:r w:rsidRPr="008F7DC4">
        <w:rPr>
          <w:rtl/>
        </w:rPr>
        <w:t xml:space="preserve">تمثل الرقابة على امتثال المنتجات للمواصفات القياسية نقطة التقاء بين تقويم المطابقة والرقابة على الأسواق. فتقويم المطابقة يهدف إلى إثبات أن المنتج يستوفي متطلبات محددة، </w:t>
      </w:r>
      <w:r w:rsidR="00001DFB" w:rsidRPr="00001DFB">
        <w:rPr>
          <w:rtl/>
        </w:rPr>
        <w:t>بينما تهدف الرقابة على امتثال المنتجات إلى التأكد من أن هذا الالتزام قائم ومتحقق في الواقع العملي، سواء قبل تداول المنتج أو أثناء تداوله أو بعد وصوله إلى السوق.</w:t>
      </w:r>
    </w:p>
    <w:p w14:paraId="4EE28EB1" w14:textId="77777777" w:rsidR="00C2624F" w:rsidRPr="008F7DC4" w:rsidRDefault="00C2624F" w:rsidP="003E5B11">
      <w:pPr>
        <w:pStyle w:val="af5"/>
      </w:pPr>
      <w:r w:rsidRPr="008F7DC4">
        <w:rPr>
          <w:rtl/>
        </w:rPr>
        <w:t>وتتطلب هذه الرقابة توفر منظومة متكاملة من البيانات والإجراءات، تشمل بيانات المنتج، وبيانات المصنع أو المورد، واللوائح الفنية ذات العلاقة، وشهادات المطابقة، ونتائج الاختبارات، والبلاغات، وسجلات التفتيش والمتابعة، والإجراءات التصحيحية عند وجود عدم مطابقة</w:t>
      </w:r>
      <w:r w:rsidRPr="008F7DC4">
        <w:t>.</w:t>
      </w:r>
    </w:p>
    <w:p w14:paraId="648908A5" w14:textId="77777777" w:rsidR="00C2624F" w:rsidRPr="008F7DC4" w:rsidRDefault="00C2624F" w:rsidP="003E5B11">
      <w:pPr>
        <w:pStyle w:val="af5"/>
      </w:pPr>
      <w:r w:rsidRPr="008F7DC4">
        <w:rPr>
          <w:rtl/>
        </w:rPr>
        <w:t>ومن الناحية التشغيلية، يمكن النظر إلى الرقابة على الامتثال باعتبارها سلسلة من الإجراءات التي تبدأ بجمع البيانات، ثم التحقق منها، ثم تحليلها، ثم اتخاذ القرار المناسب. وكل مرحلة من هذه المراحل يمكن أن تتأثر إيجاباً بالتحول الرقمي. فالأنظمة الإلكترونية تساعد على تنظيم الإجراءات، وتكامل البيانات يساعد على تكوين صورة شاملة، والتقنيات الذكية تساعد على تحليل المخاطر، والبنية التحتية الرقمية تدعم استمرارية العمل وكفاءة الوصول إلى البيانات</w:t>
      </w:r>
      <w:r w:rsidRPr="008F7DC4">
        <w:t>.</w:t>
      </w:r>
    </w:p>
    <w:p w14:paraId="781D94CE" w14:textId="77777777" w:rsidR="00C2624F" w:rsidRPr="008F7DC4" w:rsidRDefault="00C2624F" w:rsidP="003E5B11">
      <w:pPr>
        <w:pStyle w:val="af5"/>
      </w:pPr>
      <w:r w:rsidRPr="008F7DC4">
        <w:rPr>
          <w:rtl/>
        </w:rPr>
        <w:t>وتظهر أهمية الكفاءة التشغيلية في هذا السياق من خلال قدرة الجهة التنظيمية على تنفيذ هذه الإجراءات بسرعة ودقة وبأقل قدر ممكن من الهدر. فإذا كانت البيانات غير متكاملة أو الإجراءات غير مؤتمتة أو القرارات غير مدعومة بمعلومات كافية، فإن الرقابة قد تتأخر أو تفقد جزءاً من فعاليتها. أما إذا كانت المنظومة الرقمية متكاملة، فإن ذلك يسهم في تحسين القدرة على التحقق والمتابعة والاستجابة</w:t>
      </w:r>
      <w:r w:rsidRPr="008F7DC4">
        <w:t>.</w:t>
      </w:r>
    </w:p>
    <w:p w14:paraId="0B738C64" w14:textId="410EEBE5" w:rsidR="00C2624F" w:rsidRPr="008F7DC4" w:rsidRDefault="00C2624F" w:rsidP="003E5B11">
      <w:pPr>
        <w:pStyle w:val="3"/>
      </w:pPr>
      <w:bookmarkStart w:id="140" w:name="_Toc234356580"/>
      <w:bookmarkStart w:id="141" w:name="_Toc234735824"/>
      <w:r w:rsidRPr="008F7DC4">
        <w:rPr>
          <w:rtl/>
        </w:rPr>
        <w:t>التحول الرقمي في الرقابة على امتثال المنتجات</w:t>
      </w:r>
      <w:bookmarkEnd w:id="140"/>
      <w:bookmarkEnd w:id="141"/>
    </w:p>
    <w:p w14:paraId="6ADD8A3A" w14:textId="77777777" w:rsidR="00C2624F" w:rsidRPr="008F7DC4" w:rsidRDefault="00C2624F" w:rsidP="003E5B11">
      <w:pPr>
        <w:pStyle w:val="af5"/>
      </w:pPr>
      <w:r w:rsidRPr="008F7DC4">
        <w:rPr>
          <w:rtl/>
        </w:rPr>
        <w:t>يمثل التحول الرقمي في الرقابة على امتثال المنتجات انتقالاً من النمط التقليدي المعتمد على الإجراءات الورقية أو المتابعة اليدوية إلى نمط أكثر تكاملاً يعتمد على الأنظمة الرقمية والبيانات والتحليلات. ولا يقتصر هذا التحول على إدخال نظام إلكتروني لإدارة الإجراءات، بل يشمل إعادة تصميم العمليات الرقابية بحيث تصبح أكثر سرعة وشفافية ودقة وقدرة على التنبؤ بالمخاطر</w:t>
      </w:r>
      <w:r w:rsidRPr="008F7DC4">
        <w:t>.</w:t>
      </w:r>
    </w:p>
    <w:p w14:paraId="500CD239" w14:textId="77777777" w:rsidR="00C2624F" w:rsidRPr="008F7DC4" w:rsidRDefault="00C2624F" w:rsidP="003E5B11">
      <w:pPr>
        <w:pStyle w:val="af5"/>
      </w:pPr>
      <w:r w:rsidRPr="008F7DC4">
        <w:rPr>
          <w:rtl/>
        </w:rPr>
        <w:lastRenderedPageBreak/>
        <w:t>ويمكن أن يظهر التحول الرقمي في الرقابة على امتثال المنتجات من خلال عدة صور، من أبرزها</w:t>
      </w:r>
      <w:r w:rsidRPr="008F7DC4">
        <w:t>:</w:t>
      </w:r>
    </w:p>
    <w:p w14:paraId="17F5F4AA" w14:textId="296A20C2" w:rsidR="00923DE5" w:rsidRPr="00923DE5" w:rsidRDefault="00923DE5" w:rsidP="003E5B11">
      <w:pPr>
        <w:numPr>
          <w:ilvl w:val="0"/>
          <w:numId w:val="9"/>
        </w:numPr>
        <w:spacing w:after="0" w:line="240" w:lineRule="auto"/>
        <w:jc w:val="both"/>
        <w:rPr>
          <w:rFonts w:eastAsia="Times New Roman"/>
          <w:sz w:val="28"/>
          <w:szCs w:val="28"/>
          <w:rtl/>
        </w:rPr>
      </w:pPr>
      <w:r w:rsidRPr="00923DE5">
        <w:rPr>
          <w:rFonts w:eastAsia="Times New Roman"/>
          <w:b/>
          <w:bCs/>
          <w:sz w:val="28"/>
          <w:szCs w:val="28"/>
          <w:rtl/>
        </w:rPr>
        <w:t>رقمنة إجراءات تقويم المطابقة:</w:t>
      </w:r>
      <w:r w:rsidRPr="00923DE5">
        <w:rPr>
          <w:rFonts w:eastAsia="Times New Roman"/>
          <w:sz w:val="28"/>
          <w:szCs w:val="28"/>
          <w:rtl/>
        </w:rPr>
        <w:t xml:space="preserve"> وذلك من خلال استقبال الطلبات إلكترونياً، ومتابعة حالتها، وربطها بالمستندات والشهادات ذات العلاقة.</w:t>
      </w:r>
    </w:p>
    <w:p w14:paraId="51B7DECB" w14:textId="0B3C93B2" w:rsidR="00923DE5" w:rsidRPr="00923DE5" w:rsidRDefault="00923DE5" w:rsidP="003E5B11">
      <w:pPr>
        <w:numPr>
          <w:ilvl w:val="0"/>
          <w:numId w:val="9"/>
        </w:numPr>
        <w:spacing w:after="0" w:line="240" w:lineRule="auto"/>
        <w:jc w:val="both"/>
        <w:rPr>
          <w:rFonts w:eastAsia="Times New Roman"/>
          <w:sz w:val="28"/>
          <w:szCs w:val="28"/>
          <w:rtl/>
        </w:rPr>
      </w:pPr>
      <w:r w:rsidRPr="00923DE5">
        <w:rPr>
          <w:rFonts w:eastAsia="Times New Roman"/>
          <w:b/>
          <w:bCs/>
          <w:sz w:val="28"/>
          <w:szCs w:val="28"/>
          <w:rtl/>
        </w:rPr>
        <w:t>إدارة بيانات المنتجات رقمياً:</w:t>
      </w:r>
      <w:r w:rsidRPr="00923DE5">
        <w:rPr>
          <w:rFonts w:eastAsia="Times New Roman"/>
          <w:sz w:val="28"/>
          <w:szCs w:val="28"/>
          <w:rtl/>
        </w:rPr>
        <w:t xml:space="preserve"> من خلال إنشاء قواعد بيانات للمنتجات والموردين والمصنعين وشهادات المطابقة ونتائج الاختبارات.</w:t>
      </w:r>
    </w:p>
    <w:p w14:paraId="15EB0510" w14:textId="2B252F6E" w:rsidR="00923DE5" w:rsidRPr="00923DE5" w:rsidRDefault="00923DE5" w:rsidP="003E5B11">
      <w:pPr>
        <w:numPr>
          <w:ilvl w:val="0"/>
          <w:numId w:val="9"/>
        </w:numPr>
        <w:spacing w:after="0" w:line="240" w:lineRule="auto"/>
        <w:jc w:val="both"/>
        <w:rPr>
          <w:rFonts w:eastAsia="Times New Roman"/>
          <w:sz w:val="28"/>
          <w:szCs w:val="28"/>
          <w:rtl/>
        </w:rPr>
      </w:pPr>
      <w:r w:rsidRPr="00923DE5">
        <w:rPr>
          <w:rFonts w:eastAsia="Times New Roman"/>
          <w:b/>
          <w:bCs/>
          <w:sz w:val="28"/>
          <w:szCs w:val="28"/>
          <w:rtl/>
        </w:rPr>
        <w:t>التحقق الإلكتروني من الشهادات والوثائق:</w:t>
      </w:r>
      <w:r w:rsidRPr="00923DE5">
        <w:rPr>
          <w:rFonts w:eastAsia="Times New Roman"/>
          <w:sz w:val="28"/>
          <w:szCs w:val="28"/>
          <w:rtl/>
        </w:rPr>
        <w:t xml:space="preserve"> بما يقلل من احتمالات التلاعب أو الخطأ أو الاعتماد على مستندات غير محدثة.</w:t>
      </w:r>
    </w:p>
    <w:p w14:paraId="742DFF31" w14:textId="0F39877E" w:rsidR="00923DE5" w:rsidRPr="00923DE5" w:rsidRDefault="00923DE5" w:rsidP="003E5B11">
      <w:pPr>
        <w:numPr>
          <w:ilvl w:val="0"/>
          <w:numId w:val="9"/>
        </w:numPr>
        <w:spacing w:after="0" w:line="240" w:lineRule="auto"/>
        <w:jc w:val="both"/>
        <w:rPr>
          <w:rFonts w:eastAsia="Times New Roman"/>
          <w:sz w:val="28"/>
          <w:szCs w:val="28"/>
          <w:rtl/>
        </w:rPr>
      </w:pPr>
      <w:r w:rsidRPr="00923DE5">
        <w:rPr>
          <w:rFonts w:eastAsia="Times New Roman"/>
          <w:b/>
          <w:bCs/>
          <w:sz w:val="28"/>
          <w:szCs w:val="28"/>
          <w:rtl/>
        </w:rPr>
        <w:t>ربط الجهات ذات العلاقة:</w:t>
      </w:r>
      <w:r w:rsidRPr="00923DE5">
        <w:rPr>
          <w:rFonts w:eastAsia="Times New Roman"/>
          <w:sz w:val="28"/>
          <w:szCs w:val="28"/>
          <w:rtl/>
        </w:rPr>
        <w:t xml:space="preserve"> من خلال التكامل بين أنظمة الجهات التنظيمية والفنية والرقابية.</w:t>
      </w:r>
    </w:p>
    <w:p w14:paraId="23A3E67A" w14:textId="25ED844C" w:rsidR="00923DE5" w:rsidRPr="00923DE5" w:rsidRDefault="00923DE5" w:rsidP="003E5B11">
      <w:pPr>
        <w:numPr>
          <w:ilvl w:val="0"/>
          <w:numId w:val="9"/>
        </w:numPr>
        <w:spacing w:after="0" w:line="240" w:lineRule="auto"/>
        <w:jc w:val="both"/>
        <w:rPr>
          <w:rFonts w:eastAsia="Times New Roman"/>
          <w:sz w:val="28"/>
          <w:szCs w:val="28"/>
          <w:rtl/>
        </w:rPr>
      </w:pPr>
      <w:r w:rsidRPr="00923DE5">
        <w:rPr>
          <w:rFonts w:eastAsia="Times New Roman"/>
          <w:b/>
          <w:bCs/>
          <w:sz w:val="28"/>
          <w:szCs w:val="28"/>
          <w:rtl/>
        </w:rPr>
        <w:t>تحليل المخاطر:</w:t>
      </w:r>
      <w:r w:rsidRPr="00923DE5">
        <w:rPr>
          <w:rFonts w:eastAsia="Times New Roman"/>
          <w:sz w:val="28"/>
          <w:szCs w:val="28"/>
          <w:rtl/>
        </w:rPr>
        <w:t xml:space="preserve"> من خلال استخدام البيانات التاريخية والبلاغات ومؤشرات عدم المطابقة لتحديد المنتجات أو القطاعات الأعلى خطراً.</w:t>
      </w:r>
    </w:p>
    <w:p w14:paraId="61CD8A8B" w14:textId="0305A259" w:rsidR="00923DE5" w:rsidRPr="00923DE5" w:rsidRDefault="00923DE5" w:rsidP="003E5B11">
      <w:pPr>
        <w:numPr>
          <w:ilvl w:val="0"/>
          <w:numId w:val="9"/>
        </w:numPr>
        <w:spacing w:after="0" w:line="240" w:lineRule="auto"/>
        <w:jc w:val="both"/>
        <w:rPr>
          <w:rFonts w:eastAsia="Times New Roman"/>
          <w:sz w:val="28"/>
          <w:szCs w:val="28"/>
          <w:rtl/>
        </w:rPr>
      </w:pPr>
      <w:r w:rsidRPr="00923DE5">
        <w:rPr>
          <w:rFonts w:eastAsia="Times New Roman"/>
          <w:b/>
          <w:bCs/>
          <w:sz w:val="28"/>
          <w:szCs w:val="28"/>
          <w:rtl/>
        </w:rPr>
        <w:t>لوحات المعلومات الرقابية:</w:t>
      </w:r>
      <w:r w:rsidRPr="00923DE5">
        <w:rPr>
          <w:rFonts w:eastAsia="Times New Roman"/>
          <w:sz w:val="28"/>
          <w:szCs w:val="28"/>
          <w:rtl/>
        </w:rPr>
        <w:t xml:space="preserve"> التي تساعد القيادات والإدارات المختصة على متابعة مؤشرات الأداء والامتثال واتخاذ القرار.</w:t>
      </w:r>
    </w:p>
    <w:p w14:paraId="16F76E9D" w14:textId="1F2C4D0B" w:rsidR="00923DE5" w:rsidRPr="00923DE5" w:rsidRDefault="00923DE5" w:rsidP="003E5B11">
      <w:pPr>
        <w:numPr>
          <w:ilvl w:val="0"/>
          <w:numId w:val="9"/>
        </w:numPr>
        <w:spacing w:after="0" w:line="240" w:lineRule="auto"/>
        <w:jc w:val="both"/>
        <w:rPr>
          <w:rFonts w:eastAsia="Times New Roman"/>
          <w:sz w:val="28"/>
          <w:szCs w:val="28"/>
          <w:rtl/>
        </w:rPr>
      </w:pPr>
      <w:r w:rsidRPr="00923DE5">
        <w:rPr>
          <w:rFonts w:eastAsia="Times New Roman"/>
          <w:b/>
          <w:bCs/>
          <w:sz w:val="28"/>
          <w:szCs w:val="28"/>
          <w:rtl/>
        </w:rPr>
        <w:t>الأتمتة والتنبيهات الذكية:</w:t>
      </w:r>
      <w:r w:rsidRPr="00923DE5">
        <w:rPr>
          <w:rFonts w:eastAsia="Times New Roman"/>
          <w:sz w:val="28"/>
          <w:szCs w:val="28"/>
          <w:rtl/>
        </w:rPr>
        <w:t xml:space="preserve"> من خلال إرسال تنبيهات آلية عند وجود حالات تستدعي التدخل أو المتابعة.</w:t>
      </w:r>
    </w:p>
    <w:p w14:paraId="7BAFCF33" w14:textId="78E57CF3" w:rsidR="00C2624F" w:rsidRPr="008F7DC4" w:rsidRDefault="00C2624F" w:rsidP="003E5B11">
      <w:pPr>
        <w:pStyle w:val="af5"/>
      </w:pPr>
      <w:r w:rsidRPr="008F7DC4">
        <w:rPr>
          <w:rtl/>
        </w:rPr>
        <w:t>وتسهم هذه التطبيقات في تحسين الكفاءة التشغيلية للرقابة من خلال تقليل الوقت اللازم للإجراء، وتحسين دقة المعلومات، وتقليل الجهد الإداري، ودعم القرار المبني على البيانات. كما تساعد على الانتقال من الرقابة التفاعلية، التي تتعامل مع المخالفات بعد وقوعها، إلى الرقابة الاستباقية، التي تعتمد على تحليل المؤشرات والمخاطر قبل تفاقمها</w:t>
      </w:r>
      <w:r w:rsidRPr="008F7DC4">
        <w:t>.</w:t>
      </w:r>
    </w:p>
    <w:p w14:paraId="22ACD080" w14:textId="77777777" w:rsidR="00C2624F" w:rsidRPr="008F7DC4" w:rsidRDefault="00C2624F" w:rsidP="003E5B11">
      <w:pPr>
        <w:pStyle w:val="af5"/>
      </w:pPr>
      <w:r w:rsidRPr="008F7DC4">
        <w:rPr>
          <w:rtl/>
        </w:rPr>
        <w:t>وفي ضوء ذلك، فإن التحول الرقمي في الرقابة على المنتجات لا ينبغي النظر إليه بوصفه مشروعاً تقنياً فقط، بل بوصفه تحولاً تشغيلياً وتنظيمياً يهدف إلى تطوير طريقة ممارسة الرقابة نفسها</w:t>
      </w:r>
      <w:r w:rsidRPr="008F7DC4">
        <w:t>.</w:t>
      </w:r>
    </w:p>
    <w:p w14:paraId="34CD630E" w14:textId="2A0946CC" w:rsidR="00C2624F" w:rsidRPr="008F7DC4" w:rsidRDefault="00C2624F" w:rsidP="003E5B11">
      <w:pPr>
        <w:pStyle w:val="3"/>
      </w:pPr>
      <w:bookmarkStart w:id="142" w:name="_Toc234356581"/>
      <w:bookmarkStart w:id="143" w:name="_Toc234735825"/>
      <w:r w:rsidRPr="008F7DC4">
        <w:rPr>
          <w:rtl/>
        </w:rPr>
        <w:t>العلاقة بين البنية التحتية للجودة والتحول الرقمي</w:t>
      </w:r>
      <w:bookmarkEnd w:id="142"/>
      <w:bookmarkEnd w:id="143"/>
    </w:p>
    <w:p w14:paraId="465DED85" w14:textId="77777777" w:rsidR="00C2624F" w:rsidRPr="008F7DC4" w:rsidRDefault="00C2624F" w:rsidP="003E5B11">
      <w:pPr>
        <w:pStyle w:val="af5"/>
      </w:pPr>
      <w:r w:rsidRPr="008F7DC4">
        <w:rPr>
          <w:rtl/>
        </w:rPr>
        <w:t>تقوم البنية التحتية للجودة على الترابط بين مجموعة من العناصر الفنية والمؤسسية، مثل التقييس، والقياس، والاعتماد، وتقويم المطابقة، والرقابة على الأسواق. وهذا الترابط يجعلها بطبيعتها بحاجة إلى إدارة فعالة للبيانات والمعلومات والإجراءات. ومن ثم، فإن التحول الرقمي يمكن أن يمثل أداة مهمة لتعزيز تكامل هذه المنظومة</w:t>
      </w:r>
      <w:r w:rsidRPr="008F7DC4">
        <w:t>.</w:t>
      </w:r>
    </w:p>
    <w:p w14:paraId="1C6DF490" w14:textId="02986B17" w:rsidR="00C2624F" w:rsidRPr="008F7DC4" w:rsidRDefault="00C2624F" w:rsidP="003E5B11">
      <w:pPr>
        <w:pStyle w:val="af5"/>
      </w:pPr>
      <w:r w:rsidRPr="008F7DC4">
        <w:rPr>
          <w:rtl/>
        </w:rPr>
        <w:t>فالتقييس يحتاج إلى قواعد بيانات للمواصفات واللوائح الفنية، والقياس يحتاج إلى نظم لإدارة نتائج الاختبارات والمعايرة، والاعتماد يحتاج إلى أنظمة للتحقق من جهات الاعتماد وصلاحية شهاداتها، وتقويم المطابقة يحتاج إلى منصات لتوثيق الطلبات والشهادات والنتائج، والرقابة على الأسواق تحتاج إلى أنظمة للرصد والمتابعة وتحليل المخاطر</w:t>
      </w:r>
      <w:r w:rsidR="00622662" w:rsidRPr="00622662">
        <w:rPr>
          <w:rtl/>
        </w:rPr>
        <w:t xml:space="preserve"> </w:t>
      </w:r>
      <w:r w:rsidR="00622662" w:rsidRPr="00622662">
        <w:rPr>
          <w:rtl/>
        </w:rPr>
        <w:t>وترتيب الأولويات الرقابية</w:t>
      </w:r>
      <w:r w:rsidR="00622662">
        <w:rPr>
          <w:rFonts w:hint="cs"/>
          <w:rtl/>
        </w:rPr>
        <w:t>.</w:t>
      </w:r>
    </w:p>
    <w:p w14:paraId="414C0BB5" w14:textId="77777777" w:rsidR="00C2624F" w:rsidRPr="008F7DC4" w:rsidRDefault="00C2624F" w:rsidP="003E5B11">
      <w:pPr>
        <w:pStyle w:val="af5"/>
      </w:pPr>
      <w:r w:rsidRPr="008F7DC4">
        <w:rPr>
          <w:rtl/>
        </w:rPr>
        <w:lastRenderedPageBreak/>
        <w:t>وعندما تعمل هذه العناصر بصورة منفصلة أو غير مترابطة، قد تظهر مشكلات تشغيلية مثل تكرار إدخال البيانات، وتأخر التحقق، وصعوبة الوصول إلى المعلومات، وضعف دقة القرار. أما عندما يتم ربطها رقمياً، فإن ذلك يعزز الكفاءة التشغيلية من خلال تقليل التكرار، وتسريع تدفق المعلومات، وتحسين التنسيق، ودعم اتخاذ القرار</w:t>
      </w:r>
      <w:r w:rsidRPr="008F7DC4">
        <w:t>.</w:t>
      </w:r>
    </w:p>
    <w:p w14:paraId="1D69FEF7" w14:textId="77777777" w:rsidR="00C2624F" w:rsidRPr="008F7DC4" w:rsidRDefault="00C2624F" w:rsidP="003E5B11">
      <w:pPr>
        <w:pStyle w:val="af5"/>
      </w:pPr>
      <w:r w:rsidRPr="008F7DC4">
        <w:rPr>
          <w:rtl/>
        </w:rPr>
        <w:t>ومن هذا المنطلق، يمكن القول إن التحول الرقمي لا يحل محل البنية التحتية للجودة، بل يعزز قدرتها على العمل بكفاءة أكبر. فالمواصفات والاختبارات والشهادات والرقابة تظل عناصر أساسية، لكن إدارتها رقمياً يجعلها أكثر قدرة على الاستجابة للمتغيرات، وأكثر ملاءمة لبيئة الأسواق الحديثة التي تتسم بتعدد المنتجات وسرعة تداولها وتنوع مصادرها</w:t>
      </w:r>
      <w:r w:rsidRPr="008F7DC4">
        <w:t>.</w:t>
      </w:r>
    </w:p>
    <w:p w14:paraId="395A1CED" w14:textId="088114B4" w:rsidR="00C2624F" w:rsidRPr="008F7DC4" w:rsidRDefault="00C2624F" w:rsidP="003E5B11">
      <w:pPr>
        <w:pStyle w:val="3"/>
      </w:pPr>
      <w:bookmarkStart w:id="144" w:name="_Toc234356582"/>
      <w:bookmarkStart w:id="145" w:name="_Toc234735826"/>
      <w:r w:rsidRPr="008F7DC4">
        <w:rPr>
          <w:rtl/>
        </w:rPr>
        <w:t>العلاقة بين التحول الرقمي والرقابة القائمة على المخاطر</w:t>
      </w:r>
      <w:bookmarkEnd w:id="144"/>
      <w:bookmarkEnd w:id="145"/>
    </w:p>
    <w:p w14:paraId="511477CE" w14:textId="77777777" w:rsidR="00C2624F" w:rsidRPr="008F7DC4" w:rsidRDefault="00C2624F" w:rsidP="003E5B11">
      <w:pPr>
        <w:pStyle w:val="af5"/>
      </w:pPr>
      <w:r w:rsidRPr="008F7DC4">
        <w:rPr>
          <w:rtl/>
        </w:rPr>
        <w:t>تعد الرقابة القائمة على المخاطر من الاتجاهات الحديثة في تطوير العمل الرقابي، حيث لا يتم التعامل مع جميع المنتجات أو الحالات الرقابية بالمستوى نفسه من الأولوية، بل يتم توجيه الجهود الرقابية إلى المنتجات أو المنشآت أو القطاعات التي تمثل مستوى أعلى من الخطورة أو احتمالية عدم الامتثال</w:t>
      </w:r>
      <w:r w:rsidRPr="008F7DC4">
        <w:t>.</w:t>
      </w:r>
    </w:p>
    <w:p w14:paraId="1944ED29" w14:textId="77777777" w:rsidR="00C2624F" w:rsidRPr="008F7DC4" w:rsidRDefault="00C2624F" w:rsidP="003E5B11">
      <w:pPr>
        <w:pStyle w:val="af5"/>
      </w:pPr>
      <w:r w:rsidRPr="008F7DC4">
        <w:rPr>
          <w:rtl/>
        </w:rPr>
        <w:t>وتحتاج الرقابة القائمة على المخاطر إلى توفر بيانات دقيقة ومتكاملة عن المنتجات، وتاريخ الامتثال، ونتائج الاختبارات، والبلاغات، وحجم التداول، وطبيعة المخاطر المحتملة. كما تحتاج إلى أدوات تحليل قادرة على تحويل هذه البيانات إلى مؤشرات تساعد في ترتيب الأولويات الرقابية</w:t>
      </w:r>
      <w:r w:rsidRPr="008F7DC4">
        <w:t>.</w:t>
      </w:r>
    </w:p>
    <w:p w14:paraId="044AF0C6" w14:textId="77777777" w:rsidR="00C2624F" w:rsidRPr="008F7DC4" w:rsidRDefault="00C2624F" w:rsidP="003E5B11">
      <w:pPr>
        <w:pStyle w:val="af5"/>
      </w:pPr>
      <w:r w:rsidRPr="008F7DC4">
        <w:rPr>
          <w:rtl/>
        </w:rPr>
        <w:t>وهنا يظهر الدور المهم للتحول الرقمي، إذ يمكن للأنظمة الرقمية والتقنيات الذكية أن تساعد في بناء نماذج لتصنيف المخاطر، وتحليل الاتجاهات، واكتشاف الأنماط، والتنبؤ بالحالات التي تستدعي التدخل الرقابي. كما يمكن للوحات المعلومات أن توفر للقيادات صورة واضحة عن المجالات الأعلى خطراً، بما يساعد على توجيه الموارد الرقابية بصورة أكثر كفاءة</w:t>
      </w:r>
      <w:r w:rsidRPr="008F7DC4">
        <w:t>.</w:t>
      </w:r>
    </w:p>
    <w:p w14:paraId="4A039C38" w14:textId="77777777" w:rsidR="00C2624F" w:rsidRPr="008F7DC4" w:rsidRDefault="00C2624F" w:rsidP="003E5B11">
      <w:pPr>
        <w:pStyle w:val="af5"/>
      </w:pPr>
      <w:r w:rsidRPr="008F7DC4">
        <w:rPr>
          <w:rtl/>
        </w:rPr>
        <w:t>وتتصل الرقابة القائمة على المخاطر مباشرة بأبعاد الكفاءة التشغيلية في الدراسة الحالية. فهي تسهم في سرعة الإجراءات من خلال تحديد الأولويات، وتسهم في دقة الرقابة من خلال الاعتماد على مؤشرات موضوعية، وتسهم في تقليل التكاليف من خلال توجيه الموارد إلى الحالات الأكثر أهمية، وتسهم في دعم القرار من خلال توفير بيانات وتحليلات تساعد على الاختيار بين البدائل الرقابية</w:t>
      </w:r>
      <w:r w:rsidRPr="008F7DC4">
        <w:t>.</w:t>
      </w:r>
    </w:p>
    <w:p w14:paraId="078CE458" w14:textId="77777777" w:rsidR="00C2624F" w:rsidRPr="008F7DC4" w:rsidRDefault="00C2624F" w:rsidP="003E5B11">
      <w:pPr>
        <w:pStyle w:val="af5"/>
      </w:pPr>
      <w:r w:rsidRPr="008F7DC4">
        <w:rPr>
          <w:rtl/>
        </w:rPr>
        <w:t>ومن ثم، فإن تطوير الرقابة القائمة على المخاطر يمثل أحد المسارات التطبيقية المهمة التي يمكن من خلالها تفعيل أثر التحول الرقمي في تحسين الكفاءة التشغيلية للرقابة على امتثال المنتجات للمواصفات القياسية</w:t>
      </w:r>
      <w:r w:rsidRPr="008F7DC4">
        <w:t>.</w:t>
      </w:r>
    </w:p>
    <w:p w14:paraId="56F9DB4E" w14:textId="6D588B7B" w:rsidR="00C2624F" w:rsidRPr="008F7DC4" w:rsidRDefault="00C2624F" w:rsidP="003E5B11">
      <w:pPr>
        <w:pStyle w:val="3"/>
      </w:pPr>
      <w:bookmarkStart w:id="146" w:name="_Toc234356583"/>
      <w:bookmarkStart w:id="147" w:name="_Toc234735827"/>
      <w:r w:rsidRPr="008F7DC4">
        <w:rPr>
          <w:rtl/>
        </w:rPr>
        <w:t>النموذج النظري للعلاقة بين متغيرات الدراسة</w:t>
      </w:r>
      <w:bookmarkEnd w:id="146"/>
      <w:bookmarkEnd w:id="147"/>
    </w:p>
    <w:p w14:paraId="4A5F16B4" w14:textId="6848BA75" w:rsidR="00C2624F" w:rsidRPr="008F7DC4" w:rsidRDefault="00032711" w:rsidP="003E5B11">
      <w:pPr>
        <w:pStyle w:val="af5"/>
      </w:pPr>
      <w:r w:rsidRPr="00032711">
        <w:rPr>
          <w:rtl/>
        </w:rPr>
        <w:t>في ضوء الدراسات السابقة والإطار النظري، تقوم الدراسة الحالية على نموذج نظري يفترض وجود أثر للتحول الرقمي في الكفاءة التشغيلية للرقابة على امتثال المنتجات للمواصفات القياسية.</w:t>
      </w:r>
    </w:p>
    <w:p w14:paraId="3CF6C94A" w14:textId="77777777" w:rsidR="00C2624F" w:rsidRPr="008F7DC4" w:rsidRDefault="00C2624F" w:rsidP="003E5B11">
      <w:pPr>
        <w:pStyle w:val="af5"/>
      </w:pPr>
      <w:r w:rsidRPr="008F7DC4">
        <w:rPr>
          <w:rtl/>
        </w:rPr>
        <w:t>ويمثل التحول الرقمي المتغير المستقل في الدراسة، ويتم قياسه من خلال أربعة أبعاد</w:t>
      </w:r>
      <w:r w:rsidRPr="008F7DC4">
        <w:t>:</w:t>
      </w:r>
    </w:p>
    <w:p w14:paraId="6294E3D0" w14:textId="77777777" w:rsidR="00C2624F" w:rsidRPr="008F7DC4" w:rsidRDefault="00C2624F" w:rsidP="003E5B11">
      <w:pPr>
        <w:numPr>
          <w:ilvl w:val="0"/>
          <w:numId w:val="10"/>
        </w:numPr>
        <w:spacing w:after="0" w:line="240" w:lineRule="auto"/>
        <w:jc w:val="both"/>
        <w:rPr>
          <w:rFonts w:eastAsia="Times New Roman"/>
          <w:sz w:val="28"/>
          <w:szCs w:val="28"/>
        </w:rPr>
      </w:pPr>
      <w:r w:rsidRPr="008F7DC4">
        <w:rPr>
          <w:rFonts w:eastAsia="Times New Roman"/>
          <w:sz w:val="28"/>
          <w:szCs w:val="28"/>
          <w:rtl/>
        </w:rPr>
        <w:lastRenderedPageBreak/>
        <w:t>البنية التحتية الرقمية</w:t>
      </w:r>
      <w:r w:rsidRPr="008F7DC4">
        <w:rPr>
          <w:rFonts w:eastAsia="Times New Roman"/>
          <w:sz w:val="28"/>
          <w:szCs w:val="28"/>
        </w:rPr>
        <w:t>.</w:t>
      </w:r>
    </w:p>
    <w:p w14:paraId="04F48ACB" w14:textId="77777777" w:rsidR="00C2624F" w:rsidRPr="008F7DC4" w:rsidRDefault="00C2624F" w:rsidP="003E5B11">
      <w:pPr>
        <w:numPr>
          <w:ilvl w:val="0"/>
          <w:numId w:val="10"/>
        </w:numPr>
        <w:spacing w:after="0" w:line="240" w:lineRule="auto"/>
        <w:jc w:val="both"/>
        <w:rPr>
          <w:rFonts w:eastAsia="Times New Roman"/>
          <w:sz w:val="28"/>
          <w:szCs w:val="28"/>
        </w:rPr>
      </w:pPr>
      <w:r w:rsidRPr="008F7DC4">
        <w:rPr>
          <w:rFonts w:eastAsia="Times New Roman"/>
          <w:sz w:val="28"/>
          <w:szCs w:val="28"/>
          <w:rtl/>
        </w:rPr>
        <w:t>الأنظمة الإلكترونية</w:t>
      </w:r>
      <w:r w:rsidRPr="008F7DC4">
        <w:rPr>
          <w:rFonts w:eastAsia="Times New Roman"/>
          <w:sz w:val="28"/>
          <w:szCs w:val="28"/>
        </w:rPr>
        <w:t>.</w:t>
      </w:r>
    </w:p>
    <w:p w14:paraId="347D3443" w14:textId="77777777" w:rsidR="00C2624F" w:rsidRPr="008F7DC4" w:rsidRDefault="00C2624F" w:rsidP="003E5B11">
      <w:pPr>
        <w:numPr>
          <w:ilvl w:val="0"/>
          <w:numId w:val="10"/>
        </w:numPr>
        <w:spacing w:after="0" w:line="240" w:lineRule="auto"/>
        <w:jc w:val="both"/>
        <w:rPr>
          <w:rFonts w:eastAsia="Times New Roman"/>
          <w:sz w:val="28"/>
          <w:szCs w:val="28"/>
        </w:rPr>
      </w:pPr>
      <w:r w:rsidRPr="008F7DC4">
        <w:rPr>
          <w:rFonts w:eastAsia="Times New Roman"/>
          <w:sz w:val="28"/>
          <w:szCs w:val="28"/>
          <w:rtl/>
        </w:rPr>
        <w:t>تكامل البيانات</w:t>
      </w:r>
      <w:r w:rsidRPr="008F7DC4">
        <w:rPr>
          <w:rFonts w:eastAsia="Times New Roman"/>
          <w:sz w:val="28"/>
          <w:szCs w:val="28"/>
        </w:rPr>
        <w:t>.</w:t>
      </w:r>
    </w:p>
    <w:p w14:paraId="424AAFC1" w14:textId="77777777" w:rsidR="00C2624F" w:rsidRPr="008F7DC4" w:rsidRDefault="00C2624F" w:rsidP="003E5B11">
      <w:pPr>
        <w:numPr>
          <w:ilvl w:val="0"/>
          <w:numId w:val="10"/>
        </w:numPr>
        <w:spacing w:after="0" w:line="240" w:lineRule="auto"/>
        <w:jc w:val="both"/>
        <w:rPr>
          <w:rFonts w:eastAsia="Times New Roman"/>
          <w:sz w:val="28"/>
          <w:szCs w:val="28"/>
        </w:rPr>
      </w:pPr>
      <w:r w:rsidRPr="008F7DC4">
        <w:rPr>
          <w:rFonts w:eastAsia="Times New Roman"/>
          <w:sz w:val="28"/>
          <w:szCs w:val="28"/>
          <w:rtl/>
        </w:rPr>
        <w:t>استخدام التقنيات الذكية</w:t>
      </w:r>
      <w:r w:rsidRPr="008F7DC4">
        <w:rPr>
          <w:rFonts w:eastAsia="Times New Roman"/>
          <w:sz w:val="28"/>
          <w:szCs w:val="28"/>
        </w:rPr>
        <w:t>.</w:t>
      </w:r>
    </w:p>
    <w:p w14:paraId="4645488B" w14:textId="31B2A7E5" w:rsidR="00C2624F" w:rsidRPr="008F7DC4" w:rsidRDefault="00C2624F" w:rsidP="003E5B11">
      <w:pPr>
        <w:pStyle w:val="af5"/>
      </w:pPr>
      <w:r w:rsidRPr="008F7DC4">
        <w:rPr>
          <w:rtl/>
        </w:rPr>
        <w:t xml:space="preserve">أما </w:t>
      </w:r>
      <w:r w:rsidR="009B7ACC">
        <w:rPr>
          <w:rtl/>
        </w:rPr>
        <w:t>الكفاءة التشغيلية للرقابة على امتثال المنتجات للمواصفات القياسية</w:t>
      </w:r>
      <w:r w:rsidRPr="008F7DC4">
        <w:rPr>
          <w:rtl/>
        </w:rPr>
        <w:t xml:space="preserve"> فتمثل المتغير التابع، ويتم قياسها من خلال أربعة أبعاد</w:t>
      </w:r>
      <w:r w:rsidRPr="008F7DC4">
        <w:t>:</w:t>
      </w:r>
    </w:p>
    <w:p w14:paraId="6AFCD6A2" w14:textId="77777777" w:rsidR="00C2624F" w:rsidRPr="008F7DC4" w:rsidRDefault="00C2624F" w:rsidP="003E5B11">
      <w:pPr>
        <w:numPr>
          <w:ilvl w:val="0"/>
          <w:numId w:val="11"/>
        </w:numPr>
        <w:spacing w:after="0" w:line="240" w:lineRule="auto"/>
        <w:jc w:val="both"/>
        <w:rPr>
          <w:rFonts w:eastAsia="Times New Roman"/>
          <w:sz w:val="28"/>
          <w:szCs w:val="28"/>
        </w:rPr>
      </w:pPr>
      <w:r w:rsidRPr="008F7DC4">
        <w:rPr>
          <w:rFonts w:eastAsia="Times New Roman"/>
          <w:sz w:val="28"/>
          <w:szCs w:val="28"/>
          <w:rtl/>
        </w:rPr>
        <w:t>سرعة الإجراءات الرقابية</w:t>
      </w:r>
      <w:r w:rsidRPr="008F7DC4">
        <w:rPr>
          <w:rFonts w:eastAsia="Times New Roman"/>
          <w:sz w:val="28"/>
          <w:szCs w:val="28"/>
        </w:rPr>
        <w:t>.</w:t>
      </w:r>
    </w:p>
    <w:p w14:paraId="00C2F267" w14:textId="77777777" w:rsidR="00C2624F" w:rsidRPr="008F7DC4" w:rsidRDefault="00C2624F" w:rsidP="003E5B11">
      <w:pPr>
        <w:numPr>
          <w:ilvl w:val="0"/>
          <w:numId w:val="11"/>
        </w:numPr>
        <w:spacing w:after="0" w:line="240" w:lineRule="auto"/>
        <w:jc w:val="both"/>
        <w:rPr>
          <w:rFonts w:eastAsia="Times New Roman"/>
          <w:sz w:val="28"/>
          <w:szCs w:val="28"/>
        </w:rPr>
      </w:pPr>
      <w:r w:rsidRPr="008F7DC4">
        <w:rPr>
          <w:rFonts w:eastAsia="Times New Roman"/>
          <w:sz w:val="28"/>
          <w:szCs w:val="28"/>
          <w:rtl/>
        </w:rPr>
        <w:t>دقة عمليات الرقابة</w:t>
      </w:r>
      <w:r w:rsidRPr="008F7DC4">
        <w:rPr>
          <w:rFonts w:eastAsia="Times New Roman"/>
          <w:sz w:val="28"/>
          <w:szCs w:val="28"/>
        </w:rPr>
        <w:t>.</w:t>
      </w:r>
    </w:p>
    <w:p w14:paraId="51D9FC1C" w14:textId="77777777" w:rsidR="00C2624F" w:rsidRPr="008F7DC4" w:rsidRDefault="00C2624F" w:rsidP="003E5B11">
      <w:pPr>
        <w:numPr>
          <w:ilvl w:val="0"/>
          <w:numId w:val="11"/>
        </w:numPr>
        <w:spacing w:after="0" w:line="240" w:lineRule="auto"/>
        <w:jc w:val="both"/>
        <w:rPr>
          <w:rFonts w:eastAsia="Times New Roman"/>
          <w:sz w:val="28"/>
          <w:szCs w:val="28"/>
        </w:rPr>
      </w:pPr>
      <w:r w:rsidRPr="008F7DC4">
        <w:rPr>
          <w:rFonts w:eastAsia="Times New Roman"/>
          <w:sz w:val="28"/>
          <w:szCs w:val="28"/>
          <w:rtl/>
        </w:rPr>
        <w:t>تقليل التكاليف التشغيلية</w:t>
      </w:r>
      <w:r w:rsidRPr="008F7DC4">
        <w:rPr>
          <w:rFonts w:eastAsia="Times New Roman"/>
          <w:sz w:val="28"/>
          <w:szCs w:val="28"/>
        </w:rPr>
        <w:t>.</w:t>
      </w:r>
    </w:p>
    <w:p w14:paraId="32A99BD6" w14:textId="77777777" w:rsidR="00C2624F" w:rsidRPr="008F7DC4" w:rsidRDefault="00C2624F" w:rsidP="003E5B11">
      <w:pPr>
        <w:numPr>
          <w:ilvl w:val="0"/>
          <w:numId w:val="11"/>
        </w:numPr>
        <w:spacing w:after="0" w:line="240" w:lineRule="auto"/>
        <w:jc w:val="both"/>
        <w:rPr>
          <w:rFonts w:eastAsia="Times New Roman"/>
          <w:sz w:val="28"/>
          <w:szCs w:val="28"/>
        </w:rPr>
      </w:pPr>
      <w:r w:rsidRPr="008F7DC4">
        <w:rPr>
          <w:rFonts w:eastAsia="Times New Roman"/>
          <w:sz w:val="28"/>
          <w:szCs w:val="28"/>
          <w:rtl/>
        </w:rPr>
        <w:t>دعم اتخاذ القرار الرقابي</w:t>
      </w:r>
      <w:r w:rsidRPr="008F7DC4">
        <w:rPr>
          <w:rFonts w:eastAsia="Times New Roman"/>
          <w:sz w:val="28"/>
          <w:szCs w:val="28"/>
        </w:rPr>
        <w:t>.</w:t>
      </w:r>
    </w:p>
    <w:p w14:paraId="2FCC21A2" w14:textId="77777777" w:rsidR="00C2624F" w:rsidRPr="008F7DC4" w:rsidRDefault="00C2624F" w:rsidP="003E5B11">
      <w:pPr>
        <w:pStyle w:val="af5"/>
      </w:pPr>
      <w:r w:rsidRPr="008F7DC4">
        <w:rPr>
          <w:rtl/>
        </w:rPr>
        <w:t>ويفترض النموذج أن أبعاد التحول الرقمي تؤثر في الكفاءة التشغيلية عبر عدة مسارات؛ فالبنية التحتية الرقمية توفر الأساس التقني لتشغيل الأنظمة، والأنظمة الإلكترونية تساعد على أتمتة الإجراءات وتوحيدها، وتكامل البيانات يسهم في تحسين جودة المعلومات وتقليل التكرار، بينما تساعد التقنيات الذكية في تحليل البيانات ودعم القرار الرقابي</w:t>
      </w:r>
      <w:r w:rsidRPr="008F7DC4">
        <w:t>.</w:t>
      </w:r>
    </w:p>
    <w:p w14:paraId="453302DE" w14:textId="77777777" w:rsidR="00C2624F" w:rsidRPr="008F7DC4" w:rsidRDefault="00C2624F" w:rsidP="003E5B11">
      <w:pPr>
        <w:pStyle w:val="af5"/>
      </w:pPr>
      <w:r w:rsidRPr="008F7DC4">
        <w:rPr>
          <w:rtl/>
        </w:rPr>
        <w:t>وبناءً على ذلك، فإن العلاقة بين التحول الرقمي والكفاءة التشغيلية ليست علاقة تقنية مباشرة فقط، بل علاقة تشغيلية وتنظيمية تقوم على قدرة المؤسسة على تحويل التقنية والبيانات إلى تحسينات فعلية في سرعة الإجراءات ودقة الرقابة وكفاءة الموارد وجودة القرار</w:t>
      </w:r>
      <w:r w:rsidRPr="008F7DC4">
        <w:t>.</w:t>
      </w:r>
    </w:p>
    <w:p w14:paraId="3BEFE9BF" w14:textId="77777777" w:rsidR="00CE660C" w:rsidRPr="008F7DC4" w:rsidRDefault="00CE660C" w:rsidP="003E5B11">
      <w:pPr>
        <w:pStyle w:val="3"/>
      </w:pPr>
      <w:bookmarkStart w:id="148" w:name="_Toc234355554"/>
      <w:bookmarkStart w:id="149" w:name="_Toc234356584"/>
      <w:bookmarkStart w:id="150" w:name="_Toc234356576"/>
      <w:bookmarkStart w:id="151" w:name="_Toc234735828"/>
      <w:r w:rsidRPr="008F7DC4">
        <w:rPr>
          <w:rtl/>
        </w:rPr>
        <w:t>خلاصة الإطار النظري</w:t>
      </w:r>
      <w:bookmarkEnd w:id="150"/>
      <w:bookmarkEnd w:id="151"/>
    </w:p>
    <w:p w14:paraId="7DE720FF" w14:textId="77777777" w:rsidR="00CE660C" w:rsidRPr="008F7DC4" w:rsidRDefault="00CE660C" w:rsidP="003E5B11">
      <w:pPr>
        <w:pStyle w:val="af5"/>
      </w:pPr>
      <w:r w:rsidRPr="008F7DC4">
        <w:rPr>
          <w:rtl/>
        </w:rPr>
        <w:t>يتضح من العرض السابق أن التحول الرقمي يمثل أحد العوامل المحورية في تطوير أداء المؤسسات التنظيمية والرقابية، لأنه لا يقتصر على استخدام التقنية، بل يشمل إعادة تنظيم الإجراءات، وتكامل البيانات، وتطوير الأنظمة، واستخدام التقنيات الذكية في دعم القرار. كما يتضح أن الكفاءة التشغيلية تمثل مؤشراً مهماً لقياس قدرة الجهة الرقابية على تنفيذ مهامها بسرعة ودقة وبتكلفة أقل وقرار أفضل</w:t>
      </w:r>
      <w:r w:rsidRPr="008F7DC4">
        <w:t>.</w:t>
      </w:r>
    </w:p>
    <w:p w14:paraId="26E9C3F5" w14:textId="77777777" w:rsidR="00CE660C" w:rsidRPr="008F7DC4" w:rsidRDefault="00CE660C" w:rsidP="003E5B11">
      <w:pPr>
        <w:pStyle w:val="af5"/>
      </w:pPr>
      <w:r w:rsidRPr="008F7DC4">
        <w:rPr>
          <w:rtl/>
        </w:rPr>
        <w:t>وقد اعتمدت الدراسة الحالية على أربعة أبعاد للتحول الرقمي، هي: البنية التحتية الرقمية، والأنظمة الإلكترونية، وتكامل البيانات، واستخدام التقنيات الذكية. كما اعتمدت أربعة أبعاد للكفاءة التشغيلية، هي: سرعة الإجراءات الرقابية، ودقة عمليات الرقابة، وتقليل التكاليف التشغيلية، ودعم اتخاذ القرار الرقابي</w:t>
      </w:r>
      <w:r w:rsidRPr="008F7DC4">
        <w:t>.</w:t>
      </w:r>
    </w:p>
    <w:p w14:paraId="710F6871" w14:textId="77777777" w:rsidR="00CE660C" w:rsidRPr="008F7DC4" w:rsidRDefault="00CE660C" w:rsidP="003E5B11">
      <w:pPr>
        <w:pStyle w:val="af5"/>
      </w:pPr>
      <w:r w:rsidRPr="008F7DC4">
        <w:rPr>
          <w:rtl/>
        </w:rPr>
        <w:t>وتشير العلاقة النظرية بين المتغيرين إلى أن التحول الرقمي يمكن أن يسهم في تحسين الكفاءة التشغيلية للرقابة على امتثال المنتجات للمواصفات القياسية من خلال أتمتة الإجراءات، وتحسين تدفق البيانات، وتقليل الأخطاء، وخفض الجهد والتكاليف، وتوفير معلومات دقيقة تدعم القرار الرقابي</w:t>
      </w:r>
      <w:r w:rsidRPr="008F7DC4">
        <w:t>.</w:t>
      </w:r>
    </w:p>
    <w:p w14:paraId="77269A1A" w14:textId="13D80C56" w:rsidR="00CE660C" w:rsidRPr="008F7DC4" w:rsidRDefault="00CE660C" w:rsidP="003E5B11">
      <w:pPr>
        <w:pStyle w:val="af5"/>
      </w:pPr>
      <w:r w:rsidRPr="008F7DC4">
        <w:rPr>
          <w:rtl/>
        </w:rPr>
        <w:lastRenderedPageBreak/>
        <w:t xml:space="preserve">وبناءً على ذلك، يوفر الإطار النظري أساساً علمياً لفهم النموذج البحثي للدراسة، </w:t>
      </w:r>
      <w:r w:rsidR="00384F79" w:rsidRPr="00384F79">
        <w:rPr>
          <w:rtl/>
        </w:rPr>
        <w:t>ويمهد للربط بين الدراسات السابقة والنتائج الميدانية التي سيتم عرضها وتحليلها في الفصول اللاحقة</w:t>
      </w:r>
      <w:r w:rsidRPr="008F7DC4">
        <w:t>.</w:t>
      </w:r>
    </w:p>
    <w:p w14:paraId="4D7974FD" w14:textId="59AF6B10" w:rsidR="00C2624F" w:rsidRPr="008F7DC4" w:rsidRDefault="00C2624F" w:rsidP="003E5B11">
      <w:pPr>
        <w:pStyle w:val="2"/>
      </w:pPr>
      <w:bookmarkStart w:id="152" w:name="_Toc234735829"/>
      <w:r w:rsidRPr="008F7DC4">
        <w:rPr>
          <w:rtl/>
        </w:rPr>
        <w:t>التعقيب العام على الدراسات السابقة والإطار النظري</w:t>
      </w:r>
      <w:bookmarkEnd w:id="148"/>
      <w:bookmarkEnd w:id="149"/>
      <w:bookmarkEnd w:id="152"/>
    </w:p>
    <w:p w14:paraId="6BA2B6C0" w14:textId="47E666C7" w:rsidR="003936EC" w:rsidRDefault="003936EC" w:rsidP="003E5B11">
      <w:pPr>
        <w:pStyle w:val="af5"/>
        <w:rPr>
          <w:rtl/>
        </w:rPr>
      </w:pPr>
      <w:r>
        <w:rPr>
          <w:rtl/>
        </w:rPr>
        <w:t xml:space="preserve">يتضح من خلال استعراض الدراسات السابقة أن موضوع الدراسة الحالية يقع عند تقاطع </w:t>
      </w:r>
      <w:r w:rsidR="00E15AF0">
        <w:rPr>
          <w:rFonts w:hint="cs"/>
          <w:rtl/>
        </w:rPr>
        <w:t>ثلاث</w:t>
      </w:r>
      <w:r w:rsidR="007A2594">
        <w:rPr>
          <w:rFonts w:hint="cs"/>
          <w:rtl/>
        </w:rPr>
        <w:t>ة</w:t>
      </w:r>
      <w:r>
        <w:rPr>
          <w:rtl/>
        </w:rPr>
        <w:t xml:space="preserve"> مجالات رئيسية، هي: التحول الرقمي، والكفاءة التشغيلية، والبنية التحتية للجودة والرقابة على امتثال المنتجات. </w:t>
      </w:r>
      <w:r w:rsidR="00E15AF0" w:rsidRPr="00E15AF0">
        <w:rPr>
          <w:rtl/>
        </w:rPr>
        <w:t>وقد أظهرت الدراسات السابقة أن التحول الرقمي يمكن أن يسهم في تحسين الأداء المؤسسي والكفاءة التشغيلية</w:t>
      </w:r>
      <w:r>
        <w:rPr>
          <w:rtl/>
        </w:rPr>
        <w:t xml:space="preserve"> من خلال الأتمتة، وتكامل البيانات، وتطوير الأنظمة، ودعم القرار المبني على البيانات.</w:t>
      </w:r>
    </w:p>
    <w:p w14:paraId="191420E4" w14:textId="4EE9D114" w:rsidR="003936EC" w:rsidRDefault="003936EC" w:rsidP="003E5B11">
      <w:pPr>
        <w:pStyle w:val="af5"/>
        <w:rPr>
          <w:rtl/>
        </w:rPr>
      </w:pPr>
      <w:r>
        <w:rPr>
          <w:rtl/>
        </w:rPr>
        <w:t>وتكشف الدراسات العربية السابقة أن موضوعات التحول الرقمي، والكفاءة التشغيلية، والجودة، والأداء المؤسسي حظيت باهتمام متزايد في السنوات الأخيرة. فقد ركزت بعض الدراسات على أثر الحكومة الإلكترونية والتحول الرقمي في الأداء الحكومي واتخاذ القرار، كما في دراسة عجاج وفرحات (2025)، ودراسة أبو خريص والكشر (2023)، في حين تناولت دراسة حناشي (2022) التحولات الرقمية في الدول العربية من منظور متعدد الأبعاد.</w:t>
      </w:r>
    </w:p>
    <w:p w14:paraId="5ECD8D7F" w14:textId="659459E6" w:rsidR="003936EC" w:rsidRDefault="003936EC" w:rsidP="003E5B11">
      <w:pPr>
        <w:pStyle w:val="af5"/>
        <w:rPr>
          <w:rtl/>
        </w:rPr>
      </w:pPr>
      <w:r>
        <w:rPr>
          <w:rtl/>
        </w:rPr>
        <w:t xml:space="preserve">كما تناولت دراسات أخرى أثر التحول الرقمي في الكفاءة التشغيلية وجودة الخدمات، كما في دراسة زاهد (2025) في البيئة السعودية، ودراسة بلقاضي (2024) في قطاع الاتصالات. أما في مجال الكفاءة التشغيلية، فقد قدمت دراسة </w:t>
      </w:r>
      <w:r w:rsidR="001C5311">
        <w:rPr>
          <w:rtl/>
        </w:rPr>
        <w:t>إبراهيم (2023)</w:t>
      </w:r>
      <w:r>
        <w:rPr>
          <w:rtl/>
        </w:rPr>
        <w:t xml:space="preserve"> نموذجاً كمياً لقياس الكفاءة التشغيلية وربطها بالتقنيات الحديثة. وفي مجال الجودة، قدمت دراسات الحجران (2022)، وعبد الرحيم محجوب وآخرين (2022)، والجلامدة (2023)، وعبدالله وإسماعيل (2022)، والمصالحة (2023)</w:t>
      </w:r>
      <w:r w:rsidR="00E15AF0">
        <w:rPr>
          <w:rFonts w:hint="cs"/>
          <w:rtl/>
        </w:rPr>
        <w:t xml:space="preserve"> </w:t>
      </w:r>
      <w:r>
        <w:rPr>
          <w:rtl/>
        </w:rPr>
        <w:t>دعماً نظرياً وتطبيقياً لفكرة أن الجودة وتحسين الأداء يتطلبان أنظمة وإجراءات وبيانات ورقابة فعالة.</w:t>
      </w:r>
    </w:p>
    <w:p w14:paraId="1478DCB2" w14:textId="612E1AB6" w:rsidR="003936EC" w:rsidRDefault="003936EC" w:rsidP="003E5B11">
      <w:pPr>
        <w:pStyle w:val="af5"/>
        <w:rPr>
          <w:rtl/>
        </w:rPr>
      </w:pPr>
      <w:r>
        <w:rPr>
          <w:rtl/>
        </w:rPr>
        <w:t xml:space="preserve">أما الدراسات الأجنبية فقد دعمت الإطار النظري للدراسة من خلال تناول التحول الرقمي بوصفه تحولاً مؤسسياً يتجاوز الاستخدام التقني، كما في دراسات </w:t>
      </w:r>
      <w:r>
        <w:t>Vial</w:t>
      </w:r>
      <w:r w:rsidR="00A404AA">
        <w:t xml:space="preserve"> (2019)</w:t>
      </w:r>
      <w:r>
        <w:rPr>
          <w:rtl/>
        </w:rPr>
        <w:t>، و</w:t>
      </w:r>
      <w:r>
        <w:t>Bharadwaj et al</w:t>
      </w:r>
      <w:r w:rsidR="00A404AA">
        <w:t>. (2013)</w:t>
      </w:r>
      <w:r>
        <w:rPr>
          <w:rtl/>
        </w:rPr>
        <w:t>، و</w:t>
      </w:r>
      <w:r>
        <w:t>Mergel et al</w:t>
      </w:r>
      <w:r w:rsidR="00A404AA">
        <w:t>. (2019)</w:t>
      </w:r>
      <w:r>
        <w:rPr>
          <w:rtl/>
        </w:rPr>
        <w:t>. كما دعمت دراسات البنية التحتية للجودة وتقويم المطابقة والرقابة على الأسواق أهمية المواصفات والقياس والاعتماد وتقويم المطابقة في حماية المستهلك وتعزيز الثقة في السوق.</w:t>
      </w:r>
    </w:p>
    <w:p w14:paraId="4FE1073C" w14:textId="394CE9F4" w:rsidR="0042322D" w:rsidRDefault="006A2604" w:rsidP="003E5B11">
      <w:pPr>
        <w:pStyle w:val="af5"/>
      </w:pPr>
      <w:r w:rsidRPr="006A2604">
        <w:rPr>
          <w:rtl/>
        </w:rPr>
        <w:t>ويلاحظ أن الدراسات السابقة، رغم أهميتها، تناولت العلاقة بين التحول الرقمي والكفاءة أو الجودة في سياقات عامة أو خدمية أو مالية أو صناعية، مثل البنوك، والاتصالات، والبلديات، والجامعات، والمصانع، والخدمات الحكومية. إلا أن الدراسات التي تناولت بصورة مباشرة أثر التحول الرقمي في الكفاءة التشغيلية للرقابة على امتثال المنتجات للمواصفات القياسية داخل جهة تنظيمية وطنية متخصصة لا تزال محدودة. ومن ثم، تسعى الدراسة الحالية إلى معالجة هذه الفجوة من خلال دراسة تطبيقية على الهيئة السعودية للمواصفات والمقاييس والجودة.</w:t>
      </w:r>
    </w:p>
    <w:p w14:paraId="56B813C0" w14:textId="77777777" w:rsidR="0042322D" w:rsidRDefault="0042322D">
      <w:pPr>
        <w:rPr>
          <w:rFonts w:ascii="Simplified Arabic" w:eastAsia="Times New Roman" w:hAnsi="Simplified Arabic" w:cs="Simplified Arabic"/>
          <w:sz w:val="28"/>
          <w:szCs w:val="28"/>
        </w:rPr>
      </w:pPr>
      <w:r>
        <w:br w:type="page"/>
      </w:r>
    </w:p>
    <w:p w14:paraId="43DD6D1E" w14:textId="313EF900" w:rsidR="00C2624F" w:rsidRPr="008F7DC4" w:rsidRDefault="00C2624F" w:rsidP="003E5B11">
      <w:pPr>
        <w:pStyle w:val="2"/>
      </w:pPr>
      <w:bookmarkStart w:id="153" w:name="_Toc234355555"/>
      <w:bookmarkStart w:id="154" w:name="_Toc234356585"/>
      <w:bookmarkStart w:id="155" w:name="_Toc234735830"/>
      <w:r w:rsidRPr="008F7DC4">
        <w:rPr>
          <w:rtl/>
        </w:rPr>
        <w:lastRenderedPageBreak/>
        <w:t>الفجوة البحثية</w:t>
      </w:r>
      <w:bookmarkEnd w:id="153"/>
      <w:bookmarkEnd w:id="154"/>
      <w:bookmarkEnd w:id="155"/>
    </w:p>
    <w:p w14:paraId="5C5E7B18" w14:textId="77777777" w:rsidR="00F212AB" w:rsidRDefault="00F212AB" w:rsidP="003E5B11">
      <w:pPr>
        <w:pStyle w:val="af5"/>
        <w:rPr>
          <w:rtl/>
        </w:rPr>
      </w:pPr>
      <w:r>
        <w:rPr>
          <w:rtl/>
        </w:rPr>
        <w:t>على الرغم من تعدد الدراسات السابقة التي تناولت التحول الرقمي، والكفاءة التشغيلية، والجودة، والبنية التحتية للجودة، والرقابة التنظيمية، إلا أن مراجعة هذه الدراسات تكشف عن وجود فجوة بحثية واضحة تتمثل في محدودية الدراسات التي عالجت العلاقة المباشرة بين التحول الرقمي والكفاءة التشغيلية في مجال الرقابة على امتثال المنتجات للمواصفات القياسية.</w:t>
      </w:r>
    </w:p>
    <w:p w14:paraId="6DA9153F" w14:textId="77777777" w:rsidR="00F212AB" w:rsidRDefault="00F212AB" w:rsidP="003E5B11">
      <w:pPr>
        <w:pStyle w:val="af5"/>
        <w:rPr>
          <w:rtl/>
        </w:rPr>
      </w:pPr>
      <w:r>
        <w:rPr>
          <w:rtl/>
        </w:rPr>
        <w:t>فقد تناولت بعض الدراسات أثر التحول الرقمي في الأداء المؤسسي أو الخدمات الحكومية أو القطاع المصرفي أو قطاع الاتصالات، بينما ركزت دراسات أخرى على الكفاءة التشغيلية في سياقات مالية أو صناعية أو خدمية. كما تناولت دراسات الجودة والبنية التحتية للجودة أثر المواصفات والاعتماد وتقويم المطابقة والرقابة على الأسواق من منظور اقتصادي أو مؤسسي، لكنها لم تركز بصورة كافية على البعد التشغيلي الرقمي للرقابة على الامتثال.</w:t>
      </w:r>
    </w:p>
    <w:p w14:paraId="5F797719" w14:textId="77777777" w:rsidR="00F212AB" w:rsidRDefault="00F212AB" w:rsidP="003E5B11">
      <w:pPr>
        <w:pStyle w:val="af5"/>
        <w:rPr>
          <w:rtl/>
        </w:rPr>
      </w:pPr>
      <w:r>
        <w:rPr>
          <w:rtl/>
        </w:rPr>
        <w:t>وتتمثل الفجوة التي تعالجها الدراسة الحالية في أنها تجمع بين هذه المجالات في إطار واحد، من خلال دراسة أثر التحول الرقمي بأبعاده الأربعة في الكفاءة التشغيلية للرقابة على امتثال المنتجات للمواصفات القياسية، في سياق تطبيقي يتمثل في الهيئة السعودية للمواصفات والمقاييس والجودة.</w:t>
      </w:r>
    </w:p>
    <w:p w14:paraId="5764C3D7" w14:textId="77777777" w:rsidR="00F212AB" w:rsidRDefault="00F212AB" w:rsidP="003E5B11">
      <w:pPr>
        <w:pStyle w:val="af5"/>
        <w:rPr>
          <w:rtl/>
        </w:rPr>
      </w:pPr>
      <w:r>
        <w:rPr>
          <w:rtl/>
        </w:rPr>
        <w:t>وتتميز الدراسة الحالية بأنها:</w:t>
      </w:r>
    </w:p>
    <w:p w14:paraId="2A163E7E" w14:textId="77777777" w:rsidR="00F212AB" w:rsidRPr="00F212AB" w:rsidRDefault="00F212AB" w:rsidP="003E5B11">
      <w:pPr>
        <w:numPr>
          <w:ilvl w:val="0"/>
          <w:numId w:val="12"/>
        </w:numPr>
        <w:spacing w:after="0" w:line="240" w:lineRule="auto"/>
        <w:jc w:val="both"/>
        <w:rPr>
          <w:rFonts w:eastAsia="Times New Roman"/>
          <w:sz w:val="28"/>
          <w:szCs w:val="28"/>
          <w:rtl/>
        </w:rPr>
      </w:pPr>
      <w:r w:rsidRPr="00F212AB">
        <w:rPr>
          <w:rFonts w:eastAsia="Times New Roman"/>
          <w:sz w:val="28"/>
          <w:szCs w:val="28"/>
          <w:rtl/>
        </w:rPr>
        <w:t>تطبق العلاقة بين التحول الرقمي والكفاءة التشغيلية في مجال تنظيمي متخصص.</w:t>
      </w:r>
    </w:p>
    <w:p w14:paraId="326837A6" w14:textId="77777777" w:rsidR="00F212AB" w:rsidRPr="00F212AB" w:rsidRDefault="00F212AB" w:rsidP="003E5B11">
      <w:pPr>
        <w:numPr>
          <w:ilvl w:val="0"/>
          <w:numId w:val="12"/>
        </w:numPr>
        <w:spacing w:after="0" w:line="240" w:lineRule="auto"/>
        <w:jc w:val="both"/>
        <w:rPr>
          <w:rFonts w:eastAsia="Times New Roman"/>
          <w:sz w:val="28"/>
          <w:szCs w:val="28"/>
          <w:rtl/>
        </w:rPr>
      </w:pPr>
      <w:r w:rsidRPr="00F212AB">
        <w:rPr>
          <w:rFonts w:eastAsia="Times New Roman"/>
          <w:sz w:val="28"/>
          <w:szCs w:val="28"/>
          <w:rtl/>
        </w:rPr>
        <w:t>تركز على الرقابة على امتثال المنتجات للمواصفات القياسية، وليس على الأداء المؤسسي العام فقط.</w:t>
      </w:r>
    </w:p>
    <w:p w14:paraId="632BA6E8" w14:textId="77777777" w:rsidR="00F212AB" w:rsidRPr="00F212AB" w:rsidRDefault="00F212AB" w:rsidP="003E5B11">
      <w:pPr>
        <w:numPr>
          <w:ilvl w:val="0"/>
          <w:numId w:val="12"/>
        </w:numPr>
        <w:spacing w:after="0" w:line="240" w:lineRule="auto"/>
        <w:jc w:val="both"/>
        <w:rPr>
          <w:rFonts w:eastAsia="Times New Roman"/>
          <w:sz w:val="28"/>
          <w:szCs w:val="28"/>
          <w:rtl/>
        </w:rPr>
      </w:pPr>
      <w:r w:rsidRPr="00F212AB">
        <w:rPr>
          <w:rFonts w:eastAsia="Times New Roman"/>
          <w:sz w:val="28"/>
          <w:szCs w:val="28"/>
          <w:rtl/>
        </w:rPr>
        <w:t>تقيس التحول الرقمي من خلال أبعاد واضحة تشمل البنية التحتية الرقمية، والأنظمة الإلكترونية، وتكامل البيانات، والتقنيات الذكية.</w:t>
      </w:r>
    </w:p>
    <w:p w14:paraId="1CAEF6B0" w14:textId="77777777" w:rsidR="00F212AB" w:rsidRPr="00F212AB" w:rsidRDefault="00F212AB" w:rsidP="003E5B11">
      <w:pPr>
        <w:numPr>
          <w:ilvl w:val="0"/>
          <w:numId w:val="12"/>
        </w:numPr>
        <w:spacing w:after="0" w:line="240" w:lineRule="auto"/>
        <w:jc w:val="both"/>
        <w:rPr>
          <w:rFonts w:eastAsia="Times New Roman"/>
          <w:sz w:val="28"/>
          <w:szCs w:val="28"/>
          <w:rtl/>
        </w:rPr>
      </w:pPr>
      <w:r w:rsidRPr="00F212AB">
        <w:rPr>
          <w:rFonts w:eastAsia="Times New Roman"/>
          <w:sz w:val="28"/>
          <w:szCs w:val="28"/>
          <w:rtl/>
        </w:rPr>
        <w:t>تقيس الكفاءة التشغيلية من خلال أبعاد تشغيلية مرتبطة بالرقابة، وهي السرعة، والدقة، والتكلفة، ودعم القرار.</w:t>
      </w:r>
    </w:p>
    <w:p w14:paraId="7F3A80B2" w14:textId="77777777" w:rsidR="00F212AB" w:rsidRPr="00F212AB" w:rsidRDefault="00F212AB" w:rsidP="003E5B11">
      <w:pPr>
        <w:numPr>
          <w:ilvl w:val="0"/>
          <w:numId w:val="12"/>
        </w:numPr>
        <w:spacing w:after="0" w:line="240" w:lineRule="auto"/>
        <w:jc w:val="both"/>
        <w:rPr>
          <w:rFonts w:eastAsia="Times New Roman"/>
          <w:sz w:val="28"/>
          <w:szCs w:val="28"/>
          <w:rtl/>
        </w:rPr>
      </w:pPr>
      <w:r w:rsidRPr="00F212AB">
        <w:rPr>
          <w:rFonts w:eastAsia="Times New Roman"/>
          <w:sz w:val="28"/>
          <w:szCs w:val="28"/>
          <w:rtl/>
        </w:rPr>
        <w:t>تستفيد من البيانات الميدانية للعاملين في جهة وطنية ذات علاقة مباشرة بالبنية التحتية للجودة.</w:t>
      </w:r>
    </w:p>
    <w:p w14:paraId="026826CD" w14:textId="68C50A0D" w:rsidR="00F212AB" w:rsidRDefault="006A2604" w:rsidP="003E5B11">
      <w:pPr>
        <w:numPr>
          <w:ilvl w:val="0"/>
          <w:numId w:val="12"/>
        </w:numPr>
        <w:spacing w:after="0" w:line="240" w:lineRule="auto"/>
        <w:jc w:val="both"/>
        <w:rPr>
          <w:rtl/>
        </w:rPr>
      </w:pPr>
      <w:r w:rsidRPr="006A2604">
        <w:rPr>
          <w:rFonts w:eastAsia="Times New Roman" w:cs="Simplified Arabic"/>
          <w:sz w:val="28"/>
          <w:szCs w:val="28"/>
          <w:rtl/>
        </w:rPr>
        <w:t>تمهد لربط نتائج التحليل الإحصائي لاحقاً بتطبيقات عملية في الرقابة الرقمية والرقابة القائمة على المخاطر</w:t>
      </w:r>
      <w:r w:rsidR="00F212AB" w:rsidRPr="00F212AB">
        <w:rPr>
          <w:rFonts w:eastAsia="Times New Roman"/>
          <w:sz w:val="28"/>
          <w:szCs w:val="28"/>
          <w:rtl/>
        </w:rPr>
        <w:t>.</w:t>
      </w:r>
    </w:p>
    <w:p w14:paraId="103AA832" w14:textId="3C2F687D" w:rsidR="00D37964" w:rsidRDefault="00F212AB" w:rsidP="003E5B11">
      <w:pPr>
        <w:pStyle w:val="af5"/>
      </w:pPr>
      <w:r>
        <w:rPr>
          <w:rtl/>
        </w:rPr>
        <w:t>وبذلك تسعى الدراسة إلى تقديم إضافة علمية وتطبيقية تسهم في سد هذه الفجوة، وتقديم فهم أعمق لدور التحول الرقمي في تطوير كفاءة الرقابة التنظيمية على المنتجات.</w:t>
      </w:r>
    </w:p>
    <w:p w14:paraId="01C8516B" w14:textId="77777777" w:rsidR="00D37964" w:rsidRDefault="00D37964">
      <w:pPr>
        <w:rPr>
          <w:rFonts w:ascii="Simplified Arabic" w:eastAsia="Times New Roman" w:hAnsi="Simplified Arabic" w:cs="Simplified Arabic"/>
          <w:sz w:val="28"/>
          <w:szCs w:val="28"/>
        </w:rPr>
      </w:pPr>
      <w:r>
        <w:br w:type="page"/>
      </w:r>
    </w:p>
    <w:p w14:paraId="564160F5" w14:textId="290C0480" w:rsidR="00C2624F" w:rsidRPr="00BF0576" w:rsidRDefault="00C2624F" w:rsidP="003E5B11">
      <w:pPr>
        <w:pStyle w:val="2"/>
      </w:pPr>
      <w:bookmarkStart w:id="156" w:name="_Toc234355556"/>
      <w:bookmarkStart w:id="157" w:name="_Toc234356586"/>
      <w:bookmarkStart w:id="158" w:name="_Toc234735831"/>
      <w:r w:rsidRPr="00BF0576">
        <w:rPr>
          <w:rtl/>
        </w:rPr>
        <w:lastRenderedPageBreak/>
        <w:t>خلاصة الفصل الثاني</w:t>
      </w:r>
      <w:bookmarkEnd w:id="156"/>
      <w:bookmarkEnd w:id="157"/>
      <w:bookmarkEnd w:id="158"/>
    </w:p>
    <w:p w14:paraId="25317929" w14:textId="77777777" w:rsidR="00C2624F" w:rsidRPr="008F7DC4" w:rsidRDefault="00C2624F" w:rsidP="003E5B11">
      <w:pPr>
        <w:pStyle w:val="af5"/>
      </w:pPr>
      <w:r w:rsidRPr="008F7DC4">
        <w:rPr>
          <w:rtl/>
        </w:rPr>
        <w:t>تناول هذا الفصل الدراسات السابقة والإطار النظري المرتبط بموضوع الدراسة، حيث تم عرض الدراسات التي تناولت التحول الرقمي وأثره في الأداء المؤسسي، والدراسات التي تناولت التحول الرقمي والكفاءة التشغيلية، والدراسات المرتبطة بالحكومة الإلكترونية والقطاع العام، إضافة إلى الدراسات التي تناولت الكفاءة التشغيلية والجودة وتقويم المطابقة والبنية التحتية للجودة والرقابة على الأسواق</w:t>
      </w:r>
      <w:r w:rsidRPr="008F7DC4">
        <w:t>.</w:t>
      </w:r>
    </w:p>
    <w:p w14:paraId="7601F1C8" w14:textId="77777777" w:rsidR="00C2624F" w:rsidRPr="008F7DC4" w:rsidRDefault="00C2624F" w:rsidP="003E5B11">
      <w:pPr>
        <w:pStyle w:val="af5"/>
      </w:pPr>
      <w:r w:rsidRPr="008F7DC4">
        <w:rPr>
          <w:rtl/>
        </w:rPr>
        <w:t>كما عرض الفصل الإطار النظري لمتغيرات الدراسة، حيث تم توضيح مفهوم التحول الرقمي وأهميته وأبعاده، ومفهوم الكفاءة التشغيلية وأبعادها، ثم تناول البنية التحتية للجودة وعناصرها، وتقويم المطابقة، والرقابة على الأسواق، والرقابة على امتثال المنتجات للمواصفات القياسية. كما تم توضيح العلاقة النظرية بين التحول الرقمي والكفاءة التشغيلية في سياق الرقابة التنظيمية</w:t>
      </w:r>
      <w:r w:rsidRPr="008F7DC4">
        <w:t>.</w:t>
      </w:r>
    </w:p>
    <w:p w14:paraId="43A58855" w14:textId="77777777" w:rsidR="00C2624F" w:rsidRPr="008F7DC4" w:rsidRDefault="00C2624F" w:rsidP="003E5B11">
      <w:pPr>
        <w:pStyle w:val="af5"/>
      </w:pPr>
      <w:r w:rsidRPr="008F7DC4">
        <w:rPr>
          <w:rtl/>
        </w:rPr>
        <w:t>وقد أظهر الفصل أن التحول الرقمي يمكن أن يسهم في تحسين الكفاءة التشغيلية من خلال أتمتة الإجراءات، وتكامل البيانات، وتحسين دقة الرقابة، وتقليل التكاليف التشغيلية، ودعم اتخاذ القرار الرقابي. كما أظهر أن البنية التحتية للجودة تمثل الإطار المؤسسي والفني الذي تندرج ضمنه الرقابة على امتثال المنتجات، وأن تطوير هذه الرقابة يتطلب منظومة رقمية متكاملة تدعم البيانات والإجراءات والقرارات</w:t>
      </w:r>
      <w:r w:rsidRPr="008F7DC4">
        <w:t>.</w:t>
      </w:r>
    </w:p>
    <w:p w14:paraId="683A7747" w14:textId="13D18B2F" w:rsidR="00971C79" w:rsidRPr="00F91D93" w:rsidRDefault="006A2604" w:rsidP="0042322D">
      <w:pPr>
        <w:pStyle w:val="af5"/>
        <w:rPr>
          <w:rtl/>
        </w:rPr>
      </w:pPr>
      <w:r w:rsidRPr="006A2604">
        <w:rPr>
          <w:rtl/>
        </w:rPr>
        <w:t>وانتهى الفصل إلى تحديد الفجوة البحثية التي تعالجها الدراسة الحالية، والمتمثلة في محدودية الدراسات التي تناولت أثر التحول الرقمي في الكفاءة التشغيلية للرقابة على امتثال المنتجات للمواصفات القياسية في سياق جهة تنظيمية وطنية. وبذلك يمهد هذا الفصل للانتقال إلى منهجية الدراسة، التي توضح الإجراءات العلمية والميدانية المستخدمة لاختبار هذه العلاقة وتحليلها.</w:t>
      </w:r>
    </w:p>
    <w:sectPr w:rsidR="00971C79" w:rsidRPr="00F91D93" w:rsidSect="00567121">
      <w:headerReference w:type="first" r:id="rId9"/>
      <w:footerReference w:type="first" r:id="rId10"/>
      <w:pgSz w:w="11906" w:h="16838"/>
      <w:pgMar w:top="1134" w:right="1418"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D5B73" w14:textId="77777777" w:rsidR="004E595C" w:rsidRDefault="004E595C" w:rsidP="009125CE">
      <w:pPr>
        <w:spacing w:after="0" w:line="240" w:lineRule="auto"/>
      </w:pPr>
      <w:r>
        <w:separator/>
      </w:r>
    </w:p>
  </w:endnote>
  <w:endnote w:type="continuationSeparator" w:id="0">
    <w:p w14:paraId="07AD6FC9" w14:textId="77777777" w:rsidR="004E595C" w:rsidRDefault="004E595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77E40" w14:textId="77777777" w:rsidR="00567121" w:rsidRDefault="0056712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5F632" w14:textId="77777777" w:rsidR="004E595C" w:rsidRDefault="004E595C" w:rsidP="009125CE">
      <w:pPr>
        <w:spacing w:after="0" w:line="240" w:lineRule="auto"/>
      </w:pPr>
      <w:r>
        <w:separator/>
      </w:r>
    </w:p>
  </w:footnote>
  <w:footnote w:type="continuationSeparator" w:id="0">
    <w:p w14:paraId="03167CBF" w14:textId="77777777" w:rsidR="004E595C" w:rsidRDefault="004E595C"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28D74" w14:textId="77777777" w:rsidR="00567121" w:rsidRDefault="0056712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A699C"/>
    <w:multiLevelType w:val="multilevel"/>
    <w:tmpl w:val="9C32D3DA"/>
    <w:lvl w:ilvl="0">
      <w:start w:val="1"/>
      <w:numFmt w:val="decimal"/>
      <w:pStyle w:val="1"/>
      <w:lvlText w:val="%1"/>
      <w:lvlJc w:val="left"/>
      <w:pPr>
        <w:ind w:left="432" w:hanging="432"/>
      </w:pPr>
      <w:rPr>
        <w:color w:val="FFFFFF" w:themeColor="background1"/>
      </w:r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11551058"/>
    <w:multiLevelType w:val="multilevel"/>
    <w:tmpl w:val="8F761F08"/>
    <w:lvl w:ilvl="0">
      <w:start w:val="1"/>
      <w:numFmt w:val="decimal"/>
      <w:lvlText w:val="%1."/>
      <w:lvlJc w:val="left"/>
      <w:pPr>
        <w:tabs>
          <w:tab w:val="num" w:pos="720"/>
        </w:tabs>
        <w:ind w:left="720" w:hanging="360"/>
      </w:pPr>
    </w:lvl>
    <w:lvl w:ilvl="1">
      <w:start w:val="1"/>
      <w:numFmt w:val="decimal"/>
      <w:lvlText w:val="%2-"/>
      <w:lvlJc w:val="left"/>
      <w:pPr>
        <w:ind w:left="1485" w:hanging="405"/>
      </w:pPr>
      <w:rPr>
        <w:rFonts w:hint="default"/>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B149EE"/>
    <w:multiLevelType w:val="multilevel"/>
    <w:tmpl w:val="4226310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6"/>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9E65F7"/>
    <w:multiLevelType w:val="multilevel"/>
    <w:tmpl w:val="8F761F08"/>
    <w:lvl w:ilvl="0">
      <w:start w:val="1"/>
      <w:numFmt w:val="decimal"/>
      <w:lvlText w:val="%1."/>
      <w:lvlJc w:val="left"/>
      <w:pPr>
        <w:tabs>
          <w:tab w:val="num" w:pos="720"/>
        </w:tabs>
        <w:ind w:left="720" w:hanging="360"/>
      </w:pPr>
    </w:lvl>
    <w:lvl w:ilvl="1">
      <w:start w:val="1"/>
      <w:numFmt w:val="decimal"/>
      <w:lvlText w:val="%2-"/>
      <w:lvlJc w:val="left"/>
      <w:pPr>
        <w:ind w:left="1485" w:hanging="405"/>
      </w:pPr>
      <w:rPr>
        <w:rFonts w:hint="default"/>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464672"/>
    <w:multiLevelType w:val="multilevel"/>
    <w:tmpl w:val="5C827828"/>
    <w:lvl w:ilvl="0">
      <w:start w:val="2"/>
      <w:numFmt w:val="decimal"/>
      <w:lvlText w:val="%1"/>
      <w:lvlJc w:val="left"/>
      <w:pPr>
        <w:ind w:left="432" w:hanging="432"/>
      </w:pPr>
      <w:rPr>
        <w:rFonts w:hint="default"/>
        <w:color w:val="FFFFFF" w:themeColor="background1"/>
      </w:rPr>
    </w:lvl>
    <w:lvl w:ilvl="1">
      <w:start w:val="1"/>
      <w:numFmt w:val="decimal"/>
      <w:lvlText w:val="%1.%2"/>
      <w:lvlJc w:val="left"/>
      <w:pPr>
        <w:ind w:left="576" w:hanging="576"/>
      </w:pPr>
      <w:rPr>
        <w:rFonts w:hint="default"/>
        <w:lang w:val="en-US"/>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24365739"/>
    <w:multiLevelType w:val="multilevel"/>
    <w:tmpl w:val="8F761F08"/>
    <w:lvl w:ilvl="0">
      <w:start w:val="1"/>
      <w:numFmt w:val="decimal"/>
      <w:lvlText w:val="%1."/>
      <w:lvlJc w:val="left"/>
      <w:pPr>
        <w:tabs>
          <w:tab w:val="num" w:pos="720"/>
        </w:tabs>
        <w:ind w:left="720" w:hanging="360"/>
      </w:pPr>
    </w:lvl>
    <w:lvl w:ilvl="1">
      <w:start w:val="1"/>
      <w:numFmt w:val="decimal"/>
      <w:lvlText w:val="%2-"/>
      <w:lvlJc w:val="left"/>
      <w:pPr>
        <w:ind w:left="1485" w:hanging="405"/>
      </w:pPr>
      <w:rPr>
        <w:rFonts w:hint="default"/>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BB75D4"/>
    <w:multiLevelType w:val="multilevel"/>
    <w:tmpl w:val="4C389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CA0891"/>
    <w:multiLevelType w:val="multilevel"/>
    <w:tmpl w:val="C232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484993"/>
    <w:multiLevelType w:val="multilevel"/>
    <w:tmpl w:val="9DD44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5416E1"/>
    <w:multiLevelType w:val="multilevel"/>
    <w:tmpl w:val="8F761F08"/>
    <w:lvl w:ilvl="0">
      <w:start w:val="1"/>
      <w:numFmt w:val="decimal"/>
      <w:lvlText w:val="%1."/>
      <w:lvlJc w:val="left"/>
      <w:pPr>
        <w:tabs>
          <w:tab w:val="num" w:pos="720"/>
        </w:tabs>
        <w:ind w:left="720" w:hanging="360"/>
      </w:pPr>
    </w:lvl>
    <w:lvl w:ilvl="1">
      <w:start w:val="1"/>
      <w:numFmt w:val="decimal"/>
      <w:lvlText w:val="%2-"/>
      <w:lvlJc w:val="left"/>
      <w:pPr>
        <w:ind w:left="1485" w:hanging="405"/>
      </w:pPr>
      <w:rPr>
        <w:rFonts w:hint="default"/>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296E0A"/>
    <w:multiLevelType w:val="multilevel"/>
    <w:tmpl w:val="8F761F08"/>
    <w:lvl w:ilvl="0">
      <w:start w:val="1"/>
      <w:numFmt w:val="decimal"/>
      <w:lvlText w:val="%1."/>
      <w:lvlJc w:val="left"/>
      <w:pPr>
        <w:tabs>
          <w:tab w:val="num" w:pos="720"/>
        </w:tabs>
        <w:ind w:left="720" w:hanging="360"/>
      </w:pPr>
    </w:lvl>
    <w:lvl w:ilvl="1">
      <w:start w:val="1"/>
      <w:numFmt w:val="decimal"/>
      <w:lvlText w:val="%2-"/>
      <w:lvlJc w:val="left"/>
      <w:pPr>
        <w:ind w:left="1485" w:hanging="405"/>
      </w:pPr>
      <w:rPr>
        <w:rFonts w:hint="default"/>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D947E9"/>
    <w:multiLevelType w:val="multilevel"/>
    <w:tmpl w:val="8F761F08"/>
    <w:lvl w:ilvl="0">
      <w:start w:val="1"/>
      <w:numFmt w:val="decimal"/>
      <w:lvlText w:val="%1."/>
      <w:lvlJc w:val="left"/>
      <w:pPr>
        <w:tabs>
          <w:tab w:val="num" w:pos="720"/>
        </w:tabs>
        <w:ind w:left="720" w:hanging="360"/>
      </w:pPr>
    </w:lvl>
    <w:lvl w:ilvl="1">
      <w:start w:val="1"/>
      <w:numFmt w:val="decimal"/>
      <w:lvlText w:val="%2-"/>
      <w:lvlJc w:val="left"/>
      <w:pPr>
        <w:ind w:left="1485" w:hanging="405"/>
      </w:pPr>
      <w:rPr>
        <w:rFonts w:hint="default"/>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BB54F8"/>
    <w:multiLevelType w:val="multilevel"/>
    <w:tmpl w:val="8F761F08"/>
    <w:lvl w:ilvl="0">
      <w:start w:val="1"/>
      <w:numFmt w:val="decimal"/>
      <w:lvlText w:val="%1."/>
      <w:lvlJc w:val="left"/>
      <w:pPr>
        <w:tabs>
          <w:tab w:val="num" w:pos="720"/>
        </w:tabs>
        <w:ind w:left="720" w:hanging="360"/>
      </w:pPr>
    </w:lvl>
    <w:lvl w:ilvl="1">
      <w:start w:val="1"/>
      <w:numFmt w:val="decimal"/>
      <w:lvlText w:val="%2-"/>
      <w:lvlJc w:val="left"/>
      <w:pPr>
        <w:ind w:left="1485" w:hanging="405"/>
      </w:pPr>
      <w:rPr>
        <w:rFonts w:hint="default"/>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4C3C9B"/>
    <w:multiLevelType w:val="multilevel"/>
    <w:tmpl w:val="8F761F08"/>
    <w:lvl w:ilvl="0">
      <w:start w:val="1"/>
      <w:numFmt w:val="decimal"/>
      <w:lvlText w:val="%1."/>
      <w:lvlJc w:val="left"/>
      <w:pPr>
        <w:tabs>
          <w:tab w:val="num" w:pos="720"/>
        </w:tabs>
        <w:ind w:left="720" w:hanging="360"/>
      </w:pPr>
    </w:lvl>
    <w:lvl w:ilvl="1">
      <w:start w:val="1"/>
      <w:numFmt w:val="decimal"/>
      <w:lvlText w:val="%2-"/>
      <w:lvlJc w:val="left"/>
      <w:pPr>
        <w:ind w:left="1485" w:hanging="405"/>
      </w:pPr>
      <w:rPr>
        <w:rFonts w:hint="default"/>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9772311">
    <w:abstractNumId w:val="6"/>
  </w:num>
  <w:num w:numId="2" w16cid:durableId="1596472897">
    <w:abstractNumId w:val="3"/>
  </w:num>
  <w:num w:numId="3" w16cid:durableId="204372191">
    <w:abstractNumId w:val="8"/>
  </w:num>
  <w:num w:numId="4" w16cid:durableId="930234333">
    <w:abstractNumId w:val="7"/>
  </w:num>
  <w:num w:numId="5" w16cid:durableId="1323579552">
    <w:abstractNumId w:val="2"/>
  </w:num>
  <w:num w:numId="6" w16cid:durableId="1476099310">
    <w:abstractNumId w:val="13"/>
  </w:num>
  <w:num w:numId="7" w16cid:durableId="1533807494">
    <w:abstractNumId w:val="9"/>
  </w:num>
  <w:num w:numId="8" w16cid:durableId="1712069269">
    <w:abstractNumId w:val="12"/>
  </w:num>
  <w:num w:numId="9" w16cid:durableId="902909752">
    <w:abstractNumId w:val="10"/>
  </w:num>
  <w:num w:numId="10" w16cid:durableId="1921333901">
    <w:abstractNumId w:val="5"/>
  </w:num>
  <w:num w:numId="11" w16cid:durableId="126822979">
    <w:abstractNumId w:val="11"/>
  </w:num>
  <w:num w:numId="12" w16cid:durableId="1012104650">
    <w:abstractNumId w:val="1"/>
  </w:num>
  <w:num w:numId="13" w16cid:durableId="13365668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67353947">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DFB"/>
    <w:rsid w:val="00004D36"/>
    <w:rsid w:val="00032711"/>
    <w:rsid w:val="0005233B"/>
    <w:rsid w:val="00071647"/>
    <w:rsid w:val="00077169"/>
    <w:rsid w:val="000A59AB"/>
    <w:rsid w:val="000B1AC8"/>
    <w:rsid w:val="000C3F22"/>
    <w:rsid w:val="000D44FD"/>
    <w:rsid w:val="000E5AD5"/>
    <w:rsid w:val="000F44B4"/>
    <w:rsid w:val="00113EFF"/>
    <w:rsid w:val="001218A6"/>
    <w:rsid w:val="001300A5"/>
    <w:rsid w:val="001353E4"/>
    <w:rsid w:val="001377D8"/>
    <w:rsid w:val="00140153"/>
    <w:rsid w:val="00140399"/>
    <w:rsid w:val="00144A05"/>
    <w:rsid w:val="00147924"/>
    <w:rsid w:val="00156CE4"/>
    <w:rsid w:val="001631AC"/>
    <w:rsid w:val="00173105"/>
    <w:rsid w:val="0017673F"/>
    <w:rsid w:val="0018056C"/>
    <w:rsid w:val="001811F5"/>
    <w:rsid w:val="00181FFB"/>
    <w:rsid w:val="001902DB"/>
    <w:rsid w:val="00191923"/>
    <w:rsid w:val="001933A6"/>
    <w:rsid w:val="001942CC"/>
    <w:rsid w:val="001A7362"/>
    <w:rsid w:val="001B036D"/>
    <w:rsid w:val="001B20FA"/>
    <w:rsid w:val="001C1324"/>
    <w:rsid w:val="001C2162"/>
    <w:rsid w:val="001C5311"/>
    <w:rsid w:val="001D66B9"/>
    <w:rsid w:val="001D7BFC"/>
    <w:rsid w:val="001E6491"/>
    <w:rsid w:val="001F4BCC"/>
    <w:rsid w:val="00206037"/>
    <w:rsid w:val="0021120C"/>
    <w:rsid w:val="0021550F"/>
    <w:rsid w:val="00222882"/>
    <w:rsid w:val="00222D77"/>
    <w:rsid w:val="00235CE0"/>
    <w:rsid w:val="002405E9"/>
    <w:rsid w:val="00243478"/>
    <w:rsid w:val="0025227E"/>
    <w:rsid w:val="00264A40"/>
    <w:rsid w:val="0029033B"/>
    <w:rsid w:val="002935E6"/>
    <w:rsid w:val="002939FC"/>
    <w:rsid w:val="002A05B8"/>
    <w:rsid w:val="002A1485"/>
    <w:rsid w:val="002A20D3"/>
    <w:rsid w:val="002A3989"/>
    <w:rsid w:val="002B5598"/>
    <w:rsid w:val="002B67D8"/>
    <w:rsid w:val="002C7482"/>
    <w:rsid w:val="002D1C72"/>
    <w:rsid w:val="002D6FD8"/>
    <w:rsid w:val="002E3282"/>
    <w:rsid w:val="002F165E"/>
    <w:rsid w:val="00304414"/>
    <w:rsid w:val="00310E6E"/>
    <w:rsid w:val="00331F23"/>
    <w:rsid w:val="00333299"/>
    <w:rsid w:val="003336E3"/>
    <w:rsid w:val="00352C40"/>
    <w:rsid w:val="00361C32"/>
    <w:rsid w:val="003808A6"/>
    <w:rsid w:val="00383389"/>
    <w:rsid w:val="003833DF"/>
    <w:rsid w:val="00384F79"/>
    <w:rsid w:val="00386BB2"/>
    <w:rsid w:val="00392890"/>
    <w:rsid w:val="003936EC"/>
    <w:rsid w:val="003A1BD5"/>
    <w:rsid w:val="003A1F0D"/>
    <w:rsid w:val="003B39E4"/>
    <w:rsid w:val="003B63F9"/>
    <w:rsid w:val="003C02EF"/>
    <w:rsid w:val="003C0F84"/>
    <w:rsid w:val="003C4268"/>
    <w:rsid w:val="003D7F27"/>
    <w:rsid w:val="003E151C"/>
    <w:rsid w:val="003E5B11"/>
    <w:rsid w:val="003E651E"/>
    <w:rsid w:val="003F1171"/>
    <w:rsid w:val="00410BBC"/>
    <w:rsid w:val="00412346"/>
    <w:rsid w:val="0041309B"/>
    <w:rsid w:val="00420A85"/>
    <w:rsid w:val="00420DA4"/>
    <w:rsid w:val="0042322D"/>
    <w:rsid w:val="00452488"/>
    <w:rsid w:val="00460758"/>
    <w:rsid w:val="00470026"/>
    <w:rsid w:val="004704D9"/>
    <w:rsid w:val="004829DE"/>
    <w:rsid w:val="004A3810"/>
    <w:rsid w:val="004A53D6"/>
    <w:rsid w:val="004B66F6"/>
    <w:rsid w:val="004D060C"/>
    <w:rsid w:val="004D25DD"/>
    <w:rsid w:val="004E11EA"/>
    <w:rsid w:val="004E3279"/>
    <w:rsid w:val="004E595C"/>
    <w:rsid w:val="004E7F7A"/>
    <w:rsid w:val="004F412D"/>
    <w:rsid w:val="004F6C3B"/>
    <w:rsid w:val="00510874"/>
    <w:rsid w:val="00512F12"/>
    <w:rsid w:val="005141F7"/>
    <w:rsid w:val="00516098"/>
    <w:rsid w:val="0054380D"/>
    <w:rsid w:val="0054578C"/>
    <w:rsid w:val="00556A8F"/>
    <w:rsid w:val="00562E74"/>
    <w:rsid w:val="00566763"/>
    <w:rsid w:val="00567121"/>
    <w:rsid w:val="00583162"/>
    <w:rsid w:val="00586C3C"/>
    <w:rsid w:val="00590B27"/>
    <w:rsid w:val="0059632A"/>
    <w:rsid w:val="005A172F"/>
    <w:rsid w:val="005B7A8D"/>
    <w:rsid w:val="005C2648"/>
    <w:rsid w:val="005C3206"/>
    <w:rsid w:val="005E1C7F"/>
    <w:rsid w:val="00610BCE"/>
    <w:rsid w:val="006178A3"/>
    <w:rsid w:val="00620EA4"/>
    <w:rsid w:val="00622662"/>
    <w:rsid w:val="0062761F"/>
    <w:rsid w:val="0063207A"/>
    <w:rsid w:val="0063569F"/>
    <w:rsid w:val="00646B9A"/>
    <w:rsid w:val="00664ECA"/>
    <w:rsid w:val="006671BE"/>
    <w:rsid w:val="006702E8"/>
    <w:rsid w:val="006873DD"/>
    <w:rsid w:val="006948DE"/>
    <w:rsid w:val="006A1324"/>
    <w:rsid w:val="006A2604"/>
    <w:rsid w:val="006C6C94"/>
    <w:rsid w:val="006D63EB"/>
    <w:rsid w:val="006E296A"/>
    <w:rsid w:val="00703702"/>
    <w:rsid w:val="00706024"/>
    <w:rsid w:val="00710B07"/>
    <w:rsid w:val="00720CE7"/>
    <w:rsid w:val="007304DC"/>
    <w:rsid w:val="00731B89"/>
    <w:rsid w:val="00731C19"/>
    <w:rsid w:val="00740EC5"/>
    <w:rsid w:val="00743EC9"/>
    <w:rsid w:val="0075157D"/>
    <w:rsid w:val="0076032D"/>
    <w:rsid w:val="00761227"/>
    <w:rsid w:val="007665D4"/>
    <w:rsid w:val="00773913"/>
    <w:rsid w:val="00774351"/>
    <w:rsid w:val="00780ABE"/>
    <w:rsid w:val="00783A24"/>
    <w:rsid w:val="007A2594"/>
    <w:rsid w:val="007A4B9E"/>
    <w:rsid w:val="007B0CA5"/>
    <w:rsid w:val="007B0E54"/>
    <w:rsid w:val="007C0097"/>
    <w:rsid w:val="007C260C"/>
    <w:rsid w:val="007D742C"/>
    <w:rsid w:val="007E3A20"/>
    <w:rsid w:val="0080266C"/>
    <w:rsid w:val="008032DE"/>
    <w:rsid w:val="0080524F"/>
    <w:rsid w:val="00812A73"/>
    <w:rsid w:val="00814CF6"/>
    <w:rsid w:val="00821379"/>
    <w:rsid w:val="00826AFC"/>
    <w:rsid w:val="008274E7"/>
    <w:rsid w:val="0085187B"/>
    <w:rsid w:val="00854C70"/>
    <w:rsid w:val="00865BD7"/>
    <w:rsid w:val="0087751C"/>
    <w:rsid w:val="00877AAC"/>
    <w:rsid w:val="008815E7"/>
    <w:rsid w:val="00881BDA"/>
    <w:rsid w:val="00882504"/>
    <w:rsid w:val="00884E4E"/>
    <w:rsid w:val="00895900"/>
    <w:rsid w:val="008A0EFD"/>
    <w:rsid w:val="008A4214"/>
    <w:rsid w:val="008B119B"/>
    <w:rsid w:val="008B51C9"/>
    <w:rsid w:val="008B77CD"/>
    <w:rsid w:val="008C2088"/>
    <w:rsid w:val="008D4E6D"/>
    <w:rsid w:val="008E1D2C"/>
    <w:rsid w:val="008E5445"/>
    <w:rsid w:val="008E7D3F"/>
    <w:rsid w:val="008F1EAE"/>
    <w:rsid w:val="009125CE"/>
    <w:rsid w:val="00923DE5"/>
    <w:rsid w:val="009255D9"/>
    <w:rsid w:val="009266FA"/>
    <w:rsid w:val="00932568"/>
    <w:rsid w:val="00943590"/>
    <w:rsid w:val="0095214A"/>
    <w:rsid w:val="00955738"/>
    <w:rsid w:val="00971C79"/>
    <w:rsid w:val="00980F83"/>
    <w:rsid w:val="00984113"/>
    <w:rsid w:val="00994645"/>
    <w:rsid w:val="00996B4A"/>
    <w:rsid w:val="009A7718"/>
    <w:rsid w:val="009B2729"/>
    <w:rsid w:val="009B6888"/>
    <w:rsid w:val="009B7625"/>
    <w:rsid w:val="009B7ACC"/>
    <w:rsid w:val="009C0161"/>
    <w:rsid w:val="009C1869"/>
    <w:rsid w:val="009C32B6"/>
    <w:rsid w:val="009C772C"/>
    <w:rsid w:val="009D108D"/>
    <w:rsid w:val="009D6652"/>
    <w:rsid w:val="009D7793"/>
    <w:rsid w:val="009E1436"/>
    <w:rsid w:val="009E5668"/>
    <w:rsid w:val="00A01946"/>
    <w:rsid w:val="00A118E4"/>
    <w:rsid w:val="00A122F3"/>
    <w:rsid w:val="00A12C7D"/>
    <w:rsid w:val="00A204D7"/>
    <w:rsid w:val="00A30D59"/>
    <w:rsid w:val="00A3159D"/>
    <w:rsid w:val="00A3338B"/>
    <w:rsid w:val="00A338BB"/>
    <w:rsid w:val="00A404AA"/>
    <w:rsid w:val="00A44615"/>
    <w:rsid w:val="00A71407"/>
    <w:rsid w:val="00A747BE"/>
    <w:rsid w:val="00A74F76"/>
    <w:rsid w:val="00A81850"/>
    <w:rsid w:val="00A82462"/>
    <w:rsid w:val="00A86629"/>
    <w:rsid w:val="00AA74E9"/>
    <w:rsid w:val="00AA79E9"/>
    <w:rsid w:val="00AB0A70"/>
    <w:rsid w:val="00AB407B"/>
    <w:rsid w:val="00AB5E34"/>
    <w:rsid w:val="00AC49EA"/>
    <w:rsid w:val="00AE277A"/>
    <w:rsid w:val="00AE732A"/>
    <w:rsid w:val="00AF0A59"/>
    <w:rsid w:val="00B11F98"/>
    <w:rsid w:val="00B11FF1"/>
    <w:rsid w:val="00B21CA4"/>
    <w:rsid w:val="00B24E19"/>
    <w:rsid w:val="00B37CFE"/>
    <w:rsid w:val="00B53A39"/>
    <w:rsid w:val="00B55620"/>
    <w:rsid w:val="00B56BA3"/>
    <w:rsid w:val="00B63B0F"/>
    <w:rsid w:val="00B66A40"/>
    <w:rsid w:val="00B7678A"/>
    <w:rsid w:val="00B859DF"/>
    <w:rsid w:val="00B863F5"/>
    <w:rsid w:val="00B87CEC"/>
    <w:rsid w:val="00B95636"/>
    <w:rsid w:val="00BA1347"/>
    <w:rsid w:val="00BB3FB2"/>
    <w:rsid w:val="00BC08D6"/>
    <w:rsid w:val="00BE61D1"/>
    <w:rsid w:val="00BF0576"/>
    <w:rsid w:val="00BF5CD5"/>
    <w:rsid w:val="00C00EB6"/>
    <w:rsid w:val="00C02759"/>
    <w:rsid w:val="00C0294D"/>
    <w:rsid w:val="00C04D0B"/>
    <w:rsid w:val="00C063FD"/>
    <w:rsid w:val="00C2624F"/>
    <w:rsid w:val="00C2653F"/>
    <w:rsid w:val="00C32C95"/>
    <w:rsid w:val="00C360A0"/>
    <w:rsid w:val="00C36521"/>
    <w:rsid w:val="00C3775F"/>
    <w:rsid w:val="00C45573"/>
    <w:rsid w:val="00C52655"/>
    <w:rsid w:val="00C6790B"/>
    <w:rsid w:val="00C71E18"/>
    <w:rsid w:val="00C7504F"/>
    <w:rsid w:val="00C92836"/>
    <w:rsid w:val="00C93D76"/>
    <w:rsid w:val="00C96BF7"/>
    <w:rsid w:val="00CA50F4"/>
    <w:rsid w:val="00CA57FD"/>
    <w:rsid w:val="00CC1782"/>
    <w:rsid w:val="00CC2B8A"/>
    <w:rsid w:val="00CE660C"/>
    <w:rsid w:val="00D01D41"/>
    <w:rsid w:val="00D062D5"/>
    <w:rsid w:val="00D10AB3"/>
    <w:rsid w:val="00D11B18"/>
    <w:rsid w:val="00D2167E"/>
    <w:rsid w:val="00D21A4A"/>
    <w:rsid w:val="00D21C01"/>
    <w:rsid w:val="00D22171"/>
    <w:rsid w:val="00D34A6A"/>
    <w:rsid w:val="00D35ED4"/>
    <w:rsid w:val="00D371B3"/>
    <w:rsid w:val="00D37964"/>
    <w:rsid w:val="00D4129D"/>
    <w:rsid w:val="00D413BD"/>
    <w:rsid w:val="00D42FAF"/>
    <w:rsid w:val="00D4492E"/>
    <w:rsid w:val="00D44DC2"/>
    <w:rsid w:val="00D45700"/>
    <w:rsid w:val="00D461B1"/>
    <w:rsid w:val="00D61B54"/>
    <w:rsid w:val="00D767E4"/>
    <w:rsid w:val="00D77BAE"/>
    <w:rsid w:val="00D96A6F"/>
    <w:rsid w:val="00DA60D1"/>
    <w:rsid w:val="00DC54C5"/>
    <w:rsid w:val="00DC78EE"/>
    <w:rsid w:val="00E1118B"/>
    <w:rsid w:val="00E12B83"/>
    <w:rsid w:val="00E13D65"/>
    <w:rsid w:val="00E15AF0"/>
    <w:rsid w:val="00E318AE"/>
    <w:rsid w:val="00E34905"/>
    <w:rsid w:val="00E34D89"/>
    <w:rsid w:val="00E35D48"/>
    <w:rsid w:val="00E40873"/>
    <w:rsid w:val="00E46B6E"/>
    <w:rsid w:val="00E50C3F"/>
    <w:rsid w:val="00E556E1"/>
    <w:rsid w:val="00E71C79"/>
    <w:rsid w:val="00E80FD9"/>
    <w:rsid w:val="00EA364D"/>
    <w:rsid w:val="00EA381E"/>
    <w:rsid w:val="00EA6B5D"/>
    <w:rsid w:val="00EA7CC5"/>
    <w:rsid w:val="00EB2419"/>
    <w:rsid w:val="00EB2644"/>
    <w:rsid w:val="00EB2D4F"/>
    <w:rsid w:val="00EB38EE"/>
    <w:rsid w:val="00EC09E7"/>
    <w:rsid w:val="00ED1307"/>
    <w:rsid w:val="00ED44C8"/>
    <w:rsid w:val="00ED6A65"/>
    <w:rsid w:val="00EF1A6E"/>
    <w:rsid w:val="00EF2815"/>
    <w:rsid w:val="00EF7212"/>
    <w:rsid w:val="00F02FC0"/>
    <w:rsid w:val="00F06116"/>
    <w:rsid w:val="00F1080D"/>
    <w:rsid w:val="00F15D95"/>
    <w:rsid w:val="00F212AB"/>
    <w:rsid w:val="00F23CC9"/>
    <w:rsid w:val="00F25A89"/>
    <w:rsid w:val="00F373FC"/>
    <w:rsid w:val="00F42214"/>
    <w:rsid w:val="00F546CE"/>
    <w:rsid w:val="00F63B15"/>
    <w:rsid w:val="00F65BAB"/>
    <w:rsid w:val="00F76A97"/>
    <w:rsid w:val="00F77062"/>
    <w:rsid w:val="00F903B3"/>
    <w:rsid w:val="00F91D93"/>
    <w:rsid w:val="00FA02F4"/>
    <w:rsid w:val="00FA5785"/>
    <w:rsid w:val="00FC3E78"/>
    <w:rsid w:val="00FC5C85"/>
    <w:rsid w:val="00FF3A58"/>
    <w:rsid w:val="00FF49B3"/>
    <w:rsid w:val="00FF6FCB"/>
    <w:rsid w:val="00FF7C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1923"/>
  </w:style>
  <w:style w:type="paragraph" w:styleId="1">
    <w:name w:val="heading 1"/>
    <w:basedOn w:val="a0"/>
    <w:next w:val="a"/>
    <w:link w:val="1Char"/>
    <w:uiPriority w:val="9"/>
    <w:qFormat/>
    <w:rsid w:val="0025227E"/>
    <w:pPr>
      <w:numPr>
        <w:numId w:val="14"/>
      </w:numPr>
      <w:spacing w:after="360"/>
      <w:outlineLvl w:val="0"/>
    </w:pPr>
    <w:rPr>
      <w:sz w:val="40"/>
      <w:szCs w:val="40"/>
    </w:rPr>
  </w:style>
  <w:style w:type="paragraph" w:styleId="2">
    <w:name w:val="heading 2"/>
    <w:basedOn w:val="18"/>
    <w:next w:val="a"/>
    <w:link w:val="2Char"/>
    <w:uiPriority w:val="9"/>
    <w:unhideWhenUsed/>
    <w:qFormat/>
    <w:rsid w:val="00EF1A6E"/>
    <w:pPr>
      <w:numPr>
        <w:ilvl w:val="1"/>
        <w:numId w:val="14"/>
      </w:numPr>
      <w:spacing w:before="120"/>
      <w:outlineLvl w:val="1"/>
    </w:pPr>
    <w:rPr>
      <w:rFonts w:eastAsia="Times New Roman"/>
      <w:color w:val="0070C0"/>
      <w:sz w:val="36"/>
      <w:szCs w:val="36"/>
    </w:rPr>
  </w:style>
  <w:style w:type="paragraph" w:styleId="3">
    <w:name w:val="heading 3"/>
    <w:basedOn w:val="16"/>
    <w:next w:val="a"/>
    <w:link w:val="3Char"/>
    <w:uiPriority w:val="9"/>
    <w:unhideWhenUsed/>
    <w:qFormat/>
    <w:rsid w:val="00EF1A6E"/>
    <w:pPr>
      <w:numPr>
        <w:numId w:val="14"/>
      </w:numPr>
      <w:spacing w:before="120" w:after="0"/>
      <w:outlineLvl w:val="2"/>
    </w:pPr>
    <w:rPr>
      <w:rFonts w:eastAsia="Times New Roman"/>
      <w:sz w:val="32"/>
      <w:szCs w:val="32"/>
    </w:rPr>
  </w:style>
  <w:style w:type="paragraph" w:styleId="4">
    <w:name w:val="heading 4"/>
    <w:basedOn w:val="a"/>
    <w:next w:val="a"/>
    <w:link w:val="4Char"/>
    <w:uiPriority w:val="9"/>
    <w:unhideWhenUsed/>
    <w:qFormat/>
    <w:rsid w:val="00865BD7"/>
    <w:pPr>
      <w:numPr>
        <w:ilvl w:val="3"/>
        <w:numId w:val="14"/>
      </w:numPr>
      <w:spacing w:before="100" w:beforeAutospacing="1" w:after="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Char"/>
    <w:uiPriority w:val="9"/>
    <w:semiHidden/>
    <w:unhideWhenUsed/>
    <w:qFormat/>
    <w:rsid w:val="00F91D93"/>
    <w:pPr>
      <w:keepNext/>
      <w:keepLines/>
      <w:numPr>
        <w:ilvl w:val="4"/>
        <w:numId w:val="14"/>
      </w:numPr>
      <w:spacing w:before="40" w:after="0"/>
      <w:outlineLvl w:val="4"/>
    </w:pPr>
    <w:rPr>
      <w:color w:val="2F5496" w:themeColor="accent1" w:themeShade="BF"/>
    </w:rPr>
  </w:style>
  <w:style w:type="paragraph" w:styleId="6">
    <w:name w:val="heading 6"/>
    <w:basedOn w:val="a"/>
    <w:next w:val="a"/>
    <w:link w:val="6Char"/>
    <w:uiPriority w:val="9"/>
    <w:semiHidden/>
    <w:unhideWhenUsed/>
    <w:qFormat/>
    <w:rsid w:val="00F91D93"/>
    <w:pPr>
      <w:keepNext/>
      <w:keepLines/>
      <w:numPr>
        <w:ilvl w:val="5"/>
        <w:numId w:val="14"/>
      </w:numPr>
      <w:spacing w:before="40" w:after="0"/>
      <w:outlineLvl w:val="5"/>
    </w:pPr>
    <w:rPr>
      <w:color w:val="1F3864" w:themeColor="accent1" w:themeShade="80"/>
    </w:rPr>
  </w:style>
  <w:style w:type="paragraph" w:styleId="7">
    <w:name w:val="heading 7"/>
    <w:basedOn w:val="a"/>
    <w:next w:val="a"/>
    <w:link w:val="7Char"/>
    <w:uiPriority w:val="9"/>
    <w:semiHidden/>
    <w:unhideWhenUsed/>
    <w:qFormat/>
    <w:rsid w:val="00F91D93"/>
    <w:pPr>
      <w:keepNext/>
      <w:keepLines/>
      <w:numPr>
        <w:ilvl w:val="6"/>
        <w:numId w:val="14"/>
      </w:numPr>
      <w:spacing w:before="40" w:after="0"/>
      <w:outlineLvl w:val="6"/>
    </w:pPr>
    <w:rPr>
      <w:rFonts w:asciiTheme="majorHAnsi" w:eastAsiaTheme="majorEastAsia" w:hAnsiTheme="majorHAnsi" w:cstheme="majorBidi"/>
      <w:i/>
      <w:iCs/>
      <w:color w:val="1F3864" w:themeColor="accent1" w:themeShade="80"/>
    </w:rPr>
  </w:style>
  <w:style w:type="paragraph" w:styleId="8">
    <w:name w:val="heading 8"/>
    <w:basedOn w:val="a"/>
    <w:next w:val="a"/>
    <w:link w:val="8Char"/>
    <w:uiPriority w:val="9"/>
    <w:semiHidden/>
    <w:unhideWhenUsed/>
    <w:qFormat/>
    <w:rsid w:val="00F91D93"/>
    <w:pPr>
      <w:keepNext/>
      <w:keepLines/>
      <w:numPr>
        <w:ilvl w:val="7"/>
        <w:numId w:val="14"/>
      </w:numPr>
      <w:spacing w:before="40" w:after="0"/>
      <w:outlineLvl w:val="7"/>
    </w:pPr>
    <w:rPr>
      <w:color w:val="262626" w:themeColor="text1" w:themeTint="D9"/>
      <w:sz w:val="21"/>
      <w:szCs w:val="21"/>
    </w:rPr>
  </w:style>
  <w:style w:type="paragraph" w:styleId="9">
    <w:name w:val="heading 9"/>
    <w:basedOn w:val="a"/>
    <w:next w:val="a"/>
    <w:link w:val="9Char"/>
    <w:uiPriority w:val="9"/>
    <w:semiHidden/>
    <w:unhideWhenUsed/>
    <w:qFormat/>
    <w:rsid w:val="00F91D93"/>
    <w:pPr>
      <w:keepNext/>
      <w:keepLines/>
      <w:numPr>
        <w:ilvl w:val="8"/>
        <w:numId w:val="14"/>
      </w:numPr>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paragraph" w:styleId="a6">
    <w:name w:val="Normal (Web)"/>
    <w:basedOn w:val="a"/>
    <w:uiPriority w:val="99"/>
    <w:unhideWhenUsed/>
    <w:rsid w:val="008E7D3F"/>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1"/>
    <w:uiPriority w:val="22"/>
    <w:qFormat/>
    <w:rsid w:val="00F91D93"/>
    <w:rPr>
      <w:b/>
      <w:bCs/>
      <w:color w:val="auto"/>
    </w:rPr>
  </w:style>
  <w:style w:type="character" w:customStyle="1" w:styleId="1Char">
    <w:name w:val="العنوان 1 Char"/>
    <w:basedOn w:val="a1"/>
    <w:link w:val="1"/>
    <w:uiPriority w:val="9"/>
    <w:rsid w:val="0025227E"/>
    <w:rPr>
      <w:rFonts w:asciiTheme="majorBidi" w:hAnsiTheme="majorBidi" w:cstheme="majorBidi"/>
      <w:b/>
      <w:bCs/>
      <w:sz w:val="40"/>
      <w:szCs w:val="40"/>
    </w:rPr>
  </w:style>
  <w:style w:type="character" w:customStyle="1" w:styleId="3Char">
    <w:name w:val="عنوان 3 Char"/>
    <w:basedOn w:val="a1"/>
    <w:link w:val="3"/>
    <w:uiPriority w:val="9"/>
    <w:rsid w:val="00EF1A6E"/>
    <w:rPr>
      <w:rFonts w:ascii="Simplified Arabic" w:eastAsia="Times New Roman" w:hAnsi="Simplified Arabic" w:cs="Simplified Arabic"/>
      <w:b/>
      <w:bCs/>
      <w:spacing w:val="-10"/>
      <w:sz w:val="32"/>
      <w:szCs w:val="32"/>
    </w:rPr>
  </w:style>
  <w:style w:type="character" w:customStyle="1" w:styleId="2Char">
    <w:name w:val="عنوان 2 Char"/>
    <w:basedOn w:val="a1"/>
    <w:link w:val="2"/>
    <w:uiPriority w:val="9"/>
    <w:rsid w:val="00EF1A6E"/>
    <w:rPr>
      <w:rFonts w:ascii="Simplified Arabic" w:eastAsia="Times New Roman" w:hAnsi="Simplified Arabic" w:cs="Simplified Arabic"/>
      <w:b/>
      <w:bCs/>
      <w:color w:val="0070C0"/>
      <w:spacing w:val="-10"/>
      <w:sz w:val="36"/>
      <w:szCs w:val="36"/>
    </w:rPr>
  </w:style>
  <w:style w:type="character" w:styleId="HTMLCode">
    <w:name w:val="HTML Code"/>
    <w:basedOn w:val="a1"/>
    <w:uiPriority w:val="99"/>
    <w:semiHidden/>
    <w:unhideWhenUsed/>
    <w:rsid w:val="00412346"/>
    <w:rPr>
      <w:rFonts w:ascii="Courier New" w:eastAsia="Times New Roman" w:hAnsi="Courier New" w:cs="Courier New" w:hint="default"/>
      <w:sz w:val="20"/>
      <w:szCs w:val="20"/>
    </w:rPr>
  </w:style>
  <w:style w:type="paragraph" w:styleId="HTML">
    <w:name w:val="HTML Preformatted"/>
    <w:basedOn w:val="a"/>
    <w:link w:val="HTMLChar"/>
    <w:uiPriority w:val="99"/>
    <w:semiHidden/>
    <w:unhideWhenUsed/>
    <w:rsid w:val="0041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1"/>
    <w:link w:val="HTML"/>
    <w:uiPriority w:val="99"/>
    <w:semiHidden/>
    <w:rsid w:val="00412346"/>
    <w:rPr>
      <w:rFonts w:ascii="Courier New" w:eastAsia="Times New Roman" w:hAnsi="Courier New" w:cs="Courier New"/>
      <w:kern w:val="0"/>
      <w:sz w:val="20"/>
      <w:szCs w:val="20"/>
      <w14:ligatures w14:val="none"/>
    </w:rPr>
  </w:style>
  <w:style w:type="character" w:customStyle="1" w:styleId="4Char">
    <w:name w:val="عنوان 4 Char"/>
    <w:basedOn w:val="a1"/>
    <w:link w:val="4"/>
    <w:uiPriority w:val="9"/>
    <w:rsid w:val="00865BD7"/>
    <w:rPr>
      <w:rFonts w:ascii="Times New Roman" w:eastAsia="Times New Roman" w:hAnsi="Times New Roman" w:cs="Times New Roman"/>
      <w:b/>
      <w:bCs/>
      <w:sz w:val="28"/>
      <w:szCs w:val="28"/>
    </w:rPr>
  </w:style>
  <w:style w:type="character" w:customStyle="1" w:styleId="5Char">
    <w:name w:val="عنوان 5 Char"/>
    <w:basedOn w:val="a1"/>
    <w:link w:val="5"/>
    <w:uiPriority w:val="9"/>
    <w:semiHidden/>
    <w:rsid w:val="00F91D93"/>
    <w:rPr>
      <w:color w:val="2F5496" w:themeColor="accent1" w:themeShade="BF"/>
    </w:rPr>
  </w:style>
  <w:style w:type="character" w:customStyle="1" w:styleId="6Char">
    <w:name w:val="عنوان 6 Char"/>
    <w:basedOn w:val="a1"/>
    <w:link w:val="6"/>
    <w:uiPriority w:val="9"/>
    <w:semiHidden/>
    <w:rsid w:val="00F91D93"/>
    <w:rPr>
      <w:color w:val="1F3864" w:themeColor="accent1" w:themeShade="80"/>
    </w:rPr>
  </w:style>
  <w:style w:type="character" w:customStyle="1" w:styleId="7Char">
    <w:name w:val="عنوان 7 Char"/>
    <w:basedOn w:val="a1"/>
    <w:link w:val="7"/>
    <w:uiPriority w:val="9"/>
    <w:semiHidden/>
    <w:rsid w:val="00F91D93"/>
    <w:rPr>
      <w:rFonts w:asciiTheme="majorHAnsi" w:eastAsiaTheme="majorEastAsia" w:hAnsiTheme="majorHAnsi" w:cstheme="majorBidi"/>
      <w:i/>
      <w:iCs/>
      <w:color w:val="1F3864" w:themeColor="accent1" w:themeShade="80"/>
    </w:rPr>
  </w:style>
  <w:style w:type="character" w:customStyle="1" w:styleId="8Char">
    <w:name w:val="عنوان 8 Char"/>
    <w:basedOn w:val="a1"/>
    <w:link w:val="8"/>
    <w:uiPriority w:val="9"/>
    <w:semiHidden/>
    <w:rsid w:val="00F91D93"/>
    <w:rPr>
      <w:color w:val="262626" w:themeColor="text1" w:themeTint="D9"/>
      <w:sz w:val="21"/>
      <w:szCs w:val="21"/>
    </w:rPr>
  </w:style>
  <w:style w:type="character" w:customStyle="1" w:styleId="9Char">
    <w:name w:val="عنوان 9 Char"/>
    <w:basedOn w:val="a1"/>
    <w:link w:val="9"/>
    <w:uiPriority w:val="9"/>
    <w:semiHidden/>
    <w:rsid w:val="00F91D93"/>
    <w:rPr>
      <w:rFonts w:asciiTheme="majorHAnsi" w:eastAsiaTheme="majorEastAsia" w:hAnsiTheme="majorHAnsi" w:cstheme="majorBidi"/>
      <w:i/>
      <w:iCs/>
      <w:color w:val="262626" w:themeColor="text1" w:themeTint="D9"/>
      <w:sz w:val="21"/>
      <w:szCs w:val="21"/>
    </w:rPr>
  </w:style>
  <w:style w:type="paragraph" w:styleId="a8">
    <w:name w:val="caption"/>
    <w:basedOn w:val="a"/>
    <w:next w:val="a"/>
    <w:uiPriority w:val="35"/>
    <w:unhideWhenUsed/>
    <w:qFormat/>
    <w:rsid w:val="00620EA4"/>
    <w:pPr>
      <w:keepNext/>
      <w:spacing w:after="0" w:line="240" w:lineRule="auto"/>
    </w:pPr>
    <w:rPr>
      <w:rFonts w:ascii="Sakkal Majalla" w:eastAsia="Times New Roman" w:hAnsi="Sakkal Majalla" w:cs="Sakkal Majalla"/>
      <w:b/>
      <w:bCs/>
      <w:sz w:val="32"/>
      <w:szCs w:val="32"/>
    </w:rPr>
  </w:style>
  <w:style w:type="paragraph" w:styleId="a9">
    <w:name w:val="Title"/>
    <w:basedOn w:val="a"/>
    <w:next w:val="a"/>
    <w:link w:val="Char1"/>
    <w:uiPriority w:val="10"/>
    <w:qFormat/>
    <w:rsid w:val="00710B07"/>
    <w:pPr>
      <w:spacing w:after="120" w:line="240" w:lineRule="auto"/>
      <w:contextualSpacing/>
    </w:pPr>
    <w:rPr>
      <w:rFonts w:ascii="Simplified Arabic" w:eastAsiaTheme="majorEastAsia" w:hAnsi="Simplified Arabic" w:cs="Simplified Arabic"/>
      <w:b/>
      <w:bCs/>
      <w:spacing w:val="-10"/>
      <w:sz w:val="36"/>
      <w:szCs w:val="36"/>
    </w:rPr>
  </w:style>
  <w:style w:type="character" w:customStyle="1" w:styleId="Char1">
    <w:name w:val="العنوان Char"/>
    <w:basedOn w:val="a1"/>
    <w:link w:val="a9"/>
    <w:uiPriority w:val="10"/>
    <w:rsid w:val="00710B07"/>
    <w:rPr>
      <w:rFonts w:ascii="Simplified Arabic" w:eastAsiaTheme="majorEastAsia" w:hAnsi="Simplified Arabic" w:cs="Simplified Arabic"/>
      <w:b/>
      <w:bCs/>
      <w:spacing w:val="-10"/>
      <w:sz w:val="36"/>
      <w:szCs w:val="36"/>
    </w:rPr>
  </w:style>
  <w:style w:type="paragraph" w:styleId="aa">
    <w:name w:val="Subtitle"/>
    <w:basedOn w:val="a"/>
    <w:next w:val="a"/>
    <w:link w:val="Char2"/>
    <w:uiPriority w:val="11"/>
    <w:qFormat/>
    <w:rsid w:val="00EA7CC5"/>
    <w:pPr>
      <w:numPr>
        <w:ilvl w:val="1"/>
      </w:numPr>
    </w:pPr>
    <w:rPr>
      <w:b/>
      <w:bCs/>
      <w:spacing w:val="15"/>
      <w:sz w:val="28"/>
      <w:szCs w:val="28"/>
    </w:rPr>
  </w:style>
  <w:style w:type="character" w:customStyle="1" w:styleId="Char2">
    <w:name w:val="عنوان فرعي Char"/>
    <w:basedOn w:val="a1"/>
    <w:link w:val="aa"/>
    <w:uiPriority w:val="11"/>
    <w:rsid w:val="00EA7CC5"/>
    <w:rPr>
      <w:b/>
      <w:bCs/>
      <w:spacing w:val="15"/>
      <w:sz w:val="28"/>
      <w:szCs w:val="28"/>
    </w:rPr>
  </w:style>
  <w:style w:type="character" w:styleId="ab">
    <w:name w:val="Emphasis"/>
    <w:basedOn w:val="a1"/>
    <w:uiPriority w:val="20"/>
    <w:qFormat/>
    <w:rsid w:val="00F91D93"/>
    <w:rPr>
      <w:i/>
      <w:iCs/>
      <w:color w:val="auto"/>
    </w:rPr>
  </w:style>
  <w:style w:type="paragraph" w:styleId="ac">
    <w:name w:val="No Spacing"/>
    <w:uiPriority w:val="1"/>
    <w:qFormat/>
    <w:rsid w:val="00F91D93"/>
    <w:pPr>
      <w:spacing w:after="0" w:line="240" w:lineRule="auto"/>
    </w:pPr>
  </w:style>
  <w:style w:type="paragraph" w:styleId="ad">
    <w:name w:val="Quote"/>
    <w:basedOn w:val="a"/>
    <w:next w:val="a"/>
    <w:link w:val="Char3"/>
    <w:uiPriority w:val="29"/>
    <w:qFormat/>
    <w:rsid w:val="00F91D93"/>
    <w:pPr>
      <w:spacing w:before="200"/>
      <w:ind w:left="864" w:right="864"/>
    </w:pPr>
    <w:rPr>
      <w:i/>
      <w:iCs/>
      <w:color w:val="404040" w:themeColor="text1" w:themeTint="BF"/>
    </w:rPr>
  </w:style>
  <w:style w:type="character" w:customStyle="1" w:styleId="Char3">
    <w:name w:val="اقتباس Char"/>
    <w:basedOn w:val="a1"/>
    <w:link w:val="ad"/>
    <w:uiPriority w:val="29"/>
    <w:rsid w:val="00F91D93"/>
    <w:rPr>
      <w:i/>
      <w:iCs/>
      <w:color w:val="404040" w:themeColor="text1" w:themeTint="BF"/>
    </w:rPr>
  </w:style>
  <w:style w:type="paragraph" w:styleId="ae">
    <w:name w:val="Intense Quote"/>
    <w:basedOn w:val="a"/>
    <w:next w:val="a"/>
    <w:link w:val="Char4"/>
    <w:uiPriority w:val="30"/>
    <w:qFormat/>
    <w:rsid w:val="00F91D9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4">
    <w:name w:val="اقتباس مكثف Char"/>
    <w:basedOn w:val="a1"/>
    <w:link w:val="ae"/>
    <w:uiPriority w:val="30"/>
    <w:rsid w:val="00F91D93"/>
    <w:rPr>
      <w:i/>
      <w:iCs/>
      <w:color w:val="4472C4" w:themeColor="accent1"/>
    </w:rPr>
  </w:style>
  <w:style w:type="character" w:styleId="af">
    <w:name w:val="Subtle Emphasis"/>
    <w:basedOn w:val="a1"/>
    <w:uiPriority w:val="19"/>
    <w:qFormat/>
    <w:rsid w:val="00F91D93"/>
    <w:rPr>
      <w:i/>
      <w:iCs/>
      <w:color w:val="404040" w:themeColor="text1" w:themeTint="BF"/>
    </w:rPr>
  </w:style>
  <w:style w:type="character" w:styleId="af0">
    <w:name w:val="Intense Emphasis"/>
    <w:basedOn w:val="a1"/>
    <w:uiPriority w:val="21"/>
    <w:qFormat/>
    <w:rsid w:val="00F91D93"/>
    <w:rPr>
      <w:i/>
      <w:iCs/>
      <w:color w:val="4472C4" w:themeColor="accent1"/>
    </w:rPr>
  </w:style>
  <w:style w:type="character" w:styleId="af1">
    <w:name w:val="Subtle Reference"/>
    <w:basedOn w:val="a1"/>
    <w:uiPriority w:val="31"/>
    <w:qFormat/>
    <w:rsid w:val="00F91D93"/>
    <w:rPr>
      <w:smallCaps/>
      <w:color w:val="404040" w:themeColor="text1" w:themeTint="BF"/>
    </w:rPr>
  </w:style>
  <w:style w:type="character" w:styleId="af2">
    <w:name w:val="Intense Reference"/>
    <w:basedOn w:val="a1"/>
    <w:uiPriority w:val="32"/>
    <w:qFormat/>
    <w:rsid w:val="00F91D93"/>
    <w:rPr>
      <w:b/>
      <w:bCs/>
      <w:smallCaps/>
      <w:color w:val="4472C4" w:themeColor="accent1"/>
      <w:spacing w:val="5"/>
    </w:rPr>
  </w:style>
  <w:style w:type="character" w:styleId="af3">
    <w:name w:val="Book Title"/>
    <w:basedOn w:val="a1"/>
    <w:uiPriority w:val="33"/>
    <w:qFormat/>
    <w:rsid w:val="00F91D93"/>
    <w:rPr>
      <w:b/>
      <w:bCs/>
      <w:i/>
      <w:iCs/>
      <w:spacing w:val="5"/>
    </w:rPr>
  </w:style>
  <w:style w:type="paragraph" w:styleId="af4">
    <w:name w:val="TOC Heading"/>
    <w:basedOn w:val="1"/>
    <w:next w:val="a"/>
    <w:uiPriority w:val="39"/>
    <w:unhideWhenUsed/>
    <w:qFormat/>
    <w:rsid w:val="00F91D93"/>
    <w:pPr>
      <w:outlineLvl w:val="9"/>
    </w:pPr>
  </w:style>
  <w:style w:type="paragraph" w:customStyle="1" w:styleId="af5">
    <w:name w:val="نص الفقرة"/>
    <w:basedOn w:val="a"/>
    <w:link w:val="Char5"/>
    <w:qFormat/>
    <w:rsid w:val="00264A40"/>
    <w:pPr>
      <w:spacing w:after="120" w:line="240" w:lineRule="auto"/>
      <w:ind w:firstLine="284"/>
      <w:jc w:val="both"/>
    </w:pPr>
    <w:rPr>
      <w:rFonts w:ascii="Simplified Arabic" w:eastAsia="Times New Roman" w:hAnsi="Simplified Arabic" w:cs="Simplified Arabic"/>
      <w:sz w:val="28"/>
      <w:szCs w:val="28"/>
    </w:rPr>
  </w:style>
  <w:style w:type="paragraph" w:customStyle="1" w:styleId="16">
    <w:name w:val="عنوان 16"/>
    <w:basedOn w:val="18"/>
    <w:link w:val="16Char"/>
    <w:qFormat/>
    <w:rsid w:val="00C92836"/>
    <w:pPr>
      <w:numPr>
        <w:ilvl w:val="2"/>
        <w:numId w:val="5"/>
      </w:numPr>
    </w:pPr>
  </w:style>
  <w:style w:type="character" w:customStyle="1" w:styleId="Char5">
    <w:name w:val="نص الفقرة Char"/>
    <w:basedOn w:val="a1"/>
    <w:link w:val="af5"/>
    <w:rsid w:val="00264A40"/>
    <w:rPr>
      <w:rFonts w:ascii="Simplified Arabic" w:eastAsia="Times New Roman" w:hAnsi="Simplified Arabic" w:cs="Simplified Arabic"/>
      <w:sz w:val="28"/>
      <w:szCs w:val="28"/>
    </w:rPr>
  </w:style>
  <w:style w:type="paragraph" w:customStyle="1" w:styleId="18">
    <w:name w:val="عنوان 18"/>
    <w:basedOn w:val="a9"/>
    <w:link w:val="18Char"/>
    <w:qFormat/>
    <w:rsid w:val="00D34A6A"/>
    <w:pPr>
      <w:ind w:left="282" w:hanging="226"/>
    </w:pPr>
    <w:rPr>
      <w:sz w:val="28"/>
      <w:szCs w:val="28"/>
    </w:rPr>
  </w:style>
  <w:style w:type="character" w:customStyle="1" w:styleId="16Char">
    <w:name w:val="عنوان 16 Char"/>
    <w:basedOn w:val="a1"/>
    <w:link w:val="16"/>
    <w:rsid w:val="00C92836"/>
    <w:rPr>
      <w:rFonts w:ascii="Simplified Arabic" w:eastAsiaTheme="majorEastAsia" w:hAnsi="Simplified Arabic" w:cs="Simplified Arabic"/>
      <w:b/>
      <w:bCs/>
      <w:spacing w:val="-10"/>
      <w:sz w:val="28"/>
      <w:szCs w:val="28"/>
    </w:rPr>
  </w:style>
  <w:style w:type="paragraph" w:customStyle="1" w:styleId="14">
    <w:name w:val="عنوان 14"/>
    <w:basedOn w:val="2"/>
    <w:link w:val="14Char"/>
    <w:qFormat/>
    <w:rsid w:val="00264A40"/>
    <w:rPr>
      <w:b w:val="0"/>
      <w:bCs w:val="0"/>
      <w:color w:val="auto"/>
    </w:rPr>
  </w:style>
  <w:style w:type="character" w:customStyle="1" w:styleId="18Char">
    <w:name w:val="عنوان 18 Char"/>
    <w:basedOn w:val="Char1"/>
    <w:link w:val="18"/>
    <w:rsid w:val="00D34A6A"/>
    <w:rPr>
      <w:rFonts w:ascii="Simplified Arabic" w:eastAsiaTheme="majorEastAsia" w:hAnsi="Simplified Arabic" w:cs="Simplified Arabic"/>
      <w:b/>
      <w:bCs/>
      <w:spacing w:val="-10"/>
      <w:sz w:val="28"/>
      <w:szCs w:val="28"/>
    </w:rPr>
  </w:style>
  <w:style w:type="character" w:customStyle="1" w:styleId="14Char">
    <w:name w:val="عنوان 14 Char"/>
    <w:basedOn w:val="2Char"/>
    <w:link w:val="14"/>
    <w:rsid w:val="00264A40"/>
    <w:rPr>
      <w:rFonts w:ascii="Simplified Arabic" w:eastAsia="Times New Roman" w:hAnsi="Simplified Arabic" w:cs="Simplified Arabic"/>
      <w:b w:val="0"/>
      <w:bCs w:val="0"/>
      <w:color w:val="0070C0"/>
      <w:spacing w:val="-10"/>
      <w:sz w:val="36"/>
      <w:szCs w:val="36"/>
    </w:rPr>
  </w:style>
  <w:style w:type="paragraph" w:customStyle="1" w:styleId="a0">
    <w:name w:val="الفصول"/>
    <w:basedOn w:val="a"/>
    <w:link w:val="Char6"/>
    <w:qFormat/>
    <w:rsid w:val="001933A6"/>
    <w:pPr>
      <w:jc w:val="center"/>
    </w:pPr>
    <w:rPr>
      <w:rFonts w:asciiTheme="majorBidi" w:hAnsiTheme="majorBidi" w:cstheme="majorBidi"/>
      <w:b/>
      <w:bCs/>
      <w:sz w:val="56"/>
      <w:szCs w:val="56"/>
    </w:rPr>
  </w:style>
  <w:style w:type="paragraph" w:styleId="af6">
    <w:name w:val="List Paragraph"/>
    <w:basedOn w:val="a"/>
    <w:uiPriority w:val="34"/>
    <w:qFormat/>
    <w:rsid w:val="00B53A39"/>
    <w:pPr>
      <w:ind w:left="720"/>
      <w:contextualSpacing/>
    </w:pPr>
  </w:style>
  <w:style w:type="character" w:customStyle="1" w:styleId="Char6">
    <w:name w:val="الفصول Char"/>
    <w:basedOn w:val="a1"/>
    <w:link w:val="a0"/>
    <w:rsid w:val="001933A6"/>
    <w:rPr>
      <w:rFonts w:asciiTheme="majorBidi" w:hAnsiTheme="majorBidi" w:cstheme="majorBidi"/>
      <w:b/>
      <w:bCs/>
      <w:sz w:val="56"/>
      <w:szCs w:val="56"/>
    </w:rPr>
  </w:style>
  <w:style w:type="paragraph" w:styleId="20">
    <w:name w:val="toc 2"/>
    <w:basedOn w:val="a"/>
    <w:next w:val="a"/>
    <w:autoRedefine/>
    <w:uiPriority w:val="39"/>
    <w:unhideWhenUsed/>
    <w:rsid w:val="00F65BAB"/>
    <w:pPr>
      <w:spacing w:after="100"/>
      <w:ind w:left="220"/>
    </w:pPr>
    <w:rPr>
      <w:rFonts w:cs="Times New Roman"/>
      <w:rtl/>
    </w:rPr>
  </w:style>
  <w:style w:type="paragraph" w:styleId="10">
    <w:name w:val="toc 1"/>
    <w:basedOn w:val="a"/>
    <w:next w:val="a"/>
    <w:link w:val="1Char0"/>
    <w:autoRedefine/>
    <w:uiPriority w:val="39"/>
    <w:unhideWhenUsed/>
    <w:rsid w:val="00710B07"/>
    <w:pPr>
      <w:tabs>
        <w:tab w:val="right" w:leader="dot" w:pos="9344"/>
      </w:tabs>
      <w:spacing w:after="0" w:line="240" w:lineRule="auto"/>
    </w:pPr>
    <w:rPr>
      <w:rFonts w:asciiTheme="majorBidi" w:hAnsiTheme="majorBidi" w:cstheme="majorBidi"/>
      <w:b/>
      <w:bCs/>
      <w:noProof/>
      <w:sz w:val="24"/>
      <w:szCs w:val="24"/>
    </w:rPr>
  </w:style>
  <w:style w:type="paragraph" w:styleId="30">
    <w:name w:val="toc 3"/>
    <w:basedOn w:val="a"/>
    <w:next w:val="a"/>
    <w:autoRedefine/>
    <w:uiPriority w:val="39"/>
    <w:unhideWhenUsed/>
    <w:rsid w:val="00F65BAB"/>
    <w:pPr>
      <w:spacing w:after="100"/>
      <w:ind w:left="440"/>
    </w:pPr>
    <w:rPr>
      <w:rFonts w:cs="Times New Roman"/>
      <w:rtl/>
    </w:rPr>
  </w:style>
  <w:style w:type="character" w:styleId="Hyperlink">
    <w:name w:val="Hyperlink"/>
    <w:basedOn w:val="a1"/>
    <w:uiPriority w:val="99"/>
    <w:unhideWhenUsed/>
    <w:rsid w:val="00F65BAB"/>
    <w:rPr>
      <w:color w:val="0563C1" w:themeColor="hyperlink"/>
      <w:u w:val="single"/>
    </w:rPr>
  </w:style>
  <w:style w:type="paragraph" w:customStyle="1" w:styleId="af7">
    <w:name w:val="الجداول"/>
    <w:basedOn w:val="a8"/>
    <w:next w:val="af4"/>
    <w:link w:val="Char7"/>
    <w:qFormat/>
    <w:rsid w:val="00D4492E"/>
    <w:rPr>
      <w:rFonts w:asciiTheme="majorBidi" w:hAnsiTheme="majorBidi" w:cstheme="majorBidi"/>
      <w:b w:val="0"/>
      <w:bCs w:val="0"/>
      <w:sz w:val="24"/>
      <w:szCs w:val="24"/>
    </w:rPr>
  </w:style>
  <w:style w:type="paragraph" w:styleId="40">
    <w:name w:val="toc 4"/>
    <w:basedOn w:val="a"/>
    <w:next w:val="a"/>
    <w:autoRedefine/>
    <w:uiPriority w:val="39"/>
    <w:unhideWhenUsed/>
    <w:rsid w:val="00B56BA3"/>
    <w:pPr>
      <w:spacing w:after="100"/>
      <w:ind w:left="660"/>
    </w:pPr>
  </w:style>
  <w:style w:type="character" w:customStyle="1" w:styleId="1Char0">
    <w:name w:val="جدول محتويات 1 Char"/>
    <w:basedOn w:val="a1"/>
    <w:link w:val="10"/>
    <w:uiPriority w:val="39"/>
    <w:rsid w:val="00710B07"/>
    <w:rPr>
      <w:rFonts w:asciiTheme="majorBidi" w:hAnsiTheme="majorBidi" w:cstheme="majorBidi"/>
      <w:b/>
      <w:bCs/>
      <w:noProof/>
      <w:sz w:val="24"/>
      <w:szCs w:val="24"/>
    </w:rPr>
  </w:style>
  <w:style w:type="character" w:customStyle="1" w:styleId="Char7">
    <w:name w:val="الجداول Char"/>
    <w:basedOn w:val="1Char0"/>
    <w:link w:val="af7"/>
    <w:rsid w:val="00D4492E"/>
    <w:rPr>
      <w:rFonts w:asciiTheme="majorBidi" w:eastAsia="Times New Roman" w:hAnsiTheme="majorBidi" w:cstheme="majorBidi"/>
      <w:b w:val="0"/>
      <w:bCs w:val="0"/>
      <w:noProof/>
      <w:sz w:val="24"/>
      <w:szCs w:val="24"/>
    </w:rPr>
  </w:style>
  <w:style w:type="paragraph" w:styleId="50">
    <w:name w:val="toc 5"/>
    <w:basedOn w:val="a"/>
    <w:next w:val="a"/>
    <w:autoRedefine/>
    <w:uiPriority w:val="39"/>
    <w:unhideWhenUsed/>
    <w:rsid w:val="00B56BA3"/>
    <w:pPr>
      <w:spacing w:after="100"/>
      <w:ind w:left="880"/>
    </w:pPr>
  </w:style>
  <w:style w:type="paragraph" w:styleId="60">
    <w:name w:val="toc 6"/>
    <w:basedOn w:val="a"/>
    <w:next w:val="a"/>
    <w:autoRedefine/>
    <w:uiPriority w:val="39"/>
    <w:unhideWhenUsed/>
    <w:rsid w:val="00B56BA3"/>
    <w:pPr>
      <w:spacing w:after="100"/>
      <w:ind w:left="1100"/>
    </w:pPr>
  </w:style>
  <w:style w:type="paragraph" w:styleId="70">
    <w:name w:val="toc 7"/>
    <w:basedOn w:val="a"/>
    <w:next w:val="a"/>
    <w:autoRedefine/>
    <w:uiPriority w:val="39"/>
    <w:unhideWhenUsed/>
    <w:rsid w:val="00B56BA3"/>
    <w:pPr>
      <w:spacing w:after="100"/>
      <w:ind w:left="1320"/>
    </w:pPr>
  </w:style>
  <w:style w:type="paragraph" w:styleId="80">
    <w:name w:val="toc 8"/>
    <w:basedOn w:val="a"/>
    <w:next w:val="a"/>
    <w:autoRedefine/>
    <w:uiPriority w:val="39"/>
    <w:unhideWhenUsed/>
    <w:rsid w:val="00B56BA3"/>
    <w:pPr>
      <w:spacing w:after="100"/>
      <w:ind w:left="1540"/>
    </w:pPr>
  </w:style>
  <w:style w:type="paragraph" w:styleId="90">
    <w:name w:val="toc 9"/>
    <w:basedOn w:val="a"/>
    <w:next w:val="a"/>
    <w:autoRedefine/>
    <w:uiPriority w:val="39"/>
    <w:unhideWhenUsed/>
    <w:rsid w:val="00B56BA3"/>
    <w:pPr>
      <w:spacing w:after="100"/>
      <w:ind w:left="1760"/>
    </w:pPr>
  </w:style>
  <w:style w:type="character" w:styleId="af8">
    <w:name w:val="Unresolved Mention"/>
    <w:basedOn w:val="a1"/>
    <w:uiPriority w:val="99"/>
    <w:semiHidden/>
    <w:unhideWhenUsed/>
    <w:rsid w:val="00B56BA3"/>
    <w:rPr>
      <w:color w:val="605E5C"/>
      <w:shd w:val="clear" w:color="auto" w:fill="E1DFDD"/>
    </w:rPr>
  </w:style>
  <w:style w:type="paragraph" w:styleId="af9">
    <w:name w:val="table of figures"/>
    <w:basedOn w:val="a"/>
    <w:next w:val="a"/>
    <w:uiPriority w:val="99"/>
    <w:unhideWhenUsed/>
    <w:rsid w:val="00191923"/>
    <w:pPr>
      <w:spacing w:after="0"/>
    </w:pPr>
  </w:style>
  <w:style w:type="paragraph" w:customStyle="1" w:styleId="pdq2pgselectionanchorcontainer">
    <w:name w:val="pdq2pg_selectionanchorcontainer"/>
    <w:basedOn w:val="a"/>
    <w:rsid w:val="009D6652"/>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a">
    <w:name w:val="الأشكال"/>
    <w:basedOn w:val="a"/>
    <w:link w:val="Char8"/>
    <w:qFormat/>
    <w:rsid w:val="00383389"/>
    <w:pPr>
      <w:spacing w:after="0" w:line="240" w:lineRule="auto"/>
    </w:pPr>
    <w:rPr>
      <w:rFonts w:ascii="Simplified Arabic" w:hAnsi="Simplified Arabic" w:cs="Simplified Arabic"/>
      <w:b/>
      <w:bCs/>
      <w:sz w:val="24"/>
      <w:szCs w:val="24"/>
    </w:rPr>
  </w:style>
  <w:style w:type="table" w:styleId="afb">
    <w:name w:val="Table Grid"/>
    <w:basedOn w:val="a2"/>
    <w:uiPriority w:val="39"/>
    <w:rsid w:val="00B21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8">
    <w:name w:val="الأشكال Char"/>
    <w:basedOn w:val="a1"/>
    <w:link w:val="afa"/>
    <w:rsid w:val="00383389"/>
    <w:rPr>
      <w:rFonts w:ascii="Simplified Arabic" w:hAnsi="Simplified Arabic" w:cs="Simplified Arabic"/>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2968">
      <w:bodyDiv w:val="1"/>
      <w:marLeft w:val="0"/>
      <w:marRight w:val="0"/>
      <w:marTop w:val="0"/>
      <w:marBottom w:val="0"/>
      <w:divBdr>
        <w:top w:val="none" w:sz="0" w:space="0" w:color="auto"/>
        <w:left w:val="none" w:sz="0" w:space="0" w:color="auto"/>
        <w:bottom w:val="none" w:sz="0" w:space="0" w:color="auto"/>
        <w:right w:val="none" w:sz="0" w:space="0" w:color="auto"/>
      </w:divBdr>
    </w:div>
    <w:div w:id="68769768">
      <w:bodyDiv w:val="1"/>
      <w:marLeft w:val="0"/>
      <w:marRight w:val="0"/>
      <w:marTop w:val="0"/>
      <w:marBottom w:val="0"/>
      <w:divBdr>
        <w:top w:val="none" w:sz="0" w:space="0" w:color="auto"/>
        <w:left w:val="none" w:sz="0" w:space="0" w:color="auto"/>
        <w:bottom w:val="none" w:sz="0" w:space="0" w:color="auto"/>
        <w:right w:val="none" w:sz="0" w:space="0" w:color="auto"/>
      </w:divBdr>
    </w:div>
    <w:div w:id="70078635">
      <w:bodyDiv w:val="1"/>
      <w:marLeft w:val="0"/>
      <w:marRight w:val="0"/>
      <w:marTop w:val="0"/>
      <w:marBottom w:val="0"/>
      <w:divBdr>
        <w:top w:val="none" w:sz="0" w:space="0" w:color="auto"/>
        <w:left w:val="none" w:sz="0" w:space="0" w:color="auto"/>
        <w:bottom w:val="none" w:sz="0" w:space="0" w:color="auto"/>
        <w:right w:val="none" w:sz="0" w:space="0" w:color="auto"/>
      </w:divBdr>
    </w:div>
    <w:div w:id="78990056">
      <w:bodyDiv w:val="1"/>
      <w:marLeft w:val="0"/>
      <w:marRight w:val="0"/>
      <w:marTop w:val="0"/>
      <w:marBottom w:val="0"/>
      <w:divBdr>
        <w:top w:val="none" w:sz="0" w:space="0" w:color="auto"/>
        <w:left w:val="none" w:sz="0" w:space="0" w:color="auto"/>
        <w:bottom w:val="none" w:sz="0" w:space="0" w:color="auto"/>
        <w:right w:val="none" w:sz="0" w:space="0" w:color="auto"/>
      </w:divBdr>
    </w:div>
    <w:div w:id="270405727">
      <w:bodyDiv w:val="1"/>
      <w:marLeft w:val="0"/>
      <w:marRight w:val="0"/>
      <w:marTop w:val="0"/>
      <w:marBottom w:val="0"/>
      <w:divBdr>
        <w:top w:val="none" w:sz="0" w:space="0" w:color="auto"/>
        <w:left w:val="none" w:sz="0" w:space="0" w:color="auto"/>
        <w:bottom w:val="none" w:sz="0" w:space="0" w:color="auto"/>
        <w:right w:val="none" w:sz="0" w:space="0" w:color="auto"/>
      </w:divBdr>
    </w:div>
    <w:div w:id="350495677">
      <w:bodyDiv w:val="1"/>
      <w:marLeft w:val="0"/>
      <w:marRight w:val="0"/>
      <w:marTop w:val="0"/>
      <w:marBottom w:val="0"/>
      <w:divBdr>
        <w:top w:val="none" w:sz="0" w:space="0" w:color="auto"/>
        <w:left w:val="none" w:sz="0" w:space="0" w:color="auto"/>
        <w:bottom w:val="none" w:sz="0" w:space="0" w:color="auto"/>
        <w:right w:val="none" w:sz="0" w:space="0" w:color="auto"/>
      </w:divBdr>
    </w:div>
    <w:div w:id="375856522">
      <w:bodyDiv w:val="1"/>
      <w:marLeft w:val="0"/>
      <w:marRight w:val="0"/>
      <w:marTop w:val="0"/>
      <w:marBottom w:val="0"/>
      <w:divBdr>
        <w:top w:val="none" w:sz="0" w:space="0" w:color="auto"/>
        <w:left w:val="none" w:sz="0" w:space="0" w:color="auto"/>
        <w:bottom w:val="none" w:sz="0" w:space="0" w:color="auto"/>
        <w:right w:val="none" w:sz="0" w:space="0" w:color="auto"/>
      </w:divBdr>
    </w:div>
    <w:div w:id="454249824">
      <w:bodyDiv w:val="1"/>
      <w:marLeft w:val="0"/>
      <w:marRight w:val="0"/>
      <w:marTop w:val="0"/>
      <w:marBottom w:val="0"/>
      <w:divBdr>
        <w:top w:val="none" w:sz="0" w:space="0" w:color="auto"/>
        <w:left w:val="none" w:sz="0" w:space="0" w:color="auto"/>
        <w:bottom w:val="none" w:sz="0" w:space="0" w:color="auto"/>
        <w:right w:val="none" w:sz="0" w:space="0" w:color="auto"/>
      </w:divBdr>
    </w:div>
    <w:div w:id="575633730">
      <w:bodyDiv w:val="1"/>
      <w:marLeft w:val="0"/>
      <w:marRight w:val="0"/>
      <w:marTop w:val="0"/>
      <w:marBottom w:val="0"/>
      <w:divBdr>
        <w:top w:val="none" w:sz="0" w:space="0" w:color="auto"/>
        <w:left w:val="none" w:sz="0" w:space="0" w:color="auto"/>
        <w:bottom w:val="none" w:sz="0" w:space="0" w:color="auto"/>
        <w:right w:val="none" w:sz="0" w:space="0" w:color="auto"/>
      </w:divBdr>
    </w:div>
    <w:div w:id="667950371">
      <w:bodyDiv w:val="1"/>
      <w:marLeft w:val="0"/>
      <w:marRight w:val="0"/>
      <w:marTop w:val="0"/>
      <w:marBottom w:val="0"/>
      <w:divBdr>
        <w:top w:val="none" w:sz="0" w:space="0" w:color="auto"/>
        <w:left w:val="none" w:sz="0" w:space="0" w:color="auto"/>
        <w:bottom w:val="none" w:sz="0" w:space="0" w:color="auto"/>
        <w:right w:val="none" w:sz="0" w:space="0" w:color="auto"/>
      </w:divBdr>
    </w:div>
    <w:div w:id="719785808">
      <w:bodyDiv w:val="1"/>
      <w:marLeft w:val="0"/>
      <w:marRight w:val="0"/>
      <w:marTop w:val="0"/>
      <w:marBottom w:val="0"/>
      <w:divBdr>
        <w:top w:val="none" w:sz="0" w:space="0" w:color="auto"/>
        <w:left w:val="none" w:sz="0" w:space="0" w:color="auto"/>
        <w:bottom w:val="none" w:sz="0" w:space="0" w:color="auto"/>
        <w:right w:val="none" w:sz="0" w:space="0" w:color="auto"/>
      </w:divBdr>
    </w:div>
    <w:div w:id="777607323">
      <w:bodyDiv w:val="1"/>
      <w:marLeft w:val="0"/>
      <w:marRight w:val="0"/>
      <w:marTop w:val="0"/>
      <w:marBottom w:val="0"/>
      <w:divBdr>
        <w:top w:val="none" w:sz="0" w:space="0" w:color="auto"/>
        <w:left w:val="none" w:sz="0" w:space="0" w:color="auto"/>
        <w:bottom w:val="none" w:sz="0" w:space="0" w:color="auto"/>
        <w:right w:val="none" w:sz="0" w:space="0" w:color="auto"/>
      </w:divBdr>
    </w:div>
    <w:div w:id="881673126">
      <w:bodyDiv w:val="1"/>
      <w:marLeft w:val="0"/>
      <w:marRight w:val="0"/>
      <w:marTop w:val="0"/>
      <w:marBottom w:val="0"/>
      <w:divBdr>
        <w:top w:val="none" w:sz="0" w:space="0" w:color="auto"/>
        <w:left w:val="none" w:sz="0" w:space="0" w:color="auto"/>
        <w:bottom w:val="none" w:sz="0" w:space="0" w:color="auto"/>
        <w:right w:val="none" w:sz="0" w:space="0" w:color="auto"/>
      </w:divBdr>
    </w:div>
    <w:div w:id="963266495">
      <w:bodyDiv w:val="1"/>
      <w:marLeft w:val="0"/>
      <w:marRight w:val="0"/>
      <w:marTop w:val="0"/>
      <w:marBottom w:val="0"/>
      <w:divBdr>
        <w:top w:val="none" w:sz="0" w:space="0" w:color="auto"/>
        <w:left w:val="none" w:sz="0" w:space="0" w:color="auto"/>
        <w:bottom w:val="none" w:sz="0" w:space="0" w:color="auto"/>
        <w:right w:val="none" w:sz="0" w:space="0" w:color="auto"/>
      </w:divBdr>
    </w:div>
    <w:div w:id="1218542050">
      <w:bodyDiv w:val="1"/>
      <w:marLeft w:val="0"/>
      <w:marRight w:val="0"/>
      <w:marTop w:val="0"/>
      <w:marBottom w:val="0"/>
      <w:divBdr>
        <w:top w:val="none" w:sz="0" w:space="0" w:color="auto"/>
        <w:left w:val="none" w:sz="0" w:space="0" w:color="auto"/>
        <w:bottom w:val="none" w:sz="0" w:space="0" w:color="auto"/>
        <w:right w:val="none" w:sz="0" w:space="0" w:color="auto"/>
      </w:divBdr>
    </w:div>
    <w:div w:id="1226183231">
      <w:bodyDiv w:val="1"/>
      <w:marLeft w:val="0"/>
      <w:marRight w:val="0"/>
      <w:marTop w:val="0"/>
      <w:marBottom w:val="0"/>
      <w:divBdr>
        <w:top w:val="none" w:sz="0" w:space="0" w:color="auto"/>
        <w:left w:val="none" w:sz="0" w:space="0" w:color="auto"/>
        <w:bottom w:val="none" w:sz="0" w:space="0" w:color="auto"/>
        <w:right w:val="none" w:sz="0" w:space="0" w:color="auto"/>
      </w:divBdr>
    </w:div>
    <w:div w:id="1390224776">
      <w:bodyDiv w:val="1"/>
      <w:marLeft w:val="0"/>
      <w:marRight w:val="0"/>
      <w:marTop w:val="0"/>
      <w:marBottom w:val="0"/>
      <w:divBdr>
        <w:top w:val="none" w:sz="0" w:space="0" w:color="auto"/>
        <w:left w:val="none" w:sz="0" w:space="0" w:color="auto"/>
        <w:bottom w:val="none" w:sz="0" w:space="0" w:color="auto"/>
        <w:right w:val="none" w:sz="0" w:space="0" w:color="auto"/>
      </w:divBdr>
    </w:div>
    <w:div w:id="1449396027">
      <w:bodyDiv w:val="1"/>
      <w:marLeft w:val="0"/>
      <w:marRight w:val="0"/>
      <w:marTop w:val="0"/>
      <w:marBottom w:val="0"/>
      <w:divBdr>
        <w:top w:val="none" w:sz="0" w:space="0" w:color="auto"/>
        <w:left w:val="none" w:sz="0" w:space="0" w:color="auto"/>
        <w:bottom w:val="none" w:sz="0" w:space="0" w:color="auto"/>
        <w:right w:val="none" w:sz="0" w:space="0" w:color="auto"/>
      </w:divBdr>
    </w:div>
    <w:div w:id="1485655962">
      <w:bodyDiv w:val="1"/>
      <w:marLeft w:val="0"/>
      <w:marRight w:val="0"/>
      <w:marTop w:val="0"/>
      <w:marBottom w:val="0"/>
      <w:divBdr>
        <w:top w:val="none" w:sz="0" w:space="0" w:color="auto"/>
        <w:left w:val="none" w:sz="0" w:space="0" w:color="auto"/>
        <w:bottom w:val="none" w:sz="0" w:space="0" w:color="auto"/>
        <w:right w:val="none" w:sz="0" w:space="0" w:color="auto"/>
      </w:divBdr>
    </w:div>
    <w:div w:id="1519662155">
      <w:bodyDiv w:val="1"/>
      <w:marLeft w:val="0"/>
      <w:marRight w:val="0"/>
      <w:marTop w:val="0"/>
      <w:marBottom w:val="0"/>
      <w:divBdr>
        <w:top w:val="none" w:sz="0" w:space="0" w:color="auto"/>
        <w:left w:val="none" w:sz="0" w:space="0" w:color="auto"/>
        <w:bottom w:val="none" w:sz="0" w:space="0" w:color="auto"/>
        <w:right w:val="none" w:sz="0" w:space="0" w:color="auto"/>
      </w:divBdr>
    </w:div>
    <w:div w:id="1530266114">
      <w:bodyDiv w:val="1"/>
      <w:marLeft w:val="0"/>
      <w:marRight w:val="0"/>
      <w:marTop w:val="0"/>
      <w:marBottom w:val="0"/>
      <w:divBdr>
        <w:top w:val="none" w:sz="0" w:space="0" w:color="auto"/>
        <w:left w:val="none" w:sz="0" w:space="0" w:color="auto"/>
        <w:bottom w:val="none" w:sz="0" w:space="0" w:color="auto"/>
        <w:right w:val="none" w:sz="0" w:space="0" w:color="auto"/>
      </w:divBdr>
    </w:div>
    <w:div w:id="1541822176">
      <w:bodyDiv w:val="1"/>
      <w:marLeft w:val="0"/>
      <w:marRight w:val="0"/>
      <w:marTop w:val="0"/>
      <w:marBottom w:val="0"/>
      <w:divBdr>
        <w:top w:val="none" w:sz="0" w:space="0" w:color="auto"/>
        <w:left w:val="none" w:sz="0" w:space="0" w:color="auto"/>
        <w:bottom w:val="none" w:sz="0" w:space="0" w:color="auto"/>
        <w:right w:val="none" w:sz="0" w:space="0" w:color="auto"/>
      </w:divBdr>
    </w:div>
    <w:div w:id="1546213112">
      <w:bodyDiv w:val="1"/>
      <w:marLeft w:val="0"/>
      <w:marRight w:val="0"/>
      <w:marTop w:val="0"/>
      <w:marBottom w:val="0"/>
      <w:divBdr>
        <w:top w:val="none" w:sz="0" w:space="0" w:color="auto"/>
        <w:left w:val="none" w:sz="0" w:space="0" w:color="auto"/>
        <w:bottom w:val="none" w:sz="0" w:space="0" w:color="auto"/>
        <w:right w:val="none" w:sz="0" w:space="0" w:color="auto"/>
      </w:divBdr>
    </w:div>
    <w:div w:id="1728072213">
      <w:bodyDiv w:val="1"/>
      <w:marLeft w:val="0"/>
      <w:marRight w:val="0"/>
      <w:marTop w:val="0"/>
      <w:marBottom w:val="0"/>
      <w:divBdr>
        <w:top w:val="none" w:sz="0" w:space="0" w:color="auto"/>
        <w:left w:val="none" w:sz="0" w:space="0" w:color="auto"/>
        <w:bottom w:val="none" w:sz="0" w:space="0" w:color="auto"/>
        <w:right w:val="none" w:sz="0" w:space="0" w:color="auto"/>
      </w:divBdr>
      <w:divsChild>
        <w:div w:id="1496915750">
          <w:marLeft w:val="0"/>
          <w:marRight w:val="0"/>
          <w:marTop w:val="0"/>
          <w:marBottom w:val="0"/>
          <w:divBdr>
            <w:top w:val="none" w:sz="0" w:space="0" w:color="auto"/>
            <w:left w:val="none" w:sz="0" w:space="0" w:color="auto"/>
            <w:bottom w:val="none" w:sz="0" w:space="0" w:color="auto"/>
            <w:right w:val="none" w:sz="0" w:space="0" w:color="auto"/>
          </w:divBdr>
          <w:divsChild>
            <w:div w:id="1419134893">
              <w:marLeft w:val="0"/>
              <w:marRight w:val="0"/>
              <w:marTop w:val="0"/>
              <w:marBottom w:val="0"/>
              <w:divBdr>
                <w:top w:val="none" w:sz="0" w:space="0" w:color="auto"/>
                <w:left w:val="none" w:sz="0" w:space="0" w:color="auto"/>
                <w:bottom w:val="none" w:sz="0" w:space="0" w:color="auto"/>
                <w:right w:val="none" w:sz="0" w:space="0" w:color="auto"/>
              </w:divBdr>
            </w:div>
          </w:divsChild>
        </w:div>
        <w:div w:id="19205363">
          <w:marLeft w:val="0"/>
          <w:marRight w:val="0"/>
          <w:marTop w:val="0"/>
          <w:marBottom w:val="0"/>
          <w:divBdr>
            <w:top w:val="none" w:sz="0" w:space="0" w:color="auto"/>
            <w:left w:val="none" w:sz="0" w:space="0" w:color="auto"/>
            <w:bottom w:val="none" w:sz="0" w:space="0" w:color="auto"/>
            <w:right w:val="none" w:sz="0" w:space="0" w:color="auto"/>
          </w:divBdr>
          <w:divsChild>
            <w:div w:id="2032946762">
              <w:marLeft w:val="0"/>
              <w:marRight w:val="0"/>
              <w:marTop w:val="0"/>
              <w:marBottom w:val="0"/>
              <w:divBdr>
                <w:top w:val="none" w:sz="0" w:space="0" w:color="auto"/>
                <w:left w:val="none" w:sz="0" w:space="0" w:color="auto"/>
                <w:bottom w:val="none" w:sz="0" w:space="0" w:color="auto"/>
                <w:right w:val="none" w:sz="0" w:space="0" w:color="auto"/>
              </w:divBdr>
            </w:div>
          </w:divsChild>
        </w:div>
        <w:div w:id="1020664740">
          <w:marLeft w:val="0"/>
          <w:marRight w:val="0"/>
          <w:marTop w:val="0"/>
          <w:marBottom w:val="0"/>
          <w:divBdr>
            <w:top w:val="none" w:sz="0" w:space="0" w:color="auto"/>
            <w:left w:val="none" w:sz="0" w:space="0" w:color="auto"/>
            <w:bottom w:val="none" w:sz="0" w:space="0" w:color="auto"/>
            <w:right w:val="none" w:sz="0" w:space="0" w:color="auto"/>
          </w:divBdr>
          <w:divsChild>
            <w:div w:id="827287187">
              <w:marLeft w:val="0"/>
              <w:marRight w:val="0"/>
              <w:marTop w:val="0"/>
              <w:marBottom w:val="0"/>
              <w:divBdr>
                <w:top w:val="none" w:sz="0" w:space="0" w:color="auto"/>
                <w:left w:val="none" w:sz="0" w:space="0" w:color="auto"/>
                <w:bottom w:val="none" w:sz="0" w:space="0" w:color="auto"/>
                <w:right w:val="none" w:sz="0" w:space="0" w:color="auto"/>
              </w:divBdr>
            </w:div>
          </w:divsChild>
        </w:div>
        <w:div w:id="283464928">
          <w:marLeft w:val="0"/>
          <w:marRight w:val="0"/>
          <w:marTop w:val="0"/>
          <w:marBottom w:val="0"/>
          <w:divBdr>
            <w:top w:val="none" w:sz="0" w:space="0" w:color="auto"/>
            <w:left w:val="none" w:sz="0" w:space="0" w:color="auto"/>
            <w:bottom w:val="none" w:sz="0" w:space="0" w:color="auto"/>
            <w:right w:val="none" w:sz="0" w:space="0" w:color="auto"/>
          </w:divBdr>
          <w:divsChild>
            <w:div w:id="491920126">
              <w:marLeft w:val="0"/>
              <w:marRight w:val="0"/>
              <w:marTop w:val="0"/>
              <w:marBottom w:val="0"/>
              <w:divBdr>
                <w:top w:val="none" w:sz="0" w:space="0" w:color="auto"/>
                <w:left w:val="none" w:sz="0" w:space="0" w:color="auto"/>
                <w:bottom w:val="none" w:sz="0" w:space="0" w:color="auto"/>
                <w:right w:val="none" w:sz="0" w:space="0" w:color="auto"/>
              </w:divBdr>
            </w:div>
          </w:divsChild>
        </w:div>
        <w:div w:id="1682857726">
          <w:marLeft w:val="0"/>
          <w:marRight w:val="0"/>
          <w:marTop w:val="0"/>
          <w:marBottom w:val="0"/>
          <w:divBdr>
            <w:top w:val="none" w:sz="0" w:space="0" w:color="auto"/>
            <w:left w:val="none" w:sz="0" w:space="0" w:color="auto"/>
            <w:bottom w:val="none" w:sz="0" w:space="0" w:color="auto"/>
            <w:right w:val="none" w:sz="0" w:space="0" w:color="auto"/>
          </w:divBdr>
          <w:divsChild>
            <w:div w:id="285699996">
              <w:marLeft w:val="0"/>
              <w:marRight w:val="0"/>
              <w:marTop w:val="0"/>
              <w:marBottom w:val="0"/>
              <w:divBdr>
                <w:top w:val="none" w:sz="0" w:space="0" w:color="auto"/>
                <w:left w:val="none" w:sz="0" w:space="0" w:color="auto"/>
                <w:bottom w:val="none" w:sz="0" w:space="0" w:color="auto"/>
                <w:right w:val="none" w:sz="0" w:space="0" w:color="auto"/>
              </w:divBdr>
            </w:div>
          </w:divsChild>
        </w:div>
        <w:div w:id="702823081">
          <w:marLeft w:val="0"/>
          <w:marRight w:val="0"/>
          <w:marTop w:val="0"/>
          <w:marBottom w:val="0"/>
          <w:divBdr>
            <w:top w:val="none" w:sz="0" w:space="0" w:color="auto"/>
            <w:left w:val="none" w:sz="0" w:space="0" w:color="auto"/>
            <w:bottom w:val="none" w:sz="0" w:space="0" w:color="auto"/>
            <w:right w:val="none" w:sz="0" w:space="0" w:color="auto"/>
          </w:divBdr>
          <w:divsChild>
            <w:div w:id="1704135835">
              <w:marLeft w:val="0"/>
              <w:marRight w:val="0"/>
              <w:marTop w:val="0"/>
              <w:marBottom w:val="0"/>
              <w:divBdr>
                <w:top w:val="none" w:sz="0" w:space="0" w:color="auto"/>
                <w:left w:val="none" w:sz="0" w:space="0" w:color="auto"/>
                <w:bottom w:val="none" w:sz="0" w:space="0" w:color="auto"/>
                <w:right w:val="none" w:sz="0" w:space="0" w:color="auto"/>
              </w:divBdr>
            </w:div>
          </w:divsChild>
        </w:div>
        <w:div w:id="788672006">
          <w:marLeft w:val="0"/>
          <w:marRight w:val="0"/>
          <w:marTop w:val="0"/>
          <w:marBottom w:val="0"/>
          <w:divBdr>
            <w:top w:val="none" w:sz="0" w:space="0" w:color="auto"/>
            <w:left w:val="none" w:sz="0" w:space="0" w:color="auto"/>
            <w:bottom w:val="none" w:sz="0" w:space="0" w:color="auto"/>
            <w:right w:val="none" w:sz="0" w:space="0" w:color="auto"/>
          </w:divBdr>
          <w:divsChild>
            <w:div w:id="162812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339880">
      <w:bodyDiv w:val="1"/>
      <w:marLeft w:val="0"/>
      <w:marRight w:val="0"/>
      <w:marTop w:val="0"/>
      <w:marBottom w:val="0"/>
      <w:divBdr>
        <w:top w:val="none" w:sz="0" w:space="0" w:color="auto"/>
        <w:left w:val="none" w:sz="0" w:space="0" w:color="auto"/>
        <w:bottom w:val="none" w:sz="0" w:space="0" w:color="auto"/>
        <w:right w:val="none" w:sz="0" w:space="0" w:color="auto"/>
      </w:divBdr>
    </w:div>
    <w:div w:id="1783919323">
      <w:bodyDiv w:val="1"/>
      <w:marLeft w:val="0"/>
      <w:marRight w:val="0"/>
      <w:marTop w:val="0"/>
      <w:marBottom w:val="0"/>
      <w:divBdr>
        <w:top w:val="none" w:sz="0" w:space="0" w:color="auto"/>
        <w:left w:val="none" w:sz="0" w:space="0" w:color="auto"/>
        <w:bottom w:val="none" w:sz="0" w:space="0" w:color="auto"/>
        <w:right w:val="none" w:sz="0" w:space="0" w:color="auto"/>
      </w:divBdr>
      <w:divsChild>
        <w:div w:id="754791248">
          <w:marLeft w:val="0"/>
          <w:marRight w:val="0"/>
          <w:marTop w:val="0"/>
          <w:marBottom w:val="160"/>
          <w:divBdr>
            <w:top w:val="none" w:sz="0" w:space="0" w:color="auto"/>
            <w:left w:val="none" w:sz="0" w:space="0" w:color="auto"/>
            <w:bottom w:val="none" w:sz="0" w:space="0" w:color="auto"/>
            <w:right w:val="none" w:sz="0" w:space="0" w:color="auto"/>
          </w:divBdr>
        </w:div>
      </w:divsChild>
    </w:div>
    <w:div w:id="2001494970">
      <w:bodyDiv w:val="1"/>
      <w:marLeft w:val="0"/>
      <w:marRight w:val="0"/>
      <w:marTop w:val="0"/>
      <w:marBottom w:val="0"/>
      <w:divBdr>
        <w:top w:val="none" w:sz="0" w:space="0" w:color="auto"/>
        <w:left w:val="none" w:sz="0" w:space="0" w:color="auto"/>
        <w:bottom w:val="none" w:sz="0" w:space="0" w:color="auto"/>
        <w:right w:val="none" w:sz="0" w:space="0" w:color="auto"/>
      </w:divBdr>
    </w:div>
    <w:div w:id="2015836734">
      <w:bodyDiv w:val="1"/>
      <w:marLeft w:val="0"/>
      <w:marRight w:val="0"/>
      <w:marTop w:val="0"/>
      <w:marBottom w:val="0"/>
      <w:divBdr>
        <w:top w:val="none" w:sz="0" w:space="0" w:color="auto"/>
        <w:left w:val="none" w:sz="0" w:space="0" w:color="auto"/>
        <w:bottom w:val="none" w:sz="0" w:space="0" w:color="auto"/>
        <w:right w:val="none" w:sz="0" w:space="0" w:color="auto"/>
      </w:divBdr>
    </w:div>
    <w:div w:id="2024285152">
      <w:bodyDiv w:val="1"/>
      <w:marLeft w:val="0"/>
      <w:marRight w:val="0"/>
      <w:marTop w:val="0"/>
      <w:marBottom w:val="0"/>
      <w:divBdr>
        <w:top w:val="none" w:sz="0" w:space="0" w:color="auto"/>
        <w:left w:val="none" w:sz="0" w:space="0" w:color="auto"/>
        <w:bottom w:val="none" w:sz="0" w:space="0" w:color="auto"/>
        <w:right w:val="none" w:sz="0" w:space="0" w:color="auto"/>
      </w:divBdr>
    </w:div>
    <w:div w:id="20633657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مخصص 1">
      <a:majorFont>
        <a:latin typeface="Times New Roman"/>
        <a:ea typeface=""/>
        <a:cs typeface="Simplified Arabic"/>
      </a:majorFont>
      <a:minorFont>
        <a:latin typeface="Times New Roman"/>
        <a:ea typeface=""/>
        <a:cs typeface="Simplified Arabic"/>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88323-A0C1-492C-92A0-D67AE50E5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46</Pages>
  <Words>14976</Words>
  <Characters>85364</Characters>
  <Application>Microsoft Office Word</Application>
  <DocSecurity>0</DocSecurity>
  <Lines>711</Lines>
  <Paragraphs>200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Jalawi</dc:creator>
  <cp:keywords/>
  <dc:description/>
  <cp:lastModifiedBy>Ahmed AlJabarti</cp:lastModifiedBy>
  <cp:revision>5</cp:revision>
  <cp:lastPrinted>2026-07-12T05:38:00Z</cp:lastPrinted>
  <dcterms:created xsi:type="dcterms:W3CDTF">2026-07-12T05:45:00Z</dcterms:created>
  <dcterms:modified xsi:type="dcterms:W3CDTF">2026-07-12T05:51:00Z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