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91E26" w14:textId="2A067FB4" w:rsidR="00896406" w:rsidRPr="00475FC4" w:rsidRDefault="0096601A" w:rsidP="00C75143">
      <w:pPr>
        <w:bidi/>
        <w:spacing w:after="0" w:line="324" w:lineRule="atLeast"/>
        <w:jc w:val="both"/>
        <w:rPr>
          <w:rFonts w:ascii="Arial" w:hAnsi="Arial" w:cs="Arial"/>
          <w:color w:val="000000"/>
          <w:kern w:val="0"/>
          <w:sz w:val="27"/>
          <w:szCs w:val="27"/>
          <w14:ligatures w14:val="none"/>
        </w:rPr>
      </w:pPr>
      <w:r w:rsidRPr="00475FC4">
        <w:rPr>
          <w:rFonts w:ascii="Arial" w:hAnsi="Arial" w:cs="Arial"/>
          <w:noProof/>
          <w:rtl/>
          <w:lang w:val="ar-SA"/>
        </w:rPr>
        <w:drawing>
          <wp:anchor distT="0" distB="0" distL="114300" distR="114300" simplePos="0" relativeHeight="251659264" behindDoc="0" locked="0" layoutInCell="1" allowOverlap="1" wp14:anchorId="1228BFF4" wp14:editId="48365009">
            <wp:simplePos x="0" y="0"/>
            <wp:positionH relativeFrom="column">
              <wp:posOffset>-398145</wp:posOffset>
            </wp:positionH>
            <wp:positionV relativeFrom="paragraph">
              <wp:posOffset>0</wp:posOffset>
            </wp:positionV>
            <wp:extent cx="1769110" cy="1769110"/>
            <wp:effectExtent l="0" t="0" r="0" b="0"/>
            <wp:wrapTopAndBottom/>
            <wp:docPr id="1542813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813182" name="Picture 154281318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69110" cy="1769110"/>
                    </a:xfrm>
                    <a:prstGeom prst="rect">
                      <a:avLst/>
                    </a:prstGeom>
                  </pic:spPr>
                </pic:pic>
              </a:graphicData>
            </a:graphic>
            <wp14:sizeRelH relativeFrom="margin">
              <wp14:pctWidth>0</wp14:pctWidth>
            </wp14:sizeRelH>
            <wp14:sizeRelV relativeFrom="margin">
              <wp14:pctHeight>0</wp14:pctHeight>
            </wp14:sizeRelV>
          </wp:anchor>
        </w:drawing>
      </w:r>
      <w:r w:rsidR="00896406" w:rsidRPr="00475FC4">
        <w:rPr>
          <w:rFonts w:ascii="Arial" w:hAnsi="Arial" w:cs="Arial"/>
          <w:color w:val="000000"/>
          <w:kern w:val="0"/>
          <w:sz w:val="32"/>
          <w:szCs w:val="32"/>
          <w:rtl/>
          <w14:ligatures w14:val="none"/>
        </w:rPr>
        <w:t>جامعة ميدأوش</w:t>
      </w:r>
      <w:r w:rsidR="00DD1862" w:rsidRPr="00475FC4">
        <w:rPr>
          <w:rFonts w:ascii="Arial" w:hAnsi="Arial" w:cs="Arial"/>
          <w:color w:val="000000"/>
          <w:kern w:val="0"/>
          <w:sz w:val="32"/>
          <w:szCs w:val="32"/>
          <w:rtl/>
          <w14:ligatures w14:val="none"/>
        </w:rPr>
        <w:t>ن</w:t>
      </w:r>
    </w:p>
    <w:p w14:paraId="06B2753D" w14:textId="6C8D1904" w:rsidR="00C74320" w:rsidRPr="00475FC4" w:rsidRDefault="00896406" w:rsidP="00C75143">
      <w:pPr>
        <w:bidi/>
        <w:spacing w:after="0" w:line="240" w:lineRule="auto"/>
        <w:jc w:val="both"/>
        <w:divId w:val="1369455231"/>
        <w:rPr>
          <w:rFonts w:ascii="Arial" w:eastAsia="Times New Roman" w:hAnsi="Arial" w:cs="Arial"/>
          <w:color w:val="000000"/>
          <w:kern w:val="0"/>
          <w:sz w:val="32"/>
          <w:szCs w:val="32"/>
          <w:lang w:val="en-US"/>
          <w14:ligatures w14:val="none"/>
        </w:rPr>
      </w:pPr>
      <w:r w:rsidRPr="00475FC4">
        <w:rPr>
          <w:rFonts w:ascii="Arial" w:eastAsia="Times New Roman" w:hAnsi="Arial" w:cs="Arial"/>
          <w:noProof/>
          <w:sz w:val="27"/>
          <w:szCs w:val="27"/>
        </w:rPr>
        <mc:AlternateContent>
          <mc:Choice Requires="wps">
            <w:drawing>
              <wp:inline distT="0" distB="0" distL="0" distR="0" wp14:anchorId="14E630EE" wp14:editId="395D972E">
                <wp:extent cx="302260" cy="302260"/>
                <wp:effectExtent l="0" t="0" r="0" b="0"/>
                <wp:docPr id="95037186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F4516E" id="Rectangle 1"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rsidRPr="00475FC4">
        <w:rPr>
          <w:rFonts w:ascii="Arial" w:eastAsia="Times New Roman" w:hAnsi="Arial" w:cs="Arial"/>
          <w:color w:val="000000"/>
          <w:kern w:val="0"/>
          <w:sz w:val="32"/>
          <w:szCs w:val="32"/>
          <w:rtl/>
          <w14:ligatures w14:val="none"/>
        </w:rPr>
        <w:t xml:space="preserve">كلية </w:t>
      </w:r>
      <w:r w:rsidR="00C74320" w:rsidRPr="00475FC4">
        <w:rPr>
          <w:rFonts w:ascii="Arial" w:eastAsia="Times New Roman" w:hAnsi="Arial" w:cs="Arial"/>
          <w:color w:val="000000"/>
          <w:kern w:val="0"/>
          <w:sz w:val="32"/>
          <w:szCs w:val="32"/>
          <w:rtl/>
          <w14:ligatures w14:val="none"/>
        </w:rPr>
        <w:t>الإدارة</w:t>
      </w:r>
    </w:p>
    <w:p w14:paraId="120B7199" w14:textId="32600E04" w:rsidR="00C74320" w:rsidRPr="00475FC4" w:rsidRDefault="00C74320" w:rsidP="00C75143">
      <w:pPr>
        <w:bidi/>
        <w:spacing w:after="0" w:line="240" w:lineRule="auto"/>
        <w:jc w:val="both"/>
        <w:divId w:val="1369455231"/>
        <w:rPr>
          <w:rFonts w:ascii="Arial" w:eastAsia="Times New Roman" w:hAnsi="Arial" w:cs="Arial"/>
          <w:color w:val="000000"/>
          <w:kern w:val="0"/>
          <w:sz w:val="32"/>
          <w:szCs w:val="32"/>
          <w:rtl/>
          <w14:ligatures w14:val="none"/>
        </w:rPr>
      </w:pPr>
      <w:r w:rsidRPr="00475FC4">
        <w:rPr>
          <w:rFonts w:ascii="Arial" w:eastAsia="Times New Roman" w:hAnsi="Arial" w:cs="Arial"/>
          <w:color w:val="000000"/>
          <w:kern w:val="0"/>
          <w:sz w:val="32"/>
          <w:szCs w:val="32"/>
          <w:rtl/>
          <w14:ligatures w14:val="none"/>
        </w:rPr>
        <w:t>تخصص: إدارة صحية</w:t>
      </w:r>
    </w:p>
    <w:p w14:paraId="40C7D6CF" w14:textId="77777777" w:rsidR="00390808" w:rsidRPr="00475FC4" w:rsidRDefault="00390808" w:rsidP="00390808">
      <w:pPr>
        <w:bidi/>
        <w:spacing w:after="0" w:line="240" w:lineRule="auto"/>
        <w:jc w:val="both"/>
        <w:divId w:val="1369455231"/>
        <w:rPr>
          <w:rFonts w:ascii="Arial" w:eastAsia="Times New Roman" w:hAnsi="Arial" w:cs="Arial"/>
          <w:b/>
          <w:bCs/>
          <w:color w:val="000000"/>
          <w:kern w:val="0"/>
          <w:sz w:val="32"/>
          <w:szCs w:val="32"/>
          <w:rtl/>
          <w14:ligatures w14:val="none"/>
        </w:rPr>
      </w:pPr>
    </w:p>
    <w:p w14:paraId="0E7E88FA" w14:textId="77777777" w:rsidR="00390808" w:rsidRPr="00475FC4" w:rsidRDefault="00390808" w:rsidP="00390808">
      <w:pPr>
        <w:bidi/>
        <w:spacing w:after="0" w:line="240" w:lineRule="auto"/>
        <w:jc w:val="both"/>
        <w:divId w:val="1369455231"/>
        <w:rPr>
          <w:rFonts w:ascii="Arial" w:eastAsia="Times New Roman" w:hAnsi="Arial" w:cs="Arial"/>
          <w:b/>
          <w:bCs/>
          <w:color w:val="000000"/>
          <w:kern w:val="0"/>
          <w:sz w:val="32"/>
          <w:szCs w:val="32"/>
          <w:rtl/>
          <w14:ligatures w14:val="none"/>
        </w:rPr>
      </w:pPr>
    </w:p>
    <w:p w14:paraId="35B817F8" w14:textId="77777777" w:rsidR="00390808" w:rsidRPr="00475FC4" w:rsidRDefault="00390808" w:rsidP="00390808">
      <w:pPr>
        <w:bidi/>
        <w:spacing w:after="0" w:line="240" w:lineRule="auto"/>
        <w:jc w:val="both"/>
        <w:divId w:val="1369455231"/>
        <w:rPr>
          <w:rFonts w:ascii="Arial" w:eastAsia="Times New Roman" w:hAnsi="Arial" w:cs="Arial"/>
          <w:b/>
          <w:bCs/>
          <w:color w:val="000000"/>
          <w:kern w:val="0"/>
          <w:sz w:val="32"/>
          <w:szCs w:val="32"/>
          <w:rtl/>
          <w14:ligatures w14:val="none"/>
        </w:rPr>
      </w:pPr>
    </w:p>
    <w:p w14:paraId="6E723A01" w14:textId="77777777" w:rsidR="00353654" w:rsidRPr="00475FC4" w:rsidRDefault="00390808" w:rsidP="00C75143">
      <w:pPr>
        <w:pStyle w:val="p1"/>
        <w:bidi/>
        <w:divId w:val="520243685"/>
        <w:rPr>
          <w:rFonts w:ascii="Arial" w:hAnsi="Arial" w:cs="Arial"/>
          <w:sz w:val="36"/>
          <w:szCs w:val="36"/>
        </w:rPr>
      </w:pPr>
      <w:r w:rsidRPr="00475FC4">
        <w:rPr>
          <w:rFonts w:ascii="Arial" w:eastAsia="Times New Roman" w:hAnsi="Arial" w:cs="Arial"/>
          <w:color w:val="000000"/>
          <w:sz w:val="36"/>
          <w:szCs w:val="36"/>
          <w:rtl/>
        </w:rPr>
        <w:t>عنوان البحث</w:t>
      </w:r>
      <w:r w:rsidR="00756143" w:rsidRPr="00475FC4">
        <w:rPr>
          <w:rFonts w:ascii="Arial" w:eastAsia="Times New Roman" w:hAnsi="Arial" w:cs="Arial"/>
          <w:color w:val="000000"/>
          <w:sz w:val="36"/>
          <w:szCs w:val="36"/>
          <w:rtl/>
        </w:rPr>
        <w:t xml:space="preserve">: </w:t>
      </w:r>
      <w:r w:rsidR="00353654" w:rsidRPr="00475FC4">
        <w:rPr>
          <w:rFonts w:ascii="Arial" w:hAnsi="Arial" w:cs="Arial"/>
          <w:sz w:val="36"/>
          <w:szCs w:val="36"/>
          <w:rtl/>
        </w:rPr>
        <w:t>تقييم فعالية نظام إدارة المخاطر التشغيلية في مستشفى السلامة بجدة: دراسة تطبيقية ميدانية</w:t>
      </w:r>
    </w:p>
    <w:p w14:paraId="55822AAF" w14:textId="2F2835B8" w:rsidR="0096601A" w:rsidRPr="00475FC4" w:rsidRDefault="0096601A" w:rsidP="00C75143">
      <w:pPr>
        <w:pStyle w:val="p1"/>
        <w:bidi/>
        <w:divId w:val="1739477375"/>
        <w:rPr>
          <w:rStyle w:val="s1"/>
          <w:rFonts w:ascii="Arial" w:hAnsi="Arial" w:cs="Arial"/>
          <w:b w:val="0"/>
          <w:bCs w:val="0"/>
          <w:sz w:val="36"/>
          <w:szCs w:val="36"/>
        </w:rPr>
      </w:pPr>
    </w:p>
    <w:p w14:paraId="4BEC7489" w14:textId="50ACCDB5"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lang w:val="en-US"/>
        </w:rPr>
      </w:pPr>
      <w:r w:rsidRPr="00475FC4">
        <w:rPr>
          <w:rStyle w:val="bumpedfont15"/>
          <w:rFonts w:ascii="Arial" w:hAnsi="Arial" w:cs="Arial"/>
          <w:color w:val="000000"/>
          <w:sz w:val="32"/>
          <w:szCs w:val="32"/>
          <w:rtl/>
        </w:rPr>
        <w:t>إعداد الطالبة</w:t>
      </w:r>
      <w:r w:rsidRPr="00475FC4">
        <w:rPr>
          <w:rStyle w:val="bumpedfont15"/>
          <w:rFonts w:ascii="Arial" w:hAnsi="Arial" w:cs="Arial"/>
          <w:color w:val="000000"/>
          <w:sz w:val="32"/>
          <w:szCs w:val="32"/>
        </w:rPr>
        <w:t xml:space="preserve">: </w:t>
      </w:r>
      <w:r w:rsidRPr="00475FC4">
        <w:rPr>
          <w:rStyle w:val="bumpedfont15"/>
          <w:rFonts w:ascii="Arial" w:hAnsi="Arial" w:cs="Arial"/>
          <w:color w:val="000000"/>
          <w:sz w:val="32"/>
          <w:szCs w:val="32"/>
          <w:rtl/>
        </w:rPr>
        <w:t>ياسمين سامي شامي</w:t>
      </w:r>
    </w:p>
    <w:p w14:paraId="493F79B2"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Fonts w:ascii="Arial" w:hAnsi="Arial" w:cs="Arial"/>
          <w:color w:val="000000"/>
          <w:sz w:val="27"/>
          <w:szCs w:val="27"/>
          <w:rtl/>
        </w:rPr>
        <w:t> </w:t>
      </w:r>
    </w:p>
    <w:p w14:paraId="232C77E9"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Fonts w:ascii="Arial" w:hAnsi="Arial" w:cs="Arial"/>
          <w:color w:val="000000"/>
          <w:sz w:val="27"/>
          <w:szCs w:val="27"/>
          <w:rtl/>
        </w:rPr>
        <w:t> </w:t>
      </w:r>
    </w:p>
    <w:p w14:paraId="7C00DBBD"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Fonts w:ascii="Arial" w:hAnsi="Arial" w:cs="Arial"/>
          <w:color w:val="000000"/>
          <w:sz w:val="27"/>
          <w:szCs w:val="27"/>
          <w:rtl/>
        </w:rPr>
        <w:t> </w:t>
      </w:r>
    </w:p>
    <w:p w14:paraId="47FAE768" w14:textId="5731D902"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Style w:val="bumpedfont15"/>
          <w:rFonts w:ascii="Arial" w:hAnsi="Arial" w:cs="Arial"/>
          <w:color w:val="000000"/>
          <w:sz w:val="32"/>
          <w:szCs w:val="32"/>
          <w:rtl/>
        </w:rPr>
        <w:t>إشراف</w:t>
      </w:r>
      <w:r w:rsidR="00010E4A" w:rsidRPr="00475FC4">
        <w:rPr>
          <w:rStyle w:val="bumpedfont15"/>
          <w:rFonts w:ascii="Arial" w:hAnsi="Arial" w:cs="Arial"/>
          <w:color w:val="000000"/>
          <w:sz w:val="32"/>
          <w:szCs w:val="32"/>
        </w:rPr>
        <w:t>:</w:t>
      </w:r>
    </w:p>
    <w:p w14:paraId="7F8C6375"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Style w:val="bumpedfont15"/>
          <w:rFonts w:ascii="Arial" w:hAnsi="Arial" w:cs="Arial"/>
          <w:color w:val="000000"/>
          <w:sz w:val="32"/>
          <w:szCs w:val="32"/>
          <w:rtl/>
        </w:rPr>
        <w:t>د.الفيصل عبد الحميد</w:t>
      </w:r>
    </w:p>
    <w:p w14:paraId="47D0882C"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Style w:val="bumpedfont15"/>
          <w:rFonts w:ascii="Arial" w:hAnsi="Arial" w:cs="Arial"/>
          <w:color w:val="000000"/>
          <w:sz w:val="32"/>
          <w:szCs w:val="32"/>
          <w:rtl/>
        </w:rPr>
        <w:t>د.فايز جراد</w:t>
      </w:r>
    </w:p>
    <w:p w14:paraId="2604E5D0"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Fonts w:ascii="Arial" w:hAnsi="Arial" w:cs="Arial"/>
          <w:color w:val="000000"/>
          <w:sz w:val="27"/>
          <w:szCs w:val="27"/>
          <w:rtl/>
        </w:rPr>
        <w:t> </w:t>
      </w:r>
    </w:p>
    <w:p w14:paraId="24F130A2"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Fonts w:ascii="Arial" w:hAnsi="Arial" w:cs="Arial"/>
          <w:color w:val="000000"/>
          <w:sz w:val="27"/>
          <w:szCs w:val="27"/>
          <w:rtl/>
        </w:rPr>
        <w:t> </w:t>
      </w:r>
    </w:p>
    <w:p w14:paraId="53E3890C"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Style w:val="bumpedfont15"/>
          <w:rFonts w:ascii="Arial" w:hAnsi="Arial" w:cs="Arial"/>
          <w:color w:val="000000"/>
          <w:sz w:val="32"/>
          <w:szCs w:val="32"/>
          <w:rtl/>
        </w:rPr>
        <w:t>العام الدراسي:</w:t>
      </w:r>
    </w:p>
    <w:p w14:paraId="5B0D752A" w14:textId="6C75178B" w:rsidR="009F7D58" w:rsidRPr="00475FC4" w:rsidRDefault="008666CC">
      <w:pPr>
        <w:pStyle w:val="s6"/>
        <w:bidi/>
        <w:spacing w:before="0" w:beforeAutospacing="0" w:after="0" w:afterAutospacing="0" w:line="324" w:lineRule="atLeast"/>
        <w:jc w:val="center"/>
        <w:divId w:val="2098554097"/>
        <w:rPr>
          <w:rFonts w:ascii="Arial" w:hAnsi="Arial" w:cs="Arial"/>
          <w:color w:val="000000"/>
          <w:sz w:val="27"/>
          <w:szCs w:val="27"/>
          <w:lang w:val="en-US"/>
        </w:rPr>
      </w:pPr>
      <w:r w:rsidRPr="00475FC4">
        <w:rPr>
          <w:rStyle w:val="bumpedfont15"/>
          <w:rFonts w:ascii="Arial" w:hAnsi="Arial" w:cs="Arial"/>
          <w:color w:val="000000"/>
          <w:sz w:val="32"/>
          <w:szCs w:val="32"/>
          <w:lang w:val="en-US"/>
        </w:rPr>
        <w:t>2025</w:t>
      </w:r>
    </w:p>
    <w:p w14:paraId="2E54A400"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Fonts w:ascii="Arial" w:hAnsi="Arial" w:cs="Arial"/>
          <w:color w:val="000000"/>
          <w:sz w:val="27"/>
          <w:szCs w:val="27"/>
          <w:rtl/>
        </w:rPr>
        <w:t> </w:t>
      </w:r>
    </w:p>
    <w:p w14:paraId="00246261"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Fonts w:ascii="Arial" w:hAnsi="Arial" w:cs="Arial"/>
          <w:color w:val="000000"/>
          <w:sz w:val="27"/>
          <w:szCs w:val="27"/>
          <w:rtl/>
        </w:rPr>
        <w:t> </w:t>
      </w:r>
    </w:p>
    <w:p w14:paraId="0884BB17" w14:textId="77777777" w:rsidR="00BE7D02" w:rsidRPr="009F1EFC" w:rsidRDefault="00BE7D02" w:rsidP="009F1EFC">
      <w:pPr>
        <w:spacing w:before="100" w:beforeAutospacing="1" w:after="100" w:afterAutospacing="1" w:line="240" w:lineRule="auto"/>
        <w:ind w:left="360"/>
        <w:jc w:val="center"/>
        <w:outlineLvl w:val="0"/>
        <w:divId w:val="1025980691"/>
        <w:rPr>
          <w:rFonts w:ascii="Times New Roman" w:eastAsia="Times New Roman" w:hAnsi="Times New Roman" w:cs="Times New Roman"/>
          <w:b/>
          <w:bCs/>
          <w:kern w:val="36"/>
          <w:sz w:val="48"/>
          <w:szCs w:val="48"/>
          <w14:ligatures w14:val="none"/>
        </w:rPr>
      </w:pPr>
      <w:r w:rsidRPr="009F1EFC">
        <w:rPr>
          <w:rFonts w:ascii="Times New Roman" w:eastAsia="Times New Roman" w:hAnsi="Times New Roman" w:cs="Times New Roman"/>
          <w:b/>
          <w:bCs/>
          <w:kern w:val="36"/>
          <w:sz w:val="48"/>
          <w:szCs w:val="48"/>
          <w:rtl/>
          <w14:ligatures w14:val="none"/>
        </w:rPr>
        <w:t>الفصل الأول: المقدمة والإطار النظري</w:t>
      </w:r>
    </w:p>
    <w:p w14:paraId="670A11AF"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14:ligatures w14:val="none"/>
        </w:rPr>
      </w:pPr>
    </w:p>
    <w:p w14:paraId="0855467C" w14:textId="51CA27B7" w:rsidR="00BE7D02" w:rsidRPr="009F1EFC" w:rsidRDefault="00BE7D02" w:rsidP="009F1EFC">
      <w:pPr>
        <w:spacing w:before="100" w:beforeAutospacing="1" w:after="100" w:afterAutospacing="1" w:line="240" w:lineRule="auto"/>
        <w:ind w:left="1080"/>
        <w:jc w:val="center"/>
        <w:outlineLvl w:val="1"/>
        <w:divId w:val="1025980691"/>
        <w:rPr>
          <w:rFonts w:ascii="Times New Roman" w:eastAsia="Times New Roman" w:hAnsi="Times New Roman" w:cs="Times New Roman"/>
          <w:b/>
          <w:bCs/>
          <w:kern w:val="0"/>
          <w:sz w:val="36"/>
          <w:szCs w:val="36"/>
          <w14:ligatures w14:val="none"/>
        </w:rPr>
      </w:pPr>
      <w:r w:rsidRPr="009F1EFC">
        <w:rPr>
          <w:rFonts w:ascii="Times New Roman" w:eastAsia="Times New Roman" w:hAnsi="Times New Roman" w:cs="Times New Roman"/>
          <w:b/>
          <w:bCs/>
          <w:kern w:val="0"/>
          <w:sz w:val="36"/>
          <w:szCs w:val="36"/>
          <w:rtl/>
          <w14:ligatures w14:val="none"/>
        </w:rPr>
        <w:lastRenderedPageBreak/>
        <w:t>المقدمة</w:t>
      </w:r>
    </w:p>
    <w:p w14:paraId="4A7DC9B4"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14:ligatures w14:val="none"/>
        </w:rPr>
      </w:pPr>
    </w:p>
    <w:p w14:paraId="56AFE33E" w14:textId="77777777" w:rsidR="00BE7D02" w:rsidRPr="009F1EFC"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9F1EFC">
        <w:rPr>
          <w:rFonts w:ascii="Times New Roman" w:hAnsi="Times New Roman" w:cs="Times New Roman"/>
          <w:kern w:val="0"/>
          <w:rtl/>
          <w14:ligatures w14:val="none"/>
        </w:rPr>
        <w:t>تُعد إدارة المخاطر التشغيلية ركيزة أساسية في تعزيز سلامة المرضى وكفاءة الأداء داخل المنشآت الصحية، وتزداد هذه الأهمية في المستشفيات الخاصة التي تواجه ضغوطًا متزايدة نتيجة ارتفاع أعداد المراجعين، وتعدد الأقسام، والتغيرات السريعة في التكنولوجيا والكوادر. وفقًا لتقرير منظمة الصحة العالمية (</w:t>
      </w:r>
      <w:r w:rsidRPr="009F1EFC">
        <w:rPr>
          <w:rFonts w:ascii="Times New Roman" w:hAnsi="Times New Roman" w:cs="Times New Roman"/>
          <w:kern w:val="0"/>
          <w14:ligatures w14:val="none"/>
        </w:rPr>
        <w:t>WHO, 2020</w:t>
      </w:r>
      <w:r w:rsidRPr="009F1EFC">
        <w:rPr>
          <w:rFonts w:ascii="Times New Roman" w:hAnsi="Times New Roman" w:cs="Times New Roman"/>
          <w:kern w:val="0"/>
          <w:rtl/>
          <w14:ligatures w14:val="none"/>
        </w:rPr>
        <w:t>)، تسهم الإخفاقات التشغيلية بنسبة تتراوح بين 25% إلى 40% من العوامل المؤثرة سلبًا على جودة الرعاية الصحية، وتشمل هذه الإخفاقات الأعطال الفنية، والتأخير في الإجراءات، وسوء التنسيق بين الأقسام.</w:t>
      </w:r>
    </w:p>
    <w:p w14:paraId="34ADAE18"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rtl/>
          <w14:ligatures w14:val="none"/>
        </w:rPr>
      </w:pPr>
    </w:p>
    <w:p w14:paraId="05FCB021" w14:textId="77777777" w:rsidR="00BE7D02" w:rsidRPr="009F1EFC"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9F1EFC">
        <w:rPr>
          <w:rFonts w:ascii="Times New Roman" w:hAnsi="Times New Roman" w:cs="Times New Roman"/>
          <w:kern w:val="0"/>
          <w:rtl/>
          <w14:ligatures w14:val="none"/>
        </w:rPr>
        <w:t>مستشفى السلامة بجدة يُعتبر نموذجًا لتطبيق نظام داخلي لإدارة المخاطر التشغيلية، يهدف إلى الحد من الأخطاء وتحقيق التحسين المستمر. ومن هنا جاءت الحاجة إلى دراسة أثر هذا النظام على جودة الأداء.</w:t>
      </w:r>
    </w:p>
    <w:p w14:paraId="49FD9A8F"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rtl/>
          <w14:ligatures w14:val="none"/>
        </w:rPr>
      </w:pPr>
    </w:p>
    <w:p w14:paraId="211F3F1C" w14:textId="29183CC0" w:rsidR="00BE7D02" w:rsidRPr="009F1EFC" w:rsidRDefault="00BE7D02" w:rsidP="009F1EFC">
      <w:pPr>
        <w:spacing w:before="100" w:beforeAutospacing="1" w:after="100" w:afterAutospacing="1" w:line="240" w:lineRule="auto"/>
        <w:ind w:left="1080"/>
        <w:jc w:val="center"/>
        <w:outlineLvl w:val="1"/>
        <w:divId w:val="1025980691"/>
        <w:rPr>
          <w:rFonts w:ascii="Times New Roman" w:eastAsia="Times New Roman" w:hAnsi="Times New Roman" w:cs="Times New Roman"/>
          <w:b/>
          <w:bCs/>
          <w:kern w:val="0"/>
          <w:sz w:val="36"/>
          <w:szCs w:val="36"/>
          <w14:ligatures w14:val="none"/>
        </w:rPr>
      </w:pPr>
      <w:r w:rsidRPr="009F1EFC">
        <w:rPr>
          <w:rFonts w:ascii="Times New Roman" w:eastAsia="Times New Roman" w:hAnsi="Times New Roman" w:cs="Times New Roman"/>
          <w:b/>
          <w:bCs/>
          <w:kern w:val="0"/>
          <w:sz w:val="36"/>
          <w:szCs w:val="36"/>
          <w:rtl/>
          <w14:ligatures w14:val="none"/>
        </w:rPr>
        <w:t>مشكلة الدراسة</w:t>
      </w:r>
    </w:p>
    <w:p w14:paraId="46C4E2DF"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14:ligatures w14:val="none"/>
        </w:rPr>
      </w:pPr>
    </w:p>
    <w:p w14:paraId="0A406CB7" w14:textId="77777777" w:rsidR="00BE7D02" w:rsidRPr="009F1EFC"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9F1EFC">
        <w:rPr>
          <w:rFonts w:ascii="Times New Roman" w:hAnsi="Times New Roman" w:cs="Times New Roman"/>
          <w:kern w:val="0"/>
          <w:rtl/>
          <w14:ligatures w14:val="none"/>
        </w:rPr>
        <w:t>رغم تطبيق مستشفى السلامة لنظام إدارة المخاطر التشغيلية، إلا أن تقارير الحوادث الداخلية أظهرت تكرارًا ملحوظًا في بعض أنواع الحوادث مثل الأعطال الفنية وتأخير التوريد. هذا التكرار يشير إلى وجود فجوة في التطبيق أو ضعف في الفعالية، ما يستدعي تقييمًا علميًا لمدى كفاءة النظام في تحسين الأداء.</w:t>
      </w:r>
    </w:p>
    <w:p w14:paraId="64976AF1"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rtl/>
          <w14:ligatures w14:val="none"/>
        </w:rPr>
      </w:pPr>
    </w:p>
    <w:p w14:paraId="1FEE7DD0" w14:textId="6A91A65C" w:rsidR="00BE7D02" w:rsidRPr="009F1EFC" w:rsidRDefault="00BE7D02" w:rsidP="009F1EFC">
      <w:pPr>
        <w:spacing w:before="100" w:beforeAutospacing="1" w:after="100" w:afterAutospacing="1" w:line="240" w:lineRule="auto"/>
        <w:ind w:left="1080"/>
        <w:jc w:val="center"/>
        <w:outlineLvl w:val="1"/>
        <w:divId w:val="1025980691"/>
        <w:rPr>
          <w:rFonts w:ascii="Times New Roman" w:eastAsia="Times New Roman" w:hAnsi="Times New Roman" w:cs="Times New Roman"/>
          <w:b/>
          <w:bCs/>
          <w:kern w:val="0"/>
          <w:sz w:val="36"/>
          <w:szCs w:val="36"/>
          <w14:ligatures w14:val="none"/>
        </w:rPr>
      </w:pPr>
      <w:r w:rsidRPr="009F1EFC">
        <w:rPr>
          <w:rFonts w:ascii="Times New Roman" w:eastAsia="Times New Roman" w:hAnsi="Times New Roman" w:cs="Times New Roman"/>
          <w:b/>
          <w:bCs/>
          <w:kern w:val="0"/>
          <w:sz w:val="36"/>
          <w:szCs w:val="36"/>
          <w:rtl/>
          <w14:ligatures w14:val="none"/>
        </w:rPr>
        <w:t>أهداف الدراسة</w:t>
      </w:r>
    </w:p>
    <w:p w14:paraId="1B5D5B5F"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BE7D02">
        <w:rPr>
          <w:rFonts w:ascii="Times New Roman" w:hAnsi="Times New Roman" w:cs="Times New Roman"/>
          <w:kern w:val="0"/>
          <w:rtl/>
          <w14:ligatures w14:val="none"/>
        </w:rPr>
        <w:t>الهدف الرئيسي: تقييم أثر تطبيق نظام إدارة المخاطر التشغيلية على جودة الأداء في مستشفى السلامة بجدة.</w:t>
      </w:r>
    </w:p>
    <w:p w14:paraId="678717F0"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الأهداف الفرعية:</w:t>
      </w:r>
    </w:p>
    <w:p w14:paraId="44AE3684" w14:textId="77777777" w:rsidR="00BE7D02" w:rsidRPr="00BE7D02" w:rsidRDefault="00BE7D02" w:rsidP="009F1EFC">
      <w:pPr>
        <w:bidi/>
        <w:spacing w:before="100" w:beforeAutospacing="1" w:after="100" w:afterAutospacing="1" w:line="240" w:lineRule="auto"/>
        <w:ind w:left="108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توصيف النظام الحالي لإدارة المخاطر التشغيلية.</w:t>
      </w:r>
    </w:p>
    <w:p w14:paraId="6A6E481B" w14:textId="77777777" w:rsidR="00BE7D02" w:rsidRPr="00BE7D02" w:rsidRDefault="00BE7D02" w:rsidP="009F1EFC">
      <w:pPr>
        <w:bidi/>
        <w:spacing w:before="100" w:beforeAutospacing="1" w:after="100" w:afterAutospacing="1" w:line="240" w:lineRule="auto"/>
        <w:ind w:left="108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تحليل أنواع الحوادث وآليات التبليغ والتوثيق.</w:t>
      </w:r>
    </w:p>
    <w:p w14:paraId="23D13211" w14:textId="77777777" w:rsidR="00BE7D02" w:rsidRPr="00BE7D02" w:rsidRDefault="00BE7D02" w:rsidP="009F1EFC">
      <w:pPr>
        <w:bidi/>
        <w:spacing w:before="100" w:beforeAutospacing="1" w:after="100" w:afterAutospacing="1" w:line="240" w:lineRule="auto"/>
        <w:ind w:left="108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قياس استجابة الإدارة للحوادث.</w:t>
      </w:r>
    </w:p>
    <w:p w14:paraId="2B7A6C20" w14:textId="77777777" w:rsidR="00BE7D02" w:rsidRPr="00BE7D02" w:rsidRDefault="00BE7D02" w:rsidP="009F1EFC">
      <w:pPr>
        <w:bidi/>
        <w:spacing w:before="100" w:beforeAutospacing="1" w:after="100" w:afterAutospacing="1" w:line="240" w:lineRule="auto"/>
        <w:ind w:left="108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تحديد التحديات ونقاط الضعف.</w:t>
      </w:r>
    </w:p>
    <w:p w14:paraId="1292D913" w14:textId="77777777" w:rsidR="00BE7D02" w:rsidRPr="00BE7D02" w:rsidRDefault="00BE7D02" w:rsidP="009F1EFC">
      <w:pPr>
        <w:bidi/>
        <w:spacing w:before="100" w:beforeAutospacing="1" w:after="100" w:afterAutospacing="1" w:line="240" w:lineRule="auto"/>
        <w:ind w:left="108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تقديم مقترحات تحسين قابلة للتطبيق.</w:t>
      </w:r>
    </w:p>
    <w:p w14:paraId="269E7264"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rtl/>
          <w14:ligatures w14:val="none"/>
        </w:rPr>
      </w:pPr>
    </w:p>
    <w:p w14:paraId="27971A8E" w14:textId="5B639106" w:rsidR="00BE7D02" w:rsidRPr="009F1EFC" w:rsidRDefault="00BE7D02" w:rsidP="009F1EFC">
      <w:pPr>
        <w:spacing w:before="100" w:beforeAutospacing="1" w:after="100" w:afterAutospacing="1" w:line="240" w:lineRule="auto"/>
        <w:ind w:left="1080"/>
        <w:jc w:val="center"/>
        <w:outlineLvl w:val="1"/>
        <w:divId w:val="1025980691"/>
        <w:rPr>
          <w:rFonts w:ascii="Times New Roman" w:eastAsia="Times New Roman" w:hAnsi="Times New Roman" w:cs="Times New Roman"/>
          <w:b/>
          <w:bCs/>
          <w:kern w:val="0"/>
          <w:sz w:val="36"/>
          <w:szCs w:val="36"/>
          <w14:ligatures w14:val="none"/>
        </w:rPr>
      </w:pPr>
      <w:r w:rsidRPr="009F1EFC">
        <w:rPr>
          <w:rFonts w:ascii="Times New Roman" w:eastAsia="Times New Roman" w:hAnsi="Times New Roman" w:cs="Times New Roman"/>
          <w:b/>
          <w:bCs/>
          <w:kern w:val="0"/>
          <w:sz w:val="36"/>
          <w:szCs w:val="36"/>
          <w:rtl/>
          <w14:ligatures w14:val="none"/>
        </w:rPr>
        <w:lastRenderedPageBreak/>
        <w:t>أهمية الدراسة</w:t>
      </w:r>
    </w:p>
    <w:p w14:paraId="6AE28436"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BE7D02">
        <w:rPr>
          <w:rFonts w:ascii="Times New Roman" w:hAnsi="Times New Roman" w:cs="Times New Roman"/>
          <w:kern w:val="0"/>
          <w:rtl/>
          <w14:ligatures w14:val="none"/>
        </w:rPr>
        <w:t>أهمية علمية: إثراء الأدبيات حول إدارة المخاطر التشغيلية في المستشفيات الخاصة.</w:t>
      </w:r>
    </w:p>
    <w:p w14:paraId="0EF70887"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أهمية تطبيقية: تقديم حلول عملية لتحسين النظام.</w:t>
      </w:r>
    </w:p>
    <w:p w14:paraId="360ECEBA"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أهمية إدارية: دعم متخذي القرار بالأدلة الواقعية.</w:t>
      </w:r>
    </w:p>
    <w:p w14:paraId="711D8B6F"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 xml:space="preserve">أهمية للاعتماد المؤسسي: رفع جاهزية المستشفى لمعايير </w:t>
      </w:r>
      <w:r w:rsidRPr="00BE7D02">
        <w:rPr>
          <w:rFonts w:ascii="Times New Roman" w:hAnsi="Times New Roman" w:cs="Times New Roman"/>
          <w:kern w:val="0"/>
          <w14:ligatures w14:val="none"/>
        </w:rPr>
        <w:t>CBAHI</w:t>
      </w:r>
      <w:r w:rsidRPr="00BE7D02">
        <w:rPr>
          <w:rFonts w:ascii="Times New Roman" w:hAnsi="Times New Roman" w:cs="Times New Roman"/>
          <w:kern w:val="0"/>
          <w:rtl/>
          <w14:ligatures w14:val="none"/>
        </w:rPr>
        <w:t xml:space="preserve"> و </w:t>
      </w:r>
      <w:r w:rsidRPr="00BE7D02">
        <w:rPr>
          <w:rFonts w:ascii="Times New Roman" w:hAnsi="Times New Roman" w:cs="Times New Roman"/>
          <w:kern w:val="0"/>
          <w14:ligatures w14:val="none"/>
        </w:rPr>
        <w:t>JCI</w:t>
      </w:r>
      <w:r w:rsidRPr="00BE7D02">
        <w:rPr>
          <w:rFonts w:ascii="Times New Roman" w:hAnsi="Times New Roman" w:cs="Times New Roman"/>
          <w:kern w:val="0"/>
          <w:rtl/>
          <w14:ligatures w14:val="none"/>
        </w:rPr>
        <w:t>.</w:t>
      </w:r>
    </w:p>
    <w:p w14:paraId="157B27AC"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rtl/>
          <w14:ligatures w14:val="none"/>
        </w:rPr>
      </w:pPr>
    </w:p>
    <w:p w14:paraId="30ADBF30" w14:textId="120D3F5E" w:rsidR="00BE7D02" w:rsidRPr="009F1EFC" w:rsidRDefault="00BE7D02" w:rsidP="009F1EFC">
      <w:pPr>
        <w:spacing w:before="100" w:beforeAutospacing="1" w:after="100" w:afterAutospacing="1" w:line="240" w:lineRule="auto"/>
        <w:ind w:left="1080"/>
        <w:jc w:val="center"/>
        <w:outlineLvl w:val="1"/>
        <w:divId w:val="1025980691"/>
        <w:rPr>
          <w:rFonts w:ascii="Times New Roman" w:eastAsia="Times New Roman" w:hAnsi="Times New Roman" w:cs="Times New Roman"/>
          <w:b/>
          <w:bCs/>
          <w:kern w:val="0"/>
          <w:sz w:val="36"/>
          <w:szCs w:val="36"/>
          <w14:ligatures w14:val="none"/>
        </w:rPr>
      </w:pPr>
      <w:r w:rsidRPr="009F1EFC">
        <w:rPr>
          <w:rFonts w:ascii="Times New Roman" w:eastAsia="Times New Roman" w:hAnsi="Times New Roman" w:cs="Times New Roman"/>
          <w:b/>
          <w:bCs/>
          <w:kern w:val="0"/>
          <w:sz w:val="36"/>
          <w:szCs w:val="36"/>
          <w:rtl/>
          <w14:ligatures w14:val="none"/>
        </w:rPr>
        <w:t>الإطار النظري</w:t>
      </w:r>
    </w:p>
    <w:p w14:paraId="148C55C7"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14:ligatures w14:val="none"/>
        </w:rPr>
      </w:pPr>
    </w:p>
    <w:p w14:paraId="66C375C1" w14:textId="69583EBB" w:rsidR="00BE7D02" w:rsidRPr="009F1EFC" w:rsidRDefault="00BE7D02" w:rsidP="009F1EFC">
      <w:pPr>
        <w:spacing w:before="100" w:beforeAutospacing="1" w:after="100" w:afterAutospacing="1" w:line="240" w:lineRule="auto"/>
        <w:ind w:left="1800"/>
        <w:jc w:val="center"/>
        <w:outlineLvl w:val="2"/>
        <w:divId w:val="1025980691"/>
        <w:rPr>
          <w:rFonts w:ascii="Times New Roman" w:eastAsia="Times New Roman" w:hAnsi="Times New Roman" w:cs="Times New Roman"/>
          <w:b/>
          <w:bCs/>
          <w:kern w:val="0"/>
          <w:sz w:val="27"/>
          <w:szCs w:val="27"/>
          <w14:ligatures w14:val="none"/>
        </w:rPr>
      </w:pPr>
      <w:r w:rsidRPr="009F1EFC">
        <w:rPr>
          <w:rFonts w:ascii="Times New Roman" w:eastAsia="Times New Roman" w:hAnsi="Times New Roman" w:cs="Times New Roman"/>
          <w:b/>
          <w:bCs/>
          <w:kern w:val="0"/>
          <w:sz w:val="27"/>
          <w:szCs w:val="27"/>
          <w:rtl/>
          <w14:ligatures w14:val="none"/>
        </w:rPr>
        <w:t>تعريف المخاطر التشغيلية</w:t>
      </w:r>
    </w:p>
    <w:p w14:paraId="73894B5F"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14:ligatures w14:val="none"/>
        </w:rPr>
      </w:pPr>
    </w:p>
    <w:p w14:paraId="751D68AE" w14:textId="77777777" w:rsidR="00BE7D02" w:rsidRPr="009F1EFC"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9F1EFC">
        <w:rPr>
          <w:rFonts w:ascii="Times New Roman" w:hAnsi="Times New Roman" w:cs="Times New Roman"/>
          <w:kern w:val="0"/>
          <w:rtl/>
          <w14:ligatures w14:val="none"/>
        </w:rPr>
        <w:t>هي احتمالية حدوث خلل أو اضطراب في العمليات اليومية نتيجة لعوامل غير سريرية مثل: الأعطال الفنية، ضعف التوريد، أو تأخر الصيانة.</w:t>
      </w:r>
    </w:p>
    <w:p w14:paraId="0445CE14"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rtl/>
          <w14:ligatures w14:val="none"/>
        </w:rPr>
      </w:pPr>
    </w:p>
    <w:p w14:paraId="04FF9A47" w14:textId="0A53EC54" w:rsidR="00BE7D02" w:rsidRPr="009F1EFC" w:rsidRDefault="00BE7D02" w:rsidP="009F1EFC">
      <w:pPr>
        <w:spacing w:before="100" w:beforeAutospacing="1" w:after="100" w:afterAutospacing="1" w:line="240" w:lineRule="auto"/>
        <w:ind w:left="1800"/>
        <w:jc w:val="center"/>
        <w:outlineLvl w:val="2"/>
        <w:divId w:val="1025980691"/>
        <w:rPr>
          <w:rFonts w:ascii="Times New Roman" w:eastAsia="Times New Roman" w:hAnsi="Times New Roman" w:cs="Times New Roman"/>
          <w:b/>
          <w:bCs/>
          <w:kern w:val="0"/>
          <w:sz w:val="27"/>
          <w:szCs w:val="27"/>
          <w14:ligatures w14:val="none"/>
        </w:rPr>
      </w:pPr>
      <w:r w:rsidRPr="009F1EFC">
        <w:rPr>
          <w:rFonts w:ascii="Times New Roman" w:eastAsia="Times New Roman" w:hAnsi="Times New Roman" w:cs="Times New Roman"/>
          <w:b/>
          <w:bCs/>
          <w:kern w:val="0"/>
          <w:sz w:val="27"/>
          <w:szCs w:val="27"/>
          <w:rtl/>
          <w14:ligatures w14:val="none"/>
        </w:rPr>
        <w:t>أنواع وتصنيفات المخاطر التشغيلية</w:t>
      </w:r>
    </w:p>
    <w:p w14:paraId="5CCE546E"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BE7D02">
        <w:rPr>
          <w:rFonts w:ascii="Times New Roman" w:hAnsi="Times New Roman" w:cs="Times New Roman"/>
          <w:kern w:val="0"/>
          <w:rtl/>
          <w14:ligatures w14:val="none"/>
        </w:rPr>
        <w:t>مخاطر فنية: أعطال الأجهزة، انقطاع الكهرباء.</w:t>
      </w:r>
    </w:p>
    <w:p w14:paraId="7289FA77"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مخاطر إدارية: ضعف التنسيق، تأخر الموردين.</w:t>
      </w:r>
    </w:p>
    <w:p w14:paraId="325AA6C2"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مخاطر بشرية: نقص التدريب، الأخطاء البشرية.</w:t>
      </w:r>
    </w:p>
    <w:p w14:paraId="5ABC4029"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مخاطر بيئية: كوارث طبيعية، حوادث خارجية.</w:t>
      </w:r>
    </w:p>
    <w:p w14:paraId="02F63D04"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rtl/>
          <w14:ligatures w14:val="none"/>
        </w:rPr>
      </w:pPr>
    </w:p>
    <w:p w14:paraId="3B8F66F2" w14:textId="5FC0722B" w:rsidR="00BE7D02" w:rsidRPr="009F1EFC" w:rsidRDefault="00BE7D02" w:rsidP="009F1EFC">
      <w:pPr>
        <w:spacing w:before="100" w:beforeAutospacing="1" w:after="100" w:afterAutospacing="1" w:line="240" w:lineRule="auto"/>
        <w:ind w:left="1800"/>
        <w:jc w:val="center"/>
        <w:outlineLvl w:val="2"/>
        <w:divId w:val="1025980691"/>
        <w:rPr>
          <w:rFonts w:ascii="Times New Roman" w:eastAsia="Times New Roman" w:hAnsi="Times New Roman" w:cs="Times New Roman"/>
          <w:b/>
          <w:bCs/>
          <w:kern w:val="0"/>
          <w:sz w:val="27"/>
          <w:szCs w:val="27"/>
          <w14:ligatures w14:val="none"/>
        </w:rPr>
      </w:pPr>
      <w:r w:rsidRPr="009F1EFC">
        <w:rPr>
          <w:rFonts w:ascii="Times New Roman" w:eastAsia="Times New Roman" w:hAnsi="Times New Roman" w:cs="Times New Roman"/>
          <w:b/>
          <w:bCs/>
          <w:kern w:val="0"/>
          <w:sz w:val="27"/>
          <w:szCs w:val="27"/>
          <w:rtl/>
          <w14:ligatures w14:val="none"/>
        </w:rPr>
        <w:t>مصادر الخطر</w:t>
      </w:r>
    </w:p>
    <w:p w14:paraId="076D1701"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BE7D02">
        <w:rPr>
          <w:rFonts w:ascii="Times New Roman" w:hAnsi="Times New Roman" w:cs="Times New Roman"/>
          <w:kern w:val="0"/>
          <w:rtl/>
          <w14:ligatures w14:val="none"/>
        </w:rPr>
        <w:t>قصور الصيانة الوقائية.</w:t>
      </w:r>
    </w:p>
    <w:p w14:paraId="7F18379C"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ضعف الثقافة المؤسسية في الإبلاغ.</w:t>
      </w:r>
    </w:p>
    <w:p w14:paraId="5F1A48FE"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محدودية أدوات التحليل.</w:t>
      </w:r>
    </w:p>
    <w:p w14:paraId="0E6F12B7"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lastRenderedPageBreak/>
        <w:t>غياب التكامل بين الإدارات.</w:t>
      </w:r>
    </w:p>
    <w:p w14:paraId="562DB32C"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rtl/>
          <w14:ligatures w14:val="none"/>
        </w:rPr>
      </w:pPr>
    </w:p>
    <w:p w14:paraId="323F7DC5" w14:textId="64B5EB5E" w:rsidR="00BE7D02" w:rsidRPr="009F1EFC" w:rsidRDefault="00BE7D02" w:rsidP="009F1EFC">
      <w:pPr>
        <w:spacing w:before="100" w:beforeAutospacing="1" w:after="100" w:afterAutospacing="1" w:line="240" w:lineRule="auto"/>
        <w:ind w:left="1800"/>
        <w:jc w:val="center"/>
        <w:outlineLvl w:val="2"/>
        <w:divId w:val="1025980691"/>
        <w:rPr>
          <w:rFonts w:ascii="Times New Roman" w:eastAsia="Times New Roman" w:hAnsi="Times New Roman" w:cs="Times New Roman"/>
          <w:b/>
          <w:bCs/>
          <w:kern w:val="0"/>
          <w:sz w:val="27"/>
          <w:szCs w:val="27"/>
          <w14:ligatures w14:val="none"/>
        </w:rPr>
      </w:pPr>
      <w:r w:rsidRPr="009F1EFC">
        <w:rPr>
          <w:rFonts w:ascii="Times New Roman" w:eastAsia="Times New Roman" w:hAnsi="Times New Roman" w:cs="Times New Roman"/>
          <w:b/>
          <w:bCs/>
          <w:kern w:val="0"/>
          <w:sz w:val="27"/>
          <w:szCs w:val="27"/>
          <w:rtl/>
          <w14:ligatures w14:val="none"/>
        </w:rPr>
        <w:t>خطوات إدارة المخاطر التشغيلية</w:t>
      </w:r>
    </w:p>
    <w:p w14:paraId="48C8BFCA"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BE7D02">
        <w:rPr>
          <w:rFonts w:ascii="Times New Roman" w:hAnsi="Times New Roman" w:cs="Times New Roman"/>
          <w:kern w:val="0"/>
          <w:rtl/>
          <w14:ligatures w14:val="none"/>
        </w:rPr>
        <w:t>التعرف على المخاطر: رصد الحوادث وتشخيصها.</w:t>
      </w:r>
    </w:p>
    <w:p w14:paraId="58727E53"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التقييم والتحليل: تقدير احتمالية الوقوع والأثر.</w:t>
      </w:r>
    </w:p>
    <w:p w14:paraId="3B651D1B"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المعالجة: وضع خطط وقائية أو تصحيحية.</w:t>
      </w:r>
    </w:p>
    <w:p w14:paraId="311A5E51"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المتابعة والتقييم: مراجعة الإجراءات وقياس فعاليتها.</w:t>
      </w:r>
    </w:p>
    <w:p w14:paraId="5BA1042B"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rtl/>
          <w14:ligatures w14:val="none"/>
        </w:rPr>
      </w:pPr>
    </w:p>
    <w:p w14:paraId="4B29CF0B" w14:textId="0A4B51B1" w:rsidR="00BE7D02" w:rsidRPr="009F1EFC" w:rsidRDefault="00BE7D02" w:rsidP="009F1EFC">
      <w:pPr>
        <w:spacing w:before="100" w:beforeAutospacing="1" w:after="100" w:afterAutospacing="1" w:line="240" w:lineRule="auto"/>
        <w:ind w:left="1800"/>
        <w:jc w:val="center"/>
        <w:outlineLvl w:val="2"/>
        <w:divId w:val="1025980691"/>
        <w:rPr>
          <w:rFonts w:ascii="Times New Roman" w:eastAsia="Times New Roman" w:hAnsi="Times New Roman" w:cs="Times New Roman"/>
          <w:b/>
          <w:bCs/>
          <w:kern w:val="0"/>
          <w:sz w:val="27"/>
          <w:szCs w:val="27"/>
          <w14:ligatures w14:val="none"/>
        </w:rPr>
      </w:pPr>
      <w:r w:rsidRPr="009F1EFC">
        <w:rPr>
          <w:rFonts w:ascii="Times New Roman" w:eastAsia="Times New Roman" w:hAnsi="Times New Roman" w:cs="Times New Roman"/>
          <w:b/>
          <w:bCs/>
          <w:kern w:val="0"/>
          <w:sz w:val="27"/>
          <w:szCs w:val="27"/>
          <w:rtl/>
          <w14:ligatures w14:val="none"/>
        </w:rPr>
        <w:t>جودة الأداء في المنشآت الصحية</w:t>
      </w:r>
    </w:p>
    <w:p w14:paraId="1DF8C8A4"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14:ligatures w14:val="none"/>
        </w:rPr>
      </w:pPr>
    </w:p>
    <w:p w14:paraId="6C3607C7" w14:textId="77777777" w:rsidR="00BE7D02" w:rsidRPr="009F1EFC"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9F1EFC">
        <w:rPr>
          <w:rFonts w:ascii="Times New Roman" w:hAnsi="Times New Roman" w:cs="Times New Roman"/>
          <w:kern w:val="0"/>
          <w:rtl/>
          <w14:ligatures w14:val="none"/>
        </w:rPr>
        <w:t>تعني كفاءة الخدمات التشغيلية والسرعة في الاستجابة وتقليل الأخطاء، وتقاس بمؤشرات مثل رضا المرضى، تكرار الأعطال، وزمن الاستجابة.</w:t>
      </w:r>
    </w:p>
    <w:p w14:paraId="6FD55314"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rtl/>
          <w14:ligatures w14:val="none"/>
        </w:rPr>
      </w:pPr>
    </w:p>
    <w:p w14:paraId="65E114C8" w14:textId="51B6933D" w:rsidR="00BE7D02" w:rsidRPr="009F1EFC" w:rsidRDefault="00BE7D02" w:rsidP="009F1EFC">
      <w:pPr>
        <w:spacing w:before="100" w:beforeAutospacing="1" w:after="100" w:afterAutospacing="1" w:line="240" w:lineRule="auto"/>
        <w:ind w:left="1800"/>
        <w:jc w:val="center"/>
        <w:outlineLvl w:val="2"/>
        <w:divId w:val="1025980691"/>
        <w:rPr>
          <w:rFonts w:ascii="Times New Roman" w:eastAsia="Times New Roman" w:hAnsi="Times New Roman" w:cs="Times New Roman"/>
          <w:b/>
          <w:bCs/>
          <w:kern w:val="0"/>
          <w:sz w:val="27"/>
          <w:szCs w:val="27"/>
          <w14:ligatures w14:val="none"/>
        </w:rPr>
      </w:pPr>
      <w:r w:rsidRPr="009F1EFC">
        <w:rPr>
          <w:rFonts w:ascii="Times New Roman" w:eastAsia="Times New Roman" w:hAnsi="Times New Roman" w:cs="Times New Roman"/>
          <w:b/>
          <w:bCs/>
          <w:kern w:val="0"/>
          <w:sz w:val="27"/>
          <w:szCs w:val="27"/>
          <w:rtl/>
          <w14:ligatures w14:val="none"/>
        </w:rPr>
        <w:t>نظام البلاغات</w:t>
      </w:r>
    </w:p>
    <w:p w14:paraId="06E739DD"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14:ligatures w14:val="none"/>
        </w:rPr>
      </w:pPr>
    </w:p>
    <w:p w14:paraId="6FA39AC4" w14:textId="77777777" w:rsidR="00BE7D02" w:rsidRPr="009F1EFC"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9F1EFC">
        <w:rPr>
          <w:rFonts w:ascii="Times New Roman" w:hAnsi="Times New Roman" w:cs="Times New Roman"/>
          <w:kern w:val="0"/>
          <w:rtl/>
          <w14:ligatures w14:val="none"/>
        </w:rPr>
        <w:t>هو الأداة الأساسية لتوثيق الحوادث، ويجب أن يتميز بالسهولة، السرية، وإمكانية المتابعة.</w:t>
      </w:r>
    </w:p>
    <w:p w14:paraId="727535FB"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rtl/>
          <w14:ligatures w14:val="none"/>
        </w:rPr>
      </w:pPr>
    </w:p>
    <w:p w14:paraId="15A4C3DD" w14:textId="59D975E1" w:rsidR="00BE7D02" w:rsidRPr="009F1EFC" w:rsidRDefault="00BE7D02" w:rsidP="009F1EFC">
      <w:pPr>
        <w:spacing w:before="100" w:beforeAutospacing="1" w:after="100" w:afterAutospacing="1" w:line="240" w:lineRule="auto"/>
        <w:ind w:left="1800"/>
        <w:jc w:val="center"/>
        <w:outlineLvl w:val="2"/>
        <w:divId w:val="1025980691"/>
        <w:rPr>
          <w:rFonts w:ascii="Times New Roman" w:eastAsia="Times New Roman" w:hAnsi="Times New Roman" w:cs="Times New Roman"/>
          <w:b/>
          <w:bCs/>
          <w:kern w:val="0"/>
          <w:sz w:val="27"/>
          <w:szCs w:val="27"/>
          <w14:ligatures w14:val="none"/>
        </w:rPr>
      </w:pPr>
      <w:r w:rsidRPr="009F1EFC">
        <w:rPr>
          <w:rFonts w:ascii="Times New Roman" w:eastAsia="Times New Roman" w:hAnsi="Times New Roman" w:cs="Times New Roman"/>
          <w:b/>
          <w:bCs/>
          <w:kern w:val="0"/>
          <w:sz w:val="27"/>
          <w:szCs w:val="27"/>
          <w:rtl/>
          <w14:ligatures w14:val="none"/>
        </w:rPr>
        <w:t>الثقافة المؤسسية في الإبلاغ</w:t>
      </w:r>
    </w:p>
    <w:p w14:paraId="6CFABB7E"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14:ligatures w14:val="none"/>
        </w:rPr>
      </w:pPr>
    </w:p>
    <w:p w14:paraId="69F7B22E" w14:textId="77777777" w:rsidR="00BE7D02" w:rsidRPr="009F1EFC"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9F1EFC">
        <w:rPr>
          <w:rFonts w:ascii="Times New Roman" w:hAnsi="Times New Roman" w:cs="Times New Roman"/>
          <w:kern w:val="0"/>
          <w:rtl/>
          <w14:ligatures w14:val="none"/>
        </w:rPr>
        <w:t>تشير إلى استعداد الموظفين للإبلاغ عن الأخطاء دون خوف، وهي أساس نجاح أنظمة المخاطر.</w:t>
      </w:r>
    </w:p>
    <w:p w14:paraId="5E7B6DA5"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rtl/>
          <w14:ligatures w14:val="none"/>
        </w:rPr>
      </w:pPr>
    </w:p>
    <w:p w14:paraId="402A321A" w14:textId="3453F4E0" w:rsidR="00BE7D02" w:rsidRPr="009F1EFC" w:rsidRDefault="00BE7D02" w:rsidP="009F1EFC">
      <w:pPr>
        <w:spacing w:before="100" w:beforeAutospacing="1" w:after="100" w:afterAutospacing="1" w:line="240" w:lineRule="auto"/>
        <w:ind w:left="1800"/>
        <w:jc w:val="center"/>
        <w:outlineLvl w:val="2"/>
        <w:divId w:val="1025980691"/>
        <w:rPr>
          <w:rFonts w:ascii="Times New Roman" w:eastAsia="Times New Roman" w:hAnsi="Times New Roman" w:cs="Times New Roman"/>
          <w:b/>
          <w:bCs/>
          <w:kern w:val="0"/>
          <w:sz w:val="27"/>
          <w:szCs w:val="27"/>
          <w14:ligatures w14:val="none"/>
        </w:rPr>
      </w:pPr>
      <w:r w:rsidRPr="009F1EFC">
        <w:rPr>
          <w:rFonts w:ascii="Times New Roman" w:eastAsia="Times New Roman" w:hAnsi="Times New Roman" w:cs="Times New Roman"/>
          <w:b/>
          <w:bCs/>
          <w:kern w:val="0"/>
          <w:sz w:val="27"/>
          <w:szCs w:val="27"/>
          <w:rtl/>
          <w14:ligatures w14:val="none"/>
        </w:rPr>
        <w:t>مؤشرات الأداء التشغيلية (</w:t>
      </w:r>
      <w:r w:rsidRPr="009F1EFC">
        <w:rPr>
          <w:rFonts w:ascii="Times New Roman" w:eastAsia="Times New Roman" w:hAnsi="Times New Roman" w:cs="Times New Roman"/>
          <w:b/>
          <w:bCs/>
          <w:kern w:val="0"/>
          <w:sz w:val="27"/>
          <w:szCs w:val="27"/>
          <w14:ligatures w14:val="none"/>
        </w:rPr>
        <w:t>KPIs)</w:t>
      </w:r>
    </w:p>
    <w:p w14:paraId="2DD0DD26"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BE7D02">
        <w:rPr>
          <w:rFonts w:ascii="Times New Roman" w:hAnsi="Times New Roman" w:cs="Times New Roman"/>
          <w:kern w:val="0"/>
          <w:rtl/>
          <w14:ligatures w14:val="none"/>
        </w:rPr>
        <w:t>عدد الحوادث المكررة.</w:t>
      </w:r>
    </w:p>
    <w:p w14:paraId="40C0BC24"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زمن الاستجابة.</w:t>
      </w:r>
    </w:p>
    <w:p w14:paraId="3CFE99E7"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lastRenderedPageBreak/>
        <w:t>نسبة استكمال الإجراءات التصحيحية.</w:t>
      </w:r>
    </w:p>
    <w:p w14:paraId="0E63112E"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مستوى رضا الموظفين.</w:t>
      </w:r>
    </w:p>
    <w:p w14:paraId="0996D886"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rtl/>
          <w14:ligatures w14:val="none"/>
        </w:rPr>
      </w:pPr>
    </w:p>
    <w:p w14:paraId="7AFD32BD" w14:textId="7200185C" w:rsidR="00BE7D02" w:rsidRPr="009F1EFC" w:rsidRDefault="00BE7D02" w:rsidP="009F1EFC">
      <w:pPr>
        <w:spacing w:before="100" w:beforeAutospacing="1" w:after="100" w:afterAutospacing="1" w:line="240" w:lineRule="auto"/>
        <w:ind w:left="1800"/>
        <w:jc w:val="center"/>
        <w:outlineLvl w:val="2"/>
        <w:divId w:val="1025980691"/>
        <w:rPr>
          <w:rFonts w:ascii="Times New Roman" w:eastAsia="Times New Roman" w:hAnsi="Times New Roman" w:cs="Times New Roman"/>
          <w:b/>
          <w:bCs/>
          <w:kern w:val="0"/>
          <w:sz w:val="27"/>
          <w:szCs w:val="27"/>
          <w14:ligatures w14:val="none"/>
        </w:rPr>
      </w:pPr>
      <w:r w:rsidRPr="009F1EFC">
        <w:rPr>
          <w:rFonts w:ascii="Times New Roman" w:eastAsia="Times New Roman" w:hAnsi="Times New Roman" w:cs="Times New Roman"/>
          <w:b/>
          <w:bCs/>
          <w:kern w:val="0"/>
          <w:sz w:val="27"/>
          <w:szCs w:val="27"/>
          <w:rtl/>
          <w14:ligatures w14:val="none"/>
        </w:rPr>
        <w:t>الاعتماد المؤسسي (</w:t>
      </w:r>
      <w:r w:rsidRPr="009F1EFC">
        <w:rPr>
          <w:rFonts w:ascii="Times New Roman" w:eastAsia="Times New Roman" w:hAnsi="Times New Roman" w:cs="Times New Roman"/>
          <w:b/>
          <w:bCs/>
          <w:kern w:val="0"/>
          <w:sz w:val="27"/>
          <w:szCs w:val="27"/>
          <w14:ligatures w14:val="none"/>
        </w:rPr>
        <w:t>CBAHI)</w:t>
      </w:r>
    </w:p>
    <w:p w14:paraId="5E90875A"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14:ligatures w14:val="none"/>
        </w:rPr>
      </w:pPr>
    </w:p>
    <w:p w14:paraId="69A569ED" w14:textId="77777777" w:rsidR="00BE7D02" w:rsidRPr="009F1EFC"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9F1EFC">
        <w:rPr>
          <w:rFonts w:ascii="Times New Roman" w:hAnsi="Times New Roman" w:cs="Times New Roman"/>
          <w:kern w:val="0"/>
          <w:rtl/>
          <w14:ligatures w14:val="none"/>
        </w:rPr>
        <w:t>يلزم المجلس المركزي لاعتماد المنشآت الصحية وجود نظام فعال لإدارة المخاطر التشغيلية، ويقيمه كجزء أساسي من معايير الجودة وسلامة المرضى.</w:t>
      </w:r>
    </w:p>
    <w:p w14:paraId="09DD87F6" w14:textId="77777777" w:rsidR="00BE7D02" w:rsidRPr="009F1EFC" w:rsidRDefault="00BE7D02" w:rsidP="009F1EFC">
      <w:pPr>
        <w:spacing w:after="0" w:line="240" w:lineRule="auto"/>
        <w:ind w:left="360"/>
        <w:jc w:val="center"/>
        <w:divId w:val="1025980691"/>
        <w:rPr>
          <w:rFonts w:ascii="Times New Roman" w:eastAsia="Times New Roman" w:hAnsi="Times New Roman" w:cs="Times New Roman"/>
          <w:kern w:val="0"/>
          <w:rtl/>
          <w14:ligatures w14:val="none"/>
        </w:rPr>
      </w:pPr>
      <w:r w:rsidRPr="00BE7D02">
        <w:rPr>
          <w:rFonts w:eastAsia="Times New Roman"/>
          <w:noProof/>
        </w:rPr>
        <mc:AlternateContent>
          <mc:Choice Requires="wps">
            <w:drawing>
              <wp:inline distT="0" distB="0" distL="0" distR="0" wp14:anchorId="7998B72A" wp14:editId="72B7B5F9">
                <wp:extent cx="5715000" cy="1270"/>
                <wp:effectExtent l="0" t="31750" r="0" b="36830"/>
                <wp:docPr id="120756586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03E23FD" id="Rectangle 1" o:spid="_x0000_s1026" style="width:450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Gsb+i9sAAAAHAQAADwAA&#13;&#10;AAAAAAAAAAAAAACYBAAAZHJzL2Rvd25yZXYueG1sUEsFBgAAAAAEAAQA8wAAAKAFAAAAAA==&#13;&#10;" filled="f">
                <w10:anchorlock/>
              </v:rect>
            </w:pict>
          </mc:Fallback>
        </mc:AlternateContent>
      </w:r>
    </w:p>
    <w:p w14:paraId="12B59A33" w14:textId="77777777" w:rsidR="00BE7D02" w:rsidRPr="009F1EFC" w:rsidRDefault="00BE7D02" w:rsidP="009F1EFC">
      <w:pPr>
        <w:spacing w:before="100" w:beforeAutospacing="1" w:after="100" w:afterAutospacing="1" w:line="240" w:lineRule="auto"/>
        <w:ind w:left="360"/>
        <w:jc w:val="center"/>
        <w:outlineLvl w:val="0"/>
        <w:divId w:val="1025980691"/>
        <w:rPr>
          <w:rFonts w:ascii="Times New Roman" w:hAnsi="Times New Roman" w:cs="Times New Roman"/>
          <w:b/>
          <w:bCs/>
          <w:kern w:val="36"/>
          <w:sz w:val="48"/>
          <w:szCs w:val="48"/>
          <w14:ligatures w14:val="none"/>
        </w:rPr>
      </w:pPr>
      <w:r w:rsidRPr="009F1EFC">
        <w:rPr>
          <w:rFonts w:ascii="Segoe UI Symbol" w:eastAsia="Times New Roman" w:hAnsi="Segoe UI Symbol" w:cs="Segoe UI Symbol" w:hint="cs"/>
          <w:b/>
          <w:bCs/>
          <w:kern w:val="36"/>
          <w:sz w:val="48"/>
          <w:szCs w:val="48"/>
          <w:rtl/>
          <w14:ligatures w14:val="none"/>
        </w:rPr>
        <w:t>✦</w:t>
      </w:r>
      <w:r w:rsidRPr="009F1EFC">
        <w:rPr>
          <w:rFonts w:ascii="Times New Roman" w:eastAsia="Times New Roman" w:hAnsi="Times New Roman" w:cs="Times New Roman"/>
          <w:b/>
          <w:bCs/>
          <w:kern w:val="36"/>
          <w:sz w:val="48"/>
          <w:szCs w:val="48"/>
          <w:rtl/>
          <w14:ligatures w14:val="none"/>
        </w:rPr>
        <w:t xml:space="preserve"> الفصل الثاني: الدراسات السابقة</w:t>
      </w:r>
    </w:p>
    <w:p w14:paraId="5BE941FC"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14:ligatures w14:val="none"/>
        </w:rPr>
      </w:pPr>
    </w:p>
    <w:p w14:paraId="1E9547E0" w14:textId="77777777" w:rsidR="00BE7D02" w:rsidRPr="009F1EFC" w:rsidRDefault="00BE7D02" w:rsidP="009F1EFC">
      <w:pPr>
        <w:spacing w:before="100" w:beforeAutospacing="1" w:after="100" w:afterAutospacing="1" w:line="240" w:lineRule="auto"/>
        <w:ind w:left="360"/>
        <w:jc w:val="center"/>
        <w:outlineLvl w:val="1"/>
        <w:divId w:val="1025980691"/>
        <w:rPr>
          <w:rFonts w:ascii="Times New Roman" w:eastAsia="Times New Roman" w:hAnsi="Times New Roman" w:cs="Times New Roman"/>
          <w:b/>
          <w:bCs/>
          <w:kern w:val="0"/>
          <w:sz w:val="36"/>
          <w:szCs w:val="36"/>
          <w14:ligatures w14:val="none"/>
        </w:rPr>
      </w:pPr>
      <w:r w:rsidRPr="009F1EFC">
        <w:rPr>
          <w:rFonts w:ascii="Times New Roman" w:eastAsia="Times New Roman" w:hAnsi="Times New Roman" w:cs="Times New Roman"/>
          <w:b/>
          <w:bCs/>
          <w:kern w:val="0"/>
          <w:sz w:val="36"/>
          <w:szCs w:val="36"/>
          <w:rtl/>
          <w14:ligatures w14:val="none"/>
        </w:rPr>
        <w:t>2.1 مقدمة</w:t>
      </w:r>
    </w:p>
    <w:p w14:paraId="5FF3225B"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14:ligatures w14:val="none"/>
        </w:rPr>
      </w:pPr>
    </w:p>
    <w:p w14:paraId="0D79EFED" w14:textId="77777777" w:rsidR="00BE7D02" w:rsidRPr="009F1EFC"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9F1EFC">
        <w:rPr>
          <w:rFonts w:ascii="Times New Roman" w:hAnsi="Times New Roman" w:cs="Times New Roman"/>
          <w:kern w:val="0"/>
          <w:rtl/>
          <w14:ligatures w14:val="none"/>
        </w:rPr>
        <w:t>يساعد استعراض الدراسات السابقة على بناء أساس معرفي حول إدارة المخاطر التشغيلية في المستشفيات، ويكشف أوجه التشابه والاختلاف مع الدراسة الحالية.</w:t>
      </w:r>
    </w:p>
    <w:p w14:paraId="19F61C09"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rtl/>
          <w14:ligatures w14:val="none"/>
        </w:rPr>
      </w:pPr>
    </w:p>
    <w:p w14:paraId="119E3CF2" w14:textId="77777777" w:rsidR="00BE7D02" w:rsidRPr="009F1EFC" w:rsidRDefault="00BE7D02" w:rsidP="009F1EFC">
      <w:pPr>
        <w:spacing w:before="100" w:beforeAutospacing="1" w:after="100" w:afterAutospacing="1" w:line="240" w:lineRule="auto"/>
        <w:ind w:left="360"/>
        <w:jc w:val="center"/>
        <w:outlineLvl w:val="1"/>
        <w:divId w:val="1025980691"/>
        <w:rPr>
          <w:rFonts w:ascii="Times New Roman" w:eastAsia="Times New Roman" w:hAnsi="Times New Roman" w:cs="Times New Roman"/>
          <w:b/>
          <w:bCs/>
          <w:kern w:val="0"/>
          <w:sz w:val="36"/>
          <w:szCs w:val="36"/>
          <w14:ligatures w14:val="none"/>
        </w:rPr>
      </w:pPr>
      <w:r w:rsidRPr="009F1EFC">
        <w:rPr>
          <w:rFonts w:ascii="Times New Roman" w:eastAsia="Times New Roman" w:hAnsi="Times New Roman" w:cs="Times New Roman"/>
          <w:b/>
          <w:bCs/>
          <w:kern w:val="0"/>
          <w:sz w:val="36"/>
          <w:szCs w:val="36"/>
          <w:rtl/>
          <w14:ligatures w14:val="none"/>
        </w:rPr>
        <w:t>2.2 استعراض الدراسات السابقة</w:t>
      </w:r>
    </w:p>
    <w:p w14:paraId="7E94C1D0" w14:textId="77777777" w:rsidR="00BE7D02" w:rsidRPr="00BE7D02" w:rsidRDefault="00BE7D02" w:rsidP="009F1EFC">
      <w:pPr>
        <w:spacing w:before="100" w:beforeAutospacing="1" w:after="100" w:afterAutospacing="1" w:line="240" w:lineRule="auto"/>
        <w:ind w:left="360"/>
        <w:jc w:val="center"/>
        <w:divId w:val="1025980691"/>
        <w:rPr>
          <w:rFonts w:ascii="Times New Roman" w:hAnsi="Times New Roman" w:cs="Times New Roman"/>
          <w:kern w:val="0"/>
          <w14:ligatures w14:val="none"/>
        </w:rPr>
      </w:pPr>
      <w:r w:rsidRPr="00BE7D02">
        <w:rPr>
          <w:rFonts w:ascii="Times New Roman" w:hAnsi="Times New Roman" w:cs="Times New Roman"/>
          <w:kern w:val="0"/>
          <w14:ligatures w14:val="none"/>
        </w:rPr>
        <w:t>Alshammari et al. (2020)</w:t>
      </w:r>
      <w:r w:rsidRPr="00BE7D02">
        <w:rPr>
          <w:rFonts w:ascii="Times New Roman" w:hAnsi="Times New Roman" w:cs="Times New Roman"/>
          <w:kern w:val="0"/>
          <w:rtl/>
          <w14:ligatures w14:val="none"/>
        </w:rPr>
        <w:t>: أكدت على وجود فجوة بين السياسات الرسمية والتطبيق الفعلي لأنظمة إدارة المخاطر.</w:t>
      </w:r>
    </w:p>
    <w:p w14:paraId="2BDC47B8" w14:textId="77777777" w:rsidR="00BE7D02" w:rsidRPr="00BE7D02" w:rsidRDefault="00BE7D02" w:rsidP="009F1EFC">
      <w:pPr>
        <w:spacing w:before="100" w:beforeAutospacing="1" w:after="100" w:afterAutospacing="1" w:line="240" w:lineRule="auto"/>
        <w:ind w:left="360"/>
        <w:jc w:val="center"/>
        <w:divId w:val="1025980691"/>
        <w:rPr>
          <w:rFonts w:ascii="Times New Roman" w:hAnsi="Times New Roman" w:cs="Times New Roman"/>
          <w:kern w:val="0"/>
          <w14:ligatures w14:val="none"/>
        </w:rPr>
      </w:pPr>
      <w:r w:rsidRPr="00BE7D02">
        <w:rPr>
          <w:rFonts w:ascii="Times New Roman" w:hAnsi="Times New Roman" w:cs="Times New Roman"/>
          <w:kern w:val="0"/>
          <w14:ligatures w14:val="none"/>
        </w:rPr>
        <w:t>Alsulami (2021)</w:t>
      </w:r>
      <w:r w:rsidRPr="00BE7D02">
        <w:rPr>
          <w:rFonts w:ascii="Times New Roman" w:hAnsi="Times New Roman" w:cs="Times New Roman"/>
          <w:kern w:val="0"/>
          <w:rtl/>
          <w14:ligatures w14:val="none"/>
        </w:rPr>
        <w:t>: وجدت أن نسبة التبليغ في بعض مستشفيات جدة لا تتجاوز 38%.</w:t>
      </w:r>
    </w:p>
    <w:p w14:paraId="3CB81AC3" w14:textId="77777777" w:rsidR="00BE7D02" w:rsidRPr="00BE7D02" w:rsidRDefault="00BE7D02" w:rsidP="009F1EFC">
      <w:pPr>
        <w:spacing w:before="100" w:beforeAutospacing="1" w:after="100" w:afterAutospacing="1" w:line="240" w:lineRule="auto"/>
        <w:ind w:left="360"/>
        <w:jc w:val="center"/>
        <w:divId w:val="1025980691"/>
        <w:rPr>
          <w:rFonts w:ascii="Times New Roman" w:hAnsi="Times New Roman" w:cs="Times New Roman"/>
          <w:kern w:val="0"/>
          <w14:ligatures w14:val="none"/>
        </w:rPr>
      </w:pPr>
      <w:r w:rsidRPr="00BE7D02">
        <w:rPr>
          <w:rFonts w:ascii="Times New Roman" w:hAnsi="Times New Roman" w:cs="Times New Roman"/>
          <w:kern w:val="0"/>
          <w14:ligatures w14:val="none"/>
        </w:rPr>
        <w:t>CBAHI Report (2022)</w:t>
      </w:r>
      <w:r w:rsidRPr="00BE7D02">
        <w:rPr>
          <w:rFonts w:ascii="Times New Roman" w:hAnsi="Times New Roman" w:cs="Times New Roman"/>
          <w:kern w:val="0"/>
          <w:rtl/>
          <w14:ligatures w14:val="none"/>
        </w:rPr>
        <w:t>: أشار إلى تركيز المستشفيات على المخاطر السريرية وإهمال التشغيلية.</w:t>
      </w:r>
    </w:p>
    <w:p w14:paraId="7DE7782A" w14:textId="77777777" w:rsidR="00BE7D02" w:rsidRPr="00BE7D02" w:rsidRDefault="00BE7D02" w:rsidP="009F1EFC">
      <w:pPr>
        <w:spacing w:before="100" w:beforeAutospacing="1" w:after="100" w:afterAutospacing="1" w:line="240" w:lineRule="auto"/>
        <w:ind w:left="360"/>
        <w:jc w:val="center"/>
        <w:divId w:val="1025980691"/>
        <w:rPr>
          <w:rFonts w:ascii="Times New Roman" w:hAnsi="Times New Roman" w:cs="Times New Roman"/>
          <w:kern w:val="0"/>
          <w14:ligatures w14:val="none"/>
        </w:rPr>
      </w:pPr>
      <w:r w:rsidRPr="00BE7D02">
        <w:rPr>
          <w:rFonts w:ascii="Times New Roman" w:hAnsi="Times New Roman" w:cs="Times New Roman"/>
          <w:kern w:val="0"/>
          <w14:ligatures w14:val="none"/>
        </w:rPr>
        <w:t>Qattan (2023)</w:t>
      </w:r>
      <w:r w:rsidRPr="00BE7D02">
        <w:rPr>
          <w:rFonts w:ascii="Times New Roman" w:hAnsi="Times New Roman" w:cs="Times New Roman"/>
          <w:kern w:val="0"/>
          <w:rtl/>
          <w14:ligatures w14:val="none"/>
        </w:rPr>
        <w:t xml:space="preserve">: بيّن أن استخدام </w:t>
      </w:r>
      <w:r w:rsidRPr="00BE7D02">
        <w:rPr>
          <w:rFonts w:ascii="Times New Roman" w:hAnsi="Times New Roman" w:cs="Times New Roman"/>
          <w:kern w:val="0"/>
          <w14:ligatures w14:val="none"/>
        </w:rPr>
        <w:t xml:space="preserve">Power BI </w:t>
      </w:r>
      <w:r w:rsidRPr="00BE7D02">
        <w:rPr>
          <w:rFonts w:ascii="Times New Roman" w:hAnsi="Times New Roman" w:cs="Times New Roman"/>
          <w:kern w:val="0"/>
          <w:rtl/>
          <w14:ligatures w14:val="none"/>
        </w:rPr>
        <w:t>خفض الحوادث بنسبة 27%.</w:t>
      </w:r>
    </w:p>
    <w:p w14:paraId="33F9CE7B" w14:textId="77777777" w:rsidR="00BE7D02" w:rsidRPr="00BE7D02" w:rsidRDefault="00BE7D02" w:rsidP="009F1EFC">
      <w:pPr>
        <w:spacing w:before="100" w:beforeAutospacing="1" w:after="100" w:afterAutospacing="1" w:line="240" w:lineRule="auto"/>
        <w:ind w:left="360"/>
        <w:jc w:val="center"/>
        <w:divId w:val="1025980691"/>
        <w:rPr>
          <w:rFonts w:ascii="Times New Roman" w:hAnsi="Times New Roman" w:cs="Times New Roman"/>
          <w:kern w:val="0"/>
          <w14:ligatures w14:val="none"/>
        </w:rPr>
      </w:pPr>
      <w:r w:rsidRPr="00BE7D02">
        <w:rPr>
          <w:rFonts w:ascii="Times New Roman" w:hAnsi="Times New Roman" w:cs="Times New Roman"/>
          <w:kern w:val="0"/>
          <w14:ligatures w14:val="none"/>
        </w:rPr>
        <w:t>WHO (2020)</w:t>
      </w:r>
      <w:r w:rsidRPr="00BE7D02">
        <w:rPr>
          <w:rFonts w:ascii="Times New Roman" w:hAnsi="Times New Roman" w:cs="Times New Roman"/>
          <w:kern w:val="0"/>
          <w:rtl/>
          <w14:ligatures w14:val="none"/>
        </w:rPr>
        <w:t>: أبرز أن ضعف الصيانة وسوء التنسيق من أهم مسببات الفشل التشغيلي عالميًا.</w:t>
      </w:r>
    </w:p>
    <w:p w14:paraId="11731BD4" w14:textId="77777777" w:rsidR="00BE7D02" w:rsidRPr="00BE7D02" w:rsidRDefault="00BE7D02" w:rsidP="009F1EFC">
      <w:pPr>
        <w:spacing w:before="100" w:beforeAutospacing="1" w:after="100" w:afterAutospacing="1" w:line="240" w:lineRule="auto"/>
        <w:ind w:left="360"/>
        <w:jc w:val="center"/>
        <w:divId w:val="1025980691"/>
        <w:rPr>
          <w:rFonts w:ascii="Times New Roman" w:hAnsi="Times New Roman" w:cs="Times New Roman"/>
          <w:kern w:val="0"/>
          <w14:ligatures w14:val="none"/>
        </w:rPr>
      </w:pPr>
      <w:r w:rsidRPr="00BE7D02">
        <w:rPr>
          <w:rFonts w:ascii="Times New Roman" w:hAnsi="Times New Roman" w:cs="Times New Roman"/>
          <w:kern w:val="0"/>
          <w14:ligatures w14:val="none"/>
        </w:rPr>
        <w:t>Alghamdi (2023)</w:t>
      </w:r>
      <w:r w:rsidRPr="00BE7D02">
        <w:rPr>
          <w:rFonts w:ascii="Times New Roman" w:hAnsi="Times New Roman" w:cs="Times New Roman"/>
          <w:kern w:val="0"/>
          <w:rtl/>
          <w14:ligatures w14:val="none"/>
        </w:rPr>
        <w:t>: ناقشت التحديات مثل مقاومة التغيير وضعف الالتزام بالتبليغ.</w:t>
      </w:r>
    </w:p>
    <w:p w14:paraId="07FF5103" w14:textId="77777777" w:rsidR="00BE7D02" w:rsidRPr="00BE7D02" w:rsidRDefault="00BE7D02" w:rsidP="009F1EFC">
      <w:pPr>
        <w:spacing w:before="100" w:beforeAutospacing="1" w:after="100" w:afterAutospacing="1" w:line="240" w:lineRule="auto"/>
        <w:ind w:left="360"/>
        <w:jc w:val="center"/>
        <w:divId w:val="1025980691"/>
        <w:rPr>
          <w:rFonts w:ascii="Times New Roman" w:hAnsi="Times New Roman" w:cs="Times New Roman"/>
          <w:kern w:val="0"/>
          <w14:ligatures w14:val="none"/>
        </w:rPr>
      </w:pPr>
      <w:r w:rsidRPr="00BE7D02">
        <w:rPr>
          <w:rFonts w:ascii="Times New Roman" w:hAnsi="Times New Roman" w:cs="Times New Roman"/>
          <w:kern w:val="0"/>
          <w14:ligatures w14:val="none"/>
        </w:rPr>
        <w:t>Johns &amp; Petrov (2023)</w:t>
      </w:r>
      <w:r w:rsidRPr="00BE7D02">
        <w:rPr>
          <w:rFonts w:ascii="Times New Roman" w:hAnsi="Times New Roman" w:cs="Times New Roman"/>
          <w:kern w:val="0"/>
          <w:rtl/>
          <w14:ligatures w14:val="none"/>
        </w:rPr>
        <w:t>: أثبتت فعالية الذكاء الاصطناعي في توقع الحوادث التشغيلية.</w:t>
      </w:r>
    </w:p>
    <w:p w14:paraId="68D38E05" w14:textId="77777777" w:rsidR="00BE7D02" w:rsidRPr="00BE7D02" w:rsidRDefault="00BE7D02" w:rsidP="009F1EFC">
      <w:pPr>
        <w:spacing w:before="100" w:beforeAutospacing="1" w:after="100" w:afterAutospacing="1" w:line="240" w:lineRule="auto"/>
        <w:jc w:val="center"/>
        <w:divId w:val="1025980691"/>
        <w:rPr>
          <w:rFonts w:ascii="Times New Roman" w:hAnsi="Times New Roman" w:cs="Times New Roman"/>
          <w:kern w:val="0"/>
          <w14:ligatures w14:val="none"/>
        </w:rPr>
      </w:pPr>
    </w:p>
    <w:p w14:paraId="16FC3CEC" w14:textId="77777777" w:rsidR="00BE7D02" w:rsidRPr="009F1EFC" w:rsidRDefault="00BE7D02" w:rsidP="009F1EFC">
      <w:pPr>
        <w:spacing w:before="100" w:beforeAutospacing="1" w:after="100" w:afterAutospacing="1" w:line="240" w:lineRule="auto"/>
        <w:ind w:left="360"/>
        <w:jc w:val="center"/>
        <w:outlineLvl w:val="1"/>
        <w:divId w:val="1025980691"/>
        <w:rPr>
          <w:rFonts w:ascii="Times New Roman" w:eastAsia="Times New Roman" w:hAnsi="Times New Roman" w:cs="Times New Roman"/>
          <w:b/>
          <w:bCs/>
          <w:kern w:val="0"/>
          <w:sz w:val="36"/>
          <w:szCs w:val="36"/>
          <w14:ligatures w14:val="none"/>
        </w:rPr>
      </w:pPr>
      <w:r w:rsidRPr="009F1EFC">
        <w:rPr>
          <w:rFonts w:ascii="Times New Roman" w:eastAsia="Times New Roman" w:hAnsi="Times New Roman" w:cs="Times New Roman"/>
          <w:b/>
          <w:bCs/>
          <w:kern w:val="0"/>
          <w:sz w:val="36"/>
          <w:szCs w:val="36"/>
          <w:rtl/>
          <w14:ligatures w14:val="none"/>
        </w:rPr>
        <w:t>2.3 التحليل المقارن</w:t>
      </w:r>
    </w:p>
    <w:p w14:paraId="65B9DACF"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14:ligatures w14:val="none"/>
        </w:rPr>
      </w:pPr>
      <w:r w:rsidRPr="00BE7D02">
        <w:rPr>
          <w:rFonts w:ascii="Times New Roman" w:hAnsi="Times New Roman" w:cs="Times New Roman"/>
          <w:kern w:val="0"/>
          <w:rtl/>
          <w14:ligatures w14:val="none"/>
        </w:rPr>
        <w:t>نقاط الاتفاق: معظم الدراسات تؤكد أن المشكلة ليست في غياب النظام بل في ضعف التطبيق، محدودية التوثيق، وسوء التحليل.</w:t>
      </w:r>
    </w:p>
    <w:p w14:paraId="260C366E"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 xml:space="preserve">نقاط الاختلاف: بعض الدراسات ركزت على الجانب التقني (مثل </w:t>
      </w:r>
      <w:r w:rsidRPr="00BE7D02">
        <w:rPr>
          <w:rFonts w:ascii="Times New Roman" w:hAnsi="Times New Roman" w:cs="Times New Roman"/>
          <w:kern w:val="0"/>
          <w14:ligatures w14:val="none"/>
        </w:rPr>
        <w:t>Power BI</w:t>
      </w:r>
      <w:r w:rsidRPr="00BE7D02">
        <w:rPr>
          <w:rFonts w:ascii="Times New Roman" w:hAnsi="Times New Roman" w:cs="Times New Roman"/>
          <w:kern w:val="0"/>
          <w:rtl/>
          <w14:ligatures w14:val="none"/>
        </w:rPr>
        <w:t>)، وأخرى على الجانب الثقافي (ثقافة الإبلاغ).</w:t>
      </w:r>
    </w:p>
    <w:p w14:paraId="3D90DDC6" w14:textId="77777777" w:rsidR="00BE7D02" w:rsidRPr="00BE7D02" w:rsidRDefault="00BE7D02" w:rsidP="009F1EFC">
      <w:pPr>
        <w:bidi/>
        <w:spacing w:before="100" w:beforeAutospacing="1" w:after="100" w:afterAutospacing="1" w:line="240" w:lineRule="auto"/>
        <w:ind w:left="360"/>
        <w:jc w:val="center"/>
        <w:divId w:val="1025980691"/>
        <w:rPr>
          <w:rFonts w:ascii="Times New Roman" w:hAnsi="Times New Roman" w:cs="Times New Roman"/>
          <w:kern w:val="0"/>
          <w:rtl/>
          <w14:ligatures w14:val="none"/>
        </w:rPr>
      </w:pPr>
      <w:r w:rsidRPr="00BE7D02">
        <w:rPr>
          <w:rFonts w:ascii="Times New Roman" w:hAnsi="Times New Roman" w:cs="Times New Roman"/>
          <w:kern w:val="0"/>
          <w:rtl/>
          <w14:ligatures w14:val="none"/>
        </w:rPr>
        <w:t>تميز الدراسة الحالية: تطبيقها في بيئة سعودية خاصة، مع استخدام بيانات واقعية من مستشفى السلامة، وتضمين أدوات تحليل رقمية حديثة، مما يمنحها بعدًا عمليًا إضافيًا.</w:t>
      </w:r>
    </w:p>
    <w:p w14:paraId="425700C2" w14:textId="540DEB9D" w:rsidR="00896406" w:rsidRPr="00475FC4" w:rsidRDefault="00896406" w:rsidP="009F1EFC">
      <w:pPr>
        <w:bidi/>
        <w:jc w:val="center"/>
        <w:rPr>
          <w:rFonts w:ascii="Arial" w:hAnsi="Arial" w:cs="Arial" w:hint="cs"/>
          <w:rtl/>
        </w:rPr>
      </w:pPr>
    </w:p>
    <w:sectPr w:rsidR="00896406" w:rsidRPr="00475FC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06AE3" w14:textId="77777777" w:rsidR="009661D9" w:rsidRDefault="009661D9" w:rsidP="002376C3">
      <w:pPr>
        <w:spacing w:after="0" w:line="240" w:lineRule="auto"/>
      </w:pPr>
      <w:r>
        <w:separator/>
      </w:r>
    </w:p>
  </w:endnote>
  <w:endnote w:type="continuationSeparator" w:id="0">
    <w:p w14:paraId="6428B907" w14:textId="77777777" w:rsidR="009661D9" w:rsidRDefault="009661D9" w:rsidP="00237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020CD" w14:textId="77777777" w:rsidR="009661D9" w:rsidRDefault="009661D9" w:rsidP="002376C3">
      <w:pPr>
        <w:spacing w:after="0" w:line="240" w:lineRule="auto"/>
      </w:pPr>
      <w:r>
        <w:separator/>
      </w:r>
    </w:p>
  </w:footnote>
  <w:footnote w:type="continuationSeparator" w:id="0">
    <w:p w14:paraId="6942FDCB" w14:textId="77777777" w:rsidR="009661D9" w:rsidRDefault="009661D9" w:rsidP="002376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59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A3E8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63A76"/>
    <w:multiLevelType w:val="hybridMultilevel"/>
    <w:tmpl w:val="EF727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750E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64886"/>
    <w:multiLevelType w:val="hybridMultilevel"/>
    <w:tmpl w:val="02D86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33084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0E1C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D1D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EF69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D44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0E2B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1D39F7"/>
    <w:multiLevelType w:val="multilevel"/>
    <w:tmpl w:val="FFFFFFFF"/>
    <w:lvl w:ilvl="0">
      <w:start w:val="1"/>
      <w:numFmt w:val="decimal"/>
      <w:lvlText w:val="%1"/>
      <w:lvlJc w:val="left"/>
      <w:pPr>
        <w:ind w:left="800" w:hanging="800"/>
      </w:pPr>
      <w:rPr>
        <w:rFonts w:hint="default"/>
      </w:rPr>
    </w:lvl>
    <w:lvl w:ilvl="1">
      <w:start w:val="1"/>
      <w:numFmt w:val="decimal"/>
      <w:lvlText w:val="%1.%2"/>
      <w:lvlJc w:val="left"/>
      <w:pPr>
        <w:ind w:left="800" w:hanging="80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2" w15:restartNumberingAfterBreak="0">
    <w:nsid w:val="3AB90A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D87D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3E49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5B52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78090E"/>
    <w:multiLevelType w:val="hybridMultilevel"/>
    <w:tmpl w:val="26747C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9556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5568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F259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D45322"/>
    <w:multiLevelType w:val="hybridMultilevel"/>
    <w:tmpl w:val="108056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BD390E"/>
    <w:multiLevelType w:val="hybridMultilevel"/>
    <w:tmpl w:val="FD8EE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6D4F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4772C3"/>
    <w:multiLevelType w:val="hybridMultilevel"/>
    <w:tmpl w:val="019E4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AE1BE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CD413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9455838">
    <w:abstractNumId w:val="4"/>
  </w:num>
  <w:num w:numId="2" w16cid:durableId="444008300">
    <w:abstractNumId w:val="21"/>
  </w:num>
  <w:num w:numId="3" w16cid:durableId="997458726">
    <w:abstractNumId w:val="2"/>
  </w:num>
  <w:num w:numId="4" w16cid:durableId="42675379">
    <w:abstractNumId w:val="23"/>
  </w:num>
  <w:num w:numId="5" w16cid:durableId="1746996552">
    <w:abstractNumId w:val="0"/>
  </w:num>
  <w:num w:numId="6" w16cid:durableId="1291937125">
    <w:abstractNumId w:val="25"/>
  </w:num>
  <w:num w:numId="7" w16cid:durableId="1446732144">
    <w:abstractNumId w:val="17"/>
  </w:num>
  <w:num w:numId="8" w16cid:durableId="1731539057">
    <w:abstractNumId w:val="19"/>
  </w:num>
  <w:num w:numId="9" w16cid:durableId="1983077356">
    <w:abstractNumId w:val="7"/>
  </w:num>
  <w:num w:numId="10" w16cid:durableId="1673484119">
    <w:abstractNumId w:val="10"/>
  </w:num>
  <w:num w:numId="11" w16cid:durableId="1922181214">
    <w:abstractNumId w:val="22"/>
  </w:num>
  <w:num w:numId="12" w16cid:durableId="854152013">
    <w:abstractNumId w:val="14"/>
  </w:num>
  <w:num w:numId="13" w16cid:durableId="1945847617">
    <w:abstractNumId w:val="16"/>
  </w:num>
  <w:num w:numId="14" w16cid:durableId="15887253">
    <w:abstractNumId w:val="15"/>
  </w:num>
  <w:num w:numId="15" w16cid:durableId="1401908040">
    <w:abstractNumId w:val="3"/>
  </w:num>
  <w:num w:numId="16" w16cid:durableId="885063761">
    <w:abstractNumId w:val="5"/>
  </w:num>
  <w:num w:numId="17" w16cid:durableId="658467034">
    <w:abstractNumId w:val="12"/>
  </w:num>
  <w:num w:numId="18" w16cid:durableId="1279488728">
    <w:abstractNumId w:val="13"/>
  </w:num>
  <w:num w:numId="19" w16cid:durableId="1646471676">
    <w:abstractNumId w:val="8"/>
  </w:num>
  <w:num w:numId="20" w16cid:durableId="916938010">
    <w:abstractNumId w:val="18"/>
  </w:num>
  <w:num w:numId="21" w16cid:durableId="1494906110">
    <w:abstractNumId w:val="24"/>
  </w:num>
  <w:num w:numId="22" w16cid:durableId="194586626">
    <w:abstractNumId w:val="6"/>
  </w:num>
  <w:num w:numId="23" w16cid:durableId="1716857539">
    <w:abstractNumId w:val="1"/>
  </w:num>
  <w:num w:numId="24" w16cid:durableId="354423379">
    <w:abstractNumId w:val="9"/>
  </w:num>
  <w:num w:numId="25" w16cid:durableId="786389684">
    <w:abstractNumId w:val="20"/>
  </w:num>
  <w:num w:numId="26" w16cid:durableId="1339087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406"/>
    <w:rsid w:val="00010E4A"/>
    <w:rsid w:val="00097BC3"/>
    <w:rsid w:val="00115051"/>
    <w:rsid w:val="001310FF"/>
    <w:rsid w:val="001615A9"/>
    <w:rsid w:val="00232DE0"/>
    <w:rsid w:val="002376C3"/>
    <w:rsid w:val="00293CE9"/>
    <w:rsid w:val="002A4112"/>
    <w:rsid w:val="002A7140"/>
    <w:rsid w:val="00353654"/>
    <w:rsid w:val="00390808"/>
    <w:rsid w:val="003E22BE"/>
    <w:rsid w:val="003F5A7A"/>
    <w:rsid w:val="004246E6"/>
    <w:rsid w:val="00475FC4"/>
    <w:rsid w:val="0050226A"/>
    <w:rsid w:val="00567809"/>
    <w:rsid w:val="005942B8"/>
    <w:rsid w:val="00652EE2"/>
    <w:rsid w:val="00660A87"/>
    <w:rsid w:val="006715B5"/>
    <w:rsid w:val="006A7C99"/>
    <w:rsid w:val="00745F3C"/>
    <w:rsid w:val="00756143"/>
    <w:rsid w:val="008238FB"/>
    <w:rsid w:val="008666CC"/>
    <w:rsid w:val="00896406"/>
    <w:rsid w:val="0096601A"/>
    <w:rsid w:val="009661D9"/>
    <w:rsid w:val="009775CE"/>
    <w:rsid w:val="00997E7B"/>
    <w:rsid w:val="009A76A6"/>
    <w:rsid w:val="009E48E9"/>
    <w:rsid w:val="009F1EFC"/>
    <w:rsid w:val="009F7D58"/>
    <w:rsid w:val="00B11CC9"/>
    <w:rsid w:val="00B2331C"/>
    <w:rsid w:val="00BE7D02"/>
    <w:rsid w:val="00C171BE"/>
    <w:rsid w:val="00C50232"/>
    <w:rsid w:val="00C74320"/>
    <w:rsid w:val="00C75143"/>
    <w:rsid w:val="00D91A01"/>
    <w:rsid w:val="00DD1862"/>
    <w:rsid w:val="00E1480B"/>
    <w:rsid w:val="00E35E98"/>
    <w:rsid w:val="00E517C1"/>
    <w:rsid w:val="00F10DA8"/>
    <w:rsid w:val="00FA0D40"/>
    <w:rsid w:val="00FC130C"/>
  </w:rsids>
  <m:mathPr>
    <m:mathFont m:val="Cambria Math"/>
    <m:brkBin m:val="before"/>
    <m:brkBinSub m:val="--"/>
    <m:smallFrac m:val="0"/>
    <m:dispDef/>
    <m:lMargin m:val="0"/>
    <m:rMargin m:val="0"/>
    <m:defJc m:val="centerGroup"/>
    <m:wrapIndent m:val="1440"/>
    <m:intLim m:val="subSup"/>
    <m:naryLim m:val="undOvr"/>
  </m:mathPr>
  <w:themeFontLang w:val="en-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03242"/>
  <w15:chartTrackingRefBased/>
  <w15:docId w15:val="{5D3F579B-FC2A-EF41-8C91-F516F328E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4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4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4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4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406"/>
    <w:rPr>
      <w:rFonts w:eastAsiaTheme="majorEastAsia" w:cstheme="majorBidi"/>
      <w:color w:val="272727" w:themeColor="text1" w:themeTint="D8"/>
    </w:rPr>
  </w:style>
  <w:style w:type="paragraph" w:styleId="Title">
    <w:name w:val="Title"/>
    <w:basedOn w:val="Normal"/>
    <w:next w:val="Normal"/>
    <w:link w:val="TitleChar"/>
    <w:uiPriority w:val="10"/>
    <w:qFormat/>
    <w:rsid w:val="008964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4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406"/>
    <w:pPr>
      <w:spacing w:before="160"/>
      <w:jc w:val="center"/>
    </w:pPr>
    <w:rPr>
      <w:i/>
      <w:iCs/>
      <w:color w:val="404040" w:themeColor="text1" w:themeTint="BF"/>
    </w:rPr>
  </w:style>
  <w:style w:type="character" w:customStyle="1" w:styleId="QuoteChar">
    <w:name w:val="Quote Char"/>
    <w:basedOn w:val="DefaultParagraphFont"/>
    <w:link w:val="Quote"/>
    <w:uiPriority w:val="29"/>
    <w:rsid w:val="00896406"/>
    <w:rPr>
      <w:i/>
      <w:iCs/>
      <w:color w:val="404040" w:themeColor="text1" w:themeTint="BF"/>
    </w:rPr>
  </w:style>
  <w:style w:type="paragraph" w:styleId="ListParagraph">
    <w:name w:val="List Paragraph"/>
    <w:basedOn w:val="Normal"/>
    <w:uiPriority w:val="34"/>
    <w:qFormat/>
    <w:rsid w:val="00896406"/>
    <w:pPr>
      <w:ind w:left="720"/>
      <w:contextualSpacing/>
    </w:pPr>
  </w:style>
  <w:style w:type="character" w:styleId="IntenseEmphasis">
    <w:name w:val="Intense Emphasis"/>
    <w:basedOn w:val="DefaultParagraphFont"/>
    <w:uiPriority w:val="21"/>
    <w:qFormat/>
    <w:rsid w:val="00896406"/>
    <w:rPr>
      <w:i/>
      <w:iCs/>
      <w:color w:val="0F4761" w:themeColor="accent1" w:themeShade="BF"/>
    </w:rPr>
  </w:style>
  <w:style w:type="paragraph" w:styleId="IntenseQuote">
    <w:name w:val="Intense Quote"/>
    <w:basedOn w:val="Normal"/>
    <w:next w:val="Normal"/>
    <w:link w:val="IntenseQuoteChar"/>
    <w:uiPriority w:val="30"/>
    <w:qFormat/>
    <w:rsid w:val="0089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406"/>
    <w:rPr>
      <w:i/>
      <w:iCs/>
      <w:color w:val="0F4761" w:themeColor="accent1" w:themeShade="BF"/>
    </w:rPr>
  </w:style>
  <w:style w:type="character" w:styleId="IntenseReference">
    <w:name w:val="Intense Reference"/>
    <w:basedOn w:val="DefaultParagraphFont"/>
    <w:uiPriority w:val="32"/>
    <w:qFormat/>
    <w:rsid w:val="00896406"/>
    <w:rPr>
      <w:b/>
      <w:bCs/>
      <w:smallCaps/>
      <w:color w:val="0F4761" w:themeColor="accent1" w:themeShade="BF"/>
      <w:spacing w:val="5"/>
    </w:rPr>
  </w:style>
  <w:style w:type="paragraph" w:customStyle="1" w:styleId="s3">
    <w:name w:val="s3"/>
    <w:basedOn w:val="Normal"/>
    <w:rsid w:val="00896406"/>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896406"/>
  </w:style>
  <w:style w:type="character" w:customStyle="1" w:styleId="apple-converted-space">
    <w:name w:val="apple-converted-space"/>
    <w:basedOn w:val="DefaultParagraphFont"/>
    <w:rsid w:val="00896406"/>
  </w:style>
  <w:style w:type="paragraph" w:customStyle="1" w:styleId="p1">
    <w:name w:val="p1"/>
    <w:basedOn w:val="Normal"/>
    <w:rsid w:val="00B2331C"/>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B2331C"/>
    <w:rPr>
      <w:rFonts w:ascii="UICTFontTextStyleEmphasizedBody" w:hAnsi="UICTFontTextStyleEmphasizedBody" w:hint="default"/>
      <w:b/>
      <w:bCs/>
      <w:i w:val="0"/>
      <w:iCs w:val="0"/>
      <w:sz w:val="26"/>
      <w:szCs w:val="26"/>
    </w:rPr>
  </w:style>
  <w:style w:type="paragraph" w:customStyle="1" w:styleId="s6">
    <w:name w:val="s6"/>
    <w:basedOn w:val="Normal"/>
    <w:rsid w:val="009F7D58"/>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50226A"/>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50226A"/>
    <w:pPr>
      <w:spacing w:after="0" w:line="240" w:lineRule="auto"/>
      <w:ind w:left="540"/>
    </w:pPr>
    <w:rPr>
      <w:rFonts w:ascii=".AppleSystemUIFont" w:hAnsi=".AppleSystemUIFont" w:cs="Times New Roman"/>
      <w:kern w:val="0"/>
      <w:sz w:val="26"/>
      <w:szCs w:val="26"/>
      <w14:ligatures w14:val="none"/>
    </w:rPr>
  </w:style>
  <w:style w:type="paragraph" w:customStyle="1" w:styleId="p4">
    <w:name w:val="p4"/>
    <w:basedOn w:val="Normal"/>
    <w:rsid w:val="0050226A"/>
    <w:pPr>
      <w:spacing w:after="0" w:line="240" w:lineRule="auto"/>
      <w:ind w:left="540"/>
    </w:pPr>
    <w:rPr>
      <w:rFonts w:ascii=".AppleSystemUIFont" w:hAnsi=".AppleSystemUIFont" w:cs="Times New Roman"/>
      <w:kern w:val="0"/>
      <w:sz w:val="26"/>
      <w:szCs w:val="26"/>
      <w14:ligatures w14:val="none"/>
    </w:rPr>
  </w:style>
  <w:style w:type="paragraph" w:customStyle="1" w:styleId="p5">
    <w:name w:val="p5"/>
    <w:basedOn w:val="Normal"/>
    <w:rsid w:val="0050226A"/>
    <w:pPr>
      <w:spacing w:after="0" w:line="240" w:lineRule="auto"/>
      <w:ind w:left="1080"/>
    </w:pPr>
    <w:rPr>
      <w:rFonts w:ascii=".AppleSystemUIFont" w:hAnsi=".AppleSystemUIFont" w:cs="Times New Roman"/>
      <w:kern w:val="0"/>
      <w:sz w:val="26"/>
      <w:szCs w:val="26"/>
      <w14:ligatures w14:val="none"/>
    </w:rPr>
  </w:style>
  <w:style w:type="paragraph" w:customStyle="1" w:styleId="p6">
    <w:name w:val="p6"/>
    <w:basedOn w:val="Normal"/>
    <w:rsid w:val="0050226A"/>
    <w:pPr>
      <w:spacing w:after="0" w:line="240" w:lineRule="auto"/>
      <w:ind w:left="1080"/>
    </w:pPr>
    <w:rPr>
      <w:rFonts w:ascii=".AppleSystemUIFont" w:hAnsi=".AppleSystemUIFont" w:cs="Times New Roman"/>
      <w:kern w:val="0"/>
      <w:sz w:val="26"/>
      <w:szCs w:val="26"/>
      <w14:ligatures w14:val="none"/>
    </w:rPr>
  </w:style>
  <w:style w:type="character" w:customStyle="1" w:styleId="s2">
    <w:name w:val="s2"/>
    <w:basedOn w:val="DefaultParagraphFont"/>
    <w:rsid w:val="0050226A"/>
    <w:rPr>
      <w:rFonts w:ascii="UICTFontTextStyleEmphasizedBody" w:hAnsi="UICTFontTextStyleEmphasizedBody" w:hint="default"/>
      <w:b/>
      <w:bCs/>
      <w:i w:val="0"/>
      <w:iCs w:val="0"/>
      <w:sz w:val="26"/>
      <w:szCs w:val="26"/>
    </w:rPr>
  </w:style>
  <w:style w:type="character" w:customStyle="1" w:styleId="apple-tab-span">
    <w:name w:val="apple-tab-span"/>
    <w:basedOn w:val="DefaultParagraphFont"/>
    <w:rsid w:val="0050226A"/>
  </w:style>
  <w:style w:type="paragraph" w:styleId="Header">
    <w:name w:val="header"/>
    <w:basedOn w:val="Normal"/>
    <w:link w:val="HeaderChar"/>
    <w:uiPriority w:val="99"/>
    <w:unhideWhenUsed/>
    <w:rsid w:val="002376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76C3"/>
  </w:style>
  <w:style w:type="paragraph" w:styleId="Footer">
    <w:name w:val="footer"/>
    <w:basedOn w:val="Normal"/>
    <w:link w:val="FooterChar"/>
    <w:uiPriority w:val="99"/>
    <w:unhideWhenUsed/>
    <w:rsid w:val="002376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76C3"/>
  </w:style>
  <w:style w:type="character" w:styleId="Hyperlink">
    <w:name w:val="Hyperlink"/>
    <w:basedOn w:val="DefaultParagraphFont"/>
    <w:uiPriority w:val="99"/>
    <w:semiHidden/>
    <w:unhideWhenUsed/>
    <w:rsid w:val="002376C3"/>
    <w:rPr>
      <w:color w:val="0000FF"/>
      <w:u w:val="single"/>
    </w:rPr>
  </w:style>
  <w:style w:type="character" w:customStyle="1" w:styleId="s4">
    <w:name w:val="s4"/>
    <w:basedOn w:val="DefaultParagraphFont"/>
    <w:rsid w:val="00232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980691">
      <w:bodyDiv w:val="1"/>
      <w:marLeft w:val="0"/>
      <w:marRight w:val="0"/>
      <w:marTop w:val="0"/>
      <w:marBottom w:val="0"/>
      <w:divBdr>
        <w:top w:val="none" w:sz="0" w:space="0" w:color="auto"/>
        <w:left w:val="none" w:sz="0" w:space="0" w:color="auto"/>
        <w:bottom w:val="none" w:sz="0" w:space="0" w:color="auto"/>
        <w:right w:val="none" w:sz="0" w:space="0" w:color="auto"/>
      </w:divBdr>
    </w:div>
    <w:div w:id="1059015763">
      <w:bodyDiv w:val="1"/>
      <w:marLeft w:val="0"/>
      <w:marRight w:val="0"/>
      <w:marTop w:val="0"/>
      <w:marBottom w:val="0"/>
      <w:divBdr>
        <w:top w:val="none" w:sz="0" w:space="0" w:color="auto"/>
        <w:left w:val="none" w:sz="0" w:space="0" w:color="auto"/>
        <w:bottom w:val="none" w:sz="0" w:space="0" w:color="auto"/>
        <w:right w:val="none" w:sz="0" w:space="0" w:color="auto"/>
      </w:divBdr>
    </w:div>
    <w:div w:id="1369455231">
      <w:marLeft w:val="0"/>
      <w:marRight w:val="0"/>
      <w:marTop w:val="0"/>
      <w:marBottom w:val="0"/>
      <w:divBdr>
        <w:top w:val="none" w:sz="0" w:space="0" w:color="auto"/>
        <w:left w:val="none" w:sz="0" w:space="0" w:color="auto"/>
        <w:bottom w:val="none" w:sz="0" w:space="0" w:color="auto"/>
        <w:right w:val="none" w:sz="0" w:space="0" w:color="auto"/>
      </w:divBdr>
      <w:divsChild>
        <w:div w:id="1739477375">
          <w:marLeft w:val="0"/>
          <w:marRight w:val="0"/>
          <w:marTop w:val="0"/>
          <w:marBottom w:val="0"/>
          <w:divBdr>
            <w:top w:val="none" w:sz="0" w:space="0" w:color="auto"/>
            <w:left w:val="none" w:sz="0" w:space="0" w:color="auto"/>
            <w:bottom w:val="none" w:sz="0" w:space="0" w:color="auto"/>
            <w:right w:val="none" w:sz="0" w:space="0" w:color="auto"/>
          </w:divBdr>
          <w:divsChild>
            <w:div w:id="2098554097">
              <w:marLeft w:val="0"/>
              <w:marRight w:val="0"/>
              <w:marTop w:val="0"/>
              <w:marBottom w:val="0"/>
              <w:divBdr>
                <w:top w:val="none" w:sz="0" w:space="0" w:color="auto"/>
                <w:left w:val="none" w:sz="0" w:space="0" w:color="auto"/>
                <w:bottom w:val="none" w:sz="0" w:space="0" w:color="auto"/>
                <w:right w:val="none" w:sz="0" w:space="0" w:color="auto"/>
              </w:divBdr>
            </w:div>
            <w:div w:id="705524419">
              <w:marLeft w:val="0"/>
              <w:marRight w:val="0"/>
              <w:marTop w:val="0"/>
              <w:marBottom w:val="0"/>
              <w:divBdr>
                <w:top w:val="none" w:sz="0" w:space="0" w:color="auto"/>
                <w:left w:val="none" w:sz="0" w:space="0" w:color="auto"/>
                <w:bottom w:val="none" w:sz="0" w:space="0" w:color="auto"/>
                <w:right w:val="none" w:sz="0" w:space="0" w:color="auto"/>
              </w:divBdr>
              <w:divsChild>
                <w:div w:id="1431272022">
                  <w:marLeft w:val="0"/>
                  <w:marRight w:val="0"/>
                  <w:marTop w:val="0"/>
                  <w:marBottom w:val="0"/>
                  <w:divBdr>
                    <w:top w:val="none" w:sz="0" w:space="0" w:color="auto"/>
                    <w:left w:val="none" w:sz="0" w:space="0" w:color="auto"/>
                    <w:bottom w:val="none" w:sz="0" w:space="0" w:color="auto"/>
                    <w:right w:val="none" w:sz="0" w:space="0" w:color="auto"/>
                  </w:divBdr>
                </w:div>
                <w:div w:id="1650480630">
                  <w:marLeft w:val="0"/>
                  <w:marRight w:val="0"/>
                  <w:marTop w:val="0"/>
                  <w:marBottom w:val="0"/>
                  <w:divBdr>
                    <w:top w:val="none" w:sz="0" w:space="0" w:color="auto"/>
                    <w:left w:val="none" w:sz="0" w:space="0" w:color="auto"/>
                    <w:bottom w:val="none" w:sz="0" w:space="0" w:color="auto"/>
                    <w:right w:val="none" w:sz="0" w:space="0" w:color="auto"/>
                  </w:divBdr>
                </w:div>
                <w:div w:id="822240953">
                  <w:marLeft w:val="0"/>
                  <w:marRight w:val="0"/>
                  <w:marTop w:val="0"/>
                  <w:marBottom w:val="0"/>
                  <w:divBdr>
                    <w:top w:val="none" w:sz="0" w:space="0" w:color="auto"/>
                    <w:left w:val="none" w:sz="0" w:space="0" w:color="auto"/>
                    <w:bottom w:val="none" w:sz="0" w:space="0" w:color="auto"/>
                    <w:right w:val="none" w:sz="0" w:space="0" w:color="auto"/>
                  </w:divBdr>
                </w:div>
                <w:div w:id="797187936">
                  <w:marLeft w:val="0"/>
                  <w:marRight w:val="0"/>
                  <w:marTop w:val="0"/>
                  <w:marBottom w:val="0"/>
                  <w:divBdr>
                    <w:top w:val="none" w:sz="0" w:space="0" w:color="auto"/>
                    <w:left w:val="none" w:sz="0" w:space="0" w:color="auto"/>
                    <w:bottom w:val="none" w:sz="0" w:space="0" w:color="auto"/>
                    <w:right w:val="none" w:sz="0" w:space="0" w:color="auto"/>
                  </w:divBdr>
                </w:div>
                <w:div w:id="230389118">
                  <w:marLeft w:val="0"/>
                  <w:marRight w:val="0"/>
                  <w:marTop w:val="0"/>
                  <w:marBottom w:val="0"/>
                  <w:divBdr>
                    <w:top w:val="none" w:sz="0" w:space="0" w:color="auto"/>
                    <w:left w:val="none" w:sz="0" w:space="0" w:color="auto"/>
                    <w:bottom w:val="none" w:sz="0" w:space="0" w:color="auto"/>
                    <w:right w:val="none" w:sz="0" w:space="0" w:color="auto"/>
                  </w:divBdr>
                </w:div>
                <w:div w:id="1356074453">
                  <w:marLeft w:val="0"/>
                  <w:marRight w:val="0"/>
                  <w:marTop w:val="0"/>
                  <w:marBottom w:val="0"/>
                  <w:divBdr>
                    <w:top w:val="none" w:sz="0" w:space="0" w:color="auto"/>
                    <w:left w:val="none" w:sz="0" w:space="0" w:color="auto"/>
                    <w:bottom w:val="none" w:sz="0" w:space="0" w:color="auto"/>
                    <w:right w:val="none" w:sz="0" w:space="0" w:color="auto"/>
                  </w:divBdr>
                </w:div>
                <w:div w:id="1729300514">
                  <w:marLeft w:val="0"/>
                  <w:marRight w:val="0"/>
                  <w:marTop w:val="0"/>
                  <w:marBottom w:val="0"/>
                  <w:divBdr>
                    <w:top w:val="none" w:sz="0" w:space="0" w:color="auto"/>
                    <w:left w:val="none" w:sz="0" w:space="0" w:color="auto"/>
                    <w:bottom w:val="none" w:sz="0" w:space="0" w:color="auto"/>
                    <w:right w:val="none" w:sz="0" w:space="0" w:color="auto"/>
                  </w:divBdr>
                </w:div>
              </w:divsChild>
            </w:div>
            <w:div w:id="52024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656</Words>
  <Characters>3745</Characters>
  <Application>Microsoft Office Word</Application>
  <DocSecurity>0</DocSecurity>
  <Lines>31</Lines>
  <Paragraphs>8</Paragraphs>
  <ScaleCrop>false</ScaleCrop>
  <Company/>
  <LinksUpToDate>false</LinksUpToDate>
  <CharactersWithSpaces>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ياسمين</dc:creator>
  <cp:keywords/>
  <dc:description/>
  <cp:lastModifiedBy>ياسمين</cp:lastModifiedBy>
  <cp:revision>4</cp:revision>
  <dcterms:created xsi:type="dcterms:W3CDTF">2025-07-04T15:57:00Z</dcterms:created>
  <dcterms:modified xsi:type="dcterms:W3CDTF">2025-08-26T16:14:00Z</dcterms:modified>
</cp:coreProperties>
</file>