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729CC" w14:textId="74F63F1C" w:rsidR="00974F6D" w:rsidRPr="00ED27E1" w:rsidRDefault="00974F6D" w:rsidP="00974F6D">
      <w:pPr>
        <w:rPr>
          <w:rFonts w:ascii="Traditional Arabic" w:hAnsi="Traditional Arabic" w:cs="Traditional Arabic"/>
        </w:rPr>
      </w:pPr>
      <w:r w:rsidRPr="00ED27E1">
        <w:rPr>
          <w:rFonts w:ascii="Traditional Arabic" w:hAnsi="Traditional Arabic" w:cs="Traditional Arabic"/>
          <w:noProof/>
        </w:rPr>
        <w:drawing>
          <wp:anchor distT="0" distB="0" distL="114300" distR="114300" simplePos="0" relativeHeight="251659264" behindDoc="1" locked="0" layoutInCell="1" allowOverlap="1" wp14:anchorId="2D711562" wp14:editId="664E2CFC">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ED27E1">
        <w:rPr>
          <w:rFonts w:ascii="Traditional Arabic" w:hAnsi="Traditional Arabic" w:cs="Traditional Arabic"/>
          <w:noProof/>
        </w:rPr>
        <mc:AlternateContent>
          <mc:Choice Requires="wps">
            <w:drawing>
              <wp:anchor distT="45720" distB="45720" distL="114300" distR="114300" simplePos="0" relativeHeight="251660288" behindDoc="0" locked="0" layoutInCell="1" allowOverlap="1" wp14:anchorId="6020BE53" wp14:editId="21308F28">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227C96E" w14:textId="77777777" w:rsidR="00974F6D" w:rsidRPr="00C51A6C" w:rsidRDefault="00974F6D" w:rsidP="00974F6D">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020BE53"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0227C96E" w14:textId="77777777" w:rsidR="00974F6D" w:rsidRPr="00C51A6C" w:rsidRDefault="00974F6D" w:rsidP="00974F6D">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4FBB50BA" w14:textId="77777777" w:rsidR="00974F6D" w:rsidRPr="00ED27E1" w:rsidRDefault="00974F6D" w:rsidP="00974F6D">
      <w:pPr>
        <w:rPr>
          <w:rFonts w:ascii="Traditional Arabic" w:hAnsi="Traditional Arabic" w:cs="Traditional Arabic"/>
        </w:rPr>
      </w:pPr>
    </w:p>
    <w:p w14:paraId="6014C357" w14:textId="77777777" w:rsidR="00974F6D" w:rsidRPr="00ED27E1" w:rsidRDefault="00974F6D" w:rsidP="00974F6D">
      <w:pPr>
        <w:rPr>
          <w:rFonts w:ascii="Traditional Arabic" w:hAnsi="Traditional Arabic" w:cs="Traditional Arabic"/>
        </w:rPr>
      </w:pPr>
    </w:p>
    <w:p w14:paraId="1796BD4B" w14:textId="77777777" w:rsidR="00974F6D" w:rsidRPr="00ED27E1" w:rsidRDefault="00974F6D" w:rsidP="00974F6D">
      <w:pPr>
        <w:tabs>
          <w:tab w:val="left" w:pos="5505"/>
        </w:tabs>
        <w:rPr>
          <w:rFonts w:ascii="Traditional Arabic" w:hAnsi="Traditional Arabic" w:cs="Traditional Arabic"/>
        </w:rPr>
      </w:pPr>
    </w:p>
    <w:p w14:paraId="5654D23A" w14:textId="71340D7C" w:rsidR="00974F6D" w:rsidRPr="00ED27E1" w:rsidRDefault="00974F6D" w:rsidP="00974F6D">
      <w:pPr>
        <w:tabs>
          <w:tab w:val="left" w:pos="5505"/>
        </w:tabs>
        <w:bidi/>
        <w:rPr>
          <w:rFonts w:ascii="Traditional Arabic" w:hAnsi="Traditional Arabic" w:cs="Traditional Arabic"/>
          <w:b/>
          <w:bCs/>
          <w:sz w:val="36"/>
          <w:szCs w:val="36"/>
          <w:rtl/>
          <w:lang w:bidi="ar-EG"/>
        </w:rPr>
      </w:pPr>
    </w:p>
    <w:p w14:paraId="0F11D789" w14:textId="2C3F4D5E" w:rsidR="00974F6D" w:rsidRPr="00ED27E1" w:rsidRDefault="00974F6D" w:rsidP="00974F6D">
      <w:pPr>
        <w:tabs>
          <w:tab w:val="left" w:pos="5505"/>
        </w:tabs>
        <w:bidi/>
        <w:jc w:val="center"/>
        <w:rPr>
          <w:rFonts w:ascii="Traditional Arabic" w:hAnsi="Traditional Arabic" w:cs="Traditional Arabic"/>
          <w:b/>
          <w:bCs/>
          <w:sz w:val="36"/>
          <w:szCs w:val="36"/>
          <w:rtl/>
          <w:lang w:bidi="ar-EG"/>
        </w:rPr>
      </w:pPr>
      <w:r w:rsidRPr="00ED27E1">
        <w:rPr>
          <w:rFonts w:ascii="Traditional Arabic" w:hAnsi="Traditional Arabic" w:cs="Traditional Arabic"/>
          <w:b/>
          <w:bCs/>
          <w:sz w:val="36"/>
          <w:szCs w:val="36"/>
          <w:rtl/>
          <w:lang w:bidi="ar-EG"/>
        </w:rPr>
        <w:t>دور القيادة التحويلية في تعزيز التميز المؤسسي: دراسة تطبيقية على شركة التصنيع الوطنية (</w:t>
      </w:r>
      <w:proofErr w:type="spellStart"/>
      <w:r w:rsidRPr="00ED27E1">
        <w:rPr>
          <w:rFonts w:ascii="Traditional Arabic" w:hAnsi="Traditional Arabic" w:cs="Traditional Arabic"/>
          <w:b/>
          <w:bCs/>
          <w:sz w:val="36"/>
          <w:szCs w:val="36"/>
          <w:lang w:bidi="ar-EG"/>
        </w:rPr>
        <w:t>Tasnee</w:t>
      </w:r>
      <w:proofErr w:type="spellEnd"/>
      <w:r w:rsidRPr="00ED27E1">
        <w:rPr>
          <w:rFonts w:ascii="Traditional Arabic" w:hAnsi="Traditional Arabic" w:cs="Traditional Arabic"/>
          <w:b/>
          <w:bCs/>
          <w:sz w:val="36"/>
          <w:szCs w:val="36"/>
          <w:rtl/>
          <w:lang w:bidi="ar-EG"/>
        </w:rPr>
        <w:t>) في المملكة العربية السعودية (2024 – 2025) م</w:t>
      </w:r>
    </w:p>
    <w:p w14:paraId="4F7C36FD" w14:textId="77777777" w:rsidR="00974F6D" w:rsidRPr="00ED27E1" w:rsidRDefault="00974F6D" w:rsidP="00974F6D">
      <w:pPr>
        <w:tabs>
          <w:tab w:val="left" w:pos="5505"/>
        </w:tabs>
        <w:bidi/>
        <w:rPr>
          <w:rFonts w:ascii="Traditional Arabic" w:hAnsi="Traditional Arabic" w:cs="Traditional Arabic"/>
          <w:b/>
          <w:bCs/>
          <w:sz w:val="36"/>
          <w:szCs w:val="36"/>
          <w:rtl/>
          <w:lang w:bidi="ar-EG"/>
        </w:rPr>
      </w:pPr>
    </w:p>
    <w:p w14:paraId="6B56633F" w14:textId="77777777" w:rsidR="00974F6D" w:rsidRPr="00ED27E1" w:rsidRDefault="00974F6D" w:rsidP="00974F6D">
      <w:pPr>
        <w:tabs>
          <w:tab w:val="left" w:pos="5505"/>
        </w:tabs>
        <w:jc w:val="center"/>
        <w:rPr>
          <w:rFonts w:ascii="Traditional Arabic" w:hAnsi="Traditional Arabic" w:cs="Traditional Arabic"/>
          <w:sz w:val="36"/>
          <w:szCs w:val="36"/>
          <w:rtl/>
          <w:lang w:bidi="ar-EG"/>
        </w:rPr>
      </w:pPr>
      <w:r w:rsidRPr="00ED27E1">
        <w:rPr>
          <w:rFonts w:ascii="Traditional Arabic" w:hAnsi="Traditional Arabic" w:cs="Traditional Arabic"/>
          <w:sz w:val="36"/>
          <w:szCs w:val="36"/>
          <w:lang w:bidi="ar-EG"/>
        </w:rPr>
        <w:t>The Role of Transformational Leadership in Enhancing Organizational Excellence: An Applied Study on the National Industrialization Company (</w:t>
      </w:r>
      <w:proofErr w:type="spellStart"/>
      <w:r w:rsidRPr="00ED27E1">
        <w:rPr>
          <w:rFonts w:ascii="Traditional Arabic" w:hAnsi="Traditional Arabic" w:cs="Traditional Arabic"/>
          <w:sz w:val="36"/>
          <w:szCs w:val="36"/>
          <w:lang w:bidi="ar-EG"/>
        </w:rPr>
        <w:t>Tasnee</w:t>
      </w:r>
      <w:proofErr w:type="spellEnd"/>
      <w:r w:rsidRPr="00ED27E1">
        <w:rPr>
          <w:rFonts w:ascii="Traditional Arabic" w:hAnsi="Traditional Arabic" w:cs="Traditional Arabic"/>
          <w:sz w:val="36"/>
          <w:szCs w:val="36"/>
          <w:lang w:bidi="ar-EG"/>
        </w:rPr>
        <w:t>) in the Kingdom of Saudi Arabia (2024-2025)</w:t>
      </w:r>
    </w:p>
    <w:p w14:paraId="6C2A51D5" w14:textId="77777777" w:rsidR="00974F6D" w:rsidRPr="00ED27E1" w:rsidRDefault="00974F6D" w:rsidP="00974F6D">
      <w:pPr>
        <w:tabs>
          <w:tab w:val="left" w:pos="5505"/>
        </w:tabs>
        <w:jc w:val="center"/>
        <w:rPr>
          <w:rFonts w:ascii="Traditional Arabic" w:hAnsi="Traditional Arabic" w:cs="Traditional Arabic"/>
          <w:sz w:val="36"/>
          <w:szCs w:val="36"/>
          <w:lang w:bidi="ar-EG"/>
        </w:rPr>
      </w:pPr>
    </w:p>
    <w:p w14:paraId="2E925297" w14:textId="77777777" w:rsidR="00974F6D" w:rsidRPr="00ED27E1" w:rsidRDefault="00974F6D" w:rsidP="00974F6D">
      <w:pPr>
        <w:tabs>
          <w:tab w:val="left" w:pos="5505"/>
        </w:tabs>
        <w:bidi/>
        <w:jc w:val="center"/>
        <w:rPr>
          <w:rFonts w:ascii="Traditional Arabic" w:hAnsi="Traditional Arabic" w:cs="Traditional Arabic"/>
          <w:b/>
          <w:bCs/>
          <w:sz w:val="32"/>
          <w:szCs w:val="32"/>
          <w:lang w:bidi="ar-EG"/>
        </w:rPr>
      </w:pPr>
      <w:r w:rsidRPr="00ED27E1">
        <w:rPr>
          <w:rFonts w:ascii="Traditional Arabic" w:hAnsi="Traditional Arabic" w:cs="Traditional Arabic"/>
          <w:b/>
          <w:bCs/>
          <w:sz w:val="32"/>
          <w:szCs w:val="32"/>
          <w:rtl/>
          <w:lang w:bidi="ar-EG"/>
        </w:rPr>
        <w:t>رسالة مقدمة لجامعة ميدأوشن لاستكمال متطلبات نيل درجة الدكتوراة</w:t>
      </w:r>
    </w:p>
    <w:tbl>
      <w:tblPr>
        <w:tblStyle w:val="TableGrid"/>
        <w:bidiVisual/>
        <w:tblW w:w="0" w:type="auto"/>
        <w:tblLook w:val="04A0" w:firstRow="1" w:lastRow="0" w:firstColumn="1" w:lastColumn="0" w:noHBand="0" w:noVBand="1"/>
      </w:tblPr>
      <w:tblGrid>
        <w:gridCol w:w="4675"/>
        <w:gridCol w:w="4675"/>
      </w:tblGrid>
      <w:tr w:rsidR="00974F6D" w:rsidRPr="00ED27E1" w14:paraId="7979B82D" w14:textId="77777777" w:rsidTr="00CE0785">
        <w:tc>
          <w:tcPr>
            <w:tcW w:w="4675" w:type="dxa"/>
          </w:tcPr>
          <w:p w14:paraId="3E772839" w14:textId="77777777" w:rsidR="00974F6D" w:rsidRPr="00ED27E1" w:rsidRDefault="00974F6D" w:rsidP="00CE0785">
            <w:pPr>
              <w:tabs>
                <w:tab w:val="left" w:pos="5505"/>
              </w:tabs>
              <w:bidi/>
              <w:jc w:val="center"/>
              <w:rPr>
                <w:rFonts w:ascii="Traditional Arabic" w:hAnsi="Traditional Arabic" w:cs="Traditional Arabic"/>
                <w:b/>
                <w:bCs/>
                <w:sz w:val="32"/>
                <w:szCs w:val="32"/>
                <w:rtl/>
                <w:lang w:bidi="ar-EG"/>
              </w:rPr>
            </w:pPr>
            <w:r w:rsidRPr="00ED27E1">
              <w:rPr>
                <w:rFonts w:ascii="Traditional Arabic" w:hAnsi="Traditional Arabic" w:cs="Traditional Arabic"/>
                <w:b/>
                <w:bCs/>
                <w:sz w:val="32"/>
                <w:szCs w:val="32"/>
                <w:rtl/>
                <w:lang w:bidi="ar-EG"/>
              </w:rPr>
              <w:t>اسم الباحث</w:t>
            </w:r>
          </w:p>
        </w:tc>
        <w:tc>
          <w:tcPr>
            <w:tcW w:w="4675" w:type="dxa"/>
          </w:tcPr>
          <w:p w14:paraId="7C4EE37A" w14:textId="77777777" w:rsidR="00974F6D" w:rsidRPr="00ED27E1" w:rsidRDefault="00974F6D" w:rsidP="00CE0785">
            <w:pPr>
              <w:tabs>
                <w:tab w:val="left" w:pos="5505"/>
              </w:tabs>
              <w:bidi/>
              <w:jc w:val="center"/>
              <w:rPr>
                <w:rFonts w:ascii="Traditional Arabic" w:hAnsi="Traditional Arabic" w:cs="Traditional Arabic"/>
                <w:sz w:val="32"/>
                <w:szCs w:val="32"/>
                <w:rtl/>
                <w:lang w:bidi="ar-EG"/>
              </w:rPr>
            </w:pPr>
            <w:r w:rsidRPr="00ED27E1">
              <w:rPr>
                <w:rFonts w:ascii="Traditional Arabic" w:hAnsi="Traditional Arabic" w:cs="Traditional Arabic"/>
                <w:b/>
                <w:bCs/>
                <w:sz w:val="32"/>
                <w:szCs w:val="32"/>
                <w:rtl/>
                <w:lang w:bidi="ar-EG"/>
              </w:rPr>
              <w:t>علي</w:t>
            </w:r>
            <w:r w:rsidRPr="00ED27E1">
              <w:rPr>
                <w:rFonts w:ascii="Traditional Arabic" w:hAnsi="Traditional Arabic" w:cs="Traditional Arabic"/>
                <w:sz w:val="32"/>
                <w:szCs w:val="32"/>
                <w:rtl/>
                <w:lang w:bidi="ar-EG"/>
              </w:rPr>
              <w:t xml:space="preserve"> </w:t>
            </w:r>
            <w:r w:rsidRPr="00ED27E1">
              <w:rPr>
                <w:rFonts w:ascii="Traditional Arabic" w:hAnsi="Traditional Arabic" w:cs="Traditional Arabic"/>
                <w:b/>
                <w:bCs/>
                <w:sz w:val="32"/>
                <w:szCs w:val="32"/>
                <w:rtl/>
                <w:lang w:bidi="ar-EG"/>
              </w:rPr>
              <w:t>مدباج</w:t>
            </w:r>
            <w:r w:rsidRPr="00ED27E1">
              <w:rPr>
                <w:rFonts w:ascii="Traditional Arabic" w:hAnsi="Traditional Arabic" w:cs="Traditional Arabic"/>
                <w:sz w:val="32"/>
                <w:szCs w:val="32"/>
                <w:rtl/>
                <w:lang w:bidi="ar-EG"/>
              </w:rPr>
              <w:t xml:space="preserve"> </w:t>
            </w:r>
            <w:r w:rsidRPr="00ED27E1">
              <w:rPr>
                <w:rFonts w:ascii="Traditional Arabic" w:hAnsi="Traditional Arabic" w:cs="Traditional Arabic"/>
                <w:b/>
                <w:bCs/>
                <w:sz w:val="32"/>
                <w:szCs w:val="32"/>
                <w:rtl/>
                <w:lang w:bidi="ar-EG"/>
              </w:rPr>
              <w:t>الدوسري</w:t>
            </w:r>
          </w:p>
        </w:tc>
      </w:tr>
      <w:tr w:rsidR="00974F6D" w:rsidRPr="00ED27E1" w14:paraId="21B33F1C" w14:textId="77777777" w:rsidTr="00CE0785">
        <w:tc>
          <w:tcPr>
            <w:tcW w:w="4675" w:type="dxa"/>
          </w:tcPr>
          <w:p w14:paraId="4D9B961A" w14:textId="77777777" w:rsidR="00974F6D" w:rsidRPr="00ED27E1" w:rsidRDefault="00974F6D" w:rsidP="00CE0785">
            <w:pPr>
              <w:tabs>
                <w:tab w:val="left" w:pos="5505"/>
              </w:tabs>
              <w:bidi/>
              <w:jc w:val="center"/>
              <w:rPr>
                <w:rFonts w:ascii="Traditional Arabic" w:hAnsi="Traditional Arabic" w:cs="Traditional Arabic"/>
                <w:b/>
                <w:bCs/>
                <w:sz w:val="32"/>
                <w:szCs w:val="32"/>
                <w:rtl/>
                <w:lang w:bidi="ar-EG"/>
              </w:rPr>
            </w:pPr>
            <w:r w:rsidRPr="00ED27E1">
              <w:rPr>
                <w:rFonts w:ascii="Traditional Arabic" w:hAnsi="Traditional Arabic" w:cs="Traditional Arabic"/>
                <w:b/>
                <w:bCs/>
                <w:sz w:val="32"/>
                <w:szCs w:val="32"/>
                <w:rtl/>
                <w:lang w:bidi="ar-EG"/>
              </w:rPr>
              <w:t>الرقم الأكاديمي</w:t>
            </w:r>
          </w:p>
        </w:tc>
        <w:tc>
          <w:tcPr>
            <w:tcW w:w="4675" w:type="dxa"/>
          </w:tcPr>
          <w:p w14:paraId="64DA31BE" w14:textId="77777777" w:rsidR="00974F6D" w:rsidRPr="00ED27E1" w:rsidRDefault="00974F6D" w:rsidP="00CE0785">
            <w:pPr>
              <w:tabs>
                <w:tab w:val="left" w:pos="5505"/>
              </w:tabs>
              <w:bidi/>
              <w:jc w:val="center"/>
              <w:rPr>
                <w:rFonts w:ascii="Traditional Arabic" w:hAnsi="Traditional Arabic" w:cs="Traditional Arabic"/>
                <w:b/>
                <w:bCs/>
                <w:sz w:val="32"/>
                <w:szCs w:val="32"/>
                <w:rtl/>
                <w:lang w:bidi="ar-EG"/>
              </w:rPr>
            </w:pPr>
            <w:r w:rsidRPr="00ED27E1">
              <w:rPr>
                <w:rFonts w:ascii="Traditional Arabic" w:hAnsi="Traditional Arabic" w:cs="Traditional Arabic"/>
                <w:b/>
                <w:bCs/>
                <w:sz w:val="32"/>
                <w:szCs w:val="32"/>
                <w:rtl/>
                <w:lang w:bidi="ar-EG"/>
              </w:rPr>
              <w:t>233000322</w:t>
            </w:r>
          </w:p>
        </w:tc>
      </w:tr>
      <w:tr w:rsidR="00974F6D" w:rsidRPr="00ED27E1" w14:paraId="6E07279E" w14:textId="77777777" w:rsidTr="00CE0785">
        <w:tc>
          <w:tcPr>
            <w:tcW w:w="4675" w:type="dxa"/>
          </w:tcPr>
          <w:p w14:paraId="7488DD06" w14:textId="77777777" w:rsidR="00974F6D" w:rsidRPr="00ED27E1" w:rsidRDefault="00974F6D" w:rsidP="00CE0785">
            <w:pPr>
              <w:tabs>
                <w:tab w:val="left" w:pos="5505"/>
              </w:tabs>
              <w:bidi/>
              <w:jc w:val="center"/>
              <w:rPr>
                <w:rFonts w:ascii="Traditional Arabic" w:hAnsi="Traditional Arabic" w:cs="Traditional Arabic"/>
                <w:b/>
                <w:bCs/>
                <w:sz w:val="32"/>
                <w:szCs w:val="32"/>
                <w:rtl/>
                <w:lang w:bidi="ar-EG"/>
              </w:rPr>
            </w:pPr>
            <w:r w:rsidRPr="00ED27E1">
              <w:rPr>
                <w:rFonts w:ascii="Traditional Arabic" w:hAnsi="Traditional Arabic" w:cs="Traditional Arabic"/>
                <w:b/>
                <w:bCs/>
                <w:sz w:val="32"/>
                <w:szCs w:val="32"/>
                <w:rtl/>
                <w:lang w:bidi="ar-EG"/>
              </w:rPr>
              <w:t>الكلية</w:t>
            </w:r>
          </w:p>
        </w:tc>
        <w:tc>
          <w:tcPr>
            <w:tcW w:w="4675" w:type="dxa"/>
          </w:tcPr>
          <w:p w14:paraId="419436CD" w14:textId="77777777" w:rsidR="00974F6D" w:rsidRPr="00ED27E1" w:rsidRDefault="00974F6D" w:rsidP="00CE0785">
            <w:pPr>
              <w:tabs>
                <w:tab w:val="left" w:pos="5505"/>
              </w:tabs>
              <w:bidi/>
              <w:jc w:val="center"/>
              <w:rPr>
                <w:rFonts w:ascii="Traditional Arabic" w:hAnsi="Traditional Arabic" w:cs="Traditional Arabic"/>
                <w:b/>
                <w:bCs/>
                <w:sz w:val="32"/>
                <w:szCs w:val="32"/>
                <w:rtl/>
                <w:lang w:bidi="ar-EG"/>
              </w:rPr>
            </w:pPr>
            <w:r w:rsidRPr="00ED27E1">
              <w:rPr>
                <w:rFonts w:ascii="Traditional Arabic" w:hAnsi="Traditional Arabic" w:cs="Traditional Arabic"/>
                <w:b/>
                <w:bCs/>
                <w:sz w:val="32"/>
                <w:szCs w:val="32"/>
                <w:rtl/>
                <w:lang w:bidi="ar-EG"/>
              </w:rPr>
              <w:t>كلية الإدارة  _ جامعة ميدأوشن</w:t>
            </w:r>
          </w:p>
        </w:tc>
      </w:tr>
    </w:tbl>
    <w:p w14:paraId="2387CDBD" w14:textId="77777777" w:rsidR="00974F6D" w:rsidRPr="00ED27E1" w:rsidRDefault="00974F6D" w:rsidP="00974F6D">
      <w:pPr>
        <w:tabs>
          <w:tab w:val="left" w:pos="5505"/>
        </w:tabs>
        <w:bidi/>
        <w:rPr>
          <w:rFonts w:ascii="Traditional Arabic" w:hAnsi="Traditional Arabic" w:cs="Traditional Arabic"/>
          <w:rtl/>
          <w:lang w:bidi="ar-EG"/>
        </w:rPr>
      </w:pPr>
    </w:p>
    <w:p w14:paraId="2BEC9085" w14:textId="77777777" w:rsidR="00974F6D" w:rsidRPr="00ED27E1" w:rsidRDefault="00974F6D" w:rsidP="00974F6D">
      <w:pPr>
        <w:jc w:val="center"/>
        <w:rPr>
          <w:rFonts w:ascii="Traditional Arabic" w:hAnsi="Traditional Arabic" w:cs="Traditional Arabic"/>
          <w:b/>
          <w:bCs/>
          <w:sz w:val="28"/>
          <w:szCs w:val="28"/>
          <w:rtl/>
          <w:lang w:bidi="ar-EG"/>
        </w:rPr>
      </w:pPr>
      <w:r w:rsidRPr="00ED27E1">
        <w:rPr>
          <w:rFonts w:ascii="Traditional Arabic" w:hAnsi="Traditional Arabic" w:cs="Traditional Arabic"/>
          <w:b/>
          <w:bCs/>
          <w:sz w:val="28"/>
          <w:szCs w:val="28"/>
          <w:rtl/>
          <w:lang w:bidi="ar-EG"/>
        </w:rPr>
        <w:t>2026م</w:t>
      </w:r>
    </w:p>
    <w:p w14:paraId="32760F05" w14:textId="77777777" w:rsidR="00463AAC" w:rsidRDefault="00463AAC" w:rsidP="00324CEE">
      <w:pPr>
        <w:jc w:val="center"/>
        <w:rPr>
          <w:rFonts w:ascii="Simplified Arabic" w:hAnsi="Simplified Arabic" w:cs="Simplified Arabic"/>
          <w:sz w:val="28"/>
          <w:szCs w:val="28"/>
          <w:rtl/>
          <w:lang w:bidi="ar-EG"/>
        </w:rPr>
      </w:pP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color w:val="auto"/>
          <w:kern w:val="2"/>
          <w:sz w:val="28"/>
          <w:szCs w:val="28"/>
          <w:rtl/>
          <w14:ligatures w14:val="standardContextual"/>
        </w:rPr>
        <w:id w:val="-1294132779"/>
        <w:docPartObj>
          <w:docPartGallery w:val="Table of Contents"/>
          <w:docPartUnique/>
        </w:docPartObj>
      </w:sdtPr>
      <w:sdtEndPr>
        <w:rPr>
          <w:b/>
          <w:bCs/>
          <w:noProof/>
        </w:rPr>
      </w:sdtEndPr>
      <w:sdtContent>
        <w:p w14:paraId="6CEE7069" w14:textId="2E4D3868" w:rsidR="00771608" w:rsidRPr="00BA73E5" w:rsidRDefault="00771608" w:rsidP="009D62F3">
          <w:pPr>
            <w:pStyle w:val="TOCHeading"/>
            <w:bidi/>
            <w:spacing w:before="0"/>
            <w:jc w:val="both"/>
            <w:rPr>
              <w:rFonts w:ascii="Traditional Arabic" w:hAnsi="Traditional Arabic" w:cs="Traditional Arabic"/>
              <w:sz w:val="2"/>
              <w:szCs w:val="2"/>
            </w:rPr>
          </w:pPr>
          <w:r w:rsidRPr="00BA73E5">
            <w:rPr>
              <w:rFonts w:ascii="Traditional Arabic" w:hAnsi="Traditional Arabic" w:cs="Traditional Arabic"/>
              <w:sz w:val="28"/>
              <w:szCs w:val="28"/>
            </w:rPr>
            <w:t xml:space="preserve"> </w:t>
          </w:r>
        </w:p>
        <w:p w14:paraId="3998DB8E" w14:textId="4EB40A3B" w:rsidR="009D62F3" w:rsidRDefault="00771608" w:rsidP="009D62F3">
          <w:pPr>
            <w:pStyle w:val="TOC1"/>
            <w:rPr>
              <w:rFonts w:eastAsiaTheme="minorEastAsia"/>
              <w:noProof/>
            </w:rPr>
          </w:pPr>
          <w:r w:rsidRPr="00BA73E5">
            <w:rPr>
              <w:rFonts w:ascii="Traditional Arabic" w:hAnsi="Traditional Arabic" w:cs="Traditional Arabic"/>
              <w:sz w:val="28"/>
              <w:szCs w:val="28"/>
            </w:rPr>
            <w:fldChar w:fldCharType="begin"/>
          </w:r>
          <w:r w:rsidRPr="00BA73E5">
            <w:rPr>
              <w:rFonts w:ascii="Traditional Arabic" w:hAnsi="Traditional Arabic" w:cs="Traditional Arabic"/>
              <w:sz w:val="28"/>
              <w:szCs w:val="28"/>
            </w:rPr>
            <w:instrText xml:space="preserve"> TOC \o "1-3" \h \z \u </w:instrText>
          </w:r>
          <w:r w:rsidRPr="00BA73E5">
            <w:rPr>
              <w:rFonts w:ascii="Traditional Arabic" w:hAnsi="Traditional Arabic" w:cs="Traditional Arabic"/>
              <w:sz w:val="28"/>
              <w:szCs w:val="28"/>
            </w:rPr>
            <w:fldChar w:fldCharType="separate"/>
          </w:r>
          <w:hyperlink w:anchor="_Toc235213666" w:history="1">
            <w:r w:rsidR="009D62F3" w:rsidRPr="005B75C7">
              <w:rPr>
                <w:rStyle w:val="Hyperlink"/>
                <w:rFonts w:ascii="Traditional Arabic" w:hAnsi="Traditional Arabic" w:cs="Traditional Arabic"/>
                <w:b/>
                <w:bCs/>
                <w:noProof/>
                <w:rtl/>
                <w:lang w:bidi="ar-EG"/>
              </w:rPr>
              <w:t>الفصل الثاني:</w:t>
            </w:r>
            <w:r w:rsidR="009D62F3">
              <w:rPr>
                <w:noProof/>
                <w:webHidden/>
              </w:rPr>
              <w:tab/>
            </w:r>
            <w:r w:rsidR="009D62F3">
              <w:rPr>
                <w:noProof/>
                <w:webHidden/>
              </w:rPr>
              <w:fldChar w:fldCharType="begin"/>
            </w:r>
            <w:r w:rsidR="009D62F3">
              <w:rPr>
                <w:noProof/>
                <w:webHidden/>
              </w:rPr>
              <w:instrText xml:space="preserve"> PAGEREF _Toc235213666 \h </w:instrText>
            </w:r>
            <w:r w:rsidR="009D62F3">
              <w:rPr>
                <w:noProof/>
                <w:webHidden/>
              </w:rPr>
            </w:r>
            <w:r w:rsidR="009D62F3">
              <w:rPr>
                <w:noProof/>
                <w:webHidden/>
              </w:rPr>
              <w:fldChar w:fldCharType="separate"/>
            </w:r>
            <w:r w:rsidR="00AF4BAB">
              <w:rPr>
                <w:noProof/>
                <w:webHidden/>
                <w:rtl/>
              </w:rPr>
              <w:t>3</w:t>
            </w:r>
            <w:r w:rsidR="009D62F3">
              <w:rPr>
                <w:noProof/>
                <w:webHidden/>
              </w:rPr>
              <w:fldChar w:fldCharType="end"/>
            </w:r>
          </w:hyperlink>
        </w:p>
        <w:p w14:paraId="382BB5BF" w14:textId="21E5C39A" w:rsidR="009D62F3" w:rsidRDefault="009D62F3" w:rsidP="009D62F3">
          <w:pPr>
            <w:pStyle w:val="TOC1"/>
            <w:rPr>
              <w:rFonts w:eastAsiaTheme="minorEastAsia"/>
              <w:noProof/>
            </w:rPr>
          </w:pPr>
          <w:hyperlink w:anchor="_Toc235213667" w:history="1">
            <w:r w:rsidRPr="005B75C7">
              <w:rPr>
                <w:rStyle w:val="Hyperlink"/>
                <w:rFonts w:ascii="Traditional Arabic" w:hAnsi="Traditional Arabic" w:cs="Traditional Arabic"/>
                <w:b/>
                <w:bCs/>
                <w:noProof/>
                <w:rtl/>
                <w:lang w:bidi="ar-EG"/>
              </w:rPr>
              <w:t>الإطار النظري للدراسة</w:t>
            </w:r>
            <w:r>
              <w:rPr>
                <w:noProof/>
                <w:webHidden/>
              </w:rPr>
              <w:tab/>
            </w:r>
            <w:r>
              <w:rPr>
                <w:noProof/>
                <w:webHidden/>
              </w:rPr>
              <w:fldChar w:fldCharType="begin"/>
            </w:r>
            <w:r>
              <w:rPr>
                <w:noProof/>
                <w:webHidden/>
              </w:rPr>
              <w:instrText xml:space="preserve"> PAGEREF _Toc235213667 \h </w:instrText>
            </w:r>
            <w:r>
              <w:rPr>
                <w:noProof/>
                <w:webHidden/>
              </w:rPr>
            </w:r>
            <w:r>
              <w:rPr>
                <w:noProof/>
                <w:webHidden/>
              </w:rPr>
              <w:fldChar w:fldCharType="separate"/>
            </w:r>
            <w:r w:rsidR="00AF4BAB">
              <w:rPr>
                <w:noProof/>
                <w:webHidden/>
                <w:rtl/>
              </w:rPr>
              <w:t>3</w:t>
            </w:r>
            <w:r>
              <w:rPr>
                <w:noProof/>
                <w:webHidden/>
              </w:rPr>
              <w:fldChar w:fldCharType="end"/>
            </w:r>
          </w:hyperlink>
        </w:p>
        <w:p w14:paraId="7FE82E15" w14:textId="5C08BD71" w:rsidR="009D62F3" w:rsidRDefault="009D62F3" w:rsidP="009D62F3">
          <w:pPr>
            <w:pStyle w:val="TOC2"/>
            <w:tabs>
              <w:tab w:val="right" w:leader="dot" w:pos="9350"/>
            </w:tabs>
            <w:bidi/>
            <w:rPr>
              <w:rFonts w:eastAsiaTheme="minorEastAsia"/>
              <w:noProof/>
            </w:rPr>
          </w:pPr>
          <w:hyperlink w:anchor="_Toc235213668" w:history="1">
            <w:r w:rsidRPr="005B75C7">
              <w:rPr>
                <w:rStyle w:val="Hyperlink"/>
                <w:rFonts w:ascii="Traditional Arabic" w:hAnsi="Traditional Arabic" w:cs="Traditional Arabic"/>
                <w:b/>
                <w:bCs/>
                <w:noProof/>
                <w:rtl/>
                <w:lang w:bidi="ar-EG"/>
              </w:rPr>
              <w:t>المقدمة:</w:t>
            </w:r>
            <w:r>
              <w:rPr>
                <w:noProof/>
                <w:webHidden/>
              </w:rPr>
              <w:tab/>
            </w:r>
            <w:r>
              <w:rPr>
                <w:noProof/>
                <w:webHidden/>
              </w:rPr>
              <w:fldChar w:fldCharType="begin"/>
            </w:r>
            <w:r>
              <w:rPr>
                <w:noProof/>
                <w:webHidden/>
              </w:rPr>
              <w:instrText xml:space="preserve"> PAGEREF _Toc235213668 \h </w:instrText>
            </w:r>
            <w:r>
              <w:rPr>
                <w:noProof/>
                <w:webHidden/>
              </w:rPr>
            </w:r>
            <w:r>
              <w:rPr>
                <w:noProof/>
                <w:webHidden/>
              </w:rPr>
              <w:fldChar w:fldCharType="separate"/>
            </w:r>
            <w:r w:rsidR="00AF4BAB">
              <w:rPr>
                <w:noProof/>
                <w:webHidden/>
                <w:rtl/>
              </w:rPr>
              <w:t>4</w:t>
            </w:r>
            <w:r>
              <w:rPr>
                <w:noProof/>
                <w:webHidden/>
              </w:rPr>
              <w:fldChar w:fldCharType="end"/>
            </w:r>
          </w:hyperlink>
        </w:p>
        <w:p w14:paraId="093CE9B2" w14:textId="27222917" w:rsidR="009D62F3" w:rsidRDefault="009D62F3" w:rsidP="009D62F3">
          <w:pPr>
            <w:pStyle w:val="TOC2"/>
            <w:tabs>
              <w:tab w:val="right" w:leader="dot" w:pos="9350"/>
            </w:tabs>
            <w:bidi/>
            <w:rPr>
              <w:rFonts w:eastAsiaTheme="minorEastAsia"/>
              <w:noProof/>
            </w:rPr>
          </w:pPr>
          <w:hyperlink w:anchor="_Toc235213669" w:history="1">
            <w:r w:rsidRPr="005B75C7">
              <w:rPr>
                <w:rStyle w:val="Hyperlink"/>
                <w:rFonts w:ascii="Traditional Arabic" w:hAnsi="Traditional Arabic" w:cs="Traditional Arabic"/>
                <w:b/>
                <w:bCs/>
                <w:noProof/>
                <w:rtl/>
                <w:lang w:bidi="ar-EG"/>
              </w:rPr>
              <w:t>متغيرات الدراسة:</w:t>
            </w:r>
            <w:r>
              <w:rPr>
                <w:noProof/>
                <w:webHidden/>
              </w:rPr>
              <w:tab/>
            </w:r>
            <w:r>
              <w:rPr>
                <w:noProof/>
                <w:webHidden/>
              </w:rPr>
              <w:fldChar w:fldCharType="begin"/>
            </w:r>
            <w:r>
              <w:rPr>
                <w:noProof/>
                <w:webHidden/>
              </w:rPr>
              <w:instrText xml:space="preserve"> PAGEREF _Toc235213669 \h </w:instrText>
            </w:r>
            <w:r>
              <w:rPr>
                <w:noProof/>
                <w:webHidden/>
              </w:rPr>
            </w:r>
            <w:r>
              <w:rPr>
                <w:noProof/>
                <w:webHidden/>
              </w:rPr>
              <w:fldChar w:fldCharType="separate"/>
            </w:r>
            <w:r w:rsidR="00AF4BAB">
              <w:rPr>
                <w:noProof/>
                <w:webHidden/>
                <w:rtl/>
              </w:rPr>
              <w:t>5</w:t>
            </w:r>
            <w:r>
              <w:rPr>
                <w:noProof/>
                <w:webHidden/>
              </w:rPr>
              <w:fldChar w:fldCharType="end"/>
            </w:r>
          </w:hyperlink>
        </w:p>
        <w:p w14:paraId="00DE1421" w14:textId="0E24DA58" w:rsidR="009D62F3" w:rsidRDefault="009D62F3" w:rsidP="009D62F3">
          <w:pPr>
            <w:pStyle w:val="TOC2"/>
            <w:tabs>
              <w:tab w:val="right" w:leader="dot" w:pos="9350"/>
            </w:tabs>
            <w:bidi/>
            <w:rPr>
              <w:rFonts w:eastAsiaTheme="minorEastAsia"/>
              <w:noProof/>
            </w:rPr>
          </w:pPr>
          <w:hyperlink w:anchor="_Toc235213670" w:history="1">
            <w:r w:rsidRPr="005B75C7">
              <w:rPr>
                <w:rStyle w:val="Hyperlink"/>
                <w:rFonts w:ascii="Traditional Arabic" w:hAnsi="Traditional Arabic" w:cs="Traditional Arabic"/>
                <w:b/>
                <w:bCs/>
                <w:noProof/>
                <w:rtl/>
                <w:lang w:bidi="ar-EG"/>
              </w:rPr>
              <w:t>الدراسات السابقة:</w:t>
            </w:r>
            <w:r>
              <w:rPr>
                <w:noProof/>
                <w:webHidden/>
              </w:rPr>
              <w:tab/>
            </w:r>
            <w:r>
              <w:rPr>
                <w:noProof/>
                <w:webHidden/>
              </w:rPr>
              <w:fldChar w:fldCharType="begin"/>
            </w:r>
            <w:r>
              <w:rPr>
                <w:noProof/>
                <w:webHidden/>
              </w:rPr>
              <w:instrText xml:space="preserve"> PAGEREF _Toc235213670 \h </w:instrText>
            </w:r>
            <w:r>
              <w:rPr>
                <w:noProof/>
                <w:webHidden/>
              </w:rPr>
            </w:r>
            <w:r>
              <w:rPr>
                <w:noProof/>
                <w:webHidden/>
              </w:rPr>
              <w:fldChar w:fldCharType="separate"/>
            </w:r>
            <w:r w:rsidR="00AF4BAB">
              <w:rPr>
                <w:noProof/>
                <w:webHidden/>
                <w:rtl/>
              </w:rPr>
              <w:t>6</w:t>
            </w:r>
            <w:r>
              <w:rPr>
                <w:noProof/>
                <w:webHidden/>
              </w:rPr>
              <w:fldChar w:fldCharType="end"/>
            </w:r>
          </w:hyperlink>
        </w:p>
        <w:p w14:paraId="62B6EDE2" w14:textId="0DCF8E63" w:rsidR="009D62F3" w:rsidRDefault="009D62F3" w:rsidP="009D62F3">
          <w:pPr>
            <w:pStyle w:val="TOC2"/>
            <w:tabs>
              <w:tab w:val="right" w:leader="dot" w:pos="9350"/>
            </w:tabs>
            <w:bidi/>
            <w:rPr>
              <w:rFonts w:eastAsiaTheme="minorEastAsia"/>
              <w:noProof/>
            </w:rPr>
          </w:pPr>
          <w:hyperlink w:anchor="_Toc235213671" w:history="1">
            <w:r w:rsidRPr="005B75C7">
              <w:rPr>
                <w:rStyle w:val="Hyperlink"/>
                <w:rFonts w:ascii="Traditional Arabic" w:hAnsi="Traditional Arabic" w:cs="Traditional Arabic"/>
                <w:b/>
                <w:bCs/>
                <w:noProof/>
                <w:rtl/>
                <w:lang w:bidi="ar-EG"/>
              </w:rPr>
              <w:t>المراجع</w:t>
            </w:r>
            <w:r w:rsidRPr="005B75C7">
              <w:rPr>
                <w:rStyle w:val="Hyperlink"/>
                <w:rFonts w:ascii="Traditional Arabic" w:hAnsi="Traditional Arabic" w:cs="Traditional Arabic"/>
                <w:b/>
                <w:bCs/>
                <w:noProof/>
                <w:lang w:bidi="ar-EG"/>
              </w:rPr>
              <w:t>:</w:t>
            </w:r>
            <w:r>
              <w:rPr>
                <w:noProof/>
                <w:webHidden/>
              </w:rPr>
              <w:tab/>
            </w:r>
            <w:r>
              <w:rPr>
                <w:noProof/>
                <w:webHidden/>
              </w:rPr>
              <w:fldChar w:fldCharType="begin"/>
            </w:r>
            <w:r>
              <w:rPr>
                <w:noProof/>
                <w:webHidden/>
              </w:rPr>
              <w:instrText xml:space="preserve"> PAGEREF _Toc235213671 \h </w:instrText>
            </w:r>
            <w:r>
              <w:rPr>
                <w:noProof/>
                <w:webHidden/>
              </w:rPr>
            </w:r>
            <w:r>
              <w:rPr>
                <w:noProof/>
                <w:webHidden/>
              </w:rPr>
              <w:fldChar w:fldCharType="separate"/>
            </w:r>
            <w:r w:rsidR="00AF4BAB">
              <w:rPr>
                <w:noProof/>
                <w:webHidden/>
                <w:rtl/>
              </w:rPr>
              <w:t>14</w:t>
            </w:r>
            <w:r>
              <w:rPr>
                <w:noProof/>
                <w:webHidden/>
              </w:rPr>
              <w:fldChar w:fldCharType="end"/>
            </w:r>
          </w:hyperlink>
        </w:p>
        <w:p w14:paraId="125B4DA1" w14:textId="1ED0E447" w:rsidR="00771608" w:rsidRDefault="00771608" w:rsidP="009D62F3">
          <w:pPr>
            <w:bidi/>
            <w:jc w:val="both"/>
          </w:pPr>
          <w:r w:rsidRPr="00BA73E5">
            <w:rPr>
              <w:rFonts w:ascii="Traditional Arabic" w:hAnsi="Traditional Arabic" w:cs="Traditional Arabic"/>
              <w:b/>
              <w:bCs/>
              <w:noProof/>
              <w:sz w:val="28"/>
              <w:szCs w:val="28"/>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47A64900" w14:textId="7CCCB3B3" w:rsidR="00B518B8" w:rsidRDefault="00B518B8" w:rsidP="00B518B8">
      <w:pPr>
        <w:tabs>
          <w:tab w:val="left" w:pos="5505"/>
        </w:tabs>
        <w:bidi/>
        <w:rPr>
          <w:rFonts w:ascii="Traditional Arabic" w:hAnsi="Traditional Arabic" w:cs="Traditional Arabic"/>
          <w:b/>
          <w:bCs/>
          <w:sz w:val="32"/>
          <w:szCs w:val="32"/>
          <w:lang w:bidi="ar-EG"/>
        </w:rPr>
      </w:pPr>
    </w:p>
    <w:p w14:paraId="4EE685EE" w14:textId="751FA524" w:rsidR="003F3EF0" w:rsidRDefault="003F3EF0" w:rsidP="003F3EF0">
      <w:pPr>
        <w:tabs>
          <w:tab w:val="left" w:pos="5505"/>
        </w:tabs>
        <w:bidi/>
        <w:rPr>
          <w:rFonts w:ascii="Traditional Arabic" w:hAnsi="Traditional Arabic" w:cs="Traditional Arabic"/>
          <w:b/>
          <w:bCs/>
          <w:sz w:val="32"/>
          <w:szCs w:val="32"/>
          <w:lang w:bidi="ar-EG"/>
        </w:rPr>
      </w:pPr>
    </w:p>
    <w:p w14:paraId="5ED7879A"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33135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6F93AA16" w14:textId="77777777" w:rsidR="00FB52A7" w:rsidRDefault="00FB52A7" w:rsidP="00FB52A7">
      <w:pPr>
        <w:tabs>
          <w:tab w:val="left" w:pos="5505"/>
        </w:tabs>
        <w:bidi/>
        <w:rPr>
          <w:rFonts w:ascii="Traditional Arabic" w:hAnsi="Traditional Arabic" w:cs="Traditional Arabic"/>
          <w:b/>
          <w:bCs/>
          <w:sz w:val="32"/>
          <w:szCs w:val="32"/>
          <w:rtl/>
          <w:lang w:bidi="ar-EG"/>
        </w:rPr>
      </w:pPr>
    </w:p>
    <w:p w14:paraId="4723A625"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2FDA1F27"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23BBD470"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0BD9B3D5" w14:textId="77777777" w:rsidR="00697F49" w:rsidRDefault="00697F49" w:rsidP="00697F49">
      <w:pPr>
        <w:tabs>
          <w:tab w:val="left" w:pos="5505"/>
        </w:tabs>
        <w:bidi/>
        <w:rPr>
          <w:rFonts w:ascii="Traditional Arabic" w:hAnsi="Traditional Arabic" w:cs="Traditional Arabic"/>
          <w:b/>
          <w:bCs/>
          <w:sz w:val="32"/>
          <w:szCs w:val="32"/>
          <w:rtl/>
          <w:lang w:bidi="ar-EG"/>
        </w:rPr>
      </w:pPr>
    </w:p>
    <w:p w14:paraId="2A8ADCA1" w14:textId="77777777" w:rsidR="009D62F3" w:rsidRDefault="009D62F3" w:rsidP="009D62F3">
      <w:pPr>
        <w:tabs>
          <w:tab w:val="left" w:pos="5505"/>
        </w:tabs>
        <w:bidi/>
        <w:rPr>
          <w:rFonts w:ascii="Traditional Arabic" w:hAnsi="Traditional Arabic" w:cs="Traditional Arabic"/>
          <w:b/>
          <w:bCs/>
          <w:sz w:val="32"/>
          <w:szCs w:val="32"/>
          <w:rtl/>
          <w:lang w:bidi="ar-EG"/>
        </w:rPr>
      </w:pPr>
    </w:p>
    <w:p w14:paraId="2FB1BFCC" w14:textId="77777777" w:rsidR="00697F49" w:rsidRDefault="00697F49" w:rsidP="00697F49">
      <w:pPr>
        <w:tabs>
          <w:tab w:val="left" w:pos="5505"/>
        </w:tabs>
        <w:bidi/>
        <w:rPr>
          <w:rFonts w:ascii="Traditional Arabic" w:hAnsi="Traditional Arabic" w:cs="Traditional Arabic"/>
          <w:b/>
          <w:bCs/>
          <w:sz w:val="32"/>
          <w:szCs w:val="32"/>
          <w:rtl/>
          <w:lang w:bidi="ar-EG"/>
        </w:rPr>
      </w:pPr>
    </w:p>
    <w:p w14:paraId="360558C4" w14:textId="77777777" w:rsidR="00ED27E1" w:rsidRDefault="00ED27E1" w:rsidP="00ED27E1">
      <w:pPr>
        <w:tabs>
          <w:tab w:val="left" w:pos="5505"/>
        </w:tabs>
        <w:bidi/>
        <w:rPr>
          <w:rFonts w:ascii="Traditional Arabic" w:hAnsi="Traditional Arabic" w:cs="Traditional Arabic"/>
          <w:b/>
          <w:bCs/>
          <w:sz w:val="32"/>
          <w:szCs w:val="32"/>
          <w:lang w:bidi="ar-EG"/>
        </w:rPr>
      </w:pPr>
    </w:p>
    <w:p w14:paraId="0023A409" w14:textId="77777777" w:rsidR="00F821D1" w:rsidRDefault="00F821D1" w:rsidP="00F821D1">
      <w:pPr>
        <w:tabs>
          <w:tab w:val="left" w:pos="5505"/>
        </w:tabs>
        <w:bidi/>
        <w:rPr>
          <w:rFonts w:ascii="Traditional Arabic" w:hAnsi="Traditional Arabic" w:cs="Traditional Arabic"/>
          <w:b/>
          <w:bCs/>
          <w:sz w:val="32"/>
          <w:szCs w:val="32"/>
          <w:lang w:bidi="ar-EG"/>
        </w:rPr>
      </w:pPr>
    </w:p>
    <w:p w14:paraId="4D1E70EE" w14:textId="77777777" w:rsidR="00F821D1" w:rsidRPr="003F3EF0" w:rsidRDefault="00F821D1" w:rsidP="00F821D1">
      <w:pPr>
        <w:tabs>
          <w:tab w:val="left" w:pos="5505"/>
        </w:tabs>
        <w:bidi/>
        <w:rPr>
          <w:rFonts w:ascii="Traditional Arabic" w:hAnsi="Traditional Arabic" w:cs="Traditional Arabic"/>
          <w:b/>
          <w:bCs/>
          <w:sz w:val="32"/>
          <w:szCs w:val="32"/>
          <w:rtl/>
          <w:lang w:bidi="ar-EG"/>
        </w:rPr>
      </w:pPr>
    </w:p>
    <w:p w14:paraId="10687919" w14:textId="3E93AEF3" w:rsidR="00381527" w:rsidRPr="00381527" w:rsidRDefault="003F3EF0" w:rsidP="00381527">
      <w:pPr>
        <w:pStyle w:val="Heading1"/>
        <w:bidi/>
        <w:jc w:val="center"/>
        <w:rPr>
          <w:rFonts w:ascii="Traditional Arabic" w:hAnsi="Traditional Arabic" w:cs="Traditional Arabic"/>
          <w:b/>
          <w:bCs/>
          <w:color w:val="auto"/>
          <w:sz w:val="96"/>
          <w:szCs w:val="96"/>
          <w:rtl/>
          <w:lang w:bidi="ar-EG"/>
        </w:rPr>
      </w:pPr>
      <w:bookmarkStart w:id="0" w:name="_Toc235213666"/>
      <w:r w:rsidRPr="00381527">
        <w:rPr>
          <w:rFonts w:ascii="Traditional Arabic" w:hAnsi="Traditional Arabic" w:cs="Traditional Arabic"/>
          <w:b/>
          <w:bCs/>
          <w:color w:val="auto"/>
          <w:sz w:val="96"/>
          <w:szCs w:val="96"/>
          <w:rtl/>
          <w:lang w:bidi="ar-EG"/>
        </w:rPr>
        <w:t xml:space="preserve">الفصل </w:t>
      </w:r>
      <w:r w:rsidR="00381527" w:rsidRPr="00381527">
        <w:rPr>
          <w:rFonts w:ascii="Traditional Arabic" w:hAnsi="Traditional Arabic" w:cs="Traditional Arabic"/>
          <w:b/>
          <w:bCs/>
          <w:color w:val="auto"/>
          <w:sz w:val="96"/>
          <w:szCs w:val="96"/>
          <w:rtl/>
          <w:lang w:bidi="ar-EG"/>
        </w:rPr>
        <w:t>الثاني</w:t>
      </w:r>
      <w:r w:rsidRPr="00381527">
        <w:rPr>
          <w:rFonts w:ascii="Traditional Arabic" w:hAnsi="Traditional Arabic" w:cs="Traditional Arabic"/>
          <w:b/>
          <w:bCs/>
          <w:color w:val="auto"/>
          <w:sz w:val="96"/>
          <w:szCs w:val="96"/>
          <w:rtl/>
          <w:lang w:bidi="ar-EG"/>
        </w:rPr>
        <w:t>:</w:t>
      </w:r>
      <w:bookmarkEnd w:id="0"/>
    </w:p>
    <w:p w14:paraId="37013CCE" w14:textId="77777777" w:rsidR="00381527" w:rsidRPr="00381527" w:rsidRDefault="00381527" w:rsidP="00381527">
      <w:pPr>
        <w:pStyle w:val="Heading1"/>
        <w:bidi/>
        <w:jc w:val="center"/>
        <w:rPr>
          <w:rFonts w:ascii="Traditional Arabic" w:hAnsi="Traditional Arabic" w:cs="Traditional Arabic"/>
          <w:b/>
          <w:bCs/>
          <w:color w:val="auto"/>
          <w:sz w:val="96"/>
          <w:szCs w:val="96"/>
          <w:rtl/>
          <w:lang w:bidi="ar-EG"/>
        </w:rPr>
      </w:pPr>
      <w:bookmarkStart w:id="1" w:name="_Toc235213667"/>
      <w:r w:rsidRPr="00381527">
        <w:rPr>
          <w:rFonts w:ascii="Traditional Arabic" w:hAnsi="Traditional Arabic" w:cs="Traditional Arabic"/>
          <w:b/>
          <w:bCs/>
          <w:color w:val="auto"/>
          <w:sz w:val="96"/>
          <w:szCs w:val="96"/>
          <w:rtl/>
          <w:lang w:bidi="ar-EG"/>
        </w:rPr>
        <w:t>الإطار النظري للدراسة</w:t>
      </w:r>
      <w:bookmarkEnd w:id="1"/>
      <w:r w:rsidRPr="00381527">
        <w:rPr>
          <w:rFonts w:ascii="Traditional Arabic" w:hAnsi="Traditional Arabic" w:cs="Traditional Arabic"/>
          <w:b/>
          <w:bCs/>
          <w:color w:val="auto"/>
          <w:sz w:val="96"/>
          <w:szCs w:val="96"/>
          <w:rtl/>
          <w:lang w:bidi="ar-EG"/>
        </w:rPr>
        <w:t xml:space="preserve"> </w:t>
      </w:r>
    </w:p>
    <w:p w14:paraId="05730F3A" w14:textId="3524269A" w:rsidR="003F3EF0" w:rsidRPr="00381527" w:rsidRDefault="003F3EF0" w:rsidP="003F3EF0">
      <w:pPr>
        <w:pStyle w:val="Heading1"/>
        <w:bidi/>
        <w:jc w:val="center"/>
        <w:rPr>
          <w:rFonts w:ascii="Microsoft Uighur" w:hAnsi="Microsoft Uighur" w:cs="Microsoft Uighur"/>
          <w:b/>
          <w:bCs/>
          <w:color w:val="auto"/>
          <w:sz w:val="96"/>
          <w:szCs w:val="96"/>
          <w:rtl/>
          <w:lang w:bidi="ar-EG"/>
        </w:rPr>
      </w:pPr>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32F08556" w14:textId="77777777" w:rsidR="00ED27E1" w:rsidRDefault="00ED27E1" w:rsidP="00ED27E1">
      <w:pPr>
        <w:tabs>
          <w:tab w:val="left" w:pos="5505"/>
        </w:tabs>
        <w:bidi/>
        <w:rPr>
          <w:rFonts w:ascii="Traditional Arabic" w:hAnsi="Traditional Arabic" w:cs="Traditional Arabic"/>
          <w:b/>
          <w:bCs/>
          <w:sz w:val="32"/>
          <w:szCs w:val="32"/>
          <w:rtl/>
          <w:lang w:bidi="ar-EG"/>
        </w:rPr>
      </w:pPr>
    </w:p>
    <w:p w14:paraId="1B0CBE41" w14:textId="77777777" w:rsidR="00E16542" w:rsidRDefault="00E16542" w:rsidP="00E16542">
      <w:pPr>
        <w:tabs>
          <w:tab w:val="left" w:pos="5505"/>
        </w:tabs>
        <w:bidi/>
        <w:rPr>
          <w:rFonts w:ascii="Traditional Arabic" w:hAnsi="Traditional Arabic" w:cs="Traditional Arabic"/>
          <w:b/>
          <w:bCs/>
          <w:sz w:val="32"/>
          <w:szCs w:val="32"/>
          <w:lang w:bidi="ar-EG"/>
        </w:rPr>
      </w:pPr>
    </w:p>
    <w:p w14:paraId="5F3DCFA8" w14:textId="012DC151" w:rsidR="00934907" w:rsidRPr="000C6D1E" w:rsidRDefault="00934907" w:rsidP="00934907">
      <w:pPr>
        <w:pStyle w:val="Heading2"/>
        <w:bidi/>
        <w:spacing w:line="360" w:lineRule="auto"/>
        <w:rPr>
          <w:rFonts w:ascii="Traditional Arabic" w:hAnsi="Traditional Arabic" w:cs="Traditional Arabic"/>
          <w:b/>
          <w:bCs/>
          <w:lang w:bidi="ar-EG"/>
        </w:rPr>
      </w:pPr>
      <w:bookmarkStart w:id="2" w:name="_Toc235213668"/>
      <w:r>
        <w:rPr>
          <w:rFonts w:ascii="Traditional Arabic" w:hAnsi="Traditional Arabic" w:cs="Traditional Arabic" w:hint="cs"/>
          <w:b/>
          <w:bCs/>
          <w:color w:val="auto"/>
          <w:rtl/>
          <w:lang w:bidi="ar-EG"/>
        </w:rPr>
        <w:lastRenderedPageBreak/>
        <w:t>المقدمة</w:t>
      </w:r>
      <w:r w:rsidRPr="000C6D1E">
        <w:rPr>
          <w:rFonts w:ascii="Traditional Arabic" w:hAnsi="Traditional Arabic" w:cs="Traditional Arabic"/>
          <w:b/>
          <w:bCs/>
          <w:color w:val="auto"/>
          <w:rtl/>
          <w:lang w:bidi="ar-EG"/>
        </w:rPr>
        <w:t>:</w:t>
      </w:r>
      <w:bookmarkEnd w:id="2"/>
    </w:p>
    <w:p w14:paraId="0E755963" w14:textId="77777777" w:rsidR="00934907" w:rsidRPr="00934907" w:rsidRDefault="00934907" w:rsidP="00934907">
      <w:pPr>
        <w:tabs>
          <w:tab w:val="left" w:pos="5505"/>
        </w:tabs>
        <w:bidi/>
        <w:rPr>
          <w:rFonts w:ascii="Traditional Arabic" w:hAnsi="Traditional Arabic" w:cs="Traditional Arabic"/>
          <w:b/>
          <w:bCs/>
          <w:sz w:val="32"/>
          <w:szCs w:val="32"/>
          <w:lang w:bidi="ar-EG"/>
        </w:rPr>
      </w:pPr>
      <w:r w:rsidRPr="00934907">
        <w:rPr>
          <w:rFonts w:ascii="Traditional Arabic" w:hAnsi="Traditional Arabic" w:cs="Traditional Arabic"/>
          <w:b/>
          <w:bCs/>
          <w:sz w:val="32"/>
          <w:szCs w:val="32"/>
          <w:rtl/>
        </w:rPr>
        <w:t>مقدمة الفصل الثاني: الدراسات السابقة</w:t>
      </w:r>
    </w:p>
    <w:p w14:paraId="46F2F3B8" w14:textId="28F0BA9D" w:rsidR="00934907" w:rsidRPr="00934907" w:rsidRDefault="00934907" w:rsidP="00934907">
      <w:pPr>
        <w:tabs>
          <w:tab w:val="left" w:pos="5505"/>
        </w:tabs>
        <w:bidi/>
        <w:spacing w:line="360" w:lineRule="auto"/>
        <w:jc w:val="both"/>
        <w:rPr>
          <w:rFonts w:ascii="Traditional Arabic" w:hAnsi="Traditional Arabic" w:cs="Traditional Arabic"/>
          <w:sz w:val="28"/>
          <w:szCs w:val="28"/>
          <w:lang w:bidi="ar-EG"/>
        </w:rPr>
      </w:pPr>
      <w:r w:rsidRPr="00934907">
        <w:rPr>
          <w:rFonts w:ascii="Traditional Arabic" w:hAnsi="Traditional Arabic" w:cs="Traditional Arabic"/>
          <w:sz w:val="28"/>
          <w:szCs w:val="28"/>
          <w:rtl/>
        </w:rPr>
        <w:t>يتناول هذا الفصل الدراسات السابقة ذات الصلة بموضوع دور القيادة التحويلية في تعزيز التميز المؤسسي، وذلك بهدف بناء قاعدة معرفية متينة تسهم في تفسير العلاقة بين متغيرات الدراسة، وتحديد أبرز الاتجاهات البحثية التي تناولت القيادة التحويلية وتأثيرها في تحقيق التميز المؤسسي داخل المؤسسات المختلفة، ولا سيما المؤسسات الصناعية والخدمية. ويُعد استعراض الدراسات السابقة من أهم مراحل البحث العلمي، إذ يساعد في الوقوف على ما توصل إليه الباحثون من نتائج، والتعرف على المناهج والأدوات التي استخدمت في دراسة الموضوع، بالإضافة إلى تحديد الفجوات البحثية التي لم تحظ بالاهتمام الكافي، والتي تسعى الدراسة الحالية إلى معالجتها في سياق شركة التصنيع الوطنية</w:t>
      </w:r>
      <w:r w:rsidRPr="00934907">
        <w:rPr>
          <w:rFonts w:ascii="Traditional Arabic" w:hAnsi="Traditional Arabic" w:cs="Traditional Arabic"/>
          <w:sz w:val="28"/>
          <w:szCs w:val="28"/>
          <w:lang w:bidi="ar-EG"/>
        </w:rPr>
        <w:t xml:space="preserve"> (</w:t>
      </w:r>
      <w:proofErr w:type="spellStart"/>
      <w:r w:rsidRPr="00934907">
        <w:rPr>
          <w:rFonts w:ascii="Traditional Arabic" w:hAnsi="Traditional Arabic" w:cs="Traditional Arabic"/>
          <w:sz w:val="28"/>
          <w:szCs w:val="28"/>
          <w:lang w:bidi="ar-EG"/>
        </w:rPr>
        <w:t>Tasnee</w:t>
      </w:r>
      <w:proofErr w:type="spellEnd"/>
      <w:r w:rsidRPr="00934907">
        <w:rPr>
          <w:rFonts w:ascii="Traditional Arabic" w:hAnsi="Traditional Arabic" w:cs="Traditional Arabic"/>
          <w:sz w:val="28"/>
          <w:szCs w:val="28"/>
          <w:lang w:bidi="ar-EG"/>
        </w:rPr>
        <w:t xml:space="preserve">) </w:t>
      </w:r>
      <w:r w:rsidRPr="00934907">
        <w:rPr>
          <w:rFonts w:ascii="Traditional Arabic" w:hAnsi="Traditional Arabic" w:cs="Traditional Arabic"/>
          <w:sz w:val="28"/>
          <w:szCs w:val="28"/>
          <w:rtl/>
        </w:rPr>
        <w:t>بالمملكة العربية السعودية. كما تسهم الدراسات السابقة في دعم الإطار النظري للدراسة، وتوجيه الباحث نحو اختيار المنهجية المناسبة وصياغة الفرضيات بصورة تستند إلى أسس علمية راسخة</w:t>
      </w:r>
      <w:r w:rsidRPr="00934907">
        <w:rPr>
          <w:rFonts w:ascii="Traditional Arabic" w:hAnsi="Traditional Arabic" w:cs="Traditional Arabic"/>
          <w:sz w:val="28"/>
          <w:szCs w:val="28"/>
          <w:lang w:bidi="ar-EG"/>
        </w:rPr>
        <w:t>.</w:t>
      </w:r>
    </w:p>
    <w:p w14:paraId="717CC1FE" w14:textId="72F58A7D" w:rsidR="00934907" w:rsidRPr="00934907" w:rsidRDefault="00934907" w:rsidP="00934907">
      <w:pPr>
        <w:tabs>
          <w:tab w:val="left" w:pos="5505"/>
        </w:tabs>
        <w:bidi/>
        <w:spacing w:line="360" w:lineRule="auto"/>
        <w:jc w:val="both"/>
        <w:rPr>
          <w:rFonts w:ascii="Traditional Arabic" w:hAnsi="Traditional Arabic" w:cs="Traditional Arabic"/>
          <w:sz w:val="28"/>
          <w:szCs w:val="28"/>
          <w:lang w:bidi="ar-EG"/>
        </w:rPr>
      </w:pPr>
      <w:r w:rsidRPr="00934907">
        <w:rPr>
          <w:rFonts w:ascii="Traditional Arabic" w:hAnsi="Traditional Arabic" w:cs="Traditional Arabic"/>
          <w:sz w:val="28"/>
          <w:szCs w:val="28"/>
          <w:rtl/>
        </w:rPr>
        <w:t>ويشتمل هذا الفصل على عرض وتحليل مجموعة من الدراسات العربية والأجنبية الحديثة المرتبطة بالقيادة التحويلية والتميز المؤسسي، مع التركيز على الدراسات التي تناولت أثر أبعاد القيادة التحويلية، والمتمثلة في التأثير المثالي، والتحفيز الإلهامي، والاستثارة الفكرية، والاعتبار الفردي، في تحسين الأداء المؤسسي وتعزيز ثقافة الابتكار والالتزام التنظيمي وجودة الخدمات وتحقيق الميزة التنافسية. كما يتضمن الفصل مقارنة بين نتائج تلك الدراسات من حيث الأهداف، والمنهجية، والعينة، وأبرز النتائج، وصولاً إلى استخلاص أوجه الاتفاق والاختلاف بينها وبين الدراسة الحالية، وبيان القيمة العلمية التي ستضيفها هذه الدراسة من خلال تطبيقها على شركة التصنيع الوطنية</w:t>
      </w:r>
      <w:r w:rsidRPr="00934907">
        <w:rPr>
          <w:rFonts w:ascii="Traditional Arabic" w:hAnsi="Traditional Arabic" w:cs="Traditional Arabic"/>
          <w:sz w:val="28"/>
          <w:szCs w:val="28"/>
          <w:lang w:bidi="ar-EG"/>
        </w:rPr>
        <w:t xml:space="preserve"> (</w:t>
      </w:r>
      <w:proofErr w:type="spellStart"/>
      <w:r w:rsidRPr="00934907">
        <w:rPr>
          <w:rFonts w:ascii="Traditional Arabic" w:hAnsi="Traditional Arabic" w:cs="Traditional Arabic"/>
          <w:sz w:val="28"/>
          <w:szCs w:val="28"/>
          <w:lang w:bidi="ar-EG"/>
        </w:rPr>
        <w:t>Tasnee</w:t>
      </w:r>
      <w:proofErr w:type="spellEnd"/>
      <w:r w:rsidRPr="00934907">
        <w:rPr>
          <w:rFonts w:ascii="Traditional Arabic" w:hAnsi="Traditional Arabic" w:cs="Traditional Arabic"/>
          <w:sz w:val="28"/>
          <w:szCs w:val="28"/>
          <w:lang w:bidi="ar-EG"/>
        </w:rPr>
        <w:t xml:space="preserve">) </w:t>
      </w:r>
      <w:r w:rsidRPr="00934907">
        <w:rPr>
          <w:rFonts w:ascii="Traditional Arabic" w:hAnsi="Traditional Arabic" w:cs="Traditional Arabic"/>
          <w:sz w:val="28"/>
          <w:szCs w:val="28"/>
          <w:rtl/>
        </w:rPr>
        <w:t>خلال الفترة (2024–2025م)، بما يتوافق مع توجهات رؤية المملكة العربية السعودية 2030 نحو رفع مستويات الكفاءة والتميز المؤسسي في القطاع الصناعي</w:t>
      </w:r>
      <w:r w:rsidRPr="00934907">
        <w:rPr>
          <w:rFonts w:ascii="Traditional Arabic" w:hAnsi="Traditional Arabic" w:cs="Traditional Arabic"/>
          <w:sz w:val="28"/>
          <w:szCs w:val="28"/>
          <w:lang w:bidi="ar-EG"/>
        </w:rPr>
        <w:t xml:space="preserve">. </w:t>
      </w:r>
    </w:p>
    <w:p w14:paraId="40266F28" w14:textId="77777777" w:rsidR="00934907" w:rsidRDefault="00934907" w:rsidP="00934907">
      <w:pPr>
        <w:tabs>
          <w:tab w:val="left" w:pos="5505"/>
        </w:tabs>
        <w:bidi/>
        <w:rPr>
          <w:rFonts w:ascii="Traditional Arabic" w:hAnsi="Traditional Arabic" w:cs="Traditional Arabic"/>
          <w:b/>
          <w:bCs/>
          <w:sz w:val="32"/>
          <w:szCs w:val="32"/>
          <w:lang w:bidi="ar-EG"/>
        </w:rPr>
      </w:pPr>
    </w:p>
    <w:p w14:paraId="4C23AD2F" w14:textId="77777777" w:rsidR="00934907" w:rsidRDefault="00934907" w:rsidP="00934907">
      <w:pPr>
        <w:tabs>
          <w:tab w:val="left" w:pos="5505"/>
        </w:tabs>
        <w:bidi/>
        <w:rPr>
          <w:rFonts w:ascii="Traditional Arabic" w:hAnsi="Traditional Arabic" w:cs="Traditional Arabic"/>
          <w:b/>
          <w:bCs/>
          <w:sz w:val="32"/>
          <w:szCs w:val="32"/>
          <w:lang w:bidi="ar-EG"/>
        </w:rPr>
      </w:pPr>
    </w:p>
    <w:p w14:paraId="41E27B5D" w14:textId="77777777" w:rsidR="00934907" w:rsidRPr="00934907" w:rsidRDefault="00934907" w:rsidP="00934907">
      <w:pPr>
        <w:tabs>
          <w:tab w:val="left" w:pos="5505"/>
        </w:tabs>
        <w:bidi/>
        <w:rPr>
          <w:rFonts w:ascii="Traditional Arabic" w:hAnsi="Traditional Arabic" w:cs="Traditional Arabic"/>
          <w:b/>
          <w:bCs/>
          <w:sz w:val="32"/>
          <w:szCs w:val="32"/>
          <w:lang w:bidi="ar-EG"/>
        </w:rPr>
      </w:pPr>
    </w:p>
    <w:p w14:paraId="2986D680" w14:textId="3F609E39" w:rsidR="00E16542" w:rsidRPr="000C6D1E" w:rsidRDefault="00E16542" w:rsidP="000C6D1E">
      <w:pPr>
        <w:pStyle w:val="Heading2"/>
        <w:bidi/>
        <w:spacing w:line="360" w:lineRule="auto"/>
        <w:rPr>
          <w:rFonts w:ascii="Traditional Arabic" w:hAnsi="Traditional Arabic" w:cs="Traditional Arabic"/>
          <w:b/>
          <w:bCs/>
          <w:lang w:bidi="ar-EG"/>
        </w:rPr>
      </w:pPr>
      <w:bookmarkStart w:id="3" w:name="_Toc235213669"/>
      <w:r w:rsidRPr="000C6D1E">
        <w:rPr>
          <w:rFonts w:ascii="Traditional Arabic" w:hAnsi="Traditional Arabic" w:cs="Traditional Arabic"/>
          <w:b/>
          <w:bCs/>
          <w:color w:val="auto"/>
          <w:rtl/>
          <w:lang w:bidi="ar-EG"/>
        </w:rPr>
        <w:lastRenderedPageBreak/>
        <w:t>متغيرات الدراسة:</w:t>
      </w:r>
      <w:bookmarkEnd w:id="3"/>
    </w:p>
    <w:p w14:paraId="6285EFD0" w14:textId="29883F42" w:rsidR="00697F49" w:rsidRPr="00596432" w:rsidRDefault="00697F49" w:rsidP="00697F49">
      <w:p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تعتمد هذه</w:t>
      </w:r>
      <w:r w:rsidRPr="00CB3774">
        <w:rPr>
          <w:rFonts w:ascii="Traditional Arabic" w:hAnsi="Traditional Arabic" w:cs="Traditional Arabic"/>
          <w:sz w:val="28"/>
          <w:szCs w:val="28"/>
          <w:rtl/>
        </w:rPr>
        <w:t xml:space="preserve"> الدراسة على تحليل العلاقة بين القيادة التحويلية والتميز المؤسسي في شركة التصنيع الوطنية (</w:t>
      </w:r>
      <w:proofErr w:type="spellStart"/>
      <w:r w:rsidRPr="00CB3774">
        <w:rPr>
          <w:rFonts w:ascii="Traditional Arabic" w:hAnsi="Traditional Arabic" w:cs="Traditional Arabic"/>
          <w:sz w:val="28"/>
          <w:szCs w:val="28"/>
        </w:rPr>
        <w:t>Tasnee</w:t>
      </w:r>
      <w:proofErr w:type="spellEnd"/>
      <w:r w:rsidRPr="00CB3774">
        <w:rPr>
          <w:rFonts w:ascii="Traditional Arabic" w:hAnsi="Traditional Arabic" w:cs="Traditional Arabic"/>
          <w:sz w:val="28"/>
          <w:szCs w:val="28"/>
          <w:rtl/>
        </w:rPr>
        <w:t>) بالمملكة العربية السعودية، من خلال تحديد المتغير التابع والمتغيرات المستقلة الرئيسية. ويهدف هذا النموذج إلى توضيح كيفية تأثير السمات القيادية التحويلية على التميز المؤسسي، بما يشمل الأداء المؤسسي والابتكار والثقافة التنظيمية والتزام الموظفين</w:t>
      </w:r>
      <w:r w:rsidRPr="00CB3774">
        <w:rPr>
          <w:rFonts w:ascii="Traditional Arabic" w:hAnsi="Traditional Arabic" w:cs="Traditional Arabic"/>
          <w:sz w:val="28"/>
          <w:szCs w:val="28"/>
        </w:rPr>
        <w:t>.</w:t>
      </w:r>
    </w:p>
    <w:p w14:paraId="474DE36A" w14:textId="77777777" w:rsidR="00697F49" w:rsidRDefault="00697F49" w:rsidP="00697F49">
      <w:pPr>
        <w:bidi/>
        <w:spacing w:line="360" w:lineRule="auto"/>
        <w:jc w:val="center"/>
        <w:rPr>
          <w:rFonts w:ascii="Simplified Arabic" w:hAnsi="Simplified Arabic" w:cs="Simplified Arabic"/>
          <w:rtl/>
        </w:rPr>
      </w:pPr>
      <w:r>
        <w:rPr>
          <w:noProof/>
        </w:rPr>
        <w:drawing>
          <wp:inline distT="0" distB="0" distL="0" distR="0" wp14:anchorId="2179FB6C" wp14:editId="5FAF1707">
            <wp:extent cx="4619625" cy="4048125"/>
            <wp:effectExtent l="0" t="0" r="0" b="0"/>
            <wp:docPr id="1028"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9" cstate="print"/>
                    <a:srcRect/>
                    <a:stretch/>
                  </pic:blipFill>
                  <pic:spPr>
                    <a:xfrm>
                      <a:off x="0" y="0"/>
                      <a:ext cx="4619625" cy="4048125"/>
                    </a:xfrm>
                    <a:prstGeom prst="rect">
                      <a:avLst/>
                    </a:prstGeom>
                    <a:ln>
                      <a:noFill/>
                    </a:ln>
                  </pic:spPr>
                </pic:pic>
              </a:graphicData>
            </a:graphic>
          </wp:inline>
        </w:drawing>
      </w:r>
    </w:p>
    <w:p w14:paraId="121A4615" w14:textId="77777777" w:rsidR="00697F49" w:rsidRPr="00CB3774" w:rsidRDefault="00697F49" w:rsidP="00697F49">
      <w:pPr>
        <w:bidi/>
        <w:rPr>
          <w:rFonts w:ascii="Traditional Arabic" w:hAnsi="Traditional Arabic" w:cs="Traditional Arabic"/>
          <w:sz w:val="28"/>
          <w:szCs w:val="28"/>
          <w:rtl/>
          <w:lang w:bidi="ar-EG"/>
        </w:rPr>
      </w:pPr>
      <w:r w:rsidRPr="00CB3774">
        <w:rPr>
          <w:rFonts w:ascii="Traditional Arabic" w:hAnsi="Traditional Arabic" w:cs="Traditional Arabic"/>
          <w:b/>
          <w:bCs/>
          <w:sz w:val="28"/>
          <w:szCs w:val="28"/>
          <w:rtl/>
          <w:lang w:bidi="ar-EG"/>
        </w:rPr>
        <w:t>المصدر:</w:t>
      </w:r>
      <w:r w:rsidRPr="00CB3774">
        <w:rPr>
          <w:rFonts w:ascii="Traditional Arabic" w:hAnsi="Traditional Arabic" w:cs="Traditional Arabic"/>
          <w:sz w:val="28"/>
          <w:szCs w:val="28"/>
          <w:rtl/>
          <w:lang w:bidi="ar-EG"/>
        </w:rPr>
        <w:t xml:space="preserve"> </w:t>
      </w:r>
      <w:r w:rsidRPr="00CB3774">
        <w:rPr>
          <w:rFonts w:ascii="Traditional Arabic" w:hAnsi="Traditional Arabic" w:cs="Traditional Arabic"/>
          <w:sz w:val="28"/>
          <w:szCs w:val="28"/>
          <w:u w:val="single"/>
          <w:rtl/>
          <w:lang w:bidi="ar-EG"/>
        </w:rPr>
        <w:t>إعداد الباحث بالاعتماد على الدراسات السابقة</w:t>
      </w:r>
    </w:p>
    <w:p w14:paraId="14FF4EAD" w14:textId="77777777" w:rsidR="00697F49" w:rsidRDefault="00697F49" w:rsidP="00697F49">
      <w:pPr>
        <w:bidi/>
        <w:rPr>
          <w:rtl/>
          <w:lang w:bidi="ar-EG"/>
        </w:rPr>
      </w:pPr>
    </w:p>
    <w:p w14:paraId="23A3EB48" w14:textId="77777777" w:rsidR="00697F49" w:rsidRDefault="00697F49" w:rsidP="00697F49">
      <w:pPr>
        <w:tabs>
          <w:tab w:val="left" w:pos="5505"/>
        </w:tabs>
        <w:bidi/>
        <w:rPr>
          <w:rFonts w:ascii="Traditional Arabic" w:hAnsi="Traditional Arabic" w:cs="Traditional Arabic"/>
          <w:b/>
          <w:bCs/>
          <w:sz w:val="32"/>
          <w:szCs w:val="32"/>
          <w:rtl/>
          <w:lang w:bidi="ar-EG"/>
        </w:rPr>
      </w:pPr>
    </w:p>
    <w:p w14:paraId="10CFDB33" w14:textId="77777777" w:rsidR="00043C01" w:rsidRDefault="00043C01" w:rsidP="00043C01">
      <w:pPr>
        <w:tabs>
          <w:tab w:val="left" w:pos="5505"/>
        </w:tabs>
        <w:bidi/>
        <w:rPr>
          <w:rFonts w:ascii="Traditional Arabic" w:hAnsi="Traditional Arabic" w:cs="Traditional Arabic"/>
          <w:b/>
          <w:bCs/>
          <w:sz w:val="32"/>
          <w:szCs w:val="32"/>
          <w:rtl/>
          <w:lang w:bidi="ar-EG"/>
        </w:rPr>
      </w:pPr>
    </w:p>
    <w:p w14:paraId="631B3ABF" w14:textId="1D1A75D0" w:rsidR="00EC57FE" w:rsidRPr="000C6D1E" w:rsidRDefault="00E16542" w:rsidP="000C6D1E">
      <w:pPr>
        <w:pStyle w:val="Heading2"/>
        <w:bidi/>
        <w:spacing w:line="360" w:lineRule="auto"/>
        <w:rPr>
          <w:rFonts w:ascii="Traditional Arabic" w:hAnsi="Traditional Arabic" w:cs="Traditional Arabic"/>
          <w:b/>
          <w:bCs/>
          <w:color w:val="auto"/>
          <w:rtl/>
          <w:lang w:bidi="ar-EG"/>
        </w:rPr>
      </w:pPr>
      <w:bookmarkStart w:id="4" w:name="_Toc235213670"/>
      <w:r w:rsidRPr="000C6D1E">
        <w:rPr>
          <w:rFonts w:ascii="Traditional Arabic" w:hAnsi="Traditional Arabic" w:cs="Traditional Arabic"/>
          <w:b/>
          <w:bCs/>
          <w:color w:val="auto"/>
          <w:rtl/>
          <w:lang w:bidi="ar-EG"/>
        </w:rPr>
        <w:lastRenderedPageBreak/>
        <w:t>الدراسات السابقة:</w:t>
      </w:r>
      <w:bookmarkEnd w:id="4"/>
    </w:p>
    <w:p w14:paraId="41DF4491" w14:textId="48335C4C" w:rsidR="00E16542" w:rsidRPr="00BC61E5" w:rsidRDefault="00E16542" w:rsidP="00043C01">
      <w:pPr>
        <w:bidi/>
        <w:spacing w:after="0" w:line="360" w:lineRule="auto"/>
        <w:jc w:val="both"/>
        <w:rPr>
          <w:rFonts w:ascii="Traditional Arabic" w:hAnsi="Traditional Arabic" w:cs="Traditional Arabic"/>
          <w:b/>
          <w:bCs/>
          <w:sz w:val="28"/>
          <w:szCs w:val="28"/>
          <w:u w:val="single"/>
          <w:rtl/>
          <w:lang w:bidi="ar-EG"/>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00043C01">
        <w:rPr>
          <w:rFonts w:ascii="Traditional Arabic" w:hAnsi="Traditional Arabic" w:cs="Traditional Arabic" w:hint="cs"/>
          <w:b/>
          <w:bCs/>
          <w:sz w:val="28"/>
          <w:szCs w:val="28"/>
          <w:u w:val="single"/>
          <w:rtl/>
        </w:rPr>
        <w:t xml:space="preserve"> (</w:t>
      </w:r>
      <w:r w:rsidR="00043C01" w:rsidRPr="00043C01">
        <w:rPr>
          <w:rFonts w:ascii="Traditional Arabic" w:hAnsi="Traditional Arabic" w:cs="Traditional Arabic"/>
          <w:b/>
          <w:bCs/>
          <w:sz w:val="28"/>
          <w:szCs w:val="28"/>
          <w:u w:val="single"/>
          <w:rtl/>
        </w:rPr>
        <w:t>التميز المؤسسي</w:t>
      </w:r>
      <w:r w:rsidR="00043C01">
        <w:rPr>
          <w:rFonts w:ascii="Traditional Arabic" w:hAnsi="Traditional Arabic" w:cs="Traditional Arabic" w:hint="cs"/>
          <w:b/>
          <w:bCs/>
          <w:sz w:val="28"/>
          <w:szCs w:val="28"/>
          <w:u w:val="single"/>
          <w:rtl/>
        </w:rPr>
        <w:t>)</w:t>
      </w:r>
      <w:r w:rsidRPr="00BC61E5">
        <w:rPr>
          <w:rFonts w:ascii="Traditional Arabic" w:hAnsi="Traditional Arabic" w:cs="Traditional Arabic" w:hint="cs"/>
          <w:b/>
          <w:bCs/>
          <w:sz w:val="28"/>
          <w:szCs w:val="28"/>
          <w:u w:val="single"/>
          <w:rtl/>
          <w:lang w:bidi="ar-EG"/>
        </w:rPr>
        <w:t xml:space="preserve"> </w:t>
      </w:r>
    </w:p>
    <w:p w14:paraId="730A7C9F" w14:textId="5DB4DF7D" w:rsidR="00B76AFE" w:rsidRPr="001F59FC" w:rsidRDefault="00B76AFE" w:rsidP="001F59FC">
      <w:pPr>
        <w:pStyle w:val="ListParagraph"/>
        <w:numPr>
          <w:ilvl w:val="0"/>
          <w:numId w:val="9"/>
        </w:numPr>
        <w:bidi/>
        <w:spacing w:after="0"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Pr>
        <w:t xml:space="preserve"> </w:t>
      </w:r>
      <w:r w:rsidRPr="001F59FC">
        <w:rPr>
          <w:rFonts w:ascii="Traditional Arabic" w:hAnsi="Traditional Arabic" w:cs="Traditional Arabic"/>
          <w:b/>
          <w:bCs/>
          <w:sz w:val="28"/>
          <w:szCs w:val="28"/>
          <w:rtl/>
        </w:rPr>
        <w:t>دراسة الرويلي وظفرة</w:t>
      </w:r>
      <w:r w:rsidRPr="001F59FC">
        <w:rPr>
          <w:rFonts w:ascii="Traditional Arabic" w:hAnsi="Traditional Arabic" w:cs="Traditional Arabic"/>
          <w:b/>
          <w:bCs/>
          <w:sz w:val="28"/>
          <w:szCs w:val="28"/>
        </w:rPr>
        <w:t xml:space="preserve"> (2025)</w:t>
      </w:r>
    </w:p>
    <w:p w14:paraId="6CAFDEE7" w14:textId="7BC9D8EB" w:rsidR="00B76AFE" w:rsidRPr="00B76AFE" w:rsidRDefault="00B76AFE" w:rsidP="001F59FC">
      <w:pPr>
        <w:bidi/>
        <w:spacing w:after="0" w:line="360" w:lineRule="auto"/>
        <w:jc w:val="both"/>
        <w:rPr>
          <w:rFonts w:ascii="Traditional Arabic" w:hAnsi="Traditional Arabic" w:cs="Traditional Arabic"/>
          <w:sz w:val="28"/>
          <w:szCs w:val="28"/>
        </w:rPr>
      </w:pPr>
      <w:r w:rsidRPr="00B76AFE">
        <w:rPr>
          <w:rFonts w:ascii="Traditional Arabic" w:hAnsi="Traditional Arabic" w:cs="Traditional Arabic"/>
          <w:sz w:val="28"/>
          <w:szCs w:val="28"/>
          <w:rtl/>
        </w:rPr>
        <w:t>هدفت دراسة الرويلي وظفرة (2025) إلى بحث العلاقة المباشرة بين القيادة التحويلية وتحقيق التميز المؤسسي في المؤسسات غير الهادفة للربح في المملكة العربية السعودية. واعتمدت الدراسة المنهج الوصفي التحليلي، واستخدمت الاستبانة أداةً لجمع البيانات، حيث بلغ عدد أفراد العينة 810 أفراد، استُعيد منها 430 استبانة صالحة للتحليل. وأظهرت النتائج ارتفاع مستوى ممارسة القيادة التحويلية والتميز المؤسسي، كما كشفت عن وجود علاقة مباشرة وإيجابية بين القيادة التحويلية والتميز المؤسسي، وبلغ معامل التأثير</w:t>
      </w:r>
      <w:r w:rsidRPr="00B76AFE">
        <w:rPr>
          <w:rFonts w:ascii="Traditional Arabic" w:hAnsi="Traditional Arabic" w:cs="Traditional Arabic"/>
          <w:sz w:val="28"/>
          <w:szCs w:val="28"/>
        </w:rPr>
        <w:t xml:space="preserve"> (</w:t>
      </w:r>
      <w:r w:rsidRPr="00B76AFE">
        <w:rPr>
          <w:rFonts w:ascii="Cambria" w:hAnsi="Cambria" w:cs="Cambria"/>
          <w:sz w:val="28"/>
          <w:szCs w:val="28"/>
        </w:rPr>
        <w:t>β</w:t>
      </w:r>
      <w:r w:rsidRPr="00B76AFE">
        <w:rPr>
          <w:rFonts w:ascii="Traditional Arabic" w:hAnsi="Traditional Arabic" w:cs="Traditional Arabic"/>
          <w:sz w:val="28"/>
          <w:szCs w:val="28"/>
        </w:rPr>
        <w:t xml:space="preserve"> = 0.814). </w:t>
      </w:r>
      <w:r w:rsidRPr="00B76AFE">
        <w:rPr>
          <w:rFonts w:ascii="Traditional Arabic" w:hAnsi="Traditional Arabic" w:cs="Traditional Arabic"/>
          <w:sz w:val="28"/>
          <w:szCs w:val="28"/>
          <w:rtl/>
        </w:rPr>
        <w:t>وتتميز هذه الدراسة بارتباطها المباشر بمتغيري الدراسة الحالية، إلا أنها تناولت المؤسسات غير الربحية، في حين تركز الدراسة الحالية على شركة صناعية سعودية هي شركة التصنيع الوطنية</w:t>
      </w:r>
      <w:r w:rsidRPr="00B76AFE">
        <w:rPr>
          <w:rFonts w:ascii="Traditional Arabic" w:hAnsi="Traditional Arabic" w:cs="Traditional Arabic"/>
          <w:sz w:val="28"/>
          <w:szCs w:val="28"/>
        </w:rPr>
        <w:t>.</w:t>
      </w:r>
    </w:p>
    <w:p w14:paraId="3207434C" w14:textId="7919DCB9" w:rsidR="00B76AFE" w:rsidRPr="001F59FC" w:rsidRDefault="00B76AFE" w:rsidP="001F59FC">
      <w:pPr>
        <w:pStyle w:val="ListParagraph"/>
        <w:numPr>
          <w:ilvl w:val="0"/>
          <w:numId w:val="9"/>
        </w:numPr>
        <w:bidi/>
        <w:spacing w:after="0"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Pr>
        <w:t xml:space="preserve"> </w:t>
      </w:r>
      <w:r w:rsidRPr="001F59FC">
        <w:rPr>
          <w:rFonts w:ascii="Traditional Arabic" w:hAnsi="Traditional Arabic" w:cs="Traditional Arabic"/>
          <w:b/>
          <w:bCs/>
          <w:sz w:val="28"/>
          <w:szCs w:val="28"/>
          <w:rtl/>
        </w:rPr>
        <w:t>دراسة الغنام والصقر</w:t>
      </w:r>
      <w:r w:rsidRPr="001F59FC">
        <w:rPr>
          <w:rFonts w:ascii="Traditional Arabic" w:hAnsi="Traditional Arabic" w:cs="Traditional Arabic"/>
          <w:b/>
          <w:bCs/>
          <w:sz w:val="28"/>
          <w:szCs w:val="28"/>
        </w:rPr>
        <w:t xml:space="preserve"> (2025)</w:t>
      </w:r>
    </w:p>
    <w:p w14:paraId="172223F3" w14:textId="1D8A69F3" w:rsidR="00B76AFE" w:rsidRPr="00B76AFE" w:rsidRDefault="00B76AFE" w:rsidP="001F59FC">
      <w:pPr>
        <w:bidi/>
        <w:spacing w:after="0" w:line="360" w:lineRule="auto"/>
        <w:jc w:val="both"/>
        <w:rPr>
          <w:rFonts w:ascii="Traditional Arabic" w:hAnsi="Traditional Arabic" w:cs="Traditional Arabic"/>
          <w:sz w:val="28"/>
          <w:szCs w:val="28"/>
        </w:rPr>
      </w:pPr>
      <w:r w:rsidRPr="00B76AFE">
        <w:rPr>
          <w:rFonts w:ascii="Traditional Arabic" w:hAnsi="Traditional Arabic" w:cs="Traditional Arabic"/>
          <w:sz w:val="28"/>
          <w:szCs w:val="28"/>
          <w:rtl/>
        </w:rPr>
        <w:t xml:space="preserve">بحثت دراسة الغنام والصقر (2025) دور القيادة التحويلية في تحقيق التميز المؤسسي بجامعة الأمير سطام بن </w:t>
      </w:r>
      <w:proofErr w:type="gramStart"/>
      <w:r w:rsidRPr="00B76AFE">
        <w:rPr>
          <w:rFonts w:ascii="Traditional Arabic" w:hAnsi="Traditional Arabic" w:cs="Traditional Arabic"/>
          <w:sz w:val="28"/>
          <w:szCs w:val="28"/>
          <w:rtl/>
        </w:rPr>
        <w:t>عبدالعزيز</w:t>
      </w:r>
      <w:proofErr w:type="gramEnd"/>
      <w:r w:rsidRPr="00B76AFE">
        <w:rPr>
          <w:rFonts w:ascii="Traditional Arabic" w:hAnsi="Traditional Arabic" w:cs="Traditional Arabic"/>
          <w:sz w:val="28"/>
          <w:szCs w:val="28"/>
          <w:rtl/>
        </w:rPr>
        <w:t xml:space="preserve"> في المملكة العربية السعودية. واعتمدت الدراسة المنهج الوصفي، وطُبقت الاستبانة على عينة مكونة من 58 من القيادات الأكاديمية والإدارية. وأظهرت النتائج أن مستوى القيادة التحويلية جاء مرتفعًا بمتوسط 3.83، كما جاء مستوى التميز المؤسسي مرتفعًا بمتوسط 3.71. كما توصلت إلى وجود علاقة قوية بين القيادة التحويلية والتميز المؤسسي، حيث بلغ معامل الارتباط 0.852، وفسرت القيادة التحويلية نحو 72.1% من التباين في التميز المؤسسي. وتفيد هذه الدراسة </w:t>
      </w:r>
      <w:proofErr w:type="spellStart"/>
      <w:r w:rsidRPr="00B76AFE">
        <w:rPr>
          <w:rFonts w:ascii="Traditional Arabic" w:hAnsi="Traditional Arabic" w:cs="Traditional Arabic"/>
          <w:sz w:val="28"/>
          <w:szCs w:val="28"/>
          <w:rtl/>
        </w:rPr>
        <w:t>الدراسة</w:t>
      </w:r>
      <w:proofErr w:type="spellEnd"/>
      <w:r w:rsidRPr="00B76AFE">
        <w:rPr>
          <w:rFonts w:ascii="Traditional Arabic" w:hAnsi="Traditional Arabic" w:cs="Traditional Arabic"/>
          <w:sz w:val="28"/>
          <w:szCs w:val="28"/>
          <w:rtl/>
        </w:rPr>
        <w:t xml:space="preserve"> الحالية في تأكيد أهمية القيادة التحويلية في البيئة السعودية، مع اختلاف مجال التطبيق؛ إذ تركز الدراسة الحالية على قطاع التصنيع</w:t>
      </w:r>
      <w:r w:rsidRPr="00B76AFE">
        <w:rPr>
          <w:rFonts w:ascii="Traditional Arabic" w:hAnsi="Traditional Arabic" w:cs="Traditional Arabic"/>
          <w:sz w:val="28"/>
          <w:szCs w:val="28"/>
        </w:rPr>
        <w:t>.</w:t>
      </w:r>
    </w:p>
    <w:p w14:paraId="13C9E9BC" w14:textId="04AB54B2" w:rsidR="00B76AFE" w:rsidRPr="001F59FC" w:rsidRDefault="00B76AFE" w:rsidP="001F59FC">
      <w:pPr>
        <w:pStyle w:val="ListParagraph"/>
        <w:numPr>
          <w:ilvl w:val="0"/>
          <w:numId w:val="9"/>
        </w:numPr>
        <w:bidi/>
        <w:spacing w:after="0"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Pr>
        <w:t xml:space="preserve"> </w:t>
      </w:r>
      <w:r w:rsidRPr="001F59FC">
        <w:rPr>
          <w:rFonts w:ascii="Traditional Arabic" w:hAnsi="Traditional Arabic" w:cs="Traditional Arabic"/>
          <w:b/>
          <w:bCs/>
          <w:sz w:val="28"/>
          <w:szCs w:val="28"/>
          <w:rtl/>
        </w:rPr>
        <w:t>دراسة العنزي</w:t>
      </w:r>
      <w:r w:rsidRPr="001F59FC">
        <w:rPr>
          <w:rFonts w:ascii="Traditional Arabic" w:hAnsi="Traditional Arabic" w:cs="Traditional Arabic"/>
          <w:b/>
          <w:bCs/>
          <w:sz w:val="28"/>
          <w:szCs w:val="28"/>
        </w:rPr>
        <w:t xml:space="preserve"> (2021)</w:t>
      </w:r>
    </w:p>
    <w:p w14:paraId="4D403695" w14:textId="0036DBDA" w:rsidR="00B76AFE" w:rsidRPr="00B76AFE" w:rsidRDefault="00B76AFE" w:rsidP="001F59FC">
      <w:pPr>
        <w:bidi/>
        <w:spacing w:after="0" w:line="360" w:lineRule="auto"/>
        <w:jc w:val="both"/>
        <w:rPr>
          <w:rFonts w:ascii="Traditional Arabic" w:hAnsi="Traditional Arabic" w:cs="Traditional Arabic"/>
          <w:sz w:val="28"/>
          <w:szCs w:val="28"/>
        </w:rPr>
      </w:pPr>
      <w:r w:rsidRPr="00B76AFE">
        <w:rPr>
          <w:rFonts w:ascii="Traditional Arabic" w:hAnsi="Traditional Arabic" w:cs="Traditional Arabic"/>
          <w:sz w:val="28"/>
          <w:szCs w:val="28"/>
          <w:rtl/>
        </w:rPr>
        <w:t xml:space="preserve">هدفت دراسة العنزي (2021) إلى إجراء استقصاء تجريبي مقارن حول نماذج التميز المؤسسي في المملكة العربية السعودية، مع التركيز على مدى ملاءمة نماذج التميز المختلفة لمنظمات الأعمال السعودية. وأكدت الدراسة أهمية نماذج التميز المؤسسي باعتبارها أداة تساعد </w:t>
      </w:r>
      <w:r w:rsidRPr="00B76AFE">
        <w:rPr>
          <w:rFonts w:ascii="Traditional Arabic" w:hAnsi="Traditional Arabic" w:cs="Traditional Arabic"/>
          <w:sz w:val="28"/>
          <w:szCs w:val="28"/>
          <w:rtl/>
        </w:rPr>
        <w:lastRenderedPageBreak/>
        <w:t>المنظمات على تطوير الأداء وتحقيق الميزة التنافسية. وتفيد هذه الدراسة في بناء الإطار المفاهيمي للمتغير التابع في الدراسة الحالية، خصوصًا فيما يتعلق بتطبيق معايير التميز المؤسسي في البيئة السعودية</w:t>
      </w:r>
      <w:r w:rsidRPr="00B76AFE">
        <w:rPr>
          <w:rFonts w:ascii="Traditional Arabic" w:hAnsi="Traditional Arabic" w:cs="Traditional Arabic"/>
          <w:sz w:val="28"/>
          <w:szCs w:val="28"/>
        </w:rPr>
        <w:t>.</w:t>
      </w:r>
    </w:p>
    <w:p w14:paraId="337AD57C" w14:textId="2C7F6174" w:rsidR="00B76AFE" w:rsidRPr="001F59FC" w:rsidRDefault="00B76AFE" w:rsidP="001F59FC">
      <w:pPr>
        <w:pStyle w:val="ListParagraph"/>
        <w:numPr>
          <w:ilvl w:val="0"/>
          <w:numId w:val="9"/>
        </w:numPr>
        <w:bidi/>
        <w:spacing w:after="0"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Pr>
        <w:t xml:space="preserve"> </w:t>
      </w:r>
      <w:r w:rsidRPr="001F59FC">
        <w:rPr>
          <w:rFonts w:ascii="Traditional Arabic" w:hAnsi="Traditional Arabic" w:cs="Traditional Arabic"/>
          <w:b/>
          <w:bCs/>
          <w:sz w:val="28"/>
          <w:szCs w:val="28"/>
          <w:rtl/>
        </w:rPr>
        <w:t>دراسة أحمد</w:t>
      </w:r>
      <w:r w:rsidRPr="001F59FC">
        <w:rPr>
          <w:rFonts w:ascii="Traditional Arabic" w:hAnsi="Traditional Arabic" w:cs="Traditional Arabic"/>
          <w:b/>
          <w:bCs/>
          <w:sz w:val="28"/>
          <w:szCs w:val="28"/>
        </w:rPr>
        <w:t xml:space="preserve"> (2022)</w:t>
      </w:r>
    </w:p>
    <w:p w14:paraId="14707408" w14:textId="2B58309E" w:rsidR="00B76AFE" w:rsidRPr="00B76AFE" w:rsidRDefault="00B76AFE" w:rsidP="001F59FC">
      <w:pPr>
        <w:bidi/>
        <w:spacing w:after="0" w:line="360" w:lineRule="auto"/>
        <w:jc w:val="both"/>
        <w:rPr>
          <w:rFonts w:ascii="Traditional Arabic" w:hAnsi="Traditional Arabic" w:cs="Traditional Arabic"/>
          <w:sz w:val="28"/>
          <w:szCs w:val="28"/>
        </w:rPr>
      </w:pPr>
      <w:r w:rsidRPr="00B76AFE">
        <w:rPr>
          <w:rFonts w:ascii="Traditional Arabic" w:hAnsi="Traditional Arabic" w:cs="Traditional Arabic"/>
          <w:sz w:val="28"/>
          <w:szCs w:val="28"/>
          <w:rtl/>
        </w:rPr>
        <w:t>تناولت دراسة أحمد (2022) دور التوافق بين الفرد والمنظمة في تحقيق التميز التنظيمي بجامعة شقراء في المملكة العربية السعودية. واعتمدت الدراسة على منهج ميداني لبحث العوامل المرتبطة بتحقيق التميز التنظيمي في مؤسسات التعليم العالي السعودية. وتبرز أهمية الدراسة في تأكيد أن التميز التنظيمي لا يعتمد فقط على الموارد والإجراءات، وإنما يرتبط أيضًا بالعوامل البشرية والتنظيمية ومدى توافق العاملين مع المنظمة. وتختلف الدراسة الحالية عنها في تركيزها على القيادة التحويلية بوصفها عاملًا قياديًا مؤثرًا في التميز المؤسسي، وعلى شركة صناعية بدلًا من جامعة</w:t>
      </w:r>
      <w:r w:rsidRPr="00B76AFE">
        <w:rPr>
          <w:rFonts w:ascii="Traditional Arabic" w:hAnsi="Traditional Arabic" w:cs="Traditional Arabic"/>
          <w:sz w:val="28"/>
          <w:szCs w:val="28"/>
        </w:rPr>
        <w:t>.</w:t>
      </w:r>
    </w:p>
    <w:p w14:paraId="39201AB8" w14:textId="6273F58C" w:rsidR="00B76AFE" w:rsidRPr="001F59FC" w:rsidRDefault="00B76AFE" w:rsidP="001F59FC">
      <w:pPr>
        <w:pStyle w:val="ListParagraph"/>
        <w:numPr>
          <w:ilvl w:val="0"/>
          <w:numId w:val="9"/>
        </w:numPr>
        <w:bidi/>
        <w:spacing w:after="0"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Pr>
        <w:t xml:space="preserve"> </w:t>
      </w:r>
      <w:r w:rsidRPr="001F59FC">
        <w:rPr>
          <w:rFonts w:ascii="Traditional Arabic" w:hAnsi="Traditional Arabic" w:cs="Traditional Arabic"/>
          <w:b/>
          <w:bCs/>
          <w:sz w:val="28"/>
          <w:szCs w:val="28"/>
          <w:rtl/>
        </w:rPr>
        <w:t>دراسة الجهني وطيبة</w:t>
      </w:r>
      <w:r w:rsidRPr="001F59FC">
        <w:rPr>
          <w:rFonts w:ascii="Traditional Arabic" w:hAnsi="Traditional Arabic" w:cs="Traditional Arabic"/>
          <w:b/>
          <w:bCs/>
          <w:sz w:val="28"/>
          <w:szCs w:val="28"/>
        </w:rPr>
        <w:t xml:space="preserve"> (2022)</w:t>
      </w:r>
    </w:p>
    <w:p w14:paraId="79E19D25" w14:textId="7397F60C" w:rsidR="00B76AFE" w:rsidRPr="00B76AFE" w:rsidRDefault="00B76AFE" w:rsidP="001F59FC">
      <w:pPr>
        <w:bidi/>
        <w:spacing w:after="0" w:line="360" w:lineRule="auto"/>
        <w:jc w:val="both"/>
        <w:rPr>
          <w:rFonts w:ascii="Traditional Arabic" w:hAnsi="Traditional Arabic" w:cs="Traditional Arabic"/>
          <w:sz w:val="28"/>
          <w:szCs w:val="28"/>
        </w:rPr>
      </w:pPr>
      <w:r w:rsidRPr="00B76AFE">
        <w:rPr>
          <w:rFonts w:ascii="Traditional Arabic" w:hAnsi="Traditional Arabic" w:cs="Traditional Arabic"/>
          <w:sz w:val="28"/>
          <w:szCs w:val="28"/>
          <w:rtl/>
        </w:rPr>
        <w:t xml:space="preserve">هدفت دراسة الجهني وطيبة (2022) إلى التعرف على أثر تطوير القدرات القيادية في تحقيق التميز المؤسسي بجامعة الملك </w:t>
      </w:r>
      <w:proofErr w:type="gramStart"/>
      <w:r w:rsidRPr="00B76AFE">
        <w:rPr>
          <w:rFonts w:ascii="Traditional Arabic" w:hAnsi="Traditional Arabic" w:cs="Traditional Arabic"/>
          <w:sz w:val="28"/>
          <w:szCs w:val="28"/>
          <w:rtl/>
        </w:rPr>
        <w:t>عبدالعزيز</w:t>
      </w:r>
      <w:proofErr w:type="gramEnd"/>
      <w:r w:rsidRPr="00B76AFE">
        <w:rPr>
          <w:rFonts w:ascii="Traditional Arabic" w:hAnsi="Traditional Arabic" w:cs="Traditional Arabic"/>
          <w:sz w:val="28"/>
          <w:szCs w:val="28"/>
          <w:rtl/>
        </w:rPr>
        <w:t>، والتعرف على واقع كل من تطوير القدرات القيادية والتميز المؤسسي من وجهة نظر أفراد الدراسة. واستخدمت الدراسة المنهج الوصفي التحليلي والاستبانة، وطبقت على عينة عشوائية من القيادات. وأكدت الدراسة أهمية تطوير القدرات القيادية في دعم تحقيق التميز المؤسسي. وتفيد هذه النتيجة الدراسة الحالية في الربط بين الممارسات القيادية ومستوى التميز المؤسسي، مع اختلاف المتغير القيادي المستخدم</w:t>
      </w:r>
      <w:r w:rsidRPr="00B76AFE">
        <w:rPr>
          <w:rFonts w:ascii="Traditional Arabic" w:hAnsi="Traditional Arabic" w:cs="Traditional Arabic"/>
          <w:sz w:val="28"/>
          <w:szCs w:val="28"/>
        </w:rPr>
        <w:t>.</w:t>
      </w:r>
    </w:p>
    <w:p w14:paraId="14FC2D70" w14:textId="6CA0A916" w:rsidR="00B76AFE" w:rsidRPr="001F59FC" w:rsidRDefault="00B76AFE" w:rsidP="001F59FC">
      <w:pPr>
        <w:pStyle w:val="ListParagraph"/>
        <w:numPr>
          <w:ilvl w:val="0"/>
          <w:numId w:val="9"/>
        </w:numPr>
        <w:bidi/>
        <w:spacing w:after="0"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tl/>
        </w:rPr>
        <w:t xml:space="preserve">دراسة الشامسي (2024) </w:t>
      </w:r>
    </w:p>
    <w:p w14:paraId="1D9378A6" w14:textId="6434B324" w:rsidR="00B76AFE" w:rsidRPr="00B76AFE" w:rsidRDefault="00B76AFE" w:rsidP="001F59FC">
      <w:pPr>
        <w:bidi/>
        <w:spacing w:after="0" w:line="360" w:lineRule="auto"/>
        <w:jc w:val="both"/>
        <w:rPr>
          <w:rFonts w:ascii="Traditional Arabic" w:hAnsi="Traditional Arabic" w:cs="Traditional Arabic"/>
          <w:sz w:val="28"/>
          <w:szCs w:val="28"/>
        </w:rPr>
      </w:pPr>
      <w:r w:rsidRPr="00B76AFE">
        <w:rPr>
          <w:rFonts w:ascii="Traditional Arabic" w:hAnsi="Traditional Arabic" w:cs="Traditional Arabic"/>
          <w:sz w:val="28"/>
          <w:szCs w:val="28"/>
          <w:rtl/>
        </w:rPr>
        <w:t>بحثت دراسة الشامسي (2024) أثر القيادة التحويلية والقيادة الاستراتيجية في تحقيق التميز المؤسسي من خلال منظومة الإدارة الحديثة في وزارة الداخلية بدولة الإمارات العربية المتحدة. واستخدمت الدراسة المنهج الكمي، ووزعت 400 استبانة، وتم تحليل 351 استجابة باستخدام</w:t>
      </w:r>
      <w:r w:rsidRPr="00B76AFE">
        <w:rPr>
          <w:rFonts w:ascii="Traditional Arabic" w:hAnsi="Traditional Arabic" w:cs="Traditional Arabic"/>
          <w:sz w:val="28"/>
          <w:szCs w:val="28"/>
        </w:rPr>
        <w:t xml:space="preserve"> SPSS </w:t>
      </w:r>
      <w:r w:rsidRPr="00B76AFE">
        <w:rPr>
          <w:rFonts w:ascii="Traditional Arabic" w:hAnsi="Traditional Arabic" w:cs="Traditional Arabic"/>
          <w:sz w:val="28"/>
          <w:szCs w:val="28"/>
          <w:rtl/>
        </w:rPr>
        <w:t>و</w:t>
      </w:r>
      <w:r w:rsidRPr="00B76AFE">
        <w:rPr>
          <w:rFonts w:ascii="Traditional Arabic" w:hAnsi="Traditional Arabic" w:cs="Traditional Arabic"/>
          <w:sz w:val="28"/>
          <w:szCs w:val="28"/>
        </w:rPr>
        <w:t>Smart-</w:t>
      </w:r>
      <w:proofErr w:type="gramStart"/>
      <w:r w:rsidRPr="00B76AFE">
        <w:rPr>
          <w:rFonts w:ascii="Traditional Arabic" w:hAnsi="Traditional Arabic" w:cs="Traditional Arabic"/>
          <w:sz w:val="28"/>
          <w:szCs w:val="28"/>
        </w:rPr>
        <w:t>PLS</w:t>
      </w:r>
      <w:r w:rsidR="001F59FC">
        <w:rPr>
          <w:rFonts w:ascii="Traditional Arabic" w:hAnsi="Traditional Arabic" w:cs="Traditional Arabic" w:hint="cs"/>
          <w:sz w:val="28"/>
          <w:szCs w:val="28"/>
          <w:rtl/>
        </w:rPr>
        <w:t xml:space="preserve"> </w:t>
      </w:r>
      <w:r w:rsidRPr="00B76AFE">
        <w:rPr>
          <w:rFonts w:ascii="Traditional Arabic" w:hAnsi="Traditional Arabic" w:cs="Traditional Arabic"/>
          <w:sz w:val="28"/>
          <w:szCs w:val="28"/>
        </w:rPr>
        <w:t>.</w:t>
      </w:r>
      <w:proofErr w:type="gramEnd"/>
      <w:r w:rsidRPr="00B76AFE">
        <w:rPr>
          <w:rFonts w:ascii="Traditional Arabic" w:hAnsi="Traditional Arabic" w:cs="Traditional Arabic"/>
          <w:sz w:val="28"/>
          <w:szCs w:val="28"/>
        </w:rPr>
        <w:t xml:space="preserve"> </w:t>
      </w:r>
      <w:r w:rsidR="001F59FC">
        <w:rPr>
          <w:rFonts w:ascii="Traditional Arabic" w:hAnsi="Traditional Arabic" w:cs="Traditional Arabic" w:hint="cs"/>
          <w:sz w:val="28"/>
          <w:szCs w:val="28"/>
          <w:rtl/>
        </w:rPr>
        <w:t xml:space="preserve"> </w:t>
      </w:r>
      <w:r w:rsidRPr="00B76AFE">
        <w:rPr>
          <w:rFonts w:ascii="Traditional Arabic" w:hAnsi="Traditional Arabic" w:cs="Traditional Arabic"/>
          <w:sz w:val="28"/>
          <w:szCs w:val="28"/>
          <w:rtl/>
        </w:rPr>
        <w:t>وأظهرت النتائج وجود علاقة بين القيادة التحويلية والتميز المؤسسي، كما تبين وجود دور وسيط لمنظومة الإدارة الحديثة في هذه العلاقة. وتكتسب الدراسة أهمية خاصة للدراسة الحالية لأنها تناولت المتغيرين نفسيهما، وإن اختلف القطاع والدولة</w:t>
      </w:r>
      <w:r w:rsidRPr="00B76AFE">
        <w:rPr>
          <w:rFonts w:ascii="Traditional Arabic" w:hAnsi="Traditional Arabic" w:cs="Traditional Arabic"/>
          <w:sz w:val="28"/>
          <w:szCs w:val="28"/>
        </w:rPr>
        <w:t>.</w:t>
      </w:r>
    </w:p>
    <w:p w14:paraId="3D883BBE" w14:textId="65C4B86C" w:rsidR="00B76AFE" w:rsidRPr="001F59FC" w:rsidRDefault="00B76AFE" w:rsidP="001F59FC">
      <w:pPr>
        <w:pStyle w:val="ListParagraph"/>
        <w:numPr>
          <w:ilvl w:val="0"/>
          <w:numId w:val="9"/>
        </w:numPr>
        <w:bidi/>
        <w:spacing w:after="0"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tl/>
        </w:rPr>
        <w:lastRenderedPageBreak/>
        <w:t xml:space="preserve">دراسة </w:t>
      </w:r>
      <w:r w:rsidRPr="001F59FC">
        <w:rPr>
          <w:rFonts w:ascii="Traditional Arabic" w:hAnsi="Traditional Arabic" w:cs="Traditional Arabic"/>
          <w:b/>
          <w:bCs/>
          <w:sz w:val="28"/>
          <w:szCs w:val="28"/>
        </w:rPr>
        <w:t xml:space="preserve">(Lasrado &amp; Kassem, 2020) </w:t>
      </w:r>
    </w:p>
    <w:p w14:paraId="46F0B694" w14:textId="4FA22AAB" w:rsidR="00B76AFE" w:rsidRPr="00B76AFE" w:rsidRDefault="00B76AFE" w:rsidP="001F59FC">
      <w:pPr>
        <w:bidi/>
        <w:spacing w:after="0" w:line="360" w:lineRule="auto"/>
        <w:jc w:val="both"/>
        <w:rPr>
          <w:rFonts w:ascii="Traditional Arabic" w:hAnsi="Traditional Arabic" w:cs="Traditional Arabic"/>
          <w:sz w:val="28"/>
          <w:szCs w:val="28"/>
        </w:rPr>
      </w:pPr>
      <w:r w:rsidRPr="00B76AFE">
        <w:rPr>
          <w:rFonts w:ascii="Traditional Arabic" w:hAnsi="Traditional Arabic" w:cs="Traditional Arabic"/>
          <w:sz w:val="28"/>
          <w:szCs w:val="28"/>
          <w:rtl/>
        </w:rPr>
        <w:t>هدفت هذه الدراسة إلى فحص العلاقة بين القيادة التحويلية والثقافة التنظيمية والتميز المؤسسي. واعتمدت على استبانة شملت 448 مفردة من دولة الإمارات العربية المتحدة، واستخدمت نمذجة المعادلات الهيكلية وتحليل المسار. وأظهرت النتائج أن القيادة التحويلية، إلى جانب ثقافة المشاركة، تسهم في تحقيق التميز المؤسسي، وأن تعزيز مشاركة العاملين وانخراطهم يمثل آلية مهمة للوصول إلى مستويات أعلى من التميز. وتدعم هذه الدراسة بصورة مباشرة منطق الدراسة الحالية القائم على أن نمط القيادة يمكن أن يكون عاملًا أساسيًا في تعزيز التميز المؤسسي</w:t>
      </w:r>
      <w:r w:rsidRPr="00B76AFE">
        <w:rPr>
          <w:rFonts w:ascii="Traditional Arabic" w:hAnsi="Traditional Arabic" w:cs="Traditional Arabic"/>
          <w:sz w:val="28"/>
          <w:szCs w:val="28"/>
        </w:rPr>
        <w:t>.</w:t>
      </w:r>
    </w:p>
    <w:p w14:paraId="1B9913BD" w14:textId="2AB1AC44" w:rsidR="00B76AFE" w:rsidRPr="001F59FC" w:rsidRDefault="00B76AFE" w:rsidP="001F59FC">
      <w:pPr>
        <w:pStyle w:val="ListParagraph"/>
        <w:numPr>
          <w:ilvl w:val="0"/>
          <w:numId w:val="9"/>
        </w:numPr>
        <w:bidi/>
        <w:spacing w:after="0"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Pr>
        <w:t xml:space="preserve"> </w:t>
      </w:r>
      <w:r w:rsidRPr="001F59FC">
        <w:rPr>
          <w:rFonts w:ascii="Traditional Arabic" w:hAnsi="Traditional Arabic" w:cs="Traditional Arabic"/>
          <w:b/>
          <w:bCs/>
          <w:sz w:val="28"/>
          <w:szCs w:val="28"/>
          <w:rtl/>
        </w:rPr>
        <w:t>دراسة (2025</w:t>
      </w:r>
      <w:r w:rsidR="001F59FC">
        <w:rPr>
          <w:rFonts w:ascii="Traditional Arabic" w:hAnsi="Traditional Arabic" w:cs="Traditional Arabic" w:hint="cs"/>
          <w:b/>
          <w:bCs/>
          <w:sz w:val="28"/>
          <w:szCs w:val="28"/>
          <w:rtl/>
        </w:rPr>
        <w:t>)</w:t>
      </w:r>
    </w:p>
    <w:p w14:paraId="642AE1D6" w14:textId="59992A67" w:rsidR="00B76AFE" w:rsidRPr="00B76AFE" w:rsidRDefault="00B76AFE" w:rsidP="001F59FC">
      <w:pPr>
        <w:bidi/>
        <w:spacing w:after="0" w:line="360" w:lineRule="auto"/>
        <w:jc w:val="both"/>
        <w:rPr>
          <w:rFonts w:ascii="Traditional Arabic" w:hAnsi="Traditional Arabic" w:cs="Traditional Arabic"/>
          <w:sz w:val="28"/>
          <w:szCs w:val="28"/>
        </w:rPr>
      </w:pPr>
      <w:r w:rsidRPr="00B76AFE">
        <w:rPr>
          <w:rFonts w:ascii="Traditional Arabic" w:hAnsi="Traditional Arabic" w:cs="Traditional Arabic"/>
          <w:sz w:val="28"/>
          <w:szCs w:val="28"/>
          <w:rtl/>
        </w:rPr>
        <w:t xml:space="preserve">تناولت دراسة </w:t>
      </w:r>
      <w:proofErr w:type="spellStart"/>
      <w:r w:rsidRPr="00B76AFE">
        <w:rPr>
          <w:rFonts w:ascii="Traditional Arabic" w:hAnsi="Traditional Arabic" w:cs="Traditional Arabic"/>
          <w:sz w:val="28"/>
          <w:szCs w:val="28"/>
          <w:rtl/>
        </w:rPr>
        <w:t>شقور</w:t>
      </w:r>
      <w:proofErr w:type="spellEnd"/>
      <w:r w:rsidRPr="00B76AFE">
        <w:rPr>
          <w:rFonts w:ascii="Traditional Arabic" w:hAnsi="Traditional Arabic" w:cs="Traditional Arabic"/>
          <w:sz w:val="28"/>
          <w:szCs w:val="28"/>
          <w:rtl/>
        </w:rPr>
        <w:t xml:space="preserve"> وبن شيخ (2025) مستوى ممارسة أبعاد القيادة التحويلية ودورها في تحقيق التميز المؤسسي بجامعة الاستقلال الفلسطينية. واعتمدت الدراسة المنهج الكمي، وبلغت العينة 50 موظفًا من أصل مجتمع بلغ 60 فردًا. وأظهرت النتائج ارتفاع مستوى ممارسة القيادة التحويلية بمتوسط 3.80، بينما جاء مستوى التميز المؤسسي متوسطًا بمتوسط 3.34، كما أثبتت وجود علاقة بين أبعاد القيادة التحويلية والتميز المؤسسي. وتتشابه هذه الدراسة مع الدراسة الحالية بصورة مباشرة في المتغيرين، بينما تختلف في البيئة التنظيمية ومجال التطبيق</w:t>
      </w:r>
      <w:r w:rsidRPr="00B76AFE">
        <w:rPr>
          <w:rFonts w:ascii="Traditional Arabic" w:hAnsi="Traditional Arabic" w:cs="Traditional Arabic"/>
          <w:sz w:val="28"/>
          <w:szCs w:val="28"/>
        </w:rPr>
        <w:t>.</w:t>
      </w:r>
    </w:p>
    <w:p w14:paraId="5C26AFFF" w14:textId="5E6ACE5D" w:rsidR="00B76AFE" w:rsidRPr="001F59FC" w:rsidRDefault="00B76AFE" w:rsidP="001F59FC">
      <w:pPr>
        <w:pStyle w:val="ListParagraph"/>
        <w:numPr>
          <w:ilvl w:val="0"/>
          <w:numId w:val="9"/>
        </w:numPr>
        <w:bidi/>
        <w:spacing w:after="0"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Pr>
        <w:t xml:space="preserve"> </w:t>
      </w:r>
      <w:r w:rsidRPr="001F59FC">
        <w:rPr>
          <w:rFonts w:ascii="Traditional Arabic" w:hAnsi="Traditional Arabic" w:cs="Traditional Arabic"/>
          <w:b/>
          <w:bCs/>
          <w:sz w:val="28"/>
          <w:szCs w:val="28"/>
          <w:rtl/>
        </w:rPr>
        <w:t xml:space="preserve">دراسة </w:t>
      </w:r>
      <w:r w:rsidRPr="001F59FC">
        <w:rPr>
          <w:rFonts w:ascii="Traditional Arabic" w:hAnsi="Traditional Arabic" w:cs="Traditional Arabic"/>
          <w:b/>
          <w:bCs/>
          <w:sz w:val="28"/>
          <w:szCs w:val="28"/>
        </w:rPr>
        <w:t xml:space="preserve">(Aljamal, 2018) </w:t>
      </w:r>
    </w:p>
    <w:p w14:paraId="4F0B2CDF" w14:textId="6FE75363" w:rsidR="00B76AFE" w:rsidRPr="00B76AFE" w:rsidRDefault="00B76AFE" w:rsidP="001F59FC">
      <w:pPr>
        <w:bidi/>
        <w:spacing w:after="0" w:line="360" w:lineRule="auto"/>
        <w:jc w:val="both"/>
        <w:rPr>
          <w:rFonts w:ascii="Traditional Arabic" w:hAnsi="Traditional Arabic" w:cs="Traditional Arabic"/>
          <w:sz w:val="28"/>
          <w:szCs w:val="28"/>
        </w:rPr>
      </w:pPr>
      <w:r w:rsidRPr="00B76AFE">
        <w:rPr>
          <w:rFonts w:ascii="Traditional Arabic" w:hAnsi="Traditional Arabic" w:cs="Traditional Arabic"/>
          <w:sz w:val="28"/>
          <w:szCs w:val="28"/>
          <w:rtl/>
        </w:rPr>
        <w:t>هدفت دراسة الجمل إلى التعرف على ممارسة الإدارة التحويلية ودورها في تحقيق التميز المؤسسي من وجهة نظر العاملين في مديريات التربية والتعليم بمحافظة الخليل. واعتمدت الدراسة على استبانة طبقت على 103 موظفين. وأظهرت النتائج أن مستوى ممارسة القيادة التحويلية جاء متوسطًا، وكذلك مستوى التميز المؤسسي، مع بروز التميز القيادي باعتباره أعلى أبعاد التميز. وتؤكد الدراسة أهمية القيادة التحويلية في البيئة المؤسسية الفلسطينية وعلاقتها بتحقيق التميز، وهو ما يتوافق مع الاتجاه العام للدراسة الحالية</w:t>
      </w:r>
      <w:r w:rsidRPr="00B76AFE">
        <w:rPr>
          <w:rFonts w:ascii="Traditional Arabic" w:hAnsi="Traditional Arabic" w:cs="Traditional Arabic"/>
          <w:sz w:val="28"/>
          <w:szCs w:val="28"/>
        </w:rPr>
        <w:t>.</w:t>
      </w:r>
    </w:p>
    <w:p w14:paraId="7AC552AE" w14:textId="1D8A7913" w:rsidR="00B76AFE" w:rsidRPr="001F59FC" w:rsidRDefault="00B76AFE" w:rsidP="001F59FC">
      <w:pPr>
        <w:pStyle w:val="ListParagraph"/>
        <w:numPr>
          <w:ilvl w:val="0"/>
          <w:numId w:val="9"/>
        </w:numPr>
        <w:bidi/>
        <w:spacing w:after="0"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Pr>
        <w:t xml:space="preserve"> </w:t>
      </w:r>
      <w:r w:rsidRPr="001F59FC">
        <w:rPr>
          <w:rFonts w:ascii="Traditional Arabic" w:hAnsi="Traditional Arabic" w:cs="Traditional Arabic"/>
          <w:b/>
          <w:bCs/>
          <w:sz w:val="28"/>
          <w:szCs w:val="28"/>
          <w:rtl/>
        </w:rPr>
        <w:t xml:space="preserve">دراسة </w:t>
      </w:r>
      <w:r w:rsidRPr="001F59FC">
        <w:rPr>
          <w:rFonts w:ascii="Traditional Arabic" w:hAnsi="Traditional Arabic" w:cs="Traditional Arabic"/>
          <w:b/>
          <w:bCs/>
          <w:sz w:val="28"/>
          <w:szCs w:val="28"/>
        </w:rPr>
        <w:t>(</w:t>
      </w:r>
      <w:proofErr w:type="spellStart"/>
      <w:r w:rsidRPr="001F59FC">
        <w:rPr>
          <w:rFonts w:ascii="Traditional Arabic" w:hAnsi="Traditional Arabic" w:cs="Traditional Arabic"/>
          <w:b/>
          <w:bCs/>
          <w:sz w:val="28"/>
          <w:szCs w:val="28"/>
        </w:rPr>
        <w:t>Zaaf</w:t>
      </w:r>
      <w:proofErr w:type="spellEnd"/>
      <w:r w:rsidRPr="001F59FC">
        <w:rPr>
          <w:rFonts w:ascii="Traditional Arabic" w:hAnsi="Traditional Arabic" w:cs="Traditional Arabic"/>
          <w:b/>
          <w:bCs/>
          <w:sz w:val="28"/>
          <w:szCs w:val="28"/>
        </w:rPr>
        <w:t xml:space="preserve">, 2022) </w:t>
      </w:r>
    </w:p>
    <w:p w14:paraId="5A41105D" w14:textId="51A4E222" w:rsidR="00B76AFE" w:rsidRPr="00B76AFE" w:rsidRDefault="00B76AFE" w:rsidP="001F59FC">
      <w:pPr>
        <w:bidi/>
        <w:spacing w:after="0" w:line="360" w:lineRule="auto"/>
        <w:jc w:val="both"/>
        <w:rPr>
          <w:rFonts w:ascii="Traditional Arabic" w:hAnsi="Traditional Arabic" w:cs="Traditional Arabic"/>
          <w:sz w:val="28"/>
          <w:szCs w:val="28"/>
        </w:rPr>
      </w:pPr>
      <w:r w:rsidRPr="00B76AFE">
        <w:rPr>
          <w:rFonts w:ascii="Traditional Arabic" w:hAnsi="Traditional Arabic" w:cs="Traditional Arabic"/>
          <w:sz w:val="28"/>
          <w:szCs w:val="28"/>
          <w:rtl/>
        </w:rPr>
        <w:t xml:space="preserve">هدفت دراسة زعاف (2022) إلى التعرف على دور القيادة التحويلية بأبعادها المختلفة في تحقيق التميز التنظيمي بكلية العلوم الاقتصادية والتجارية وعلوم التسيير بجامعة المدية في الجزائر. واستخدمت الدراسة المنهج الوصفي التحليلي والاستبانة، وتوصلت إلى وجود أثر ذي </w:t>
      </w:r>
      <w:r w:rsidRPr="00B76AFE">
        <w:rPr>
          <w:rFonts w:ascii="Traditional Arabic" w:hAnsi="Traditional Arabic" w:cs="Traditional Arabic"/>
          <w:sz w:val="28"/>
          <w:szCs w:val="28"/>
          <w:rtl/>
        </w:rPr>
        <w:lastRenderedPageBreak/>
        <w:t xml:space="preserve">دلالة إحصائية للقيادة التحويلية بأبعادها، وخاصة التأثير المثالي والاستثارة الفكرية والتحفيز </w:t>
      </w:r>
      <w:proofErr w:type="spellStart"/>
      <w:r w:rsidRPr="00B76AFE">
        <w:rPr>
          <w:rFonts w:ascii="Traditional Arabic" w:hAnsi="Traditional Arabic" w:cs="Traditional Arabic"/>
          <w:sz w:val="28"/>
          <w:szCs w:val="28"/>
          <w:rtl/>
        </w:rPr>
        <w:t>الإلهامي</w:t>
      </w:r>
      <w:proofErr w:type="spellEnd"/>
      <w:r w:rsidRPr="00B76AFE">
        <w:rPr>
          <w:rFonts w:ascii="Traditional Arabic" w:hAnsi="Traditional Arabic" w:cs="Traditional Arabic"/>
          <w:sz w:val="28"/>
          <w:szCs w:val="28"/>
          <w:rtl/>
        </w:rPr>
        <w:t xml:space="preserve"> والتمكين، في تحقيق التميز التنظيمي. وتدعم هذه الدراسة الفرضية الأساسية للدراسة الحالية المتعلقة بالدور الذي تؤديه القيادة التحويلية في تعزيز التميز</w:t>
      </w:r>
      <w:r w:rsidRPr="00B76AFE">
        <w:rPr>
          <w:rFonts w:ascii="Traditional Arabic" w:hAnsi="Traditional Arabic" w:cs="Traditional Arabic"/>
          <w:sz w:val="28"/>
          <w:szCs w:val="28"/>
        </w:rPr>
        <w:t>.</w:t>
      </w:r>
    </w:p>
    <w:p w14:paraId="0D1DB474" w14:textId="42085650" w:rsidR="00B76AFE" w:rsidRPr="001F59FC" w:rsidRDefault="00B76AFE" w:rsidP="001F59FC">
      <w:pPr>
        <w:pStyle w:val="ListParagraph"/>
        <w:numPr>
          <w:ilvl w:val="0"/>
          <w:numId w:val="9"/>
        </w:numPr>
        <w:bidi/>
        <w:spacing w:after="0"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Pr>
        <w:t xml:space="preserve"> </w:t>
      </w:r>
      <w:r w:rsidRPr="001F59FC">
        <w:rPr>
          <w:rFonts w:ascii="Traditional Arabic" w:hAnsi="Traditional Arabic" w:cs="Traditional Arabic"/>
          <w:b/>
          <w:bCs/>
          <w:sz w:val="28"/>
          <w:szCs w:val="28"/>
          <w:rtl/>
        </w:rPr>
        <w:t xml:space="preserve">دراسة (2022) </w:t>
      </w:r>
    </w:p>
    <w:p w14:paraId="073B4894" w14:textId="70F1090C" w:rsidR="00B76AFE" w:rsidRPr="00B76AFE" w:rsidRDefault="00B76AFE" w:rsidP="001F59FC">
      <w:pPr>
        <w:bidi/>
        <w:spacing w:after="0" w:line="360" w:lineRule="auto"/>
        <w:jc w:val="both"/>
        <w:rPr>
          <w:rFonts w:ascii="Traditional Arabic" w:hAnsi="Traditional Arabic" w:cs="Traditional Arabic"/>
          <w:sz w:val="28"/>
          <w:szCs w:val="28"/>
        </w:rPr>
      </w:pPr>
      <w:r w:rsidRPr="00B76AFE">
        <w:rPr>
          <w:rFonts w:ascii="Traditional Arabic" w:hAnsi="Traditional Arabic" w:cs="Traditional Arabic"/>
          <w:sz w:val="28"/>
          <w:szCs w:val="28"/>
          <w:rtl/>
        </w:rPr>
        <w:t>هدفت هذه الدراسة إلى التعرف على أثر أبعاد القيادة التحويلية في تكوين التميز في الأداء التنظيمي بالمؤسسة الوطنية للنفط في ليبيا. واعتمدت الدراسة المنهج الوصفي التحليلي، وطبقت على عينة بلغت 320 مفردة. وأظهرت النتائج أن أبعاد القيادة التحويلية تسهم في تفسير جوانب مختلفة من التميز في الأداء، ومنها تنمية القدرات التنظيمية والإبداع والابتكار والمرونة والتكيف مع التغيير وإضافة قيمة للعملاء وبناء مستقبل مستدام. وتبرز أهمية هذه الدراسة لارتباطها المباشر بالقطاع النفطي/الصناعي، وهو ما يجعلها ذات صلة خاصة بالسياق الصناعي للدراسة الحالية</w:t>
      </w:r>
      <w:r w:rsidRPr="00B76AFE">
        <w:rPr>
          <w:rFonts w:ascii="Traditional Arabic" w:hAnsi="Traditional Arabic" w:cs="Traditional Arabic"/>
          <w:sz w:val="28"/>
          <w:szCs w:val="28"/>
        </w:rPr>
        <w:t>.</w:t>
      </w:r>
    </w:p>
    <w:p w14:paraId="085BFE75" w14:textId="4F5898B0" w:rsidR="00B76AFE" w:rsidRPr="001F59FC" w:rsidRDefault="00B76AFE" w:rsidP="001F59FC">
      <w:pPr>
        <w:pStyle w:val="ListParagraph"/>
        <w:numPr>
          <w:ilvl w:val="0"/>
          <w:numId w:val="9"/>
        </w:numPr>
        <w:bidi/>
        <w:spacing w:after="0"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Pr>
        <w:t xml:space="preserve"> </w:t>
      </w:r>
      <w:r w:rsidRPr="001F59FC">
        <w:rPr>
          <w:rFonts w:ascii="Traditional Arabic" w:hAnsi="Traditional Arabic" w:cs="Traditional Arabic"/>
          <w:b/>
          <w:bCs/>
          <w:sz w:val="28"/>
          <w:szCs w:val="28"/>
          <w:rtl/>
        </w:rPr>
        <w:t xml:space="preserve">دراسة (2024) </w:t>
      </w:r>
    </w:p>
    <w:p w14:paraId="4C3D73D1" w14:textId="77777777" w:rsidR="00B76AFE" w:rsidRPr="00B76AFE" w:rsidRDefault="00B76AFE" w:rsidP="00B76AFE">
      <w:pPr>
        <w:bidi/>
        <w:spacing w:after="0" w:line="360" w:lineRule="auto"/>
        <w:jc w:val="both"/>
        <w:rPr>
          <w:rFonts w:ascii="Traditional Arabic" w:hAnsi="Traditional Arabic" w:cs="Traditional Arabic"/>
          <w:sz w:val="28"/>
          <w:szCs w:val="28"/>
        </w:rPr>
      </w:pPr>
      <w:r w:rsidRPr="00B76AFE">
        <w:rPr>
          <w:rFonts w:ascii="Traditional Arabic" w:hAnsi="Traditional Arabic" w:cs="Traditional Arabic"/>
          <w:sz w:val="28"/>
          <w:szCs w:val="28"/>
          <w:rtl/>
        </w:rPr>
        <w:t xml:space="preserve">هدفت دراسة </w:t>
      </w:r>
      <w:proofErr w:type="spellStart"/>
      <w:r w:rsidRPr="00B76AFE">
        <w:rPr>
          <w:rFonts w:ascii="Traditional Arabic" w:hAnsi="Traditional Arabic" w:cs="Traditional Arabic"/>
          <w:sz w:val="28"/>
          <w:szCs w:val="28"/>
          <w:rtl/>
        </w:rPr>
        <w:t>الهمياري</w:t>
      </w:r>
      <w:proofErr w:type="spellEnd"/>
      <w:r w:rsidRPr="00B76AFE">
        <w:rPr>
          <w:rFonts w:ascii="Traditional Arabic" w:hAnsi="Traditional Arabic" w:cs="Traditional Arabic"/>
          <w:sz w:val="28"/>
          <w:szCs w:val="28"/>
          <w:rtl/>
        </w:rPr>
        <w:t xml:space="preserve"> </w:t>
      </w:r>
      <w:proofErr w:type="spellStart"/>
      <w:r w:rsidRPr="00B76AFE">
        <w:rPr>
          <w:rFonts w:ascii="Traditional Arabic" w:hAnsi="Traditional Arabic" w:cs="Traditional Arabic"/>
          <w:sz w:val="28"/>
          <w:szCs w:val="28"/>
          <w:rtl/>
        </w:rPr>
        <w:t>والصنباني</w:t>
      </w:r>
      <w:proofErr w:type="spellEnd"/>
      <w:r w:rsidRPr="00B76AFE">
        <w:rPr>
          <w:rFonts w:ascii="Traditional Arabic" w:hAnsi="Traditional Arabic" w:cs="Traditional Arabic"/>
          <w:sz w:val="28"/>
          <w:szCs w:val="28"/>
          <w:rtl/>
        </w:rPr>
        <w:t xml:space="preserve"> إلى تحديد دور القيادة التحويلية في تحقيق التميز المؤسسي في الجامعات اليمنية الخاصة بأمانة العاصمة صنعاء. واعتمدت الدراسة المنهج الوصفي التحليلي، وبلغ مجتمع الدراسة 524 من القيادات الأكاديمية والإدارية، واختيرت عينة بلغت 233 فردًا، استُعيد منها 221 استبانة صالحة للتحليل. وأظهرت النتائج وجود مستوى مرتفع نسبيًا من ممارسة القيادة التحويلية والتميز المؤسسي، كما أثبتت وجود دور إيجابي للقيادة التحويلية في تحقيق التميز المؤسسي، مع اختلاف تأثير أبعاد القيادة التحويلية</w:t>
      </w:r>
      <w:r w:rsidRPr="00B76AFE">
        <w:rPr>
          <w:rFonts w:ascii="Traditional Arabic" w:hAnsi="Traditional Arabic" w:cs="Traditional Arabic"/>
          <w:sz w:val="28"/>
          <w:szCs w:val="28"/>
        </w:rPr>
        <w:t>.</w:t>
      </w:r>
    </w:p>
    <w:p w14:paraId="6ED2BAF8" w14:textId="77777777" w:rsidR="00B76AFE" w:rsidRDefault="00B76AFE" w:rsidP="00B76AFE">
      <w:pPr>
        <w:bidi/>
        <w:spacing w:after="0" w:line="360" w:lineRule="auto"/>
        <w:jc w:val="both"/>
        <w:rPr>
          <w:rFonts w:ascii="Traditional Arabic" w:hAnsi="Traditional Arabic" w:cs="Traditional Arabic"/>
          <w:b/>
          <w:bCs/>
          <w:sz w:val="28"/>
          <w:szCs w:val="28"/>
          <w:u w:val="single"/>
          <w:rtl/>
        </w:rPr>
      </w:pPr>
    </w:p>
    <w:p w14:paraId="5A3AA7BD" w14:textId="1EB27FAA" w:rsidR="00934907" w:rsidRDefault="00E16542" w:rsidP="00D931E1">
      <w:pPr>
        <w:bidi/>
        <w:spacing w:after="0"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الثاني: </w:t>
      </w:r>
      <w:r w:rsidR="00934907">
        <w:rPr>
          <w:rFonts w:ascii="Traditional Arabic" w:hAnsi="Traditional Arabic" w:cs="Traditional Arabic" w:hint="cs"/>
          <w:b/>
          <w:bCs/>
          <w:sz w:val="28"/>
          <w:szCs w:val="28"/>
          <w:u w:val="single"/>
          <w:rtl/>
        </w:rPr>
        <w:t>المتغير المستقلة</w:t>
      </w:r>
      <w:r w:rsidR="00B76AFE">
        <w:rPr>
          <w:rFonts w:ascii="Traditional Arabic" w:hAnsi="Traditional Arabic" w:cs="Traditional Arabic" w:hint="cs"/>
          <w:b/>
          <w:bCs/>
          <w:sz w:val="28"/>
          <w:szCs w:val="28"/>
          <w:u w:val="single"/>
          <w:rtl/>
        </w:rPr>
        <w:t xml:space="preserve"> (القيادة التحويلية)</w:t>
      </w:r>
    </w:p>
    <w:p w14:paraId="0B343548" w14:textId="5A0E8596" w:rsidR="00B76AFE" w:rsidRPr="001F59FC" w:rsidRDefault="00B76AFE" w:rsidP="001F59FC">
      <w:pPr>
        <w:pStyle w:val="ListParagraph"/>
        <w:numPr>
          <w:ilvl w:val="0"/>
          <w:numId w:val="9"/>
        </w:numPr>
        <w:tabs>
          <w:tab w:val="left" w:pos="5505"/>
        </w:tabs>
        <w:bidi/>
        <w:spacing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tl/>
        </w:rPr>
        <w:t xml:space="preserve">دراسة </w:t>
      </w:r>
      <w:r w:rsidRPr="001F59FC">
        <w:rPr>
          <w:rFonts w:ascii="Traditional Arabic" w:hAnsi="Traditional Arabic" w:cs="Traditional Arabic"/>
          <w:b/>
          <w:bCs/>
          <w:sz w:val="28"/>
          <w:szCs w:val="28"/>
        </w:rPr>
        <w:t>(Parveen &amp; Alshehri, 2023)</w:t>
      </w:r>
    </w:p>
    <w:p w14:paraId="6DB3F0D1" w14:textId="706532F0" w:rsidR="00B76AFE" w:rsidRPr="001F59FC" w:rsidRDefault="00B76AFE" w:rsidP="001F59FC">
      <w:pPr>
        <w:tabs>
          <w:tab w:val="left" w:pos="5505"/>
        </w:tabs>
        <w:bidi/>
        <w:spacing w:line="360" w:lineRule="auto"/>
        <w:jc w:val="both"/>
        <w:rPr>
          <w:rFonts w:ascii="Traditional Arabic" w:hAnsi="Traditional Arabic" w:cs="Traditional Arabic"/>
          <w:sz w:val="28"/>
          <w:szCs w:val="28"/>
        </w:rPr>
      </w:pPr>
      <w:r w:rsidRPr="001F59FC">
        <w:rPr>
          <w:rFonts w:ascii="Traditional Arabic" w:hAnsi="Traditional Arabic" w:cs="Traditional Arabic"/>
          <w:sz w:val="28"/>
          <w:szCs w:val="28"/>
          <w:rtl/>
        </w:rPr>
        <w:t>بحثت الدراسة أثر القيادة التحويلية على الأداء التنظيمي في المملكة العربية السعودية، مع فحص الدور الوسيط لسلوك العمل الابتكاري والدافعية. وجُمعت البيانات من 214 موظفًا في شركات كبيرة في الرياض وجدة والمدينة المنورة، واستخدمت الدراسة</w:t>
      </w:r>
      <w:r w:rsidRPr="001F59FC">
        <w:rPr>
          <w:rFonts w:ascii="Traditional Arabic" w:hAnsi="Traditional Arabic" w:cs="Traditional Arabic"/>
          <w:sz w:val="28"/>
          <w:szCs w:val="28"/>
        </w:rPr>
        <w:t xml:space="preserve"> PLS-SEM. </w:t>
      </w:r>
      <w:r w:rsidRPr="001F59FC">
        <w:rPr>
          <w:rFonts w:ascii="Traditional Arabic" w:hAnsi="Traditional Arabic" w:cs="Traditional Arabic"/>
          <w:sz w:val="28"/>
          <w:szCs w:val="28"/>
          <w:rtl/>
        </w:rPr>
        <w:t xml:space="preserve">وأظهرت النتائج أن القيادة التحويلية تؤثر إيجابيًا في الدافعية وسلوك العمل الابتكاري والأداء التنظيمي، كما توسط كل من الدافعية </w:t>
      </w:r>
      <w:r w:rsidRPr="001F59FC">
        <w:rPr>
          <w:rFonts w:ascii="Traditional Arabic" w:hAnsi="Traditional Arabic" w:cs="Traditional Arabic"/>
          <w:sz w:val="28"/>
          <w:szCs w:val="28"/>
          <w:rtl/>
        </w:rPr>
        <w:lastRenderedPageBreak/>
        <w:t>وسلوك العمل الابتكاري العلاقة بين القيادة التحويلية والأداء التنظيمي. وتدعم هذه النتائج أهمية القيادة التحويلية في تعزيز النتائج التنظيمية، بما فيها التميز المؤسسي</w:t>
      </w:r>
      <w:r w:rsidRPr="001F59FC">
        <w:rPr>
          <w:rFonts w:ascii="Traditional Arabic" w:hAnsi="Traditional Arabic" w:cs="Traditional Arabic"/>
          <w:sz w:val="28"/>
          <w:szCs w:val="28"/>
        </w:rPr>
        <w:t>.</w:t>
      </w:r>
    </w:p>
    <w:p w14:paraId="2B2A7923" w14:textId="021C4265" w:rsidR="00B76AFE" w:rsidRPr="001F59FC" w:rsidRDefault="00B76AFE" w:rsidP="001F59FC">
      <w:pPr>
        <w:pStyle w:val="ListParagraph"/>
        <w:numPr>
          <w:ilvl w:val="0"/>
          <w:numId w:val="9"/>
        </w:numPr>
        <w:tabs>
          <w:tab w:val="left" w:pos="5505"/>
        </w:tabs>
        <w:bidi/>
        <w:spacing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Pr>
        <w:t xml:space="preserve"> </w:t>
      </w:r>
      <w:r w:rsidRPr="001F59FC">
        <w:rPr>
          <w:rFonts w:ascii="Traditional Arabic" w:hAnsi="Traditional Arabic" w:cs="Traditional Arabic"/>
          <w:b/>
          <w:bCs/>
          <w:sz w:val="28"/>
          <w:szCs w:val="28"/>
          <w:rtl/>
        </w:rPr>
        <w:t xml:space="preserve">دراسة </w:t>
      </w:r>
      <w:r w:rsidRPr="001F59FC">
        <w:rPr>
          <w:rFonts w:ascii="Traditional Arabic" w:hAnsi="Traditional Arabic" w:cs="Traditional Arabic"/>
          <w:b/>
          <w:bCs/>
          <w:sz w:val="28"/>
          <w:szCs w:val="28"/>
        </w:rPr>
        <w:t>(</w:t>
      </w:r>
      <w:proofErr w:type="spellStart"/>
      <w:r w:rsidRPr="001F59FC">
        <w:rPr>
          <w:rFonts w:ascii="Traditional Arabic" w:hAnsi="Traditional Arabic" w:cs="Traditional Arabic"/>
          <w:b/>
          <w:bCs/>
          <w:sz w:val="28"/>
          <w:szCs w:val="28"/>
        </w:rPr>
        <w:t>Alkandi</w:t>
      </w:r>
      <w:proofErr w:type="spellEnd"/>
      <w:r w:rsidRPr="001F59FC">
        <w:rPr>
          <w:rFonts w:ascii="Traditional Arabic" w:hAnsi="Traditional Arabic" w:cs="Traditional Arabic"/>
          <w:b/>
          <w:bCs/>
          <w:sz w:val="28"/>
          <w:szCs w:val="28"/>
        </w:rPr>
        <w:t xml:space="preserve"> et al., 2024)</w:t>
      </w:r>
    </w:p>
    <w:p w14:paraId="4CEB2E90" w14:textId="4C355DA0" w:rsidR="00B76AFE" w:rsidRPr="001F59FC" w:rsidRDefault="00B76AFE" w:rsidP="001F59FC">
      <w:pPr>
        <w:tabs>
          <w:tab w:val="left" w:pos="5505"/>
        </w:tabs>
        <w:bidi/>
        <w:spacing w:line="360" w:lineRule="auto"/>
        <w:jc w:val="both"/>
        <w:rPr>
          <w:rFonts w:ascii="Traditional Arabic" w:hAnsi="Traditional Arabic" w:cs="Traditional Arabic"/>
          <w:sz w:val="28"/>
          <w:szCs w:val="28"/>
        </w:rPr>
      </w:pPr>
      <w:r w:rsidRPr="001F59FC">
        <w:rPr>
          <w:rFonts w:ascii="Traditional Arabic" w:hAnsi="Traditional Arabic" w:cs="Traditional Arabic"/>
          <w:sz w:val="28"/>
          <w:szCs w:val="28"/>
          <w:rtl/>
        </w:rPr>
        <w:t>هدفت الدراسة إلى تحليل العلاقة بين القيادة التحويلية والأداء التنظيمي من خلال الدور الوسيط للثقة التنظيمية في القطاع الصناعي السعودي. واستخدمت المنهج الكمي والاستبانة، وبلغت العينة 226 موظفًا من العاملين في قطاعات صناعية مختلفة بالمنطقة الشرقية في المملكة العربية السعودية. وأظهرت النتائج وجود تأثير معنوي للقيادة التحويلية على الأداء التنظيمي، وكذلك تأثيرها في الثقة التنظيمية، بينما لم يكن الدور الوسيط للثقة التنظيمية ذا دلالة إحصائية. وتكتسب الدراسة أهمية خاصة لكونها أجريت في القطاع الصناعي السعودي، وهو الأقرب إلى بيئة شركة التصنيع الوطنية محل الدراسة الحالية</w:t>
      </w:r>
      <w:r w:rsidRPr="001F59FC">
        <w:rPr>
          <w:rFonts w:ascii="Traditional Arabic" w:hAnsi="Traditional Arabic" w:cs="Traditional Arabic"/>
          <w:sz w:val="28"/>
          <w:szCs w:val="28"/>
        </w:rPr>
        <w:t>.</w:t>
      </w:r>
    </w:p>
    <w:p w14:paraId="6A85BDD6" w14:textId="710686DD" w:rsidR="00B76AFE" w:rsidRPr="001F59FC" w:rsidRDefault="00B76AFE" w:rsidP="001F59FC">
      <w:pPr>
        <w:pStyle w:val="ListParagraph"/>
        <w:numPr>
          <w:ilvl w:val="0"/>
          <w:numId w:val="9"/>
        </w:numPr>
        <w:tabs>
          <w:tab w:val="left" w:pos="5505"/>
        </w:tabs>
        <w:bidi/>
        <w:spacing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Pr>
        <w:t xml:space="preserve"> </w:t>
      </w:r>
      <w:r w:rsidRPr="001F59FC">
        <w:rPr>
          <w:rFonts w:ascii="Traditional Arabic" w:hAnsi="Traditional Arabic" w:cs="Traditional Arabic"/>
          <w:b/>
          <w:bCs/>
          <w:sz w:val="28"/>
          <w:szCs w:val="28"/>
          <w:rtl/>
        </w:rPr>
        <w:t xml:space="preserve">دراسة </w:t>
      </w:r>
      <w:r w:rsidRPr="001F59FC">
        <w:rPr>
          <w:rFonts w:ascii="Traditional Arabic" w:hAnsi="Traditional Arabic" w:cs="Traditional Arabic"/>
          <w:b/>
          <w:bCs/>
          <w:sz w:val="28"/>
          <w:szCs w:val="28"/>
        </w:rPr>
        <w:t xml:space="preserve">(Hassan et al., 2019) </w:t>
      </w:r>
    </w:p>
    <w:p w14:paraId="0F92B185" w14:textId="0314EFB8" w:rsidR="00B76AFE" w:rsidRPr="001F59FC" w:rsidRDefault="00B76AFE" w:rsidP="001F59FC">
      <w:pPr>
        <w:tabs>
          <w:tab w:val="left" w:pos="5505"/>
        </w:tabs>
        <w:bidi/>
        <w:spacing w:line="360" w:lineRule="auto"/>
        <w:jc w:val="both"/>
        <w:rPr>
          <w:rFonts w:ascii="Traditional Arabic" w:hAnsi="Traditional Arabic" w:cs="Traditional Arabic"/>
          <w:sz w:val="28"/>
          <w:szCs w:val="28"/>
        </w:rPr>
      </w:pPr>
      <w:r w:rsidRPr="001F59FC">
        <w:rPr>
          <w:rFonts w:ascii="Traditional Arabic" w:hAnsi="Traditional Arabic" w:cs="Traditional Arabic"/>
          <w:sz w:val="28"/>
          <w:szCs w:val="28"/>
          <w:rtl/>
        </w:rPr>
        <w:t>بحثت الدراسة أثر القيادة التحويلية في أداء فرق العمل في قطاع الفنادق في باكستان، مع اختبار الأدوار الوسيطة للتمكين ومشاركة المعرفة والكفاءة الذاتية والدافعية الاجتماعية. واعتمدت الدراسة على عينة من 245 موظفًا واستخدمت نمذجة المعادلات الهيكلية. وأظهرت النتائج وجود تأثير إيجابي للقيادة التحويلية في مشاركة المعرفة وتمكين الفرق والكفاءة والدافعية، كما لعب التمكين والكفاءة والدافعية أدوارًا وسيطة في العلاقة بين القيادة التحويلية وأداء الفريق. وتدعم هذه النتائج أهمية القيادة التحويلية في رفع مستوى الأداء التنظيمي</w:t>
      </w:r>
      <w:r w:rsidRPr="001F59FC">
        <w:rPr>
          <w:rFonts w:ascii="Traditional Arabic" w:hAnsi="Traditional Arabic" w:cs="Traditional Arabic"/>
          <w:sz w:val="28"/>
          <w:szCs w:val="28"/>
        </w:rPr>
        <w:t>.</w:t>
      </w:r>
    </w:p>
    <w:p w14:paraId="1B23928C" w14:textId="4064DB9E" w:rsidR="001F59FC" w:rsidRDefault="00B76AFE" w:rsidP="003D65B3">
      <w:pPr>
        <w:pStyle w:val="ListParagraph"/>
        <w:numPr>
          <w:ilvl w:val="0"/>
          <w:numId w:val="9"/>
        </w:numPr>
        <w:tabs>
          <w:tab w:val="left" w:pos="5505"/>
        </w:tabs>
        <w:bidi/>
        <w:spacing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Pr>
        <w:t xml:space="preserve"> </w:t>
      </w:r>
      <w:r w:rsidRPr="001F59FC">
        <w:rPr>
          <w:rFonts w:ascii="Traditional Arabic" w:hAnsi="Traditional Arabic" w:cs="Traditional Arabic"/>
          <w:b/>
          <w:bCs/>
          <w:sz w:val="28"/>
          <w:szCs w:val="28"/>
          <w:rtl/>
        </w:rPr>
        <w:t xml:space="preserve">دراسة </w:t>
      </w:r>
      <w:r w:rsidRPr="001F59FC">
        <w:rPr>
          <w:rFonts w:ascii="Traditional Arabic" w:hAnsi="Traditional Arabic" w:cs="Traditional Arabic"/>
          <w:b/>
          <w:bCs/>
          <w:sz w:val="28"/>
          <w:szCs w:val="28"/>
        </w:rPr>
        <w:t xml:space="preserve">(Katou et al., 2022) </w:t>
      </w:r>
    </w:p>
    <w:p w14:paraId="00BAEF6F" w14:textId="0DF95868" w:rsidR="00B76AFE" w:rsidRPr="001F59FC" w:rsidRDefault="00B76AFE" w:rsidP="001F59FC">
      <w:pPr>
        <w:tabs>
          <w:tab w:val="left" w:pos="5505"/>
        </w:tabs>
        <w:bidi/>
        <w:spacing w:line="360" w:lineRule="auto"/>
        <w:jc w:val="both"/>
        <w:rPr>
          <w:rFonts w:ascii="Traditional Arabic" w:hAnsi="Traditional Arabic" w:cs="Traditional Arabic"/>
          <w:sz w:val="28"/>
          <w:szCs w:val="28"/>
        </w:rPr>
      </w:pPr>
      <w:r w:rsidRPr="001F59FC">
        <w:rPr>
          <w:rFonts w:ascii="Traditional Arabic" w:hAnsi="Traditional Arabic" w:cs="Traditional Arabic"/>
          <w:sz w:val="28"/>
          <w:szCs w:val="28"/>
          <w:rtl/>
        </w:rPr>
        <w:t>اختبرت الدراسة العلاقة بين القيادة التحويلية والأداء التنظيمي في 107 منظمات عامة وخاصة في اليونان، وبعينة بلغت 1,011 موظفًا. وأظهرت النتائج أن القيادة التحويلية ترتبط بالأداء التنظيمي من خلال خفض الاحتراق الوظيفي وزيادة المشاركة في العمل، حيث توسطت موارد العمل والمشاركة في تفسير العلاقة بين القيادة التحويلية والأداء التنظيمي. وتؤكد هذه النتائج أن تأثير القيادة التحويلية يمكن أن يتحقق من خلال تحسين ظروف العمل وسلوك العاملين</w:t>
      </w:r>
      <w:r w:rsidRPr="001F59FC">
        <w:rPr>
          <w:rFonts w:ascii="Traditional Arabic" w:hAnsi="Traditional Arabic" w:cs="Traditional Arabic"/>
          <w:sz w:val="28"/>
          <w:szCs w:val="28"/>
        </w:rPr>
        <w:t>.</w:t>
      </w:r>
    </w:p>
    <w:p w14:paraId="1E801AF1" w14:textId="0501D253" w:rsidR="00B76AFE" w:rsidRPr="001F59FC" w:rsidRDefault="00B76AFE" w:rsidP="001F59FC">
      <w:pPr>
        <w:pStyle w:val="ListParagraph"/>
        <w:numPr>
          <w:ilvl w:val="0"/>
          <w:numId w:val="9"/>
        </w:numPr>
        <w:tabs>
          <w:tab w:val="left" w:pos="5505"/>
        </w:tabs>
        <w:bidi/>
        <w:spacing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Pr>
        <w:lastRenderedPageBreak/>
        <w:t xml:space="preserve"> </w:t>
      </w:r>
      <w:r w:rsidRPr="001F59FC">
        <w:rPr>
          <w:rFonts w:ascii="Traditional Arabic" w:hAnsi="Traditional Arabic" w:cs="Traditional Arabic"/>
          <w:b/>
          <w:bCs/>
          <w:sz w:val="28"/>
          <w:szCs w:val="28"/>
          <w:rtl/>
        </w:rPr>
        <w:t xml:space="preserve">دراسة </w:t>
      </w:r>
      <w:r w:rsidRPr="001F59FC">
        <w:rPr>
          <w:rFonts w:ascii="Traditional Arabic" w:hAnsi="Traditional Arabic" w:cs="Traditional Arabic"/>
          <w:b/>
          <w:bCs/>
          <w:sz w:val="28"/>
          <w:szCs w:val="28"/>
        </w:rPr>
        <w:t xml:space="preserve">(Nguyen et al., 2019) </w:t>
      </w:r>
    </w:p>
    <w:p w14:paraId="247CF404" w14:textId="26E23E29" w:rsidR="00B76AFE" w:rsidRPr="001F59FC" w:rsidRDefault="00B76AFE" w:rsidP="001F59FC">
      <w:pPr>
        <w:tabs>
          <w:tab w:val="left" w:pos="5505"/>
        </w:tabs>
        <w:bidi/>
        <w:spacing w:line="360" w:lineRule="auto"/>
        <w:jc w:val="both"/>
        <w:rPr>
          <w:rFonts w:ascii="Traditional Arabic" w:hAnsi="Traditional Arabic" w:cs="Traditional Arabic"/>
          <w:sz w:val="28"/>
          <w:szCs w:val="28"/>
        </w:rPr>
      </w:pPr>
      <w:r w:rsidRPr="001F59FC">
        <w:rPr>
          <w:rFonts w:ascii="Traditional Arabic" w:hAnsi="Traditional Arabic" w:cs="Traditional Arabic"/>
          <w:sz w:val="28"/>
          <w:szCs w:val="28"/>
          <w:rtl/>
        </w:rPr>
        <w:t>تناولت الدراسة أثر القيادة التحويلية في الأداء التنظيمي في شركات التصنيع الفيتنامية، مع دراسة أدوار التعلم التنظيمي والابتكار والثقافة التنظيمية كمتغيرات وسيطة. وشملت الدراسة 314 شركة تصنيع، وأظهرت النتائج أن القيادة التحويلية تعزز الأداء التنظيمي من خلال التعلم التنظيمي والابتكار والثقافة التنظيمية. وتبرز أهمية هذه الدراسة بالنسبة للدراسة الحالية بسبب تشابه السياق الصناعي، إضافة إلى تأكيدها أن القيادة التحويلية يمكن أن تسهم في بناء بيئة تنظيمية داعمة للابتكار والتعلم والتميز</w:t>
      </w:r>
      <w:r w:rsidRPr="001F59FC">
        <w:rPr>
          <w:rFonts w:ascii="Traditional Arabic" w:hAnsi="Traditional Arabic" w:cs="Traditional Arabic"/>
          <w:sz w:val="28"/>
          <w:szCs w:val="28"/>
        </w:rPr>
        <w:t>.</w:t>
      </w:r>
    </w:p>
    <w:p w14:paraId="68AA0442" w14:textId="37EB61FB" w:rsidR="00B76AFE" w:rsidRPr="001F59FC" w:rsidRDefault="00B76AFE" w:rsidP="001F59FC">
      <w:pPr>
        <w:pStyle w:val="ListParagraph"/>
        <w:numPr>
          <w:ilvl w:val="0"/>
          <w:numId w:val="9"/>
        </w:numPr>
        <w:tabs>
          <w:tab w:val="left" w:pos="5505"/>
        </w:tabs>
        <w:bidi/>
        <w:spacing w:line="360" w:lineRule="auto"/>
        <w:jc w:val="both"/>
        <w:rPr>
          <w:rFonts w:ascii="Traditional Arabic" w:hAnsi="Traditional Arabic" w:cs="Traditional Arabic"/>
          <w:sz w:val="28"/>
          <w:szCs w:val="28"/>
        </w:rPr>
      </w:pPr>
      <w:r w:rsidRPr="001F59FC">
        <w:rPr>
          <w:rFonts w:ascii="Traditional Arabic" w:hAnsi="Traditional Arabic" w:cs="Traditional Arabic"/>
          <w:b/>
          <w:bCs/>
          <w:sz w:val="28"/>
          <w:szCs w:val="28"/>
        </w:rPr>
        <w:t xml:space="preserve"> </w:t>
      </w:r>
      <w:r w:rsidRPr="001F59FC">
        <w:rPr>
          <w:rFonts w:ascii="Traditional Arabic" w:hAnsi="Traditional Arabic" w:cs="Traditional Arabic"/>
          <w:b/>
          <w:bCs/>
          <w:sz w:val="28"/>
          <w:szCs w:val="28"/>
          <w:rtl/>
        </w:rPr>
        <w:t xml:space="preserve">دراسة </w:t>
      </w:r>
      <w:r w:rsidRPr="001F59FC">
        <w:rPr>
          <w:rFonts w:ascii="Traditional Arabic" w:hAnsi="Traditional Arabic" w:cs="Traditional Arabic"/>
          <w:b/>
          <w:bCs/>
          <w:sz w:val="28"/>
          <w:szCs w:val="28"/>
        </w:rPr>
        <w:t xml:space="preserve">(Shahzad et al., 2022) </w:t>
      </w:r>
    </w:p>
    <w:p w14:paraId="05DAD035" w14:textId="119E4559" w:rsidR="00B76AFE" w:rsidRPr="001F59FC" w:rsidRDefault="00B76AFE" w:rsidP="001F59FC">
      <w:pPr>
        <w:tabs>
          <w:tab w:val="left" w:pos="5505"/>
        </w:tabs>
        <w:bidi/>
        <w:spacing w:line="360" w:lineRule="auto"/>
        <w:jc w:val="both"/>
        <w:rPr>
          <w:rFonts w:ascii="Traditional Arabic" w:hAnsi="Traditional Arabic" w:cs="Traditional Arabic"/>
          <w:sz w:val="28"/>
          <w:szCs w:val="28"/>
        </w:rPr>
      </w:pPr>
      <w:r w:rsidRPr="001F59FC">
        <w:rPr>
          <w:rFonts w:ascii="Traditional Arabic" w:hAnsi="Traditional Arabic" w:cs="Traditional Arabic"/>
          <w:sz w:val="28"/>
          <w:szCs w:val="28"/>
          <w:rtl/>
        </w:rPr>
        <w:t>هدفت الدراسة إلى اختبار أثر القيادة التحويلية في أداء الشركات، مع فحص الدور الوسيط للاستدامة المؤسسية والدور المعدل لمشاركة المعرفة. واعتمدت الدراسة على بيانات 198 من كبار المديرين في شركات صناعة السيارات الصينية، واستخدمت نمذجة المعادلات الهيكلية. وأظهرت النتائج وجود أثر إيجابي ودال للقيادة التحويلية على أداء الشركات، كما توسطت الاستدامة المؤسسية هذه العلاقة، بينما عززت مشاركة المعرفة أثر القيادة التحويلية. وتفيد هذه النتائج في توضيح أن القيادة التحويلية يمكن أن تكون مصدرًا لتعزيز الأداء والقدرة التنافسية والاستدامة</w:t>
      </w:r>
      <w:r w:rsidRPr="001F59FC">
        <w:rPr>
          <w:rFonts w:ascii="Traditional Arabic" w:hAnsi="Traditional Arabic" w:cs="Traditional Arabic"/>
          <w:sz w:val="28"/>
          <w:szCs w:val="28"/>
        </w:rPr>
        <w:t>.</w:t>
      </w:r>
    </w:p>
    <w:p w14:paraId="36723734" w14:textId="2B4ECD70" w:rsidR="00B76AFE" w:rsidRPr="00F44F00" w:rsidRDefault="00B76AFE" w:rsidP="00F44F00">
      <w:pPr>
        <w:pStyle w:val="ListParagraph"/>
        <w:numPr>
          <w:ilvl w:val="0"/>
          <w:numId w:val="9"/>
        </w:numPr>
        <w:tabs>
          <w:tab w:val="left" w:pos="5505"/>
        </w:tabs>
        <w:bidi/>
        <w:spacing w:line="360" w:lineRule="auto"/>
        <w:jc w:val="both"/>
        <w:rPr>
          <w:rFonts w:ascii="Traditional Arabic" w:hAnsi="Traditional Arabic" w:cs="Traditional Arabic"/>
          <w:sz w:val="28"/>
          <w:szCs w:val="28"/>
        </w:rPr>
      </w:pPr>
      <w:r w:rsidRPr="00F44F00">
        <w:rPr>
          <w:rFonts w:ascii="Traditional Arabic" w:hAnsi="Traditional Arabic" w:cs="Traditional Arabic"/>
          <w:b/>
          <w:bCs/>
          <w:sz w:val="28"/>
          <w:szCs w:val="28"/>
        </w:rPr>
        <w:t xml:space="preserve"> </w:t>
      </w:r>
      <w:r w:rsidRPr="00F44F00">
        <w:rPr>
          <w:rFonts w:ascii="Traditional Arabic" w:hAnsi="Traditional Arabic" w:cs="Traditional Arabic"/>
          <w:b/>
          <w:bCs/>
          <w:sz w:val="28"/>
          <w:szCs w:val="28"/>
          <w:rtl/>
        </w:rPr>
        <w:t xml:space="preserve">دراسة </w:t>
      </w:r>
      <w:r w:rsidRPr="00F44F00">
        <w:rPr>
          <w:rFonts w:ascii="Traditional Arabic" w:hAnsi="Traditional Arabic" w:cs="Traditional Arabic"/>
          <w:b/>
          <w:bCs/>
          <w:sz w:val="28"/>
          <w:szCs w:val="28"/>
        </w:rPr>
        <w:t>(</w:t>
      </w:r>
      <w:proofErr w:type="spellStart"/>
      <w:r w:rsidRPr="00F44F00">
        <w:rPr>
          <w:rFonts w:ascii="Traditional Arabic" w:hAnsi="Traditional Arabic" w:cs="Traditional Arabic"/>
          <w:b/>
          <w:bCs/>
          <w:sz w:val="28"/>
          <w:szCs w:val="28"/>
        </w:rPr>
        <w:t>Goestjahjanti</w:t>
      </w:r>
      <w:proofErr w:type="spellEnd"/>
      <w:r w:rsidRPr="00F44F00">
        <w:rPr>
          <w:rFonts w:ascii="Traditional Arabic" w:hAnsi="Traditional Arabic" w:cs="Traditional Arabic"/>
          <w:b/>
          <w:bCs/>
          <w:sz w:val="28"/>
          <w:szCs w:val="28"/>
        </w:rPr>
        <w:t xml:space="preserve"> et al., 2022) </w:t>
      </w:r>
    </w:p>
    <w:p w14:paraId="56BC9756" w14:textId="77777777" w:rsidR="00B76AFE" w:rsidRPr="001F59FC" w:rsidRDefault="00B76AFE" w:rsidP="001F59FC">
      <w:pPr>
        <w:tabs>
          <w:tab w:val="left" w:pos="5505"/>
        </w:tabs>
        <w:bidi/>
        <w:spacing w:line="360" w:lineRule="auto"/>
        <w:jc w:val="both"/>
        <w:rPr>
          <w:rFonts w:ascii="Traditional Arabic" w:hAnsi="Traditional Arabic" w:cs="Traditional Arabic"/>
          <w:sz w:val="28"/>
          <w:szCs w:val="28"/>
        </w:rPr>
      </w:pPr>
      <w:r w:rsidRPr="001F59FC">
        <w:rPr>
          <w:rFonts w:ascii="Traditional Arabic" w:hAnsi="Traditional Arabic" w:cs="Traditional Arabic"/>
          <w:sz w:val="28"/>
          <w:szCs w:val="28"/>
          <w:rtl/>
        </w:rPr>
        <w:t>تناولت الدراسة أثر القيادة التحويلية والقيادة الخادمة والتعلم التنظيمي في أداء قطاع الصناعة التحويلية في إندونيسيا. واعتمدت على عينة من 400 موظف في قطاع التصنيع. وأظهرت النتائج وجود أثر إيجابي للقيادة التحويلية في التعلم التنظيمي، كما ارتبط التعلم التنظيمي بتحسين أداء الصناعة التحويلية. وتوضح الدراسة أهمية القيادة التحويلية في بناء منظمة قادرة على التعلم المستمر وتحسين الأداء، وهي ممارسات ترتبط بتحقيق التميز المؤسسي</w:t>
      </w:r>
      <w:r w:rsidRPr="001F59FC">
        <w:rPr>
          <w:rFonts w:ascii="Traditional Arabic" w:hAnsi="Traditional Arabic" w:cs="Traditional Arabic"/>
          <w:sz w:val="28"/>
          <w:szCs w:val="28"/>
        </w:rPr>
        <w:t>.</w:t>
      </w:r>
    </w:p>
    <w:p w14:paraId="64D6322D" w14:textId="77777777" w:rsidR="0010184C" w:rsidRPr="001F59FC" w:rsidRDefault="0010184C" w:rsidP="001F59FC">
      <w:pPr>
        <w:tabs>
          <w:tab w:val="left" w:pos="5505"/>
        </w:tabs>
        <w:bidi/>
        <w:spacing w:line="360" w:lineRule="auto"/>
        <w:jc w:val="both"/>
        <w:rPr>
          <w:rFonts w:ascii="Traditional Arabic" w:hAnsi="Traditional Arabic" w:cs="Traditional Arabic"/>
          <w:sz w:val="28"/>
          <w:szCs w:val="28"/>
          <w:rtl/>
        </w:rPr>
      </w:pPr>
    </w:p>
    <w:p w14:paraId="6117AE3E" w14:textId="77777777" w:rsidR="00E16542" w:rsidRDefault="00E16542" w:rsidP="00E16542">
      <w:pPr>
        <w:tabs>
          <w:tab w:val="left" w:pos="5505"/>
        </w:tabs>
        <w:bidi/>
        <w:rPr>
          <w:rFonts w:ascii="Traditional Arabic" w:hAnsi="Traditional Arabic" w:cs="Traditional Arabic"/>
          <w:b/>
          <w:bCs/>
          <w:sz w:val="32"/>
          <w:szCs w:val="32"/>
          <w:rtl/>
          <w:lang w:bidi="ar-EG"/>
        </w:rPr>
      </w:pPr>
    </w:p>
    <w:p w14:paraId="462794E4" w14:textId="4DF1F637" w:rsidR="00B76AFE" w:rsidRPr="00F44F00" w:rsidRDefault="00B76AFE" w:rsidP="00F44F00">
      <w:pPr>
        <w:tabs>
          <w:tab w:val="left" w:pos="5505"/>
        </w:tabs>
        <w:bidi/>
        <w:spacing w:after="0" w:line="360" w:lineRule="auto"/>
        <w:jc w:val="both"/>
        <w:rPr>
          <w:rFonts w:ascii="Traditional Arabic" w:hAnsi="Traditional Arabic" w:cs="Traditional Arabic"/>
          <w:b/>
          <w:bCs/>
          <w:sz w:val="28"/>
          <w:szCs w:val="28"/>
          <w:u w:val="single"/>
          <w:lang w:bidi="ar-EG"/>
        </w:rPr>
      </w:pPr>
      <w:r w:rsidRPr="00F44F00">
        <w:rPr>
          <w:rFonts w:ascii="Traditional Arabic" w:hAnsi="Traditional Arabic" w:cs="Traditional Arabic"/>
          <w:b/>
          <w:bCs/>
          <w:sz w:val="28"/>
          <w:szCs w:val="28"/>
          <w:u w:val="single"/>
          <w:rtl/>
        </w:rPr>
        <w:lastRenderedPageBreak/>
        <w:t>التعقيب على الدراسات السابقة وتحديد الفجوة البحثية</w:t>
      </w:r>
    </w:p>
    <w:p w14:paraId="7787DACC" w14:textId="77777777" w:rsidR="00B76AFE" w:rsidRPr="00B76AFE" w:rsidRDefault="00B76AFE" w:rsidP="00F44F00">
      <w:pPr>
        <w:tabs>
          <w:tab w:val="left" w:pos="5505"/>
        </w:tabs>
        <w:bidi/>
        <w:spacing w:after="0" w:line="360" w:lineRule="auto"/>
        <w:jc w:val="both"/>
        <w:rPr>
          <w:rFonts w:ascii="Traditional Arabic" w:hAnsi="Traditional Arabic" w:cs="Traditional Arabic"/>
          <w:sz w:val="28"/>
          <w:szCs w:val="28"/>
          <w:lang w:bidi="ar-EG"/>
        </w:rPr>
      </w:pPr>
      <w:r w:rsidRPr="00B76AFE">
        <w:rPr>
          <w:rFonts w:ascii="Traditional Arabic" w:hAnsi="Traditional Arabic" w:cs="Traditional Arabic"/>
          <w:sz w:val="28"/>
          <w:szCs w:val="28"/>
          <w:rtl/>
        </w:rPr>
        <w:t>من خلال استعراض الدراسات السابقة يتضح وجود اتفاق عام على أهمية القيادة التحويلية في تحسين النتائج التنظيمية، سواء بصورة مباشرة من خلال تأثيرها في الأداء والتميز، أو بصورة غير مباشرة من خلال الابتكار والتعلم التنظيمي والثقافة التنظيمية والدافعية والاستدامة والثقة التنظيمية. كما تشير غالبية الدراسات السعودية والعربية إلى وجود علاقة إيجابية بين القيادة التحويلية والتميز المؤسسي أو الأداء التنظيمي</w:t>
      </w:r>
      <w:r w:rsidRPr="00B76AFE">
        <w:rPr>
          <w:rFonts w:ascii="Traditional Arabic" w:hAnsi="Traditional Arabic" w:cs="Traditional Arabic"/>
          <w:sz w:val="28"/>
          <w:szCs w:val="28"/>
          <w:lang w:bidi="ar-EG"/>
        </w:rPr>
        <w:t>.</w:t>
      </w:r>
    </w:p>
    <w:p w14:paraId="31E1BA7F" w14:textId="77777777" w:rsidR="00B76AFE" w:rsidRPr="00F44F00" w:rsidRDefault="00B76AFE" w:rsidP="00F44F00">
      <w:pPr>
        <w:tabs>
          <w:tab w:val="left" w:pos="5505"/>
        </w:tabs>
        <w:bidi/>
        <w:spacing w:after="0" w:line="360" w:lineRule="auto"/>
        <w:jc w:val="both"/>
        <w:rPr>
          <w:rFonts w:ascii="Traditional Arabic" w:hAnsi="Traditional Arabic" w:cs="Traditional Arabic"/>
          <w:sz w:val="28"/>
          <w:szCs w:val="28"/>
          <w:lang w:bidi="ar-EG"/>
        </w:rPr>
      </w:pPr>
      <w:r w:rsidRPr="00F44F00">
        <w:rPr>
          <w:rFonts w:ascii="Traditional Arabic" w:hAnsi="Traditional Arabic" w:cs="Traditional Arabic"/>
          <w:sz w:val="28"/>
          <w:szCs w:val="28"/>
          <w:rtl/>
        </w:rPr>
        <w:t>ومع ذلك، تكشف مراجعة الأدبيات عن عدد من الفجوات البحثية التي تبرر إجراء الدراسة الحالية، من أهمها</w:t>
      </w:r>
      <w:r w:rsidRPr="00F44F00">
        <w:rPr>
          <w:rFonts w:ascii="Traditional Arabic" w:hAnsi="Traditional Arabic" w:cs="Traditional Arabic"/>
          <w:sz w:val="28"/>
          <w:szCs w:val="28"/>
          <w:lang w:bidi="ar-EG"/>
        </w:rPr>
        <w:t>:</w:t>
      </w:r>
    </w:p>
    <w:p w14:paraId="3BBC73AD" w14:textId="2C6FFB4A" w:rsidR="00B76AFE" w:rsidRPr="00F44F00" w:rsidRDefault="00B76AFE" w:rsidP="00F44F00">
      <w:pPr>
        <w:numPr>
          <w:ilvl w:val="0"/>
          <w:numId w:val="8"/>
        </w:numPr>
        <w:tabs>
          <w:tab w:val="left" w:pos="5505"/>
        </w:tabs>
        <w:bidi/>
        <w:spacing w:after="0" w:line="360" w:lineRule="auto"/>
        <w:jc w:val="both"/>
        <w:rPr>
          <w:rFonts w:ascii="Traditional Arabic" w:hAnsi="Traditional Arabic" w:cs="Traditional Arabic"/>
          <w:sz w:val="28"/>
          <w:szCs w:val="28"/>
          <w:lang w:bidi="ar-EG"/>
        </w:rPr>
      </w:pPr>
      <w:r w:rsidRPr="00F44F00">
        <w:rPr>
          <w:rFonts w:ascii="Traditional Arabic" w:hAnsi="Traditional Arabic" w:cs="Traditional Arabic"/>
          <w:sz w:val="28"/>
          <w:szCs w:val="28"/>
          <w:rtl/>
        </w:rPr>
        <w:t>الفجوة القطاعية</w:t>
      </w:r>
      <w:r w:rsidR="00F44F00" w:rsidRPr="00F44F00">
        <w:rPr>
          <w:rFonts w:ascii="Traditional Arabic" w:hAnsi="Traditional Arabic" w:cs="Traditional Arabic" w:hint="cs"/>
          <w:sz w:val="28"/>
          <w:szCs w:val="28"/>
          <w:rtl/>
        </w:rPr>
        <w:t xml:space="preserve"> حيث</w:t>
      </w:r>
      <w:r w:rsidRPr="00F44F00">
        <w:rPr>
          <w:rFonts w:ascii="Traditional Arabic" w:hAnsi="Traditional Arabic" w:cs="Traditional Arabic"/>
          <w:sz w:val="28"/>
          <w:szCs w:val="28"/>
          <w:lang w:bidi="ar-EG"/>
        </w:rPr>
        <w:t xml:space="preserve"> </w:t>
      </w:r>
      <w:r w:rsidRPr="00F44F00">
        <w:rPr>
          <w:rFonts w:ascii="Traditional Arabic" w:hAnsi="Traditional Arabic" w:cs="Traditional Arabic"/>
          <w:sz w:val="28"/>
          <w:szCs w:val="28"/>
          <w:rtl/>
        </w:rPr>
        <w:t>ركزت نسبة كبيرة من الدراسات السعودية على الجامعات والمؤسسات غير الربحية والجهات الحكومية، بينما تقل الدراسات التي تبحث العلاقة بين القيادة التحويلية والتميز المؤسسي في الشركات الصناعية السعودية</w:t>
      </w:r>
      <w:r w:rsidRPr="00F44F00">
        <w:rPr>
          <w:rFonts w:ascii="Traditional Arabic" w:hAnsi="Traditional Arabic" w:cs="Traditional Arabic"/>
          <w:sz w:val="28"/>
          <w:szCs w:val="28"/>
          <w:lang w:bidi="ar-EG"/>
        </w:rPr>
        <w:t>.</w:t>
      </w:r>
    </w:p>
    <w:p w14:paraId="47AE9002" w14:textId="53996631" w:rsidR="00B76AFE" w:rsidRPr="00F44F00" w:rsidRDefault="00B76AFE" w:rsidP="00F44F00">
      <w:pPr>
        <w:numPr>
          <w:ilvl w:val="0"/>
          <w:numId w:val="8"/>
        </w:numPr>
        <w:tabs>
          <w:tab w:val="left" w:pos="5505"/>
        </w:tabs>
        <w:bidi/>
        <w:spacing w:after="0" w:line="360" w:lineRule="auto"/>
        <w:jc w:val="both"/>
        <w:rPr>
          <w:rFonts w:ascii="Traditional Arabic" w:hAnsi="Traditional Arabic" w:cs="Traditional Arabic"/>
          <w:sz w:val="28"/>
          <w:szCs w:val="28"/>
          <w:lang w:bidi="ar-EG"/>
        </w:rPr>
      </w:pPr>
      <w:r w:rsidRPr="00F44F00">
        <w:rPr>
          <w:rFonts w:ascii="Traditional Arabic" w:hAnsi="Traditional Arabic" w:cs="Traditional Arabic"/>
          <w:sz w:val="28"/>
          <w:szCs w:val="28"/>
          <w:rtl/>
        </w:rPr>
        <w:t>الفجوة التطبيقية</w:t>
      </w:r>
      <w:r w:rsidR="00F44F00" w:rsidRPr="00F44F00">
        <w:rPr>
          <w:rFonts w:ascii="Traditional Arabic" w:hAnsi="Traditional Arabic" w:cs="Traditional Arabic" w:hint="cs"/>
          <w:sz w:val="28"/>
          <w:szCs w:val="28"/>
          <w:rtl/>
          <w:lang w:bidi="ar-EG"/>
        </w:rPr>
        <w:t>؛</w:t>
      </w:r>
      <w:r w:rsidRPr="00F44F00">
        <w:rPr>
          <w:rFonts w:ascii="Traditional Arabic" w:hAnsi="Traditional Arabic" w:cs="Traditional Arabic"/>
          <w:sz w:val="28"/>
          <w:szCs w:val="28"/>
          <w:lang w:bidi="ar-EG"/>
        </w:rPr>
        <w:t xml:space="preserve"> </w:t>
      </w:r>
      <w:r w:rsidRPr="00F44F00">
        <w:rPr>
          <w:rFonts w:ascii="Traditional Arabic" w:hAnsi="Traditional Arabic" w:cs="Traditional Arabic"/>
          <w:sz w:val="28"/>
          <w:szCs w:val="28"/>
          <w:rtl/>
        </w:rPr>
        <w:t>لا تزال الدراسات التي تتناول القيادة التحويلية والتميز المؤسسي بصورة مباشرة داخل الشركات الصناعية السعودية محدودة مقارنة بالدراسات التي تناولت الأداء التنظيمي أو الأداء الوظيفي</w:t>
      </w:r>
      <w:r w:rsidRPr="00F44F00">
        <w:rPr>
          <w:rFonts w:ascii="Traditional Arabic" w:hAnsi="Traditional Arabic" w:cs="Traditional Arabic"/>
          <w:sz w:val="28"/>
          <w:szCs w:val="28"/>
          <w:lang w:bidi="ar-EG"/>
        </w:rPr>
        <w:t>.</w:t>
      </w:r>
    </w:p>
    <w:p w14:paraId="0ED7869B" w14:textId="6F8E7C17" w:rsidR="00B76AFE" w:rsidRPr="00F44F00" w:rsidRDefault="00B76AFE" w:rsidP="00F44F00">
      <w:pPr>
        <w:numPr>
          <w:ilvl w:val="0"/>
          <w:numId w:val="8"/>
        </w:numPr>
        <w:tabs>
          <w:tab w:val="left" w:pos="5505"/>
        </w:tabs>
        <w:bidi/>
        <w:spacing w:after="0" w:line="360" w:lineRule="auto"/>
        <w:jc w:val="both"/>
        <w:rPr>
          <w:rFonts w:ascii="Traditional Arabic" w:hAnsi="Traditional Arabic" w:cs="Traditional Arabic"/>
          <w:sz w:val="28"/>
          <w:szCs w:val="28"/>
          <w:lang w:bidi="ar-EG"/>
        </w:rPr>
      </w:pPr>
      <w:r w:rsidRPr="00F44F00">
        <w:rPr>
          <w:rFonts w:ascii="Traditional Arabic" w:hAnsi="Traditional Arabic" w:cs="Traditional Arabic"/>
          <w:sz w:val="28"/>
          <w:szCs w:val="28"/>
          <w:rtl/>
        </w:rPr>
        <w:t>الفجوة التنظيمية</w:t>
      </w:r>
      <w:r w:rsidR="00F44F00" w:rsidRPr="00F44F00">
        <w:rPr>
          <w:rFonts w:ascii="Traditional Arabic" w:hAnsi="Traditional Arabic" w:cs="Traditional Arabic" w:hint="cs"/>
          <w:sz w:val="28"/>
          <w:szCs w:val="28"/>
          <w:rtl/>
          <w:lang w:bidi="ar-EG"/>
        </w:rPr>
        <w:t>؛</w:t>
      </w:r>
      <w:r w:rsidRPr="00F44F00">
        <w:rPr>
          <w:rFonts w:ascii="Traditional Arabic" w:hAnsi="Traditional Arabic" w:cs="Traditional Arabic"/>
          <w:sz w:val="28"/>
          <w:szCs w:val="28"/>
          <w:lang w:bidi="ar-EG"/>
        </w:rPr>
        <w:t xml:space="preserve"> </w:t>
      </w:r>
      <w:r w:rsidRPr="00F44F00">
        <w:rPr>
          <w:rFonts w:ascii="Traditional Arabic" w:hAnsi="Traditional Arabic" w:cs="Traditional Arabic"/>
          <w:sz w:val="28"/>
          <w:szCs w:val="28"/>
          <w:rtl/>
        </w:rPr>
        <w:t>تختلف شركة التصنيع الوطنية</w:t>
      </w:r>
      <w:r w:rsidRPr="00F44F00">
        <w:rPr>
          <w:rFonts w:ascii="Traditional Arabic" w:hAnsi="Traditional Arabic" w:cs="Traditional Arabic"/>
          <w:sz w:val="28"/>
          <w:szCs w:val="28"/>
          <w:lang w:bidi="ar-EG"/>
        </w:rPr>
        <w:t xml:space="preserve"> (</w:t>
      </w:r>
      <w:proofErr w:type="spellStart"/>
      <w:r w:rsidRPr="00F44F00">
        <w:rPr>
          <w:rFonts w:ascii="Traditional Arabic" w:hAnsi="Traditional Arabic" w:cs="Traditional Arabic"/>
          <w:sz w:val="28"/>
          <w:szCs w:val="28"/>
          <w:lang w:bidi="ar-EG"/>
        </w:rPr>
        <w:t>Tasnee</w:t>
      </w:r>
      <w:proofErr w:type="spellEnd"/>
      <w:r w:rsidRPr="00F44F00">
        <w:rPr>
          <w:rFonts w:ascii="Traditional Arabic" w:hAnsi="Traditional Arabic" w:cs="Traditional Arabic"/>
          <w:sz w:val="28"/>
          <w:szCs w:val="28"/>
          <w:lang w:bidi="ar-EG"/>
        </w:rPr>
        <w:t xml:space="preserve">) </w:t>
      </w:r>
      <w:r w:rsidRPr="00F44F00">
        <w:rPr>
          <w:rFonts w:ascii="Traditional Arabic" w:hAnsi="Traditional Arabic" w:cs="Traditional Arabic"/>
          <w:sz w:val="28"/>
          <w:szCs w:val="28"/>
          <w:rtl/>
        </w:rPr>
        <w:t>عن الجامعات والمؤسسات الحكومية من حيث طبيعة العمل، والهيكل التنظيمي، وشدة المنافسة، ومتطلبات الابتكار والإنتاجية والجودة، مما يستدعي اختبار العلاقة بين المتغيرين في بيئة صناعية فعلية</w:t>
      </w:r>
      <w:r w:rsidRPr="00F44F00">
        <w:rPr>
          <w:rFonts w:ascii="Traditional Arabic" w:hAnsi="Traditional Arabic" w:cs="Traditional Arabic"/>
          <w:sz w:val="28"/>
          <w:szCs w:val="28"/>
          <w:lang w:bidi="ar-EG"/>
        </w:rPr>
        <w:t>.</w:t>
      </w:r>
    </w:p>
    <w:p w14:paraId="7D538EAB" w14:textId="2CD20CF1" w:rsidR="00B76AFE" w:rsidRPr="00F44F00" w:rsidRDefault="00B76AFE" w:rsidP="00F44F00">
      <w:pPr>
        <w:numPr>
          <w:ilvl w:val="0"/>
          <w:numId w:val="8"/>
        </w:numPr>
        <w:tabs>
          <w:tab w:val="left" w:pos="5505"/>
        </w:tabs>
        <w:bidi/>
        <w:spacing w:after="0" w:line="360" w:lineRule="auto"/>
        <w:jc w:val="both"/>
        <w:rPr>
          <w:rFonts w:ascii="Traditional Arabic" w:hAnsi="Traditional Arabic" w:cs="Traditional Arabic"/>
          <w:sz w:val="28"/>
          <w:szCs w:val="28"/>
          <w:lang w:bidi="ar-EG"/>
        </w:rPr>
      </w:pPr>
      <w:r w:rsidRPr="00F44F00">
        <w:rPr>
          <w:rFonts w:ascii="Traditional Arabic" w:hAnsi="Traditional Arabic" w:cs="Traditional Arabic"/>
          <w:sz w:val="28"/>
          <w:szCs w:val="28"/>
          <w:rtl/>
        </w:rPr>
        <w:t>الفجوة الجغرافية</w:t>
      </w:r>
      <w:r w:rsidR="00F44F00" w:rsidRPr="00F44F00">
        <w:rPr>
          <w:rFonts w:ascii="Traditional Arabic" w:hAnsi="Traditional Arabic" w:cs="Traditional Arabic" w:hint="cs"/>
          <w:sz w:val="28"/>
          <w:szCs w:val="28"/>
          <w:rtl/>
          <w:lang w:bidi="ar-EG"/>
        </w:rPr>
        <w:t>؛</w:t>
      </w:r>
      <w:r w:rsidRPr="00F44F00">
        <w:rPr>
          <w:rFonts w:ascii="Traditional Arabic" w:hAnsi="Traditional Arabic" w:cs="Traditional Arabic"/>
          <w:sz w:val="28"/>
          <w:szCs w:val="28"/>
          <w:lang w:bidi="ar-EG"/>
        </w:rPr>
        <w:t xml:space="preserve"> </w:t>
      </w:r>
      <w:r w:rsidRPr="00F44F00">
        <w:rPr>
          <w:rFonts w:ascii="Traditional Arabic" w:hAnsi="Traditional Arabic" w:cs="Traditional Arabic"/>
          <w:sz w:val="28"/>
          <w:szCs w:val="28"/>
          <w:rtl/>
        </w:rPr>
        <w:t>على الرغم من وجود دراسات عربية وأجنبية عديدة، فإن نتائجها لا يمكن تعميمها بصورة مباشرة على البيئة السعودية؛ لاختلاف السياقات الاقتصادية والتنظيمية والثقافية</w:t>
      </w:r>
      <w:r w:rsidRPr="00F44F00">
        <w:rPr>
          <w:rFonts w:ascii="Traditional Arabic" w:hAnsi="Traditional Arabic" w:cs="Traditional Arabic"/>
          <w:sz w:val="28"/>
          <w:szCs w:val="28"/>
          <w:lang w:bidi="ar-EG"/>
        </w:rPr>
        <w:t>.</w:t>
      </w:r>
    </w:p>
    <w:p w14:paraId="09953654" w14:textId="73A84AED" w:rsidR="00B76AFE" w:rsidRPr="00F44F00" w:rsidRDefault="00B76AFE" w:rsidP="00F44F00">
      <w:pPr>
        <w:numPr>
          <w:ilvl w:val="0"/>
          <w:numId w:val="8"/>
        </w:numPr>
        <w:tabs>
          <w:tab w:val="left" w:pos="5505"/>
        </w:tabs>
        <w:bidi/>
        <w:spacing w:after="0" w:line="360" w:lineRule="auto"/>
        <w:jc w:val="both"/>
        <w:rPr>
          <w:rFonts w:ascii="Traditional Arabic" w:hAnsi="Traditional Arabic" w:cs="Traditional Arabic"/>
          <w:sz w:val="28"/>
          <w:szCs w:val="28"/>
          <w:lang w:bidi="ar-EG"/>
        </w:rPr>
      </w:pPr>
      <w:r w:rsidRPr="00F44F00">
        <w:rPr>
          <w:rFonts w:ascii="Traditional Arabic" w:hAnsi="Traditional Arabic" w:cs="Traditional Arabic"/>
          <w:sz w:val="28"/>
          <w:szCs w:val="28"/>
          <w:rtl/>
        </w:rPr>
        <w:t>الفجوة الزمنية</w:t>
      </w:r>
      <w:r w:rsidR="00F44F00" w:rsidRPr="00F44F00">
        <w:rPr>
          <w:rFonts w:ascii="Traditional Arabic" w:hAnsi="Traditional Arabic" w:cs="Traditional Arabic" w:hint="cs"/>
          <w:sz w:val="28"/>
          <w:szCs w:val="28"/>
          <w:rtl/>
          <w:lang w:bidi="ar-EG"/>
        </w:rPr>
        <w:t>؛</w:t>
      </w:r>
      <w:r w:rsidRPr="00F44F00">
        <w:rPr>
          <w:rFonts w:ascii="Traditional Arabic" w:hAnsi="Traditional Arabic" w:cs="Traditional Arabic"/>
          <w:sz w:val="28"/>
          <w:szCs w:val="28"/>
          <w:lang w:bidi="ar-EG"/>
        </w:rPr>
        <w:t xml:space="preserve"> </w:t>
      </w:r>
      <w:r w:rsidRPr="00F44F00">
        <w:rPr>
          <w:rFonts w:ascii="Traditional Arabic" w:hAnsi="Traditional Arabic" w:cs="Traditional Arabic"/>
          <w:sz w:val="28"/>
          <w:szCs w:val="28"/>
          <w:rtl/>
        </w:rPr>
        <w:t>تتزامن الدراسة الحالية مع مرحلة مهمة من التحولات الاقتصادية والتنظيمية في المملكة العربية السعودية في ظل مستهدفات رؤية السعودية 2030، الأمر الذي يجعل دراسة القيادة التحويلية والتميز المؤسسي في الشركات السعودية ذات أهمية تطبيقية</w:t>
      </w:r>
      <w:r w:rsidRPr="00F44F00">
        <w:rPr>
          <w:rFonts w:ascii="Traditional Arabic" w:hAnsi="Traditional Arabic" w:cs="Traditional Arabic"/>
          <w:sz w:val="28"/>
          <w:szCs w:val="28"/>
          <w:lang w:bidi="ar-EG"/>
        </w:rPr>
        <w:t>.</w:t>
      </w:r>
    </w:p>
    <w:p w14:paraId="3C51DFE6" w14:textId="1A4F5DFC" w:rsidR="00B76AFE" w:rsidRPr="00B76AFE" w:rsidRDefault="00B76AFE" w:rsidP="00F44F00">
      <w:pPr>
        <w:tabs>
          <w:tab w:val="left" w:pos="5505"/>
        </w:tabs>
        <w:bidi/>
        <w:spacing w:after="0" w:line="360" w:lineRule="auto"/>
        <w:jc w:val="both"/>
        <w:rPr>
          <w:rFonts w:ascii="Traditional Arabic" w:hAnsi="Traditional Arabic" w:cs="Traditional Arabic"/>
          <w:sz w:val="28"/>
          <w:szCs w:val="28"/>
          <w:lang w:bidi="ar-EG"/>
        </w:rPr>
      </w:pPr>
      <w:r w:rsidRPr="00F44F00">
        <w:rPr>
          <w:rFonts w:ascii="Traditional Arabic" w:hAnsi="Traditional Arabic" w:cs="Traditional Arabic"/>
          <w:sz w:val="28"/>
          <w:szCs w:val="28"/>
          <w:rtl/>
        </w:rPr>
        <w:lastRenderedPageBreak/>
        <w:t>تتميز الدراسة الحالية عن الدراسات السابقة بتركيزها على دور القيادة التحويلية بوصفها متغيرًا مستقلًا في تعزيز التميز المؤسسي بوصفه متغيرًا تابعًا داخل شركة التصنيع الوطنية</w:t>
      </w:r>
      <w:r w:rsidRPr="00F44F00">
        <w:rPr>
          <w:rFonts w:ascii="Traditional Arabic" w:hAnsi="Traditional Arabic" w:cs="Traditional Arabic"/>
          <w:sz w:val="28"/>
          <w:szCs w:val="28"/>
          <w:lang w:bidi="ar-EG"/>
        </w:rPr>
        <w:t xml:space="preserve"> (</w:t>
      </w:r>
      <w:proofErr w:type="spellStart"/>
      <w:r w:rsidRPr="00F44F00">
        <w:rPr>
          <w:rFonts w:ascii="Traditional Arabic" w:hAnsi="Traditional Arabic" w:cs="Traditional Arabic"/>
          <w:sz w:val="28"/>
          <w:szCs w:val="28"/>
          <w:lang w:bidi="ar-EG"/>
        </w:rPr>
        <w:t>Tasnee</w:t>
      </w:r>
      <w:proofErr w:type="spellEnd"/>
      <w:r w:rsidRPr="00F44F00">
        <w:rPr>
          <w:rFonts w:ascii="Traditional Arabic" w:hAnsi="Traditional Arabic" w:cs="Traditional Arabic"/>
          <w:sz w:val="28"/>
          <w:szCs w:val="28"/>
          <w:lang w:bidi="ar-EG"/>
        </w:rPr>
        <w:t xml:space="preserve">) </w:t>
      </w:r>
      <w:r w:rsidRPr="00F44F00">
        <w:rPr>
          <w:rFonts w:ascii="Traditional Arabic" w:hAnsi="Traditional Arabic" w:cs="Traditional Arabic"/>
          <w:sz w:val="28"/>
          <w:szCs w:val="28"/>
          <w:rtl/>
        </w:rPr>
        <w:t>في المملكة العربية السعودية خلال الفترة 2024–2025م</w:t>
      </w:r>
      <w:r w:rsidRPr="00B76AFE">
        <w:rPr>
          <w:rFonts w:ascii="Traditional Arabic" w:hAnsi="Traditional Arabic" w:cs="Traditional Arabic"/>
          <w:sz w:val="28"/>
          <w:szCs w:val="28"/>
          <w:rtl/>
        </w:rPr>
        <w:t>، بما يسمح بتقديم نتائج تطبيقية يمكن أن تساعد الإدارة في تطوير الممارسات القيادية وتعزيز عناصر التميز المؤسسي</w:t>
      </w:r>
      <w:r w:rsidRPr="00B76AFE">
        <w:rPr>
          <w:rFonts w:ascii="Traditional Arabic" w:hAnsi="Traditional Arabic" w:cs="Traditional Arabic"/>
          <w:sz w:val="28"/>
          <w:szCs w:val="28"/>
          <w:lang w:bidi="ar-EG"/>
        </w:rPr>
        <w:t>.</w:t>
      </w:r>
    </w:p>
    <w:p w14:paraId="2C075AEA" w14:textId="5D86ECD0" w:rsidR="00B76AFE" w:rsidRPr="00F44F00" w:rsidRDefault="00B76AFE" w:rsidP="00F44F00">
      <w:pPr>
        <w:tabs>
          <w:tab w:val="left" w:pos="5505"/>
        </w:tabs>
        <w:bidi/>
        <w:spacing w:after="0" w:line="360" w:lineRule="auto"/>
        <w:jc w:val="both"/>
        <w:rPr>
          <w:rFonts w:ascii="Traditional Arabic" w:hAnsi="Traditional Arabic" w:cs="Traditional Arabic"/>
          <w:b/>
          <w:bCs/>
          <w:sz w:val="28"/>
          <w:szCs w:val="28"/>
          <w:u w:val="single"/>
          <w:lang w:bidi="ar-EG"/>
        </w:rPr>
      </w:pPr>
      <w:r w:rsidRPr="00F44F00">
        <w:rPr>
          <w:rFonts w:ascii="Traditional Arabic" w:hAnsi="Traditional Arabic" w:cs="Traditional Arabic"/>
          <w:b/>
          <w:bCs/>
          <w:sz w:val="28"/>
          <w:szCs w:val="28"/>
          <w:u w:val="single"/>
          <w:rtl/>
        </w:rPr>
        <w:t>أوجه الاستفادة من الدراسات السابقة</w:t>
      </w:r>
    </w:p>
    <w:p w14:paraId="31378D1D" w14:textId="77777777" w:rsidR="00B76AFE" w:rsidRPr="00B76AFE" w:rsidRDefault="00B76AFE" w:rsidP="00F44F00">
      <w:pPr>
        <w:tabs>
          <w:tab w:val="left" w:pos="5505"/>
        </w:tabs>
        <w:bidi/>
        <w:spacing w:after="0" w:line="360" w:lineRule="auto"/>
        <w:jc w:val="both"/>
        <w:rPr>
          <w:rFonts w:ascii="Traditional Arabic" w:hAnsi="Traditional Arabic" w:cs="Traditional Arabic"/>
          <w:sz w:val="28"/>
          <w:szCs w:val="28"/>
          <w:lang w:bidi="ar-EG"/>
        </w:rPr>
      </w:pPr>
      <w:r w:rsidRPr="00B76AFE">
        <w:rPr>
          <w:rFonts w:ascii="Traditional Arabic" w:hAnsi="Traditional Arabic" w:cs="Traditional Arabic"/>
          <w:sz w:val="28"/>
          <w:szCs w:val="28"/>
          <w:rtl/>
        </w:rPr>
        <w:t>استفادت الدراسة الحالية من الدراسات السابقة في تحديد أبعاد القيادة التحويلية، وفهم مؤشرات التميز المؤسسي، واختيار المنهج الملائم وأداة جمع البيانات، فضلًا عن بناء الفرضيات المتعلقة بالعلاقة بين القيادة التحويلية والتميز المؤسسي. كما أسهمت النتائج المتكررة في الدراسات السابقة، والتي أكدت وجود علاقة إيجابية بين القيادة التحويلية والنتائج التنظيمية، في دعم المنطلق النظري للدراسة الحالية، مع السعي لاختبار هذه العلاقة في سياق مختلف يتمثل في شركة صناعية سعودية</w:t>
      </w:r>
      <w:r w:rsidRPr="00B76AFE">
        <w:rPr>
          <w:rFonts w:ascii="Traditional Arabic" w:hAnsi="Traditional Arabic" w:cs="Traditional Arabic"/>
          <w:sz w:val="28"/>
          <w:szCs w:val="28"/>
          <w:lang w:bidi="ar-EG"/>
        </w:rPr>
        <w:t>.</w:t>
      </w:r>
    </w:p>
    <w:p w14:paraId="7D4633FA" w14:textId="77777777" w:rsidR="00B76AFE" w:rsidRPr="00B76AFE" w:rsidRDefault="00B76AFE" w:rsidP="00B76AFE">
      <w:pPr>
        <w:tabs>
          <w:tab w:val="left" w:pos="5505"/>
        </w:tabs>
        <w:bidi/>
        <w:rPr>
          <w:rFonts w:ascii="Traditional Arabic" w:hAnsi="Traditional Arabic" w:cs="Traditional Arabic"/>
          <w:sz w:val="28"/>
          <w:szCs w:val="28"/>
          <w:rtl/>
          <w:lang w:bidi="ar-EG"/>
        </w:rPr>
      </w:pPr>
    </w:p>
    <w:p w14:paraId="4D0291FC" w14:textId="77777777" w:rsidR="00686EFD" w:rsidRDefault="00686EFD" w:rsidP="00686EFD">
      <w:pPr>
        <w:tabs>
          <w:tab w:val="left" w:pos="5505"/>
        </w:tabs>
        <w:bidi/>
        <w:rPr>
          <w:rFonts w:ascii="Traditional Arabic" w:hAnsi="Traditional Arabic" w:cs="Traditional Arabic"/>
          <w:b/>
          <w:bCs/>
          <w:sz w:val="32"/>
          <w:szCs w:val="32"/>
          <w:rtl/>
          <w:lang w:bidi="ar-EG"/>
        </w:rPr>
      </w:pPr>
    </w:p>
    <w:p w14:paraId="0BD8FC2C" w14:textId="77777777" w:rsidR="00FE2BD5" w:rsidRDefault="00FE2BD5" w:rsidP="00FE2BD5">
      <w:pPr>
        <w:tabs>
          <w:tab w:val="left" w:pos="5505"/>
        </w:tabs>
        <w:bidi/>
        <w:rPr>
          <w:rFonts w:ascii="Traditional Arabic" w:hAnsi="Traditional Arabic" w:cs="Traditional Arabic"/>
          <w:b/>
          <w:bCs/>
          <w:sz w:val="32"/>
          <w:szCs w:val="32"/>
          <w:rtl/>
          <w:lang w:bidi="ar-EG"/>
        </w:rPr>
      </w:pPr>
    </w:p>
    <w:p w14:paraId="535048A8" w14:textId="77777777" w:rsidR="00FE2BD5" w:rsidRDefault="00FE2BD5" w:rsidP="00FE2BD5">
      <w:pPr>
        <w:tabs>
          <w:tab w:val="left" w:pos="5505"/>
        </w:tabs>
        <w:bidi/>
        <w:rPr>
          <w:rFonts w:ascii="Traditional Arabic" w:hAnsi="Traditional Arabic" w:cs="Traditional Arabic"/>
          <w:b/>
          <w:bCs/>
          <w:sz w:val="32"/>
          <w:szCs w:val="32"/>
          <w:rtl/>
          <w:lang w:bidi="ar-EG"/>
        </w:rPr>
      </w:pPr>
    </w:p>
    <w:p w14:paraId="17CF39BB" w14:textId="77777777" w:rsidR="00FE2BD5" w:rsidRDefault="00FE2BD5" w:rsidP="00FE2BD5">
      <w:pPr>
        <w:tabs>
          <w:tab w:val="left" w:pos="5505"/>
        </w:tabs>
        <w:bidi/>
        <w:rPr>
          <w:rFonts w:ascii="Traditional Arabic" w:hAnsi="Traditional Arabic" w:cs="Traditional Arabic"/>
          <w:b/>
          <w:bCs/>
          <w:sz w:val="32"/>
          <w:szCs w:val="32"/>
          <w:rtl/>
          <w:lang w:bidi="ar-EG"/>
        </w:rPr>
      </w:pPr>
    </w:p>
    <w:p w14:paraId="0DBBFCFF" w14:textId="77777777" w:rsidR="00FE2BD5" w:rsidRDefault="00FE2BD5" w:rsidP="00FE2BD5">
      <w:pPr>
        <w:tabs>
          <w:tab w:val="left" w:pos="5505"/>
        </w:tabs>
        <w:bidi/>
        <w:rPr>
          <w:rFonts w:ascii="Traditional Arabic" w:hAnsi="Traditional Arabic" w:cs="Traditional Arabic"/>
          <w:b/>
          <w:bCs/>
          <w:sz w:val="32"/>
          <w:szCs w:val="32"/>
          <w:rtl/>
          <w:lang w:bidi="ar-EG"/>
        </w:rPr>
      </w:pPr>
    </w:p>
    <w:p w14:paraId="45F7EB27" w14:textId="77777777" w:rsidR="00F44F00" w:rsidRDefault="00F44F00" w:rsidP="00F44F00">
      <w:pPr>
        <w:tabs>
          <w:tab w:val="left" w:pos="5505"/>
        </w:tabs>
        <w:bidi/>
        <w:rPr>
          <w:rFonts w:ascii="Traditional Arabic" w:hAnsi="Traditional Arabic" w:cs="Traditional Arabic"/>
          <w:b/>
          <w:bCs/>
          <w:sz w:val="32"/>
          <w:szCs w:val="32"/>
          <w:rtl/>
          <w:lang w:bidi="ar-EG"/>
        </w:rPr>
      </w:pPr>
    </w:p>
    <w:p w14:paraId="03D1F242" w14:textId="77777777" w:rsidR="00F44F00" w:rsidRDefault="00F44F00" w:rsidP="00F44F00">
      <w:pPr>
        <w:tabs>
          <w:tab w:val="left" w:pos="5505"/>
        </w:tabs>
        <w:bidi/>
        <w:rPr>
          <w:rFonts w:ascii="Traditional Arabic" w:hAnsi="Traditional Arabic" w:cs="Traditional Arabic"/>
          <w:b/>
          <w:bCs/>
          <w:sz w:val="32"/>
          <w:szCs w:val="32"/>
          <w:rtl/>
          <w:lang w:bidi="ar-EG"/>
        </w:rPr>
      </w:pPr>
    </w:p>
    <w:p w14:paraId="7760551B" w14:textId="77777777" w:rsidR="00F44F00" w:rsidRDefault="00F44F00" w:rsidP="00F44F00">
      <w:pPr>
        <w:tabs>
          <w:tab w:val="left" w:pos="5505"/>
        </w:tabs>
        <w:bidi/>
        <w:rPr>
          <w:rFonts w:ascii="Traditional Arabic" w:hAnsi="Traditional Arabic" w:cs="Traditional Arabic"/>
          <w:b/>
          <w:bCs/>
          <w:sz w:val="32"/>
          <w:szCs w:val="32"/>
          <w:rtl/>
          <w:lang w:bidi="ar-EG"/>
        </w:rPr>
      </w:pPr>
    </w:p>
    <w:p w14:paraId="45B29F9A" w14:textId="77777777" w:rsidR="00F44F00" w:rsidRDefault="00F44F00" w:rsidP="00F44F00">
      <w:pPr>
        <w:tabs>
          <w:tab w:val="left" w:pos="5505"/>
        </w:tabs>
        <w:bidi/>
        <w:rPr>
          <w:rFonts w:ascii="Traditional Arabic" w:hAnsi="Traditional Arabic" w:cs="Traditional Arabic"/>
          <w:b/>
          <w:bCs/>
          <w:sz w:val="32"/>
          <w:szCs w:val="32"/>
          <w:rtl/>
          <w:lang w:bidi="ar-EG"/>
        </w:rPr>
      </w:pPr>
    </w:p>
    <w:p w14:paraId="2E0C0B46" w14:textId="644C9A04" w:rsidR="00092A6E" w:rsidRDefault="009C35D0" w:rsidP="00931975">
      <w:pPr>
        <w:pStyle w:val="Heading2"/>
        <w:bidi/>
        <w:rPr>
          <w:rFonts w:ascii="Traditional Arabic" w:hAnsi="Traditional Arabic" w:cs="Traditional Arabic"/>
          <w:b/>
          <w:bCs/>
          <w:color w:val="auto"/>
          <w:rtl/>
          <w:lang w:bidi="ar-EG"/>
        </w:rPr>
      </w:pPr>
      <w:bookmarkStart w:id="5" w:name="_Toc235213671"/>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5"/>
    </w:p>
    <w:p w14:paraId="30A02F2B" w14:textId="5B83BBAE" w:rsidR="0010184C" w:rsidRPr="00AF4BAB" w:rsidRDefault="00AA7533" w:rsidP="00AF4BAB">
      <w:pPr>
        <w:bidi/>
        <w:rPr>
          <w:rFonts w:ascii="Traditional Arabic" w:hAnsi="Traditional Arabic" w:cs="Traditional Arabic"/>
          <w:b/>
          <w:bCs/>
          <w:sz w:val="28"/>
          <w:szCs w:val="28"/>
          <w:rtl/>
          <w:lang w:bidi="ar-EG"/>
        </w:rPr>
      </w:pPr>
      <w:r w:rsidRPr="00AF4BAB">
        <w:rPr>
          <w:rFonts w:ascii="Traditional Arabic" w:hAnsi="Traditional Arabic" w:cs="Traditional Arabic"/>
          <w:b/>
          <w:bCs/>
          <w:sz w:val="28"/>
          <w:szCs w:val="28"/>
          <w:rtl/>
          <w:lang w:bidi="ar-EG"/>
        </w:rPr>
        <w:t>المراجع العربية:</w:t>
      </w:r>
    </w:p>
    <w:p w14:paraId="7316229F" w14:textId="77777777" w:rsidR="00AF4BAB" w:rsidRPr="00AF4BAB" w:rsidRDefault="00AF4BAB" w:rsidP="00AF4BAB">
      <w:pPr>
        <w:pStyle w:val="ListParagraph"/>
        <w:numPr>
          <w:ilvl w:val="0"/>
          <w:numId w:val="9"/>
        </w:numPr>
        <w:bidi/>
        <w:spacing w:after="0" w:line="360" w:lineRule="auto"/>
        <w:jc w:val="both"/>
        <w:rPr>
          <w:rFonts w:ascii="Traditional Arabic" w:hAnsi="Traditional Arabic" w:cs="Traditional Arabic"/>
          <w:sz w:val="28"/>
          <w:szCs w:val="28"/>
        </w:rPr>
      </w:pPr>
      <w:r w:rsidRPr="00AF4BAB">
        <w:rPr>
          <w:rFonts w:ascii="Traditional Arabic" w:hAnsi="Traditional Arabic" w:cs="Traditional Arabic"/>
          <w:sz w:val="28"/>
          <w:szCs w:val="28"/>
          <w:rtl/>
        </w:rPr>
        <w:t xml:space="preserve">الغنام، نورة بنت محمد بن حسن، والصقر، </w:t>
      </w:r>
      <w:proofErr w:type="gramStart"/>
      <w:r w:rsidRPr="00AF4BAB">
        <w:rPr>
          <w:rFonts w:ascii="Traditional Arabic" w:hAnsi="Traditional Arabic" w:cs="Traditional Arabic"/>
          <w:sz w:val="28"/>
          <w:szCs w:val="28"/>
          <w:rtl/>
        </w:rPr>
        <w:t>عبدالعزيز</w:t>
      </w:r>
      <w:proofErr w:type="gramEnd"/>
      <w:r w:rsidRPr="00AF4BAB">
        <w:rPr>
          <w:rFonts w:ascii="Traditional Arabic" w:hAnsi="Traditional Arabic" w:cs="Traditional Arabic"/>
          <w:sz w:val="28"/>
          <w:szCs w:val="28"/>
          <w:rtl/>
        </w:rPr>
        <w:t xml:space="preserve"> بن محمد علي. (2025). دور القيادة التحويلية في تحقيق التميز المؤسسي: جامعة الأمير سطام بن </w:t>
      </w:r>
      <w:proofErr w:type="gramStart"/>
      <w:r w:rsidRPr="00AF4BAB">
        <w:rPr>
          <w:rFonts w:ascii="Traditional Arabic" w:hAnsi="Traditional Arabic" w:cs="Traditional Arabic"/>
          <w:sz w:val="28"/>
          <w:szCs w:val="28"/>
          <w:rtl/>
        </w:rPr>
        <w:t>عبدالعزيز</w:t>
      </w:r>
      <w:proofErr w:type="gramEnd"/>
      <w:r w:rsidRPr="00AF4BAB">
        <w:rPr>
          <w:rFonts w:ascii="Traditional Arabic" w:hAnsi="Traditional Arabic" w:cs="Traditional Arabic"/>
          <w:sz w:val="28"/>
          <w:szCs w:val="28"/>
          <w:rtl/>
        </w:rPr>
        <w:t xml:space="preserve"> نموذجًا</w:t>
      </w:r>
      <w:r w:rsidRPr="00AF4BAB">
        <w:rPr>
          <w:rFonts w:ascii="Traditional Arabic" w:hAnsi="Traditional Arabic" w:cs="Traditional Arabic"/>
          <w:sz w:val="28"/>
          <w:szCs w:val="28"/>
        </w:rPr>
        <w:t xml:space="preserve">. </w:t>
      </w:r>
      <w:r w:rsidRPr="00AF4BAB">
        <w:rPr>
          <w:rFonts w:ascii="Traditional Arabic" w:hAnsi="Traditional Arabic" w:cs="Traditional Arabic"/>
          <w:i/>
          <w:iCs/>
          <w:sz w:val="28"/>
          <w:szCs w:val="28"/>
          <w:rtl/>
        </w:rPr>
        <w:t>المجلة العربية للعلوم التربوية والنفسية، 9</w:t>
      </w:r>
      <w:r w:rsidRPr="00AF4BAB">
        <w:rPr>
          <w:rFonts w:ascii="Traditional Arabic" w:hAnsi="Traditional Arabic" w:cs="Traditional Arabic"/>
          <w:sz w:val="28"/>
          <w:szCs w:val="28"/>
        </w:rPr>
        <w:t>(48)</w:t>
      </w:r>
      <w:r w:rsidRPr="00AF4BAB">
        <w:rPr>
          <w:rFonts w:ascii="Traditional Arabic" w:hAnsi="Traditional Arabic" w:cs="Traditional Arabic"/>
          <w:sz w:val="28"/>
          <w:szCs w:val="28"/>
          <w:rtl/>
        </w:rPr>
        <w:t>، 603</w:t>
      </w:r>
      <w:r w:rsidRPr="00AF4BAB">
        <w:rPr>
          <w:rFonts w:ascii="Traditional Arabic" w:hAnsi="Traditional Arabic" w:cs="Traditional Arabic"/>
          <w:sz w:val="28"/>
          <w:szCs w:val="28"/>
        </w:rPr>
        <w:t>–</w:t>
      </w:r>
      <w:r w:rsidRPr="00AF4BAB">
        <w:rPr>
          <w:rFonts w:ascii="Traditional Arabic" w:hAnsi="Traditional Arabic" w:cs="Traditional Arabic" w:hint="cs"/>
          <w:sz w:val="28"/>
          <w:szCs w:val="28"/>
          <w:rtl/>
        </w:rPr>
        <w:t xml:space="preserve"> </w:t>
      </w:r>
      <w:proofErr w:type="gramStart"/>
      <w:r w:rsidRPr="00AF4BAB">
        <w:rPr>
          <w:rFonts w:ascii="Traditional Arabic" w:hAnsi="Traditional Arabic" w:cs="Traditional Arabic"/>
          <w:sz w:val="28"/>
          <w:szCs w:val="28"/>
        </w:rPr>
        <w:t>658</w:t>
      </w:r>
      <w:r w:rsidRPr="00AF4BAB">
        <w:rPr>
          <w:rFonts w:ascii="Traditional Arabic" w:hAnsi="Traditional Arabic" w:cs="Traditional Arabic" w:hint="cs"/>
          <w:sz w:val="28"/>
          <w:szCs w:val="28"/>
          <w:rtl/>
        </w:rPr>
        <w:t xml:space="preserve"> </w:t>
      </w:r>
      <w:r w:rsidRPr="00AF4BAB">
        <w:rPr>
          <w:rFonts w:ascii="Traditional Arabic" w:hAnsi="Traditional Arabic" w:cs="Traditional Arabic"/>
          <w:sz w:val="28"/>
          <w:szCs w:val="28"/>
        </w:rPr>
        <w:t>.</w:t>
      </w:r>
      <w:proofErr w:type="gramEnd"/>
    </w:p>
    <w:p w14:paraId="333B21FA" w14:textId="77777777" w:rsidR="00AF4BAB" w:rsidRPr="00AF4BAB" w:rsidRDefault="00AF4BAB" w:rsidP="00AF4BAB">
      <w:pPr>
        <w:pStyle w:val="ListParagraph"/>
        <w:numPr>
          <w:ilvl w:val="0"/>
          <w:numId w:val="9"/>
        </w:numPr>
        <w:bidi/>
        <w:spacing w:after="0" w:line="360" w:lineRule="auto"/>
        <w:jc w:val="both"/>
        <w:rPr>
          <w:rFonts w:ascii="Traditional Arabic" w:hAnsi="Traditional Arabic" w:cs="Traditional Arabic"/>
          <w:sz w:val="28"/>
          <w:szCs w:val="28"/>
        </w:rPr>
      </w:pPr>
      <w:r w:rsidRPr="00AF4BAB">
        <w:rPr>
          <w:rFonts w:ascii="Traditional Arabic" w:hAnsi="Traditional Arabic" w:cs="Traditional Arabic"/>
          <w:sz w:val="28"/>
          <w:szCs w:val="28"/>
          <w:rtl/>
        </w:rPr>
        <w:t>العنزي، محمد بن حمدان. (2021). استقصاء تجريبي مقارن حول نماذج التميز المؤسسي في المملكة العربية السعودية</w:t>
      </w:r>
      <w:r w:rsidRPr="00AF4BAB">
        <w:rPr>
          <w:rFonts w:ascii="Traditional Arabic" w:hAnsi="Traditional Arabic" w:cs="Traditional Arabic"/>
          <w:sz w:val="28"/>
          <w:szCs w:val="28"/>
        </w:rPr>
        <w:t xml:space="preserve">. </w:t>
      </w:r>
      <w:r w:rsidRPr="00AF4BAB">
        <w:rPr>
          <w:rFonts w:ascii="Traditional Arabic" w:hAnsi="Traditional Arabic" w:cs="Traditional Arabic"/>
          <w:i/>
          <w:iCs/>
          <w:sz w:val="28"/>
          <w:szCs w:val="28"/>
          <w:rtl/>
        </w:rPr>
        <w:t>المجلة العربية للإدارة، 41</w:t>
      </w:r>
      <w:r w:rsidRPr="00AF4BAB">
        <w:rPr>
          <w:rFonts w:ascii="Traditional Arabic" w:hAnsi="Traditional Arabic" w:cs="Traditional Arabic"/>
          <w:sz w:val="28"/>
          <w:szCs w:val="28"/>
        </w:rPr>
        <w:t>(2)</w:t>
      </w:r>
      <w:r w:rsidRPr="00AF4BAB">
        <w:rPr>
          <w:rFonts w:ascii="Traditional Arabic" w:hAnsi="Traditional Arabic" w:cs="Traditional Arabic"/>
          <w:sz w:val="28"/>
          <w:szCs w:val="28"/>
          <w:rtl/>
        </w:rPr>
        <w:t>، 397</w:t>
      </w:r>
      <w:r w:rsidRPr="00AF4BAB">
        <w:rPr>
          <w:rFonts w:ascii="Traditional Arabic" w:hAnsi="Traditional Arabic" w:cs="Traditional Arabic"/>
          <w:sz w:val="28"/>
          <w:szCs w:val="28"/>
        </w:rPr>
        <w:t>–</w:t>
      </w:r>
      <w:r w:rsidRPr="00AF4BAB">
        <w:rPr>
          <w:rFonts w:ascii="Traditional Arabic" w:hAnsi="Traditional Arabic" w:cs="Traditional Arabic" w:hint="cs"/>
          <w:sz w:val="28"/>
          <w:szCs w:val="28"/>
          <w:rtl/>
        </w:rPr>
        <w:t xml:space="preserve"> </w:t>
      </w:r>
      <w:proofErr w:type="gramStart"/>
      <w:r w:rsidRPr="00AF4BAB">
        <w:rPr>
          <w:rFonts w:ascii="Traditional Arabic" w:hAnsi="Traditional Arabic" w:cs="Traditional Arabic"/>
          <w:sz w:val="28"/>
          <w:szCs w:val="28"/>
        </w:rPr>
        <w:t>400</w:t>
      </w:r>
      <w:r w:rsidRPr="00AF4BAB">
        <w:rPr>
          <w:rFonts w:ascii="Traditional Arabic" w:hAnsi="Traditional Arabic" w:cs="Traditional Arabic" w:hint="cs"/>
          <w:sz w:val="28"/>
          <w:szCs w:val="28"/>
          <w:rtl/>
        </w:rPr>
        <w:t xml:space="preserve"> </w:t>
      </w:r>
      <w:r w:rsidRPr="00AF4BAB">
        <w:rPr>
          <w:rFonts w:ascii="Traditional Arabic" w:hAnsi="Traditional Arabic" w:cs="Traditional Arabic"/>
          <w:sz w:val="28"/>
          <w:szCs w:val="28"/>
        </w:rPr>
        <w:t>.</w:t>
      </w:r>
      <w:proofErr w:type="gramEnd"/>
      <w:r w:rsidRPr="00AF4BAB">
        <w:rPr>
          <w:rFonts w:ascii="Traditional Arabic" w:hAnsi="Traditional Arabic" w:cs="Traditional Arabic"/>
          <w:sz w:val="28"/>
          <w:szCs w:val="28"/>
        </w:rPr>
        <w:t xml:space="preserve"> doi:10.21608/AJA.2021.177259</w:t>
      </w:r>
    </w:p>
    <w:p w14:paraId="7E93432A" w14:textId="67EE73A5" w:rsidR="00AF4BAB" w:rsidRPr="00AF4BAB" w:rsidRDefault="00AF4BAB" w:rsidP="00AF4BAB">
      <w:pPr>
        <w:pStyle w:val="ListParagraph"/>
        <w:numPr>
          <w:ilvl w:val="0"/>
          <w:numId w:val="9"/>
        </w:numPr>
        <w:bidi/>
        <w:spacing w:after="0" w:line="360" w:lineRule="auto"/>
        <w:jc w:val="both"/>
        <w:rPr>
          <w:rFonts w:ascii="Traditional Arabic" w:hAnsi="Traditional Arabic" w:cs="Traditional Arabic"/>
          <w:sz w:val="28"/>
          <w:szCs w:val="28"/>
        </w:rPr>
      </w:pPr>
      <w:r w:rsidRPr="00AF4BAB">
        <w:rPr>
          <w:rFonts w:ascii="Traditional Arabic" w:hAnsi="Traditional Arabic" w:cs="Traditional Arabic"/>
          <w:sz w:val="28"/>
          <w:szCs w:val="28"/>
          <w:rtl/>
        </w:rPr>
        <w:t>أحمد، محمد حسين صلاح. (2022). التوافق بين الفرد والمنظمة ودوره في تحقيق التميز التنظيمي بجامعة شقراء بالمملكة العربية السعودية: دراسة ميدانية</w:t>
      </w:r>
      <w:r w:rsidRPr="00AF4BAB">
        <w:rPr>
          <w:rFonts w:ascii="Traditional Arabic" w:hAnsi="Traditional Arabic" w:cs="Traditional Arabic"/>
          <w:sz w:val="28"/>
          <w:szCs w:val="28"/>
        </w:rPr>
        <w:t xml:space="preserve">. </w:t>
      </w:r>
      <w:r w:rsidRPr="00AF4BAB">
        <w:rPr>
          <w:rFonts w:ascii="Traditional Arabic" w:hAnsi="Traditional Arabic" w:cs="Traditional Arabic"/>
          <w:i/>
          <w:iCs/>
          <w:sz w:val="28"/>
          <w:szCs w:val="28"/>
          <w:rtl/>
        </w:rPr>
        <w:t>المجلة العلمية للاقتصاد والتجارة</w:t>
      </w:r>
      <w:r w:rsidRPr="00AF4BAB">
        <w:rPr>
          <w:rFonts w:ascii="Traditional Arabic" w:hAnsi="Traditional Arabic" w:cs="Traditional Arabic"/>
          <w:sz w:val="28"/>
          <w:szCs w:val="28"/>
          <w:rtl/>
        </w:rPr>
        <w:t xml:space="preserve">، </w:t>
      </w:r>
      <w:r w:rsidRPr="00AF4BAB">
        <w:rPr>
          <w:rFonts w:ascii="Traditional Arabic" w:hAnsi="Traditional Arabic" w:cs="Traditional Arabic"/>
          <w:sz w:val="28"/>
          <w:szCs w:val="28"/>
        </w:rPr>
        <w:t>(2)</w:t>
      </w:r>
      <w:r w:rsidRPr="00AF4BAB">
        <w:rPr>
          <w:rFonts w:ascii="Traditional Arabic" w:hAnsi="Traditional Arabic" w:cs="Traditional Arabic"/>
          <w:sz w:val="28"/>
          <w:szCs w:val="28"/>
          <w:rtl/>
        </w:rPr>
        <w:t>، 101</w:t>
      </w:r>
      <w:r w:rsidRPr="00AF4BAB">
        <w:rPr>
          <w:rFonts w:ascii="Traditional Arabic" w:hAnsi="Traditional Arabic" w:cs="Traditional Arabic"/>
          <w:sz w:val="28"/>
          <w:szCs w:val="28"/>
        </w:rPr>
        <w:t>–</w:t>
      </w:r>
      <w:r w:rsidRPr="00AF4BAB">
        <w:rPr>
          <w:rFonts w:ascii="Traditional Arabic" w:hAnsi="Traditional Arabic" w:cs="Traditional Arabic" w:hint="cs"/>
          <w:sz w:val="28"/>
          <w:szCs w:val="28"/>
          <w:rtl/>
        </w:rPr>
        <w:t xml:space="preserve"> </w:t>
      </w:r>
      <w:proofErr w:type="gramStart"/>
      <w:r w:rsidRPr="00AF4BAB">
        <w:rPr>
          <w:rFonts w:ascii="Traditional Arabic" w:hAnsi="Traditional Arabic" w:cs="Traditional Arabic"/>
          <w:sz w:val="28"/>
          <w:szCs w:val="28"/>
        </w:rPr>
        <w:t>140</w:t>
      </w:r>
      <w:r>
        <w:rPr>
          <w:rFonts w:ascii="Traditional Arabic" w:hAnsi="Traditional Arabic" w:cs="Traditional Arabic" w:hint="cs"/>
          <w:sz w:val="28"/>
          <w:szCs w:val="28"/>
          <w:rtl/>
        </w:rPr>
        <w:t xml:space="preserve"> </w:t>
      </w:r>
      <w:r w:rsidRPr="00AF4BAB">
        <w:rPr>
          <w:rFonts w:ascii="Traditional Arabic" w:hAnsi="Traditional Arabic" w:cs="Traditional Arabic"/>
          <w:sz w:val="28"/>
          <w:szCs w:val="28"/>
        </w:rPr>
        <w:t>.</w:t>
      </w:r>
      <w:proofErr w:type="gramEnd"/>
      <w:r>
        <w:rPr>
          <w:rFonts w:ascii="Traditional Arabic" w:hAnsi="Traditional Arabic" w:cs="Traditional Arabic" w:hint="cs"/>
          <w:sz w:val="28"/>
          <w:szCs w:val="28"/>
          <w:rtl/>
        </w:rPr>
        <w:t xml:space="preserve"> </w:t>
      </w:r>
      <w:r w:rsidRPr="00AF4BAB">
        <w:rPr>
          <w:rFonts w:ascii="Traditional Arabic" w:hAnsi="Traditional Arabic" w:cs="Traditional Arabic"/>
          <w:sz w:val="28"/>
          <w:szCs w:val="28"/>
        </w:rPr>
        <w:t xml:space="preserve"> doi:10.21608/jsec.2022.243183</w:t>
      </w:r>
    </w:p>
    <w:p w14:paraId="7284B02B" w14:textId="5A0A5D86" w:rsidR="00AF4BAB" w:rsidRPr="00AF4BAB" w:rsidRDefault="00AF4BAB" w:rsidP="00AF4BAB">
      <w:pPr>
        <w:pStyle w:val="ListParagraph"/>
        <w:numPr>
          <w:ilvl w:val="0"/>
          <w:numId w:val="9"/>
        </w:numPr>
        <w:bidi/>
        <w:spacing w:after="0" w:line="360" w:lineRule="auto"/>
        <w:jc w:val="both"/>
        <w:rPr>
          <w:rFonts w:ascii="Traditional Arabic" w:hAnsi="Traditional Arabic" w:cs="Traditional Arabic"/>
          <w:sz w:val="28"/>
          <w:szCs w:val="28"/>
        </w:rPr>
      </w:pPr>
      <w:r w:rsidRPr="00AF4BAB">
        <w:rPr>
          <w:rFonts w:ascii="Traditional Arabic" w:hAnsi="Traditional Arabic" w:cs="Traditional Arabic"/>
          <w:sz w:val="28"/>
          <w:szCs w:val="28"/>
          <w:rtl/>
        </w:rPr>
        <w:t xml:space="preserve">الشريف، أبو بكر أحمد أبو بكر، ووهبة، محمد، وجابر، حازم رشيد. (2022). أثر القيادة التحويلية على تكوين التميز في الأداء </w:t>
      </w:r>
      <w:proofErr w:type="spellStart"/>
      <w:r w:rsidRPr="00AF4BAB">
        <w:rPr>
          <w:rFonts w:ascii="Traditional Arabic" w:hAnsi="Traditional Arabic" w:cs="Traditional Arabic"/>
          <w:sz w:val="28"/>
          <w:szCs w:val="28"/>
          <w:rtl/>
        </w:rPr>
        <w:t>المنظمي</w:t>
      </w:r>
      <w:proofErr w:type="spellEnd"/>
      <w:r w:rsidRPr="00AF4BAB">
        <w:rPr>
          <w:rFonts w:ascii="Traditional Arabic" w:hAnsi="Traditional Arabic" w:cs="Traditional Arabic"/>
          <w:sz w:val="28"/>
          <w:szCs w:val="28"/>
          <w:rtl/>
        </w:rPr>
        <w:t>: دراسة ميدانية عن المؤسسة الوطنية للنفط</w:t>
      </w:r>
      <w:r w:rsidRPr="00AF4BAB">
        <w:rPr>
          <w:rFonts w:ascii="Traditional Arabic" w:hAnsi="Traditional Arabic" w:cs="Traditional Arabic"/>
          <w:sz w:val="28"/>
          <w:szCs w:val="28"/>
        </w:rPr>
        <w:t xml:space="preserve">. </w:t>
      </w:r>
      <w:r w:rsidRPr="00AF4BAB">
        <w:rPr>
          <w:rFonts w:ascii="Traditional Arabic" w:hAnsi="Traditional Arabic" w:cs="Traditional Arabic"/>
          <w:i/>
          <w:iCs/>
          <w:sz w:val="28"/>
          <w:szCs w:val="28"/>
          <w:rtl/>
        </w:rPr>
        <w:t>المجلة العلمية للدراسات التجارية والبيئية، 13</w:t>
      </w:r>
      <w:r w:rsidRPr="00AF4BAB">
        <w:rPr>
          <w:rFonts w:ascii="Traditional Arabic" w:hAnsi="Traditional Arabic" w:cs="Traditional Arabic"/>
          <w:sz w:val="28"/>
          <w:szCs w:val="28"/>
        </w:rPr>
        <w:t>(1)</w:t>
      </w:r>
      <w:r w:rsidRPr="00AF4BAB">
        <w:rPr>
          <w:rFonts w:ascii="Traditional Arabic" w:hAnsi="Traditional Arabic" w:cs="Traditional Arabic"/>
          <w:sz w:val="28"/>
          <w:szCs w:val="28"/>
          <w:rtl/>
        </w:rPr>
        <w:t>، 642</w:t>
      </w:r>
      <w:r w:rsidRPr="00AF4BAB">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proofErr w:type="gramStart"/>
      <w:r w:rsidRPr="00AF4BAB">
        <w:rPr>
          <w:rFonts w:ascii="Traditional Arabic" w:hAnsi="Traditional Arabic" w:cs="Traditional Arabic"/>
          <w:sz w:val="28"/>
          <w:szCs w:val="28"/>
        </w:rPr>
        <w:t>664</w:t>
      </w:r>
      <w:r>
        <w:rPr>
          <w:rFonts w:ascii="Traditional Arabic" w:hAnsi="Traditional Arabic" w:cs="Traditional Arabic" w:hint="cs"/>
          <w:sz w:val="28"/>
          <w:szCs w:val="28"/>
          <w:rtl/>
        </w:rPr>
        <w:t xml:space="preserve"> </w:t>
      </w:r>
      <w:r w:rsidRPr="00AF4BAB">
        <w:rPr>
          <w:rFonts w:ascii="Traditional Arabic" w:hAnsi="Traditional Arabic" w:cs="Traditional Arabic"/>
          <w:sz w:val="28"/>
          <w:szCs w:val="28"/>
        </w:rPr>
        <w:t>.</w:t>
      </w:r>
      <w:proofErr w:type="gramEnd"/>
      <w:r w:rsidRPr="00AF4BAB">
        <w:rPr>
          <w:rFonts w:ascii="Traditional Arabic" w:hAnsi="Traditional Arabic" w:cs="Traditional Arabic"/>
          <w:sz w:val="28"/>
          <w:szCs w:val="28"/>
        </w:rPr>
        <w:t xml:space="preserve"> doi:10.21608/jces.2022.231727</w:t>
      </w:r>
    </w:p>
    <w:p w14:paraId="60EF5023" w14:textId="77777777" w:rsidR="007B1A67" w:rsidRPr="00AA7533" w:rsidRDefault="007B1A67" w:rsidP="007B1A67">
      <w:pPr>
        <w:bidi/>
        <w:rPr>
          <w:rtl/>
        </w:rPr>
      </w:pPr>
    </w:p>
    <w:p w14:paraId="210637DE" w14:textId="443DD6C9" w:rsidR="0092232A" w:rsidRPr="00AF4BAB" w:rsidRDefault="00AA7533" w:rsidP="00AF4BAB">
      <w:pPr>
        <w:bidi/>
        <w:rPr>
          <w:rFonts w:ascii="Traditional Arabic" w:hAnsi="Traditional Arabic" w:cs="Traditional Arabic"/>
          <w:b/>
          <w:bCs/>
          <w:sz w:val="28"/>
          <w:szCs w:val="28"/>
          <w:rtl/>
          <w:lang w:bidi="ar-EG"/>
        </w:rPr>
      </w:pPr>
      <w:r w:rsidRPr="00AF4BAB">
        <w:rPr>
          <w:rFonts w:ascii="Traditional Arabic" w:hAnsi="Traditional Arabic" w:cs="Traditional Arabic"/>
          <w:b/>
          <w:bCs/>
          <w:sz w:val="28"/>
          <w:szCs w:val="28"/>
          <w:rtl/>
          <w:lang w:bidi="ar-EG"/>
        </w:rPr>
        <w:t>المراجع الأجنبية:</w:t>
      </w:r>
    </w:p>
    <w:p w14:paraId="0A7BEC10" w14:textId="77777777" w:rsidR="00AF4BAB" w:rsidRPr="00AF4BAB" w:rsidRDefault="00AF4BAB" w:rsidP="00AF4BAB">
      <w:pPr>
        <w:pStyle w:val="ListParagraph"/>
        <w:numPr>
          <w:ilvl w:val="0"/>
          <w:numId w:val="9"/>
        </w:numPr>
        <w:spacing w:after="0" w:line="360" w:lineRule="auto"/>
        <w:rPr>
          <w:rFonts w:ascii="Traditional Arabic" w:hAnsi="Traditional Arabic" w:cs="Traditional Arabic"/>
          <w:rtl/>
        </w:rPr>
      </w:pPr>
      <w:r w:rsidRPr="00AF4BAB">
        <w:rPr>
          <w:rFonts w:ascii="Traditional Arabic" w:hAnsi="Traditional Arabic" w:cs="Traditional Arabic"/>
        </w:rPr>
        <w:t>Al-</w:t>
      </w:r>
      <w:proofErr w:type="spellStart"/>
      <w:r w:rsidRPr="00AF4BAB">
        <w:rPr>
          <w:rFonts w:ascii="Traditional Arabic" w:hAnsi="Traditional Arabic" w:cs="Traditional Arabic"/>
        </w:rPr>
        <w:t>Riwali</w:t>
      </w:r>
      <w:proofErr w:type="spellEnd"/>
      <w:r w:rsidRPr="00AF4BAB">
        <w:rPr>
          <w:rFonts w:ascii="Traditional Arabic" w:hAnsi="Traditional Arabic" w:cs="Traditional Arabic"/>
        </w:rPr>
        <w:t xml:space="preserve">, S. S., &amp; </w:t>
      </w:r>
      <w:proofErr w:type="spellStart"/>
      <w:r w:rsidRPr="00AF4BAB">
        <w:rPr>
          <w:rFonts w:ascii="Traditional Arabic" w:hAnsi="Traditional Arabic" w:cs="Traditional Arabic"/>
        </w:rPr>
        <w:t>Zafrah</w:t>
      </w:r>
      <w:proofErr w:type="spellEnd"/>
      <w:r w:rsidRPr="00AF4BAB">
        <w:rPr>
          <w:rFonts w:ascii="Traditional Arabic" w:hAnsi="Traditional Arabic" w:cs="Traditional Arabic"/>
        </w:rPr>
        <w:t xml:space="preserve">, F. A. (2025). The relationship between transformational leadership and achieving organizational excellence in non-profit organizations in the Kingdom of Saudi Arabia. </w:t>
      </w:r>
      <w:r w:rsidRPr="00AF4BAB">
        <w:rPr>
          <w:rFonts w:ascii="Traditional Arabic" w:hAnsi="Traditional Arabic" w:cs="Traditional Arabic"/>
          <w:i/>
          <w:iCs/>
        </w:rPr>
        <w:t>The Arab Journal of Administration, 45</w:t>
      </w:r>
      <w:r w:rsidRPr="00AF4BAB">
        <w:rPr>
          <w:rFonts w:ascii="Traditional Arabic" w:hAnsi="Traditional Arabic" w:cs="Traditional Arabic"/>
        </w:rPr>
        <w:t>(6), 119–134. doi:10.21608/aja.2025.374978.1823</w:t>
      </w:r>
    </w:p>
    <w:p w14:paraId="4F1BCDB8" w14:textId="77777777" w:rsidR="00AF4BAB" w:rsidRPr="00AF4BAB" w:rsidRDefault="00AF4BAB" w:rsidP="00AF4BAB">
      <w:pPr>
        <w:pStyle w:val="ListParagraph"/>
        <w:numPr>
          <w:ilvl w:val="0"/>
          <w:numId w:val="9"/>
        </w:numPr>
        <w:spacing w:after="0" w:line="360" w:lineRule="auto"/>
        <w:rPr>
          <w:rFonts w:ascii="Traditional Arabic" w:hAnsi="Traditional Arabic" w:cs="Traditional Arabic"/>
        </w:rPr>
      </w:pPr>
      <w:proofErr w:type="spellStart"/>
      <w:r w:rsidRPr="00AF4BAB">
        <w:rPr>
          <w:rFonts w:ascii="Traditional Arabic" w:hAnsi="Traditional Arabic" w:cs="Traditional Arabic"/>
        </w:rPr>
        <w:t>Aljohani</w:t>
      </w:r>
      <w:proofErr w:type="spellEnd"/>
      <w:r w:rsidRPr="00AF4BAB">
        <w:rPr>
          <w:rFonts w:ascii="Traditional Arabic" w:hAnsi="Traditional Arabic" w:cs="Traditional Arabic"/>
        </w:rPr>
        <w:t xml:space="preserve">, T. M., &amp; Taibah, H. A. (2022). The impact of developing leadership capabilities in achieving organizational excellence: A field study on King Abdulaziz University employees. </w:t>
      </w:r>
      <w:r w:rsidRPr="00AF4BAB">
        <w:rPr>
          <w:rFonts w:ascii="Traditional Arabic" w:hAnsi="Traditional Arabic" w:cs="Traditional Arabic"/>
          <w:i/>
          <w:iCs/>
        </w:rPr>
        <w:t>Journal of Economic, Administrative and Legal Sciences</w:t>
      </w:r>
      <w:r w:rsidRPr="00AF4BAB">
        <w:rPr>
          <w:rFonts w:ascii="Traditional Arabic" w:hAnsi="Traditional Arabic" w:cs="Traditional Arabic"/>
        </w:rPr>
        <w:t>. doi:10.26389/AJSRP.H080721</w:t>
      </w:r>
    </w:p>
    <w:p w14:paraId="78AFF69D" w14:textId="77777777" w:rsidR="00AF4BAB" w:rsidRPr="00AF4BAB" w:rsidRDefault="00AF4BAB" w:rsidP="00AF4BAB">
      <w:pPr>
        <w:pStyle w:val="ListParagraph"/>
        <w:numPr>
          <w:ilvl w:val="0"/>
          <w:numId w:val="9"/>
        </w:numPr>
        <w:spacing w:after="0" w:line="360" w:lineRule="auto"/>
        <w:rPr>
          <w:rFonts w:ascii="Traditional Arabic" w:hAnsi="Traditional Arabic" w:cs="Traditional Arabic"/>
        </w:rPr>
      </w:pPr>
      <w:r w:rsidRPr="00AF4BAB">
        <w:rPr>
          <w:rFonts w:ascii="Traditional Arabic" w:hAnsi="Traditional Arabic" w:cs="Traditional Arabic"/>
        </w:rPr>
        <w:lastRenderedPageBreak/>
        <w:t xml:space="preserve">Al-Shamsi, S. M. A. M. (2024). </w:t>
      </w:r>
      <w:r w:rsidRPr="00AF4BAB">
        <w:rPr>
          <w:rFonts w:ascii="Traditional Arabic" w:hAnsi="Traditional Arabic" w:cs="Traditional Arabic"/>
          <w:i/>
          <w:iCs/>
        </w:rPr>
        <w:t>The impact of transformational and strategic leadership on achieving organizational excellence through the modern management system at the Ministry of Interior in the United Arab Emirates</w:t>
      </w:r>
      <w:r w:rsidRPr="00AF4BAB">
        <w:rPr>
          <w:rFonts w:ascii="Traditional Arabic" w:hAnsi="Traditional Arabic" w:cs="Traditional Arabic"/>
        </w:rPr>
        <w:t xml:space="preserve"> [Doctoral dissertation, Universiti Sains Islam Malaysia].</w:t>
      </w:r>
    </w:p>
    <w:p w14:paraId="173C9192" w14:textId="411F181A" w:rsidR="00AF4BAB" w:rsidRPr="00AF4BAB" w:rsidRDefault="00AF4BAB" w:rsidP="00AF4BAB">
      <w:pPr>
        <w:pStyle w:val="ListParagraph"/>
        <w:numPr>
          <w:ilvl w:val="0"/>
          <w:numId w:val="9"/>
        </w:numPr>
        <w:spacing w:after="0" w:line="360" w:lineRule="auto"/>
        <w:rPr>
          <w:rFonts w:ascii="Traditional Arabic" w:hAnsi="Traditional Arabic" w:cs="Traditional Arabic"/>
          <w:rtl/>
        </w:rPr>
      </w:pPr>
      <w:r w:rsidRPr="00AF4BAB">
        <w:rPr>
          <w:rFonts w:ascii="Traditional Arabic" w:hAnsi="Traditional Arabic" w:cs="Traditional Arabic"/>
        </w:rPr>
        <w:t xml:space="preserve">Lasrado, F., &amp; Kassem, R. (2020). Let’s get everyone involved! The effects of transformational leadership and organizational culture on organizational excellence. </w:t>
      </w:r>
      <w:r w:rsidRPr="00AF4BAB">
        <w:rPr>
          <w:rFonts w:ascii="Traditional Arabic" w:hAnsi="Traditional Arabic" w:cs="Traditional Arabic"/>
          <w:i/>
          <w:iCs/>
        </w:rPr>
        <w:t>International Journal of Quality &amp; Reliability Management, 38</w:t>
      </w:r>
      <w:r w:rsidRPr="00AF4BAB">
        <w:rPr>
          <w:rFonts w:ascii="Traditional Arabic" w:hAnsi="Traditional Arabic" w:cs="Traditional Arabic"/>
        </w:rPr>
        <w:t>(1), 169–194. doi:10.1108/IJQRM-11-2019-0349</w:t>
      </w:r>
    </w:p>
    <w:p w14:paraId="09A93DD9" w14:textId="77777777" w:rsidR="00AF4BAB" w:rsidRPr="00AF4BAB" w:rsidRDefault="00AF4BAB" w:rsidP="00AF4BAB">
      <w:pPr>
        <w:pStyle w:val="ListParagraph"/>
        <w:numPr>
          <w:ilvl w:val="0"/>
          <w:numId w:val="9"/>
        </w:numPr>
        <w:spacing w:after="0" w:line="360" w:lineRule="auto"/>
        <w:rPr>
          <w:rFonts w:ascii="Traditional Arabic" w:hAnsi="Traditional Arabic" w:cs="Traditional Arabic"/>
        </w:rPr>
      </w:pPr>
      <w:proofErr w:type="spellStart"/>
      <w:r w:rsidRPr="00AF4BAB">
        <w:rPr>
          <w:rFonts w:ascii="Traditional Arabic" w:hAnsi="Traditional Arabic" w:cs="Traditional Arabic"/>
        </w:rPr>
        <w:t>Shaqour</w:t>
      </w:r>
      <w:proofErr w:type="spellEnd"/>
      <w:r w:rsidRPr="00AF4BAB">
        <w:rPr>
          <w:rFonts w:ascii="Traditional Arabic" w:hAnsi="Traditional Arabic" w:cs="Traditional Arabic"/>
        </w:rPr>
        <w:t xml:space="preserve">, S., &amp; Houari, B. (2025). The level of practice of the dimensions of transformational leadership and its role in achieving institutional excellence in Palestinian universities: Al-Istiqlal University as a model. </w:t>
      </w:r>
      <w:r w:rsidRPr="00AF4BAB">
        <w:rPr>
          <w:rFonts w:ascii="Traditional Arabic" w:hAnsi="Traditional Arabic" w:cs="Traditional Arabic"/>
          <w:i/>
          <w:iCs/>
        </w:rPr>
        <w:t>Palestine Technical University Research Journal, 13</w:t>
      </w:r>
      <w:r w:rsidRPr="00AF4BAB">
        <w:rPr>
          <w:rFonts w:ascii="Traditional Arabic" w:hAnsi="Traditional Arabic" w:cs="Traditional Arabic"/>
        </w:rPr>
        <w:t>(1), 177–200. doi:10.53671/pturj.v13i1.640</w:t>
      </w:r>
    </w:p>
    <w:p w14:paraId="3CB65CF6" w14:textId="77777777" w:rsidR="00AF4BAB" w:rsidRPr="00AF4BAB" w:rsidRDefault="00AF4BAB" w:rsidP="00AF4BAB">
      <w:pPr>
        <w:pStyle w:val="ListParagraph"/>
        <w:numPr>
          <w:ilvl w:val="0"/>
          <w:numId w:val="9"/>
        </w:numPr>
        <w:spacing w:after="0" w:line="360" w:lineRule="auto"/>
        <w:rPr>
          <w:rFonts w:ascii="Traditional Arabic" w:hAnsi="Traditional Arabic" w:cs="Traditional Arabic"/>
        </w:rPr>
      </w:pPr>
      <w:r w:rsidRPr="00AF4BAB">
        <w:rPr>
          <w:rFonts w:ascii="Traditional Arabic" w:hAnsi="Traditional Arabic" w:cs="Traditional Arabic"/>
        </w:rPr>
        <w:t xml:space="preserve">Aljamal, S. S. (2018). The practice of transformational management and its role in achieving institutional excellence from the point of view of workers in the directorates of education in Hebron. </w:t>
      </w:r>
      <w:proofErr w:type="spellStart"/>
      <w:r w:rsidRPr="00AF4BAB">
        <w:rPr>
          <w:rFonts w:ascii="Traditional Arabic" w:hAnsi="Traditional Arabic" w:cs="Traditional Arabic"/>
          <w:i/>
          <w:iCs/>
        </w:rPr>
        <w:t>EuroMid</w:t>
      </w:r>
      <w:proofErr w:type="spellEnd"/>
      <w:r w:rsidRPr="00AF4BAB">
        <w:rPr>
          <w:rFonts w:ascii="Traditional Arabic" w:hAnsi="Traditional Arabic" w:cs="Traditional Arabic"/>
          <w:i/>
          <w:iCs/>
        </w:rPr>
        <w:t xml:space="preserve"> Journal of Business and Tech-Innovation, 1</w:t>
      </w:r>
      <w:r w:rsidRPr="00AF4BAB">
        <w:rPr>
          <w:rFonts w:ascii="Traditional Arabic" w:hAnsi="Traditional Arabic" w:cs="Traditional Arabic"/>
        </w:rPr>
        <w:t>(1), 61–83. doi:10.51325/ijbeg.v1i1.12</w:t>
      </w:r>
    </w:p>
    <w:p w14:paraId="3B192CDF" w14:textId="77777777" w:rsidR="00AF4BAB" w:rsidRPr="00AF4BAB" w:rsidRDefault="00AF4BAB" w:rsidP="00AF4BAB">
      <w:pPr>
        <w:pStyle w:val="ListParagraph"/>
        <w:numPr>
          <w:ilvl w:val="0"/>
          <w:numId w:val="9"/>
        </w:numPr>
        <w:spacing w:after="0" w:line="360" w:lineRule="auto"/>
        <w:rPr>
          <w:rFonts w:ascii="Traditional Arabic" w:hAnsi="Traditional Arabic" w:cs="Traditional Arabic"/>
          <w:rtl/>
        </w:rPr>
      </w:pPr>
      <w:proofErr w:type="spellStart"/>
      <w:r w:rsidRPr="00AF4BAB">
        <w:rPr>
          <w:rFonts w:ascii="Traditional Arabic" w:hAnsi="Traditional Arabic" w:cs="Traditional Arabic"/>
        </w:rPr>
        <w:t>Zaaf</w:t>
      </w:r>
      <w:proofErr w:type="spellEnd"/>
      <w:r w:rsidRPr="00AF4BAB">
        <w:rPr>
          <w:rFonts w:ascii="Traditional Arabic" w:hAnsi="Traditional Arabic" w:cs="Traditional Arabic"/>
        </w:rPr>
        <w:t xml:space="preserve">, N. (2022). The contribution of transformational leadership to achieving organizational excellence at the Faculty of Economic, Commercial and Management Sciences Medea. </w:t>
      </w:r>
      <w:r w:rsidRPr="00AF4BAB">
        <w:rPr>
          <w:rFonts w:ascii="Traditional Arabic" w:hAnsi="Traditional Arabic" w:cs="Traditional Arabic"/>
          <w:i/>
          <w:iCs/>
        </w:rPr>
        <w:t xml:space="preserve">Revue </w:t>
      </w:r>
      <w:proofErr w:type="spellStart"/>
      <w:r w:rsidRPr="00AF4BAB">
        <w:rPr>
          <w:rFonts w:ascii="Traditional Arabic" w:hAnsi="Traditional Arabic" w:cs="Traditional Arabic"/>
          <w:i/>
          <w:iCs/>
        </w:rPr>
        <w:t>d’Économie</w:t>
      </w:r>
      <w:proofErr w:type="spellEnd"/>
      <w:r w:rsidRPr="00AF4BAB">
        <w:rPr>
          <w:rFonts w:ascii="Traditional Arabic" w:hAnsi="Traditional Arabic" w:cs="Traditional Arabic"/>
          <w:i/>
          <w:iCs/>
        </w:rPr>
        <w:t xml:space="preserve"> et de Management, 12</w:t>
      </w:r>
      <w:r w:rsidRPr="00AF4BAB">
        <w:rPr>
          <w:rFonts w:ascii="Traditional Arabic" w:hAnsi="Traditional Arabic" w:cs="Traditional Arabic"/>
        </w:rPr>
        <w:t>(2), 692–710.</w:t>
      </w:r>
    </w:p>
    <w:p w14:paraId="4FDB493E" w14:textId="77777777" w:rsidR="00AF4BAB" w:rsidRPr="00AF4BAB" w:rsidRDefault="00AF4BAB" w:rsidP="00AF4BAB">
      <w:pPr>
        <w:pStyle w:val="ListParagraph"/>
        <w:numPr>
          <w:ilvl w:val="0"/>
          <w:numId w:val="9"/>
        </w:numPr>
        <w:spacing w:after="0" w:line="360" w:lineRule="auto"/>
        <w:rPr>
          <w:rFonts w:ascii="Traditional Arabic" w:hAnsi="Traditional Arabic" w:cs="Traditional Arabic"/>
        </w:rPr>
      </w:pPr>
      <w:r w:rsidRPr="00AF4BAB">
        <w:rPr>
          <w:rFonts w:ascii="Traditional Arabic" w:hAnsi="Traditional Arabic" w:cs="Traditional Arabic"/>
        </w:rPr>
        <w:t>Al-</w:t>
      </w:r>
      <w:proofErr w:type="spellStart"/>
      <w:r w:rsidRPr="00AF4BAB">
        <w:rPr>
          <w:rFonts w:ascii="Traditional Arabic" w:hAnsi="Traditional Arabic" w:cs="Traditional Arabic"/>
        </w:rPr>
        <w:t>Hemyari</w:t>
      </w:r>
      <w:proofErr w:type="spellEnd"/>
      <w:r w:rsidRPr="00AF4BAB">
        <w:rPr>
          <w:rFonts w:ascii="Traditional Arabic" w:hAnsi="Traditional Arabic" w:cs="Traditional Arabic"/>
        </w:rPr>
        <w:t xml:space="preserve">, S. S. A., &amp; Al-Sanabani, J. A. I. (2024). The role of transformational leadership in achieving organizational excellence in private universities in Sana'a Capital Secretariat. </w:t>
      </w:r>
      <w:r w:rsidRPr="00AF4BAB">
        <w:rPr>
          <w:rFonts w:ascii="Traditional Arabic" w:hAnsi="Traditional Arabic" w:cs="Traditional Arabic"/>
          <w:i/>
          <w:iCs/>
        </w:rPr>
        <w:t>Change Management: An International Journal, Special Issue</w:t>
      </w:r>
      <w:r w:rsidRPr="00AF4BAB">
        <w:rPr>
          <w:rFonts w:ascii="Traditional Arabic" w:hAnsi="Traditional Arabic" w:cs="Traditional Arabic"/>
        </w:rPr>
        <w:t>.</w:t>
      </w:r>
    </w:p>
    <w:p w14:paraId="2A95AE62" w14:textId="77777777" w:rsidR="00AF4BAB" w:rsidRPr="00AF4BAB" w:rsidRDefault="00AF4BAB" w:rsidP="00AF4BAB">
      <w:pPr>
        <w:pStyle w:val="ListParagraph"/>
        <w:numPr>
          <w:ilvl w:val="0"/>
          <w:numId w:val="9"/>
        </w:numPr>
        <w:tabs>
          <w:tab w:val="left" w:pos="5505"/>
        </w:tabs>
        <w:spacing w:line="360" w:lineRule="auto"/>
        <w:rPr>
          <w:rFonts w:ascii="Traditional Arabic" w:hAnsi="Traditional Arabic" w:cs="Traditional Arabic"/>
        </w:rPr>
      </w:pPr>
      <w:r w:rsidRPr="00AF4BAB">
        <w:rPr>
          <w:rFonts w:ascii="Traditional Arabic" w:hAnsi="Traditional Arabic" w:cs="Traditional Arabic"/>
        </w:rPr>
        <w:t xml:space="preserve">Parveen, M., &amp; Alshehri, M. S. A. (2023). Linking transformational leadership with organizational performance: A PLS-SEM integrated model examining the mediating role </w:t>
      </w:r>
      <w:r w:rsidRPr="00AF4BAB">
        <w:rPr>
          <w:rFonts w:ascii="Traditional Arabic" w:hAnsi="Traditional Arabic" w:cs="Traditional Arabic"/>
        </w:rPr>
        <w:lastRenderedPageBreak/>
        <w:t xml:space="preserve">of innovative work behavior and motivation. </w:t>
      </w:r>
      <w:r w:rsidRPr="00AF4BAB">
        <w:rPr>
          <w:rFonts w:ascii="Traditional Arabic" w:hAnsi="Traditional Arabic" w:cs="Traditional Arabic"/>
          <w:i/>
          <w:iCs/>
        </w:rPr>
        <w:t>International Journal of Organizational Leadership, 12</w:t>
      </w:r>
      <w:r w:rsidRPr="00AF4BAB">
        <w:rPr>
          <w:rFonts w:ascii="Traditional Arabic" w:hAnsi="Traditional Arabic" w:cs="Traditional Arabic"/>
        </w:rPr>
        <w:t>(4), 487–511. doi:10.33844/ijol.2023.60392</w:t>
      </w:r>
    </w:p>
    <w:p w14:paraId="4B4FBDCB" w14:textId="77777777" w:rsidR="00AF4BAB" w:rsidRPr="00AF4BAB" w:rsidRDefault="00AF4BAB" w:rsidP="00AF4BAB">
      <w:pPr>
        <w:pStyle w:val="ListParagraph"/>
        <w:numPr>
          <w:ilvl w:val="0"/>
          <w:numId w:val="9"/>
        </w:numPr>
        <w:tabs>
          <w:tab w:val="left" w:pos="5505"/>
        </w:tabs>
        <w:spacing w:line="360" w:lineRule="auto"/>
        <w:rPr>
          <w:rFonts w:ascii="Traditional Arabic" w:hAnsi="Traditional Arabic" w:cs="Traditional Arabic"/>
        </w:rPr>
      </w:pPr>
      <w:r w:rsidRPr="00AF4BAB">
        <w:rPr>
          <w:rFonts w:ascii="Traditional Arabic" w:hAnsi="Traditional Arabic" w:cs="Traditional Arabic"/>
        </w:rPr>
        <w:t xml:space="preserve">Alkandi, I., </w:t>
      </w:r>
      <w:proofErr w:type="spellStart"/>
      <w:r w:rsidRPr="00AF4BAB">
        <w:rPr>
          <w:rFonts w:ascii="Traditional Arabic" w:hAnsi="Traditional Arabic" w:cs="Traditional Arabic"/>
        </w:rPr>
        <w:t>Alkhoraif</w:t>
      </w:r>
      <w:proofErr w:type="spellEnd"/>
      <w:r w:rsidRPr="00AF4BAB">
        <w:rPr>
          <w:rFonts w:ascii="Traditional Arabic" w:hAnsi="Traditional Arabic" w:cs="Traditional Arabic"/>
        </w:rPr>
        <w:t xml:space="preserve">, A., </w:t>
      </w:r>
      <w:proofErr w:type="spellStart"/>
      <w:r w:rsidRPr="00AF4BAB">
        <w:rPr>
          <w:rFonts w:ascii="Traditional Arabic" w:hAnsi="Traditional Arabic" w:cs="Traditional Arabic"/>
        </w:rPr>
        <w:t>Albalawim</w:t>
      </w:r>
      <w:proofErr w:type="spellEnd"/>
      <w:r w:rsidRPr="00AF4BAB">
        <w:rPr>
          <w:rFonts w:ascii="Traditional Arabic" w:hAnsi="Traditional Arabic" w:cs="Traditional Arabic"/>
        </w:rPr>
        <w:t xml:space="preserve">, W., &amp; Khan, M. A. (2024). Transformational leadership and firm performance: The mediating effect of organizational trust. </w:t>
      </w:r>
      <w:r w:rsidRPr="00AF4BAB">
        <w:rPr>
          <w:rFonts w:ascii="Traditional Arabic" w:hAnsi="Traditional Arabic" w:cs="Traditional Arabic"/>
          <w:i/>
          <w:iCs/>
        </w:rPr>
        <w:t>Journal of Umm Al-Qura University for Social Sciences, 16</w:t>
      </w:r>
      <w:r w:rsidRPr="00AF4BAB">
        <w:rPr>
          <w:rFonts w:ascii="Traditional Arabic" w:hAnsi="Traditional Arabic" w:cs="Traditional Arabic"/>
        </w:rPr>
        <w:t>(3), 90–108. doi:10.54940/ss94191843</w:t>
      </w:r>
    </w:p>
    <w:p w14:paraId="4D30E691" w14:textId="77777777" w:rsidR="00AF4BAB" w:rsidRPr="00AF4BAB" w:rsidRDefault="00AF4BAB" w:rsidP="00AF4BAB">
      <w:pPr>
        <w:pStyle w:val="ListParagraph"/>
        <w:numPr>
          <w:ilvl w:val="0"/>
          <w:numId w:val="9"/>
        </w:numPr>
        <w:tabs>
          <w:tab w:val="left" w:pos="5505"/>
        </w:tabs>
        <w:spacing w:line="360" w:lineRule="auto"/>
        <w:rPr>
          <w:rFonts w:ascii="Traditional Arabic" w:hAnsi="Traditional Arabic" w:cs="Traditional Arabic"/>
        </w:rPr>
      </w:pPr>
      <w:r w:rsidRPr="00AF4BAB">
        <w:rPr>
          <w:rFonts w:ascii="Traditional Arabic" w:hAnsi="Traditional Arabic" w:cs="Traditional Arabic"/>
        </w:rPr>
        <w:t xml:space="preserve">Hassan, M. U., Iqbal, Z., Shafique, U., &amp; Bukhari, N. (2019). Transformational leadership and team performance: An empirical study of the hotel industry of Pakistan. </w:t>
      </w:r>
      <w:r w:rsidRPr="00AF4BAB">
        <w:rPr>
          <w:rFonts w:ascii="Traditional Arabic" w:hAnsi="Traditional Arabic" w:cs="Traditional Arabic"/>
          <w:i/>
          <w:iCs/>
        </w:rPr>
        <w:t>International Journal of Business Excellence, 18</w:t>
      </w:r>
      <w:r w:rsidRPr="00AF4BAB">
        <w:rPr>
          <w:rFonts w:ascii="Traditional Arabic" w:hAnsi="Traditional Arabic" w:cs="Traditional Arabic"/>
        </w:rPr>
        <w:t>(2), 151–173. doi:10.1504/IJBEX.2019.099555</w:t>
      </w:r>
    </w:p>
    <w:p w14:paraId="680A3000" w14:textId="77777777" w:rsidR="00AF4BAB" w:rsidRPr="00AF4BAB" w:rsidRDefault="00AF4BAB" w:rsidP="00AF4BAB">
      <w:pPr>
        <w:pStyle w:val="ListParagraph"/>
        <w:numPr>
          <w:ilvl w:val="0"/>
          <w:numId w:val="9"/>
        </w:numPr>
        <w:tabs>
          <w:tab w:val="left" w:pos="5505"/>
        </w:tabs>
        <w:spacing w:line="360" w:lineRule="auto"/>
        <w:rPr>
          <w:rFonts w:ascii="Traditional Arabic" w:hAnsi="Traditional Arabic" w:cs="Traditional Arabic"/>
        </w:rPr>
      </w:pPr>
      <w:r w:rsidRPr="00AF4BAB">
        <w:rPr>
          <w:rFonts w:ascii="Traditional Arabic" w:hAnsi="Traditional Arabic" w:cs="Traditional Arabic"/>
        </w:rPr>
        <w:t xml:space="preserve">Katou, A. A., </w:t>
      </w:r>
      <w:proofErr w:type="spellStart"/>
      <w:r w:rsidRPr="00AF4BAB">
        <w:rPr>
          <w:rFonts w:ascii="Traditional Arabic" w:hAnsi="Traditional Arabic" w:cs="Traditional Arabic"/>
        </w:rPr>
        <w:t>Koupkas</w:t>
      </w:r>
      <w:proofErr w:type="spellEnd"/>
      <w:r w:rsidRPr="00AF4BAB">
        <w:rPr>
          <w:rFonts w:ascii="Traditional Arabic" w:hAnsi="Traditional Arabic" w:cs="Traditional Arabic"/>
        </w:rPr>
        <w:t xml:space="preserve">, M., &amp; </w:t>
      </w:r>
      <w:proofErr w:type="spellStart"/>
      <w:r w:rsidRPr="00AF4BAB">
        <w:rPr>
          <w:rFonts w:ascii="Traditional Arabic" w:hAnsi="Traditional Arabic" w:cs="Traditional Arabic"/>
        </w:rPr>
        <w:t>Triantafillidou</w:t>
      </w:r>
      <w:proofErr w:type="spellEnd"/>
      <w:r w:rsidRPr="00AF4BAB">
        <w:rPr>
          <w:rFonts w:ascii="Traditional Arabic" w:hAnsi="Traditional Arabic" w:cs="Traditional Arabic"/>
        </w:rPr>
        <w:t xml:space="preserve">, E. (2022). Job demands-resources model, transformational leadership and organizational performance: A multilevel study. </w:t>
      </w:r>
      <w:r w:rsidRPr="00AF4BAB">
        <w:rPr>
          <w:rFonts w:ascii="Traditional Arabic" w:hAnsi="Traditional Arabic" w:cs="Traditional Arabic"/>
          <w:i/>
          <w:iCs/>
        </w:rPr>
        <w:t>International Journal of Productivity and Performance Management, 71</w:t>
      </w:r>
      <w:r w:rsidRPr="00AF4BAB">
        <w:rPr>
          <w:rFonts w:ascii="Traditional Arabic" w:hAnsi="Traditional Arabic" w:cs="Traditional Arabic"/>
        </w:rPr>
        <w:t>(7), 2704–2722. doi:10.1108/IJPPM-06-2020-0342</w:t>
      </w:r>
    </w:p>
    <w:p w14:paraId="69E05C58" w14:textId="77777777" w:rsidR="00AF4BAB" w:rsidRPr="00AF4BAB" w:rsidRDefault="00AF4BAB" w:rsidP="00AF4BAB">
      <w:pPr>
        <w:pStyle w:val="ListParagraph"/>
        <w:numPr>
          <w:ilvl w:val="0"/>
          <w:numId w:val="9"/>
        </w:numPr>
        <w:tabs>
          <w:tab w:val="left" w:pos="5505"/>
        </w:tabs>
        <w:spacing w:line="360" w:lineRule="auto"/>
        <w:rPr>
          <w:rFonts w:ascii="Traditional Arabic" w:hAnsi="Traditional Arabic" w:cs="Traditional Arabic"/>
        </w:rPr>
      </w:pPr>
      <w:r w:rsidRPr="00AF4BAB">
        <w:rPr>
          <w:rFonts w:ascii="Traditional Arabic" w:hAnsi="Traditional Arabic" w:cs="Traditional Arabic"/>
        </w:rPr>
        <w:t xml:space="preserve">Nguyen, N. T. T., &amp; Luu, T. M. N. (2019). Linking transformational leadership and organizational performance: An empirical investigation of manufacturing firms in Vietnam. </w:t>
      </w:r>
      <w:r w:rsidRPr="00AF4BAB">
        <w:rPr>
          <w:rFonts w:ascii="Traditional Arabic" w:hAnsi="Traditional Arabic" w:cs="Traditional Arabic"/>
          <w:i/>
          <w:iCs/>
        </w:rPr>
        <w:t>Economics and Sociology, 12</w:t>
      </w:r>
      <w:r w:rsidRPr="00AF4BAB">
        <w:rPr>
          <w:rFonts w:ascii="Traditional Arabic" w:hAnsi="Traditional Arabic" w:cs="Traditional Arabic"/>
        </w:rPr>
        <w:t>(2), 170–191. doi:10.14254/2071-789X.2019/12-2/10</w:t>
      </w:r>
    </w:p>
    <w:p w14:paraId="5F438ED5" w14:textId="77777777" w:rsidR="00AF4BAB" w:rsidRPr="00AF4BAB" w:rsidRDefault="00AF4BAB" w:rsidP="00AF4BAB">
      <w:pPr>
        <w:pStyle w:val="ListParagraph"/>
        <w:numPr>
          <w:ilvl w:val="0"/>
          <w:numId w:val="9"/>
        </w:numPr>
        <w:tabs>
          <w:tab w:val="left" w:pos="5505"/>
        </w:tabs>
        <w:spacing w:line="360" w:lineRule="auto"/>
        <w:rPr>
          <w:rFonts w:ascii="Traditional Arabic" w:hAnsi="Traditional Arabic" w:cs="Traditional Arabic"/>
        </w:rPr>
      </w:pPr>
      <w:r w:rsidRPr="00AF4BAB">
        <w:rPr>
          <w:rFonts w:ascii="Traditional Arabic" w:hAnsi="Traditional Arabic" w:cs="Traditional Arabic"/>
        </w:rPr>
        <w:t xml:space="preserve">Shahzad, M. A., Iqbal, T., Jan, N., &amp; Zahid, M. (2022). The role of transformational leadership on firm performance: Mediating effect of corporate sustainability and moderating effect of knowledge-sharing. </w:t>
      </w:r>
      <w:r w:rsidRPr="00AF4BAB">
        <w:rPr>
          <w:rFonts w:ascii="Traditional Arabic" w:hAnsi="Traditional Arabic" w:cs="Traditional Arabic"/>
          <w:i/>
          <w:iCs/>
        </w:rPr>
        <w:t>Frontiers in Psychology, 13</w:t>
      </w:r>
      <w:r w:rsidRPr="00AF4BAB">
        <w:rPr>
          <w:rFonts w:ascii="Traditional Arabic" w:hAnsi="Traditional Arabic" w:cs="Traditional Arabic"/>
        </w:rPr>
        <w:t>, 883224. doi:10.3389/fpsyg.2022.883224</w:t>
      </w:r>
    </w:p>
    <w:p w14:paraId="3DCB6CAD" w14:textId="77777777" w:rsidR="00AF4BAB" w:rsidRPr="00AF4BAB" w:rsidRDefault="00AF4BAB" w:rsidP="00AF4BAB">
      <w:pPr>
        <w:pStyle w:val="ListParagraph"/>
        <w:numPr>
          <w:ilvl w:val="0"/>
          <w:numId w:val="9"/>
        </w:numPr>
        <w:tabs>
          <w:tab w:val="left" w:pos="5505"/>
        </w:tabs>
        <w:spacing w:line="360" w:lineRule="auto"/>
        <w:rPr>
          <w:rFonts w:ascii="Traditional Arabic" w:hAnsi="Traditional Arabic" w:cs="Traditional Arabic"/>
        </w:rPr>
      </w:pPr>
      <w:proofErr w:type="spellStart"/>
      <w:r w:rsidRPr="00AF4BAB">
        <w:rPr>
          <w:rFonts w:ascii="Traditional Arabic" w:hAnsi="Traditional Arabic" w:cs="Traditional Arabic"/>
        </w:rPr>
        <w:t>Goestjahjanti</w:t>
      </w:r>
      <w:proofErr w:type="spellEnd"/>
      <w:r w:rsidRPr="00AF4BAB">
        <w:rPr>
          <w:rFonts w:ascii="Traditional Arabic" w:hAnsi="Traditional Arabic" w:cs="Traditional Arabic"/>
        </w:rPr>
        <w:t xml:space="preserve">, F. S., </w:t>
      </w:r>
      <w:proofErr w:type="spellStart"/>
      <w:r w:rsidRPr="00AF4BAB">
        <w:rPr>
          <w:rFonts w:ascii="Traditional Arabic" w:hAnsi="Traditional Arabic" w:cs="Traditional Arabic"/>
        </w:rPr>
        <w:t>Pasaribu</w:t>
      </w:r>
      <w:proofErr w:type="spellEnd"/>
      <w:r w:rsidRPr="00AF4BAB">
        <w:rPr>
          <w:rFonts w:ascii="Traditional Arabic" w:hAnsi="Traditional Arabic" w:cs="Traditional Arabic"/>
        </w:rPr>
        <w:t xml:space="preserve">, S. B., </w:t>
      </w:r>
      <w:proofErr w:type="spellStart"/>
      <w:r w:rsidRPr="00AF4BAB">
        <w:rPr>
          <w:rFonts w:ascii="Traditional Arabic" w:hAnsi="Traditional Arabic" w:cs="Traditional Arabic"/>
        </w:rPr>
        <w:t>Sadewo</w:t>
      </w:r>
      <w:proofErr w:type="spellEnd"/>
      <w:r w:rsidRPr="00AF4BAB">
        <w:rPr>
          <w:rFonts w:ascii="Traditional Arabic" w:hAnsi="Traditional Arabic" w:cs="Traditional Arabic"/>
        </w:rPr>
        <w:t xml:space="preserve">, T. I., Srinita, S., </w:t>
      </w:r>
      <w:proofErr w:type="spellStart"/>
      <w:r w:rsidRPr="00AF4BAB">
        <w:rPr>
          <w:rFonts w:ascii="Traditional Arabic" w:hAnsi="Traditional Arabic" w:cs="Traditional Arabic"/>
        </w:rPr>
        <w:t>Meirobie</w:t>
      </w:r>
      <w:proofErr w:type="spellEnd"/>
      <w:r w:rsidRPr="00AF4BAB">
        <w:rPr>
          <w:rFonts w:ascii="Traditional Arabic" w:hAnsi="Traditional Arabic" w:cs="Traditional Arabic"/>
        </w:rPr>
        <w:t xml:space="preserve">, I., &amp; Irawan, A. P. (2022). The effect of transformational leadership, servant leadership, and organizational learning on manufacturing industry performance. </w:t>
      </w:r>
      <w:r w:rsidRPr="00AF4BAB">
        <w:rPr>
          <w:rFonts w:ascii="Traditional Arabic" w:hAnsi="Traditional Arabic" w:cs="Traditional Arabic"/>
          <w:i/>
          <w:iCs/>
        </w:rPr>
        <w:t>Frontiers in Psychology, 13</w:t>
      </w:r>
      <w:r w:rsidRPr="00AF4BAB">
        <w:rPr>
          <w:rFonts w:ascii="Traditional Arabic" w:hAnsi="Traditional Arabic" w:cs="Traditional Arabic"/>
        </w:rPr>
        <w:t>, 895361. doi:10.3389/fpsyg.2022.895361</w:t>
      </w:r>
    </w:p>
    <w:p w14:paraId="52D8FA5E" w14:textId="29A45069" w:rsidR="00AA7533" w:rsidRDefault="00AA7533" w:rsidP="00AA7533">
      <w:pPr>
        <w:rPr>
          <w:lang w:bidi="ar-EG"/>
        </w:rPr>
      </w:pPr>
    </w:p>
    <w:sectPr w:rsidR="00AA7533" w:rsidSect="00B518B8">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17C48" w14:textId="77777777" w:rsidR="000E6B76" w:rsidRDefault="000E6B76" w:rsidP="003F3EF0">
      <w:pPr>
        <w:spacing w:after="0" w:line="240" w:lineRule="auto"/>
      </w:pPr>
      <w:r>
        <w:separator/>
      </w:r>
    </w:p>
  </w:endnote>
  <w:endnote w:type="continuationSeparator" w:id="0">
    <w:p w14:paraId="6E2F73E1" w14:textId="77777777" w:rsidR="000E6B76" w:rsidRDefault="000E6B76"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Microsoft Uighur">
    <w:panose1 w:val="02000000000000000000"/>
    <w:charset w:val="00"/>
    <w:family w:val="auto"/>
    <w:pitch w:val="variable"/>
    <w:sig w:usb0="8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73B4D" w14:textId="77777777" w:rsidR="000E6B76" w:rsidRDefault="000E6B76" w:rsidP="003F3EF0">
      <w:pPr>
        <w:spacing w:after="0" w:line="240" w:lineRule="auto"/>
      </w:pPr>
      <w:r>
        <w:separator/>
      </w:r>
    </w:p>
  </w:footnote>
  <w:footnote w:type="continuationSeparator" w:id="0">
    <w:p w14:paraId="3A84B0FE" w14:textId="77777777" w:rsidR="000E6B76" w:rsidRDefault="000E6B76"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718AF"/>
    <w:multiLevelType w:val="hybridMultilevel"/>
    <w:tmpl w:val="7AE28DCC"/>
    <w:lvl w:ilvl="0" w:tplc="7E8411F8">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6970FC"/>
    <w:multiLevelType w:val="hybridMultilevel"/>
    <w:tmpl w:val="7A56A7B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F7647C"/>
    <w:multiLevelType w:val="hybridMultilevel"/>
    <w:tmpl w:val="8E000670"/>
    <w:lvl w:ilvl="0" w:tplc="E6FE533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1F5C18"/>
    <w:multiLevelType w:val="hybridMultilevel"/>
    <w:tmpl w:val="50AC4B44"/>
    <w:lvl w:ilvl="0" w:tplc="940E5250">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144FF5"/>
    <w:multiLevelType w:val="hybridMultilevel"/>
    <w:tmpl w:val="9B78C14E"/>
    <w:lvl w:ilvl="0" w:tplc="D802653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1E774C"/>
    <w:multiLevelType w:val="multilevel"/>
    <w:tmpl w:val="04AC9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0605693">
    <w:abstractNumId w:val="7"/>
  </w:num>
  <w:num w:numId="2" w16cid:durableId="595291818">
    <w:abstractNumId w:val="5"/>
  </w:num>
  <w:num w:numId="3" w16cid:durableId="332103126">
    <w:abstractNumId w:val="2"/>
  </w:num>
  <w:num w:numId="4" w16cid:durableId="1401438685">
    <w:abstractNumId w:val="3"/>
  </w:num>
  <w:num w:numId="5" w16cid:durableId="1918900708">
    <w:abstractNumId w:val="6"/>
  </w:num>
  <w:num w:numId="6" w16cid:durableId="885293044">
    <w:abstractNumId w:val="1"/>
  </w:num>
  <w:num w:numId="7" w16cid:durableId="2096975932">
    <w:abstractNumId w:val="4"/>
  </w:num>
  <w:num w:numId="8" w16cid:durableId="1671443276">
    <w:abstractNumId w:val="8"/>
  </w:num>
  <w:num w:numId="9" w16cid:durableId="100036359">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0128"/>
    <w:rsid w:val="000071AE"/>
    <w:rsid w:val="00043C01"/>
    <w:rsid w:val="00090F87"/>
    <w:rsid w:val="00092A6E"/>
    <w:rsid w:val="000C6D1E"/>
    <w:rsid w:val="000E6B76"/>
    <w:rsid w:val="000F75B9"/>
    <w:rsid w:val="0010184C"/>
    <w:rsid w:val="001677B9"/>
    <w:rsid w:val="0018606C"/>
    <w:rsid w:val="001B188A"/>
    <w:rsid w:val="001C1AC0"/>
    <w:rsid w:val="001C33C3"/>
    <w:rsid w:val="001F52BA"/>
    <w:rsid w:val="001F59FC"/>
    <w:rsid w:val="002161B0"/>
    <w:rsid w:val="00223341"/>
    <w:rsid w:val="00237FC2"/>
    <w:rsid w:val="002920C1"/>
    <w:rsid w:val="002A5637"/>
    <w:rsid w:val="002B71ED"/>
    <w:rsid w:val="002F5EFA"/>
    <w:rsid w:val="00324CEE"/>
    <w:rsid w:val="0034330C"/>
    <w:rsid w:val="00362FFF"/>
    <w:rsid w:val="00381527"/>
    <w:rsid w:val="00385077"/>
    <w:rsid w:val="003B7E02"/>
    <w:rsid w:val="003F3EF0"/>
    <w:rsid w:val="0040175A"/>
    <w:rsid w:val="00433305"/>
    <w:rsid w:val="00434237"/>
    <w:rsid w:val="00441B06"/>
    <w:rsid w:val="00463AAC"/>
    <w:rsid w:val="004660C1"/>
    <w:rsid w:val="00481031"/>
    <w:rsid w:val="00486E62"/>
    <w:rsid w:val="004D00CC"/>
    <w:rsid w:val="005101CF"/>
    <w:rsid w:val="0054063A"/>
    <w:rsid w:val="0055327D"/>
    <w:rsid w:val="00555187"/>
    <w:rsid w:val="005A5BAB"/>
    <w:rsid w:val="005B4B80"/>
    <w:rsid w:val="0063361C"/>
    <w:rsid w:val="006428A3"/>
    <w:rsid w:val="00674752"/>
    <w:rsid w:val="00686EFD"/>
    <w:rsid w:val="00693287"/>
    <w:rsid w:val="00697F49"/>
    <w:rsid w:val="00702E7A"/>
    <w:rsid w:val="007053EF"/>
    <w:rsid w:val="00732255"/>
    <w:rsid w:val="00765AF2"/>
    <w:rsid w:val="00771608"/>
    <w:rsid w:val="00774CF5"/>
    <w:rsid w:val="007A6F24"/>
    <w:rsid w:val="007B1A67"/>
    <w:rsid w:val="007C5B4D"/>
    <w:rsid w:val="008062BF"/>
    <w:rsid w:val="008425E6"/>
    <w:rsid w:val="00850899"/>
    <w:rsid w:val="0086236E"/>
    <w:rsid w:val="00873B86"/>
    <w:rsid w:val="00877FA8"/>
    <w:rsid w:val="008961EA"/>
    <w:rsid w:val="008C2C60"/>
    <w:rsid w:val="008E0A54"/>
    <w:rsid w:val="008E60B4"/>
    <w:rsid w:val="0092232A"/>
    <w:rsid w:val="0092699E"/>
    <w:rsid w:val="00931975"/>
    <w:rsid w:val="00934907"/>
    <w:rsid w:val="00974F6D"/>
    <w:rsid w:val="00980030"/>
    <w:rsid w:val="009A4C69"/>
    <w:rsid w:val="009C35D0"/>
    <w:rsid w:val="009D62F3"/>
    <w:rsid w:val="009E471A"/>
    <w:rsid w:val="00A03BA0"/>
    <w:rsid w:val="00A20D7B"/>
    <w:rsid w:val="00A46ABD"/>
    <w:rsid w:val="00A54732"/>
    <w:rsid w:val="00A73066"/>
    <w:rsid w:val="00A85D52"/>
    <w:rsid w:val="00AA7533"/>
    <w:rsid w:val="00AC5EBD"/>
    <w:rsid w:val="00AE2D87"/>
    <w:rsid w:val="00AF0BCF"/>
    <w:rsid w:val="00AF3CF5"/>
    <w:rsid w:val="00AF4BAB"/>
    <w:rsid w:val="00AF5F0D"/>
    <w:rsid w:val="00B518B8"/>
    <w:rsid w:val="00B606A0"/>
    <w:rsid w:val="00B76AFE"/>
    <w:rsid w:val="00B93DC9"/>
    <w:rsid w:val="00BA644B"/>
    <w:rsid w:val="00BA73E5"/>
    <w:rsid w:val="00BC61E5"/>
    <w:rsid w:val="00BD7763"/>
    <w:rsid w:val="00C102D6"/>
    <w:rsid w:val="00C4237F"/>
    <w:rsid w:val="00C51A6C"/>
    <w:rsid w:val="00C74E96"/>
    <w:rsid w:val="00C8395F"/>
    <w:rsid w:val="00D42A90"/>
    <w:rsid w:val="00D57CEF"/>
    <w:rsid w:val="00D71C97"/>
    <w:rsid w:val="00D7268F"/>
    <w:rsid w:val="00D81A03"/>
    <w:rsid w:val="00D931E1"/>
    <w:rsid w:val="00DD7313"/>
    <w:rsid w:val="00E16542"/>
    <w:rsid w:val="00EC4BC9"/>
    <w:rsid w:val="00EC57FE"/>
    <w:rsid w:val="00ED27E1"/>
    <w:rsid w:val="00ED3FDA"/>
    <w:rsid w:val="00EE29CC"/>
    <w:rsid w:val="00EF006C"/>
    <w:rsid w:val="00F11235"/>
    <w:rsid w:val="00F3715C"/>
    <w:rsid w:val="00F44F00"/>
    <w:rsid w:val="00F554F9"/>
    <w:rsid w:val="00F821D1"/>
    <w:rsid w:val="00F94996"/>
    <w:rsid w:val="00FB010A"/>
    <w:rsid w:val="00FB52A7"/>
    <w:rsid w:val="00FE1396"/>
    <w:rsid w:val="00FE2BD5"/>
    <w:rsid w:val="00FF7D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36E"/>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paragraph" w:styleId="NormalWeb">
    <w:name w:val="Normal (Web)"/>
    <w:basedOn w:val="Normal"/>
    <w:uiPriority w:val="99"/>
    <w:unhideWhenUsed/>
    <w:rsid w:val="00A7306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B52A7"/>
    <w:rPr>
      <w:b/>
      <w:bCs/>
    </w:rPr>
  </w:style>
  <w:style w:type="paragraph" w:styleId="FootnoteText">
    <w:name w:val="footnote text"/>
    <w:basedOn w:val="Normal"/>
    <w:link w:val="FootnoteTextChar"/>
    <w:uiPriority w:val="99"/>
    <w:semiHidden/>
    <w:unhideWhenUsed/>
    <w:rsid w:val="004660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60C1"/>
    <w:rPr>
      <w:sz w:val="20"/>
      <w:szCs w:val="20"/>
    </w:rPr>
  </w:style>
  <w:style w:type="character" w:styleId="FootnoteReference">
    <w:name w:val="footnote reference"/>
    <w:basedOn w:val="DefaultParagraphFont"/>
    <w:uiPriority w:val="99"/>
    <w:semiHidden/>
    <w:unhideWhenUsed/>
    <w:rsid w:val="004660C1"/>
    <w:rPr>
      <w:vertAlign w:val="superscript"/>
    </w:rPr>
  </w:style>
  <w:style w:type="table" w:styleId="GridTable5Dark-Accent1">
    <w:name w:val="Grid Table 5 Dark Accent 1"/>
    <w:basedOn w:val="TableNormal"/>
    <w:uiPriority w:val="50"/>
    <w:rsid w:val="00F949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5">
    <w:name w:val="Grid Table 5 Dark Accent 5"/>
    <w:basedOn w:val="TableNormal"/>
    <w:uiPriority w:val="50"/>
    <w:rsid w:val="00AF5F0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6Colorful">
    <w:name w:val="Grid Table 6 Colorful"/>
    <w:basedOn w:val="TableNormal"/>
    <w:uiPriority w:val="51"/>
    <w:rsid w:val="0086236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zlae0wtextbase">
    <w:name w:val="zlae0w_textbase"/>
    <w:basedOn w:val="Normal"/>
    <w:rsid w:val="005A5BAB"/>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3794">
      <w:bodyDiv w:val="1"/>
      <w:marLeft w:val="0"/>
      <w:marRight w:val="0"/>
      <w:marTop w:val="0"/>
      <w:marBottom w:val="0"/>
      <w:divBdr>
        <w:top w:val="none" w:sz="0" w:space="0" w:color="auto"/>
        <w:left w:val="none" w:sz="0" w:space="0" w:color="auto"/>
        <w:bottom w:val="none" w:sz="0" w:space="0" w:color="auto"/>
        <w:right w:val="none" w:sz="0" w:space="0" w:color="auto"/>
      </w:divBdr>
    </w:div>
    <w:div w:id="20396140">
      <w:bodyDiv w:val="1"/>
      <w:marLeft w:val="0"/>
      <w:marRight w:val="0"/>
      <w:marTop w:val="0"/>
      <w:marBottom w:val="0"/>
      <w:divBdr>
        <w:top w:val="none" w:sz="0" w:space="0" w:color="auto"/>
        <w:left w:val="none" w:sz="0" w:space="0" w:color="auto"/>
        <w:bottom w:val="none" w:sz="0" w:space="0" w:color="auto"/>
        <w:right w:val="none" w:sz="0" w:space="0" w:color="auto"/>
      </w:divBdr>
    </w:div>
    <w:div w:id="26492373">
      <w:bodyDiv w:val="1"/>
      <w:marLeft w:val="0"/>
      <w:marRight w:val="0"/>
      <w:marTop w:val="0"/>
      <w:marBottom w:val="0"/>
      <w:divBdr>
        <w:top w:val="none" w:sz="0" w:space="0" w:color="auto"/>
        <w:left w:val="none" w:sz="0" w:space="0" w:color="auto"/>
        <w:bottom w:val="none" w:sz="0" w:space="0" w:color="auto"/>
        <w:right w:val="none" w:sz="0" w:space="0" w:color="auto"/>
      </w:divBdr>
    </w:div>
    <w:div w:id="76949410">
      <w:bodyDiv w:val="1"/>
      <w:marLeft w:val="0"/>
      <w:marRight w:val="0"/>
      <w:marTop w:val="0"/>
      <w:marBottom w:val="0"/>
      <w:divBdr>
        <w:top w:val="none" w:sz="0" w:space="0" w:color="auto"/>
        <w:left w:val="none" w:sz="0" w:space="0" w:color="auto"/>
        <w:bottom w:val="none" w:sz="0" w:space="0" w:color="auto"/>
        <w:right w:val="none" w:sz="0" w:space="0" w:color="auto"/>
      </w:divBdr>
    </w:div>
    <w:div w:id="88549722">
      <w:bodyDiv w:val="1"/>
      <w:marLeft w:val="0"/>
      <w:marRight w:val="0"/>
      <w:marTop w:val="0"/>
      <w:marBottom w:val="0"/>
      <w:divBdr>
        <w:top w:val="none" w:sz="0" w:space="0" w:color="auto"/>
        <w:left w:val="none" w:sz="0" w:space="0" w:color="auto"/>
        <w:bottom w:val="none" w:sz="0" w:space="0" w:color="auto"/>
        <w:right w:val="none" w:sz="0" w:space="0" w:color="auto"/>
      </w:divBdr>
    </w:div>
    <w:div w:id="90322933">
      <w:bodyDiv w:val="1"/>
      <w:marLeft w:val="0"/>
      <w:marRight w:val="0"/>
      <w:marTop w:val="0"/>
      <w:marBottom w:val="0"/>
      <w:divBdr>
        <w:top w:val="none" w:sz="0" w:space="0" w:color="auto"/>
        <w:left w:val="none" w:sz="0" w:space="0" w:color="auto"/>
        <w:bottom w:val="none" w:sz="0" w:space="0" w:color="auto"/>
        <w:right w:val="none" w:sz="0" w:space="0" w:color="auto"/>
      </w:divBdr>
    </w:div>
    <w:div w:id="131363005">
      <w:bodyDiv w:val="1"/>
      <w:marLeft w:val="0"/>
      <w:marRight w:val="0"/>
      <w:marTop w:val="0"/>
      <w:marBottom w:val="0"/>
      <w:divBdr>
        <w:top w:val="none" w:sz="0" w:space="0" w:color="auto"/>
        <w:left w:val="none" w:sz="0" w:space="0" w:color="auto"/>
        <w:bottom w:val="none" w:sz="0" w:space="0" w:color="auto"/>
        <w:right w:val="none" w:sz="0" w:space="0" w:color="auto"/>
      </w:divBdr>
    </w:div>
    <w:div w:id="135952493">
      <w:bodyDiv w:val="1"/>
      <w:marLeft w:val="0"/>
      <w:marRight w:val="0"/>
      <w:marTop w:val="0"/>
      <w:marBottom w:val="0"/>
      <w:divBdr>
        <w:top w:val="none" w:sz="0" w:space="0" w:color="auto"/>
        <w:left w:val="none" w:sz="0" w:space="0" w:color="auto"/>
        <w:bottom w:val="none" w:sz="0" w:space="0" w:color="auto"/>
        <w:right w:val="none" w:sz="0" w:space="0" w:color="auto"/>
      </w:divBdr>
    </w:div>
    <w:div w:id="170678895">
      <w:bodyDiv w:val="1"/>
      <w:marLeft w:val="0"/>
      <w:marRight w:val="0"/>
      <w:marTop w:val="0"/>
      <w:marBottom w:val="0"/>
      <w:divBdr>
        <w:top w:val="none" w:sz="0" w:space="0" w:color="auto"/>
        <w:left w:val="none" w:sz="0" w:space="0" w:color="auto"/>
        <w:bottom w:val="none" w:sz="0" w:space="0" w:color="auto"/>
        <w:right w:val="none" w:sz="0" w:space="0" w:color="auto"/>
      </w:divBdr>
    </w:div>
    <w:div w:id="180780382">
      <w:bodyDiv w:val="1"/>
      <w:marLeft w:val="0"/>
      <w:marRight w:val="0"/>
      <w:marTop w:val="0"/>
      <w:marBottom w:val="0"/>
      <w:divBdr>
        <w:top w:val="none" w:sz="0" w:space="0" w:color="auto"/>
        <w:left w:val="none" w:sz="0" w:space="0" w:color="auto"/>
        <w:bottom w:val="none" w:sz="0" w:space="0" w:color="auto"/>
        <w:right w:val="none" w:sz="0" w:space="0" w:color="auto"/>
      </w:divBdr>
    </w:div>
    <w:div w:id="228882942">
      <w:bodyDiv w:val="1"/>
      <w:marLeft w:val="0"/>
      <w:marRight w:val="0"/>
      <w:marTop w:val="0"/>
      <w:marBottom w:val="0"/>
      <w:divBdr>
        <w:top w:val="none" w:sz="0" w:space="0" w:color="auto"/>
        <w:left w:val="none" w:sz="0" w:space="0" w:color="auto"/>
        <w:bottom w:val="none" w:sz="0" w:space="0" w:color="auto"/>
        <w:right w:val="none" w:sz="0" w:space="0" w:color="auto"/>
      </w:divBdr>
    </w:div>
    <w:div w:id="255597889">
      <w:bodyDiv w:val="1"/>
      <w:marLeft w:val="0"/>
      <w:marRight w:val="0"/>
      <w:marTop w:val="0"/>
      <w:marBottom w:val="0"/>
      <w:divBdr>
        <w:top w:val="none" w:sz="0" w:space="0" w:color="auto"/>
        <w:left w:val="none" w:sz="0" w:space="0" w:color="auto"/>
        <w:bottom w:val="none" w:sz="0" w:space="0" w:color="auto"/>
        <w:right w:val="none" w:sz="0" w:space="0" w:color="auto"/>
      </w:divBdr>
    </w:div>
    <w:div w:id="278227201">
      <w:bodyDiv w:val="1"/>
      <w:marLeft w:val="0"/>
      <w:marRight w:val="0"/>
      <w:marTop w:val="0"/>
      <w:marBottom w:val="0"/>
      <w:divBdr>
        <w:top w:val="none" w:sz="0" w:space="0" w:color="auto"/>
        <w:left w:val="none" w:sz="0" w:space="0" w:color="auto"/>
        <w:bottom w:val="none" w:sz="0" w:space="0" w:color="auto"/>
        <w:right w:val="none" w:sz="0" w:space="0" w:color="auto"/>
      </w:divBdr>
    </w:div>
    <w:div w:id="282273079">
      <w:bodyDiv w:val="1"/>
      <w:marLeft w:val="0"/>
      <w:marRight w:val="0"/>
      <w:marTop w:val="0"/>
      <w:marBottom w:val="0"/>
      <w:divBdr>
        <w:top w:val="none" w:sz="0" w:space="0" w:color="auto"/>
        <w:left w:val="none" w:sz="0" w:space="0" w:color="auto"/>
        <w:bottom w:val="none" w:sz="0" w:space="0" w:color="auto"/>
        <w:right w:val="none" w:sz="0" w:space="0" w:color="auto"/>
      </w:divBdr>
    </w:div>
    <w:div w:id="311906907">
      <w:bodyDiv w:val="1"/>
      <w:marLeft w:val="0"/>
      <w:marRight w:val="0"/>
      <w:marTop w:val="0"/>
      <w:marBottom w:val="0"/>
      <w:divBdr>
        <w:top w:val="none" w:sz="0" w:space="0" w:color="auto"/>
        <w:left w:val="none" w:sz="0" w:space="0" w:color="auto"/>
        <w:bottom w:val="none" w:sz="0" w:space="0" w:color="auto"/>
        <w:right w:val="none" w:sz="0" w:space="0" w:color="auto"/>
      </w:divBdr>
    </w:div>
    <w:div w:id="337318169">
      <w:bodyDiv w:val="1"/>
      <w:marLeft w:val="0"/>
      <w:marRight w:val="0"/>
      <w:marTop w:val="0"/>
      <w:marBottom w:val="0"/>
      <w:divBdr>
        <w:top w:val="none" w:sz="0" w:space="0" w:color="auto"/>
        <w:left w:val="none" w:sz="0" w:space="0" w:color="auto"/>
        <w:bottom w:val="none" w:sz="0" w:space="0" w:color="auto"/>
        <w:right w:val="none" w:sz="0" w:space="0" w:color="auto"/>
      </w:divBdr>
    </w:div>
    <w:div w:id="341863806">
      <w:bodyDiv w:val="1"/>
      <w:marLeft w:val="0"/>
      <w:marRight w:val="0"/>
      <w:marTop w:val="0"/>
      <w:marBottom w:val="0"/>
      <w:divBdr>
        <w:top w:val="none" w:sz="0" w:space="0" w:color="auto"/>
        <w:left w:val="none" w:sz="0" w:space="0" w:color="auto"/>
        <w:bottom w:val="none" w:sz="0" w:space="0" w:color="auto"/>
        <w:right w:val="none" w:sz="0" w:space="0" w:color="auto"/>
      </w:divBdr>
    </w:div>
    <w:div w:id="357972169">
      <w:bodyDiv w:val="1"/>
      <w:marLeft w:val="0"/>
      <w:marRight w:val="0"/>
      <w:marTop w:val="0"/>
      <w:marBottom w:val="0"/>
      <w:divBdr>
        <w:top w:val="none" w:sz="0" w:space="0" w:color="auto"/>
        <w:left w:val="none" w:sz="0" w:space="0" w:color="auto"/>
        <w:bottom w:val="none" w:sz="0" w:space="0" w:color="auto"/>
        <w:right w:val="none" w:sz="0" w:space="0" w:color="auto"/>
      </w:divBdr>
    </w:div>
    <w:div w:id="360979078">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390928381">
      <w:bodyDiv w:val="1"/>
      <w:marLeft w:val="0"/>
      <w:marRight w:val="0"/>
      <w:marTop w:val="0"/>
      <w:marBottom w:val="0"/>
      <w:divBdr>
        <w:top w:val="none" w:sz="0" w:space="0" w:color="auto"/>
        <w:left w:val="none" w:sz="0" w:space="0" w:color="auto"/>
        <w:bottom w:val="none" w:sz="0" w:space="0" w:color="auto"/>
        <w:right w:val="none" w:sz="0" w:space="0" w:color="auto"/>
      </w:divBdr>
    </w:div>
    <w:div w:id="404037680">
      <w:bodyDiv w:val="1"/>
      <w:marLeft w:val="0"/>
      <w:marRight w:val="0"/>
      <w:marTop w:val="0"/>
      <w:marBottom w:val="0"/>
      <w:divBdr>
        <w:top w:val="none" w:sz="0" w:space="0" w:color="auto"/>
        <w:left w:val="none" w:sz="0" w:space="0" w:color="auto"/>
        <w:bottom w:val="none" w:sz="0" w:space="0" w:color="auto"/>
        <w:right w:val="none" w:sz="0" w:space="0" w:color="auto"/>
      </w:divBdr>
    </w:div>
    <w:div w:id="407968708">
      <w:bodyDiv w:val="1"/>
      <w:marLeft w:val="0"/>
      <w:marRight w:val="0"/>
      <w:marTop w:val="0"/>
      <w:marBottom w:val="0"/>
      <w:divBdr>
        <w:top w:val="none" w:sz="0" w:space="0" w:color="auto"/>
        <w:left w:val="none" w:sz="0" w:space="0" w:color="auto"/>
        <w:bottom w:val="none" w:sz="0" w:space="0" w:color="auto"/>
        <w:right w:val="none" w:sz="0" w:space="0" w:color="auto"/>
      </w:divBdr>
    </w:div>
    <w:div w:id="431626088">
      <w:bodyDiv w:val="1"/>
      <w:marLeft w:val="0"/>
      <w:marRight w:val="0"/>
      <w:marTop w:val="0"/>
      <w:marBottom w:val="0"/>
      <w:divBdr>
        <w:top w:val="none" w:sz="0" w:space="0" w:color="auto"/>
        <w:left w:val="none" w:sz="0" w:space="0" w:color="auto"/>
        <w:bottom w:val="none" w:sz="0" w:space="0" w:color="auto"/>
        <w:right w:val="none" w:sz="0" w:space="0" w:color="auto"/>
      </w:divBdr>
    </w:div>
    <w:div w:id="443616020">
      <w:bodyDiv w:val="1"/>
      <w:marLeft w:val="0"/>
      <w:marRight w:val="0"/>
      <w:marTop w:val="0"/>
      <w:marBottom w:val="0"/>
      <w:divBdr>
        <w:top w:val="none" w:sz="0" w:space="0" w:color="auto"/>
        <w:left w:val="none" w:sz="0" w:space="0" w:color="auto"/>
        <w:bottom w:val="none" w:sz="0" w:space="0" w:color="auto"/>
        <w:right w:val="none" w:sz="0" w:space="0" w:color="auto"/>
      </w:divBdr>
    </w:div>
    <w:div w:id="456068870">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85634943">
      <w:bodyDiv w:val="1"/>
      <w:marLeft w:val="0"/>
      <w:marRight w:val="0"/>
      <w:marTop w:val="0"/>
      <w:marBottom w:val="0"/>
      <w:divBdr>
        <w:top w:val="none" w:sz="0" w:space="0" w:color="auto"/>
        <w:left w:val="none" w:sz="0" w:space="0" w:color="auto"/>
        <w:bottom w:val="none" w:sz="0" w:space="0" w:color="auto"/>
        <w:right w:val="none" w:sz="0" w:space="0" w:color="auto"/>
      </w:divBdr>
    </w:div>
    <w:div w:id="492795822">
      <w:bodyDiv w:val="1"/>
      <w:marLeft w:val="0"/>
      <w:marRight w:val="0"/>
      <w:marTop w:val="0"/>
      <w:marBottom w:val="0"/>
      <w:divBdr>
        <w:top w:val="none" w:sz="0" w:space="0" w:color="auto"/>
        <w:left w:val="none" w:sz="0" w:space="0" w:color="auto"/>
        <w:bottom w:val="none" w:sz="0" w:space="0" w:color="auto"/>
        <w:right w:val="none" w:sz="0" w:space="0" w:color="auto"/>
      </w:divBdr>
    </w:div>
    <w:div w:id="510490152">
      <w:bodyDiv w:val="1"/>
      <w:marLeft w:val="0"/>
      <w:marRight w:val="0"/>
      <w:marTop w:val="0"/>
      <w:marBottom w:val="0"/>
      <w:divBdr>
        <w:top w:val="none" w:sz="0" w:space="0" w:color="auto"/>
        <w:left w:val="none" w:sz="0" w:space="0" w:color="auto"/>
        <w:bottom w:val="none" w:sz="0" w:space="0" w:color="auto"/>
        <w:right w:val="none" w:sz="0" w:space="0" w:color="auto"/>
      </w:divBdr>
    </w:div>
    <w:div w:id="511649128">
      <w:bodyDiv w:val="1"/>
      <w:marLeft w:val="0"/>
      <w:marRight w:val="0"/>
      <w:marTop w:val="0"/>
      <w:marBottom w:val="0"/>
      <w:divBdr>
        <w:top w:val="none" w:sz="0" w:space="0" w:color="auto"/>
        <w:left w:val="none" w:sz="0" w:space="0" w:color="auto"/>
        <w:bottom w:val="none" w:sz="0" w:space="0" w:color="auto"/>
        <w:right w:val="none" w:sz="0" w:space="0" w:color="auto"/>
      </w:divBdr>
    </w:div>
    <w:div w:id="557131197">
      <w:bodyDiv w:val="1"/>
      <w:marLeft w:val="0"/>
      <w:marRight w:val="0"/>
      <w:marTop w:val="0"/>
      <w:marBottom w:val="0"/>
      <w:divBdr>
        <w:top w:val="none" w:sz="0" w:space="0" w:color="auto"/>
        <w:left w:val="none" w:sz="0" w:space="0" w:color="auto"/>
        <w:bottom w:val="none" w:sz="0" w:space="0" w:color="auto"/>
        <w:right w:val="none" w:sz="0" w:space="0" w:color="auto"/>
      </w:divBdr>
    </w:div>
    <w:div w:id="564726207">
      <w:bodyDiv w:val="1"/>
      <w:marLeft w:val="0"/>
      <w:marRight w:val="0"/>
      <w:marTop w:val="0"/>
      <w:marBottom w:val="0"/>
      <w:divBdr>
        <w:top w:val="none" w:sz="0" w:space="0" w:color="auto"/>
        <w:left w:val="none" w:sz="0" w:space="0" w:color="auto"/>
        <w:bottom w:val="none" w:sz="0" w:space="0" w:color="auto"/>
        <w:right w:val="none" w:sz="0" w:space="0" w:color="auto"/>
      </w:divBdr>
    </w:div>
    <w:div w:id="595286161">
      <w:bodyDiv w:val="1"/>
      <w:marLeft w:val="0"/>
      <w:marRight w:val="0"/>
      <w:marTop w:val="0"/>
      <w:marBottom w:val="0"/>
      <w:divBdr>
        <w:top w:val="none" w:sz="0" w:space="0" w:color="auto"/>
        <w:left w:val="none" w:sz="0" w:space="0" w:color="auto"/>
        <w:bottom w:val="none" w:sz="0" w:space="0" w:color="auto"/>
        <w:right w:val="none" w:sz="0" w:space="0" w:color="auto"/>
      </w:divBdr>
    </w:div>
    <w:div w:id="615795492">
      <w:bodyDiv w:val="1"/>
      <w:marLeft w:val="0"/>
      <w:marRight w:val="0"/>
      <w:marTop w:val="0"/>
      <w:marBottom w:val="0"/>
      <w:divBdr>
        <w:top w:val="none" w:sz="0" w:space="0" w:color="auto"/>
        <w:left w:val="none" w:sz="0" w:space="0" w:color="auto"/>
        <w:bottom w:val="none" w:sz="0" w:space="0" w:color="auto"/>
        <w:right w:val="none" w:sz="0" w:space="0" w:color="auto"/>
      </w:divBdr>
    </w:div>
    <w:div w:id="633828461">
      <w:bodyDiv w:val="1"/>
      <w:marLeft w:val="0"/>
      <w:marRight w:val="0"/>
      <w:marTop w:val="0"/>
      <w:marBottom w:val="0"/>
      <w:divBdr>
        <w:top w:val="none" w:sz="0" w:space="0" w:color="auto"/>
        <w:left w:val="none" w:sz="0" w:space="0" w:color="auto"/>
        <w:bottom w:val="none" w:sz="0" w:space="0" w:color="auto"/>
        <w:right w:val="none" w:sz="0" w:space="0" w:color="auto"/>
      </w:divBdr>
    </w:div>
    <w:div w:id="636951942">
      <w:bodyDiv w:val="1"/>
      <w:marLeft w:val="0"/>
      <w:marRight w:val="0"/>
      <w:marTop w:val="0"/>
      <w:marBottom w:val="0"/>
      <w:divBdr>
        <w:top w:val="none" w:sz="0" w:space="0" w:color="auto"/>
        <w:left w:val="none" w:sz="0" w:space="0" w:color="auto"/>
        <w:bottom w:val="none" w:sz="0" w:space="0" w:color="auto"/>
        <w:right w:val="none" w:sz="0" w:space="0" w:color="auto"/>
      </w:divBdr>
    </w:div>
    <w:div w:id="641272957">
      <w:bodyDiv w:val="1"/>
      <w:marLeft w:val="0"/>
      <w:marRight w:val="0"/>
      <w:marTop w:val="0"/>
      <w:marBottom w:val="0"/>
      <w:divBdr>
        <w:top w:val="none" w:sz="0" w:space="0" w:color="auto"/>
        <w:left w:val="none" w:sz="0" w:space="0" w:color="auto"/>
        <w:bottom w:val="none" w:sz="0" w:space="0" w:color="auto"/>
        <w:right w:val="none" w:sz="0" w:space="0" w:color="auto"/>
      </w:divBdr>
    </w:div>
    <w:div w:id="652947761">
      <w:bodyDiv w:val="1"/>
      <w:marLeft w:val="0"/>
      <w:marRight w:val="0"/>
      <w:marTop w:val="0"/>
      <w:marBottom w:val="0"/>
      <w:divBdr>
        <w:top w:val="none" w:sz="0" w:space="0" w:color="auto"/>
        <w:left w:val="none" w:sz="0" w:space="0" w:color="auto"/>
        <w:bottom w:val="none" w:sz="0" w:space="0" w:color="auto"/>
        <w:right w:val="none" w:sz="0" w:space="0" w:color="auto"/>
      </w:divBdr>
    </w:div>
    <w:div w:id="661350676">
      <w:bodyDiv w:val="1"/>
      <w:marLeft w:val="0"/>
      <w:marRight w:val="0"/>
      <w:marTop w:val="0"/>
      <w:marBottom w:val="0"/>
      <w:divBdr>
        <w:top w:val="none" w:sz="0" w:space="0" w:color="auto"/>
        <w:left w:val="none" w:sz="0" w:space="0" w:color="auto"/>
        <w:bottom w:val="none" w:sz="0" w:space="0" w:color="auto"/>
        <w:right w:val="none" w:sz="0" w:space="0" w:color="auto"/>
      </w:divBdr>
    </w:div>
    <w:div w:id="664164829">
      <w:bodyDiv w:val="1"/>
      <w:marLeft w:val="0"/>
      <w:marRight w:val="0"/>
      <w:marTop w:val="0"/>
      <w:marBottom w:val="0"/>
      <w:divBdr>
        <w:top w:val="none" w:sz="0" w:space="0" w:color="auto"/>
        <w:left w:val="none" w:sz="0" w:space="0" w:color="auto"/>
        <w:bottom w:val="none" w:sz="0" w:space="0" w:color="auto"/>
        <w:right w:val="none" w:sz="0" w:space="0" w:color="auto"/>
      </w:divBdr>
    </w:div>
    <w:div w:id="672685572">
      <w:bodyDiv w:val="1"/>
      <w:marLeft w:val="0"/>
      <w:marRight w:val="0"/>
      <w:marTop w:val="0"/>
      <w:marBottom w:val="0"/>
      <w:divBdr>
        <w:top w:val="none" w:sz="0" w:space="0" w:color="auto"/>
        <w:left w:val="none" w:sz="0" w:space="0" w:color="auto"/>
        <w:bottom w:val="none" w:sz="0" w:space="0" w:color="auto"/>
        <w:right w:val="none" w:sz="0" w:space="0" w:color="auto"/>
      </w:divBdr>
    </w:div>
    <w:div w:id="691541163">
      <w:bodyDiv w:val="1"/>
      <w:marLeft w:val="0"/>
      <w:marRight w:val="0"/>
      <w:marTop w:val="0"/>
      <w:marBottom w:val="0"/>
      <w:divBdr>
        <w:top w:val="none" w:sz="0" w:space="0" w:color="auto"/>
        <w:left w:val="none" w:sz="0" w:space="0" w:color="auto"/>
        <w:bottom w:val="none" w:sz="0" w:space="0" w:color="auto"/>
        <w:right w:val="none" w:sz="0" w:space="0" w:color="auto"/>
      </w:divBdr>
    </w:div>
    <w:div w:id="697195792">
      <w:bodyDiv w:val="1"/>
      <w:marLeft w:val="0"/>
      <w:marRight w:val="0"/>
      <w:marTop w:val="0"/>
      <w:marBottom w:val="0"/>
      <w:divBdr>
        <w:top w:val="none" w:sz="0" w:space="0" w:color="auto"/>
        <w:left w:val="none" w:sz="0" w:space="0" w:color="auto"/>
        <w:bottom w:val="none" w:sz="0" w:space="0" w:color="auto"/>
        <w:right w:val="none" w:sz="0" w:space="0" w:color="auto"/>
      </w:divBdr>
    </w:div>
    <w:div w:id="698893531">
      <w:bodyDiv w:val="1"/>
      <w:marLeft w:val="0"/>
      <w:marRight w:val="0"/>
      <w:marTop w:val="0"/>
      <w:marBottom w:val="0"/>
      <w:divBdr>
        <w:top w:val="none" w:sz="0" w:space="0" w:color="auto"/>
        <w:left w:val="none" w:sz="0" w:space="0" w:color="auto"/>
        <w:bottom w:val="none" w:sz="0" w:space="0" w:color="auto"/>
        <w:right w:val="none" w:sz="0" w:space="0" w:color="auto"/>
      </w:divBdr>
    </w:div>
    <w:div w:id="701369973">
      <w:bodyDiv w:val="1"/>
      <w:marLeft w:val="0"/>
      <w:marRight w:val="0"/>
      <w:marTop w:val="0"/>
      <w:marBottom w:val="0"/>
      <w:divBdr>
        <w:top w:val="none" w:sz="0" w:space="0" w:color="auto"/>
        <w:left w:val="none" w:sz="0" w:space="0" w:color="auto"/>
        <w:bottom w:val="none" w:sz="0" w:space="0" w:color="auto"/>
        <w:right w:val="none" w:sz="0" w:space="0" w:color="auto"/>
      </w:divBdr>
      <w:divsChild>
        <w:div w:id="1091663001">
          <w:marLeft w:val="0"/>
          <w:marRight w:val="0"/>
          <w:marTop w:val="0"/>
          <w:marBottom w:val="0"/>
          <w:divBdr>
            <w:top w:val="none" w:sz="0" w:space="0" w:color="auto"/>
            <w:left w:val="none" w:sz="0" w:space="0" w:color="auto"/>
            <w:bottom w:val="none" w:sz="0" w:space="0" w:color="auto"/>
            <w:right w:val="none" w:sz="0" w:space="0" w:color="auto"/>
          </w:divBdr>
          <w:divsChild>
            <w:div w:id="859851232">
              <w:marLeft w:val="0"/>
              <w:marRight w:val="0"/>
              <w:marTop w:val="0"/>
              <w:marBottom w:val="0"/>
              <w:divBdr>
                <w:top w:val="none" w:sz="0" w:space="0" w:color="auto"/>
                <w:left w:val="none" w:sz="0" w:space="0" w:color="auto"/>
                <w:bottom w:val="none" w:sz="0" w:space="0" w:color="auto"/>
                <w:right w:val="none" w:sz="0" w:space="0" w:color="auto"/>
              </w:divBdr>
              <w:divsChild>
                <w:div w:id="59720196">
                  <w:marLeft w:val="0"/>
                  <w:marRight w:val="0"/>
                  <w:marTop w:val="0"/>
                  <w:marBottom w:val="0"/>
                  <w:divBdr>
                    <w:top w:val="none" w:sz="0" w:space="0" w:color="auto"/>
                    <w:left w:val="none" w:sz="0" w:space="0" w:color="auto"/>
                    <w:bottom w:val="none" w:sz="0" w:space="0" w:color="auto"/>
                    <w:right w:val="none" w:sz="0" w:space="0" w:color="auto"/>
                  </w:divBdr>
                  <w:divsChild>
                    <w:div w:id="895244731">
                      <w:marLeft w:val="0"/>
                      <w:marRight w:val="0"/>
                      <w:marTop w:val="0"/>
                      <w:marBottom w:val="0"/>
                      <w:divBdr>
                        <w:top w:val="none" w:sz="0" w:space="0" w:color="auto"/>
                        <w:left w:val="none" w:sz="0" w:space="0" w:color="auto"/>
                        <w:bottom w:val="none" w:sz="0" w:space="0" w:color="auto"/>
                        <w:right w:val="none" w:sz="0" w:space="0" w:color="auto"/>
                      </w:divBdr>
                      <w:divsChild>
                        <w:div w:id="40445552">
                          <w:marLeft w:val="0"/>
                          <w:marRight w:val="0"/>
                          <w:marTop w:val="0"/>
                          <w:marBottom w:val="0"/>
                          <w:divBdr>
                            <w:top w:val="none" w:sz="0" w:space="0" w:color="auto"/>
                            <w:left w:val="none" w:sz="0" w:space="0" w:color="auto"/>
                            <w:bottom w:val="none" w:sz="0" w:space="0" w:color="auto"/>
                            <w:right w:val="none" w:sz="0" w:space="0" w:color="auto"/>
                          </w:divBdr>
                          <w:divsChild>
                            <w:div w:id="1282028741">
                              <w:marLeft w:val="0"/>
                              <w:marRight w:val="0"/>
                              <w:marTop w:val="0"/>
                              <w:marBottom w:val="0"/>
                              <w:divBdr>
                                <w:top w:val="none" w:sz="0" w:space="0" w:color="auto"/>
                                <w:left w:val="none" w:sz="0" w:space="0" w:color="auto"/>
                                <w:bottom w:val="none" w:sz="0" w:space="0" w:color="auto"/>
                                <w:right w:val="none" w:sz="0" w:space="0" w:color="auto"/>
                              </w:divBdr>
                              <w:divsChild>
                                <w:div w:id="137772148">
                                  <w:marLeft w:val="0"/>
                                  <w:marRight w:val="0"/>
                                  <w:marTop w:val="0"/>
                                  <w:marBottom w:val="0"/>
                                  <w:divBdr>
                                    <w:top w:val="none" w:sz="0" w:space="0" w:color="auto"/>
                                    <w:left w:val="none" w:sz="0" w:space="0" w:color="auto"/>
                                    <w:bottom w:val="none" w:sz="0" w:space="0" w:color="auto"/>
                                    <w:right w:val="none" w:sz="0" w:space="0" w:color="auto"/>
                                  </w:divBdr>
                                  <w:divsChild>
                                    <w:div w:id="70321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05373106">
      <w:bodyDiv w:val="1"/>
      <w:marLeft w:val="0"/>
      <w:marRight w:val="0"/>
      <w:marTop w:val="0"/>
      <w:marBottom w:val="0"/>
      <w:divBdr>
        <w:top w:val="none" w:sz="0" w:space="0" w:color="auto"/>
        <w:left w:val="none" w:sz="0" w:space="0" w:color="auto"/>
        <w:bottom w:val="none" w:sz="0" w:space="0" w:color="auto"/>
        <w:right w:val="none" w:sz="0" w:space="0" w:color="auto"/>
      </w:divBdr>
    </w:div>
    <w:div w:id="715816078">
      <w:bodyDiv w:val="1"/>
      <w:marLeft w:val="0"/>
      <w:marRight w:val="0"/>
      <w:marTop w:val="0"/>
      <w:marBottom w:val="0"/>
      <w:divBdr>
        <w:top w:val="none" w:sz="0" w:space="0" w:color="auto"/>
        <w:left w:val="none" w:sz="0" w:space="0" w:color="auto"/>
        <w:bottom w:val="none" w:sz="0" w:space="0" w:color="auto"/>
        <w:right w:val="none" w:sz="0" w:space="0" w:color="auto"/>
      </w:divBdr>
    </w:div>
    <w:div w:id="719212583">
      <w:bodyDiv w:val="1"/>
      <w:marLeft w:val="0"/>
      <w:marRight w:val="0"/>
      <w:marTop w:val="0"/>
      <w:marBottom w:val="0"/>
      <w:divBdr>
        <w:top w:val="none" w:sz="0" w:space="0" w:color="auto"/>
        <w:left w:val="none" w:sz="0" w:space="0" w:color="auto"/>
        <w:bottom w:val="none" w:sz="0" w:space="0" w:color="auto"/>
        <w:right w:val="none" w:sz="0" w:space="0" w:color="auto"/>
      </w:divBdr>
    </w:div>
    <w:div w:id="719279397">
      <w:bodyDiv w:val="1"/>
      <w:marLeft w:val="0"/>
      <w:marRight w:val="0"/>
      <w:marTop w:val="0"/>
      <w:marBottom w:val="0"/>
      <w:divBdr>
        <w:top w:val="none" w:sz="0" w:space="0" w:color="auto"/>
        <w:left w:val="none" w:sz="0" w:space="0" w:color="auto"/>
        <w:bottom w:val="none" w:sz="0" w:space="0" w:color="auto"/>
        <w:right w:val="none" w:sz="0" w:space="0" w:color="auto"/>
      </w:divBdr>
    </w:div>
    <w:div w:id="748423148">
      <w:bodyDiv w:val="1"/>
      <w:marLeft w:val="0"/>
      <w:marRight w:val="0"/>
      <w:marTop w:val="0"/>
      <w:marBottom w:val="0"/>
      <w:divBdr>
        <w:top w:val="none" w:sz="0" w:space="0" w:color="auto"/>
        <w:left w:val="none" w:sz="0" w:space="0" w:color="auto"/>
        <w:bottom w:val="none" w:sz="0" w:space="0" w:color="auto"/>
        <w:right w:val="none" w:sz="0" w:space="0" w:color="auto"/>
      </w:divBdr>
    </w:div>
    <w:div w:id="749893176">
      <w:bodyDiv w:val="1"/>
      <w:marLeft w:val="0"/>
      <w:marRight w:val="0"/>
      <w:marTop w:val="0"/>
      <w:marBottom w:val="0"/>
      <w:divBdr>
        <w:top w:val="none" w:sz="0" w:space="0" w:color="auto"/>
        <w:left w:val="none" w:sz="0" w:space="0" w:color="auto"/>
        <w:bottom w:val="none" w:sz="0" w:space="0" w:color="auto"/>
        <w:right w:val="none" w:sz="0" w:space="0" w:color="auto"/>
      </w:divBdr>
    </w:div>
    <w:div w:id="777062447">
      <w:bodyDiv w:val="1"/>
      <w:marLeft w:val="0"/>
      <w:marRight w:val="0"/>
      <w:marTop w:val="0"/>
      <w:marBottom w:val="0"/>
      <w:divBdr>
        <w:top w:val="none" w:sz="0" w:space="0" w:color="auto"/>
        <w:left w:val="none" w:sz="0" w:space="0" w:color="auto"/>
        <w:bottom w:val="none" w:sz="0" w:space="0" w:color="auto"/>
        <w:right w:val="none" w:sz="0" w:space="0" w:color="auto"/>
      </w:divBdr>
    </w:div>
    <w:div w:id="791052015">
      <w:bodyDiv w:val="1"/>
      <w:marLeft w:val="0"/>
      <w:marRight w:val="0"/>
      <w:marTop w:val="0"/>
      <w:marBottom w:val="0"/>
      <w:divBdr>
        <w:top w:val="none" w:sz="0" w:space="0" w:color="auto"/>
        <w:left w:val="none" w:sz="0" w:space="0" w:color="auto"/>
        <w:bottom w:val="none" w:sz="0" w:space="0" w:color="auto"/>
        <w:right w:val="none" w:sz="0" w:space="0" w:color="auto"/>
      </w:divBdr>
    </w:div>
    <w:div w:id="805392429">
      <w:bodyDiv w:val="1"/>
      <w:marLeft w:val="0"/>
      <w:marRight w:val="0"/>
      <w:marTop w:val="0"/>
      <w:marBottom w:val="0"/>
      <w:divBdr>
        <w:top w:val="none" w:sz="0" w:space="0" w:color="auto"/>
        <w:left w:val="none" w:sz="0" w:space="0" w:color="auto"/>
        <w:bottom w:val="none" w:sz="0" w:space="0" w:color="auto"/>
        <w:right w:val="none" w:sz="0" w:space="0" w:color="auto"/>
      </w:divBdr>
    </w:div>
    <w:div w:id="820072988">
      <w:bodyDiv w:val="1"/>
      <w:marLeft w:val="0"/>
      <w:marRight w:val="0"/>
      <w:marTop w:val="0"/>
      <w:marBottom w:val="0"/>
      <w:divBdr>
        <w:top w:val="none" w:sz="0" w:space="0" w:color="auto"/>
        <w:left w:val="none" w:sz="0" w:space="0" w:color="auto"/>
        <w:bottom w:val="none" w:sz="0" w:space="0" w:color="auto"/>
        <w:right w:val="none" w:sz="0" w:space="0" w:color="auto"/>
      </w:divBdr>
    </w:div>
    <w:div w:id="821308817">
      <w:bodyDiv w:val="1"/>
      <w:marLeft w:val="0"/>
      <w:marRight w:val="0"/>
      <w:marTop w:val="0"/>
      <w:marBottom w:val="0"/>
      <w:divBdr>
        <w:top w:val="none" w:sz="0" w:space="0" w:color="auto"/>
        <w:left w:val="none" w:sz="0" w:space="0" w:color="auto"/>
        <w:bottom w:val="none" w:sz="0" w:space="0" w:color="auto"/>
        <w:right w:val="none" w:sz="0" w:space="0" w:color="auto"/>
      </w:divBdr>
    </w:div>
    <w:div w:id="833649864">
      <w:bodyDiv w:val="1"/>
      <w:marLeft w:val="0"/>
      <w:marRight w:val="0"/>
      <w:marTop w:val="0"/>
      <w:marBottom w:val="0"/>
      <w:divBdr>
        <w:top w:val="none" w:sz="0" w:space="0" w:color="auto"/>
        <w:left w:val="none" w:sz="0" w:space="0" w:color="auto"/>
        <w:bottom w:val="none" w:sz="0" w:space="0" w:color="auto"/>
        <w:right w:val="none" w:sz="0" w:space="0" w:color="auto"/>
      </w:divBdr>
    </w:div>
    <w:div w:id="838276518">
      <w:bodyDiv w:val="1"/>
      <w:marLeft w:val="0"/>
      <w:marRight w:val="0"/>
      <w:marTop w:val="0"/>
      <w:marBottom w:val="0"/>
      <w:divBdr>
        <w:top w:val="none" w:sz="0" w:space="0" w:color="auto"/>
        <w:left w:val="none" w:sz="0" w:space="0" w:color="auto"/>
        <w:bottom w:val="none" w:sz="0" w:space="0" w:color="auto"/>
        <w:right w:val="none" w:sz="0" w:space="0" w:color="auto"/>
      </w:divBdr>
    </w:div>
    <w:div w:id="845440146">
      <w:bodyDiv w:val="1"/>
      <w:marLeft w:val="0"/>
      <w:marRight w:val="0"/>
      <w:marTop w:val="0"/>
      <w:marBottom w:val="0"/>
      <w:divBdr>
        <w:top w:val="none" w:sz="0" w:space="0" w:color="auto"/>
        <w:left w:val="none" w:sz="0" w:space="0" w:color="auto"/>
        <w:bottom w:val="none" w:sz="0" w:space="0" w:color="auto"/>
        <w:right w:val="none" w:sz="0" w:space="0" w:color="auto"/>
      </w:divBdr>
    </w:div>
    <w:div w:id="856845056">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890464488">
      <w:bodyDiv w:val="1"/>
      <w:marLeft w:val="0"/>
      <w:marRight w:val="0"/>
      <w:marTop w:val="0"/>
      <w:marBottom w:val="0"/>
      <w:divBdr>
        <w:top w:val="none" w:sz="0" w:space="0" w:color="auto"/>
        <w:left w:val="none" w:sz="0" w:space="0" w:color="auto"/>
        <w:bottom w:val="none" w:sz="0" w:space="0" w:color="auto"/>
        <w:right w:val="none" w:sz="0" w:space="0" w:color="auto"/>
      </w:divBdr>
    </w:div>
    <w:div w:id="900866291">
      <w:bodyDiv w:val="1"/>
      <w:marLeft w:val="0"/>
      <w:marRight w:val="0"/>
      <w:marTop w:val="0"/>
      <w:marBottom w:val="0"/>
      <w:divBdr>
        <w:top w:val="none" w:sz="0" w:space="0" w:color="auto"/>
        <w:left w:val="none" w:sz="0" w:space="0" w:color="auto"/>
        <w:bottom w:val="none" w:sz="0" w:space="0" w:color="auto"/>
        <w:right w:val="none" w:sz="0" w:space="0" w:color="auto"/>
      </w:divBdr>
    </w:div>
    <w:div w:id="917403585">
      <w:bodyDiv w:val="1"/>
      <w:marLeft w:val="0"/>
      <w:marRight w:val="0"/>
      <w:marTop w:val="0"/>
      <w:marBottom w:val="0"/>
      <w:divBdr>
        <w:top w:val="none" w:sz="0" w:space="0" w:color="auto"/>
        <w:left w:val="none" w:sz="0" w:space="0" w:color="auto"/>
        <w:bottom w:val="none" w:sz="0" w:space="0" w:color="auto"/>
        <w:right w:val="none" w:sz="0" w:space="0" w:color="auto"/>
      </w:divBdr>
    </w:div>
    <w:div w:id="922492145">
      <w:bodyDiv w:val="1"/>
      <w:marLeft w:val="0"/>
      <w:marRight w:val="0"/>
      <w:marTop w:val="0"/>
      <w:marBottom w:val="0"/>
      <w:divBdr>
        <w:top w:val="none" w:sz="0" w:space="0" w:color="auto"/>
        <w:left w:val="none" w:sz="0" w:space="0" w:color="auto"/>
        <w:bottom w:val="none" w:sz="0" w:space="0" w:color="auto"/>
        <w:right w:val="none" w:sz="0" w:space="0" w:color="auto"/>
      </w:divBdr>
    </w:div>
    <w:div w:id="939339327">
      <w:bodyDiv w:val="1"/>
      <w:marLeft w:val="0"/>
      <w:marRight w:val="0"/>
      <w:marTop w:val="0"/>
      <w:marBottom w:val="0"/>
      <w:divBdr>
        <w:top w:val="none" w:sz="0" w:space="0" w:color="auto"/>
        <w:left w:val="none" w:sz="0" w:space="0" w:color="auto"/>
        <w:bottom w:val="none" w:sz="0" w:space="0" w:color="auto"/>
        <w:right w:val="none" w:sz="0" w:space="0" w:color="auto"/>
      </w:divBdr>
    </w:div>
    <w:div w:id="939720741">
      <w:bodyDiv w:val="1"/>
      <w:marLeft w:val="0"/>
      <w:marRight w:val="0"/>
      <w:marTop w:val="0"/>
      <w:marBottom w:val="0"/>
      <w:divBdr>
        <w:top w:val="none" w:sz="0" w:space="0" w:color="auto"/>
        <w:left w:val="none" w:sz="0" w:space="0" w:color="auto"/>
        <w:bottom w:val="none" w:sz="0" w:space="0" w:color="auto"/>
        <w:right w:val="none" w:sz="0" w:space="0" w:color="auto"/>
      </w:divBdr>
    </w:div>
    <w:div w:id="944312460">
      <w:bodyDiv w:val="1"/>
      <w:marLeft w:val="0"/>
      <w:marRight w:val="0"/>
      <w:marTop w:val="0"/>
      <w:marBottom w:val="0"/>
      <w:divBdr>
        <w:top w:val="none" w:sz="0" w:space="0" w:color="auto"/>
        <w:left w:val="none" w:sz="0" w:space="0" w:color="auto"/>
        <w:bottom w:val="none" w:sz="0" w:space="0" w:color="auto"/>
        <w:right w:val="none" w:sz="0" w:space="0" w:color="auto"/>
      </w:divBdr>
    </w:div>
    <w:div w:id="947735400">
      <w:bodyDiv w:val="1"/>
      <w:marLeft w:val="0"/>
      <w:marRight w:val="0"/>
      <w:marTop w:val="0"/>
      <w:marBottom w:val="0"/>
      <w:divBdr>
        <w:top w:val="none" w:sz="0" w:space="0" w:color="auto"/>
        <w:left w:val="none" w:sz="0" w:space="0" w:color="auto"/>
        <w:bottom w:val="none" w:sz="0" w:space="0" w:color="auto"/>
        <w:right w:val="none" w:sz="0" w:space="0" w:color="auto"/>
      </w:divBdr>
    </w:div>
    <w:div w:id="981928498">
      <w:bodyDiv w:val="1"/>
      <w:marLeft w:val="0"/>
      <w:marRight w:val="0"/>
      <w:marTop w:val="0"/>
      <w:marBottom w:val="0"/>
      <w:divBdr>
        <w:top w:val="none" w:sz="0" w:space="0" w:color="auto"/>
        <w:left w:val="none" w:sz="0" w:space="0" w:color="auto"/>
        <w:bottom w:val="none" w:sz="0" w:space="0" w:color="auto"/>
        <w:right w:val="none" w:sz="0" w:space="0" w:color="auto"/>
      </w:divBdr>
      <w:divsChild>
        <w:div w:id="290287021">
          <w:marLeft w:val="0"/>
          <w:marRight w:val="0"/>
          <w:marTop w:val="0"/>
          <w:marBottom w:val="0"/>
          <w:divBdr>
            <w:top w:val="none" w:sz="0" w:space="0" w:color="auto"/>
            <w:left w:val="none" w:sz="0" w:space="0" w:color="auto"/>
            <w:bottom w:val="none" w:sz="0" w:space="0" w:color="auto"/>
            <w:right w:val="none" w:sz="0" w:space="0" w:color="auto"/>
          </w:divBdr>
          <w:divsChild>
            <w:div w:id="532155310">
              <w:marLeft w:val="0"/>
              <w:marRight w:val="0"/>
              <w:marTop w:val="0"/>
              <w:marBottom w:val="0"/>
              <w:divBdr>
                <w:top w:val="none" w:sz="0" w:space="0" w:color="auto"/>
                <w:left w:val="none" w:sz="0" w:space="0" w:color="auto"/>
                <w:bottom w:val="none" w:sz="0" w:space="0" w:color="auto"/>
                <w:right w:val="none" w:sz="0" w:space="0" w:color="auto"/>
              </w:divBdr>
              <w:divsChild>
                <w:div w:id="506752862">
                  <w:marLeft w:val="0"/>
                  <w:marRight w:val="0"/>
                  <w:marTop w:val="0"/>
                  <w:marBottom w:val="0"/>
                  <w:divBdr>
                    <w:top w:val="none" w:sz="0" w:space="0" w:color="auto"/>
                    <w:left w:val="none" w:sz="0" w:space="0" w:color="auto"/>
                    <w:bottom w:val="none" w:sz="0" w:space="0" w:color="auto"/>
                    <w:right w:val="none" w:sz="0" w:space="0" w:color="auto"/>
                  </w:divBdr>
                  <w:divsChild>
                    <w:div w:id="1283728354">
                      <w:marLeft w:val="0"/>
                      <w:marRight w:val="0"/>
                      <w:marTop w:val="0"/>
                      <w:marBottom w:val="0"/>
                      <w:divBdr>
                        <w:top w:val="none" w:sz="0" w:space="0" w:color="auto"/>
                        <w:left w:val="none" w:sz="0" w:space="0" w:color="auto"/>
                        <w:bottom w:val="none" w:sz="0" w:space="0" w:color="auto"/>
                        <w:right w:val="none" w:sz="0" w:space="0" w:color="auto"/>
                      </w:divBdr>
                      <w:divsChild>
                        <w:div w:id="119245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856215">
      <w:bodyDiv w:val="1"/>
      <w:marLeft w:val="0"/>
      <w:marRight w:val="0"/>
      <w:marTop w:val="0"/>
      <w:marBottom w:val="0"/>
      <w:divBdr>
        <w:top w:val="none" w:sz="0" w:space="0" w:color="auto"/>
        <w:left w:val="none" w:sz="0" w:space="0" w:color="auto"/>
        <w:bottom w:val="none" w:sz="0" w:space="0" w:color="auto"/>
        <w:right w:val="none" w:sz="0" w:space="0" w:color="auto"/>
      </w:divBdr>
    </w:div>
    <w:div w:id="1023823447">
      <w:bodyDiv w:val="1"/>
      <w:marLeft w:val="0"/>
      <w:marRight w:val="0"/>
      <w:marTop w:val="0"/>
      <w:marBottom w:val="0"/>
      <w:divBdr>
        <w:top w:val="none" w:sz="0" w:space="0" w:color="auto"/>
        <w:left w:val="none" w:sz="0" w:space="0" w:color="auto"/>
        <w:bottom w:val="none" w:sz="0" w:space="0" w:color="auto"/>
        <w:right w:val="none" w:sz="0" w:space="0" w:color="auto"/>
      </w:divBdr>
    </w:div>
    <w:div w:id="1038818805">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083720235">
      <w:bodyDiv w:val="1"/>
      <w:marLeft w:val="0"/>
      <w:marRight w:val="0"/>
      <w:marTop w:val="0"/>
      <w:marBottom w:val="0"/>
      <w:divBdr>
        <w:top w:val="none" w:sz="0" w:space="0" w:color="auto"/>
        <w:left w:val="none" w:sz="0" w:space="0" w:color="auto"/>
        <w:bottom w:val="none" w:sz="0" w:space="0" w:color="auto"/>
        <w:right w:val="none" w:sz="0" w:space="0" w:color="auto"/>
      </w:divBdr>
    </w:div>
    <w:div w:id="1108044628">
      <w:bodyDiv w:val="1"/>
      <w:marLeft w:val="0"/>
      <w:marRight w:val="0"/>
      <w:marTop w:val="0"/>
      <w:marBottom w:val="0"/>
      <w:divBdr>
        <w:top w:val="none" w:sz="0" w:space="0" w:color="auto"/>
        <w:left w:val="none" w:sz="0" w:space="0" w:color="auto"/>
        <w:bottom w:val="none" w:sz="0" w:space="0" w:color="auto"/>
        <w:right w:val="none" w:sz="0" w:space="0" w:color="auto"/>
      </w:divBdr>
    </w:div>
    <w:div w:id="1130435448">
      <w:bodyDiv w:val="1"/>
      <w:marLeft w:val="0"/>
      <w:marRight w:val="0"/>
      <w:marTop w:val="0"/>
      <w:marBottom w:val="0"/>
      <w:divBdr>
        <w:top w:val="none" w:sz="0" w:space="0" w:color="auto"/>
        <w:left w:val="none" w:sz="0" w:space="0" w:color="auto"/>
        <w:bottom w:val="none" w:sz="0" w:space="0" w:color="auto"/>
        <w:right w:val="none" w:sz="0" w:space="0" w:color="auto"/>
      </w:divBdr>
    </w:div>
    <w:div w:id="1174613652">
      <w:bodyDiv w:val="1"/>
      <w:marLeft w:val="0"/>
      <w:marRight w:val="0"/>
      <w:marTop w:val="0"/>
      <w:marBottom w:val="0"/>
      <w:divBdr>
        <w:top w:val="none" w:sz="0" w:space="0" w:color="auto"/>
        <w:left w:val="none" w:sz="0" w:space="0" w:color="auto"/>
        <w:bottom w:val="none" w:sz="0" w:space="0" w:color="auto"/>
        <w:right w:val="none" w:sz="0" w:space="0" w:color="auto"/>
      </w:divBdr>
    </w:div>
    <w:div w:id="1192039255">
      <w:bodyDiv w:val="1"/>
      <w:marLeft w:val="0"/>
      <w:marRight w:val="0"/>
      <w:marTop w:val="0"/>
      <w:marBottom w:val="0"/>
      <w:divBdr>
        <w:top w:val="none" w:sz="0" w:space="0" w:color="auto"/>
        <w:left w:val="none" w:sz="0" w:space="0" w:color="auto"/>
        <w:bottom w:val="none" w:sz="0" w:space="0" w:color="auto"/>
        <w:right w:val="none" w:sz="0" w:space="0" w:color="auto"/>
      </w:divBdr>
    </w:div>
    <w:div w:id="1208492019">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28298616">
      <w:bodyDiv w:val="1"/>
      <w:marLeft w:val="0"/>
      <w:marRight w:val="0"/>
      <w:marTop w:val="0"/>
      <w:marBottom w:val="0"/>
      <w:divBdr>
        <w:top w:val="none" w:sz="0" w:space="0" w:color="auto"/>
        <w:left w:val="none" w:sz="0" w:space="0" w:color="auto"/>
        <w:bottom w:val="none" w:sz="0" w:space="0" w:color="auto"/>
        <w:right w:val="none" w:sz="0" w:space="0" w:color="auto"/>
      </w:divBdr>
    </w:div>
    <w:div w:id="1230380619">
      <w:bodyDiv w:val="1"/>
      <w:marLeft w:val="0"/>
      <w:marRight w:val="0"/>
      <w:marTop w:val="0"/>
      <w:marBottom w:val="0"/>
      <w:divBdr>
        <w:top w:val="none" w:sz="0" w:space="0" w:color="auto"/>
        <w:left w:val="none" w:sz="0" w:space="0" w:color="auto"/>
        <w:bottom w:val="none" w:sz="0" w:space="0" w:color="auto"/>
        <w:right w:val="none" w:sz="0" w:space="0" w:color="auto"/>
      </w:divBdr>
    </w:div>
    <w:div w:id="1240021939">
      <w:bodyDiv w:val="1"/>
      <w:marLeft w:val="0"/>
      <w:marRight w:val="0"/>
      <w:marTop w:val="0"/>
      <w:marBottom w:val="0"/>
      <w:divBdr>
        <w:top w:val="none" w:sz="0" w:space="0" w:color="auto"/>
        <w:left w:val="none" w:sz="0" w:space="0" w:color="auto"/>
        <w:bottom w:val="none" w:sz="0" w:space="0" w:color="auto"/>
        <w:right w:val="none" w:sz="0" w:space="0" w:color="auto"/>
      </w:divBdr>
    </w:div>
    <w:div w:id="1245265245">
      <w:bodyDiv w:val="1"/>
      <w:marLeft w:val="0"/>
      <w:marRight w:val="0"/>
      <w:marTop w:val="0"/>
      <w:marBottom w:val="0"/>
      <w:divBdr>
        <w:top w:val="none" w:sz="0" w:space="0" w:color="auto"/>
        <w:left w:val="none" w:sz="0" w:space="0" w:color="auto"/>
        <w:bottom w:val="none" w:sz="0" w:space="0" w:color="auto"/>
        <w:right w:val="none" w:sz="0" w:space="0" w:color="auto"/>
      </w:divBdr>
    </w:div>
    <w:div w:id="1258444245">
      <w:bodyDiv w:val="1"/>
      <w:marLeft w:val="0"/>
      <w:marRight w:val="0"/>
      <w:marTop w:val="0"/>
      <w:marBottom w:val="0"/>
      <w:divBdr>
        <w:top w:val="none" w:sz="0" w:space="0" w:color="auto"/>
        <w:left w:val="none" w:sz="0" w:space="0" w:color="auto"/>
        <w:bottom w:val="none" w:sz="0" w:space="0" w:color="auto"/>
        <w:right w:val="none" w:sz="0" w:space="0" w:color="auto"/>
      </w:divBdr>
    </w:div>
    <w:div w:id="1259212593">
      <w:bodyDiv w:val="1"/>
      <w:marLeft w:val="0"/>
      <w:marRight w:val="0"/>
      <w:marTop w:val="0"/>
      <w:marBottom w:val="0"/>
      <w:divBdr>
        <w:top w:val="none" w:sz="0" w:space="0" w:color="auto"/>
        <w:left w:val="none" w:sz="0" w:space="0" w:color="auto"/>
        <w:bottom w:val="none" w:sz="0" w:space="0" w:color="auto"/>
        <w:right w:val="none" w:sz="0" w:space="0" w:color="auto"/>
      </w:divBdr>
    </w:div>
    <w:div w:id="1280912897">
      <w:bodyDiv w:val="1"/>
      <w:marLeft w:val="0"/>
      <w:marRight w:val="0"/>
      <w:marTop w:val="0"/>
      <w:marBottom w:val="0"/>
      <w:divBdr>
        <w:top w:val="none" w:sz="0" w:space="0" w:color="auto"/>
        <w:left w:val="none" w:sz="0" w:space="0" w:color="auto"/>
        <w:bottom w:val="none" w:sz="0" w:space="0" w:color="auto"/>
        <w:right w:val="none" w:sz="0" w:space="0" w:color="auto"/>
      </w:divBdr>
    </w:div>
    <w:div w:id="1289162260">
      <w:bodyDiv w:val="1"/>
      <w:marLeft w:val="0"/>
      <w:marRight w:val="0"/>
      <w:marTop w:val="0"/>
      <w:marBottom w:val="0"/>
      <w:divBdr>
        <w:top w:val="none" w:sz="0" w:space="0" w:color="auto"/>
        <w:left w:val="none" w:sz="0" w:space="0" w:color="auto"/>
        <w:bottom w:val="none" w:sz="0" w:space="0" w:color="auto"/>
        <w:right w:val="none" w:sz="0" w:space="0" w:color="auto"/>
      </w:divBdr>
    </w:div>
    <w:div w:id="1337539425">
      <w:bodyDiv w:val="1"/>
      <w:marLeft w:val="0"/>
      <w:marRight w:val="0"/>
      <w:marTop w:val="0"/>
      <w:marBottom w:val="0"/>
      <w:divBdr>
        <w:top w:val="none" w:sz="0" w:space="0" w:color="auto"/>
        <w:left w:val="none" w:sz="0" w:space="0" w:color="auto"/>
        <w:bottom w:val="none" w:sz="0" w:space="0" w:color="auto"/>
        <w:right w:val="none" w:sz="0" w:space="0" w:color="auto"/>
      </w:divBdr>
    </w:div>
    <w:div w:id="1339388856">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95472721">
      <w:bodyDiv w:val="1"/>
      <w:marLeft w:val="0"/>
      <w:marRight w:val="0"/>
      <w:marTop w:val="0"/>
      <w:marBottom w:val="0"/>
      <w:divBdr>
        <w:top w:val="none" w:sz="0" w:space="0" w:color="auto"/>
        <w:left w:val="none" w:sz="0" w:space="0" w:color="auto"/>
        <w:bottom w:val="none" w:sz="0" w:space="0" w:color="auto"/>
        <w:right w:val="none" w:sz="0" w:space="0" w:color="auto"/>
      </w:divBdr>
    </w:div>
    <w:div w:id="1419980111">
      <w:bodyDiv w:val="1"/>
      <w:marLeft w:val="0"/>
      <w:marRight w:val="0"/>
      <w:marTop w:val="0"/>
      <w:marBottom w:val="0"/>
      <w:divBdr>
        <w:top w:val="none" w:sz="0" w:space="0" w:color="auto"/>
        <w:left w:val="none" w:sz="0" w:space="0" w:color="auto"/>
        <w:bottom w:val="none" w:sz="0" w:space="0" w:color="auto"/>
        <w:right w:val="none" w:sz="0" w:space="0" w:color="auto"/>
      </w:divBdr>
    </w:div>
    <w:div w:id="1468859954">
      <w:bodyDiv w:val="1"/>
      <w:marLeft w:val="0"/>
      <w:marRight w:val="0"/>
      <w:marTop w:val="0"/>
      <w:marBottom w:val="0"/>
      <w:divBdr>
        <w:top w:val="none" w:sz="0" w:space="0" w:color="auto"/>
        <w:left w:val="none" w:sz="0" w:space="0" w:color="auto"/>
        <w:bottom w:val="none" w:sz="0" w:space="0" w:color="auto"/>
        <w:right w:val="none" w:sz="0" w:space="0" w:color="auto"/>
      </w:divBdr>
    </w:div>
    <w:div w:id="1487091725">
      <w:bodyDiv w:val="1"/>
      <w:marLeft w:val="0"/>
      <w:marRight w:val="0"/>
      <w:marTop w:val="0"/>
      <w:marBottom w:val="0"/>
      <w:divBdr>
        <w:top w:val="none" w:sz="0" w:space="0" w:color="auto"/>
        <w:left w:val="none" w:sz="0" w:space="0" w:color="auto"/>
        <w:bottom w:val="none" w:sz="0" w:space="0" w:color="auto"/>
        <w:right w:val="none" w:sz="0" w:space="0" w:color="auto"/>
      </w:divBdr>
    </w:div>
    <w:div w:id="1487210516">
      <w:bodyDiv w:val="1"/>
      <w:marLeft w:val="0"/>
      <w:marRight w:val="0"/>
      <w:marTop w:val="0"/>
      <w:marBottom w:val="0"/>
      <w:divBdr>
        <w:top w:val="none" w:sz="0" w:space="0" w:color="auto"/>
        <w:left w:val="none" w:sz="0" w:space="0" w:color="auto"/>
        <w:bottom w:val="none" w:sz="0" w:space="0" w:color="auto"/>
        <w:right w:val="none" w:sz="0" w:space="0" w:color="auto"/>
      </w:divBdr>
      <w:divsChild>
        <w:div w:id="690302384">
          <w:marLeft w:val="0"/>
          <w:marRight w:val="0"/>
          <w:marTop w:val="0"/>
          <w:marBottom w:val="0"/>
          <w:divBdr>
            <w:top w:val="none" w:sz="0" w:space="0" w:color="auto"/>
            <w:left w:val="none" w:sz="0" w:space="0" w:color="auto"/>
            <w:bottom w:val="none" w:sz="0" w:space="0" w:color="auto"/>
            <w:right w:val="none" w:sz="0" w:space="0" w:color="auto"/>
          </w:divBdr>
          <w:divsChild>
            <w:div w:id="1537740689">
              <w:marLeft w:val="0"/>
              <w:marRight w:val="0"/>
              <w:marTop w:val="0"/>
              <w:marBottom w:val="0"/>
              <w:divBdr>
                <w:top w:val="none" w:sz="0" w:space="0" w:color="auto"/>
                <w:left w:val="none" w:sz="0" w:space="0" w:color="auto"/>
                <w:bottom w:val="none" w:sz="0" w:space="0" w:color="auto"/>
                <w:right w:val="none" w:sz="0" w:space="0" w:color="auto"/>
              </w:divBdr>
              <w:divsChild>
                <w:div w:id="705330307">
                  <w:marLeft w:val="0"/>
                  <w:marRight w:val="0"/>
                  <w:marTop w:val="0"/>
                  <w:marBottom w:val="0"/>
                  <w:divBdr>
                    <w:top w:val="none" w:sz="0" w:space="0" w:color="auto"/>
                    <w:left w:val="none" w:sz="0" w:space="0" w:color="auto"/>
                    <w:bottom w:val="none" w:sz="0" w:space="0" w:color="auto"/>
                    <w:right w:val="none" w:sz="0" w:space="0" w:color="auto"/>
                  </w:divBdr>
                  <w:divsChild>
                    <w:div w:id="2053573994">
                      <w:marLeft w:val="0"/>
                      <w:marRight w:val="0"/>
                      <w:marTop w:val="0"/>
                      <w:marBottom w:val="0"/>
                      <w:divBdr>
                        <w:top w:val="none" w:sz="0" w:space="0" w:color="auto"/>
                        <w:left w:val="none" w:sz="0" w:space="0" w:color="auto"/>
                        <w:bottom w:val="none" w:sz="0" w:space="0" w:color="auto"/>
                        <w:right w:val="none" w:sz="0" w:space="0" w:color="auto"/>
                      </w:divBdr>
                      <w:divsChild>
                        <w:div w:id="1258711060">
                          <w:marLeft w:val="0"/>
                          <w:marRight w:val="0"/>
                          <w:marTop w:val="0"/>
                          <w:marBottom w:val="0"/>
                          <w:divBdr>
                            <w:top w:val="none" w:sz="0" w:space="0" w:color="auto"/>
                            <w:left w:val="none" w:sz="0" w:space="0" w:color="auto"/>
                            <w:bottom w:val="none" w:sz="0" w:space="0" w:color="auto"/>
                            <w:right w:val="none" w:sz="0" w:space="0" w:color="auto"/>
                          </w:divBdr>
                          <w:divsChild>
                            <w:div w:id="338315364">
                              <w:marLeft w:val="0"/>
                              <w:marRight w:val="0"/>
                              <w:marTop w:val="0"/>
                              <w:marBottom w:val="0"/>
                              <w:divBdr>
                                <w:top w:val="none" w:sz="0" w:space="0" w:color="auto"/>
                                <w:left w:val="none" w:sz="0" w:space="0" w:color="auto"/>
                                <w:bottom w:val="none" w:sz="0" w:space="0" w:color="auto"/>
                                <w:right w:val="none" w:sz="0" w:space="0" w:color="auto"/>
                              </w:divBdr>
                              <w:divsChild>
                                <w:div w:id="1054737145">
                                  <w:marLeft w:val="0"/>
                                  <w:marRight w:val="0"/>
                                  <w:marTop w:val="0"/>
                                  <w:marBottom w:val="0"/>
                                  <w:divBdr>
                                    <w:top w:val="none" w:sz="0" w:space="0" w:color="auto"/>
                                    <w:left w:val="none" w:sz="0" w:space="0" w:color="auto"/>
                                    <w:bottom w:val="none" w:sz="0" w:space="0" w:color="auto"/>
                                    <w:right w:val="none" w:sz="0" w:space="0" w:color="auto"/>
                                  </w:divBdr>
                                  <w:divsChild>
                                    <w:div w:id="36001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497762999">
      <w:bodyDiv w:val="1"/>
      <w:marLeft w:val="0"/>
      <w:marRight w:val="0"/>
      <w:marTop w:val="0"/>
      <w:marBottom w:val="0"/>
      <w:divBdr>
        <w:top w:val="none" w:sz="0" w:space="0" w:color="auto"/>
        <w:left w:val="none" w:sz="0" w:space="0" w:color="auto"/>
        <w:bottom w:val="none" w:sz="0" w:space="0" w:color="auto"/>
        <w:right w:val="none" w:sz="0" w:space="0" w:color="auto"/>
      </w:divBdr>
    </w:div>
    <w:div w:id="1507212211">
      <w:bodyDiv w:val="1"/>
      <w:marLeft w:val="0"/>
      <w:marRight w:val="0"/>
      <w:marTop w:val="0"/>
      <w:marBottom w:val="0"/>
      <w:divBdr>
        <w:top w:val="none" w:sz="0" w:space="0" w:color="auto"/>
        <w:left w:val="none" w:sz="0" w:space="0" w:color="auto"/>
        <w:bottom w:val="none" w:sz="0" w:space="0" w:color="auto"/>
        <w:right w:val="none" w:sz="0" w:space="0" w:color="auto"/>
      </w:divBdr>
    </w:div>
    <w:div w:id="1508209109">
      <w:bodyDiv w:val="1"/>
      <w:marLeft w:val="0"/>
      <w:marRight w:val="0"/>
      <w:marTop w:val="0"/>
      <w:marBottom w:val="0"/>
      <w:divBdr>
        <w:top w:val="none" w:sz="0" w:space="0" w:color="auto"/>
        <w:left w:val="none" w:sz="0" w:space="0" w:color="auto"/>
        <w:bottom w:val="none" w:sz="0" w:space="0" w:color="auto"/>
        <w:right w:val="none" w:sz="0" w:space="0" w:color="auto"/>
      </w:divBdr>
    </w:div>
    <w:div w:id="1544705840">
      <w:bodyDiv w:val="1"/>
      <w:marLeft w:val="0"/>
      <w:marRight w:val="0"/>
      <w:marTop w:val="0"/>
      <w:marBottom w:val="0"/>
      <w:divBdr>
        <w:top w:val="none" w:sz="0" w:space="0" w:color="auto"/>
        <w:left w:val="none" w:sz="0" w:space="0" w:color="auto"/>
        <w:bottom w:val="none" w:sz="0" w:space="0" w:color="auto"/>
        <w:right w:val="none" w:sz="0" w:space="0" w:color="auto"/>
      </w:divBdr>
    </w:div>
    <w:div w:id="1562520110">
      <w:bodyDiv w:val="1"/>
      <w:marLeft w:val="0"/>
      <w:marRight w:val="0"/>
      <w:marTop w:val="0"/>
      <w:marBottom w:val="0"/>
      <w:divBdr>
        <w:top w:val="none" w:sz="0" w:space="0" w:color="auto"/>
        <w:left w:val="none" w:sz="0" w:space="0" w:color="auto"/>
        <w:bottom w:val="none" w:sz="0" w:space="0" w:color="auto"/>
        <w:right w:val="none" w:sz="0" w:space="0" w:color="auto"/>
      </w:divBdr>
    </w:div>
    <w:div w:id="1578899778">
      <w:bodyDiv w:val="1"/>
      <w:marLeft w:val="0"/>
      <w:marRight w:val="0"/>
      <w:marTop w:val="0"/>
      <w:marBottom w:val="0"/>
      <w:divBdr>
        <w:top w:val="none" w:sz="0" w:space="0" w:color="auto"/>
        <w:left w:val="none" w:sz="0" w:space="0" w:color="auto"/>
        <w:bottom w:val="none" w:sz="0" w:space="0" w:color="auto"/>
        <w:right w:val="none" w:sz="0" w:space="0" w:color="auto"/>
      </w:divBdr>
    </w:div>
    <w:div w:id="1605768072">
      <w:bodyDiv w:val="1"/>
      <w:marLeft w:val="0"/>
      <w:marRight w:val="0"/>
      <w:marTop w:val="0"/>
      <w:marBottom w:val="0"/>
      <w:divBdr>
        <w:top w:val="none" w:sz="0" w:space="0" w:color="auto"/>
        <w:left w:val="none" w:sz="0" w:space="0" w:color="auto"/>
        <w:bottom w:val="none" w:sz="0" w:space="0" w:color="auto"/>
        <w:right w:val="none" w:sz="0" w:space="0" w:color="auto"/>
      </w:divBdr>
    </w:div>
    <w:div w:id="1610745920">
      <w:bodyDiv w:val="1"/>
      <w:marLeft w:val="0"/>
      <w:marRight w:val="0"/>
      <w:marTop w:val="0"/>
      <w:marBottom w:val="0"/>
      <w:divBdr>
        <w:top w:val="none" w:sz="0" w:space="0" w:color="auto"/>
        <w:left w:val="none" w:sz="0" w:space="0" w:color="auto"/>
        <w:bottom w:val="none" w:sz="0" w:space="0" w:color="auto"/>
        <w:right w:val="none" w:sz="0" w:space="0" w:color="auto"/>
      </w:divBdr>
    </w:div>
    <w:div w:id="1616213395">
      <w:bodyDiv w:val="1"/>
      <w:marLeft w:val="0"/>
      <w:marRight w:val="0"/>
      <w:marTop w:val="0"/>
      <w:marBottom w:val="0"/>
      <w:divBdr>
        <w:top w:val="none" w:sz="0" w:space="0" w:color="auto"/>
        <w:left w:val="none" w:sz="0" w:space="0" w:color="auto"/>
        <w:bottom w:val="none" w:sz="0" w:space="0" w:color="auto"/>
        <w:right w:val="none" w:sz="0" w:space="0" w:color="auto"/>
      </w:divBdr>
    </w:div>
    <w:div w:id="1619871951">
      <w:bodyDiv w:val="1"/>
      <w:marLeft w:val="0"/>
      <w:marRight w:val="0"/>
      <w:marTop w:val="0"/>
      <w:marBottom w:val="0"/>
      <w:divBdr>
        <w:top w:val="none" w:sz="0" w:space="0" w:color="auto"/>
        <w:left w:val="none" w:sz="0" w:space="0" w:color="auto"/>
        <w:bottom w:val="none" w:sz="0" w:space="0" w:color="auto"/>
        <w:right w:val="none" w:sz="0" w:space="0" w:color="auto"/>
      </w:divBdr>
    </w:div>
    <w:div w:id="1621959875">
      <w:bodyDiv w:val="1"/>
      <w:marLeft w:val="0"/>
      <w:marRight w:val="0"/>
      <w:marTop w:val="0"/>
      <w:marBottom w:val="0"/>
      <w:divBdr>
        <w:top w:val="none" w:sz="0" w:space="0" w:color="auto"/>
        <w:left w:val="none" w:sz="0" w:space="0" w:color="auto"/>
        <w:bottom w:val="none" w:sz="0" w:space="0" w:color="auto"/>
        <w:right w:val="none" w:sz="0" w:space="0" w:color="auto"/>
      </w:divBdr>
    </w:div>
    <w:div w:id="1684700858">
      <w:bodyDiv w:val="1"/>
      <w:marLeft w:val="0"/>
      <w:marRight w:val="0"/>
      <w:marTop w:val="0"/>
      <w:marBottom w:val="0"/>
      <w:divBdr>
        <w:top w:val="none" w:sz="0" w:space="0" w:color="auto"/>
        <w:left w:val="none" w:sz="0" w:space="0" w:color="auto"/>
        <w:bottom w:val="none" w:sz="0" w:space="0" w:color="auto"/>
        <w:right w:val="none" w:sz="0" w:space="0" w:color="auto"/>
      </w:divBdr>
    </w:div>
    <w:div w:id="1697656401">
      <w:bodyDiv w:val="1"/>
      <w:marLeft w:val="0"/>
      <w:marRight w:val="0"/>
      <w:marTop w:val="0"/>
      <w:marBottom w:val="0"/>
      <w:divBdr>
        <w:top w:val="none" w:sz="0" w:space="0" w:color="auto"/>
        <w:left w:val="none" w:sz="0" w:space="0" w:color="auto"/>
        <w:bottom w:val="none" w:sz="0" w:space="0" w:color="auto"/>
        <w:right w:val="none" w:sz="0" w:space="0" w:color="auto"/>
      </w:divBdr>
    </w:div>
    <w:div w:id="1706826858">
      <w:bodyDiv w:val="1"/>
      <w:marLeft w:val="0"/>
      <w:marRight w:val="0"/>
      <w:marTop w:val="0"/>
      <w:marBottom w:val="0"/>
      <w:divBdr>
        <w:top w:val="none" w:sz="0" w:space="0" w:color="auto"/>
        <w:left w:val="none" w:sz="0" w:space="0" w:color="auto"/>
        <w:bottom w:val="none" w:sz="0" w:space="0" w:color="auto"/>
        <w:right w:val="none" w:sz="0" w:space="0" w:color="auto"/>
      </w:divBdr>
    </w:div>
    <w:div w:id="1716468202">
      <w:bodyDiv w:val="1"/>
      <w:marLeft w:val="0"/>
      <w:marRight w:val="0"/>
      <w:marTop w:val="0"/>
      <w:marBottom w:val="0"/>
      <w:divBdr>
        <w:top w:val="none" w:sz="0" w:space="0" w:color="auto"/>
        <w:left w:val="none" w:sz="0" w:space="0" w:color="auto"/>
        <w:bottom w:val="none" w:sz="0" w:space="0" w:color="auto"/>
        <w:right w:val="none" w:sz="0" w:space="0" w:color="auto"/>
      </w:divBdr>
    </w:div>
    <w:div w:id="1743213774">
      <w:bodyDiv w:val="1"/>
      <w:marLeft w:val="0"/>
      <w:marRight w:val="0"/>
      <w:marTop w:val="0"/>
      <w:marBottom w:val="0"/>
      <w:divBdr>
        <w:top w:val="none" w:sz="0" w:space="0" w:color="auto"/>
        <w:left w:val="none" w:sz="0" w:space="0" w:color="auto"/>
        <w:bottom w:val="none" w:sz="0" w:space="0" w:color="auto"/>
        <w:right w:val="none" w:sz="0" w:space="0" w:color="auto"/>
      </w:divBdr>
    </w:div>
    <w:div w:id="1746612672">
      <w:bodyDiv w:val="1"/>
      <w:marLeft w:val="0"/>
      <w:marRight w:val="0"/>
      <w:marTop w:val="0"/>
      <w:marBottom w:val="0"/>
      <w:divBdr>
        <w:top w:val="none" w:sz="0" w:space="0" w:color="auto"/>
        <w:left w:val="none" w:sz="0" w:space="0" w:color="auto"/>
        <w:bottom w:val="none" w:sz="0" w:space="0" w:color="auto"/>
        <w:right w:val="none" w:sz="0" w:space="0" w:color="auto"/>
      </w:divBdr>
    </w:div>
    <w:div w:id="1775710933">
      <w:bodyDiv w:val="1"/>
      <w:marLeft w:val="0"/>
      <w:marRight w:val="0"/>
      <w:marTop w:val="0"/>
      <w:marBottom w:val="0"/>
      <w:divBdr>
        <w:top w:val="none" w:sz="0" w:space="0" w:color="auto"/>
        <w:left w:val="none" w:sz="0" w:space="0" w:color="auto"/>
        <w:bottom w:val="none" w:sz="0" w:space="0" w:color="auto"/>
        <w:right w:val="none" w:sz="0" w:space="0" w:color="auto"/>
      </w:divBdr>
    </w:div>
    <w:div w:id="1852985091">
      <w:bodyDiv w:val="1"/>
      <w:marLeft w:val="0"/>
      <w:marRight w:val="0"/>
      <w:marTop w:val="0"/>
      <w:marBottom w:val="0"/>
      <w:divBdr>
        <w:top w:val="none" w:sz="0" w:space="0" w:color="auto"/>
        <w:left w:val="none" w:sz="0" w:space="0" w:color="auto"/>
        <w:bottom w:val="none" w:sz="0" w:space="0" w:color="auto"/>
        <w:right w:val="none" w:sz="0" w:space="0" w:color="auto"/>
      </w:divBdr>
    </w:div>
    <w:div w:id="1918711200">
      <w:bodyDiv w:val="1"/>
      <w:marLeft w:val="0"/>
      <w:marRight w:val="0"/>
      <w:marTop w:val="0"/>
      <w:marBottom w:val="0"/>
      <w:divBdr>
        <w:top w:val="none" w:sz="0" w:space="0" w:color="auto"/>
        <w:left w:val="none" w:sz="0" w:space="0" w:color="auto"/>
        <w:bottom w:val="none" w:sz="0" w:space="0" w:color="auto"/>
        <w:right w:val="none" w:sz="0" w:space="0" w:color="auto"/>
      </w:divBdr>
    </w:div>
    <w:div w:id="1921059566">
      <w:bodyDiv w:val="1"/>
      <w:marLeft w:val="0"/>
      <w:marRight w:val="0"/>
      <w:marTop w:val="0"/>
      <w:marBottom w:val="0"/>
      <w:divBdr>
        <w:top w:val="none" w:sz="0" w:space="0" w:color="auto"/>
        <w:left w:val="none" w:sz="0" w:space="0" w:color="auto"/>
        <w:bottom w:val="none" w:sz="0" w:space="0" w:color="auto"/>
        <w:right w:val="none" w:sz="0" w:space="0" w:color="auto"/>
      </w:divBdr>
    </w:div>
    <w:div w:id="1922564098">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45110981">
      <w:bodyDiv w:val="1"/>
      <w:marLeft w:val="0"/>
      <w:marRight w:val="0"/>
      <w:marTop w:val="0"/>
      <w:marBottom w:val="0"/>
      <w:divBdr>
        <w:top w:val="none" w:sz="0" w:space="0" w:color="auto"/>
        <w:left w:val="none" w:sz="0" w:space="0" w:color="auto"/>
        <w:bottom w:val="none" w:sz="0" w:space="0" w:color="auto"/>
        <w:right w:val="none" w:sz="0" w:space="0" w:color="auto"/>
      </w:divBdr>
      <w:divsChild>
        <w:div w:id="1739933427">
          <w:marLeft w:val="0"/>
          <w:marRight w:val="0"/>
          <w:marTop w:val="0"/>
          <w:marBottom w:val="0"/>
          <w:divBdr>
            <w:top w:val="none" w:sz="0" w:space="0" w:color="auto"/>
            <w:left w:val="none" w:sz="0" w:space="0" w:color="auto"/>
            <w:bottom w:val="none" w:sz="0" w:space="0" w:color="auto"/>
            <w:right w:val="none" w:sz="0" w:space="0" w:color="auto"/>
          </w:divBdr>
          <w:divsChild>
            <w:div w:id="1030909505">
              <w:marLeft w:val="0"/>
              <w:marRight w:val="0"/>
              <w:marTop w:val="0"/>
              <w:marBottom w:val="0"/>
              <w:divBdr>
                <w:top w:val="none" w:sz="0" w:space="0" w:color="auto"/>
                <w:left w:val="none" w:sz="0" w:space="0" w:color="auto"/>
                <w:bottom w:val="none" w:sz="0" w:space="0" w:color="auto"/>
                <w:right w:val="none" w:sz="0" w:space="0" w:color="auto"/>
              </w:divBdr>
              <w:divsChild>
                <w:div w:id="729233627">
                  <w:marLeft w:val="0"/>
                  <w:marRight w:val="0"/>
                  <w:marTop w:val="0"/>
                  <w:marBottom w:val="0"/>
                  <w:divBdr>
                    <w:top w:val="none" w:sz="0" w:space="0" w:color="auto"/>
                    <w:left w:val="none" w:sz="0" w:space="0" w:color="auto"/>
                    <w:bottom w:val="none" w:sz="0" w:space="0" w:color="auto"/>
                    <w:right w:val="none" w:sz="0" w:space="0" w:color="auto"/>
                  </w:divBdr>
                  <w:divsChild>
                    <w:div w:id="815487300">
                      <w:marLeft w:val="0"/>
                      <w:marRight w:val="0"/>
                      <w:marTop w:val="0"/>
                      <w:marBottom w:val="0"/>
                      <w:divBdr>
                        <w:top w:val="none" w:sz="0" w:space="0" w:color="auto"/>
                        <w:left w:val="none" w:sz="0" w:space="0" w:color="auto"/>
                        <w:bottom w:val="none" w:sz="0" w:space="0" w:color="auto"/>
                        <w:right w:val="none" w:sz="0" w:space="0" w:color="auto"/>
                      </w:divBdr>
                      <w:divsChild>
                        <w:div w:id="6251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395306">
      <w:bodyDiv w:val="1"/>
      <w:marLeft w:val="0"/>
      <w:marRight w:val="0"/>
      <w:marTop w:val="0"/>
      <w:marBottom w:val="0"/>
      <w:divBdr>
        <w:top w:val="none" w:sz="0" w:space="0" w:color="auto"/>
        <w:left w:val="none" w:sz="0" w:space="0" w:color="auto"/>
        <w:bottom w:val="none" w:sz="0" w:space="0" w:color="auto"/>
        <w:right w:val="none" w:sz="0" w:space="0" w:color="auto"/>
      </w:divBdr>
    </w:div>
    <w:div w:id="2041082677">
      <w:bodyDiv w:val="1"/>
      <w:marLeft w:val="0"/>
      <w:marRight w:val="0"/>
      <w:marTop w:val="0"/>
      <w:marBottom w:val="0"/>
      <w:divBdr>
        <w:top w:val="none" w:sz="0" w:space="0" w:color="auto"/>
        <w:left w:val="none" w:sz="0" w:space="0" w:color="auto"/>
        <w:bottom w:val="none" w:sz="0" w:space="0" w:color="auto"/>
        <w:right w:val="none" w:sz="0" w:space="0" w:color="auto"/>
      </w:divBdr>
    </w:div>
    <w:div w:id="2047440715">
      <w:bodyDiv w:val="1"/>
      <w:marLeft w:val="0"/>
      <w:marRight w:val="0"/>
      <w:marTop w:val="0"/>
      <w:marBottom w:val="0"/>
      <w:divBdr>
        <w:top w:val="none" w:sz="0" w:space="0" w:color="auto"/>
        <w:left w:val="none" w:sz="0" w:space="0" w:color="auto"/>
        <w:bottom w:val="none" w:sz="0" w:space="0" w:color="auto"/>
        <w:right w:val="none" w:sz="0" w:space="0" w:color="auto"/>
      </w:divBdr>
    </w:div>
    <w:div w:id="2048985767">
      <w:bodyDiv w:val="1"/>
      <w:marLeft w:val="0"/>
      <w:marRight w:val="0"/>
      <w:marTop w:val="0"/>
      <w:marBottom w:val="0"/>
      <w:divBdr>
        <w:top w:val="none" w:sz="0" w:space="0" w:color="auto"/>
        <w:left w:val="none" w:sz="0" w:space="0" w:color="auto"/>
        <w:bottom w:val="none" w:sz="0" w:space="0" w:color="auto"/>
        <w:right w:val="none" w:sz="0" w:space="0" w:color="auto"/>
      </w:divBdr>
    </w:div>
    <w:div w:id="2057506915">
      <w:bodyDiv w:val="1"/>
      <w:marLeft w:val="0"/>
      <w:marRight w:val="0"/>
      <w:marTop w:val="0"/>
      <w:marBottom w:val="0"/>
      <w:divBdr>
        <w:top w:val="none" w:sz="0" w:space="0" w:color="auto"/>
        <w:left w:val="none" w:sz="0" w:space="0" w:color="auto"/>
        <w:bottom w:val="none" w:sz="0" w:space="0" w:color="auto"/>
        <w:right w:val="none" w:sz="0" w:space="0" w:color="auto"/>
      </w:divBdr>
    </w:div>
    <w:div w:id="2075160194">
      <w:bodyDiv w:val="1"/>
      <w:marLeft w:val="0"/>
      <w:marRight w:val="0"/>
      <w:marTop w:val="0"/>
      <w:marBottom w:val="0"/>
      <w:divBdr>
        <w:top w:val="none" w:sz="0" w:space="0" w:color="auto"/>
        <w:left w:val="none" w:sz="0" w:space="0" w:color="auto"/>
        <w:bottom w:val="none" w:sz="0" w:space="0" w:color="auto"/>
        <w:right w:val="none" w:sz="0" w:space="0" w:color="auto"/>
      </w:divBdr>
    </w:div>
    <w:div w:id="2087725990">
      <w:bodyDiv w:val="1"/>
      <w:marLeft w:val="0"/>
      <w:marRight w:val="0"/>
      <w:marTop w:val="0"/>
      <w:marBottom w:val="0"/>
      <w:divBdr>
        <w:top w:val="none" w:sz="0" w:space="0" w:color="auto"/>
        <w:left w:val="none" w:sz="0" w:space="0" w:color="auto"/>
        <w:bottom w:val="none" w:sz="0" w:space="0" w:color="auto"/>
        <w:right w:val="none" w:sz="0" w:space="0" w:color="auto"/>
      </w:divBdr>
    </w:div>
    <w:div w:id="2093115992">
      <w:bodyDiv w:val="1"/>
      <w:marLeft w:val="0"/>
      <w:marRight w:val="0"/>
      <w:marTop w:val="0"/>
      <w:marBottom w:val="0"/>
      <w:divBdr>
        <w:top w:val="none" w:sz="0" w:space="0" w:color="auto"/>
        <w:left w:val="none" w:sz="0" w:space="0" w:color="auto"/>
        <w:bottom w:val="none" w:sz="0" w:space="0" w:color="auto"/>
        <w:right w:val="none" w:sz="0" w:space="0" w:color="auto"/>
      </w:divBdr>
    </w:div>
    <w:div w:id="2113236732">
      <w:bodyDiv w:val="1"/>
      <w:marLeft w:val="0"/>
      <w:marRight w:val="0"/>
      <w:marTop w:val="0"/>
      <w:marBottom w:val="0"/>
      <w:divBdr>
        <w:top w:val="none" w:sz="0" w:space="0" w:color="auto"/>
        <w:left w:val="none" w:sz="0" w:space="0" w:color="auto"/>
        <w:bottom w:val="none" w:sz="0" w:space="0" w:color="auto"/>
        <w:right w:val="none" w:sz="0" w:space="0" w:color="auto"/>
      </w:divBdr>
    </w:div>
    <w:div w:id="2127036422">
      <w:bodyDiv w:val="1"/>
      <w:marLeft w:val="0"/>
      <w:marRight w:val="0"/>
      <w:marTop w:val="0"/>
      <w:marBottom w:val="0"/>
      <w:divBdr>
        <w:top w:val="none" w:sz="0" w:space="0" w:color="auto"/>
        <w:left w:val="none" w:sz="0" w:space="0" w:color="auto"/>
        <w:bottom w:val="none" w:sz="0" w:space="0" w:color="auto"/>
        <w:right w:val="none" w:sz="0" w:space="0" w:color="auto"/>
      </w:divBdr>
    </w:div>
    <w:div w:id="2130465549">
      <w:bodyDiv w:val="1"/>
      <w:marLeft w:val="0"/>
      <w:marRight w:val="0"/>
      <w:marTop w:val="0"/>
      <w:marBottom w:val="0"/>
      <w:divBdr>
        <w:top w:val="none" w:sz="0" w:space="0" w:color="auto"/>
        <w:left w:val="none" w:sz="0" w:space="0" w:color="auto"/>
        <w:bottom w:val="none" w:sz="0" w:space="0" w:color="auto"/>
        <w:right w:val="none" w:sz="0" w:space="0" w:color="auto"/>
      </w:divBdr>
    </w:div>
    <w:div w:id="2130589347">
      <w:bodyDiv w:val="1"/>
      <w:marLeft w:val="0"/>
      <w:marRight w:val="0"/>
      <w:marTop w:val="0"/>
      <w:marBottom w:val="0"/>
      <w:divBdr>
        <w:top w:val="none" w:sz="0" w:space="0" w:color="auto"/>
        <w:left w:val="none" w:sz="0" w:space="0" w:color="auto"/>
        <w:bottom w:val="none" w:sz="0" w:space="0" w:color="auto"/>
        <w:right w:val="none" w:sz="0" w:space="0" w:color="auto"/>
      </w:divBdr>
    </w:div>
    <w:div w:id="213863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AlH248</b:Tag>
    <b:SourceType>JournalArticle</b:SourceType>
    <b:Guid>{F7F26373-7EE6-4268-B539-F28801F08209}</b:Guid>
    <b:Author>
      <b:Author>
        <b:NameList>
          <b:Person>
            <b:Last>Al-Harithi</b:Last>
            <b:First>Badr</b:First>
            <b:Middle>Mohammed</b:Middle>
          </b:Person>
        </b:NameList>
      </b:Author>
    </b:Author>
    <b:Title>Administrative organization and its impact on achieving institutional excellence: An Applied Study on Abdul Latif Jameel Company</b:Title>
    <b:Year>2024</b:Year>
    <b:URL>https://journals.ajsrp.com/index.php/jeals/en/article/view/7546</b:URL>
    <b:RefOrder>1</b:RefOrder>
  </b:Source>
  <b:Source>
    <b:Tag>Abd238</b:Tag>
    <b:SourceType>JournalArticle</b:SourceType>
    <b:Guid>{8AD85D60-9009-410E-BD14-1941D3756C25}</b:Guid>
    <b:Author>
      <b:Author>
        <b:NameList>
          <b:Person>
            <b:Last>Abdel-Rubaie</b:Last>
            <b:First>Huda</b:First>
            <b:Middle>Adeeb Hamid</b:Middle>
          </b:Person>
        </b:NameList>
      </b:Author>
    </b:Author>
    <b:Title>Using the European Excellence Model ((EFQM)) in evaluating the competitive performance of the organization A case study in the General Company for Food Products - Al-Mamoun Factory</b:Title>
    <b:Year>2023</b:Year>
    <b:URL>https://www.tjaes.org/index.php/tjaes/article/view/732</b:URL>
    <b:RefOrder>2</b:RefOrder>
  </b:Source>
  <b:Source>
    <b:Tag>Boc24</b:Tag>
    <b:SourceType>JournalArticle</b:SourceType>
    <b:Guid>{B3707923-FA0F-4AA9-AD55-0E01D63AB2DC}</b:Guid>
    <b:Author>
      <b:Author>
        <b:NameList>
          <b:Person>
            <b:Last>Bocoya-Maline</b:Last>
            <b:First>José</b:First>
          </b:Person>
        </b:NameList>
      </b:Author>
    </b:Author>
    <b:Title>The EFQM excellence model, the knowledge management process and the corresponding results: an explanatory and predictive study</b:Title>
    <b:Year>2024</b:Year>
    <b:URL>https://link.springer.com/article/10.1007/s11846-023-00653-w</b:URL>
    <b:RefOrder>3</b:RefOrder>
  </b:Source>
  <b:Source>
    <b:Tag>Hae21</b:Tag>
    <b:SourceType>JournalArticle</b:SourceType>
    <b:Guid>{286E511B-6F49-422D-9B2D-C498D0303289}</b:Guid>
    <b:Author>
      <b:Author>
        <b:NameList>
          <b:Person>
            <b:Last>Haerizadeh</b:Last>
            <b:First>Milad</b:First>
          </b:Person>
        </b:NameList>
      </b:Author>
    </b:Author>
    <b:Title>Bridging organizational performance gaps using the EFQM excellence model</b:Title>
    <b:Year>2021</b:Year>
    <b:URL>https://www.tandfonline.com/doi/abs/10.1080/10686967.2022.2112926</b:URL>
    <b:RefOrder>4</b:RefOrder>
  </b:Source>
  <b:Source>
    <b:Tag>You24</b:Tag>
    <b:SourceType>JournalArticle</b:SourceType>
    <b:Guid>{273C7F90-70A4-4AC7-8C70-F0D9BF875FBD}</b:Guid>
    <b:Author>
      <b:Author>
        <b:NameList>
          <b:Person>
            <b:Last>Yousaf</b:Last>
            <b:First>Muhammad</b:First>
          </b:Person>
        </b:NameList>
      </b:Author>
    </b:Author>
    <b:Title>Human Capital Efficiency and Firm Performance of Quality-Certified Firms from EFQM Excellence Model: A Dynamic Panel Data Study</b:Title>
    <b:Year>2024</b:Year>
    <b:URL>https://reference-global.com/article/10.2478/orga-2024-0011</b:URL>
    <b:RefOrder>5</b:RefOrder>
  </b:Source>
  <b:Source>
    <b:Tag>Mah244</b:Tag>
    <b:SourceType>JournalArticle</b:SourceType>
    <b:Guid>{01118283-1008-4068-BDA2-C3DE6E6C987A}</b:Guid>
    <b:Author>
      <b:Author>
        <b:NameList>
          <b:Person>
            <b:Last>Mahato</b:Last>
            <b:First>Satyajit</b:First>
          </b:Person>
        </b:NameList>
      </b:Author>
    </b:Author>
    <b:Title>An empirical investigation on the deployment of operational excellence in SMEs</b:Title>
    <b:Year>2024</b:Year>
    <b:URL>https://www.sciencedirect.com/org/science/article/abs/pii/S1463577123000665?utm_source=chatgpt.com</b:URL>
    <b:RefOrder>6</b:RefOrder>
  </b:Source>
  <b:Source>
    <b:Tag>الع2515</b:Tag>
    <b:SourceType>JournalArticle</b:SourceType>
    <b:Guid>{3F4C3CAE-1E49-434F-94AD-BB68749EE2A1}</b:Guid>
    <b:Author>
      <b:Author>
        <b:NameList>
          <b:Person>
            <b:Last>العتيبي</b:Last>
            <b:First>محمد</b:First>
          </b:Person>
        </b:NameList>
      </b:Author>
    </b:Author>
    <b:Title>دور أسلوب القيادة التحويلية في تفعيل أداء المعرفة وأثرهم على أداء المنظمة</b:Title>
    <b:Year>2025</b:Year>
    <b:URL>https://www.researchgate.net/publication/388173936_dwr_aslwb_alqyadt_althwylyt_fy_tfyl_ada_almrft_wathrhm_ly_ada_almnzmt</b:URL>
    <b:RefOrder>7</b:RefOrder>
  </b:Source>
  <b:Source>
    <b:Tag>الع225</b:Tag>
    <b:SourceType>JournalArticle</b:SourceType>
    <b:Guid>{6C6EA745-EF87-440E-AA38-3BD191EAB6B4}</b:Guid>
    <b:Author>
      <b:Author>
        <b:NameList>
          <b:Person>
            <b:Last>العتيبي</b:Last>
            <b:First>فواز</b:First>
            <b:Middle>عبدالله</b:Middle>
          </b:Person>
        </b:NameList>
      </b:Author>
    </b:Author>
    <b:Title>تقييم الأداء وأثره على جودة الخدمات الصحية في القطاع الصحي السعودي بمدينة الرياض</b:Title>
    <b:Year>2022</b:Year>
    <b:URL>https://www.researchgate.net/publication/365974048_tqyym_alada_wathrh_ly_jwdt_alkhdmat_alshyt_fy_alqta_alshy_alswdy_bmdynt_alryadPerformance_evaluation_and_its_impact_on_the_quality_of_health_services_in_the_Saudi_health_sector_in_Riyadh</b:URL>
    <b:RefOrder>8</b:RefOrder>
  </b:Source>
  <b:Source>
    <b:Tag>Qas18</b:Tag>
    <b:SourceType>JournalArticle</b:SourceType>
    <b:Guid>{D1538287-448C-463D-B537-3B32801E6C92}</b:Guid>
    <b:Author>
      <b:Author>
        <b:NameList>
          <b:Person>
            <b:Last>Qasim</b:Last>
            <b:First>Hadeel</b:First>
          </b:Person>
        </b:NameList>
      </b:Author>
    </b:Author>
    <b:Title>تاثير القيادة التحويلية في تعزيز الولاء التنظيمي</b:Title>
    <b:Year>2018</b:Year>
    <b:URL>https://www.researchgate.net/publication/369143267_tathyr_alqyadt_althwylyt_fy_tzyz_alwla_altnzymy</b:URL>
    <b:RefOrder>9</b:RefOrder>
  </b:Source>
  <b:Source>
    <b:Tag>Wan224</b:Tag>
    <b:SourceType>JournalArticle</b:SourceType>
    <b:Guid>{53A8BCE3-1718-49E4-8F28-045CCD1BB547}</b:Guid>
    <b:Author>
      <b:Author>
        <b:NameList>
          <b:Person>
            <b:Last>Wang</b:Last>
            <b:First>Hongqiang</b:First>
          </b:Person>
        </b:NameList>
      </b:Author>
    </b:Author>
    <b:Title>Research on Dynamic Comprehensive Evaluation of Metropolitan Area Development Level Based on Quadratic Weighting: A Case Study of Four Metropolitan Areas in the Yangtze River Delta Region</b:Title>
    <b:Year>2022</b:Year>
    <b:URL>https://www.mdpi.com/2071-1050/14/18/11777</b:URL>
    <b:RefOrder>10</b:RefOrder>
  </b:Source>
  <b:Source>
    <b:Tag>Afs22</b:Tag>
    <b:SourceType>JournalArticle</b:SourceType>
    <b:Guid>{FD9BBB28-67A9-4C80-AE27-48F1CCFA4E56}</b:Guid>
    <b:Author>
      <b:Author>
        <b:NameList>
          <b:Person>
            <b:Last>Afsar</b:Last>
            <b:First>Bilal</b:First>
          </b:Person>
        </b:NameList>
      </b:Author>
    </b:Author>
    <b:Title>Transformational leadership and innovative work behavior: The role of motivation to learn, task complexity and innovation climate</b:Title>
    <b:Year>2022</b:Year>
    <b:URL>https://www.emerald.com/ejim/article-abstract/23/3/402/24469/Transformational-leadership-and-innovative-work?redirectedFrom=fulltext</b:URL>
    <b:RefOrder>11</b:RefOrder>
  </b:Source>
  <b:Source>
    <b:Tag>Har191</b:Tag>
    <b:SourceType>JournalArticle</b:SourceType>
    <b:Guid>{1F23354B-B427-4FA5-8B48-E03DDE7EB0D8}</b:Guid>
    <b:Author>
      <b:Author>
        <b:NameList>
          <b:Person>
            <b:Last>Harb</b:Last>
            <b:First>Bissane</b:First>
          </b:Person>
        </b:NameList>
      </b:Author>
    </b:Author>
    <b:Title>Transformational leadership for organizational change in the Lebanese public sector</b:Title>
    <b:Year>2019</b:Year>
    <b:URL>https://www.researchgate.net/publication/333238120_Transformational_leadership_for_organizational_change_in_the_Lebanese_public_sector</b:URL>
    <b:RefOrder>12</b:RefOrder>
  </b:Source>
  <b:Source>
    <b:Tag>Van22</b:Tag>
    <b:SourceType>JournalArticle</b:SourceType>
    <b:Guid>{9E697224-16DD-41BA-A1B6-32A9137DDDFD}</b:Guid>
    <b:Author>
      <b:Author>
        <b:NameList>
          <b:Person>
            <b:Last>Vanesa</b:Last>
            <b:First>Valentina</b:First>
            <b:Middle>Happy</b:Middle>
          </b:Person>
        </b:NameList>
      </b:Author>
    </b:Author>
    <b:Title>The Effect of Transformational Leadership on Innovative Behavior of Lecturers in Online Learning Mediated by Psychological Climate</b:Title>
    <b:Year>2022</b:Year>
    <b:Volume>5</b:Volume>
    <b:Issue>3</b:Issue>
    <b:URL>https://www.bircu-journal.com/index.php/birci/article/view/5914</b:URL>
    <b:RefOrder>13</b:RefOrder>
  </b:Source>
  <b:Source>
    <b:Tag>Mas17</b:Tag>
    <b:SourceType>JournalArticle</b:SourceType>
    <b:Guid>{8F8C2B3B-CAFB-4737-9DA7-2A8DA2A9CBF8}</b:Guid>
    <b:Author>
      <b:Author>
        <b:NameList>
          <b:Person>
            <b:Last>Masood</b:Last>
            <b:First>Mariam</b:First>
          </b:Person>
        </b:NameList>
      </b:Author>
    </b:Author>
    <b:Title>Transformational leadership and innovative work behavior among nursing staff</b:Title>
    <b:Year>2017</b:Year>
    <b:URL>https://onlinelibrary.wiley.com/doi/full/10.1111/nin.12188</b:URL>
    <b:RefOrder>14</b:RefOrder>
  </b:Source>
  <b:Source>
    <b:Tag>متو18</b:Tag>
    <b:SourceType>JournalArticle</b:SourceType>
    <b:Guid>{C7850A93-E67F-47DA-B4D8-58BE3F328B7C}</b:Guid>
    <b:Author>
      <b:Author>
        <b:NameList>
          <b:Person>
            <b:Last>متولي</b:Last>
            <b:First>صباح</b:First>
            <b:Middle>بنت عبدالله الصومالي ، رزان فريد</b:Middle>
          </b:Person>
        </b:NameList>
      </b:Author>
    </b:Author>
    <b:Title>أثر القيادة التحويلية على تمكين وإبداع الموظفين الإداريين في مؤسسات التعليم العالي - دراسة تطبيقية على الموظفين الإداريين في جامعة الملك عبد العزيز بالمملكة العربية السعودية -</b:Title>
    <b:Year>2018</b:Year>
    <b:URL>https://www.journals.ajsrp.com/index.php/jeals/ar/article/view/553</b:URL>
    <b:RefOrder>15</b:RefOrder>
  </b:Source>
  <b:Source>
    <b:Tag>الق261</b:Tag>
    <b:SourceType>JournalArticle</b:SourceType>
    <b:Guid>{CA609CDF-8ECA-47AB-AE02-C24E72F92373}</b:Guid>
    <b:Author>
      <b:Author>
        <b:NameList>
          <b:Person>
            <b:Last>القرشي</b:Last>
            <b:First>ريم</b:First>
          </b:Person>
        </b:NameList>
      </b:Author>
    </b:Author>
    <b:Title>دور القيادة التحويلية على الإبداع التنظيمي في المنظمات (دراسة تطبيقية على الهيئة العامة لشؤون المسجد الحرام)</b:Title>
    <b:Year>2026</b:Year>
    <b:URL>https://www.researchgate.net/publication/404789103_dwr_alqyadt_althwylyt_ly_alabda_altnzymy_fy_almnzmat_drast_ttbyqyt_ly_alhyyt_alamt_lshwwn_almsjd_alhram</b:URL>
    <b:RefOrder>16</b:RefOrder>
  </b:Source>
  <b:Source>
    <b:Tag>بلح24</b:Tag>
    <b:SourceType>JournalArticle</b:SourceType>
    <b:Guid>{E6EF769F-F50F-4A1C-A957-6F78C1728320}</b:Guid>
    <b:Author>
      <b:Author>
        <b:NameList>
          <b:Person>
            <b:Last>بلحاج</b:Last>
            <b:First>ابراهيم</b:First>
            <b:Middle>بلقاسم</b:Middle>
          </b:Person>
        </b:NameList>
      </b:Author>
    </b:Author>
    <b:Title>اثر القيادة التحويلية في الإبداع التنظيمي: دراسة ميدانية في المراكز الصحية الخاصة بمدينة الزاوية</b:Title>
    <b:Year>2024</b:Year>
    <b:URL>https://journal.su.edu.ly/index.php/esj/ar/article/view/2709</b:URL>
    <b:RefOrder>17</b:RefOrder>
  </b:Source>
  <b:Source>
    <b:Tag>الم247</b:Tag>
    <b:SourceType>JournalArticle</b:SourceType>
    <b:Guid>{E346802E-A878-4515-B9A5-E76347F216B5}</b:Guid>
    <b:Author>
      <b:Author>
        <b:NameList>
          <b:Person>
            <b:Last>المايل</b:Last>
            <b:First>عبدالسلام</b:First>
            <b:Middle>محمد</b:Middle>
          </b:Person>
        </b:NameList>
      </b:Author>
    </b:Author>
    <b:Title>مدى تأثير القيادة التحويلية على الإبداع التنظيمي من وجهة نظر أعضاء هيأة التدريس بكلية الإقتصاد والتجارة، جامعة المرقب</b:Title>
    <b:Year>2024</b:Year>
    <b:URL>https://afaq.elmergib.edu.ly/index.php/afaq/article/view/42</b:URL>
    <b:RefOrder>18</b:RefOrder>
  </b:Source>
  <b:Source>
    <b:Tag>الص18</b:Tag>
    <b:SourceType>JournalArticle</b:SourceType>
    <b:Guid>{46682165-DCB0-450B-A638-02827CD09662}</b:Guid>
    <b:Author>
      <b:Author>
        <b:NameList>
          <b:Person>
            <b:Last>الصومالي</b:Last>
            <b:First>صباح</b:First>
            <b:Middle>بنت عبدالله</b:Middle>
          </b:Person>
        </b:NameList>
      </b:Author>
    </b:Author>
    <b:Title>أثر القيادة التحويلية على تمكين وإبداع الموظفين الإداريين في مؤسسات التعليم العالي - دراسة تطبيقية على الموظفين الإداريين في جامعة الملك عبد العزيز بالمملكة العربية السعودية -</b:Title>
    <b:Year>2018</b:Year>
    <b:URL>https://www.journals.ajsrp.com/index.php/jeals/ar/article/view/553</b:URL>
    <b:RefOrder>19</b:RefOrder>
  </b:Source>
  <b:Source>
    <b:Tag>Jud221</b:Tag>
    <b:SourceType>JournalArticle</b:SourceType>
    <b:Guid>{62F43806-F74B-4EE5-AF93-9DA08ECF6ED1}</b:Guid>
    <b:Author>
      <b:Author>
        <b:NameList>
          <b:Person>
            <b:Last>Judson</b:Last>
            <b:First>Eugene</b:First>
          </b:Person>
        </b:NameList>
      </b:Author>
    </b:Author>
    <b:Title>Variations among Next Generation Science Standards and Other NRC Framework-Based Science Standards: Differences in Layout, Typography, and What Teachers Notice</b:Title>
    <b:Year>2022</b:Year>
    <b:URL>https://www.mdpi.com/2227-7102/12/5/330</b:URL>
    <b:RefOrder>20</b:RefOrder>
  </b:Source>
  <b:Source>
    <b:Tag>Hil23</b:Tag>
    <b:SourceType>JournalArticle</b:SourceType>
    <b:Guid>{0E6EC6E6-5D06-40FF-9962-D8F5E90B9713}</b:Guid>
    <b:Author>
      <b:Author>
        <b:NameList>
          <b:Person>
            <b:Last>Hilton</b:Last>
            <b:First>Sam</b:First>
            <b:Middle>Kris</b:Middle>
          </b:Person>
        </b:NameList>
      </b:Author>
    </b:Author>
    <b:Title>Dimensions of transformational leadership and organizational performance: the mediating effect of job satisfaction</b:Title>
    <b:Year>2023</b:Year>
    <b:URL>https://www.emerald.com/mrr/article-abstract/46/1/1/459402/Dimensions-of-transformational-leadership-and?redirectedFrom=fulltext</b:URL>
    <b:RefOrder>21</b:RefOrder>
  </b:Source>
  <b:Source>
    <b:Tag>Thi21</b:Tag>
    <b:SourceType>JournalArticle</b:SourceType>
    <b:Guid>{5591AFD6-B012-466C-BD0E-42DA2B635A55}</b:Guid>
    <b:Author>
      <b:Author>
        <b:NameList>
          <b:Person>
            <b:Last>Thi Khanh Le</b:Last>
            <b:First>Phong</b:First>
            <b:Middle>Ba Le</b:Middle>
          </b:Person>
        </b:NameList>
      </b:Author>
    </b:Author>
    <b:Title>Improving the Innovation Performance for Vietnamese Firm Based on Practices of Idealized Influence and Individualized Consideration: The Mediating Role of Knowledge Sharing</b:Title>
    <b:Year>2021</b:Year>
    <b:URL>https://sciedupress.com/journal/index.php/ijba/article/view/20400</b:URL>
    <b:RefOrder>22</b:RefOrder>
  </b:Source>
  <b:Source>
    <b:Tag>Ibr161</b:Tag>
    <b:SourceType>JournalArticle</b:SourceType>
    <b:Guid>{424A22D8-361D-4D63-86F2-91D49FA6C658}</b:Guid>
    <b:Author>
      <b:Author>
        <b:NameList>
          <b:Person>
            <b:Last>Ibrahim</b:Last>
            <b:First>Nurshahira</b:First>
          </b:Person>
        </b:NameList>
      </b:Author>
    </b:Author>
    <b:Title>Role of Transformational Leadership in Enhancing Followers' Psychological Empowerment</b:Title>
    <b:Year>2016</b:Year>
    <b:URL>https://journal.umk.edu.my/index.php/jeb/article/view/83</b:URL>
    <b:RefOrder>23</b:RefOrder>
  </b:Source>
  <b:Source>
    <b:Tag>Mon212</b:Tag>
    <b:SourceType>JournalArticle</b:SourceType>
    <b:Guid>{F5297B9D-3E33-4D82-A45A-790B5091053F}</b:Guid>
    <b:Author>
      <b:Author>
        <b:NameList>
          <b:Person>
            <b:Last>Mon</b:Last>
            <b:First>Muhammad</b:First>
            <b:Middle>Donal</b:Middle>
          </b:Person>
        </b:NameList>
      </b:Author>
    </b:Author>
    <b:Title>THE EFFECT OF TRANSFORMATIONAL LEADERSHIP ON EMPLOYEE PERFORMANCE WITH EMPLOYEE ENGAGEMENT AS A MEDIATION VARIABLE</b:Title>
    <b:Year>2021</b:Year>
    <b:URL>https://online-journal.unja.ac.id/jbsmr/article/view/14333</b:URL>
    <b:RefOrder>24</b:RefOrder>
  </b:Source>
</b:Sources>
</file>

<file path=customXml/itemProps1.xml><?xml version="1.0" encoding="utf-8"?>
<ds:datastoreItem xmlns:ds="http://schemas.openxmlformats.org/officeDocument/2006/customXml" ds:itemID="{7E711580-86CB-4A49-B26D-AA9C1C5E6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16</Pages>
  <Words>3145</Words>
  <Characters>17933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Nesma</cp:lastModifiedBy>
  <cp:revision>95</cp:revision>
  <cp:lastPrinted>2025-11-29T13:34:00Z</cp:lastPrinted>
  <dcterms:created xsi:type="dcterms:W3CDTF">2025-06-16T16:08:00Z</dcterms:created>
  <dcterms:modified xsi:type="dcterms:W3CDTF">2026-08-18T18:08:00Z</dcterms:modified>
</cp:coreProperties>
</file>