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2723" w14:textId="77777777" w:rsid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p>
    <w:p w14:paraId="635666D5" w14:textId="77777777" w:rsid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p>
    <w:p w14:paraId="039247CF" w14:textId="77777777" w:rsid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p>
    <w:p w14:paraId="3EBF7CF3" w14:textId="77777777" w:rsid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p>
    <w:p w14:paraId="70867C81" w14:textId="77777777" w:rsid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p>
    <w:p w14:paraId="7121E629" w14:textId="53293FEE" w:rsidR="00E01919" w:rsidRPr="00E01919" w:rsidRDefault="00E01919" w:rsidP="00E01919">
      <w:pPr>
        <w:spacing w:after="200" w:line="480" w:lineRule="auto"/>
        <w:jc w:val="center"/>
        <w:rPr>
          <w:rFonts w:ascii="Times New Roman" w:eastAsia="Calibri" w:hAnsi="Times New Roman" w:cs="Times New Roman"/>
          <w:b/>
          <w:bCs/>
          <w:color w:val="FF0000"/>
          <w:kern w:val="0"/>
          <w:sz w:val="40"/>
          <w:szCs w:val="40"/>
          <w:lang w:val="en-US"/>
          <w14:ligatures w14:val="none"/>
        </w:rPr>
      </w:pPr>
      <w:r w:rsidRPr="00E01919">
        <w:rPr>
          <w:rFonts w:ascii="Times New Roman" w:eastAsia="Calibri" w:hAnsi="Times New Roman" w:cs="Times New Roman"/>
          <w:b/>
          <w:bCs/>
          <w:color w:val="FF0000"/>
          <w:kern w:val="0"/>
          <w:sz w:val="40"/>
          <w:szCs w:val="40"/>
          <w:lang w:val="en-US"/>
          <w14:ligatures w14:val="none"/>
        </w:rPr>
        <w:t>Chapter one: Introduction</w:t>
      </w:r>
    </w:p>
    <w:p w14:paraId="3C87AE60"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3C397FE7"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4EC9165"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2928651"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517D7CC"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2D352D80"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6234F1E"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F2C0411"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5F40C69F"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0E320F6"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5C4E346D"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F64D45A" w14:textId="77777777" w:rsid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52A02359"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A3794DC"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5156A80C"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479A2F7"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496D7F99"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8C4EE52" w14:textId="77777777" w:rsidR="00E01919" w:rsidRPr="00E01919" w:rsidRDefault="00E01919" w:rsidP="00E01919">
      <w:pPr>
        <w:spacing w:after="200" w:line="480" w:lineRule="auto"/>
        <w:jc w:val="both"/>
        <w:rPr>
          <w:rFonts w:ascii="Times New Roman" w:eastAsia="Calibri" w:hAnsi="Times New Roman" w:cs="Times New Roman"/>
          <w:b/>
          <w:bCs/>
          <w:color w:val="FF0000"/>
          <w:kern w:val="0"/>
          <w:sz w:val="24"/>
          <w:szCs w:val="24"/>
          <w:lang w:val="en-US"/>
          <w14:ligatures w14:val="none"/>
        </w:rPr>
      </w:pPr>
    </w:p>
    <w:p w14:paraId="05F77C2F" w14:textId="77777777" w:rsidR="00E01919" w:rsidRPr="00E01919" w:rsidRDefault="00E01919" w:rsidP="00E01919">
      <w:pPr>
        <w:numPr>
          <w:ilvl w:val="0"/>
          <w:numId w:val="5"/>
        </w:numPr>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Introduction</w:t>
      </w:r>
    </w:p>
    <w:p w14:paraId="0263D9FD"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Millions of Muslims from around the globe travel to Mecca and Madinah, Saudi Arabia, to undertake Hajj on specific days in the final month of the Islamic calendar (</w:t>
      </w:r>
      <w:proofErr w:type="spellStart"/>
      <w:r w:rsidRPr="00E01919">
        <w:rPr>
          <w:rFonts w:ascii="Times New Roman" w:eastAsia="Calibri" w:hAnsi="Times New Roman" w:cs="Times New Roman"/>
          <w:kern w:val="0"/>
          <w:sz w:val="24"/>
          <w:szCs w:val="24"/>
          <w:lang w:val="en-US"/>
          <w14:ligatures w14:val="none"/>
        </w:rPr>
        <w:t>Aljohani</w:t>
      </w:r>
      <w:proofErr w:type="spellEnd"/>
      <w:r w:rsidRPr="00E01919">
        <w:rPr>
          <w:rFonts w:ascii="Times New Roman" w:eastAsia="Calibri" w:hAnsi="Times New Roman" w:cs="Times New Roman"/>
          <w:kern w:val="0"/>
          <w:sz w:val="24"/>
          <w:szCs w:val="24"/>
          <w:lang w:val="en-US"/>
          <w14:ligatures w14:val="none"/>
        </w:rPr>
        <w:t xml:space="preserve"> et al., 2022). In contrast, Umrah may be undertaken at any time of the year, and thousands of pilgrims travel to these holy cities (</w:t>
      </w:r>
      <w:proofErr w:type="spellStart"/>
      <w:r w:rsidRPr="00E01919">
        <w:rPr>
          <w:rFonts w:ascii="Times New Roman" w:eastAsia="Calibri" w:hAnsi="Times New Roman" w:cs="Times New Roman"/>
          <w:kern w:val="0"/>
          <w:sz w:val="24"/>
          <w:szCs w:val="24"/>
          <w:lang w:val="en-US"/>
          <w14:ligatures w14:val="none"/>
        </w:rPr>
        <w:t>Aljohani</w:t>
      </w:r>
      <w:proofErr w:type="spellEnd"/>
      <w:r w:rsidRPr="00E01919">
        <w:rPr>
          <w:rFonts w:ascii="Times New Roman" w:eastAsia="Calibri" w:hAnsi="Times New Roman" w:cs="Times New Roman"/>
          <w:kern w:val="0"/>
          <w:sz w:val="24"/>
          <w:szCs w:val="24"/>
          <w:lang w:val="en-US"/>
          <w14:ligatures w14:val="none"/>
        </w:rPr>
        <w:t xml:space="preserve"> et al., 2022). This mass gathering presents severe public health issues, particularly regarding infection control, since this huge number of pilgrims converging at a small geographical space during Hajj provides a platform for the spread of infection. These pilgrims are of an older age group and present with underlying medical disorders that require personalized medical care and pharmaceutical care (Mushi et al., 2021).</w:t>
      </w:r>
    </w:p>
    <w:p w14:paraId="4BAE7A4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7F94E40E"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This pilgrim movement poses serious threats to health systems in providing timely, complete, and culturally appropriate medical </w:t>
      </w:r>
      <w:proofErr w:type="spellStart"/>
      <w:proofErr w:type="gramStart"/>
      <w:r w:rsidRPr="00E01919">
        <w:rPr>
          <w:rFonts w:ascii="Times New Roman" w:eastAsia="Calibri" w:hAnsi="Times New Roman" w:cs="Times New Roman"/>
          <w:kern w:val="0"/>
          <w:sz w:val="24"/>
          <w:szCs w:val="24"/>
          <w:lang w:val="en-US"/>
          <w14:ligatures w14:val="none"/>
        </w:rPr>
        <w:t>treatment.With</w:t>
      </w:r>
      <w:proofErr w:type="spellEnd"/>
      <w:proofErr w:type="gramEnd"/>
      <w:r w:rsidRPr="00E01919">
        <w:rPr>
          <w:rFonts w:ascii="Times New Roman" w:eastAsia="Calibri" w:hAnsi="Times New Roman" w:cs="Times New Roman"/>
          <w:kern w:val="0"/>
          <w:sz w:val="24"/>
          <w:szCs w:val="24"/>
          <w:lang w:val="en-US"/>
          <w14:ligatures w14:val="none"/>
        </w:rPr>
        <w:t xml:space="preserve"> short stays and fast movement of the pilgrims, it is becoming increasingly difficult to manage chronic </w:t>
      </w:r>
      <w:r w:rsidRPr="00E01919">
        <w:rPr>
          <w:rFonts w:ascii="Times New Roman" w:eastAsia="Calibri" w:hAnsi="Times New Roman" w:cs="Times New Roman"/>
          <w:kern w:val="0"/>
          <w:sz w:val="24"/>
          <w:szCs w:val="24"/>
          <w:lang w:val="en-US"/>
          <w14:ligatures w14:val="none"/>
        </w:rPr>
        <w:lastRenderedPageBreak/>
        <w:t xml:space="preserve">diseases like diabetes, hypertension, cardiovascular diseases, and respiratory diseases in such an environment. Health-care delivery during the Umrah and Hajj period would require concerted efforts on the part of caregiver activities to treat acute and chronic medical conditions, prevent the onset of complications, and ensure the safety and well-being of all </w:t>
      </w:r>
      <w:proofErr w:type="gramStart"/>
      <w:r w:rsidRPr="00E01919">
        <w:rPr>
          <w:rFonts w:ascii="Times New Roman" w:eastAsia="Calibri" w:hAnsi="Times New Roman" w:cs="Times New Roman"/>
          <w:kern w:val="0"/>
          <w:sz w:val="24"/>
          <w:szCs w:val="24"/>
          <w:lang w:val="en-US"/>
          <w14:ligatures w14:val="none"/>
        </w:rPr>
        <w:t>pilgrims .</w:t>
      </w:r>
      <w:proofErr w:type="gramEnd"/>
      <w:r w:rsidRPr="00E01919">
        <w:rPr>
          <w:rFonts w:ascii="Times New Roman" w:eastAsia="Calibri" w:hAnsi="Times New Roman" w:cs="Times New Roman"/>
          <w:kern w:val="0"/>
          <w:sz w:val="24"/>
          <w:szCs w:val="24"/>
          <w:lang w:val="en-US"/>
          <w14:ligatures w14:val="none"/>
        </w:rPr>
        <w:t xml:space="preserve"> Worthy of evaluating is the contribution of caregivers towards treating these conditions for the best health outcomes and subsequently enhanced experience during the pilgrimage.</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Almutairi, et al 2018).</w:t>
      </w:r>
    </w:p>
    <w:p w14:paraId="0DFDF92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There have been documented cases of some infectious diseases during Hajj such as respiratory tract infections like seasonal influenza, meningococcal disease, lower respiratory infections, and tuberculosis, as well as hepatitis A, B, and C (Goni et al., 2020). Among these, upper respiratory tract infections (URTIs) are the most common affliction of the pilgrims (</w:t>
      </w:r>
      <w:proofErr w:type="spellStart"/>
      <w:r w:rsidRPr="00E01919">
        <w:rPr>
          <w:rFonts w:ascii="Times New Roman" w:eastAsia="Calibri" w:hAnsi="Times New Roman" w:cs="Times New Roman"/>
          <w:kern w:val="0"/>
          <w:sz w:val="24"/>
          <w:szCs w:val="24"/>
          <w:lang w:val="en-US"/>
          <w14:ligatures w14:val="none"/>
        </w:rPr>
        <w:t>Yezli</w:t>
      </w:r>
      <w:proofErr w:type="spellEnd"/>
      <w:r w:rsidRPr="00E01919">
        <w:rPr>
          <w:rFonts w:ascii="Times New Roman" w:eastAsia="Calibri" w:hAnsi="Times New Roman" w:cs="Times New Roman"/>
          <w:kern w:val="0"/>
          <w:sz w:val="24"/>
          <w:szCs w:val="24"/>
          <w:lang w:val="en-US"/>
          <w14:ligatures w14:val="none"/>
        </w:rPr>
        <w:t xml:space="preserve"> et al., 2021). The principal bacterial pathogens have been considered to be </w:t>
      </w:r>
      <w:proofErr w:type="spellStart"/>
      <w:r w:rsidRPr="00E01919">
        <w:rPr>
          <w:rFonts w:ascii="Times New Roman" w:eastAsia="Calibri" w:hAnsi="Times New Roman" w:cs="Times New Roman"/>
          <w:kern w:val="0"/>
          <w:sz w:val="24"/>
          <w:szCs w:val="24"/>
          <w:lang w:val="en-US"/>
          <w14:ligatures w14:val="none"/>
        </w:rPr>
        <w:t>Haemophilus</w:t>
      </w:r>
      <w:proofErr w:type="spellEnd"/>
      <w:r w:rsidRPr="00E01919">
        <w:rPr>
          <w:rFonts w:ascii="Times New Roman" w:eastAsia="Calibri" w:hAnsi="Times New Roman" w:cs="Times New Roman"/>
          <w:kern w:val="0"/>
          <w:sz w:val="24"/>
          <w:szCs w:val="24"/>
          <w:lang w:val="en-US"/>
          <w14:ligatures w14:val="none"/>
        </w:rPr>
        <w:t xml:space="preserve"> influenza and Staphylococcus aureus, while it has been proved that human rhinoviruses cause most viral respiratory infections in infected pilgrims. (</w:t>
      </w:r>
      <w:proofErr w:type="spellStart"/>
      <w:r w:rsidRPr="00E01919">
        <w:rPr>
          <w:rFonts w:ascii="Times New Roman" w:eastAsia="Calibri" w:hAnsi="Times New Roman" w:cs="Times New Roman"/>
          <w:kern w:val="0"/>
          <w:sz w:val="24"/>
          <w:szCs w:val="24"/>
          <w:lang w:val="en-US"/>
          <w14:ligatures w14:val="none"/>
        </w:rPr>
        <w:t>Bokhary</w:t>
      </w:r>
      <w:proofErr w:type="spellEnd"/>
      <w:r w:rsidRPr="00E01919">
        <w:rPr>
          <w:rFonts w:ascii="Times New Roman" w:eastAsia="Calibri" w:hAnsi="Times New Roman" w:cs="Times New Roman"/>
          <w:kern w:val="0"/>
          <w:sz w:val="24"/>
          <w:szCs w:val="24"/>
          <w:lang w:val="en-US"/>
          <w14:ligatures w14:val="none"/>
        </w:rPr>
        <w:t xml:space="preserve"> et al., 2020). The influenza is usually caused by various strains each year, which significantly impacts pilgrims. Also, the mass gathering setup of Hajj facilitates the spread of food- and water-borne diseases with gastroenteritis and diarrhea among the visitors being prevalent (</w:t>
      </w:r>
      <w:proofErr w:type="spellStart"/>
      <w:r w:rsidRPr="00E01919">
        <w:rPr>
          <w:rFonts w:ascii="Times New Roman" w:eastAsia="Calibri" w:hAnsi="Times New Roman" w:cs="Times New Roman"/>
          <w:kern w:val="0"/>
          <w:sz w:val="24"/>
          <w:szCs w:val="24"/>
          <w:lang w:val="en-US"/>
          <w14:ligatures w14:val="none"/>
        </w:rPr>
        <w:t>Yezli</w:t>
      </w:r>
      <w:proofErr w:type="spellEnd"/>
      <w:r w:rsidRPr="00E01919">
        <w:rPr>
          <w:rFonts w:ascii="Times New Roman" w:eastAsia="Calibri" w:hAnsi="Times New Roman" w:cs="Times New Roman"/>
          <w:kern w:val="0"/>
          <w:sz w:val="24"/>
          <w:szCs w:val="24"/>
          <w:lang w:val="en-US"/>
          <w14:ligatures w14:val="none"/>
        </w:rPr>
        <w:t xml:space="preserve"> et al., 2021).</w:t>
      </w:r>
    </w:p>
    <w:p w14:paraId="634B2D3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These outbreaks serve to emphasize the need for enhanced disease surveillance, immunization, and pilgrim health education. Thus, aggressive monitoring by health workers will allow for early diagnosis, prompt treatment, and implementation of preventive measures to curb further spread of the infectious agent. Their professional competence </w:t>
      </w:r>
      <w:proofErr w:type="gramStart"/>
      <w:r w:rsidRPr="00E01919">
        <w:rPr>
          <w:rFonts w:ascii="Times New Roman" w:eastAsia="Calibri" w:hAnsi="Times New Roman" w:cs="Times New Roman"/>
          <w:kern w:val="0"/>
          <w:sz w:val="24"/>
          <w:szCs w:val="24"/>
          <w:lang w:val="en-US"/>
          <w14:ligatures w14:val="none"/>
        </w:rPr>
        <w:t>are</w:t>
      </w:r>
      <w:proofErr w:type="gramEnd"/>
      <w:r w:rsidRPr="00E01919">
        <w:rPr>
          <w:rFonts w:ascii="Times New Roman" w:eastAsia="Calibri" w:hAnsi="Times New Roman" w:cs="Times New Roman"/>
          <w:kern w:val="0"/>
          <w:sz w:val="24"/>
          <w:szCs w:val="24"/>
          <w:lang w:val="en-US"/>
          <w14:ligatures w14:val="none"/>
        </w:rPr>
        <w:t xml:space="preserve"> crucial in controlling outbreaks, counseling pilgrims appropriately in hygiene, and delivering vaccination programs—such as meningococcal immunization—incorrectly given prior to pilgrimage. Development of the capability of </w:t>
      </w:r>
      <w:r w:rsidRPr="00E01919">
        <w:rPr>
          <w:rFonts w:ascii="Times New Roman" w:eastAsia="Calibri" w:hAnsi="Times New Roman" w:cs="Times New Roman"/>
          <w:kern w:val="0"/>
          <w:sz w:val="24"/>
          <w:szCs w:val="24"/>
          <w:lang w:val="en-US"/>
          <w14:ligatures w14:val="none"/>
        </w:rPr>
        <w:lastRenderedPageBreak/>
        <w:t>healthcare workers to manage both infectious and non-infectious health conditions is at the center of the safeguarding of pilgrims' health as well as the mitigation of the public health impacts of mass gatherings.</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 xml:space="preserve">Al-Tawfiq, </w:t>
      </w:r>
      <w:proofErr w:type="spellStart"/>
      <w:r w:rsidRPr="00E01919">
        <w:rPr>
          <w:rFonts w:ascii="Times New Roman" w:eastAsia="Calibri" w:hAnsi="Times New Roman" w:cs="Times New Roman"/>
          <w:kern w:val="0"/>
          <w:sz w:val="24"/>
          <w:szCs w:val="24"/>
          <w:lang w:val="en-US"/>
          <w14:ligatures w14:val="none"/>
        </w:rPr>
        <w:t>Gautret</w:t>
      </w:r>
      <w:proofErr w:type="spellEnd"/>
      <w:r w:rsidRPr="00E01919">
        <w:rPr>
          <w:rFonts w:ascii="Times New Roman" w:eastAsia="Calibri" w:hAnsi="Times New Roman" w:cs="Times New Roman"/>
          <w:kern w:val="0"/>
          <w:sz w:val="24"/>
          <w:szCs w:val="24"/>
          <w:lang w:val="en-US"/>
          <w14:ligatures w14:val="none"/>
        </w:rPr>
        <w:t xml:space="preserve"> &amp; </w:t>
      </w:r>
      <w:proofErr w:type="spellStart"/>
      <w:r w:rsidRPr="00E01919">
        <w:rPr>
          <w:rFonts w:ascii="Times New Roman" w:eastAsia="Calibri" w:hAnsi="Times New Roman" w:cs="Times New Roman"/>
          <w:kern w:val="0"/>
          <w:sz w:val="24"/>
          <w:szCs w:val="24"/>
          <w:lang w:val="en-US"/>
          <w14:ligatures w14:val="none"/>
        </w:rPr>
        <w:t>Memish</w:t>
      </w:r>
      <w:proofErr w:type="spellEnd"/>
      <w:r w:rsidRPr="00E01919">
        <w:rPr>
          <w:rFonts w:ascii="Times New Roman" w:eastAsia="Calibri" w:hAnsi="Times New Roman" w:cs="Times New Roman"/>
          <w:kern w:val="0"/>
          <w:sz w:val="24"/>
          <w:szCs w:val="24"/>
          <w:lang w:val="en-US"/>
          <w14:ligatures w14:val="none"/>
        </w:rPr>
        <w:t xml:space="preserve"> 2017).</w:t>
      </w:r>
    </w:p>
    <w:p w14:paraId="5611B89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Due to high bacterial and viral infection risks of Hajj, maximum pharmaceutical services are indicated on all levels but particularly in medical facilities where the pilgrims could receive the same conveniently. It is an essential role that the healthcare professionals have during pilgrimage as they stay clear of infection, offer pharmaceutical services, and dissolve myths concerning utilization of medicine and especially antibiotics use to limit infection risk by reducing bacterial resistance. They also provide necessary vaccinations and counseling about preventive measures such as screening and vaccination. Poor knowledge among health workers, however, can limit effective counseling and appropriate treatment. (Shafi, et al 2008).</w:t>
      </w:r>
    </w:p>
    <w:p w14:paraId="00E297FA"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Capacity building and training of healthcare workers continuously, therefore, are critically essential to make them capable of being well versed with the latest infection prevention and control guidelines, antimicrobial stewardship, and chronic condition management among Hajj and Umrah pilgrims. The training of highly skilled and well-informed healthcare professionals shall promote safe drug care, demystify the use of medicines, and, ultimately, compliance with preventive practices. Besides, inter-sectorial coordination among the multidisciplinary teams, using standardized protocols, shall enhance the delivery of healthcare services to pilgrims, thereby reducing infectious diseases and improving mass gathering health.</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Salmon-Rousseau, et al 2016).</w:t>
      </w:r>
    </w:p>
    <w:p w14:paraId="0FED0A9F"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13BD1D1A"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This is particularly significant in most developing countries, where patients, especially those suffering from respiratory tract infections, are more likely to seek advice from </w:t>
      </w:r>
      <w:r w:rsidRPr="00E01919">
        <w:rPr>
          <w:rFonts w:ascii="Times New Roman" w:eastAsia="Calibri" w:hAnsi="Times New Roman" w:cs="Times New Roman"/>
          <w:kern w:val="0"/>
          <w:sz w:val="24"/>
          <w:szCs w:val="24"/>
          <w:lang w:val="en-US"/>
          <w14:ligatures w14:val="none"/>
        </w:rPr>
        <w:lastRenderedPageBreak/>
        <w:t xml:space="preserve">pharmacists rather than doctors due to socioeconomic factors (Syed et al., 2023). As there were no recent investigations that examine healthcare professionals' readiness for the flow of pilgrims during Hajj and Umrah seasons, it is in pursuit of this lacuna that the current study </w:t>
      </w:r>
      <w:proofErr w:type="spellStart"/>
      <w:r w:rsidRPr="00E01919">
        <w:rPr>
          <w:rFonts w:ascii="Times New Roman" w:eastAsia="Calibri" w:hAnsi="Times New Roman" w:cs="Times New Roman"/>
          <w:kern w:val="0"/>
          <w:sz w:val="24"/>
          <w:szCs w:val="24"/>
          <w:lang w:val="en-US"/>
          <w14:ligatures w14:val="none"/>
        </w:rPr>
        <w:t>endeavours</w:t>
      </w:r>
      <w:proofErr w:type="spellEnd"/>
      <w:r w:rsidRPr="00E01919">
        <w:rPr>
          <w:rFonts w:ascii="Times New Roman" w:eastAsia="Calibri" w:hAnsi="Times New Roman" w:cs="Times New Roman"/>
          <w:kern w:val="0"/>
          <w:sz w:val="24"/>
          <w:szCs w:val="24"/>
          <w:lang w:val="en-US"/>
          <w14:ligatures w14:val="none"/>
        </w:rPr>
        <w:t xml:space="preserve"> to evaluate the attitudes, knowledge, and perceptions of healthcare professionals concerning the management of chronic diseases by pilgrims. </w:t>
      </w:r>
    </w:p>
    <w:p w14:paraId="59123B4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2B7930A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This applies to most developing countries where socioeconomic forces usually compel patients, especially those with respiratory tract infections, to visit pharmacists rather than physicians. Such reliance reflects the significant role of pharmacists in primary healthcare and disease management in these settings (Syed et al., 2023). Nonetheless, there is a significant research gap with respect to the readiness of healthcare professionals—pharmacists and other clinicians—to appropriately respond to pilgrims' health needs during Hajj and Umrah seasons. Bridging the gap, this study will evaluate the attitudes, knowledge, and beliefs of healthcare professionals towards dealing with pilgrims' chronic conditions. Understanding such determinants is important in coming up with specific interventions that strengthen the delivery of healthcare, simplify the use of the right medication, and improve health outcomes during such mass events. The research will further examine the prevalence of endemic diseases in association with Hajj, along with the trend towards dispensation of medication among healthcare providers.</w:t>
      </w:r>
    </w:p>
    <w:p w14:paraId="634B6F3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5FF5C1C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7217EFB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1B544C6C" w14:textId="77777777" w:rsidR="00E01919" w:rsidRPr="00E01919" w:rsidRDefault="00E01919" w:rsidP="00E01919">
      <w:pPr>
        <w:numPr>
          <w:ilvl w:val="0"/>
          <w:numId w:val="4"/>
        </w:numPr>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Problem statement:</w:t>
      </w:r>
    </w:p>
    <w:p w14:paraId="0C049857"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lastRenderedPageBreak/>
        <w:t>Hajj and Umrah pilgrimages attract enormous numbers of pilgrims with accompanying health issues attributed to the congregation of large populations bounded within a small geographic area. The deployment of these events increases infectious disease risks, especially in pioneering elderly with a number of chronic ailments that require efficient and regular management. The crowd consists of individuals that have come from distant places with different health standards, and it is the problem of such high numbers that throws up the issue of disease transmission, whether by respiratory or gastrointestinal means. More so, there is little accessibility of healthcare and professional advice to such pilgrims who also as foreigners may not have fully recognized the health system within Saudi Arabia.</w:t>
      </w:r>
      <w:r w:rsidRPr="00E01919">
        <w:rPr>
          <w:rFonts w:ascii="Calibri" w:eastAsia="Calibri" w:hAnsi="Calibri" w:cs="Arial"/>
          <w:kern w:val="0"/>
          <w:lang w:val="en-US"/>
          <w14:ligatures w14:val="none"/>
        </w:rPr>
        <w:t xml:space="preserve"> (</w:t>
      </w:r>
      <w:proofErr w:type="spellStart"/>
      <w:r w:rsidRPr="00E01919">
        <w:rPr>
          <w:rFonts w:ascii="Times New Roman" w:eastAsia="Calibri" w:hAnsi="Times New Roman" w:cs="Times New Roman"/>
          <w:kern w:val="0"/>
          <w:sz w:val="24"/>
          <w:szCs w:val="24"/>
          <w:lang w:val="en-US"/>
          <w14:ligatures w14:val="none"/>
        </w:rPr>
        <w:t>Memish</w:t>
      </w:r>
      <w:proofErr w:type="spellEnd"/>
      <w:r w:rsidRPr="00E01919">
        <w:rPr>
          <w:rFonts w:ascii="Times New Roman" w:eastAsia="Calibri" w:hAnsi="Times New Roman" w:cs="Times New Roman"/>
          <w:kern w:val="0"/>
          <w:sz w:val="24"/>
          <w:szCs w:val="24"/>
          <w:lang w:val="en-US"/>
          <w14:ligatures w14:val="none"/>
        </w:rPr>
        <w:t>, et al 2019).</w:t>
      </w:r>
    </w:p>
    <w:p w14:paraId="2754F190"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00C3DE6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This necessitates an urgent requirement for bespoke integral health interventions to address the unique problems of mass pilgrimages like Hajj and Umrah. Adequate health infrastructure, communication, and appropriate health education according to the culture are essential interventions for preventing the transmission of infectious diseases and managing chronic disease among the pilgrims. Also, preparedness may be supplemented with intentional clinician training, mobile clinics, and keeping in stock vaccines and medicine. Early intervention in these issues will not only guarantee pilgrims' well-being but reduce capacity to overwhelm local healthcare centers, eventually translating into safer and better-organized pilgrimages. In addition to this, it is important to know which issues and practices are most prevalent among the healthcare workers in such large events so that targeted training modules and policy initiatives could be developed.</w:t>
      </w:r>
      <w:r w:rsidRPr="00E01919">
        <w:rPr>
          <w:rFonts w:ascii="Calibri" w:eastAsia="Calibri" w:hAnsi="Calibri" w:cs="Arial"/>
          <w:kern w:val="0"/>
          <w:lang w:val="en-US"/>
          <w14:ligatures w14:val="none"/>
        </w:rPr>
        <w:t xml:space="preserve"> (</w:t>
      </w:r>
      <w:proofErr w:type="spellStart"/>
      <w:r w:rsidRPr="00E01919">
        <w:rPr>
          <w:rFonts w:ascii="Times New Roman" w:eastAsia="Calibri" w:hAnsi="Times New Roman" w:cs="Times New Roman"/>
          <w:kern w:val="0"/>
          <w:sz w:val="24"/>
          <w:szCs w:val="24"/>
          <w:lang w:val="en-US"/>
          <w14:ligatures w14:val="none"/>
        </w:rPr>
        <w:t>Alorfi</w:t>
      </w:r>
      <w:proofErr w:type="spellEnd"/>
      <w:r w:rsidRPr="00E01919">
        <w:rPr>
          <w:rFonts w:ascii="Times New Roman" w:eastAsia="Calibri" w:hAnsi="Times New Roman" w:cs="Times New Roman"/>
          <w:kern w:val="0"/>
          <w:sz w:val="24"/>
          <w:szCs w:val="24"/>
          <w:lang w:val="en-US"/>
          <w14:ligatures w14:val="none"/>
        </w:rPr>
        <w:t>, et al 2025).</w:t>
      </w:r>
    </w:p>
    <w:p w14:paraId="75370A7F"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5B9AB37B"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lastRenderedPageBreak/>
        <w:t>It is therefore of great importance to assess how healthcare professionals perform along this continuum of concern in terms of their knowledge, attitude, and preparedness to manage chronic and new health events during the pilgrimage seasons. Further, the efficacy of healthcare service providers in meeting pilgrims' health needs is usually compromised by unsuitable training and the appreciation of issues arising from mass gatherings. Disparities in quality care may arise when health workers are unequipped with the right knowledge in advising and treating patients, especially during cases of self-medication or misuse of antibiotics. Misconceptions on diseases and their management will also lead to sub-optimal treatment outcomes that can aggravate public health problems like antibiotic resistance. Among pilgrims, many of them are reported to have access to medical practitioners for respiratory diseases and other conditions; however, this fact does not take away the fact that there are no recent studies on the competency and preparedness of such practitioners, thus putting doubt whether they could actually deliver services of quality. Hence, it is important to assess the knowledge and attitude of healthcare workers towards chronic conditions developing during annual pilgrimages of Hajj and Umrah and drug dispensing patterns prevailing in such cases for improved entry into health and better health outcomes for this vulnerable population.</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Hoang, et al 2019).</w:t>
      </w:r>
    </w:p>
    <w:p w14:paraId="58E4591D"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4B3B88CC"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These observations can reveal knowledge gaps, myths, and areas for improvement, thereby aiding the preparation of site-based education programs. In addition, examination of trends in drug dispensing and appropriateness to pilgrims' health needs can stop the trend of misuse of antibiotics and other medicines, hence curbing the risk of antimicrobial resistance. Prevention of such issues through systematic investigation will significantly enhance healthcare delivery, render medical practice safer, and </w:t>
      </w:r>
      <w:r w:rsidRPr="00E01919">
        <w:rPr>
          <w:rFonts w:ascii="Times New Roman" w:eastAsia="Calibri" w:hAnsi="Times New Roman" w:cs="Times New Roman"/>
          <w:kern w:val="0"/>
          <w:sz w:val="24"/>
          <w:szCs w:val="24"/>
          <w:lang w:val="en-US"/>
          <w14:ligatures w14:val="none"/>
        </w:rPr>
        <w:lastRenderedPageBreak/>
        <w:t>facilitate overall health security among pilgrims throughout Hajj and Umrah seasons. The research carried out is of significant importance to the delivery of public health and healthcare, especially in areas of high concentration such as Hajj and Umrah, where millions of pilgrims of varied backgrounds and varied health profiles and risks meet.</w:t>
      </w:r>
      <w:r w:rsidRPr="00E01919">
        <w:rPr>
          <w:rFonts w:ascii="Calibri" w:eastAsia="Calibri" w:hAnsi="Calibri" w:cs="Arial"/>
          <w:kern w:val="0"/>
          <w:lang w:val="en-US"/>
          <w14:ligatures w14:val="none"/>
        </w:rPr>
        <w:t xml:space="preserve"> (</w:t>
      </w:r>
      <w:proofErr w:type="spellStart"/>
      <w:r w:rsidRPr="00E01919">
        <w:rPr>
          <w:rFonts w:ascii="Times New Roman" w:eastAsia="Calibri" w:hAnsi="Times New Roman" w:cs="Times New Roman"/>
          <w:kern w:val="0"/>
          <w:sz w:val="24"/>
          <w:szCs w:val="24"/>
          <w:lang w:val="en-US"/>
          <w14:ligatures w14:val="none"/>
        </w:rPr>
        <w:t>Gautret</w:t>
      </w:r>
      <w:proofErr w:type="spellEnd"/>
      <w:r w:rsidRPr="00E01919">
        <w:rPr>
          <w:rFonts w:ascii="Times New Roman" w:eastAsia="Calibri" w:hAnsi="Times New Roman" w:cs="Times New Roman"/>
          <w:kern w:val="0"/>
          <w:sz w:val="24"/>
          <w:szCs w:val="24"/>
          <w:lang w:val="en-US"/>
          <w14:ligatures w14:val="none"/>
        </w:rPr>
        <w:t>, et al 2016).</w:t>
      </w:r>
    </w:p>
    <w:p w14:paraId="45FBDD17"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A5D932B" w14:textId="77777777" w:rsidR="00E01919" w:rsidRPr="00E01919" w:rsidRDefault="00E01919" w:rsidP="00E01919">
      <w:pPr>
        <w:numPr>
          <w:ilvl w:val="0"/>
          <w:numId w:val="3"/>
        </w:numPr>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Study purpose</w:t>
      </w:r>
    </w:p>
    <w:p w14:paraId="22E3D454"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1. To Assess Knowledge and Awareness: To determine the knowledge and awareness of healthcare professionals regarding common chronic illnesses among pilgrims during Hajj and Umrah, such as symptoms, risk factors, and management options recommended.</w:t>
      </w:r>
    </w:p>
    <w:p w14:paraId="19557016"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2. To Examine Attitudes and Perceptions:</w:t>
      </w:r>
    </w:p>
    <w:p w14:paraId="7DB9C019"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To examine the attitudes and perceptions of health workers regarding their role in meeting the health needs of pilgrims, in particular for communicable disease and chronic illness management.</w:t>
      </w:r>
    </w:p>
    <w:p w14:paraId="5A0B838E"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3. To Evaluate Preparedness and Training: To measure the level of preparedness and training provided to healthcare professionals in managing health emergencies and chronic disease care in the context of mass gatherings.</w:t>
      </w:r>
    </w:p>
    <w:p w14:paraId="06C2BDD3"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Study importance</w:t>
      </w:r>
    </w:p>
    <w:p w14:paraId="77F8F5F4"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The undertaken study is truly significant in the realms of public health and health provision in circumstances marked by high population density such as Hajj and Umrah, which, respectively, attract millions of pilgrims from all walks of life, each holding potential distinctions in their health status. Knowing the knowledge, attitude, and perception of health care personnel regarding chronic disease management and </w:t>
      </w:r>
      <w:r w:rsidRPr="00E01919">
        <w:rPr>
          <w:rFonts w:ascii="Times New Roman" w:eastAsia="Calibri" w:hAnsi="Times New Roman" w:cs="Times New Roman"/>
          <w:kern w:val="0"/>
          <w:sz w:val="24"/>
          <w:szCs w:val="24"/>
          <w:lang w:val="en-US"/>
          <w14:ligatures w14:val="none"/>
        </w:rPr>
        <w:lastRenderedPageBreak/>
        <w:t xml:space="preserve">infection control will enable the outputs from the study to yield important information on the training and preparedness gaps that exist. (Al-Tawfiq, Zumla, &amp; </w:t>
      </w:r>
      <w:proofErr w:type="spellStart"/>
      <w:r w:rsidRPr="00E01919">
        <w:rPr>
          <w:rFonts w:ascii="Times New Roman" w:eastAsia="Calibri" w:hAnsi="Times New Roman" w:cs="Times New Roman"/>
          <w:kern w:val="0"/>
          <w:sz w:val="24"/>
          <w:szCs w:val="24"/>
          <w:lang w:val="en-US"/>
          <w14:ligatures w14:val="none"/>
        </w:rPr>
        <w:t>Memish</w:t>
      </w:r>
      <w:proofErr w:type="spellEnd"/>
      <w:r w:rsidRPr="00E01919">
        <w:rPr>
          <w:rFonts w:ascii="Times New Roman" w:eastAsia="Calibri" w:hAnsi="Times New Roman" w:cs="Times New Roman"/>
          <w:kern w:val="0"/>
          <w:sz w:val="24"/>
          <w:szCs w:val="24"/>
          <w:lang w:val="en-US"/>
          <w14:ligatures w14:val="none"/>
        </w:rPr>
        <w:t xml:space="preserve"> 2013)</w:t>
      </w:r>
    </w:p>
    <w:p w14:paraId="25009B96"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235D8C6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Evaluation of knowledge, attitudes, and perceptions among healthcare workers about chronic disease management and infection control must be done in order to assess training gaps, readiness, and service delivery gaps. This research can inform targeted intervention, policy development, and capacity improvement activities to enhance the quality of health care at mass gatherings. This study will eventually contribute to pilgrims' health outcomes, reduce the burden of preventable complications, and strengthen the public health response in these difficult, dynamic environments. Results of this research will guide the creation of special training for healthcare professionals in a manner that they can gain the required competencies and expertise to manage and counsel chronically ill pilgrims in the complexities of care provision during pilgrimage.</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Rashid, et al 2008).</w:t>
      </w:r>
    </w:p>
    <w:p w14:paraId="56E02D20"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712FF91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Such gaps in awareness should be put into perspective, with implications not only for improving the </w:t>
      </w:r>
      <w:proofErr w:type="gramStart"/>
      <w:r w:rsidRPr="00E01919">
        <w:rPr>
          <w:rFonts w:ascii="Times New Roman" w:eastAsia="Calibri" w:hAnsi="Times New Roman" w:cs="Times New Roman"/>
          <w:kern w:val="0"/>
          <w:sz w:val="24"/>
          <w:szCs w:val="24"/>
          <w:lang w:val="en-US"/>
          <w14:ligatures w14:val="none"/>
        </w:rPr>
        <w:t>quality of care</w:t>
      </w:r>
      <w:proofErr w:type="gramEnd"/>
      <w:r w:rsidRPr="00E01919">
        <w:rPr>
          <w:rFonts w:ascii="Times New Roman" w:eastAsia="Calibri" w:hAnsi="Times New Roman" w:cs="Times New Roman"/>
          <w:kern w:val="0"/>
          <w:sz w:val="24"/>
          <w:szCs w:val="24"/>
          <w:lang w:val="en-US"/>
          <w14:ligatures w14:val="none"/>
        </w:rPr>
        <w:t xml:space="preserve"> services onboard provided to the pilgrims but also in factoring into the development of good public health strategies to deal with the specific hurdles posed by mass-gathering settings. The findings of this work will then inform the tailoring of training interventions designed for healthcare professionals on the competencies and skills necessary to manage and counsel clients with chronic illness in the pilgrimage setting with all complexities surrounding care provision therein. This will, at the end of the day, yield a better health outcome for pilgrims and lessen the burden of infectious disease thereby contributing to establishing a healthier and safer pilgrimage journey. The significance of this study further transcends the immediate </w:t>
      </w:r>
      <w:r w:rsidRPr="00E01919">
        <w:rPr>
          <w:rFonts w:ascii="Times New Roman" w:eastAsia="Calibri" w:hAnsi="Times New Roman" w:cs="Times New Roman"/>
          <w:kern w:val="0"/>
          <w:sz w:val="24"/>
          <w:szCs w:val="24"/>
          <w:lang w:val="en-US"/>
          <w14:ligatures w14:val="none"/>
        </w:rPr>
        <w:lastRenderedPageBreak/>
        <w:t>short view toward the Hajj and Umrah perspective and forwards the contribution into the broader agenda of global health and infectious disease control.</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 xml:space="preserve">Awwad, </w:t>
      </w:r>
      <w:proofErr w:type="gramStart"/>
      <w:r w:rsidRPr="00E01919">
        <w:rPr>
          <w:rFonts w:ascii="Times New Roman" w:eastAsia="Calibri" w:hAnsi="Times New Roman" w:cs="Times New Roman"/>
          <w:kern w:val="0"/>
          <w:sz w:val="24"/>
          <w:szCs w:val="24"/>
          <w:lang w:val="en-US"/>
          <w14:ligatures w14:val="none"/>
        </w:rPr>
        <w:t>Mohamoud  &amp;</w:t>
      </w:r>
      <w:proofErr w:type="gramEnd"/>
      <w:r w:rsidRPr="00E01919">
        <w:rPr>
          <w:rFonts w:ascii="Times New Roman" w:eastAsia="Calibri" w:hAnsi="Times New Roman" w:cs="Times New Roman"/>
          <w:kern w:val="0"/>
          <w:sz w:val="24"/>
          <w:szCs w:val="24"/>
          <w:lang w:val="en-US"/>
          <w14:ligatures w14:val="none"/>
        </w:rPr>
        <w:t xml:space="preserve"> </w:t>
      </w:r>
      <w:proofErr w:type="spellStart"/>
      <w:r w:rsidRPr="00E01919">
        <w:rPr>
          <w:rFonts w:ascii="Times New Roman" w:eastAsia="Calibri" w:hAnsi="Times New Roman" w:cs="Times New Roman"/>
          <w:kern w:val="0"/>
          <w:sz w:val="24"/>
          <w:szCs w:val="24"/>
          <w:lang w:val="en-US"/>
          <w14:ligatures w14:val="none"/>
        </w:rPr>
        <w:t>Abonazel</w:t>
      </w:r>
      <w:proofErr w:type="spellEnd"/>
      <w:r w:rsidRPr="00E01919">
        <w:rPr>
          <w:rFonts w:ascii="Times New Roman" w:eastAsia="Calibri" w:hAnsi="Times New Roman" w:cs="Times New Roman"/>
          <w:kern w:val="0"/>
          <w:sz w:val="24"/>
          <w:szCs w:val="24"/>
          <w:lang w:val="en-US"/>
          <w14:ligatures w14:val="none"/>
        </w:rPr>
        <w:t xml:space="preserve"> 2021).</w:t>
      </w:r>
    </w:p>
    <w:p w14:paraId="5872F636"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Last but not least, it aims to improve the health condition of pilgrims, prevent and limit the occurrence and transmission of infectious diseases, and create a healthier and more secure pilgrimage. Aside from the immediate Hajj and Umrah setting, the outputs of this research will also add value to the global health agenda at large in terms of guiding infectious disease control and upgrading health system readiness in mass gatherings across the world.  Furthermore, the findings from the present research would also help in building effective public health management for such mass gatherings by empowering the incorporation of holistic health care interventions prioritizing preventive care and timely interventions. In that sense, as far as the study objectives are concerned, the next thing to explore is prescription behavior regarding medications from healthcare practitioners that can throw further light on the current practices and the problems requiring improvement. The work will further argue about the presence of misinterpretation, self-medication, and misuse of antibiotics within that health-care setting, making these subjects well known and bring health care workers together to establish guidelines and procedures to promote safe and effective pharmaceutical care.</w:t>
      </w:r>
      <w:r w:rsidRPr="00E01919">
        <w:rPr>
          <w:rFonts w:ascii="Calibri" w:eastAsia="Calibri" w:hAnsi="Calibri" w:cs="Arial"/>
          <w:kern w:val="0"/>
          <w:lang w:val="en-US"/>
          <w14:ligatures w14:val="none"/>
        </w:rPr>
        <w:t xml:space="preserve"> (</w:t>
      </w:r>
      <w:r w:rsidRPr="00E01919">
        <w:rPr>
          <w:rFonts w:ascii="Times New Roman" w:eastAsia="Calibri" w:hAnsi="Times New Roman" w:cs="Times New Roman"/>
          <w:kern w:val="0"/>
          <w:sz w:val="24"/>
          <w:szCs w:val="24"/>
          <w:lang w:val="en-US"/>
          <w14:ligatures w14:val="none"/>
        </w:rPr>
        <w:t>Rashid, et al 2008).</w:t>
      </w:r>
    </w:p>
    <w:p w14:paraId="4D5C6B54" w14:textId="77777777" w:rsidR="00E01919" w:rsidRPr="00E01919" w:rsidRDefault="00E01919" w:rsidP="00E01919">
      <w:pPr>
        <w:numPr>
          <w:ilvl w:val="0"/>
          <w:numId w:val="2"/>
        </w:numPr>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Research Questions</w:t>
      </w:r>
    </w:p>
    <w:p w14:paraId="6D8E5D10"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1. How acquainted are healthcare professionals with chronic diseases that are usually seen to trouble pilgrims coming for Hajj and Umrah?</w:t>
      </w:r>
    </w:p>
    <w:p w14:paraId="0995301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2. What are the perceptions of healthcare professionals concerning their role for the health needs of the pilgrims, specifically regarding chronic conditions and infection prevention?</w:t>
      </w:r>
    </w:p>
    <w:p w14:paraId="3B61BC64"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lastRenderedPageBreak/>
        <w:t>3. What are the training and preparedness given for the handling of health conditions during mass gathering events such as Hajj and Umrah?</w:t>
      </w:r>
    </w:p>
    <w:p w14:paraId="2F85155B"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1F911369" w14:textId="77777777" w:rsidR="00E01919" w:rsidRPr="00E01919" w:rsidRDefault="00E01919" w:rsidP="00E01919">
      <w:pPr>
        <w:numPr>
          <w:ilvl w:val="0"/>
          <w:numId w:val="1"/>
        </w:numPr>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 xml:space="preserve">Research Hypotheses </w:t>
      </w:r>
    </w:p>
    <w:p w14:paraId="1BA26456"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There are many hypotheses built into the study that would target the relationship between attitudes, knowledge, and practices of healthcare professionals in regard to control of chronic diseases among Hajj and Umrah pilgrims. The first hypothesis states that there exists a wide gap in the knowledge of healthcare professionals concerning control of chronic diseases prevalent among Hajj and Umrah pilgrims and with harmful effects on health outcomes. This knowledge gap can negatively affect the quality of care given to pilgrims and increase their health risk. The second hypothesis states that there are more positive attitudes and perceptions toward the care of pilgrims among professionally trained in infectious disease control healthcare workers than those that are outside of such training. This indicates that certain education and training need to be included to encourage the confidence and energy of healthcare workers in performing with patients.</w:t>
      </w:r>
    </w:p>
    <w:p w14:paraId="3FEFEBC4"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7234A4B4" w14:textId="77777777" w:rsidR="00E01919" w:rsidRPr="00E01919" w:rsidRDefault="00E01919" w:rsidP="00E01919">
      <w:pPr>
        <w:numPr>
          <w:ilvl w:val="0"/>
          <w:numId w:val="1"/>
        </w:numPr>
        <w:autoSpaceDE w:val="0"/>
        <w:autoSpaceDN w:val="0"/>
        <w:adjustRightInd w:val="0"/>
        <w:spacing w:after="0" w:line="480" w:lineRule="auto"/>
        <w:contextualSpacing/>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b/>
          <w:bCs/>
          <w:kern w:val="0"/>
          <w:lang w:val="en-US"/>
          <w14:ligatures w14:val="none"/>
        </w:rPr>
        <w:t>Theoretical model</w:t>
      </w:r>
    </w:p>
    <w:p w14:paraId="689F79CF" w14:textId="77777777" w:rsidR="00E01919" w:rsidRPr="00E01919" w:rsidRDefault="00E01919" w:rsidP="00E01919">
      <w:pPr>
        <w:spacing w:before="100" w:beforeAutospacing="1" w:after="100" w:afterAutospacing="1" w:line="480" w:lineRule="auto"/>
        <w:jc w:val="both"/>
        <w:rPr>
          <w:rFonts w:ascii="Times New Roman" w:eastAsia="Times New Roman" w:hAnsi="Times New Roman" w:cs="Times New Roman"/>
          <w:kern w:val="0"/>
          <w:sz w:val="24"/>
          <w:szCs w:val="24"/>
          <w:lang w:val="en-US"/>
          <w14:ligatures w14:val="none"/>
        </w:rPr>
      </w:pPr>
      <w:r w:rsidRPr="00E01919">
        <w:rPr>
          <w:rFonts w:ascii="Times New Roman" w:eastAsia="Times New Roman" w:hAnsi="Times New Roman" w:cs="Times New Roman"/>
          <w:b/>
          <w:bCs/>
          <w:kern w:val="0"/>
          <w:sz w:val="24"/>
          <w:szCs w:val="24"/>
          <w:lang w:val="en-US"/>
          <w14:ligatures w14:val="none"/>
        </w:rPr>
        <w:t xml:space="preserve">This study is guided by a conceptual framework that integrates elements from the Health Belief Model (HBM) and the Chronic Care Model (CCM). The HBM suggests that pilgrims’ engagement in managing their chronic diseases depends on their perceptions of susceptibility, severity, benefits, and barriers related to their health conditions. Healthcare professionals’ roles are crucial in influencing these perceptions through education, counseling, and provision of medical care. Meanwhile, the CCM emphasizes the importance of a prepared healthcare system, </w:t>
      </w:r>
      <w:r w:rsidRPr="00E01919">
        <w:rPr>
          <w:rFonts w:ascii="Times New Roman" w:eastAsia="Times New Roman" w:hAnsi="Times New Roman" w:cs="Times New Roman"/>
          <w:b/>
          <w:bCs/>
          <w:kern w:val="0"/>
          <w:sz w:val="24"/>
          <w:szCs w:val="24"/>
          <w:lang w:val="en-US"/>
          <w14:ligatures w14:val="none"/>
        </w:rPr>
        <w:lastRenderedPageBreak/>
        <w:t>patient activation, and community support in effectively managing chronic illnesses. Together, these models highlight that the effectiveness of healthcare professionals in managing chronic diseases among pilgrims is influenced by individual beliefs, healthcare system readiness, and the unique challenges of the pilgrimage environment.</w:t>
      </w:r>
    </w:p>
    <w:p w14:paraId="4910F41B" w14:textId="77777777" w:rsidR="00E01919" w:rsidRPr="00E01919" w:rsidRDefault="00E01919" w:rsidP="00E01919">
      <w:pPr>
        <w:spacing w:before="100" w:beforeAutospacing="1" w:after="100" w:afterAutospacing="1" w:line="480" w:lineRule="auto"/>
        <w:jc w:val="both"/>
        <w:rPr>
          <w:rFonts w:ascii="Times New Roman" w:eastAsia="Times New Roman" w:hAnsi="Times New Roman" w:cs="Times New Roman"/>
          <w:kern w:val="0"/>
          <w:sz w:val="24"/>
          <w:szCs w:val="24"/>
          <w:lang w:val="en-US"/>
          <w14:ligatures w14:val="none"/>
        </w:rPr>
      </w:pPr>
      <w:r w:rsidRPr="00E01919">
        <w:rPr>
          <w:rFonts w:ascii="Times New Roman" w:eastAsia="Times New Roman" w:hAnsi="Times New Roman" w:cs="Times New Roman"/>
          <w:b/>
          <w:bCs/>
          <w:kern w:val="0"/>
          <w:sz w:val="24"/>
          <w:szCs w:val="24"/>
          <w:lang w:val="en-US"/>
          <w14:ligatures w14:val="none"/>
        </w:rPr>
        <w:t>The proposed framework posits that healthcare professionals’ knowledge, attitudes, and practices significantly impact pilgrims’ adherence to treatment and self-care behaviors during Hajj and Umrah. Moreover, the pilgrims drew from their perceptions and beliefs and acted as mediators in responding to healthcare interventions. Some factors are systemic: resource availability, environmental difficulties (crowded conditions), and limited access to continuous care. All these factors can obstruct or enhance proper management. In light of this model, the crucial contribution of healthcare provision to health outcomes is explicitly recognized, as is the intricate interaction between individual, systemic, and environmental factors in the management of chronic illness during these mass gatherings.</w:t>
      </w:r>
    </w:p>
    <w:p w14:paraId="2A719DF4" w14:textId="77777777" w:rsidR="00E01919" w:rsidRPr="00E01919" w:rsidRDefault="00E01919" w:rsidP="00E01919">
      <w:pPr>
        <w:spacing w:before="100" w:beforeAutospacing="1" w:after="100" w:afterAutospacing="1" w:line="480" w:lineRule="auto"/>
        <w:jc w:val="both"/>
        <w:rPr>
          <w:rFonts w:ascii="Times New Roman" w:eastAsia="Times New Roman" w:hAnsi="Times New Roman" w:cs="Times New Roman"/>
          <w:kern w:val="0"/>
          <w:sz w:val="24"/>
          <w:szCs w:val="24"/>
          <w:lang w:val="en-US"/>
          <w14:ligatures w14:val="none"/>
        </w:rPr>
      </w:pPr>
      <w:r w:rsidRPr="00E01919">
        <w:rPr>
          <w:rFonts w:ascii="Times New Roman" w:eastAsia="Times New Roman" w:hAnsi="Times New Roman" w:cs="Times New Roman"/>
          <w:b/>
          <w:bCs/>
          <w:kern w:val="0"/>
          <w:sz w:val="24"/>
          <w:szCs w:val="24"/>
          <w:lang w:val="en-US"/>
          <w14:ligatures w14:val="none"/>
        </w:rPr>
        <w:t>Summary/Conclusion of Chapter One</w:t>
      </w:r>
    </w:p>
    <w:p w14:paraId="63C573ED" w14:textId="77777777" w:rsidR="00E01919" w:rsidRPr="00E01919" w:rsidRDefault="00E01919" w:rsidP="00E01919">
      <w:pPr>
        <w:spacing w:before="100" w:beforeAutospacing="1" w:after="100" w:afterAutospacing="1" w:line="480" w:lineRule="auto"/>
        <w:jc w:val="both"/>
        <w:rPr>
          <w:rFonts w:ascii="Times New Roman" w:eastAsia="Times New Roman" w:hAnsi="Times New Roman" w:cs="Times New Roman"/>
          <w:kern w:val="0"/>
          <w:sz w:val="24"/>
          <w:szCs w:val="24"/>
          <w:lang w:val="en-US"/>
          <w14:ligatures w14:val="none"/>
        </w:rPr>
      </w:pPr>
      <w:r w:rsidRPr="00E01919">
        <w:rPr>
          <w:rFonts w:ascii="Times New Roman" w:eastAsia="Times New Roman" w:hAnsi="Times New Roman" w:cs="Times New Roman"/>
          <w:kern w:val="0"/>
          <w:sz w:val="24"/>
          <w:szCs w:val="24"/>
          <w:lang w:val="en-US"/>
          <w14:ligatures w14:val="none"/>
        </w:rPr>
        <w:t xml:space="preserve">This chapter has outlined the foundational context and significance of the study, emphasizing the critical role that healthcare professionals play in managing chronic diseases among pilgrims during Hajj and Umrah. It underscores the unique challenges posed by these mass gatherings, including resource limitations, cultural and language barriers, and the diverse health needs of pilgrims. The chapter highlights the importance of understanding the factors that influence healthcare professionals' practices in this setting, as their actions are pivotal to ensuring the safety, health, and well-being of </w:t>
      </w:r>
      <w:r w:rsidRPr="00E01919">
        <w:rPr>
          <w:rFonts w:ascii="Times New Roman" w:eastAsia="Times New Roman" w:hAnsi="Times New Roman" w:cs="Times New Roman"/>
          <w:kern w:val="0"/>
          <w:sz w:val="24"/>
          <w:szCs w:val="24"/>
          <w:lang w:val="en-US"/>
          <w14:ligatures w14:val="none"/>
        </w:rPr>
        <w:lastRenderedPageBreak/>
        <w:t>millions of pilgrims. To effectively explore these dynamics, the chapter introduces relevant theoretical frameworks—the Health Belief Model and the Theory of Planned Behavior—that provide valuable insights into the cognitive, social, and organizational determinants of healthcare behavior. Recognizing these factors sets the stage for a comprehensive investigation into the current practices, challenges, and opportunities for enhancing chronic disease management during Hajj and Umrah. Ultimately, this chapter underscores the necessity of targeted interventions and policy strategies grounded in behavioral theory to optimize healthcare delivery in these complex, culturally rich, and logistically demanding environments.</w:t>
      </w:r>
    </w:p>
    <w:p w14:paraId="28FD4695"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178982CB"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116B7639"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2A31F54"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26F5C35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3D52C02F"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2AA3A909"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3988F9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EC88A96"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1E797F53"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36165D1C"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12FEB95E"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5119F57B"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BEB619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400B21D7"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061DFC11"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475BCC2D"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27B4B670"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5AC7A33A"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37CDDF4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6FFBA69E"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2433F6F5"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u w:val="single"/>
          <w:lang w:val="en-US"/>
          <w14:ligatures w14:val="none"/>
        </w:rPr>
      </w:pPr>
    </w:p>
    <w:p w14:paraId="7895DCB5"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b/>
          <w:bCs/>
          <w:color w:val="FF0000"/>
          <w:kern w:val="0"/>
          <w:sz w:val="40"/>
          <w:szCs w:val="40"/>
          <w:u w:val="single"/>
          <w:lang w:val="en-US"/>
          <w14:ligatures w14:val="none"/>
        </w:rPr>
      </w:pPr>
    </w:p>
    <w:p w14:paraId="28410570"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617A72ED"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3197D4C0"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28C99DBF"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59B5739D"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r w:rsidRPr="00E01919">
        <w:rPr>
          <w:rFonts w:ascii="Times New Roman" w:eastAsia="Calibri" w:hAnsi="Times New Roman" w:cs="Times New Roman"/>
          <w:b/>
          <w:bCs/>
          <w:color w:val="FF0000"/>
          <w:kern w:val="0"/>
          <w:sz w:val="40"/>
          <w:szCs w:val="40"/>
          <w:u w:val="single"/>
          <w:lang w:val="en-US"/>
          <w14:ligatures w14:val="none"/>
        </w:rPr>
        <w:t xml:space="preserve">Chapter </w:t>
      </w:r>
      <w:proofErr w:type="gramStart"/>
      <w:r w:rsidRPr="00E01919">
        <w:rPr>
          <w:rFonts w:ascii="Times New Roman" w:eastAsia="Calibri" w:hAnsi="Times New Roman" w:cs="Times New Roman"/>
          <w:b/>
          <w:bCs/>
          <w:color w:val="FF0000"/>
          <w:kern w:val="0"/>
          <w:sz w:val="40"/>
          <w:szCs w:val="40"/>
          <w:u w:val="single"/>
          <w:lang w:val="en-US"/>
          <w14:ligatures w14:val="none"/>
        </w:rPr>
        <w:t>two :</w:t>
      </w:r>
      <w:proofErr w:type="gramEnd"/>
      <w:r w:rsidRPr="00E01919">
        <w:rPr>
          <w:rFonts w:ascii="Times New Roman" w:eastAsia="Calibri" w:hAnsi="Times New Roman" w:cs="Times New Roman"/>
          <w:b/>
          <w:bCs/>
          <w:color w:val="FF0000"/>
          <w:kern w:val="0"/>
          <w:sz w:val="40"/>
          <w:szCs w:val="40"/>
          <w:u w:val="single"/>
          <w:lang w:val="en-US"/>
          <w14:ligatures w14:val="none"/>
        </w:rPr>
        <w:t xml:space="preserve"> literature review</w:t>
      </w:r>
    </w:p>
    <w:p w14:paraId="212135F7"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121FF5BD"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6F22FF31"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2CA4E919"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4D8F25F2"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07AF81CB"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73130A28"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3C799053" w14:textId="77777777" w:rsidR="00E01919" w:rsidRPr="00E01919" w:rsidRDefault="00E01919" w:rsidP="00E01919">
      <w:pPr>
        <w:autoSpaceDE w:val="0"/>
        <w:autoSpaceDN w:val="0"/>
        <w:adjustRightInd w:val="0"/>
        <w:spacing w:after="0" w:line="480" w:lineRule="auto"/>
        <w:jc w:val="center"/>
        <w:rPr>
          <w:rFonts w:ascii="Times New Roman" w:eastAsia="Calibri" w:hAnsi="Times New Roman" w:cs="Times New Roman"/>
          <w:b/>
          <w:bCs/>
          <w:color w:val="FF0000"/>
          <w:kern w:val="0"/>
          <w:sz w:val="40"/>
          <w:szCs w:val="40"/>
          <w:u w:val="single"/>
          <w:lang w:val="en-US"/>
          <w14:ligatures w14:val="none"/>
        </w:rPr>
      </w:pPr>
    </w:p>
    <w:p w14:paraId="1EA29A4B" w14:textId="77777777" w:rsidR="00E01919" w:rsidRPr="00E01919" w:rsidRDefault="00E01919" w:rsidP="00E01919">
      <w:pPr>
        <w:autoSpaceDE w:val="0"/>
        <w:autoSpaceDN w:val="0"/>
        <w:adjustRightInd w:val="0"/>
        <w:spacing w:after="0" w:line="480" w:lineRule="auto"/>
        <w:rPr>
          <w:rFonts w:ascii="Times New Roman" w:eastAsia="Calibri" w:hAnsi="Times New Roman" w:cs="Times New Roman"/>
          <w:b/>
          <w:bCs/>
          <w:color w:val="FF0000"/>
          <w:kern w:val="0"/>
          <w:sz w:val="24"/>
          <w:szCs w:val="24"/>
          <w:u w:val="single"/>
          <w:lang w:val="en-US"/>
          <w14:ligatures w14:val="none"/>
        </w:rPr>
      </w:pPr>
    </w:p>
    <w:p w14:paraId="5F05F66D" w14:textId="77777777" w:rsidR="00E01919" w:rsidRPr="00E01919" w:rsidRDefault="00E01919" w:rsidP="00E01919">
      <w:pPr>
        <w:autoSpaceDE w:val="0"/>
        <w:autoSpaceDN w:val="0"/>
        <w:adjustRightInd w:val="0"/>
        <w:spacing w:after="0" w:line="480" w:lineRule="auto"/>
        <w:rPr>
          <w:rFonts w:ascii="Times New Roman" w:eastAsia="Calibri" w:hAnsi="Times New Roman" w:cs="Times New Roman"/>
          <w:b/>
          <w:bCs/>
          <w:color w:val="FF0000"/>
          <w:kern w:val="0"/>
          <w:sz w:val="24"/>
          <w:szCs w:val="24"/>
          <w:u w:val="single"/>
          <w:lang w:val="en-US"/>
          <w14:ligatures w14:val="none"/>
        </w:rPr>
      </w:pPr>
    </w:p>
    <w:p w14:paraId="02CBA2DF" w14:textId="77777777" w:rsidR="00E01919" w:rsidRPr="00E01919" w:rsidRDefault="00E01919" w:rsidP="00E01919">
      <w:pPr>
        <w:numPr>
          <w:ilvl w:val="0"/>
          <w:numId w:val="1"/>
        </w:numPr>
        <w:autoSpaceDE w:val="0"/>
        <w:autoSpaceDN w:val="0"/>
        <w:adjustRightInd w:val="0"/>
        <w:spacing w:after="0" w:line="480" w:lineRule="auto"/>
        <w:contextualSpacing/>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 xml:space="preserve">Introduction </w:t>
      </w:r>
    </w:p>
    <w:p w14:paraId="5933EE5F"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The present chapter provides an overview of the literature and research work done on chronic disease management among Umrah and Hajj pilgrims and the healthcare workers' role in this context. It aims to explore the current level of understanding regarding the challenges faced in delivering effective health care in mass gathering settings, the practices adopted in coping with chronic diseases, and the determinants that influence healthcare professionals' practices and decision-making. In addition, this chapter gives an overview of relevant theoretical models and frameworks that inform health behavior and clinical practice in those settings. Through a critical evaluation of the past research, an identification of the gaps in the existing literature, and a focus on best practices and learning, this review provides the background for the follow-up research. This review also underscores evidence-based methods and contextual factors required to enhance healthcare provision and health outcomes among pilgrims during these important religious events.</w:t>
      </w:r>
    </w:p>
    <w:p w14:paraId="384C968B"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6D382FC8" w14:textId="77777777" w:rsidR="00E01919" w:rsidRPr="00E01919" w:rsidRDefault="00E01919" w:rsidP="00E01919">
      <w:pPr>
        <w:numPr>
          <w:ilvl w:val="0"/>
          <w:numId w:val="1"/>
        </w:numPr>
        <w:tabs>
          <w:tab w:val="left" w:pos="2847"/>
        </w:tabs>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Dependent Variables:</w:t>
      </w:r>
    </w:p>
    <w:p w14:paraId="1F8DEAF8" w14:textId="77777777" w:rsidR="00E01919" w:rsidRPr="00E01919" w:rsidRDefault="00E01919" w:rsidP="00E01919">
      <w:pPr>
        <w:numPr>
          <w:ilvl w:val="0"/>
          <w:numId w:val="7"/>
        </w:numPr>
        <w:tabs>
          <w:tab w:val="left" w:pos="2847"/>
        </w:tabs>
        <w:autoSpaceDE w:val="0"/>
        <w:autoSpaceDN w:val="0"/>
        <w:adjustRightInd w:val="0"/>
        <w:spacing w:after="0" w:line="480" w:lineRule="auto"/>
        <w:contextualSpacing/>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Knowledge and perception of healthcare professionals regarding chronic illnesses and communication regarding symptoms, risk factors, and management.</w:t>
      </w:r>
    </w:p>
    <w:p w14:paraId="227BE15F" w14:textId="77777777" w:rsidR="00E01919" w:rsidRPr="00E01919" w:rsidRDefault="00E01919" w:rsidP="00E01919">
      <w:pPr>
        <w:numPr>
          <w:ilvl w:val="0"/>
          <w:numId w:val="7"/>
        </w:numPr>
        <w:tabs>
          <w:tab w:val="left" w:pos="2847"/>
        </w:tabs>
        <w:autoSpaceDE w:val="0"/>
        <w:autoSpaceDN w:val="0"/>
        <w:adjustRightInd w:val="0"/>
        <w:spacing w:after="0" w:line="480" w:lineRule="auto"/>
        <w:contextualSpacing/>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lastRenderedPageBreak/>
        <w:t>Attitude and perception of healthcare professionals towards their role in managing chronic and communicable disease among pilgrims.</w:t>
      </w:r>
    </w:p>
    <w:p w14:paraId="0581B29C"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5BADCDE2" w14:textId="77777777" w:rsidR="00E01919" w:rsidRPr="00E01919" w:rsidRDefault="00E01919" w:rsidP="00E01919">
      <w:pPr>
        <w:numPr>
          <w:ilvl w:val="0"/>
          <w:numId w:val="1"/>
        </w:numPr>
        <w:tabs>
          <w:tab w:val="left" w:pos="2847"/>
        </w:tabs>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Independent Variables</w:t>
      </w:r>
    </w:p>
    <w:p w14:paraId="35C02E52" w14:textId="77777777" w:rsidR="00E01919" w:rsidRPr="00E01919" w:rsidRDefault="00E01919" w:rsidP="00E01919">
      <w:pPr>
        <w:numPr>
          <w:ilvl w:val="0"/>
          <w:numId w:val="8"/>
        </w:numPr>
        <w:tabs>
          <w:tab w:val="left" w:pos="2847"/>
        </w:tabs>
        <w:autoSpaceDE w:val="0"/>
        <w:autoSpaceDN w:val="0"/>
        <w:adjustRightInd w:val="0"/>
        <w:spacing w:after="0" w:line="480" w:lineRule="auto"/>
        <w:contextualSpacing/>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Healthcare workers' demographic profiles (e.g., age, professional qualification, gender, years of experience).</w:t>
      </w:r>
    </w:p>
    <w:p w14:paraId="28BDC3C0" w14:textId="77777777" w:rsidR="00E01919" w:rsidRPr="00E01919" w:rsidRDefault="00E01919" w:rsidP="00E01919">
      <w:pPr>
        <w:numPr>
          <w:ilvl w:val="0"/>
          <w:numId w:val="8"/>
        </w:numPr>
        <w:tabs>
          <w:tab w:val="left" w:pos="2847"/>
        </w:tabs>
        <w:autoSpaceDE w:val="0"/>
        <w:autoSpaceDN w:val="0"/>
        <w:adjustRightInd w:val="0"/>
        <w:spacing w:after="0" w:line="480" w:lineRule="auto"/>
        <w:contextualSpacing/>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Type and extent of training or education obtained related to mass gathering health management.</w:t>
      </w:r>
      <w:r w:rsidRPr="00E01919">
        <w:rPr>
          <w:rFonts w:ascii="Times New Roman" w:eastAsia="Calibri" w:hAnsi="Times New Roman" w:cs="Times New Roman"/>
          <w:kern w:val="0"/>
          <w:sz w:val="24"/>
          <w:szCs w:val="24"/>
          <w:lang w:val="en-US"/>
          <w14:ligatures w14:val="none"/>
        </w:rPr>
        <w:br/>
      </w:r>
    </w:p>
    <w:p w14:paraId="130B6CED" w14:textId="77777777" w:rsidR="00E01919" w:rsidRPr="00E01919" w:rsidRDefault="00E01919" w:rsidP="00E01919">
      <w:pPr>
        <w:tabs>
          <w:tab w:val="left" w:pos="2847"/>
        </w:tabs>
        <w:autoSpaceDE w:val="0"/>
        <w:autoSpaceDN w:val="0"/>
        <w:adjustRightInd w:val="0"/>
        <w:spacing w:after="0" w:line="480" w:lineRule="auto"/>
        <w:ind w:left="720"/>
        <w:contextualSpacing/>
        <w:jc w:val="both"/>
        <w:rPr>
          <w:rFonts w:ascii="Times New Roman" w:eastAsia="Calibri" w:hAnsi="Times New Roman" w:cs="Times New Roman"/>
          <w:kern w:val="0"/>
          <w:sz w:val="24"/>
          <w:szCs w:val="24"/>
          <w:rtl/>
          <w:lang w:val="en-US"/>
          <w14:ligatures w14:val="none"/>
        </w:rPr>
      </w:pPr>
    </w:p>
    <w:p w14:paraId="385E8136" w14:textId="77777777" w:rsidR="00E01919" w:rsidRPr="00E01919" w:rsidRDefault="00E01919" w:rsidP="00E01919">
      <w:pPr>
        <w:numPr>
          <w:ilvl w:val="0"/>
          <w:numId w:val="1"/>
        </w:numPr>
        <w:tabs>
          <w:tab w:val="left" w:pos="2847"/>
        </w:tabs>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 xml:space="preserve">Summary of past </w:t>
      </w:r>
      <w:proofErr w:type="gramStart"/>
      <w:r w:rsidRPr="00E01919">
        <w:rPr>
          <w:rFonts w:ascii="Times New Roman" w:eastAsia="Calibri" w:hAnsi="Times New Roman" w:cs="Times New Roman"/>
          <w:b/>
          <w:bCs/>
          <w:kern w:val="0"/>
          <w:sz w:val="24"/>
          <w:szCs w:val="24"/>
          <w:lang w:val="en-US"/>
          <w14:ligatures w14:val="none"/>
        </w:rPr>
        <w:t>studies :</w:t>
      </w:r>
      <w:proofErr w:type="gramEnd"/>
      <w:r w:rsidRPr="00E01919">
        <w:rPr>
          <w:rFonts w:ascii="Times New Roman" w:eastAsia="Calibri" w:hAnsi="Times New Roman" w:cs="Times New Roman"/>
          <w:b/>
          <w:bCs/>
          <w:kern w:val="0"/>
          <w:sz w:val="24"/>
          <w:szCs w:val="24"/>
          <w:lang w:val="en-US"/>
          <w14:ligatures w14:val="none"/>
        </w:rPr>
        <w:t xml:space="preserve"> </w:t>
      </w:r>
    </w:p>
    <w:p w14:paraId="1C8FC88A"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bidi="ar-EG"/>
          <w14:ligatures w14:val="none"/>
        </w:rPr>
      </w:pPr>
      <w:r w:rsidRPr="00E01919">
        <w:rPr>
          <w:rFonts w:ascii="Times New Roman" w:eastAsia="Calibri" w:hAnsi="Times New Roman" w:cs="Times New Roman"/>
          <w:kern w:val="0"/>
          <w:sz w:val="24"/>
          <w:szCs w:val="24"/>
          <w:lang w:val="en-US" w:bidi="ar-EG"/>
          <w14:ligatures w14:val="none"/>
        </w:rPr>
        <w:t xml:space="preserve">The situation surrounding Hajj and Umrah continues to grow in relating to millions of pilgrims who travel to Saudi Arabia every year, raising public health issues related to health problems and preventive measures in these populations. The cross-sectional study performed by </w:t>
      </w:r>
      <w:proofErr w:type="spellStart"/>
      <w:r w:rsidRPr="00E01919">
        <w:rPr>
          <w:rFonts w:ascii="Times New Roman" w:eastAsia="Calibri" w:hAnsi="Times New Roman" w:cs="Times New Roman"/>
          <w:kern w:val="0"/>
          <w:sz w:val="24"/>
          <w:szCs w:val="24"/>
          <w:lang w:val="en-US" w:bidi="ar-EG"/>
          <w14:ligatures w14:val="none"/>
        </w:rPr>
        <w:t>Alghadeer</w:t>
      </w:r>
      <w:proofErr w:type="spellEnd"/>
      <w:r w:rsidRPr="00E01919">
        <w:rPr>
          <w:rFonts w:ascii="Times New Roman" w:eastAsia="Calibri" w:hAnsi="Times New Roman" w:cs="Times New Roman"/>
          <w:kern w:val="0"/>
          <w:sz w:val="24"/>
          <w:szCs w:val="24"/>
          <w:lang w:val="en-US" w:bidi="ar-EG"/>
          <w14:ligatures w14:val="none"/>
        </w:rPr>
        <w:t xml:space="preserve"> et al. (2023) evaluated the knowledge, attitude, and perception of community pharmacists (CPs) regarding health-related problems of the pilgrims. The study demonstrated that most of the CPs possessed adequate knowledge concerning common ailments such as influenza, food poisoning, and gastroenteritis, which contribute to the majority of cases during the Hajj seasons. Most CPs were aware of the need for vaccination among pilgrims, particularly among elderly ones, and had reasonably good knowledge of the vaccines that are required by the Saudi Ministry of Health. However, some knowledge gaps concerning less-familiar ones emerged, namely the polio vaccine (</w:t>
      </w:r>
      <w:proofErr w:type="spellStart"/>
      <w:r w:rsidRPr="00E01919">
        <w:rPr>
          <w:rFonts w:ascii="Times New Roman" w:eastAsia="Calibri" w:hAnsi="Times New Roman" w:cs="Times New Roman"/>
          <w:kern w:val="0"/>
          <w:sz w:val="24"/>
          <w:szCs w:val="24"/>
          <w:lang w:val="en-US" w:bidi="ar-EG"/>
          <w14:ligatures w14:val="none"/>
        </w:rPr>
        <w:t>Alghadeer</w:t>
      </w:r>
      <w:proofErr w:type="spellEnd"/>
      <w:r w:rsidRPr="00E01919">
        <w:rPr>
          <w:rFonts w:ascii="Times New Roman" w:eastAsia="Calibri" w:hAnsi="Times New Roman" w:cs="Times New Roman"/>
          <w:kern w:val="0"/>
          <w:sz w:val="24"/>
          <w:szCs w:val="24"/>
          <w:lang w:val="en-US" w:bidi="ar-EG"/>
          <w14:ligatures w14:val="none"/>
        </w:rPr>
        <w:t xml:space="preserve"> et al., 2023). </w:t>
      </w:r>
      <w:proofErr w:type="spellStart"/>
      <w:r w:rsidRPr="00E01919">
        <w:rPr>
          <w:rFonts w:ascii="Times New Roman" w:eastAsia="Calibri" w:hAnsi="Times New Roman" w:cs="Times New Roman"/>
          <w:kern w:val="0"/>
          <w:sz w:val="24"/>
          <w:szCs w:val="24"/>
          <w:lang w:val="en-US" w:bidi="ar-EG"/>
          <w14:ligatures w14:val="none"/>
        </w:rPr>
        <w:t>Ridda</w:t>
      </w:r>
      <w:proofErr w:type="spellEnd"/>
      <w:r w:rsidRPr="00E01919">
        <w:rPr>
          <w:rFonts w:ascii="Times New Roman" w:eastAsia="Calibri" w:hAnsi="Times New Roman" w:cs="Times New Roman"/>
          <w:kern w:val="0"/>
          <w:sz w:val="24"/>
          <w:szCs w:val="24"/>
          <w:lang w:val="en-US" w:bidi="ar-EG"/>
          <w14:ligatures w14:val="none"/>
        </w:rPr>
        <w:t xml:space="preserve"> et al. (2021) have stated that the public health issue preparedness for events such as Hajj and Umrah is important.</w:t>
      </w:r>
    </w:p>
    <w:p w14:paraId="530D1A64"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bidi="ar-EG"/>
          <w14:ligatures w14:val="none"/>
        </w:rPr>
      </w:pPr>
    </w:p>
    <w:p w14:paraId="38BA5A60"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bidi="ar-EG"/>
          <w14:ligatures w14:val="none"/>
        </w:rPr>
      </w:pPr>
      <w:r w:rsidRPr="00E01919">
        <w:rPr>
          <w:rFonts w:ascii="Times New Roman" w:eastAsia="Calibri" w:hAnsi="Times New Roman" w:cs="Times New Roman"/>
          <w:kern w:val="0"/>
          <w:sz w:val="24"/>
          <w:szCs w:val="24"/>
          <w:lang w:val="en-US" w:bidi="ar-EG"/>
          <w14:ligatures w14:val="none"/>
        </w:rPr>
        <w:lastRenderedPageBreak/>
        <w:t>These authors provided a model that included risk assessment, public health surveillance, and emergency planning to protect the individuals in attendance. They stated that such events are unique in that health strategies must respond to the particular risks posed as a result of infectious diseases. Additionally, they highlighted the need for involvement from health professionals and visitors to promote good public health during the pilgrimage, including healthy dialogue about the risk of illness and expectation of vaccination (</w:t>
      </w:r>
      <w:proofErr w:type="spellStart"/>
      <w:r w:rsidRPr="00E01919">
        <w:rPr>
          <w:rFonts w:ascii="Times New Roman" w:eastAsia="Calibri" w:hAnsi="Times New Roman" w:cs="Times New Roman"/>
          <w:kern w:val="0"/>
          <w:sz w:val="24"/>
          <w:szCs w:val="24"/>
          <w:lang w:val="en-US" w:bidi="ar-EG"/>
          <w14:ligatures w14:val="none"/>
        </w:rPr>
        <w:t>Ridda</w:t>
      </w:r>
      <w:proofErr w:type="spellEnd"/>
      <w:r w:rsidRPr="00E01919">
        <w:rPr>
          <w:rFonts w:ascii="Times New Roman" w:eastAsia="Calibri" w:hAnsi="Times New Roman" w:cs="Times New Roman"/>
          <w:kern w:val="0"/>
          <w:sz w:val="24"/>
          <w:szCs w:val="24"/>
          <w:lang w:val="en-US" w:bidi="ar-EG"/>
          <w14:ligatures w14:val="none"/>
        </w:rPr>
        <w:t xml:space="preserve"> et al., 2021). Another study by </w:t>
      </w:r>
      <w:proofErr w:type="spellStart"/>
      <w:r w:rsidRPr="00E01919">
        <w:rPr>
          <w:rFonts w:ascii="Times New Roman" w:eastAsia="Calibri" w:hAnsi="Times New Roman" w:cs="Times New Roman"/>
          <w:kern w:val="0"/>
          <w:sz w:val="24"/>
          <w:szCs w:val="24"/>
          <w:lang w:val="en-US" w:bidi="ar-EG"/>
          <w14:ligatures w14:val="none"/>
        </w:rPr>
        <w:t>Tobaiqy</w:t>
      </w:r>
      <w:proofErr w:type="spellEnd"/>
      <w:r w:rsidRPr="00E01919">
        <w:rPr>
          <w:rFonts w:ascii="Times New Roman" w:eastAsia="Calibri" w:hAnsi="Times New Roman" w:cs="Times New Roman"/>
          <w:kern w:val="0"/>
          <w:sz w:val="24"/>
          <w:szCs w:val="24"/>
          <w:lang w:val="en-US" w:bidi="ar-EG"/>
          <w14:ligatures w14:val="none"/>
        </w:rPr>
        <w:t xml:space="preserve"> et al. (2021) focused on preventive measures used by Umrah pilgrims who received training on vaccination and health education.</w:t>
      </w:r>
    </w:p>
    <w:p w14:paraId="6029EBDD"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bidi="ar-EG"/>
          <w14:ligatures w14:val="none"/>
        </w:rPr>
      </w:pPr>
    </w:p>
    <w:p w14:paraId="434A7911"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lang w:val="en-US" w:bidi="ar-EG"/>
          <w14:ligatures w14:val="none"/>
        </w:rPr>
      </w:pPr>
      <w:r w:rsidRPr="00E01919">
        <w:rPr>
          <w:rFonts w:ascii="Times New Roman" w:eastAsia="Calibri" w:hAnsi="Times New Roman" w:cs="Times New Roman"/>
          <w:kern w:val="0"/>
          <w:sz w:val="24"/>
          <w:szCs w:val="24"/>
          <w:lang w:val="en-US" w:bidi="ar-EG"/>
          <w14:ligatures w14:val="none"/>
        </w:rPr>
        <w:t>The study results showed that a large number of pilgrims had received some vaccinations in preparation for travel; however, many more had forgone receiving compulsory vaccines, meningitis and poliomyelitis being among those. Additionally, the study associated health education with preventive practices, such as wearing face masks in public (</w:t>
      </w:r>
      <w:proofErr w:type="spellStart"/>
      <w:r w:rsidRPr="00E01919">
        <w:rPr>
          <w:rFonts w:ascii="Times New Roman" w:eastAsia="Calibri" w:hAnsi="Times New Roman" w:cs="Times New Roman"/>
          <w:kern w:val="0"/>
          <w:sz w:val="24"/>
          <w:szCs w:val="24"/>
          <w:lang w:val="en-US" w:bidi="ar-EG"/>
          <w14:ligatures w14:val="none"/>
        </w:rPr>
        <w:t>Tobaiqy</w:t>
      </w:r>
      <w:proofErr w:type="spellEnd"/>
      <w:r w:rsidRPr="00E01919">
        <w:rPr>
          <w:rFonts w:ascii="Times New Roman" w:eastAsia="Calibri" w:hAnsi="Times New Roman" w:cs="Times New Roman"/>
          <w:kern w:val="0"/>
          <w:sz w:val="24"/>
          <w:szCs w:val="24"/>
          <w:lang w:val="en-US" w:bidi="ar-EG"/>
          <w14:ligatures w14:val="none"/>
        </w:rPr>
        <w:t xml:space="preserve"> et al., 2021). Maintaining these health and safety measures during mass events is also challenging, an issue discussed by Taibah et al. (2020), who examined impediments to Hajj pilgrims adopting health-promoting behavior. They further focused on limitations such as language and limited accessibility to health centers as the limitations facing pilgrims in practicing recommended health behaviors. Most of the pilgrims, about half of them, reported practicing primary health measures by themselves, revealing the need for promoting the health communication strategies directed toward local governments and pilgrims (Taibah et al., 2020). Furthermore, Goni et al. (2019) evaluated knowledge, attitudes, and practices among Malaysian pilgrims towards the prevention of respiratory tract infection (RTI) for Hajj and Umrah. The study evidenced high levels of participants' knowledge but with unequal </w:t>
      </w:r>
      <w:r w:rsidRPr="00E01919">
        <w:rPr>
          <w:rFonts w:ascii="Times New Roman" w:eastAsia="Calibri" w:hAnsi="Times New Roman" w:cs="Times New Roman"/>
          <w:kern w:val="0"/>
          <w:sz w:val="24"/>
          <w:szCs w:val="24"/>
          <w:lang w:val="en-US" w:bidi="ar-EG"/>
          <w14:ligatures w14:val="none"/>
        </w:rPr>
        <w:lastRenderedPageBreak/>
        <w:t>knowledge of preventive measures and practice, indicating the need for increased health education campaigns to fill the gap between practice and knowledge (Goni et al., 2019).</w:t>
      </w:r>
    </w:p>
    <w:p w14:paraId="1B135DB7" w14:textId="77777777" w:rsidR="00E01919" w:rsidRPr="00E01919" w:rsidRDefault="00E01919" w:rsidP="00E01919">
      <w:pPr>
        <w:tabs>
          <w:tab w:val="left" w:pos="2847"/>
        </w:tabs>
        <w:autoSpaceDE w:val="0"/>
        <w:autoSpaceDN w:val="0"/>
        <w:adjustRightInd w:val="0"/>
        <w:spacing w:after="0" w:line="480" w:lineRule="auto"/>
        <w:jc w:val="both"/>
        <w:rPr>
          <w:rFonts w:ascii="Times New Roman" w:eastAsia="Calibri" w:hAnsi="Times New Roman" w:cs="Times New Roman"/>
          <w:kern w:val="0"/>
          <w:sz w:val="24"/>
          <w:szCs w:val="24"/>
          <w:rtl/>
          <w:lang w:val="en-US" w:bidi="ar-EG"/>
          <w14:ligatures w14:val="none"/>
        </w:rPr>
      </w:pPr>
      <w:r w:rsidRPr="00E01919">
        <w:rPr>
          <w:rFonts w:ascii="Times New Roman" w:eastAsia="Calibri" w:hAnsi="Times New Roman" w:cs="Times New Roman"/>
          <w:kern w:val="0"/>
          <w:sz w:val="24"/>
          <w:szCs w:val="24"/>
          <w:lang w:val="en-US" w:bidi="ar-EG"/>
          <w14:ligatures w14:val="none"/>
        </w:rPr>
        <w:t>Last but not least, Alqahtani et al. (2019) conducted qualitative studies of Australian Hajj travel agents' health information and the advice they provide to pilgrims. The study found that travel agents knew about some health risks but were not very familiar with respiratory infections and vaccines for them. The study finds that improving travel agents' awareness of pilgrims' health risks can enhance the communication of critical health information to Hajj travelers (Alqahtani et al., 2019). Collectively, these studies emphasize the importance of sensitizing both the pilgrims and the healthcare workers to health hazards and preventative measures in Hajj and Umrah. The recurring identification of knowledge gaps of some vaccines and prevention techniques highlights the urgency of continuous public health interventions particularly focused on these mega religious gatherings</w:t>
      </w:r>
    </w:p>
    <w:p w14:paraId="50FEF578"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b/>
          <w:bCs/>
          <w:color w:val="FF0000"/>
          <w:kern w:val="0"/>
          <w:sz w:val="24"/>
          <w:szCs w:val="24"/>
          <w:lang w:val="en-US"/>
          <w14:ligatures w14:val="none"/>
        </w:rPr>
      </w:pPr>
    </w:p>
    <w:p w14:paraId="601BDB14" w14:textId="77777777" w:rsidR="00E01919" w:rsidRPr="00E01919" w:rsidRDefault="00E01919" w:rsidP="00E01919">
      <w:pPr>
        <w:numPr>
          <w:ilvl w:val="0"/>
          <w:numId w:val="1"/>
        </w:numPr>
        <w:tabs>
          <w:tab w:val="left" w:pos="2847"/>
        </w:tabs>
        <w:autoSpaceDE w:val="0"/>
        <w:autoSpaceDN w:val="0"/>
        <w:adjustRightInd w:val="0"/>
        <w:spacing w:after="0" w:line="480" w:lineRule="auto"/>
        <w:contextualSpacing/>
        <w:jc w:val="both"/>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 xml:space="preserve">Theoretical framework of the </w:t>
      </w:r>
      <w:proofErr w:type="gramStart"/>
      <w:r w:rsidRPr="00E01919">
        <w:rPr>
          <w:rFonts w:ascii="Times New Roman" w:eastAsia="Calibri" w:hAnsi="Times New Roman" w:cs="Times New Roman"/>
          <w:b/>
          <w:bCs/>
          <w:kern w:val="0"/>
          <w:sz w:val="24"/>
          <w:szCs w:val="24"/>
          <w:lang w:val="en-US"/>
          <w14:ligatures w14:val="none"/>
        </w:rPr>
        <w:t>study :</w:t>
      </w:r>
      <w:proofErr w:type="gramEnd"/>
      <w:r w:rsidRPr="00E01919">
        <w:rPr>
          <w:rFonts w:ascii="Times New Roman" w:eastAsia="Calibri" w:hAnsi="Times New Roman" w:cs="Times New Roman"/>
          <w:b/>
          <w:bCs/>
          <w:kern w:val="0"/>
          <w:sz w:val="24"/>
          <w:szCs w:val="24"/>
          <w:lang w:val="en-US"/>
          <w14:ligatures w14:val="none"/>
        </w:rPr>
        <w:tab/>
      </w:r>
    </w:p>
    <w:p w14:paraId="27B069FB"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Research for the present study was mostly grounded in the Health Belief Model (HBM) and the Knowledge-Attitude-Practice (KAP) Model. The HBM is a powerful tool for assessing the complex factors that emerge in the completed intervention involving health professionals and their management of chronic disease in pilgrims on Hajj and Umrah. This perspective would imply that a person's health behavior is determined by beliefs regarding susceptibility to the disease condition, severity of the condition, perceived benefits of certain preventive measures, and perceived barriers to taking those measures. In this study, the perceptions of healthcare workers will be key determinants of their attitude and behavior towards managing chronic diseases. (Green, Murphy &amp; Gryboski 2020). For instance, if clinicians are not aware of the danger posed </w:t>
      </w:r>
      <w:r w:rsidRPr="00E01919">
        <w:rPr>
          <w:rFonts w:ascii="Times New Roman" w:eastAsia="Calibri" w:hAnsi="Times New Roman" w:cs="Times New Roman"/>
          <w:kern w:val="0"/>
          <w:sz w:val="24"/>
          <w:szCs w:val="24"/>
          <w:lang w:val="en-US"/>
          <w14:ligatures w14:val="none"/>
        </w:rPr>
        <w:lastRenderedPageBreak/>
        <w:t xml:space="preserve">by treating chronic disease among mass congregations or believe that they will not be able to handle resulting complications to the health of the patient, then their drive for providing the best treatment will be absent. By probing these assumptions, the </w:t>
      </w:r>
      <w:proofErr w:type="gramStart"/>
      <w:r w:rsidRPr="00E01919">
        <w:rPr>
          <w:rFonts w:ascii="Times New Roman" w:eastAsia="Calibri" w:hAnsi="Times New Roman" w:cs="Times New Roman"/>
          <w:kern w:val="0"/>
          <w:sz w:val="24"/>
          <w:szCs w:val="24"/>
          <w:lang w:val="en-US"/>
          <w14:ligatures w14:val="none"/>
        </w:rPr>
        <w:t>study</w:t>
      </w:r>
      <w:r w:rsidRPr="00E01919">
        <w:rPr>
          <w:rFonts w:ascii="Times New Roman" w:eastAsia="Calibri" w:hAnsi="Times New Roman" w:cs="Times New Roman"/>
          <w:kern w:val="0"/>
          <w:sz w:val="24"/>
          <w:szCs w:val="24"/>
          <w:rtl/>
          <w:lang w:val="en-US"/>
          <w14:ligatures w14:val="none"/>
        </w:rPr>
        <w:t xml:space="preserve"> </w:t>
      </w:r>
      <w:r w:rsidRPr="00E01919">
        <w:rPr>
          <w:rFonts w:ascii="Times New Roman" w:eastAsia="Calibri" w:hAnsi="Times New Roman" w:cs="Times New Roman"/>
          <w:kern w:val="0"/>
          <w:sz w:val="24"/>
          <w:szCs w:val="24"/>
          <w:lang w:val="en-US"/>
          <w14:ligatures w14:val="none"/>
        </w:rPr>
        <w:t xml:space="preserve"> can</w:t>
      </w:r>
      <w:proofErr w:type="gramEnd"/>
      <w:r w:rsidRPr="00E01919">
        <w:rPr>
          <w:rFonts w:ascii="Times New Roman" w:eastAsia="Calibri" w:hAnsi="Times New Roman" w:cs="Times New Roman"/>
          <w:kern w:val="0"/>
          <w:sz w:val="24"/>
          <w:szCs w:val="24"/>
          <w:lang w:val="en-US"/>
          <w14:ligatures w14:val="none"/>
        </w:rPr>
        <w:t xml:space="preserve"> establish what facets interventions need to address in order to enhance awareness and readiness among clinical staff.</w:t>
      </w:r>
    </w:p>
    <w:p w14:paraId="35DE8240"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34379057"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In addition to the Health Belief Model, the Knowledge-Attitude-Practice (KAP) Model*offers a comprehensive paradigm for describing the interplay among what healthcare workers know, their perception of such knowledge, and the practices that they ultimately utilize. The model emphasizes the mutual dependence of knowledge, attitudes, and behaviors as determinants of health-related action. With this research, it is necessary to assess to what level knowledge that healthcare providers have about management of chronic disease during mass pilgrimages can be applied to their attitudes in order to provide appropriate care and, ultimately, practice. (Liao, Nguyen &amp; Sasaki 2022). For example, a healthcare provider who understands the risks posed by chronic diseases will have positive attitudes towards appropriate patient management, which will have an effect in their practice. Therefore, the KAP Model will be employed to identify gaps between the three elements and direct to specific areas of improvement through accurate education interventions.</w:t>
      </w:r>
    </w:p>
    <w:p w14:paraId="52A93132"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p>
    <w:p w14:paraId="3FD131F7"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 xml:space="preserve">Combining lessons learned from the Health Belief Model and the KAP Model will produce a valid and pluralistic understanding of determinants of healthcare professionals' behavior in Hajj and Umrah. This dual methodology targets both cognitive (belief and knowledge of health dangers) and utilitarian (existent care practice) aspects, with this providing a complex evaluation of the healthcare </w:t>
      </w:r>
      <w:r w:rsidRPr="00E01919">
        <w:rPr>
          <w:rFonts w:ascii="Times New Roman" w:eastAsia="Calibri" w:hAnsi="Times New Roman" w:cs="Times New Roman"/>
          <w:kern w:val="0"/>
          <w:sz w:val="24"/>
          <w:szCs w:val="24"/>
          <w:lang w:val="en-US"/>
          <w14:ligatures w14:val="none"/>
        </w:rPr>
        <w:lastRenderedPageBreak/>
        <w:t>environment in these mass religious events. Targeting the lack of beliefs and knowledge gaps among health professionals, the study will aim at establishing targeted training modules with the capacity to alter existing attitudes and improve the care practice. Ultimately, this theoretical underpinning will not only enlighten the complexity of healthcare at mass gatherings but also inform strategic interventions that may optimize the readiness and response potential of health workers, which would translate into enhanced health outcomes for pilgrims.</w:t>
      </w:r>
    </w:p>
    <w:p w14:paraId="5776B2A9" w14:textId="77777777" w:rsidR="00E01919" w:rsidRPr="00E01919" w:rsidRDefault="00E01919" w:rsidP="00E01919">
      <w:pPr>
        <w:autoSpaceDE w:val="0"/>
        <w:autoSpaceDN w:val="0"/>
        <w:adjustRightInd w:val="0"/>
        <w:spacing w:after="0" w:line="480" w:lineRule="auto"/>
        <w:rPr>
          <w:rFonts w:ascii="Times New Roman" w:eastAsia="Calibri" w:hAnsi="Times New Roman" w:cs="Times New Roman"/>
          <w:b/>
          <w:bCs/>
          <w:kern w:val="0"/>
          <w:sz w:val="24"/>
          <w:szCs w:val="24"/>
          <w:lang w:val="en-US"/>
          <w14:ligatures w14:val="none"/>
        </w:rPr>
      </w:pPr>
    </w:p>
    <w:p w14:paraId="7FB0E6BD" w14:textId="77777777" w:rsidR="00E01919" w:rsidRPr="00E01919" w:rsidRDefault="00E01919" w:rsidP="00E01919">
      <w:pPr>
        <w:numPr>
          <w:ilvl w:val="0"/>
          <w:numId w:val="6"/>
        </w:numPr>
        <w:autoSpaceDE w:val="0"/>
        <w:autoSpaceDN w:val="0"/>
        <w:adjustRightInd w:val="0"/>
        <w:spacing w:after="0" w:line="480" w:lineRule="auto"/>
        <w:contextualSpacing/>
        <w:rPr>
          <w:rFonts w:ascii="Times New Roman" w:eastAsia="Calibri" w:hAnsi="Times New Roman" w:cs="Times New Roman"/>
          <w:b/>
          <w:bCs/>
          <w:kern w:val="0"/>
          <w:sz w:val="24"/>
          <w:szCs w:val="24"/>
          <w:lang w:val="en-US"/>
          <w14:ligatures w14:val="none"/>
        </w:rPr>
      </w:pPr>
      <w:r w:rsidRPr="00E01919">
        <w:rPr>
          <w:rFonts w:ascii="Times New Roman" w:eastAsia="Calibri" w:hAnsi="Times New Roman" w:cs="Times New Roman"/>
          <w:b/>
          <w:bCs/>
          <w:kern w:val="0"/>
          <w:sz w:val="24"/>
          <w:szCs w:val="24"/>
          <w:lang w:val="en-US"/>
          <w14:ligatures w14:val="none"/>
        </w:rPr>
        <w:t>Conclusion and Summary of Chapter Two: Literature Review</w:t>
      </w:r>
    </w:p>
    <w:p w14:paraId="4090EFB3" w14:textId="77777777" w:rsidR="00E01919" w:rsidRPr="00E01919" w:rsidRDefault="00E01919" w:rsidP="00E01919">
      <w:pPr>
        <w:autoSpaceDE w:val="0"/>
        <w:autoSpaceDN w:val="0"/>
        <w:adjustRightInd w:val="0"/>
        <w:spacing w:after="0" w:line="480" w:lineRule="auto"/>
        <w:jc w:val="both"/>
        <w:rPr>
          <w:rFonts w:ascii="Times New Roman" w:eastAsia="Calibri" w:hAnsi="Times New Roman" w:cs="Times New Roman"/>
          <w:kern w:val="0"/>
          <w:sz w:val="24"/>
          <w:szCs w:val="24"/>
          <w:lang w:val="en-US"/>
          <w14:ligatures w14:val="none"/>
        </w:rPr>
      </w:pPr>
      <w:r w:rsidRPr="00E01919">
        <w:rPr>
          <w:rFonts w:ascii="Times New Roman" w:eastAsia="Calibri" w:hAnsi="Times New Roman" w:cs="Times New Roman"/>
          <w:kern w:val="0"/>
          <w:sz w:val="24"/>
          <w:szCs w:val="24"/>
          <w:lang w:val="en-US"/>
          <w14:ligatures w14:val="none"/>
        </w:rPr>
        <w:t>The literature analysis concludes by highlighting the most important component of managing chronic diseases in pilgrims attending large-scale events like the Hajj and Umrah. There is a substantial knowledge gap regarding the specialized care of chronic diseases under these unique conditions, even though the existing studies offer useful information regarding general health hazards and epidemic infections. Given the varied healthcare infrastructure, budget constraints, and cultural factors influencing pilgrims, the review highlights the necessity of thorough and evidence-based interventions. Further research is also needed in the areas of long-term follow-up results of intervention programs and perceptions of healthcare staff. All things considered, this chapter emphasizes the necessity of focused, situation-specific interventions to provide pilgrims with chronic illnesses with the best possible health results during large gatherings.</w:t>
      </w:r>
    </w:p>
    <w:p w14:paraId="23BCCF77" w14:textId="77777777" w:rsidR="00195AFC" w:rsidRPr="00E01919" w:rsidRDefault="00195AFC">
      <w:pPr>
        <w:rPr>
          <w:lang w:val="en-US"/>
        </w:rPr>
      </w:pPr>
    </w:p>
    <w:sectPr w:rsidR="00195AFC" w:rsidRPr="00E0191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92167"/>
    <w:multiLevelType w:val="hybridMultilevel"/>
    <w:tmpl w:val="459006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6C4058"/>
    <w:multiLevelType w:val="hybridMultilevel"/>
    <w:tmpl w:val="E17861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782F18"/>
    <w:multiLevelType w:val="hybridMultilevel"/>
    <w:tmpl w:val="CCB6D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014516"/>
    <w:multiLevelType w:val="hybridMultilevel"/>
    <w:tmpl w:val="5C56A4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CD7822"/>
    <w:multiLevelType w:val="hybridMultilevel"/>
    <w:tmpl w:val="E23223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41C0A"/>
    <w:multiLevelType w:val="hybridMultilevel"/>
    <w:tmpl w:val="E5A463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CA0042"/>
    <w:multiLevelType w:val="hybridMultilevel"/>
    <w:tmpl w:val="0966D6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AA5F8E"/>
    <w:multiLevelType w:val="hybridMultilevel"/>
    <w:tmpl w:val="38825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7094684">
    <w:abstractNumId w:val="1"/>
  </w:num>
  <w:num w:numId="2" w16cid:durableId="562064089">
    <w:abstractNumId w:val="5"/>
  </w:num>
  <w:num w:numId="3" w16cid:durableId="470295348">
    <w:abstractNumId w:val="6"/>
  </w:num>
  <w:num w:numId="4" w16cid:durableId="1858544066">
    <w:abstractNumId w:val="3"/>
  </w:num>
  <w:num w:numId="5" w16cid:durableId="177544899">
    <w:abstractNumId w:val="7"/>
  </w:num>
  <w:num w:numId="6" w16cid:durableId="1192373834">
    <w:abstractNumId w:val="2"/>
  </w:num>
  <w:num w:numId="7" w16cid:durableId="374087961">
    <w:abstractNumId w:val="4"/>
  </w:num>
  <w:num w:numId="8" w16cid:durableId="5184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919"/>
    <w:rsid w:val="00134EEB"/>
    <w:rsid w:val="00195AFC"/>
    <w:rsid w:val="003E5A65"/>
    <w:rsid w:val="006D190F"/>
    <w:rsid w:val="00E019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E82E0"/>
  <w15:chartTrackingRefBased/>
  <w15:docId w15:val="{EFC193A1-3E36-4E89-8E7B-0B209CCFE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019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019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0191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0191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0191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019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19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19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19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0191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0191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0191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0191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01919"/>
    <w:rPr>
      <w:rFonts w:eastAsiaTheme="majorEastAsia" w:cstheme="majorBidi"/>
      <w:color w:val="2F5496" w:themeColor="accent1" w:themeShade="BF"/>
    </w:rPr>
  </w:style>
  <w:style w:type="character" w:customStyle="1" w:styleId="6Char">
    <w:name w:val="عنوان 6 Char"/>
    <w:basedOn w:val="a0"/>
    <w:link w:val="6"/>
    <w:uiPriority w:val="9"/>
    <w:semiHidden/>
    <w:rsid w:val="00E01919"/>
    <w:rPr>
      <w:rFonts w:eastAsiaTheme="majorEastAsia" w:cstheme="majorBidi"/>
      <w:i/>
      <w:iCs/>
      <w:color w:val="595959" w:themeColor="text1" w:themeTint="A6"/>
    </w:rPr>
  </w:style>
  <w:style w:type="character" w:customStyle="1" w:styleId="7Char">
    <w:name w:val="عنوان 7 Char"/>
    <w:basedOn w:val="a0"/>
    <w:link w:val="7"/>
    <w:uiPriority w:val="9"/>
    <w:semiHidden/>
    <w:rsid w:val="00E01919"/>
    <w:rPr>
      <w:rFonts w:eastAsiaTheme="majorEastAsia" w:cstheme="majorBidi"/>
      <w:color w:val="595959" w:themeColor="text1" w:themeTint="A6"/>
    </w:rPr>
  </w:style>
  <w:style w:type="character" w:customStyle="1" w:styleId="8Char">
    <w:name w:val="عنوان 8 Char"/>
    <w:basedOn w:val="a0"/>
    <w:link w:val="8"/>
    <w:uiPriority w:val="9"/>
    <w:semiHidden/>
    <w:rsid w:val="00E01919"/>
    <w:rPr>
      <w:rFonts w:eastAsiaTheme="majorEastAsia" w:cstheme="majorBidi"/>
      <w:i/>
      <w:iCs/>
      <w:color w:val="272727" w:themeColor="text1" w:themeTint="D8"/>
    </w:rPr>
  </w:style>
  <w:style w:type="character" w:customStyle="1" w:styleId="9Char">
    <w:name w:val="عنوان 9 Char"/>
    <w:basedOn w:val="a0"/>
    <w:link w:val="9"/>
    <w:uiPriority w:val="9"/>
    <w:semiHidden/>
    <w:rsid w:val="00E01919"/>
    <w:rPr>
      <w:rFonts w:eastAsiaTheme="majorEastAsia" w:cstheme="majorBidi"/>
      <w:color w:val="272727" w:themeColor="text1" w:themeTint="D8"/>
    </w:rPr>
  </w:style>
  <w:style w:type="paragraph" w:styleId="a3">
    <w:name w:val="Title"/>
    <w:basedOn w:val="a"/>
    <w:next w:val="a"/>
    <w:link w:val="Char"/>
    <w:uiPriority w:val="10"/>
    <w:qFormat/>
    <w:rsid w:val="00E01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191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191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191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1919"/>
    <w:pPr>
      <w:spacing w:before="160"/>
      <w:jc w:val="center"/>
    </w:pPr>
    <w:rPr>
      <w:i/>
      <w:iCs/>
      <w:color w:val="404040" w:themeColor="text1" w:themeTint="BF"/>
    </w:rPr>
  </w:style>
  <w:style w:type="character" w:customStyle="1" w:styleId="Char1">
    <w:name w:val="اقتباس Char"/>
    <w:basedOn w:val="a0"/>
    <w:link w:val="a5"/>
    <w:uiPriority w:val="29"/>
    <w:rsid w:val="00E01919"/>
    <w:rPr>
      <w:i/>
      <w:iCs/>
      <w:color w:val="404040" w:themeColor="text1" w:themeTint="BF"/>
    </w:rPr>
  </w:style>
  <w:style w:type="paragraph" w:styleId="a6">
    <w:name w:val="List Paragraph"/>
    <w:basedOn w:val="a"/>
    <w:uiPriority w:val="34"/>
    <w:qFormat/>
    <w:rsid w:val="00E01919"/>
    <w:pPr>
      <w:ind w:left="720"/>
      <w:contextualSpacing/>
    </w:pPr>
  </w:style>
  <w:style w:type="character" w:styleId="a7">
    <w:name w:val="Intense Emphasis"/>
    <w:basedOn w:val="a0"/>
    <w:uiPriority w:val="21"/>
    <w:qFormat/>
    <w:rsid w:val="00E01919"/>
    <w:rPr>
      <w:i/>
      <w:iCs/>
      <w:color w:val="2F5496" w:themeColor="accent1" w:themeShade="BF"/>
    </w:rPr>
  </w:style>
  <w:style w:type="paragraph" w:styleId="a8">
    <w:name w:val="Intense Quote"/>
    <w:basedOn w:val="a"/>
    <w:next w:val="a"/>
    <w:link w:val="Char2"/>
    <w:uiPriority w:val="30"/>
    <w:qFormat/>
    <w:rsid w:val="00E019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01919"/>
    <w:rPr>
      <w:i/>
      <w:iCs/>
      <w:color w:val="2F5496" w:themeColor="accent1" w:themeShade="BF"/>
    </w:rPr>
  </w:style>
  <w:style w:type="character" w:styleId="a9">
    <w:name w:val="Intense Reference"/>
    <w:basedOn w:val="a0"/>
    <w:uiPriority w:val="32"/>
    <w:qFormat/>
    <w:rsid w:val="00E0191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4247</Words>
  <Characters>25625</Characters>
  <Application>Microsoft Office Word</Application>
  <DocSecurity>0</DocSecurity>
  <Lines>471</Lines>
  <Paragraphs>56</Paragraphs>
  <ScaleCrop>false</ScaleCrop>
  <Company/>
  <LinksUpToDate>false</LinksUpToDate>
  <CharactersWithSpaces>29819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2025-07-15T18:55:00Z</dcterms:created>
  <dcterms:modified xsi:type="dcterms:W3CDTF">2025-07-15T18:57:00Z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1459cdb0-98ae-4b90-a80b-0fad63081894</vt:lpwstr>
  </property>
</Properties>
</file>