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3FC5358" w:rsidR="009125CE" w:rsidRPr="003A3672" w:rsidRDefault="00DC176A" w:rsidP="00B5346F">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3A3672">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79632A1">
            <wp:simplePos x="0" y="0"/>
            <wp:positionH relativeFrom="margin">
              <wp:posOffset>294640</wp:posOffset>
            </wp:positionH>
            <wp:positionV relativeFrom="margin">
              <wp:posOffset>-262255</wp:posOffset>
            </wp:positionV>
            <wp:extent cx="1806354" cy="167640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6354" cy="1676400"/>
                    </a:xfrm>
                    <a:prstGeom prst="rect">
                      <a:avLst/>
                    </a:prstGeom>
                  </pic:spPr>
                </pic:pic>
              </a:graphicData>
            </a:graphic>
            <wp14:sizeRelH relativeFrom="margin">
              <wp14:pctWidth>0</wp14:pctWidth>
            </wp14:sizeRelH>
            <wp14:sizeRelV relativeFrom="margin">
              <wp14:pctHeight>0</wp14:pctHeight>
            </wp14:sizeRelV>
          </wp:anchor>
        </w:drawing>
      </w:r>
      <w:r w:rsidR="009125CE" w:rsidRPr="003A3672">
        <w:rPr>
          <w:rFonts w:ascii="Simplified Arabic" w:hAnsi="Simplified Arabic" w:cs="Simplified Arabic"/>
          <w:b/>
          <w:bCs/>
          <w:color w:val="000000" w:themeColor="text1"/>
          <w:sz w:val="32"/>
          <w:szCs w:val="32"/>
          <w:rtl/>
          <w:lang w:bidi="ar-EG"/>
        </w:rPr>
        <w:t xml:space="preserve">جامعة ميدأوشن </w:t>
      </w:r>
    </w:p>
    <w:p w14:paraId="1E957002" w14:textId="1F7FC6DA" w:rsidR="00F546CE" w:rsidRPr="003A3672" w:rsidRDefault="009125CE" w:rsidP="00B5346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A3672">
        <w:rPr>
          <w:rFonts w:ascii="Simplified Arabic" w:hAnsi="Simplified Arabic" w:cs="Simplified Arabic"/>
          <w:b/>
          <w:bCs/>
          <w:color w:val="000000" w:themeColor="text1"/>
          <w:sz w:val="32"/>
          <w:szCs w:val="32"/>
          <w:rtl/>
          <w:lang w:bidi="ar-EG"/>
        </w:rPr>
        <w:t xml:space="preserve">كلية </w:t>
      </w:r>
      <w:r w:rsidR="008C42C1" w:rsidRPr="003A3672">
        <w:rPr>
          <w:rFonts w:ascii="Simplified Arabic" w:hAnsi="Simplified Arabic" w:cs="Simplified Arabic"/>
          <w:b/>
          <w:bCs/>
          <w:color w:val="000000" w:themeColor="text1"/>
          <w:sz w:val="32"/>
          <w:szCs w:val="32"/>
          <w:rtl/>
          <w:lang w:bidi="ar-EG"/>
        </w:rPr>
        <w:t>الإدارة</w:t>
      </w:r>
      <w:r w:rsidRPr="003A3672">
        <w:rPr>
          <w:rFonts w:ascii="Simplified Arabic" w:hAnsi="Simplified Arabic" w:cs="Simplified Arabic"/>
          <w:b/>
          <w:bCs/>
          <w:color w:val="000000" w:themeColor="text1"/>
          <w:sz w:val="32"/>
          <w:szCs w:val="32"/>
          <w:rtl/>
          <w:lang w:bidi="ar-EG"/>
        </w:rPr>
        <w:t xml:space="preserve"> </w:t>
      </w:r>
    </w:p>
    <w:p w14:paraId="5F6542BF" w14:textId="239010DC" w:rsidR="009125CE" w:rsidRPr="003A3672" w:rsidRDefault="001076B0" w:rsidP="00B5346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A3672">
        <w:rPr>
          <w:rFonts w:ascii="Simplified Arabic" w:hAnsi="Simplified Arabic" w:cs="Simplified Arabic"/>
          <w:b/>
          <w:bCs/>
          <w:color w:val="000000" w:themeColor="text1"/>
          <w:sz w:val="32"/>
          <w:szCs w:val="32"/>
          <w:rtl/>
          <w:lang w:bidi="ar-EG"/>
        </w:rPr>
        <w:t>ماجستير ادارة مشاريع</w:t>
      </w:r>
    </w:p>
    <w:p w14:paraId="0F286AE8" w14:textId="77777777" w:rsidR="004D7F60" w:rsidRPr="003A3672" w:rsidRDefault="004D7F60" w:rsidP="00B5346F">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0C9B93E1" w14:textId="06C74F5F" w:rsidR="007D1976" w:rsidRPr="003A3672" w:rsidRDefault="007D1976" w:rsidP="00FE6F8F">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3A3672">
        <w:rPr>
          <w:rFonts w:ascii="Simplified Arabic" w:hAnsi="Simplified Arabic" w:cs="Simplified Arabic"/>
          <w:b/>
          <w:bCs/>
          <w:color w:val="000000" w:themeColor="text1"/>
          <w:sz w:val="40"/>
          <w:szCs w:val="40"/>
          <w:rtl/>
        </w:rPr>
        <w:t>دور إدارة أصحاب المصلحة في نجاح برامج التدخل الاجتماعي الطبي: دراسة ميدانية على فرق الرعاية متعددة التخصصات في مستشفيات الرياض</w:t>
      </w:r>
    </w:p>
    <w:p w14:paraId="751A7E65" w14:textId="418E568F" w:rsidR="009125CE" w:rsidRPr="003A3672" w:rsidRDefault="009125CE" w:rsidP="00FE6F8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A3672">
        <w:rPr>
          <w:rFonts w:ascii="Simplified Arabic" w:hAnsi="Simplified Arabic" w:cs="Simplified Arabic"/>
          <w:b/>
          <w:bCs/>
          <w:color w:val="000000" w:themeColor="text1"/>
          <w:sz w:val="36"/>
          <w:szCs w:val="36"/>
          <w:rtl/>
          <w:lang w:bidi="ar-EG"/>
        </w:rPr>
        <w:t>إعداد الطالب/</w:t>
      </w:r>
    </w:p>
    <w:p w14:paraId="418E3811" w14:textId="09ABC775" w:rsidR="007D1976" w:rsidRPr="003A3672" w:rsidRDefault="007D1976" w:rsidP="00FE6F8F">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3A3672">
        <w:rPr>
          <w:rFonts w:ascii="Simplified Arabic" w:hAnsi="Simplified Arabic" w:cs="Simplified Arabic"/>
          <w:color w:val="000000" w:themeColor="text1"/>
          <w:sz w:val="36"/>
          <w:szCs w:val="36"/>
          <w:rtl/>
          <w:lang w:bidi="ar-EG"/>
        </w:rPr>
        <w:t>نوره محمد الصايغ</w:t>
      </w:r>
    </w:p>
    <w:p w14:paraId="5A141B09" w14:textId="43410F15" w:rsidR="00BE70C5" w:rsidRPr="003A3672" w:rsidRDefault="007D1976" w:rsidP="00FE6F8F">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3A3672">
        <w:rPr>
          <w:rFonts w:ascii="Simplified Arabic" w:hAnsi="Simplified Arabic" w:cs="Simplified Arabic"/>
          <w:color w:val="000000" w:themeColor="text1"/>
          <w:sz w:val="36"/>
          <w:szCs w:val="36"/>
          <w:rtl/>
          <w:lang w:bidi="ar-EG"/>
        </w:rPr>
        <w:t>253001418</w:t>
      </w: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FE6F8F" w:rsidRPr="003A3672" w14:paraId="20CA4914" w14:textId="77777777" w:rsidTr="00D5688B">
        <w:tc>
          <w:tcPr>
            <w:tcW w:w="4530" w:type="dxa"/>
          </w:tcPr>
          <w:p w14:paraId="7B61F89D" w14:textId="77777777" w:rsidR="00FE6F8F" w:rsidRPr="003A3672" w:rsidRDefault="00FE6F8F" w:rsidP="00D5688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A3672">
              <w:rPr>
                <w:rFonts w:ascii="Simplified Arabic" w:hAnsi="Simplified Arabic" w:cs="Simplified Arabic" w:hint="cs"/>
                <w:b/>
                <w:bCs/>
                <w:color w:val="000000" w:themeColor="text1"/>
                <w:sz w:val="36"/>
                <w:szCs w:val="36"/>
                <w:rtl/>
                <w:lang w:bidi="ar-EG"/>
              </w:rPr>
              <w:t>المشرف الرئيسي/</w:t>
            </w:r>
          </w:p>
        </w:tc>
        <w:tc>
          <w:tcPr>
            <w:tcW w:w="4531" w:type="dxa"/>
          </w:tcPr>
          <w:p w14:paraId="788BA873" w14:textId="77777777" w:rsidR="00FE6F8F" w:rsidRPr="003A3672" w:rsidRDefault="00FE6F8F" w:rsidP="00D5688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A3672">
              <w:rPr>
                <w:rFonts w:ascii="Simplified Arabic" w:hAnsi="Simplified Arabic" w:cs="Simplified Arabic" w:hint="cs"/>
                <w:b/>
                <w:bCs/>
                <w:color w:val="000000" w:themeColor="text1"/>
                <w:sz w:val="36"/>
                <w:szCs w:val="36"/>
                <w:rtl/>
                <w:lang w:bidi="ar-EG"/>
              </w:rPr>
              <w:t>المشرف الثاني/</w:t>
            </w:r>
          </w:p>
        </w:tc>
      </w:tr>
      <w:tr w:rsidR="00FE6F8F" w:rsidRPr="003A3672" w14:paraId="19A95F2F" w14:textId="77777777" w:rsidTr="00D5688B">
        <w:tc>
          <w:tcPr>
            <w:tcW w:w="4530" w:type="dxa"/>
          </w:tcPr>
          <w:p w14:paraId="0B623D24" w14:textId="77777777" w:rsidR="00FE6F8F" w:rsidRPr="003A3672" w:rsidRDefault="00FE6F8F" w:rsidP="00D5688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A3672">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2D03C62" w14:textId="77777777" w:rsidR="00FE6F8F" w:rsidRPr="003A3672" w:rsidRDefault="00FE6F8F" w:rsidP="00D5688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A3672">
              <w:rPr>
                <w:rFonts w:ascii="Simplified Arabic" w:eastAsia="Calibri" w:hAnsi="Simplified Arabic" w:cs="Simplified Arabic"/>
                <w:color w:val="000000" w:themeColor="text1"/>
                <w:kern w:val="0"/>
                <w:sz w:val="36"/>
                <w:szCs w:val="36"/>
                <w:rtl/>
                <w:lang w:bidi="ar-EG"/>
                <w14:ligatures w14:val="none"/>
              </w:rPr>
              <w:t>د.فايز جراد</w:t>
            </w:r>
          </w:p>
        </w:tc>
      </w:tr>
    </w:tbl>
    <w:p w14:paraId="11B550EA" w14:textId="77777777" w:rsidR="00FE6F8F" w:rsidRPr="003A3672" w:rsidRDefault="00FE6F8F" w:rsidP="00FE6F8F">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3A3672">
        <w:rPr>
          <w:rFonts w:ascii="Simplified Arabic" w:hAnsi="Simplified Arabic" w:cs="Simplified Arabic"/>
          <w:b/>
          <w:bCs/>
          <w:color w:val="000000" w:themeColor="text1"/>
          <w:sz w:val="36"/>
          <w:szCs w:val="36"/>
          <w:rtl/>
          <w:lang w:bidi="ar-EG"/>
        </w:rPr>
        <w:t>العام الدراسي:</w:t>
      </w:r>
    </w:p>
    <w:p w14:paraId="73EDD561" w14:textId="77777777" w:rsidR="00FE6F8F" w:rsidRPr="003A3672" w:rsidRDefault="00FE6F8F" w:rsidP="00FE6F8F">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FE6F8F" w:rsidRPr="003A3672" w:rsidSect="00D5688B">
          <w:type w:val="continuous"/>
          <w:pgSz w:w="11906" w:h="16838" w:code="9"/>
          <w:pgMar w:top="1134" w:right="1701" w:bottom="1134" w:left="1134" w:header="720" w:footer="720" w:gutter="0"/>
          <w:pgNumType w:fmt="arabicAbjad" w:start="1"/>
          <w:cols w:space="708"/>
          <w:bidi/>
          <w:rtlGutter/>
          <w:docGrid w:linePitch="360"/>
        </w:sectPr>
      </w:pPr>
      <w:r w:rsidRPr="003A3672">
        <w:rPr>
          <w:rFonts w:ascii="Simplified Arabic" w:hAnsi="Simplified Arabic" w:cs="Simplified Arabic"/>
          <w:color w:val="000000" w:themeColor="text1"/>
          <w:sz w:val="36"/>
          <w:szCs w:val="36"/>
          <w:lang w:bidi="ar-EG"/>
        </w:rPr>
        <w:t>1448 – 2026</w:t>
      </w:r>
    </w:p>
    <w:p w14:paraId="0A38EEF3" w14:textId="77777777" w:rsidR="00FE6F8F" w:rsidRPr="003A3672" w:rsidRDefault="00FE6F8F" w:rsidP="00FE6F8F">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p>
    <w:p w14:paraId="45DC2BCB" w14:textId="77777777" w:rsidR="00BE70C5" w:rsidRPr="003A3672" w:rsidRDefault="00BE70C5" w:rsidP="00B5346F">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3C4B209D" w14:textId="5318368D" w:rsidR="00FE6F8F" w:rsidRPr="003A3672" w:rsidRDefault="00DC176A" w:rsidP="00DC176A">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393126"/>
      <w:bookmarkStart w:id="1" w:name="_Hlk172151144"/>
      <w:bookmarkStart w:id="2" w:name="_Toc169790489"/>
      <w:r w:rsidRPr="003A3672">
        <w:rPr>
          <w:rFonts w:ascii="Simplified Arabic" w:hAnsi="Simplified Arabic" w:cs="Simplified Arabic" w:hint="cs"/>
          <w:b/>
          <w:bCs/>
          <w:color w:val="000000" w:themeColor="text1"/>
          <w:sz w:val="40"/>
          <w:szCs w:val="40"/>
          <w:rtl/>
        </w:rPr>
        <w:t>الفصل الأول: الإطار العام للدراسة</w:t>
      </w:r>
      <w:bookmarkEnd w:id="0"/>
    </w:p>
    <w:p w14:paraId="292EF9FC" w14:textId="3A1EE788" w:rsidR="00FE6F8F" w:rsidRPr="003A3672" w:rsidRDefault="00DC176A" w:rsidP="00DC176A">
      <w:pPr>
        <w:pStyle w:val="a8"/>
        <w:bidi/>
        <w:spacing w:line="276" w:lineRule="auto"/>
        <w:jc w:val="both"/>
        <w:outlineLvl w:val="1"/>
        <w:rPr>
          <w:rFonts w:ascii="Simplified Arabic" w:hAnsi="Simplified Arabic" w:cs="Simplified Arabic"/>
          <w:b/>
          <w:bCs/>
          <w:color w:val="000000" w:themeColor="text1"/>
          <w:sz w:val="36"/>
          <w:szCs w:val="36"/>
          <w:rtl/>
        </w:rPr>
      </w:pPr>
      <w:bookmarkStart w:id="3" w:name="_Toc233393127"/>
      <w:r w:rsidRPr="003A3672">
        <w:rPr>
          <w:rFonts w:ascii="Simplified Arabic" w:hAnsi="Simplified Arabic" w:cs="Simplified Arabic" w:hint="cs"/>
          <w:b/>
          <w:bCs/>
          <w:color w:val="000000" w:themeColor="text1"/>
          <w:sz w:val="36"/>
          <w:szCs w:val="36"/>
          <w:rtl/>
        </w:rPr>
        <w:t>1.1 المقدمة</w:t>
      </w:r>
      <w:bookmarkEnd w:id="3"/>
    </w:p>
    <w:p w14:paraId="3D44A216" w14:textId="02F87C6F" w:rsidR="00327AE0" w:rsidRPr="003A3672" w:rsidRDefault="00327AE0" w:rsidP="00DC176A">
      <w:pPr>
        <w:pStyle w:val="a8"/>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شهدت بيئة المؤسسات الصحية المعاصرة تحوّلات جوهرية في فلسفة إدارتها، إذ لم يَعُد تقديم الخدمة الصحية مسؤولية طرف واحد بمعزل عن الأطراف الأخرى، بل أصبح مرهوناً بتضافر جهود شبكة واسعة من الأفراد والجماعات والمنظّمات التي تتقاطع مصالحها وتتكامل أدوارها داخل المنظومة الصحية</w:t>
      </w:r>
      <w:r w:rsidR="00170378" w:rsidRPr="003A3672">
        <w:rPr>
          <w:rFonts w:ascii="Simplified Arabic" w:hAnsi="Simplified Arabic" w:cs="Simplified Arabic"/>
          <w:color w:val="000000" w:themeColor="text1"/>
          <w:sz w:val="28"/>
          <w:szCs w:val="28"/>
          <w:rtl/>
        </w:rPr>
        <w:t>،</w:t>
      </w:r>
      <w:r w:rsidRPr="003A3672">
        <w:rPr>
          <w:rFonts w:ascii="Simplified Arabic" w:hAnsi="Simplified Arabic" w:cs="Simplified Arabic"/>
          <w:color w:val="000000" w:themeColor="text1"/>
          <w:sz w:val="28"/>
          <w:szCs w:val="28"/>
          <w:rtl/>
        </w:rPr>
        <w:t xml:space="preserve"> وقد أفرز هذا التحوّل حاجة متزايدة إلى تبنّي مقاربات إدارية تتجاوز النماذج التقليدية المغلقة نحو أُطر أكثر انفتاحاً وتشاركية، تأخذ في الحسبان تعدّد الفاعلين وتنوّع توقّعاتهم، وهو ما جعل مفهوم أصحاب المصلحة يحتلّ مكانة محورية في الفكر الإداري والصحي على حدٍّ سواء </w:t>
      </w:r>
      <w:r w:rsidR="00170378" w:rsidRPr="003A3672">
        <w:rPr>
          <w:rFonts w:ascii="Simplified Arabic" w:hAnsi="Simplified Arabic" w:cs="Simplified Arabic"/>
          <w:color w:val="000000" w:themeColor="text1"/>
          <w:sz w:val="28"/>
          <w:szCs w:val="28"/>
          <w:rtl/>
        </w:rPr>
        <w:t>.</w:t>
      </w:r>
    </w:p>
    <w:p w14:paraId="0D0AF412" w14:textId="42574E0A" w:rsidR="00327AE0" w:rsidRPr="003A3672" w:rsidRDefault="00327AE0" w:rsidP="00DC176A">
      <w:pPr>
        <w:pStyle w:val="a8"/>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وتُعدّ إدارة أصحاب المصلحة في السياق الصحي عملية منهجية متعدّدة الأبعاد، تشمل تحديد الأطراف المعنية وتصنيفها وفقاً لدرجة تأثيرها واهتمامها، وإنشاء قنوات تواصل وحوار مستمرّة معها، وإشراكها في عمليات صنع القرار، فضلاً عن متابعة هذه العلاقة وتقييمها بشكل دوري</w:t>
      </w:r>
      <w:r w:rsidR="00170378" w:rsidRPr="003A3672">
        <w:rPr>
          <w:rFonts w:ascii="Simplified Arabic" w:hAnsi="Simplified Arabic" w:cs="Simplified Arabic"/>
          <w:color w:val="000000" w:themeColor="text1"/>
          <w:sz w:val="28"/>
          <w:szCs w:val="28"/>
          <w:rtl/>
        </w:rPr>
        <w:t>،</w:t>
      </w:r>
      <w:r w:rsidRPr="003A3672">
        <w:rPr>
          <w:rFonts w:ascii="Simplified Arabic" w:hAnsi="Simplified Arabic" w:cs="Simplified Arabic"/>
          <w:color w:val="000000" w:themeColor="text1"/>
          <w:sz w:val="28"/>
          <w:szCs w:val="28"/>
        </w:rPr>
        <w:t xml:space="preserve"> </w:t>
      </w:r>
      <w:r w:rsidRPr="003A3672">
        <w:rPr>
          <w:rFonts w:ascii="Simplified Arabic" w:hAnsi="Simplified Arabic" w:cs="Simplified Arabic"/>
          <w:color w:val="000000" w:themeColor="text1"/>
          <w:sz w:val="28"/>
          <w:szCs w:val="28"/>
          <w:rtl/>
        </w:rPr>
        <w:t>وتكتسب هذه العملية أهمية خاصة في المؤسسات الصحية نظراً لتعدّد الأطراف الفاعلة فيها من مرضى وأطبّاء وممرّضين وإداريين وأخصائيين اجتماعيين وجهات تمويلية ورقابية ومجتمعية، ممّا يجعل التنسيق بينها شرطاً جوهرياً لتحقيق أهداف المنظومة الصحية بكفاءة وفاعلية</w:t>
      </w:r>
      <w:r w:rsidRPr="003A3672">
        <w:rPr>
          <w:rFonts w:ascii="Simplified Arabic" w:hAnsi="Simplified Arabic" w:cs="Simplified Arabic"/>
          <w:color w:val="000000" w:themeColor="text1"/>
          <w:sz w:val="28"/>
          <w:szCs w:val="28"/>
        </w:rPr>
        <w:t xml:space="preserve"> (Petkovic et al., 2023).</w:t>
      </w:r>
    </w:p>
    <w:p w14:paraId="7842145A" w14:textId="4DB3465F" w:rsidR="00327AE0" w:rsidRPr="003A3672" w:rsidRDefault="00327AE0" w:rsidP="00DC176A">
      <w:pPr>
        <w:pStyle w:val="a8"/>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ومن بين المجالات التي يتجلّى فيها الدور الحيوي للمنظومة الصحية التكاملية مجالُ التدخل الاجتماعي الطبي، الذي يقوم على فلسفة مفادها أنّ صحة الإنسان لا تقتصر على بُعدها البيولوجي فحسب، بل تتّصل اتّصالاً وثيقاً بأبعاده النفسية والاجتماعية والاقتصادية</w:t>
      </w:r>
      <w:r w:rsidR="00170378" w:rsidRPr="003A3672">
        <w:rPr>
          <w:rFonts w:ascii="Simplified Arabic" w:hAnsi="Simplified Arabic" w:cs="Simplified Arabic"/>
          <w:color w:val="000000" w:themeColor="text1"/>
          <w:sz w:val="28"/>
          <w:szCs w:val="28"/>
          <w:rtl/>
        </w:rPr>
        <w:t>،</w:t>
      </w:r>
      <w:r w:rsidRPr="003A3672">
        <w:rPr>
          <w:rFonts w:ascii="Simplified Arabic" w:hAnsi="Simplified Arabic" w:cs="Simplified Arabic"/>
          <w:color w:val="000000" w:themeColor="text1"/>
          <w:sz w:val="28"/>
          <w:szCs w:val="28"/>
          <w:rtl/>
        </w:rPr>
        <w:t xml:space="preserve"> وتسعى برامج التدخل الاجتماعي الطبي إلى تقديم خدمات مهنية متخصّصة تُعالج المحدّدات الاجتماعية للصحة وتُعزّز قدرة المريض على التكيّف مع ظروفه المرضية والاستفادة القصوى من الخدمات العلاجية المتاحة (الشمري، 2025)</w:t>
      </w:r>
      <w:r w:rsidRPr="003A3672">
        <w:rPr>
          <w:rFonts w:ascii="Simplified Arabic" w:hAnsi="Simplified Arabic" w:cs="Simplified Arabic"/>
          <w:color w:val="000000" w:themeColor="text1"/>
          <w:sz w:val="28"/>
          <w:szCs w:val="28"/>
        </w:rPr>
        <w:t>.</w:t>
      </w:r>
    </w:p>
    <w:p w14:paraId="1A13BB48" w14:textId="0E57D15F" w:rsidR="00327AE0" w:rsidRPr="003A3672" w:rsidRDefault="00327AE0" w:rsidP="00DC176A">
      <w:pPr>
        <w:pStyle w:val="a8"/>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lastRenderedPageBreak/>
        <w:t>ولا يمكن لهذه البرامج أن تُحقّق أهدافها المنشودة بمعزل عن سياقها المؤسّسي، فهي بطبيعتها تستلزم تنسيقاً مستمرّاً بين الأخصائي الاجتماعي والفريق الطبي والمريض وأسرته والإدارة والمجتمع المحلي</w:t>
      </w:r>
      <w:r w:rsidR="00170378" w:rsidRPr="003A3672">
        <w:rPr>
          <w:rFonts w:ascii="Simplified Arabic" w:hAnsi="Simplified Arabic" w:cs="Simplified Arabic"/>
          <w:color w:val="000000" w:themeColor="text1"/>
          <w:sz w:val="28"/>
          <w:szCs w:val="28"/>
          <w:rtl/>
        </w:rPr>
        <w:t>،</w:t>
      </w:r>
      <w:r w:rsidRPr="003A3672">
        <w:rPr>
          <w:rFonts w:ascii="Simplified Arabic" w:hAnsi="Simplified Arabic" w:cs="Simplified Arabic"/>
          <w:color w:val="000000" w:themeColor="text1"/>
          <w:sz w:val="28"/>
          <w:szCs w:val="28"/>
          <w:rtl/>
        </w:rPr>
        <w:t xml:space="preserve"> ويتطلّب تصميم هذه البرامج وتنفيذها وتقييمها فهماً عميقاً لاحتياجات المستفيدين وتوقّعاتهم، ومشاركة فعلية من جميع الأطراف ذات الصلة في مختلف المراحل، وهو ما يُشكّل جوهر الممارسة المهنية المبنية على الأدلة في الخدمة الاجتماعية الطبية (حامد، 2020)</w:t>
      </w:r>
      <w:r w:rsidRPr="003A3672">
        <w:rPr>
          <w:rFonts w:ascii="Simplified Arabic" w:hAnsi="Simplified Arabic" w:cs="Simplified Arabic"/>
          <w:color w:val="000000" w:themeColor="text1"/>
          <w:sz w:val="28"/>
          <w:szCs w:val="28"/>
        </w:rPr>
        <w:t>.</w:t>
      </w:r>
    </w:p>
    <w:p w14:paraId="020472EE" w14:textId="77777777" w:rsidR="00327AE0" w:rsidRPr="003A3672" w:rsidRDefault="00327AE0" w:rsidP="00DC176A">
      <w:pPr>
        <w:pStyle w:val="a8"/>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وعند التأمّل في العلاقة بين هذين المتغيّرين، يتّضح أنّ إدارة أصحاب المصلحة بأبعادها المختلفة قد تُمثّل عاملاً مؤثّراً وحاسماً في مستوى نجاح برامج التدخل الاجتماعي الطبي، ذلك أنّ التحديد الدقيق لأصحاب المصلحة والتواصل الفعّال معهم وإشراكهم في القرار ومتابعة العلاقة معهم من شأنه أن يُهيّئ بيئة مؤسّسية داعمة تُعظّم فاعلية هذه البرامج وتضمن استدامة نتائجها</w:t>
      </w:r>
      <w:r w:rsidRPr="003A3672">
        <w:rPr>
          <w:rFonts w:ascii="Simplified Arabic" w:hAnsi="Simplified Arabic" w:cs="Simplified Arabic"/>
          <w:color w:val="000000" w:themeColor="text1"/>
          <w:sz w:val="28"/>
          <w:szCs w:val="28"/>
        </w:rPr>
        <w:t xml:space="preserve"> (Coleman et al., 2019).</w:t>
      </w:r>
    </w:p>
    <w:p w14:paraId="7FB9C9A8" w14:textId="1E254250" w:rsidR="00327AE0" w:rsidRPr="003A3672" w:rsidRDefault="00327AE0" w:rsidP="00DC176A">
      <w:pPr>
        <w:pStyle w:val="a8"/>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وانطلاقاً ممّا تقدّم، تأتي هذه الدراسة لتبحث في أثر إدارة أصحاب المصلحة بأبعادها الأربعة على نجاح برامج التدخل الاجتماعي الطبي في المؤسسات الصحية، ساعيةً إلى تقديم إسهام علمي وعملي يُثري المعرفة الأكاديمية في هذا الميدان البينيّ الذي يتقاطع فيه علم الإدارة مع الخدمة الاجتماعية والصحة العامة، ويُزوّد الممارسين وصنّاع القرار بأُطر تحليلية قابلة للتطبيق.</w:t>
      </w:r>
    </w:p>
    <w:p w14:paraId="73F8F323" w14:textId="3587B777" w:rsidR="00DC176A" w:rsidRPr="003A3672" w:rsidRDefault="00DC176A" w:rsidP="00DC176A">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393128"/>
      <w:bookmarkStart w:id="5" w:name="_Toc222935182"/>
      <w:bookmarkEnd w:id="1"/>
      <w:r w:rsidRPr="003A3672">
        <w:rPr>
          <w:rFonts w:ascii="Simplified Arabic" w:hAnsi="Simplified Arabic" w:cs="Simplified Arabic"/>
          <w:b/>
          <w:bCs/>
          <w:color w:val="000000" w:themeColor="text1"/>
          <w:sz w:val="36"/>
          <w:szCs w:val="36"/>
          <w:rtl/>
        </w:rPr>
        <w:t>2.1 مشكلة الدراسة</w:t>
      </w:r>
      <w:bookmarkEnd w:id="4"/>
    </w:p>
    <w:p w14:paraId="47EF4D07" w14:textId="228F91BA" w:rsidR="00327AE0" w:rsidRPr="003A3672" w:rsidRDefault="00327AE0" w:rsidP="00DC176A">
      <w:pPr>
        <w:pStyle w:val="a8"/>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تُمثّل المؤسسات الصحية منظومة معقّدة ومتشابكة تتداخل فيها مصالح أطراف متعدّدة ومتباينة التوجّهات، تمتدّ من المرضى وذويهم مروراً بالأطقم الطبية والتمريضية والأخصائيين الاجتماعيين، ووصولاً إلى الإدارات العليا والجهات التمويلية والرقابية ومنظّمات المجتمع المدني</w:t>
      </w:r>
      <w:r w:rsidR="00170378" w:rsidRPr="003A3672">
        <w:rPr>
          <w:rFonts w:ascii="Simplified Arabic" w:hAnsi="Simplified Arabic" w:cs="Simplified Arabic"/>
          <w:color w:val="000000" w:themeColor="text1"/>
          <w:sz w:val="28"/>
          <w:szCs w:val="28"/>
          <w:rtl/>
        </w:rPr>
        <w:t xml:space="preserve">، </w:t>
      </w:r>
      <w:r w:rsidRPr="003A3672">
        <w:rPr>
          <w:rFonts w:ascii="Simplified Arabic" w:hAnsi="Simplified Arabic" w:cs="Simplified Arabic"/>
          <w:color w:val="000000" w:themeColor="text1"/>
          <w:sz w:val="28"/>
          <w:szCs w:val="28"/>
          <w:rtl/>
        </w:rPr>
        <w:t xml:space="preserve"> وقد باتت إدارة العلاقة مع أصحاب المصلحة هؤلاء ضرورة استراتيجية لا ترفاً إدارياً، لا سيّما في ظلّ التحوّلات العميقة التي تشهدها النُّظم الصحية عالمياً نحو مقاربات أكثر تشاركية وتكاملية تضع الإنسان في صدارة أولوياتها</w:t>
      </w:r>
      <w:r w:rsidR="00170378" w:rsidRPr="003A3672">
        <w:rPr>
          <w:rFonts w:ascii="Simplified Arabic" w:hAnsi="Simplified Arabic" w:cs="Simplified Arabic"/>
          <w:color w:val="000000" w:themeColor="text1"/>
          <w:sz w:val="28"/>
          <w:szCs w:val="28"/>
          <w:rtl/>
        </w:rPr>
        <w:t>،</w:t>
      </w:r>
      <w:r w:rsidRPr="003A3672">
        <w:rPr>
          <w:rFonts w:ascii="Simplified Arabic" w:hAnsi="Simplified Arabic" w:cs="Simplified Arabic"/>
          <w:color w:val="000000" w:themeColor="text1"/>
          <w:sz w:val="28"/>
          <w:szCs w:val="28"/>
          <w:rtl/>
        </w:rPr>
        <w:t xml:space="preserve"> غير أنّ المتتبّع للواقع الميداني في كثير من المؤسسات الصحية يلحظ فجوة جوهرية بين ما تُقرّره الأدبيات النظرية من أهمية قصوى لإشراك أصحاب المصلحة وبين ما يُمارَس فعلياً على أرض الواقع، إذ تُدار كثير من برامج التدخل الاجتماعي الطبي بمعزل عن الأطراف المعنية أو بإشراك شكلي لا يتجاوز حدود الإبلاغ والإعلام دون الارتقاء إلى مستوى المشاركة الحقيقية في صنع القرار والتخطيط والتقييم</w:t>
      </w:r>
      <w:r w:rsidRPr="003A3672">
        <w:rPr>
          <w:rFonts w:ascii="Simplified Arabic" w:hAnsi="Simplified Arabic" w:cs="Simplified Arabic"/>
          <w:color w:val="000000" w:themeColor="text1"/>
          <w:sz w:val="28"/>
          <w:szCs w:val="28"/>
        </w:rPr>
        <w:t>.</w:t>
      </w:r>
    </w:p>
    <w:p w14:paraId="426AF2B7" w14:textId="5C3DEFEA" w:rsidR="00327AE0" w:rsidRPr="003A3672" w:rsidRDefault="00327AE0" w:rsidP="00DC176A">
      <w:pPr>
        <w:pStyle w:val="a8"/>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lastRenderedPageBreak/>
        <w:t>وتتجلّى هذه الإشكالية بصورة أكثر حدّة في برامج التدخل الاجتماعي الطبي تحديداً، التي تقوم في جوهرها على فلسفة التكامل بين البُعدين الصحي والاجتماعي للمريض، ممّا يستوجب بطبيعته تنسيقاً وثيقاً بين أطراف متعدّدة. فقد أشارت دراسة</w:t>
      </w:r>
      <w:r w:rsidRPr="003A3672">
        <w:rPr>
          <w:rFonts w:ascii="Simplified Arabic" w:hAnsi="Simplified Arabic" w:cs="Simplified Arabic"/>
          <w:color w:val="000000" w:themeColor="text1"/>
          <w:sz w:val="28"/>
          <w:szCs w:val="28"/>
        </w:rPr>
        <w:t xml:space="preserve"> Pellegrini </w:t>
      </w:r>
      <w:r w:rsidR="00170378" w:rsidRPr="003A3672">
        <w:rPr>
          <w:rFonts w:ascii="Simplified Arabic" w:hAnsi="Simplified Arabic" w:cs="Simplified Arabic"/>
          <w:color w:val="000000" w:themeColor="text1"/>
          <w:sz w:val="28"/>
          <w:szCs w:val="28"/>
        </w:rPr>
        <w:t>&amp;</w:t>
      </w:r>
      <w:r w:rsidRPr="003A3672">
        <w:rPr>
          <w:rFonts w:ascii="Simplified Arabic" w:hAnsi="Simplified Arabic" w:cs="Simplified Arabic"/>
          <w:color w:val="000000" w:themeColor="text1"/>
          <w:sz w:val="28"/>
          <w:szCs w:val="28"/>
        </w:rPr>
        <w:t xml:space="preserve">Lovati (2025) </w:t>
      </w:r>
      <w:r w:rsidRPr="003A3672">
        <w:rPr>
          <w:rFonts w:ascii="Simplified Arabic" w:hAnsi="Simplified Arabic" w:cs="Simplified Arabic"/>
          <w:color w:val="000000" w:themeColor="text1"/>
          <w:sz w:val="28"/>
          <w:szCs w:val="28"/>
          <w:rtl/>
        </w:rPr>
        <w:t>إلى أنّ غياب التواصل الفعّال بين أصحاب المصلحة في البيئة الصحية يُفضي إلى عدم تماثل المعلومات واختلال موازين القوى، بينما أكّدت دراسة</w:t>
      </w:r>
      <w:r w:rsidRPr="003A3672">
        <w:rPr>
          <w:rFonts w:ascii="Simplified Arabic" w:hAnsi="Simplified Arabic" w:cs="Simplified Arabic"/>
          <w:color w:val="000000" w:themeColor="text1"/>
          <w:sz w:val="28"/>
          <w:szCs w:val="28"/>
        </w:rPr>
        <w:t xml:space="preserve"> Petkovic </w:t>
      </w:r>
      <w:r w:rsidR="00170378" w:rsidRPr="003A3672">
        <w:rPr>
          <w:rFonts w:ascii="Simplified Arabic" w:hAnsi="Simplified Arabic" w:cs="Simplified Arabic"/>
          <w:color w:val="000000" w:themeColor="text1"/>
          <w:sz w:val="28"/>
          <w:szCs w:val="28"/>
        </w:rPr>
        <w:t xml:space="preserve"> etal.,</w:t>
      </w:r>
      <w:r w:rsidRPr="003A3672">
        <w:rPr>
          <w:rFonts w:ascii="Simplified Arabic" w:hAnsi="Simplified Arabic" w:cs="Simplified Arabic"/>
          <w:color w:val="000000" w:themeColor="text1"/>
          <w:sz w:val="28"/>
          <w:szCs w:val="28"/>
        </w:rPr>
        <w:t xml:space="preserve">(2023) </w:t>
      </w:r>
      <w:r w:rsidRPr="003A3672">
        <w:rPr>
          <w:rFonts w:ascii="Simplified Arabic" w:hAnsi="Simplified Arabic" w:cs="Simplified Arabic"/>
          <w:color w:val="000000" w:themeColor="text1"/>
          <w:sz w:val="28"/>
          <w:szCs w:val="28"/>
          <w:rtl/>
        </w:rPr>
        <w:t>أنّ إهمال الإشراك المنهجي لأصحاب المصلحة في تطوير الإرشادات الصحية يُنتج سياسات بعيدة عن الاحتياجات الفعلية للمستفيدين</w:t>
      </w:r>
      <w:r w:rsidR="00170378" w:rsidRPr="003A3672">
        <w:rPr>
          <w:rFonts w:ascii="Simplified Arabic" w:hAnsi="Simplified Arabic" w:cs="Simplified Arabic"/>
          <w:color w:val="000000" w:themeColor="text1"/>
          <w:sz w:val="28"/>
          <w:szCs w:val="28"/>
          <w:rtl/>
        </w:rPr>
        <w:t xml:space="preserve"> </w:t>
      </w:r>
      <w:r w:rsidRPr="003A3672">
        <w:rPr>
          <w:rFonts w:ascii="Simplified Arabic" w:hAnsi="Simplified Arabic" w:cs="Simplified Arabic"/>
          <w:color w:val="000000" w:themeColor="text1"/>
          <w:sz w:val="28"/>
          <w:szCs w:val="28"/>
          <w:rtl/>
        </w:rPr>
        <w:t xml:space="preserve">، </w:t>
      </w:r>
      <w:r w:rsidR="00170378" w:rsidRPr="003A3672">
        <w:rPr>
          <w:rFonts w:ascii="Simplified Arabic" w:hAnsi="Simplified Arabic" w:cs="Simplified Arabic"/>
          <w:color w:val="000000" w:themeColor="text1"/>
          <w:sz w:val="28"/>
          <w:szCs w:val="28"/>
          <w:rtl/>
        </w:rPr>
        <w:t>و</w:t>
      </w:r>
      <w:r w:rsidRPr="003A3672">
        <w:rPr>
          <w:rFonts w:ascii="Simplified Arabic" w:hAnsi="Simplified Arabic" w:cs="Simplified Arabic"/>
          <w:color w:val="000000" w:themeColor="text1"/>
          <w:sz w:val="28"/>
          <w:szCs w:val="28"/>
          <w:rtl/>
        </w:rPr>
        <w:t>كشفت دراسة شوادرة (2022) عن تدنّي مستويات التحفيز المؤسّسي لإشراك أصحاب المصلحة في ممارسات المسؤولية الاجتماعية، كما خلصت دراسة الهاشمي وآخرين (2020) إلى غياب علاقة ذات دلالة إحصائية بين أصحاب المصلحة وعمليات الإصلاح الإداري في المؤسسات العامة، وهو ما يُشير إلى قصور في آليات الإدارة لا إلى عدم أهمية أصحاب المصلحة ذاتهم</w:t>
      </w:r>
      <w:r w:rsidRPr="003A3672">
        <w:rPr>
          <w:rFonts w:ascii="Simplified Arabic" w:hAnsi="Simplified Arabic" w:cs="Simplified Arabic"/>
          <w:color w:val="000000" w:themeColor="text1"/>
          <w:sz w:val="28"/>
          <w:szCs w:val="28"/>
        </w:rPr>
        <w:t>.</w:t>
      </w:r>
    </w:p>
    <w:p w14:paraId="1BEE22E9" w14:textId="136CF114" w:rsidR="00327AE0" w:rsidRPr="003A3672" w:rsidRDefault="00170378" w:rsidP="00DC176A">
      <w:pPr>
        <w:pStyle w:val="a8"/>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و</w:t>
      </w:r>
      <w:r w:rsidR="00327AE0" w:rsidRPr="003A3672">
        <w:rPr>
          <w:rFonts w:ascii="Simplified Arabic" w:hAnsi="Simplified Arabic" w:cs="Simplified Arabic"/>
          <w:color w:val="000000" w:themeColor="text1"/>
          <w:sz w:val="28"/>
          <w:szCs w:val="28"/>
          <w:rtl/>
        </w:rPr>
        <w:t xml:space="preserve"> تواجه برامج التدخل الاجتماعي الطبي تحدّيات جوهرية تتعلّق بفاعليتها واستدامتها، فقد أظهرت دراسة حامد </w:t>
      </w:r>
      <w:r w:rsidR="00327AE0" w:rsidRPr="003A3672">
        <w:rPr>
          <w:rFonts w:ascii="Simplified Arabic" w:hAnsi="Simplified Arabic" w:cs="Simplified Arabic"/>
          <w:color w:val="000000" w:themeColor="text1"/>
          <w:sz w:val="28"/>
          <w:szCs w:val="28"/>
        </w:rPr>
        <w:t xml:space="preserve">(2020) </w:t>
      </w:r>
      <w:r w:rsidR="00327AE0" w:rsidRPr="003A3672">
        <w:rPr>
          <w:rFonts w:ascii="Simplified Arabic" w:hAnsi="Simplified Arabic" w:cs="Simplified Arabic"/>
          <w:color w:val="000000" w:themeColor="text1"/>
          <w:sz w:val="28"/>
          <w:szCs w:val="28"/>
          <w:rtl/>
        </w:rPr>
        <w:t>أنّ الأخصائيين الاجتماعيين في المؤسسات الطبية يفتقرون إلى المهارات الكافية لتطبيق الممارسة المبنية على الأدلة، وأكّدت دراسة عبد العال (2025) الحاجة الماسّة إلى برامج تدخّل مهني تعتمد على استراتيجيات تكنولوجية حديثة لتحسين الأداء المهني. وعلى المستوى الدولي، بيّنت المراجعة المنهجية لـ</w:t>
      </w:r>
      <w:r w:rsidR="00327AE0" w:rsidRPr="003A3672">
        <w:rPr>
          <w:rFonts w:ascii="Simplified Arabic" w:hAnsi="Simplified Arabic" w:cs="Simplified Arabic"/>
          <w:color w:val="000000" w:themeColor="text1"/>
          <w:sz w:val="28"/>
          <w:szCs w:val="28"/>
        </w:rPr>
        <w:t xml:space="preserve"> Haj-Ali </w:t>
      </w:r>
      <w:r w:rsidR="00327AE0" w:rsidRPr="003A3672">
        <w:rPr>
          <w:rFonts w:ascii="Simplified Arabic" w:hAnsi="Simplified Arabic" w:cs="Simplified Arabic"/>
          <w:color w:val="000000" w:themeColor="text1"/>
          <w:sz w:val="28"/>
          <w:szCs w:val="28"/>
          <w:rtl/>
        </w:rPr>
        <w:t>وآخرين (2023) أنّ تدخّلات تحسين الرفاه الاجتماعي تُخفّض استخدام خدمات الرعاية الصحية، لكنّ هذا الأثر يتفاوت تفاوتاً كبيراً بحسب طبيعة أصحاب المصلحة المشاركين ودرجة إشراكهم</w:t>
      </w:r>
      <w:r w:rsidR="00327AE0" w:rsidRPr="003A3672">
        <w:rPr>
          <w:rFonts w:ascii="Simplified Arabic" w:hAnsi="Simplified Arabic" w:cs="Simplified Arabic"/>
          <w:color w:val="000000" w:themeColor="text1"/>
          <w:sz w:val="28"/>
          <w:szCs w:val="28"/>
        </w:rPr>
        <w:t>.</w:t>
      </w:r>
    </w:p>
    <w:p w14:paraId="19BE029D" w14:textId="7851E64F" w:rsidR="00327AE0" w:rsidRPr="003A3672" w:rsidRDefault="00327AE0" w:rsidP="00DC176A">
      <w:pPr>
        <w:pStyle w:val="a8"/>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ومن هنا تتبلور مشكلة الدراسة الحالية في التساؤل المحوري التالي</w:t>
      </w:r>
      <w:r w:rsidRPr="003A3672">
        <w:rPr>
          <w:rFonts w:ascii="Simplified Arabic" w:hAnsi="Simplified Arabic" w:cs="Simplified Arabic"/>
          <w:color w:val="000000" w:themeColor="text1"/>
          <w:sz w:val="28"/>
          <w:szCs w:val="28"/>
        </w:rPr>
        <w:t xml:space="preserve">: </w:t>
      </w:r>
      <w:r w:rsidRPr="003A3672">
        <w:rPr>
          <w:rStyle w:val="a9"/>
          <w:rFonts w:ascii="Simplified Arabic" w:hAnsi="Simplified Arabic" w:cs="Simplified Arabic"/>
          <w:b w:val="0"/>
          <w:bCs w:val="0"/>
          <w:color w:val="000000" w:themeColor="text1"/>
          <w:sz w:val="28"/>
          <w:szCs w:val="28"/>
          <w:rtl/>
        </w:rPr>
        <w:t>ما أثر إدارة أصحاب المصلحة بأبعادها الأربعة على نجاح برامج التدخل الاجتماعي الطبي في المؤسسات الصحية؟</w:t>
      </w:r>
    </w:p>
    <w:p w14:paraId="1CEE54CA" w14:textId="77777777" w:rsidR="00DC176A" w:rsidRPr="003A3672" w:rsidRDefault="00DC176A" w:rsidP="00DC176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6" w:name="_Toc233393129"/>
      <w:bookmarkStart w:id="7" w:name="_Toc169790490"/>
      <w:bookmarkStart w:id="8" w:name="_Toc222935185"/>
      <w:bookmarkEnd w:id="2"/>
      <w:bookmarkEnd w:id="5"/>
      <w:r w:rsidRPr="003A3672">
        <w:rPr>
          <w:rFonts w:ascii="Simplified Arabic" w:eastAsia="Times New Roman" w:hAnsi="Simplified Arabic" w:cs="Simplified Arabic"/>
          <w:b/>
          <w:bCs/>
          <w:color w:val="000000" w:themeColor="text1"/>
          <w:kern w:val="0"/>
          <w:sz w:val="36"/>
          <w:szCs w:val="36"/>
          <w:rtl/>
          <w14:ligatures w14:val="none"/>
        </w:rPr>
        <w:t>3.1 أهمية الدراسة:</w:t>
      </w:r>
      <w:bookmarkEnd w:id="6"/>
    </w:p>
    <w:p w14:paraId="5E98B67F" w14:textId="7E37956E" w:rsidR="00DC176A" w:rsidRPr="003A3672" w:rsidRDefault="00DC176A" w:rsidP="00DC17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A3672">
        <w:rPr>
          <w:rFonts w:ascii="Simplified Arabic" w:eastAsia="Times New Roman" w:hAnsi="Simplified Arabic" w:cs="Simplified Arabic"/>
          <w:b/>
          <w:bCs/>
          <w:color w:val="000000" w:themeColor="text1"/>
          <w:kern w:val="0"/>
          <w:sz w:val="32"/>
          <w:szCs w:val="32"/>
          <w:rtl/>
          <w14:ligatures w14:val="none"/>
        </w:rPr>
        <w:t>أ – الأهمية العلمية (النظرية)</w:t>
      </w:r>
    </w:p>
    <w:p w14:paraId="3AB5D1B0" w14:textId="05FB5552" w:rsidR="00327AE0" w:rsidRPr="003A3672" w:rsidRDefault="00327AE0" w:rsidP="00DC176A">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تُسهم هذه الدراسة في سدّ فجوة بحثية واضحة في الأدبيات العربية والأجنبية، إذ تندر الدراسات التي تربط بشكل مباشر بين إدارة أصحاب المصلحة بأبعادها الأربعة (تحديد أصحاب المصلحة وتصنيفهم، </w:t>
      </w:r>
      <w:r w:rsidRPr="003A3672">
        <w:rPr>
          <w:rFonts w:ascii="Simplified Arabic" w:eastAsia="Times New Roman" w:hAnsi="Simplified Arabic" w:cs="Simplified Arabic"/>
          <w:color w:val="000000" w:themeColor="text1"/>
          <w:kern w:val="0"/>
          <w:sz w:val="28"/>
          <w:szCs w:val="28"/>
          <w:rtl/>
          <w14:ligatures w14:val="none"/>
        </w:rPr>
        <w:lastRenderedPageBreak/>
        <w:t>التواصل والحوار معهم، إشراكهم في صنع القرار، متابعة وتقييم العلاقة معهم) ونجاح برامج التدخل الاجتماعي الطبي في إطار بحثي واحد ومتكامل</w:t>
      </w:r>
      <w:r w:rsidRPr="003A3672">
        <w:rPr>
          <w:rFonts w:ascii="Simplified Arabic" w:eastAsia="Times New Roman" w:hAnsi="Simplified Arabic" w:cs="Simplified Arabic"/>
          <w:color w:val="000000" w:themeColor="text1"/>
          <w:kern w:val="0"/>
          <w:sz w:val="28"/>
          <w:szCs w:val="28"/>
          <w14:ligatures w14:val="none"/>
        </w:rPr>
        <w:t>.</w:t>
      </w:r>
    </w:p>
    <w:p w14:paraId="6C3A2700" w14:textId="324F58B0" w:rsidR="00327AE0" w:rsidRPr="003A3672" w:rsidRDefault="00327AE0" w:rsidP="00DC176A">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تُقدّم الدراسة نموذجاً نظرياً تكاملياً يجمع بين نظرية أصحاب المصلحة</w:t>
      </w:r>
      <w:r w:rsidR="00170378" w:rsidRPr="003A3672">
        <w:rPr>
          <w:rFonts w:ascii="Simplified Arabic" w:eastAsia="Times New Roman" w:hAnsi="Simplified Arabic" w:cs="Simplified Arabic"/>
          <w:color w:val="000000" w:themeColor="text1"/>
          <w:kern w:val="0"/>
          <w:sz w:val="28"/>
          <w:szCs w:val="28"/>
          <w:rtl/>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ونظريات الممارسة المبنية على الأدلة في الخدمة الاجتماعية الطبية، ممّا يُثري الإطار المعرفي لكلا الحقلين ويُمهّد لمسارات بحثية جديدة</w:t>
      </w:r>
      <w:r w:rsidRPr="003A3672">
        <w:rPr>
          <w:rFonts w:ascii="Simplified Arabic" w:eastAsia="Times New Roman" w:hAnsi="Simplified Arabic" w:cs="Simplified Arabic"/>
          <w:color w:val="000000" w:themeColor="text1"/>
          <w:kern w:val="0"/>
          <w:sz w:val="28"/>
          <w:szCs w:val="28"/>
          <w14:ligatures w14:val="none"/>
        </w:rPr>
        <w:t>.</w:t>
      </w:r>
    </w:p>
    <w:p w14:paraId="0DF71195" w14:textId="7E5ED1ED" w:rsidR="00327AE0" w:rsidRPr="003A3672" w:rsidRDefault="00327AE0" w:rsidP="00DC176A">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تُوفّر الدراسة أداة قياس مُحكَّمة علمياً تتضمّن أبعاداً واضحة ومُعرَّفة إجرائياً لكلٍّ من المتغيّر المستقل (إدارة أصحاب المصلحة) والمتغيّر التابع (نجاح برامج التدخل الاجتماعي الطبي)، وهو ما يُعدّ إضافة منهجية يمكن للباحثين استخدامها وتطويرها في دراسات مستقبلية</w:t>
      </w:r>
      <w:r w:rsidRPr="003A3672">
        <w:rPr>
          <w:rFonts w:ascii="Simplified Arabic" w:eastAsia="Times New Roman" w:hAnsi="Simplified Arabic" w:cs="Simplified Arabic"/>
          <w:color w:val="000000" w:themeColor="text1"/>
          <w:kern w:val="0"/>
          <w:sz w:val="28"/>
          <w:szCs w:val="28"/>
          <w14:ligatures w14:val="none"/>
        </w:rPr>
        <w:t>.</w:t>
      </w:r>
    </w:p>
    <w:p w14:paraId="5A6A27DE" w14:textId="19582B93" w:rsidR="00327AE0" w:rsidRPr="003A3672" w:rsidRDefault="00327AE0" w:rsidP="00DC176A">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تُعزّز الدراسة التراكم المعرفي في مجال الخدمة الاجتماعية الطبية من خلال تقديم نتائج تجريبية مستندة إلى بيانات ميدانية من بيئة صحية عربية، وذلك في وقت تتزايد فيه الحاجة إلى بناء قاعدة أدلة محلية تُسنِد الممارسة المهنية وتُقلّل الاعتماد على نماذج مستوردة من سياقات ثقافية مختلفة</w:t>
      </w:r>
      <w:r w:rsidRPr="003A3672">
        <w:rPr>
          <w:rFonts w:ascii="Simplified Arabic" w:eastAsia="Times New Roman" w:hAnsi="Simplified Arabic" w:cs="Simplified Arabic"/>
          <w:color w:val="000000" w:themeColor="text1"/>
          <w:kern w:val="0"/>
          <w:sz w:val="28"/>
          <w:szCs w:val="28"/>
          <w14:ligatures w14:val="none"/>
        </w:rPr>
        <w:t>.</w:t>
      </w:r>
    </w:p>
    <w:p w14:paraId="358845F7" w14:textId="4C741DB4" w:rsidR="00327AE0" w:rsidRPr="003A3672" w:rsidRDefault="00327AE0" w:rsidP="00DC176A">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تُضيف الدراسة بُعداً تحليلياً جديداً عبر الكشف عن الأهمية النسبية لكل بُعد من أبعاد إدارة أصحاب المصلحة في التأثير على نجاح برامج التدخل، ممّا يُرسي أساساً نظرياً لتحديد أولويات البحث والممارسة في هذا المجال</w:t>
      </w:r>
      <w:r w:rsidRPr="003A3672">
        <w:rPr>
          <w:rFonts w:ascii="Simplified Arabic" w:eastAsia="Times New Roman" w:hAnsi="Simplified Arabic" w:cs="Simplified Arabic"/>
          <w:color w:val="000000" w:themeColor="text1"/>
          <w:kern w:val="0"/>
          <w:sz w:val="28"/>
          <w:szCs w:val="28"/>
          <w14:ligatures w14:val="none"/>
        </w:rPr>
        <w:t>.</w:t>
      </w:r>
    </w:p>
    <w:p w14:paraId="47F0F829" w14:textId="6138023C" w:rsidR="00327AE0" w:rsidRPr="003A3672" w:rsidRDefault="00327AE0" w:rsidP="00DC176A">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تُسهم الدراسة في إثراء المكتبة العربية بدراسة بينيّة</w:t>
      </w:r>
      <w:r w:rsidRPr="003A3672">
        <w:rPr>
          <w:rFonts w:ascii="Simplified Arabic" w:eastAsia="Times New Roman" w:hAnsi="Simplified Arabic" w:cs="Simplified Arabic"/>
          <w:color w:val="000000" w:themeColor="text1"/>
          <w:kern w:val="0"/>
          <w:sz w:val="28"/>
          <w:szCs w:val="28"/>
          <w14:ligatures w14:val="none"/>
        </w:rPr>
        <w:t xml:space="preserve"> (Interdisciplinary) </w:t>
      </w:r>
      <w:r w:rsidRPr="003A3672">
        <w:rPr>
          <w:rFonts w:ascii="Simplified Arabic" w:eastAsia="Times New Roman" w:hAnsi="Simplified Arabic" w:cs="Simplified Arabic"/>
          <w:color w:val="000000" w:themeColor="text1"/>
          <w:kern w:val="0"/>
          <w:sz w:val="28"/>
          <w:szCs w:val="28"/>
          <w:rtl/>
          <w14:ligatures w14:val="none"/>
        </w:rPr>
        <w:t>تتقاطع فيها علوم الإدارة والخدمة الاجتماعية والصحة العامة، ممّا يفتح آفاقاً لتعاون أكاديمي متعدّد التخصصات</w:t>
      </w:r>
      <w:r w:rsidRPr="003A3672">
        <w:rPr>
          <w:rFonts w:ascii="Simplified Arabic" w:eastAsia="Times New Roman" w:hAnsi="Simplified Arabic" w:cs="Simplified Arabic"/>
          <w:color w:val="000000" w:themeColor="text1"/>
          <w:kern w:val="0"/>
          <w:sz w:val="28"/>
          <w:szCs w:val="28"/>
          <w14:ligatures w14:val="none"/>
        </w:rPr>
        <w:t>.</w:t>
      </w:r>
    </w:p>
    <w:p w14:paraId="2E449983" w14:textId="77777777" w:rsidR="00327AE0" w:rsidRPr="003A3672" w:rsidRDefault="00327AE0" w:rsidP="00DC17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A3672">
        <w:rPr>
          <w:rFonts w:ascii="Simplified Arabic" w:eastAsia="Times New Roman" w:hAnsi="Simplified Arabic" w:cs="Simplified Arabic"/>
          <w:b/>
          <w:bCs/>
          <w:color w:val="000000" w:themeColor="text1"/>
          <w:kern w:val="0"/>
          <w:sz w:val="32"/>
          <w:szCs w:val="32"/>
          <w:rtl/>
          <w14:ligatures w14:val="none"/>
        </w:rPr>
        <w:t>ب – الأهمية العملية (التطبيقية)</w:t>
      </w:r>
    </w:p>
    <w:p w14:paraId="18C20E69" w14:textId="4E8A0275" w:rsidR="00327AE0" w:rsidRPr="003A3672" w:rsidRDefault="00327AE0" w:rsidP="00DC176A">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تُقدّم الدراسة لصانعي القرار في المؤسسات الصحية ولقيادات أقسام الخدمة الاجتماعية الطبية خارطة طريق واضحة لتحسين مخرجات برامج التدخل الاجتماعي من خلال تبنّي ممارسات منظّمة ومنهجية لإدارة أصحاب المصلحة</w:t>
      </w:r>
      <w:r w:rsidRPr="003A3672">
        <w:rPr>
          <w:rFonts w:ascii="Simplified Arabic" w:eastAsia="Times New Roman" w:hAnsi="Simplified Arabic" w:cs="Simplified Arabic"/>
          <w:color w:val="000000" w:themeColor="text1"/>
          <w:kern w:val="0"/>
          <w:sz w:val="28"/>
          <w:szCs w:val="28"/>
          <w14:ligatures w14:val="none"/>
        </w:rPr>
        <w:t>.</w:t>
      </w:r>
    </w:p>
    <w:p w14:paraId="67AF9820" w14:textId="399F2102" w:rsidR="00327AE0" w:rsidRPr="003A3672" w:rsidRDefault="00327AE0" w:rsidP="00DC176A">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تُساعد النتائج المتوقّعة في تحديد البُعد الأكثر تأثيراً من بين الأبعاد الأربعة، ممّا يُمكّن الإدارات الصحية من توجيه مواردها المحدودة نحو الجوانب ذات العائد الأعلى وتحقيق أقصى كفاءة ممكنة في تخصيص الموارد</w:t>
      </w:r>
      <w:r w:rsidRPr="003A3672">
        <w:rPr>
          <w:rFonts w:ascii="Simplified Arabic" w:eastAsia="Times New Roman" w:hAnsi="Simplified Arabic" w:cs="Simplified Arabic"/>
          <w:color w:val="000000" w:themeColor="text1"/>
          <w:kern w:val="0"/>
          <w:sz w:val="28"/>
          <w:szCs w:val="28"/>
          <w14:ligatures w14:val="none"/>
        </w:rPr>
        <w:t>.</w:t>
      </w:r>
    </w:p>
    <w:p w14:paraId="566BF67D" w14:textId="4BB8CAA8" w:rsidR="00327AE0" w:rsidRPr="003A3672" w:rsidRDefault="00327AE0" w:rsidP="00DC176A">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تُفيد الدراسة المستشفيات ومراكز الرعاية الصحية الأولية في تصميم برامج تدخل اجتماعي طبي أكثر فاعلية واستدامة، وذلك من خلال دمج أصوات المرضى والأطبّاء والممرّضين والإداريين والمجتمع المحلي في جميع مراحل البرنامج من التخطيط إلى التقييم</w:t>
      </w:r>
      <w:r w:rsidRPr="003A3672">
        <w:rPr>
          <w:rFonts w:ascii="Simplified Arabic" w:eastAsia="Times New Roman" w:hAnsi="Simplified Arabic" w:cs="Simplified Arabic"/>
          <w:color w:val="000000" w:themeColor="text1"/>
          <w:kern w:val="0"/>
          <w:sz w:val="28"/>
          <w:szCs w:val="28"/>
          <w14:ligatures w14:val="none"/>
        </w:rPr>
        <w:t>.</w:t>
      </w:r>
    </w:p>
    <w:p w14:paraId="06DC04B6" w14:textId="612F5859" w:rsidR="00327AE0" w:rsidRPr="003A3672" w:rsidRDefault="00327AE0" w:rsidP="00DC176A">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تُساعد الدراسة الأخصائيين الاجتماعيين الطبيين في فهم آليات بناء شراكات فعّالة مع مختلف الأطراف المعنية داخل البيئة الصحية، ممّا ينعكس إيجاباً على جودة الخدمات المقدَّمة للمرضى وعلى مستوى الرضا الوظيفي للأخصائيين أنفسهم</w:t>
      </w:r>
      <w:r w:rsidRPr="003A3672">
        <w:rPr>
          <w:rFonts w:ascii="Simplified Arabic" w:eastAsia="Times New Roman" w:hAnsi="Simplified Arabic" w:cs="Simplified Arabic"/>
          <w:color w:val="000000" w:themeColor="text1"/>
          <w:kern w:val="0"/>
          <w:sz w:val="28"/>
          <w:szCs w:val="28"/>
          <w14:ligatures w14:val="none"/>
        </w:rPr>
        <w:t>.</w:t>
      </w:r>
    </w:p>
    <w:p w14:paraId="35F32AA6" w14:textId="584725CB" w:rsidR="00327AE0" w:rsidRPr="003A3672" w:rsidRDefault="00327AE0" w:rsidP="00DC176A">
      <w:pPr>
        <w:pStyle w:val="a6"/>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تُوفّر الدراسة لبرامج التعليم والتدريب في كليات الخدمة الاجتماعية مادة علمية حديثة يمكن إدراجها في المقرّرات الدراسية والدورات التدريبية المتعلّقة بالممارسة المهنية في المجال الطبي، ممّا يُسهم في إعداد كوادر مهنية أكثر وعياً بأهمية إدارة أصحاب المصلحة</w:t>
      </w:r>
      <w:r w:rsidRPr="003A3672">
        <w:rPr>
          <w:rFonts w:ascii="Simplified Arabic" w:eastAsia="Times New Roman" w:hAnsi="Simplified Arabic" w:cs="Simplified Arabic"/>
          <w:color w:val="000000" w:themeColor="text1"/>
          <w:kern w:val="0"/>
          <w:sz w:val="28"/>
          <w:szCs w:val="28"/>
          <w14:ligatures w14:val="none"/>
        </w:rPr>
        <w:t>.</w:t>
      </w:r>
    </w:p>
    <w:p w14:paraId="4AA58597" w14:textId="76DA8C86" w:rsidR="00DC176A" w:rsidRPr="003A3672" w:rsidRDefault="00DC176A" w:rsidP="00DC176A">
      <w:pPr>
        <w:pStyle w:val="a8"/>
        <w:bidi/>
        <w:spacing w:line="276" w:lineRule="auto"/>
        <w:jc w:val="both"/>
        <w:outlineLvl w:val="1"/>
        <w:rPr>
          <w:rFonts w:ascii="Simplified Arabic" w:hAnsi="Simplified Arabic" w:cs="Simplified Arabic"/>
          <w:b/>
          <w:bCs/>
          <w:color w:val="000000" w:themeColor="text1"/>
          <w:sz w:val="36"/>
          <w:szCs w:val="36"/>
          <w:rtl/>
        </w:rPr>
      </w:pPr>
      <w:bookmarkStart w:id="9" w:name="_Toc233393130"/>
      <w:bookmarkStart w:id="10" w:name="_Toc169790491"/>
      <w:bookmarkEnd w:id="7"/>
      <w:bookmarkEnd w:id="8"/>
      <w:r w:rsidRPr="003A3672">
        <w:rPr>
          <w:rFonts w:ascii="Simplified Arabic" w:hAnsi="Simplified Arabic" w:cs="Simplified Arabic"/>
          <w:b/>
          <w:bCs/>
          <w:color w:val="000000" w:themeColor="text1"/>
          <w:sz w:val="36"/>
          <w:szCs w:val="36"/>
          <w:rtl/>
        </w:rPr>
        <w:t>4.1 أهداف الدراسة:</w:t>
      </w:r>
      <w:bookmarkEnd w:id="9"/>
    </w:p>
    <w:p w14:paraId="59F1B04B" w14:textId="5479DA80" w:rsidR="00327AE0" w:rsidRPr="003A3672" w:rsidRDefault="00327AE0" w:rsidP="00DC176A">
      <w:pPr>
        <w:pStyle w:val="a8"/>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 xml:space="preserve">تهدف هذه الدراسة إلى دراسة </w:t>
      </w:r>
      <w:r w:rsidRPr="003A3672">
        <w:rPr>
          <w:rStyle w:val="a9"/>
          <w:rFonts w:ascii="Simplified Arabic" w:hAnsi="Simplified Arabic" w:cs="Simplified Arabic"/>
          <w:b w:val="0"/>
          <w:bCs w:val="0"/>
          <w:color w:val="000000" w:themeColor="text1"/>
          <w:sz w:val="28"/>
          <w:szCs w:val="28"/>
          <w:rtl/>
        </w:rPr>
        <w:t>أثر إدارة أصحاب المصلحة</w:t>
      </w:r>
      <w:r w:rsidRPr="003A3672">
        <w:rPr>
          <w:rFonts w:ascii="Simplified Arabic" w:hAnsi="Simplified Arabic" w:cs="Simplified Arabic"/>
          <w:color w:val="000000" w:themeColor="text1"/>
          <w:sz w:val="28"/>
          <w:szCs w:val="28"/>
          <w:rtl/>
        </w:rPr>
        <w:t xml:space="preserve"> بأبعادها الأربعة (تحديد أصحاب المصلحة وتصنيفهم، التواصل والحوار مع أصحاب المصلحة، إشراك أصحاب المصلحة في صنع القرار، متابعة وتقييم العلاقة مع أصحاب المصلحة) على </w:t>
      </w:r>
      <w:r w:rsidRPr="003A3672">
        <w:rPr>
          <w:rStyle w:val="a9"/>
          <w:rFonts w:ascii="Simplified Arabic" w:hAnsi="Simplified Arabic" w:cs="Simplified Arabic"/>
          <w:b w:val="0"/>
          <w:bCs w:val="0"/>
          <w:color w:val="000000" w:themeColor="text1"/>
          <w:sz w:val="28"/>
          <w:szCs w:val="28"/>
          <w:rtl/>
        </w:rPr>
        <w:t>نجاح برامج التدخل الاجتماعي الطبي</w:t>
      </w:r>
      <w:r w:rsidRPr="003A3672">
        <w:rPr>
          <w:rFonts w:ascii="Simplified Arabic" w:hAnsi="Simplified Arabic" w:cs="Simplified Arabic"/>
          <w:color w:val="000000" w:themeColor="text1"/>
          <w:sz w:val="28"/>
          <w:szCs w:val="28"/>
          <w:rtl/>
        </w:rPr>
        <w:t xml:space="preserve"> في المؤسسات الصحية</w:t>
      </w:r>
      <w:r w:rsidR="00170378" w:rsidRPr="003A3672">
        <w:rPr>
          <w:rFonts w:ascii="Simplified Arabic" w:hAnsi="Simplified Arabic" w:cs="Simplified Arabic"/>
          <w:color w:val="000000" w:themeColor="text1"/>
          <w:sz w:val="28"/>
          <w:szCs w:val="28"/>
          <w:rtl/>
        </w:rPr>
        <w:t>،</w:t>
      </w:r>
      <w:r w:rsidRPr="003A3672">
        <w:rPr>
          <w:rFonts w:ascii="Simplified Arabic" w:hAnsi="Simplified Arabic" w:cs="Simplified Arabic"/>
          <w:color w:val="000000" w:themeColor="text1"/>
          <w:sz w:val="28"/>
          <w:szCs w:val="28"/>
          <w:rtl/>
        </w:rPr>
        <w:t xml:space="preserve"> ويتفرّع عن هذا الهدف الرئيسي الأهداف الفرعية التالية</w:t>
      </w:r>
      <w:r w:rsidRPr="003A3672">
        <w:rPr>
          <w:rFonts w:ascii="Simplified Arabic" w:hAnsi="Simplified Arabic" w:cs="Simplified Arabic"/>
          <w:color w:val="000000" w:themeColor="text1"/>
          <w:sz w:val="28"/>
          <w:szCs w:val="28"/>
        </w:rPr>
        <w:t>:</w:t>
      </w:r>
    </w:p>
    <w:p w14:paraId="5C23C178" w14:textId="07EE8C18" w:rsidR="00327AE0" w:rsidRPr="003A3672" w:rsidRDefault="00327AE0" w:rsidP="00DC176A">
      <w:pPr>
        <w:pStyle w:val="a8"/>
        <w:numPr>
          <w:ilvl w:val="0"/>
          <w:numId w:val="22"/>
        </w:numPr>
        <w:bidi/>
        <w:spacing w:line="276" w:lineRule="auto"/>
        <w:ind w:left="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 xml:space="preserve">قياس أثر بُعد </w:t>
      </w:r>
      <w:r w:rsidRPr="003A3672">
        <w:rPr>
          <w:rStyle w:val="a9"/>
          <w:rFonts w:ascii="Simplified Arabic" w:hAnsi="Simplified Arabic" w:cs="Simplified Arabic"/>
          <w:b w:val="0"/>
          <w:bCs w:val="0"/>
          <w:color w:val="000000" w:themeColor="text1"/>
          <w:sz w:val="28"/>
          <w:szCs w:val="28"/>
          <w:rtl/>
        </w:rPr>
        <w:t>تحديد أصحاب المصلحة وتصنيفهم</w:t>
      </w:r>
      <w:r w:rsidRPr="003A3672">
        <w:rPr>
          <w:rFonts w:ascii="Simplified Arabic" w:hAnsi="Simplified Arabic" w:cs="Simplified Arabic"/>
          <w:color w:val="000000" w:themeColor="text1"/>
          <w:sz w:val="28"/>
          <w:szCs w:val="28"/>
          <w:rtl/>
        </w:rPr>
        <w:t xml:space="preserve"> على نجاح برامج التدخل الاجتماعي الطبي، وذلك من خلال فحص العلاقة بين الدقة في رسم خريطة أصحاب المصلحة وترتيبهم حسب الأولوية والتأثير، ومدى قدرة البرامج على تحقيق أهدافها المرسومة</w:t>
      </w:r>
      <w:r w:rsidRPr="003A3672">
        <w:rPr>
          <w:rFonts w:ascii="Simplified Arabic" w:hAnsi="Simplified Arabic" w:cs="Simplified Arabic"/>
          <w:color w:val="000000" w:themeColor="text1"/>
          <w:sz w:val="28"/>
          <w:szCs w:val="28"/>
        </w:rPr>
        <w:t>.</w:t>
      </w:r>
    </w:p>
    <w:p w14:paraId="62C20D7B" w14:textId="05175905" w:rsidR="00327AE0" w:rsidRPr="003A3672" w:rsidRDefault="00327AE0" w:rsidP="00DC176A">
      <w:pPr>
        <w:pStyle w:val="a8"/>
        <w:numPr>
          <w:ilvl w:val="0"/>
          <w:numId w:val="22"/>
        </w:numPr>
        <w:bidi/>
        <w:spacing w:line="276" w:lineRule="auto"/>
        <w:ind w:left="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 xml:space="preserve">قياس أثر بُعد </w:t>
      </w:r>
      <w:r w:rsidRPr="003A3672">
        <w:rPr>
          <w:rStyle w:val="a9"/>
          <w:rFonts w:ascii="Simplified Arabic" w:hAnsi="Simplified Arabic" w:cs="Simplified Arabic"/>
          <w:b w:val="0"/>
          <w:bCs w:val="0"/>
          <w:color w:val="000000" w:themeColor="text1"/>
          <w:sz w:val="28"/>
          <w:szCs w:val="28"/>
          <w:rtl/>
        </w:rPr>
        <w:t>التواصل والحوار مع أصحاب المصلحة</w:t>
      </w:r>
      <w:r w:rsidRPr="003A3672">
        <w:rPr>
          <w:rFonts w:ascii="Simplified Arabic" w:hAnsi="Simplified Arabic" w:cs="Simplified Arabic"/>
          <w:color w:val="000000" w:themeColor="text1"/>
          <w:sz w:val="28"/>
          <w:szCs w:val="28"/>
          <w:rtl/>
        </w:rPr>
        <w:t xml:space="preserve"> على نجاح برامج التدخل الاجتماعي الطبي، وبيان الدور الذي تؤدّيه آليات الاتصال المفتوح وتبادل المعلومات والتغذية الراجعة المستمرة في رفع معدّلات رضا المستفيدين عن البرامج المقدَّمة</w:t>
      </w:r>
      <w:r w:rsidRPr="003A3672">
        <w:rPr>
          <w:rFonts w:ascii="Simplified Arabic" w:hAnsi="Simplified Arabic" w:cs="Simplified Arabic"/>
          <w:color w:val="000000" w:themeColor="text1"/>
          <w:sz w:val="28"/>
          <w:szCs w:val="28"/>
        </w:rPr>
        <w:t>.</w:t>
      </w:r>
    </w:p>
    <w:p w14:paraId="498C0F4F" w14:textId="6BBEDA93" w:rsidR="00327AE0" w:rsidRPr="003A3672" w:rsidRDefault="00327AE0" w:rsidP="00DC176A">
      <w:pPr>
        <w:pStyle w:val="a8"/>
        <w:numPr>
          <w:ilvl w:val="0"/>
          <w:numId w:val="22"/>
        </w:numPr>
        <w:bidi/>
        <w:spacing w:line="276" w:lineRule="auto"/>
        <w:ind w:left="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 xml:space="preserve">قياس أثر بُعد </w:t>
      </w:r>
      <w:r w:rsidRPr="003A3672">
        <w:rPr>
          <w:rStyle w:val="a9"/>
          <w:rFonts w:ascii="Simplified Arabic" w:hAnsi="Simplified Arabic" w:cs="Simplified Arabic"/>
          <w:b w:val="0"/>
          <w:bCs w:val="0"/>
          <w:color w:val="000000" w:themeColor="text1"/>
          <w:sz w:val="28"/>
          <w:szCs w:val="28"/>
          <w:rtl/>
        </w:rPr>
        <w:t>إشراك أصحاب المصلحة في صنع القرار</w:t>
      </w:r>
      <w:r w:rsidRPr="003A3672">
        <w:rPr>
          <w:rFonts w:ascii="Simplified Arabic" w:hAnsi="Simplified Arabic" w:cs="Simplified Arabic"/>
          <w:color w:val="000000" w:themeColor="text1"/>
          <w:sz w:val="28"/>
          <w:szCs w:val="28"/>
          <w:rtl/>
        </w:rPr>
        <w:t xml:space="preserve"> على نجاح برامج التدخل الاجتماعي الطبي، واستكشاف مدى إسهام المشاركة الفعلية لأصحاب المصلحة في مراحل التخطيط والتنفيذ والتقييم في تحسين كفاءة استخدام الموارد المتاحة للبرامج</w:t>
      </w:r>
      <w:r w:rsidRPr="003A3672">
        <w:rPr>
          <w:rFonts w:ascii="Simplified Arabic" w:hAnsi="Simplified Arabic" w:cs="Simplified Arabic"/>
          <w:color w:val="000000" w:themeColor="text1"/>
          <w:sz w:val="28"/>
          <w:szCs w:val="28"/>
        </w:rPr>
        <w:t>.</w:t>
      </w:r>
    </w:p>
    <w:p w14:paraId="1D342B8F" w14:textId="13D4175E" w:rsidR="00327AE0" w:rsidRPr="003A3672" w:rsidRDefault="00327AE0" w:rsidP="00DC176A">
      <w:pPr>
        <w:pStyle w:val="a8"/>
        <w:numPr>
          <w:ilvl w:val="0"/>
          <w:numId w:val="22"/>
        </w:numPr>
        <w:bidi/>
        <w:spacing w:line="276" w:lineRule="auto"/>
        <w:ind w:left="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 xml:space="preserve">قياس أثر بُعد </w:t>
      </w:r>
      <w:r w:rsidRPr="003A3672">
        <w:rPr>
          <w:rStyle w:val="a9"/>
          <w:rFonts w:ascii="Simplified Arabic" w:hAnsi="Simplified Arabic" w:cs="Simplified Arabic"/>
          <w:b w:val="0"/>
          <w:bCs w:val="0"/>
          <w:color w:val="000000" w:themeColor="text1"/>
          <w:sz w:val="28"/>
          <w:szCs w:val="28"/>
          <w:rtl/>
        </w:rPr>
        <w:t>متابعة وتقييم العلاقة مع أصحاب المصلحة</w:t>
      </w:r>
      <w:r w:rsidRPr="003A3672">
        <w:rPr>
          <w:rFonts w:ascii="Simplified Arabic" w:hAnsi="Simplified Arabic" w:cs="Simplified Arabic"/>
          <w:color w:val="000000" w:themeColor="text1"/>
          <w:sz w:val="28"/>
          <w:szCs w:val="28"/>
          <w:rtl/>
        </w:rPr>
        <w:t xml:space="preserve"> على نجاح برامج التدخل الاجتماعي الطبي، والكشف عن مدى إسهام المراجعة الدورية لتوقعات أصحاب المصلحة وتحديث استراتيجيات التعامل معهم في ضمان استدامة نتائج البرامج على المدى البعيد</w:t>
      </w:r>
      <w:r w:rsidRPr="003A3672">
        <w:rPr>
          <w:rFonts w:ascii="Simplified Arabic" w:hAnsi="Simplified Arabic" w:cs="Simplified Arabic"/>
          <w:color w:val="000000" w:themeColor="text1"/>
          <w:sz w:val="28"/>
          <w:szCs w:val="28"/>
        </w:rPr>
        <w:t>.</w:t>
      </w:r>
    </w:p>
    <w:p w14:paraId="479942FE" w14:textId="6581220C" w:rsidR="00327AE0" w:rsidRPr="003A3672" w:rsidRDefault="007A5E7E" w:rsidP="00DC176A">
      <w:pPr>
        <w:pStyle w:val="a8"/>
        <w:numPr>
          <w:ilvl w:val="0"/>
          <w:numId w:val="22"/>
        </w:numPr>
        <w:bidi/>
        <w:spacing w:line="276" w:lineRule="auto"/>
        <w:ind w:left="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 xml:space="preserve">تقديم نموذج مقترح لدمج ابعاد إدارة أصحاب المصلحة في تصميم وتنفيذ برامج التدخل الاجتماعى الطبي </w:t>
      </w:r>
      <w:r w:rsidR="00327AE0" w:rsidRPr="003A3672">
        <w:rPr>
          <w:rFonts w:ascii="Simplified Arabic" w:hAnsi="Simplified Arabic" w:cs="Simplified Arabic"/>
          <w:color w:val="000000" w:themeColor="text1"/>
          <w:sz w:val="28"/>
          <w:szCs w:val="28"/>
        </w:rPr>
        <w:t>.</w:t>
      </w:r>
    </w:p>
    <w:p w14:paraId="40EAE76D" w14:textId="77777777" w:rsidR="00DC176A" w:rsidRPr="003A3672" w:rsidRDefault="00DC176A" w:rsidP="00DC176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393131"/>
      <w:bookmarkEnd w:id="10"/>
      <w:r w:rsidRPr="003A3672">
        <w:rPr>
          <w:rFonts w:ascii="Simplified Arabic" w:eastAsia="Times New Roman" w:hAnsi="Simplified Arabic" w:cs="Simplified Arabic"/>
          <w:b/>
          <w:bCs/>
          <w:color w:val="000000" w:themeColor="text1"/>
          <w:kern w:val="0"/>
          <w:sz w:val="36"/>
          <w:szCs w:val="36"/>
          <w:rtl/>
          <w14:ligatures w14:val="none"/>
        </w:rPr>
        <w:lastRenderedPageBreak/>
        <w:t>51 تساؤلات الدراسة</w:t>
      </w:r>
      <w:bookmarkEnd w:id="11"/>
    </w:p>
    <w:p w14:paraId="657F155E" w14:textId="0EBD09F5" w:rsidR="00DC176A" w:rsidRPr="003A3672" w:rsidRDefault="00DC176A" w:rsidP="00DC17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A3672">
        <w:rPr>
          <w:rFonts w:ascii="Simplified Arabic" w:eastAsia="Times New Roman" w:hAnsi="Simplified Arabic" w:cs="Simplified Arabic"/>
          <w:b/>
          <w:bCs/>
          <w:color w:val="000000" w:themeColor="text1"/>
          <w:kern w:val="0"/>
          <w:sz w:val="32"/>
          <w:szCs w:val="32"/>
          <w:rtl/>
          <w14:ligatures w14:val="none"/>
        </w:rPr>
        <w:t>السؤال الرئيسي</w:t>
      </w:r>
    </w:p>
    <w:p w14:paraId="14A07BA9" w14:textId="77777777" w:rsidR="00327AE0" w:rsidRPr="003A3672" w:rsidRDefault="00327AE0" w:rsidP="00DC176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ما أثر إدارة أصحاب المصلحة بأبعادها </w:t>
      </w:r>
      <w:r w:rsidRPr="003A3672">
        <w:rPr>
          <w:rFonts w:ascii="Simplified Arabic" w:eastAsia="Times New Roman" w:hAnsi="Simplified Arabic" w:cs="Simplified Arabic"/>
          <w:color w:val="000000" w:themeColor="text1"/>
          <w:kern w:val="0"/>
          <w:sz w:val="28"/>
          <w:szCs w:val="28"/>
          <w14:ligatures w14:val="none"/>
        </w:rPr>
        <w:t>(</w:t>
      </w:r>
      <w:r w:rsidRPr="003A3672">
        <w:rPr>
          <w:rFonts w:ascii="Simplified Arabic" w:eastAsia="Times New Roman" w:hAnsi="Simplified Arabic" w:cs="Simplified Arabic"/>
          <w:color w:val="000000" w:themeColor="text1"/>
          <w:kern w:val="0"/>
          <w:sz w:val="28"/>
          <w:szCs w:val="28"/>
          <w:rtl/>
          <w14:ligatures w14:val="none"/>
        </w:rPr>
        <w:t>تحديد أصحاب المصلحة وتصنيفهم، التواصل والحوار معهم، إشراكهم في صنع القرار، متابعة وتقييم العلاقة معهم) على نجاح برامج التدخل الاجتماعي الطبي في المؤسسات الصحية؟</w:t>
      </w:r>
    </w:p>
    <w:p w14:paraId="6BB4AFA6" w14:textId="77777777" w:rsidR="00327AE0" w:rsidRPr="003A3672" w:rsidRDefault="00327AE0" w:rsidP="00DC17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A3672">
        <w:rPr>
          <w:rFonts w:ascii="Simplified Arabic" w:eastAsia="Times New Roman" w:hAnsi="Simplified Arabic" w:cs="Simplified Arabic"/>
          <w:b/>
          <w:bCs/>
          <w:color w:val="000000" w:themeColor="text1"/>
          <w:kern w:val="0"/>
          <w:sz w:val="32"/>
          <w:szCs w:val="32"/>
          <w:rtl/>
          <w14:ligatures w14:val="none"/>
        </w:rPr>
        <w:t>الأسئلة الفرعية</w:t>
      </w:r>
    </w:p>
    <w:p w14:paraId="0DC3686C" w14:textId="77777777" w:rsidR="00327AE0" w:rsidRPr="003A3672" w:rsidRDefault="00327AE0" w:rsidP="00DC176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س1</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ما مستوى تطبيق إدارة أصحاب المصلحة بأبعادها الأربعة في المؤسسات الصحية محلّ الدراسة من وجهة نظر العاملين؟</w:t>
      </w:r>
    </w:p>
    <w:p w14:paraId="1C89A71E" w14:textId="77777777" w:rsidR="00327AE0" w:rsidRPr="003A3672" w:rsidRDefault="00327AE0" w:rsidP="00DC176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س2</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ما مستوى نجاح برامج التدخل الاجتماعي الطبي في المؤسسات الصحية محلّ الدراسة؟</w:t>
      </w:r>
    </w:p>
    <w:p w14:paraId="67DCDFFF" w14:textId="77777777" w:rsidR="00327AE0" w:rsidRPr="003A3672" w:rsidRDefault="00327AE0" w:rsidP="00DC176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س3</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ما أثر تحديد أصحاب المصلحة وتصنيفهم على نجاح برامج التدخل الاجتماعي الطبي؟</w:t>
      </w:r>
    </w:p>
    <w:p w14:paraId="1F8A1906" w14:textId="77777777" w:rsidR="00327AE0" w:rsidRPr="003A3672" w:rsidRDefault="00327AE0" w:rsidP="00DC176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س4</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ما أثر التواصل والحوار مع أصحاب المصلحة على نجاح برامج التدخل الاجتماعي الطبي؟</w:t>
      </w:r>
    </w:p>
    <w:p w14:paraId="0FEEB76D" w14:textId="77777777" w:rsidR="00327AE0" w:rsidRPr="003A3672" w:rsidRDefault="00327AE0" w:rsidP="00DC176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س5</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ما أثر إشراك أصحاب المصلحة في صنع القرار على نجاح برامج التدخل الاجتماعي الطبي؟</w:t>
      </w:r>
    </w:p>
    <w:p w14:paraId="53FF8592" w14:textId="77777777" w:rsidR="00327AE0" w:rsidRPr="003A3672" w:rsidRDefault="00327AE0" w:rsidP="00DC176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س6</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ما أثر متابعة وتقييم العلاقة مع أصحاب المصلحة على نجاح برامج التدخل الاجتماعي الطبي؟</w:t>
      </w:r>
    </w:p>
    <w:p w14:paraId="0CB41BFE" w14:textId="77777777" w:rsidR="00327AE0" w:rsidRPr="003A3672" w:rsidRDefault="00327AE0" w:rsidP="00DC176A">
      <w:pPr>
        <w:pStyle w:val="a6"/>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س7</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ما الأهمية النسبية لكلّ بُعد من أبعاد إدارة أصحاب المصلحة في التأثير على نجاح برامج التدخل الاجتماعي الطبي؟</w:t>
      </w:r>
    </w:p>
    <w:p w14:paraId="56B57593" w14:textId="77777777" w:rsidR="00DC176A" w:rsidRPr="003A3672" w:rsidRDefault="00DC176A" w:rsidP="00DC176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393132"/>
      <w:bookmarkStart w:id="13" w:name="_Toc169790500"/>
      <w:r w:rsidRPr="003A3672">
        <w:rPr>
          <w:rFonts w:ascii="Simplified Arabic" w:eastAsia="Times New Roman" w:hAnsi="Simplified Arabic" w:cs="Simplified Arabic"/>
          <w:b/>
          <w:bCs/>
          <w:color w:val="000000" w:themeColor="text1"/>
          <w:kern w:val="0"/>
          <w:sz w:val="36"/>
          <w:szCs w:val="36"/>
          <w:rtl/>
          <w14:ligatures w14:val="none"/>
        </w:rPr>
        <w:t>6.1 فروض الدراسة:</w:t>
      </w:r>
      <w:bookmarkEnd w:id="12"/>
    </w:p>
    <w:p w14:paraId="41E6587C" w14:textId="0A6C617F" w:rsidR="00DC176A" w:rsidRPr="003A3672" w:rsidRDefault="00DC176A" w:rsidP="00DC17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A3672">
        <w:rPr>
          <w:rFonts w:ascii="Simplified Arabic" w:eastAsia="Times New Roman" w:hAnsi="Simplified Arabic" w:cs="Simplified Arabic"/>
          <w:b/>
          <w:bCs/>
          <w:color w:val="000000" w:themeColor="text1"/>
          <w:kern w:val="0"/>
          <w:sz w:val="32"/>
          <w:szCs w:val="32"/>
          <w:rtl/>
          <w14:ligatures w14:val="none"/>
        </w:rPr>
        <w:t>الفرض الرئيسي</w:t>
      </w:r>
    </w:p>
    <w:p w14:paraId="73E0C8F9" w14:textId="77777777" w:rsidR="00327AE0" w:rsidRPr="003A3672" w:rsidRDefault="00327AE0" w:rsidP="00DC176A">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14:ligatures w14:val="none"/>
        </w:rPr>
        <w:t xml:space="preserve">H1: </w:t>
      </w:r>
      <w:r w:rsidRPr="003A36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Cambria" w:eastAsia="Times New Roman" w:hAnsi="Cambria" w:cs="Cambria"/>
          <w:color w:val="000000" w:themeColor="text1"/>
          <w:kern w:val="0"/>
          <w:sz w:val="28"/>
          <w:szCs w:val="28"/>
          <w14:ligatures w14:val="none"/>
        </w:rPr>
        <w:t>α</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Times New Roman" w:eastAsia="Times New Roman" w:hAnsi="Times New Roman" w:cs="Times New Roman"/>
          <w:color w:val="000000" w:themeColor="text1"/>
          <w:kern w:val="0"/>
          <w:sz w:val="28"/>
          <w:szCs w:val="28"/>
          <w14:ligatures w14:val="none"/>
        </w:rPr>
        <w:t>≤</w:t>
      </w:r>
      <w:r w:rsidRPr="003A3672">
        <w:rPr>
          <w:rFonts w:ascii="Simplified Arabic" w:eastAsia="Times New Roman" w:hAnsi="Simplified Arabic" w:cs="Simplified Arabic"/>
          <w:color w:val="000000" w:themeColor="text1"/>
          <w:kern w:val="0"/>
          <w:sz w:val="28"/>
          <w:szCs w:val="28"/>
          <w14:ligatures w14:val="none"/>
        </w:rPr>
        <w:t xml:space="preserve"> 0.05) </w:t>
      </w:r>
      <w:r w:rsidRPr="003A3672">
        <w:rPr>
          <w:rFonts w:ascii="Simplified Arabic" w:eastAsia="Times New Roman" w:hAnsi="Simplified Arabic" w:cs="Simplified Arabic"/>
          <w:color w:val="000000" w:themeColor="text1"/>
          <w:kern w:val="0"/>
          <w:sz w:val="28"/>
          <w:szCs w:val="28"/>
          <w:rtl/>
          <w14:ligatures w14:val="none"/>
        </w:rPr>
        <w:t>لإدارة أصحاب المصلحة بأبعادها مجتمعةً على نجاح برامج التدخل الاجتماعي الطبي في المؤسسات الصحية</w:t>
      </w:r>
      <w:r w:rsidRPr="003A3672">
        <w:rPr>
          <w:rFonts w:ascii="Simplified Arabic" w:eastAsia="Times New Roman" w:hAnsi="Simplified Arabic" w:cs="Simplified Arabic"/>
          <w:color w:val="000000" w:themeColor="text1"/>
          <w:kern w:val="0"/>
          <w:sz w:val="28"/>
          <w:szCs w:val="28"/>
          <w14:ligatures w14:val="none"/>
        </w:rPr>
        <w:t>.</w:t>
      </w:r>
    </w:p>
    <w:p w14:paraId="118AFDE8" w14:textId="77777777" w:rsidR="00327AE0" w:rsidRPr="003A3672" w:rsidRDefault="00327AE0" w:rsidP="00DC17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A3672">
        <w:rPr>
          <w:rFonts w:ascii="Simplified Arabic" w:eastAsia="Times New Roman" w:hAnsi="Simplified Arabic" w:cs="Simplified Arabic"/>
          <w:b/>
          <w:bCs/>
          <w:color w:val="000000" w:themeColor="text1"/>
          <w:kern w:val="0"/>
          <w:sz w:val="32"/>
          <w:szCs w:val="32"/>
          <w:rtl/>
          <w14:ligatures w14:val="none"/>
        </w:rPr>
        <w:t>الفروض الفرعية</w:t>
      </w:r>
    </w:p>
    <w:p w14:paraId="1C3B7417" w14:textId="77777777" w:rsidR="00327AE0" w:rsidRPr="003A3672" w:rsidRDefault="00327AE0" w:rsidP="00DC176A">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14:ligatures w14:val="none"/>
        </w:rPr>
        <w:lastRenderedPageBreak/>
        <w:t xml:space="preserve">H1a: </w:t>
      </w:r>
      <w:r w:rsidRPr="003A36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Cambria" w:eastAsia="Times New Roman" w:hAnsi="Cambria" w:cs="Cambria"/>
          <w:color w:val="000000" w:themeColor="text1"/>
          <w:kern w:val="0"/>
          <w:sz w:val="28"/>
          <w:szCs w:val="28"/>
          <w14:ligatures w14:val="none"/>
        </w:rPr>
        <w:t>α</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Times New Roman" w:eastAsia="Times New Roman" w:hAnsi="Times New Roman" w:cs="Times New Roman"/>
          <w:color w:val="000000" w:themeColor="text1"/>
          <w:kern w:val="0"/>
          <w:sz w:val="28"/>
          <w:szCs w:val="28"/>
          <w14:ligatures w14:val="none"/>
        </w:rPr>
        <w:t>≤</w:t>
      </w:r>
      <w:r w:rsidRPr="003A3672">
        <w:rPr>
          <w:rFonts w:ascii="Simplified Arabic" w:eastAsia="Times New Roman" w:hAnsi="Simplified Arabic" w:cs="Simplified Arabic"/>
          <w:color w:val="000000" w:themeColor="text1"/>
          <w:kern w:val="0"/>
          <w:sz w:val="28"/>
          <w:szCs w:val="28"/>
          <w14:ligatures w14:val="none"/>
        </w:rPr>
        <w:t xml:space="preserve"> 0.05) </w:t>
      </w:r>
      <w:r w:rsidRPr="003A3672">
        <w:rPr>
          <w:rFonts w:ascii="Simplified Arabic" w:eastAsia="Times New Roman" w:hAnsi="Simplified Arabic" w:cs="Simplified Arabic"/>
          <w:color w:val="000000" w:themeColor="text1"/>
          <w:kern w:val="0"/>
          <w:sz w:val="28"/>
          <w:szCs w:val="28"/>
          <w:rtl/>
          <w14:ligatures w14:val="none"/>
        </w:rPr>
        <w:t>لبُعد تحديد أصحاب المصلحة وتصنيفهم على نجاح برامج التدخل الاجتماعي الطبي في المؤسسات الصحية</w:t>
      </w:r>
      <w:r w:rsidRPr="003A3672">
        <w:rPr>
          <w:rFonts w:ascii="Simplified Arabic" w:eastAsia="Times New Roman" w:hAnsi="Simplified Arabic" w:cs="Simplified Arabic"/>
          <w:color w:val="000000" w:themeColor="text1"/>
          <w:kern w:val="0"/>
          <w:sz w:val="28"/>
          <w:szCs w:val="28"/>
          <w14:ligatures w14:val="none"/>
        </w:rPr>
        <w:t>.</w:t>
      </w:r>
    </w:p>
    <w:p w14:paraId="2FE162C9" w14:textId="77777777" w:rsidR="00327AE0" w:rsidRPr="003A3672" w:rsidRDefault="00327AE0" w:rsidP="00DC176A">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14:ligatures w14:val="none"/>
        </w:rPr>
        <w:t xml:space="preserve">H1b: </w:t>
      </w:r>
      <w:r w:rsidRPr="003A36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Cambria" w:eastAsia="Times New Roman" w:hAnsi="Cambria" w:cs="Cambria"/>
          <w:color w:val="000000" w:themeColor="text1"/>
          <w:kern w:val="0"/>
          <w:sz w:val="28"/>
          <w:szCs w:val="28"/>
          <w14:ligatures w14:val="none"/>
        </w:rPr>
        <w:t>α</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Times New Roman" w:eastAsia="Times New Roman" w:hAnsi="Times New Roman" w:cs="Times New Roman"/>
          <w:color w:val="000000" w:themeColor="text1"/>
          <w:kern w:val="0"/>
          <w:sz w:val="28"/>
          <w:szCs w:val="28"/>
          <w14:ligatures w14:val="none"/>
        </w:rPr>
        <w:t>≤</w:t>
      </w:r>
      <w:r w:rsidRPr="003A3672">
        <w:rPr>
          <w:rFonts w:ascii="Simplified Arabic" w:eastAsia="Times New Roman" w:hAnsi="Simplified Arabic" w:cs="Simplified Arabic"/>
          <w:color w:val="000000" w:themeColor="text1"/>
          <w:kern w:val="0"/>
          <w:sz w:val="28"/>
          <w:szCs w:val="28"/>
          <w14:ligatures w14:val="none"/>
        </w:rPr>
        <w:t xml:space="preserve"> 0.05) </w:t>
      </w:r>
      <w:r w:rsidRPr="003A3672">
        <w:rPr>
          <w:rFonts w:ascii="Simplified Arabic" w:eastAsia="Times New Roman" w:hAnsi="Simplified Arabic" w:cs="Simplified Arabic"/>
          <w:color w:val="000000" w:themeColor="text1"/>
          <w:kern w:val="0"/>
          <w:sz w:val="28"/>
          <w:szCs w:val="28"/>
          <w:rtl/>
          <w14:ligatures w14:val="none"/>
        </w:rPr>
        <w:t>لبُعد التواصل والحوار مع أصحاب المصلحة على نجاح برامج التدخل الاجتماعي الطبي في المؤسسات الصحية</w:t>
      </w:r>
      <w:r w:rsidRPr="003A3672">
        <w:rPr>
          <w:rFonts w:ascii="Simplified Arabic" w:eastAsia="Times New Roman" w:hAnsi="Simplified Arabic" w:cs="Simplified Arabic"/>
          <w:color w:val="000000" w:themeColor="text1"/>
          <w:kern w:val="0"/>
          <w:sz w:val="28"/>
          <w:szCs w:val="28"/>
          <w14:ligatures w14:val="none"/>
        </w:rPr>
        <w:t>.</w:t>
      </w:r>
    </w:p>
    <w:p w14:paraId="749776FB" w14:textId="77777777" w:rsidR="00327AE0" w:rsidRPr="003A3672" w:rsidRDefault="00327AE0" w:rsidP="00DC176A">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14:ligatures w14:val="none"/>
        </w:rPr>
        <w:t xml:space="preserve">H1c: </w:t>
      </w:r>
      <w:r w:rsidRPr="003A36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Cambria" w:eastAsia="Times New Roman" w:hAnsi="Cambria" w:cs="Cambria"/>
          <w:color w:val="000000" w:themeColor="text1"/>
          <w:kern w:val="0"/>
          <w:sz w:val="28"/>
          <w:szCs w:val="28"/>
          <w14:ligatures w14:val="none"/>
        </w:rPr>
        <w:t>α</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Times New Roman" w:eastAsia="Times New Roman" w:hAnsi="Times New Roman" w:cs="Times New Roman"/>
          <w:color w:val="000000" w:themeColor="text1"/>
          <w:kern w:val="0"/>
          <w:sz w:val="28"/>
          <w:szCs w:val="28"/>
          <w14:ligatures w14:val="none"/>
        </w:rPr>
        <w:t>≤</w:t>
      </w:r>
      <w:r w:rsidRPr="003A3672">
        <w:rPr>
          <w:rFonts w:ascii="Simplified Arabic" w:eastAsia="Times New Roman" w:hAnsi="Simplified Arabic" w:cs="Simplified Arabic"/>
          <w:color w:val="000000" w:themeColor="text1"/>
          <w:kern w:val="0"/>
          <w:sz w:val="28"/>
          <w:szCs w:val="28"/>
          <w14:ligatures w14:val="none"/>
        </w:rPr>
        <w:t xml:space="preserve"> 0.05) </w:t>
      </w:r>
      <w:r w:rsidRPr="003A3672">
        <w:rPr>
          <w:rFonts w:ascii="Simplified Arabic" w:eastAsia="Times New Roman" w:hAnsi="Simplified Arabic" w:cs="Simplified Arabic"/>
          <w:color w:val="000000" w:themeColor="text1"/>
          <w:kern w:val="0"/>
          <w:sz w:val="28"/>
          <w:szCs w:val="28"/>
          <w:rtl/>
          <w14:ligatures w14:val="none"/>
        </w:rPr>
        <w:t>لبُعد إشراك أصحاب المصلحة في صنع القرار على نجاح برامج التدخل الاجتماعي الطبي في المؤسسات الصحية</w:t>
      </w:r>
      <w:r w:rsidRPr="003A3672">
        <w:rPr>
          <w:rFonts w:ascii="Simplified Arabic" w:eastAsia="Times New Roman" w:hAnsi="Simplified Arabic" w:cs="Simplified Arabic"/>
          <w:color w:val="000000" w:themeColor="text1"/>
          <w:kern w:val="0"/>
          <w:sz w:val="28"/>
          <w:szCs w:val="28"/>
          <w14:ligatures w14:val="none"/>
        </w:rPr>
        <w:t>.</w:t>
      </w:r>
    </w:p>
    <w:p w14:paraId="71BC83B3" w14:textId="77777777" w:rsidR="00327AE0" w:rsidRPr="003A3672" w:rsidRDefault="00327AE0" w:rsidP="00DC176A">
      <w:pPr>
        <w:pStyle w:val="a6"/>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14:ligatures w14:val="none"/>
        </w:rPr>
        <w:t xml:space="preserve">H1d: </w:t>
      </w:r>
      <w:r w:rsidRPr="003A3672">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Cambria" w:eastAsia="Times New Roman" w:hAnsi="Cambria" w:cs="Cambria"/>
          <w:color w:val="000000" w:themeColor="text1"/>
          <w:kern w:val="0"/>
          <w:sz w:val="28"/>
          <w:szCs w:val="28"/>
          <w14:ligatures w14:val="none"/>
        </w:rPr>
        <w:t>α</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Times New Roman" w:eastAsia="Times New Roman" w:hAnsi="Times New Roman" w:cs="Times New Roman"/>
          <w:color w:val="000000" w:themeColor="text1"/>
          <w:kern w:val="0"/>
          <w:sz w:val="28"/>
          <w:szCs w:val="28"/>
          <w14:ligatures w14:val="none"/>
        </w:rPr>
        <w:t>≤</w:t>
      </w:r>
      <w:r w:rsidRPr="003A3672">
        <w:rPr>
          <w:rFonts w:ascii="Simplified Arabic" w:eastAsia="Times New Roman" w:hAnsi="Simplified Arabic" w:cs="Simplified Arabic"/>
          <w:color w:val="000000" w:themeColor="text1"/>
          <w:kern w:val="0"/>
          <w:sz w:val="28"/>
          <w:szCs w:val="28"/>
          <w14:ligatures w14:val="none"/>
        </w:rPr>
        <w:t xml:space="preserve"> 0.05) </w:t>
      </w:r>
      <w:r w:rsidRPr="003A3672">
        <w:rPr>
          <w:rFonts w:ascii="Simplified Arabic" w:eastAsia="Times New Roman" w:hAnsi="Simplified Arabic" w:cs="Simplified Arabic"/>
          <w:color w:val="000000" w:themeColor="text1"/>
          <w:kern w:val="0"/>
          <w:sz w:val="28"/>
          <w:szCs w:val="28"/>
          <w:rtl/>
          <w14:ligatures w14:val="none"/>
        </w:rPr>
        <w:t>لبُعد متابعة وتقييم العلاقة مع أصحاب المصلحة على نجاح برامج التدخل الاجتماعي الطبي في المؤسسات الصحية</w:t>
      </w:r>
      <w:r w:rsidRPr="003A3672">
        <w:rPr>
          <w:rFonts w:ascii="Simplified Arabic" w:eastAsia="Times New Roman" w:hAnsi="Simplified Arabic" w:cs="Simplified Arabic"/>
          <w:color w:val="000000" w:themeColor="text1"/>
          <w:kern w:val="0"/>
          <w:sz w:val="28"/>
          <w:szCs w:val="28"/>
          <w14:ligatures w14:val="none"/>
        </w:rPr>
        <w:t>.</w:t>
      </w:r>
    </w:p>
    <w:p w14:paraId="55475569" w14:textId="77777777" w:rsidR="00DC176A" w:rsidRPr="003A3672" w:rsidRDefault="00DC176A" w:rsidP="00DC176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3393133"/>
      <w:bookmarkStart w:id="15" w:name="_Toc170243312"/>
      <w:bookmarkStart w:id="16" w:name="_Toc222935191"/>
      <w:bookmarkEnd w:id="13"/>
      <w:r w:rsidRPr="003A3672">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4"/>
    </w:p>
    <w:p w14:paraId="2CA490FC" w14:textId="77777777" w:rsidR="00DC176A" w:rsidRPr="003A3672" w:rsidRDefault="00DC176A" w:rsidP="00DC176A">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3A3672">
        <w:rPr>
          <w:rFonts w:ascii="Simplified Arabic" w:eastAsia="Times New Roman" w:hAnsi="Simplified Arabic" w:cs="Simplified Arabic"/>
          <w:b/>
          <w:bCs/>
          <w:color w:val="000000" w:themeColor="text1"/>
          <w:kern w:val="0"/>
          <w:sz w:val="32"/>
          <w:szCs w:val="32"/>
          <w:rtl/>
          <w14:ligatures w14:val="none"/>
        </w:rPr>
        <w:t>المحور الأول: الدراسات السابقة المتعلقة بالمتغير المستقل (إدارة أصحاب المصلحة) وعلاقته بمتغيرات أخرى</w:t>
      </w:r>
    </w:p>
    <w:p w14:paraId="178C29A3" w14:textId="405AE658" w:rsidR="00DC176A" w:rsidRPr="003A3672" w:rsidRDefault="00DC176A" w:rsidP="00DC176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3E8AB080" w14:textId="77777777" w:rsidR="00DC176A" w:rsidRPr="003A3672" w:rsidRDefault="004F0942" w:rsidP="00DC176A">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 الهاشمي وحسن والعاني</w:t>
      </w:r>
      <w:r w:rsidRPr="003A3672">
        <w:rPr>
          <w:rFonts w:ascii="Simplified Arabic" w:eastAsia="Times New Roman" w:hAnsi="Simplified Arabic" w:cs="Simplified Arabic"/>
          <w:b/>
          <w:bCs/>
          <w:color w:val="000000" w:themeColor="text1"/>
          <w:kern w:val="0"/>
          <w:sz w:val="28"/>
          <w:szCs w:val="28"/>
          <w14:ligatures w14:val="none"/>
        </w:rPr>
        <w:t xml:space="preserve"> (2020) </w:t>
      </w:r>
      <w:r w:rsidRPr="003A3672">
        <w:rPr>
          <w:rFonts w:ascii="Simplified Arabic" w:eastAsia="Times New Roman" w:hAnsi="Simplified Arabic" w:cs="Simplified Arabic"/>
          <w:b/>
          <w:bCs/>
          <w:color w:val="000000" w:themeColor="text1"/>
          <w:kern w:val="0"/>
          <w:sz w:val="28"/>
          <w:szCs w:val="28"/>
          <w:rtl/>
          <w14:ligatures w14:val="none"/>
        </w:rPr>
        <w:t xml:space="preserve">بعنوان "دور أصحاب المصلحة في تحديد استراتيجيات الإصلاح الإداري: دراسة ميدانية في مديرية تربية نينوى". </w:t>
      </w:r>
    </w:p>
    <w:p w14:paraId="4C729751" w14:textId="69A1E72E" w:rsidR="004F0942" w:rsidRPr="003A3672" w:rsidRDefault="004F0942" w:rsidP="00DC176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مدى علاقة وتأثير أصحاب المصلحة بأبعادهم (المستفيدون الداخليون، المستفيدون الخارجيون، الجهات الرقابية) على تحديد استراتيجية الإصلاح الإداري المناسبة في مديرية تربية نينوى. واستخدمت الدراسة المنهج الوصفي التحليلي، وتكوّنت العينة من (50) مسؤولاً إدارياً في المنظمة المبحوثة، حيث تم الاعتماد على استبيان توليفي مبني على مجموعة من المقاييس العالمية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وتوصّلت نتائج الدراسة إلى عدم وجود علاقة وتأثير ذي دلالة إحصائية بين أصحاب المصالح والإصلاح الإداري في المنظمة المبحوثة. وأوصت الدراسة بضرورة تفعيل دور أصحاب المصلحة في صنع القرار الاستراتيجي وإشراكهم في رسم سياسات الإصلاح الإداري</w:t>
      </w:r>
      <w:r w:rsidRPr="003A3672">
        <w:rPr>
          <w:rFonts w:ascii="Simplified Arabic" w:eastAsia="Times New Roman" w:hAnsi="Simplified Arabic" w:cs="Simplified Arabic"/>
          <w:color w:val="000000" w:themeColor="text1"/>
          <w:kern w:val="0"/>
          <w:sz w:val="28"/>
          <w:szCs w:val="28"/>
          <w14:ligatures w14:val="none"/>
        </w:rPr>
        <w:t>.</w:t>
      </w:r>
    </w:p>
    <w:p w14:paraId="032EB0E6" w14:textId="77777777" w:rsidR="00DC176A" w:rsidRPr="003A3672" w:rsidRDefault="00DC176A" w:rsidP="00DC176A">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 براهمية وعبايدية</w:t>
      </w:r>
      <w:r w:rsidRPr="003A3672">
        <w:rPr>
          <w:rFonts w:ascii="Simplified Arabic" w:eastAsia="Times New Roman" w:hAnsi="Simplified Arabic" w:cs="Simplified Arabic"/>
          <w:b/>
          <w:bCs/>
          <w:color w:val="000000" w:themeColor="text1"/>
          <w:kern w:val="0"/>
          <w:sz w:val="28"/>
          <w:szCs w:val="28"/>
          <w14:ligatures w14:val="none"/>
        </w:rPr>
        <w:t xml:space="preserve"> (2021) </w:t>
      </w:r>
      <w:r w:rsidRPr="003A3672">
        <w:rPr>
          <w:rFonts w:ascii="Simplified Arabic" w:eastAsia="Times New Roman" w:hAnsi="Simplified Arabic" w:cs="Simplified Arabic"/>
          <w:b/>
          <w:bCs/>
          <w:color w:val="000000" w:themeColor="text1"/>
          <w:kern w:val="0"/>
          <w:sz w:val="28"/>
          <w:szCs w:val="28"/>
          <w:rtl/>
          <w14:ligatures w14:val="none"/>
        </w:rPr>
        <w:t>بعنوان "أثر التعلم التنظيمي على إدارة العلاقة مع الأطراف أصحاب المصلحة</w:t>
      </w:r>
      <w:r w:rsidRPr="003A3672">
        <w:rPr>
          <w:rFonts w:ascii="Simplified Arabic" w:eastAsia="Times New Roman" w:hAnsi="Simplified Arabic" w:cs="Simplified Arabic"/>
          <w:b/>
          <w:bCs/>
          <w:color w:val="000000" w:themeColor="text1"/>
          <w:kern w:val="0"/>
          <w:sz w:val="28"/>
          <w:szCs w:val="28"/>
          <w14:ligatures w14:val="none"/>
        </w:rPr>
        <w:t xml:space="preserve">: </w:t>
      </w:r>
      <w:r w:rsidRPr="003A3672">
        <w:rPr>
          <w:rFonts w:ascii="Simplified Arabic" w:eastAsia="Times New Roman" w:hAnsi="Simplified Arabic" w:cs="Simplified Arabic"/>
          <w:b/>
          <w:bCs/>
          <w:color w:val="000000" w:themeColor="text1"/>
          <w:kern w:val="0"/>
          <w:sz w:val="28"/>
          <w:szCs w:val="28"/>
          <w:rtl/>
          <w14:ligatures w14:val="none"/>
        </w:rPr>
        <w:t>دراسة حالة شركة مناجم الفوسفات</w:t>
      </w:r>
      <w:r w:rsidRPr="003A3672">
        <w:rPr>
          <w:rFonts w:ascii="Simplified Arabic" w:eastAsia="Times New Roman" w:hAnsi="Simplified Arabic" w:cs="Simplified Arabic"/>
          <w:b/>
          <w:bCs/>
          <w:color w:val="000000" w:themeColor="text1"/>
          <w:kern w:val="0"/>
          <w:sz w:val="28"/>
          <w:szCs w:val="28"/>
          <w14:ligatures w14:val="none"/>
        </w:rPr>
        <w:t xml:space="preserve"> SOMIPHOS </w:t>
      </w:r>
      <w:r w:rsidRPr="003A3672">
        <w:rPr>
          <w:rFonts w:ascii="Simplified Arabic" w:eastAsia="Times New Roman" w:hAnsi="Simplified Arabic" w:cs="Simplified Arabic"/>
          <w:b/>
          <w:bCs/>
          <w:color w:val="000000" w:themeColor="text1"/>
          <w:kern w:val="0"/>
          <w:sz w:val="28"/>
          <w:szCs w:val="28"/>
          <w:rtl/>
          <w14:ligatures w14:val="none"/>
        </w:rPr>
        <w:t xml:space="preserve">بتبسة". </w:t>
      </w:r>
    </w:p>
    <w:p w14:paraId="139E64B8" w14:textId="31450B39" w:rsidR="00DC176A" w:rsidRPr="003A3672" w:rsidRDefault="00DC176A" w:rsidP="00DC176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التعلم التنظيمي بمستوياته (التعلم الفردي، التعلم الجماعي، التعلم على المستوى التنظيمي) على إدارة العلاقة مع أصحاب المصلحة بأبعادها (إدارة الحوار، عملية الاتصال، الاستجابة لتطلعات الأطراف). واستخدمت الدراسة منهج دراسة الحالة، وتكوّنت العينة من العاملين في شركة</w:t>
      </w:r>
      <w:r w:rsidRPr="003A3672">
        <w:rPr>
          <w:rFonts w:ascii="Simplified Arabic" w:eastAsia="Times New Roman" w:hAnsi="Simplified Arabic" w:cs="Simplified Arabic"/>
          <w:color w:val="000000" w:themeColor="text1"/>
          <w:kern w:val="0"/>
          <w:sz w:val="28"/>
          <w:szCs w:val="28"/>
          <w14:ligatures w14:val="none"/>
        </w:rPr>
        <w:t xml:space="preserve"> SOMIPHOS </w:t>
      </w:r>
      <w:r w:rsidRPr="003A3672">
        <w:rPr>
          <w:rFonts w:ascii="Simplified Arabic" w:eastAsia="Times New Roman" w:hAnsi="Simplified Arabic" w:cs="Simplified Arabic"/>
          <w:color w:val="000000" w:themeColor="text1"/>
          <w:kern w:val="0"/>
          <w:sz w:val="28"/>
          <w:szCs w:val="28"/>
          <w:rtl/>
          <w14:ligatures w14:val="none"/>
        </w:rPr>
        <w:t>للفوسفات بتبسة. وتوصّلت نتائج الدراسة إلى أن عملية التعلم التنظيمي تؤثر إيجابياً على إدارة العلاقة مع الأطراف أصحاب المصلحة. وأوصت الدراسة بتعزيز ثقافة التعلم التنظيمي داخل المؤسسة وتحسين قنوات الاتصال مع أصحاب المصلحة</w:t>
      </w:r>
      <w:r w:rsidRPr="003A3672">
        <w:rPr>
          <w:rFonts w:ascii="Simplified Arabic" w:eastAsia="Times New Roman" w:hAnsi="Simplified Arabic" w:cs="Simplified Arabic"/>
          <w:color w:val="000000" w:themeColor="text1"/>
          <w:kern w:val="0"/>
          <w:sz w:val="28"/>
          <w:szCs w:val="28"/>
          <w14:ligatures w14:val="none"/>
        </w:rPr>
        <w:t>.</w:t>
      </w:r>
    </w:p>
    <w:p w14:paraId="6BED3D95" w14:textId="77777777" w:rsidR="003A3672" w:rsidRPr="003A3672" w:rsidRDefault="004F0942"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 شوادرة</w:t>
      </w:r>
      <w:r w:rsidRPr="003A3672">
        <w:rPr>
          <w:rFonts w:ascii="Simplified Arabic" w:eastAsia="Times New Roman" w:hAnsi="Simplified Arabic" w:cs="Simplified Arabic"/>
          <w:b/>
          <w:bCs/>
          <w:color w:val="000000" w:themeColor="text1"/>
          <w:kern w:val="0"/>
          <w:sz w:val="28"/>
          <w:szCs w:val="28"/>
          <w14:ligatures w14:val="none"/>
        </w:rPr>
        <w:t xml:space="preserve"> (2022) </w:t>
      </w:r>
      <w:r w:rsidRPr="003A3672">
        <w:rPr>
          <w:rFonts w:ascii="Simplified Arabic" w:eastAsia="Times New Roman" w:hAnsi="Simplified Arabic" w:cs="Simplified Arabic"/>
          <w:b/>
          <w:bCs/>
          <w:color w:val="000000" w:themeColor="text1"/>
          <w:kern w:val="0"/>
          <w:sz w:val="28"/>
          <w:szCs w:val="28"/>
          <w:rtl/>
          <w14:ligatures w14:val="none"/>
        </w:rPr>
        <w:t xml:space="preserve">بعنوان </w:t>
      </w:r>
      <w:r w:rsidRPr="003A3672">
        <w:rPr>
          <w:rFonts w:ascii="Simplified Arabic" w:eastAsia="Times New Roman" w:hAnsi="Simplified Arabic" w:cs="Simplified Arabic"/>
          <w:b/>
          <w:bCs/>
          <w:color w:val="000000" w:themeColor="text1"/>
          <w:kern w:val="0"/>
          <w:sz w:val="28"/>
          <w:szCs w:val="28"/>
          <w14:ligatures w14:val="none"/>
        </w:rPr>
        <w:t>"</w:t>
      </w:r>
      <w:r w:rsidRPr="003A3672">
        <w:rPr>
          <w:rFonts w:ascii="Simplified Arabic" w:eastAsia="Times New Roman" w:hAnsi="Simplified Arabic" w:cs="Simplified Arabic"/>
          <w:b/>
          <w:bCs/>
          <w:color w:val="000000" w:themeColor="text1"/>
          <w:kern w:val="0"/>
          <w:sz w:val="28"/>
          <w:szCs w:val="28"/>
          <w:rtl/>
          <w14:ligatures w14:val="none"/>
        </w:rPr>
        <w:t xml:space="preserve">تحفيز العاملين كمدخل لتعزيز ممارسات المسؤولية الاجتماعية اتجاه أصحاب المصلحة: دراسة لآراء مجموعة من الإطارات المسيّرة لمجموعة مؤسسات اقتصادية بولاية سطيف". </w:t>
      </w:r>
    </w:p>
    <w:p w14:paraId="6323ECAE" w14:textId="07605DB7" w:rsidR="004F0942" w:rsidRPr="003A3672" w:rsidRDefault="004F094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مدى مساهمة التحفيز بأبعاده (الحوافز المادية، الحوافز المعنوية) في تعزيز ممارسات المسؤولية الاجتماعية تجاه أصحاب المصلحة من عملاء ومساهمين وعمال وبيئة. واستخدمت الدراسة المنهج الوصفي التحليلي، وتكوّنت العينة من (35) مفردة من الإطارات المسيّرة في المؤسسات الاقتصادية بولاية سطيف، وتم تحليل البيانات باستخدام برنامج</w:t>
      </w:r>
      <w:r w:rsidRPr="003A3672">
        <w:rPr>
          <w:rFonts w:ascii="Simplified Arabic" w:eastAsia="Times New Roman" w:hAnsi="Simplified Arabic" w:cs="Simplified Arabic"/>
          <w:color w:val="000000" w:themeColor="text1"/>
          <w:kern w:val="0"/>
          <w:sz w:val="28"/>
          <w:szCs w:val="28"/>
          <w14:ligatures w14:val="none"/>
        </w:rPr>
        <w:t xml:space="preserve"> SPSS. </w:t>
      </w:r>
      <w:r w:rsidRPr="003A3672">
        <w:rPr>
          <w:rFonts w:ascii="Simplified Arabic" w:eastAsia="Times New Roman" w:hAnsi="Simplified Arabic" w:cs="Simplified Arabic"/>
          <w:color w:val="000000" w:themeColor="text1"/>
          <w:kern w:val="0"/>
          <w:sz w:val="28"/>
          <w:szCs w:val="28"/>
          <w:rtl/>
          <w14:ligatures w14:val="none"/>
        </w:rPr>
        <w:t>وتوصّلت نتائج الدراسة إلى أن مستويات التحفيز في المؤسسات محل الدراسة جاءت بدرجة منخفضة، وأن هناك دوراً لتحفيز العاملين في تعزيز ممارسات المسؤولية الاجتماعية تجاه أصحاب المصلحة. وأوصت الدراسة بضرورة إعطاء أهمية أكبر للتحفيز حتى تتحسن مستويات ممارسات المسؤولية الاجتماعية تجاه أصحاب المصلحة</w:t>
      </w:r>
      <w:r w:rsidRPr="003A3672">
        <w:rPr>
          <w:rFonts w:ascii="Simplified Arabic" w:eastAsia="Times New Roman" w:hAnsi="Simplified Arabic" w:cs="Simplified Arabic"/>
          <w:color w:val="000000" w:themeColor="text1"/>
          <w:kern w:val="0"/>
          <w:sz w:val="28"/>
          <w:szCs w:val="28"/>
          <w14:ligatures w14:val="none"/>
        </w:rPr>
        <w:t>.</w:t>
      </w:r>
    </w:p>
    <w:p w14:paraId="16F7EE34" w14:textId="77777777" w:rsidR="003A3672" w:rsidRPr="003A3672" w:rsidRDefault="004F0942"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 عبد الغني ومنسي ورشوان</w:t>
      </w:r>
      <w:r w:rsidRPr="003A3672">
        <w:rPr>
          <w:rFonts w:ascii="Simplified Arabic" w:eastAsia="Times New Roman" w:hAnsi="Simplified Arabic" w:cs="Simplified Arabic"/>
          <w:b/>
          <w:bCs/>
          <w:color w:val="000000" w:themeColor="text1"/>
          <w:kern w:val="0"/>
          <w:sz w:val="28"/>
          <w:szCs w:val="28"/>
          <w14:ligatures w14:val="none"/>
        </w:rPr>
        <w:t xml:space="preserve"> (2025) </w:t>
      </w:r>
      <w:r w:rsidRPr="003A3672">
        <w:rPr>
          <w:rFonts w:ascii="Simplified Arabic" w:eastAsia="Times New Roman" w:hAnsi="Simplified Arabic" w:cs="Simplified Arabic"/>
          <w:b/>
          <w:bCs/>
          <w:color w:val="000000" w:themeColor="text1"/>
          <w:kern w:val="0"/>
          <w:sz w:val="28"/>
          <w:szCs w:val="28"/>
          <w:rtl/>
          <w14:ligatures w14:val="none"/>
        </w:rPr>
        <w:t>بعنوان "قياس رضا أصحاب المصلحة باستخدام نموذج المعادلات الهيكلية للتقييم الذاتي بالتطبيق على الوحدات الحكومية المصرية: دراسة ميدانية</w:t>
      </w:r>
      <w:r w:rsidRPr="003A3672">
        <w:rPr>
          <w:rFonts w:ascii="Simplified Arabic" w:eastAsia="Times New Roman" w:hAnsi="Simplified Arabic" w:cs="Simplified Arabic"/>
          <w:b/>
          <w:bCs/>
          <w:color w:val="000000" w:themeColor="text1"/>
          <w:kern w:val="0"/>
          <w:sz w:val="28"/>
          <w:szCs w:val="28"/>
          <w14:ligatures w14:val="none"/>
        </w:rPr>
        <w:t>"</w:t>
      </w:r>
    </w:p>
    <w:p w14:paraId="3451D589" w14:textId="407A07A0" w:rsidR="004F0942" w:rsidRPr="003A3672" w:rsidRDefault="004F094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مستوى رضا أصحاب المصلحة بأبعاده (تقليل فترات الانتظار، جودة الأداء المؤسسي، الشفافية) وذلك باستخدام نموذج المعادلات الهيكلية للتقييم الذاتي في الوحدات الحكومية المصرية. واستخدمت الدراسة المنهج الوصفي التحليلي باستخدام أسلوب المعادلات الهيكلية</w:t>
      </w:r>
      <w:r w:rsidRPr="003A3672">
        <w:rPr>
          <w:rFonts w:ascii="Simplified Arabic" w:eastAsia="Times New Roman" w:hAnsi="Simplified Arabic" w:cs="Simplified Arabic"/>
          <w:color w:val="000000" w:themeColor="text1"/>
          <w:kern w:val="0"/>
          <w:sz w:val="28"/>
          <w:szCs w:val="28"/>
          <w14:ligatures w14:val="none"/>
        </w:rPr>
        <w:t xml:space="preserve"> (SEM)</w:t>
      </w:r>
      <w:r w:rsidRPr="003A3672">
        <w:rPr>
          <w:rFonts w:ascii="Simplified Arabic" w:eastAsia="Times New Roman" w:hAnsi="Simplified Arabic" w:cs="Simplified Arabic"/>
          <w:color w:val="000000" w:themeColor="text1"/>
          <w:kern w:val="0"/>
          <w:sz w:val="28"/>
          <w:szCs w:val="28"/>
          <w:rtl/>
          <w14:ligatures w14:val="none"/>
        </w:rPr>
        <w:t>، وتكوّنت العينة من مجموعة من الموظفين والمراجعين في الوحدات الحكومية المصرية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وتوصّلت نتائج الدراسة إلى وجود تأثير دال إحصائياً لتقليل فترات الانتظار وتحسين الأداء المؤسسي على رضا أصحاب المصلحة. وأوصت الدراسة بتبنّي نماذج التقييم الذاتي المبنية على المعادلات الهيكلية لقياس رضا أصحاب المصلحة بشكل دوري</w:t>
      </w:r>
      <w:r w:rsidRPr="003A3672">
        <w:rPr>
          <w:rFonts w:ascii="Simplified Arabic" w:eastAsia="Times New Roman" w:hAnsi="Simplified Arabic" w:cs="Simplified Arabic"/>
          <w:color w:val="000000" w:themeColor="text1"/>
          <w:kern w:val="0"/>
          <w:sz w:val="28"/>
          <w:szCs w:val="28"/>
          <w14:ligatures w14:val="none"/>
        </w:rPr>
        <w:t>.</w:t>
      </w:r>
    </w:p>
    <w:p w14:paraId="4279BF50" w14:textId="0B486266" w:rsidR="004F0942" w:rsidRPr="003A3672" w:rsidRDefault="004F0942"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lastRenderedPageBreak/>
        <w:t>ثانياً: الدراسات الأجنبية</w:t>
      </w:r>
    </w:p>
    <w:p w14:paraId="095D40B1" w14:textId="77777777" w:rsidR="003A3672" w:rsidRPr="003A3672" w:rsidRDefault="003A3672"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w:t>
      </w:r>
      <w:r w:rsidRPr="003A3672">
        <w:rPr>
          <w:rFonts w:ascii="Simplified Arabic" w:eastAsia="Times New Roman" w:hAnsi="Simplified Arabic" w:cs="Simplified Arabic"/>
          <w:b/>
          <w:bCs/>
          <w:color w:val="000000" w:themeColor="text1"/>
          <w:kern w:val="0"/>
          <w:sz w:val="28"/>
          <w:szCs w:val="28"/>
          <w14:ligatures w14:val="none"/>
        </w:rPr>
        <w:t xml:space="preserve"> Pandi-Perumal et al. (2015) </w:t>
      </w:r>
      <w:r w:rsidRPr="003A3672">
        <w:rPr>
          <w:rFonts w:ascii="Simplified Arabic" w:eastAsia="Times New Roman" w:hAnsi="Simplified Arabic" w:cs="Simplified Arabic"/>
          <w:b/>
          <w:bCs/>
          <w:color w:val="000000" w:themeColor="text1"/>
          <w:kern w:val="0"/>
          <w:sz w:val="28"/>
          <w:szCs w:val="28"/>
          <w:rtl/>
          <w14:ligatures w14:val="none"/>
        </w:rPr>
        <w:t>بعنوان</w:t>
      </w:r>
      <w:r w:rsidRPr="003A3672">
        <w:rPr>
          <w:rFonts w:ascii="Simplified Arabic" w:eastAsia="Times New Roman" w:hAnsi="Simplified Arabic" w:cs="Simplified Arabic"/>
          <w:b/>
          <w:bCs/>
          <w:color w:val="000000" w:themeColor="text1"/>
          <w:kern w:val="0"/>
          <w:sz w:val="28"/>
          <w:szCs w:val="28"/>
          <w14:ligatures w14:val="none"/>
        </w:rPr>
        <w:t xml:space="preserve"> "Project Stakeholder Management in the Clinical Research Environment: How to Do it Right". </w:t>
      </w:r>
    </w:p>
    <w:p w14:paraId="40760D06" w14:textId="59878910" w:rsidR="003A3672" w:rsidRPr="003A3672" w:rsidRDefault="003A367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كيفية تطبيق إدارة أصحاب المصلحة بأبعادها (تحديد أصحاب المصلحة، التخطيط لإدارة المشاركة، إدارة المشاركة، مراقبة المشاركة) في بيئة البحث السريري والمجتمعي وفقاً لإطار</w:t>
      </w:r>
      <w:r w:rsidRPr="003A3672">
        <w:rPr>
          <w:rFonts w:ascii="Simplified Arabic" w:eastAsia="Times New Roman" w:hAnsi="Simplified Arabic" w:cs="Simplified Arabic"/>
          <w:color w:val="000000" w:themeColor="text1"/>
          <w:kern w:val="0"/>
          <w:sz w:val="28"/>
          <w:szCs w:val="28"/>
          <w14:ligatures w14:val="none"/>
        </w:rPr>
        <w:t xml:space="preserve"> PMBOK </w:t>
      </w:r>
      <w:r w:rsidRPr="003A3672">
        <w:rPr>
          <w:rFonts w:ascii="Simplified Arabic" w:eastAsia="Times New Roman" w:hAnsi="Simplified Arabic" w:cs="Simplified Arabic"/>
          <w:color w:val="000000" w:themeColor="text1"/>
          <w:kern w:val="0"/>
          <w:sz w:val="28"/>
          <w:szCs w:val="28"/>
          <w:rtl/>
          <w14:ligatures w14:val="none"/>
        </w:rPr>
        <w:t>التابع لمعهد إدارة المشاريع</w:t>
      </w:r>
      <w:r w:rsidRPr="003A3672">
        <w:rPr>
          <w:rFonts w:ascii="Simplified Arabic" w:eastAsia="Times New Roman" w:hAnsi="Simplified Arabic" w:cs="Simplified Arabic"/>
          <w:color w:val="000000" w:themeColor="text1"/>
          <w:kern w:val="0"/>
          <w:sz w:val="28"/>
          <w:szCs w:val="28"/>
          <w14:ligatures w14:val="none"/>
        </w:rPr>
        <w:t xml:space="preserve"> (PMI). </w:t>
      </w:r>
      <w:r w:rsidRPr="003A3672">
        <w:rPr>
          <w:rFonts w:ascii="Simplified Arabic" w:eastAsia="Times New Roman" w:hAnsi="Simplified Arabic" w:cs="Simplified Arabic"/>
          <w:color w:val="000000" w:themeColor="text1"/>
          <w:kern w:val="0"/>
          <w:sz w:val="28"/>
          <w:szCs w:val="28"/>
          <w:rtl/>
          <w14:ligatures w14:val="none"/>
        </w:rPr>
        <w:t>واستخدمت الدراسة المنهج المراجعي النظري، وتكوّنت من مراجعة شاملة للأدبيات المتعلقة بإدارة أصحاب المصلحة في البحوث السريرية. وتوصّلت نتائج الدراسة إلى أن تحديد وتصنيف أصحاب المصلحة مبكراً وإنشاء علاقات مستدامة معهم يُعدّ عاملاً حاسماً في نجاح المشاريع البحثية السريرية. وأوصت الدراسة بتبنّي إطار</w:t>
      </w:r>
      <w:r w:rsidRPr="003A3672">
        <w:rPr>
          <w:rFonts w:ascii="Simplified Arabic" w:eastAsia="Times New Roman" w:hAnsi="Simplified Arabic" w:cs="Simplified Arabic"/>
          <w:color w:val="000000" w:themeColor="text1"/>
          <w:kern w:val="0"/>
          <w:sz w:val="28"/>
          <w:szCs w:val="28"/>
          <w14:ligatures w14:val="none"/>
        </w:rPr>
        <w:t xml:space="preserve"> PMBOK </w:t>
      </w:r>
      <w:r w:rsidRPr="003A3672">
        <w:rPr>
          <w:rFonts w:ascii="Simplified Arabic" w:eastAsia="Times New Roman" w:hAnsi="Simplified Arabic" w:cs="Simplified Arabic"/>
          <w:color w:val="000000" w:themeColor="text1"/>
          <w:kern w:val="0"/>
          <w:sz w:val="28"/>
          <w:szCs w:val="28"/>
          <w:rtl/>
          <w14:ligatures w14:val="none"/>
        </w:rPr>
        <w:t>في إدارة أصحاب المصلحة بالبحوث الصحية وتفعيل ميثاق أخلاقيات السلوك المهني</w:t>
      </w:r>
      <w:r w:rsidRPr="003A3672">
        <w:rPr>
          <w:rFonts w:ascii="Simplified Arabic" w:eastAsia="Times New Roman" w:hAnsi="Simplified Arabic" w:cs="Simplified Arabic"/>
          <w:color w:val="000000" w:themeColor="text1"/>
          <w:kern w:val="0"/>
          <w:sz w:val="28"/>
          <w:szCs w:val="28"/>
          <w14:ligatures w14:val="none"/>
        </w:rPr>
        <w:t>.</w:t>
      </w:r>
    </w:p>
    <w:p w14:paraId="3FA1FE95" w14:textId="77777777" w:rsidR="003A3672" w:rsidRPr="003A3672" w:rsidRDefault="003A3672"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w:t>
      </w:r>
      <w:r w:rsidRPr="003A3672">
        <w:rPr>
          <w:rFonts w:ascii="Simplified Arabic" w:eastAsia="Times New Roman" w:hAnsi="Simplified Arabic" w:cs="Simplified Arabic"/>
          <w:b/>
          <w:bCs/>
          <w:color w:val="000000" w:themeColor="text1"/>
          <w:kern w:val="0"/>
          <w:sz w:val="28"/>
          <w:szCs w:val="28"/>
          <w14:ligatures w14:val="none"/>
        </w:rPr>
        <w:t xml:space="preserve"> Coleman et al. (2019) </w:t>
      </w:r>
      <w:r w:rsidRPr="003A3672">
        <w:rPr>
          <w:rFonts w:ascii="Simplified Arabic" w:eastAsia="Times New Roman" w:hAnsi="Simplified Arabic" w:cs="Simplified Arabic"/>
          <w:b/>
          <w:bCs/>
          <w:color w:val="000000" w:themeColor="text1"/>
          <w:kern w:val="0"/>
          <w:sz w:val="28"/>
          <w:szCs w:val="28"/>
          <w:rtl/>
          <w14:ligatures w14:val="none"/>
        </w:rPr>
        <w:t>بعنوان</w:t>
      </w:r>
      <w:r w:rsidRPr="003A3672">
        <w:rPr>
          <w:rFonts w:ascii="Simplified Arabic" w:eastAsia="Times New Roman" w:hAnsi="Simplified Arabic" w:cs="Simplified Arabic"/>
          <w:b/>
          <w:bCs/>
          <w:color w:val="000000" w:themeColor="text1"/>
          <w:kern w:val="0"/>
          <w:sz w:val="28"/>
          <w:szCs w:val="28"/>
          <w14:ligatures w14:val="none"/>
        </w:rPr>
        <w:t xml:space="preserve"> "Stakeholder Engagement Increases Transparency, Satisfaction, and Civic Action". </w:t>
      </w:r>
    </w:p>
    <w:p w14:paraId="39BC56DD" w14:textId="44B076D1" w:rsidR="003A3672" w:rsidRPr="003A3672" w:rsidRDefault="003A367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أثر إشراك أصحاب المصلحة بأبعاده (الشفافية، الرضا، الفعل المدني) في مجتمعات النفط والغاز بغرب أوغندا. واستخدمت الدراسة المنهج التجريبي</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تجربة عشوائية مُحكمة</w:t>
      </w:r>
      <w:r w:rsidRPr="003A3672">
        <w:rPr>
          <w:rFonts w:ascii="Simplified Arabic" w:eastAsia="Times New Roman" w:hAnsi="Simplified Arabic" w:cs="Simplified Arabic"/>
          <w:color w:val="000000" w:themeColor="text1"/>
          <w:kern w:val="0"/>
          <w:sz w:val="28"/>
          <w:szCs w:val="28"/>
          <w14:ligatures w14:val="none"/>
        </w:rPr>
        <w:t xml:space="preserve"> RCT)</w:t>
      </w:r>
      <w:r w:rsidRPr="003A3672">
        <w:rPr>
          <w:rFonts w:ascii="Simplified Arabic" w:eastAsia="Times New Roman" w:hAnsi="Simplified Arabic" w:cs="Simplified Arabic"/>
          <w:color w:val="000000" w:themeColor="text1"/>
          <w:kern w:val="0"/>
          <w:sz w:val="28"/>
          <w:szCs w:val="28"/>
          <w:rtl/>
          <w14:ligatures w14:val="none"/>
        </w:rPr>
        <w:t>، وتكوّنت العينة من (107) قرية في منطقة ألبرتين بأوغندا. وتوصّلت نتائج الدراسة إلى تحسّن ذي دلالة إحصائية في مؤشر الشفافية (بمقدار 0.26 انحراف معياري)، والفعل المدني المجتمعي (بمقدار 0.35 انحراف معياري)، ومؤشر الرضا (بمقدار 0.24 انحراف معياري). وأوصت الدراسة بتوسيع نطاق برامج إشراك أصحاب المصلحة لتحقيق الشفافية وتعزيز المشاركة المجتمعية</w:t>
      </w:r>
      <w:r w:rsidRPr="003A3672">
        <w:rPr>
          <w:rFonts w:ascii="Simplified Arabic" w:eastAsia="Times New Roman" w:hAnsi="Simplified Arabic" w:cs="Simplified Arabic"/>
          <w:color w:val="000000" w:themeColor="text1"/>
          <w:kern w:val="0"/>
          <w:sz w:val="28"/>
          <w:szCs w:val="28"/>
          <w14:ligatures w14:val="none"/>
        </w:rPr>
        <w:t>.</w:t>
      </w:r>
    </w:p>
    <w:p w14:paraId="1CADA7DE" w14:textId="77777777" w:rsidR="003A3672" w:rsidRPr="003A3672" w:rsidRDefault="003A3672"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w:t>
      </w:r>
      <w:r w:rsidRPr="003A3672">
        <w:rPr>
          <w:rFonts w:ascii="Simplified Arabic" w:eastAsia="Times New Roman" w:hAnsi="Simplified Arabic" w:cs="Simplified Arabic"/>
          <w:b/>
          <w:bCs/>
          <w:color w:val="000000" w:themeColor="text1"/>
          <w:kern w:val="0"/>
          <w:sz w:val="28"/>
          <w:szCs w:val="28"/>
          <w14:ligatures w14:val="none"/>
        </w:rPr>
        <w:t xml:space="preserve"> Petkovic et al. (2023) </w:t>
      </w:r>
      <w:r w:rsidRPr="003A3672">
        <w:rPr>
          <w:rFonts w:ascii="Simplified Arabic" w:eastAsia="Times New Roman" w:hAnsi="Simplified Arabic" w:cs="Simplified Arabic"/>
          <w:b/>
          <w:bCs/>
          <w:color w:val="000000" w:themeColor="text1"/>
          <w:kern w:val="0"/>
          <w:sz w:val="28"/>
          <w:szCs w:val="28"/>
          <w:rtl/>
          <w14:ligatures w14:val="none"/>
        </w:rPr>
        <w:t>بعنوان</w:t>
      </w:r>
      <w:r w:rsidRPr="003A3672">
        <w:rPr>
          <w:rFonts w:ascii="Simplified Arabic" w:eastAsia="Times New Roman" w:hAnsi="Simplified Arabic" w:cs="Simplified Arabic"/>
          <w:b/>
          <w:bCs/>
          <w:color w:val="000000" w:themeColor="text1"/>
          <w:kern w:val="0"/>
          <w:sz w:val="28"/>
          <w:szCs w:val="28"/>
          <w14:ligatures w14:val="none"/>
        </w:rPr>
        <w:t xml:space="preserve"> "Key Issues for Stakeholder Engagement in the Development of Health and Healthcare Guidelines". </w:t>
      </w:r>
    </w:p>
    <w:p w14:paraId="6075BFFE" w14:textId="4D0DC33B" w:rsidR="003A3672" w:rsidRPr="003A3672" w:rsidRDefault="003A367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القضايا الجوهرية لإشراك أصحاب المصلحة بأبعادها (التعريفات والأدوار، تحديد واختيار أصحاب المصلحة، مستويات المشاركة، تقييم المشاركة، التوثيق والشفافية، إدارة تضارب المصالح) في تطوير المبادئ التوجيهية الصحية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من خلال اجتماعات استكشافية متعددة مع ائتلاف</w:t>
      </w:r>
      <w:r w:rsidRPr="003A3672">
        <w:rPr>
          <w:rFonts w:ascii="Simplified Arabic" w:eastAsia="Times New Roman" w:hAnsi="Simplified Arabic" w:cs="Simplified Arabic"/>
          <w:color w:val="000000" w:themeColor="text1"/>
          <w:kern w:val="0"/>
          <w:sz w:val="28"/>
          <w:szCs w:val="28"/>
          <w14:ligatures w14:val="none"/>
        </w:rPr>
        <w:t xml:space="preserve"> MuSE </w:t>
      </w:r>
      <w:r w:rsidRPr="003A3672">
        <w:rPr>
          <w:rFonts w:ascii="Simplified Arabic" w:eastAsia="Times New Roman" w:hAnsi="Simplified Arabic" w:cs="Simplified Arabic"/>
          <w:color w:val="000000" w:themeColor="text1"/>
          <w:kern w:val="0"/>
          <w:sz w:val="28"/>
          <w:szCs w:val="28"/>
          <w:rtl/>
          <w14:ligatures w14:val="none"/>
        </w:rPr>
        <w:t xml:space="preserve">الدولي، وتكوّنت العينة من أكثر من (120) فرداً </w:t>
      </w:r>
      <w:r w:rsidRPr="003A3672">
        <w:rPr>
          <w:rFonts w:ascii="Simplified Arabic" w:eastAsia="Times New Roman" w:hAnsi="Simplified Arabic" w:cs="Simplified Arabic"/>
          <w:color w:val="000000" w:themeColor="text1"/>
          <w:kern w:val="0"/>
          <w:sz w:val="28"/>
          <w:szCs w:val="28"/>
          <w:rtl/>
          <w14:ligatures w14:val="none"/>
        </w:rPr>
        <w:lastRenderedPageBreak/>
        <w:t>يمثلون (10) مجموعات من أصحاب المصلحة من (20) دولة. وتوصّلت نتائج الدراسة إلى تحديد ست قضايا محورية تتطلب توجيهاً مُحكماً، وتبسيط مستويات المشاركة إلى مستويَين (التغذية الراجعة/المشورة، واتخاذ القرار). وأوصت الدراسة بتطوير قائمة مرجعية موسّعة لإشراك أصحاب المصلحة المتعددين في تطوير الأدلة الإرشادية الصحية</w:t>
      </w:r>
      <w:r w:rsidRPr="003A3672">
        <w:rPr>
          <w:rFonts w:ascii="Simplified Arabic" w:eastAsia="Times New Roman" w:hAnsi="Simplified Arabic" w:cs="Simplified Arabic"/>
          <w:color w:val="000000" w:themeColor="text1"/>
          <w:kern w:val="0"/>
          <w:sz w:val="28"/>
          <w:szCs w:val="28"/>
          <w14:ligatures w14:val="none"/>
        </w:rPr>
        <w:t>.</w:t>
      </w:r>
    </w:p>
    <w:p w14:paraId="24078CE2" w14:textId="77777777" w:rsidR="003A3672" w:rsidRPr="003A3672" w:rsidRDefault="004F0942"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w:t>
      </w:r>
      <w:r w:rsidRPr="003A3672">
        <w:rPr>
          <w:rFonts w:ascii="Simplified Arabic" w:eastAsia="Times New Roman" w:hAnsi="Simplified Arabic" w:cs="Simplified Arabic"/>
          <w:b/>
          <w:bCs/>
          <w:color w:val="000000" w:themeColor="text1"/>
          <w:kern w:val="0"/>
          <w:sz w:val="28"/>
          <w:szCs w:val="28"/>
          <w14:ligatures w14:val="none"/>
        </w:rPr>
        <w:t xml:space="preserve"> Pellegrini and Lovati (2025) </w:t>
      </w:r>
      <w:r w:rsidRPr="003A3672">
        <w:rPr>
          <w:rFonts w:ascii="Simplified Arabic" w:eastAsia="Times New Roman" w:hAnsi="Simplified Arabic" w:cs="Simplified Arabic"/>
          <w:b/>
          <w:bCs/>
          <w:color w:val="000000" w:themeColor="text1"/>
          <w:kern w:val="0"/>
          <w:sz w:val="28"/>
          <w:szCs w:val="28"/>
          <w:rtl/>
          <w14:ligatures w14:val="none"/>
        </w:rPr>
        <w:t>بعنوان</w:t>
      </w:r>
      <w:r w:rsidRPr="003A3672">
        <w:rPr>
          <w:rFonts w:ascii="Simplified Arabic" w:eastAsia="Times New Roman" w:hAnsi="Simplified Arabic" w:cs="Simplified Arabic"/>
          <w:b/>
          <w:bCs/>
          <w:color w:val="000000" w:themeColor="text1"/>
          <w:kern w:val="0"/>
          <w:sz w:val="28"/>
          <w:szCs w:val="28"/>
          <w14:ligatures w14:val="none"/>
        </w:rPr>
        <w:t xml:space="preserve"> "Stakeholders' Engagement for Improved Health Outcomes: A Research Brief to Design a Tool for Better Communication and Participation". </w:t>
      </w:r>
    </w:p>
    <w:p w14:paraId="53AD3208" w14:textId="50B47F2F" w:rsidR="004F0942" w:rsidRPr="003A3672" w:rsidRDefault="004F094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التحديات الرئيسية لتطوير علاقة تعاونية فعّالة مع أصحاب المصلحة بأبعادها (التواصل الصحي، التكنولوجيا، المشاركة) في سياق مشروع</w:t>
      </w:r>
      <w:r w:rsidRPr="003A3672">
        <w:rPr>
          <w:rFonts w:ascii="Simplified Arabic" w:eastAsia="Times New Roman" w:hAnsi="Simplified Arabic" w:cs="Simplified Arabic"/>
          <w:color w:val="000000" w:themeColor="text1"/>
          <w:kern w:val="0"/>
          <w:sz w:val="28"/>
          <w:szCs w:val="28"/>
          <w14:ligatures w14:val="none"/>
        </w:rPr>
        <w:t xml:space="preserve"> Hereditary </w:t>
      </w:r>
      <w:r w:rsidRPr="003A3672">
        <w:rPr>
          <w:rFonts w:ascii="Simplified Arabic" w:eastAsia="Times New Roman" w:hAnsi="Simplified Arabic" w:cs="Simplified Arabic"/>
          <w:color w:val="000000" w:themeColor="text1"/>
          <w:kern w:val="0"/>
          <w:sz w:val="28"/>
          <w:szCs w:val="28"/>
          <w:rtl/>
          <w14:ligatures w14:val="none"/>
        </w:rPr>
        <w:t xml:space="preserve">الأوروبي لتحسين النتائج الصحية. واستخدمت الدراسة المنهج النوعي من خلال مراجعة أدبية ومقابلات شبه مُهيكلة، وتكوّنت العينة من (9) مُخبرين رئيسيين من أربع دول (إيطاليا، هولندا، إسبانيا، الولايات المتحدة). وتوصّلت نتائج الدراسة إلى تحديد </w:t>
      </w:r>
      <w:r w:rsidRPr="003A3672">
        <w:rPr>
          <w:rFonts w:ascii="Simplified Arabic" w:eastAsia="Times New Roman" w:hAnsi="Simplified Arabic" w:cs="Simplified Arabic"/>
          <w:color w:val="000000" w:themeColor="text1"/>
          <w:kern w:val="0"/>
          <w:sz w:val="28"/>
          <w:szCs w:val="28"/>
          <w14:ligatures w14:val="none"/>
        </w:rPr>
        <w:t xml:space="preserve">(149) </w:t>
      </w:r>
      <w:r w:rsidRPr="003A3672">
        <w:rPr>
          <w:rFonts w:ascii="Simplified Arabic" w:eastAsia="Times New Roman" w:hAnsi="Simplified Arabic" w:cs="Simplified Arabic"/>
          <w:color w:val="000000" w:themeColor="text1"/>
          <w:kern w:val="0"/>
          <w:sz w:val="28"/>
          <w:szCs w:val="28"/>
          <w:rtl/>
          <w14:ligatures w14:val="none"/>
        </w:rPr>
        <w:t>رمزاً مُوزّعة على (23) موضوعاً، تشمل تحديات زمنية ومهارية وعدم تماثل في القوة ومخاطر المشاركة الشكلية. وأوصت الدراسة بتصميم مختبرات اجتماعية صحية</w:t>
      </w:r>
      <w:r w:rsidRPr="003A3672">
        <w:rPr>
          <w:rFonts w:ascii="Simplified Arabic" w:eastAsia="Times New Roman" w:hAnsi="Simplified Arabic" w:cs="Simplified Arabic"/>
          <w:color w:val="000000" w:themeColor="text1"/>
          <w:kern w:val="0"/>
          <w:sz w:val="28"/>
          <w:szCs w:val="28"/>
          <w14:ligatures w14:val="none"/>
        </w:rPr>
        <w:t xml:space="preserve"> (HSLs) </w:t>
      </w:r>
      <w:r w:rsidRPr="003A3672">
        <w:rPr>
          <w:rFonts w:ascii="Simplified Arabic" w:eastAsia="Times New Roman" w:hAnsi="Simplified Arabic" w:cs="Simplified Arabic"/>
          <w:color w:val="000000" w:themeColor="text1"/>
          <w:kern w:val="0"/>
          <w:sz w:val="28"/>
          <w:szCs w:val="28"/>
          <w:rtl/>
          <w14:ligatures w14:val="none"/>
        </w:rPr>
        <w:t>لتعزيز الحوار متعدد المستويات مع أصحاب المصلحة</w:t>
      </w:r>
      <w:r w:rsidRPr="003A3672">
        <w:rPr>
          <w:rFonts w:ascii="Simplified Arabic" w:eastAsia="Times New Roman" w:hAnsi="Simplified Arabic" w:cs="Simplified Arabic"/>
          <w:color w:val="000000" w:themeColor="text1"/>
          <w:kern w:val="0"/>
          <w:sz w:val="28"/>
          <w:szCs w:val="28"/>
          <w14:ligatures w14:val="none"/>
        </w:rPr>
        <w:t>.</w:t>
      </w:r>
    </w:p>
    <w:p w14:paraId="5B50C2AF" w14:textId="77777777" w:rsidR="004F0942" w:rsidRPr="003A3672" w:rsidRDefault="004F0942"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A3672">
        <w:rPr>
          <w:rFonts w:ascii="Simplified Arabic" w:eastAsia="Times New Roman" w:hAnsi="Simplified Arabic" w:cs="Simplified Arabic"/>
          <w:b/>
          <w:bCs/>
          <w:color w:val="000000" w:themeColor="text1"/>
          <w:kern w:val="0"/>
          <w:sz w:val="32"/>
          <w:szCs w:val="32"/>
          <w:rtl/>
          <w14:ligatures w14:val="none"/>
        </w:rPr>
        <w:t>المحور الثاني: الدراسات السابقة المتعلقة بالمتغير التابع (نجاح برامج التدخل الاجتماعي الطبي) وعلاقته بمتغيرات أخرى</w:t>
      </w:r>
    </w:p>
    <w:p w14:paraId="44499B0D" w14:textId="77777777" w:rsidR="004F0942" w:rsidRPr="003A3672" w:rsidRDefault="004F0942"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أولاً: الدراسات العربية</w:t>
      </w:r>
      <w:r w:rsidRPr="003A3672">
        <w:rPr>
          <w:rFonts w:ascii="Simplified Arabic" w:eastAsia="Times New Roman" w:hAnsi="Simplified Arabic" w:cs="Simplified Arabic"/>
          <w:b/>
          <w:bCs/>
          <w:color w:val="000000" w:themeColor="text1"/>
          <w:kern w:val="0"/>
          <w:sz w:val="28"/>
          <w:szCs w:val="28"/>
          <w14:ligatures w14:val="none"/>
        </w:rPr>
        <w:t>:</w:t>
      </w:r>
    </w:p>
    <w:p w14:paraId="134E117A" w14:textId="77777777" w:rsidR="003A3672" w:rsidRPr="003A3672" w:rsidRDefault="003A3672"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 حامد</w:t>
      </w:r>
      <w:r w:rsidRPr="003A3672">
        <w:rPr>
          <w:rFonts w:ascii="Simplified Arabic" w:eastAsia="Times New Roman" w:hAnsi="Simplified Arabic" w:cs="Simplified Arabic"/>
          <w:b/>
          <w:bCs/>
          <w:color w:val="000000" w:themeColor="text1"/>
          <w:kern w:val="0"/>
          <w:sz w:val="28"/>
          <w:szCs w:val="28"/>
          <w14:ligatures w14:val="none"/>
        </w:rPr>
        <w:t xml:space="preserve"> (2020) </w:t>
      </w:r>
      <w:r w:rsidRPr="003A3672">
        <w:rPr>
          <w:rFonts w:ascii="Simplified Arabic" w:eastAsia="Times New Roman" w:hAnsi="Simplified Arabic" w:cs="Simplified Arabic"/>
          <w:b/>
          <w:bCs/>
          <w:color w:val="000000" w:themeColor="text1"/>
          <w:kern w:val="0"/>
          <w:sz w:val="28"/>
          <w:szCs w:val="28"/>
          <w:rtl/>
          <w14:ligatures w14:val="none"/>
        </w:rPr>
        <w:t xml:space="preserve">بعنوان </w:t>
      </w:r>
      <w:r w:rsidRPr="003A3672">
        <w:rPr>
          <w:rFonts w:ascii="Simplified Arabic" w:eastAsia="Times New Roman" w:hAnsi="Simplified Arabic" w:cs="Simplified Arabic"/>
          <w:b/>
          <w:bCs/>
          <w:color w:val="000000" w:themeColor="text1"/>
          <w:kern w:val="0"/>
          <w:sz w:val="28"/>
          <w:szCs w:val="28"/>
          <w14:ligatures w14:val="none"/>
        </w:rPr>
        <w:t>"</w:t>
      </w:r>
      <w:r w:rsidRPr="003A3672">
        <w:rPr>
          <w:rFonts w:ascii="Simplified Arabic" w:eastAsia="Times New Roman" w:hAnsi="Simplified Arabic" w:cs="Simplified Arabic"/>
          <w:b/>
          <w:bCs/>
          <w:color w:val="000000" w:themeColor="text1"/>
          <w:kern w:val="0"/>
          <w:sz w:val="28"/>
          <w:szCs w:val="28"/>
          <w:rtl/>
          <w14:ligatures w14:val="none"/>
        </w:rPr>
        <w:t xml:space="preserve">فعالية برنامج تدريبي للأخصائيين الاجتماعيين بالمؤسسات الطبية لاستخدام الممارسة المبنية على الأدلة". </w:t>
      </w:r>
    </w:p>
    <w:p w14:paraId="36CF0241" w14:textId="35012F78" w:rsidR="003A3672" w:rsidRPr="003A3672" w:rsidRDefault="003A367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فعالية برنامج تدريبي لاستخدام استراتيجية الممارسة المبنية على الأدلة بأبعادها (المعارف، المهارات، الخبرات، القيم) للأخصائيين الاجتماعيين بالمؤسسات الطبية بمديرية الصحة ببني سويف. واستخدمت الدراسة المنهج شبه التجريبي، وتكوّنت العينة من (28) أخصائياً اجتماعياً تم تدريبهم لمدة (25) ساعة تدريبية مع المتابعة والتدعيم لمدة شهر. وتوصّلت نتائج الدراسة إلى فعالية </w:t>
      </w:r>
      <w:r w:rsidRPr="003A3672">
        <w:rPr>
          <w:rFonts w:ascii="Simplified Arabic" w:eastAsia="Times New Roman" w:hAnsi="Simplified Arabic" w:cs="Simplified Arabic"/>
          <w:color w:val="000000" w:themeColor="text1"/>
          <w:kern w:val="0"/>
          <w:sz w:val="28"/>
          <w:szCs w:val="28"/>
          <w:rtl/>
          <w14:ligatures w14:val="none"/>
        </w:rPr>
        <w:lastRenderedPageBreak/>
        <w:t>البرنامج التدريبي، حيث وُجدت فروق دالة إحصائياً بين القياسين القبلي والبعدي لصالح القياس البعدي في جميع الأبعاد. وأوصت الدراسة بتبنّي استراتيجية الممارسة المبنية على الأدلة كنهج أساسي في عمل الأخصائيين الاجتماعيين بالمجال الطبي</w:t>
      </w:r>
      <w:r w:rsidRPr="003A3672">
        <w:rPr>
          <w:rFonts w:ascii="Simplified Arabic" w:eastAsia="Times New Roman" w:hAnsi="Simplified Arabic" w:cs="Simplified Arabic"/>
          <w:color w:val="000000" w:themeColor="text1"/>
          <w:kern w:val="0"/>
          <w:sz w:val="28"/>
          <w:szCs w:val="28"/>
          <w14:ligatures w14:val="none"/>
        </w:rPr>
        <w:t>.</w:t>
      </w:r>
    </w:p>
    <w:p w14:paraId="0986CBC7" w14:textId="77777777" w:rsidR="003A3672" w:rsidRPr="003A3672" w:rsidRDefault="003A3672"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 الشيخ وآل صفحان</w:t>
      </w:r>
      <w:r w:rsidRPr="003A3672">
        <w:rPr>
          <w:rFonts w:ascii="Simplified Arabic" w:eastAsia="Times New Roman" w:hAnsi="Simplified Arabic" w:cs="Simplified Arabic"/>
          <w:b/>
          <w:bCs/>
          <w:color w:val="000000" w:themeColor="text1"/>
          <w:kern w:val="0"/>
          <w:sz w:val="28"/>
          <w:szCs w:val="28"/>
          <w14:ligatures w14:val="none"/>
        </w:rPr>
        <w:t xml:space="preserve"> (2024) </w:t>
      </w:r>
      <w:r w:rsidRPr="003A3672">
        <w:rPr>
          <w:rFonts w:ascii="Simplified Arabic" w:eastAsia="Times New Roman" w:hAnsi="Simplified Arabic" w:cs="Simplified Arabic"/>
          <w:b/>
          <w:bCs/>
          <w:color w:val="000000" w:themeColor="text1"/>
          <w:kern w:val="0"/>
          <w:sz w:val="28"/>
          <w:szCs w:val="28"/>
          <w:rtl/>
          <w14:ligatures w14:val="none"/>
        </w:rPr>
        <w:t>بعنوان "أثر الالتزام بالمسؤولية الاجتماعية على جودة الخدمة الصحية</w:t>
      </w:r>
      <w:r w:rsidRPr="003A3672">
        <w:rPr>
          <w:rFonts w:ascii="Simplified Arabic" w:eastAsia="Times New Roman" w:hAnsi="Simplified Arabic" w:cs="Simplified Arabic"/>
          <w:b/>
          <w:bCs/>
          <w:color w:val="000000" w:themeColor="text1"/>
          <w:kern w:val="0"/>
          <w:sz w:val="28"/>
          <w:szCs w:val="28"/>
          <w14:ligatures w14:val="none"/>
        </w:rPr>
        <w:t xml:space="preserve">: </w:t>
      </w:r>
      <w:r w:rsidRPr="003A3672">
        <w:rPr>
          <w:rFonts w:ascii="Simplified Arabic" w:eastAsia="Times New Roman" w:hAnsi="Simplified Arabic" w:cs="Simplified Arabic"/>
          <w:b/>
          <w:bCs/>
          <w:color w:val="000000" w:themeColor="text1"/>
          <w:kern w:val="0"/>
          <w:sz w:val="28"/>
          <w:szCs w:val="28"/>
          <w:rtl/>
          <w14:ligatures w14:val="none"/>
        </w:rPr>
        <w:t xml:space="preserve">دراسة تطبيقية على مستشفى الملك خالد بنجران". </w:t>
      </w:r>
    </w:p>
    <w:p w14:paraId="014370E1" w14:textId="13443D77" w:rsidR="003A3672" w:rsidRPr="003A3672" w:rsidRDefault="003A367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أثر الالتزام بالمسؤولية الاجتماعية بأبعادها (البعد الاقتصادي، البعد الأخلاقي، البعد القانوني، البعد الخيري) على جودة الخدمة الصحية في مستشفى الملك خالد بنجران. واستخدمت الدراسة المنهج الوصفي التحليلي، وتكوّنت العينة من مجموعة من العاملين والمستفيدين من خدمات المستشفى. وتوصّلت نتائج الدراسة إلى وجود أثر ذي دلالة إحصائية للالتزام بالمسؤولية الاجتماعية على تحسين جودة الخدمة الصحية. وأوصت الدراسة بتعزيز التزام المستشفيات بمبادئ المسؤولية الاجتماعية كمدخل لتحسين جودة الخدمات المقدمة للمرضى</w:t>
      </w:r>
      <w:r w:rsidRPr="003A3672">
        <w:rPr>
          <w:rFonts w:ascii="Simplified Arabic" w:eastAsia="Times New Roman" w:hAnsi="Simplified Arabic" w:cs="Simplified Arabic"/>
          <w:color w:val="000000" w:themeColor="text1"/>
          <w:kern w:val="0"/>
          <w:sz w:val="28"/>
          <w:szCs w:val="28"/>
          <w14:ligatures w14:val="none"/>
        </w:rPr>
        <w:t>.</w:t>
      </w:r>
    </w:p>
    <w:p w14:paraId="24F5F7BD" w14:textId="77777777" w:rsidR="003A3672" w:rsidRPr="003A3672" w:rsidRDefault="004F0942"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 عبد العال</w:t>
      </w:r>
      <w:r w:rsidRPr="003A3672">
        <w:rPr>
          <w:rFonts w:ascii="Simplified Arabic" w:eastAsia="Times New Roman" w:hAnsi="Simplified Arabic" w:cs="Simplified Arabic"/>
          <w:b/>
          <w:bCs/>
          <w:color w:val="000000" w:themeColor="text1"/>
          <w:kern w:val="0"/>
          <w:sz w:val="28"/>
          <w:szCs w:val="28"/>
          <w14:ligatures w14:val="none"/>
        </w:rPr>
        <w:t xml:space="preserve"> (2025) </w:t>
      </w:r>
      <w:r w:rsidRPr="003A3672">
        <w:rPr>
          <w:rFonts w:ascii="Simplified Arabic" w:eastAsia="Times New Roman" w:hAnsi="Simplified Arabic" w:cs="Simplified Arabic"/>
          <w:b/>
          <w:bCs/>
          <w:color w:val="000000" w:themeColor="text1"/>
          <w:kern w:val="0"/>
          <w:sz w:val="28"/>
          <w:szCs w:val="28"/>
          <w:rtl/>
          <w14:ligatures w14:val="none"/>
        </w:rPr>
        <w:t xml:space="preserve">بعنوان "فعالية برنامج التدخل المهني للخدمة الاجتماعية باستخدام استراتيجية تطبيقات التكنولوجيا في العمل لتحسين الأداء المهني للأخصائيين الاجتماعيين بالمستشفيات". </w:t>
      </w:r>
    </w:p>
    <w:p w14:paraId="56CE15A4" w14:textId="0B2DD8AB" w:rsidR="004F0942" w:rsidRPr="003A3672" w:rsidRDefault="004F094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فعالية برنامج التدخل المهني باستخدام استراتيجية تطبيقات التكنولوجيا بأبعادها (المعارف، المهارات، الخبرات، القيم) في تحسين الأداء المهني للأخصائيين الاجتماعيين بالمجال الطبي. واستخدمت الدراسة المنهج التجريبي، وتكوّنت العينة من مجموعة من الأخصائيين الاجتماعيين العاملين بالمستشفيات. وتوصّلت نتائج الدراسة إلى فعالية البرنامج التدريبي في تحسين الأداء المهني، حيث وُجدت فروق دالة إحصائياً بين القياسين القبلي والبعدي لصالح القياس البعدي</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وأوصت الدراسة بتعميم استخدام تطبيقات التكنولوجيا في برامج التدخل المهني بالمؤسسات الطبية</w:t>
      </w:r>
      <w:r w:rsidRPr="003A3672">
        <w:rPr>
          <w:rFonts w:ascii="Simplified Arabic" w:eastAsia="Times New Roman" w:hAnsi="Simplified Arabic" w:cs="Simplified Arabic"/>
          <w:color w:val="000000" w:themeColor="text1"/>
          <w:kern w:val="0"/>
          <w:sz w:val="28"/>
          <w:szCs w:val="28"/>
          <w14:ligatures w14:val="none"/>
        </w:rPr>
        <w:t>.</w:t>
      </w:r>
    </w:p>
    <w:p w14:paraId="78DDC4C6" w14:textId="77777777" w:rsidR="003A3672" w:rsidRPr="003A3672" w:rsidRDefault="004F0942"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 الشمري</w:t>
      </w:r>
      <w:r w:rsidRPr="003A3672">
        <w:rPr>
          <w:rFonts w:ascii="Simplified Arabic" w:eastAsia="Times New Roman" w:hAnsi="Simplified Arabic" w:cs="Simplified Arabic"/>
          <w:b/>
          <w:bCs/>
          <w:color w:val="000000" w:themeColor="text1"/>
          <w:kern w:val="0"/>
          <w:sz w:val="28"/>
          <w:szCs w:val="28"/>
          <w14:ligatures w14:val="none"/>
        </w:rPr>
        <w:t xml:space="preserve"> (2025) </w:t>
      </w:r>
      <w:r w:rsidRPr="003A3672">
        <w:rPr>
          <w:rFonts w:ascii="Simplified Arabic" w:eastAsia="Times New Roman" w:hAnsi="Simplified Arabic" w:cs="Simplified Arabic"/>
          <w:b/>
          <w:bCs/>
          <w:color w:val="000000" w:themeColor="text1"/>
          <w:kern w:val="0"/>
          <w:sz w:val="28"/>
          <w:szCs w:val="28"/>
          <w:rtl/>
          <w14:ligatures w14:val="none"/>
        </w:rPr>
        <w:t xml:space="preserve">بعنوان </w:t>
      </w:r>
      <w:r w:rsidRPr="003A3672">
        <w:rPr>
          <w:rFonts w:ascii="Simplified Arabic" w:eastAsia="Times New Roman" w:hAnsi="Simplified Arabic" w:cs="Simplified Arabic"/>
          <w:b/>
          <w:bCs/>
          <w:color w:val="000000" w:themeColor="text1"/>
          <w:kern w:val="0"/>
          <w:sz w:val="28"/>
          <w:szCs w:val="28"/>
          <w14:ligatures w14:val="none"/>
        </w:rPr>
        <w:t>"</w:t>
      </w:r>
      <w:r w:rsidRPr="003A3672">
        <w:rPr>
          <w:rFonts w:ascii="Simplified Arabic" w:eastAsia="Times New Roman" w:hAnsi="Simplified Arabic" w:cs="Simplified Arabic"/>
          <w:b/>
          <w:bCs/>
          <w:color w:val="000000" w:themeColor="text1"/>
          <w:kern w:val="0"/>
          <w:sz w:val="28"/>
          <w:szCs w:val="28"/>
          <w:rtl/>
          <w14:ligatures w14:val="none"/>
        </w:rPr>
        <w:t xml:space="preserve">الخدمة الاجتماعية الطبية كمدخل لتعزيز الرعاية الصحية الشاملة: نحو تجربة إنسانية أكثر فاعلية للمرضى". </w:t>
      </w:r>
    </w:p>
    <w:p w14:paraId="00B6D394" w14:textId="6ED2EA05" w:rsidR="004F0942" w:rsidRPr="003A3672" w:rsidRDefault="004F094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الخدمة الاجتماعية الطبية بأبعادها (التكامل بين الفرق الطبية، بناء الشراكات المحلية، الدعم النفسي والاجتماعي) كمدخل لتعزيز الرعاية الصحية الشاملة للمرضى. </w:t>
      </w:r>
      <w:r w:rsidRPr="003A3672">
        <w:rPr>
          <w:rFonts w:ascii="Simplified Arabic" w:eastAsia="Times New Roman" w:hAnsi="Simplified Arabic" w:cs="Simplified Arabic"/>
          <w:color w:val="000000" w:themeColor="text1"/>
          <w:kern w:val="0"/>
          <w:sz w:val="28"/>
          <w:szCs w:val="28"/>
          <w:rtl/>
          <w14:ligatures w14:val="none"/>
        </w:rPr>
        <w:lastRenderedPageBreak/>
        <w:t>واستخدمت الدراسة المنهج الوصفي التحليلي، وتكوّنت العينة من مجموعة من الأخصائيين الاجتماعيين والمرضى في المؤسسات الصحية. وتوصّلت نتائج الدراسة إلى أن نجاح البرامج يعتمد على تكامل الفرق المهنية وبناء شراكات مجتمعية محلية فعّالة، وأن الخدمة الاجتماعية الطبية تُسهم في تحسين التجربة الإنسانية للمرضى. وأوصت الدراسة بتوسيع دائرة الاعتماد على الخدمة الاجتماعية الطبية كركيزة في نظام الرعاية الصحية الشاملة</w:t>
      </w:r>
      <w:r w:rsidRPr="003A3672">
        <w:rPr>
          <w:rFonts w:ascii="Simplified Arabic" w:eastAsia="Times New Roman" w:hAnsi="Simplified Arabic" w:cs="Simplified Arabic"/>
          <w:color w:val="000000" w:themeColor="text1"/>
          <w:kern w:val="0"/>
          <w:sz w:val="28"/>
          <w:szCs w:val="28"/>
          <w14:ligatures w14:val="none"/>
        </w:rPr>
        <w:t>.</w:t>
      </w:r>
    </w:p>
    <w:p w14:paraId="1A0D491D" w14:textId="77777777" w:rsidR="004F0942" w:rsidRPr="003A3672" w:rsidRDefault="004F0942"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ثانياً: الدراسات الأجنبية</w:t>
      </w:r>
      <w:r w:rsidRPr="003A3672">
        <w:rPr>
          <w:rFonts w:ascii="Simplified Arabic" w:eastAsia="Times New Roman" w:hAnsi="Simplified Arabic" w:cs="Simplified Arabic"/>
          <w:b/>
          <w:bCs/>
          <w:color w:val="000000" w:themeColor="text1"/>
          <w:kern w:val="0"/>
          <w:sz w:val="28"/>
          <w:szCs w:val="28"/>
          <w14:ligatures w14:val="none"/>
        </w:rPr>
        <w:t>:</w:t>
      </w:r>
    </w:p>
    <w:p w14:paraId="181781E8" w14:textId="77777777" w:rsidR="003A3672" w:rsidRPr="003A3672" w:rsidRDefault="003A3672"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w:t>
      </w:r>
      <w:r w:rsidRPr="003A3672">
        <w:rPr>
          <w:rFonts w:ascii="Simplified Arabic" w:eastAsia="Times New Roman" w:hAnsi="Simplified Arabic" w:cs="Simplified Arabic"/>
          <w:b/>
          <w:bCs/>
          <w:color w:val="000000" w:themeColor="text1"/>
          <w:kern w:val="0"/>
          <w:sz w:val="28"/>
          <w:szCs w:val="28"/>
          <w14:ligatures w14:val="none"/>
        </w:rPr>
        <w:t xml:space="preserve"> Lee, Majer, and Kim (2019) </w:t>
      </w:r>
      <w:r w:rsidRPr="003A3672">
        <w:rPr>
          <w:rFonts w:ascii="Simplified Arabic" w:eastAsia="Times New Roman" w:hAnsi="Simplified Arabic" w:cs="Simplified Arabic"/>
          <w:b/>
          <w:bCs/>
          <w:color w:val="000000" w:themeColor="text1"/>
          <w:kern w:val="0"/>
          <w:sz w:val="28"/>
          <w:szCs w:val="28"/>
          <w:rtl/>
          <w14:ligatures w14:val="none"/>
        </w:rPr>
        <w:t>بعنوان</w:t>
      </w:r>
      <w:r w:rsidRPr="003A3672">
        <w:rPr>
          <w:rFonts w:ascii="Simplified Arabic" w:eastAsia="Times New Roman" w:hAnsi="Simplified Arabic" w:cs="Simplified Arabic"/>
          <w:b/>
          <w:bCs/>
          <w:color w:val="000000" w:themeColor="text1"/>
          <w:kern w:val="0"/>
          <w:sz w:val="28"/>
          <w:szCs w:val="28"/>
          <w14:ligatures w14:val="none"/>
        </w:rPr>
        <w:t xml:space="preserve"> "Critical Factors Affecting Sustainable Success of Social Service Systems". </w:t>
      </w:r>
    </w:p>
    <w:p w14:paraId="6A47C8DE" w14:textId="58DF53DB" w:rsidR="003A3672" w:rsidRPr="003A3672" w:rsidRDefault="003A367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الحاسمة المؤثرة على النجاح المستدام لأنظمة الخدمة الاجتماعية بأبعادها (القيادة الإدارية، إشراك المستفيدين، التمويل المستدام، الشراكات المؤسسية، التصميم المرتكز على المستخدم). واستخدمت الدراسة المنهج التجريبي الكمّي باستخدام أدوات التحليل الإحصائي، وتكوّنت العينة من عيّنة من مقدمي الخدمات الاجتماعية والمستفيدين منها. وتوصّلت نتائج الدراسة إلى أن القيادة الإدارية الفعّالة وإشراك المستفيدين والتمويل المستدام والشراكات المؤسسية تُعدّ من أهم العوامل الحاسمة التي تؤثر على النجاح المستدام لأنظمة الخدمة الاجتماعية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وأوصت الدراسة بضرورة تبنّي نهج التصميم المرتكز على المستخدم في تطوير برامج الخدمة الاجتماعية لضمان استدامتها ونجاحها</w:t>
      </w:r>
      <w:r w:rsidRPr="003A3672">
        <w:rPr>
          <w:rFonts w:ascii="Simplified Arabic" w:eastAsia="Times New Roman" w:hAnsi="Simplified Arabic" w:cs="Simplified Arabic"/>
          <w:color w:val="000000" w:themeColor="text1"/>
          <w:kern w:val="0"/>
          <w:sz w:val="28"/>
          <w:szCs w:val="28"/>
          <w14:ligatures w14:val="none"/>
        </w:rPr>
        <w:t>.</w:t>
      </w:r>
    </w:p>
    <w:p w14:paraId="0AA0E9B4" w14:textId="77777777" w:rsidR="003A3672" w:rsidRPr="003A3672" w:rsidRDefault="003A3672"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w:t>
      </w:r>
      <w:r w:rsidRPr="003A3672">
        <w:rPr>
          <w:rFonts w:ascii="Simplified Arabic" w:eastAsia="Times New Roman" w:hAnsi="Simplified Arabic" w:cs="Simplified Arabic"/>
          <w:b/>
          <w:bCs/>
          <w:color w:val="000000" w:themeColor="text1"/>
          <w:kern w:val="0"/>
          <w:sz w:val="28"/>
          <w:szCs w:val="28"/>
          <w14:ligatures w14:val="none"/>
        </w:rPr>
        <w:t xml:space="preserve"> Bloch and Rozmovits (2021) </w:t>
      </w:r>
      <w:r w:rsidRPr="003A3672">
        <w:rPr>
          <w:rFonts w:ascii="Simplified Arabic" w:eastAsia="Times New Roman" w:hAnsi="Simplified Arabic" w:cs="Simplified Arabic"/>
          <w:b/>
          <w:bCs/>
          <w:color w:val="000000" w:themeColor="text1"/>
          <w:kern w:val="0"/>
          <w:sz w:val="28"/>
          <w:szCs w:val="28"/>
          <w:rtl/>
          <w14:ligatures w14:val="none"/>
        </w:rPr>
        <w:t>بعنوان</w:t>
      </w:r>
      <w:r w:rsidRPr="003A3672">
        <w:rPr>
          <w:rFonts w:ascii="Simplified Arabic" w:eastAsia="Times New Roman" w:hAnsi="Simplified Arabic" w:cs="Simplified Arabic"/>
          <w:b/>
          <w:bCs/>
          <w:color w:val="000000" w:themeColor="text1"/>
          <w:kern w:val="0"/>
          <w:sz w:val="28"/>
          <w:szCs w:val="28"/>
          <w14:ligatures w14:val="none"/>
        </w:rPr>
        <w:t xml:space="preserve"> "Implementing Social Interventions in Primary Care". </w:t>
      </w:r>
    </w:p>
    <w:p w14:paraId="71A245A2" w14:textId="5A325C81" w:rsidR="003A3672" w:rsidRPr="003A3672" w:rsidRDefault="003A367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أنواع التدخلات الاجتماعية القابلة للتطبيق في الرعاية الصحية الأولية بأبعادها (فحص الاحتياجات الاجتماعية، الوصف الاجتماعي، محو الأمية الصحية، الشراكة القانونية-الصحية، أمن الدخل، الشراكة المجتمعية) والبنية التحتية اللازمة لتنفيذها. واستخدمت الدراسة منهج المراجعة السردية</w:t>
      </w:r>
      <w:r w:rsidRPr="003A3672">
        <w:rPr>
          <w:rFonts w:ascii="Simplified Arabic" w:eastAsia="Times New Roman" w:hAnsi="Simplified Arabic" w:cs="Simplified Arabic"/>
          <w:color w:val="000000" w:themeColor="text1"/>
          <w:kern w:val="0"/>
          <w:sz w:val="28"/>
          <w:szCs w:val="28"/>
          <w14:ligatures w14:val="none"/>
        </w:rPr>
        <w:t xml:space="preserve"> (Narrative Review)</w:t>
      </w:r>
      <w:r w:rsidRPr="003A3672">
        <w:rPr>
          <w:rFonts w:ascii="Simplified Arabic" w:eastAsia="Times New Roman" w:hAnsi="Simplified Arabic" w:cs="Simplified Arabic"/>
          <w:color w:val="000000" w:themeColor="text1"/>
          <w:kern w:val="0"/>
          <w:sz w:val="28"/>
          <w:szCs w:val="28"/>
          <w:rtl/>
          <w14:ligatures w14:val="none"/>
        </w:rPr>
        <w:t xml:space="preserve">، حيث تم فحص (895) ملخصاً ومراجعة (177) نصاً كاملاً. وتوصّلت نتائج الدراسة إلى أن التدخلات الاجتماعية في الرعاية الأولية تُحسّن الصحة النفسية وجودة الحياة والمرونة لدى المرضى، لكنها تتطلب تعاوناً بين مقدمي الرعاية والمنظمات المجتمعية ودعماً مؤسسياً مستداماً. </w:t>
      </w:r>
      <w:r w:rsidRPr="003A3672">
        <w:rPr>
          <w:rFonts w:ascii="Simplified Arabic" w:eastAsia="Times New Roman" w:hAnsi="Simplified Arabic" w:cs="Simplified Arabic"/>
          <w:color w:val="000000" w:themeColor="text1"/>
          <w:kern w:val="0"/>
          <w:sz w:val="28"/>
          <w:szCs w:val="28"/>
          <w:rtl/>
          <w14:ligatures w14:val="none"/>
        </w:rPr>
        <w:lastRenderedPageBreak/>
        <w:t>وأوصت الدراسة بدمج التدخلات الاجتماعية في نماذج الرعاية الصحية الأولية مع توفير التدريب المناسب لمقدمي الخدمة</w:t>
      </w:r>
      <w:r w:rsidRPr="003A3672">
        <w:rPr>
          <w:rFonts w:ascii="Simplified Arabic" w:eastAsia="Times New Roman" w:hAnsi="Simplified Arabic" w:cs="Simplified Arabic"/>
          <w:color w:val="000000" w:themeColor="text1"/>
          <w:kern w:val="0"/>
          <w:sz w:val="28"/>
          <w:szCs w:val="28"/>
          <w14:ligatures w14:val="none"/>
        </w:rPr>
        <w:t>.</w:t>
      </w:r>
    </w:p>
    <w:p w14:paraId="245B715E" w14:textId="77777777" w:rsidR="003A3672" w:rsidRPr="003A3672" w:rsidRDefault="004F0942"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3A3672">
        <w:rPr>
          <w:rFonts w:ascii="Simplified Arabic" w:eastAsia="Times New Roman" w:hAnsi="Simplified Arabic" w:cs="Simplified Arabic"/>
          <w:b/>
          <w:bCs/>
          <w:color w:val="000000" w:themeColor="text1"/>
          <w:kern w:val="0"/>
          <w:sz w:val="28"/>
          <w:szCs w:val="28"/>
          <w:rtl/>
          <w14:ligatures w14:val="none"/>
        </w:rPr>
        <w:t>دراسة</w:t>
      </w:r>
      <w:r w:rsidRPr="003A3672">
        <w:rPr>
          <w:rFonts w:ascii="Simplified Arabic" w:eastAsia="Times New Roman" w:hAnsi="Simplified Arabic" w:cs="Simplified Arabic"/>
          <w:b/>
          <w:bCs/>
          <w:color w:val="000000" w:themeColor="text1"/>
          <w:kern w:val="0"/>
          <w:sz w:val="28"/>
          <w:szCs w:val="28"/>
          <w14:ligatures w14:val="none"/>
        </w:rPr>
        <w:t xml:space="preserve"> Haj-Ali et al. (2023) </w:t>
      </w:r>
      <w:r w:rsidRPr="003A3672">
        <w:rPr>
          <w:rFonts w:ascii="Simplified Arabic" w:eastAsia="Times New Roman" w:hAnsi="Simplified Arabic" w:cs="Simplified Arabic"/>
          <w:b/>
          <w:bCs/>
          <w:color w:val="000000" w:themeColor="text1"/>
          <w:kern w:val="0"/>
          <w:sz w:val="28"/>
          <w:szCs w:val="28"/>
          <w:rtl/>
          <w14:ligatures w14:val="none"/>
        </w:rPr>
        <w:t>بعنوان</w:t>
      </w:r>
      <w:r w:rsidRPr="003A3672">
        <w:rPr>
          <w:rFonts w:ascii="Simplified Arabic" w:eastAsia="Times New Roman" w:hAnsi="Simplified Arabic" w:cs="Simplified Arabic"/>
          <w:b/>
          <w:bCs/>
          <w:color w:val="000000" w:themeColor="text1"/>
          <w:kern w:val="0"/>
          <w:sz w:val="28"/>
          <w:szCs w:val="28"/>
          <w14:ligatures w14:val="none"/>
        </w:rPr>
        <w:t xml:space="preserve"> "Health Care Utilization Following Interventions to Improve Social Well-Being: A Systematic Review and Meta-Analysis". </w:t>
      </w:r>
    </w:p>
    <w:p w14:paraId="0ABA9F36" w14:textId="6318E54F" w:rsidR="004F0942" w:rsidRPr="003A3672" w:rsidRDefault="004F0942"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التدخلات النفسية الاجتماعية بأبعادها (الدعم الاجتماعي، المشاركة الاجتماعية، التكامل المجتمعي، مكافحة العزلة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واستخدام خدمات الرعاية الصحية. واستخدمت الدراسة منهج المراجعة المنهجية والتحليل البعدي</w:t>
      </w:r>
      <w:r w:rsidRPr="003A3672">
        <w:rPr>
          <w:rFonts w:ascii="Simplified Arabic" w:eastAsia="Times New Roman" w:hAnsi="Simplified Arabic" w:cs="Simplified Arabic"/>
          <w:color w:val="000000" w:themeColor="text1"/>
          <w:kern w:val="0"/>
          <w:sz w:val="28"/>
          <w:szCs w:val="28"/>
          <w14:ligatures w14:val="none"/>
        </w:rPr>
        <w:t xml:space="preserve"> (Meta-Analysis)</w:t>
      </w:r>
      <w:r w:rsidRPr="003A3672">
        <w:rPr>
          <w:rFonts w:ascii="Simplified Arabic" w:eastAsia="Times New Roman" w:hAnsi="Simplified Arabic" w:cs="Simplified Arabic"/>
          <w:color w:val="000000" w:themeColor="text1"/>
          <w:kern w:val="0"/>
          <w:sz w:val="28"/>
          <w:szCs w:val="28"/>
          <w:rtl/>
          <w14:ligatures w14:val="none"/>
        </w:rPr>
        <w:t xml:space="preserve">، وتكوّنت العينة من (41) دراسة شملت </w:t>
      </w:r>
      <w:r w:rsidRPr="003A3672">
        <w:rPr>
          <w:rFonts w:ascii="Simplified Arabic" w:eastAsia="Times New Roman" w:hAnsi="Simplified Arabic" w:cs="Simplified Arabic"/>
          <w:color w:val="000000" w:themeColor="text1"/>
          <w:kern w:val="0"/>
          <w:sz w:val="28"/>
          <w:szCs w:val="28"/>
          <w14:ligatures w14:val="none"/>
        </w:rPr>
        <w:t xml:space="preserve">(7,842) </w:t>
      </w:r>
      <w:r w:rsidRPr="003A3672">
        <w:rPr>
          <w:rFonts w:ascii="Simplified Arabic" w:eastAsia="Times New Roman" w:hAnsi="Simplified Arabic" w:cs="Simplified Arabic"/>
          <w:color w:val="000000" w:themeColor="text1"/>
          <w:kern w:val="0"/>
          <w:sz w:val="28"/>
          <w:szCs w:val="28"/>
          <w:rtl/>
          <w14:ligatures w14:val="none"/>
        </w:rPr>
        <w:t>مشاركاً بما فيهم كبار السن، والنساء المعرّضات للخطر، وذوي الأمراض المزمنة والنفسية، ومقدمي الرعاية. وتوصّلت نتائج الدراسة إلى انخفاض عام في استخدام الرعاية الصحية</w:t>
      </w:r>
      <w:r w:rsidRPr="003A3672">
        <w:rPr>
          <w:rFonts w:ascii="Simplified Arabic" w:eastAsia="Times New Roman" w:hAnsi="Simplified Arabic" w:cs="Simplified Arabic"/>
          <w:color w:val="000000" w:themeColor="text1"/>
          <w:kern w:val="0"/>
          <w:sz w:val="28"/>
          <w:szCs w:val="28"/>
          <w14:ligatures w14:val="none"/>
        </w:rPr>
        <w:t xml:space="preserve"> (OR = 0.75)</w:t>
      </w:r>
      <w:r w:rsidRPr="003A3672">
        <w:rPr>
          <w:rFonts w:ascii="Simplified Arabic" w:eastAsia="Times New Roman" w:hAnsi="Simplified Arabic" w:cs="Simplified Arabic"/>
          <w:color w:val="000000" w:themeColor="text1"/>
          <w:kern w:val="0"/>
          <w:sz w:val="28"/>
          <w:szCs w:val="28"/>
          <w:rtl/>
          <w14:ligatures w14:val="none"/>
        </w:rPr>
        <w:t>، وانخفاض ملحوظ في زيارات الطوارئ</w:t>
      </w:r>
      <w:r w:rsidRPr="003A3672">
        <w:rPr>
          <w:rFonts w:ascii="Simplified Arabic" w:eastAsia="Times New Roman" w:hAnsi="Simplified Arabic" w:cs="Simplified Arabic"/>
          <w:color w:val="000000" w:themeColor="text1"/>
          <w:kern w:val="0"/>
          <w:sz w:val="28"/>
          <w:szCs w:val="28"/>
          <w14:ligatures w14:val="none"/>
        </w:rPr>
        <w:t xml:space="preserve"> (OR = 0.64)</w:t>
      </w:r>
      <w:r w:rsidRPr="003A3672">
        <w:rPr>
          <w:rFonts w:ascii="Simplified Arabic" w:eastAsia="Times New Roman" w:hAnsi="Simplified Arabic" w:cs="Simplified Arabic"/>
          <w:color w:val="000000" w:themeColor="text1"/>
          <w:kern w:val="0"/>
          <w:sz w:val="28"/>
          <w:szCs w:val="28"/>
          <w:rtl/>
          <w14:ligatures w14:val="none"/>
        </w:rPr>
        <w:t>، ومدة الإقامة بالمستشفى</w:t>
      </w:r>
      <w:r w:rsidRPr="003A3672">
        <w:rPr>
          <w:rFonts w:ascii="Simplified Arabic" w:eastAsia="Times New Roman" w:hAnsi="Simplified Arabic" w:cs="Simplified Arabic"/>
          <w:color w:val="000000" w:themeColor="text1"/>
          <w:kern w:val="0"/>
          <w:sz w:val="28"/>
          <w:szCs w:val="28"/>
          <w14:ligatures w14:val="none"/>
        </w:rPr>
        <w:t xml:space="preserve"> (SMD = -0.35). </w:t>
      </w:r>
      <w:r w:rsidRPr="003A3672">
        <w:rPr>
          <w:rFonts w:ascii="Simplified Arabic" w:eastAsia="Times New Roman" w:hAnsi="Simplified Arabic" w:cs="Simplified Arabic"/>
          <w:color w:val="000000" w:themeColor="text1"/>
          <w:kern w:val="0"/>
          <w:sz w:val="28"/>
          <w:szCs w:val="28"/>
          <w:rtl/>
          <w14:ligatures w14:val="none"/>
        </w:rPr>
        <w:t>وأوصت الدراسة بمراعاة خصائص المشاركين ونوع التدخل عند تصميم برامج التدخل الاجتماعي المستقبلية</w:t>
      </w:r>
      <w:r w:rsidRPr="003A3672">
        <w:rPr>
          <w:rFonts w:ascii="Simplified Arabic" w:eastAsia="Times New Roman" w:hAnsi="Simplified Arabic" w:cs="Simplified Arabic"/>
          <w:color w:val="000000" w:themeColor="text1"/>
          <w:kern w:val="0"/>
          <w:sz w:val="28"/>
          <w:szCs w:val="28"/>
          <w14:ligatures w14:val="none"/>
        </w:rPr>
        <w:t>.</w:t>
      </w:r>
    </w:p>
    <w:p w14:paraId="5C171A48" w14:textId="4E6CEB02" w:rsidR="003A3672" w:rsidRPr="003A3672" w:rsidRDefault="003A3672" w:rsidP="003A3672">
      <w:pPr>
        <w:pStyle w:val="a8"/>
        <w:bidi/>
        <w:spacing w:line="276" w:lineRule="auto"/>
        <w:jc w:val="both"/>
        <w:outlineLvl w:val="1"/>
        <w:rPr>
          <w:rFonts w:ascii="Simplified Arabic" w:hAnsi="Simplified Arabic" w:cs="Simplified Arabic"/>
          <w:b/>
          <w:bCs/>
          <w:color w:val="000000" w:themeColor="text1"/>
          <w:sz w:val="36"/>
          <w:szCs w:val="36"/>
          <w:rtl/>
        </w:rPr>
      </w:pPr>
      <w:bookmarkStart w:id="17" w:name="_Toc233393134"/>
      <w:bookmarkStart w:id="18" w:name="_Toc169790501"/>
      <w:bookmarkStart w:id="19" w:name="_Toc222935192"/>
      <w:bookmarkEnd w:id="15"/>
      <w:bookmarkEnd w:id="16"/>
      <w:r w:rsidRPr="003A3672">
        <w:rPr>
          <w:rFonts w:ascii="Simplified Arabic" w:hAnsi="Simplified Arabic" w:cs="Simplified Arabic"/>
          <w:b/>
          <w:bCs/>
          <w:color w:val="000000" w:themeColor="text1"/>
          <w:sz w:val="36"/>
          <w:szCs w:val="36"/>
          <w:rtl/>
        </w:rPr>
        <w:t>8.1 الفجوة البحثية:</w:t>
      </w:r>
      <w:bookmarkEnd w:id="17"/>
    </w:p>
    <w:p w14:paraId="52270CEA" w14:textId="77777777" w:rsidR="00170378" w:rsidRPr="003A3672" w:rsidRDefault="00170378" w:rsidP="003A3672">
      <w:pPr>
        <w:pStyle w:val="a8"/>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t>تتّفق الدراسة الحالية مع عدد من الدراسات السابقة العربية والأجنبية في عدّة جوانب جوهرية. فمن حيث الموضوع العام، تتقاطع مع دراسة</w:t>
      </w:r>
      <w:r w:rsidRPr="003A3672">
        <w:rPr>
          <w:rFonts w:ascii="Simplified Arabic" w:hAnsi="Simplified Arabic" w:cs="Simplified Arabic"/>
          <w:color w:val="000000" w:themeColor="text1"/>
          <w:sz w:val="28"/>
          <w:szCs w:val="28"/>
        </w:rPr>
        <w:t xml:space="preserve"> Pellegrini </w:t>
      </w:r>
      <w:r w:rsidRPr="003A3672">
        <w:rPr>
          <w:rFonts w:ascii="Simplified Arabic" w:hAnsi="Simplified Arabic" w:cs="Simplified Arabic"/>
          <w:color w:val="000000" w:themeColor="text1"/>
          <w:sz w:val="28"/>
          <w:szCs w:val="28"/>
          <w:rtl/>
        </w:rPr>
        <w:t>و</w:t>
      </w:r>
      <w:r w:rsidRPr="003A3672">
        <w:rPr>
          <w:rFonts w:ascii="Simplified Arabic" w:hAnsi="Simplified Arabic" w:cs="Simplified Arabic"/>
          <w:color w:val="000000" w:themeColor="text1"/>
          <w:sz w:val="28"/>
          <w:szCs w:val="28"/>
        </w:rPr>
        <w:t xml:space="preserve">Lovati (2025) </w:t>
      </w:r>
      <w:r w:rsidRPr="003A3672">
        <w:rPr>
          <w:rFonts w:ascii="Simplified Arabic" w:hAnsi="Simplified Arabic" w:cs="Simplified Arabic"/>
          <w:color w:val="000000" w:themeColor="text1"/>
          <w:sz w:val="28"/>
          <w:szCs w:val="28"/>
          <w:rtl/>
        </w:rPr>
        <w:t>ودراسة</w:t>
      </w:r>
      <w:r w:rsidRPr="003A3672">
        <w:rPr>
          <w:rFonts w:ascii="Simplified Arabic" w:hAnsi="Simplified Arabic" w:cs="Simplified Arabic"/>
          <w:color w:val="000000" w:themeColor="text1"/>
          <w:sz w:val="28"/>
          <w:szCs w:val="28"/>
        </w:rPr>
        <w:t xml:space="preserve"> Petkovic </w:t>
      </w:r>
      <w:r w:rsidRPr="003A3672">
        <w:rPr>
          <w:rFonts w:ascii="Simplified Arabic" w:hAnsi="Simplified Arabic" w:cs="Simplified Arabic"/>
          <w:color w:val="000000" w:themeColor="text1"/>
          <w:sz w:val="28"/>
          <w:szCs w:val="28"/>
          <w:rtl/>
        </w:rPr>
        <w:t>وآخرين</w:t>
      </w:r>
      <w:r w:rsidRPr="003A3672">
        <w:rPr>
          <w:rFonts w:ascii="Simplified Arabic" w:hAnsi="Simplified Arabic" w:cs="Simplified Arabic"/>
          <w:color w:val="000000" w:themeColor="text1"/>
          <w:sz w:val="28"/>
          <w:szCs w:val="28"/>
        </w:rPr>
        <w:t xml:space="preserve"> (2023) </w:t>
      </w:r>
      <w:r w:rsidRPr="003A3672">
        <w:rPr>
          <w:rFonts w:ascii="Simplified Arabic" w:hAnsi="Simplified Arabic" w:cs="Simplified Arabic"/>
          <w:color w:val="000000" w:themeColor="text1"/>
          <w:sz w:val="28"/>
          <w:szCs w:val="28"/>
          <w:rtl/>
        </w:rPr>
        <w:t>ودراسة</w:t>
      </w:r>
      <w:r w:rsidRPr="003A3672">
        <w:rPr>
          <w:rFonts w:ascii="Simplified Arabic" w:hAnsi="Simplified Arabic" w:cs="Simplified Arabic"/>
          <w:color w:val="000000" w:themeColor="text1"/>
          <w:sz w:val="28"/>
          <w:szCs w:val="28"/>
        </w:rPr>
        <w:t xml:space="preserve"> Pandi-Perumal </w:t>
      </w:r>
      <w:r w:rsidRPr="003A3672">
        <w:rPr>
          <w:rFonts w:ascii="Simplified Arabic" w:hAnsi="Simplified Arabic" w:cs="Simplified Arabic"/>
          <w:color w:val="000000" w:themeColor="text1"/>
          <w:sz w:val="28"/>
          <w:szCs w:val="28"/>
          <w:rtl/>
        </w:rPr>
        <w:t>وآخرين (2015) في تناولها لمفهوم إدارة أصحاب المصلحة وإشراكهم في السياق الصحي، كما تلتقي مع دراسة حامد (2020) ودراسة عبد العال (2025) ودراسة الشمري (2025) في اهتمامها ببرامج التدخل الاجتماعي الطبي وتقييم فاعليتها. ومن حيث المنهج، تتّفق الدراسة الحالية مع دراسة شوادرة (2022) ودراسة عبد الغني ومنسي ورشوان (2025) ودراسة الشيخ وآل صفحان (2024) في اعتمادها على المنهج الوصفي التحليلي واستخدام الاستبانة أداةً رئيسية لجمع البيانات، كما تتوافق مع دراسة</w:t>
      </w:r>
      <w:r w:rsidRPr="003A3672">
        <w:rPr>
          <w:rFonts w:ascii="Simplified Arabic" w:hAnsi="Simplified Arabic" w:cs="Simplified Arabic"/>
          <w:color w:val="000000" w:themeColor="text1"/>
          <w:sz w:val="28"/>
          <w:szCs w:val="28"/>
        </w:rPr>
        <w:t xml:space="preserve"> Coleman </w:t>
      </w:r>
      <w:r w:rsidRPr="003A3672">
        <w:rPr>
          <w:rFonts w:ascii="Simplified Arabic" w:hAnsi="Simplified Arabic" w:cs="Simplified Arabic"/>
          <w:color w:val="000000" w:themeColor="text1"/>
          <w:sz w:val="28"/>
          <w:szCs w:val="28"/>
          <w:rtl/>
        </w:rPr>
        <w:t>وآخرين</w:t>
      </w:r>
      <w:r w:rsidRPr="003A3672">
        <w:rPr>
          <w:rFonts w:ascii="Simplified Arabic" w:hAnsi="Simplified Arabic" w:cs="Simplified Arabic"/>
          <w:color w:val="000000" w:themeColor="text1"/>
          <w:sz w:val="28"/>
          <w:szCs w:val="28"/>
        </w:rPr>
        <w:t xml:space="preserve"> (2019) </w:t>
      </w:r>
      <w:r w:rsidRPr="003A3672">
        <w:rPr>
          <w:rFonts w:ascii="Simplified Arabic" w:hAnsi="Simplified Arabic" w:cs="Simplified Arabic"/>
          <w:color w:val="000000" w:themeColor="text1"/>
          <w:sz w:val="28"/>
          <w:szCs w:val="28"/>
          <w:rtl/>
        </w:rPr>
        <w:t>ودراسة</w:t>
      </w:r>
      <w:r w:rsidRPr="003A3672">
        <w:rPr>
          <w:rFonts w:ascii="Simplified Arabic" w:hAnsi="Simplified Arabic" w:cs="Simplified Arabic"/>
          <w:color w:val="000000" w:themeColor="text1"/>
          <w:sz w:val="28"/>
          <w:szCs w:val="28"/>
        </w:rPr>
        <w:t xml:space="preserve"> Haj-Ali </w:t>
      </w:r>
      <w:r w:rsidRPr="003A3672">
        <w:rPr>
          <w:rFonts w:ascii="Simplified Arabic" w:hAnsi="Simplified Arabic" w:cs="Simplified Arabic"/>
          <w:color w:val="000000" w:themeColor="text1"/>
          <w:sz w:val="28"/>
          <w:szCs w:val="28"/>
          <w:rtl/>
        </w:rPr>
        <w:t>وآخرين (2023) في توظيفها لأساليب إحصائية متقدّمة لاختبار العلاقات بين المتغيّرات. ومن حيث بيئة التطبيق، تشترك مع معظم الدراسات العربية المذكورة في استهدافها للمؤسسات الصحية والعاملين فيها بوصفهم مجتمعاً للدراسة</w:t>
      </w:r>
      <w:r w:rsidRPr="003A3672">
        <w:rPr>
          <w:rFonts w:ascii="Simplified Arabic" w:hAnsi="Simplified Arabic" w:cs="Simplified Arabic"/>
          <w:color w:val="000000" w:themeColor="text1"/>
          <w:sz w:val="28"/>
          <w:szCs w:val="28"/>
        </w:rPr>
        <w:t>.</w:t>
      </w:r>
    </w:p>
    <w:p w14:paraId="3F2745A6" w14:textId="61077018" w:rsidR="00170378" w:rsidRPr="003A3672" w:rsidRDefault="00170378" w:rsidP="003A3672">
      <w:pPr>
        <w:pStyle w:val="a8"/>
        <w:bidi/>
        <w:spacing w:line="276" w:lineRule="auto"/>
        <w:ind w:firstLine="424"/>
        <w:jc w:val="both"/>
        <w:rPr>
          <w:rFonts w:ascii="Simplified Arabic" w:hAnsi="Simplified Arabic" w:cs="Simplified Arabic"/>
          <w:color w:val="000000" w:themeColor="text1"/>
          <w:sz w:val="28"/>
          <w:szCs w:val="28"/>
        </w:rPr>
      </w:pPr>
      <w:r w:rsidRPr="003A3672">
        <w:rPr>
          <w:rFonts w:ascii="Simplified Arabic" w:hAnsi="Simplified Arabic" w:cs="Simplified Arabic"/>
          <w:color w:val="000000" w:themeColor="text1"/>
          <w:sz w:val="28"/>
          <w:szCs w:val="28"/>
          <w:rtl/>
        </w:rPr>
        <w:lastRenderedPageBreak/>
        <w:t>غير أنّ الدراسة الحالية تختلف عن الدراسات السابقة وتتميّز عنها في عدّة أوجه جوهرية تمنحها أصالتها البحثية. فمن أبرز أوجه الاختلاف أنّها تجمع بين متغيّرَي إدارة أصحاب المصلحة ونجاح برامج التدخل الاجتماعي الطبي في إطار بحثي واحد ومتكامل، في حين تناولت الدراسات السابقة كلّ متغيّر على حدة أو ربطته بمتغيّرات مغايرة؛ فدراسة براهمية وعبايدية (2021) مثلاً ربطت إدارة أصحاب المصلحة بالتعلّم التنظيمي، ودراسة شوادرة (2022) ربطتها بتحفيز العاملين والمسؤولية الاجتماعية، ودراسة</w:t>
      </w:r>
      <w:r w:rsidRPr="003A3672">
        <w:rPr>
          <w:rFonts w:ascii="Simplified Arabic" w:hAnsi="Simplified Arabic" w:cs="Simplified Arabic"/>
          <w:color w:val="000000" w:themeColor="text1"/>
          <w:sz w:val="28"/>
          <w:szCs w:val="28"/>
        </w:rPr>
        <w:t xml:space="preserve"> Lee </w:t>
      </w:r>
      <w:r w:rsidRPr="003A3672">
        <w:rPr>
          <w:rFonts w:ascii="Simplified Arabic" w:hAnsi="Simplified Arabic" w:cs="Simplified Arabic"/>
          <w:color w:val="000000" w:themeColor="text1"/>
          <w:sz w:val="28"/>
          <w:szCs w:val="28"/>
          <w:rtl/>
        </w:rPr>
        <w:t>و</w:t>
      </w:r>
      <w:r w:rsidRPr="003A3672">
        <w:rPr>
          <w:rFonts w:ascii="Simplified Arabic" w:hAnsi="Simplified Arabic" w:cs="Simplified Arabic"/>
          <w:color w:val="000000" w:themeColor="text1"/>
          <w:sz w:val="28"/>
          <w:szCs w:val="28"/>
        </w:rPr>
        <w:t xml:space="preserve">Majer </w:t>
      </w:r>
      <w:r w:rsidRPr="003A3672">
        <w:rPr>
          <w:rFonts w:ascii="Simplified Arabic" w:hAnsi="Simplified Arabic" w:cs="Simplified Arabic"/>
          <w:color w:val="000000" w:themeColor="text1"/>
          <w:sz w:val="28"/>
          <w:szCs w:val="28"/>
          <w:rtl/>
        </w:rPr>
        <w:t>و</w:t>
      </w:r>
      <w:r w:rsidRPr="003A3672">
        <w:rPr>
          <w:rFonts w:ascii="Simplified Arabic" w:hAnsi="Simplified Arabic" w:cs="Simplified Arabic"/>
          <w:color w:val="000000" w:themeColor="text1"/>
          <w:sz w:val="28"/>
          <w:szCs w:val="28"/>
        </w:rPr>
        <w:t xml:space="preserve">Kim (2019) </w:t>
      </w:r>
      <w:r w:rsidRPr="003A3672">
        <w:rPr>
          <w:rFonts w:ascii="Simplified Arabic" w:hAnsi="Simplified Arabic" w:cs="Simplified Arabic"/>
          <w:color w:val="000000" w:themeColor="text1"/>
          <w:sz w:val="28"/>
          <w:szCs w:val="28"/>
          <w:rtl/>
        </w:rPr>
        <w:t xml:space="preserve">ربطتها بالنجاح المستدام لأنظمة الخدمة الاجتماعية بشكل عام دون تخصيص للسياق الطبي. كما تختلف الدراسة الحالية في تحديدها لأربعة أبعاد منهجية واضحة لإدارة أصحاب المصلحة </w:t>
      </w:r>
      <w:r w:rsidRPr="003A3672">
        <w:rPr>
          <w:rFonts w:ascii="Simplified Arabic" w:hAnsi="Simplified Arabic" w:cs="Simplified Arabic"/>
          <w:color w:val="000000" w:themeColor="text1"/>
          <w:sz w:val="28"/>
          <w:szCs w:val="28"/>
        </w:rPr>
        <w:t>(</w:t>
      </w:r>
      <w:r w:rsidRPr="003A3672">
        <w:rPr>
          <w:rFonts w:ascii="Simplified Arabic" w:hAnsi="Simplified Arabic" w:cs="Simplified Arabic"/>
          <w:color w:val="000000" w:themeColor="text1"/>
          <w:sz w:val="28"/>
          <w:szCs w:val="28"/>
          <w:rtl/>
        </w:rPr>
        <w:t>التحديد والتصنيف، التواصل والحوار، الإشراك في صنع القرار، المتابعة والتقييم) وقياس أثر كلّ بُعد منفرداً على المتغيّر التابع، وهو ما لم تتطرّق إليه الدراسات السابقة بهذا التفصيل المنهجي. فضلاً عن ذلك، تتميّز الدراسة الحالية بتطبيقها في بيئة صحية عربية تختلف في سياقها الثقافي والمؤسّسي عن بيئات الدراسات الأجنبية كدراسة</w:t>
      </w:r>
      <w:r w:rsidRPr="003A3672">
        <w:rPr>
          <w:rFonts w:ascii="Simplified Arabic" w:hAnsi="Simplified Arabic" w:cs="Simplified Arabic"/>
          <w:color w:val="000000" w:themeColor="text1"/>
          <w:sz w:val="28"/>
          <w:szCs w:val="28"/>
        </w:rPr>
        <w:t xml:space="preserve"> Coleman </w:t>
      </w:r>
      <w:r w:rsidRPr="003A3672">
        <w:rPr>
          <w:rFonts w:ascii="Simplified Arabic" w:hAnsi="Simplified Arabic" w:cs="Simplified Arabic"/>
          <w:color w:val="000000" w:themeColor="text1"/>
          <w:sz w:val="28"/>
          <w:szCs w:val="28"/>
          <w:rtl/>
        </w:rPr>
        <w:t>وآخرين (2019) التي أُجريت في أوغندا، ودراسة</w:t>
      </w:r>
      <w:r w:rsidRPr="003A3672">
        <w:rPr>
          <w:rFonts w:ascii="Simplified Arabic" w:hAnsi="Simplified Arabic" w:cs="Simplified Arabic"/>
          <w:color w:val="000000" w:themeColor="text1"/>
          <w:sz w:val="28"/>
          <w:szCs w:val="28"/>
        </w:rPr>
        <w:t xml:space="preserve"> Pellegrini </w:t>
      </w:r>
      <w:r w:rsidRPr="003A3672">
        <w:rPr>
          <w:rFonts w:ascii="Simplified Arabic" w:hAnsi="Simplified Arabic" w:cs="Simplified Arabic"/>
          <w:color w:val="000000" w:themeColor="text1"/>
          <w:sz w:val="28"/>
          <w:szCs w:val="28"/>
          <w:rtl/>
        </w:rPr>
        <w:t>و</w:t>
      </w:r>
      <w:r w:rsidRPr="003A3672">
        <w:rPr>
          <w:rFonts w:ascii="Simplified Arabic" w:hAnsi="Simplified Arabic" w:cs="Simplified Arabic"/>
          <w:color w:val="000000" w:themeColor="text1"/>
          <w:sz w:val="28"/>
          <w:szCs w:val="28"/>
        </w:rPr>
        <w:t xml:space="preserve">Lovati (2025) </w:t>
      </w:r>
      <w:r w:rsidRPr="003A3672">
        <w:rPr>
          <w:rFonts w:ascii="Simplified Arabic" w:hAnsi="Simplified Arabic" w:cs="Simplified Arabic"/>
          <w:color w:val="000000" w:themeColor="text1"/>
          <w:sz w:val="28"/>
          <w:szCs w:val="28"/>
          <w:rtl/>
        </w:rPr>
        <w:t>التي استندت إلى خبراء من إيطاليا وهولندا وإسبانيا والولايات المتحدة، ممّا يُضفي على الدراسة الحالية قيمة مضافة تتمثّل في اختبار هذه العلاقة في سياق ثقافي ومؤسّسي مختلف يُسهم في إثراء الأدبيات وتوسيع نطاق التعميم</w:t>
      </w:r>
      <w:r w:rsidRPr="003A3672">
        <w:rPr>
          <w:rFonts w:ascii="Simplified Arabic" w:hAnsi="Simplified Arabic" w:cs="Simplified Arabic"/>
          <w:color w:val="000000" w:themeColor="text1"/>
          <w:sz w:val="28"/>
          <w:szCs w:val="28"/>
        </w:rPr>
        <w:t>.</w:t>
      </w:r>
    </w:p>
    <w:p w14:paraId="1C31EA70" w14:textId="77777777" w:rsidR="003A3672" w:rsidRPr="003A3672" w:rsidRDefault="003A3672" w:rsidP="003A367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0" w:name="_Toc233393135"/>
      <w:bookmarkStart w:id="21" w:name="_Toc169790502"/>
      <w:bookmarkEnd w:id="18"/>
      <w:bookmarkEnd w:id="19"/>
      <w:r w:rsidRPr="003A3672">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0"/>
    </w:p>
    <w:p w14:paraId="253E7DDF" w14:textId="41FB8608" w:rsidR="003A3672" w:rsidRPr="003A3672" w:rsidRDefault="003A3672"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A3672">
        <w:rPr>
          <w:rFonts w:ascii="Simplified Arabic" w:eastAsia="Times New Roman" w:hAnsi="Simplified Arabic" w:cs="Simplified Arabic"/>
          <w:b/>
          <w:bCs/>
          <w:color w:val="000000" w:themeColor="text1"/>
          <w:kern w:val="0"/>
          <w:sz w:val="32"/>
          <w:szCs w:val="32"/>
          <w:rtl/>
          <w14:ligatures w14:val="none"/>
        </w:rPr>
        <w:t>أولاً: الإطار المفاهيمي لإدارة أصحاب المصلحة</w:t>
      </w:r>
    </w:p>
    <w:p w14:paraId="03529C4A" w14:textId="77777777" w:rsidR="00170378" w:rsidRPr="003A3672" w:rsidRDefault="00170378"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يعود مفهوم أصحاب المصلحة</w:t>
      </w:r>
      <w:r w:rsidRPr="003A3672">
        <w:rPr>
          <w:rFonts w:ascii="Simplified Arabic" w:eastAsia="Times New Roman" w:hAnsi="Simplified Arabic" w:cs="Simplified Arabic"/>
          <w:color w:val="000000" w:themeColor="text1"/>
          <w:kern w:val="0"/>
          <w:sz w:val="28"/>
          <w:szCs w:val="28"/>
          <w14:ligatures w14:val="none"/>
        </w:rPr>
        <w:t xml:space="preserve"> (Stakeholders) </w:t>
      </w:r>
      <w:r w:rsidRPr="003A3672">
        <w:rPr>
          <w:rFonts w:ascii="Simplified Arabic" w:eastAsia="Times New Roman" w:hAnsi="Simplified Arabic" w:cs="Simplified Arabic"/>
          <w:color w:val="000000" w:themeColor="text1"/>
          <w:kern w:val="0"/>
          <w:sz w:val="28"/>
          <w:szCs w:val="28"/>
          <w:rtl/>
          <w14:ligatures w14:val="none"/>
        </w:rPr>
        <w:t>في جذوره الفكرية إلى ستينيات القرن العشرين، حين استُخدم لأول مرّة في مذكّرة داخلية لمعهد ستانفورد للأبحاث عام 1963 للإشارة إلى تلك الجماعات التي يتوقّف عليها بقاء المنظّمة واستمرارها. غير أنّ التأسيس النظري المنهجي لهذا المفهوم لم يتبلور بصورته الناضجة إلا على يد</w:t>
      </w:r>
      <w:r w:rsidRPr="003A3672">
        <w:rPr>
          <w:rFonts w:ascii="Simplified Arabic" w:eastAsia="Times New Roman" w:hAnsi="Simplified Arabic" w:cs="Simplified Arabic"/>
          <w:color w:val="000000" w:themeColor="text1"/>
          <w:kern w:val="0"/>
          <w:sz w:val="28"/>
          <w:szCs w:val="28"/>
          <w14:ligatures w14:val="none"/>
        </w:rPr>
        <w:t xml:space="preserve"> R. Edward Freeman </w:t>
      </w:r>
      <w:r w:rsidRPr="003A3672">
        <w:rPr>
          <w:rFonts w:ascii="Simplified Arabic" w:eastAsia="Times New Roman" w:hAnsi="Simplified Arabic" w:cs="Simplified Arabic"/>
          <w:color w:val="000000" w:themeColor="text1"/>
          <w:kern w:val="0"/>
          <w:sz w:val="28"/>
          <w:szCs w:val="28"/>
          <w:rtl/>
          <w14:ligatures w14:val="none"/>
        </w:rPr>
        <w:t xml:space="preserve">عام </w:t>
      </w:r>
      <w:r w:rsidRPr="003A3672">
        <w:rPr>
          <w:rFonts w:ascii="Simplified Arabic" w:eastAsia="Times New Roman" w:hAnsi="Simplified Arabic" w:cs="Simplified Arabic"/>
          <w:color w:val="000000" w:themeColor="text1"/>
          <w:kern w:val="0"/>
          <w:sz w:val="28"/>
          <w:szCs w:val="28"/>
          <w14:ligatures w14:val="none"/>
        </w:rPr>
        <w:t xml:space="preserve">1984 </w:t>
      </w:r>
      <w:r w:rsidRPr="003A3672">
        <w:rPr>
          <w:rFonts w:ascii="Simplified Arabic" w:eastAsia="Times New Roman" w:hAnsi="Simplified Arabic" w:cs="Simplified Arabic"/>
          <w:color w:val="000000" w:themeColor="text1"/>
          <w:kern w:val="0"/>
          <w:sz w:val="28"/>
          <w:szCs w:val="28"/>
          <w:rtl/>
          <w14:ligatures w14:val="none"/>
        </w:rPr>
        <w:t>في كتابه الرائد</w:t>
      </w:r>
      <w:r w:rsidRPr="003A3672">
        <w:rPr>
          <w:rFonts w:ascii="Simplified Arabic" w:eastAsia="Times New Roman" w:hAnsi="Simplified Arabic" w:cs="Simplified Arabic"/>
          <w:color w:val="000000" w:themeColor="text1"/>
          <w:kern w:val="0"/>
          <w:sz w:val="28"/>
          <w:szCs w:val="28"/>
          <w14:ligatures w14:val="none"/>
        </w:rPr>
        <w:t xml:space="preserve"> "Strategic Management: A Stakeholder Approach"</w:t>
      </w:r>
      <w:r w:rsidRPr="003A3672">
        <w:rPr>
          <w:rFonts w:ascii="Simplified Arabic" w:eastAsia="Times New Roman" w:hAnsi="Simplified Arabic" w:cs="Simplified Arabic"/>
          <w:color w:val="000000" w:themeColor="text1"/>
          <w:kern w:val="0"/>
          <w:sz w:val="28"/>
          <w:szCs w:val="28"/>
          <w:rtl/>
          <w14:ligatures w14:val="none"/>
        </w:rPr>
        <w:t>، حيث عرّف صاحب المصلحة بأنه أيّ فرد أو جماعة يمكن أن يؤثّر أو يتأثّر بتحقيق المنظّمة لأهدافها. وقد شكّل هذا الطرح قطيعة مع النموذج التقليدي الذي كان يختزل مسؤولية المنظّمة في تعظيم عوائد المساهمين</w:t>
      </w:r>
      <w:r w:rsidRPr="003A3672">
        <w:rPr>
          <w:rFonts w:ascii="Simplified Arabic" w:eastAsia="Times New Roman" w:hAnsi="Simplified Arabic" w:cs="Simplified Arabic"/>
          <w:color w:val="000000" w:themeColor="text1"/>
          <w:kern w:val="0"/>
          <w:sz w:val="28"/>
          <w:szCs w:val="28"/>
          <w14:ligatures w14:val="none"/>
        </w:rPr>
        <w:t xml:space="preserve"> (Shareholders) </w:t>
      </w:r>
      <w:r w:rsidRPr="003A3672">
        <w:rPr>
          <w:rFonts w:ascii="Simplified Arabic" w:eastAsia="Times New Roman" w:hAnsi="Simplified Arabic" w:cs="Simplified Arabic"/>
          <w:color w:val="000000" w:themeColor="text1"/>
          <w:kern w:val="0"/>
          <w:sz w:val="28"/>
          <w:szCs w:val="28"/>
          <w:rtl/>
          <w14:ligatures w14:val="none"/>
        </w:rPr>
        <w:t>فحسب، ليفتح الباب أمام رؤية أوسع تعترف بتعدّد الأطراف ذات المصلحة وتنوّع مطالبها المشروعة</w:t>
      </w:r>
      <w:r w:rsidRPr="003A3672">
        <w:rPr>
          <w:rFonts w:ascii="Simplified Arabic" w:eastAsia="Times New Roman" w:hAnsi="Simplified Arabic" w:cs="Simplified Arabic"/>
          <w:color w:val="000000" w:themeColor="text1"/>
          <w:kern w:val="0"/>
          <w:sz w:val="28"/>
          <w:szCs w:val="28"/>
          <w14:ligatures w14:val="none"/>
        </w:rPr>
        <w:t xml:space="preserve"> (Pandi-Perumal et al., 2015).</w:t>
      </w:r>
    </w:p>
    <w:p w14:paraId="13427F5A" w14:textId="55C93489" w:rsidR="00170378" w:rsidRPr="003A3672" w:rsidRDefault="00170378"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 xml:space="preserve">وتقوم نظرية أصحاب المصلحة على عدّة مرتكزات أساسية، أبرزها أنّ المنظّمة كيان اجتماعي يعمل ضمن شبكة معقّدة من العلاقات المتبادلة مع أطراف داخلية وخارجية، وأنّ نجاحها واستدامتها مرهونان بقدرتها على إدارة هذه العلاقات وتحقيق توازن مقبول بين المصالح المتباينة. وتتفاوت أهمية أصحاب المصلحة وفقاً لثلاثة معايير محورية طرحها </w:t>
      </w:r>
      <w:r w:rsidRPr="003A3672">
        <w:rPr>
          <w:rFonts w:ascii="Simplified Arabic" w:eastAsia="Times New Roman" w:hAnsi="Simplified Arabic" w:cs="Simplified Arabic"/>
          <w:color w:val="000000" w:themeColor="text1"/>
          <w:kern w:val="0"/>
          <w:sz w:val="28"/>
          <w:szCs w:val="28"/>
          <w14:ligatures w14:val="none"/>
        </w:rPr>
        <w:t xml:space="preserve">Mitchell </w:t>
      </w:r>
      <w:r w:rsidRPr="003A3672">
        <w:rPr>
          <w:rFonts w:ascii="Simplified Arabic" w:eastAsia="Times New Roman" w:hAnsi="Simplified Arabic" w:cs="Simplified Arabic"/>
          <w:color w:val="000000" w:themeColor="text1"/>
          <w:kern w:val="0"/>
          <w:sz w:val="28"/>
          <w:szCs w:val="28"/>
          <w:rtl/>
          <w14:ligatures w14:val="none"/>
        </w:rPr>
        <w:t>وآخرون عام 1997، هي: القوّة</w:t>
      </w:r>
      <w:r w:rsidRPr="003A3672">
        <w:rPr>
          <w:rFonts w:ascii="Simplified Arabic" w:eastAsia="Times New Roman" w:hAnsi="Simplified Arabic" w:cs="Simplified Arabic"/>
          <w:color w:val="000000" w:themeColor="text1"/>
          <w:kern w:val="0"/>
          <w:sz w:val="28"/>
          <w:szCs w:val="28"/>
          <w14:ligatures w14:val="none"/>
        </w:rPr>
        <w:t xml:space="preserve"> (Power) </w:t>
      </w:r>
      <w:r w:rsidRPr="003A3672">
        <w:rPr>
          <w:rFonts w:ascii="Simplified Arabic" w:eastAsia="Times New Roman" w:hAnsi="Simplified Arabic" w:cs="Simplified Arabic"/>
          <w:color w:val="000000" w:themeColor="text1"/>
          <w:kern w:val="0"/>
          <w:sz w:val="28"/>
          <w:szCs w:val="28"/>
          <w:rtl/>
          <w14:ligatures w14:val="none"/>
        </w:rPr>
        <w:t>أي قدرة الطرف على فرض إرادته، والشرعية</w:t>
      </w:r>
      <w:r w:rsidRPr="003A3672">
        <w:rPr>
          <w:rFonts w:ascii="Simplified Arabic" w:eastAsia="Times New Roman" w:hAnsi="Simplified Arabic" w:cs="Simplified Arabic"/>
          <w:color w:val="000000" w:themeColor="text1"/>
          <w:kern w:val="0"/>
          <w:sz w:val="28"/>
          <w:szCs w:val="28"/>
          <w14:ligatures w14:val="none"/>
        </w:rPr>
        <w:t xml:space="preserve"> (Legitimacy) </w:t>
      </w:r>
      <w:r w:rsidRPr="003A3672">
        <w:rPr>
          <w:rFonts w:ascii="Simplified Arabic" w:eastAsia="Times New Roman" w:hAnsi="Simplified Arabic" w:cs="Simplified Arabic"/>
          <w:color w:val="000000" w:themeColor="text1"/>
          <w:kern w:val="0"/>
          <w:sz w:val="28"/>
          <w:szCs w:val="28"/>
          <w:rtl/>
          <w14:ligatures w14:val="none"/>
        </w:rPr>
        <w:t xml:space="preserve">أي مدى مشروعية علاقته بالمنظّمة، والإلحاح </w:t>
      </w:r>
      <w:r w:rsidRPr="003A3672">
        <w:rPr>
          <w:rFonts w:ascii="Simplified Arabic" w:eastAsia="Times New Roman" w:hAnsi="Simplified Arabic" w:cs="Simplified Arabic"/>
          <w:color w:val="000000" w:themeColor="text1"/>
          <w:kern w:val="0"/>
          <w:sz w:val="28"/>
          <w:szCs w:val="28"/>
          <w14:ligatures w14:val="none"/>
        </w:rPr>
        <w:t xml:space="preserve">(Urgency) </w:t>
      </w:r>
      <w:r w:rsidRPr="003A3672">
        <w:rPr>
          <w:rFonts w:ascii="Simplified Arabic" w:eastAsia="Times New Roman" w:hAnsi="Simplified Arabic" w:cs="Simplified Arabic"/>
          <w:color w:val="000000" w:themeColor="text1"/>
          <w:kern w:val="0"/>
          <w:sz w:val="28"/>
          <w:szCs w:val="28"/>
          <w:rtl/>
          <w14:ligatures w14:val="none"/>
        </w:rPr>
        <w:t xml:space="preserve">أي درجة حساسية مطالبه للوقت. وعلى هذا الأساس يُصنَّف أصحاب المصلحة في مستويات مختلفة من الأولوية تستدعي استراتيجيات إدارية متمايزة </w:t>
      </w:r>
      <w:r w:rsidRPr="003A3672">
        <w:rPr>
          <w:rFonts w:ascii="Simplified Arabic" w:eastAsia="Times New Roman" w:hAnsi="Simplified Arabic" w:cs="Simplified Arabic"/>
          <w:color w:val="000000" w:themeColor="text1"/>
          <w:kern w:val="0"/>
          <w:sz w:val="28"/>
          <w:szCs w:val="28"/>
          <w14:ligatures w14:val="none"/>
        </w:rPr>
        <w:t>(Coleman et al., 2019).</w:t>
      </w:r>
    </w:p>
    <w:p w14:paraId="791C6993" w14:textId="77777777" w:rsidR="00170378" w:rsidRPr="003A3672" w:rsidRDefault="00170378"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وفي سياق المؤسسات الصحية تحديداً، يتّسع نطاق أصحاب المصلحة ليشمل طيفاً واسعاً من الفاعلين الذين تتشابك مصالحهم وتتكامل أدوارهم بصورة فريدة تختلف عن القطاعات الأخرى. فأصحاب المصلحة الداخليون يشملون المرضى وذويهم والأطبّاء والممرّضين والأخصائيين الاجتماعيين والفنّيين والإداريين، بينما يمتدّ أصحاب المصلحة الخارجيون ليشملوا وزارة الصحة والهيئات التنظيمية والرقابية وشركات التأمين والموّردين ومنظّمات المجتمع المدني والمؤسسات الأكاديمية والبحثية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وتتميّز البيئة الصحية بخصوصية تجعل إدارة أصحاب المصلحة فيها أكثر تعقيداً وحساسية، ذلك أنّ المنتج النهائي هو صحة الإنسان وحياته، ممّا يرفع سقف التوقّعات ويُضاعف المسؤولية الأخلاقية والمهنية</w:t>
      </w:r>
      <w:r w:rsidRPr="003A3672">
        <w:rPr>
          <w:rFonts w:ascii="Simplified Arabic" w:eastAsia="Times New Roman" w:hAnsi="Simplified Arabic" w:cs="Simplified Arabic"/>
          <w:color w:val="000000" w:themeColor="text1"/>
          <w:kern w:val="0"/>
          <w:sz w:val="28"/>
          <w:szCs w:val="28"/>
          <w14:ligatures w14:val="none"/>
        </w:rPr>
        <w:t xml:space="preserve"> (Petkovic et al., 2023).</w:t>
      </w:r>
    </w:p>
    <w:p w14:paraId="520B20FD" w14:textId="77777777" w:rsidR="00170378" w:rsidRPr="003A3672" w:rsidRDefault="00170378"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وتتبلور إدارة أصحاب المصلحة في المؤسسات الصحية عبر أربعة أبعاد مترابطة ومتكاملة. يتمثّل البُعد الأول في تحديد أصحاب المصلحة وتصنيفهم، ويُقصد به العملية المنهجية لرسم خريطة شاملة بالأطراف المعنية وتحليل مستوى تأثير كلّ طرف ودرجة اهتمامه وترتيبه وفقاً لأولويته. أمّا البُعد الثاني فيتعلّق بالتواصل والحوار مع أصحاب المصلحة، ويشمل تصميم آليات اتّصال ثنائية الاتّجاه تضمن تدفّق المعلومات بشفافية وتتيح التغذية الراجعة المستمرّة. ويتناول البُعد الثالث إشراك أصحاب المصلحة في صنع القرار، أي الانتقال من مجرّد إبلاغهم بالقرارات إلى منحهم دوراً فاعلاً في مراحل التخطيط والتنفيذ والتقييم. ويُعنى البُعد الرابع بمتابعة وتقييم العلاقة مع أصحاب المصلحة، ويتضمّن المراجعة الدورية لمستوى رضاهم وتحديث استراتيجيات التعامل معهم في ضوء المستجدّات</w:t>
      </w:r>
      <w:r w:rsidRPr="003A3672">
        <w:rPr>
          <w:rFonts w:ascii="Simplified Arabic" w:eastAsia="Times New Roman" w:hAnsi="Simplified Arabic" w:cs="Simplified Arabic"/>
          <w:color w:val="000000" w:themeColor="text1"/>
          <w:kern w:val="0"/>
          <w:sz w:val="28"/>
          <w:szCs w:val="28"/>
          <w14:ligatures w14:val="none"/>
        </w:rPr>
        <w:t xml:space="preserve"> (Pellegrini &amp; Lovati, 2025).</w:t>
      </w:r>
    </w:p>
    <w:p w14:paraId="0FFD7C07" w14:textId="77777777" w:rsidR="00170378" w:rsidRPr="003A3672" w:rsidRDefault="00170378"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A3672">
        <w:rPr>
          <w:rFonts w:ascii="Simplified Arabic" w:eastAsia="Times New Roman" w:hAnsi="Simplified Arabic" w:cs="Simplified Arabic"/>
          <w:b/>
          <w:bCs/>
          <w:color w:val="000000" w:themeColor="text1"/>
          <w:kern w:val="0"/>
          <w:sz w:val="32"/>
          <w:szCs w:val="32"/>
          <w:rtl/>
          <w14:ligatures w14:val="none"/>
        </w:rPr>
        <w:t>ثانياً: الإطار المفاهيمي لبرامج التدخل الاجتماعي الطبي</w:t>
      </w:r>
    </w:p>
    <w:p w14:paraId="0A8BE486" w14:textId="77777777" w:rsidR="00170378" w:rsidRPr="003A3672" w:rsidRDefault="00170378"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تستند برامج التدخل الاجتماعي الطبي في أساسها النظري إلى النموذج البيولوجي النفسي الاجتماعي</w:t>
      </w:r>
      <w:r w:rsidRPr="003A3672">
        <w:rPr>
          <w:rFonts w:ascii="Simplified Arabic" w:eastAsia="Times New Roman" w:hAnsi="Simplified Arabic" w:cs="Simplified Arabic"/>
          <w:color w:val="000000" w:themeColor="text1"/>
          <w:kern w:val="0"/>
          <w:sz w:val="28"/>
          <w:szCs w:val="28"/>
          <w14:ligatures w14:val="none"/>
        </w:rPr>
        <w:t xml:space="preserve"> (Biopsychosocial Model) </w:t>
      </w:r>
      <w:r w:rsidRPr="003A3672">
        <w:rPr>
          <w:rFonts w:ascii="Simplified Arabic" w:eastAsia="Times New Roman" w:hAnsi="Simplified Arabic" w:cs="Simplified Arabic"/>
          <w:color w:val="000000" w:themeColor="text1"/>
          <w:kern w:val="0"/>
          <w:sz w:val="28"/>
          <w:szCs w:val="28"/>
          <w:rtl/>
          <w14:ligatures w14:val="none"/>
        </w:rPr>
        <w:t>الذي طرحه الطبيب النفسي</w:t>
      </w:r>
      <w:r w:rsidRPr="003A3672">
        <w:rPr>
          <w:rFonts w:ascii="Simplified Arabic" w:eastAsia="Times New Roman" w:hAnsi="Simplified Arabic" w:cs="Simplified Arabic"/>
          <w:color w:val="000000" w:themeColor="text1"/>
          <w:kern w:val="0"/>
          <w:sz w:val="28"/>
          <w:szCs w:val="28"/>
          <w14:ligatures w14:val="none"/>
        </w:rPr>
        <w:t xml:space="preserve"> George Engel </w:t>
      </w:r>
      <w:r w:rsidRPr="003A3672">
        <w:rPr>
          <w:rFonts w:ascii="Simplified Arabic" w:eastAsia="Times New Roman" w:hAnsi="Simplified Arabic" w:cs="Simplified Arabic"/>
          <w:color w:val="000000" w:themeColor="text1"/>
          <w:kern w:val="0"/>
          <w:sz w:val="28"/>
          <w:szCs w:val="28"/>
          <w:rtl/>
          <w14:ligatures w14:val="none"/>
        </w:rPr>
        <w:t xml:space="preserve">عام 1977، والذي يرى </w:t>
      </w:r>
      <w:r w:rsidRPr="003A3672">
        <w:rPr>
          <w:rFonts w:ascii="Simplified Arabic" w:eastAsia="Times New Roman" w:hAnsi="Simplified Arabic" w:cs="Simplified Arabic"/>
          <w:color w:val="000000" w:themeColor="text1"/>
          <w:kern w:val="0"/>
          <w:sz w:val="28"/>
          <w:szCs w:val="28"/>
          <w:rtl/>
          <w14:ligatures w14:val="none"/>
        </w:rPr>
        <w:lastRenderedPageBreak/>
        <w:t>أنّ الصحة والمرض ظاهرتان متعدّدتا الأبعاد لا يمكن فهمهما أو التعامل معهما من منظور بيولوجي أحادي، بل يتعيّن الأخذ في الاعتبار العوامل النفسية والاجتماعية والبيئية المحيطة بالمريض. وقد شكّل هذا النموذج الإطار الفلسفي الذي تطوّرت في ضوئه ممارسة الخدمة الاجتماعية الطبية بوصفها مهنة متخصّصة تعمل على الواجهة التكاملية بين الطبّ والمجتمع (الشمري، 2025)</w:t>
      </w:r>
      <w:r w:rsidRPr="003A3672">
        <w:rPr>
          <w:rFonts w:ascii="Simplified Arabic" w:eastAsia="Times New Roman" w:hAnsi="Simplified Arabic" w:cs="Simplified Arabic"/>
          <w:color w:val="000000" w:themeColor="text1"/>
          <w:kern w:val="0"/>
          <w:sz w:val="28"/>
          <w:szCs w:val="28"/>
          <w14:ligatures w14:val="none"/>
        </w:rPr>
        <w:t>.</w:t>
      </w:r>
    </w:p>
    <w:p w14:paraId="33CAA333" w14:textId="77777777" w:rsidR="00170378" w:rsidRPr="003A3672" w:rsidRDefault="00170378"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ويُقصد ببرامج التدخل الاجتماعي الطبي تلك المجموعة المنظّمة من الأنشطة والخدمات المهنية التي يُقدّمها الأخصائي الاجتماعي الطبي داخل المؤسسة الصحية، بهدف مساعدة المرضى وأسرهم على مواجهة المشكلات الاجتماعية والنفسية والاقتصادية المصاحبة للمرض، وتعزيز قدرتهم على الاستفادة المثلى من الخدمات العلاجية المتاحة، والإسهام في تحسين جودة حياتهم الصحية والاجتماعية. وتتّسم هذه البرامج بكونها مخطّطة ومحدّدة الأهداف وقائمة على تقدير علمي للاحتياجات ومبنية على أسس الممارسة المهنية المستندة إلى الأدلة (حامد، 2020)</w:t>
      </w:r>
      <w:r w:rsidRPr="003A3672">
        <w:rPr>
          <w:rFonts w:ascii="Simplified Arabic" w:eastAsia="Times New Roman" w:hAnsi="Simplified Arabic" w:cs="Simplified Arabic"/>
          <w:color w:val="000000" w:themeColor="text1"/>
          <w:kern w:val="0"/>
          <w:sz w:val="28"/>
          <w:szCs w:val="28"/>
          <w14:ligatures w14:val="none"/>
        </w:rPr>
        <w:t>.</w:t>
      </w:r>
    </w:p>
    <w:p w14:paraId="7FE3B00B" w14:textId="77777777" w:rsidR="00170378" w:rsidRPr="003A3672" w:rsidRDefault="00170378"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ويُقاس نجاح هذه البرامج وفقاً لمؤشرات متعدّدة ومتكاملة تعكس جوانب مختلفة من الفاعلية والجودة. ويشمل ذلك مدى تحقيق البرنامج لأهدافه المرسومة من حيث التغيير المطلوب في معارف المستفيدين ومهاراتهم وسلوكياتهم الصحية، ومستوى رضا المستفيدين من المرضى والأسر والفريق الطبي عن الخدمات المقدَّمة، ودرجة الكفاءة في استخدام الموارد البشرية والمادية والزمنية المتاحة، فضلاً عن مدى استدامة النتائج المتحقّقة وقدرة البرنامج على إحداث أثر ممتدّ يتجاوز فترة التنفيذ المباشر. وقد أكّدت الأدبيات الحديثة أنّ هذه المؤشرات لا تعمل بمعزل عن بعضها البعض، بل تتفاعل وتتكامل في إطار منظومي يعكس مدى نضج البرنامج وجودة تصميمه وتنفيذه</w:t>
      </w:r>
      <w:r w:rsidRPr="003A3672">
        <w:rPr>
          <w:rFonts w:ascii="Simplified Arabic" w:eastAsia="Times New Roman" w:hAnsi="Simplified Arabic" w:cs="Simplified Arabic"/>
          <w:color w:val="000000" w:themeColor="text1"/>
          <w:kern w:val="0"/>
          <w:sz w:val="28"/>
          <w:szCs w:val="28"/>
          <w14:ligatures w14:val="none"/>
        </w:rPr>
        <w:t xml:space="preserve"> (Haj-Ali et al., 2023).</w:t>
      </w:r>
    </w:p>
    <w:p w14:paraId="6A792650" w14:textId="77777777" w:rsidR="003A3672" w:rsidRPr="003A3672" w:rsidRDefault="003A3672" w:rsidP="003A367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2" w:name="_Toc233393136"/>
      <w:bookmarkStart w:id="23" w:name="_Toc169790506"/>
      <w:bookmarkStart w:id="24" w:name="_Toc222935204"/>
      <w:bookmarkEnd w:id="21"/>
      <w:r w:rsidRPr="003A3672">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2"/>
    </w:p>
    <w:p w14:paraId="56D426E8" w14:textId="44BFC5B8" w:rsidR="003A3672" w:rsidRPr="003A3672" w:rsidRDefault="003A3672"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A3672">
        <w:rPr>
          <w:rFonts w:ascii="Simplified Arabic" w:eastAsia="Times New Roman" w:hAnsi="Simplified Arabic" w:cs="Simplified Arabic"/>
          <w:b/>
          <w:bCs/>
          <w:color w:val="000000" w:themeColor="text1"/>
          <w:kern w:val="0"/>
          <w:sz w:val="32"/>
          <w:szCs w:val="32"/>
          <w:rtl/>
          <w14:ligatures w14:val="none"/>
        </w:rPr>
        <w:t>منهجية الدراسة</w:t>
      </w:r>
    </w:p>
    <w:p w14:paraId="23A3121E" w14:textId="77777777" w:rsidR="00327AE0" w:rsidRPr="003A3672" w:rsidRDefault="00327AE0"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ستعتمد هذه الدراسة على المنهج الوصفي التحليلي بوصفه الأكثر ملاءمة لتحقيق أهدافها، حيث سيُوظَّف هذا المنهج في وصف واقع إدارة أصحاب المصلحة بأبعادها الأربعة ومستوى نجاح برامج التدخل الاجتماعي الطبي في المؤسسات الصحية كما هما قائمان فعلياً، ثم الانتقال إلى تحليل طبيعة العلاقة بين المتغيّرين وقياس أثر المتغيّر المستقل على المتغيّر التابع. وسيُتيح هذا المنهج للباحث جمع بيانات كمّية </w:t>
      </w:r>
      <w:r w:rsidRPr="003A3672">
        <w:rPr>
          <w:rFonts w:ascii="Simplified Arabic" w:eastAsia="Times New Roman" w:hAnsi="Simplified Arabic" w:cs="Simplified Arabic"/>
          <w:color w:val="000000" w:themeColor="text1"/>
          <w:kern w:val="0"/>
          <w:sz w:val="28"/>
          <w:szCs w:val="28"/>
          <w:rtl/>
          <w14:ligatures w14:val="none"/>
        </w:rPr>
        <w:lastRenderedPageBreak/>
        <w:t>دقيقة من الميدان وتحليلها إحصائياً بأساليب متقدّمة تكفل اختبار فروض الدراسة والإجابة عن أسئلتها بموضوعية وعمق</w:t>
      </w:r>
      <w:r w:rsidRPr="003A3672">
        <w:rPr>
          <w:rFonts w:ascii="Simplified Arabic" w:eastAsia="Times New Roman" w:hAnsi="Simplified Arabic" w:cs="Simplified Arabic"/>
          <w:color w:val="000000" w:themeColor="text1"/>
          <w:kern w:val="0"/>
          <w:sz w:val="28"/>
          <w:szCs w:val="28"/>
          <w14:ligatures w14:val="none"/>
        </w:rPr>
        <w:t>.</w:t>
      </w:r>
    </w:p>
    <w:p w14:paraId="41FAD5ED" w14:textId="57F24C7E" w:rsidR="00327AE0" w:rsidRPr="003A3672" w:rsidRDefault="00327AE0"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وسيمرّ تنفيذ الدراسة بعدّة مراحل منهجية متسلسلة، تبدأ بمراجعة شاملة للأدبيات النظرية والدراسات السابقة لبناء الإطار المفاهيمي، ثم تصميم أداة الدراسة (الاستبانة) وتحكيمها وتطبيقها ميدانياً على عيّنة الدراسة، وصولاً إلى مرحلة التحليل الإحصائي واستخلاص النتائج وصياغة التوصيات والإطار المقترح</w:t>
      </w:r>
      <w:r w:rsidRPr="003A3672">
        <w:rPr>
          <w:rFonts w:ascii="Simplified Arabic" w:eastAsia="Times New Roman" w:hAnsi="Simplified Arabic" w:cs="Simplified Arabic"/>
          <w:color w:val="000000" w:themeColor="text1"/>
          <w:kern w:val="0"/>
          <w:sz w:val="28"/>
          <w:szCs w:val="28"/>
          <w14:ligatures w14:val="none"/>
        </w:rPr>
        <w:t>.</w:t>
      </w:r>
    </w:p>
    <w:p w14:paraId="103060F8" w14:textId="77777777" w:rsidR="00327AE0" w:rsidRPr="003A3672" w:rsidRDefault="00327AE0"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r w:rsidRPr="003A3672">
        <w:rPr>
          <w:rFonts w:ascii="Simplified Arabic" w:eastAsia="Times New Roman" w:hAnsi="Simplified Arabic" w:cs="Simplified Arabic"/>
          <w:b/>
          <w:bCs/>
          <w:color w:val="000000" w:themeColor="text1"/>
          <w:kern w:val="36"/>
          <w:sz w:val="32"/>
          <w:szCs w:val="32"/>
          <w:rtl/>
          <w14:ligatures w14:val="none"/>
        </w:rPr>
        <w:t>مجتمع وعيّنة الدراسة</w:t>
      </w:r>
    </w:p>
    <w:p w14:paraId="2B04BE9F" w14:textId="77777777" w:rsidR="00327AE0" w:rsidRPr="003A3672" w:rsidRDefault="00327AE0"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سيتألّف مجتمع الدراسة من جميع الأخصائيين الاجتماعيين الطبيين والمشرفين والإداريين العاملين في أقسام الخدمة الاجتماعية بالمؤسسات الصحية الحكومية التابعة لوزارة الصحة، ويشمل ذلك المستشفيات العامة والمتخصّصة ومراكز الرعاية الصحية الأولية. وسيُحصَر المجتمع الأصلي بالتنسيق مع إدارة الموارد البشرية في المديرية الصحية المعنية للحصول على كشوفات رسمية ومحدَّثة بأعداد العاملين وتوزيعهم المؤسّسي، ويُقدَّر أن يبلغ حجم المجتمع الأصلي نحو</w:t>
      </w:r>
      <w:r w:rsidRPr="003A3672">
        <w:rPr>
          <w:rFonts w:ascii="Simplified Arabic" w:eastAsia="Times New Roman" w:hAnsi="Simplified Arabic" w:cs="Simplified Arabic"/>
          <w:color w:val="000000" w:themeColor="text1"/>
          <w:kern w:val="0"/>
          <w:sz w:val="28"/>
          <w:szCs w:val="28"/>
          <w14:ligatures w14:val="none"/>
        </w:rPr>
        <w:t xml:space="preserve"> (500) </w:t>
      </w:r>
      <w:r w:rsidRPr="003A3672">
        <w:rPr>
          <w:rFonts w:ascii="Simplified Arabic" w:eastAsia="Times New Roman" w:hAnsi="Simplified Arabic" w:cs="Simplified Arabic"/>
          <w:color w:val="000000" w:themeColor="text1"/>
          <w:kern w:val="0"/>
          <w:sz w:val="28"/>
          <w:szCs w:val="28"/>
          <w:rtl/>
          <w14:ligatures w14:val="none"/>
        </w:rPr>
        <w:t>مفردة موزّعة على قرابة</w:t>
      </w:r>
      <w:r w:rsidRPr="003A3672">
        <w:rPr>
          <w:rFonts w:ascii="Simplified Arabic" w:eastAsia="Times New Roman" w:hAnsi="Simplified Arabic" w:cs="Simplified Arabic"/>
          <w:color w:val="000000" w:themeColor="text1"/>
          <w:kern w:val="0"/>
          <w:sz w:val="28"/>
          <w:szCs w:val="28"/>
          <w14:ligatures w14:val="none"/>
        </w:rPr>
        <w:t xml:space="preserve"> (15) </w:t>
      </w:r>
      <w:r w:rsidRPr="003A3672">
        <w:rPr>
          <w:rFonts w:ascii="Simplified Arabic" w:eastAsia="Times New Roman" w:hAnsi="Simplified Arabic" w:cs="Simplified Arabic"/>
          <w:color w:val="000000" w:themeColor="text1"/>
          <w:kern w:val="0"/>
          <w:sz w:val="28"/>
          <w:szCs w:val="28"/>
          <w:rtl/>
          <w14:ligatures w14:val="none"/>
        </w:rPr>
        <w:t>مؤسسة صحية حكومية</w:t>
      </w:r>
      <w:r w:rsidRPr="003A3672">
        <w:rPr>
          <w:rFonts w:ascii="Simplified Arabic" w:eastAsia="Times New Roman" w:hAnsi="Simplified Arabic" w:cs="Simplified Arabic"/>
          <w:color w:val="000000" w:themeColor="text1"/>
          <w:kern w:val="0"/>
          <w:sz w:val="28"/>
          <w:szCs w:val="28"/>
          <w14:ligatures w14:val="none"/>
        </w:rPr>
        <w:t>.</w:t>
      </w:r>
    </w:p>
    <w:p w14:paraId="701199E6" w14:textId="77777777" w:rsidR="00327AE0" w:rsidRPr="003A3672" w:rsidRDefault="00327AE0"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وستُسحَب من هذا المجتمع عيّنة طبقية عشوائية </w:t>
      </w:r>
      <w:r w:rsidRPr="003A3672">
        <w:rPr>
          <w:rFonts w:ascii="Simplified Arabic" w:eastAsia="Times New Roman" w:hAnsi="Simplified Arabic" w:cs="Simplified Arabic"/>
          <w:color w:val="000000" w:themeColor="text1"/>
          <w:kern w:val="0"/>
          <w:sz w:val="28"/>
          <w:szCs w:val="28"/>
          <w14:ligatures w14:val="none"/>
        </w:rPr>
        <w:t xml:space="preserve">(Stratified Random Sample) </w:t>
      </w:r>
      <w:r w:rsidRPr="003A3672">
        <w:rPr>
          <w:rFonts w:ascii="Simplified Arabic" w:eastAsia="Times New Roman" w:hAnsi="Simplified Arabic" w:cs="Simplified Arabic"/>
          <w:color w:val="000000" w:themeColor="text1"/>
          <w:kern w:val="0"/>
          <w:sz w:val="28"/>
          <w:szCs w:val="28"/>
          <w:rtl/>
          <w14:ligatures w14:val="none"/>
        </w:rPr>
        <w:t>تُراعي التوزيع النسبي لكل طبقة بحسب نوع المؤسسة (مستشفى عام، مستشفى متخصّص، مركز رعاية أولية) والمسمّى الوظيفي (أخصائي اجتماعي، مشرف، مدير قسم). وسيُحدَّد حجم العيّنة باستخدام معادلة ستيفن ثامبسون</w:t>
      </w:r>
      <w:r w:rsidRPr="003A3672">
        <w:rPr>
          <w:rFonts w:ascii="Simplified Arabic" w:eastAsia="Times New Roman" w:hAnsi="Simplified Arabic" w:cs="Simplified Arabic"/>
          <w:color w:val="000000" w:themeColor="text1"/>
          <w:kern w:val="0"/>
          <w:sz w:val="28"/>
          <w:szCs w:val="28"/>
          <w14:ligatures w14:val="none"/>
        </w:rPr>
        <w:t xml:space="preserve"> (Stephen Thompson) </w:t>
      </w:r>
      <w:r w:rsidRPr="003A3672">
        <w:rPr>
          <w:rFonts w:ascii="Simplified Arabic" w:eastAsia="Times New Roman" w:hAnsi="Simplified Arabic" w:cs="Simplified Arabic"/>
          <w:color w:val="000000" w:themeColor="text1"/>
          <w:kern w:val="0"/>
          <w:sz w:val="28"/>
          <w:szCs w:val="28"/>
          <w:rtl/>
          <w14:ligatures w14:val="none"/>
        </w:rPr>
        <w:t>عند مستوى ثقة</w:t>
      </w:r>
      <w:r w:rsidRPr="003A3672">
        <w:rPr>
          <w:rFonts w:ascii="Simplified Arabic" w:eastAsia="Times New Roman" w:hAnsi="Simplified Arabic" w:cs="Simplified Arabic"/>
          <w:color w:val="000000" w:themeColor="text1"/>
          <w:kern w:val="0"/>
          <w:sz w:val="28"/>
          <w:szCs w:val="28"/>
          <w14:ligatures w14:val="none"/>
        </w:rPr>
        <w:t xml:space="preserve"> (95%) </w:t>
      </w:r>
      <w:r w:rsidRPr="003A3672">
        <w:rPr>
          <w:rFonts w:ascii="Simplified Arabic" w:eastAsia="Times New Roman" w:hAnsi="Simplified Arabic" w:cs="Simplified Arabic"/>
          <w:color w:val="000000" w:themeColor="text1"/>
          <w:kern w:val="0"/>
          <w:sz w:val="28"/>
          <w:szCs w:val="28"/>
          <w:rtl/>
          <w14:ligatures w14:val="none"/>
        </w:rPr>
        <w:t>وهامش خطأ</w:t>
      </w:r>
      <w:r w:rsidRPr="003A3672">
        <w:rPr>
          <w:rFonts w:ascii="Simplified Arabic" w:eastAsia="Times New Roman" w:hAnsi="Simplified Arabic" w:cs="Simplified Arabic"/>
          <w:color w:val="000000" w:themeColor="text1"/>
          <w:kern w:val="0"/>
          <w:sz w:val="28"/>
          <w:szCs w:val="28"/>
          <w14:ligatures w14:val="none"/>
        </w:rPr>
        <w:t xml:space="preserve"> (5%)</w:t>
      </w:r>
      <w:r w:rsidRPr="003A3672">
        <w:rPr>
          <w:rFonts w:ascii="Simplified Arabic" w:eastAsia="Times New Roman" w:hAnsi="Simplified Arabic" w:cs="Simplified Arabic"/>
          <w:color w:val="000000" w:themeColor="text1"/>
          <w:kern w:val="0"/>
          <w:sz w:val="28"/>
          <w:szCs w:val="28"/>
          <w:rtl/>
          <w14:ligatures w14:val="none"/>
        </w:rPr>
        <w:t>، ويُقدَّر حجم العيّنة المطلوب بنحو</w:t>
      </w:r>
      <w:r w:rsidRPr="003A3672">
        <w:rPr>
          <w:rFonts w:ascii="Simplified Arabic" w:eastAsia="Times New Roman" w:hAnsi="Simplified Arabic" w:cs="Simplified Arabic"/>
          <w:color w:val="000000" w:themeColor="text1"/>
          <w:kern w:val="0"/>
          <w:sz w:val="28"/>
          <w:szCs w:val="28"/>
          <w14:ligatures w14:val="none"/>
        </w:rPr>
        <w:t xml:space="preserve"> (217) </w:t>
      </w:r>
      <w:r w:rsidRPr="003A3672">
        <w:rPr>
          <w:rFonts w:ascii="Simplified Arabic" w:eastAsia="Times New Roman" w:hAnsi="Simplified Arabic" w:cs="Simplified Arabic"/>
          <w:color w:val="000000" w:themeColor="text1"/>
          <w:kern w:val="0"/>
          <w:sz w:val="28"/>
          <w:szCs w:val="28"/>
          <w:rtl/>
          <w14:ligatures w14:val="none"/>
        </w:rPr>
        <w:t>مفردة، وسيُوزَّع</w:t>
      </w:r>
      <w:r w:rsidRPr="003A3672">
        <w:rPr>
          <w:rFonts w:ascii="Simplified Arabic" w:eastAsia="Times New Roman" w:hAnsi="Simplified Arabic" w:cs="Simplified Arabic"/>
          <w:color w:val="000000" w:themeColor="text1"/>
          <w:kern w:val="0"/>
          <w:sz w:val="28"/>
          <w:szCs w:val="28"/>
          <w14:ligatures w14:val="none"/>
        </w:rPr>
        <w:t xml:space="preserve"> (250) </w:t>
      </w:r>
      <w:r w:rsidRPr="003A3672">
        <w:rPr>
          <w:rFonts w:ascii="Simplified Arabic" w:eastAsia="Times New Roman" w:hAnsi="Simplified Arabic" w:cs="Simplified Arabic"/>
          <w:color w:val="000000" w:themeColor="text1"/>
          <w:kern w:val="0"/>
          <w:sz w:val="28"/>
          <w:szCs w:val="28"/>
          <w:rtl/>
          <w14:ligatures w14:val="none"/>
        </w:rPr>
        <w:t>استبانة لتعويض الفاقد المتوقَّع وضمان الحصول على عدد كافٍ من الاستجابات الصالحة للتحليل الإحصائي</w:t>
      </w:r>
      <w:r w:rsidRPr="003A3672">
        <w:rPr>
          <w:rFonts w:ascii="Simplified Arabic" w:eastAsia="Times New Roman" w:hAnsi="Simplified Arabic" w:cs="Simplified Arabic"/>
          <w:color w:val="000000" w:themeColor="text1"/>
          <w:kern w:val="0"/>
          <w:sz w:val="28"/>
          <w:szCs w:val="28"/>
          <w14:ligatures w14:val="none"/>
        </w:rPr>
        <w:t>.</w:t>
      </w:r>
    </w:p>
    <w:p w14:paraId="26E1625E" w14:textId="77777777" w:rsidR="00327AE0" w:rsidRPr="003A3672" w:rsidRDefault="00327AE0"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r w:rsidRPr="003A3672">
        <w:rPr>
          <w:rFonts w:ascii="Simplified Arabic" w:eastAsia="Times New Roman" w:hAnsi="Simplified Arabic" w:cs="Simplified Arabic"/>
          <w:b/>
          <w:bCs/>
          <w:color w:val="000000" w:themeColor="text1"/>
          <w:kern w:val="36"/>
          <w:sz w:val="32"/>
          <w:szCs w:val="32"/>
          <w:rtl/>
          <w14:ligatures w14:val="none"/>
        </w:rPr>
        <w:t>مصادر جمع البيانات</w:t>
      </w:r>
    </w:p>
    <w:p w14:paraId="2F877802" w14:textId="77777777" w:rsidR="00327AE0" w:rsidRPr="003A3672" w:rsidRDefault="00327AE0"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ستعتمد الدراسة على نوعين من مصادر جمع البيانات. أمّا المصادر الثانوية فستشمل الكتب والمراجع العلمية المتخصّصة، والدوريات والمجلات المحكَّمة العربية والأجنبية، والرسائل الجامعية (ماجستير ودكتوراه)، والتقارير الرسمية الصادرة عن وزارة الصحة والمنظّمات الدولية ذات الصلة، وقواعد البيانات الإلكترونية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مثل</w:t>
      </w:r>
      <w:r w:rsidRPr="003A3672">
        <w:rPr>
          <w:rFonts w:ascii="Simplified Arabic" w:eastAsia="Times New Roman" w:hAnsi="Simplified Arabic" w:cs="Simplified Arabic"/>
          <w:color w:val="000000" w:themeColor="text1"/>
          <w:kern w:val="0"/>
          <w:sz w:val="28"/>
          <w:szCs w:val="28"/>
          <w14:ligatures w14:val="none"/>
        </w:rPr>
        <w:t xml:space="preserve"> EKB </w:t>
      </w:r>
      <w:r w:rsidRPr="003A3672">
        <w:rPr>
          <w:rFonts w:ascii="Simplified Arabic" w:eastAsia="Times New Roman" w:hAnsi="Simplified Arabic" w:cs="Simplified Arabic"/>
          <w:color w:val="000000" w:themeColor="text1"/>
          <w:kern w:val="0"/>
          <w:sz w:val="28"/>
          <w:szCs w:val="28"/>
          <w:rtl/>
          <w14:ligatures w14:val="none"/>
        </w:rPr>
        <w:t>و</w:t>
      </w:r>
      <w:r w:rsidRPr="003A3672">
        <w:rPr>
          <w:rFonts w:ascii="Simplified Arabic" w:eastAsia="Times New Roman" w:hAnsi="Simplified Arabic" w:cs="Simplified Arabic"/>
          <w:color w:val="000000" w:themeColor="text1"/>
          <w:kern w:val="0"/>
          <w:sz w:val="28"/>
          <w:szCs w:val="28"/>
          <w14:ligatures w14:val="none"/>
        </w:rPr>
        <w:t xml:space="preserve">PubMed </w:t>
      </w:r>
      <w:r w:rsidRPr="003A3672">
        <w:rPr>
          <w:rFonts w:ascii="Simplified Arabic" w:eastAsia="Times New Roman" w:hAnsi="Simplified Arabic" w:cs="Simplified Arabic"/>
          <w:color w:val="000000" w:themeColor="text1"/>
          <w:kern w:val="0"/>
          <w:sz w:val="28"/>
          <w:szCs w:val="28"/>
          <w:rtl/>
          <w14:ligatures w14:val="none"/>
        </w:rPr>
        <w:t>و</w:t>
      </w:r>
      <w:r w:rsidRPr="003A3672">
        <w:rPr>
          <w:rFonts w:ascii="Simplified Arabic" w:eastAsia="Times New Roman" w:hAnsi="Simplified Arabic" w:cs="Simplified Arabic"/>
          <w:color w:val="000000" w:themeColor="text1"/>
          <w:kern w:val="0"/>
          <w:sz w:val="28"/>
          <w:szCs w:val="28"/>
          <w14:ligatures w14:val="none"/>
        </w:rPr>
        <w:t xml:space="preserve">Scopus </w:t>
      </w:r>
      <w:r w:rsidRPr="003A3672">
        <w:rPr>
          <w:rFonts w:ascii="Simplified Arabic" w:eastAsia="Times New Roman" w:hAnsi="Simplified Arabic" w:cs="Simplified Arabic"/>
          <w:color w:val="000000" w:themeColor="text1"/>
          <w:kern w:val="0"/>
          <w:sz w:val="28"/>
          <w:szCs w:val="28"/>
          <w:rtl/>
          <w14:ligatures w14:val="none"/>
        </w:rPr>
        <w:t>ومنظومة المعرفة</w:t>
      </w:r>
      <w:r w:rsidRPr="003A3672">
        <w:rPr>
          <w:rFonts w:ascii="Simplified Arabic" w:eastAsia="Times New Roman" w:hAnsi="Simplified Arabic" w:cs="Simplified Arabic"/>
          <w:color w:val="000000" w:themeColor="text1"/>
          <w:kern w:val="0"/>
          <w:sz w:val="28"/>
          <w:szCs w:val="28"/>
          <w14:ligatures w14:val="none"/>
        </w:rPr>
        <w:t>)</w:t>
      </w:r>
      <w:r w:rsidRPr="003A3672">
        <w:rPr>
          <w:rFonts w:ascii="Simplified Arabic" w:eastAsia="Times New Roman" w:hAnsi="Simplified Arabic" w:cs="Simplified Arabic"/>
          <w:color w:val="000000" w:themeColor="text1"/>
          <w:kern w:val="0"/>
          <w:sz w:val="28"/>
          <w:szCs w:val="28"/>
          <w:rtl/>
          <w14:ligatures w14:val="none"/>
        </w:rPr>
        <w:t xml:space="preserve">، وذلك لبناء الإطار النظري ومراجعة </w:t>
      </w:r>
      <w:r w:rsidRPr="003A3672">
        <w:rPr>
          <w:rFonts w:ascii="Simplified Arabic" w:eastAsia="Times New Roman" w:hAnsi="Simplified Arabic" w:cs="Simplified Arabic"/>
          <w:color w:val="000000" w:themeColor="text1"/>
          <w:kern w:val="0"/>
          <w:sz w:val="28"/>
          <w:szCs w:val="28"/>
          <w:rtl/>
          <w14:ligatures w14:val="none"/>
        </w:rPr>
        <w:lastRenderedPageBreak/>
        <w:t>الدراسات السابقة. وأمّا المصادر الأولية فسيُعتمَد فيها على الاستبانة بوصفها الأداة الرئيسية لجمع البيانات الميدانية من أفراد عيّنة الدراسة مباشرة</w:t>
      </w:r>
      <w:r w:rsidRPr="003A3672">
        <w:rPr>
          <w:rFonts w:ascii="Simplified Arabic" w:eastAsia="Times New Roman" w:hAnsi="Simplified Arabic" w:cs="Simplified Arabic"/>
          <w:color w:val="000000" w:themeColor="text1"/>
          <w:kern w:val="0"/>
          <w:sz w:val="28"/>
          <w:szCs w:val="28"/>
          <w14:ligatures w14:val="none"/>
        </w:rPr>
        <w:t>.</w:t>
      </w:r>
    </w:p>
    <w:p w14:paraId="3ADF67C3" w14:textId="77777777" w:rsidR="00327AE0" w:rsidRPr="003A3672" w:rsidRDefault="00327AE0"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r w:rsidRPr="003A3672">
        <w:rPr>
          <w:rFonts w:ascii="Simplified Arabic" w:eastAsia="Times New Roman" w:hAnsi="Simplified Arabic" w:cs="Simplified Arabic"/>
          <w:b/>
          <w:bCs/>
          <w:color w:val="000000" w:themeColor="text1"/>
          <w:kern w:val="36"/>
          <w:sz w:val="32"/>
          <w:szCs w:val="32"/>
          <w:rtl/>
          <w14:ligatures w14:val="none"/>
        </w:rPr>
        <w:t>أداة الدراسة</w:t>
      </w:r>
    </w:p>
    <w:p w14:paraId="279C64F4" w14:textId="77777777" w:rsidR="00327AE0" w:rsidRPr="003A3672" w:rsidRDefault="00327AE0"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ستُصمَّم استبانة مُحكَّمة علمياً بوصفها الأداة الرئيسية لجمع البيانات، وستتكوّن من الأقسام التالية</w:t>
      </w:r>
      <w:r w:rsidRPr="003A3672">
        <w:rPr>
          <w:rFonts w:ascii="Simplified Arabic" w:eastAsia="Times New Roman" w:hAnsi="Simplified Arabic" w:cs="Simplified Arabic"/>
          <w:b/>
          <w:bCs/>
          <w:color w:val="000000" w:themeColor="text1"/>
          <w:kern w:val="0"/>
          <w:sz w:val="28"/>
          <w:szCs w:val="28"/>
          <w14:ligatures w14:val="none"/>
        </w:rPr>
        <w:t>:</w:t>
      </w:r>
    </w:p>
    <w:p w14:paraId="35D9B890" w14:textId="77777777" w:rsidR="00327AE0" w:rsidRPr="003A3672" w:rsidRDefault="00327AE0"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القسم الأول</w:t>
      </w:r>
      <w:r w:rsidRPr="003A3672">
        <w:rPr>
          <w:rFonts w:ascii="Simplified Arabic" w:eastAsia="Times New Roman" w:hAnsi="Simplified Arabic" w:cs="Simplified Arabic"/>
          <w:color w:val="000000" w:themeColor="text1"/>
          <w:kern w:val="0"/>
          <w:sz w:val="28"/>
          <w:szCs w:val="28"/>
          <w:rtl/>
          <w14:ligatures w14:val="none"/>
        </w:rPr>
        <w:t xml:space="preserve"> – البيانات الديموغرافية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سيتضمّن</w:t>
      </w:r>
      <w:r w:rsidRPr="003A3672">
        <w:rPr>
          <w:rFonts w:ascii="Simplified Arabic" w:eastAsia="Times New Roman" w:hAnsi="Simplified Arabic" w:cs="Simplified Arabic"/>
          <w:color w:val="000000" w:themeColor="text1"/>
          <w:kern w:val="0"/>
          <w:sz w:val="28"/>
          <w:szCs w:val="28"/>
          <w14:ligatures w14:val="none"/>
        </w:rPr>
        <w:t xml:space="preserve"> (4) </w:t>
      </w:r>
      <w:r w:rsidRPr="003A3672">
        <w:rPr>
          <w:rFonts w:ascii="Simplified Arabic" w:eastAsia="Times New Roman" w:hAnsi="Simplified Arabic" w:cs="Simplified Arabic"/>
          <w:color w:val="000000" w:themeColor="text1"/>
          <w:kern w:val="0"/>
          <w:sz w:val="28"/>
          <w:szCs w:val="28"/>
          <w:rtl/>
          <w14:ligatures w14:val="none"/>
        </w:rPr>
        <w:t>فقرات تشمل الجنس والمؤهل العلمي وسنوات الخبرة والمسمّى الوظيفي</w:t>
      </w:r>
      <w:r w:rsidRPr="003A3672">
        <w:rPr>
          <w:rFonts w:ascii="Simplified Arabic" w:eastAsia="Times New Roman" w:hAnsi="Simplified Arabic" w:cs="Simplified Arabic"/>
          <w:color w:val="000000" w:themeColor="text1"/>
          <w:kern w:val="0"/>
          <w:sz w:val="28"/>
          <w:szCs w:val="28"/>
          <w14:ligatures w14:val="none"/>
        </w:rPr>
        <w:t>.</w:t>
      </w:r>
    </w:p>
    <w:p w14:paraId="7C8A3092" w14:textId="1901CE90" w:rsidR="00327AE0" w:rsidRPr="003A3672" w:rsidRDefault="00327AE0"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القسم الثاني</w:t>
      </w:r>
      <w:r w:rsidRPr="003A3672">
        <w:rPr>
          <w:rFonts w:ascii="Simplified Arabic" w:eastAsia="Times New Roman" w:hAnsi="Simplified Arabic" w:cs="Simplified Arabic"/>
          <w:color w:val="000000" w:themeColor="text1"/>
          <w:kern w:val="0"/>
          <w:sz w:val="28"/>
          <w:szCs w:val="28"/>
          <w:rtl/>
          <w14:ligatures w14:val="none"/>
        </w:rPr>
        <w:t xml:space="preserve"> – المتغيّر المستقل (إدارة أصحاب المصلحة)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سيتكوّن من</w:t>
      </w:r>
      <w:r w:rsidRPr="003A3672">
        <w:rPr>
          <w:rFonts w:ascii="Simplified Arabic" w:eastAsia="Times New Roman" w:hAnsi="Simplified Arabic" w:cs="Simplified Arabic"/>
          <w:color w:val="000000" w:themeColor="text1"/>
          <w:kern w:val="0"/>
          <w:sz w:val="28"/>
          <w:szCs w:val="28"/>
          <w14:ligatures w14:val="none"/>
        </w:rPr>
        <w:t xml:space="preserve"> (4) </w:t>
      </w:r>
      <w:r w:rsidRPr="003A3672">
        <w:rPr>
          <w:rFonts w:ascii="Simplified Arabic" w:eastAsia="Times New Roman" w:hAnsi="Simplified Arabic" w:cs="Simplified Arabic"/>
          <w:color w:val="000000" w:themeColor="text1"/>
          <w:kern w:val="0"/>
          <w:sz w:val="28"/>
          <w:szCs w:val="28"/>
          <w:rtl/>
          <w14:ligatures w14:val="none"/>
        </w:rPr>
        <w:t>أبعاد، يضمّ كل بُعد</w:t>
      </w:r>
      <w:r w:rsidRPr="003A3672">
        <w:rPr>
          <w:rFonts w:ascii="Simplified Arabic" w:eastAsia="Times New Roman" w:hAnsi="Simplified Arabic" w:cs="Simplified Arabic"/>
          <w:color w:val="000000" w:themeColor="text1"/>
          <w:kern w:val="0"/>
          <w:sz w:val="28"/>
          <w:szCs w:val="28"/>
          <w14:ligatures w14:val="none"/>
        </w:rPr>
        <w:t xml:space="preserve"> (4) </w:t>
      </w:r>
      <w:r w:rsidRPr="003A3672">
        <w:rPr>
          <w:rFonts w:ascii="Simplified Arabic" w:eastAsia="Times New Roman" w:hAnsi="Simplified Arabic" w:cs="Simplified Arabic"/>
          <w:color w:val="000000" w:themeColor="text1"/>
          <w:kern w:val="0"/>
          <w:sz w:val="28"/>
          <w:szCs w:val="28"/>
          <w:rtl/>
          <w14:ligatures w14:val="none"/>
        </w:rPr>
        <w:t>فقرات، بإجمالي</w:t>
      </w:r>
      <w:r w:rsidRPr="003A3672">
        <w:rPr>
          <w:rFonts w:ascii="Simplified Arabic" w:eastAsia="Times New Roman" w:hAnsi="Simplified Arabic" w:cs="Simplified Arabic"/>
          <w:color w:val="000000" w:themeColor="text1"/>
          <w:kern w:val="0"/>
          <w:sz w:val="28"/>
          <w:szCs w:val="28"/>
          <w14:ligatures w14:val="none"/>
        </w:rPr>
        <w:t xml:space="preserve"> (16) </w:t>
      </w:r>
      <w:r w:rsidRPr="003A3672">
        <w:rPr>
          <w:rFonts w:ascii="Simplified Arabic" w:eastAsia="Times New Roman" w:hAnsi="Simplified Arabic" w:cs="Simplified Arabic"/>
          <w:color w:val="000000" w:themeColor="text1"/>
          <w:kern w:val="0"/>
          <w:sz w:val="28"/>
          <w:szCs w:val="28"/>
          <w:rtl/>
          <w14:ligatures w14:val="none"/>
        </w:rPr>
        <w:t>فقرة، موزّعة كالتالي: بُعد تحديد أصحاب المصلحة وتصنيفهم (4 فقرات)، بُعد التواصل والحوار مع أصحاب المصلحة (4 فقرات)، بُعد إشراك أصحاب المصلحة في صنع القرار (4 فقرات)، بُعد متابعة وتقييم العلاقة مع أصحاب المصلحة (4 فقرات</w:t>
      </w:r>
      <w:r w:rsidR="00170378" w:rsidRPr="003A3672">
        <w:rPr>
          <w:rFonts w:ascii="Simplified Arabic" w:eastAsia="Times New Roman" w:hAnsi="Simplified Arabic" w:cs="Simplified Arabic"/>
          <w:color w:val="000000" w:themeColor="text1"/>
          <w:kern w:val="0"/>
          <w:sz w:val="28"/>
          <w:szCs w:val="28"/>
          <w:rtl/>
          <w14:ligatures w14:val="none"/>
        </w:rPr>
        <w:t>) .</w:t>
      </w:r>
    </w:p>
    <w:p w14:paraId="5C763D16" w14:textId="77777777" w:rsidR="00327AE0" w:rsidRPr="003A3672" w:rsidRDefault="00327AE0" w:rsidP="003A3672">
      <w:pPr>
        <w:pStyle w:val="a6"/>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القسم الثالث</w:t>
      </w:r>
      <w:r w:rsidRPr="003A3672">
        <w:rPr>
          <w:rFonts w:ascii="Simplified Arabic" w:eastAsia="Times New Roman" w:hAnsi="Simplified Arabic" w:cs="Simplified Arabic"/>
          <w:color w:val="000000" w:themeColor="text1"/>
          <w:kern w:val="0"/>
          <w:sz w:val="28"/>
          <w:szCs w:val="28"/>
          <w:rtl/>
          <w14:ligatures w14:val="none"/>
        </w:rPr>
        <w:t xml:space="preserve"> – المتغيّر التابع (نجاح برامج التدخل الاجتماعي الطبي)</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سيكون أحادي المحور ويتضمّن</w:t>
      </w:r>
      <w:r w:rsidRPr="003A3672">
        <w:rPr>
          <w:rFonts w:ascii="Simplified Arabic" w:eastAsia="Times New Roman" w:hAnsi="Simplified Arabic" w:cs="Simplified Arabic"/>
          <w:color w:val="000000" w:themeColor="text1"/>
          <w:kern w:val="0"/>
          <w:sz w:val="28"/>
          <w:szCs w:val="28"/>
          <w14:ligatures w14:val="none"/>
        </w:rPr>
        <w:t xml:space="preserve"> (10) </w:t>
      </w:r>
      <w:r w:rsidRPr="003A3672">
        <w:rPr>
          <w:rFonts w:ascii="Simplified Arabic" w:eastAsia="Times New Roman" w:hAnsi="Simplified Arabic" w:cs="Simplified Arabic"/>
          <w:color w:val="000000" w:themeColor="text1"/>
          <w:kern w:val="0"/>
          <w:sz w:val="28"/>
          <w:szCs w:val="28"/>
          <w:rtl/>
          <w14:ligatures w14:val="none"/>
        </w:rPr>
        <w:t>فقرات تقيس مستوى نجاح هذه البرامج بشكل شامل</w:t>
      </w:r>
      <w:r w:rsidRPr="003A3672">
        <w:rPr>
          <w:rFonts w:ascii="Simplified Arabic" w:eastAsia="Times New Roman" w:hAnsi="Simplified Arabic" w:cs="Simplified Arabic"/>
          <w:color w:val="000000" w:themeColor="text1"/>
          <w:kern w:val="0"/>
          <w:sz w:val="28"/>
          <w:szCs w:val="28"/>
          <w14:ligatures w14:val="none"/>
        </w:rPr>
        <w:t>.</w:t>
      </w:r>
    </w:p>
    <w:p w14:paraId="3F124C22" w14:textId="0DE1909B" w:rsidR="00327AE0" w:rsidRPr="003A3672" w:rsidRDefault="00327AE0"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وبذلك سيبلغ إجمالي فقرات الاستبانة</w:t>
      </w:r>
      <w:r w:rsidRPr="003A3672">
        <w:rPr>
          <w:rFonts w:ascii="Simplified Arabic" w:eastAsia="Times New Roman" w:hAnsi="Simplified Arabic" w:cs="Simplified Arabic"/>
          <w:color w:val="000000" w:themeColor="text1"/>
          <w:kern w:val="0"/>
          <w:sz w:val="28"/>
          <w:szCs w:val="28"/>
          <w14:ligatures w14:val="none"/>
        </w:rPr>
        <w:t xml:space="preserve"> (30) </w:t>
      </w:r>
      <w:r w:rsidRPr="003A3672">
        <w:rPr>
          <w:rFonts w:ascii="Simplified Arabic" w:eastAsia="Times New Roman" w:hAnsi="Simplified Arabic" w:cs="Simplified Arabic"/>
          <w:color w:val="000000" w:themeColor="text1"/>
          <w:kern w:val="0"/>
          <w:sz w:val="28"/>
          <w:szCs w:val="28"/>
          <w:rtl/>
          <w14:ligatures w14:val="none"/>
        </w:rPr>
        <w:t>فقرة (4 ديموغرافية + 16 للمتغيّر المستقل + 10 للمتغيّر التابع)، وستُقاس جميع فقرات القسمين الثاني والثالث باستخدام مقياس ليكرت الخماسي (موافق بشدة = 5، موافق = 4، محايد = 3، غير موافق = 2، غير موافق بشدة = 1</w:t>
      </w:r>
      <w:r w:rsidR="00DB1086" w:rsidRPr="003A3672">
        <w:rPr>
          <w:rFonts w:ascii="Simplified Arabic" w:eastAsia="Times New Roman" w:hAnsi="Simplified Arabic" w:cs="Simplified Arabic"/>
          <w:color w:val="000000" w:themeColor="text1"/>
          <w:kern w:val="0"/>
          <w:sz w:val="28"/>
          <w:szCs w:val="28"/>
          <w:rtl/>
          <w14:ligatures w14:val="none"/>
        </w:rPr>
        <w:t>)</w:t>
      </w:r>
    </w:p>
    <w:p w14:paraId="576BCF0C" w14:textId="77777777" w:rsidR="00327AE0" w:rsidRPr="003A3672" w:rsidRDefault="00327AE0"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r w:rsidRPr="003A3672">
        <w:rPr>
          <w:rFonts w:ascii="Simplified Arabic" w:eastAsia="Times New Roman" w:hAnsi="Simplified Arabic" w:cs="Simplified Arabic"/>
          <w:b/>
          <w:bCs/>
          <w:color w:val="000000" w:themeColor="text1"/>
          <w:kern w:val="36"/>
          <w:sz w:val="32"/>
          <w:szCs w:val="32"/>
          <w:rtl/>
          <w14:ligatures w14:val="none"/>
        </w:rPr>
        <w:t>الأساليب الإحصائية المستخدمة</w:t>
      </w:r>
    </w:p>
    <w:p w14:paraId="5DF2E676" w14:textId="77777777" w:rsidR="00327AE0" w:rsidRPr="003A3672" w:rsidRDefault="00327AE0" w:rsidP="003A367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ستُعالَج البيانات المُجمَّعة باستخدام برنامج الحزمة الإحصائية للعلوم الاجتماعية</w:t>
      </w:r>
      <w:r w:rsidRPr="003A3672">
        <w:rPr>
          <w:rFonts w:ascii="Simplified Arabic" w:eastAsia="Times New Roman" w:hAnsi="Simplified Arabic" w:cs="Simplified Arabic"/>
          <w:color w:val="000000" w:themeColor="text1"/>
          <w:kern w:val="0"/>
          <w:sz w:val="28"/>
          <w:szCs w:val="28"/>
          <w14:ligatures w14:val="none"/>
        </w:rPr>
        <w:t xml:space="preserve"> (SPSS)</w:t>
      </w:r>
      <w:r w:rsidRPr="003A3672">
        <w:rPr>
          <w:rFonts w:ascii="Simplified Arabic" w:eastAsia="Times New Roman" w:hAnsi="Simplified Arabic" w:cs="Simplified Arabic"/>
          <w:color w:val="000000" w:themeColor="text1"/>
          <w:kern w:val="0"/>
          <w:sz w:val="28"/>
          <w:szCs w:val="28"/>
          <w:rtl/>
          <w14:ligatures w14:val="none"/>
        </w:rPr>
        <w:t>، وسيُلجأ إلى الأساليب الإحصائية التالية</w:t>
      </w:r>
      <w:r w:rsidRPr="003A3672">
        <w:rPr>
          <w:rFonts w:ascii="Simplified Arabic" w:eastAsia="Times New Roman" w:hAnsi="Simplified Arabic" w:cs="Simplified Arabic"/>
          <w:color w:val="000000" w:themeColor="text1"/>
          <w:kern w:val="0"/>
          <w:sz w:val="28"/>
          <w:szCs w:val="28"/>
          <w14:ligatures w14:val="none"/>
        </w:rPr>
        <w:t>:</w:t>
      </w:r>
    </w:p>
    <w:p w14:paraId="4A80144F" w14:textId="77777777" w:rsidR="00327AE0" w:rsidRPr="003A3672" w:rsidRDefault="00327AE0" w:rsidP="003A3672">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لوصف خصائص أفراد العيّنة وفقاً للمتغيّرات الديموغرافية</w:t>
      </w:r>
      <w:r w:rsidRPr="003A3672">
        <w:rPr>
          <w:rFonts w:ascii="Simplified Arabic" w:eastAsia="Times New Roman" w:hAnsi="Simplified Arabic" w:cs="Simplified Arabic"/>
          <w:color w:val="000000" w:themeColor="text1"/>
          <w:kern w:val="0"/>
          <w:sz w:val="28"/>
          <w:szCs w:val="28"/>
          <w14:ligatures w14:val="none"/>
        </w:rPr>
        <w:t>.</w:t>
      </w:r>
    </w:p>
    <w:p w14:paraId="2E97F391" w14:textId="77777777" w:rsidR="00327AE0" w:rsidRPr="003A3672" w:rsidRDefault="00327AE0" w:rsidP="003A3672">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الاستبانة وترتيب الفقرات والأبعاد</w:t>
      </w:r>
      <w:r w:rsidRPr="003A3672">
        <w:rPr>
          <w:rFonts w:ascii="Simplified Arabic" w:eastAsia="Times New Roman" w:hAnsi="Simplified Arabic" w:cs="Simplified Arabic"/>
          <w:color w:val="000000" w:themeColor="text1"/>
          <w:kern w:val="0"/>
          <w:sz w:val="28"/>
          <w:szCs w:val="28"/>
          <w14:ligatures w14:val="none"/>
        </w:rPr>
        <w:t>.</w:t>
      </w:r>
    </w:p>
    <w:p w14:paraId="1667C57D" w14:textId="77777777" w:rsidR="00327AE0" w:rsidRPr="003A3672" w:rsidRDefault="00327AE0" w:rsidP="003A3672">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معامل ألفا كرونباخ</w:t>
      </w:r>
      <w:r w:rsidRPr="003A3672">
        <w:rPr>
          <w:rFonts w:ascii="Simplified Arabic" w:eastAsia="Times New Roman" w:hAnsi="Simplified Arabic" w:cs="Simplified Arabic"/>
          <w:color w:val="000000" w:themeColor="text1"/>
          <w:kern w:val="0"/>
          <w:sz w:val="28"/>
          <w:szCs w:val="28"/>
          <w14:ligatures w14:val="none"/>
        </w:rPr>
        <w:t xml:space="preserve"> (Cronbach's Alpha): </w:t>
      </w:r>
      <w:r w:rsidRPr="003A3672">
        <w:rPr>
          <w:rFonts w:ascii="Simplified Arabic" w:eastAsia="Times New Roman" w:hAnsi="Simplified Arabic" w:cs="Simplified Arabic"/>
          <w:color w:val="000000" w:themeColor="text1"/>
          <w:kern w:val="0"/>
          <w:sz w:val="28"/>
          <w:szCs w:val="28"/>
          <w:rtl/>
          <w14:ligatures w14:val="none"/>
        </w:rPr>
        <w:t>للتحقّق من ثبات أداة الدراسة واتّساقها الداخلي</w:t>
      </w:r>
      <w:r w:rsidRPr="003A3672">
        <w:rPr>
          <w:rFonts w:ascii="Simplified Arabic" w:eastAsia="Times New Roman" w:hAnsi="Simplified Arabic" w:cs="Simplified Arabic"/>
          <w:color w:val="000000" w:themeColor="text1"/>
          <w:kern w:val="0"/>
          <w:sz w:val="28"/>
          <w:szCs w:val="28"/>
          <w14:ligatures w14:val="none"/>
        </w:rPr>
        <w:t>.</w:t>
      </w:r>
    </w:p>
    <w:p w14:paraId="26100EA6" w14:textId="77777777" w:rsidR="00327AE0" w:rsidRPr="003A3672" w:rsidRDefault="00327AE0" w:rsidP="003A3672">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معامل ارتباط بيرسون</w:t>
      </w:r>
      <w:r w:rsidRPr="003A3672">
        <w:rPr>
          <w:rFonts w:ascii="Simplified Arabic" w:eastAsia="Times New Roman" w:hAnsi="Simplified Arabic" w:cs="Simplified Arabic"/>
          <w:color w:val="000000" w:themeColor="text1"/>
          <w:kern w:val="0"/>
          <w:sz w:val="28"/>
          <w:szCs w:val="28"/>
          <w14:ligatures w14:val="none"/>
        </w:rPr>
        <w:t xml:space="preserve"> (Pearson Correlation): </w:t>
      </w:r>
      <w:r w:rsidRPr="003A3672">
        <w:rPr>
          <w:rFonts w:ascii="Simplified Arabic" w:eastAsia="Times New Roman" w:hAnsi="Simplified Arabic" w:cs="Simplified Arabic"/>
          <w:color w:val="000000" w:themeColor="text1"/>
          <w:kern w:val="0"/>
          <w:sz w:val="28"/>
          <w:szCs w:val="28"/>
          <w:rtl/>
          <w14:ligatures w14:val="none"/>
        </w:rPr>
        <w:t>لقياس قوّة واتّجاه العلاقة بين إدارة أصحاب المصلحة بأبعادها ونجاح برامج التدخل الاجتماعي الطبي</w:t>
      </w:r>
      <w:r w:rsidRPr="003A3672">
        <w:rPr>
          <w:rFonts w:ascii="Simplified Arabic" w:eastAsia="Times New Roman" w:hAnsi="Simplified Arabic" w:cs="Simplified Arabic"/>
          <w:color w:val="000000" w:themeColor="text1"/>
          <w:kern w:val="0"/>
          <w:sz w:val="28"/>
          <w:szCs w:val="28"/>
          <w14:ligatures w14:val="none"/>
        </w:rPr>
        <w:t>.</w:t>
      </w:r>
    </w:p>
    <w:p w14:paraId="510EBFA9" w14:textId="77777777" w:rsidR="00327AE0" w:rsidRPr="003A3672" w:rsidRDefault="00327AE0" w:rsidP="003A3672">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تحليل الانحدار المتعدّد</w:t>
      </w:r>
      <w:r w:rsidRPr="003A3672">
        <w:rPr>
          <w:rFonts w:ascii="Simplified Arabic" w:eastAsia="Times New Roman" w:hAnsi="Simplified Arabic" w:cs="Simplified Arabic"/>
          <w:color w:val="000000" w:themeColor="text1"/>
          <w:kern w:val="0"/>
          <w:sz w:val="28"/>
          <w:szCs w:val="28"/>
          <w14:ligatures w14:val="none"/>
        </w:rPr>
        <w:t xml:space="preserve"> (Multiple Regression Analysis): </w:t>
      </w:r>
      <w:r w:rsidRPr="003A3672">
        <w:rPr>
          <w:rFonts w:ascii="Simplified Arabic" w:eastAsia="Times New Roman" w:hAnsi="Simplified Arabic" w:cs="Simplified Arabic"/>
          <w:color w:val="000000" w:themeColor="text1"/>
          <w:kern w:val="0"/>
          <w:sz w:val="28"/>
          <w:szCs w:val="28"/>
          <w:rtl/>
          <w14:ligatures w14:val="none"/>
        </w:rPr>
        <w:t>لاختبار أثر أبعاد إدارة أصحاب المصلحة على المتغيّر التابع وتحديد الأهمية النسبية لكل بُعد</w:t>
      </w:r>
      <w:r w:rsidRPr="003A3672">
        <w:rPr>
          <w:rFonts w:ascii="Simplified Arabic" w:eastAsia="Times New Roman" w:hAnsi="Simplified Arabic" w:cs="Simplified Arabic"/>
          <w:color w:val="000000" w:themeColor="text1"/>
          <w:kern w:val="0"/>
          <w:sz w:val="28"/>
          <w:szCs w:val="28"/>
          <w14:ligatures w14:val="none"/>
        </w:rPr>
        <w:t>.</w:t>
      </w:r>
    </w:p>
    <w:p w14:paraId="3DDB8991" w14:textId="77777777" w:rsidR="00327AE0" w:rsidRPr="003A3672" w:rsidRDefault="00327AE0" w:rsidP="003A3672">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اختبار</w:t>
      </w:r>
      <w:r w:rsidRPr="003A3672">
        <w:rPr>
          <w:rFonts w:ascii="Simplified Arabic" w:eastAsia="Times New Roman" w:hAnsi="Simplified Arabic" w:cs="Simplified Arabic"/>
          <w:color w:val="000000" w:themeColor="text1"/>
          <w:kern w:val="0"/>
          <w:sz w:val="28"/>
          <w:szCs w:val="28"/>
          <w14:ligatures w14:val="none"/>
        </w:rPr>
        <w:t xml:space="preserve"> (T-Test): </w:t>
      </w:r>
      <w:r w:rsidRPr="003A3672">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التي تُعزى إلى متغيّر الجنس</w:t>
      </w:r>
      <w:r w:rsidRPr="003A3672">
        <w:rPr>
          <w:rFonts w:ascii="Simplified Arabic" w:eastAsia="Times New Roman" w:hAnsi="Simplified Arabic" w:cs="Simplified Arabic"/>
          <w:color w:val="000000" w:themeColor="text1"/>
          <w:kern w:val="0"/>
          <w:sz w:val="28"/>
          <w:szCs w:val="28"/>
          <w14:ligatures w14:val="none"/>
        </w:rPr>
        <w:t>.</w:t>
      </w:r>
    </w:p>
    <w:p w14:paraId="20120ABA" w14:textId="77777777" w:rsidR="00327AE0" w:rsidRPr="003A3672" w:rsidRDefault="00327AE0" w:rsidP="003A3672">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r w:rsidRPr="003A3672">
        <w:rPr>
          <w:rFonts w:ascii="Simplified Arabic" w:eastAsia="Times New Roman" w:hAnsi="Simplified Arabic" w:cs="Simplified Arabic"/>
          <w:b/>
          <w:bCs/>
          <w:color w:val="000000" w:themeColor="text1"/>
          <w:kern w:val="36"/>
          <w:sz w:val="32"/>
          <w:szCs w:val="32"/>
          <w:rtl/>
          <w14:ligatures w14:val="none"/>
        </w:rPr>
        <w:t>حدود الدراسة</w:t>
      </w:r>
    </w:p>
    <w:p w14:paraId="6F3253EA" w14:textId="77777777" w:rsidR="00327AE0" w:rsidRPr="003A3672" w:rsidRDefault="00327AE0" w:rsidP="003A3672">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الحدود الموضوعية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ستقتصر الدراسة على دراسة أثر إدارة أصحاب المصلحة بأبعادها الأربعة (تحديد أصحاب المصلحة وتصنيفهم، التواصل والحوار معهم، إشراكهم في صنع القرار، متابعة وتقييم العلاقة معهم) على نجاح برامج التدخل الاجتماعي الطبي</w:t>
      </w:r>
      <w:r w:rsidRPr="003A3672">
        <w:rPr>
          <w:rFonts w:ascii="Simplified Arabic" w:eastAsia="Times New Roman" w:hAnsi="Simplified Arabic" w:cs="Simplified Arabic"/>
          <w:color w:val="000000" w:themeColor="text1"/>
          <w:kern w:val="0"/>
          <w:sz w:val="28"/>
          <w:szCs w:val="28"/>
          <w14:ligatures w14:val="none"/>
        </w:rPr>
        <w:t>.</w:t>
      </w:r>
    </w:p>
    <w:p w14:paraId="78CA29BF" w14:textId="77777777" w:rsidR="00327AE0" w:rsidRPr="003A3672" w:rsidRDefault="00327AE0" w:rsidP="003A3672">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الحدود البشرية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ستُطبَّق الدراسة على الأخصائيين الاجتماعيين الطبيين والمشرفين والإداريين العاملين في أقسام الخدمة الاجتماعية بالمؤسسات الصحية الحكومية</w:t>
      </w:r>
      <w:r w:rsidRPr="003A3672">
        <w:rPr>
          <w:rFonts w:ascii="Simplified Arabic" w:eastAsia="Times New Roman" w:hAnsi="Simplified Arabic" w:cs="Simplified Arabic"/>
          <w:color w:val="000000" w:themeColor="text1"/>
          <w:kern w:val="0"/>
          <w:sz w:val="28"/>
          <w:szCs w:val="28"/>
          <w14:ligatures w14:val="none"/>
        </w:rPr>
        <w:t>.</w:t>
      </w:r>
    </w:p>
    <w:p w14:paraId="7EB07A65" w14:textId="77777777" w:rsidR="00327AE0" w:rsidRPr="003A3672" w:rsidRDefault="00327AE0" w:rsidP="003A3672">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الحدود المكانية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ستُجرى الدراسة في المستشفيات العامة والمتخصّصة ومراكز الرعاية الصحية الأولية التابعة لوزارة الصحة</w:t>
      </w:r>
      <w:r w:rsidRPr="003A3672">
        <w:rPr>
          <w:rFonts w:ascii="Simplified Arabic" w:eastAsia="Times New Roman" w:hAnsi="Simplified Arabic" w:cs="Simplified Arabic"/>
          <w:color w:val="000000" w:themeColor="text1"/>
          <w:kern w:val="0"/>
          <w:sz w:val="28"/>
          <w:szCs w:val="28"/>
          <w14:ligatures w14:val="none"/>
        </w:rPr>
        <w:t>.</w:t>
      </w:r>
    </w:p>
    <w:p w14:paraId="53547831" w14:textId="12EC4346" w:rsidR="00327AE0" w:rsidRPr="003A3672" w:rsidRDefault="00327AE0" w:rsidP="003A3672">
      <w:pPr>
        <w:pStyle w:val="a6"/>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الحدود الزمانية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سيُنفَّذ الجانب الميداني للدراسة خلال الفصل الدراسي الثاني من العام الجامعي 202</w:t>
      </w:r>
      <w:r w:rsidR="00DB1086" w:rsidRPr="003A3672">
        <w:rPr>
          <w:rFonts w:ascii="Simplified Arabic" w:eastAsia="Times New Roman" w:hAnsi="Simplified Arabic" w:cs="Simplified Arabic"/>
          <w:color w:val="000000" w:themeColor="text1"/>
          <w:kern w:val="0"/>
          <w:sz w:val="28"/>
          <w:szCs w:val="28"/>
          <w:rtl/>
          <w14:ligatures w14:val="none"/>
        </w:rPr>
        <w:t>6</w:t>
      </w:r>
      <w:r w:rsidRPr="003A3672">
        <w:rPr>
          <w:rFonts w:ascii="Simplified Arabic" w:eastAsia="Times New Roman" w:hAnsi="Simplified Arabic" w:cs="Simplified Arabic"/>
          <w:color w:val="000000" w:themeColor="text1"/>
          <w:kern w:val="0"/>
          <w:sz w:val="28"/>
          <w:szCs w:val="28"/>
          <w:rtl/>
          <w14:ligatures w14:val="none"/>
        </w:rPr>
        <w:t>/202</w:t>
      </w:r>
      <w:r w:rsidR="00DB1086" w:rsidRPr="003A3672">
        <w:rPr>
          <w:rFonts w:ascii="Simplified Arabic" w:eastAsia="Times New Roman" w:hAnsi="Simplified Arabic" w:cs="Simplified Arabic"/>
          <w:color w:val="000000" w:themeColor="text1"/>
          <w:kern w:val="0"/>
          <w:sz w:val="28"/>
          <w:szCs w:val="28"/>
          <w:rtl/>
          <w14:ligatures w14:val="none"/>
        </w:rPr>
        <w:t>7</w:t>
      </w:r>
      <w:r w:rsidRPr="003A3672">
        <w:rPr>
          <w:rFonts w:ascii="Simplified Arabic" w:eastAsia="Times New Roman" w:hAnsi="Simplified Arabic" w:cs="Simplified Arabic"/>
          <w:color w:val="000000" w:themeColor="text1"/>
          <w:kern w:val="0"/>
          <w:sz w:val="28"/>
          <w:szCs w:val="28"/>
          <w:rtl/>
          <w14:ligatures w14:val="none"/>
        </w:rPr>
        <w:t>م</w:t>
      </w:r>
      <w:r w:rsidRPr="003A3672">
        <w:rPr>
          <w:rFonts w:ascii="Simplified Arabic" w:eastAsia="Times New Roman" w:hAnsi="Simplified Arabic" w:cs="Simplified Arabic"/>
          <w:color w:val="000000" w:themeColor="text1"/>
          <w:kern w:val="0"/>
          <w:sz w:val="28"/>
          <w:szCs w:val="28"/>
          <w14:ligatures w14:val="none"/>
        </w:rPr>
        <w:t>.</w:t>
      </w:r>
    </w:p>
    <w:p w14:paraId="50778109" w14:textId="34EDF791" w:rsidR="00F526DD" w:rsidRPr="003A3672" w:rsidRDefault="00FE6F8F" w:rsidP="00FE6F8F">
      <w:pPr>
        <w:jc w:val="center"/>
        <w:outlineLvl w:val="0"/>
        <w:rPr>
          <w:rFonts w:ascii="Simplified Arabic" w:eastAsia="Times New Roman" w:hAnsi="Simplified Arabic" w:cs="Simplified Arabic"/>
          <w:b/>
          <w:bCs/>
          <w:color w:val="000000" w:themeColor="text1"/>
          <w:kern w:val="0"/>
          <w:sz w:val="40"/>
          <w:szCs w:val="40"/>
          <w14:ligatures w14:val="none"/>
        </w:rPr>
      </w:pPr>
      <w:r w:rsidRPr="003A3672">
        <w:rPr>
          <w:rFonts w:ascii="Simplified Arabic" w:eastAsia="Times New Roman" w:hAnsi="Simplified Arabic" w:cs="Simplified Arabic"/>
          <w:b/>
          <w:bCs/>
          <w:color w:val="000000" w:themeColor="text1"/>
          <w:kern w:val="0"/>
          <w:sz w:val="40"/>
          <w:szCs w:val="40"/>
          <w:rtl/>
          <w14:ligatures w14:val="none"/>
        </w:rPr>
        <w:br w:type="page"/>
      </w:r>
      <w:bookmarkStart w:id="25" w:name="_Toc233393137"/>
      <w:r w:rsidRPr="003A3672">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F526DD" w:rsidRPr="003A3672">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25"/>
    </w:p>
    <w:p w14:paraId="139E0B2B" w14:textId="604EE3BF" w:rsidR="00F526DD" w:rsidRPr="003A3672" w:rsidRDefault="00F526DD" w:rsidP="00FE6F8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33393138"/>
      <w:r w:rsidRPr="003A3672">
        <w:rPr>
          <w:rFonts w:ascii="Simplified Arabic" w:eastAsia="Times New Roman" w:hAnsi="Simplified Arabic" w:cs="Simplified Arabic"/>
          <w:b/>
          <w:bCs/>
          <w:color w:val="000000" w:themeColor="text1"/>
          <w:kern w:val="0"/>
          <w:sz w:val="36"/>
          <w:szCs w:val="36"/>
          <w:rtl/>
          <w14:ligatures w14:val="none"/>
        </w:rPr>
        <w:t>تمهيد</w:t>
      </w:r>
      <w:bookmarkEnd w:id="26"/>
    </w:p>
    <w:p w14:paraId="311F1C61" w14:textId="7777777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يندرج موضوع هذه الدراسة ضمن الحقول المعاصرة في إدارة الأعمال والإدارة الصحية، حيث تتقاطع الاعتبارات التنظيمية مع الأبعاد الاجتماعية والمهنية والإنسانية في آن واحد. فالمؤسسة الصحية لم تعد إطارًا بيروقراطيًا مغلقًا يقتصر دورها على تقديم خدمة علاجية مجردة، وإنما أصبحت وحدة مؤسسية معقدة تتفاعل مع طيف واسع من الأطراف المؤثرة والمتأثرة، مثل الإدارة العليا، والعاملين، والمرضى، وذويهم، والمجتمع المحلي، والجهات التنظيمية، والشركاء المهنيين. وفي هذا السياق، تتقدم إدارة أصحاب المصلحة بوصفها مدخلًا استراتيجيًا لفهم شبكة العلاقات المؤسسية وتنظيمها، بينما يبرز نجاح برامج التدخل الاجتماعي الطبي بوصفه محصلة نوعية لقدرة المؤسسة على دمج البعد الاجتماعي في الرعاية الصحية بصورة فعالة ومستمرة</w:t>
      </w:r>
      <w:r w:rsidRPr="003A3672">
        <w:rPr>
          <w:rFonts w:ascii="Simplified Arabic" w:eastAsia="Times New Roman" w:hAnsi="Simplified Arabic" w:cs="Simplified Arabic"/>
          <w:color w:val="000000" w:themeColor="text1"/>
          <w:kern w:val="0"/>
          <w:sz w:val="28"/>
          <w:szCs w:val="28"/>
          <w14:ligatures w14:val="none"/>
        </w:rPr>
        <w:t>.</w:t>
      </w:r>
    </w:p>
    <w:p w14:paraId="11909214" w14:textId="7777777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ومن ثم، يقوم هذا الإطار النظري على مبحثين مترابطين: يتناول الأول المتغير المستقل المتمثل في إدارة أصحاب المصلحة، من حيث مفهومه وأهميته وأهدافه وأبعاده واستراتيجياته، بينما يتناول الثاني المتغير التابع المتمثل في نجاح برامج التدخل الاجتماعي الطبي، من حيث تأصيله النظري، وأهميته، وأهدافه، ومؤشرات نجاحه، ثم الربط التفسيري بينه وبين المتغير المستقل. ويستند هذا البناء إلى المراجع المعتمدة فقط، مع مراعاة الصياغة الأكاديمية المترابطة، وتجنب التكرار في المعنى، وعدم عرض نتائج الدراسات أو بياناتها الإحصائية</w:t>
      </w:r>
      <w:r w:rsidRPr="003A3672">
        <w:rPr>
          <w:rFonts w:ascii="Simplified Arabic" w:eastAsia="Times New Roman" w:hAnsi="Simplified Arabic" w:cs="Simplified Arabic"/>
          <w:color w:val="000000" w:themeColor="text1"/>
          <w:kern w:val="0"/>
          <w:sz w:val="28"/>
          <w:szCs w:val="28"/>
          <w14:ligatures w14:val="none"/>
        </w:rPr>
        <w:t>.</w:t>
      </w:r>
    </w:p>
    <w:p w14:paraId="38E33334" w14:textId="2C0623B9" w:rsidR="00F526DD" w:rsidRPr="003A3672" w:rsidRDefault="00FE6F8F" w:rsidP="00FE6F8F">
      <w:pPr>
        <w:jc w:val="center"/>
        <w:outlineLvl w:val="1"/>
        <w:rPr>
          <w:rFonts w:ascii="Simplified Arabic" w:eastAsia="Times New Roman" w:hAnsi="Simplified Arabic" w:cs="Simplified Arabic"/>
          <w:b/>
          <w:bCs/>
          <w:color w:val="000000" w:themeColor="text1"/>
          <w:kern w:val="0"/>
          <w:sz w:val="36"/>
          <w:szCs w:val="36"/>
          <w14:ligatures w14:val="none"/>
        </w:rPr>
      </w:pPr>
      <w:r w:rsidRPr="003A3672">
        <w:rPr>
          <w:rFonts w:ascii="Simplified Arabic" w:eastAsia="Times New Roman" w:hAnsi="Simplified Arabic" w:cs="Simplified Arabic"/>
          <w:b/>
          <w:bCs/>
          <w:color w:val="000000" w:themeColor="text1"/>
          <w:kern w:val="0"/>
          <w:sz w:val="36"/>
          <w:szCs w:val="36"/>
          <w14:ligatures w14:val="none"/>
        </w:rPr>
        <w:br w:type="page"/>
      </w:r>
      <w:bookmarkStart w:id="27" w:name="_Toc233393139"/>
      <w:r w:rsidR="00F526DD" w:rsidRPr="003A3672">
        <w:rPr>
          <w:rFonts w:ascii="Simplified Arabic" w:eastAsia="Times New Roman" w:hAnsi="Simplified Arabic" w:cs="Simplified Arabic"/>
          <w:b/>
          <w:bCs/>
          <w:color w:val="000000" w:themeColor="text1"/>
          <w:kern w:val="0"/>
          <w:sz w:val="36"/>
          <w:szCs w:val="36"/>
          <w:rtl/>
          <w14:ligatures w14:val="none"/>
        </w:rPr>
        <w:lastRenderedPageBreak/>
        <w:t>المبحث الأول: إدارة أصحاب المصلحة</w:t>
      </w:r>
      <w:bookmarkEnd w:id="27"/>
    </w:p>
    <w:p w14:paraId="7F302F2C" w14:textId="7860D2D4"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lang w:bidi="ar-EG"/>
          <w14:ligatures w14:val="none"/>
        </w:rPr>
      </w:pPr>
      <w:bookmarkStart w:id="28" w:name="_Toc233393140"/>
      <w:r w:rsidRPr="003A3672">
        <w:rPr>
          <w:rFonts w:ascii="Simplified Arabic" w:eastAsia="Times New Roman" w:hAnsi="Simplified Arabic" w:cs="Simplified Arabic" w:hint="cs"/>
          <w:b/>
          <w:bCs/>
          <w:color w:val="000000" w:themeColor="text1"/>
          <w:kern w:val="0"/>
          <w:sz w:val="32"/>
          <w:szCs w:val="32"/>
          <w:rtl/>
          <w14:ligatures w14:val="none"/>
        </w:rPr>
        <w:t xml:space="preserve">1.1.2 </w:t>
      </w:r>
      <w:r w:rsidR="00F526DD" w:rsidRPr="003A3672">
        <w:rPr>
          <w:rFonts w:ascii="Simplified Arabic" w:eastAsia="Times New Roman" w:hAnsi="Simplified Arabic" w:cs="Simplified Arabic"/>
          <w:b/>
          <w:bCs/>
          <w:color w:val="000000" w:themeColor="text1"/>
          <w:kern w:val="0"/>
          <w:sz w:val="32"/>
          <w:szCs w:val="32"/>
          <w:rtl/>
          <w14:ligatures w14:val="none"/>
        </w:rPr>
        <w:t>تمهيد المبحث</w:t>
      </w:r>
      <w:bookmarkEnd w:id="28"/>
    </w:p>
    <w:p w14:paraId="768EB0A7" w14:textId="414222FE"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أصبح مفهوم إدارة أصحاب المصلحة من المفاهيم المحورية في الفكر الإداري المعاصر، لارتباطه المباشر بقدرة المنظمة على قراءة بيئتها البشرية والتنظيمية، وفهم مراكز التأثير داخلها وخارجها، وتنظيم العلاقة مع الأطراف التي يمكن أن تدعم أهدافها أو تعرقلها أو تعيد تشكيل أولوياتها. وتزداد مركزية هذا المفهوم في المؤسسات الصحية، لأن القرارات فيها لا تمس الكفاءة التشغيلية فقط، بل تمس أيضًا جودة الرعاية، والثقة المؤسسية، والشرعية المهنية، والتوازن بين متطلبات التنظيم واحتياجات الإنسان. لذلك لم تعد إدارة أصحاب المصلحة نشاطًا هامشيًا تابعًا للاتصال المؤسسي، وإنما أصبحت وظيفة استراتيجية متداخلة مع التخطيط والتنفيذ والمتابعة والتقويم</w:t>
      </w:r>
      <w:r w:rsidRPr="003A3672">
        <w:rPr>
          <w:rFonts w:ascii="Simplified Arabic" w:eastAsia="Times New Roman" w:hAnsi="Simplified Arabic" w:cs="Simplified Arabic"/>
          <w:color w:val="000000" w:themeColor="text1"/>
          <w:kern w:val="0"/>
          <w:sz w:val="28"/>
          <w:szCs w:val="28"/>
          <w14:ligatures w14:val="none"/>
        </w:rPr>
        <w:t xml:space="preserve">. (Pandi-Perumal et al., 2015). </w:t>
      </w:r>
      <w:hyperlink r:id="rId9" w:history="1"/>
    </w:p>
    <w:p w14:paraId="5B1BF8AB" w14:textId="3E04A91E"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3393141"/>
      <w:r w:rsidRPr="003A3672">
        <w:rPr>
          <w:rFonts w:ascii="Simplified Arabic" w:eastAsia="Times New Roman" w:hAnsi="Simplified Arabic" w:cs="Simplified Arabic" w:hint="cs"/>
          <w:b/>
          <w:bCs/>
          <w:color w:val="000000" w:themeColor="text1"/>
          <w:kern w:val="0"/>
          <w:sz w:val="32"/>
          <w:szCs w:val="32"/>
          <w:rtl/>
          <w14:ligatures w14:val="none"/>
        </w:rPr>
        <w:t>2.1.2</w:t>
      </w:r>
      <w:r w:rsidR="00F526DD" w:rsidRPr="003A3672">
        <w:rPr>
          <w:rFonts w:ascii="Simplified Arabic" w:eastAsia="Times New Roman" w:hAnsi="Simplified Arabic" w:cs="Simplified Arabic"/>
          <w:b/>
          <w:bCs/>
          <w:color w:val="000000" w:themeColor="text1"/>
          <w:kern w:val="0"/>
          <w:sz w:val="32"/>
          <w:szCs w:val="32"/>
          <w:rtl/>
          <w14:ligatures w14:val="none"/>
        </w:rPr>
        <w:t xml:space="preserve"> التأصيل المفاهيمي لإدارة أصحاب المصلحة</w:t>
      </w:r>
      <w:bookmarkEnd w:id="29"/>
    </w:p>
    <w:p w14:paraId="5B1F97A7" w14:textId="6C786564"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تعريفات الباحثين لمفهوم إدارة أصحاب المصلحة</w:t>
      </w:r>
    </w:p>
    <w:p w14:paraId="6609D235" w14:textId="21452E9C"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قدّمت الأدبيات العربية تعريفات متقاربة لإدارة أصحاب المصلحة، وإن اختلفت في زاوية الانطلاق. ففي أحد الاتجاهات، يُفهم المفهوم بوصفه مدخلًا استراتيجيًا يربط بين القرار الإداري ودوائر التأثير المحيطة به؛ أي إن الإدارة الرشيدة لا تنطلق من تحليل الداخل التنظيمي فقط، بل تضع في الحسبان الفئات التي تتأثر بالقرار أو تملك القدرة على دعمه أو مقاومته. ومن هذا المنظور، ترتبط إدارة أصحاب المصلحة بقدرة المنظمة على اختيار البدائل الأكثر مواءمة للبيئة المؤسسية، وعلى قراءة التفاعلات المصاحبة لسياسات الإصلاح أو التغيير قبل الشروع في تنفيذها، وهو ما يمنح المفهوم بعدًا استراتيجيًا يتجاوز مجرد الحصر الوصفي للأطراف المعنية (الهاشمي وحسن والعاني، ٢٠٢٠)</w:t>
      </w:r>
      <w:r w:rsidRPr="003A3672">
        <w:rPr>
          <w:rFonts w:ascii="Simplified Arabic" w:eastAsia="Times New Roman" w:hAnsi="Simplified Arabic" w:cs="Simplified Arabic"/>
          <w:color w:val="000000" w:themeColor="text1"/>
          <w:kern w:val="0"/>
          <w:sz w:val="28"/>
          <w:szCs w:val="28"/>
          <w14:ligatures w14:val="none"/>
        </w:rPr>
        <w:t xml:space="preserve">. </w:t>
      </w:r>
      <w:hyperlink r:id="rId10" w:history="1"/>
    </w:p>
    <w:p w14:paraId="21D234B7" w14:textId="7619E352"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وفي اتجاه آخر، عُرض المفهوم من زاوية العلاقة المؤسسية بوصفها جوهرًا لا مجرد نتيجة؛ فإدارة أصحاب المصلحة ليست -وفق هذا المنظور- قائمة بأسماء الأطراف ذات العلاقة فقط، وإنما هي إدارة للحوار، وتنظيم للاتصال، واستجابة لتوقعات الأطراف المختلفة في ضوء ما تتعلمه المؤسسة عن نفسها وعن بيئتها. ومن هنا ارتبط المفهوم بالتعلم التنظيمي، لأن المؤسسة التي تتعامل مع أصحاب المصلحة </w:t>
      </w:r>
      <w:r w:rsidRPr="003A3672">
        <w:rPr>
          <w:rFonts w:ascii="Simplified Arabic" w:eastAsia="Times New Roman" w:hAnsi="Simplified Arabic" w:cs="Simplified Arabic"/>
          <w:color w:val="000000" w:themeColor="text1"/>
          <w:kern w:val="0"/>
          <w:sz w:val="28"/>
          <w:szCs w:val="28"/>
          <w:rtl/>
          <w14:ligatures w14:val="none"/>
        </w:rPr>
        <w:lastRenderedPageBreak/>
        <w:t>بفاعلية هي المؤسسة القادرة على تحويل التفاعل معهم إلى معرفة تنظيمية، وإلى مراجعة مستمرة لأساليب التعامل والعلاقات وطرائق الاستجابة (براهمية وعبايدية، ٢٠٢١)</w:t>
      </w:r>
      <w:r w:rsidRPr="003A3672">
        <w:rPr>
          <w:rFonts w:ascii="Simplified Arabic" w:eastAsia="Times New Roman" w:hAnsi="Simplified Arabic" w:cs="Simplified Arabic"/>
          <w:color w:val="000000" w:themeColor="text1"/>
          <w:kern w:val="0"/>
          <w:sz w:val="28"/>
          <w:szCs w:val="28"/>
          <w14:ligatures w14:val="none"/>
        </w:rPr>
        <w:t xml:space="preserve">. </w:t>
      </w:r>
      <w:hyperlink r:id="rId11" w:history="1"/>
    </w:p>
    <w:p w14:paraId="183D14D1" w14:textId="066771A3"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كما تناولت بعض الكتابات العربية المفهوم في صلته بالمسؤولية الاجتماعية، بحيث يغدو إدارةً واعية للعلاقة مع الفئات ذات المصلحة بما يسمح للمؤسسة بتجسيد التزاماتها الأخلاقية والاجتماعية في ممارسات عملية. فالعلاقة هنا ليست مجرد أداة لخفض التوتر أو حشد التأييد، بل إطار لإظهار التزام المؤسسة تجاه العاملين والعملاء والبيئة والمجتمع والجهات ذات الصلة. ويمنح هذا الطرح المفهوم بعدًا معياريًا، لأن قيمة الإدارة لا تقاس فقط بكفاءتها الأداتية، بل أيضًا بمدى عدالتها وشفافيتها واعترافها بالمصالح المشروعة للفئات المختلفة (أحفيظ والمسعود،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12"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13" w:history="1"/>
    </w:p>
    <w:p w14:paraId="7A546293" w14:textId="4A890A92"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أما في الأدبيات الأجنبية، فقد صيغ المفهوم في صورة أكثر إجرائية وتنظيمًا؛ إذ عُدّ إدارةً منهجية تبدأ بتحديد أصحاب المصلحة الداخليين والخارجيين، ثم تحليل مصالحهم وتوقعاتهم واحتياجاتهم الاتصالية، ثم تخطيط كيفية التعامل معهم، ثم إدارة مستوى إشراكهم، وأخيرًا مراقبة العلاقة وتقويمها. ويفرق هذا الاتجاه بين “إدارة أصحاب المصلحة” باعتبارها الإطار الكلي، و“إشراك أصحاب المصلحة” باعتباره جزءًا تنفيذيًا من هذا الإطار، بما يعني أن الإشراك لا يستنفد المفهوم كله، وإنما يمثل أحد تجلياته العملية</w:t>
      </w:r>
      <w:r w:rsidRPr="003A3672">
        <w:rPr>
          <w:rFonts w:ascii="Simplified Arabic" w:eastAsia="Times New Roman" w:hAnsi="Simplified Arabic" w:cs="Simplified Arabic"/>
          <w:color w:val="000000" w:themeColor="text1"/>
          <w:kern w:val="0"/>
          <w:sz w:val="28"/>
          <w:szCs w:val="28"/>
          <w14:ligatures w14:val="none"/>
        </w:rPr>
        <w:t xml:space="preserve"> (Petkovic et al., 2023). </w:t>
      </w:r>
      <w:hyperlink r:id="rId14"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15" w:history="1"/>
    </w:p>
    <w:p w14:paraId="12569AA4" w14:textId="3C547328"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وتضيف بعض الأدبيات الحديثة في المجال الصحي أن إدارة أصحاب المصلحة لا تكون مكتملة إلا إذا تجاوزت المنظور الشكلي للمشاركة إلى مشاركة ذات معنى؛ أي إلى إشراك يتيح للأطراف المعنية أن يكون لها حضور في صياغة الأسئلة، وتطوير أدوات التواصل، وتحديد أولويات التطبيق، ومناقشة الأبعاد الأخلاقية والاجتماعية المصاحبة للتدخل. ومن هذا المنظور، تصبح الإدارة عملية تنسيق وتفاوض وتيسير للشراكة، وليست فقط ممارسة تنظيمية لضبط المصالح المتعارضة</w:t>
      </w:r>
      <w:r w:rsidRPr="003A3672">
        <w:rPr>
          <w:rFonts w:ascii="Simplified Arabic" w:eastAsia="Times New Roman" w:hAnsi="Simplified Arabic" w:cs="Simplified Arabic"/>
          <w:color w:val="000000" w:themeColor="text1"/>
          <w:kern w:val="0"/>
          <w:sz w:val="28"/>
          <w:szCs w:val="28"/>
          <w14:ligatures w14:val="none"/>
        </w:rPr>
        <w:t xml:space="preserve"> (Pellegrini &amp; Lovati, 2025). </w:t>
      </w:r>
      <w:hyperlink r:id="rId16" w:history="1"/>
    </w:p>
    <w:p w14:paraId="1F773529" w14:textId="34AAAE69"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التحديد الإجرائي للمفهوم وخصائصه</w:t>
      </w:r>
    </w:p>
    <w:p w14:paraId="3B3F267C" w14:textId="3DCEF880"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إذا جُمعت التعريفات السابقة في بناء نظري واحد، أمكن القول إن إدارة أصحاب المصلحة تعكس رؤية تنظيمية تعتبر أن المنظمة لا تعمل في فراغ، بل داخل شبكة من العلاقات ذات الأثر المتبادل. وهذه الرؤية تنقل الإدارة من منطق “القرار المنعزل” إلى منطق “القرار المتموضع داخل بيئة من التوقعات والمطالب والفرص والضغوط”. ولذلك فإن المفهوم يتسم بعدة خصائص أساسية: فهو، أولًا، مفهوم علائقي لأن مادته </w:t>
      </w:r>
      <w:r w:rsidRPr="003A3672">
        <w:rPr>
          <w:rFonts w:ascii="Simplified Arabic" w:eastAsia="Times New Roman" w:hAnsi="Simplified Arabic" w:cs="Simplified Arabic"/>
          <w:color w:val="000000" w:themeColor="text1"/>
          <w:kern w:val="0"/>
          <w:sz w:val="28"/>
          <w:szCs w:val="28"/>
          <w:rtl/>
          <w14:ligatures w14:val="none"/>
        </w:rPr>
        <w:lastRenderedPageBreak/>
        <w:t>الأساسية هي العلاقة لا العنصر الفردي؛ وهو، ثانيًا، مفهوم ديناميكي لأن أطرافه وأوزانه تتغير بتغير السياق؛ وهو، ثالثًا، مفهوم استراتيجي لأنه يتصل بالاختيارات الكبرى وتخصيص الموارد؛ وهو، رابعًا، مفهوم تراكمي لأن فعاليته ترتبط بالتعلم المستمر والمتابعة والتطوير، لا بالفعل العارض أو المناسباتي</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براهمية وعبايدية، ٢٠٢١؛</w:t>
      </w:r>
      <w:r w:rsidRPr="003A3672">
        <w:rPr>
          <w:rFonts w:ascii="Simplified Arabic" w:eastAsia="Times New Roman" w:hAnsi="Simplified Arabic" w:cs="Simplified Arabic"/>
          <w:color w:val="000000" w:themeColor="text1"/>
          <w:kern w:val="0"/>
          <w:sz w:val="28"/>
          <w:szCs w:val="28"/>
          <w14:ligatures w14:val="none"/>
        </w:rPr>
        <w:t xml:space="preserve"> Pandi-Perumal et al., 2015). </w:t>
      </w:r>
      <w:hyperlink r:id="rId17"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18" w:history="1"/>
    </w:p>
    <w:p w14:paraId="00B42C8E" w14:textId="7777777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ويرى الباحث أن إدارة أصحاب المصلحة، في سياق هذه الدراسة، هي</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عملية إدارية استراتيجية متكاملة تُعنى بتحديد أصحاب المصلحة المرتبطين ببرامج التدخل الاجتماعي الطبي، وتصنيفهم وفق درجة التأثير والاهتمام، وإدارة التواصل والحوار معهم، وإشراكهم في صنع القرار المتعلق بالبرنامج، ثم متابعة العلاقة وتقويمها بصورة مستمرة، بما يحقق التوازن بين أهداف المؤسسة الصحية وتوقعات الأطراف المعنية ويعزز فرص نجاح البرامج واستدامتها</w:t>
      </w:r>
      <w:r w:rsidRPr="003A3672">
        <w:rPr>
          <w:rFonts w:ascii="Simplified Arabic" w:eastAsia="Times New Roman" w:hAnsi="Simplified Arabic" w:cs="Simplified Arabic"/>
          <w:color w:val="000000" w:themeColor="text1"/>
          <w:kern w:val="0"/>
          <w:sz w:val="28"/>
          <w:szCs w:val="28"/>
          <w14:ligatures w14:val="none"/>
        </w:rPr>
        <w:t>.</w:t>
      </w:r>
    </w:p>
    <w:p w14:paraId="68B2C5F0" w14:textId="5ED8A055"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3393142"/>
      <w:r w:rsidRPr="003A3672">
        <w:rPr>
          <w:rFonts w:ascii="Simplified Arabic" w:eastAsia="Times New Roman" w:hAnsi="Simplified Arabic" w:cs="Simplified Arabic" w:hint="cs"/>
          <w:b/>
          <w:bCs/>
          <w:color w:val="000000" w:themeColor="text1"/>
          <w:kern w:val="0"/>
          <w:sz w:val="32"/>
          <w:szCs w:val="32"/>
          <w:rtl/>
          <w14:ligatures w14:val="none"/>
        </w:rPr>
        <w:t>3.1.2</w:t>
      </w:r>
      <w:r w:rsidR="00F526DD" w:rsidRPr="003A3672">
        <w:rPr>
          <w:rFonts w:ascii="Simplified Arabic" w:eastAsia="Times New Roman" w:hAnsi="Simplified Arabic" w:cs="Simplified Arabic"/>
          <w:b/>
          <w:bCs/>
          <w:color w:val="000000" w:themeColor="text1"/>
          <w:kern w:val="0"/>
          <w:sz w:val="32"/>
          <w:szCs w:val="32"/>
          <w:rtl/>
          <w14:ligatures w14:val="none"/>
        </w:rPr>
        <w:t xml:space="preserve"> أهمية إدارة أصحاب المصلحة وأهدافها</w:t>
      </w:r>
      <w:bookmarkEnd w:id="30"/>
    </w:p>
    <w:p w14:paraId="2D608355" w14:textId="38FF0208"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أهمية إدارة أصحاب المصلحة</w:t>
      </w:r>
    </w:p>
    <w:p w14:paraId="6A9B2EB1" w14:textId="482012B4"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تنبع أهمية إدارة أصحاب المصلحة من أن المؤسسة، مهما بلغت كفاءتها الفنية، لا تستطيع تحقيق أهدافها بكفاءة إذا أخفقت في إدارة علاقاتها مع الأطراف المؤثرة في عملها. فالقرارات التنظيمية لا تتحرك في فراغ، بل تُستقبل وتُفسَّر وتُقاوَم أو تُدعَم في ضوء إدراك أصحاب المصلحة لها. ومن ثم فإن إدارة هؤلاء الأطراف تمثل آلية لتحويل القرار من صيغة مكتوبة إلى ممارسة قابلة للقبول والتنفيذ والتثبيت المؤسسي. ومن هنا ارتبطت في الأدبيات بمسألة التوازن بين أهداف المنظمة وتوقعات بيئتها، وبقدرتها على حماية شرعيتها وتعزيز اتساقها الداخلي والخارجي (عبد المنعم، ٢٠٢٠)</w:t>
      </w:r>
      <w:r w:rsidRPr="003A3672">
        <w:rPr>
          <w:rFonts w:ascii="Simplified Arabic" w:eastAsia="Times New Roman" w:hAnsi="Simplified Arabic" w:cs="Simplified Arabic"/>
          <w:color w:val="000000" w:themeColor="text1"/>
          <w:kern w:val="0"/>
          <w:sz w:val="28"/>
          <w:szCs w:val="28"/>
          <w14:ligatures w14:val="none"/>
        </w:rPr>
        <w:t xml:space="preserve">. </w:t>
      </w:r>
      <w:hyperlink r:id="rId19" w:history="1"/>
    </w:p>
    <w:p w14:paraId="5E5B1BD5" w14:textId="117A52D1"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ويشير (الهاشمي وحسن والعاني، ٢٠٢٠) إلى أن أهمية إدارة أصحاب المصلحة تتبدى في ارتباطها بتحديد البدائل الإدارية الأنسب داخل بيئة تتعدد فيها المصالح والتأثيرات؛ فالمؤسسة التي تُحسن قراءة الأطراف ذات العلاقة تكون أقدر على صياغة استراتيجيات إصلاح أو تطوير تتسم بقدر أعلى من الواقعية المؤسسية. ولا تكمن أهمية هذا المعنى في المجال الإداري العام فقط، بل تمتد إلى المؤسسات الصحية التي تتطلب قراراتها تقديرًا دقيقًا للمصالح المهنية والتنظيمية والإنسانية المحيطة بها</w:t>
      </w:r>
      <w:r w:rsidRPr="003A3672">
        <w:rPr>
          <w:rFonts w:ascii="Simplified Arabic" w:eastAsia="Times New Roman" w:hAnsi="Simplified Arabic" w:cs="Simplified Arabic"/>
          <w:color w:val="000000" w:themeColor="text1"/>
          <w:kern w:val="0"/>
          <w:sz w:val="28"/>
          <w:szCs w:val="28"/>
          <w14:ligatures w14:val="none"/>
        </w:rPr>
        <w:t xml:space="preserve">. </w:t>
      </w:r>
      <w:hyperlink r:id="rId20" w:history="1"/>
    </w:p>
    <w:p w14:paraId="6847AAEB" w14:textId="1CC7E416"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كما تبرز أهمية هذا المتغير من زاوية جودة العلاقة المؤسسية ذاتها؛ إذ إن الإدارة التي تبني حوارًا منظمًا مع أصحاب المصلحة تقلل من احتمالات سوء الفهم، وتزيد من قدرتها على الاستجابة للتوقعات، </w:t>
      </w:r>
      <w:r w:rsidRPr="003A3672">
        <w:rPr>
          <w:rFonts w:ascii="Simplified Arabic" w:eastAsia="Times New Roman" w:hAnsi="Simplified Arabic" w:cs="Simplified Arabic"/>
          <w:color w:val="000000" w:themeColor="text1"/>
          <w:kern w:val="0"/>
          <w:sz w:val="28"/>
          <w:szCs w:val="28"/>
          <w:rtl/>
          <w14:ligatures w14:val="none"/>
        </w:rPr>
        <w:lastRenderedPageBreak/>
        <w:t>وتُحسن تنسيق الجهود بين الفاعلين المختلفين. وهذا ما يمنح إدارة أصحاب المصلحة وظيفة تكاملية، لأنها لا تكتفي بتنظيم الاتصال، بل تسهم في تحسين الانسجام المؤسسي وتوليد صورة أوضح عن الأولويات ومصادر الدعم ومواطن التعارض (براهمية وعبايدية، ٢٠٢١)</w:t>
      </w:r>
      <w:r w:rsidRPr="003A3672">
        <w:rPr>
          <w:rFonts w:ascii="Simplified Arabic" w:eastAsia="Times New Roman" w:hAnsi="Simplified Arabic" w:cs="Simplified Arabic"/>
          <w:color w:val="000000" w:themeColor="text1"/>
          <w:kern w:val="0"/>
          <w:sz w:val="28"/>
          <w:szCs w:val="28"/>
          <w14:ligatures w14:val="none"/>
        </w:rPr>
        <w:t xml:space="preserve">. </w:t>
      </w:r>
      <w:hyperlink r:id="rId21" w:history="1"/>
    </w:p>
    <w:p w14:paraId="2074F2D5" w14:textId="3B85D065"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ويتعاظم وزن هذا المتغير في البيئات المعرضة للأزمات أو الاضطرابات؛ لأن المؤسسة، في هذه الحالات، لا تواجه فقط تحدي اتخاذ القرار، وإنما تواجه تحدي تفسير القرار وإدارة الخطاب المحيط به. ومن ثم فإن إدارة التواصل بين أصحاب المصلحة والجمهور تصبح جزءًا من إدارة الثقة نفسها، وتتحول العلاقة من مستوى تقني إلى مستوى رمزي مؤسسي يمس السمعة والمصداقية والقدرة على احتواء المواقف الحرجة (عبدالقادر والأحمد، ٢٠٢٤)</w:t>
      </w:r>
      <w:r w:rsidRPr="003A3672">
        <w:rPr>
          <w:rFonts w:ascii="Simplified Arabic" w:eastAsia="Times New Roman" w:hAnsi="Simplified Arabic" w:cs="Simplified Arabic"/>
          <w:color w:val="000000" w:themeColor="text1"/>
          <w:kern w:val="0"/>
          <w:sz w:val="28"/>
          <w:szCs w:val="28"/>
          <w14:ligatures w14:val="none"/>
        </w:rPr>
        <w:t xml:space="preserve">. </w:t>
      </w:r>
      <w:hyperlink r:id="rId22" w:history="1"/>
    </w:p>
    <w:p w14:paraId="419499B7" w14:textId="54483893"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وتؤكد الأدبيات الأجنبية أن أهمية إدارة أصحاب المصلحة لا تقف عند حدود التكيف التنظيمي، بل تمتد إلى تعزيز الشفافية والرضا والعمل الجماعي والمساءلة. فحين يُدار إشراك أصحاب المصلحة بصورة منظمة، يصبح القرار أكثر قابلية للفهم والمراجعة والمساندة، وتتراجع النزعة الأحادية في صناعة السياسات أو البرامج. ولهذا ترتبط إدارة أصحاب المصلحة في البيئات الصحية والاجتماعية بمعايير الجودة المؤسسية، وعدالة المشاركة، وملاءمة التدخلات للواقع الفعلي للمستفيدين</w:t>
      </w:r>
      <w:r w:rsidRPr="003A3672">
        <w:rPr>
          <w:rFonts w:ascii="Simplified Arabic" w:eastAsia="Times New Roman" w:hAnsi="Simplified Arabic" w:cs="Simplified Arabic"/>
          <w:color w:val="000000" w:themeColor="text1"/>
          <w:kern w:val="0"/>
          <w:sz w:val="28"/>
          <w:szCs w:val="28"/>
          <w14:ligatures w14:val="none"/>
        </w:rPr>
        <w:t xml:space="preserve"> (Coleman et al., 2019; Petkovic et al., 2023). </w:t>
      </w:r>
      <w:hyperlink r:id="rId23"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24" w:history="1"/>
    </w:p>
    <w:p w14:paraId="7CD9CE21" w14:textId="10E43FF7"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أهداف إدارة أصحاب المصلحة</w:t>
      </w:r>
    </w:p>
    <w:p w14:paraId="4AC5C139" w14:textId="71AF44A1"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يمكن رد أهداف إدارة أصحاب المصلحة إلى ثلاثة مقاصد رئيسة مترابطة. يتمثل المقصد الأول في بناء خريطة دقيقة للمصالح والتأثيرات؛ أي تمكين المنظمة من معرفة من هم الأطراف المعنيون، وما موقع كل طرف في بنية التأثير، وما توقعاته ومخاوفه ودرجة ارتباطه بالقرار أو البرنامج. وهذا الهدف يمثل الأساس المعرفي لبقية الأهداف، لأن أي ممارسة اتصالية أو تشاركية لا يسبقها تحديد دقيق للأطراف ستظل عرضة للتعميم أو الانتقائية أو إغفال الفئات الأضعف تمثيلًا</w:t>
      </w:r>
      <w:r w:rsidRPr="003A3672">
        <w:rPr>
          <w:rFonts w:ascii="Simplified Arabic" w:eastAsia="Times New Roman" w:hAnsi="Simplified Arabic" w:cs="Simplified Arabic"/>
          <w:color w:val="000000" w:themeColor="text1"/>
          <w:kern w:val="0"/>
          <w:sz w:val="28"/>
          <w:szCs w:val="28"/>
          <w14:ligatures w14:val="none"/>
        </w:rPr>
        <w:t xml:space="preserve"> (Pandi-Perumal et al., 2015). </w:t>
      </w:r>
      <w:hyperlink r:id="rId25" w:history="1"/>
    </w:p>
    <w:p w14:paraId="1F927DA7" w14:textId="5ABC2415"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أما المقصد الثاني فيتمثل في تحقيق المواءمة بين أهداف المؤسسة وتوقعات الأطراف ذات العلاقة</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 xml:space="preserve">فالإدارة لا تستهدف إرضاء جميع الأطراف على نحو مطلق، وإنما تسعى إلى بناء توازن عملي بين ما تطمح إليه المؤسسة وبين ما يمكن قبوله أو التفاوض عليه أو دعمه من قبل أصحاب المصلحة. وبهذا </w:t>
      </w:r>
      <w:r w:rsidRPr="003A3672">
        <w:rPr>
          <w:rFonts w:ascii="Simplified Arabic" w:eastAsia="Times New Roman" w:hAnsi="Simplified Arabic" w:cs="Simplified Arabic"/>
          <w:color w:val="000000" w:themeColor="text1"/>
          <w:kern w:val="0"/>
          <w:sz w:val="28"/>
          <w:szCs w:val="28"/>
          <w:rtl/>
          <w14:ligatures w14:val="none"/>
        </w:rPr>
        <w:lastRenderedPageBreak/>
        <w:t>المعنى، فإن إدارة أصحاب المصلحة ليست إدارة للتنازلات بقدر ما هي إدارة للاختيارات المتوازنة التي تمنع الانفصال بين المنطق التنظيمي والمنطق الاجتماعي أو المهني المحيط به (عبد المنعم، ٢٠٢٠؛ عبيدلي وتيماوي، ٢٠٢٢)</w:t>
      </w:r>
      <w:r w:rsidRPr="003A3672">
        <w:rPr>
          <w:rFonts w:ascii="Simplified Arabic" w:eastAsia="Times New Roman" w:hAnsi="Simplified Arabic" w:cs="Simplified Arabic"/>
          <w:color w:val="000000" w:themeColor="text1"/>
          <w:kern w:val="0"/>
          <w:sz w:val="28"/>
          <w:szCs w:val="28"/>
          <w14:ligatures w14:val="none"/>
        </w:rPr>
        <w:t xml:space="preserve">. </w:t>
      </w:r>
      <w:hyperlink r:id="rId26"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27" w:history="1"/>
    </w:p>
    <w:p w14:paraId="51EB3041" w14:textId="7EC12872"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ويتمثل المقصد الثالث في تحسين جودة القرار والتنفيذ والاستدامة من خلال التواصل، والإشراك، والمتابعة. فالقرار الذي يُصاغ في ضوء معلومات راجعة من الأطراف المعنية يكون أكثر قربًا من الواقع، وأكثر قدرة على تجنب المقاومات الصامتة، وأكثر قابلية للترجمة إلى ممارسات عملية مستقرة. ولهذا فإن إدارة أصحاب المصلحة لا تخدم مرحلة التخطيط فقط، بل تخدم مراحل التنفيذ والتكيف والتطوير اللاحق أيضًا، وخاصة في البيئات الصحية التي تتسم بتعدد التخصصات وتشابك الأدوار</w:t>
      </w:r>
      <w:r w:rsidRPr="003A3672">
        <w:rPr>
          <w:rFonts w:ascii="Simplified Arabic" w:eastAsia="Times New Roman" w:hAnsi="Simplified Arabic" w:cs="Simplified Arabic"/>
          <w:color w:val="000000" w:themeColor="text1"/>
          <w:kern w:val="0"/>
          <w:sz w:val="28"/>
          <w:szCs w:val="28"/>
          <w14:ligatures w14:val="none"/>
        </w:rPr>
        <w:t xml:space="preserve"> (Pellegrini &amp; Lovati, 2025). </w:t>
      </w:r>
      <w:hyperlink r:id="rId28" w:history="1"/>
    </w:p>
    <w:p w14:paraId="1422D8CB" w14:textId="33E30351"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3393143"/>
      <w:r w:rsidRPr="003A3672">
        <w:rPr>
          <w:rFonts w:ascii="Simplified Arabic" w:eastAsia="Times New Roman" w:hAnsi="Simplified Arabic" w:cs="Simplified Arabic" w:hint="cs"/>
          <w:b/>
          <w:bCs/>
          <w:color w:val="000000" w:themeColor="text1"/>
          <w:kern w:val="0"/>
          <w:sz w:val="32"/>
          <w:szCs w:val="32"/>
          <w:rtl/>
          <w14:ligatures w14:val="none"/>
        </w:rPr>
        <w:t xml:space="preserve">4.1.2 </w:t>
      </w:r>
      <w:r w:rsidR="00F526DD" w:rsidRPr="003A3672">
        <w:rPr>
          <w:rFonts w:ascii="Simplified Arabic" w:eastAsia="Times New Roman" w:hAnsi="Simplified Arabic" w:cs="Simplified Arabic"/>
          <w:b/>
          <w:bCs/>
          <w:color w:val="000000" w:themeColor="text1"/>
          <w:kern w:val="0"/>
          <w:sz w:val="32"/>
          <w:szCs w:val="32"/>
          <w:rtl/>
          <w14:ligatures w14:val="none"/>
        </w:rPr>
        <w:t>أبعاد إدارة أصحاب المصلحة واستراتيجياتها</w:t>
      </w:r>
      <w:bookmarkEnd w:id="31"/>
    </w:p>
    <w:p w14:paraId="13831C7B" w14:textId="6E8DD575"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تم تحديد أبعاد إدارة أصحاب المصلحة في هذه الدراسة بالاستناد إلى ما تكرر في الأدبيات العربية والأجنبية من عمليات رئيسة تشكل البنية المنطقية لهذا المتغير، وهي</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تحديد أصحاب المصلحة وتصنيفهم، التواصل والحوار معهم، إشراكهم في صنع القرار، متابعة العلاقة وتقييمها</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ويستند هذا التقسيم إلى الطرح الإجرائي الذي يعرض إدارة أصحاب المصلحة كعملية تبدأ بالتحديد، ثم التخطيط، ثم إدارة الانخراط، ثم المراقبة والتقويم، مع الاستفادة من الأدبيات التي تناولت المشاركة الصحية ذات المعنى والتواصل المتعدد الأطراف في البيئات المعقدة</w:t>
      </w:r>
      <w:r w:rsidRPr="003A3672">
        <w:rPr>
          <w:rFonts w:ascii="Simplified Arabic" w:eastAsia="Times New Roman" w:hAnsi="Simplified Arabic" w:cs="Simplified Arabic"/>
          <w:color w:val="000000" w:themeColor="text1"/>
          <w:kern w:val="0"/>
          <w:sz w:val="28"/>
          <w:szCs w:val="28"/>
          <w14:ligatures w14:val="none"/>
        </w:rPr>
        <w:t xml:space="preserve"> (Pandi-Perumal et al., 2015; Petkovic et al., 2023; Pellegrini &amp; Lovati, 2025). </w:t>
      </w:r>
      <w:hyperlink r:id="rId29"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30"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31" w:history="1"/>
    </w:p>
    <w:p w14:paraId="27E866E3" w14:textId="0332DF7C" w:rsidR="00F526DD" w:rsidRPr="003A3672" w:rsidRDefault="00F526DD" w:rsidP="00FE6F8F">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بُعد تحديد أصحاب المصلحة وتصنيفهم</w:t>
      </w:r>
    </w:p>
    <w:p w14:paraId="19BFE1E4" w14:textId="5242DEC4"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يقوم هذا البعد على أن العلاقة الفعالة لا يمكن بناؤها إلا على معرفة سابقة بمن تشملهم هذه العلاقة. فالتحديد ليس مجرد عملية جرد اسمي، بل هو تحليل للدوائر التي تتأثر بالبرنامج أو تؤثر فيه، وللأطراف القادرة على تسهيله أو تأخيره أو إعادة توجيهه. ومن ثم فإن هذا البعد يمنح المؤسسة أساسًا معرفيًا أوليًا لفهم بنية البرنامج داخل محيطه المؤسسي والمجتمعي، ويحول دون إغفال أطراف جوهرية قد لا تكون الأكثر ظهورًا لكنها الأكثر تأثرًا أو اتصالًا بالنتائج</w:t>
      </w:r>
      <w:r w:rsidRPr="003A3672">
        <w:rPr>
          <w:rFonts w:ascii="Simplified Arabic" w:eastAsia="Times New Roman" w:hAnsi="Simplified Arabic" w:cs="Simplified Arabic"/>
          <w:color w:val="000000" w:themeColor="text1"/>
          <w:kern w:val="0"/>
          <w:sz w:val="28"/>
          <w:szCs w:val="28"/>
          <w14:ligatures w14:val="none"/>
        </w:rPr>
        <w:t xml:space="preserve"> (Pandi-Perumal et al., 2015). </w:t>
      </w:r>
      <w:hyperlink r:id="rId32" w:history="1"/>
    </w:p>
    <w:p w14:paraId="7149AFFB" w14:textId="6A68E961"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ولا يكتمل هذا البعد بالحصر وحده، بل يتطلب تصنيفًا يسمح بترتيب أصحاب المصلحة وفق معايير مثل التأثير، والاهتمام، والقرب من القرار، ودرجة التأثر بالمخرجات. وتنبع قيمة التصنيف من أنه يحرر الإدارة من المقاربة الموحدة التي تتعامل مع جميع الأطراف بالطريقة ذاتها، رغم اختلاف مواقعهم واحتياجاتهم. فالإدارة الرشيدة لا تُكثف الجهد على أساس الظهور الشكلي للأطراف، وإنما على أساس وزنهم الفعلي في نجاح البرنامج أو تعثره</w:t>
      </w:r>
      <w:r w:rsidRPr="003A3672">
        <w:rPr>
          <w:rFonts w:ascii="Simplified Arabic" w:eastAsia="Times New Roman" w:hAnsi="Simplified Arabic" w:cs="Simplified Arabic"/>
          <w:color w:val="000000" w:themeColor="text1"/>
          <w:kern w:val="0"/>
          <w:sz w:val="28"/>
          <w:szCs w:val="28"/>
          <w14:ligatures w14:val="none"/>
        </w:rPr>
        <w:t xml:space="preserve"> (Petkovic et al., 2023). </w:t>
      </w:r>
      <w:hyperlink r:id="rId33" w:history="1"/>
    </w:p>
    <w:p w14:paraId="32F12D51" w14:textId="55CE28D2"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ويكتسب هذا البعد بعدًا أخلاقيًا في المؤسسات الصحية والاجتماعية، لأن عدالة التحديد والتصنيف تسهم في تمثيل الأطراف ذات الصلة الحقيقية، ولا سيما الفئات الهشة أو الأقل قدرة على التعبير عن مصالحها. ومن ثم فإن جودة هذا البعد لا تقاس فقط باكتمال القائمة، بل أيضًا بسلامة منطق الاختيار والتمثيل، ومدى انتباه المؤسسة لمن قد يبقون خارج دوائر القرار رغم تأثرهم المباشر به</w:t>
      </w:r>
      <w:r w:rsidRPr="003A3672">
        <w:rPr>
          <w:rFonts w:ascii="Simplified Arabic" w:eastAsia="Times New Roman" w:hAnsi="Simplified Arabic" w:cs="Simplified Arabic"/>
          <w:color w:val="000000" w:themeColor="text1"/>
          <w:kern w:val="0"/>
          <w:sz w:val="28"/>
          <w:szCs w:val="28"/>
          <w14:ligatures w14:val="none"/>
        </w:rPr>
        <w:t xml:space="preserve"> (Pellegrini &amp; Lovati, 2025). </w:t>
      </w:r>
      <w:hyperlink r:id="rId34" w:history="1"/>
    </w:p>
    <w:p w14:paraId="69643D16" w14:textId="3C29BB79" w:rsidR="00F526DD" w:rsidRPr="003A3672" w:rsidRDefault="00F526DD" w:rsidP="00FE6F8F">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بُعد التواصل والحوار مع أصحاب المصلحة</w:t>
      </w:r>
    </w:p>
    <w:p w14:paraId="45886BD4" w14:textId="6100E06C"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يمثل التواصل البعد الذي تنتقل فيه الإدارة من المعرفة إلى التفاعل، غير أن التفاعل المقصود هنا ليس مجرد إعلام أو تبادل معلومات، بل بناء نسق حواري يضمن وضوح الرسائل، وفهم التوقعات، والقدرة على استيعاب المخاوف والرد عليها. ولذلك ارتبطت إدارة العلاقة في بعض الأدبيات بمحوري الاتصال والحوار، لأنهما الوسيطان اللذان تتحول عبرهما المصالح من حالة صامتة أو مفترضة إلى حالة قابلة للفهم والتفاوض والإدارة (براهمية وعبايدية، ٢٠٢١)</w:t>
      </w:r>
      <w:r w:rsidRPr="003A3672">
        <w:rPr>
          <w:rFonts w:ascii="Simplified Arabic" w:eastAsia="Times New Roman" w:hAnsi="Simplified Arabic" w:cs="Simplified Arabic"/>
          <w:color w:val="000000" w:themeColor="text1"/>
          <w:kern w:val="0"/>
          <w:sz w:val="28"/>
          <w:szCs w:val="28"/>
          <w14:ligatures w14:val="none"/>
        </w:rPr>
        <w:t xml:space="preserve">. </w:t>
      </w:r>
      <w:hyperlink r:id="rId35" w:history="1"/>
    </w:p>
    <w:p w14:paraId="1D9D8101" w14:textId="79AE6ACB"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وفي السياقات المؤسسية الحساسة، لا تكمن فعالية التواصل في كثافة الرسائل بقدر ما تكمن في توقيتها ودقتها وقدرتها على الوصول إلى الفئات المعنية باللغة المناسبة والمضمون المناسب. ولذلك فإن هذا البعد يتصل بالثقة المؤسسية اتصالًا وثيقًا؛ لأن الأطراف لا تقيّم المؤسسة فقط من خلال أفعالها، بل أيضًا من خلال قدرتها على شرح هذه الأفعال، وتبريرها، والاستماع إلى ما يثار حولها من تساؤلات أو اعتراضات (عبدالقادر والأحمد، ٢٠٢٤)</w:t>
      </w:r>
      <w:r w:rsidRPr="003A3672">
        <w:rPr>
          <w:rFonts w:ascii="Simplified Arabic" w:eastAsia="Times New Roman" w:hAnsi="Simplified Arabic" w:cs="Simplified Arabic"/>
          <w:color w:val="000000" w:themeColor="text1"/>
          <w:kern w:val="0"/>
          <w:sz w:val="28"/>
          <w:szCs w:val="28"/>
          <w14:ligatures w14:val="none"/>
        </w:rPr>
        <w:t xml:space="preserve">. </w:t>
      </w:r>
      <w:hyperlink r:id="rId36" w:history="1"/>
    </w:p>
    <w:p w14:paraId="3E6AC6CD" w14:textId="3343EC9A"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وفي الأدبيات الصحية الحديثة، اتسع معنى التواصل ليشمل التواصل الثنائي الاتجاه، وتكييف الرسائل بحسب خصائص الفئات المختلفة، واستخدام أدوات مشتركة تدعم المشاركة والفهم المتبادل، مع العناية بتبسيط اللغة العلمية وتجاوز الفجوة بين الخطاب المهني والخبرة الحياتية للمستفيدين. ويعني ذلك أن الحوار </w:t>
      </w:r>
      <w:r w:rsidRPr="003A3672">
        <w:rPr>
          <w:rFonts w:ascii="Simplified Arabic" w:eastAsia="Times New Roman" w:hAnsi="Simplified Arabic" w:cs="Simplified Arabic"/>
          <w:color w:val="000000" w:themeColor="text1"/>
          <w:kern w:val="0"/>
          <w:sz w:val="28"/>
          <w:szCs w:val="28"/>
          <w:rtl/>
          <w14:ligatures w14:val="none"/>
        </w:rPr>
        <w:lastRenderedPageBreak/>
        <w:t>الفعّال داخل المؤسسة الصحية ليس مجرد مهارة تنظيمية، بل شرط من شروط العدالة الاتصالية وجودة الرعاية</w:t>
      </w:r>
      <w:r w:rsidRPr="003A3672">
        <w:rPr>
          <w:rFonts w:ascii="Simplified Arabic" w:eastAsia="Times New Roman" w:hAnsi="Simplified Arabic" w:cs="Simplified Arabic"/>
          <w:color w:val="000000" w:themeColor="text1"/>
          <w:kern w:val="0"/>
          <w:sz w:val="28"/>
          <w:szCs w:val="28"/>
          <w14:ligatures w14:val="none"/>
        </w:rPr>
        <w:t xml:space="preserve"> (Pellegrini &amp; Lovati, 2025). </w:t>
      </w:r>
      <w:hyperlink r:id="rId37" w:history="1"/>
    </w:p>
    <w:p w14:paraId="21596C3C" w14:textId="6598C5D9" w:rsidR="00F526DD" w:rsidRPr="003A3672" w:rsidRDefault="00F526DD" w:rsidP="00FE6F8F">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بُعد إشراك أصحاب المصلحة في صنع القرار</w:t>
      </w:r>
    </w:p>
    <w:p w14:paraId="7E99F164" w14:textId="4FD8975A"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يُعد هذا البعد أعمق أبعاد إدارة أصحاب المصلحة من حيث تأثيره في طبيعة العلاقة؛ لأنه يعكس مدى انتقال المؤسسة من منطق اتخاذ القرار منفردة إلى منطق بناء القرار بالشراكة أو على الأقل بالمشاورة المؤثرة. فالمشاركة الحقيقية لا تتحقق بمجرد حضور الأطراف لاجتماعات أو اطلاعهم على ما تقرر، بل بوجود مساحة فعلية لتأثيرهم في تحديد الأولويات، وصياغة البدائل، ومراجعة طرائق التنفيذ، وتقدير ما قد ينجم عن البرنامج من آثار مؤسسية أو اجتماعية</w:t>
      </w:r>
      <w:r w:rsidRPr="003A3672">
        <w:rPr>
          <w:rFonts w:ascii="Simplified Arabic" w:eastAsia="Times New Roman" w:hAnsi="Simplified Arabic" w:cs="Simplified Arabic"/>
          <w:color w:val="000000" w:themeColor="text1"/>
          <w:kern w:val="0"/>
          <w:sz w:val="28"/>
          <w:szCs w:val="28"/>
          <w14:ligatures w14:val="none"/>
        </w:rPr>
        <w:t xml:space="preserve"> (Petkovic et al., 2023). </w:t>
      </w:r>
      <w:hyperlink r:id="rId38" w:history="1"/>
    </w:p>
    <w:p w14:paraId="72CE80FC" w14:textId="43333581"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ويفيد المنظور الإجرائي في هذا الصدد بأن مستويات الإشراك ليست متساوية، بل تتدرج من الإعلام، إلى الاستشارة، إلى التعاون، إلى المشاركة الأقرب إلى الإنتاج المشترك للقرار أو التدخل. وهذه التدرجات مهمة نظريًا؛ لأنها تكشف أن المشاركة ليست حالة ثنائية بين الوجود والغياب، وإنما هي سلم من الأدوار التأثيرية تختلف معه قيمة الإشراك ونتائجه المؤسسية. وكلما اقتربت المؤسسة من مستويات التعاون الحقيقي، ارتفعت قدرة البرامج على اكتساب الشرعية والتبني والاستمرار</w:t>
      </w:r>
      <w:r w:rsidRPr="003A3672">
        <w:rPr>
          <w:rFonts w:ascii="Simplified Arabic" w:eastAsia="Times New Roman" w:hAnsi="Simplified Arabic" w:cs="Simplified Arabic"/>
          <w:color w:val="000000" w:themeColor="text1"/>
          <w:kern w:val="0"/>
          <w:sz w:val="28"/>
          <w:szCs w:val="28"/>
          <w14:ligatures w14:val="none"/>
        </w:rPr>
        <w:t xml:space="preserve"> (Pandi-Perumal et al., 2015). </w:t>
      </w:r>
      <w:hyperlink r:id="rId39" w:history="1"/>
    </w:p>
    <w:p w14:paraId="773746E5" w14:textId="1E987F9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وتؤكد الأدبيات ذات الصلة بالقطاع الصحي أن الإشراك الفعلي يُعدّ مهمًا بصورة خاصة في البرامج المعقدة أو الموجهة لفئات بعينها؛ لأن نجاح التبني لا يتوقف على سلامة التصميم الفني، بل يتوقف على شعور الأطراف المعنية بأن البرنامج يعبّر عن احتياجاتهم ويفتح لهم موضعًا معترفًا به داخل عملية التنفيذ. ولذلك فإن غياب الإشراك أو اختزاله في الصيغة الرمزية يضعف قوة البرنامج، حتى لو بدا من الناحية الفنية منظمًا ومقنعًا</w:t>
      </w:r>
      <w:r w:rsidRPr="003A3672">
        <w:rPr>
          <w:rFonts w:ascii="Simplified Arabic" w:eastAsia="Times New Roman" w:hAnsi="Simplified Arabic" w:cs="Simplified Arabic"/>
          <w:color w:val="000000" w:themeColor="text1"/>
          <w:kern w:val="0"/>
          <w:sz w:val="28"/>
          <w:szCs w:val="28"/>
          <w14:ligatures w14:val="none"/>
        </w:rPr>
        <w:t xml:space="preserve"> (Pellegrini &amp; Lovati, 2025). </w:t>
      </w:r>
      <w:hyperlink r:id="rId40" w:history="1"/>
    </w:p>
    <w:p w14:paraId="1EA7A911" w14:textId="774FD3DB" w:rsidR="00F526DD" w:rsidRPr="003A3672" w:rsidRDefault="00F526DD" w:rsidP="00FE6F8F">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بُعد متابعة وتقييم العلاقة مع أصحاب المصلحة</w:t>
      </w:r>
    </w:p>
    <w:p w14:paraId="210DBDFB" w14:textId="5B6382A5"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لا تكتمل إدارة أصحاب المصلحة إذا ظلت متوقفة عند التحديد والتواصل والإشراك، لأن العلاقة المؤسسية متغيرة بطبعها، وتتأثر بالتجربة المتراكمة، وبالنتائج المرحلية، وبالتحولات في البيئة الداخلية والخارجية. ومن ثم فإن المتابعة تمثل الوظيفة التي تسمح للإدارة بأن تراقب مستوى التفاعل، وتكتشف مواطن الضعف، وتعيد ضبط الأدوات والرسائل وأنماط الإشراك. وهذا ما يجعل التقييم جزءًا من العملية الإدارية نفسها، لا إضافة لاحقة عليها</w:t>
      </w:r>
      <w:r w:rsidRPr="003A3672">
        <w:rPr>
          <w:rFonts w:ascii="Simplified Arabic" w:eastAsia="Times New Roman" w:hAnsi="Simplified Arabic" w:cs="Simplified Arabic"/>
          <w:color w:val="000000" w:themeColor="text1"/>
          <w:kern w:val="0"/>
          <w:sz w:val="28"/>
          <w:szCs w:val="28"/>
          <w14:ligatures w14:val="none"/>
        </w:rPr>
        <w:t xml:space="preserve"> (Pandi-Perumal et al., 2015). </w:t>
      </w:r>
      <w:hyperlink r:id="rId41" w:history="1"/>
    </w:p>
    <w:p w14:paraId="273E00A1" w14:textId="1397D60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ويأخذ التقييم في هذا البعد معنى أوسع من مجرد قياس الرضا؛ إذ يشمل مراجعة درجة تمثيل الأطراف، وجودة مشاركتهم، ووضوح أدوارهم، وآليات توثيق مساهماتهم، ومدى استفادة المؤسسة من التغذية الراجعة التي يقدمونها. وهنا تتحول المتابعة من أداة رقابة إلى أداة تعلم تنظيمي، تمكن المؤسسة من تطوير العلاقة لا فقط وصفها أو حصر مشكلاتها</w:t>
      </w:r>
      <w:r w:rsidRPr="003A3672">
        <w:rPr>
          <w:rFonts w:ascii="Simplified Arabic" w:eastAsia="Times New Roman" w:hAnsi="Simplified Arabic" w:cs="Simplified Arabic"/>
          <w:color w:val="000000" w:themeColor="text1"/>
          <w:kern w:val="0"/>
          <w:sz w:val="28"/>
          <w:szCs w:val="28"/>
          <w14:ligatures w14:val="none"/>
        </w:rPr>
        <w:t xml:space="preserve"> (Petkovic et al., 2023). </w:t>
      </w:r>
      <w:hyperlink r:id="rId42" w:history="1"/>
    </w:p>
    <w:p w14:paraId="10AAEE0B" w14:textId="574238A8"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كما يتصل هذا البعد بالحكامة المؤسسية، لأن المؤسسة التي تتابع علاقاتها مع أصحاب المصلحة بصورة منهجية تكون أقدر على الإفصاح، والمحاسبية، والتحسين المستمر، وضبط الفجوة بين الخطاب المؤسسي والممارسة الفعلية. وفي البيئات التي تتبنى التزامات اجتماعية أو خدمية، تزداد أهمية هذا البعد لأنه يعكس مدى جدية المؤسسة في تحويل العلاقة مع أصحاب المصلحة من شعار عام إلى ممارسة قابلة للقياس والمراجعة (أحفيظ والمسعود،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43"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44" w:history="1"/>
    </w:p>
    <w:p w14:paraId="087ACF67" w14:textId="36B5998C" w:rsidR="00F526DD" w:rsidRPr="003A3672" w:rsidRDefault="00F526DD" w:rsidP="00FE6F8F">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استراتيجيات إدارة أصحاب المصلحة</w:t>
      </w:r>
    </w:p>
    <w:p w14:paraId="636E5DFC" w14:textId="4C2713BD"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يمكن رد استراتيجيات إدارة أصحاب المصلحة إلى مجموعة مسارات متكاملة، من أبرزها</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استراتيجية التحديد والأولوية التي تقوم على فرز الأطراف وفق تأثيرها واهتمامها؛ واستراتيجية الحوار التفاعلي التي تجعل الاتصال أداة لبناء الثقة وتوضيح المصالح؛ واستراتيجية التوازن التي تسعى إلى التوفيق بين أهداف المؤسسة ومتطلبات الأطراف المختلفة؛ واستراتيجية الشراكة التي ترفع مستوى الإشراك من الاستشارة إلى المشاركة ذات التأثير؛ واستراتيجية المراجعة المستمرة التي تُبقي العلاقة قيد التقييم والتحسين. وهذه الاستراتيجيات لا تعمل بصورة منفصلة، بل تتعاضد بحسب طبيعة المؤسسة ودرجة تعقيد برامجها، وبحسب نضجها التنظيمي وقدرتها على استيعاب التعدد في المصالح والرؤى</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(عبد المنعم، ٢٠٢٠)</w:t>
      </w:r>
    </w:p>
    <w:p w14:paraId="1C1880C3" w14:textId="2F9559FB" w:rsidR="00F526DD" w:rsidRPr="003A3672" w:rsidRDefault="00FE6F8F" w:rsidP="00FE6F8F">
      <w:pPr>
        <w:jc w:val="center"/>
        <w:outlineLvl w:val="1"/>
        <w:rPr>
          <w:rFonts w:ascii="Simplified Arabic" w:eastAsia="Times New Roman" w:hAnsi="Simplified Arabic" w:cs="Simplified Arabic"/>
          <w:b/>
          <w:bCs/>
          <w:color w:val="000000" w:themeColor="text1"/>
          <w:kern w:val="0"/>
          <w:sz w:val="36"/>
          <w:szCs w:val="36"/>
          <w14:ligatures w14:val="none"/>
        </w:rPr>
      </w:pPr>
      <w:r w:rsidRPr="003A3672">
        <w:rPr>
          <w:rFonts w:ascii="Simplified Arabic" w:eastAsia="Times New Roman" w:hAnsi="Simplified Arabic" w:cs="Simplified Arabic"/>
          <w:b/>
          <w:bCs/>
          <w:color w:val="000000" w:themeColor="text1"/>
          <w:kern w:val="0"/>
          <w:sz w:val="36"/>
          <w:szCs w:val="36"/>
          <w:rtl/>
          <w14:ligatures w14:val="none"/>
        </w:rPr>
        <w:br w:type="page"/>
      </w:r>
      <w:bookmarkStart w:id="32" w:name="_Toc233393144"/>
      <w:r w:rsidR="00F526DD" w:rsidRPr="003A3672">
        <w:rPr>
          <w:rFonts w:ascii="Simplified Arabic" w:eastAsia="Times New Roman" w:hAnsi="Simplified Arabic" w:cs="Simplified Arabic"/>
          <w:b/>
          <w:bCs/>
          <w:color w:val="000000" w:themeColor="text1"/>
          <w:kern w:val="0"/>
          <w:sz w:val="36"/>
          <w:szCs w:val="36"/>
          <w:rtl/>
          <w14:ligatures w14:val="none"/>
        </w:rPr>
        <w:lastRenderedPageBreak/>
        <w:t>المبحث الثاني: نجاح برامج التدخل الاجتماعي الطبي</w:t>
      </w:r>
      <w:bookmarkEnd w:id="32"/>
    </w:p>
    <w:p w14:paraId="7310881C" w14:textId="1A7D1882"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393145"/>
      <w:r w:rsidRPr="003A3672">
        <w:rPr>
          <w:rFonts w:ascii="Simplified Arabic" w:eastAsia="Times New Roman" w:hAnsi="Simplified Arabic" w:cs="Simplified Arabic" w:hint="cs"/>
          <w:b/>
          <w:bCs/>
          <w:color w:val="000000" w:themeColor="text1"/>
          <w:kern w:val="0"/>
          <w:sz w:val="32"/>
          <w:szCs w:val="32"/>
          <w:rtl/>
          <w14:ligatures w14:val="none"/>
        </w:rPr>
        <w:t xml:space="preserve">1.2.2 </w:t>
      </w:r>
      <w:r w:rsidR="00F526DD" w:rsidRPr="003A3672">
        <w:rPr>
          <w:rFonts w:ascii="Simplified Arabic" w:eastAsia="Times New Roman" w:hAnsi="Simplified Arabic" w:cs="Simplified Arabic"/>
          <w:b/>
          <w:bCs/>
          <w:color w:val="000000" w:themeColor="text1"/>
          <w:kern w:val="0"/>
          <w:sz w:val="32"/>
          <w:szCs w:val="32"/>
          <w:rtl/>
          <w14:ligatures w14:val="none"/>
        </w:rPr>
        <w:t>تمهيد المبحث</w:t>
      </w:r>
      <w:bookmarkEnd w:id="33"/>
    </w:p>
    <w:p w14:paraId="5C42A11E" w14:textId="5146E425"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يُعد نجاح برامج التدخل الاجتماعي الطبي مفهومًا مركبًا، لأن هذه البرامج لا تعمل في فراغ علاجي صرف، بل في منطقة تماس بين البعد الصحي والبعد الاجتماعي، وبين الأداء المهني المباشر والتأثير الإنساني والتنظيمي الأوسع. ومن ثم فإن النجاح هنا لا يمكن اختزاله في مجرد استكمال الأنشطة أو الالتزام بالإجراءات، بل يتطلب النظر إلى قدرة البرنامج على الاستجابة للاحتياجات الاجتماعية ذات الصلة بالصحة، وعلى الاندماج في بنية المؤسسة، وعلى دعم الممارسة المهنية، وعلى تحسين تجربة المستفيد، وعلى الاستمرار والتطور. لذلك فإن تأصيل هذا المتغير يقتضي الجمع بين منظور الخدمة الاجتماعية الطبية، ومنظور التدخلات الاجتماعية في الرعاية، ومنظور نجاح البرامج في البيئات المؤسسية المعقدة</w:t>
      </w:r>
      <w:r w:rsidRPr="003A3672">
        <w:rPr>
          <w:rFonts w:ascii="Simplified Arabic" w:eastAsia="Times New Roman" w:hAnsi="Simplified Arabic" w:cs="Simplified Arabic"/>
          <w:color w:val="000000" w:themeColor="text1"/>
          <w:kern w:val="0"/>
          <w:sz w:val="28"/>
          <w:szCs w:val="28"/>
          <w14:ligatures w14:val="none"/>
        </w:rPr>
        <w:t xml:space="preserve"> (</w:t>
      </w:r>
      <w:hyperlink r:id="rId45" w:history="1"/>
    </w:p>
    <w:p w14:paraId="032BDAFD" w14:textId="07187B82"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393146"/>
      <w:r w:rsidRPr="003A3672">
        <w:rPr>
          <w:rFonts w:ascii="Simplified Arabic" w:eastAsia="Times New Roman" w:hAnsi="Simplified Arabic" w:cs="Simplified Arabic" w:hint="cs"/>
          <w:b/>
          <w:bCs/>
          <w:color w:val="000000" w:themeColor="text1"/>
          <w:kern w:val="0"/>
          <w:sz w:val="32"/>
          <w:szCs w:val="32"/>
          <w:rtl/>
          <w14:ligatures w14:val="none"/>
        </w:rPr>
        <w:t>2.2.2</w:t>
      </w:r>
      <w:r w:rsidR="00F526DD" w:rsidRPr="003A3672">
        <w:rPr>
          <w:rFonts w:ascii="Simplified Arabic" w:eastAsia="Times New Roman" w:hAnsi="Simplified Arabic" w:cs="Simplified Arabic"/>
          <w:b/>
          <w:bCs/>
          <w:color w:val="000000" w:themeColor="text1"/>
          <w:kern w:val="0"/>
          <w:sz w:val="32"/>
          <w:szCs w:val="32"/>
          <w:rtl/>
          <w14:ligatures w14:val="none"/>
        </w:rPr>
        <w:t xml:space="preserve"> التأصيل المفاهيمي لنجاح برامج التدخل الاجتماعي الطبي</w:t>
      </w:r>
      <w:bookmarkEnd w:id="34"/>
    </w:p>
    <w:p w14:paraId="447CBC47" w14:textId="5D7F9E57"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مفهوم برامج التدخل الاجتماعي الطبي</w:t>
      </w:r>
    </w:p>
    <w:p w14:paraId="004FDB9F" w14:textId="1096ACF8"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تُفهم برامج التدخل الاجتماعي الطبي بوصفها برامج أو ممارسات منظمة تُصمم داخل المؤسسة الصحية أو في نطاق عملها، بهدف التعامل مع الأبعاد الاجتماعية التي تؤثر في الحالة الصحية أو في الاستفادة من الخدمة، أو بهدف دعم الأداء المهني للعاملين في الخدمة الاجتماعية الطبية، أو تعزيز التكامل بين الرعاية السريرية والرعاية الاجتماعية. وهذا المفهوم يعكس انتقال المؤسسة الصحية من النظرة الضيقة التي تحصر المرض في بعده البيولوجي، إلى نظرة أشمل تعتبر أن الظروف الاجتماعية والمعيشية والنفسية والعائلية جزء من المشهد العلاجي، وأن التعامل معها يدخل ضمن منطق الرعاية المتكاملة لا ضمن الهامش الخارجي للخدمة</w:t>
      </w:r>
      <w:r w:rsidRPr="003A3672">
        <w:rPr>
          <w:rFonts w:ascii="Simplified Arabic" w:eastAsia="Times New Roman" w:hAnsi="Simplified Arabic" w:cs="Simplified Arabic"/>
          <w:color w:val="000000" w:themeColor="text1"/>
          <w:kern w:val="0"/>
          <w:sz w:val="28"/>
          <w:szCs w:val="28"/>
          <w14:ligatures w14:val="none"/>
        </w:rPr>
        <w:t xml:space="preserve"> (Bloch &amp; Rozmovits, 2021). </w:t>
      </w:r>
      <w:hyperlink r:id="rId46" w:history="1"/>
    </w:p>
    <w:p w14:paraId="12A9157E" w14:textId="365FC40C"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وفي الأدبيات العربية المرتبطة بالخدمة الاجتماعية الطبية، يظهر هذا النوع من البرامج في صورة تدخلات مهنية تستهدف تحسين الأداء المهني للأخصائيين الاجتماعيين داخل المستشفيات، أو تطوير أدوات العمل الاجتماعي الطبي من خلال التدريب، أو إدماج التكنولوجيا، أو تعزيز الرعاية الصحية الشاملة من منظور أكثر إنسانية. وبهذا المعنى، فإن البرنامج الاجتماعي الطبي لا يُنظر إليه كمكون منفصل عن </w:t>
      </w:r>
      <w:r w:rsidRPr="003A3672">
        <w:rPr>
          <w:rFonts w:ascii="Simplified Arabic" w:eastAsia="Times New Roman" w:hAnsi="Simplified Arabic" w:cs="Simplified Arabic"/>
          <w:color w:val="000000" w:themeColor="text1"/>
          <w:kern w:val="0"/>
          <w:sz w:val="28"/>
          <w:szCs w:val="28"/>
          <w:rtl/>
          <w14:ligatures w14:val="none"/>
        </w:rPr>
        <w:lastRenderedPageBreak/>
        <w:t>النظام الصحي، بل كأداة لتوسيع فعالية المؤسسة الصحية وإغناء بعدها الخدمي والإنساني (حامد، ٢٠٢٠؛ عبد العال، ٢٠٢٥؛ الشمري،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47"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48"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49" w:history="1"/>
    </w:p>
    <w:p w14:paraId="7BAA3520" w14:textId="75C9EF67"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مفهوم نجاح هذه البرامج</w:t>
      </w:r>
    </w:p>
    <w:p w14:paraId="4BC4F73B" w14:textId="12F0DC99"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لا يُقصد بنجاح برامج التدخل الاجتماعي الطبي مجرد استمرارها الشكلي أو وجودها الإداري، بل يُقصد به قدرتها على تحقيق غاياتها المهنية والاجتماعية والتنظيمية بصورة متكاملة. فالبرنامج يكون ناجحًا حين يكون ملائمًا لاحتياجات المستفيدين، وقابلًا للتنفيذ داخل المؤسسة، ومتصلاً بالرعاية الصحية اتصالًا وظيفيًا، وقادرًا على تحسين الممارسة المهنية، ومدعومًا بدرجة كافية من القبول المؤسسي والمجتمعي. ومن هنا فإن النجاح مفهوم كلي يتشكل من تفاعل الفكرة، والموارد، والعلاقات، والأداء، والسياق التنظيمي</w:t>
      </w:r>
      <w:r w:rsidRPr="003A3672">
        <w:rPr>
          <w:rFonts w:ascii="Simplified Arabic" w:eastAsia="Times New Roman" w:hAnsi="Simplified Arabic" w:cs="Simplified Arabic"/>
          <w:color w:val="000000" w:themeColor="text1"/>
          <w:kern w:val="0"/>
          <w:sz w:val="28"/>
          <w:szCs w:val="28"/>
          <w14:ligatures w14:val="none"/>
        </w:rPr>
        <w:t xml:space="preserve"> (Lee, Majer, &amp; Kim, 2019). </w:t>
      </w:r>
      <w:hyperlink r:id="rId50" w:history="1"/>
    </w:p>
    <w:p w14:paraId="5E4D5FFC" w14:textId="7777777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ويرى الباحث أن نجاح برامج التدخل الاجتماعي الطبي في هذه الدراسة هو</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الدرجة التي تتمكن عندها البرامج المطبقة في المؤسسات الصحية من تحقيق أهدافها الاجتماعية والمهنية والتنظيمية بكفاءة واتساق، من خلال الاستجابة للحاجات الاجتماعية المرتبطة بالصحة، وتحسين الأداء المهني، وتعزيز تكامل الرعاية، وتوليد قبول مؤسسي ومجتمعي يسمح باستمرار البرنامج وتطويره</w:t>
      </w:r>
      <w:r w:rsidRPr="003A3672">
        <w:rPr>
          <w:rFonts w:ascii="Simplified Arabic" w:eastAsia="Times New Roman" w:hAnsi="Simplified Arabic" w:cs="Simplified Arabic"/>
          <w:color w:val="000000" w:themeColor="text1"/>
          <w:kern w:val="0"/>
          <w:sz w:val="28"/>
          <w:szCs w:val="28"/>
          <w14:ligatures w14:val="none"/>
        </w:rPr>
        <w:t>.</w:t>
      </w:r>
    </w:p>
    <w:p w14:paraId="0AAC67C5" w14:textId="5D159157"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393147"/>
      <w:r w:rsidRPr="003A3672">
        <w:rPr>
          <w:rFonts w:ascii="Simplified Arabic" w:eastAsia="Times New Roman" w:hAnsi="Simplified Arabic" w:cs="Simplified Arabic" w:hint="cs"/>
          <w:b/>
          <w:bCs/>
          <w:color w:val="000000" w:themeColor="text1"/>
          <w:kern w:val="0"/>
          <w:sz w:val="32"/>
          <w:szCs w:val="32"/>
          <w:rtl/>
          <w14:ligatures w14:val="none"/>
        </w:rPr>
        <w:t xml:space="preserve">3.2.2 </w:t>
      </w:r>
      <w:r w:rsidR="00F526DD" w:rsidRPr="003A3672">
        <w:rPr>
          <w:rFonts w:ascii="Simplified Arabic" w:eastAsia="Times New Roman" w:hAnsi="Simplified Arabic" w:cs="Simplified Arabic"/>
          <w:b/>
          <w:bCs/>
          <w:color w:val="000000" w:themeColor="text1"/>
          <w:kern w:val="0"/>
          <w:sz w:val="32"/>
          <w:szCs w:val="32"/>
          <w:rtl/>
          <w14:ligatures w14:val="none"/>
        </w:rPr>
        <w:t>أهمية نجاح برامج التدخل الاجتماعي الطبي وأهدافها</w:t>
      </w:r>
      <w:bookmarkEnd w:id="35"/>
    </w:p>
    <w:p w14:paraId="1315A7B7" w14:textId="2080DCFA"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أهمية نجاح برامج التدخل الاجتماعي الطبي</w:t>
      </w:r>
    </w:p>
    <w:p w14:paraId="40CFE555" w14:textId="3D4BA410"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تنبع أهمية نجاح هذه البرامج من أن المؤسسة الصحية الحديثة باتت مطالبة برعاية شاملة لا تقتصر على التدخل العلاجي المباشر، وإنما تراعي السياق الاجتماعي الذي تتشكل داخله المشكلة الصحية. فحين تنجح برامج التدخل الاجتماعي الطبي، فإنها تساعد المؤسسة على الانتقال من منطق الخدمة الجزئية إلى منطق الرعاية المترابطة، وتمنحها قدرة أكبر على رؤية المريض بوصفه حالة إنسانية واجتماعية لا مجرد ملف طبي. وهذا ما يجعل نجاح هذه البرامج مسألة نوعية تمس مضمون الخدمة الصحية نفسها لا فقط جوانبها الإدارية (الشمري،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51" w:history="1"/>
    </w:p>
    <w:p w14:paraId="029DBD28" w14:textId="19E1C26C"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كما تتجلى أهمية نجاح هذه البرامج في أنها تفتح المجال أمام دمج المحددات الاجتماعية ضمن الممارسة الصحية اليومية، مثل ظروف السكن، والدخل، والدعم الأسري، والاتصال بالموارد المجتمعية، </w:t>
      </w:r>
      <w:r w:rsidRPr="003A3672">
        <w:rPr>
          <w:rFonts w:ascii="Simplified Arabic" w:eastAsia="Times New Roman" w:hAnsi="Simplified Arabic" w:cs="Simplified Arabic"/>
          <w:color w:val="000000" w:themeColor="text1"/>
          <w:kern w:val="0"/>
          <w:sz w:val="28"/>
          <w:szCs w:val="28"/>
          <w:rtl/>
          <w14:ligatures w14:val="none"/>
        </w:rPr>
        <w:lastRenderedPageBreak/>
        <w:t>وغيرها من العوامل التي تؤثر في الوصول إلى الخدمة أو الاستفادة منها أو الالتزام بها. وبهذا المعنى، فإن النجاح لا يرتبط بإضافة نشاط موازٍ للخدمة الصحية، بل بإعادة تعريف ما يعدّ جزءًا من الرعاية ذاتها</w:t>
      </w:r>
      <w:r w:rsidRPr="003A3672">
        <w:rPr>
          <w:rFonts w:ascii="Simplified Arabic" w:eastAsia="Times New Roman" w:hAnsi="Simplified Arabic" w:cs="Simplified Arabic"/>
          <w:color w:val="000000" w:themeColor="text1"/>
          <w:kern w:val="0"/>
          <w:sz w:val="28"/>
          <w:szCs w:val="28"/>
          <w14:ligatures w14:val="none"/>
        </w:rPr>
        <w:t xml:space="preserve"> (Bloch &amp; Rozmovits, 2021). </w:t>
      </w:r>
      <w:hyperlink r:id="rId52" w:history="1"/>
    </w:p>
    <w:p w14:paraId="786E61BF" w14:textId="04EC5D1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ومن زاوية تنظيمية، فإن نجاح هذه البرامج مهم لأنه يعكس قدرة المؤسسة على تحويل المعرفة المهنية والاجتماعية إلى ممارسة منضبطة قابلة للتطبيق، وعلى توظيف التعلم المؤسسي في تطوير الخدمة. لذلك فإن نجاحها لا يعود بالنفع على المستفيد فقط، بل يسهم في تحسين جودة الأداء الداخلي، وإعادة تنظيم الأدوار، وتعزيز قيمة العمل الاجتماعي الطبي بوصفه جزءًا أصيلًا من المنظومة الصحية</w:t>
      </w:r>
      <w:r w:rsidRPr="003A3672">
        <w:rPr>
          <w:rFonts w:ascii="Simplified Arabic" w:eastAsia="Times New Roman" w:hAnsi="Simplified Arabic" w:cs="Simplified Arabic"/>
          <w:color w:val="000000" w:themeColor="text1"/>
          <w:kern w:val="0"/>
          <w:sz w:val="28"/>
          <w:szCs w:val="28"/>
          <w14:ligatures w14:val="none"/>
        </w:rPr>
        <w:t xml:space="preserve"> (Musharraf &amp; Sawadi, 2023). </w:t>
      </w:r>
      <w:hyperlink r:id="rId53" w:history="1"/>
    </w:p>
    <w:p w14:paraId="3DA8E1C3" w14:textId="2E8D8C1D"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أهداف برامج التدخل الاجتماعي الطبي</w:t>
      </w:r>
    </w:p>
    <w:p w14:paraId="12E9CCAF" w14:textId="1505C73B"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يمكن فهم أهداف برامج التدخل الاجتماعي الطبي في ثلاثة اتجاهات رئيسة. يتمثل الاتجاه الأول في معالجة العوامل الاجتماعية المؤثرة في الصحة؛ أي إدماج الحاجات الاجتماعية والظروف المعيشية والبيئية ضمن خطة الرعاية أو ضمن منطق التدخل المؤسسي، بحيث لا يبقى المرض منفصلًا عن شروطه الاجتماعية. وهذا الهدف يعكس التصور الذي يرى أن فاعلية الرعاية ترتبط بمدى قدرتها على التعامل مع المحددات الاجتماعية لا فقط مع الأعراض الطبية</w:t>
      </w:r>
      <w:r w:rsidRPr="003A3672">
        <w:rPr>
          <w:rFonts w:ascii="Simplified Arabic" w:eastAsia="Times New Roman" w:hAnsi="Simplified Arabic" w:cs="Simplified Arabic"/>
          <w:color w:val="000000" w:themeColor="text1"/>
          <w:kern w:val="0"/>
          <w:sz w:val="28"/>
          <w:szCs w:val="28"/>
          <w14:ligatures w14:val="none"/>
        </w:rPr>
        <w:t xml:space="preserve"> (Bloch &amp; Rozmovits, 2021; Haj-Ali et al., 2023). </w:t>
      </w:r>
      <w:hyperlink r:id="rId54"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55" w:history="1"/>
    </w:p>
    <w:p w14:paraId="2E5E1D0F" w14:textId="61832DDE"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أما الاتجاه الثاني فيتمثل في رفع الكفاءة المهنية للعاملين في المجال الاجتماعي الطبي، من خلال التدريب، والتأهيل، واستخدام الممارسة المبنية على الأدلة، وتوظيف التطبيقات الحديثة في العمل. فبعض البرامج لا تتوجه إلى المرضى بصورة مباشرة، بل تتوجه إلى المنفذين أنفسهم بوصفهم حَمَلة التدخل وأدواته المهنية، بما يجعل التطوير المهني شرطًا لتحسين جودة المخرجات الخدمية في المدى الأوسع (حامد، ٢٠٢٠؛ عبد العال،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56"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57" w:history="1"/>
    </w:p>
    <w:p w14:paraId="6B8D86DD" w14:textId="008393D1"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ويتعلق الاتجاه الثالث بـ دعم استدامة النظام الخدمي وتحسين قابليته للنجاح المستمر، لأن البرنامج الناجح ليس ما يؤدي وظيفة جزئية مؤقتة فقط، بل ما ينسجم مع منطق المؤسسة ويملك مقومات الاستمرار والتطور والتكيف. ومن ثم فإن الهدف النهائي لهذه البرامج يتجاوز الإنجاز المباشر إلى بناء قدرة مؤسسية أوسع على تقديم رعاية متكاملة ومرنة ومتمركزة حول الإنسان</w:t>
      </w:r>
      <w:r w:rsidRPr="003A3672">
        <w:rPr>
          <w:rFonts w:ascii="Simplified Arabic" w:eastAsia="Times New Roman" w:hAnsi="Simplified Arabic" w:cs="Simplified Arabic"/>
          <w:color w:val="000000" w:themeColor="text1"/>
          <w:kern w:val="0"/>
          <w:sz w:val="28"/>
          <w:szCs w:val="28"/>
          <w14:ligatures w14:val="none"/>
        </w:rPr>
        <w:t xml:space="preserve"> (Lee, Majer, &amp; Kim, 2019). </w:t>
      </w:r>
      <w:hyperlink r:id="rId58" w:history="1"/>
    </w:p>
    <w:p w14:paraId="376436FE" w14:textId="267E116E" w:rsidR="00F526DD" w:rsidRPr="003A3672" w:rsidRDefault="00FE6F8F" w:rsidP="00FE6F8F">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393148"/>
      <w:r w:rsidRPr="003A3672">
        <w:rPr>
          <w:rFonts w:ascii="Simplified Arabic" w:eastAsia="Times New Roman" w:hAnsi="Simplified Arabic" w:cs="Simplified Arabic" w:hint="cs"/>
          <w:b/>
          <w:bCs/>
          <w:color w:val="000000" w:themeColor="text1"/>
          <w:kern w:val="0"/>
          <w:sz w:val="32"/>
          <w:szCs w:val="32"/>
          <w:rtl/>
          <w14:ligatures w14:val="none"/>
        </w:rPr>
        <w:lastRenderedPageBreak/>
        <w:t xml:space="preserve">4.2.2 </w:t>
      </w:r>
      <w:r w:rsidR="00F526DD" w:rsidRPr="003A3672">
        <w:rPr>
          <w:rFonts w:ascii="Simplified Arabic" w:eastAsia="Times New Roman" w:hAnsi="Simplified Arabic" w:cs="Simplified Arabic"/>
          <w:b/>
          <w:bCs/>
          <w:color w:val="000000" w:themeColor="text1"/>
          <w:kern w:val="0"/>
          <w:sz w:val="32"/>
          <w:szCs w:val="32"/>
          <w:rtl/>
          <w14:ligatures w14:val="none"/>
        </w:rPr>
        <w:t>مؤشرات نجاح برامج التدخل الاجتماعي الطبي والعلاقة النظرية بالمتغير المستقل</w:t>
      </w:r>
      <w:bookmarkEnd w:id="36"/>
    </w:p>
    <w:p w14:paraId="1A9E8CD6" w14:textId="1A1817F0"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مؤشرات نجاح برامج التدخل الاجتماعي الطبي</w:t>
      </w:r>
    </w:p>
    <w:p w14:paraId="4F8DAA0F" w14:textId="52CA5732"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إذا كان المتغير التابع في هذه الدراسة أحادي المحور، فإن ذلك لا يمنع من تفكيكه تحليليًا إلى مؤشرات تفسيرية تعكس مضمونه الكلي. وأول هذه المؤشرات يتمثل في وضوح الهدف الاجتماعي الطبي للبرنامج واتساقه مع رسالة المؤسسة الصحية؛ لأن الغموض في الغاية ينعكس على الأدوار، وعلى أدوات القياس، وعلى مستوى الالتزام المؤسسي بالبرنامج. وكلما كان الهدف واضحًا ومتصلاً بالحاجة الفعلية، ازداد احتمال تحوله إلى ممارسة مستقرة وذات معنى (الشمري،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59" w:history="1"/>
    </w:p>
    <w:p w14:paraId="08C1E3C2" w14:textId="378001B1"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ويتصل المؤشر الثاني بـ مدى استجابة البرنامج للاحتياجات الاجتماعية المرتبطة بالحالة الصحية؛ فنجاح البرنامج لا يقاس بكثرة الأنشطة، بل بقدرته على التعامل مع المحددات التي تؤثر فعليًا في مسار الرعاية أو الانتفاع بها. ولذلك فإن البرامج التي تنجح في ربط الرعاية الطبية بالعوامل الاجتماعية المصاحبة تقترب أكثر من تحقيق معناها المؤسسي والإنساني</w:t>
      </w:r>
      <w:r w:rsidRPr="003A3672">
        <w:rPr>
          <w:rFonts w:ascii="Simplified Arabic" w:eastAsia="Times New Roman" w:hAnsi="Simplified Arabic" w:cs="Simplified Arabic"/>
          <w:color w:val="000000" w:themeColor="text1"/>
          <w:kern w:val="0"/>
          <w:sz w:val="28"/>
          <w:szCs w:val="28"/>
          <w14:ligatures w14:val="none"/>
        </w:rPr>
        <w:t xml:space="preserve"> (Bloch &amp; Rozmovits, 2021). </w:t>
      </w:r>
      <w:hyperlink r:id="rId60" w:history="1"/>
    </w:p>
    <w:p w14:paraId="114B48F2" w14:textId="2211F472"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أما المؤشر الثالث فهو تكامل البرنامج مع العمل الصحي وعدم انعزاله عن الفريق المهني</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فالبرنامج الاجتماعي الطبي الناجح لا يتحرك في الهامش، بل يندمج في مسار الرعاية من خلال التنسيق مع الأدوار الطبية والإدارية، ويكتسب موقعًا معترفًا به داخل بنية المؤسسة. ويُعد هذا التكامل دليلًا على أن البرنامج ليس نشاطًا مضافًا، بل جزء من البناء الوظيفي للرعاية الشاملة (الشمري، ٢٠٢٥؛</w:t>
      </w:r>
      <w:r w:rsidRPr="003A3672">
        <w:rPr>
          <w:rFonts w:ascii="Simplified Arabic" w:eastAsia="Times New Roman" w:hAnsi="Simplified Arabic" w:cs="Simplified Arabic"/>
          <w:color w:val="000000" w:themeColor="text1"/>
          <w:kern w:val="0"/>
          <w:sz w:val="28"/>
          <w:szCs w:val="28"/>
          <w14:ligatures w14:val="none"/>
        </w:rPr>
        <w:t xml:space="preserve"> Musharraf &amp; Sawadi, 2023). </w:t>
      </w:r>
      <w:hyperlink r:id="rId61"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62" w:history="1"/>
    </w:p>
    <w:p w14:paraId="103A19A0" w14:textId="6EEFECDC"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ويرتبط المؤشر الرابع بـ كفاءة المنفذين وقدرتهم على استخدام مداخل مهنية حديثة، لأن جودة التنفيذ تعتمد على العنصر البشري بقدر اعتمادها على التصميم. فالبرامج التي تستند إلى تدريب منظم، أو إلى ممارسة مبنية على الأدلة، أو إلى استخدام واعٍ للتكنولوجيا المهنية، تكون أقرب إلى الضبط والفاعلية والقدرة على التطوير، الأمر الذي يجعل الكفاءة المهنية مؤشرًا مهمًا على نجاح البرنامج (حامد، ٢٠٢٠؛ عبد العال،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63" w:history="1"/>
      <w:r w:rsidRPr="003A3672">
        <w:rPr>
          <w:rFonts w:ascii="Simplified Arabic" w:eastAsia="Times New Roman" w:hAnsi="Simplified Arabic" w:cs="Simplified Arabic"/>
          <w:color w:val="000000" w:themeColor="text1"/>
          <w:kern w:val="0"/>
          <w:sz w:val="28"/>
          <w:szCs w:val="28"/>
          <w14:ligatures w14:val="none"/>
        </w:rPr>
        <w:t xml:space="preserve"> </w:t>
      </w:r>
      <w:hyperlink r:id="rId64" w:history="1"/>
    </w:p>
    <w:p w14:paraId="1FF5BAF6" w14:textId="055E9A0E"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 xml:space="preserve">ويتجسد المؤشر الخامس في تحسين تجربة المستفيد داخل المؤسسة الصحية؛ لأن نجاح البرامج الاجتماعية الطبية لا يُقاس فقط بالمؤشرات الإجرائية، بل أيضًا بما تضيفه إلى شعور المستفيد بالدعم والفهم </w:t>
      </w:r>
      <w:r w:rsidRPr="003A3672">
        <w:rPr>
          <w:rFonts w:ascii="Simplified Arabic" w:eastAsia="Times New Roman" w:hAnsi="Simplified Arabic" w:cs="Simplified Arabic"/>
          <w:color w:val="000000" w:themeColor="text1"/>
          <w:kern w:val="0"/>
          <w:sz w:val="28"/>
          <w:szCs w:val="28"/>
          <w:rtl/>
          <w14:ligatures w14:val="none"/>
        </w:rPr>
        <w:lastRenderedPageBreak/>
        <w:t>والكرامة والتنسيق في تقديم الخدمة. وهذا المؤشر يعكس البعد الإنساني للنجاح، ويمنح البرنامج قيمته النوعية داخل البيئة الصحية (الشمري، ٢٠٢٥)</w:t>
      </w:r>
      <w:r w:rsidRPr="003A3672">
        <w:rPr>
          <w:rFonts w:ascii="Simplified Arabic" w:eastAsia="Times New Roman" w:hAnsi="Simplified Arabic" w:cs="Simplified Arabic"/>
          <w:color w:val="000000" w:themeColor="text1"/>
          <w:kern w:val="0"/>
          <w:sz w:val="28"/>
          <w:szCs w:val="28"/>
          <w14:ligatures w14:val="none"/>
        </w:rPr>
        <w:t xml:space="preserve">. </w:t>
      </w:r>
      <w:hyperlink r:id="rId65" w:history="1"/>
    </w:p>
    <w:p w14:paraId="31122CCF" w14:textId="3BBEDE5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3A3672">
        <w:rPr>
          <w:rFonts w:ascii="Simplified Arabic" w:eastAsia="Times New Roman" w:hAnsi="Simplified Arabic" w:cs="Simplified Arabic"/>
          <w:color w:val="000000" w:themeColor="text1"/>
          <w:kern w:val="0"/>
          <w:sz w:val="28"/>
          <w:szCs w:val="28"/>
          <w:rtl/>
          <w14:ligatures w14:val="none"/>
        </w:rPr>
        <w:t>أما المؤشر السادس فيتمثل في قدرة البرنامج على بناء روابط عملية مع الموارد المجتمعية والخدمات المساندة، لأن كثيرًا من الاحتياجات الاجتماعية لا يمكن للمؤسسة الصحية أن تستوعبها منفردة. ومن ثم فإن نجاح البرنامج يتعزز حين يكون قادرًا على الإحالة، والتنسيق، وربط المستفيدين بموارد المجتمع، وبناء شراكات تكمّل وظيفة المؤسسة الصحية ولا تكررها بصورة معزولة</w:t>
      </w:r>
      <w:r w:rsidRPr="003A3672">
        <w:rPr>
          <w:rFonts w:ascii="Simplified Arabic" w:eastAsia="Times New Roman" w:hAnsi="Simplified Arabic" w:cs="Simplified Arabic"/>
          <w:color w:val="000000" w:themeColor="text1"/>
          <w:kern w:val="0"/>
          <w:sz w:val="28"/>
          <w:szCs w:val="28"/>
          <w14:ligatures w14:val="none"/>
        </w:rPr>
        <w:t xml:space="preserve"> (Bloch &amp; Rozmovits, 2021). </w:t>
      </w:r>
      <w:hyperlink r:id="rId66" w:history="1"/>
    </w:p>
    <w:p w14:paraId="214DD8F1" w14:textId="38DE1B02"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ويتعلق المؤشر السابع بـ إسهام البرنامج في تحسين جودة الخدمة الصحية بمعناها الواسع؛ أي من حيث البعد الإنساني والتنظيمي والأخلاقي، لا من حيث المخرجات الفنية المباشرة وحدها. فالبرنامج ينجح عندما يغدو جزءًا من جودة الرعاية، ويضيف إليها حساسية اجتماعية ومسؤولية مؤسسية وتماسكًا في تقديم الخدمة (الشيخ وآل صفحان، ٢٠٢٤)</w:t>
      </w:r>
      <w:r w:rsidRPr="003A3672">
        <w:rPr>
          <w:rFonts w:ascii="Simplified Arabic" w:eastAsia="Times New Roman" w:hAnsi="Simplified Arabic" w:cs="Simplified Arabic"/>
          <w:color w:val="000000" w:themeColor="text1"/>
          <w:kern w:val="0"/>
          <w:sz w:val="28"/>
          <w:szCs w:val="28"/>
          <w14:ligatures w14:val="none"/>
        </w:rPr>
        <w:t xml:space="preserve"> </w:t>
      </w:r>
    </w:p>
    <w:p w14:paraId="428863ED" w14:textId="37B8DF7B"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أما المؤشر الثامن فهو قابلية البرنامج للتبني والاستمرار داخل النظام المؤسسي، إذ لا يكفي أن يكون البرنامج جيدًا على الورق، بل يجب أن يكون منسجمًا مع لوائح المؤسسة، ومواردها، وثقافتها التنظيمية، وقادرًا على الانتقال من مرحلة المبادرة إلى مرحلة الاستقرار النسبي. ويمثل هذا المؤشر نقطة تلاقٍ بين جودة الفكرة وجودة البيئة التي تستقبلها</w:t>
      </w:r>
      <w:r w:rsidRPr="003A3672">
        <w:rPr>
          <w:rFonts w:ascii="Simplified Arabic" w:eastAsia="Times New Roman" w:hAnsi="Simplified Arabic" w:cs="Simplified Arabic"/>
          <w:color w:val="000000" w:themeColor="text1"/>
          <w:kern w:val="0"/>
          <w:sz w:val="28"/>
          <w:szCs w:val="28"/>
          <w14:ligatures w14:val="none"/>
        </w:rPr>
        <w:t xml:space="preserve"> (Lee, Majer, &amp; Kim, 2019). </w:t>
      </w:r>
    </w:p>
    <w:p w14:paraId="056E54CA" w14:textId="176D35CE"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ويتمثل المؤشر التاسع في قدرة البرنامج على توليد التعلم المؤسسي والتحسين المستمر، لأن النجاح الحقيقي لا يكتفي بتحقيق غاية آنية، بل يترك وراءه معرفة قابلة للتوظيف في التطوير اللاحق. ومن ثم فإن البرنامج الناجح هو الذي يغذي المؤسسة بخبرة تنظيمية ومهنية تساعدها على مراجعة ممارساتها وإعادة صياغة تدخلاتها في ضوء ما تراكم من تعلم</w:t>
      </w:r>
      <w:r w:rsidRPr="003A3672">
        <w:rPr>
          <w:rFonts w:ascii="Simplified Arabic" w:eastAsia="Times New Roman" w:hAnsi="Simplified Arabic" w:cs="Simplified Arabic"/>
          <w:color w:val="000000" w:themeColor="text1"/>
          <w:kern w:val="0"/>
          <w:sz w:val="28"/>
          <w:szCs w:val="28"/>
          <w14:ligatures w14:val="none"/>
        </w:rPr>
        <w:t xml:space="preserve"> (Musharraf &amp; Sawadi, 2023). </w:t>
      </w:r>
    </w:p>
    <w:p w14:paraId="74B78D1D" w14:textId="60116C1B"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أما المؤشر العاشر فيتعلق بـ القدرة على تحقيق النجاح البرامجي في سياق معقد ومتغير</w:t>
      </w:r>
      <w:r w:rsidRPr="003A3672">
        <w:rPr>
          <w:rFonts w:ascii="Simplified Arabic" w:eastAsia="Times New Roman" w:hAnsi="Simplified Arabic" w:cs="Simplified Arabic"/>
          <w:color w:val="000000" w:themeColor="text1"/>
          <w:kern w:val="0"/>
          <w:sz w:val="28"/>
          <w:szCs w:val="28"/>
          <w14:ligatures w14:val="none"/>
        </w:rPr>
        <w:t xml:space="preserve">. </w:t>
      </w:r>
      <w:r w:rsidRPr="003A3672">
        <w:rPr>
          <w:rFonts w:ascii="Simplified Arabic" w:eastAsia="Times New Roman" w:hAnsi="Simplified Arabic" w:cs="Simplified Arabic"/>
          <w:color w:val="000000" w:themeColor="text1"/>
          <w:kern w:val="0"/>
          <w:sz w:val="28"/>
          <w:szCs w:val="28"/>
          <w:rtl/>
          <w14:ligatures w14:val="none"/>
        </w:rPr>
        <w:t>فالأدبيات الخاصة بنجاح البرامج في مجالات مختلفة، وإن لم تكن صحية بالضرورة، تلتقي في الإشارة إلى أن النجاح مفهوم مركب يتصل بوضوح الغرض، وكفاءة التنفيذ، والدعم البيئي، والمرونة، والتكيف مع السياق. وتفيد هذه الرؤية في تأكيد أن نجاح برامج التدخل الاجتماعي الطبي لا ينبغي أن يُفهم بصورة خطية أو ضيقة، بل ضمن بنية كلية تتداخل فيها المكونات المهنية والتنظيمية والسياقية (العتيبي، ٢٠٢٢)</w:t>
      </w:r>
      <w:r w:rsidRPr="003A3672">
        <w:rPr>
          <w:rFonts w:ascii="Simplified Arabic" w:eastAsia="Times New Roman" w:hAnsi="Simplified Arabic" w:cs="Simplified Arabic"/>
          <w:color w:val="000000" w:themeColor="text1"/>
          <w:kern w:val="0"/>
          <w:sz w:val="28"/>
          <w:szCs w:val="28"/>
          <w14:ligatures w14:val="none"/>
        </w:rPr>
        <w:t xml:space="preserve"> </w:t>
      </w:r>
    </w:p>
    <w:p w14:paraId="40AD9988" w14:textId="4F0B9166" w:rsidR="00F526DD" w:rsidRPr="003A3672" w:rsidRDefault="00F526DD" w:rsidP="00B5346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A3672">
        <w:rPr>
          <w:rFonts w:ascii="Simplified Arabic" w:eastAsia="Times New Roman" w:hAnsi="Simplified Arabic" w:cs="Simplified Arabic"/>
          <w:b/>
          <w:bCs/>
          <w:color w:val="000000" w:themeColor="text1"/>
          <w:kern w:val="0"/>
          <w:sz w:val="28"/>
          <w:szCs w:val="28"/>
          <w:rtl/>
          <w14:ligatures w14:val="none"/>
        </w:rPr>
        <w:t>العلاقة النظرية بين إدارة أصحاب المصلحة ونجاح برامج التدخل الاجتماعي الطبي</w:t>
      </w:r>
    </w:p>
    <w:p w14:paraId="5EE7C3F5" w14:textId="1BB74F76"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lastRenderedPageBreak/>
        <w:t>في ضوء ما سبق، يمكن القول إن العلاقة بين المتغيرين علاقة تفسيرية منطقية ومتماسكة. فكلما كانت المؤسسة الصحية أكثر قدرة على تحديد أصحاب المصلحة وتصنيفهم، أمكنها تصميم برامج أقرب إلى الواقع وأكثر اتصالًا بالأطراف المؤثرة والمستفيدة. وكلما ارتفعت كفاءة التواصل والحوار، زادت القدرة على تنسيق الجهود، وتوضيح الأدوار، وخفض الالتباس المصاحب للتنفيذ. وكلما توسعت مساحات الإشراك في صنع القرار، تعززت شرعية البرنامج وارتفعت فرص تبنيه والتعاون معه. وأخيرًا، كلما كانت المتابعة والتقييم أكثر انتظامًا، ازداد احتمال تصحيح المسار وتراكم التعلم وتحسين الاستجابة للمشكلات المستجدة. ومن ثم فإن إدارة أصحاب المصلحة تمثل، نظريًا، شرطًا تنظيميًا داعمًا لنجاح برامج التدخل الاجتماعي الطبي، لا مجرد عامل محيطي ثانوي</w:t>
      </w:r>
      <w:r w:rsidRPr="003A3672">
        <w:rPr>
          <w:rFonts w:ascii="Simplified Arabic" w:eastAsia="Times New Roman" w:hAnsi="Simplified Arabic" w:cs="Simplified Arabic"/>
          <w:color w:val="000000" w:themeColor="text1"/>
          <w:kern w:val="0"/>
          <w:sz w:val="28"/>
          <w:szCs w:val="28"/>
          <w14:ligatures w14:val="none"/>
        </w:rPr>
        <w:t xml:space="preserve"> ( Bloch &amp; Rozmovits, 2021). </w:t>
      </w:r>
    </w:p>
    <w:p w14:paraId="7C5567C4" w14:textId="77777777" w:rsidR="00F526DD" w:rsidRPr="003A3672" w:rsidRDefault="00F526DD" w:rsidP="00FE6F8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A3672">
        <w:rPr>
          <w:rFonts w:ascii="Simplified Arabic" w:eastAsia="Times New Roman" w:hAnsi="Simplified Arabic" w:cs="Simplified Arabic"/>
          <w:color w:val="000000" w:themeColor="text1"/>
          <w:kern w:val="0"/>
          <w:sz w:val="28"/>
          <w:szCs w:val="28"/>
          <w:rtl/>
          <w14:ligatures w14:val="none"/>
        </w:rPr>
        <w:t>وبناءً عليه، فإن الفرض المركزي للدراسة، وما يتفرع عنه من فروض جزئية، ينهض على أساس نظري معتبر مفاده أن نجاح برامج التدخل الاجتماعي الطبي لا يتحدد فقط بخصائص البرنامج الذاتية، بل يتأثر كذلك بطبيعة الإدارة التي تحكم شبكة علاقاته مع الفاعلين داخل المؤسسة الصحية وخارجها. وهذا ما يمنح المتغير المستقل وزنه التفسيري، ويجعل اختباره ميدانيًا ذا قيمة علمية ومنهجية في آن واحد</w:t>
      </w:r>
      <w:r w:rsidRPr="003A3672">
        <w:rPr>
          <w:rFonts w:ascii="Simplified Arabic" w:eastAsia="Times New Roman" w:hAnsi="Simplified Arabic" w:cs="Simplified Arabic"/>
          <w:color w:val="000000" w:themeColor="text1"/>
          <w:kern w:val="0"/>
          <w:sz w:val="28"/>
          <w:szCs w:val="28"/>
          <w14:ligatures w14:val="none"/>
        </w:rPr>
        <w:t>.</w:t>
      </w:r>
    </w:p>
    <w:p w14:paraId="4D6A8419" w14:textId="169F49C4" w:rsidR="00DC176A" w:rsidRPr="003A3672" w:rsidRDefault="00FE6F8F" w:rsidP="00A65F2A">
      <w:pPr>
        <w:jc w:val="center"/>
        <w:outlineLvl w:val="0"/>
        <w:rPr>
          <w:rFonts w:ascii="Simplified Arabic" w:hAnsi="Simplified Arabic" w:cs="Simplified Arabic"/>
          <w:b/>
          <w:bCs/>
          <w:color w:val="000000" w:themeColor="text1"/>
          <w:szCs w:val="28"/>
          <w:rtl/>
        </w:rPr>
        <w:sectPr w:rsidR="00DC176A" w:rsidRPr="003A3672" w:rsidSect="00FE6F8F">
          <w:footerReference w:type="default" r:id="rId67"/>
          <w:pgSz w:w="11906" w:h="16838" w:code="9"/>
          <w:pgMar w:top="1134" w:right="1701" w:bottom="1134" w:left="1134" w:header="720" w:footer="720" w:gutter="0"/>
          <w:pgNumType w:start="1"/>
          <w:cols w:space="708"/>
          <w:bidi/>
          <w:rtlGutter/>
          <w:docGrid w:linePitch="360"/>
        </w:sectPr>
      </w:pPr>
      <w:r w:rsidRPr="003A3672">
        <w:rPr>
          <w:rFonts w:ascii="Simplified Arabic" w:eastAsia="Times New Roman" w:hAnsi="Simplified Arabic" w:cs="Simplified Arabic"/>
          <w:b/>
          <w:bCs/>
          <w:color w:val="000000" w:themeColor="text1"/>
          <w:kern w:val="0"/>
          <w:sz w:val="40"/>
          <w:szCs w:val="40"/>
          <w:rtl/>
          <w14:ligatures w14:val="none"/>
        </w:rPr>
        <w:br w:type="page"/>
      </w:r>
      <w:bookmarkEnd w:id="23"/>
      <w:bookmarkEnd w:id="24"/>
    </w:p>
    <w:p w14:paraId="29D4231B" w14:textId="05D557C6" w:rsidR="0081623B" w:rsidRPr="003A3672" w:rsidRDefault="00E27D3B" w:rsidP="00DC176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A3672">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701B554">
            <wp:simplePos x="0" y="0"/>
            <wp:positionH relativeFrom="column">
              <wp:posOffset>4156710</wp:posOffset>
            </wp:positionH>
            <wp:positionV relativeFrom="paragraph">
              <wp:posOffset>0</wp:posOffset>
            </wp:positionV>
            <wp:extent cx="1483995" cy="1374140"/>
            <wp:effectExtent l="0" t="0" r="1905" b="0"/>
            <wp:wrapTight wrapText="bothSides">
              <wp:wrapPolygon edited="0">
                <wp:start x="0" y="0"/>
                <wp:lineTo x="0" y="21261"/>
                <wp:lineTo x="21350" y="21261"/>
                <wp:lineTo x="2135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483995" cy="137414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3A3672">
        <w:rPr>
          <w:rFonts w:asciiTheme="majorBidi" w:eastAsia="Calibri" w:hAnsiTheme="majorBidi" w:cstheme="majorBidi"/>
          <w:b/>
          <w:bCs/>
          <w:color w:val="000000" w:themeColor="text1"/>
          <w:kern w:val="0"/>
          <w:sz w:val="32"/>
          <w:szCs w:val="32"/>
          <w:lang w:bidi="ar-EG"/>
          <w14:ligatures w14:val="none"/>
        </w:rPr>
        <w:t>Mid</w:t>
      </w:r>
      <w:r w:rsidR="000D353F" w:rsidRPr="003A3672">
        <w:rPr>
          <w:rFonts w:asciiTheme="majorBidi" w:eastAsia="Calibri" w:hAnsiTheme="majorBidi" w:cstheme="majorBidi"/>
          <w:b/>
          <w:bCs/>
          <w:color w:val="000000" w:themeColor="text1"/>
          <w:kern w:val="0"/>
          <w:sz w:val="32"/>
          <w:szCs w:val="32"/>
          <w:lang w:bidi="ar-EG"/>
          <w14:ligatures w14:val="none"/>
        </w:rPr>
        <w:t xml:space="preserve"> </w:t>
      </w:r>
      <w:r w:rsidR="0081623B" w:rsidRPr="003A3672">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3A3672" w:rsidRDefault="0081623B" w:rsidP="00B5346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A3672">
        <w:rPr>
          <w:rFonts w:asciiTheme="majorBidi" w:eastAsia="Calibri" w:hAnsiTheme="majorBidi" w:cstheme="majorBidi"/>
          <w:b/>
          <w:bCs/>
          <w:color w:val="000000" w:themeColor="text1"/>
          <w:kern w:val="0"/>
          <w:sz w:val="32"/>
          <w:szCs w:val="32"/>
          <w:lang w:bidi="ar-EG"/>
          <w14:ligatures w14:val="none"/>
        </w:rPr>
        <w:t>College of Management</w:t>
      </w:r>
    </w:p>
    <w:p w14:paraId="36A66B31" w14:textId="7722338A" w:rsidR="00DB1086" w:rsidRPr="003A3672" w:rsidRDefault="004D7F60" w:rsidP="00DC176A">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A3672">
        <w:rPr>
          <w:rFonts w:asciiTheme="majorBidi" w:eastAsia="Calibri" w:hAnsiTheme="majorBidi" w:cstheme="majorBidi"/>
          <w:b/>
          <w:bCs/>
          <w:color w:val="000000" w:themeColor="text1"/>
          <w:kern w:val="0"/>
          <w:sz w:val="32"/>
          <w:szCs w:val="32"/>
          <w:lang w:bidi="ar-EG"/>
          <w14:ligatures w14:val="none"/>
        </w:rPr>
        <w:t xml:space="preserve">Master of </w:t>
      </w:r>
      <w:r w:rsidR="00DB1086" w:rsidRPr="003A3672">
        <w:rPr>
          <w:rFonts w:asciiTheme="majorBidi" w:eastAsia="Calibri" w:hAnsiTheme="majorBidi" w:cstheme="majorBidi"/>
          <w:b/>
          <w:bCs/>
          <w:color w:val="000000" w:themeColor="text1"/>
          <w:kern w:val="0"/>
          <w:sz w:val="32"/>
          <w:szCs w:val="32"/>
          <w:lang w:bidi="ar-EG"/>
          <w14:ligatures w14:val="none"/>
        </w:rPr>
        <w:t>business administration</w:t>
      </w:r>
    </w:p>
    <w:p w14:paraId="7F634706" w14:textId="77777777" w:rsidR="004D7F60" w:rsidRPr="003A3672" w:rsidRDefault="004D7F60" w:rsidP="00B5346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1BC077E3" w14:textId="77777777" w:rsidR="007D1976" w:rsidRPr="003A3672" w:rsidRDefault="007D1976" w:rsidP="00DC17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3A3672">
        <w:rPr>
          <w:rFonts w:asciiTheme="majorBidi" w:eastAsia="Calibri" w:hAnsiTheme="majorBidi" w:cstheme="majorBidi"/>
          <w:b/>
          <w:bCs/>
          <w:color w:val="000000" w:themeColor="text1"/>
          <w:kern w:val="0"/>
          <w:sz w:val="40"/>
          <w:szCs w:val="40"/>
          <w:lang w:bidi="ar-EG"/>
          <w14:ligatures w14:val="none"/>
        </w:rPr>
        <w:t>The role of stakeholder management in the success of medical social intervention programs for complex cases: a field study on multidisciplinary care teams in Riyadh hospitals</w:t>
      </w:r>
    </w:p>
    <w:p w14:paraId="24532F5F" w14:textId="2741A0BF" w:rsidR="000D353F" w:rsidRPr="003A3672" w:rsidRDefault="000D353F" w:rsidP="00DC176A">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3A3672">
        <w:rPr>
          <w:rFonts w:ascii="Simplified Arabic" w:eastAsia="Calibri" w:hAnsi="Simplified Arabic" w:cs="Simplified Arabic"/>
          <w:b/>
          <w:bCs/>
          <w:color w:val="000000" w:themeColor="text1"/>
          <w:kern w:val="0"/>
          <w:sz w:val="36"/>
          <w:szCs w:val="36"/>
          <w:lang w:bidi="ar-EG"/>
          <w14:ligatures w14:val="none"/>
        </w:rPr>
        <w:t>Prepared by:</w:t>
      </w:r>
    </w:p>
    <w:p w14:paraId="765C329D" w14:textId="77777777" w:rsidR="00DB1086" w:rsidRPr="003A3672" w:rsidRDefault="00DB1086" w:rsidP="00DC176A">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lang w:bidi="ar-EG"/>
          <w14:ligatures w14:val="none"/>
        </w:rPr>
      </w:pPr>
      <w:r w:rsidRPr="003A3672">
        <w:rPr>
          <w:rFonts w:ascii="Simplified Arabic" w:eastAsia="Calibri" w:hAnsi="Simplified Arabic" w:cs="Simplified Arabic"/>
          <w:color w:val="000000" w:themeColor="text1"/>
          <w:kern w:val="0"/>
          <w:sz w:val="36"/>
          <w:szCs w:val="36"/>
          <w:lang w:bidi="ar-EG"/>
          <w14:ligatures w14:val="none"/>
        </w:rPr>
        <w:t>Norah Mohammad Alsaygh</w:t>
      </w:r>
    </w:p>
    <w:p w14:paraId="2FA6EF03" w14:textId="77777777" w:rsidR="00DB1086" w:rsidRPr="003A3672" w:rsidRDefault="00DB1086" w:rsidP="00DC176A">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r w:rsidRPr="003A3672">
        <w:rPr>
          <w:rFonts w:ascii="Simplified Arabic" w:eastAsia="Calibri" w:hAnsi="Simplified Arabic" w:cs="Simplified Arabic"/>
          <w:color w:val="000000" w:themeColor="text1"/>
          <w:kern w:val="0"/>
          <w:sz w:val="36"/>
          <w:szCs w:val="36"/>
          <w:rtl/>
          <w:lang w:bidi="ar-EG"/>
          <w14:ligatures w14:val="none"/>
        </w:rPr>
        <w:t>253001418</w:t>
      </w:r>
    </w:p>
    <w:p w14:paraId="4A0E7D20" w14:textId="77777777" w:rsidR="00DC176A" w:rsidRPr="003A3672" w:rsidRDefault="00DC176A" w:rsidP="00DC176A">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C176A" w:rsidRPr="003A3672" w14:paraId="3CA88403" w14:textId="77777777" w:rsidTr="00DC176A">
        <w:tc>
          <w:tcPr>
            <w:tcW w:w="4530" w:type="dxa"/>
          </w:tcPr>
          <w:p w14:paraId="5ED86803" w14:textId="77777777" w:rsidR="00DC176A" w:rsidRPr="003A3672" w:rsidRDefault="00DC176A" w:rsidP="00DC17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A3672">
              <w:rPr>
                <w:rFonts w:asciiTheme="majorBidi" w:eastAsia="Calibri" w:hAnsiTheme="majorBidi" w:cstheme="majorBidi"/>
                <w:b/>
                <w:bCs/>
                <w:color w:val="000000" w:themeColor="text1"/>
                <w:kern w:val="0"/>
                <w:sz w:val="36"/>
                <w:szCs w:val="36"/>
                <w:lang w:bidi="ar-EG"/>
                <w14:ligatures w14:val="none"/>
              </w:rPr>
              <w:t>Main supervisor</w:t>
            </w:r>
            <w:r w:rsidRPr="003A3672">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2F1B12AF" w14:textId="77777777" w:rsidR="00DC176A" w:rsidRPr="003A3672" w:rsidRDefault="00DC176A" w:rsidP="00DC17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A3672">
              <w:rPr>
                <w:rFonts w:asciiTheme="majorBidi" w:eastAsia="Calibri" w:hAnsiTheme="majorBidi" w:cstheme="majorBidi"/>
                <w:b/>
                <w:bCs/>
                <w:color w:val="000000" w:themeColor="text1"/>
                <w:kern w:val="0"/>
                <w:sz w:val="36"/>
                <w:szCs w:val="36"/>
                <w:lang w:bidi="ar-EG"/>
                <w14:ligatures w14:val="none"/>
              </w:rPr>
              <w:t>Second supervisor</w:t>
            </w:r>
            <w:r w:rsidRPr="003A3672">
              <w:rPr>
                <w:rFonts w:asciiTheme="majorBidi" w:eastAsia="Calibri" w:hAnsiTheme="majorBidi" w:cstheme="majorBidi"/>
                <w:b/>
                <w:bCs/>
                <w:color w:val="000000" w:themeColor="text1"/>
                <w:kern w:val="0"/>
                <w:sz w:val="36"/>
                <w:szCs w:val="36"/>
                <w:rtl/>
                <w:lang w:bidi="ar-EG"/>
                <w14:ligatures w14:val="none"/>
              </w:rPr>
              <w:t>/</w:t>
            </w:r>
          </w:p>
        </w:tc>
      </w:tr>
      <w:tr w:rsidR="00DC176A" w:rsidRPr="003A3672" w14:paraId="18C2E9EF" w14:textId="77777777" w:rsidTr="00DC176A">
        <w:tc>
          <w:tcPr>
            <w:tcW w:w="4530" w:type="dxa"/>
          </w:tcPr>
          <w:p w14:paraId="27DD4906" w14:textId="77777777" w:rsidR="00DC176A" w:rsidRPr="003A3672" w:rsidRDefault="00DC176A" w:rsidP="00DC17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A3672">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6F472E2A" w14:textId="77777777" w:rsidR="00DC176A" w:rsidRPr="003A3672" w:rsidRDefault="00DC176A" w:rsidP="00DC17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A3672">
              <w:rPr>
                <w:rFonts w:asciiTheme="majorBidi" w:eastAsia="Calibri" w:hAnsiTheme="majorBidi" w:cstheme="majorBidi"/>
                <w:color w:val="000000" w:themeColor="text1"/>
                <w:kern w:val="0"/>
                <w:sz w:val="36"/>
                <w:szCs w:val="36"/>
                <w:lang w:bidi="ar-EG"/>
                <w14:ligatures w14:val="none"/>
              </w:rPr>
              <w:t>Dr. Fayez Jarad</w:t>
            </w:r>
          </w:p>
        </w:tc>
      </w:tr>
    </w:tbl>
    <w:p w14:paraId="0895463A" w14:textId="77777777" w:rsidR="00DC176A" w:rsidRPr="003A3672" w:rsidRDefault="00DC176A" w:rsidP="00DC176A">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3A3672">
        <w:rPr>
          <w:rFonts w:asciiTheme="majorBidi" w:eastAsia="Calibri" w:hAnsiTheme="majorBidi" w:cstheme="majorBidi"/>
          <w:color w:val="000000" w:themeColor="text1"/>
          <w:kern w:val="0"/>
          <w:sz w:val="36"/>
          <w:szCs w:val="36"/>
          <w:rtl/>
          <w:lang w:bidi="ar-EG"/>
          <w14:ligatures w14:val="none"/>
        </w:rPr>
        <w:t>1448 – 2026</w:t>
      </w:r>
    </w:p>
    <w:p w14:paraId="61B3CEB9" w14:textId="77777777" w:rsidR="00DC176A" w:rsidRPr="003A3672" w:rsidRDefault="00DC176A" w:rsidP="00DC176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2E2865DC" w14:textId="77777777" w:rsidR="00DC176A" w:rsidRPr="003A3672" w:rsidRDefault="00DC176A" w:rsidP="00DC176A">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p>
    <w:p w14:paraId="7DF8A19A" w14:textId="77777777" w:rsidR="004D7F60" w:rsidRPr="003A3672" w:rsidRDefault="004D7F60" w:rsidP="00B5346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5845F03F" w:rsidR="009125CE" w:rsidRPr="003A3672" w:rsidRDefault="009125CE" w:rsidP="00B5346F">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3A3672" w:rsidSect="00FE6F8F">
      <w:footerReference w:type="default" r:id="rId69"/>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B60B1" w14:textId="77777777" w:rsidR="00CD4F38" w:rsidRDefault="00CD4F38" w:rsidP="009125CE">
      <w:pPr>
        <w:spacing w:after="0" w:line="240" w:lineRule="auto"/>
      </w:pPr>
      <w:r>
        <w:separator/>
      </w:r>
    </w:p>
  </w:endnote>
  <w:endnote w:type="continuationSeparator" w:id="0">
    <w:p w14:paraId="3C6700B8" w14:textId="77777777" w:rsidR="00CD4F38" w:rsidRDefault="00CD4F3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80073880"/>
      <w:docPartObj>
        <w:docPartGallery w:val="Page Numbers (Bottom of Page)"/>
        <w:docPartUnique/>
      </w:docPartObj>
    </w:sdtPr>
    <w:sdtContent>
      <w:p w14:paraId="65F32809" w14:textId="77777777" w:rsidR="00FC1873" w:rsidRDefault="00FC1873">
        <w:pPr>
          <w:pStyle w:val="a4"/>
        </w:pPr>
        <w:r w:rsidRPr="00FE6F8F">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3C53D974" wp14:editId="77CA1E77">
                  <wp:simplePos x="0" y="0"/>
                  <wp:positionH relativeFrom="margin">
                    <wp:posOffset>2419350</wp:posOffset>
                  </wp:positionH>
                  <wp:positionV relativeFrom="bottomMargin">
                    <wp:posOffset>116840</wp:posOffset>
                  </wp:positionV>
                  <wp:extent cx="1137920" cy="533400"/>
                  <wp:effectExtent l="0" t="0" r="24130" b="1905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7920" cy="53340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50709505" w14:textId="77777777" w:rsidR="00FC1873" w:rsidRPr="00FE6F8F" w:rsidRDefault="00FC1873">
                              <w:pPr>
                                <w:jc w:val="center"/>
                                <w:rPr>
                                  <w:rFonts w:ascii="Simplified Arabic" w:hAnsi="Simplified Arabic" w:cs="Simplified Arabic"/>
                                  <w:b/>
                                  <w:bCs/>
                                  <w:sz w:val="24"/>
                                  <w:szCs w:val="24"/>
                                </w:rPr>
                              </w:pPr>
                              <w:r w:rsidRPr="00FE6F8F">
                                <w:rPr>
                                  <w:rFonts w:ascii="Simplified Arabic" w:hAnsi="Simplified Arabic" w:cs="Simplified Arabic"/>
                                  <w:b/>
                                  <w:bCs/>
                                  <w:sz w:val="24"/>
                                  <w:szCs w:val="24"/>
                                </w:rPr>
                                <w:fldChar w:fldCharType="begin"/>
                              </w:r>
                              <w:r w:rsidRPr="00FE6F8F">
                                <w:rPr>
                                  <w:rFonts w:ascii="Simplified Arabic" w:hAnsi="Simplified Arabic" w:cs="Simplified Arabic"/>
                                  <w:b/>
                                  <w:bCs/>
                                  <w:sz w:val="24"/>
                                  <w:szCs w:val="24"/>
                                </w:rPr>
                                <w:instrText xml:space="preserve"> PAGE    \* MERGEFORMAT </w:instrText>
                              </w:r>
                              <w:r w:rsidRPr="00FE6F8F">
                                <w:rPr>
                                  <w:rFonts w:ascii="Simplified Arabic" w:hAnsi="Simplified Arabic" w:cs="Simplified Arabic"/>
                                  <w:b/>
                                  <w:bCs/>
                                  <w:sz w:val="24"/>
                                  <w:szCs w:val="24"/>
                                </w:rPr>
                                <w:fldChar w:fldCharType="separate"/>
                              </w:r>
                              <w:r w:rsidR="00A65F2A" w:rsidRPr="00A65F2A">
                                <w:rPr>
                                  <w:rFonts w:ascii="Simplified Arabic" w:hAnsi="Simplified Arabic" w:cs="Simplified Arabic"/>
                                  <w:b/>
                                  <w:bCs/>
                                  <w:noProof/>
                                  <w:color w:val="808080" w:themeColor="text1" w:themeTint="7F"/>
                                  <w:sz w:val="24"/>
                                  <w:szCs w:val="24"/>
                                  <w:rtl/>
                                </w:rPr>
                                <w:t>34</w:t>
                              </w:r>
                              <w:r w:rsidRPr="00FE6F8F">
                                <w:rPr>
                                  <w:rFonts w:ascii="Simplified Arabic" w:hAnsi="Simplified Arabic" w:cs="Simplified Arabic"/>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53D974" id="Freeform 3" o:spid="_x0000_s1026" style="position:absolute;left:0;text-align:left;margin-left:190.5pt;margin-top:9.2pt;width:89.6pt;height:4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3787268,0;9895268,1242279;0,4241715;9895268,7241127;33787268,8483406;57679268,7241127;67574536,4241715;57679268,1242279" o:connectangles="0,0,0,0,0,0,0,0" textboxrect="3163,3163,18437,18437"/>
                  <v:textbox>
                    <w:txbxContent>
                      <w:p w14:paraId="50709505" w14:textId="77777777" w:rsidR="00FC1873" w:rsidRPr="00FE6F8F" w:rsidRDefault="00FC1873">
                        <w:pPr>
                          <w:jc w:val="center"/>
                          <w:rPr>
                            <w:rFonts w:ascii="Simplified Arabic" w:hAnsi="Simplified Arabic" w:cs="Simplified Arabic"/>
                            <w:b/>
                            <w:bCs/>
                            <w:sz w:val="24"/>
                            <w:szCs w:val="24"/>
                          </w:rPr>
                        </w:pPr>
                        <w:r w:rsidRPr="00FE6F8F">
                          <w:rPr>
                            <w:rFonts w:ascii="Simplified Arabic" w:hAnsi="Simplified Arabic" w:cs="Simplified Arabic"/>
                            <w:b/>
                            <w:bCs/>
                            <w:sz w:val="24"/>
                            <w:szCs w:val="24"/>
                          </w:rPr>
                          <w:fldChar w:fldCharType="begin"/>
                        </w:r>
                        <w:r w:rsidRPr="00FE6F8F">
                          <w:rPr>
                            <w:rFonts w:ascii="Simplified Arabic" w:hAnsi="Simplified Arabic" w:cs="Simplified Arabic"/>
                            <w:b/>
                            <w:bCs/>
                            <w:sz w:val="24"/>
                            <w:szCs w:val="24"/>
                          </w:rPr>
                          <w:instrText xml:space="preserve"> PAGE    \* MERGEFORMAT </w:instrText>
                        </w:r>
                        <w:r w:rsidRPr="00FE6F8F">
                          <w:rPr>
                            <w:rFonts w:ascii="Simplified Arabic" w:hAnsi="Simplified Arabic" w:cs="Simplified Arabic"/>
                            <w:b/>
                            <w:bCs/>
                            <w:sz w:val="24"/>
                            <w:szCs w:val="24"/>
                          </w:rPr>
                          <w:fldChar w:fldCharType="separate"/>
                        </w:r>
                        <w:r w:rsidR="00A65F2A" w:rsidRPr="00A65F2A">
                          <w:rPr>
                            <w:rFonts w:ascii="Simplified Arabic" w:hAnsi="Simplified Arabic" w:cs="Simplified Arabic"/>
                            <w:b/>
                            <w:bCs/>
                            <w:noProof/>
                            <w:color w:val="808080" w:themeColor="text1" w:themeTint="7F"/>
                            <w:sz w:val="24"/>
                            <w:szCs w:val="24"/>
                            <w:rtl/>
                          </w:rPr>
                          <w:t>34</w:t>
                        </w:r>
                        <w:r w:rsidRPr="00FE6F8F">
                          <w:rPr>
                            <w:rFonts w:ascii="Simplified Arabic" w:hAnsi="Simplified Arabic" w:cs="Simplified Arabic"/>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CDD90" w14:textId="0DF4DD2A" w:rsidR="00FC1873" w:rsidRDefault="00FC187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26B006" w14:textId="77777777" w:rsidR="00CD4F38" w:rsidRDefault="00CD4F38" w:rsidP="009125CE">
      <w:pPr>
        <w:spacing w:after="0" w:line="240" w:lineRule="auto"/>
      </w:pPr>
      <w:r>
        <w:separator/>
      </w:r>
    </w:p>
  </w:footnote>
  <w:footnote w:type="continuationSeparator" w:id="0">
    <w:p w14:paraId="37778EFF" w14:textId="77777777" w:rsidR="00CD4F38" w:rsidRDefault="00CD4F3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06456"/>
    <w:multiLevelType w:val="hybridMultilevel"/>
    <w:tmpl w:val="2578C0FA"/>
    <w:lvl w:ilvl="0" w:tplc="B1D0E7A6">
      <w:start w:val="17"/>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F2659"/>
    <w:multiLevelType w:val="hybridMultilevel"/>
    <w:tmpl w:val="DCD21E8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77F34"/>
    <w:multiLevelType w:val="hybridMultilevel"/>
    <w:tmpl w:val="6898F1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0451DA"/>
    <w:multiLevelType w:val="hybridMultilevel"/>
    <w:tmpl w:val="495261BC"/>
    <w:lvl w:ilvl="0" w:tplc="B1D0E7A6">
      <w:start w:val="17"/>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E14223"/>
    <w:multiLevelType w:val="multilevel"/>
    <w:tmpl w:val="D5940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ED190F"/>
    <w:multiLevelType w:val="multilevel"/>
    <w:tmpl w:val="1770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C77F24"/>
    <w:multiLevelType w:val="hybridMultilevel"/>
    <w:tmpl w:val="CEFC3E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150CB3"/>
    <w:multiLevelType w:val="hybridMultilevel"/>
    <w:tmpl w:val="AAD0730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73513C"/>
    <w:multiLevelType w:val="hybridMultilevel"/>
    <w:tmpl w:val="7C80C6F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EE6ED1"/>
    <w:multiLevelType w:val="hybridMultilevel"/>
    <w:tmpl w:val="4912B57E"/>
    <w:lvl w:ilvl="0" w:tplc="A490AC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736D6B"/>
    <w:multiLevelType w:val="multilevel"/>
    <w:tmpl w:val="FC62F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316E39"/>
    <w:multiLevelType w:val="multilevel"/>
    <w:tmpl w:val="A0382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C64DDD"/>
    <w:multiLevelType w:val="multilevel"/>
    <w:tmpl w:val="CE50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AA4CA7"/>
    <w:multiLevelType w:val="hybridMultilevel"/>
    <w:tmpl w:val="E97E262A"/>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DA5AFD"/>
    <w:multiLevelType w:val="hybridMultilevel"/>
    <w:tmpl w:val="ADE4762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3B55969"/>
    <w:multiLevelType w:val="hybridMultilevel"/>
    <w:tmpl w:val="C100C78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8" w15:restartNumberingAfterBreak="0">
    <w:nsid w:val="670F02B6"/>
    <w:multiLevelType w:val="hybridMultilevel"/>
    <w:tmpl w:val="4D16A1C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74790CAC"/>
    <w:multiLevelType w:val="hybridMultilevel"/>
    <w:tmpl w:val="8D125518"/>
    <w:lvl w:ilvl="0" w:tplc="B1D0E7A6">
      <w:start w:val="17"/>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411B72"/>
    <w:multiLevelType w:val="hybridMultilevel"/>
    <w:tmpl w:val="37C282C2"/>
    <w:lvl w:ilvl="0" w:tplc="58A8ABA4">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76487F02"/>
    <w:multiLevelType w:val="hybridMultilevel"/>
    <w:tmpl w:val="6E9027DE"/>
    <w:lvl w:ilvl="0" w:tplc="B1D0E7A6">
      <w:start w:val="17"/>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8342900"/>
    <w:multiLevelType w:val="hybridMultilevel"/>
    <w:tmpl w:val="5928F04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799102D4"/>
    <w:multiLevelType w:val="hybridMultilevel"/>
    <w:tmpl w:val="75CEBA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AF01D6E"/>
    <w:multiLevelType w:val="multilevel"/>
    <w:tmpl w:val="984E6F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133C5E"/>
    <w:multiLevelType w:val="multilevel"/>
    <w:tmpl w:val="4B8CB890"/>
    <w:lvl w:ilvl="0">
      <w:start w:val="7"/>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95286260">
    <w:abstractNumId w:val="24"/>
  </w:num>
  <w:num w:numId="2" w16cid:durableId="1369060975">
    <w:abstractNumId w:val="13"/>
  </w:num>
  <w:num w:numId="3" w16cid:durableId="2087069084">
    <w:abstractNumId w:val="25"/>
  </w:num>
  <w:num w:numId="4" w16cid:durableId="1230187363">
    <w:abstractNumId w:val="2"/>
  </w:num>
  <w:num w:numId="5" w16cid:durableId="1426882279">
    <w:abstractNumId w:val="11"/>
  </w:num>
  <w:num w:numId="6" w16cid:durableId="718818040">
    <w:abstractNumId w:val="12"/>
  </w:num>
  <w:num w:numId="7" w16cid:durableId="1526560679">
    <w:abstractNumId w:val="5"/>
  </w:num>
  <w:num w:numId="8" w16cid:durableId="1593124766">
    <w:abstractNumId w:val="4"/>
  </w:num>
  <w:num w:numId="9" w16cid:durableId="2059278447">
    <w:abstractNumId w:val="7"/>
  </w:num>
  <w:num w:numId="10" w16cid:durableId="1357001894">
    <w:abstractNumId w:val="10"/>
  </w:num>
  <w:num w:numId="11" w16cid:durableId="2030181453">
    <w:abstractNumId w:val="18"/>
  </w:num>
  <w:num w:numId="12" w16cid:durableId="391005516">
    <w:abstractNumId w:val="15"/>
  </w:num>
  <w:num w:numId="13" w16cid:durableId="1689871526">
    <w:abstractNumId w:val="22"/>
  </w:num>
  <w:num w:numId="14" w16cid:durableId="1470628418">
    <w:abstractNumId w:val="16"/>
  </w:num>
  <w:num w:numId="15" w16cid:durableId="804590343">
    <w:abstractNumId w:val="9"/>
  </w:num>
  <w:num w:numId="16" w16cid:durableId="182591421">
    <w:abstractNumId w:val="8"/>
  </w:num>
  <w:num w:numId="17" w16cid:durableId="92283324">
    <w:abstractNumId w:val="14"/>
  </w:num>
  <w:num w:numId="18" w16cid:durableId="1231773961">
    <w:abstractNumId w:val="6"/>
  </w:num>
  <w:num w:numId="19" w16cid:durableId="187985454">
    <w:abstractNumId w:val="17"/>
  </w:num>
  <w:num w:numId="20" w16cid:durableId="1285580821">
    <w:abstractNumId w:val="23"/>
  </w:num>
  <w:num w:numId="21" w16cid:durableId="553851149">
    <w:abstractNumId w:val="3"/>
  </w:num>
  <w:num w:numId="22" w16cid:durableId="1501001994">
    <w:abstractNumId w:val="19"/>
  </w:num>
  <w:num w:numId="23" w16cid:durableId="104544514">
    <w:abstractNumId w:val="0"/>
  </w:num>
  <w:num w:numId="24" w16cid:durableId="2035614142">
    <w:abstractNumId w:val="21"/>
  </w:num>
  <w:num w:numId="25" w16cid:durableId="89160422">
    <w:abstractNumId w:val="1"/>
  </w:num>
  <w:num w:numId="26" w16cid:durableId="1455906841">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7B0D"/>
    <w:rsid w:val="0004554E"/>
    <w:rsid w:val="00050FC5"/>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B0066"/>
    <w:rsid w:val="000C4130"/>
    <w:rsid w:val="000C46EE"/>
    <w:rsid w:val="000D03ED"/>
    <w:rsid w:val="000D2E22"/>
    <w:rsid w:val="000D353F"/>
    <w:rsid w:val="000D7A52"/>
    <w:rsid w:val="000E0212"/>
    <w:rsid w:val="000E2A00"/>
    <w:rsid w:val="000E3680"/>
    <w:rsid w:val="000E503B"/>
    <w:rsid w:val="000F44B4"/>
    <w:rsid w:val="0010529B"/>
    <w:rsid w:val="001076B0"/>
    <w:rsid w:val="00110487"/>
    <w:rsid w:val="0012342D"/>
    <w:rsid w:val="001306F3"/>
    <w:rsid w:val="00131E44"/>
    <w:rsid w:val="00142725"/>
    <w:rsid w:val="00143989"/>
    <w:rsid w:val="00145157"/>
    <w:rsid w:val="00150B32"/>
    <w:rsid w:val="001510C1"/>
    <w:rsid w:val="00152611"/>
    <w:rsid w:val="00153B41"/>
    <w:rsid w:val="00170378"/>
    <w:rsid w:val="00170871"/>
    <w:rsid w:val="00174E80"/>
    <w:rsid w:val="00175050"/>
    <w:rsid w:val="00180436"/>
    <w:rsid w:val="0018142E"/>
    <w:rsid w:val="001840E8"/>
    <w:rsid w:val="001856D4"/>
    <w:rsid w:val="001867D0"/>
    <w:rsid w:val="00186C33"/>
    <w:rsid w:val="001902DB"/>
    <w:rsid w:val="0019163E"/>
    <w:rsid w:val="00192BD8"/>
    <w:rsid w:val="00194472"/>
    <w:rsid w:val="001962D1"/>
    <w:rsid w:val="001A1039"/>
    <w:rsid w:val="001A1758"/>
    <w:rsid w:val="001A41B9"/>
    <w:rsid w:val="001A5094"/>
    <w:rsid w:val="001B0D06"/>
    <w:rsid w:val="001B660B"/>
    <w:rsid w:val="001B6D18"/>
    <w:rsid w:val="001B7151"/>
    <w:rsid w:val="001C2162"/>
    <w:rsid w:val="001C42F9"/>
    <w:rsid w:val="001D4406"/>
    <w:rsid w:val="001E33EC"/>
    <w:rsid w:val="001E7B16"/>
    <w:rsid w:val="001F0034"/>
    <w:rsid w:val="001F159D"/>
    <w:rsid w:val="001F46A5"/>
    <w:rsid w:val="0021718D"/>
    <w:rsid w:val="00217ADA"/>
    <w:rsid w:val="00223AE0"/>
    <w:rsid w:val="002304C2"/>
    <w:rsid w:val="00232A96"/>
    <w:rsid w:val="00233574"/>
    <w:rsid w:val="00234450"/>
    <w:rsid w:val="00250D99"/>
    <w:rsid w:val="00251BCA"/>
    <w:rsid w:val="00256363"/>
    <w:rsid w:val="00260558"/>
    <w:rsid w:val="0026283D"/>
    <w:rsid w:val="00270FB5"/>
    <w:rsid w:val="00274BDE"/>
    <w:rsid w:val="002766BC"/>
    <w:rsid w:val="00280068"/>
    <w:rsid w:val="002828EF"/>
    <w:rsid w:val="00286958"/>
    <w:rsid w:val="0029680E"/>
    <w:rsid w:val="00297F6C"/>
    <w:rsid w:val="002A32D6"/>
    <w:rsid w:val="002A365A"/>
    <w:rsid w:val="002A76B5"/>
    <w:rsid w:val="002B1274"/>
    <w:rsid w:val="002C205F"/>
    <w:rsid w:val="002C21BB"/>
    <w:rsid w:val="002C5EE0"/>
    <w:rsid w:val="002D0190"/>
    <w:rsid w:val="002D30A7"/>
    <w:rsid w:val="002D3120"/>
    <w:rsid w:val="002D5C0C"/>
    <w:rsid w:val="002E36BC"/>
    <w:rsid w:val="002E4629"/>
    <w:rsid w:val="002F54F4"/>
    <w:rsid w:val="002F5FA3"/>
    <w:rsid w:val="00301731"/>
    <w:rsid w:val="00303BF8"/>
    <w:rsid w:val="00304304"/>
    <w:rsid w:val="0031075C"/>
    <w:rsid w:val="00310B47"/>
    <w:rsid w:val="00311651"/>
    <w:rsid w:val="00314324"/>
    <w:rsid w:val="00323FD3"/>
    <w:rsid w:val="00327AE0"/>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3672"/>
    <w:rsid w:val="003A5312"/>
    <w:rsid w:val="003A757C"/>
    <w:rsid w:val="003B30A9"/>
    <w:rsid w:val="003B48BD"/>
    <w:rsid w:val="003B51C3"/>
    <w:rsid w:val="003C14FF"/>
    <w:rsid w:val="003C2495"/>
    <w:rsid w:val="003D5D45"/>
    <w:rsid w:val="003D6376"/>
    <w:rsid w:val="003E29FB"/>
    <w:rsid w:val="003E3EBB"/>
    <w:rsid w:val="003E6D11"/>
    <w:rsid w:val="003E7CB6"/>
    <w:rsid w:val="003F1B20"/>
    <w:rsid w:val="00401DBE"/>
    <w:rsid w:val="00402123"/>
    <w:rsid w:val="00403383"/>
    <w:rsid w:val="004130C0"/>
    <w:rsid w:val="00413CBD"/>
    <w:rsid w:val="00413DF8"/>
    <w:rsid w:val="00413F36"/>
    <w:rsid w:val="004215C5"/>
    <w:rsid w:val="00424C2D"/>
    <w:rsid w:val="00424DB7"/>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92B58"/>
    <w:rsid w:val="004A035D"/>
    <w:rsid w:val="004A1755"/>
    <w:rsid w:val="004B118D"/>
    <w:rsid w:val="004B1EF3"/>
    <w:rsid w:val="004B352F"/>
    <w:rsid w:val="004C0303"/>
    <w:rsid w:val="004C3BAD"/>
    <w:rsid w:val="004C4331"/>
    <w:rsid w:val="004D23E7"/>
    <w:rsid w:val="004D6581"/>
    <w:rsid w:val="004D6B08"/>
    <w:rsid w:val="004D7F60"/>
    <w:rsid w:val="004E439C"/>
    <w:rsid w:val="004E4F78"/>
    <w:rsid w:val="004F0942"/>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D7957"/>
    <w:rsid w:val="005E37C2"/>
    <w:rsid w:val="005E4AF3"/>
    <w:rsid w:val="005F2722"/>
    <w:rsid w:val="005F4198"/>
    <w:rsid w:val="006020A6"/>
    <w:rsid w:val="006044AD"/>
    <w:rsid w:val="006112DD"/>
    <w:rsid w:val="0061146E"/>
    <w:rsid w:val="006130EC"/>
    <w:rsid w:val="00617C5B"/>
    <w:rsid w:val="00625CAD"/>
    <w:rsid w:val="0062642A"/>
    <w:rsid w:val="0062761F"/>
    <w:rsid w:val="00633F50"/>
    <w:rsid w:val="006344B4"/>
    <w:rsid w:val="006352B0"/>
    <w:rsid w:val="006364FE"/>
    <w:rsid w:val="00642229"/>
    <w:rsid w:val="006450DB"/>
    <w:rsid w:val="006470BE"/>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66C5"/>
    <w:rsid w:val="006F162C"/>
    <w:rsid w:val="006F29F1"/>
    <w:rsid w:val="0070333D"/>
    <w:rsid w:val="00705AF7"/>
    <w:rsid w:val="00706E7F"/>
    <w:rsid w:val="0071504C"/>
    <w:rsid w:val="007178EE"/>
    <w:rsid w:val="007301E5"/>
    <w:rsid w:val="00731DC0"/>
    <w:rsid w:val="007323CE"/>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1A62"/>
    <w:rsid w:val="007874FA"/>
    <w:rsid w:val="00791E1F"/>
    <w:rsid w:val="00792A28"/>
    <w:rsid w:val="007A5E7E"/>
    <w:rsid w:val="007A7A94"/>
    <w:rsid w:val="007B0AEC"/>
    <w:rsid w:val="007B0E54"/>
    <w:rsid w:val="007B2139"/>
    <w:rsid w:val="007B51D9"/>
    <w:rsid w:val="007C06CD"/>
    <w:rsid w:val="007C170D"/>
    <w:rsid w:val="007C3859"/>
    <w:rsid w:val="007C3D97"/>
    <w:rsid w:val="007C6908"/>
    <w:rsid w:val="007D1976"/>
    <w:rsid w:val="007D2C05"/>
    <w:rsid w:val="007D443E"/>
    <w:rsid w:val="007E0AD8"/>
    <w:rsid w:val="007E1EBB"/>
    <w:rsid w:val="007E3A20"/>
    <w:rsid w:val="007E6564"/>
    <w:rsid w:val="007F1674"/>
    <w:rsid w:val="007F1855"/>
    <w:rsid w:val="007F2AAC"/>
    <w:rsid w:val="007F6F3A"/>
    <w:rsid w:val="00800FF6"/>
    <w:rsid w:val="00806716"/>
    <w:rsid w:val="00807477"/>
    <w:rsid w:val="00811E32"/>
    <w:rsid w:val="008156EA"/>
    <w:rsid w:val="0081623B"/>
    <w:rsid w:val="0082065B"/>
    <w:rsid w:val="00821534"/>
    <w:rsid w:val="0083081C"/>
    <w:rsid w:val="00831F14"/>
    <w:rsid w:val="008332E4"/>
    <w:rsid w:val="0083662A"/>
    <w:rsid w:val="00837650"/>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5BC4"/>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4753B"/>
    <w:rsid w:val="00951F48"/>
    <w:rsid w:val="0095563E"/>
    <w:rsid w:val="0096099D"/>
    <w:rsid w:val="009638CB"/>
    <w:rsid w:val="00963C6C"/>
    <w:rsid w:val="00964E82"/>
    <w:rsid w:val="00970A0C"/>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5912"/>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65F2A"/>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269F"/>
    <w:rsid w:val="00B44182"/>
    <w:rsid w:val="00B467CC"/>
    <w:rsid w:val="00B5346F"/>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E70C5"/>
    <w:rsid w:val="00BF35D5"/>
    <w:rsid w:val="00C01C2B"/>
    <w:rsid w:val="00C1175F"/>
    <w:rsid w:val="00C16713"/>
    <w:rsid w:val="00C16D65"/>
    <w:rsid w:val="00C20A1C"/>
    <w:rsid w:val="00C23616"/>
    <w:rsid w:val="00C23A70"/>
    <w:rsid w:val="00C32E49"/>
    <w:rsid w:val="00C35B07"/>
    <w:rsid w:val="00C35BBA"/>
    <w:rsid w:val="00C43D61"/>
    <w:rsid w:val="00C446ED"/>
    <w:rsid w:val="00C45767"/>
    <w:rsid w:val="00C46354"/>
    <w:rsid w:val="00C4762A"/>
    <w:rsid w:val="00C62935"/>
    <w:rsid w:val="00C67472"/>
    <w:rsid w:val="00C71E18"/>
    <w:rsid w:val="00C74890"/>
    <w:rsid w:val="00C75293"/>
    <w:rsid w:val="00C75BC1"/>
    <w:rsid w:val="00C77324"/>
    <w:rsid w:val="00C77A43"/>
    <w:rsid w:val="00C83C91"/>
    <w:rsid w:val="00C83DD5"/>
    <w:rsid w:val="00C83F6A"/>
    <w:rsid w:val="00C864EC"/>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D4F38"/>
    <w:rsid w:val="00CF1F0B"/>
    <w:rsid w:val="00CF4901"/>
    <w:rsid w:val="00CF552E"/>
    <w:rsid w:val="00CF64A4"/>
    <w:rsid w:val="00CF6CEC"/>
    <w:rsid w:val="00D043D4"/>
    <w:rsid w:val="00D1053F"/>
    <w:rsid w:val="00D10F38"/>
    <w:rsid w:val="00D1454F"/>
    <w:rsid w:val="00D216C5"/>
    <w:rsid w:val="00D22171"/>
    <w:rsid w:val="00D274B5"/>
    <w:rsid w:val="00D27AED"/>
    <w:rsid w:val="00D30845"/>
    <w:rsid w:val="00D3210F"/>
    <w:rsid w:val="00D32470"/>
    <w:rsid w:val="00D32B52"/>
    <w:rsid w:val="00D32C83"/>
    <w:rsid w:val="00D417B5"/>
    <w:rsid w:val="00D46AE7"/>
    <w:rsid w:val="00D5653F"/>
    <w:rsid w:val="00D5688B"/>
    <w:rsid w:val="00D56FCA"/>
    <w:rsid w:val="00D60743"/>
    <w:rsid w:val="00D92BC0"/>
    <w:rsid w:val="00D92F77"/>
    <w:rsid w:val="00D965B5"/>
    <w:rsid w:val="00DA0EBA"/>
    <w:rsid w:val="00DA1C1B"/>
    <w:rsid w:val="00DA3C05"/>
    <w:rsid w:val="00DA40E8"/>
    <w:rsid w:val="00DA48D0"/>
    <w:rsid w:val="00DA4EAA"/>
    <w:rsid w:val="00DA61E2"/>
    <w:rsid w:val="00DB1086"/>
    <w:rsid w:val="00DB1F25"/>
    <w:rsid w:val="00DB43B3"/>
    <w:rsid w:val="00DC10F4"/>
    <w:rsid w:val="00DC176A"/>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32D8"/>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25AB"/>
    <w:rsid w:val="00F33937"/>
    <w:rsid w:val="00F3442D"/>
    <w:rsid w:val="00F4304F"/>
    <w:rsid w:val="00F450D5"/>
    <w:rsid w:val="00F526DD"/>
    <w:rsid w:val="00F540A1"/>
    <w:rsid w:val="00F546CE"/>
    <w:rsid w:val="00F563E2"/>
    <w:rsid w:val="00F579FC"/>
    <w:rsid w:val="00F66109"/>
    <w:rsid w:val="00F72CBB"/>
    <w:rsid w:val="00F733B2"/>
    <w:rsid w:val="00F91846"/>
    <w:rsid w:val="00F92D52"/>
    <w:rsid w:val="00F95872"/>
    <w:rsid w:val="00FA0A03"/>
    <w:rsid w:val="00FA24AF"/>
    <w:rsid w:val="00FA4282"/>
    <w:rsid w:val="00FA44AF"/>
    <w:rsid w:val="00FB11CC"/>
    <w:rsid w:val="00FB22B3"/>
    <w:rsid w:val="00FB4F4E"/>
    <w:rsid w:val="00FB7A83"/>
    <w:rsid w:val="00FC1873"/>
    <w:rsid w:val="00FC20BB"/>
    <w:rsid w:val="00FC30A9"/>
    <w:rsid w:val="00FC31E7"/>
    <w:rsid w:val="00FC4E54"/>
    <w:rsid w:val="00FC65CC"/>
    <w:rsid w:val="00FD1591"/>
    <w:rsid w:val="00FD1CCA"/>
    <w:rsid w:val="00FD4AA8"/>
    <w:rsid w:val="00FD4AC0"/>
    <w:rsid w:val="00FD5F5A"/>
    <w:rsid w:val="00FD7B84"/>
    <w:rsid w:val="00FE0443"/>
    <w:rsid w:val="00FE1E71"/>
    <w:rsid w:val="00FE22A8"/>
    <w:rsid w:val="00FE6F8F"/>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037B0D"/>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b">
    <w:name w:val="Emphasis"/>
    <w:basedOn w:val="a0"/>
    <w:uiPriority w:val="20"/>
    <w:qFormat/>
    <w:rsid w:val="004D7F60"/>
    <w:rPr>
      <w:i/>
      <w:iCs/>
    </w:rPr>
  </w:style>
  <w:style w:type="paragraph" w:styleId="30">
    <w:name w:val="toc 3"/>
    <w:basedOn w:val="a"/>
    <w:next w:val="a"/>
    <w:autoRedefine/>
    <w:uiPriority w:val="39"/>
    <w:unhideWhenUsed/>
    <w:rsid w:val="00424DB7"/>
    <w:pPr>
      <w:spacing w:after="100"/>
      <w:ind w:left="440"/>
    </w:pPr>
  </w:style>
  <w:style w:type="table" w:styleId="4-4">
    <w:name w:val="Grid Table 4 Accent 4"/>
    <w:basedOn w:val="a1"/>
    <w:uiPriority w:val="49"/>
    <w:rsid w:val="00FE6F8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6-3">
    <w:name w:val="Grid Table 6 Colorful Accent 3"/>
    <w:basedOn w:val="a1"/>
    <w:uiPriority w:val="51"/>
    <w:rsid w:val="00DC176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8144928">
      <w:bodyDiv w:val="1"/>
      <w:marLeft w:val="0"/>
      <w:marRight w:val="0"/>
      <w:marTop w:val="0"/>
      <w:marBottom w:val="0"/>
      <w:divBdr>
        <w:top w:val="none" w:sz="0" w:space="0" w:color="auto"/>
        <w:left w:val="none" w:sz="0" w:space="0" w:color="auto"/>
        <w:bottom w:val="none" w:sz="0" w:space="0" w:color="auto"/>
        <w:right w:val="none" w:sz="0" w:space="0" w:color="auto"/>
      </w:divBdr>
    </w:div>
    <w:div w:id="29574689">
      <w:bodyDiv w:val="1"/>
      <w:marLeft w:val="0"/>
      <w:marRight w:val="0"/>
      <w:marTop w:val="0"/>
      <w:marBottom w:val="0"/>
      <w:divBdr>
        <w:top w:val="none" w:sz="0" w:space="0" w:color="auto"/>
        <w:left w:val="none" w:sz="0" w:space="0" w:color="auto"/>
        <w:bottom w:val="none" w:sz="0" w:space="0" w:color="auto"/>
        <w:right w:val="none" w:sz="0" w:space="0" w:color="auto"/>
      </w:divBdr>
    </w:div>
    <w:div w:id="32537601">
      <w:bodyDiv w:val="1"/>
      <w:marLeft w:val="0"/>
      <w:marRight w:val="0"/>
      <w:marTop w:val="0"/>
      <w:marBottom w:val="0"/>
      <w:divBdr>
        <w:top w:val="none" w:sz="0" w:space="0" w:color="auto"/>
        <w:left w:val="none" w:sz="0" w:space="0" w:color="auto"/>
        <w:bottom w:val="none" w:sz="0" w:space="0" w:color="auto"/>
        <w:right w:val="none" w:sz="0" w:space="0" w:color="auto"/>
      </w:divBdr>
      <w:divsChild>
        <w:div w:id="1992756789">
          <w:marLeft w:val="0"/>
          <w:marRight w:val="0"/>
          <w:marTop w:val="0"/>
          <w:marBottom w:val="0"/>
          <w:divBdr>
            <w:top w:val="none" w:sz="0" w:space="0" w:color="auto"/>
            <w:left w:val="none" w:sz="0" w:space="0" w:color="auto"/>
            <w:bottom w:val="none" w:sz="0" w:space="0" w:color="auto"/>
            <w:right w:val="none" w:sz="0" w:space="0" w:color="auto"/>
          </w:divBdr>
          <w:divsChild>
            <w:div w:id="20211699">
              <w:marLeft w:val="0"/>
              <w:marRight w:val="0"/>
              <w:marTop w:val="0"/>
              <w:marBottom w:val="0"/>
              <w:divBdr>
                <w:top w:val="none" w:sz="0" w:space="0" w:color="auto"/>
                <w:left w:val="none" w:sz="0" w:space="0" w:color="auto"/>
                <w:bottom w:val="none" w:sz="0" w:space="0" w:color="auto"/>
                <w:right w:val="none" w:sz="0" w:space="0" w:color="auto"/>
              </w:divBdr>
              <w:divsChild>
                <w:div w:id="1074429007">
                  <w:marLeft w:val="0"/>
                  <w:marRight w:val="0"/>
                  <w:marTop w:val="0"/>
                  <w:marBottom w:val="0"/>
                  <w:divBdr>
                    <w:top w:val="none" w:sz="0" w:space="0" w:color="auto"/>
                    <w:left w:val="none" w:sz="0" w:space="0" w:color="auto"/>
                    <w:bottom w:val="none" w:sz="0" w:space="0" w:color="auto"/>
                    <w:right w:val="none" w:sz="0" w:space="0" w:color="auto"/>
                  </w:divBdr>
                  <w:divsChild>
                    <w:div w:id="2009867151">
                      <w:marLeft w:val="0"/>
                      <w:marRight w:val="0"/>
                      <w:marTop w:val="0"/>
                      <w:marBottom w:val="0"/>
                      <w:divBdr>
                        <w:top w:val="none" w:sz="0" w:space="0" w:color="auto"/>
                        <w:left w:val="none" w:sz="0" w:space="0" w:color="auto"/>
                        <w:bottom w:val="none" w:sz="0" w:space="0" w:color="auto"/>
                        <w:right w:val="none" w:sz="0" w:space="0" w:color="auto"/>
                      </w:divBdr>
                      <w:divsChild>
                        <w:div w:id="1119495527">
                          <w:marLeft w:val="0"/>
                          <w:marRight w:val="0"/>
                          <w:marTop w:val="0"/>
                          <w:marBottom w:val="0"/>
                          <w:divBdr>
                            <w:top w:val="none" w:sz="0" w:space="0" w:color="auto"/>
                            <w:left w:val="none" w:sz="0" w:space="0" w:color="auto"/>
                            <w:bottom w:val="none" w:sz="0" w:space="0" w:color="auto"/>
                            <w:right w:val="none" w:sz="0" w:space="0" w:color="auto"/>
                          </w:divBdr>
                          <w:divsChild>
                            <w:div w:id="1039627040">
                              <w:marLeft w:val="0"/>
                              <w:marRight w:val="0"/>
                              <w:marTop w:val="0"/>
                              <w:marBottom w:val="0"/>
                              <w:divBdr>
                                <w:top w:val="none" w:sz="0" w:space="0" w:color="auto"/>
                                <w:left w:val="none" w:sz="0" w:space="0" w:color="auto"/>
                                <w:bottom w:val="none" w:sz="0" w:space="0" w:color="auto"/>
                                <w:right w:val="none" w:sz="0" w:space="0" w:color="auto"/>
                              </w:divBdr>
                              <w:divsChild>
                                <w:div w:id="28720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8648068">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025089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4711683">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253669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9714627">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4689743">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7711144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1921814">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68542068">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8446104">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749417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2684850">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5927239">
      <w:bodyDiv w:val="1"/>
      <w:marLeft w:val="0"/>
      <w:marRight w:val="0"/>
      <w:marTop w:val="0"/>
      <w:marBottom w:val="0"/>
      <w:divBdr>
        <w:top w:val="none" w:sz="0" w:space="0" w:color="auto"/>
        <w:left w:val="none" w:sz="0" w:space="0" w:color="auto"/>
        <w:bottom w:val="none" w:sz="0" w:space="0" w:color="auto"/>
        <w:right w:val="none" w:sz="0" w:space="0" w:color="auto"/>
      </w:divBdr>
    </w:div>
    <w:div w:id="789279678">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4072017">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34514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2948310">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18765597">
      <w:bodyDiv w:val="1"/>
      <w:marLeft w:val="0"/>
      <w:marRight w:val="0"/>
      <w:marTop w:val="0"/>
      <w:marBottom w:val="0"/>
      <w:divBdr>
        <w:top w:val="none" w:sz="0" w:space="0" w:color="auto"/>
        <w:left w:val="none" w:sz="0" w:space="0" w:color="auto"/>
        <w:bottom w:val="none" w:sz="0" w:space="0" w:color="auto"/>
        <w:right w:val="none" w:sz="0" w:space="0" w:color="auto"/>
      </w:divBdr>
    </w:div>
    <w:div w:id="1128552923">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1451676">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423393">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401415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409867">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143450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4369076">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6671321">
      <w:bodyDiv w:val="1"/>
      <w:marLeft w:val="0"/>
      <w:marRight w:val="0"/>
      <w:marTop w:val="0"/>
      <w:marBottom w:val="0"/>
      <w:divBdr>
        <w:top w:val="none" w:sz="0" w:space="0" w:color="auto"/>
        <w:left w:val="none" w:sz="0" w:space="0" w:color="auto"/>
        <w:bottom w:val="none" w:sz="0" w:space="0" w:color="auto"/>
        <w:right w:val="none" w:sz="0" w:space="0" w:color="auto"/>
      </w:divBdr>
    </w:div>
    <w:div w:id="1616596744">
      <w:bodyDiv w:val="1"/>
      <w:marLeft w:val="0"/>
      <w:marRight w:val="0"/>
      <w:marTop w:val="0"/>
      <w:marBottom w:val="0"/>
      <w:divBdr>
        <w:top w:val="none" w:sz="0" w:space="0" w:color="auto"/>
        <w:left w:val="none" w:sz="0" w:space="0" w:color="auto"/>
        <w:bottom w:val="none" w:sz="0" w:space="0" w:color="auto"/>
        <w:right w:val="none" w:sz="0" w:space="0" w:color="auto"/>
      </w:divBdr>
    </w:div>
    <w:div w:id="1619533578">
      <w:bodyDiv w:val="1"/>
      <w:marLeft w:val="0"/>
      <w:marRight w:val="0"/>
      <w:marTop w:val="0"/>
      <w:marBottom w:val="0"/>
      <w:divBdr>
        <w:top w:val="none" w:sz="0" w:space="0" w:color="auto"/>
        <w:left w:val="none" w:sz="0" w:space="0" w:color="auto"/>
        <w:bottom w:val="none" w:sz="0" w:space="0" w:color="auto"/>
        <w:right w:val="none" w:sz="0" w:space="0" w:color="auto"/>
      </w:divBdr>
    </w:div>
    <w:div w:id="1621691062">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5913786">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7322654">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777494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904820">
      <w:bodyDiv w:val="1"/>
      <w:marLeft w:val="0"/>
      <w:marRight w:val="0"/>
      <w:marTop w:val="0"/>
      <w:marBottom w:val="0"/>
      <w:divBdr>
        <w:top w:val="none" w:sz="0" w:space="0" w:color="auto"/>
        <w:left w:val="none" w:sz="0" w:space="0" w:color="auto"/>
        <w:bottom w:val="none" w:sz="0" w:space="0" w:color="auto"/>
        <w:right w:val="none" w:sz="0" w:space="0" w:color="auto"/>
      </w:divBdr>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6219315">
      <w:bodyDiv w:val="1"/>
      <w:marLeft w:val="0"/>
      <w:marRight w:val="0"/>
      <w:marTop w:val="0"/>
      <w:marBottom w:val="0"/>
      <w:divBdr>
        <w:top w:val="none" w:sz="0" w:space="0" w:color="auto"/>
        <w:left w:val="none" w:sz="0" w:space="0" w:color="auto"/>
        <w:bottom w:val="none" w:sz="0" w:space="0" w:color="auto"/>
        <w:right w:val="none" w:sz="0" w:space="0" w:color="auto"/>
      </w:divBdr>
    </w:div>
    <w:div w:id="175312033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797480154">
      <w:bodyDiv w:val="1"/>
      <w:marLeft w:val="0"/>
      <w:marRight w:val="0"/>
      <w:marTop w:val="0"/>
      <w:marBottom w:val="0"/>
      <w:divBdr>
        <w:top w:val="none" w:sz="0" w:space="0" w:color="auto"/>
        <w:left w:val="none" w:sz="0" w:space="0" w:color="auto"/>
        <w:bottom w:val="none" w:sz="0" w:space="0" w:color="auto"/>
        <w:right w:val="none" w:sz="0" w:space="0" w:color="auto"/>
      </w:divBdr>
    </w:div>
    <w:div w:id="1804230535">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9615513">
      <w:bodyDiv w:val="1"/>
      <w:marLeft w:val="0"/>
      <w:marRight w:val="0"/>
      <w:marTop w:val="0"/>
      <w:marBottom w:val="0"/>
      <w:divBdr>
        <w:top w:val="none" w:sz="0" w:space="0" w:color="auto"/>
        <w:left w:val="none" w:sz="0" w:space="0" w:color="auto"/>
        <w:bottom w:val="none" w:sz="0" w:space="0" w:color="auto"/>
        <w:right w:val="none" w:sz="0" w:space="0" w:color="auto"/>
      </w:divBdr>
    </w:div>
    <w:div w:id="182119352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017466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33707978">
      <w:bodyDiv w:val="1"/>
      <w:marLeft w:val="0"/>
      <w:marRight w:val="0"/>
      <w:marTop w:val="0"/>
      <w:marBottom w:val="0"/>
      <w:divBdr>
        <w:top w:val="none" w:sz="0" w:space="0" w:color="auto"/>
        <w:left w:val="none" w:sz="0" w:space="0" w:color="auto"/>
        <w:bottom w:val="none" w:sz="0" w:space="0" w:color="auto"/>
        <w:right w:val="none" w:sz="0" w:space="0" w:color="auto"/>
      </w:divBdr>
    </w:div>
    <w:div w:id="1950357362">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6807297">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9138574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403727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jrsp.com/vol/issue19/" TargetMode="External"/><Relationship Id="rId21" Type="http://schemas.openxmlformats.org/officeDocument/2006/relationships/hyperlink" Target="http://search.mandumah.com/Record/1254437" TargetMode="External"/><Relationship Id="rId42" Type="http://schemas.openxmlformats.org/officeDocument/2006/relationships/hyperlink" Target="https://doi.org/10.1186/s40900-023-00433-6" TargetMode="External"/><Relationship Id="rId47" Type="http://schemas.openxmlformats.org/officeDocument/2006/relationships/hyperlink" Target="https://search.emarefa.net/detail/BIM-1024148" TargetMode="External"/><Relationship Id="rId63" Type="http://schemas.openxmlformats.org/officeDocument/2006/relationships/hyperlink" Target="https://search.emarefa.net/detail/BIM-1024148" TargetMode="External"/><Relationship Id="rId68" Type="http://schemas.openxmlformats.org/officeDocument/2006/relationships/image" Target="media/image2.pn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89/fpubh.2025.1536753" TargetMode="External"/><Relationship Id="rId29" Type="http://schemas.openxmlformats.org/officeDocument/2006/relationships/hyperlink" Target="https://doi.org/10.3389/fpsyt.2015.00071" TargetMode="External"/><Relationship Id="rId11" Type="http://schemas.openxmlformats.org/officeDocument/2006/relationships/hyperlink" Target="http://search.mandumah.com/Record/1254437" TargetMode="External"/><Relationship Id="rId24" Type="http://schemas.openxmlformats.org/officeDocument/2006/relationships/hyperlink" Target="https://doi.org/10.1186/s40900-023-00433-6" TargetMode="External"/><Relationship Id="rId32" Type="http://schemas.openxmlformats.org/officeDocument/2006/relationships/hyperlink" Target="https://doi.org/10.3389/fpsyt.2015.00071" TargetMode="External"/><Relationship Id="rId37" Type="http://schemas.openxmlformats.org/officeDocument/2006/relationships/hyperlink" Target="https://doi.org/10.3389/fpubh.2025.1536753" TargetMode="External"/><Relationship Id="rId40" Type="http://schemas.openxmlformats.org/officeDocument/2006/relationships/hyperlink" Target="https://doi.org/10.3389/fpubh.2025.1536753" TargetMode="External"/><Relationship Id="rId45" Type="http://schemas.openxmlformats.org/officeDocument/2006/relationships/hyperlink" Target="https://egjsw.journals.ekb.eg/" TargetMode="External"/><Relationship Id="rId53" Type="http://schemas.openxmlformats.org/officeDocument/2006/relationships/hyperlink" Target="https://doi.org/10.36325/ghjec.v17i4.13792" TargetMode="External"/><Relationship Id="rId58" Type="http://schemas.openxmlformats.org/officeDocument/2006/relationships/hyperlink" Target="https://doi.org/10.3390/joitmc5040077" TargetMode="External"/><Relationship Id="rId66" Type="http://schemas.openxmlformats.org/officeDocument/2006/relationships/hyperlink" Target="https://doi.org/10.1503/cmaj.210229" TargetMode="External"/><Relationship Id="rId5" Type="http://schemas.openxmlformats.org/officeDocument/2006/relationships/webSettings" Target="webSettings.xml"/><Relationship Id="rId61" Type="http://schemas.openxmlformats.org/officeDocument/2006/relationships/hyperlink" Target="https://egjsw.journals.ekb.eg/" TargetMode="External"/><Relationship Id="rId19" Type="http://schemas.openxmlformats.org/officeDocument/2006/relationships/hyperlink" Target="https://www.ajrsp.com/vol/issue19/" TargetMode="External"/><Relationship Id="rId14" Type="http://schemas.openxmlformats.org/officeDocument/2006/relationships/hyperlink" Target="https://doi.org/10.3389/fpsyt.2015.00071" TargetMode="External"/><Relationship Id="rId22" Type="http://schemas.openxmlformats.org/officeDocument/2006/relationships/hyperlink" Target="http://search.mandumah.com/Record/1558785" TargetMode="External"/><Relationship Id="rId27" Type="http://schemas.openxmlformats.org/officeDocument/2006/relationships/hyperlink" Target="http://search.mandumah.com/Record/1339894" TargetMode="External"/><Relationship Id="rId30" Type="http://schemas.openxmlformats.org/officeDocument/2006/relationships/hyperlink" Target="https://doi.org/10.1186/s40900-023-00433-6" TargetMode="External"/><Relationship Id="rId35" Type="http://schemas.openxmlformats.org/officeDocument/2006/relationships/hyperlink" Target="http://search.mandumah.com/Record/1254437" TargetMode="External"/><Relationship Id="rId43" Type="http://schemas.openxmlformats.org/officeDocument/2006/relationships/hyperlink" Target="http://search.mandumah.com/Record/1592096" TargetMode="External"/><Relationship Id="rId48" Type="http://schemas.openxmlformats.org/officeDocument/2006/relationships/hyperlink" Target="https://journals.ekb.eg/article_478829.html" TargetMode="External"/><Relationship Id="rId56" Type="http://schemas.openxmlformats.org/officeDocument/2006/relationships/hyperlink" Target="https://search.emarefa.net/detail/BIM-1024148" TargetMode="External"/><Relationship Id="rId64" Type="http://schemas.openxmlformats.org/officeDocument/2006/relationships/hyperlink" Target="https://journals.ekb.eg/article_478829.html" TargetMode="External"/><Relationship Id="rId69"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egjsw.journals.ekb.eg/" TargetMode="External"/><Relationship Id="rId3" Type="http://schemas.openxmlformats.org/officeDocument/2006/relationships/styles" Target="styles.xml"/><Relationship Id="rId12" Type="http://schemas.openxmlformats.org/officeDocument/2006/relationships/hyperlink" Target="http://search.mandumah.com/Record/1339894" TargetMode="External"/><Relationship Id="rId17" Type="http://schemas.openxmlformats.org/officeDocument/2006/relationships/hyperlink" Target="http://search.mandumah.com/Record/1254437" TargetMode="External"/><Relationship Id="rId25" Type="http://schemas.openxmlformats.org/officeDocument/2006/relationships/hyperlink" Target="https://doi.org/10.3389/fpsyt.2015.00071" TargetMode="External"/><Relationship Id="rId33" Type="http://schemas.openxmlformats.org/officeDocument/2006/relationships/hyperlink" Target="https://doi.org/10.1186/s40900-023-00433-6" TargetMode="External"/><Relationship Id="rId38" Type="http://schemas.openxmlformats.org/officeDocument/2006/relationships/hyperlink" Target="https://doi.org/10.1186/s40900-023-00433-6" TargetMode="External"/><Relationship Id="rId46" Type="http://schemas.openxmlformats.org/officeDocument/2006/relationships/hyperlink" Target="https://doi.org/10.1503/cmaj.210229" TargetMode="External"/><Relationship Id="rId59" Type="http://schemas.openxmlformats.org/officeDocument/2006/relationships/hyperlink" Target="https://egjsw.journals.ekb.eg/" TargetMode="External"/><Relationship Id="rId67" Type="http://schemas.openxmlformats.org/officeDocument/2006/relationships/footer" Target="footer1.xml"/><Relationship Id="rId20" Type="http://schemas.openxmlformats.org/officeDocument/2006/relationships/hyperlink" Target="http://search.mandumah.com/Record/1204824" TargetMode="External"/><Relationship Id="rId41" Type="http://schemas.openxmlformats.org/officeDocument/2006/relationships/hyperlink" Target="https://doi.org/10.3389/fpsyt.2015.00071" TargetMode="External"/><Relationship Id="rId54" Type="http://schemas.openxmlformats.org/officeDocument/2006/relationships/hyperlink" Target="https://doi.org/10.1503/cmaj.210229" TargetMode="External"/><Relationship Id="rId62" Type="http://schemas.openxmlformats.org/officeDocument/2006/relationships/hyperlink" Target="https://doi.org/10.36325/ghjec.v17i4.13792"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86/s40900-023-00433-6" TargetMode="External"/><Relationship Id="rId23" Type="http://schemas.openxmlformats.org/officeDocument/2006/relationships/hyperlink" Target="https://doi.org/10.1073/pnas.1908433116" TargetMode="External"/><Relationship Id="rId28" Type="http://schemas.openxmlformats.org/officeDocument/2006/relationships/hyperlink" Target="https://doi.org/10.3389/fpubh.2025.1536753" TargetMode="External"/><Relationship Id="rId36" Type="http://schemas.openxmlformats.org/officeDocument/2006/relationships/hyperlink" Target="http://search.mandumah.com/Record/1558785" TargetMode="External"/><Relationship Id="rId49" Type="http://schemas.openxmlformats.org/officeDocument/2006/relationships/hyperlink" Target="https://egjsw.journals.ekb.eg/" TargetMode="External"/><Relationship Id="rId57" Type="http://schemas.openxmlformats.org/officeDocument/2006/relationships/hyperlink" Target="https://journals.ekb.eg/article_478829.html" TargetMode="External"/><Relationship Id="rId10" Type="http://schemas.openxmlformats.org/officeDocument/2006/relationships/hyperlink" Target="http://search.mandumah.com/Record/1204824" TargetMode="External"/><Relationship Id="rId31" Type="http://schemas.openxmlformats.org/officeDocument/2006/relationships/hyperlink" Target="https://doi.org/10.3389/fpubh.2025.1536753" TargetMode="External"/><Relationship Id="rId44" Type="http://schemas.openxmlformats.org/officeDocument/2006/relationships/hyperlink" Target="http://search.mandumah.com/Record/1627764" TargetMode="External"/><Relationship Id="rId52" Type="http://schemas.openxmlformats.org/officeDocument/2006/relationships/hyperlink" Target="https://doi.org/10.1503/cmaj.210229" TargetMode="External"/><Relationship Id="rId60" Type="http://schemas.openxmlformats.org/officeDocument/2006/relationships/hyperlink" Target="https://doi.org/10.1503/cmaj.210229" TargetMode="External"/><Relationship Id="rId65" Type="http://schemas.openxmlformats.org/officeDocument/2006/relationships/hyperlink" Target="https://egjsw.journals.ekb.eg/" TargetMode="External"/><Relationship Id="rId4" Type="http://schemas.openxmlformats.org/officeDocument/2006/relationships/settings" Target="settings.xml"/><Relationship Id="rId9" Type="http://schemas.openxmlformats.org/officeDocument/2006/relationships/hyperlink" Target="https://doi.org/10.3389/fpsyt.2015.00071" TargetMode="External"/><Relationship Id="rId13" Type="http://schemas.openxmlformats.org/officeDocument/2006/relationships/hyperlink" Target="http://search.mandumah.com/Record/1592096" TargetMode="External"/><Relationship Id="rId18" Type="http://schemas.openxmlformats.org/officeDocument/2006/relationships/hyperlink" Target="https://doi.org/10.3389/fpsyt.2015.00071" TargetMode="External"/><Relationship Id="rId39" Type="http://schemas.openxmlformats.org/officeDocument/2006/relationships/hyperlink" Target="https://doi.org/10.3389/fpsyt.2015.00071" TargetMode="External"/><Relationship Id="rId34" Type="http://schemas.openxmlformats.org/officeDocument/2006/relationships/hyperlink" Target="https://doi.org/10.3389/fpubh.2025.1536753" TargetMode="External"/><Relationship Id="rId50" Type="http://schemas.openxmlformats.org/officeDocument/2006/relationships/hyperlink" Target="https://doi.org/10.3390/joitmc5040077" TargetMode="External"/><Relationship Id="rId55" Type="http://schemas.openxmlformats.org/officeDocument/2006/relationships/hyperlink" Target="https://doi.org/10.1001/jamanetworkopen.2023.21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926D01-54A5-4171-90E4-55E56A9B2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9650</Words>
  <Characters>55010</Characters>
  <Application>Microsoft Office Word</Application>
  <DocSecurity>0</DocSecurity>
  <Lines>458</Lines>
  <Paragraphs>129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نورة محمد</cp:lastModifiedBy>
  <cp:revision>2</cp:revision>
  <cp:lastPrinted>2026-06-26T16:18:00Z</cp:lastPrinted>
  <dcterms:created xsi:type="dcterms:W3CDTF">2026-07-13T18:16:00Z</dcterms:created>
  <dcterms:modified xsi:type="dcterms:W3CDTF">2026-07-13T18:16:00Z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