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5D0A3B2A" w:rsidR="009125CE" w:rsidRPr="001437BC" w:rsidRDefault="00EF43C1" w:rsidP="00FD1EBE">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1437BC">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369A5F44">
            <wp:simplePos x="0" y="0"/>
            <wp:positionH relativeFrom="margin">
              <wp:posOffset>156210</wp:posOffset>
            </wp:positionH>
            <wp:positionV relativeFrom="margin">
              <wp:posOffset>-167640</wp:posOffset>
            </wp:positionV>
            <wp:extent cx="1748790" cy="1623060"/>
            <wp:effectExtent l="0" t="0" r="381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48790" cy="1623060"/>
                    </a:xfrm>
                    <a:prstGeom prst="rect">
                      <a:avLst/>
                    </a:prstGeom>
                  </pic:spPr>
                </pic:pic>
              </a:graphicData>
            </a:graphic>
            <wp14:sizeRelH relativeFrom="margin">
              <wp14:pctWidth>0</wp14:pctWidth>
            </wp14:sizeRelH>
            <wp14:sizeRelV relativeFrom="margin">
              <wp14:pctHeight>0</wp14:pctHeight>
            </wp14:sizeRelV>
          </wp:anchor>
        </w:drawing>
      </w:r>
      <w:r w:rsidR="009125CE" w:rsidRPr="001437BC">
        <w:rPr>
          <w:rFonts w:ascii="Sakkal Majalla" w:hAnsi="Sakkal Majalla" w:cs="Sakkal Majalla"/>
          <w:b/>
          <w:bCs/>
          <w:color w:val="000000" w:themeColor="text1"/>
          <w:sz w:val="32"/>
          <w:szCs w:val="32"/>
          <w:rtl/>
          <w:lang w:bidi="ar-EG"/>
        </w:rPr>
        <w:t xml:space="preserve">جامعة ميدأوشن </w:t>
      </w:r>
    </w:p>
    <w:p w14:paraId="1E957002" w14:textId="33D71340" w:rsidR="00F546CE" w:rsidRPr="001437BC" w:rsidRDefault="009125CE" w:rsidP="00FD1EB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437BC">
        <w:rPr>
          <w:rFonts w:ascii="Sakkal Majalla" w:hAnsi="Sakkal Majalla" w:cs="Sakkal Majalla"/>
          <w:b/>
          <w:bCs/>
          <w:color w:val="000000" w:themeColor="text1"/>
          <w:sz w:val="32"/>
          <w:szCs w:val="32"/>
          <w:lang w:bidi="ar-EG"/>
        </w:rPr>
        <w:t xml:space="preserve"> </w:t>
      </w:r>
      <w:r w:rsidRPr="001437BC">
        <w:rPr>
          <w:rFonts w:ascii="Sakkal Majalla" w:hAnsi="Sakkal Majalla" w:cs="Sakkal Majalla"/>
          <w:b/>
          <w:bCs/>
          <w:color w:val="000000" w:themeColor="text1"/>
          <w:sz w:val="32"/>
          <w:szCs w:val="32"/>
          <w:rtl/>
          <w:lang w:bidi="ar-EG"/>
        </w:rPr>
        <w:t xml:space="preserve">كلية </w:t>
      </w:r>
      <w:r w:rsidR="008C42C1" w:rsidRPr="001437BC">
        <w:rPr>
          <w:rFonts w:ascii="Sakkal Majalla" w:hAnsi="Sakkal Majalla" w:cs="Sakkal Majalla"/>
          <w:b/>
          <w:bCs/>
          <w:color w:val="000000" w:themeColor="text1"/>
          <w:sz w:val="32"/>
          <w:szCs w:val="32"/>
          <w:rtl/>
          <w:lang w:bidi="ar-EG"/>
        </w:rPr>
        <w:t>الإدارة</w:t>
      </w:r>
      <w:r w:rsidRPr="001437BC">
        <w:rPr>
          <w:rFonts w:ascii="Sakkal Majalla" w:hAnsi="Sakkal Majalla" w:cs="Sakkal Majalla"/>
          <w:b/>
          <w:bCs/>
          <w:color w:val="000000" w:themeColor="text1"/>
          <w:sz w:val="32"/>
          <w:szCs w:val="32"/>
          <w:rtl/>
          <w:lang w:bidi="ar-EG"/>
        </w:rPr>
        <w:t xml:space="preserve"> </w:t>
      </w:r>
    </w:p>
    <w:p w14:paraId="0217C513" w14:textId="6D0BB64C" w:rsidR="009125CE" w:rsidRPr="001437BC" w:rsidRDefault="009125CE" w:rsidP="00FD1EB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437BC">
        <w:rPr>
          <w:rFonts w:ascii="Sakkal Majalla" w:hAnsi="Sakkal Majalla" w:cs="Sakkal Majalla"/>
          <w:b/>
          <w:bCs/>
          <w:color w:val="000000" w:themeColor="text1"/>
          <w:sz w:val="32"/>
          <w:szCs w:val="32"/>
          <w:rtl/>
          <w:lang w:bidi="ar-EG"/>
        </w:rPr>
        <w:t>تخصص</w:t>
      </w:r>
      <w:r w:rsidR="00B15A9E" w:rsidRPr="001437BC">
        <w:rPr>
          <w:rFonts w:ascii="Sakkal Majalla" w:hAnsi="Sakkal Majalla" w:cs="Sakkal Majalla"/>
          <w:b/>
          <w:bCs/>
          <w:color w:val="000000" w:themeColor="text1"/>
          <w:sz w:val="32"/>
          <w:szCs w:val="32"/>
          <w:rtl/>
          <w:lang w:bidi="ar-EG"/>
        </w:rPr>
        <w:t xml:space="preserve"> </w:t>
      </w:r>
      <w:r w:rsidR="00854B0B" w:rsidRPr="001437BC">
        <w:rPr>
          <w:rFonts w:ascii="Sakkal Majalla" w:hAnsi="Sakkal Majalla" w:cs="Sakkal Majalla"/>
          <w:b/>
          <w:bCs/>
          <w:color w:val="000000" w:themeColor="text1"/>
          <w:sz w:val="32"/>
          <w:szCs w:val="32"/>
          <w:rtl/>
          <w:lang w:bidi="ar-EG"/>
        </w:rPr>
        <w:t>اداره ا</w:t>
      </w:r>
      <w:r w:rsidR="00CC6261" w:rsidRPr="001437BC">
        <w:rPr>
          <w:rFonts w:ascii="Sakkal Majalla" w:hAnsi="Sakkal Majalla" w:cs="Sakkal Majalla"/>
          <w:b/>
          <w:bCs/>
          <w:color w:val="000000" w:themeColor="text1"/>
          <w:sz w:val="32"/>
          <w:szCs w:val="32"/>
          <w:rtl/>
          <w:lang w:bidi="ar-EG"/>
        </w:rPr>
        <w:t>ل</w:t>
      </w:r>
      <w:r w:rsidR="00E42E37" w:rsidRPr="001437BC">
        <w:rPr>
          <w:rFonts w:ascii="Sakkal Majalla" w:hAnsi="Sakkal Majalla" w:cs="Sakkal Majalla"/>
          <w:b/>
          <w:bCs/>
          <w:color w:val="000000" w:themeColor="text1"/>
          <w:sz w:val="32"/>
          <w:szCs w:val="32"/>
          <w:rtl/>
          <w:lang w:bidi="ar-EG"/>
        </w:rPr>
        <w:t>اعمال</w:t>
      </w:r>
    </w:p>
    <w:p w14:paraId="13C0E604" w14:textId="77777777" w:rsidR="00AC704F" w:rsidRPr="001437BC" w:rsidRDefault="00AC704F" w:rsidP="00FD1EBE">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1437BC">
        <w:rPr>
          <w:rFonts w:ascii="Sakkal Majalla" w:hAnsi="Sakkal Majalla" w:cs="Sakkal Majalla"/>
          <w:b/>
          <w:bCs/>
          <w:color w:val="000000" w:themeColor="text1"/>
          <w:sz w:val="40"/>
          <w:szCs w:val="40"/>
          <w:rtl/>
        </w:rPr>
        <w:t>أثر استخدام الذكاء الاصطناعي في تحليل بيانات العملاء على فعالية الحملات التسويقية: دراسة ميدانية على فرق التسويق في شركات القطاع الخاص بالمنطقة الشرقية</w:t>
      </w:r>
    </w:p>
    <w:p w14:paraId="751A7E65" w14:textId="1ADFEEB3" w:rsidR="009125CE" w:rsidRPr="001437BC" w:rsidRDefault="009125CE" w:rsidP="00FD1EB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437BC">
        <w:rPr>
          <w:rFonts w:ascii="Sakkal Majalla" w:hAnsi="Sakkal Majalla" w:cs="Sakkal Majalla"/>
          <w:b/>
          <w:bCs/>
          <w:color w:val="000000" w:themeColor="text1"/>
          <w:sz w:val="36"/>
          <w:szCs w:val="36"/>
          <w:rtl/>
          <w:lang w:bidi="ar-EG"/>
        </w:rPr>
        <w:t>إعداد الطالب/</w:t>
      </w:r>
    </w:p>
    <w:p w14:paraId="07AB4EE3" w14:textId="77777777" w:rsidR="009D0AE1" w:rsidRPr="001437BC" w:rsidRDefault="009D0AE1" w:rsidP="00FD1EBE">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1437BC">
        <w:rPr>
          <w:rFonts w:ascii="Sakkal Majalla" w:hAnsi="Sakkal Majalla" w:cs="Sakkal Majalla"/>
          <w:color w:val="000000" w:themeColor="text1"/>
          <w:sz w:val="36"/>
          <w:szCs w:val="36"/>
          <w:rtl/>
          <w:lang w:bidi="ar-EG"/>
        </w:rPr>
        <w:t>عبدالله أحمد عسيري</w:t>
      </w:r>
    </w:p>
    <w:p w14:paraId="024B0A68" w14:textId="09BAE1F2" w:rsidR="009D0AE1" w:rsidRPr="001437BC" w:rsidRDefault="009D0AE1" w:rsidP="00FD1EBE">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1437BC">
        <w:rPr>
          <w:rFonts w:ascii="Sakkal Majalla" w:hAnsi="Sakkal Majalla" w:cs="Sakkal Majalla"/>
          <w:color w:val="000000" w:themeColor="text1"/>
          <w:sz w:val="36"/>
          <w:szCs w:val="36"/>
          <w:rtl/>
          <w:lang w:bidi="ar-EG"/>
        </w:rPr>
        <w:t>252001106</w:t>
      </w:r>
    </w:p>
    <w:p w14:paraId="5F4EE2DE" w14:textId="13DADFF2" w:rsidR="009125CE" w:rsidRPr="001437BC" w:rsidRDefault="009125CE" w:rsidP="00FD1EB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437BC">
        <w:rPr>
          <w:rFonts w:ascii="Sakkal Majalla" w:hAnsi="Sakkal Majalla" w:cs="Sakkal Majalla"/>
          <w:b/>
          <w:bCs/>
          <w:color w:val="000000" w:themeColor="text1"/>
          <w:sz w:val="36"/>
          <w:szCs w:val="36"/>
          <w:rtl/>
          <w:lang w:bidi="ar-EG"/>
        </w:rPr>
        <w:t>إشراف/</w:t>
      </w:r>
    </w:p>
    <w:p w14:paraId="39900BA8" w14:textId="2AEEBC0B" w:rsidR="00D32470" w:rsidRPr="001437BC" w:rsidRDefault="00BA5817" w:rsidP="00FD1EBE">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1437BC">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75185671" w14:textId="617AB01E" w:rsidR="004B118D" w:rsidRPr="001437BC" w:rsidRDefault="000A06E6" w:rsidP="00FD1EBE">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1437BC">
        <w:rPr>
          <w:rFonts w:ascii="Sakkal Majalla" w:eastAsia="Calibri" w:hAnsi="Sakkal Majalla" w:cs="Sakkal Majalla"/>
          <w:color w:val="000000" w:themeColor="text1"/>
          <w:kern w:val="0"/>
          <w:sz w:val="36"/>
          <w:szCs w:val="36"/>
          <w:rtl/>
          <w:lang w:bidi="ar-EG"/>
          <w14:ligatures w14:val="none"/>
        </w:rPr>
        <w:t>د.فايز جراد</w:t>
      </w:r>
    </w:p>
    <w:p w14:paraId="05DD91B1" w14:textId="3AC3595F" w:rsidR="00377D51" w:rsidRPr="001437BC" w:rsidRDefault="009125CE" w:rsidP="00FD1EB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437BC">
        <w:rPr>
          <w:rFonts w:ascii="Sakkal Majalla" w:hAnsi="Sakkal Majalla" w:cs="Sakkal Majalla"/>
          <w:b/>
          <w:bCs/>
          <w:color w:val="000000" w:themeColor="text1"/>
          <w:sz w:val="36"/>
          <w:szCs w:val="36"/>
          <w:rtl/>
          <w:lang w:bidi="ar-EG"/>
        </w:rPr>
        <w:t>العام الدراسي:</w:t>
      </w:r>
    </w:p>
    <w:p w14:paraId="47626528" w14:textId="77777777" w:rsidR="00517374" w:rsidRPr="001437BC" w:rsidRDefault="00EF43C1" w:rsidP="00FD1EBE">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517374" w:rsidRPr="001437BC" w:rsidSect="00517374">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1437BC">
        <w:rPr>
          <w:rFonts w:ascii="Sakkal Majalla" w:hAnsi="Sakkal Majalla" w:cs="Sakkal Majalla" w:hint="cs"/>
          <w:color w:val="000000" w:themeColor="text1"/>
          <w:sz w:val="36"/>
          <w:szCs w:val="36"/>
          <w:rtl/>
          <w:lang w:bidi="ar-EG"/>
        </w:rPr>
        <w:t xml:space="preserve">1447 </w:t>
      </w:r>
      <w:r w:rsidRPr="001437BC">
        <w:rPr>
          <w:rFonts w:ascii="Sakkal Majalla" w:hAnsi="Sakkal Majalla" w:cs="Sakkal Majalla"/>
          <w:color w:val="000000" w:themeColor="text1"/>
          <w:sz w:val="36"/>
          <w:szCs w:val="36"/>
          <w:rtl/>
          <w:lang w:bidi="ar-EG"/>
        </w:rPr>
        <w:t>–</w:t>
      </w:r>
      <w:r w:rsidRPr="001437BC">
        <w:rPr>
          <w:rFonts w:ascii="Sakkal Majalla" w:hAnsi="Sakkal Majalla" w:cs="Sakkal Majalla" w:hint="cs"/>
          <w:color w:val="000000" w:themeColor="text1"/>
          <w:sz w:val="36"/>
          <w:szCs w:val="36"/>
          <w:rtl/>
          <w:lang w:bidi="ar-EG"/>
        </w:rPr>
        <w:t xml:space="preserve"> 2026</w:t>
      </w:r>
    </w:p>
    <w:p w14:paraId="3C240332" w14:textId="40739730" w:rsidR="00FD1EBE" w:rsidRPr="001437BC" w:rsidRDefault="00B06753" w:rsidP="00B06753">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169790487"/>
      <w:bookmarkStart w:id="1" w:name="_Toc223823526"/>
      <w:r w:rsidRPr="001437BC">
        <w:rPr>
          <w:rFonts w:ascii="Sakkal Majalla" w:hAnsi="Sakkal Majalla" w:cs="Sakkal Majalla" w:hint="cs"/>
          <w:b/>
          <w:bCs/>
          <w:color w:val="000000" w:themeColor="text1"/>
          <w:sz w:val="40"/>
          <w:szCs w:val="40"/>
          <w:rtl/>
        </w:rPr>
        <w:lastRenderedPageBreak/>
        <w:t>الفصل الأول: الإطار العام للدراسة</w:t>
      </w:r>
      <w:bookmarkEnd w:id="1"/>
    </w:p>
    <w:p w14:paraId="382CED1E" w14:textId="0C0B44C0" w:rsidR="00FD1EBE" w:rsidRPr="001437BC" w:rsidRDefault="00B06753" w:rsidP="00B06753">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 w:name="_Toc223823527"/>
      <w:r w:rsidRPr="001437BC">
        <w:rPr>
          <w:rFonts w:ascii="Sakkal Majalla" w:hAnsi="Sakkal Majalla" w:cs="Sakkal Majalla" w:hint="cs"/>
          <w:b/>
          <w:bCs/>
          <w:color w:val="000000" w:themeColor="text1"/>
          <w:sz w:val="36"/>
          <w:szCs w:val="36"/>
          <w:rtl/>
        </w:rPr>
        <w:t>1.1 المقدمة</w:t>
      </w:r>
      <w:bookmarkEnd w:id="2"/>
    </w:p>
    <w:p w14:paraId="5BCA5B6E" w14:textId="77777777" w:rsidR="00F21872" w:rsidRPr="001437BC" w:rsidRDefault="00F21872" w:rsidP="00B06753">
      <w:pPr>
        <w:pStyle w:val="NormalWeb"/>
        <w:bidi/>
        <w:spacing w:line="360" w:lineRule="auto"/>
        <w:ind w:firstLine="706"/>
        <w:jc w:val="both"/>
        <w:rPr>
          <w:rFonts w:ascii="Sakkal Majalla" w:hAnsi="Sakkal Majalla" w:cs="Sakkal Majalla"/>
          <w:color w:val="000000" w:themeColor="text1"/>
          <w:sz w:val="28"/>
          <w:szCs w:val="28"/>
        </w:rPr>
      </w:pPr>
      <w:bookmarkStart w:id="3" w:name="_Toc222661748"/>
      <w:bookmarkStart w:id="4" w:name="_Hlk172151144"/>
      <w:bookmarkStart w:id="5" w:name="_Toc169790489"/>
      <w:bookmarkEnd w:id="0"/>
      <w:r w:rsidRPr="001437BC">
        <w:rPr>
          <w:rFonts w:ascii="Sakkal Majalla" w:hAnsi="Sakkal Majalla" w:cs="Sakkal Majalla"/>
          <w:color w:val="000000" w:themeColor="text1"/>
          <w:sz w:val="28"/>
          <w:szCs w:val="28"/>
          <w:rtl/>
        </w:rPr>
        <w:t>يشهد عالم الأعمال المعاصر تحولات جذرية في أساليب التعامل مع البيانات، إذ لم تعد المعلومات مجرد أرقام تُخزَّن في قواعد بيانات ساكنة، بل أصبحت مادةً حيويةً تُستثمر لتوجيه القرار الاستراتيجي في المؤسسات. وقد أسهم الذكاء الاصطناعي في نقل عمليات تحليل البيانات من الطابع الوصفي التقليدي إلى مستوى تنبؤي واستباقي، يتيح للمؤسسات فهم أنماط سلوك العملاء والتفاعل معها قبل أن تتشكّل بصورة نهائية. وقد أكد</w:t>
      </w:r>
      <w:r w:rsidRPr="001437BC">
        <w:rPr>
          <w:rFonts w:ascii="Sakkal Majalla" w:hAnsi="Sakkal Majalla" w:cs="Sakkal Majalla"/>
          <w:color w:val="000000" w:themeColor="text1"/>
          <w:sz w:val="28"/>
          <w:szCs w:val="28"/>
        </w:rPr>
        <w:t xml:space="preserve"> Wu &amp; Monfort (2023) </w:t>
      </w:r>
      <w:r w:rsidRPr="001437BC">
        <w:rPr>
          <w:rFonts w:ascii="Sakkal Majalla" w:hAnsi="Sakkal Majalla" w:cs="Sakkal Majalla"/>
          <w:color w:val="000000" w:themeColor="text1"/>
          <w:sz w:val="28"/>
          <w:szCs w:val="28"/>
          <w:rtl/>
        </w:rPr>
        <w:t>أن الذكاء الاصطناعي بات يمثل محوراً محورياً في صياغة الاستراتيجيات التسويقية وتعزيز أدائها من خلال قدرته على معالجة كميات هائلة من البيانات غير المهيكلة واستخلاص رؤى قابلة للتنفيذ</w:t>
      </w:r>
      <w:r w:rsidRPr="001437BC">
        <w:rPr>
          <w:rFonts w:ascii="Sakkal Majalla" w:hAnsi="Sakkal Majalla" w:cs="Sakkal Majalla"/>
          <w:color w:val="000000" w:themeColor="text1"/>
          <w:sz w:val="28"/>
          <w:szCs w:val="28"/>
        </w:rPr>
        <w:t>.</w:t>
      </w:r>
    </w:p>
    <w:p w14:paraId="7D22647F" w14:textId="77777777" w:rsidR="00F21872" w:rsidRPr="001437BC" w:rsidRDefault="00F21872" w:rsidP="00B06753">
      <w:pPr>
        <w:pStyle w:val="NormalWeb"/>
        <w:bidi/>
        <w:spacing w:line="360" w:lineRule="auto"/>
        <w:ind w:firstLine="706"/>
        <w:jc w:val="both"/>
        <w:rPr>
          <w:rFonts w:ascii="Sakkal Majalla" w:hAnsi="Sakkal Majalla" w:cs="Sakkal Majalla"/>
          <w:color w:val="000000" w:themeColor="text1"/>
          <w:sz w:val="28"/>
          <w:szCs w:val="28"/>
        </w:rPr>
      </w:pPr>
      <w:r w:rsidRPr="001437BC">
        <w:rPr>
          <w:rFonts w:ascii="Sakkal Majalla" w:hAnsi="Sakkal Majalla" w:cs="Sakkal Majalla"/>
          <w:color w:val="000000" w:themeColor="text1"/>
          <w:sz w:val="28"/>
          <w:szCs w:val="28"/>
          <w:rtl/>
        </w:rPr>
        <w:t>وعلى صعيد أكثر تخصصاً، فإن تطبيقات الذكاء الاصطناعي في تحليل بيانات العملاء تمتد لتشمل أبعاداً متعددة، من بينها التحليل التنبؤي لسلوك الشراء، والتخصيص الآلي للمحتوى التسويقي، والتقسيم الذكي لشرائح الجمهور، فضلاً عن تحسين الإنفاق الإعلاني في الوقت الحقيقي</w:t>
      </w:r>
      <w:r w:rsidRPr="001437BC">
        <w:rPr>
          <w:rFonts w:ascii="Sakkal Majalla" w:hAnsi="Sakkal Majalla" w:cs="Sakkal Majalla"/>
          <w:color w:val="000000" w:themeColor="text1"/>
          <w:sz w:val="28"/>
          <w:szCs w:val="28"/>
        </w:rPr>
        <w:t xml:space="preserve">. </w:t>
      </w:r>
      <w:r w:rsidRPr="001437BC">
        <w:rPr>
          <w:rFonts w:ascii="Sakkal Majalla" w:hAnsi="Sakkal Majalla" w:cs="Sakkal Majalla"/>
          <w:color w:val="000000" w:themeColor="text1"/>
          <w:sz w:val="28"/>
          <w:szCs w:val="28"/>
          <w:rtl/>
        </w:rPr>
        <w:t>وتتضافر هذه الأبعاد لتُمكِّن فرق التسويق من الانتقال من القرارات القائمة على الحدس والخبرة الشخصية إلى قرارات مُسندة بالبيانات والخوارزميات. وفي هذا السياق أشار</w:t>
      </w:r>
      <w:r w:rsidRPr="001437BC">
        <w:rPr>
          <w:rFonts w:ascii="Sakkal Majalla" w:hAnsi="Sakkal Majalla" w:cs="Sakkal Majalla"/>
          <w:color w:val="000000" w:themeColor="text1"/>
          <w:sz w:val="28"/>
          <w:szCs w:val="28"/>
        </w:rPr>
        <w:t xml:space="preserve"> Ziakis &amp; Vlachopoulou (2023) </w:t>
      </w:r>
      <w:r w:rsidRPr="001437BC">
        <w:rPr>
          <w:rFonts w:ascii="Sakkal Majalla" w:hAnsi="Sakkal Majalla" w:cs="Sakkal Majalla"/>
          <w:color w:val="000000" w:themeColor="text1"/>
          <w:sz w:val="28"/>
          <w:szCs w:val="28"/>
          <w:rtl/>
        </w:rPr>
        <w:t>إلى أن التسويق الرقمي المدعوم بالذكاء الاصطناعي قد أعاد تعريف العلاقة بين العلامة التجارية والمستهلك، حيث أصبحت الرسائل التسويقية أكثر دقةً وملاءمةً لاحتياجات كل عميل على حدة</w:t>
      </w:r>
      <w:r w:rsidRPr="001437BC">
        <w:rPr>
          <w:rFonts w:ascii="Sakkal Majalla" w:hAnsi="Sakkal Majalla" w:cs="Sakkal Majalla"/>
          <w:color w:val="000000" w:themeColor="text1"/>
          <w:sz w:val="28"/>
          <w:szCs w:val="28"/>
        </w:rPr>
        <w:t>.</w:t>
      </w:r>
    </w:p>
    <w:p w14:paraId="2B765EAA" w14:textId="0A35333A" w:rsidR="00F21872" w:rsidRPr="001437BC" w:rsidRDefault="00F21872" w:rsidP="00B06753">
      <w:pPr>
        <w:pStyle w:val="NormalWeb"/>
        <w:bidi/>
        <w:spacing w:line="360" w:lineRule="auto"/>
        <w:ind w:firstLine="706"/>
        <w:jc w:val="both"/>
        <w:rPr>
          <w:rFonts w:ascii="Sakkal Majalla" w:hAnsi="Sakkal Majalla" w:cs="Sakkal Majalla"/>
          <w:color w:val="000000" w:themeColor="text1"/>
          <w:sz w:val="28"/>
          <w:szCs w:val="28"/>
        </w:rPr>
      </w:pPr>
      <w:r w:rsidRPr="001437BC">
        <w:rPr>
          <w:rFonts w:ascii="Sakkal Majalla" w:hAnsi="Sakkal Majalla" w:cs="Sakkal Majalla"/>
          <w:color w:val="000000" w:themeColor="text1"/>
          <w:sz w:val="28"/>
          <w:szCs w:val="28"/>
          <w:rtl/>
        </w:rPr>
        <w:t>تُعدّ فعالية الحملات التسويقية مفهوماً متعدد الأبعاد يتجاوز مجرد قياس المبيعات المباشرة، ليشمل مؤشرات أوسع كمعدلات التفاعل، ونسب التحويل، ومستوى رضا العملاء، ومعدلات الاحتفاظ بهم. وقد أوضحت عبدالحميد (2022) أن فعالية الحملات التسويقية لمنصات المشاهدة الرقمية تتفاوت تفاوتاً ملحوظاً بحسب طبيعة المحتوى المقدَّم والقنوات الرقمية المستخدمة، مما يعني أن تصميم الحملة وتوجيهها يُعدّان عاملين حاسمين في تحديد مخرجاتها</w:t>
      </w:r>
      <w:r w:rsidRPr="001437BC">
        <w:rPr>
          <w:rFonts w:ascii="Sakkal Majalla" w:hAnsi="Sakkal Majalla" w:cs="Sakkal Majalla"/>
          <w:color w:val="000000" w:themeColor="text1"/>
          <w:sz w:val="28"/>
          <w:szCs w:val="28"/>
        </w:rPr>
        <w:t>.</w:t>
      </w:r>
    </w:p>
    <w:p w14:paraId="771A636A" w14:textId="77777777" w:rsidR="00F21872" w:rsidRPr="001437BC" w:rsidRDefault="00F21872" w:rsidP="00B06753">
      <w:pPr>
        <w:pStyle w:val="NormalWeb"/>
        <w:bidi/>
        <w:spacing w:line="360" w:lineRule="auto"/>
        <w:ind w:firstLine="706"/>
        <w:jc w:val="both"/>
        <w:rPr>
          <w:rFonts w:ascii="Sakkal Majalla" w:hAnsi="Sakkal Majalla" w:cs="Sakkal Majalla"/>
          <w:color w:val="000000" w:themeColor="text1"/>
          <w:sz w:val="28"/>
          <w:szCs w:val="28"/>
        </w:rPr>
      </w:pPr>
      <w:r w:rsidRPr="001437BC">
        <w:rPr>
          <w:rFonts w:ascii="Sakkal Majalla" w:hAnsi="Sakkal Majalla" w:cs="Sakkal Majalla"/>
          <w:color w:val="000000" w:themeColor="text1"/>
          <w:sz w:val="28"/>
          <w:szCs w:val="28"/>
          <w:rtl/>
        </w:rPr>
        <w:lastRenderedPageBreak/>
        <w:t>كما أن قياس فعالية الحملات التسويقية لا ينفصل عن البيئة الرقمية التي تُنفَّذ فيها؛ فالمنصات الاجتماعية والمرئية باتت فضاءً رئيسياً للترويج والتأثير. وقد بيّن البمباوي (2024) أن الحملات التسويقية القائمة على المؤثرين عبر مواقع التواصل الاجتماعي تستمد فعاليتها من مستوى المصداقية المُدرَكة لدى الجمهور المستهدف، وهو ما يؤكد أن الفعالية التسويقية محصلة لتفاعل عوامل تقنية وإنسانية واتصالية متشابكة</w:t>
      </w:r>
      <w:r w:rsidRPr="001437BC">
        <w:rPr>
          <w:rFonts w:ascii="Sakkal Majalla" w:hAnsi="Sakkal Majalla" w:cs="Sakkal Majalla"/>
          <w:color w:val="000000" w:themeColor="text1"/>
          <w:sz w:val="28"/>
          <w:szCs w:val="28"/>
        </w:rPr>
        <w:t>.</w:t>
      </w:r>
    </w:p>
    <w:p w14:paraId="4A64DA89" w14:textId="35FAE0FB" w:rsidR="00F21872" w:rsidRPr="001437BC" w:rsidRDefault="00F21872" w:rsidP="00B06753">
      <w:pPr>
        <w:pStyle w:val="NormalWeb"/>
        <w:bidi/>
        <w:spacing w:line="360" w:lineRule="auto"/>
        <w:ind w:firstLine="706"/>
        <w:jc w:val="both"/>
        <w:rPr>
          <w:rFonts w:ascii="Sakkal Majalla" w:hAnsi="Sakkal Majalla" w:cs="Sakkal Majalla"/>
          <w:color w:val="000000" w:themeColor="text1"/>
          <w:sz w:val="28"/>
          <w:szCs w:val="28"/>
        </w:rPr>
      </w:pPr>
      <w:r w:rsidRPr="001437BC">
        <w:rPr>
          <w:rFonts w:ascii="Sakkal Majalla" w:hAnsi="Sakkal Majalla" w:cs="Sakkal Majalla"/>
          <w:color w:val="000000" w:themeColor="text1"/>
          <w:sz w:val="28"/>
          <w:szCs w:val="28"/>
          <w:rtl/>
        </w:rPr>
        <w:t>يتضح أن استخدام الذكاء الاصطناعي في تحليل بيانات العملاء يمكن أن يُسهم في رفع فعالية الحملات التسويقية من خلال تمكين المسوِّقين من تصميم حملات أكثر تخصيصاً واستهدافاً. وقد أكد</w:t>
      </w:r>
      <w:r w:rsidRPr="001437BC">
        <w:rPr>
          <w:rFonts w:ascii="Sakkal Majalla" w:hAnsi="Sakkal Majalla" w:cs="Sakkal Majalla"/>
          <w:color w:val="000000" w:themeColor="text1"/>
          <w:sz w:val="28"/>
          <w:szCs w:val="28"/>
        </w:rPr>
        <w:t xml:space="preserve"> Kshetri et al. (2024) </w:t>
      </w:r>
      <w:r w:rsidRPr="001437BC">
        <w:rPr>
          <w:rFonts w:ascii="Sakkal Majalla" w:hAnsi="Sakkal Majalla" w:cs="Sakkal Majalla"/>
          <w:color w:val="000000" w:themeColor="text1"/>
          <w:sz w:val="28"/>
          <w:szCs w:val="28"/>
          <w:rtl/>
        </w:rPr>
        <w:t>أن الذكاء الاصطناعي التوليدي يفتح آفاقاً واسعة أمام التطبيقات التسويقية، لا سيما في مجالات إنشاء المحتوى المُخصَّص والتنبؤ باستجابات السوق وتحسين تجربة العميل عبر نقاط الاتصال المتعددة</w:t>
      </w:r>
      <w:r w:rsidRPr="001437BC">
        <w:rPr>
          <w:rFonts w:ascii="Sakkal Majalla" w:hAnsi="Sakkal Majalla" w:cs="Sakkal Majalla"/>
          <w:color w:val="000000" w:themeColor="text1"/>
          <w:sz w:val="28"/>
          <w:szCs w:val="28"/>
        </w:rPr>
        <w:t>.</w:t>
      </w:r>
    </w:p>
    <w:p w14:paraId="1A208B85" w14:textId="7495DDC3" w:rsidR="00F21872" w:rsidRPr="001437BC" w:rsidRDefault="00F21872" w:rsidP="00B06753">
      <w:pPr>
        <w:pStyle w:val="NormalWeb"/>
        <w:bidi/>
        <w:spacing w:line="360" w:lineRule="auto"/>
        <w:ind w:firstLine="706"/>
        <w:jc w:val="both"/>
        <w:rPr>
          <w:rFonts w:ascii="Sakkal Majalla" w:hAnsi="Sakkal Majalla" w:cs="Sakkal Majalla"/>
          <w:color w:val="000000" w:themeColor="text1"/>
          <w:sz w:val="28"/>
          <w:szCs w:val="28"/>
        </w:rPr>
      </w:pPr>
      <w:r w:rsidRPr="001437BC">
        <w:rPr>
          <w:rFonts w:ascii="Sakkal Majalla" w:hAnsi="Sakkal Majalla" w:cs="Sakkal Majalla"/>
          <w:color w:val="000000" w:themeColor="text1"/>
          <w:sz w:val="28"/>
          <w:szCs w:val="28"/>
          <w:rtl/>
        </w:rPr>
        <w:t>وفي ضوء ما سبق، تأتي هذه الدراسة لتستكشف أثر استخدام الذكاء الاصطناعي في تحليل بيانات العملاء بأبعاده الأربعة</w:t>
      </w:r>
      <w:r w:rsidRPr="001437BC">
        <w:rPr>
          <w:rFonts w:ascii="Sakkal Majalla" w:hAnsi="Sakkal Majalla" w:cs="Sakkal Majalla"/>
          <w:color w:val="000000" w:themeColor="text1"/>
          <w:sz w:val="28"/>
          <w:szCs w:val="28"/>
        </w:rPr>
        <w:t xml:space="preserve"> — </w:t>
      </w:r>
      <w:r w:rsidRPr="001437BC">
        <w:rPr>
          <w:rFonts w:ascii="Sakkal Majalla" w:hAnsi="Sakkal Majalla" w:cs="Sakkal Majalla"/>
          <w:color w:val="000000" w:themeColor="text1"/>
          <w:sz w:val="28"/>
          <w:szCs w:val="28"/>
          <w:rtl/>
        </w:rPr>
        <w:t>التحليل التنبؤي لسلوك العملاء، والتخصيص الآلي للمحتوى، والتقسيم الذكي للعملاء، وتحسين الإنفاق الإعلاني في الوقت الحقيقي — على فعالية الحملات التسويقية لدى فرق التسويق في شركات القطاع الخاص بالمنطقة الشرقية بالمملكة العربية السعودية، وذلك في سياق التحول الرقمي الذي تقوده رؤية المملكة 2030</w:t>
      </w:r>
      <w:r w:rsidRPr="001437BC">
        <w:rPr>
          <w:rFonts w:ascii="Sakkal Majalla" w:hAnsi="Sakkal Majalla" w:cs="Sakkal Majalla"/>
          <w:color w:val="000000" w:themeColor="text1"/>
          <w:sz w:val="28"/>
          <w:szCs w:val="28"/>
        </w:rPr>
        <w:t>.</w:t>
      </w:r>
    </w:p>
    <w:p w14:paraId="3FF3B497" w14:textId="30251514" w:rsidR="00B06753" w:rsidRPr="001437BC" w:rsidRDefault="00B06753" w:rsidP="00B0675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6" w:name="_Toc169790500"/>
      <w:bookmarkStart w:id="7" w:name="_Toc222661759"/>
      <w:bookmarkStart w:id="8" w:name="_Toc223823528"/>
      <w:bookmarkEnd w:id="3"/>
      <w:bookmarkEnd w:id="4"/>
      <w:bookmarkEnd w:id="5"/>
      <w:r w:rsidRPr="001437BC">
        <w:rPr>
          <w:rFonts w:ascii="Sakkal Majalla" w:eastAsia="Times New Roman" w:hAnsi="Sakkal Majalla" w:cs="Sakkal Majalla"/>
          <w:b/>
          <w:bCs/>
          <w:color w:val="000000" w:themeColor="text1"/>
          <w:kern w:val="0"/>
          <w:sz w:val="36"/>
          <w:szCs w:val="36"/>
          <w:rtl/>
          <w14:ligatures w14:val="none"/>
        </w:rPr>
        <w:t>2.1 مشكلة الدراسة</w:t>
      </w:r>
      <w:bookmarkEnd w:id="8"/>
    </w:p>
    <w:p w14:paraId="1A64C324" w14:textId="77777777" w:rsidR="00F21872" w:rsidRPr="001437BC" w:rsidRDefault="00F21872" w:rsidP="00B067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 xml:space="preserve">يشهد المشهد التسويقي المعاصر تحولات جوهرية غير مسبوقة أعادت تشكيل العلاقة بين المنظمات وعملائها، إذ لم تعد الأساليب التسويقية التقليدية القائمة على الحدس والخبرة الشخصية والتعميمات الديموغرافية الواسعة كافية لتحقيق الفعالية المنشودة في بيئة أعمال تتسم بالتعقيد والديناميكية والتشبع المعلوماتي. وقد أفرز هذا الواقع حاجة ملحة إلى تبني مقاربات تسويقية أكثر دقة وذكاءً، تستند إلى التحليل المعمق لبيانات العملاء واستخلاص الأنماط السلوكية منها باستخدام تقنيات </w:t>
      </w:r>
      <w:r w:rsidRPr="001437BC">
        <w:rPr>
          <w:rFonts w:ascii="Sakkal Majalla" w:eastAsia="Times New Roman" w:hAnsi="Sakkal Majalla" w:cs="Sakkal Majalla"/>
          <w:color w:val="000000" w:themeColor="text1"/>
          <w:kern w:val="0"/>
          <w:sz w:val="28"/>
          <w:szCs w:val="28"/>
          <w:rtl/>
          <w14:ligatures w14:val="none"/>
        </w:rPr>
        <w:lastRenderedPageBreak/>
        <w:t>الذكاء الاصطناعي. غير أن الفجوة بين ما تَعِد به هذه التقنيات نظريًا وبين ما تحققه فعليًا على أرض الواقع التسويقي لا تزال تمثل إشكالية بحثية جوهرية تستدعي الدراسة والتقصي</w:t>
      </w:r>
      <w:r w:rsidRPr="001437BC">
        <w:rPr>
          <w:rFonts w:ascii="Sakkal Majalla" w:eastAsia="Times New Roman" w:hAnsi="Sakkal Majalla" w:cs="Sakkal Majalla"/>
          <w:color w:val="000000" w:themeColor="text1"/>
          <w:kern w:val="0"/>
          <w:sz w:val="28"/>
          <w:szCs w:val="28"/>
          <w14:ligatures w14:val="none"/>
        </w:rPr>
        <w:t>.</w:t>
      </w:r>
    </w:p>
    <w:p w14:paraId="269EFA92" w14:textId="77777777" w:rsidR="00F21872" w:rsidRPr="001437BC" w:rsidRDefault="00F21872" w:rsidP="00B067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وتتجلى هذه الإشكالية بصورة أكثر حدة في بيئة الأعمال السعودية، حيث تسعى المملكة العربية السعودية من خلال رؤية 2030 والاستراتيجية الوطنية للبيانات والذكاء الاصطناعي إلى تحقيق قفزات نوعية في التحول الرقمي وتبني التقنيات المتقدمة عبر مختلف القطاعات. وتحتل المنطقة الشرقية مكانة محورية في هذا التحول بوصفها المحرك الاقتصادي الأبرز للمملكة، حيث تضم تركزًا كثيفًا لشركات القطاع الخاص الكبرى والمتوسطة في قطاعات النفط والبتروكيماويات والخدمات المالية والتجزئة والاتصالات، وهي شركات تتعامل مع قواعد بيانات عملاء ضخمة ومتنوعة وتُخصص ميزانيات تسويقية معتبرة. إلا أن الملاحظ ميدانيًا أن كثيرًا من هذه الشركات لا تزال تعتمد على أساليب تقليدية في تحليل بيانات عملائها وتصميم حملاتها التسويقية، أو أنها تتبنى أدوات الذكاء الاصطناعي بشكل جزئي وسطحي دون دمجها بصورة استراتيجية شاملة في دورة حياة الحملة التسويقية من التخطيط إلى التقييم</w:t>
      </w:r>
      <w:r w:rsidRPr="001437BC">
        <w:rPr>
          <w:rFonts w:ascii="Sakkal Majalla" w:eastAsia="Times New Roman" w:hAnsi="Sakkal Majalla" w:cs="Sakkal Majalla"/>
          <w:color w:val="000000" w:themeColor="text1"/>
          <w:kern w:val="0"/>
          <w:sz w:val="28"/>
          <w:szCs w:val="28"/>
          <w14:ligatures w14:val="none"/>
        </w:rPr>
        <w:t>.</w:t>
      </w:r>
    </w:p>
    <w:p w14:paraId="3BFF793F" w14:textId="77777777" w:rsidR="00F21872" w:rsidRPr="001437BC" w:rsidRDefault="00F21872" w:rsidP="00B067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وتبرز المشكلة أيضًا من خلال التناقض القائم بين الاستثمارات المتزايدة في تقنيات الذكاء الاصطناعي التسويقية من جهة، وعدم وضوح العلاقة السببية المباشرة بين هذه الاستثمارات والتحسن الملموس في نتائج الحملات التسويقية من جهة أخرى. فرغم تزايد الإنفاق على هذه التقنيات، إلا أن كثيرًا من فرق التسويق تواجه صعوبات حقيقية في قياس الأثر الفعلي لاستخدام الذكاء الاصطناعي على مؤشرات الأداء التسويقي كالعائد على الاستثمار ومعدلات التحويل ورضا العملاء واستبقائهم. ويُضاف إلى ذلك جملة من التحديات التي تُعيق الاستفادة المثلى من هذه التقنيات، تشمل ضعف جودة البيانات المتاحة، ونقص الكفاءات البشرية المتخصصة في التحليل القائم على الذكاء الاصطناعي، وغياب الرؤية الاستراتيجية الواضحة لدمج هذه الأدوات في العمليات التسويقية، فضلًا عن المخاوف المتعلقة بخصوصية بيانات العملاء والاعتبارات الأخلاقية لاستخدامها</w:t>
      </w:r>
      <w:r w:rsidRPr="001437BC">
        <w:rPr>
          <w:rFonts w:ascii="Sakkal Majalla" w:eastAsia="Times New Roman" w:hAnsi="Sakkal Majalla" w:cs="Sakkal Majalla"/>
          <w:color w:val="000000" w:themeColor="text1"/>
          <w:kern w:val="0"/>
          <w:sz w:val="28"/>
          <w:szCs w:val="28"/>
          <w14:ligatures w14:val="none"/>
        </w:rPr>
        <w:t>.</w:t>
      </w:r>
    </w:p>
    <w:p w14:paraId="52DB474B" w14:textId="77777777" w:rsidR="00F21872" w:rsidRPr="001437BC" w:rsidRDefault="00F21872" w:rsidP="00B067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 xml:space="preserve">وعلى صعيد الأدبيات البحثية، يُلاحظ أن الدراسات العربية التي تناولت هذا الموضوع اتسمت في معظمها بالطابع النظري الوصفي دون تطبيق ميداني معمق يقيس الأثر الفعلي من منظور فرق التسويق </w:t>
      </w:r>
      <w:r w:rsidRPr="001437BC">
        <w:rPr>
          <w:rFonts w:ascii="Sakkal Majalla" w:eastAsia="Times New Roman" w:hAnsi="Sakkal Majalla" w:cs="Sakkal Majalla"/>
          <w:color w:val="000000" w:themeColor="text1"/>
          <w:kern w:val="0"/>
          <w:sz w:val="28"/>
          <w:szCs w:val="28"/>
          <w:rtl/>
          <w14:ligatures w14:val="none"/>
        </w:rPr>
        <w:lastRenderedPageBreak/>
        <w:t>ذاتها، كما أنها لم تُفرد أبعاد تحليل بيانات العملاء بالذكاء الاصطناعي بشكل محدد ودقيق، ولم تتناول بيئة المنطقة الشرقية بخصوصيتها الاقتصادية والتنظيمية</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وهذا ما يخلق فجوة بحثية واضحة تسعى الدراسة الحالية إلى سدها من خلال قياس أثر استخدام الذكاء الاصطناعي في تحليل بيانات العملاء بأبعاده الأربعة المحددة — التحليل التنبؤي لسلوك العملاء، والتخصيص الآلي للمحتوى التسويقي، والتقسيم الذكي للعملاء، وتحسين الإنفاق الإعلاني في الوقت الحقيقي — على فعالية الحملات التسويقية في شركات القطاع الخاص بالمنطقة الشرقية</w:t>
      </w:r>
      <w:r w:rsidRPr="001437BC">
        <w:rPr>
          <w:rFonts w:ascii="Sakkal Majalla" w:eastAsia="Times New Roman" w:hAnsi="Sakkal Majalla" w:cs="Sakkal Majalla"/>
          <w:color w:val="000000" w:themeColor="text1"/>
          <w:kern w:val="0"/>
          <w:sz w:val="28"/>
          <w:szCs w:val="28"/>
          <w14:ligatures w14:val="none"/>
        </w:rPr>
        <w:t>.</w:t>
      </w:r>
    </w:p>
    <w:p w14:paraId="7193AEDE" w14:textId="03EA8225" w:rsidR="00F21872" w:rsidRPr="001437BC" w:rsidRDefault="00F21872" w:rsidP="00B067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وبناءً على ما سبق، تتبلور مشكلة الدراسة في السؤال الرئيسي التالي</w:t>
      </w:r>
      <w:r w:rsidR="00B06753" w:rsidRPr="001437BC">
        <w:rPr>
          <w:rFonts w:ascii="Sakkal Majalla" w:eastAsia="Times New Roman" w:hAnsi="Sakkal Majalla" w:cs="Sakkal Majalla"/>
          <w:color w:val="000000" w:themeColor="text1"/>
          <w:kern w:val="0"/>
          <w:sz w:val="28"/>
          <w:szCs w:val="28"/>
          <w14:ligatures w14:val="none"/>
        </w:rPr>
        <w:t>:</w:t>
      </w:r>
      <w:r w:rsidR="00B06753" w:rsidRPr="001437BC">
        <w:rPr>
          <w:rFonts w:ascii="Sakkal Majalla" w:eastAsia="Times New Roman" w:hAnsi="Sakkal Majalla" w:cs="Sakkal Majalla" w:hint="cs"/>
          <w:color w:val="000000" w:themeColor="text1"/>
          <w:kern w:val="0"/>
          <w:sz w:val="28"/>
          <w:szCs w:val="28"/>
          <w:rtl/>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ما أثر استخدام الذكاء الاصطناعي في تحليل بيانات العملاء بأبعاده (التحليل التنبؤي لسلوك العملاء، التخصيص الآلي للمحتوى التسويقي، التقسيم الذكي للعملاء، تحسين الإنفاق الإعلاني في الوقت الحقيقي) على فعالية الحملات التسويقية في شركات القطاع الخاص بالمنطقة الشرقية بالمملكة العربية السعودية؟</w:t>
      </w:r>
    </w:p>
    <w:p w14:paraId="49A86EB6" w14:textId="00FA9B3A" w:rsidR="00F21872" w:rsidRPr="001437BC" w:rsidRDefault="00B06753" w:rsidP="00B0675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9" w:name="_Toc223823529"/>
      <w:r w:rsidRPr="001437BC">
        <w:rPr>
          <w:rFonts w:ascii="Sakkal Majalla" w:eastAsia="Times New Roman" w:hAnsi="Sakkal Majalla" w:cs="Sakkal Majalla"/>
          <w:b/>
          <w:bCs/>
          <w:color w:val="000000" w:themeColor="text1"/>
          <w:kern w:val="0"/>
          <w:sz w:val="36"/>
          <w:szCs w:val="36"/>
          <w:rtl/>
          <w14:ligatures w14:val="none"/>
        </w:rPr>
        <w:t>3.1  هدف الدراسة</w:t>
      </w:r>
      <w:bookmarkEnd w:id="9"/>
    </w:p>
    <w:p w14:paraId="75E3716C" w14:textId="77777777" w:rsidR="009C7BEF" w:rsidRPr="001437BC" w:rsidRDefault="009C7BEF" w:rsidP="00B067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تهدف هذه الدراسة إلى دراسة أثر استخدام الذكاء الاصطناعي في تحليل بيانات العملاء بأبعاده (التحليل التنبؤي لسلوك العملاء، التخصيص الآلي للمحتوى التسويقي، التقسيم الذكي للعملاء، تحسين الإنفاق الإعلاني في الوقت الحقيقي) على فعالية الحملات التسويقية في شركات القطاع الخاص بالمنطقة الشرقية بالمملكة العربية السعودية</w:t>
      </w:r>
      <w:r w:rsidRPr="001437BC">
        <w:rPr>
          <w:rFonts w:ascii="Sakkal Majalla" w:eastAsia="Times New Roman" w:hAnsi="Sakkal Majalla" w:cs="Sakkal Majalla"/>
          <w:color w:val="000000" w:themeColor="text1"/>
          <w:kern w:val="0"/>
          <w:sz w:val="28"/>
          <w:szCs w:val="28"/>
          <w14:ligatures w14:val="none"/>
        </w:rPr>
        <w:t>.</w:t>
      </w:r>
    </w:p>
    <w:p w14:paraId="0F3F24EC" w14:textId="50E4243A" w:rsidR="00B06753" w:rsidRPr="001437BC" w:rsidRDefault="00B06753" w:rsidP="00B0675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1437BC">
        <w:rPr>
          <w:rFonts w:ascii="Sakkal Majalla" w:eastAsia="Times New Roman" w:hAnsi="Sakkal Majalla" w:cs="Sakkal Majalla"/>
          <w:b/>
          <w:bCs/>
          <w:color w:val="000000" w:themeColor="text1"/>
          <w:kern w:val="0"/>
          <w:sz w:val="28"/>
          <w:szCs w:val="28"/>
          <w:rtl/>
          <w14:ligatures w14:val="none"/>
        </w:rPr>
        <w:t>ويتفرع من هذا الهدف الرئيسي الأهداف الفرعية التالية:</w:t>
      </w:r>
    </w:p>
    <w:p w14:paraId="0E7C76DC" w14:textId="77777777" w:rsidR="009C7BEF" w:rsidRPr="001437BC" w:rsidRDefault="009C7BEF" w:rsidP="00B06753">
      <w:pPr>
        <w:numPr>
          <w:ilvl w:val="0"/>
          <w:numId w:val="2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التعرف على مستوى استخدام تقنيات الذكاء الاصطناعي في تحليل بيانات العملاء لدى فرق التسويق في شركات القطاع الخاص بالمنطقة الشرقية، وتحديد أكثر الأدوات والتقنيات شيوعًا واستخدامًا في هذا السياق</w:t>
      </w:r>
      <w:r w:rsidRPr="001437BC">
        <w:rPr>
          <w:rFonts w:ascii="Sakkal Majalla" w:eastAsia="Times New Roman" w:hAnsi="Sakkal Majalla" w:cs="Sakkal Majalla"/>
          <w:color w:val="000000" w:themeColor="text1"/>
          <w:kern w:val="0"/>
          <w:sz w:val="28"/>
          <w:szCs w:val="28"/>
          <w14:ligatures w14:val="none"/>
        </w:rPr>
        <w:t>.</w:t>
      </w:r>
    </w:p>
    <w:p w14:paraId="57E893D0" w14:textId="77777777" w:rsidR="009C7BEF" w:rsidRPr="001437BC" w:rsidRDefault="009C7BEF" w:rsidP="00B06753">
      <w:pPr>
        <w:numPr>
          <w:ilvl w:val="0"/>
          <w:numId w:val="2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lastRenderedPageBreak/>
        <w:t>قياس أثر التحليل التنبؤي لسلوك العملاء المدعوم بالذكاء الاصطناعي على فعالية الحملات التسويقية من حيث قدرته على استشراف الأنماط الشرائية والتنبؤ باحتياجات العملاء المستقبلية وتقدير القيمة الدائمة لكل عميل</w:t>
      </w:r>
      <w:r w:rsidRPr="001437BC">
        <w:rPr>
          <w:rFonts w:ascii="Sakkal Majalla" w:eastAsia="Times New Roman" w:hAnsi="Sakkal Majalla" w:cs="Sakkal Majalla"/>
          <w:color w:val="000000" w:themeColor="text1"/>
          <w:kern w:val="0"/>
          <w:sz w:val="28"/>
          <w:szCs w:val="28"/>
          <w14:ligatures w14:val="none"/>
        </w:rPr>
        <w:t>.</w:t>
      </w:r>
    </w:p>
    <w:p w14:paraId="107B6DC1" w14:textId="77777777" w:rsidR="009C7BEF" w:rsidRPr="001437BC" w:rsidRDefault="009C7BEF" w:rsidP="00B06753">
      <w:pPr>
        <w:numPr>
          <w:ilvl w:val="0"/>
          <w:numId w:val="2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تحديد أثر التخصيص الآلي للمحتوى التسويقي باستخدام الذكاء الاصطناعي على فعالية الحملات التسويقية من حيث مساهمته في تكييف الرسائل والعروض وفقًا لتفضيلات كل عميل واختيار التوقيت والقناة الأنسب للتواصل</w:t>
      </w:r>
      <w:r w:rsidRPr="001437BC">
        <w:rPr>
          <w:rFonts w:ascii="Sakkal Majalla" w:eastAsia="Times New Roman" w:hAnsi="Sakkal Majalla" w:cs="Sakkal Majalla"/>
          <w:color w:val="000000" w:themeColor="text1"/>
          <w:kern w:val="0"/>
          <w:sz w:val="28"/>
          <w:szCs w:val="28"/>
          <w14:ligatures w14:val="none"/>
        </w:rPr>
        <w:t>.</w:t>
      </w:r>
    </w:p>
    <w:p w14:paraId="6A2E3AC2" w14:textId="77777777" w:rsidR="009C7BEF" w:rsidRPr="001437BC" w:rsidRDefault="009C7BEF" w:rsidP="00B06753">
      <w:pPr>
        <w:numPr>
          <w:ilvl w:val="0"/>
          <w:numId w:val="2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الكشف عن أثر التقسيم الذكي للعملاء المبني على خوارزميات الذكاء الاصطناعي على فعالية الحملات التسويقية من حيث قدرته على إنشاء شرائح ديناميكية دقيقة تتجاوز التقسيمات الديموغرافية التقليدية</w:t>
      </w:r>
      <w:r w:rsidRPr="001437BC">
        <w:rPr>
          <w:rFonts w:ascii="Sakkal Majalla" w:eastAsia="Times New Roman" w:hAnsi="Sakkal Majalla" w:cs="Sakkal Majalla"/>
          <w:color w:val="000000" w:themeColor="text1"/>
          <w:kern w:val="0"/>
          <w:sz w:val="28"/>
          <w:szCs w:val="28"/>
          <w14:ligatures w14:val="none"/>
        </w:rPr>
        <w:t>.</w:t>
      </w:r>
    </w:p>
    <w:p w14:paraId="0A9126C8" w14:textId="77777777" w:rsidR="009C7BEF" w:rsidRPr="001437BC" w:rsidRDefault="009C7BEF" w:rsidP="00B06753">
      <w:pPr>
        <w:numPr>
          <w:ilvl w:val="0"/>
          <w:numId w:val="2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تقييم أثر تحسين الإنفاق الإعلاني في الوقت الحقيقي باستخدام الذكاء الاصطناعي على فعالية الحملات التسويقية من حيث مساهمته في تعظيم العائد على الاستثمار التسويقي وخفض تكلفة الاستحواذ على العميل</w:t>
      </w:r>
      <w:r w:rsidRPr="001437BC">
        <w:rPr>
          <w:rFonts w:ascii="Sakkal Majalla" w:eastAsia="Times New Roman" w:hAnsi="Sakkal Majalla" w:cs="Sakkal Majalla"/>
          <w:color w:val="000000" w:themeColor="text1"/>
          <w:kern w:val="0"/>
          <w:sz w:val="28"/>
          <w:szCs w:val="28"/>
          <w14:ligatures w14:val="none"/>
        </w:rPr>
        <w:t>.</w:t>
      </w:r>
    </w:p>
    <w:p w14:paraId="7D897542" w14:textId="77777777" w:rsidR="009C7BEF" w:rsidRPr="001437BC" w:rsidRDefault="009C7BEF" w:rsidP="00B06753">
      <w:pPr>
        <w:numPr>
          <w:ilvl w:val="0"/>
          <w:numId w:val="2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رصد أبرز التحديات والمعوقات التي تحد من توظيف فرق التسويق في شركات القطاع الخاص بالمنطقة الشرقية لتقنيات الذكاء الاصطناعي في تحليل بيانات العملاء، سواءً كانت تحديات تقنية أو تنظيمية أو بشرية أو مالية</w:t>
      </w:r>
      <w:r w:rsidRPr="001437BC">
        <w:rPr>
          <w:rFonts w:ascii="Sakkal Majalla" w:eastAsia="Times New Roman" w:hAnsi="Sakkal Majalla" w:cs="Sakkal Majalla"/>
          <w:color w:val="000000" w:themeColor="text1"/>
          <w:kern w:val="0"/>
          <w:sz w:val="28"/>
          <w:szCs w:val="28"/>
          <w14:ligatures w14:val="none"/>
        </w:rPr>
        <w:t>.</w:t>
      </w:r>
    </w:p>
    <w:p w14:paraId="1CEFB0F5" w14:textId="53809F6F" w:rsidR="009C7BEF" w:rsidRPr="001437BC" w:rsidRDefault="009C7BEF" w:rsidP="00B06753">
      <w:pPr>
        <w:numPr>
          <w:ilvl w:val="0"/>
          <w:numId w:val="2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تقديم إطار مقترح وتوصيات عملية قائمة على الأدلة لتعزيز استفادة شركات القطاع الخاص بالمنطقة الشرقية من تقنيات الذكاء الاصطناعي في تحليل بيانات العملاء بما يتوافق مع توجهات رؤية المملكة 2030 نحو التحول الرقمي</w:t>
      </w:r>
      <w:r w:rsidRPr="001437BC">
        <w:rPr>
          <w:rFonts w:ascii="Sakkal Majalla" w:eastAsia="Times New Roman" w:hAnsi="Sakkal Majalla" w:cs="Sakkal Majalla"/>
          <w:color w:val="000000" w:themeColor="text1"/>
          <w:kern w:val="0"/>
          <w:sz w:val="28"/>
          <w:szCs w:val="28"/>
          <w14:ligatures w14:val="none"/>
        </w:rPr>
        <w:t>.</w:t>
      </w:r>
    </w:p>
    <w:p w14:paraId="6704852C" w14:textId="3901FAE9" w:rsidR="00B06753" w:rsidRPr="001437BC" w:rsidRDefault="00B06753" w:rsidP="00B06753">
      <w:pPr>
        <w:spacing w:line="360" w:lineRule="auto"/>
        <w:outlineLvl w:val="1"/>
        <w:rPr>
          <w:rFonts w:ascii="Sakkal Majalla" w:eastAsia="Times New Roman" w:hAnsi="Sakkal Majalla" w:cs="Sakkal Majalla"/>
          <w:b/>
          <w:bCs/>
          <w:color w:val="000000" w:themeColor="text1"/>
          <w:kern w:val="0"/>
          <w:sz w:val="36"/>
          <w:szCs w:val="36"/>
          <w:rtl/>
          <w14:ligatures w14:val="none"/>
        </w:rPr>
      </w:pPr>
      <w:r w:rsidRPr="001437BC">
        <w:rPr>
          <w:rFonts w:ascii="Sakkal Majalla" w:eastAsia="Times New Roman" w:hAnsi="Sakkal Majalla" w:cs="Sakkal Majalla"/>
          <w:b/>
          <w:bCs/>
          <w:color w:val="000000" w:themeColor="text1"/>
          <w:kern w:val="0"/>
          <w:sz w:val="36"/>
          <w:szCs w:val="36"/>
          <w:rtl/>
          <w14:ligatures w14:val="none"/>
        </w:rPr>
        <w:br w:type="page"/>
      </w:r>
      <w:bookmarkStart w:id="10" w:name="_Toc223823530"/>
      <w:r w:rsidRPr="001437BC">
        <w:rPr>
          <w:rFonts w:ascii="Sakkal Majalla" w:eastAsia="Times New Roman" w:hAnsi="Sakkal Majalla" w:cs="Sakkal Majalla" w:hint="cs"/>
          <w:b/>
          <w:bCs/>
          <w:color w:val="000000" w:themeColor="text1"/>
          <w:kern w:val="0"/>
          <w:sz w:val="36"/>
          <w:szCs w:val="36"/>
          <w:rtl/>
          <w14:ligatures w14:val="none"/>
        </w:rPr>
        <w:lastRenderedPageBreak/>
        <w:t>4.1</w:t>
      </w:r>
      <w:r w:rsidRPr="001437BC">
        <w:rPr>
          <w:rFonts w:ascii="Sakkal Majalla" w:eastAsia="Times New Roman" w:hAnsi="Sakkal Majalla" w:cs="Sakkal Majalla"/>
          <w:b/>
          <w:bCs/>
          <w:color w:val="000000" w:themeColor="text1"/>
          <w:kern w:val="0"/>
          <w:sz w:val="36"/>
          <w:szCs w:val="36"/>
          <w:rtl/>
          <w14:ligatures w14:val="none"/>
        </w:rPr>
        <w:t xml:space="preserve"> أسئلة الدراسة</w:t>
      </w:r>
      <w:bookmarkEnd w:id="10"/>
    </w:p>
    <w:p w14:paraId="09EF5E9E" w14:textId="3375E3F1" w:rsidR="00B06753" w:rsidRPr="001437BC" w:rsidRDefault="00B06753" w:rsidP="00B0675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1437BC">
        <w:rPr>
          <w:rFonts w:ascii="Sakkal Majalla" w:eastAsia="Times New Roman" w:hAnsi="Sakkal Majalla" w:cs="Sakkal Majalla"/>
          <w:b/>
          <w:bCs/>
          <w:color w:val="000000" w:themeColor="text1"/>
          <w:kern w:val="0"/>
          <w:sz w:val="32"/>
          <w:szCs w:val="32"/>
          <w:rtl/>
          <w14:ligatures w14:val="none"/>
        </w:rPr>
        <w:t>السؤال الرئيسي:</w:t>
      </w:r>
    </w:p>
    <w:p w14:paraId="7381A2E4" w14:textId="77777777" w:rsidR="009C7BEF" w:rsidRPr="001437BC" w:rsidRDefault="009C7BEF" w:rsidP="00B067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ما أثر استخدام الذكاء الاصطناعي في تحليل بيانات العملاء بأبعاده (التحليل التنبؤي لسلوك العملاء، التخصيص الآلي للمحتوى التسويقي، التقسيم الذكي للعملاء، تحسين الإنفاق الإعلاني في الوقت الحقيقي) على فعالية الحملات التسويقية في شركات القطاع الخاص بالمنطقة الشرقية؟</w:t>
      </w:r>
    </w:p>
    <w:p w14:paraId="4F530B19" w14:textId="77777777" w:rsidR="009C7BEF" w:rsidRPr="001437BC" w:rsidRDefault="009C7BEF" w:rsidP="00B0675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1437BC">
        <w:rPr>
          <w:rFonts w:ascii="Sakkal Majalla" w:eastAsia="Times New Roman" w:hAnsi="Sakkal Majalla" w:cs="Sakkal Majalla"/>
          <w:b/>
          <w:bCs/>
          <w:color w:val="000000" w:themeColor="text1"/>
          <w:kern w:val="0"/>
          <w:sz w:val="32"/>
          <w:szCs w:val="32"/>
          <w:rtl/>
          <w14:ligatures w14:val="none"/>
        </w:rPr>
        <w:t>الأسئلة الفرعية</w:t>
      </w:r>
      <w:r w:rsidRPr="001437BC">
        <w:rPr>
          <w:rFonts w:ascii="Sakkal Majalla" w:eastAsia="Times New Roman" w:hAnsi="Sakkal Majalla" w:cs="Sakkal Majalla"/>
          <w:b/>
          <w:bCs/>
          <w:color w:val="000000" w:themeColor="text1"/>
          <w:kern w:val="0"/>
          <w:sz w:val="32"/>
          <w:szCs w:val="32"/>
          <w14:ligatures w14:val="none"/>
        </w:rPr>
        <w:t>:</w:t>
      </w:r>
    </w:p>
    <w:p w14:paraId="3FDDAB1A" w14:textId="77777777" w:rsidR="009C7BEF" w:rsidRPr="001437BC" w:rsidRDefault="009C7BEF" w:rsidP="00B06753">
      <w:pPr>
        <w:numPr>
          <w:ilvl w:val="0"/>
          <w:numId w:val="29"/>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ما مستوى استخدام تقنيات الذكاء الاصطناعي في تحليل بيانات العملاء لدى فرق التسويق في شركات القطاع الخاص بالمنطقة الشرقية؟</w:t>
      </w:r>
    </w:p>
    <w:p w14:paraId="35F9E94D" w14:textId="77777777" w:rsidR="009C7BEF" w:rsidRPr="001437BC" w:rsidRDefault="009C7BEF" w:rsidP="00B06753">
      <w:pPr>
        <w:numPr>
          <w:ilvl w:val="0"/>
          <w:numId w:val="29"/>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ما أثر التحليل التنبؤي لسلوك العملاء المدعوم بالذكاء الاصطناعي على فعالية الحملات التسويقية في شركات القطاع الخاص بالمنطقة الشرقية؟</w:t>
      </w:r>
    </w:p>
    <w:p w14:paraId="4F77F52E" w14:textId="77777777" w:rsidR="009C7BEF" w:rsidRPr="001437BC" w:rsidRDefault="009C7BEF" w:rsidP="00B06753">
      <w:pPr>
        <w:numPr>
          <w:ilvl w:val="0"/>
          <w:numId w:val="29"/>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ما أثر التخصيص الآلي للمحتوى التسويقي باستخدام الذكاء الاصطناعي على فعالية الحملات التسويقية في شركات القطاع الخاص بالمنطقة الشرقية؟</w:t>
      </w:r>
    </w:p>
    <w:p w14:paraId="4805C71E" w14:textId="77777777" w:rsidR="009C7BEF" w:rsidRPr="001437BC" w:rsidRDefault="009C7BEF" w:rsidP="00B06753">
      <w:pPr>
        <w:numPr>
          <w:ilvl w:val="0"/>
          <w:numId w:val="29"/>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ما أثر التقسيم الذكي للعملاء المبني على الذكاء الاصطناعي على فعالية الحملات التسويقية في شركات القطاع الخاص بالمنطقة الشرقية؟</w:t>
      </w:r>
    </w:p>
    <w:p w14:paraId="20B4A8D6" w14:textId="77777777" w:rsidR="009C7BEF" w:rsidRPr="001437BC" w:rsidRDefault="009C7BEF" w:rsidP="00B06753">
      <w:pPr>
        <w:numPr>
          <w:ilvl w:val="0"/>
          <w:numId w:val="29"/>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ما أثر تحسين الإنفاق الإعلاني في الوقت الحقيقي باستخدام الذكاء الاصطناعي على فعالية الحملات التسويقية في شركات القطاع الخاص بالمنطقة الشرقية؟</w:t>
      </w:r>
    </w:p>
    <w:p w14:paraId="4AAC6414" w14:textId="4FD1C6CF" w:rsidR="009C7BEF" w:rsidRPr="001437BC" w:rsidRDefault="009C7BEF" w:rsidP="00B06753">
      <w:pPr>
        <w:numPr>
          <w:ilvl w:val="0"/>
          <w:numId w:val="29"/>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ما أبرز التحديات والمعوقات التي تواجه فرق التسويق في شركات القطاع الخاص بالمنطقة الشرقية عند توظيف تقنيات الذكاء الاصطناعي في تحليل بيانات العملاء؟</w:t>
      </w:r>
    </w:p>
    <w:p w14:paraId="5403F0D1" w14:textId="45241247" w:rsidR="00B06753" w:rsidRPr="001437BC" w:rsidRDefault="00B06753" w:rsidP="00B06753">
      <w:pPr>
        <w:spacing w:line="360" w:lineRule="auto"/>
        <w:outlineLvl w:val="1"/>
        <w:rPr>
          <w:rFonts w:ascii="Sakkal Majalla" w:eastAsia="Times New Roman" w:hAnsi="Sakkal Majalla" w:cs="Sakkal Majalla"/>
          <w:b/>
          <w:bCs/>
          <w:color w:val="000000" w:themeColor="text1"/>
          <w:kern w:val="0"/>
          <w:sz w:val="36"/>
          <w:szCs w:val="36"/>
          <w:rtl/>
          <w14:ligatures w14:val="none"/>
        </w:rPr>
      </w:pPr>
      <w:r w:rsidRPr="001437BC">
        <w:rPr>
          <w:rFonts w:ascii="Sakkal Majalla" w:eastAsia="Times New Roman" w:hAnsi="Sakkal Majalla" w:cs="Sakkal Majalla"/>
          <w:b/>
          <w:bCs/>
          <w:color w:val="000000" w:themeColor="text1"/>
          <w:kern w:val="0"/>
          <w:sz w:val="36"/>
          <w:szCs w:val="36"/>
          <w:rtl/>
          <w14:ligatures w14:val="none"/>
        </w:rPr>
        <w:br w:type="page"/>
      </w:r>
      <w:bookmarkStart w:id="11" w:name="_Toc223823531"/>
      <w:r w:rsidRPr="001437BC">
        <w:rPr>
          <w:rFonts w:ascii="Sakkal Majalla" w:eastAsia="Times New Roman" w:hAnsi="Sakkal Majalla" w:cs="Sakkal Majalla" w:hint="cs"/>
          <w:b/>
          <w:bCs/>
          <w:color w:val="000000" w:themeColor="text1"/>
          <w:kern w:val="0"/>
          <w:sz w:val="36"/>
          <w:szCs w:val="36"/>
          <w:rtl/>
          <w14:ligatures w14:val="none"/>
        </w:rPr>
        <w:lastRenderedPageBreak/>
        <w:t xml:space="preserve">5.1 </w:t>
      </w:r>
      <w:r w:rsidRPr="001437BC">
        <w:rPr>
          <w:rFonts w:ascii="Sakkal Majalla" w:eastAsia="Times New Roman" w:hAnsi="Sakkal Majalla" w:cs="Sakkal Majalla"/>
          <w:b/>
          <w:bCs/>
          <w:color w:val="000000" w:themeColor="text1"/>
          <w:kern w:val="0"/>
          <w:sz w:val="36"/>
          <w:szCs w:val="36"/>
          <w:rtl/>
          <w14:ligatures w14:val="none"/>
        </w:rPr>
        <w:t xml:space="preserve"> فروض الدراسة</w:t>
      </w:r>
      <w:bookmarkEnd w:id="11"/>
    </w:p>
    <w:p w14:paraId="574DF194" w14:textId="363A704C" w:rsidR="00B06753" w:rsidRPr="001437BC" w:rsidRDefault="00B06753" w:rsidP="00B0675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1437BC">
        <w:rPr>
          <w:rFonts w:ascii="Sakkal Majalla" w:eastAsia="Times New Roman" w:hAnsi="Sakkal Majalla" w:cs="Sakkal Majalla"/>
          <w:b/>
          <w:bCs/>
          <w:color w:val="000000" w:themeColor="text1"/>
          <w:kern w:val="0"/>
          <w:sz w:val="32"/>
          <w:szCs w:val="32"/>
          <w:rtl/>
          <w14:ligatures w14:val="none"/>
        </w:rPr>
        <w:t>الفرض الرئيسي:</w:t>
      </w:r>
    </w:p>
    <w:p w14:paraId="0134A036" w14:textId="77777777" w:rsidR="009C7BEF" w:rsidRPr="001437BC" w:rsidRDefault="009C7BEF" w:rsidP="00B067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Cambria" w:eastAsia="Times New Roman" w:hAnsi="Cambria" w:cs="Cambria"/>
          <w:color w:val="000000" w:themeColor="text1"/>
          <w:kern w:val="0"/>
          <w:sz w:val="28"/>
          <w:szCs w:val="28"/>
          <w14:ligatures w14:val="none"/>
        </w:rPr>
        <w:t>α</w:t>
      </w:r>
      <w:r w:rsidRPr="001437BC">
        <w:rPr>
          <w:rFonts w:ascii="Sakkal Majalla" w:eastAsia="Times New Roman" w:hAnsi="Sakkal Majalla" w:cs="Sakkal Majalla"/>
          <w:color w:val="000000" w:themeColor="text1"/>
          <w:kern w:val="0"/>
          <w:sz w:val="28"/>
          <w:szCs w:val="28"/>
          <w14:ligatures w14:val="none"/>
        </w:rPr>
        <w:t xml:space="preserve"> ≤ 0.05) </w:t>
      </w:r>
      <w:r w:rsidRPr="001437BC">
        <w:rPr>
          <w:rFonts w:ascii="Sakkal Majalla" w:eastAsia="Times New Roman" w:hAnsi="Sakkal Majalla" w:cs="Sakkal Majalla"/>
          <w:color w:val="000000" w:themeColor="text1"/>
          <w:kern w:val="0"/>
          <w:sz w:val="28"/>
          <w:szCs w:val="28"/>
          <w:rtl/>
          <w14:ligatures w14:val="none"/>
        </w:rPr>
        <w:t>لاستخدام الذكاء الاصطناعي في تحليل بيانات العملاء بأبعاده مجتمعة على فعالية الحملات التسويقية في شركات القطاع الخاص بالمنطقة الشرقية</w:t>
      </w:r>
      <w:r w:rsidRPr="001437BC">
        <w:rPr>
          <w:rFonts w:ascii="Sakkal Majalla" w:eastAsia="Times New Roman" w:hAnsi="Sakkal Majalla" w:cs="Sakkal Majalla"/>
          <w:color w:val="000000" w:themeColor="text1"/>
          <w:kern w:val="0"/>
          <w:sz w:val="28"/>
          <w:szCs w:val="28"/>
          <w14:ligatures w14:val="none"/>
        </w:rPr>
        <w:t>.</w:t>
      </w:r>
    </w:p>
    <w:p w14:paraId="5AF2DDAE" w14:textId="77777777" w:rsidR="009C7BEF" w:rsidRPr="001437BC" w:rsidRDefault="009C7BEF" w:rsidP="00B0675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1437BC">
        <w:rPr>
          <w:rFonts w:ascii="Sakkal Majalla" w:eastAsia="Times New Roman" w:hAnsi="Sakkal Majalla" w:cs="Sakkal Majalla"/>
          <w:b/>
          <w:bCs/>
          <w:color w:val="000000" w:themeColor="text1"/>
          <w:kern w:val="0"/>
          <w:sz w:val="32"/>
          <w:szCs w:val="32"/>
          <w:rtl/>
          <w14:ligatures w14:val="none"/>
        </w:rPr>
        <w:t>الفروض الفرعية</w:t>
      </w:r>
      <w:r w:rsidRPr="001437BC">
        <w:rPr>
          <w:rFonts w:ascii="Sakkal Majalla" w:eastAsia="Times New Roman" w:hAnsi="Sakkal Majalla" w:cs="Sakkal Majalla"/>
          <w:b/>
          <w:bCs/>
          <w:color w:val="000000" w:themeColor="text1"/>
          <w:kern w:val="0"/>
          <w:sz w:val="32"/>
          <w:szCs w:val="32"/>
          <w14:ligatures w14:val="none"/>
        </w:rPr>
        <w:t>:</w:t>
      </w:r>
    </w:p>
    <w:p w14:paraId="322F408B" w14:textId="77777777" w:rsidR="009C7BEF" w:rsidRPr="001437BC" w:rsidRDefault="009C7BEF" w:rsidP="00B06753">
      <w:pPr>
        <w:pStyle w:val="ListParagraph"/>
        <w:numPr>
          <w:ilvl w:val="0"/>
          <w:numId w:val="3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الفرض الأول</w:t>
      </w:r>
      <w:r w:rsidRPr="001437BC">
        <w:rPr>
          <w:rFonts w:ascii="Sakkal Majalla" w:eastAsia="Times New Roman" w:hAnsi="Sakkal Majalla" w:cs="Sakkal Majalla"/>
          <w:color w:val="000000" w:themeColor="text1"/>
          <w:kern w:val="0"/>
          <w:sz w:val="28"/>
          <w:szCs w:val="28"/>
          <w14:ligatures w14:val="none"/>
        </w:rPr>
        <w:t xml:space="preserve"> (H1): </w:t>
      </w:r>
      <w:r w:rsidRPr="001437BC">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Cambria" w:eastAsia="Times New Roman" w:hAnsi="Cambria" w:cs="Cambria"/>
          <w:color w:val="000000" w:themeColor="text1"/>
          <w:kern w:val="0"/>
          <w:sz w:val="28"/>
          <w:szCs w:val="28"/>
          <w14:ligatures w14:val="none"/>
        </w:rPr>
        <w:t>α</w:t>
      </w:r>
      <w:r w:rsidRPr="001437BC">
        <w:rPr>
          <w:rFonts w:ascii="Sakkal Majalla" w:eastAsia="Times New Roman" w:hAnsi="Sakkal Majalla" w:cs="Sakkal Majalla"/>
          <w:color w:val="000000" w:themeColor="text1"/>
          <w:kern w:val="0"/>
          <w:sz w:val="28"/>
          <w:szCs w:val="28"/>
          <w14:ligatures w14:val="none"/>
        </w:rPr>
        <w:t xml:space="preserve"> ≤ 0.05) </w:t>
      </w:r>
      <w:r w:rsidRPr="001437BC">
        <w:rPr>
          <w:rFonts w:ascii="Sakkal Majalla" w:eastAsia="Times New Roman" w:hAnsi="Sakkal Majalla" w:cs="Sakkal Majalla"/>
          <w:color w:val="000000" w:themeColor="text1"/>
          <w:kern w:val="0"/>
          <w:sz w:val="28"/>
          <w:szCs w:val="28"/>
          <w:rtl/>
          <w14:ligatures w14:val="none"/>
        </w:rPr>
        <w:t>للتحليل التنبؤي لسلوك العملاء المدعوم بالذكاء الاصطناعي على فعالية الحملات التسويقية في شركات القطاع الخاص بالمنطقة الشرقية</w:t>
      </w:r>
      <w:r w:rsidRPr="001437BC">
        <w:rPr>
          <w:rFonts w:ascii="Sakkal Majalla" w:eastAsia="Times New Roman" w:hAnsi="Sakkal Majalla" w:cs="Sakkal Majalla"/>
          <w:color w:val="000000" w:themeColor="text1"/>
          <w:kern w:val="0"/>
          <w:sz w:val="28"/>
          <w:szCs w:val="28"/>
          <w14:ligatures w14:val="none"/>
        </w:rPr>
        <w:t>.</w:t>
      </w:r>
    </w:p>
    <w:p w14:paraId="59CBDBC0" w14:textId="77777777" w:rsidR="009C7BEF" w:rsidRPr="001437BC" w:rsidRDefault="009C7BEF" w:rsidP="00B06753">
      <w:pPr>
        <w:pStyle w:val="ListParagraph"/>
        <w:numPr>
          <w:ilvl w:val="0"/>
          <w:numId w:val="3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الفرض الثاني</w:t>
      </w:r>
      <w:r w:rsidRPr="001437BC">
        <w:rPr>
          <w:rFonts w:ascii="Sakkal Majalla" w:eastAsia="Times New Roman" w:hAnsi="Sakkal Majalla" w:cs="Sakkal Majalla"/>
          <w:color w:val="000000" w:themeColor="text1"/>
          <w:kern w:val="0"/>
          <w:sz w:val="28"/>
          <w:szCs w:val="28"/>
          <w14:ligatures w14:val="none"/>
        </w:rPr>
        <w:t xml:space="preserve"> (H2): </w:t>
      </w:r>
      <w:r w:rsidRPr="001437BC">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Cambria" w:eastAsia="Times New Roman" w:hAnsi="Cambria" w:cs="Cambria"/>
          <w:color w:val="000000" w:themeColor="text1"/>
          <w:kern w:val="0"/>
          <w:sz w:val="28"/>
          <w:szCs w:val="28"/>
          <w14:ligatures w14:val="none"/>
        </w:rPr>
        <w:t>α</w:t>
      </w:r>
      <w:r w:rsidRPr="001437BC">
        <w:rPr>
          <w:rFonts w:ascii="Sakkal Majalla" w:eastAsia="Times New Roman" w:hAnsi="Sakkal Majalla" w:cs="Sakkal Majalla"/>
          <w:color w:val="000000" w:themeColor="text1"/>
          <w:kern w:val="0"/>
          <w:sz w:val="28"/>
          <w:szCs w:val="28"/>
          <w14:ligatures w14:val="none"/>
        </w:rPr>
        <w:t xml:space="preserve"> ≤ 0.05) </w:t>
      </w:r>
      <w:r w:rsidRPr="001437BC">
        <w:rPr>
          <w:rFonts w:ascii="Sakkal Majalla" w:eastAsia="Times New Roman" w:hAnsi="Sakkal Majalla" w:cs="Sakkal Majalla"/>
          <w:color w:val="000000" w:themeColor="text1"/>
          <w:kern w:val="0"/>
          <w:sz w:val="28"/>
          <w:szCs w:val="28"/>
          <w:rtl/>
          <w14:ligatures w14:val="none"/>
        </w:rPr>
        <w:t>للتخصيص الآلي للمحتوى التسويقي باستخدام الذكاء الاصطناعي على فعالية الحملات التسويقية في شركات القطاع الخاص بالمنطقة الشرقية</w:t>
      </w:r>
      <w:r w:rsidRPr="001437BC">
        <w:rPr>
          <w:rFonts w:ascii="Sakkal Majalla" w:eastAsia="Times New Roman" w:hAnsi="Sakkal Majalla" w:cs="Sakkal Majalla"/>
          <w:color w:val="000000" w:themeColor="text1"/>
          <w:kern w:val="0"/>
          <w:sz w:val="28"/>
          <w:szCs w:val="28"/>
          <w14:ligatures w14:val="none"/>
        </w:rPr>
        <w:t>.</w:t>
      </w:r>
    </w:p>
    <w:p w14:paraId="7CBA4AFC" w14:textId="77777777" w:rsidR="009C7BEF" w:rsidRPr="001437BC" w:rsidRDefault="009C7BEF" w:rsidP="00B06753">
      <w:pPr>
        <w:pStyle w:val="ListParagraph"/>
        <w:numPr>
          <w:ilvl w:val="0"/>
          <w:numId w:val="3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الفرض الثالث</w:t>
      </w:r>
      <w:r w:rsidRPr="001437BC">
        <w:rPr>
          <w:rFonts w:ascii="Sakkal Majalla" w:eastAsia="Times New Roman" w:hAnsi="Sakkal Majalla" w:cs="Sakkal Majalla"/>
          <w:color w:val="000000" w:themeColor="text1"/>
          <w:kern w:val="0"/>
          <w:sz w:val="28"/>
          <w:szCs w:val="28"/>
          <w14:ligatures w14:val="none"/>
        </w:rPr>
        <w:t xml:space="preserve"> (H3): </w:t>
      </w:r>
      <w:r w:rsidRPr="001437BC">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Cambria" w:eastAsia="Times New Roman" w:hAnsi="Cambria" w:cs="Cambria"/>
          <w:color w:val="000000" w:themeColor="text1"/>
          <w:kern w:val="0"/>
          <w:sz w:val="28"/>
          <w:szCs w:val="28"/>
          <w14:ligatures w14:val="none"/>
        </w:rPr>
        <w:t>α</w:t>
      </w:r>
      <w:r w:rsidRPr="001437BC">
        <w:rPr>
          <w:rFonts w:ascii="Sakkal Majalla" w:eastAsia="Times New Roman" w:hAnsi="Sakkal Majalla" w:cs="Sakkal Majalla"/>
          <w:color w:val="000000" w:themeColor="text1"/>
          <w:kern w:val="0"/>
          <w:sz w:val="28"/>
          <w:szCs w:val="28"/>
          <w14:ligatures w14:val="none"/>
        </w:rPr>
        <w:t xml:space="preserve"> ≤ 0.05) </w:t>
      </w:r>
      <w:r w:rsidRPr="001437BC">
        <w:rPr>
          <w:rFonts w:ascii="Sakkal Majalla" w:eastAsia="Times New Roman" w:hAnsi="Sakkal Majalla" w:cs="Sakkal Majalla"/>
          <w:color w:val="000000" w:themeColor="text1"/>
          <w:kern w:val="0"/>
          <w:sz w:val="28"/>
          <w:szCs w:val="28"/>
          <w:rtl/>
          <w14:ligatures w14:val="none"/>
        </w:rPr>
        <w:t>للتقسيم الذكي للعملاء المبني على الذكاء الاصطناعي على فعالية الحملات التسويقية في شركات القطاع الخاص بالمنطقة الشرقية</w:t>
      </w:r>
      <w:r w:rsidRPr="001437BC">
        <w:rPr>
          <w:rFonts w:ascii="Sakkal Majalla" w:eastAsia="Times New Roman" w:hAnsi="Sakkal Majalla" w:cs="Sakkal Majalla"/>
          <w:color w:val="000000" w:themeColor="text1"/>
          <w:kern w:val="0"/>
          <w:sz w:val="28"/>
          <w:szCs w:val="28"/>
          <w14:ligatures w14:val="none"/>
        </w:rPr>
        <w:t>.</w:t>
      </w:r>
    </w:p>
    <w:p w14:paraId="4443588B" w14:textId="0088B7AE" w:rsidR="009C7BEF" w:rsidRPr="001437BC" w:rsidRDefault="009C7BEF" w:rsidP="00B06753">
      <w:pPr>
        <w:pStyle w:val="ListParagraph"/>
        <w:numPr>
          <w:ilvl w:val="0"/>
          <w:numId w:val="3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الفرض الرابع</w:t>
      </w:r>
      <w:r w:rsidRPr="001437BC">
        <w:rPr>
          <w:rFonts w:ascii="Sakkal Majalla" w:eastAsia="Times New Roman" w:hAnsi="Sakkal Majalla" w:cs="Sakkal Majalla"/>
          <w:color w:val="000000" w:themeColor="text1"/>
          <w:kern w:val="0"/>
          <w:sz w:val="28"/>
          <w:szCs w:val="28"/>
          <w14:ligatures w14:val="none"/>
        </w:rPr>
        <w:t xml:space="preserve"> (H4): </w:t>
      </w:r>
      <w:r w:rsidRPr="001437BC">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Cambria" w:eastAsia="Times New Roman" w:hAnsi="Cambria" w:cs="Cambria"/>
          <w:color w:val="000000" w:themeColor="text1"/>
          <w:kern w:val="0"/>
          <w:sz w:val="28"/>
          <w:szCs w:val="28"/>
          <w14:ligatures w14:val="none"/>
        </w:rPr>
        <w:t>α</w:t>
      </w:r>
      <w:r w:rsidRPr="001437BC">
        <w:rPr>
          <w:rFonts w:ascii="Sakkal Majalla" w:eastAsia="Times New Roman" w:hAnsi="Sakkal Majalla" w:cs="Sakkal Majalla"/>
          <w:color w:val="000000" w:themeColor="text1"/>
          <w:kern w:val="0"/>
          <w:sz w:val="28"/>
          <w:szCs w:val="28"/>
          <w14:ligatures w14:val="none"/>
        </w:rPr>
        <w:t xml:space="preserve"> ≤ 0.05) </w:t>
      </w:r>
      <w:r w:rsidRPr="001437BC">
        <w:rPr>
          <w:rFonts w:ascii="Sakkal Majalla" w:eastAsia="Times New Roman" w:hAnsi="Sakkal Majalla" w:cs="Sakkal Majalla"/>
          <w:color w:val="000000" w:themeColor="text1"/>
          <w:kern w:val="0"/>
          <w:sz w:val="28"/>
          <w:szCs w:val="28"/>
          <w:rtl/>
          <w14:ligatures w14:val="none"/>
        </w:rPr>
        <w:t>لتحسين الإنفاق الإعلاني في الوقت الحقيقي باستخدام الذكاء الاصطناعي على فعالية الحملات التسويقية في شركات القطاع الخاص بالمنطقة الشرقية</w:t>
      </w:r>
      <w:r w:rsidRPr="001437BC">
        <w:rPr>
          <w:rFonts w:ascii="Sakkal Majalla" w:eastAsia="Times New Roman" w:hAnsi="Sakkal Majalla" w:cs="Sakkal Majalla"/>
          <w:color w:val="000000" w:themeColor="text1"/>
          <w:kern w:val="0"/>
          <w:sz w:val="28"/>
          <w:szCs w:val="28"/>
          <w14:ligatures w14:val="none"/>
        </w:rPr>
        <w:t>.</w:t>
      </w:r>
    </w:p>
    <w:p w14:paraId="59E2DE35" w14:textId="348AB308" w:rsidR="00B06753" w:rsidRPr="001437BC" w:rsidRDefault="00B06753" w:rsidP="00B06753">
      <w:pPr>
        <w:spacing w:line="360" w:lineRule="auto"/>
        <w:outlineLvl w:val="1"/>
        <w:rPr>
          <w:rFonts w:ascii="Sakkal Majalla" w:eastAsia="Times New Roman" w:hAnsi="Sakkal Majalla" w:cs="Sakkal Majalla"/>
          <w:b/>
          <w:bCs/>
          <w:color w:val="000000" w:themeColor="text1"/>
          <w:kern w:val="0"/>
          <w:sz w:val="36"/>
          <w:szCs w:val="36"/>
          <w:rtl/>
          <w14:ligatures w14:val="none"/>
        </w:rPr>
      </w:pPr>
      <w:r w:rsidRPr="001437BC">
        <w:rPr>
          <w:rFonts w:ascii="Sakkal Majalla" w:eastAsia="Times New Roman" w:hAnsi="Sakkal Majalla" w:cs="Sakkal Majalla"/>
          <w:b/>
          <w:bCs/>
          <w:color w:val="000000" w:themeColor="text1"/>
          <w:kern w:val="0"/>
          <w:sz w:val="36"/>
          <w:szCs w:val="36"/>
          <w:rtl/>
          <w14:ligatures w14:val="none"/>
        </w:rPr>
        <w:br w:type="page"/>
      </w:r>
      <w:bookmarkStart w:id="12" w:name="_Toc223823532"/>
      <w:r w:rsidRPr="001437BC">
        <w:rPr>
          <w:rFonts w:ascii="Sakkal Majalla" w:eastAsia="Times New Roman" w:hAnsi="Sakkal Majalla" w:cs="Sakkal Majalla" w:hint="cs"/>
          <w:b/>
          <w:bCs/>
          <w:color w:val="000000" w:themeColor="text1"/>
          <w:kern w:val="0"/>
          <w:sz w:val="36"/>
          <w:szCs w:val="36"/>
          <w:rtl/>
          <w14:ligatures w14:val="none"/>
        </w:rPr>
        <w:lastRenderedPageBreak/>
        <w:t xml:space="preserve">6.1 </w:t>
      </w:r>
      <w:r w:rsidRPr="001437BC">
        <w:rPr>
          <w:rFonts w:ascii="Sakkal Majalla" w:eastAsia="Times New Roman" w:hAnsi="Sakkal Majalla" w:cs="Sakkal Majalla"/>
          <w:b/>
          <w:bCs/>
          <w:color w:val="000000" w:themeColor="text1"/>
          <w:kern w:val="0"/>
          <w:sz w:val="36"/>
          <w:szCs w:val="36"/>
          <w:rtl/>
          <w14:ligatures w14:val="none"/>
        </w:rPr>
        <w:t>أهمية الدراسة</w:t>
      </w:r>
      <w:bookmarkEnd w:id="12"/>
    </w:p>
    <w:p w14:paraId="74E9A0BE" w14:textId="6F738732" w:rsidR="00B06753" w:rsidRPr="001437BC" w:rsidRDefault="00B06753" w:rsidP="00B0675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1437BC">
        <w:rPr>
          <w:rFonts w:ascii="Sakkal Majalla" w:eastAsia="Times New Roman" w:hAnsi="Sakkal Majalla" w:cs="Sakkal Majalla"/>
          <w:b/>
          <w:bCs/>
          <w:color w:val="000000" w:themeColor="text1"/>
          <w:kern w:val="0"/>
          <w:sz w:val="32"/>
          <w:szCs w:val="32"/>
          <w:rtl/>
          <w14:ligatures w14:val="none"/>
        </w:rPr>
        <w:t>الأهمية العلمية (النظرية):</w:t>
      </w:r>
    </w:p>
    <w:p w14:paraId="7E8D6EEB" w14:textId="77777777" w:rsidR="009C7BEF" w:rsidRPr="001437BC" w:rsidRDefault="009C7BEF" w:rsidP="00B06753">
      <w:pPr>
        <w:numPr>
          <w:ilvl w:val="0"/>
          <w:numId w:val="3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سد فجوة بحثية في الأدبيات العربية</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تُسهم هذه الدراسة في إثراء المكتبة العربية بدراسة ميدانية متخصصة تربط بين استخدام الذكاء الاصطناعي في تحليل بيانات العملاء وفعالية الحملات التسويقية، وهو موضوع يفتقر إلى دراسات ميدانية كافية في البيئة السعودية والعربية رغم أهميته المتزايدة في ظل التحول الرقمي المتسارع</w:t>
      </w:r>
      <w:r w:rsidRPr="001437BC">
        <w:rPr>
          <w:rFonts w:ascii="Sakkal Majalla" w:eastAsia="Times New Roman" w:hAnsi="Sakkal Majalla" w:cs="Sakkal Majalla"/>
          <w:color w:val="000000" w:themeColor="text1"/>
          <w:kern w:val="0"/>
          <w:sz w:val="28"/>
          <w:szCs w:val="28"/>
          <w14:ligatures w14:val="none"/>
        </w:rPr>
        <w:t>.</w:t>
      </w:r>
    </w:p>
    <w:p w14:paraId="12E52197" w14:textId="77777777" w:rsidR="009C7BEF" w:rsidRPr="001437BC" w:rsidRDefault="009C7BEF" w:rsidP="00B06753">
      <w:pPr>
        <w:numPr>
          <w:ilvl w:val="0"/>
          <w:numId w:val="3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تقديم نموذج مفاهيمي تكاملي قابل للاختبار</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تُقدم الدراسة نموذجًا بحثيًا يربط بين أربعة أبعاد محددة لاستخدام الذكاء الاصطناعي في تحليل بيانات العملاء ومؤشرات فعالية الحملات التسويقية، مما يُوفر إطارًا نظريًا يمكن للباحثين تطويره واختباره في بيئات وسياقات بحثية مختلفة</w:t>
      </w:r>
      <w:r w:rsidRPr="001437BC">
        <w:rPr>
          <w:rFonts w:ascii="Sakkal Majalla" w:eastAsia="Times New Roman" w:hAnsi="Sakkal Majalla" w:cs="Sakkal Majalla"/>
          <w:color w:val="000000" w:themeColor="text1"/>
          <w:kern w:val="0"/>
          <w:sz w:val="28"/>
          <w:szCs w:val="28"/>
          <w14:ligatures w14:val="none"/>
        </w:rPr>
        <w:t>.</w:t>
      </w:r>
    </w:p>
    <w:p w14:paraId="7B4646D7" w14:textId="77777777" w:rsidR="009C7BEF" w:rsidRPr="001437BC" w:rsidRDefault="009C7BEF" w:rsidP="00B06753">
      <w:pPr>
        <w:numPr>
          <w:ilvl w:val="0"/>
          <w:numId w:val="3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إثراء الإطار النظري لتحليل بيانات العملاء</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تتجاوز الدراسة التناول العام للذكاء الاصطناعي في التسويق لتركز تحديدًا على البُعد التحليلي لبيانات العملاء بأبعاده الأربعة، مما يُعمّق الفهم النظري لهذا المجال الفرعي المتخصص ويُسهم في بناء تراكم معرفي منظم حوله</w:t>
      </w:r>
      <w:r w:rsidRPr="001437BC">
        <w:rPr>
          <w:rFonts w:ascii="Sakkal Majalla" w:eastAsia="Times New Roman" w:hAnsi="Sakkal Majalla" w:cs="Sakkal Majalla"/>
          <w:color w:val="000000" w:themeColor="text1"/>
          <w:kern w:val="0"/>
          <w:sz w:val="28"/>
          <w:szCs w:val="28"/>
          <w14:ligatures w14:val="none"/>
        </w:rPr>
        <w:t>.</w:t>
      </w:r>
    </w:p>
    <w:p w14:paraId="52188DA8" w14:textId="77777777" w:rsidR="009C7BEF" w:rsidRPr="001437BC" w:rsidRDefault="009C7BEF" w:rsidP="00B06753">
      <w:pPr>
        <w:numPr>
          <w:ilvl w:val="0"/>
          <w:numId w:val="3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الربط بين تحليلات البيانات الضخمة والقرار التسويقي</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تُعزز الدراسة الفهم الأكاديمي للعلاقة بين قدرات تحليل البيانات المدعومة بالذكاء الاصطناعي وجودة القرارات التسويقية ونتائج الحملات، وهو ما يُثري حقل التسويق القائم على البيانات بأدلة بحثية من بيئة الأعمال السعودية</w:t>
      </w:r>
      <w:r w:rsidRPr="001437BC">
        <w:rPr>
          <w:rFonts w:ascii="Sakkal Majalla" w:eastAsia="Times New Roman" w:hAnsi="Sakkal Majalla" w:cs="Sakkal Majalla"/>
          <w:color w:val="000000" w:themeColor="text1"/>
          <w:kern w:val="0"/>
          <w:sz w:val="28"/>
          <w:szCs w:val="28"/>
          <w14:ligatures w14:val="none"/>
        </w:rPr>
        <w:t>.</w:t>
      </w:r>
    </w:p>
    <w:p w14:paraId="12FF4112" w14:textId="77777777" w:rsidR="009C7BEF" w:rsidRPr="001437BC" w:rsidRDefault="009C7BEF" w:rsidP="00B06753">
      <w:pPr>
        <w:numPr>
          <w:ilvl w:val="0"/>
          <w:numId w:val="3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التأصيل النظري لقياس فعالية الحملات في البيئة الرقمية</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تُسهم الدراسة في تطوير الفهم النظري لمفهوم فعالية الحملات التسويقية وقياسها في ظل التقنيات الحديثة، من خلال تبني مؤشرات كمية ونوعية متعددة الأبعاد تعكس واقع التسويق الرقمي المعاصر</w:t>
      </w:r>
      <w:r w:rsidRPr="001437BC">
        <w:rPr>
          <w:rFonts w:ascii="Sakkal Majalla" w:eastAsia="Times New Roman" w:hAnsi="Sakkal Majalla" w:cs="Sakkal Majalla"/>
          <w:color w:val="000000" w:themeColor="text1"/>
          <w:kern w:val="0"/>
          <w:sz w:val="28"/>
          <w:szCs w:val="28"/>
          <w14:ligatures w14:val="none"/>
        </w:rPr>
        <w:t>.</w:t>
      </w:r>
    </w:p>
    <w:p w14:paraId="192CF438" w14:textId="2C4CE16B" w:rsidR="009C7BEF" w:rsidRPr="001437BC" w:rsidRDefault="009C7BEF" w:rsidP="00B06753">
      <w:pPr>
        <w:numPr>
          <w:ilvl w:val="0"/>
          <w:numId w:val="3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تقديم أداة قياس متخصصة ومحكّمة</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تُقدم الدراسة استبانة متخصصة في قياس أبعاد استخدام الذكاء الاصطناعي في تحليل بيانات العملاء وأثره على فعالية الحملات التسويقية، وهي أداة يمكن أن تكون مرجعًا منهجيًا للباحثين في دراسات مستقبلية مشابهة</w:t>
      </w:r>
      <w:r w:rsidRPr="001437BC">
        <w:rPr>
          <w:rFonts w:ascii="Sakkal Majalla" w:eastAsia="Times New Roman" w:hAnsi="Sakkal Majalla" w:cs="Sakkal Majalla"/>
          <w:color w:val="000000" w:themeColor="text1"/>
          <w:kern w:val="0"/>
          <w:sz w:val="28"/>
          <w:szCs w:val="28"/>
          <w14:ligatures w14:val="none"/>
        </w:rPr>
        <w:t>.</w:t>
      </w:r>
    </w:p>
    <w:p w14:paraId="6CA1B633" w14:textId="017EDECC" w:rsidR="009C7BEF" w:rsidRPr="001437BC" w:rsidRDefault="00B06753" w:rsidP="00B06753">
      <w:pPr>
        <w:spacing w:line="360" w:lineRule="auto"/>
        <w:rPr>
          <w:rFonts w:ascii="Sakkal Majalla" w:eastAsia="Times New Roman" w:hAnsi="Sakkal Majalla" w:cs="Sakkal Majalla"/>
          <w:b/>
          <w:bCs/>
          <w:color w:val="000000" w:themeColor="text1"/>
          <w:kern w:val="0"/>
          <w:sz w:val="32"/>
          <w:szCs w:val="32"/>
          <w14:ligatures w14:val="none"/>
        </w:rPr>
      </w:pPr>
      <w:r w:rsidRPr="001437BC">
        <w:rPr>
          <w:rFonts w:ascii="Sakkal Majalla" w:eastAsia="Times New Roman" w:hAnsi="Sakkal Majalla" w:cs="Sakkal Majalla"/>
          <w:b/>
          <w:bCs/>
          <w:color w:val="000000" w:themeColor="text1"/>
          <w:kern w:val="0"/>
          <w:sz w:val="32"/>
          <w:szCs w:val="32"/>
          <w:rtl/>
          <w14:ligatures w14:val="none"/>
        </w:rPr>
        <w:br w:type="page"/>
      </w:r>
      <w:r w:rsidR="009C7BEF" w:rsidRPr="001437BC">
        <w:rPr>
          <w:rFonts w:ascii="Sakkal Majalla" w:eastAsia="Times New Roman" w:hAnsi="Sakkal Majalla" w:cs="Sakkal Majalla"/>
          <w:b/>
          <w:bCs/>
          <w:color w:val="000000" w:themeColor="text1"/>
          <w:kern w:val="0"/>
          <w:sz w:val="32"/>
          <w:szCs w:val="32"/>
          <w:rtl/>
          <w14:ligatures w14:val="none"/>
        </w:rPr>
        <w:lastRenderedPageBreak/>
        <w:t>الأهمية العملية (التطبيقية)</w:t>
      </w:r>
      <w:r w:rsidR="009C7BEF" w:rsidRPr="001437BC">
        <w:rPr>
          <w:rFonts w:ascii="Sakkal Majalla" w:eastAsia="Times New Roman" w:hAnsi="Sakkal Majalla" w:cs="Sakkal Majalla"/>
          <w:b/>
          <w:bCs/>
          <w:color w:val="000000" w:themeColor="text1"/>
          <w:kern w:val="0"/>
          <w:sz w:val="32"/>
          <w:szCs w:val="32"/>
          <w14:ligatures w14:val="none"/>
        </w:rPr>
        <w:t>:</w:t>
      </w:r>
    </w:p>
    <w:p w14:paraId="12D7A2AA" w14:textId="77777777" w:rsidR="009C7BEF" w:rsidRPr="001437BC" w:rsidRDefault="009C7BEF" w:rsidP="00B06753">
      <w:pPr>
        <w:numPr>
          <w:ilvl w:val="0"/>
          <w:numId w:val="3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تمكين صناع القرار التسويقي من اتخاذ قرارات استثمارية مبنية على الأدلة</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تُوفر نتائج الدراسة لمديري التسويق وقادة الأعمال في شركات القطاع الخاص بالمنطقة الشرقية رؤى واضحة حول الأبعاد الأكثر تأثيرًا لاستخدام الذكاء الاصطناعي في تحسين نتائج حملاتهم، مما يساعدهم على تحديد أولويات الاستثمار التقني بناءً على العائد الفعلي المتوقع</w:t>
      </w:r>
      <w:r w:rsidRPr="001437BC">
        <w:rPr>
          <w:rFonts w:ascii="Sakkal Majalla" w:eastAsia="Times New Roman" w:hAnsi="Sakkal Majalla" w:cs="Sakkal Majalla"/>
          <w:color w:val="000000" w:themeColor="text1"/>
          <w:kern w:val="0"/>
          <w:sz w:val="28"/>
          <w:szCs w:val="28"/>
          <w14:ligatures w14:val="none"/>
        </w:rPr>
        <w:t>.</w:t>
      </w:r>
    </w:p>
    <w:p w14:paraId="75880907" w14:textId="77777777" w:rsidR="009C7BEF" w:rsidRPr="001437BC" w:rsidRDefault="009C7BEF" w:rsidP="00B06753">
      <w:pPr>
        <w:numPr>
          <w:ilvl w:val="0"/>
          <w:numId w:val="3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تعزيز القدرة التنافسية لشركات المنطقة الشرقية</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تُساعد الدراسة الشركات على فهم الكيفية المثلى لتوظيف الذكاء الاصطناعي في تحقيق ميزة تنافسية مستدامة من خلال تحسين استهداف العملاء وتخصيص الحملات وتحسين كفاءة الإنفاق الإعلاني، في سوق يشهد تنافسية متصاعدة وتحولًا رقميًا متسارعًا</w:t>
      </w:r>
      <w:r w:rsidRPr="001437BC">
        <w:rPr>
          <w:rFonts w:ascii="Sakkal Majalla" w:eastAsia="Times New Roman" w:hAnsi="Sakkal Majalla" w:cs="Sakkal Majalla"/>
          <w:color w:val="000000" w:themeColor="text1"/>
          <w:kern w:val="0"/>
          <w:sz w:val="28"/>
          <w:szCs w:val="28"/>
          <w14:ligatures w14:val="none"/>
        </w:rPr>
        <w:t>.</w:t>
      </w:r>
    </w:p>
    <w:p w14:paraId="7ECF575D" w14:textId="77777777" w:rsidR="009C7BEF" w:rsidRPr="001437BC" w:rsidRDefault="009C7BEF" w:rsidP="00B06753">
      <w:pPr>
        <w:numPr>
          <w:ilvl w:val="0"/>
          <w:numId w:val="3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تحسين العائد على الاستثمار التسويقي وخفض الهدر</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تُقدم الدراسة توصيات عملية تُمكّن الشركات من تعظيم العائد من ميزانياتها التسويقية وتقليل الإنفاق غير الفعال، من خلال الاستفادة من قدرات الذكاء الاصطناعي في تحليل البيانات وتوجيه الحملات نحو الشرائح الأعلى استجابة</w:t>
      </w:r>
      <w:r w:rsidRPr="001437BC">
        <w:rPr>
          <w:rFonts w:ascii="Sakkal Majalla" w:eastAsia="Times New Roman" w:hAnsi="Sakkal Majalla" w:cs="Sakkal Majalla"/>
          <w:color w:val="000000" w:themeColor="text1"/>
          <w:kern w:val="0"/>
          <w:sz w:val="28"/>
          <w:szCs w:val="28"/>
          <w14:ligatures w14:val="none"/>
        </w:rPr>
        <w:t>.</w:t>
      </w:r>
    </w:p>
    <w:p w14:paraId="73577482" w14:textId="77777777" w:rsidR="009C7BEF" w:rsidRPr="001437BC" w:rsidRDefault="009C7BEF" w:rsidP="00B06753">
      <w:pPr>
        <w:numPr>
          <w:ilvl w:val="0"/>
          <w:numId w:val="3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تشخيص التحديات وتقديم خارطة طريق للتغلب عليها</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تُسهم الدراسة في رصد أبرز المعوقات التقنية والتنظيمية والبشرية والمالية التي تواجه فرق التسويق عند تبني تقنيات الذكاء الاصطناعي، وتقديم توصيات عملية ومتدرجة للتغلب عليها بما يتناسب مع إمكانيات الشركات بمختلف أحجامها</w:t>
      </w:r>
      <w:r w:rsidRPr="001437BC">
        <w:rPr>
          <w:rFonts w:ascii="Sakkal Majalla" w:eastAsia="Times New Roman" w:hAnsi="Sakkal Majalla" w:cs="Sakkal Majalla"/>
          <w:color w:val="000000" w:themeColor="text1"/>
          <w:kern w:val="0"/>
          <w:sz w:val="28"/>
          <w:szCs w:val="28"/>
          <w14:ligatures w14:val="none"/>
        </w:rPr>
        <w:t>.</w:t>
      </w:r>
    </w:p>
    <w:p w14:paraId="7D1D8474" w14:textId="77777777" w:rsidR="009C7BEF" w:rsidRPr="001437BC" w:rsidRDefault="009C7BEF" w:rsidP="00B06753">
      <w:pPr>
        <w:numPr>
          <w:ilvl w:val="0"/>
          <w:numId w:val="3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دعم مبادرات التحول الرقمي وفق رؤية 2030</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تُقدم الدراسة مؤشرات ميدانية حقيقية حول مستوى تبني القطاع الخاص في المنطقة الشرقية لتقنيات الذكاء الاصطناعي في أنشطته التسويقية، مما يُفيد الجهات الحكومية المعنية كهيئة البيانات والذكاء الاصطناعي (سدايا) في تقييم تقدم التحول الرقمي وتوجيه مبادرات الدعم والتمكين</w:t>
      </w:r>
      <w:r w:rsidRPr="001437BC">
        <w:rPr>
          <w:rFonts w:ascii="Sakkal Majalla" w:eastAsia="Times New Roman" w:hAnsi="Sakkal Majalla" w:cs="Sakkal Majalla"/>
          <w:color w:val="000000" w:themeColor="text1"/>
          <w:kern w:val="0"/>
          <w:sz w:val="28"/>
          <w:szCs w:val="28"/>
          <w14:ligatures w14:val="none"/>
        </w:rPr>
        <w:t>.</w:t>
      </w:r>
    </w:p>
    <w:p w14:paraId="706F3F43" w14:textId="77777777" w:rsidR="009C7BEF" w:rsidRPr="001437BC" w:rsidRDefault="009C7BEF" w:rsidP="00B06753">
      <w:pPr>
        <w:numPr>
          <w:ilvl w:val="0"/>
          <w:numId w:val="3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إفادة شركات التقنية ومزودي حلول الذكاء الاصطناعي</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تُساعد نتائج الدراسة الشركات المتخصصة في تطوير حلول الذكاء الاصطناعي التسويقية على فهم الاحتياجات الفعلية للسوق المحلي وتصميم منتجات وخدمات تتوافق مع متطلبات شركات القطاع الخاص في المنطقة الشرقية وتحدياتها الواقعية</w:t>
      </w:r>
      <w:r w:rsidRPr="001437BC">
        <w:rPr>
          <w:rFonts w:ascii="Sakkal Majalla" w:eastAsia="Times New Roman" w:hAnsi="Sakkal Majalla" w:cs="Sakkal Majalla"/>
          <w:color w:val="000000" w:themeColor="text1"/>
          <w:kern w:val="0"/>
          <w:sz w:val="28"/>
          <w:szCs w:val="28"/>
          <w14:ligatures w14:val="none"/>
        </w:rPr>
        <w:t>.</w:t>
      </w:r>
    </w:p>
    <w:p w14:paraId="76DAE78B" w14:textId="77777777" w:rsidR="009C7BEF" w:rsidRPr="001437BC" w:rsidRDefault="009C7BEF" w:rsidP="00B06753">
      <w:pPr>
        <w:numPr>
          <w:ilvl w:val="0"/>
          <w:numId w:val="3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lastRenderedPageBreak/>
        <w:t>تطوير البرامج التدريبية والتأهيلية لفرق التسويق</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تُسهم الدراسة في تحديد المهارات والكفاءات الجوهرية المطلوبة لتوظيف الذكاء الاصطناعي بفعالية في تحليل بيانات العملاء، مما يُفيد مؤسسات التعليم والتدريب في تصميم برامج تأهيلية متخصصة تسد الفجوة القائمة في المهارات الرقمية والتحليلية لدى العاملين في مجال التسويق</w:t>
      </w:r>
      <w:r w:rsidRPr="001437BC">
        <w:rPr>
          <w:rFonts w:ascii="Sakkal Majalla" w:eastAsia="Times New Roman" w:hAnsi="Sakkal Majalla" w:cs="Sakkal Majalla"/>
          <w:color w:val="000000" w:themeColor="text1"/>
          <w:kern w:val="0"/>
          <w:sz w:val="28"/>
          <w:szCs w:val="28"/>
          <w14:ligatures w14:val="none"/>
        </w:rPr>
        <w:t>.</w:t>
      </w:r>
    </w:p>
    <w:p w14:paraId="46F1C997" w14:textId="77777777" w:rsidR="009C7BEF" w:rsidRPr="001437BC" w:rsidRDefault="009C7BEF" w:rsidP="00B06753">
      <w:pPr>
        <w:numPr>
          <w:ilvl w:val="0"/>
          <w:numId w:val="3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تقديم مرجع عملي لتقييم الأداء التسويقي</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تُوفر الدراسة مجموعة من المعايير والمؤشرات التي يمكن أن تستخدمها الشركات كأداة مرجعية لتقييم مدى نضج استخدامها للذكاء الاصطناعي في أنشطتها التسويقية ومقارنة أدائها بالممارسات المثلى في القطاع</w:t>
      </w:r>
      <w:r w:rsidRPr="001437BC">
        <w:rPr>
          <w:rFonts w:ascii="Sakkal Majalla" w:eastAsia="Times New Roman" w:hAnsi="Sakkal Majalla" w:cs="Sakkal Majalla"/>
          <w:color w:val="000000" w:themeColor="text1"/>
          <w:kern w:val="0"/>
          <w:sz w:val="28"/>
          <w:szCs w:val="28"/>
          <w14:ligatures w14:val="none"/>
        </w:rPr>
        <w:t>.</w:t>
      </w:r>
    </w:p>
    <w:p w14:paraId="2E34A2F4" w14:textId="45CE798E" w:rsidR="00B06753" w:rsidRPr="001437BC" w:rsidRDefault="00B06753" w:rsidP="00B06753">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13" w:name="_Toc169790501"/>
      <w:bookmarkStart w:id="14" w:name="_Toc223823533"/>
      <w:bookmarkEnd w:id="6"/>
      <w:bookmarkEnd w:id="7"/>
      <w:r w:rsidRPr="001437BC">
        <w:rPr>
          <w:rFonts w:ascii="Sakkal Majalla" w:eastAsia="Times New Roman" w:hAnsi="Sakkal Majalla" w:cs="Sakkal Majalla" w:hint="cs"/>
          <w:b/>
          <w:bCs/>
          <w:color w:val="000000" w:themeColor="text1"/>
          <w:kern w:val="0"/>
          <w:sz w:val="36"/>
          <w:szCs w:val="36"/>
          <w:rtl/>
          <w14:ligatures w14:val="none"/>
        </w:rPr>
        <w:t xml:space="preserve">7.1 </w:t>
      </w:r>
      <w:r w:rsidRPr="001437BC">
        <w:rPr>
          <w:rFonts w:ascii="Sakkal Majalla" w:eastAsia="Times New Roman" w:hAnsi="Sakkal Majalla" w:cs="Sakkal Majalla"/>
          <w:b/>
          <w:bCs/>
          <w:color w:val="000000" w:themeColor="text1"/>
          <w:kern w:val="0"/>
          <w:sz w:val="36"/>
          <w:szCs w:val="36"/>
          <w:rtl/>
          <w14:ligatures w14:val="none"/>
        </w:rPr>
        <w:t>الدراسات السابقة:</w:t>
      </w:r>
      <w:bookmarkEnd w:id="14"/>
    </w:p>
    <w:p w14:paraId="42E929C5" w14:textId="345C247C" w:rsidR="00F21872" w:rsidRPr="001437BC" w:rsidRDefault="00B06753" w:rsidP="00B0675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1437BC">
        <w:rPr>
          <w:rFonts w:ascii="Sakkal Majalla" w:eastAsia="Times New Roman" w:hAnsi="Sakkal Majalla" w:cs="Sakkal Majalla"/>
          <w:b/>
          <w:bCs/>
          <w:color w:val="000000" w:themeColor="text1"/>
          <w:kern w:val="0"/>
          <w:sz w:val="32"/>
          <w:szCs w:val="32"/>
          <w:rtl/>
          <w14:ligatures w14:val="none"/>
        </w:rPr>
        <w:t>المحور الأول: الدراسات المتعلقة بالمتغير المستقل (استخدام الذكاء الاصطناعي في تحليل بيانات العملاء) وعلاقته بمتغيرات أخرى</w:t>
      </w:r>
    </w:p>
    <w:p w14:paraId="057E6325" w14:textId="77777777" w:rsidR="00F21872" w:rsidRPr="001437BC" w:rsidRDefault="00F21872" w:rsidP="00B06753">
      <w:pPr>
        <w:pStyle w:val="ListParagraph"/>
        <w:numPr>
          <w:ilvl w:val="0"/>
          <w:numId w:val="3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437BC">
        <w:rPr>
          <w:rFonts w:ascii="Sakkal Majalla" w:eastAsia="Times New Roman" w:hAnsi="Sakkal Majalla" w:cs="Sakkal Majalla"/>
          <w:b/>
          <w:bCs/>
          <w:color w:val="000000" w:themeColor="text1"/>
          <w:kern w:val="0"/>
          <w:sz w:val="28"/>
          <w:szCs w:val="28"/>
          <w:rtl/>
          <w14:ligatures w14:val="none"/>
        </w:rPr>
        <w:t>دراسة بوزيان</w:t>
      </w:r>
      <w:r w:rsidRPr="001437BC">
        <w:rPr>
          <w:rFonts w:ascii="Sakkal Majalla" w:eastAsia="Times New Roman" w:hAnsi="Sakkal Majalla" w:cs="Sakkal Majalla"/>
          <w:b/>
          <w:bCs/>
          <w:color w:val="000000" w:themeColor="text1"/>
          <w:kern w:val="0"/>
          <w:sz w:val="28"/>
          <w:szCs w:val="28"/>
          <w14:ligatures w14:val="none"/>
        </w:rPr>
        <w:t xml:space="preserve"> (2023): </w:t>
      </w:r>
      <w:r w:rsidRPr="001437BC">
        <w:rPr>
          <w:rFonts w:ascii="Sakkal Majalla" w:eastAsia="Times New Roman" w:hAnsi="Sakkal Majalla" w:cs="Sakkal Majalla"/>
          <w:b/>
          <w:bCs/>
          <w:color w:val="000000" w:themeColor="text1"/>
          <w:kern w:val="0"/>
          <w:sz w:val="28"/>
          <w:szCs w:val="28"/>
          <w:rtl/>
          <w14:ligatures w14:val="none"/>
        </w:rPr>
        <w:t>استخدام الذكاء الاصطناعي في التسويق: أمثلة على بعض العلامات التجارية العالمية</w:t>
      </w:r>
      <w:r w:rsidRPr="001437BC">
        <w:rPr>
          <w:rFonts w:ascii="Sakkal Majalla" w:eastAsia="Times New Roman" w:hAnsi="Sakkal Majalla" w:cs="Sakkal Majalla"/>
          <w:b/>
          <w:bCs/>
          <w:color w:val="000000" w:themeColor="text1"/>
          <w:kern w:val="0"/>
          <w:sz w:val="28"/>
          <w:szCs w:val="28"/>
          <w14:ligatures w14:val="none"/>
        </w:rPr>
        <w:t>.</w:t>
      </w:r>
    </w:p>
    <w:p w14:paraId="5CAE26EE" w14:textId="77777777" w:rsidR="00F21872" w:rsidRPr="001437BC" w:rsidRDefault="00F21872" w:rsidP="00B067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 xml:space="preserve">هدفت الدراسة إلى التعرف على أهمية استخدام الذكاء الاصطناعي في التسويق بأبعاده (تحليل بيانات العملاء، التخصيص التسويقي، التفاعل الآلي مع العملاء، تقديم التوصيات الذكية) وعلاقته بمستوى رعاية العملاء ومعدلات رضاهم، وذلك في مجموعة من العلامات التجارية العالمية. واستخدمت الدراسة المنهج الوصفي التحليلي القائم على دراسة الحالة، حيث تم عرض وتحليل تجارب مجموعة من العلامات التجارية العالمية التي طبّقت تقنيات الذكاء الاصطناعي في أنشطتها التسويقية. وتوصلت نتائج الدراسة إلى أن الذكاء الاصطناعي أحدث ثورة حقيقية في مجال التسويق، حيث بدأت الشركات التجارية الكبرى تعتمد بشكل متزايد على هذه التكنولوجيا المعقدة لتقديم أعلى مستوى من رعاية العملاء وتحقيق معدلات رضا مرتفعة. كما كشفت النتائج أن توظيف الذكاء الاصطناعي في تحليل سلوك المستهلكين وتقديم عروض مخصصة يُعد من أبرز العوامل المؤثرة في تعزيز الولاء للعلامة التجارية. وأوصت الدراسة بضرورة </w:t>
      </w:r>
      <w:r w:rsidRPr="001437BC">
        <w:rPr>
          <w:rFonts w:ascii="Sakkal Majalla" w:eastAsia="Times New Roman" w:hAnsi="Sakkal Majalla" w:cs="Sakkal Majalla"/>
          <w:color w:val="000000" w:themeColor="text1"/>
          <w:kern w:val="0"/>
          <w:sz w:val="28"/>
          <w:szCs w:val="28"/>
          <w:rtl/>
          <w14:ligatures w14:val="none"/>
        </w:rPr>
        <w:lastRenderedPageBreak/>
        <w:t>سعي الشركات إلى تبني تقنيات الذكاء الاصطناعي في أنشطتها التسويقية مع التركيز على جودة البيانات المستخدمة، والاهتمام بتدريب الكوادر البشرية على استخدام هذه التقنيات بكفاءة</w:t>
      </w:r>
      <w:r w:rsidRPr="001437BC">
        <w:rPr>
          <w:rFonts w:ascii="Sakkal Majalla" w:eastAsia="Times New Roman" w:hAnsi="Sakkal Majalla" w:cs="Sakkal Majalla"/>
          <w:color w:val="000000" w:themeColor="text1"/>
          <w:kern w:val="0"/>
          <w:sz w:val="28"/>
          <w:szCs w:val="28"/>
          <w14:ligatures w14:val="none"/>
        </w:rPr>
        <w:t>.</w:t>
      </w:r>
    </w:p>
    <w:p w14:paraId="20C638A4" w14:textId="77777777" w:rsidR="00F21872" w:rsidRPr="001437BC" w:rsidRDefault="00F21872" w:rsidP="00B06753">
      <w:pPr>
        <w:pStyle w:val="ListParagraph"/>
        <w:numPr>
          <w:ilvl w:val="0"/>
          <w:numId w:val="3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437BC">
        <w:rPr>
          <w:rFonts w:ascii="Sakkal Majalla" w:eastAsia="Times New Roman" w:hAnsi="Sakkal Majalla" w:cs="Sakkal Majalla"/>
          <w:b/>
          <w:bCs/>
          <w:color w:val="000000" w:themeColor="text1"/>
          <w:kern w:val="0"/>
          <w:sz w:val="28"/>
          <w:szCs w:val="28"/>
          <w:rtl/>
          <w14:ligatures w14:val="none"/>
        </w:rPr>
        <w:t>دراسة بن لوصيف وبولحية</w:t>
      </w:r>
      <w:r w:rsidRPr="001437BC">
        <w:rPr>
          <w:rFonts w:ascii="Sakkal Majalla" w:eastAsia="Times New Roman" w:hAnsi="Sakkal Majalla" w:cs="Sakkal Majalla"/>
          <w:b/>
          <w:bCs/>
          <w:color w:val="000000" w:themeColor="text1"/>
          <w:kern w:val="0"/>
          <w:sz w:val="28"/>
          <w:szCs w:val="28"/>
          <w14:ligatures w14:val="none"/>
        </w:rPr>
        <w:t xml:space="preserve"> (2023): </w:t>
      </w:r>
      <w:r w:rsidRPr="001437BC">
        <w:rPr>
          <w:rFonts w:ascii="Sakkal Majalla" w:eastAsia="Times New Roman" w:hAnsi="Sakkal Majalla" w:cs="Sakkal Majalla"/>
          <w:b/>
          <w:bCs/>
          <w:color w:val="000000" w:themeColor="text1"/>
          <w:kern w:val="0"/>
          <w:sz w:val="28"/>
          <w:szCs w:val="28"/>
          <w:rtl/>
          <w14:ligatures w14:val="none"/>
        </w:rPr>
        <w:t>التسويق الإلكتروني وتطبيقات الذكاء الاصطناعي: العلاقة الارتباطية في ظل التحولات الرقمية</w:t>
      </w:r>
      <w:r w:rsidRPr="001437BC">
        <w:rPr>
          <w:rFonts w:ascii="Sakkal Majalla" w:eastAsia="Times New Roman" w:hAnsi="Sakkal Majalla" w:cs="Sakkal Majalla"/>
          <w:b/>
          <w:bCs/>
          <w:color w:val="000000" w:themeColor="text1"/>
          <w:kern w:val="0"/>
          <w:sz w:val="28"/>
          <w:szCs w:val="28"/>
          <w14:ligatures w14:val="none"/>
        </w:rPr>
        <w:t>.</w:t>
      </w:r>
    </w:p>
    <w:p w14:paraId="6F779EC0" w14:textId="77777777" w:rsidR="00F21872" w:rsidRPr="001437BC" w:rsidRDefault="00F21872" w:rsidP="00B067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 xml:space="preserve">هدفت الدراسة إلى التعرف على طبيعة العلاقة الارتباطية بين التسويق الإلكتروني وتطبيقات الذكاء الاصطناعي بأبعادها </w:t>
      </w:r>
      <w:r w:rsidRPr="001437BC">
        <w:rPr>
          <w:rFonts w:ascii="Sakkal Majalla" w:eastAsia="Times New Roman" w:hAnsi="Sakkal Majalla" w:cs="Sakkal Majalla"/>
          <w:color w:val="000000" w:themeColor="text1"/>
          <w:kern w:val="0"/>
          <w:sz w:val="28"/>
          <w:szCs w:val="28"/>
          <w14:ligatures w14:val="none"/>
        </w:rPr>
        <w:t>(</w:t>
      </w:r>
      <w:r w:rsidRPr="001437BC">
        <w:rPr>
          <w:rFonts w:ascii="Sakkal Majalla" w:eastAsia="Times New Roman" w:hAnsi="Sakkal Majalla" w:cs="Sakkal Majalla"/>
          <w:color w:val="000000" w:themeColor="text1"/>
          <w:kern w:val="0"/>
          <w:sz w:val="28"/>
          <w:szCs w:val="28"/>
          <w:rtl/>
          <w14:ligatures w14:val="none"/>
        </w:rPr>
        <w:t>تحليل البيانات الآلي، التخصيص الذكي للمحتوى، الأتمتة التسويقية، التنبؤ بسلوك المستهلك) في ظل التحولات الرقمية المتسارعة. واستخدمت الدراسة المنهج الوصفي التحليلي معتمدةً على المراجعة النظرية والتحليل النقدي للأدبيات ذات الصلة. وتوصلت نتائج الدراسة إلى وجود علاقة ارتباطية قوية وإيجابية بين تطبيقات الذكاء الاصطناعي وفعالية التسويق الإلكتروني، حيث تساهم هذه التطبيقات في تحسين دقة استهداف العملاء وتخصيص الرسائل التسويقية وفقًا لتفضيلاتهم الفردية. كما أظهرت النتائج أن التحولات الرقمية أسهمت في تسريع تبني المؤسسات لتقنيات الذكاء الاصطناعي في أنشطتها التسويقية. وأوصت الدراسة بضرورة أن تواكب المؤسسات التطورات المتلاحقة في مجال الذكاء الاصطناعي وتدمجها في استراتيجياتها التسويقية الرقمية، مع التأكيد على أهمية الاستثمار في البنية التحتية التكنولوجية والكوادر المؤهلة</w:t>
      </w:r>
      <w:r w:rsidRPr="001437BC">
        <w:rPr>
          <w:rFonts w:ascii="Sakkal Majalla" w:eastAsia="Times New Roman" w:hAnsi="Sakkal Majalla" w:cs="Sakkal Majalla"/>
          <w:color w:val="000000" w:themeColor="text1"/>
          <w:kern w:val="0"/>
          <w:sz w:val="28"/>
          <w:szCs w:val="28"/>
          <w14:ligatures w14:val="none"/>
        </w:rPr>
        <w:t>.</w:t>
      </w:r>
    </w:p>
    <w:p w14:paraId="2B24C5CE" w14:textId="77777777" w:rsidR="00F21872" w:rsidRPr="001437BC" w:rsidRDefault="00F21872" w:rsidP="00B06753">
      <w:pPr>
        <w:pStyle w:val="ListParagraph"/>
        <w:numPr>
          <w:ilvl w:val="0"/>
          <w:numId w:val="3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437BC">
        <w:rPr>
          <w:rFonts w:ascii="Sakkal Majalla" w:eastAsia="Times New Roman" w:hAnsi="Sakkal Majalla" w:cs="Sakkal Majalla"/>
          <w:b/>
          <w:bCs/>
          <w:color w:val="000000" w:themeColor="text1"/>
          <w:kern w:val="0"/>
          <w:sz w:val="28"/>
          <w:szCs w:val="28"/>
          <w:rtl/>
          <w14:ligatures w14:val="none"/>
        </w:rPr>
        <w:t>دراسة</w:t>
      </w:r>
      <w:r w:rsidRPr="001437BC">
        <w:rPr>
          <w:rFonts w:ascii="Sakkal Majalla" w:eastAsia="Times New Roman" w:hAnsi="Sakkal Majalla" w:cs="Sakkal Majalla"/>
          <w:b/>
          <w:bCs/>
          <w:color w:val="000000" w:themeColor="text1"/>
          <w:kern w:val="0"/>
          <w:sz w:val="28"/>
          <w:szCs w:val="28"/>
          <w14:ligatures w14:val="none"/>
        </w:rPr>
        <w:t xml:space="preserve"> Arora &amp; Thota (2024): Using Artificial Intelligence with Big Data Analytics for Targeted Marketing Campaigns.</w:t>
      </w:r>
    </w:p>
    <w:p w14:paraId="766C11BE" w14:textId="4E4C5AE1" w:rsidR="00F21872" w:rsidRPr="001437BC" w:rsidRDefault="00F21872" w:rsidP="00B067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 xml:space="preserve">هدفت الدراسة إلى التعرف على الدور المحوري للذكاء الاصطناعي بالتكامل مع تحليلات البيانات الضخمة بأبعادها (إدارة البيانات وتصميم الخوارزميات، التحليل التنبؤي لسلوك المستهلك، تخصيص المحتوى في الوقت الحقيقي، التحليل التنافسي الآلي) على فعالية الحملات التسويقية المستهدفة. واستخدمت الدراسة منهج المراجعة المنهجية الشاملة </w:t>
      </w:r>
      <w:r w:rsidRPr="001437BC">
        <w:rPr>
          <w:rFonts w:ascii="Sakkal Majalla" w:eastAsia="Times New Roman" w:hAnsi="Sakkal Majalla" w:cs="Sakkal Majalla"/>
          <w:color w:val="000000" w:themeColor="text1"/>
          <w:kern w:val="0"/>
          <w:sz w:val="28"/>
          <w:szCs w:val="28"/>
          <w14:ligatures w14:val="none"/>
        </w:rPr>
        <w:t xml:space="preserve">(Systematic Review) </w:t>
      </w:r>
      <w:r w:rsidRPr="001437BC">
        <w:rPr>
          <w:rFonts w:ascii="Sakkal Majalla" w:eastAsia="Times New Roman" w:hAnsi="Sakkal Majalla" w:cs="Sakkal Majalla"/>
          <w:color w:val="000000" w:themeColor="text1"/>
          <w:kern w:val="0"/>
          <w:sz w:val="28"/>
          <w:szCs w:val="28"/>
          <w:rtl/>
          <w14:ligatures w14:val="none"/>
        </w:rPr>
        <w:t>حيث تم جمع وتحليل المقالات العلمية ذات الصلة من منصات بحثية متعددة مثل</w:t>
      </w:r>
      <w:r w:rsidRPr="001437BC">
        <w:rPr>
          <w:rFonts w:ascii="Sakkal Majalla" w:eastAsia="Times New Roman" w:hAnsi="Sakkal Majalla" w:cs="Sakkal Majalla"/>
          <w:color w:val="000000" w:themeColor="text1"/>
          <w:kern w:val="0"/>
          <w:sz w:val="28"/>
          <w:szCs w:val="28"/>
          <w14:ligatures w14:val="none"/>
        </w:rPr>
        <w:t xml:space="preserve"> Scopus </w:t>
      </w:r>
      <w:r w:rsidRPr="001437BC">
        <w:rPr>
          <w:rFonts w:ascii="Sakkal Majalla" w:eastAsia="Times New Roman" w:hAnsi="Sakkal Majalla" w:cs="Sakkal Majalla"/>
          <w:color w:val="000000" w:themeColor="text1"/>
          <w:kern w:val="0"/>
          <w:sz w:val="28"/>
          <w:szCs w:val="28"/>
          <w:rtl/>
          <w14:ligatures w14:val="none"/>
        </w:rPr>
        <w:t>و</w:t>
      </w:r>
      <w:r w:rsidRPr="001437BC">
        <w:rPr>
          <w:rFonts w:ascii="Sakkal Majalla" w:eastAsia="Times New Roman" w:hAnsi="Sakkal Majalla" w:cs="Sakkal Majalla"/>
          <w:color w:val="000000" w:themeColor="text1"/>
          <w:kern w:val="0"/>
          <w:sz w:val="28"/>
          <w:szCs w:val="28"/>
          <w14:ligatures w14:val="none"/>
        </w:rPr>
        <w:t xml:space="preserve">Google Scholar </w:t>
      </w:r>
      <w:r w:rsidRPr="001437BC">
        <w:rPr>
          <w:rFonts w:ascii="Sakkal Majalla" w:eastAsia="Times New Roman" w:hAnsi="Sakkal Majalla" w:cs="Sakkal Majalla"/>
          <w:color w:val="000000" w:themeColor="text1"/>
          <w:kern w:val="0"/>
          <w:sz w:val="28"/>
          <w:szCs w:val="28"/>
          <w:rtl/>
          <w14:ligatures w14:val="none"/>
        </w:rPr>
        <w:t>و</w:t>
      </w:r>
      <w:r w:rsidRPr="001437BC">
        <w:rPr>
          <w:rFonts w:ascii="Sakkal Majalla" w:eastAsia="Times New Roman" w:hAnsi="Sakkal Majalla" w:cs="Sakkal Majalla"/>
          <w:color w:val="000000" w:themeColor="text1"/>
          <w:kern w:val="0"/>
          <w:sz w:val="28"/>
          <w:szCs w:val="28"/>
          <w14:ligatures w14:val="none"/>
        </w:rPr>
        <w:t xml:space="preserve">ResearchGate. </w:t>
      </w:r>
      <w:r w:rsidRPr="001437BC">
        <w:rPr>
          <w:rFonts w:ascii="Sakkal Majalla" w:eastAsia="Times New Roman" w:hAnsi="Sakkal Majalla" w:cs="Sakkal Majalla"/>
          <w:color w:val="000000" w:themeColor="text1"/>
          <w:kern w:val="0"/>
          <w:sz w:val="28"/>
          <w:szCs w:val="28"/>
          <w:rtl/>
          <w14:ligatures w14:val="none"/>
        </w:rPr>
        <w:t xml:space="preserve">وتوصلت نتائج الدراسة إلى أن الذكاء الاصطناعي يُحدث تحولًا جذريًا في التفاعلات بين العلامات التجارية </w:t>
      </w:r>
      <w:r w:rsidRPr="001437BC">
        <w:rPr>
          <w:rFonts w:ascii="Sakkal Majalla" w:eastAsia="Times New Roman" w:hAnsi="Sakkal Majalla" w:cs="Sakkal Majalla"/>
          <w:color w:val="000000" w:themeColor="text1"/>
          <w:kern w:val="0"/>
          <w:sz w:val="28"/>
          <w:szCs w:val="28"/>
          <w:rtl/>
          <w14:ligatures w14:val="none"/>
        </w:rPr>
        <w:lastRenderedPageBreak/>
        <w:t>والمستخدمين من خلال تمكين المسوقين من تقديم تجارب مخصصة في الوقت الحقيقي تتوافق مع التفضيلات الفردية لكل عميل. كما أظهرت النتائج أن التعلم الآلي بوصفه فرعًا من الذكاء الاصطناعي يعزز من دقة وفعالية الاستهداف التسويقي مع مرور الوقت من خلال التعلم المستمر من البيانات الجديدة. وأوصت الدراسة بضرورة تبني المسوقين لنهج يركز على العميل مدعومًا بقدرات الذكاء الاصطناعي في تحليل البيانات الضخمة، وأهمية الاستثمار المبكر في هذه التقنيات لتحقيق أقصى استفادة من الفرص التنافسية</w:t>
      </w:r>
      <w:r w:rsidRPr="001437BC">
        <w:rPr>
          <w:rFonts w:ascii="Sakkal Majalla" w:eastAsia="Times New Roman" w:hAnsi="Sakkal Majalla" w:cs="Sakkal Majalla"/>
          <w:color w:val="000000" w:themeColor="text1"/>
          <w:kern w:val="0"/>
          <w:sz w:val="28"/>
          <w:szCs w:val="28"/>
          <w14:ligatures w14:val="none"/>
        </w:rPr>
        <w:t>.</w:t>
      </w:r>
    </w:p>
    <w:p w14:paraId="12635DC1" w14:textId="77777777" w:rsidR="00F21872" w:rsidRPr="001437BC" w:rsidRDefault="00F21872" w:rsidP="00B06753">
      <w:pPr>
        <w:pStyle w:val="ListParagraph"/>
        <w:numPr>
          <w:ilvl w:val="0"/>
          <w:numId w:val="3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437BC">
        <w:rPr>
          <w:rFonts w:ascii="Sakkal Majalla" w:eastAsia="Times New Roman" w:hAnsi="Sakkal Majalla" w:cs="Sakkal Majalla"/>
          <w:b/>
          <w:bCs/>
          <w:color w:val="000000" w:themeColor="text1"/>
          <w:kern w:val="0"/>
          <w:sz w:val="28"/>
          <w:szCs w:val="28"/>
          <w:rtl/>
          <w14:ligatures w14:val="none"/>
        </w:rPr>
        <w:t>دراسة</w:t>
      </w:r>
      <w:r w:rsidRPr="001437BC">
        <w:rPr>
          <w:rFonts w:ascii="Sakkal Majalla" w:eastAsia="Times New Roman" w:hAnsi="Sakkal Majalla" w:cs="Sakkal Majalla"/>
          <w:b/>
          <w:bCs/>
          <w:color w:val="000000" w:themeColor="text1"/>
          <w:kern w:val="0"/>
          <w:sz w:val="28"/>
          <w:szCs w:val="28"/>
          <w14:ligatures w14:val="none"/>
        </w:rPr>
        <w:t xml:space="preserve"> Singh &amp; Ahmed (2024): Revolutionizing Digital Marketing: The Impact of Artificial Intelligence on Personalized Campaigns.</w:t>
      </w:r>
    </w:p>
    <w:p w14:paraId="09106539" w14:textId="77777777" w:rsidR="00F21872" w:rsidRPr="001437BC" w:rsidRDefault="00F21872" w:rsidP="00B067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هدفت الدراسة إلى التعرف على أثر الذكاء الاصطناعي بأبعاده (تحليل البيانات والتحليلات التنبؤية، تقسيم الجمهور الذكي، التخصيص الفائق للمحتوى، تحسين الحملات الإعلانية الآلي) على تخصيص الحملات التسويقية الرقمية، في سياق التحول من التسويق الجماعي إلى التسويق الفردي المخصص. واستخدمت الدراسة المنهج النوعي</w:t>
      </w:r>
      <w:r w:rsidRPr="001437BC">
        <w:rPr>
          <w:rFonts w:ascii="Sakkal Majalla" w:eastAsia="Times New Roman" w:hAnsi="Sakkal Majalla" w:cs="Sakkal Majalla"/>
          <w:color w:val="000000" w:themeColor="text1"/>
          <w:kern w:val="0"/>
          <w:sz w:val="28"/>
          <w:szCs w:val="28"/>
          <w14:ligatures w14:val="none"/>
        </w:rPr>
        <w:t xml:space="preserve"> (Qualitative Method) </w:t>
      </w:r>
      <w:r w:rsidRPr="001437BC">
        <w:rPr>
          <w:rFonts w:ascii="Sakkal Majalla" w:eastAsia="Times New Roman" w:hAnsi="Sakkal Majalla" w:cs="Sakkal Majalla"/>
          <w:color w:val="000000" w:themeColor="text1"/>
          <w:kern w:val="0"/>
          <w:sz w:val="28"/>
          <w:szCs w:val="28"/>
          <w:rtl/>
          <w14:ligatures w14:val="none"/>
        </w:rPr>
        <w:t>القائم على المراجعة الشاملة للأدبيات والتحليل النقدي للتجارب العملية</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وتوصلت نتائج الدراسة إلى أن الذكاء الاصطناعي يمكّن المسوقين من تحليل مجموعات بيانات ضخمة بسرعة وكفاءة عالية مما يُسرّع من فهم تفضيلات المستهلكين وأنماط سلوكهم الشرائية. كما أظهرت النتائج أن التخصيص المدعوم بالذكاء الاصطناعي يعزز مستويات تفاعل العملاء ومعدلات التحويل وولاء العملاء، غير أن هناك تحديات تتعلق بخصوصية البيانات والاستخدام المسؤول للمعلومات الشخصية. وأوصت الدراسة بضرورة تحقيق التوازن بين التخصيص التسويقي وحماية خصوصية العملاء، مع التأكيد على أن دمج الذكاء الاصطناعي في الاستراتيجيات التسويقية لم يعد خيارًا بل ضرورة تنافسية في العصر الرقمي</w:t>
      </w:r>
      <w:r w:rsidRPr="001437BC">
        <w:rPr>
          <w:rFonts w:ascii="Sakkal Majalla" w:eastAsia="Times New Roman" w:hAnsi="Sakkal Majalla" w:cs="Sakkal Majalla"/>
          <w:color w:val="000000" w:themeColor="text1"/>
          <w:kern w:val="0"/>
          <w:sz w:val="28"/>
          <w:szCs w:val="28"/>
          <w14:ligatures w14:val="none"/>
        </w:rPr>
        <w:t>.</w:t>
      </w:r>
    </w:p>
    <w:p w14:paraId="0940256E" w14:textId="77777777" w:rsidR="00F21872" w:rsidRPr="001437BC" w:rsidRDefault="00F21872" w:rsidP="00B06753">
      <w:pPr>
        <w:pStyle w:val="ListParagraph"/>
        <w:numPr>
          <w:ilvl w:val="0"/>
          <w:numId w:val="3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437BC">
        <w:rPr>
          <w:rFonts w:ascii="Sakkal Majalla" w:eastAsia="Times New Roman" w:hAnsi="Sakkal Majalla" w:cs="Sakkal Majalla"/>
          <w:b/>
          <w:bCs/>
          <w:color w:val="000000" w:themeColor="text1"/>
          <w:kern w:val="0"/>
          <w:sz w:val="28"/>
          <w:szCs w:val="28"/>
          <w:rtl/>
          <w14:ligatures w14:val="none"/>
        </w:rPr>
        <w:t>دراسة قايدي والعوني</w:t>
      </w:r>
      <w:r w:rsidRPr="001437BC">
        <w:rPr>
          <w:rFonts w:ascii="Sakkal Majalla" w:eastAsia="Times New Roman" w:hAnsi="Sakkal Majalla" w:cs="Sakkal Majalla"/>
          <w:b/>
          <w:bCs/>
          <w:color w:val="000000" w:themeColor="text1"/>
          <w:kern w:val="0"/>
          <w:sz w:val="28"/>
          <w:szCs w:val="28"/>
          <w14:ligatures w14:val="none"/>
        </w:rPr>
        <w:t xml:space="preserve"> (2025): </w:t>
      </w:r>
      <w:r w:rsidRPr="001437BC">
        <w:rPr>
          <w:rFonts w:ascii="Sakkal Majalla" w:eastAsia="Times New Roman" w:hAnsi="Sakkal Majalla" w:cs="Sakkal Majalla"/>
          <w:b/>
          <w:bCs/>
          <w:color w:val="000000" w:themeColor="text1"/>
          <w:kern w:val="0"/>
          <w:sz w:val="28"/>
          <w:szCs w:val="28"/>
          <w:rtl/>
          <w14:ligatures w14:val="none"/>
        </w:rPr>
        <w:t>ذكاء الأعمال كأداة استراتيجية لتعزيز فعالية التسويق الرقمي</w:t>
      </w:r>
      <w:r w:rsidRPr="001437BC">
        <w:rPr>
          <w:rFonts w:ascii="Sakkal Majalla" w:eastAsia="Times New Roman" w:hAnsi="Sakkal Majalla" w:cs="Sakkal Majalla"/>
          <w:b/>
          <w:bCs/>
          <w:color w:val="000000" w:themeColor="text1"/>
          <w:kern w:val="0"/>
          <w:sz w:val="28"/>
          <w:szCs w:val="28"/>
          <w14:ligatures w14:val="none"/>
        </w:rPr>
        <w:t>.</w:t>
      </w:r>
    </w:p>
    <w:p w14:paraId="0203EA03" w14:textId="03109C4B" w:rsidR="00F21872" w:rsidRPr="001437BC" w:rsidRDefault="00F21872" w:rsidP="00B067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 xml:space="preserve">هدفت الدراسة إلى التعرف على أهمية وقيمة ذكاء الأعمال بأبعاده (جمع البيانات من مصادر متعددة ومعالجتها، التحليل واستخلاص الرؤى، تحديد الأنماط والاتجاهات، إجراء التنبؤات) كأداة </w:t>
      </w:r>
      <w:r w:rsidRPr="001437BC">
        <w:rPr>
          <w:rFonts w:ascii="Sakkal Majalla" w:eastAsia="Times New Roman" w:hAnsi="Sakkal Majalla" w:cs="Sakkal Majalla"/>
          <w:color w:val="000000" w:themeColor="text1"/>
          <w:kern w:val="0"/>
          <w:sz w:val="28"/>
          <w:szCs w:val="28"/>
          <w:rtl/>
          <w14:ligatures w14:val="none"/>
        </w:rPr>
        <w:lastRenderedPageBreak/>
        <w:t>استراتيجية لتعزيز فعالية التسويق الرقمي في ظل اتساع الأسواق وضخامة البيانات وتعدد مصادرها. واستخدمت الدراسة المنهج الوصفي التحليلي، واعتمدت على تحليل الأدبيات واستعراض أدوات ذكاء الأعمال المتاحة للتسويق الرقمي مع دراسة تجارب بعض المؤسسات التي طبقت هذه الأدوات. وتوصلت نتائج الدراسة إلى أن الجمع بين ذكاء الأعمال والتسويق الرقمي أصبح حتمية في البيئة التنافسية المعاصرة، حيث يُمكّن ذكاء الأعمال المؤسسات من تحويل البيانات الخام إلى رؤى قابلة للتنفيذ تُحسّن من جودة القرارات التسويقية. كما أظهرت النتائج أن المؤسسات التي استخدمت أدوات ذكاء الأعمال في تسويقها الرقمي حققت نتائج ملموسة في تحسين استهداف العملاء وتخصيص المحتوى. وأوصت الدراسة بضرورة استثمار المؤسسات في أدوات ذكاء الأعمال المتقدمة ودمجها مع منصات التسويق الرقمي، وتأهيل الكوادر البشرية على استخدامها لاستخراج رؤى تسويقية ذات قيمة مضافة</w:t>
      </w:r>
      <w:r w:rsidRPr="001437BC">
        <w:rPr>
          <w:rFonts w:ascii="Sakkal Majalla" w:eastAsia="Times New Roman" w:hAnsi="Sakkal Majalla" w:cs="Sakkal Majalla"/>
          <w:color w:val="000000" w:themeColor="text1"/>
          <w:kern w:val="0"/>
          <w:sz w:val="28"/>
          <w:szCs w:val="28"/>
          <w14:ligatures w14:val="none"/>
        </w:rPr>
        <w:t>.</w:t>
      </w:r>
    </w:p>
    <w:p w14:paraId="6B35281D" w14:textId="77777777" w:rsidR="00F21872" w:rsidRPr="001437BC" w:rsidRDefault="00F21872" w:rsidP="00B0675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1437BC">
        <w:rPr>
          <w:rFonts w:ascii="Sakkal Majalla" w:eastAsia="Times New Roman" w:hAnsi="Sakkal Majalla" w:cs="Sakkal Majalla"/>
          <w:b/>
          <w:bCs/>
          <w:color w:val="000000" w:themeColor="text1"/>
          <w:kern w:val="0"/>
          <w:sz w:val="32"/>
          <w:szCs w:val="32"/>
          <w:rtl/>
          <w14:ligatures w14:val="none"/>
        </w:rPr>
        <w:t>المحور الثاني: الدراسات المتعلقة بالمتغير التابع (فعالية الحملات التسويقية) وعلاقته بمتغيرات أخرى</w:t>
      </w:r>
    </w:p>
    <w:p w14:paraId="2116C576" w14:textId="77777777" w:rsidR="00F21872" w:rsidRPr="001437BC" w:rsidRDefault="00F21872" w:rsidP="00B06753">
      <w:pPr>
        <w:pStyle w:val="ListParagraph"/>
        <w:numPr>
          <w:ilvl w:val="0"/>
          <w:numId w:val="3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437BC">
        <w:rPr>
          <w:rFonts w:ascii="Sakkal Majalla" w:eastAsia="Times New Roman" w:hAnsi="Sakkal Majalla" w:cs="Sakkal Majalla"/>
          <w:b/>
          <w:bCs/>
          <w:color w:val="000000" w:themeColor="text1"/>
          <w:kern w:val="0"/>
          <w:sz w:val="28"/>
          <w:szCs w:val="28"/>
          <w:rtl/>
          <w14:ligatures w14:val="none"/>
        </w:rPr>
        <w:t>دراسة سميشي</w:t>
      </w:r>
      <w:r w:rsidRPr="001437BC">
        <w:rPr>
          <w:rFonts w:ascii="Sakkal Majalla" w:eastAsia="Times New Roman" w:hAnsi="Sakkal Majalla" w:cs="Sakkal Majalla"/>
          <w:b/>
          <w:bCs/>
          <w:color w:val="000000" w:themeColor="text1"/>
          <w:kern w:val="0"/>
          <w:sz w:val="28"/>
          <w:szCs w:val="28"/>
          <w14:ligatures w14:val="none"/>
        </w:rPr>
        <w:t xml:space="preserve"> (2021): </w:t>
      </w:r>
      <w:r w:rsidRPr="001437BC">
        <w:rPr>
          <w:rFonts w:ascii="Sakkal Majalla" w:eastAsia="Times New Roman" w:hAnsi="Sakkal Majalla" w:cs="Sakkal Majalla"/>
          <w:b/>
          <w:bCs/>
          <w:color w:val="000000" w:themeColor="text1"/>
          <w:kern w:val="0"/>
          <w:sz w:val="28"/>
          <w:szCs w:val="28"/>
          <w:rtl/>
          <w14:ligatures w14:val="none"/>
        </w:rPr>
        <w:t>الحملات الإعلامية عبر موقع اليوتيوب: آليات الفعالية التقنية والتسويقية</w:t>
      </w:r>
      <w:r w:rsidRPr="001437BC">
        <w:rPr>
          <w:rFonts w:ascii="Sakkal Majalla" w:eastAsia="Times New Roman" w:hAnsi="Sakkal Majalla" w:cs="Sakkal Majalla"/>
          <w:b/>
          <w:bCs/>
          <w:color w:val="000000" w:themeColor="text1"/>
          <w:kern w:val="0"/>
          <w:sz w:val="28"/>
          <w:szCs w:val="28"/>
          <w14:ligatures w14:val="none"/>
        </w:rPr>
        <w:t>.</w:t>
      </w:r>
    </w:p>
    <w:p w14:paraId="3E9C5626" w14:textId="762A8939" w:rsidR="00F21872" w:rsidRPr="001437BC" w:rsidRDefault="00F21872" w:rsidP="00B067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 xml:space="preserve">هدفت الدراسة إلى التعرف على أسس إعداد وتنفيذ الحملات الإعلامية عبر موقع اليوتيوب وآليات تحقيق فعاليتها بأبعادها </w:t>
      </w:r>
      <w:r w:rsidRPr="001437BC">
        <w:rPr>
          <w:rFonts w:ascii="Sakkal Majalla" w:eastAsia="Times New Roman" w:hAnsi="Sakkal Majalla" w:cs="Sakkal Majalla"/>
          <w:color w:val="000000" w:themeColor="text1"/>
          <w:kern w:val="0"/>
          <w:sz w:val="28"/>
          <w:szCs w:val="28"/>
          <w14:ligatures w14:val="none"/>
        </w:rPr>
        <w:t>(</w:t>
      </w:r>
      <w:r w:rsidRPr="001437BC">
        <w:rPr>
          <w:rFonts w:ascii="Sakkal Majalla" w:eastAsia="Times New Roman" w:hAnsi="Sakkal Majalla" w:cs="Sakkal Majalla"/>
          <w:color w:val="000000" w:themeColor="text1"/>
          <w:kern w:val="0"/>
          <w:sz w:val="28"/>
          <w:szCs w:val="28"/>
          <w:rtl/>
          <w14:ligatures w14:val="none"/>
        </w:rPr>
        <w:t xml:space="preserve">الآليات التقنية للمنصة، آليات الاستهداف والوصول، أدوات القياس والتحليل، أساليب التفاعل مع الجمهور) وعلاقتها بتحقيق الأهداف التسويقية والإعلامية. واستخدمت الدراسة المنهج الوصفي التحليلي القائم على تحليل الأدبيات والمقاربات النظرية ذات الصلة بالحملات الإعلامية الرقمية. وتوصلت نتائج الدراسة إلى أن منصة اليوتيوب توفر آليات تقنية وتسويقية متقدمة تُمكّن من تصميم حملات إعلامية فعالة ذات قدرة عالية على الوصول والتأثير، وأن نجاح هذه الحملات يرتبط بمدى الاستفادة من أدوات التحليل والاستهداف التي توفرها المنصة. كما أظهرت النتائج أن التكامل بين الجوانب التقنية والتسويقية يُعد عاملًا حاسمًا في تحقيق فعالية الحملات. وأوصت الدراسة بضرورة </w:t>
      </w:r>
      <w:r w:rsidRPr="001437BC">
        <w:rPr>
          <w:rFonts w:ascii="Sakkal Majalla" w:eastAsia="Times New Roman" w:hAnsi="Sakkal Majalla" w:cs="Sakkal Majalla"/>
          <w:color w:val="000000" w:themeColor="text1"/>
          <w:kern w:val="0"/>
          <w:sz w:val="28"/>
          <w:szCs w:val="28"/>
          <w:rtl/>
          <w14:ligatures w14:val="none"/>
        </w:rPr>
        <w:lastRenderedPageBreak/>
        <w:t>اعتماد المؤسسات على التخطيط الاستراتيجي المبني على البيانات عند تصميم حملاتها عبر اليوتيوب، وتوظيف أدوات التحليل المتاحة لقياس الأداء وتحسينه بشكل مستمر</w:t>
      </w:r>
      <w:r w:rsidRPr="001437BC">
        <w:rPr>
          <w:rFonts w:ascii="Sakkal Majalla" w:eastAsia="Times New Roman" w:hAnsi="Sakkal Majalla" w:cs="Sakkal Majalla"/>
          <w:color w:val="000000" w:themeColor="text1"/>
          <w:kern w:val="0"/>
          <w:sz w:val="28"/>
          <w:szCs w:val="28"/>
          <w14:ligatures w14:val="none"/>
        </w:rPr>
        <w:t>.</w:t>
      </w:r>
    </w:p>
    <w:p w14:paraId="6D9C94C7" w14:textId="77777777" w:rsidR="00F21872" w:rsidRPr="001437BC" w:rsidRDefault="00F21872" w:rsidP="00B06753">
      <w:pPr>
        <w:pStyle w:val="ListParagraph"/>
        <w:numPr>
          <w:ilvl w:val="0"/>
          <w:numId w:val="3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437BC">
        <w:rPr>
          <w:rFonts w:ascii="Sakkal Majalla" w:eastAsia="Times New Roman" w:hAnsi="Sakkal Majalla" w:cs="Sakkal Majalla"/>
          <w:b/>
          <w:bCs/>
          <w:color w:val="000000" w:themeColor="text1"/>
          <w:kern w:val="0"/>
          <w:sz w:val="28"/>
          <w:szCs w:val="28"/>
          <w:rtl/>
          <w14:ligatures w14:val="none"/>
        </w:rPr>
        <w:t>دراسة عبدالحميد</w:t>
      </w:r>
      <w:r w:rsidRPr="001437BC">
        <w:rPr>
          <w:rFonts w:ascii="Sakkal Majalla" w:eastAsia="Times New Roman" w:hAnsi="Sakkal Majalla" w:cs="Sakkal Majalla"/>
          <w:b/>
          <w:bCs/>
          <w:color w:val="000000" w:themeColor="text1"/>
          <w:kern w:val="0"/>
          <w:sz w:val="28"/>
          <w:szCs w:val="28"/>
          <w14:ligatures w14:val="none"/>
        </w:rPr>
        <w:t xml:space="preserve"> (2022): </w:t>
      </w:r>
      <w:r w:rsidRPr="001437BC">
        <w:rPr>
          <w:rFonts w:ascii="Sakkal Majalla" w:eastAsia="Times New Roman" w:hAnsi="Sakkal Majalla" w:cs="Sakkal Majalla"/>
          <w:b/>
          <w:bCs/>
          <w:color w:val="000000" w:themeColor="text1"/>
          <w:kern w:val="0"/>
          <w:sz w:val="28"/>
          <w:szCs w:val="28"/>
          <w:rtl/>
          <w14:ligatures w14:val="none"/>
        </w:rPr>
        <w:t>فعالية الحملات التسويقية لمنصات المشاهدة الرقمية وانعكاسها على اتجاه الجمهور نحوها: دراسة مسحية</w:t>
      </w:r>
      <w:r w:rsidRPr="001437BC">
        <w:rPr>
          <w:rFonts w:ascii="Sakkal Majalla" w:eastAsia="Times New Roman" w:hAnsi="Sakkal Majalla" w:cs="Sakkal Majalla"/>
          <w:b/>
          <w:bCs/>
          <w:color w:val="000000" w:themeColor="text1"/>
          <w:kern w:val="0"/>
          <w:sz w:val="28"/>
          <w:szCs w:val="28"/>
          <w14:ligatures w14:val="none"/>
        </w:rPr>
        <w:t>.</w:t>
      </w:r>
    </w:p>
    <w:p w14:paraId="2B047B86" w14:textId="77777777" w:rsidR="00F21872" w:rsidRPr="001437BC" w:rsidRDefault="00F21872" w:rsidP="00B067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هدفت الدراسة إلى التعرف على فعالية الحملات التسويقية لمنصات المشاهدة الرقمية بأبعادها (المحتوى التسويقي، قنوات الترويج المستخدمة، أساليب الإقناع، التوقيت والتكرار) وانعكاسها على اتجاه الجمهور نحو هذه المنصات. واستخدمت الدراسة المنهج المسحي الوصفي، وتكونت عينة الدراسة من مجموعة من مستخدمي منصات المشاهدة الرقمية، واعتمدت على الاستبانة كأداة لجمع البيانات. وتوصلت نتائج الدراسة إلى أن الحملات التسويقية لمنصات المشاهدة الرقمية تحقق مستويات فعالية متفاوتة وفقًا لطبيعة المحتوى التسويقي المقدم والقنوات المستخدمة في الترويج، وأن هذه الحملات تنعكس بشكل إيجابي على اتجاهات الجمهور المعرفية والوجدانية والسلوكية نحو تلك المنصات. كما أظهرت النتائج وجود ارتباط بين مدى تعرض الجمهور للحملات التسويقية ودرجة تفضيلهم لاستخدام المنصات الرقمية. وأوصت الدراسة بضرورة تنويع المنصات الرقمية لأساليب حملاتها التسويقية والتركيز على المحتوى التفاعلي الذي يعزز تجربة المستخدم، مع أهمية دراسة سلوك الجمهور المستهدف لتخصيص الرسائل التسويقية بما يتناسب مع تفضيلاتهم</w:t>
      </w:r>
      <w:r w:rsidRPr="001437BC">
        <w:rPr>
          <w:rFonts w:ascii="Sakkal Majalla" w:eastAsia="Times New Roman" w:hAnsi="Sakkal Majalla" w:cs="Sakkal Majalla"/>
          <w:color w:val="000000" w:themeColor="text1"/>
          <w:kern w:val="0"/>
          <w:sz w:val="28"/>
          <w:szCs w:val="28"/>
          <w14:ligatures w14:val="none"/>
        </w:rPr>
        <w:t>.</w:t>
      </w:r>
    </w:p>
    <w:p w14:paraId="0C7A04FB" w14:textId="77777777" w:rsidR="00F21872" w:rsidRPr="001437BC" w:rsidRDefault="00F21872" w:rsidP="00B06753">
      <w:pPr>
        <w:pStyle w:val="ListParagraph"/>
        <w:numPr>
          <w:ilvl w:val="0"/>
          <w:numId w:val="3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437BC">
        <w:rPr>
          <w:rFonts w:ascii="Sakkal Majalla" w:eastAsia="Times New Roman" w:hAnsi="Sakkal Majalla" w:cs="Sakkal Majalla"/>
          <w:b/>
          <w:bCs/>
          <w:color w:val="000000" w:themeColor="text1"/>
          <w:kern w:val="0"/>
          <w:sz w:val="28"/>
          <w:szCs w:val="28"/>
          <w:rtl/>
          <w14:ligatures w14:val="none"/>
        </w:rPr>
        <w:t>دراسة البمباوي</w:t>
      </w:r>
      <w:r w:rsidRPr="001437BC">
        <w:rPr>
          <w:rFonts w:ascii="Sakkal Majalla" w:eastAsia="Times New Roman" w:hAnsi="Sakkal Majalla" w:cs="Sakkal Majalla"/>
          <w:b/>
          <w:bCs/>
          <w:color w:val="000000" w:themeColor="text1"/>
          <w:kern w:val="0"/>
          <w:sz w:val="28"/>
          <w:szCs w:val="28"/>
          <w14:ligatures w14:val="none"/>
        </w:rPr>
        <w:t xml:space="preserve"> (2024): </w:t>
      </w:r>
      <w:r w:rsidRPr="001437BC">
        <w:rPr>
          <w:rFonts w:ascii="Sakkal Majalla" w:eastAsia="Times New Roman" w:hAnsi="Sakkal Majalla" w:cs="Sakkal Majalla"/>
          <w:b/>
          <w:bCs/>
          <w:color w:val="000000" w:themeColor="text1"/>
          <w:kern w:val="0"/>
          <w:sz w:val="28"/>
          <w:szCs w:val="28"/>
          <w:rtl/>
          <w14:ligatures w14:val="none"/>
        </w:rPr>
        <w:t>دور الحملات التسويقية للمؤثرين على مواقع التواصل الاجتماعي ومدى انعكاس مصداقيتها على الجمهور</w:t>
      </w:r>
      <w:r w:rsidRPr="001437BC">
        <w:rPr>
          <w:rFonts w:ascii="Sakkal Majalla" w:eastAsia="Times New Roman" w:hAnsi="Sakkal Majalla" w:cs="Sakkal Majalla"/>
          <w:b/>
          <w:bCs/>
          <w:color w:val="000000" w:themeColor="text1"/>
          <w:kern w:val="0"/>
          <w:sz w:val="28"/>
          <w:szCs w:val="28"/>
          <w14:ligatures w14:val="none"/>
        </w:rPr>
        <w:t>.</w:t>
      </w:r>
    </w:p>
    <w:p w14:paraId="401DB8BF" w14:textId="77777777" w:rsidR="00F21872" w:rsidRPr="001437BC" w:rsidRDefault="00F21872" w:rsidP="00B067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 xml:space="preserve">هدفت الدراسة إلى التعرف على دور الحملات التسويقية للمؤثرين على مواقع التواصل الاجتماعي بأبعادها (طبيعة المحتوى الترويجي، مصداقية المؤثر، التفاعل مع الجمهور، الشفافية في الإفصاح عن الشراكات) ومدى انعكاس مصداقية هذه الحملات على اتجاهات الجمهور وسلوكه الاستهلاكي. واستخدمت الدراسة المنهج المسحي الوصفي، وتكونت العينة من مجموعة من مستخدمي مواقع التواصل الاجتماعي، واعتمدت على الاستبانة كأداة لجمع البيانات. وتوصلت نتائج الدراسة إلى أن مصداقية المؤثر تُعد العامل </w:t>
      </w:r>
      <w:r w:rsidRPr="001437BC">
        <w:rPr>
          <w:rFonts w:ascii="Sakkal Majalla" w:eastAsia="Times New Roman" w:hAnsi="Sakkal Majalla" w:cs="Sakkal Majalla"/>
          <w:color w:val="000000" w:themeColor="text1"/>
          <w:kern w:val="0"/>
          <w:sz w:val="28"/>
          <w:szCs w:val="28"/>
          <w:rtl/>
          <w14:ligatures w14:val="none"/>
        </w:rPr>
        <w:lastRenderedPageBreak/>
        <w:t>الأكثر تأثيرًا في فعالية الحملات التسويقية عبر مواقع التواصل الاجتماعي، وأن الجمهور يُبدي تفاعلًا أكبر مع الحملات التي يُدركها على أنها صادقة وشفافة. كما أظهرت النتائج أن انعكاس هذه الحملات يتفاوت بحسب درجة ثقة الجمهور في المؤثر ومدى ملاءمة المنتج أو الخدمة المُروّج لها مع مجال تخصص المؤثر. وأوصت الدراسة بأهمية اختيار العلامات التجارية للمؤثرين بعناية بما يتوافق مع قيمها وجمهورها المستهدف، والتأكيد على معايير الشفافية والإفصاح في الحملات التسويقية لتعزيز مصداقيتها وفعاليتها</w:t>
      </w:r>
      <w:r w:rsidRPr="001437BC">
        <w:rPr>
          <w:rFonts w:ascii="Sakkal Majalla" w:eastAsia="Times New Roman" w:hAnsi="Sakkal Majalla" w:cs="Sakkal Majalla"/>
          <w:color w:val="000000" w:themeColor="text1"/>
          <w:kern w:val="0"/>
          <w:sz w:val="28"/>
          <w:szCs w:val="28"/>
          <w14:ligatures w14:val="none"/>
        </w:rPr>
        <w:t>.</w:t>
      </w:r>
    </w:p>
    <w:p w14:paraId="4F4B4AA9" w14:textId="77777777" w:rsidR="00F21872" w:rsidRPr="001437BC" w:rsidRDefault="00F21872" w:rsidP="00B06753">
      <w:pPr>
        <w:pStyle w:val="ListParagraph"/>
        <w:numPr>
          <w:ilvl w:val="0"/>
          <w:numId w:val="3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437BC">
        <w:rPr>
          <w:rFonts w:ascii="Sakkal Majalla" w:eastAsia="Times New Roman" w:hAnsi="Sakkal Majalla" w:cs="Sakkal Majalla"/>
          <w:b/>
          <w:bCs/>
          <w:color w:val="000000" w:themeColor="text1"/>
          <w:kern w:val="0"/>
          <w:sz w:val="28"/>
          <w:szCs w:val="28"/>
          <w:rtl/>
          <w14:ligatures w14:val="none"/>
        </w:rPr>
        <w:t>دراسة شريط ودوحة</w:t>
      </w:r>
      <w:r w:rsidRPr="001437BC">
        <w:rPr>
          <w:rFonts w:ascii="Sakkal Majalla" w:eastAsia="Times New Roman" w:hAnsi="Sakkal Majalla" w:cs="Sakkal Majalla"/>
          <w:b/>
          <w:bCs/>
          <w:color w:val="000000" w:themeColor="text1"/>
          <w:kern w:val="0"/>
          <w:sz w:val="28"/>
          <w:szCs w:val="28"/>
          <w14:ligatures w14:val="none"/>
        </w:rPr>
        <w:t xml:space="preserve"> (2024): </w:t>
      </w:r>
      <w:r w:rsidRPr="001437BC">
        <w:rPr>
          <w:rFonts w:ascii="Sakkal Majalla" w:eastAsia="Times New Roman" w:hAnsi="Sakkal Majalla" w:cs="Sakkal Majalla"/>
          <w:b/>
          <w:bCs/>
          <w:color w:val="000000" w:themeColor="text1"/>
          <w:kern w:val="0"/>
          <w:sz w:val="28"/>
          <w:szCs w:val="28"/>
          <w:rtl/>
          <w14:ligatures w14:val="none"/>
        </w:rPr>
        <w:t>دور حملات التسويق الاجتماعي في الترويج للسياحة الداخلية بولاية سطيف</w:t>
      </w:r>
      <w:r w:rsidRPr="001437BC">
        <w:rPr>
          <w:rFonts w:ascii="Sakkal Majalla" w:eastAsia="Times New Roman" w:hAnsi="Sakkal Majalla" w:cs="Sakkal Majalla"/>
          <w:b/>
          <w:bCs/>
          <w:color w:val="000000" w:themeColor="text1"/>
          <w:kern w:val="0"/>
          <w:sz w:val="28"/>
          <w:szCs w:val="28"/>
          <w14:ligatures w14:val="none"/>
        </w:rPr>
        <w:t>.</w:t>
      </w:r>
    </w:p>
    <w:p w14:paraId="31B19357" w14:textId="77FBAE59" w:rsidR="00F21872" w:rsidRPr="001437BC" w:rsidRDefault="00F21872" w:rsidP="00B067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هدفت الدراسة إلى التعرف على دور حملات التسويق الاجتماعي بأبعادها (التصميم والتخطيط، الرسائل الإقناعية، القنوات الاتصالية المستخدمة، التقييم والمتابعة) في الترويج للسياحة الداخلية بولاية سطيف بالجزائر. واستخدمت الدراسة المنهج الوصفي التحليلي، واعتمدت على أدوات جمع بيانات متعددة لدراسة واقع الحملات التسويقية السياحية في الولاية. وتوصلت نتائج الدراسة إلى أن حملات التسويق الاجتماعي تلعب دورًا مهمًا في تعزيز الوعي بالمقومات السياحية لولاية سطيف وتحفيز السياحة الداخلية، غير أن فعالية هذه الحملات تتأثر بمدى التخطيط الاستراتيجي لها واختيار القنوات الاتصالية الملائمة للجمهور المستهدف. كما أظهرت النتائج وجود فجوة بين الإمكانات السياحية المتاحة ومستوى الترويج لها عبر الحملات التسويقية القائمة. وأوصت الدراسة بضرورة تبني استراتيجيات تسويق اجتماعي أكثر تكاملًا ومبنية على دراسة احتياجات الجمهور المستهدف، والاستفادة من المنصات الرقمية ووسائل التواصل الاجتماعي لتوسيع نطاق الوصول وتحسين فعالية الحملات التسويقية السياحية</w:t>
      </w:r>
      <w:r w:rsidRPr="001437BC">
        <w:rPr>
          <w:rFonts w:ascii="Sakkal Majalla" w:eastAsia="Times New Roman" w:hAnsi="Sakkal Majalla" w:cs="Sakkal Majalla"/>
          <w:color w:val="000000" w:themeColor="text1"/>
          <w:kern w:val="0"/>
          <w:sz w:val="28"/>
          <w:szCs w:val="28"/>
          <w14:ligatures w14:val="none"/>
        </w:rPr>
        <w:t>.</w:t>
      </w:r>
    </w:p>
    <w:p w14:paraId="12D50F80" w14:textId="77777777" w:rsidR="00F21872" w:rsidRPr="001437BC" w:rsidRDefault="00F21872" w:rsidP="00B06753">
      <w:pPr>
        <w:pStyle w:val="ListParagraph"/>
        <w:numPr>
          <w:ilvl w:val="0"/>
          <w:numId w:val="3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437BC">
        <w:rPr>
          <w:rFonts w:ascii="Sakkal Majalla" w:eastAsia="Times New Roman" w:hAnsi="Sakkal Majalla" w:cs="Sakkal Majalla"/>
          <w:b/>
          <w:bCs/>
          <w:color w:val="000000" w:themeColor="text1"/>
          <w:kern w:val="0"/>
          <w:sz w:val="28"/>
          <w:szCs w:val="28"/>
          <w:rtl/>
          <w14:ligatures w14:val="none"/>
        </w:rPr>
        <w:t>دراسة</w:t>
      </w:r>
      <w:r w:rsidRPr="001437BC">
        <w:rPr>
          <w:rFonts w:ascii="Sakkal Majalla" w:eastAsia="Times New Roman" w:hAnsi="Sakkal Majalla" w:cs="Sakkal Majalla"/>
          <w:b/>
          <w:bCs/>
          <w:color w:val="000000" w:themeColor="text1"/>
          <w:kern w:val="0"/>
          <w:sz w:val="28"/>
          <w:szCs w:val="28"/>
          <w14:ligatures w14:val="none"/>
        </w:rPr>
        <w:t xml:space="preserve"> Iyelolu, Agu, Idemudia, &amp; Ijomah (2024): Leveraging Artificial Intelligence for Personalized Marketing Campaigns to Improve Conversion Rates.</w:t>
      </w:r>
    </w:p>
    <w:p w14:paraId="12C050DC" w14:textId="77777777" w:rsidR="00F21872" w:rsidRPr="001437BC" w:rsidRDefault="00F21872" w:rsidP="00B067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 xml:space="preserve">هدفت الدراسة إلى التعرف على كيفية توظيف الذكاء الاصطناعي في تعزيز فعالية الحملات التسويقية المخصصة بأبعادها </w:t>
      </w:r>
      <w:r w:rsidRPr="001437BC">
        <w:rPr>
          <w:rFonts w:ascii="Sakkal Majalla" w:eastAsia="Times New Roman" w:hAnsi="Sakkal Majalla" w:cs="Sakkal Majalla"/>
          <w:color w:val="000000" w:themeColor="text1"/>
          <w:kern w:val="0"/>
          <w:sz w:val="28"/>
          <w:szCs w:val="28"/>
          <w14:ligatures w14:val="none"/>
        </w:rPr>
        <w:t>(</w:t>
      </w:r>
      <w:r w:rsidRPr="001437BC">
        <w:rPr>
          <w:rFonts w:ascii="Sakkal Majalla" w:eastAsia="Times New Roman" w:hAnsi="Sakkal Majalla" w:cs="Sakkal Majalla"/>
          <w:color w:val="000000" w:themeColor="text1"/>
          <w:kern w:val="0"/>
          <w:sz w:val="28"/>
          <w:szCs w:val="28"/>
          <w:rtl/>
          <w14:ligatures w14:val="none"/>
        </w:rPr>
        <w:t xml:space="preserve">التخصيص المدعوم بالبيانات، التقسيم الذكي للعملاء، المحتوى الديناميكي المخصص، التحسين المستمر القائم على التعلم الآلي) وأثرها على تحسين معدلات التحويل. </w:t>
      </w:r>
      <w:r w:rsidRPr="001437BC">
        <w:rPr>
          <w:rFonts w:ascii="Sakkal Majalla" w:eastAsia="Times New Roman" w:hAnsi="Sakkal Majalla" w:cs="Sakkal Majalla"/>
          <w:color w:val="000000" w:themeColor="text1"/>
          <w:kern w:val="0"/>
          <w:sz w:val="28"/>
          <w:szCs w:val="28"/>
          <w:rtl/>
          <w14:ligatures w14:val="none"/>
        </w:rPr>
        <w:lastRenderedPageBreak/>
        <w:t>واستخدمت الدراسة المنهج التحليلي القائم على مراجعة وتحليل الأدبيات والتقارير التقنية والتطبيقات العملية في مجال التسويق المخصص بالذكاء الاصطناعي. وتوصلت نتائج الدراسة إلى أن توظيف الذكاء الاصطناعي في تخصيص الحملات التسويقية يُسهم بشكل جوهري في تحسين معدلات التحويل من خلال تقديم رسائل ومحتوى يتوافق مع احتياجات كل عميل بشكل فردي. كما أظهرت النتائج أن الحملات المعتمدة على التحليل الذكي للبيانات تحقق مستويات أعلى من تفاعل العملاء مقارنةً بالحملات التقليدية، وأن قدرة الذكاء الاصطناعي على التعلم المستمر والتحسين التلقائي تُطيل من عمر فعالية الحملة. وأوصت الدراسة بأهمية استثمار المؤسسات في بنية تحتية قوية لجمع وتحليل بيانات العملاء كأساس لنجاح الحملات المخصصة، وضرورة الموازنة بين مستوى التخصيص واعتبارات خصوصية العملاء لتحقيق نتائج مستدامة</w:t>
      </w:r>
      <w:r w:rsidRPr="001437BC">
        <w:rPr>
          <w:rFonts w:ascii="Sakkal Majalla" w:eastAsia="Times New Roman" w:hAnsi="Sakkal Majalla" w:cs="Sakkal Majalla"/>
          <w:color w:val="000000" w:themeColor="text1"/>
          <w:kern w:val="0"/>
          <w:sz w:val="28"/>
          <w:szCs w:val="28"/>
          <w14:ligatures w14:val="none"/>
        </w:rPr>
        <w:t>.</w:t>
      </w:r>
    </w:p>
    <w:p w14:paraId="40FEDF3E" w14:textId="112A2401" w:rsidR="00E42E37" w:rsidRPr="001437BC" w:rsidRDefault="00B06753" w:rsidP="00B0675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15" w:name="_Toc223823534"/>
      <w:r w:rsidRPr="001437BC">
        <w:rPr>
          <w:rFonts w:ascii="Sakkal Majalla" w:eastAsia="Times New Roman" w:hAnsi="Sakkal Majalla" w:cs="Sakkal Majalla"/>
          <w:b/>
          <w:bCs/>
          <w:color w:val="000000" w:themeColor="text1"/>
          <w:kern w:val="0"/>
          <w:sz w:val="36"/>
          <w:szCs w:val="36"/>
          <w:rtl/>
          <w14:ligatures w14:val="none"/>
        </w:rPr>
        <w:t>8.1 الفجوة البحثية</w:t>
      </w:r>
      <w:bookmarkEnd w:id="15"/>
    </w:p>
    <w:p w14:paraId="03D72812" w14:textId="77777777" w:rsidR="009C7BEF" w:rsidRPr="001437BC" w:rsidRDefault="009C7BEF" w:rsidP="00B06753">
      <w:pPr>
        <w:pStyle w:val="NormalWeb"/>
        <w:bidi/>
        <w:spacing w:line="360" w:lineRule="auto"/>
        <w:ind w:firstLine="706"/>
        <w:jc w:val="both"/>
        <w:rPr>
          <w:rFonts w:ascii="Sakkal Majalla" w:hAnsi="Sakkal Majalla" w:cs="Sakkal Majalla"/>
          <w:color w:val="000000" w:themeColor="text1"/>
          <w:sz w:val="28"/>
          <w:szCs w:val="28"/>
        </w:rPr>
      </w:pPr>
      <w:bookmarkStart w:id="16" w:name="_Toc222661763"/>
      <w:r w:rsidRPr="001437BC">
        <w:rPr>
          <w:rFonts w:ascii="Sakkal Majalla" w:hAnsi="Sakkal Majalla" w:cs="Sakkal Majalla"/>
          <w:color w:val="000000" w:themeColor="text1"/>
          <w:sz w:val="28"/>
          <w:szCs w:val="28"/>
          <w:rtl/>
        </w:rPr>
        <w:t>باستقراء الدراسات السابقة التي تناولها الإطار النظري للدراسة الحالية، يتضح أن الأدبيات الأجنبية قد قطعت شوطاً ملموساً في دراسة العلاقة بين الذكاء الاصطناعي والأداء التسويقي؛ فقد ركّز</w:t>
      </w:r>
      <w:r w:rsidRPr="001437BC">
        <w:rPr>
          <w:rFonts w:ascii="Sakkal Majalla" w:hAnsi="Sakkal Majalla" w:cs="Sakkal Majalla"/>
          <w:color w:val="000000" w:themeColor="text1"/>
          <w:sz w:val="28"/>
          <w:szCs w:val="28"/>
        </w:rPr>
        <w:t xml:space="preserve"> Kshetri et al. (2024) </w:t>
      </w:r>
      <w:r w:rsidRPr="001437BC">
        <w:rPr>
          <w:rFonts w:ascii="Sakkal Majalla" w:hAnsi="Sakkal Majalla" w:cs="Sakkal Majalla"/>
          <w:color w:val="000000" w:themeColor="text1"/>
          <w:sz w:val="28"/>
          <w:szCs w:val="28"/>
          <w:rtl/>
        </w:rPr>
        <w:t>على تطبيقات الذكاء الاصطناعي التوليدي في التسويق من منظور نظري عام، وتناول</w:t>
      </w:r>
      <w:r w:rsidRPr="001437BC">
        <w:rPr>
          <w:rFonts w:ascii="Sakkal Majalla" w:hAnsi="Sakkal Majalla" w:cs="Sakkal Majalla"/>
          <w:color w:val="000000" w:themeColor="text1"/>
          <w:sz w:val="28"/>
          <w:szCs w:val="28"/>
        </w:rPr>
        <w:t xml:space="preserve"> Singh &amp; Ahmed (2024) </w:t>
      </w:r>
      <w:r w:rsidRPr="001437BC">
        <w:rPr>
          <w:rFonts w:ascii="Sakkal Majalla" w:hAnsi="Sakkal Majalla" w:cs="Sakkal Majalla"/>
          <w:color w:val="000000" w:themeColor="text1"/>
          <w:sz w:val="28"/>
          <w:szCs w:val="28"/>
          <w:rtl/>
        </w:rPr>
        <w:t xml:space="preserve">أثر التخصيص المدعوم بالذكاء الاصطناعي على الحملات الرقمية دون التطرق إلى سياق جغرافي محدد، فيما اهتم </w:t>
      </w:r>
      <w:r w:rsidRPr="001437BC">
        <w:rPr>
          <w:rFonts w:ascii="Sakkal Majalla" w:hAnsi="Sakkal Majalla" w:cs="Sakkal Majalla"/>
          <w:color w:val="000000" w:themeColor="text1"/>
          <w:sz w:val="28"/>
          <w:szCs w:val="28"/>
        </w:rPr>
        <w:t xml:space="preserve">Arora &amp; Thota (2024) </w:t>
      </w:r>
      <w:r w:rsidRPr="001437BC">
        <w:rPr>
          <w:rFonts w:ascii="Sakkal Majalla" w:hAnsi="Sakkal Majalla" w:cs="Sakkal Majalla"/>
          <w:color w:val="000000" w:themeColor="text1"/>
          <w:sz w:val="28"/>
          <w:szCs w:val="28"/>
          <w:rtl/>
        </w:rPr>
        <w:t>بدمج الذكاء الاصطناعي مع البيانات الضخمة في الاستهداف التسويقي على المستوى المفاهيمي. أما على الصعيد العربي، فقد اقتصر بوزيان (2023) على عرض تجارب علامات تجارية عالمية دون دراسة ميدانية، وتناول النجار وأحمد والعباسي (2024) تحليلات البيانات الضخمة في قطاع الاتصالات المصري بمعزل عن ربطها بفعالية الحملات التسويقية، كما ركّز قايدي والعوني (2025) على ذكاء الأعمال كأداة استراتيجية للتسويق الرقمي بصورة وصفية عامة. وبذلك يتبيّن أن جُلّ هذه الدراسات — عربيةً وأجنبيةً</w:t>
      </w:r>
      <w:r w:rsidRPr="001437BC">
        <w:rPr>
          <w:rFonts w:ascii="Sakkal Majalla" w:hAnsi="Sakkal Majalla" w:cs="Sakkal Majalla"/>
          <w:color w:val="000000" w:themeColor="text1"/>
          <w:sz w:val="28"/>
          <w:szCs w:val="28"/>
        </w:rPr>
        <w:t xml:space="preserve"> — </w:t>
      </w:r>
      <w:r w:rsidRPr="001437BC">
        <w:rPr>
          <w:rFonts w:ascii="Sakkal Majalla" w:hAnsi="Sakkal Majalla" w:cs="Sakkal Majalla"/>
          <w:color w:val="000000" w:themeColor="text1"/>
          <w:sz w:val="28"/>
          <w:szCs w:val="28"/>
          <w:rtl/>
        </w:rPr>
        <w:t>إما أنها اعتمدت منهجاً نظرياً تحليلياً دون تطبيق ميداني، أو أنها طُبِّقت في بيئات وقطاعات مغايرة لسياق القطاع الخاص في المملكة العربية السعودية</w:t>
      </w:r>
      <w:r w:rsidRPr="001437BC">
        <w:rPr>
          <w:rFonts w:ascii="Sakkal Majalla" w:hAnsi="Sakkal Majalla" w:cs="Sakkal Majalla"/>
          <w:color w:val="000000" w:themeColor="text1"/>
          <w:sz w:val="28"/>
          <w:szCs w:val="28"/>
        </w:rPr>
        <w:t>.</w:t>
      </w:r>
    </w:p>
    <w:p w14:paraId="7028F4C1" w14:textId="77777777" w:rsidR="009C7BEF" w:rsidRPr="001437BC" w:rsidRDefault="009C7BEF" w:rsidP="00B06753">
      <w:pPr>
        <w:pStyle w:val="NormalWeb"/>
        <w:bidi/>
        <w:spacing w:line="360" w:lineRule="auto"/>
        <w:ind w:firstLine="706"/>
        <w:jc w:val="both"/>
        <w:rPr>
          <w:rFonts w:ascii="Sakkal Majalla" w:hAnsi="Sakkal Majalla" w:cs="Sakkal Majalla"/>
          <w:color w:val="000000" w:themeColor="text1"/>
          <w:sz w:val="28"/>
          <w:szCs w:val="28"/>
        </w:rPr>
      </w:pPr>
      <w:r w:rsidRPr="001437BC">
        <w:rPr>
          <w:rFonts w:ascii="Sakkal Majalla" w:hAnsi="Sakkal Majalla" w:cs="Sakkal Majalla"/>
          <w:color w:val="000000" w:themeColor="text1"/>
          <w:sz w:val="28"/>
          <w:szCs w:val="28"/>
          <w:rtl/>
        </w:rPr>
        <w:lastRenderedPageBreak/>
        <w:t>وعليه، تبرز فجوة بحثية واضحة تتمثل في غياب دراسة ميدانية تكاملية تجمع بين أبعاد استخدام الذكاء الاصطناعي في تحليل بيانات العملاء — بوصفه متغيراً مستقلاً متعدد الأبعاد يشمل التحليل التنبؤي لسلوك العملاء، والتخصيص الآلي للمحتوى التسويقي، والتقسيم الذكي للعملاء، وتحسين الإنفاق الإعلاني في الوقت الحقيقي — وبين فعالية الحملات التسويقية بوصفها متغيراً تابعاً، وذلك في بيئة شركات القطاع الخاص بالمنطقة الشرقية بالمملكة العربية السعودية التي تُعدّ من أكثر المناطق نمواً في تبنّي تقنيات الذكاء الاصطناعي. كما لم تتطرق أيٌّ من الدراسات المُستعرَضة إلى فحص هذه العلاقة من منظور فرق التسويق العاملة فعلياً في الميدان، ولم تأخذ في الحسبان المتغيرات التنظيمية والديموغرافية كحجم الشركة والقطاع الفرعي وسنوات الخبرة في استخدام الذكاء الاصطناعي بوصفها متغيرات وسيطة أو معدِّلة. ومن هنا تسعى الدراسة الحالية إلى سدّ هذه الفجوة من خلال تصميم بحث ميداني تطبيقي يستهدف فرق التسويق في القطاع الخاص بالمنطقة الشرقية، مستنداً إلى أداة قياس مُطوَّرة ومنهجية كمية صارمة، بما يُثري الأدبيات العربية ويُوفّر أساساً علمياً لصانعي القرار التسويقي في ظل التحول الرقمي الذي تقوده رؤية المملكة 2030</w:t>
      </w:r>
      <w:r w:rsidRPr="001437BC">
        <w:rPr>
          <w:rFonts w:ascii="Sakkal Majalla" w:hAnsi="Sakkal Majalla" w:cs="Sakkal Majalla"/>
          <w:color w:val="000000" w:themeColor="text1"/>
          <w:sz w:val="28"/>
          <w:szCs w:val="28"/>
        </w:rPr>
        <w:t>.</w:t>
      </w:r>
    </w:p>
    <w:p w14:paraId="65FDC7FC" w14:textId="77777777" w:rsidR="00B06753" w:rsidRPr="001437BC" w:rsidRDefault="00B06753" w:rsidP="00B06753">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17" w:name="_Toc169790502"/>
      <w:bookmarkStart w:id="18" w:name="_Toc222622903"/>
      <w:bookmarkStart w:id="19" w:name="_Toc223823535"/>
      <w:bookmarkEnd w:id="13"/>
      <w:bookmarkEnd w:id="16"/>
      <w:r w:rsidRPr="001437BC">
        <w:rPr>
          <w:rFonts w:ascii="Sakkal Majalla" w:eastAsia="Times New Roman" w:hAnsi="Sakkal Majalla" w:cs="Sakkal Majalla"/>
          <w:b/>
          <w:bCs/>
          <w:color w:val="000000" w:themeColor="text1"/>
          <w:kern w:val="0"/>
          <w:sz w:val="36"/>
          <w:szCs w:val="36"/>
          <w:rtl/>
          <w14:ligatures w14:val="none"/>
        </w:rPr>
        <w:t>9.1 المنطلقات النظرية للدراسة:</w:t>
      </w:r>
      <w:bookmarkEnd w:id="19"/>
    </w:p>
    <w:p w14:paraId="53EE0BAD" w14:textId="77777777" w:rsidR="00B06753" w:rsidRPr="001437BC" w:rsidRDefault="00B06753" w:rsidP="00B06753">
      <w:pPr>
        <w:spacing w:before="100" w:beforeAutospacing="1" w:after="100" w:afterAutospacing="1" w:line="360" w:lineRule="auto"/>
        <w:rPr>
          <w:rFonts w:ascii="Sakkal Majalla" w:eastAsia="Times New Roman" w:hAnsi="Sakkal Majalla" w:cs="Sakkal Majalla"/>
          <w:b/>
          <w:bCs/>
          <w:color w:val="000000" w:themeColor="text1"/>
          <w:kern w:val="0"/>
          <w:sz w:val="32"/>
          <w:szCs w:val="32"/>
          <w:rtl/>
          <w14:ligatures w14:val="none"/>
        </w:rPr>
      </w:pPr>
      <w:r w:rsidRPr="001437BC">
        <w:rPr>
          <w:rFonts w:ascii="Sakkal Majalla" w:eastAsia="Times New Roman" w:hAnsi="Sakkal Majalla" w:cs="Sakkal Majalla"/>
          <w:b/>
          <w:bCs/>
          <w:color w:val="000000" w:themeColor="text1"/>
          <w:kern w:val="0"/>
          <w:sz w:val="32"/>
          <w:szCs w:val="32"/>
          <w:rtl/>
          <w14:ligatures w14:val="none"/>
        </w:rPr>
        <w:t>أولاً: الإطار المفاهيمي لمصطلحات الدراسة</w:t>
      </w:r>
    </w:p>
    <w:p w14:paraId="473D0749" w14:textId="6E42D2B9" w:rsidR="00B06753" w:rsidRPr="001437BC" w:rsidRDefault="00B06753" w:rsidP="00B0675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1437BC">
        <w:rPr>
          <w:rFonts w:ascii="Sakkal Majalla" w:eastAsia="Times New Roman" w:hAnsi="Sakkal Majalla" w:cs="Sakkal Majalla"/>
          <w:b/>
          <w:bCs/>
          <w:color w:val="000000" w:themeColor="text1"/>
          <w:kern w:val="0"/>
          <w:sz w:val="28"/>
          <w:szCs w:val="28"/>
          <w:rtl/>
          <w14:ligatures w14:val="none"/>
        </w:rPr>
        <w:t>1. الذكاء الاصطناعي (</w:t>
      </w:r>
      <w:r w:rsidRPr="001437BC">
        <w:rPr>
          <w:rFonts w:ascii="Sakkal Majalla" w:eastAsia="Times New Roman" w:hAnsi="Sakkal Majalla" w:cs="Sakkal Majalla"/>
          <w:b/>
          <w:bCs/>
          <w:color w:val="000000" w:themeColor="text1"/>
          <w:kern w:val="0"/>
          <w:sz w:val="28"/>
          <w:szCs w:val="28"/>
          <w14:ligatures w14:val="none"/>
        </w:rPr>
        <w:t>Artificial Intelligence</w:t>
      </w:r>
      <w:r w:rsidRPr="001437BC">
        <w:rPr>
          <w:rFonts w:ascii="Sakkal Majalla" w:eastAsia="Times New Roman" w:hAnsi="Sakkal Majalla" w:cs="Sakkal Majalla"/>
          <w:b/>
          <w:bCs/>
          <w:color w:val="000000" w:themeColor="text1"/>
          <w:kern w:val="0"/>
          <w:sz w:val="28"/>
          <w:szCs w:val="28"/>
          <w:rtl/>
          <w14:ligatures w14:val="none"/>
        </w:rPr>
        <w:t>)</w:t>
      </w:r>
    </w:p>
    <w:p w14:paraId="63A4E8F0" w14:textId="77777777" w:rsidR="009C7BEF" w:rsidRPr="001437BC" w:rsidRDefault="009C7BEF" w:rsidP="00B067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 xml:space="preserve">يُشير مفهوم الذكاء الاصطناعي إلى مجموعة التقنيات والخوارزميات الحاسوبية التي تُحاكي القدرات الذهنية البشرية في التعلّم والاستدلال واتخاذ القرار، وتشمل فروعاً متعددة أبرزها التعلّم الآلي، والتعلّم العميق، ومعالجة اللغة الطبيعية، والرؤية الحاسوبية. ولا يقتصر دور الذكاء الاصطناعي على أتمتة المهام الروتينية، بل يمتد إلى اكتشاف الأنماط المعقدة في مجموعات البيانات الضخمة التي يعجز التحليل البشري التقليدي عن استيعابها. وفي السياق التسويقي تحديداً، أوضح بوزيان </w:t>
      </w:r>
      <w:r w:rsidRPr="001437BC">
        <w:rPr>
          <w:rFonts w:ascii="Sakkal Majalla" w:eastAsia="Times New Roman" w:hAnsi="Sakkal Majalla" w:cs="Sakkal Majalla"/>
          <w:color w:val="000000" w:themeColor="text1"/>
          <w:kern w:val="0"/>
          <w:sz w:val="28"/>
          <w:szCs w:val="28"/>
          <w14:ligatures w14:val="none"/>
        </w:rPr>
        <w:t xml:space="preserve">(2023) </w:t>
      </w:r>
      <w:r w:rsidRPr="001437BC">
        <w:rPr>
          <w:rFonts w:ascii="Sakkal Majalla" w:eastAsia="Times New Roman" w:hAnsi="Sakkal Majalla" w:cs="Sakkal Majalla"/>
          <w:color w:val="000000" w:themeColor="text1"/>
          <w:kern w:val="0"/>
          <w:sz w:val="28"/>
          <w:szCs w:val="28"/>
          <w:rtl/>
          <w14:ligatures w14:val="none"/>
        </w:rPr>
        <w:t xml:space="preserve">أن الذكاء الاصطناعي أحدث ثورة في ممارسات التسويق لدى العلامات التجارية العالمية، إذ مكّنها من تقديم مستويات </w:t>
      </w:r>
      <w:r w:rsidRPr="001437BC">
        <w:rPr>
          <w:rFonts w:ascii="Sakkal Majalla" w:eastAsia="Times New Roman" w:hAnsi="Sakkal Majalla" w:cs="Sakkal Majalla"/>
          <w:color w:val="000000" w:themeColor="text1"/>
          <w:kern w:val="0"/>
          <w:sz w:val="28"/>
          <w:szCs w:val="28"/>
          <w:rtl/>
          <w14:ligatures w14:val="none"/>
        </w:rPr>
        <w:lastRenderedPageBreak/>
        <w:t>أعلى من الرعاية والتخصيص للعملاء، وهو ما أعاد تشكيل العلاقة بين المؤسسة والمستهلك من علاقة تبادلية أحادية الاتجاه إلى علاقة تفاعلية مستمرة قائمة على البيانات. كما أشار</w:t>
      </w:r>
      <w:r w:rsidRPr="001437BC">
        <w:rPr>
          <w:rFonts w:ascii="Sakkal Majalla" w:eastAsia="Times New Roman" w:hAnsi="Sakkal Majalla" w:cs="Sakkal Majalla"/>
          <w:color w:val="000000" w:themeColor="text1"/>
          <w:kern w:val="0"/>
          <w:sz w:val="28"/>
          <w:szCs w:val="28"/>
          <w14:ligatures w14:val="none"/>
        </w:rPr>
        <w:t xml:space="preserve"> Yau et al. (2021) </w:t>
      </w:r>
      <w:r w:rsidRPr="001437BC">
        <w:rPr>
          <w:rFonts w:ascii="Sakkal Majalla" w:eastAsia="Times New Roman" w:hAnsi="Sakkal Majalla" w:cs="Sakkal Majalla"/>
          <w:color w:val="000000" w:themeColor="text1"/>
          <w:kern w:val="0"/>
          <w:sz w:val="28"/>
          <w:szCs w:val="28"/>
          <w:rtl/>
          <w14:ligatures w14:val="none"/>
        </w:rPr>
        <w:t>إلى أن التسويق بالذكاء الاصطناعي يُعرَّف بوصفه توظيف تقنيات الذكاء الاصطناعي في جميع مراحل العملية التسويقية بهدف تعزيز العلاقة مع العملاء وتحسين تجربتهم عبر نقاط الاتصال المختلفة</w:t>
      </w:r>
      <w:r w:rsidRPr="001437BC">
        <w:rPr>
          <w:rFonts w:ascii="Sakkal Majalla" w:eastAsia="Times New Roman" w:hAnsi="Sakkal Majalla" w:cs="Sakkal Majalla"/>
          <w:color w:val="000000" w:themeColor="text1"/>
          <w:kern w:val="0"/>
          <w:sz w:val="28"/>
          <w:szCs w:val="28"/>
          <w14:ligatures w14:val="none"/>
        </w:rPr>
        <w:t>.</w:t>
      </w:r>
    </w:p>
    <w:p w14:paraId="3C3BC931" w14:textId="4B873A9B" w:rsidR="00B06753" w:rsidRPr="001437BC" w:rsidRDefault="00B06753" w:rsidP="00B0675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1437BC">
        <w:rPr>
          <w:rFonts w:ascii="Sakkal Majalla" w:eastAsia="Times New Roman" w:hAnsi="Sakkal Majalla" w:cs="Sakkal Majalla"/>
          <w:b/>
          <w:bCs/>
          <w:color w:val="000000" w:themeColor="text1"/>
          <w:kern w:val="0"/>
          <w:sz w:val="28"/>
          <w:szCs w:val="28"/>
          <w:rtl/>
          <w14:ligatures w14:val="none"/>
        </w:rPr>
        <w:t>2. تحليل بيانات العملاء (</w:t>
      </w:r>
      <w:r w:rsidRPr="001437BC">
        <w:rPr>
          <w:rFonts w:ascii="Sakkal Majalla" w:eastAsia="Times New Roman" w:hAnsi="Sakkal Majalla" w:cs="Sakkal Majalla"/>
          <w:b/>
          <w:bCs/>
          <w:color w:val="000000" w:themeColor="text1"/>
          <w:kern w:val="0"/>
          <w:sz w:val="28"/>
          <w:szCs w:val="28"/>
          <w14:ligatures w14:val="none"/>
        </w:rPr>
        <w:t>Customer Data Analytics</w:t>
      </w:r>
      <w:r w:rsidRPr="001437BC">
        <w:rPr>
          <w:rFonts w:ascii="Sakkal Majalla" w:eastAsia="Times New Roman" w:hAnsi="Sakkal Majalla" w:cs="Sakkal Majalla"/>
          <w:b/>
          <w:bCs/>
          <w:color w:val="000000" w:themeColor="text1"/>
          <w:kern w:val="0"/>
          <w:sz w:val="28"/>
          <w:szCs w:val="28"/>
          <w:rtl/>
          <w14:ligatures w14:val="none"/>
        </w:rPr>
        <w:t>)</w:t>
      </w:r>
    </w:p>
    <w:p w14:paraId="4E781461" w14:textId="77777777" w:rsidR="009C7BEF" w:rsidRPr="001437BC" w:rsidRDefault="009C7BEF" w:rsidP="00B067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يُقصد بتحليل بيانات العملاء تلك العملية المنهجية المنظمة التي تتضمن جمع البيانات المتعلقة بالعملاء من مصادرها المتنوعة — كسجلات الشراء، وسلوك التصفح، والتفاعلات على وسائل التواصل الاجتماعي، واستجابات خدمة العملاء — ثم معالجتها وتنقيتها وتحليلها بغرض استخلاص رؤى ذات قيمة استراتيجية تدعم القرار التسويقي. وقد أبرز النجار وأحمد والعباسي (2024) أن تحليلات البيانات الضخمة تُتيح التنبؤ بنوايا العملاء وسلوكهم المستقبلي من خلال تقنيات متقدمة كتحليل المشاعر، مما يمنح المؤسسات قدرة استباقية على التعامل مع التحولات في تفضيلات السوق. وفي الإطار ذاته، أكد أحمد وأحمد (2022) أن تحليل البيانات الضخمة يؤثر تأثيراً جوهرياً على الكفاءة التشغيلية للمؤسسات من خلال تحويل الكم الهائل من البيانات الخام إلى معلومات مهيكلة قابلة للاستثمار في عمليات التخطيط والتنفيذ والمتابعة</w:t>
      </w:r>
      <w:r w:rsidRPr="001437BC">
        <w:rPr>
          <w:rFonts w:ascii="Sakkal Majalla" w:eastAsia="Times New Roman" w:hAnsi="Sakkal Majalla" w:cs="Sakkal Majalla"/>
          <w:color w:val="000000" w:themeColor="text1"/>
          <w:kern w:val="0"/>
          <w:sz w:val="28"/>
          <w:szCs w:val="28"/>
          <w14:ligatures w14:val="none"/>
        </w:rPr>
        <w:t>.</w:t>
      </w:r>
    </w:p>
    <w:p w14:paraId="3924A87F" w14:textId="2C72802E" w:rsidR="00B06753" w:rsidRPr="001437BC" w:rsidRDefault="00B06753" w:rsidP="00FD1EBE">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1437BC">
        <w:rPr>
          <w:rFonts w:ascii="Sakkal Majalla" w:eastAsia="Times New Roman" w:hAnsi="Sakkal Majalla" w:cs="Sakkal Majalla"/>
          <w:b/>
          <w:bCs/>
          <w:color w:val="000000" w:themeColor="text1"/>
          <w:kern w:val="0"/>
          <w:sz w:val="28"/>
          <w:szCs w:val="28"/>
          <w:rtl/>
          <w14:ligatures w14:val="none"/>
        </w:rPr>
        <w:t>3. أبعاد المتغير المستقل</w:t>
      </w:r>
    </w:p>
    <w:p w14:paraId="337E5EEA" w14:textId="77777777" w:rsidR="009C7BEF" w:rsidRPr="001437BC" w:rsidRDefault="009C7BEF" w:rsidP="00B06753">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14:ligatures w14:val="none"/>
        </w:rPr>
      </w:pPr>
      <w:r w:rsidRPr="001437BC">
        <w:rPr>
          <w:rFonts w:ascii="Sakkal Majalla" w:eastAsia="Times New Roman" w:hAnsi="Sakkal Majalla" w:cs="Sakkal Majalla"/>
          <w:b/>
          <w:bCs/>
          <w:color w:val="000000" w:themeColor="text1"/>
          <w:kern w:val="0"/>
          <w:sz w:val="28"/>
          <w:szCs w:val="28"/>
          <w:rtl/>
          <w14:ligatures w14:val="none"/>
        </w:rPr>
        <w:t>تتبنّى هذه الدراسة أربعة أبعاد لاستخدام الذكاء الاصطناعي في تحليل بيانات العملاء، وهي كالتالي</w:t>
      </w:r>
      <w:r w:rsidRPr="001437BC">
        <w:rPr>
          <w:rFonts w:ascii="Sakkal Majalla" w:eastAsia="Times New Roman" w:hAnsi="Sakkal Majalla" w:cs="Sakkal Majalla"/>
          <w:b/>
          <w:bCs/>
          <w:color w:val="000000" w:themeColor="text1"/>
          <w:kern w:val="0"/>
          <w:sz w:val="28"/>
          <w:szCs w:val="28"/>
          <w14:ligatures w14:val="none"/>
        </w:rPr>
        <w:t>:</w:t>
      </w:r>
    </w:p>
    <w:p w14:paraId="120BFC2B" w14:textId="3893B57C" w:rsidR="009C7BEF" w:rsidRPr="001437BC" w:rsidRDefault="009C7BEF" w:rsidP="00B06753">
      <w:pPr>
        <w:pStyle w:val="ListParagraph"/>
        <w:numPr>
          <w:ilvl w:val="0"/>
          <w:numId w:val="3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التحليل التنبؤي لسلوك العملاء</w:t>
      </w:r>
      <w:r w:rsidRPr="001437BC">
        <w:rPr>
          <w:rFonts w:ascii="Sakkal Majalla" w:eastAsia="Times New Roman" w:hAnsi="Sakkal Majalla" w:cs="Sakkal Majalla"/>
          <w:color w:val="000000" w:themeColor="text1"/>
          <w:kern w:val="0"/>
          <w:sz w:val="28"/>
          <w:szCs w:val="28"/>
          <w14:ligatures w14:val="none"/>
        </w:rPr>
        <w:t xml:space="preserve"> (Predictive Customer Behavior Analysis): </w:t>
      </w:r>
      <w:r w:rsidRPr="001437BC">
        <w:rPr>
          <w:rFonts w:ascii="Sakkal Majalla" w:eastAsia="Times New Roman" w:hAnsi="Sakkal Majalla" w:cs="Sakkal Majalla"/>
          <w:color w:val="000000" w:themeColor="text1"/>
          <w:kern w:val="0"/>
          <w:sz w:val="28"/>
          <w:szCs w:val="28"/>
          <w:rtl/>
          <w14:ligatures w14:val="none"/>
        </w:rPr>
        <w:t xml:space="preserve">ويُعرَّف بأنه استخدام خوارزميات التعلّم الآلي والنماذج الإحصائية المتقدمة لاستقراء البيانات التاريخية والآنية للعملاء بهدف التنبؤ بسلوكياتهم المستقبلية، كاحتمالية الشراء، أو نية التحول إلى منافس، أو </w:t>
      </w:r>
      <w:r w:rsidRPr="001437BC">
        <w:rPr>
          <w:rFonts w:ascii="Sakkal Majalla" w:eastAsia="Times New Roman" w:hAnsi="Sakkal Majalla" w:cs="Sakkal Majalla"/>
          <w:color w:val="000000" w:themeColor="text1"/>
          <w:kern w:val="0"/>
          <w:sz w:val="28"/>
          <w:szCs w:val="28"/>
          <w:rtl/>
          <w14:ligatures w14:val="none"/>
        </w:rPr>
        <w:lastRenderedPageBreak/>
        <w:t>الاستجابة لعرض ترويجي معين. وقد وظّف النجار وآخرون (2024) تحليل المشاعر بوصفه أحد تطبيقات التحليل التنبؤي للكشف عن نوايا تحوّل العملاء في قطاع الاتصالات</w:t>
      </w:r>
      <w:r w:rsidRPr="001437BC">
        <w:rPr>
          <w:rFonts w:ascii="Sakkal Majalla" w:eastAsia="Times New Roman" w:hAnsi="Sakkal Majalla" w:cs="Sakkal Majalla"/>
          <w:color w:val="000000" w:themeColor="text1"/>
          <w:kern w:val="0"/>
          <w:sz w:val="28"/>
          <w:szCs w:val="28"/>
          <w14:ligatures w14:val="none"/>
        </w:rPr>
        <w:t>.</w:t>
      </w:r>
    </w:p>
    <w:p w14:paraId="70D5CA32" w14:textId="7AFE75EE" w:rsidR="009C7BEF" w:rsidRPr="001437BC" w:rsidRDefault="009C7BEF" w:rsidP="00B06753">
      <w:pPr>
        <w:pStyle w:val="ListParagraph"/>
        <w:numPr>
          <w:ilvl w:val="0"/>
          <w:numId w:val="3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التخصيص الآلي للمحتوى التسويقي</w:t>
      </w:r>
      <w:r w:rsidRPr="001437BC">
        <w:rPr>
          <w:rFonts w:ascii="Sakkal Majalla" w:eastAsia="Times New Roman" w:hAnsi="Sakkal Majalla" w:cs="Sakkal Majalla"/>
          <w:color w:val="000000" w:themeColor="text1"/>
          <w:kern w:val="0"/>
          <w:sz w:val="28"/>
          <w:szCs w:val="28"/>
          <w14:ligatures w14:val="none"/>
        </w:rPr>
        <w:t xml:space="preserve"> (Automated Content Personalization): </w:t>
      </w:r>
      <w:r w:rsidRPr="001437BC">
        <w:rPr>
          <w:rFonts w:ascii="Sakkal Majalla" w:eastAsia="Times New Roman" w:hAnsi="Sakkal Majalla" w:cs="Sakkal Majalla"/>
          <w:color w:val="000000" w:themeColor="text1"/>
          <w:kern w:val="0"/>
          <w:sz w:val="28"/>
          <w:szCs w:val="28"/>
          <w:rtl/>
          <w14:ligatures w14:val="none"/>
        </w:rPr>
        <w:t>ويُقصد به قدرة أنظمة الذكاء الاصطناعي على توليد رسائل وعروض ومحتوى تسويقي مُفصَّل وفقاً لخصائص كل عميل وتفضيلاته وسلوكه الرقمي، دون تدخل يدوي في كل مرحلة. وقد أوضح</w:t>
      </w:r>
      <w:r w:rsidRPr="001437BC">
        <w:rPr>
          <w:rFonts w:ascii="Sakkal Majalla" w:eastAsia="Times New Roman" w:hAnsi="Sakkal Majalla" w:cs="Sakkal Majalla"/>
          <w:color w:val="000000" w:themeColor="text1"/>
          <w:kern w:val="0"/>
          <w:sz w:val="28"/>
          <w:szCs w:val="28"/>
          <w14:ligatures w14:val="none"/>
        </w:rPr>
        <w:t xml:space="preserve"> Singh &amp; Ahmed (2024) </w:t>
      </w:r>
      <w:r w:rsidRPr="001437BC">
        <w:rPr>
          <w:rFonts w:ascii="Sakkal Majalla" w:eastAsia="Times New Roman" w:hAnsi="Sakkal Majalla" w:cs="Sakkal Majalla"/>
          <w:color w:val="000000" w:themeColor="text1"/>
          <w:kern w:val="0"/>
          <w:sz w:val="28"/>
          <w:szCs w:val="28"/>
          <w:rtl/>
          <w14:ligatures w14:val="none"/>
        </w:rPr>
        <w:t>أن التخصيص المدعوم بالذكاء الاصطناعي يُعيد تشكيل التسويق الرقمي من خلال تقديم تجارب فردية فريدة لكل مستهلك استناداً إلى تحليل مجموعات بيانات ضخمة ومتنوعة</w:t>
      </w:r>
      <w:r w:rsidRPr="001437BC">
        <w:rPr>
          <w:rFonts w:ascii="Sakkal Majalla" w:eastAsia="Times New Roman" w:hAnsi="Sakkal Majalla" w:cs="Sakkal Majalla"/>
          <w:color w:val="000000" w:themeColor="text1"/>
          <w:kern w:val="0"/>
          <w:sz w:val="28"/>
          <w:szCs w:val="28"/>
          <w14:ligatures w14:val="none"/>
        </w:rPr>
        <w:t>.</w:t>
      </w:r>
    </w:p>
    <w:p w14:paraId="54BAD26E" w14:textId="186969B8" w:rsidR="009C7BEF" w:rsidRPr="001437BC" w:rsidRDefault="009C7BEF" w:rsidP="00B06753">
      <w:pPr>
        <w:pStyle w:val="ListParagraph"/>
        <w:numPr>
          <w:ilvl w:val="0"/>
          <w:numId w:val="3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التقسيم الذكي للعملاء</w:t>
      </w:r>
      <w:r w:rsidRPr="001437BC">
        <w:rPr>
          <w:rFonts w:ascii="Sakkal Majalla" w:eastAsia="Times New Roman" w:hAnsi="Sakkal Majalla" w:cs="Sakkal Majalla"/>
          <w:color w:val="000000" w:themeColor="text1"/>
          <w:kern w:val="0"/>
          <w:sz w:val="28"/>
          <w:szCs w:val="28"/>
          <w14:ligatures w14:val="none"/>
        </w:rPr>
        <w:t xml:space="preserve"> (Intelligent Customer Segmentation): </w:t>
      </w:r>
      <w:r w:rsidRPr="001437BC">
        <w:rPr>
          <w:rFonts w:ascii="Sakkal Majalla" w:eastAsia="Times New Roman" w:hAnsi="Sakkal Majalla" w:cs="Sakkal Majalla"/>
          <w:color w:val="000000" w:themeColor="text1"/>
          <w:kern w:val="0"/>
          <w:sz w:val="28"/>
          <w:szCs w:val="28"/>
          <w:rtl/>
          <w14:ligatures w14:val="none"/>
        </w:rPr>
        <w:t>ويعني توظيف خوارزميات التجميع والتصنيف غير الخاضعة للإشراف لتقسيم قاعدة العملاء إلى شرائح دقيقة ومتجانسة بناءً على متغيرات سلوكية وديموغرافية ونفسية متعددة الأبعاد، بما يتجاوز أساليب التقسيم التقليدي القائمة على معايير محدودة. وقد أشار</w:t>
      </w:r>
      <w:r w:rsidRPr="001437BC">
        <w:rPr>
          <w:rFonts w:ascii="Sakkal Majalla" w:eastAsia="Times New Roman" w:hAnsi="Sakkal Majalla" w:cs="Sakkal Majalla"/>
          <w:color w:val="000000" w:themeColor="text1"/>
          <w:kern w:val="0"/>
          <w:sz w:val="28"/>
          <w:szCs w:val="28"/>
          <w14:ligatures w14:val="none"/>
        </w:rPr>
        <w:t xml:space="preserve"> Arora &amp; Thota (2024) </w:t>
      </w:r>
      <w:r w:rsidRPr="001437BC">
        <w:rPr>
          <w:rFonts w:ascii="Sakkal Majalla" w:eastAsia="Times New Roman" w:hAnsi="Sakkal Majalla" w:cs="Sakkal Majalla"/>
          <w:color w:val="000000" w:themeColor="text1"/>
          <w:kern w:val="0"/>
          <w:sz w:val="28"/>
          <w:szCs w:val="28"/>
          <w:rtl/>
          <w14:ligatures w14:val="none"/>
        </w:rPr>
        <w:t>إلى أن دمج الذكاء الاصطناعي مع تحليلات البيانات الضخمة يُمكِّن المؤسسات من بناء شرائح عملاء ديناميكية تتحدث تلقائياً مع تغيّر سلوك العملاء وتفاعلاتهم</w:t>
      </w:r>
      <w:r w:rsidRPr="001437BC">
        <w:rPr>
          <w:rFonts w:ascii="Sakkal Majalla" w:eastAsia="Times New Roman" w:hAnsi="Sakkal Majalla" w:cs="Sakkal Majalla"/>
          <w:color w:val="000000" w:themeColor="text1"/>
          <w:kern w:val="0"/>
          <w:sz w:val="28"/>
          <w:szCs w:val="28"/>
          <w14:ligatures w14:val="none"/>
        </w:rPr>
        <w:t>.</w:t>
      </w:r>
    </w:p>
    <w:p w14:paraId="1E279FF4" w14:textId="5ECA77F9" w:rsidR="009C7BEF" w:rsidRPr="001437BC" w:rsidRDefault="009C7BEF" w:rsidP="00B06753">
      <w:pPr>
        <w:pStyle w:val="ListParagraph"/>
        <w:numPr>
          <w:ilvl w:val="0"/>
          <w:numId w:val="3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تحسين الإنفاق الإعلاني في الوقت الحقيقي</w:t>
      </w:r>
      <w:r w:rsidRPr="001437BC">
        <w:rPr>
          <w:rFonts w:ascii="Sakkal Majalla" w:eastAsia="Times New Roman" w:hAnsi="Sakkal Majalla" w:cs="Sakkal Majalla"/>
          <w:color w:val="000000" w:themeColor="text1"/>
          <w:kern w:val="0"/>
          <w:sz w:val="28"/>
          <w:szCs w:val="28"/>
          <w14:ligatures w14:val="none"/>
        </w:rPr>
        <w:t xml:space="preserve"> (Real-Time Ad Spend Optimization): </w:t>
      </w:r>
      <w:r w:rsidRPr="001437BC">
        <w:rPr>
          <w:rFonts w:ascii="Sakkal Majalla" w:eastAsia="Times New Roman" w:hAnsi="Sakkal Majalla" w:cs="Sakkal Majalla"/>
          <w:color w:val="000000" w:themeColor="text1"/>
          <w:kern w:val="0"/>
          <w:sz w:val="28"/>
          <w:szCs w:val="28"/>
          <w:rtl/>
          <w14:ligatures w14:val="none"/>
        </w:rPr>
        <w:t>ويُشير إلى استخدام خوارزميات الذكاء الاصطناعي في توزيع الميزانيات الإعلانية ديناميكياً عبر القنوات والمنصات المختلفة، استناداً إلى بيانات الأداء اللحظية، بما يضمن توجيه كل وحدة نقدية نحو القناة أو الشريحة أو التوقيت الذي يُحقق أعلى عائد. وقد أكد قايدي والعوني (2025) أن ذكاء الأعمال بأدواته التحليلية يُتيح تحويل البيانات الخام إلى رؤى فورية تدعم إعادة تخصيص الموارد التسويقية بمرونة وسرعة</w:t>
      </w:r>
      <w:r w:rsidRPr="001437BC">
        <w:rPr>
          <w:rFonts w:ascii="Sakkal Majalla" w:eastAsia="Times New Roman" w:hAnsi="Sakkal Majalla" w:cs="Sakkal Majalla"/>
          <w:color w:val="000000" w:themeColor="text1"/>
          <w:kern w:val="0"/>
          <w:sz w:val="28"/>
          <w:szCs w:val="28"/>
          <w14:ligatures w14:val="none"/>
        </w:rPr>
        <w:t>.</w:t>
      </w:r>
    </w:p>
    <w:p w14:paraId="4A4C9918" w14:textId="0467DB8E" w:rsidR="00B06753" w:rsidRPr="001437BC" w:rsidRDefault="00B06753" w:rsidP="00FD1EBE">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1437BC">
        <w:rPr>
          <w:rFonts w:ascii="Sakkal Majalla" w:eastAsia="Times New Roman" w:hAnsi="Sakkal Majalla" w:cs="Sakkal Majalla"/>
          <w:b/>
          <w:bCs/>
          <w:color w:val="000000" w:themeColor="text1"/>
          <w:kern w:val="0"/>
          <w:sz w:val="28"/>
          <w:szCs w:val="28"/>
          <w:rtl/>
          <w14:ligatures w14:val="none"/>
        </w:rPr>
        <w:t>4. فعالية الحملات التسويقية (</w:t>
      </w:r>
      <w:r w:rsidRPr="001437BC">
        <w:rPr>
          <w:rFonts w:ascii="Sakkal Majalla" w:eastAsia="Times New Roman" w:hAnsi="Sakkal Majalla" w:cs="Sakkal Majalla"/>
          <w:b/>
          <w:bCs/>
          <w:color w:val="000000" w:themeColor="text1"/>
          <w:kern w:val="0"/>
          <w:sz w:val="28"/>
          <w:szCs w:val="28"/>
          <w14:ligatures w14:val="none"/>
        </w:rPr>
        <w:t>Marketing Campaign Effectiveness</w:t>
      </w:r>
      <w:r w:rsidRPr="001437BC">
        <w:rPr>
          <w:rFonts w:ascii="Sakkal Majalla" w:eastAsia="Times New Roman" w:hAnsi="Sakkal Majalla" w:cs="Sakkal Majalla"/>
          <w:b/>
          <w:bCs/>
          <w:color w:val="000000" w:themeColor="text1"/>
          <w:kern w:val="0"/>
          <w:sz w:val="28"/>
          <w:szCs w:val="28"/>
          <w:rtl/>
          <w14:ligatures w14:val="none"/>
        </w:rPr>
        <w:t>)</w:t>
      </w:r>
    </w:p>
    <w:p w14:paraId="53235022" w14:textId="0CC611EE" w:rsidR="00B06753" w:rsidRPr="001437BC" w:rsidRDefault="00207629" w:rsidP="00B067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hAnsi="Sakkal Majalla" w:cs="Sakkal Majalla"/>
          <w:color w:val="000000" w:themeColor="text1"/>
          <w:sz w:val="28"/>
          <w:szCs w:val="28"/>
        </w:rPr>
        <w:t>.</w:t>
      </w:r>
      <w:r w:rsidR="00B06753" w:rsidRPr="001437BC">
        <w:rPr>
          <w:rFonts w:ascii="Sakkal Majalla" w:eastAsia="Times New Roman" w:hAnsi="Sakkal Majalla" w:cs="Sakkal Majalla"/>
          <w:color w:val="000000" w:themeColor="text1"/>
          <w:kern w:val="0"/>
          <w:sz w:val="28"/>
          <w:szCs w:val="28"/>
          <w:rtl/>
          <w14:ligatures w14:val="none"/>
        </w:rPr>
        <w:t xml:space="preserve"> تُعرَّف فعالية الحملات التسويقية إجرائياً في هذه الدراسة بأنها الدرجة التي تُحقق بها الحملة التسويقية أهدافها المُخططة، مقاسةً بمجموعة من المؤشرات الكمية والنوعية التي تشمل: العائد على الاستثمار التسويقي، ومعدلات التحويل، ومستوى تفاعل الجمهور المستهدف، ودرجة رضا العملاء، </w:t>
      </w:r>
      <w:r w:rsidR="00B06753" w:rsidRPr="001437BC">
        <w:rPr>
          <w:rFonts w:ascii="Sakkal Majalla" w:eastAsia="Times New Roman" w:hAnsi="Sakkal Majalla" w:cs="Sakkal Majalla"/>
          <w:color w:val="000000" w:themeColor="text1"/>
          <w:kern w:val="0"/>
          <w:sz w:val="28"/>
          <w:szCs w:val="28"/>
          <w:rtl/>
          <w14:ligatures w14:val="none"/>
        </w:rPr>
        <w:lastRenderedPageBreak/>
        <w:t>ومعدلات الاحتفاظ بهم. وقد أوضحت سميشي (2021) أن فعالية الحملات الإعلامية ترتبط ارتباطاً وثيقاً بالآليات التقنية والتسويقية المُوظَّفة في تصميمها وتنفيذها وقياس أثرها. كما بيّن شريط ودوحة (2024) أن فعالية حملات التسويق الاجتماعي تتحدد بقدرتها على إحداث تغيير فعلي في وعي الجمهور وسلوكه تجاه الموضوع المُستهدَف، مما يعني أن الفعالية لا تقف عند حدود الوصول والانتشار بل تمتد إلى عمق التأثير والاستجابة</w:t>
      </w:r>
      <w:r w:rsidR="00B06753" w:rsidRPr="001437BC">
        <w:rPr>
          <w:rFonts w:ascii="Sakkal Majalla" w:eastAsia="Times New Roman" w:hAnsi="Sakkal Majalla" w:cs="Sakkal Majalla"/>
          <w:color w:val="000000" w:themeColor="text1"/>
          <w:kern w:val="0"/>
          <w:sz w:val="28"/>
          <w:szCs w:val="28"/>
          <w14:ligatures w14:val="none"/>
        </w:rPr>
        <w:t>.</w:t>
      </w:r>
    </w:p>
    <w:p w14:paraId="0DE547D1" w14:textId="3777523D" w:rsidR="00207629" w:rsidRPr="001437BC" w:rsidRDefault="00B06753" w:rsidP="00B06753">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0" w:name="_Toc223823536"/>
      <w:r w:rsidRPr="001437BC">
        <w:rPr>
          <w:rFonts w:ascii="Sakkal Majalla" w:hAnsi="Sakkal Majalla" w:cs="Sakkal Majalla"/>
          <w:b/>
          <w:bCs/>
          <w:color w:val="000000" w:themeColor="text1"/>
          <w:sz w:val="36"/>
          <w:szCs w:val="36"/>
          <w:rtl/>
        </w:rPr>
        <w:t>10.1 المنهجية وطرق البحث:</w:t>
      </w:r>
      <w:bookmarkEnd w:id="20"/>
    </w:p>
    <w:p w14:paraId="43040375" w14:textId="77777777" w:rsidR="009C7BEF" w:rsidRPr="001437BC" w:rsidRDefault="009C7BEF" w:rsidP="00B067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bookmarkStart w:id="21" w:name="_Toc169790506"/>
      <w:bookmarkEnd w:id="17"/>
      <w:bookmarkEnd w:id="18"/>
      <w:r w:rsidRPr="001437BC">
        <w:rPr>
          <w:rFonts w:ascii="Sakkal Majalla" w:eastAsia="Times New Roman" w:hAnsi="Sakkal Majalla" w:cs="Sakkal Majalla"/>
          <w:color w:val="000000" w:themeColor="text1"/>
          <w:kern w:val="0"/>
          <w:sz w:val="28"/>
          <w:szCs w:val="28"/>
          <w:rtl/>
          <w14:ligatures w14:val="none"/>
        </w:rPr>
        <w:t>سوف تعتمد هذه الدراسة على المنهج الوصفي التحليلي باعتباره المنهج الأنسب لتحقيق أهدافها المتمثلة في دراسة أثر استخدام الذكاء الاصطناعي في تحليل بيانات العملاء بأبعاده الأربعة على فعالية الحملات التسويقية في شركات القطاع الخاص بالمنطقة الشرقية. ويُعد هذا المنهج ملائمًا لطبيعة الدراسة كونه يتيح وصف الظاهرة المدروسة كما هي في الواقع من خلال جمع البيانات من المبحوثين وتحليلها وتفسيرها، دون التدخل في مجرياتها أو التأثير فيها، مما يُمكّن من الوصول إلى نتائج موضوعية قابلة للتعميم</w:t>
      </w:r>
      <w:r w:rsidRPr="001437BC">
        <w:rPr>
          <w:rFonts w:ascii="Sakkal Majalla" w:eastAsia="Times New Roman" w:hAnsi="Sakkal Majalla" w:cs="Sakkal Majalla"/>
          <w:color w:val="000000" w:themeColor="text1"/>
          <w:kern w:val="0"/>
          <w:sz w:val="28"/>
          <w:szCs w:val="28"/>
          <w14:ligatures w14:val="none"/>
        </w:rPr>
        <w:t>.</w:t>
      </w:r>
    </w:p>
    <w:p w14:paraId="0C057826" w14:textId="77777777" w:rsidR="009C7BEF" w:rsidRPr="001437BC" w:rsidRDefault="009C7BEF" w:rsidP="00B067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وسوف يتم توظيف هذا المنهج في شقين متكاملين</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الشق الأول نظري يقوم على مراجعة الأدبيات والدراسات السابقة ذات الصلة بمتغيرات الدراسة لبناء الإطار النظري وتطوير أداة القياس، والشق الثاني ميداني يقوم على جمع البيانات الأولية من أفراد العينة باستخدام الاستبانة كأداة رئيسية، ومن ثم تحليلها إحصائيًا لاختبار فرضيات الدراسة والإجابة عن أسئلتها والوصول إلى النتائج والتوصيات</w:t>
      </w:r>
      <w:r w:rsidRPr="001437BC">
        <w:rPr>
          <w:rFonts w:ascii="Sakkal Majalla" w:eastAsia="Times New Roman" w:hAnsi="Sakkal Majalla" w:cs="Sakkal Majalla"/>
          <w:color w:val="000000" w:themeColor="text1"/>
          <w:kern w:val="0"/>
          <w:sz w:val="28"/>
          <w:szCs w:val="28"/>
          <w14:ligatures w14:val="none"/>
        </w:rPr>
        <w:t>.</w:t>
      </w:r>
    </w:p>
    <w:p w14:paraId="48DEF8B6" w14:textId="482BE4A7" w:rsidR="009C7BEF" w:rsidRPr="001437BC" w:rsidRDefault="00B06753" w:rsidP="00FD1EBE">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1437BC">
        <w:rPr>
          <w:rFonts w:ascii="Sakkal Majalla" w:eastAsia="Times New Roman" w:hAnsi="Sakkal Majalla" w:cs="Sakkal Majalla"/>
          <w:b/>
          <w:bCs/>
          <w:color w:val="000000" w:themeColor="text1"/>
          <w:kern w:val="0"/>
          <w:sz w:val="32"/>
          <w:szCs w:val="32"/>
          <w:rtl/>
          <w14:ligatures w14:val="none"/>
        </w:rPr>
        <w:t>مجتمع وعينة الدراسة</w:t>
      </w:r>
    </w:p>
    <w:p w14:paraId="47D85713" w14:textId="77777777" w:rsidR="009C7BEF" w:rsidRPr="001437BC" w:rsidRDefault="009C7BEF" w:rsidP="00B067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 xml:space="preserve">سوف يتكون مجتمع الدراسة من جميع العاملين في أقسام التسويق والتسويق الرقمي وتحليل البيانات وإدارة علاقات العملاء في شركات القطاع الخاص بالمنطقة الشرقية بالمملكة العربية السعودية التي تستخدم أدوات تقنية في أنشطتها التسويقية. ووفقًا لبيانات وزارة الموارد البشرية والتنمية الاجتماعية وهيئة الإحصاء العامة، تضم المنطقة الشرقية ما يزيد عن 85,000 منشأة في القطاع الخاص تتوزع على </w:t>
      </w:r>
      <w:r w:rsidRPr="001437BC">
        <w:rPr>
          <w:rFonts w:ascii="Sakkal Majalla" w:eastAsia="Times New Roman" w:hAnsi="Sakkal Majalla" w:cs="Sakkal Majalla"/>
          <w:color w:val="000000" w:themeColor="text1"/>
          <w:kern w:val="0"/>
          <w:sz w:val="28"/>
          <w:szCs w:val="28"/>
          <w:rtl/>
          <w14:ligatures w14:val="none"/>
        </w:rPr>
        <w:lastRenderedPageBreak/>
        <w:t>قطاعات متنوعة تشمل النفط والبتروكيماويات والخدمات المالية والمصرفية والتجزئة والتجارة الإلكترونية والاتصالات وتقنية المعلومات والصناعة والتصنيع والعقارات والتطوير، ويُقدّر عدد العاملين في الوظائف التسويقية والتحليلية في هذه المنشآت بما يتجاوز 12,000 موظف</w:t>
      </w:r>
      <w:r w:rsidRPr="001437BC">
        <w:rPr>
          <w:rFonts w:ascii="Sakkal Majalla" w:eastAsia="Times New Roman" w:hAnsi="Sakkal Majalla" w:cs="Sakkal Majalla"/>
          <w:color w:val="000000" w:themeColor="text1"/>
          <w:kern w:val="0"/>
          <w:sz w:val="28"/>
          <w:szCs w:val="28"/>
          <w14:ligatures w14:val="none"/>
        </w:rPr>
        <w:t>.</w:t>
      </w:r>
    </w:p>
    <w:p w14:paraId="519151A3" w14:textId="77777777" w:rsidR="009C7BEF" w:rsidRPr="001437BC" w:rsidRDefault="009C7BEF" w:rsidP="00B067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وسوف يتم اختيار عينة الدراسة باستخدام أسلوب العينة الطبقية العشوائية لضمان تمثيل القطاعات الفرعية المختلفة بشكل متناسب، وسيبلغ حجم العينة المستهدف 384 مفردة وفقًا لمعادلة ستيفن ثومبسون لتحديد حجم العينة عند مستوى ثقة 95% وهامش خطأ 5%، مع استهداف توزيع 450 استبانة لتعويض الفاقد المتوقع في الاستبانات غير المستوفاة أو غير الصالحة للتحليل الإحصائي. وسوف تستهدف العينة فئات وظيفية محددة تشمل مديري التسويق ومديري التسويق الرقمي ومحللي البيانات التسويقية ومديري الحملات الإعلانية ومتخصصي إدارة علاقات العملاء ومديري المحتوى والإعلام الرقمي، ممن يمتلكون خبرة عملية مباشرة في استخدام الأدوات التقنية في الأنشطة التسويقية</w:t>
      </w:r>
      <w:r w:rsidRPr="001437BC">
        <w:rPr>
          <w:rFonts w:ascii="Sakkal Majalla" w:eastAsia="Times New Roman" w:hAnsi="Sakkal Majalla" w:cs="Sakkal Majalla"/>
          <w:color w:val="000000" w:themeColor="text1"/>
          <w:kern w:val="0"/>
          <w:sz w:val="28"/>
          <w:szCs w:val="28"/>
          <w14:ligatures w14:val="none"/>
        </w:rPr>
        <w:t>.</w:t>
      </w:r>
    </w:p>
    <w:p w14:paraId="445F5F5E" w14:textId="29D42A58" w:rsidR="009C7BEF" w:rsidRPr="001437BC" w:rsidRDefault="009C7BEF" w:rsidP="00B0675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1437BC">
        <w:rPr>
          <w:rFonts w:ascii="Sakkal Majalla" w:eastAsia="Times New Roman" w:hAnsi="Sakkal Majalla" w:cs="Sakkal Majalla"/>
          <w:b/>
          <w:bCs/>
          <w:color w:val="000000" w:themeColor="text1"/>
          <w:kern w:val="0"/>
          <w:sz w:val="32"/>
          <w:szCs w:val="32"/>
          <w:rtl/>
          <w14:ligatures w14:val="none"/>
        </w:rPr>
        <w:t>مصادر جمع البيانات</w:t>
      </w:r>
    </w:p>
    <w:p w14:paraId="19DA7ADC" w14:textId="77777777" w:rsidR="009C7BEF" w:rsidRPr="001437BC" w:rsidRDefault="009C7BEF" w:rsidP="00FD1EBE">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1437BC">
        <w:rPr>
          <w:rFonts w:ascii="Sakkal Majalla" w:eastAsia="Times New Roman" w:hAnsi="Sakkal Majalla" w:cs="Sakkal Majalla"/>
          <w:b/>
          <w:bCs/>
          <w:color w:val="000000" w:themeColor="text1"/>
          <w:kern w:val="0"/>
          <w:sz w:val="28"/>
          <w:szCs w:val="28"/>
          <w:rtl/>
          <w14:ligatures w14:val="none"/>
        </w:rPr>
        <w:t>سوف تعتمد الدراسة على نوعين من مصادر جمع البيانات</w:t>
      </w:r>
      <w:r w:rsidRPr="001437BC">
        <w:rPr>
          <w:rFonts w:ascii="Sakkal Majalla" w:eastAsia="Times New Roman" w:hAnsi="Sakkal Majalla" w:cs="Sakkal Majalla"/>
          <w:b/>
          <w:bCs/>
          <w:color w:val="000000" w:themeColor="text1"/>
          <w:kern w:val="0"/>
          <w:sz w:val="28"/>
          <w:szCs w:val="28"/>
          <w14:ligatures w14:val="none"/>
        </w:rPr>
        <w:t>:</w:t>
      </w:r>
    </w:p>
    <w:p w14:paraId="6DA7F800" w14:textId="77777777" w:rsidR="009C7BEF" w:rsidRPr="001437BC" w:rsidRDefault="009C7BEF" w:rsidP="00B06753">
      <w:pPr>
        <w:numPr>
          <w:ilvl w:val="0"/>
          <w:numId w:val="2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b/>
          <w:bCs/>
          <w:color w:val="000000" w:themeColor="text1"/>
          <w:kern w:val="0"/>
          <w:sz w:val="28"/>
          <w:szCs w:val="28"/>
          <w:rtl/>
          <w14:ligatures w14:val="none"/>
        </w:rPr>
        <w:t>المصادر الثانوية</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وتشمل الكتب والمراجع العلمية المتخصصة، والدوريات والمجلات العلمية المحكّمة العربية والأجنبية، والرسائل الجامعية والأطروحات، والتقارير والإحصاءات الصادرة عن الجهات الرسمية والمنظمات الدولية، وقواعد البيانات الإلكترونية، وذلك لبناء الإطار النظري للدراسة واستعراض الدراسات السابقة وتطوير أداة القياس</w:t>
      </w:r>
      <w:r w:rsidRPr="001437BC">
        <w:rPr>
          <w:rFonts w:ascii="Sakkal Majalla" w:eastAsia="Times New Roman" w:hAnsi="Sakkal Majalla" w:cs="Sakkal Majalla"/>
          <w:color w:val="000000" w:themeColor="text1"/>
          <w:kern w:val="0"/>
          <w:sz w:val="28"/>
          <w:szCs w:val="28"/>
          <w14:ligatures w14:val="none"/>
        </w:rPr>
        <w:t>.</w:t>
      </w:r>
    </w:p>
    <w:p w14:paraId="7E1B07FA" w14:textId="6D5BDC5E" w:rsidR="009C7BEF" w:rsidRPr="001437BC" w:rsidRDefault="009C7BEF" w:rsidP="00B06753">
      <w:pPr>
        <w:numPr>
          <w:ilvl w:val="0"/>
          <w:numId w:val="2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b/>
          <w:bCs/>
          <w:color w:val="000000" w:themeColor="text1"/>
          <w:kern w:val="0"/>
          <w:sz w:val="28"/>
          <w:szCs w:val="28"/>
          <w:rtl/>
          <w14:ligatures w14:val="none"/>
        </w:rPr>
        <w:t>المصادر الأولية</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وتتمثل في البيانات التي سيتم جمعها ميدانيًا من أفراد عينة الدراسة باستخدام الاستبانة المصممة خصيصًا لأغراض هذه الدراسة، والتي ستُوزع إلكترونيًا عبر المنصات الرقمية المتخصصة لضمان الوصول الفعال إلى المبحوثين المستهدفين</w:t>
      </w:r>
      <w:r w:rsidRPr="001437BC">
        <w:rPr>
          <w:rFonts w:ascii="Sakkal Majalla" w:eastAsia="Times New Roman" w:hAnsi="Sakkal Majalla" w:cs="Sakkal Majalla"/>
          <w:color w:val="000000" w:themeColor="text1"/>
          <w:kern w:val="0"/>
          <w:sz w:val="28"/>
          <w:szCs w:val="28"/>
          <w14:ligatures w14:val="none"/>
        </w:rPr>
        <w:t>.</w:t>
      </w:r>
    </w:p>
    <w:p w14:paraId="487C8E00" w14:textId="13B8C410" w:rsidR="00B06753" w:rsidRPr="001437BC" w:rsidRDefault="00B06753" w:rsidP="00B06753">
      <w:pPr>
        <w:spacing w:line="360" w:lineRule="auto"/>
        <w:rPr>
          <w:rFonts w:ascii="Sakkal Majalla" w:eastAsia="Times New Roman" w:hAnsi="Sakkal Majalla" w:cs="Sakkal Majalla"/>
          <w:b/>
          <w:bCs/>
          <w:color w:val="000000" w:themeColor="text1"/>
          <w:kern w:val="0"/>
          <w:sz w:val="32"/>
          <w:szCs w:val="32"/>
          <w:rtl/>
          <w14:ligatures w14:val="none"/>
        </w:rPr>
      </w:pPr>
      <w:r w:rsidRPr="001437BC">
        <w:rPr>
          <w:rFonts w:ascii="Sakkal Majalla" w:eastAsia="Times New Roman" w:hAnsi="Sakkal Majalla" w:cs="Sakkal Majalla"/>
          <w:b/>
          <w:bCs/>
          <w:color w:val="000000" w:themeColor="text1"/>
          <w:kern w:val="0"/>
          <w:sz w:val="32"/>
          <w:szCs w:val="32"/>
          <w:rtl/>
          <w14:ligatures w14:val="none"/>
        </w:rPr>
        <w:br w:type="page"/>
      </w:r>
      <w:r w:rsidRPr="001437BC">
        <w:rPr>
          <w:rFonts w:ascii="Sakkal Majalla" w:eastAsia="Times New Roman" w:hAnsi="Sakkal Majalla" w:cs="Sakkal Majalla"/>
          <w:b/>
          <w:bCs/>
          <w:color w:val="000000" w:themeColor="text1"/>
          <w:kern w:val="0"/>
          <w:sz w:val="32"/>
          <w:szCs w:val="32"/>
          <w:rtl/>
          <w14:ligatures w14:val="none"/>
        </w:rPr>
        <w:lastRenderedPageBreak/>
        <w:t>أداة الدراسة (الاستبانة)</w:t>
      </w:r>
    </w:p>
    <w:p w14:paraId="2C7E7A56" w14:textId="77777777" w:rsidR="009C7BEF" w:rsidRPr="001437BC" w:rsidRDefault="009C7BEF" w:rsidP="00B067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 xml:space="preserve">سوف تُستخدم الاستبانة أداةً رئيسية لجمع البيانات الأولية، وستُصمم وفقًا لمقياس ليكرت الخماسي (1 = لا أوافق بشدة، </w:t>
      </w:r>
      <w:r w:rsidRPr="001437BC">
        <w:rPr>
          <w:rFonts w:ascii="Sakkal Majalla" w:eastAsia="Times New Roman" w:hAnsi="Sakkal Majalla" w:cs="Sakkal Majalla"/>
          <w:color w:val="000000" w:themeColor="text1"/>
          <w:kern w:val="0"/>
          <w:sz w:val="28"/>
          <w:szCs w:val="28"/>
          <w14:ligatures w14:val="none"/>
        </w:rPr>
        <w:t xml:space="preserve">2 = </w:t>
      </w:r>
      <w:r w:rsidRPr="001437BC">
        <w:rPr>
          <w:rFonts w:ascii="Sakkal Majalla" w:eastAsia="Times New Roman" w:hAnsi="Sakkal Majalla" w:cs="Sakkal Majalla"/>
          <w:color w:val="000000" w:themeColor="text1"/>
          <w:kern w:val="0"/>
          <w:sz w:val="28"/>
          <w:szCs w:val="28"/>
          <w:rtl/>
          <w14:ligatures w14:val="none"/>
        </w:rPr>
        <w:t>لا أوافق، 3 = محايد، 4 = أوافق، 5 = أوافق بشدة)، وسوف تتكون من ثلاثة أقسام رئيسية على النحو التالي</w:t>
      </w:r>
      <w:r w:rsidRPr="001437BC">
        <w:rPr>
          <w:rFonts w:ascii="Sakkal Majalla" w:eastAsia="Times New Roman" w:hAnsi="Sakkal Majalla" w:cs="Sakkal Majalla"/>
          <w:color w:val="000000" w:themeColor="text1"/>
          <w:kern w:val="0"/>
          <w:sz w:val="28"/>
          <w:szCs w:val="28"/>
          <w14:ligatures w14:val="none"/>
        </w:rPr>
        <w:t>:</w:t>
      </w:r>
    </w:p>
    <w:p w14:paraId="0B280365" w14:textId="77777777" w:rsidR="009C7BEF" w:rsidRPr="001437BC" w:rsidRDefault="009C7BEF" w:rsidP="00B06753">
      <w:pPr>
        <w:pStyle w:val="ListParagraph"/>
        <w:numPr>
          <w:ilvl w:val="0"/>
          <w:numId w:val="4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b/>
          <w:bCs/>
          <w:color w:val="000000" w:themeColor="text1"/>
          <w:kern w:val="0"/>
          <w:sz w:val="28"/>
          <w:szCs w:val="28"/>
          <w:rtl/>
          <w14:ligatures w14:val="none"/>
        </w:rPr>
        <w:t>القسم الأول</w:t>
      </w:r>
      <w:r w:rsidRPr="001437BC">
        <w:rPr>
          <w:rFonts w:ascii="Sakkal Majalla" w:eastAsia="Times New Roman" w:hAnsi="Sakkal Majalla" w:cs="Sakkal Majalla"/>
          <w:color w:val="000000" w:themeColor="text1"/>
          <w:kern w:val="0"/>
          <w:sz w:val="28"/>
          <w:szCs w:val="28"/>
          <w:rtl/>
          <w14:ligatures w14:val="none"/>
        </w:rPr>
        <w:t>: البيانات الديموغرافية والتنظيمية، ويشمل 6 فقرات تتناول المعلومات الشخصية والوظيفية لأفراد العينة من حيث حجم الشركة والقطاع الفرعي والمسمى الوظيفي وسنوات الخبرة في المجال التسويقي وسنوات الخبرة في استخدام أدوات الذكاء الاصطناعي وحجم ميزانية التسويق السنوية التقريبي</w:t>
      </w:r>
      <w:r w:rsidRPr="001437BC">
        <w:rPr>
          <w:rFonts w:ascii="Sakkal Majalla" w:eastAsia="Times New Roman" w:hAnsi="Sakkal Majalla" w:cs="Sakkal Majalla"/>
          <w:color w:val="000000" w:themeColor="text1"/>
          <w:kern w:val="0"/>
          <w:sz w:val="28"/>
          <w:szCs w:val="28"/>
          <w14:ligatures w14:val="none"/>
        </w:rPr>
        <w:t>.</w:t>
      </w:r>
    </w:p>
    <w:p w14:paraId="1916FE7A" w14:textId="77777777" w:rsidR="009C7BEF" w:rsidRPr="001437BC" w:rsidRDefault="009C7BEF" w:rsidP="00B06753">
      <w:pPr>
        <w:pStyle w:val="ListParagraph"/>
        <w:numPr>
          <w:ilvl w:val="0"/>
          <w:numId w:val="4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b/>
          <w:bCs/>
          <w:color w:val="000000" w:themeColor="text1"/>
          <w:kern w:val="0"/>
          <w:sz w:val="28"/>
          <w:szCs w:val="28"/>
          <w:rtl/>
          <w14:ligatures w14:val="none"/>
        </w:rPr>
        <w:t>القسم الثاني</w:t>
      </w:r>
      <w:r w:rsidRPr="001437BC">
        <w:rPr>
          <w:rFonts w:ascii="Sakkal Majalla" w:eastAsia="Times New Roman" w:hAnsi="Sakkal Majalla" w:cs="Sakkal Majalla"/>
          <w:color w:val="000000" w:themeColor="text1"/>
          <w:kern w:val="0"/>
          <w:sz w:val="28"/>
          <w:szCs w:val="28"/>
          <w:rtl/>
          <w14:ligatures w14:val="none"/>
        </w:rPr>
        <w:t>: المتغير المستقل (استخدام الذكاء الاصطناعي في تحليل بيانات العملاء)، ويتكون من 4 محاور بإجمالي 16 فقرة، موزعة على النحو التالي</w:t>
      </w:r>
      <w:r w:rsidRPr="001437BC">
        <w:rPr>
          <w:rFonts w:ascii="Sakkal Majalla" w:eastAsia="Times New Roman" w:hAnsi="Sakkal Majalla" w:cs="Sakkal Majalla"/>
          <w:color w:val="000000" w:themeColor="text1"/>
          <w:kern w:val="0"/>
          <w:sz w:val="28"/>
          <w:szCs w:val="28"/>
          <w14:ligatures w14:val="none"/>
        </w:rPr>
        <w:t>:</w:t>
      </w:r>
    </w:p>
    <w:tbl>
      <w:tblPr>
        <w:tblStyle w:val="GridTable6Colorful-Accent6"/>
        <w:bidiVisual/>
        <w:tblW w:w="0" w:type="auto"/>
        <w:jc w:val="center"/>
        <w:tblLook w:val="04A0" w:firstRow="1" w:lastRow="0" w:firstColumn="1" w:lastColumn="0" w:noHBand="0" w:noVBand="1"/>
      </w:tblPr>
      <w:tblGrid>
        <w:gridCol w:w="746"/>
        <w:gridCol w:w="3464"/>
        <w:gridCol w:w="1285"/>
      </w:tblGrid>
      <w:tr w:rsidR="001437BC" w:rsidRPr="001437BC" w14:paraId="137A920B" w14:textId="77777777" w:rsidTr="00B0675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2D5E6C" w14:textId="77777777" w:rsidR="009C7BEF" w:rsidRPr="001437BC" w:rsidRDefault="009C7BEF" w:rsidP="00B06753">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المحور</w:t>
            </w:r>
          </w:p>
        </w:tc>
        <w:tc>
          <w:tcPr>
            <w:tcW w:w="0" w:type="auto"/>
            <w:vAlign w:val="center"/>
            <w:hideMark/>
          </w:tcPr>
          <w:p w14:paraId="418C0F61" w14:textId="77777777" w:rsidR="009C7BEF" w:rsidRPr="001437BC" w:rsidRDefault="009C7BEF" w:rsidP="00B0675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البُعد</w:t>
            </w:r>
          </w:p>
        </w:tc>
        <w:tc>
          <w:tcPr>
            <w:tcW w:w="0" w:type="auto"/>
            <w:vAlign w:val="center"/>
            <w:hideMark/>
          </w:tcPr>
          <w:p w14:paraId="3536D448" w14:textId="77777777" w:rsidR="009C7BEF" w:rsidRPr="001437BC" w:rsidRDefault="009C7BEF" w:rsidP="00B0675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عدد الفقرات</w:t>
            </w:r>
          </w:p>
        </w:tc>
      </w:tr>
      <w:tr w:rsidR="001437BC" w:rsidRPr="001437BC" w14:paraId="32588FC4" w14:textId="77777777" w:rsidTr="00B0675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417933" w14:textId="77777777" w:rsidR="009C7BEF" w:rsidRPr="001437BC" w:rsidRDefault="009C7BEF" w:rsidP="00B06753">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الأول</w:t>
            </w:r>
          </w:p>
        </w:tc>
        <w:tc>
          <w:tcPr>
            <w:tcW w:w="0" w:type="auto"/>
            <w:vAlign w:val="center"/>
            <w:hideMark/>
          </w:tcPr>
          <w:p w14:paraId="4AD38520" w14:textId="77777777" w:rsidR="009C7BEF" w:rsidRPr="001437BC" w:rsidRDefault="009C7BEF" w:rsidP="00B067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التحليل التنبؤي لسلوك العملاء</w:t>
            </w:r>
          </w:p>
        </w:tc>
        <w:tc>
          <w:tcPr>
            <w:tcW w:w="0" w:type="auto"/>
            <w:vAlign w:val="center"/>
            <w:hideMark/>
          </w:tcPr>
          <w:p w14:paraId="2FA6F02C" w14:textId="77777777" w:rsidR="009C7BEF" w:rsidRPr="001437BC" w:rsidRDefault="009C7BEF" w:rsidP="00B067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14:ligatures w14:val="none"/>
              </w:rPr>
              <w:t xml:space="preserve">4 </w:t>
            </w:r>
            <w:r w:rsidRPr="001437BC">
              <w:rPr>
                <w:rFonts w:ascii="Sakkal Majalla" w:eastAsia="Times New Roman" w:hAnsi="Sakkal Majalla" w:cs="Sakkal Majalla"/>
                <w:color w:val="000000" w:themeColor="text1"/>
                <w:kern w:val="0"/>
                <w:sz w:val="28"/>
                <w:szCs w:val="28"/>
                <w:rtl/>
                <w14:ligatures w14:val="none"/>
              </w:rPr>
              <w:t>فقرات</w:t>
            </w:r>
          </w:p>
        </w:tc>
      </w:tr>
      <w:tr w:rsidR="001437BC" w:rsidRPr="001437BC" w14:paraId="12419109" w14:textId="77777777" w:rsidTr="00B0675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902C7F" w14:textId="77777777" w:rsidR="009C7BEF" w:rsidRPr="001437BC" w:rsidRDefault="009C7BEF" w:rsidP="00B06753">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الثاني</w:t>
            </w:r>
          </w:p>
        </w:tc>
        <w:tc>
          <w:tcPr>
            <w:tcW w:w="0" w:type="auto"/>
            <w:vAlign w:val="center"/>
            <w:hideMark/>
          </w:tcPr>
          <w:p w14:paraId="5807B2E4" w14:textId="77777777" w:rsidR="009C7BEF" w:rsidRPr="001437BC" w:rsidRDefault="009C7BEF" w:rsidP="00B0675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التخصيص الآلي للمحتوى التسويقي</w:t>
            </w:r>
          </w:p>
        </w:tc>
        <w:tc>
          <w:tcPr>
            <w:tcW w:w="0" w:type="auto"/>
            <w:vAlign w:val="center"/>
            <w:hideMark/>
          </w:tcPr>
          <w:p w14:paraId="3A66BBDB" w14:textId="77777777" w:rsidR="009C7BEF" w:rsidRPr="001437BC" w:rsidRDefault="009C7BEF" w:rsidP="00B0675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14:ligatures w14:val="none"/>
              </w:rPr>
              <w:t xml:space="preserve">4 </w:t>
            </w:r>
            <w:r w:rsidRPr="001437BC">
              <w:rPr>
                <w:rFonts w:ascii="Sakkal Majalla" w:eastAsia="Times New Roman" w:hAnsi="Sakkal Majalla" w:cs="Sakkal Majalla"/>
                <w:color w:val="000000" w:themeColor="text1"/>
                <w:kern w:val="0"/>
                <w:sz w:val="28"/>
                <w:szCs w:val="28"/>
                <w:rtl/>
                <w14:ligatures w14:val="none"/>
              </w:rPr>
              <w:t>فقرات</w:t>
            </w:r>
          </w:p>
        </w:tc>
      </w:tr>
      <w:tr w:rsidR="001437BC" w:rsidRPr="001437BC" w14:paraId="40393CEC" w14:textId="77777777" w:rsidTr="00B0675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65BCE4" w14:textId="77777777" w:rsidR="009C7BEF" w:rsidRPr="001437BC" w:rsidRDefault="009C7BEF" w:rsidP="00B06753">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الثالث</w:t>
            </w:r>
          </w:p>
        </w:tc>
        <w:tc>
          <w:tcPr>
            <w:tcW w:w="0" w:type="auto"/>
            <w:vAlign w:val="center"/>
            <w:hideMark/>
          </w:tcPr>
          <w:p w14:paraId="720C60A0" w14:textId="77777777" w:rsidR="009C7BEF" w:rsidRPr="001437BC" w:rsidRDefault="009C7BEF" w:rsidP="00B067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التقسيم الذكي للعملاء</w:t>
            </w:r>
          </w:p>
        </w:tc>
        <w:tc>
          <w:tcPr>
            <w:tcW w:w="0" w:type="auto"/>
            <w:vAlign w:val="center"/>
            <w:hideMark/>
          </w:tcPr>
          <w:p w14:paraId="5FE3C63F" w14:textId="77777777" w:rsidR="009C7BEF" w:rsidRPr="001437BC" w:rsidRDefault="009C7BEF" w:rsidP="00B067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14:ligatures w14:val="none"/>
              </w:rPr>
              <w:t xml:space="preserve">4 </w:t>
            </w:r>
            <w:r w:rsidRPr="001437BC">
              <w:rPr>
                <w:rFonts w:ascii="Sakkal Majalla" w:eastAsia="Times New Roman" w:hAnsi="Sakkal Majalla" w:cs="Sakkal Majalla"/>
                <w:color w:val="000000" w:themeColor="text1"/>
                <w:kern w:val="0"/>
                <w:sz w:val="28"/>
                <w:szCs w:val="28"/>
                <w:rtl/>
                <w14:ligatures w14:val="none"/>
              </w:rPr>
              <w:t>فقرات</w:t>
            </w:r>
          </w:p>
        </w:tc>
      </w:tr>
      <w:tr w:rsidR="001437BC" w:rsidRPr="001437BC" w14:paraId="6C507115" w14:textId="77777777" w:rsidTr="00B0675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E301FF" w14:textId="77777777" w:rsidR="009C7BEF" w:rsidRPr="001437BC" w:rsidRDefault="009C7BEF" w:rsidP="00B06753">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الرابع</w:t>
            </w:r>
          </w:p>
        </w:tc>
        <w:tc>
          <w:tcPr>
            <w:tcW w:w="0" w:type="auto"/>
            <w:vAlign w:val="center"/>
            <w:hideMark/>
          </w:tcPr>
          <w:p w14:paraId="15D092CB" w14:textId="77777777" w:rsidR="009C7BEF" w:rsidRPr="001437BC" w:rsidRDefault="009C7BEF" w:rsidP="00B0675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تحسين الإنفاق الإعلاني في الوقت الحقيقي</w:t>
            </w:r>
          </w:p>
        </w:tc>
        <w:tc>
          <w:tcPr>
            <w:tcW w:w="0" w:type="auto"/>
            <w:vAlign w:val="center"/>
            <w:hideMark/>
          </w:tcPr>
          <w:p w14:paraId="7D9C32A9" w14:textId="77777777" w:rsidR="009C7BEF" w:rsidRPr="001437BC" w:rsidRDefault="009C7BEF" w:rsidP="00B0675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14:ligatures w14:val="none"/>
              </w:rPr>
              <w:t xml:space="preserve">4 </w:t>
            </w:r>
            <w:r w:rsidRPr="001437BC">
              <w:rPr>
                <w:rFonts w:ascii="Sakkal Majalla" w:eastAsia="Times New Roman" w:hAnsi="Sakkal Majalla" w:cs="Sakkal Majalla"/>
                <w:color w:val="000000" w:themeColor="text1"/>
                <w:kern w:val="0"/>
                <w:sz w:val="28"/>
                <w:szCs w:val="28"/>
                <w:rtl/>
                <w14:ligatures w14:val="none"/>
              </w:rPr>
              <w:t>فقرات</w:t>
            </w:r>
          </w:p>
        </w:tc>
      </w:tr>
      <w:tr w:rsidR="001437BC" w:rsidRPr="001437BC" w14:paraId="638D52E0" w14:textId="77777777" w:rsidTr="00D472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0FF90B57" w14:textId="77777777" w:rsidR="00B06753" w:rsidRPr="001437BC" w:rsidRDefault="00B06753" w:rsidP="00B06753">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الإجمالي</w:t>
            </w:r>
          </w:p>
        </w:tc>
        <w:tc>
          <w:tcPr>
            <w:tcW w:w="0" w:type="auto"/>
            <w:vAlign w:val="center"/>
            <w:hideMark/>
          </w:tcPr>
          <w:p w14:paraId="6034C598" w14:textId="77777777" w:rsidR="00B06753" w:rsidRPr="001437BC" w:rsidRDefault="00B06753" w:rsidP="00B067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14:ligatures w14:val="none"/>
              </w:rPr>
              <w:t xml:space="preserve">16 </w:t>
            </w:r>
            <w:r w:rsidRPr="001437BC">
              <w:rPr>
                <w:rFonts w:ascii="Sakkal Majalla" w:eastAsia="Times New Roman" w:hAnsi="Sakkal Majalla" w:cs="Sakkal Majalla"/>
                <w:color w:val="000000" w:themeColor="text1"/>
                <w:kern w:val="0"/>
                <w:sz w:val="28"/>
                <w:szCs w:val="28"/>
                <w:rtl/>
                <w14:ligatures w14:val="none"/>
              </w:rPr>
              <w:t>فقرة</w:t>
            </w:r>
          </w:p>
        </w:tc>
      </w:tr>
    </w:tbl>
    <w:p w14:paraId="3FB1427A" w14:textId="77777777" w:rsidR="009C7BEF" w:rsidRPr="001437BC" w:rsidRDefault="009C7BEF" w:rsidP="00B067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القسم الثالث: المتغير التابع (فعالية الحملات التسويقية)، وهو أحادي المحور ويتكون من 10 فقرات تقيس مستوى فعالية الحملات التسويقية من حيث مؤشرات العائد على الاستثمار التسويقي ومعدلات التحويل ورضا العملاء واستبقائهم والوصول إلى الجمهور المستهدف</w:t>
      </w:r>
      <w:r w:rsidRPr="001437BC">
        <w:rPr>
          <w:rFonts w:ascii="Sakkal Majalla" w:eastAsia="Times New Roman" w:hAnsi="Sakkal Majalla" w:cs="Sakkal Majalla"/>
          <w:color w:val="000000" w:themeColor="text1"/>
          <w:kern w:val="0"/>
          <w:sz w:val="28"/>
          <w:szCs w:val="28"/>
          <w14:ligatures w14:val="none"/>
        </w:rPr>
        <w:t>.</w:t>
      </w:r>
    </w:p>
    <w:p w14:paraId="0E5019C4" w14:textId="0EFFCDA4" w:rsidR="009C7BEF" w:rsidRPr="001437BC" w:rsidRDefault="009C7BEF" w:rsidP="00B067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 xml:space="preserve">وبذلك يكون إجمالي فقرات الاستبانة </w:t>
      </w:r>
      <w:r w:rsidRPr="001437BC">
        <w:rPr>
          <w:rFonts w:ascii="Sakkal Majalla" w:eastAsia="Times New Roman" w:hAnsi="Sakkal Majalla" w:cs="Sakkal Majalla"/>
          <w:color w:val="000000" w:themeColor="text1"/>
          <w:kern w:val="0"/>
          <w:sz w:val="28"/>
          <w:szCs w:val="28"/>
          <w14:ligatures w14:val="none"/>
        </w:rPr>
        <w:t xml:space="preserve">32 </w:t>
      </w:r>
      <w:r w:rsidRPr="001437BC">
        <w:rPr>
          <w:rFonts w:ascii="Sakkal Majalla" w:eastAsia="Times New Roman" w:hAnsi="Sakkal Majalla" w:cs="Sakkal Majalla"/>
          <w:color w:val="000000" w:themeColor="text1"/>
          <w:kern w:val="0"/>
          <w:sz w:val="28"/>
          <w:szCs w:val="28"/>
          <w:rtl/>
          <w14:ligatures w14:val="none"/>
        </w:rPr>
        <w:t xml:space="preserve">فقرة </w:t>
      </w:r>
      <w:r w:rsidRPr="001437BC">
        <w:rPr>
          <w:rFonts w:ascii="Sakkal Majalla" w:eastAsia="Times New Roman" w:hAnsi="Sakkal Majalla" w:cs="Sakkal Majalla"/>
          <w:color w:val="000000" w:themeColor="text1"/>
          <w:kern w:val="0"/>
          <w:sz w:val="28"/>
          <w:szCs w:val="28"/>
          <w14:ligatures w14:val="none"/>
        </w:rPr>
        <w:t xml:space="preserve">6 </w:t>
      </w:r>
      <w:r w:rsidRPr="001437BC">
        <w:rPr>
          <w:rFonts w:ascii="Sakkal Majalla" w:eastAsia="Times New Roman" w:hAnsi="Sakkal Majalla" w:cs="Sakkal Majalla"/>
          <w:color w:val="000000" w:themeColor="text1"/>
          <w:kern w:val="0"/>
          <w:sz w:val="28"/>
          <w:szCs w:val="28"/>
          <w:rtl/>
          <w14:ligatures w14:val="none"/>
        </w:rPr>
        <w:t>فقرات للبيانات الديموغرافية + 16 فقرة للمتغير المستقل + 10 فقرات للمتغير التابع</w:t>
      </w:r>
    </w:p>
    <w:p w14:paraId="31F926B5" w14:textId="4C6F6FD9" w:rsidR="009C7BEF" w:rsidRPr="001437BC" w:rsidRDefault="00B06753" w:rsidP="00FD1EBE">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1437BC">
        <w:rPr>
          <w:rFonts w:ascii="Sakkal Majalla" w:eastAsia="Times New Roman" w:hAnsi="Sakkal Majalla" w:cs="Sakkal Majalla"/>
          <w:b/>
          <w:bCs/>
          <w:color w:val="000000" w:themeColor="text1"/>
          <w:kern w:val="0"/>
          <w:sz w:val="32"/>
          <w:szCs w:val="32"/>
          <w:rtl/>
          <w14:ligatures w14:val="none"/>
        </w:rPr>
        <w:lastRenderedPageBreak/>
        <w:t>خامسًا: الأساليب الإحصائية المستخدمة</w:t>
      </w:r>
    </w:p>
    <w:p w14:paraId="6BFEC9E9" w14:textId="77777777" w:rsidR="009C7BEF" w:rsidRPr="001437BC" w:rsidRDefault="009C7BEF" w:rsidP="00B0675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سوف يتم تحليل البيانات باستخدام برنامج الحزمة الإحصائية للعلوم الاجتماعية</w:t>
      </w:r>
      <w:r w:rsidRPr="001437BC">
        <w:rPr>
          <w:rFonts w:ascii="Sakkal Majalla" w:eastAsia="Times New Roman" w:hAnsi="Sakkal Majalla" w:cs="Sakkal Majalla"/>
          <w:color w:val="000000" w:themeColor="text1"/>
          <w:kern w:val="0"/>
          <w:sz w:val="28"/>
          <w:szCs w:val="28"/>
          <w14:ligatures w14:val="none"/>
        </w:rPr>
        <w:t xml:space="preserve"> (SPSS) </w:t>
      </w:r>
      <w:r w:rsidRPr="001437BC">
        <w:rPr>
          <w:rFonts w:ascii="Sakkal Majalla" w:eastAsia="Times New Roman" w:hAnsi="Sakkal Majalla" w:cs="Sakkal Majalla"/>
          <w:color w:val="000000" w:themeColor="text1"/>
          <w:kern w:val="0"/>
          <w:sz w:val="28"/>
          <w:szCs w:val="28"/>
          <w:rtl/>
          <w14:ligatures w14:val="none"/>
        </w:rPr>
        <w:t>وبرنامج</w:t>
      </w:r>
      <w:r w:rsidRPr="001437BC">
        <w:rPr>
          <w:rFonts w:ascii="Sakkal Majalla" w:eastAsia="Times New Roman" w:hAnsi="Sakkal Majalla" w:cs="Sakkal Majalla"/>
          <w:color w:val="000000" w:themeColor="text1"/>
          <w:kern w:val="0"/>
          <w:sz w:val="28"/>
          <w:szCs w:val="28"/>
          <w14:ligatures w14:val="none"/>
        </w:rPr>
        <w:t xml:space="preserve"> (SmartPLS) </w:t>
      </w:r>
      <w:r w:rsidRPr="001437BC">
        <w:rPr>
          <w:rFonts w:ascii="Sakkal Majalla" w:eastAsia="Times New Roman" w:hAnsi="Sakkal Majalla" w:cs="Sakkal Majalla"/>
          <w:color w:val="000000" w:themeColor="text1"/>
          <w:kern w:val="0"/>
          <w:sz w:val="28"/>
          <w:szCs w:val="28"/>
          <w:rtl/>
          <w14:ligatures w14:val="none"/>
        </w:rPr>
        <w:t>لنمذجة المعادلات البنائية، وذلك من خلال الأساليب الإحصائية التالية</w:t>
      </w:r>
      <w:r w:rsidRPr="001437BC">
        <w:rPr>
          <w:rFonts w:ascii="Sakkal Majalla" w:eastAsia="Times New Roman" w:hAnsi="Sakkal Majalla" w:cs="Sakkal Majalla"/>
          <w:color w:val="000000" w:themeColor="text1"/>
          <w:kern w:val="0"/>
          <w:sz w:val="28"/>
          <w:szCs w:val="28"/>
          <w14:ligatures w14:val="none"/>
        </w:rPr>
        <w:t>:</w:t>
      </w:r>
    </w:p>
    <w:p w14:paraId="2894DF5D" w14:textId="77777777" w:rsidR="009C7BEF" w:rsidRPr="001437BC" w:rsidRDefault="009C7BEF" w:rsidP="00B06753">
      <w:pPr>
        <w:numPr>
          <w:ilvl w:val="0"/>
          <w:numId w:val="2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معامل كرونباخ ألفا</w:t>
      </w:r>
      <w:r w:rsidRPr="001437BC">
        <w:rPr>
          <w:rFonts w:ascii="Sakkal Majalla" w:eastAsia="Times New Roman" w:hAnsi="Sakkal Majalla" w:cs="Sakkal Majalla"/>
          <w:color w:val="000000" w:themeColor="text1"/>
          <w:kern w:val="0"/>
          <w:sz w:val="28"/>
          <w:szCs w:val="28"/>
          <w14:ligatures w14:val="none"/>
        </w:rPr>
        <w:t xml:space="preserve"> (Cronbach's Alpha): </w:t>
      </w:r>
      <w:r w:rsidRPr="001437BC">
        <w:rPr>
          <w:rFonts w:ascii="Sakkal Majalla" w:eastAsia="Times New Roman" w:hAnsi="Sakkal Majalla" w:cs="Sakkal Majalla"/>
          <w:color w:val="000000" w:themeColor="text1"/>
          <w:kern w:val="0"/>
          <w:sz w:val="28"/>
          <w:szCs w:val="28"/>
          <w:rtl/>
          <w14:ligatures w14:val="none"/>
        </w:rPr>
        <w:t>للتحقق من ثبات أداة الدراسة والاتساق الداخلي لفقرات كل محور وللأداة ككل</w:t>
      </w:r>
      <w:r w:rsidRPr="001437BC">
        <w:rPr>
          <w:rFonts w:ascii="Sakkal Majalla" w:eastAsia="Times New Roman" w:hAnsi="Sakkal Majalla" w:cs="Sakkal Majalla"/>
          <w:color w:val="000000" w:themeColor="text1"/>
          <w:kern w:val="0"/>
          <w:sz w:val="28"/>
          <w:szCs w:val="28"/>
          <w14:ligatures w14:val="none"/>
        </w:rPr>
        <w:t>.</w:t>
      </w:r>
    </w:p>
    <w:p w14:paraId="7249C607" w14:textId="77777777" w:rsidR="009C7BEF" w:rsidRPr="001437BC" w:rsidRDefault="009C7BEF" w:rsidP="00B06753">
      <w:pPr>
        <w:numPr>
          <w:ilvl w:val="0"/>
          <w:numId w:val="2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الإحصاءات الوصفية</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وتشمل التكرارات والنسب المئوية لوصف خصائص عينة الدراسة، والمتوسطات الحسابية والانحرافات المعيارية لتحديد مستوى استجابة أفراد العينة على محاور الاستبانة وترتيب الأبعاد وفقًا لدرجة الموافقة</w:t>
      </w:r>
      <w:r w:rsidRPr="001437BC">
        <w:rPr>
          <w:rFonts w:ascii="Sakkal Majalla" w:eastAsia="Times New Roman" w:hAnsi="Sakkal Majalla" w:cs="Sakkal Majalla"/>
          <w:color w:val="000000" w:themeColor="text1"/>
          <w:kern w:val="0"/>
          <w:sz w:val="28"/>
          <w:szCs w:val="28"/>
          <w14:ligatures w14:val="none"/>
        </w:rPr>
        <w:t>.</w:t>
      </w:r>
    </w:p>
    <w:p w14:paraId="133EF32E" w14:textId="77777777" w:rsidR="009C7BEF" w:rsidRPr="001437BC" w:rsidRDefault="009C7BEF" w:rsidP="00B06753">
      <w:pPr>
        <w:numPr>
          <w:ilvl w:val="0"/>
          <w:numId w:val="2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معامل ارتباط بيرسون</w:t>
      </w:r>
      <w:r w:rsidRPr="001437BC">
        <w:rPr>
          <w:rFonts w:ascii="Sakkal Majalla" w:eastAsia="Times New Roman" w:hAnsi="Sakkal Majalla" w:cs="Sakkal Majalla"/>
          <w:color w:val="000000" w:themeColor="text1"/>
          <w:kern w:val="0"/>
          <w:sz w:val="28"/>
          <w:szCs w:val="28"/>
          <w14:ligatures w14:val="none"/>
        </w:rPr>
        <w:t xml:space="preserve"> (Pearson Correlation): </w:t>
      </w:r>
      <w:r w:rsidRPr="001437BC">
        <w:rPr>
          <w:rFonts w:ascii="Sakkal Majalla" w:eastAsia="Times New Roman" w:hAnsi="Sakkal Majalla" w:cs="Sakkal Majalla"/>
          <w:color w:val="000000" w:themeColor="text1"/>
          <w:kern w:val="0"/>
          <w:sz w:val="28"/>
          <w:szCs w:val="28"/>
          <w:rtl/>
          <w14:ligatures w14:val="none"/>
        </w:rPr>
        <w:t>لقياس درجة الارتباط بين المتغير المستقل بأبعاده والمتغير التابع، والتحقق من عدم وجود ارتباط ذاتي متعدد بين المتغيرات المستقلة</w:t>
      </w:r>
      <w:r w:rsidRPr="001437BC">
        <w:rPr>
          <w:rFonts w:ascii="Sakkal Majalla" w:eastAsia="Times New Roman" w:hAnsi="Sakkal Majalla" w:cs="Sakkal Majalla"/>
          <w:color w:val="000000" w:themeColor="text1"/>
          <w:kern w:val="0"/>
          <w:sz w:val="28"/>
          <w:szCs w:val="28"/>
          <w14:ligatures w14:val="none"/>
        </w:rPr>
        <w:t>.</w:t>
      </w:r>
    </w:p>
    <w:p w14:paraId="7103F045" w14:textId="77777777" w:rsidR="009C7BEF" w:rsidRPr="001437BC" w:rsidRDefault="009C7BEF" w:rsidP="00B06753">
      <w:pPr>
        <w:numPr>
          <w:ilvl w:val="0"/>
          <w:numId w:val="2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تحليل الانحدار المتعدد</w:t>
      </w:r>
      <w:r w:rsidRPr="001437BC">
        <w:rPr>
          <w:rFonts w:ascii="Sakkal Majalla" w:eastAsia="Times New Roman" w:hAnsi="Sakkal Majalla" w:cs="Sakkal Majalla"/>
          <w:color w:val="000000" w:themeColor="text1"/>
          <w:kern w:val="0"/>
          <w:sz w:val="28"/>
          <w:szCs w:val="28"/>
          <w14:ligatures w14:val="none"/>
        </w:rPr>
        <w:t xml:space="preserve"> (Multiple Regression Analysis): </w:t>
      </w:r>
      <w:r w:rsidRPr="001437BC">
        <w:rPr>
          <w:rFonts w:ascii="Sakkal Majalla" w:eastAsia="Times New Roman" w:hAnsi="Sakkal Majalla" w:cs="Sakkal Majalla"/>
          <w:color w:val="000000" w:themeColor="text1"/>
          <w:kern w:val="0"/>
          <w:sz w:val="28"/>
          <w:szCs w:val="28"/>
          <w:rtl/>
          <w14:ligatures w14:val="none"/>
        </w:rPr>
        <w:t>لاختبار أثر أبعاد المتغير المستقل مجتمعة ومنفردة على المتغير التابع، وتحديد القدرة التفسيرية لكل بُعد والأثر النسبي له</w:t>
      </w:r>
      <w:r w:rsidRPr="001437BC">
        <w:rPr>
          <w:rFonts w:ascii="Sakkal Majalla" w:eastAsia="Times New Roman" w:hAnsi="Sakkal Majalla" w:cs="Sakkal Majalla"/>
          <w:color w:val="000000" w:themeColor="text1"/>
          <w:kern w:val="0"/>
          <w:sz w:val="28"/>
          <w:szCs w:val="28"/>
          <w14:ligatures w14:val="none"/>
        </w:rPr>
        <w:t>.</w:t>
      </w:r>
    </w:p>
    <w:p w14:paraId="3F2568A0" w14:textId="77777777" w:rsidR="009C7BEF" w:rsidRPr="001437BC" w:rsidRDefault="009C7BEF" w:rsidP="00B06753">
      <w:pPr>
        <w:numPr>
          <w:ilvl w:val="0"/>
          <w:numId w:val="2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تحليل الانحدار البسيط</w:t>
      </w:r>
      <w:r w:rsidRPr="001437BC">
        <w:rPr>
          <w:rFonts w:ascii="Sakkal Majalla" w:eastAsia="Times New Roman" w:hAnsi="Sakkal Majalla" w:cs="Sakkal Majalla"/>
          <w:color w:val="000000" w:themeColor="text1"/>
          <w:kern w:val="0"/>
          <w:sz w:val="28"/>
          <w:szCs w:val="28"/>
          <w14:ligatures w14:val="none"/>
        </w:rPr>
        <w:t xml:space="preserve"> (Simple Regression Analysis): </w:t>
      </w:r>
      <w:r w:rsidRPr="001437BC">
        <w:rPr>
          <w:rFonts w:ascii="Sakkal Majalla" w:eastAsia="Times New Roman" w:hAnsi="Sakkal Majalla" w:cs="Sakkal Majalla"/>
          <w:color w:val="000000" w:themeColor="text1"/>
          <w:kern w:val="0"/>
          <w:sz w:val="28"/>
          <w:szCs w:val="28"/>
          <w:rtl/>
          <w14:ligatures w14:val="none"/>
        </w:rPr>
        <w:t>لاختبار أثر كل بُعد من أبعاد المتغير المستقل على حدة على المتغير التابع</w:t>
      </w:r>
      <w:r w:rsidRPr="001437BC">
        <w:rPr>
          <w:rFonts w:ascii="Sakkal Majalla" w:eastAsia="Times New Roman" w:hAnsi="Sakkal Majalla" w:cs="Sakkal Majalla"/>
          <w:color w:val="000000" w:themeColor="text1"/>
          <w:kern w:val="0"/>
          <w:sz w:val="28"/>
          <w:szCs w:val="28"/>
          <w14:ligatures w14:val="none"/>
        </w:rPr>
        <w:t>.</w:t>
      </w:r>
    </w:p>
    <w:p w14:paraId="192B88C9" w14:textId="77777777" w:rsidR="009C7BEF" w:rsidRPr="001437BC" w:rsidRDefault="009C7BEF" w:rsidP="00B06753">
      <w:pPr>
        <w:numPr>
          <w:ilvl w:val="0"/>
          <w:numId w:val="2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اختبار (ت) للعينات المستقلة</w:t>
      </w:r>
      <w:r w:rsidRPr="001437BC">
        <w:rPr>
          <w:rFonts w:ascii="Sakkal Majalla" w:eastAsia="Times New Roman" w:hAnsi="Sakkal Majalla" w:cs="Sakkal Majalla"/>
          <w:color w:val="000000" w:themeColor="text1"/>
          <w:kern w:val="0"/>
          <w:sz w:val="28"/>
          <w:szCs w:val="28"/>
          <w14:ligatures w14:val="none"/>
        </w:rPr>
        <w:t xml:space="preserve"> (Independent Samples T-Test): </w:t>
      </w:r>
      <w:r w:rsidRPr="001437BC">
        <w:rPr>
          <w:rFonts w:ascii="Sakkal Majalla" w:eastAsia="Times New Roman" w:hAnsi="Sakkal Majalla" w:cs="Sakkal Majalla"/>
          <w:color w:val="000000" w:themeColor="text1"/>
          <w:kern w:val="0"/>
          <w:sz w:val="28"/>
          <w:szCs w:val="28"/>
          <w:rtl/>
          <w14:ligatures w14:val="none"/>
        </w:rPr>
        <w:t>لاختبار دلالة الفروق في استجابات أفراد العينة وفقًا للمتغيرات الديموغرافية ثنائية الفئات</w:t>
      </w:r>
      <w:r w:rsidRPr="001437BC">
        <w:rPr>
          <w:rFonts w:ascii="Sakkal Majalla" w:eastAsia="Times New Roman" w:hAnsi="Sakkal Majalla" w:cs="Sakkal Majalla"/>
          <w:color w:val="000000" w:themeColor="text1"/>
          <w:kern w:val="0"/>
          <w:sz w:val="28"/>
          <w:szCs w:val="28"/>
          <w14:ligatures w14:val="none"/>
        </w:rPr>
        <w:t>.</w:t>
      </w:r>
    </w:p>
    <w:p w14:paraId="362B4583" w14:textId="77777777" w:rsidR="009C7BEF" w:rsidRPr="001437BC" w:rsidRDefault="009C7BEF" w:rsidP="00B06753">
      <w:pPr>
        <w:numPr>
          <w:ilvl w:val="0"/>
          <w:numId w:val="2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تحليل التباين الأحادي</w:t>
      </w:r>
      <w:r w:rsidRPr="001437BC">
        <w:rPr>
          <w:rFonts w:ascii="Sakkal Majalla" w:eastAsia="Times New Roman" w:hAnsi="Sakkal Majalla" w:cs="Sakkal Majalla"/>
          <w:color w:val="000000" w:themeColor="text1"/>
          <w:kern w:val="0"/>
          <w:sz w:val="28"/>
          <w:szCs w:val="28"/>
          <w14:ligatures w14:val="none"/>
        </w:rPr>
        <w:t xml:space="preserve"> (One-Way ANOVA): </w:t>
      </w:r>
      <w:r w:rsidRPr="001437BC">
        <w:rPr>
          <w:rFonts w:ascii="Sakkal Majalla" w:eastAsia="Times New Roman" w:hAnsi="Sakkal Majalla" w:cs="Sakkal Majalla"/>
          <w:color w:val="000000" w:themeColor="text1"/>
          <w:kern w:val="0"/>
          <w:sz w:val="28"/>
          <w:szCs w:val="28"/>
          <w:rtl/>
          <w14:ligatures w14:val="none"/>
        </w:rPr>
        <w:t>لاختبار دلالة الفروق في استجابات أفراد العينة وفقًا للمتغيرات الديموغرافية والتنظيمية متعددة الفئات كحجم الشركة والقطاع الفرعي وسنوات الخبرة</w:t>
      </w:r>
      <w:r w:rsidRPr="001437BC">
        <w:rPr>
          <w:rFonts w:ascii="Sakkal Majalla" w:eastAsia="Times New Roman" w:hAnsi="Sakkal Majalla" w:cs="Sakkal Majalla"/>
          <w:color w:val="000000" w:themeColor="text1"/>
          <w:kern w:val="0"/>
          <w:sz w:val="28"/>
          <w:szCs w:val="28"/>
          <w14:ligatures w14:val="none"/>
        </w:rPr>
        <w:t>.</w:t>
      </w:r>
    </w:p>
    <w:p w14:paraId="04E3BAFE" w14:textId="3EE39EF9" w:rsidR="00B06753" w:rsidRPr="001437BC" w:rsidRDefault="00B06753" w:rsidP="00B06753">
      <w:pPr>
        <w:outlineLvl w:val="1"/>
        <w:rPr>
          <w:rFonts w:ascii="Sakkal Majalla" w:eastAsia="Times New Roman" w:hAnsi="Sakkal Majalla" w:cs="Sakkal Majalla"/>
          <w:b/>
          <w:bCs/>
          <w:color w:val="000000" w:themeColor="text1"/>
          <w:kern w:val="0"/>
          <w:sz w:val="36"/>
          <w:szCs w:val="36"/>
          <w14:ligatures w14:val="none"/>
        </w:rPr>
      </w:pPr>
      <w:r w:rsidRPr="001437BC">
        <w:rPr>
          <w:rFonts w:ascii="Sakkal Majalla" w:eastAsia="Times New Roman" w:hAnsi="Sakkal Majalla" w:cs="Sakkal Majalla"/>
          <w:b/>
          <w:bCs/>
          <w:color w:val="000000" w:themeColor="text1"/>
          <w:kern w:val="0"/>
          <w:sz w:val="36"/>
          <w:szCs w:val="36"/>
          <w:rtl/>
          <w14:ligatures w14:val="none"/>
        </w:rPr>
        <w:br w:type="page"/>
      </w:r>
      <w:bookmarkStart w:id="22" w:name="_Toc223823537"/>
      <w:r w:rsidRPr="001437BC">
        <w:rPr>
          <w:rFonts w:ascii="Sakkal Majalla" w:eastAsia="Times New Roman" w:hAnsi="Sakkal Majalla" w:cs="Sakkal Majalla" w:hint="cs"/>
          <w:b/>
          <w:bCs/>
          <w:color w:val="000000" w:themeColor="text1"/>
          <w:kern w:val="0"/>
          <w:sz w:val="36"/>
          <w:szCs w:val="36"/>
          <w:rtl/>
          <w14:ligatures w14:val="none"/>
        </w:rPr>
        <w:lastRenderedPageBreak/>
        <w:t xml:space="preserve">11.1 </w:t>
      </w:r>
      <w:r w:rsidRPr="001437BC">
        <w:rPr>
          <w:rFonts w:ascii="Sakkal Majalla" w:eastAsia="Times New Roman" w:hAnsi="Sakkal Majalla" w:cs="Sakkal Majalla"/>
          <w:b/>
          <w:bCs/>
          <w:color w:val="000000" w:themeColor="text1"/>
          <w:kern w:val="0"/>
          <w:sz w:val="36"/>
          <w:szCs w:val="36"/>
          <w:rtl/>
          <w14:ligatures w14:val="none"/>
        </w:rPr>
        <w:t>حدود الدراسة</w:t>
      </w:r>
      <w:bookmarkEnd w:id="22"/>
    </w:p>
    <w:p w14:paraId="5660CBD3" w14:textId="77777777" w:rsidR="009C7BEF" w:rsidRPr="001437BC" w:rsidRDefault="009C7BEF" w:rsidP="00B06753">
      <w:pPr>
        <w:numPr>
          <w:ilvl w:val="0"/>
          <w:numId w:val="2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b/>
          <w:bCs/>
          <w:color w:val="000000" w:themeColor="text1"/>
          <w:kern w:val="0"/>
          <w:sz w:val="28"/>
          <w:szCs w:val="28"/>
          <w:rtl/>
          <w14:ligatures w14:val="none"/>
        </w:rPr>
        <w:t>الحدود الموضوعية</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سوف تقتصر الدراسة على قياس أثر أربعة أبعاد لاستخدام الذكاء الاصطناعي في تحليل بيانات العملاء وهي (التحليل التنبؤي لسلوك العملاء، التخصيص الآلي للمحتوى التسويقي، التقسيم الذكي للعملاء، تحسين الإنفاق الإعلاني في الوقت الحقيقي) على فعالية الحملات التسويقية</w:t>
      </w:r>
      <w:r w:rsidRPr="001437BC">
        <w:rPr>
          <w:rFonts w:ascii="Sakkal Majalla" w:eastAsia="Times New Roman" w:hAnsi="Sakkal Majalla" w:cs="Sakkal Majalla"/>
          <w:color w:val="000000" w:themeColor="text1"/>
          <w:kern w:val="0"/>
          <w:sz w:val="28"/>
          <w:szCs w:val="28"/>
          <w14:ligatures w14:val="none"/>
        </w:rPr>
        <w:t>.</w:t>
      </w:r>
    </w:p>
    <w:p w14:paraId="5A78455A" w14:textId="77777777" w:rsidR="009C7BEF" w:rsidRPr="001437BC" w:rsidRDefault="009C7BEF" w:rsidP="00B06753">
      <w:pPr>
        <w:numPr>
          <w:ilvl w:val="0"/>
          <w:numId w:val="2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b/>
          <w:bCs/>
          <w:color w:val="000000" w:themeColor="text1"/>
          <w:kern w:val="0"/>
          <w:sz w:val="28"/>
          <w:szCs w:val="28"/>
          <w:rtl/>
          <w14:ligatures w14:val="none"/>
        </w:rPr>
        <w:t>الحدود المكانية</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سوف تُطبق الدراسة على شركات القطاع الخاص العاملة في المنطقة الشرقية بالمملكة العربية السعودية التي تمتلك أقسام تسويق وتستخدم أدوات تقنية في أنشطتها التسويقية</w:t>
      </w:r>
      <w:r w:rsidRPr="001437BC">
        <w:rPr>
          <w:rFonts w:ascii="Sakkal Majalla" w:eastAsia="Times New Roman" w:hAnsi="Sakkal Majalla" w:cs="Sakkal Majalla"/>
          <w:color w:val="000000" w:themeColor="text1"/>
          <w:kern w:val="0"/>
          <w:sz w:val="28"/>
          <w:szCs w:val="28"/>
          <w14:ligatures w14:val="none"/>
        </w:rPr>
        <w:t>.</w:t>
      </w:r>
    </w:p>
    <w:p w14:paraId="53097685" w14:textId="77777777" w:rsidR="009C7BEF" w:rsidRPr="001437BC" w:rsidRDefault="009C7BEF" w:rsidP="00B06753">
      <w:pPr>
        <w:numPr>
          <w:ilvl w:val="0"/>
          <w:numId w:val="2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b/>
          <w:bCs/>
          <w:color w:val="000000" w:themeColor="text1"/>
          <w:kern w:val="0"/>
          <w:sz w:val="28"/>
          <w:szCs w:val="28"/>
          <w:rtl/>
          <w14:ligatures w14:val="none"/>
        </w:rPr>
        <w:t>الحدود البشرية</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سوف تستهدف الدراسة العاملين في أقسام التسويق والتسويق الرقمي وتحليل البيانات وإدارة علاقات العملاء في الشركات المستهدفة</w:t>
      </w:r>
      <w:r w:rsidRPr="001437BC">
        <w:rPr>
          <w:rFonts w:ascii="Sakkal Majalla" w:eastAsia="Times New Roman" w:hAnsi="Sakkal Majalla" w:cs="Sakkal Majalla"/>
          <w:color w:val="000000" w:themeColor="text1"/>
          <w:kern w:val="0"/>
          <w:sz w:val="28"/>
          <w:szCs w:val="28"/>
          <w14:ligatures w14:val="none"/>
        </w:rPr>
        <w:t>.</w:t>
      </w:r>
    </w:p>
    <w:p w14:paraId="2D14AA94" w14:textId="77777777" w:rsidR="009C7BEF" w:rsidRPr="001437BC" w:rsidRDefault="009C7BEF" w:rsidP="00B06753">
      <w:pPr>
        <w:numPr>
          <w:ilvl w:val="0"/>
          <w:numId w:val="2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b/>
          <w:bCs/>
          <w:color w:val="000000" w:themeColor="text1"/>
          <w:kern w:val="0"/>
          <w:sz w:val="28"/>
          <w:szCs w:val="28"/>
          <w:rtl/>
          <w14:ligatures w14:val="none"/>
        </w:rPr>
        <w:t>الحدود الزمانية</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سوف يتم جمع البيانات الميدانية خلال الفصل الدراسي الثاني من العام الجامعي 1446/1447هـ الموافق 2025/2026م</w:t>
      </w:r>
      <w:r w:rsidRPr="001437BC">
        <w:rPr>
          <w:rFonts w:ascii="Sakkal Majalla" w:eastAsia="Times New Roman" w:hAnsi="Sakkal Majalla" w:cs="Sakkal Majalla"/>
          <w:color w:val="000000" w:themeColor="text1"/>
          <w:kern w:val="0"/>
          <w:sz w:val="28"/>
          <w:szCs w:val="28"/>
          <w14:ligatures w14:val="none"/>
        </w:rPr>
        <w:t>.</w:t>
      </w:r>
    </w:p>
    <w:p w14:paraId="7B86C289" w14:textId="498E1EB2" w:rsidR="00931F42" w:rsidRPr="001437BC" w:rsidRDefault="00931F42" w:rsidP="00FD1EBE">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r w:rsidRPr="001437BC">
        <w:rPr>
          <w:rFonts w:ascii="Sakkal Majalla" w:eastAsia="Times New Roman" w:hAnsi="Sakkal Majalla" w:cs="Sakkal Majalla"/>
          <w:color w:val="000000" w:themeColor="text1"/>
          <w:kern w:val="0"/>
          <w:sz w:val="28"/>
          <w:szCs w:val="28"/>
          <w:rtl/>
          <w14:ligatures w14:val="none"/>
        </w:rPr>
        <w:t>.</w:t>
      </w:r>
    </w:p>
    <w:p w14:paraId="0D4D0CD0" w14:textId="77777777" w:rsidR="009C7BEF" w:rsidRPr="001437BC" w:rsidRDefault="009C7BEF" w:rsidP="00FD1EBE">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471921C9" w14:textId="77777777" w:rsidR="009C7BEF" w:rsidRPr="001437BC" w:rsidRDefault="009C7BEF" w:rsidP="00FD1EBE">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579B22A6" w14:textId="4BDA92D0" w:rsidR="009C7BEF" w:rsidRPr="001437BC" w:rsidRDefault="00B06753" w:rsidP="00B513D0">
      <w:pPr>
        <w:spacing w:line="360" w:lineRule="auto"/>
        <w:jc w:val="center"/>
        <w:outlineLvl w:val="0"/>
        <w:rPr>
          <w:rFonts w:ascii="Sakkal Majalla" w:eastAsia="Times New Roman" w:hAnsi="Sakkal Majalla" w:cs="Sakkal Majalla"/>
          <w:b/>
          <w:bCs/>
          <w:color w:val="000000" w:themeColor="text1"/>
          <w:kern w:val="0"/>
          <w:sz w:val="40"/>
          <w:szCs w:val="40"/>
          <w:rtl/>
          <w14:ligatures w14:val="none"/>
        </w:rPr>
      </w:pPr>
      <w:r w:rsidRPr="001437BC">
        <w:rPr>
          <w:rFonts w:ascii="Sakkal Majalla" w:eastAsia="Times New Roman" w:hAnsi="Sakkal Majalla" w:cs="Sakkal Majalla"/>
          <w:b/>
          <w:bCs/>
          <w:color w:val="000000" w:themeColor="text1"/>
          <w:kern w:val="0"/>
          <w:sz w:val="40"/>
          <w:szCs w:val="40"/>
          <w:rtl/>
          <w14:ligatures w14:val="none"/>
        </w:rPr>
        <w:br w:type="page"/>
      </w:r>
      <w:bookmarkStart w:id="23" w:name="_Toc223823538"/>
      <w:r w:rsidRPr="001437BC">
        <w:rPr>
          <w:rFonts w:ascii="Sakkal Majalla" w:eastAsia="Times New Roman" w:hAnsi="Sakkal Majalla" w:cs="Sakkal Majalla" w:hint="cs"/>
          <w:b/>
          <w:bCs/>
          <w:color w:val="000000" w:themeColor="text1"/>
          <w:kern w:val="0"/>
          <w:sz w:val="40"/>
          <w:szCs w:val="40"/>
          <w:rtl/>
          <w14:ligatures w14:val="none"/>
        </w:rPr>
        <w:lastRenderedPageBreak/>
        <w:t>الفصل الثاني: الإطار النظري</w:t>
      </w:r>
      <w:bookmarkEnd w:id="23"/>
    </w:p>
    <w:p w14:paraId="6C4B12DA" w14:textId="77777777" w:rsidR="009C7BEF" w:rsidRPr="001437BC" w:rsidRDefault="009C7BEF" w:rsidP="00B513D0">
      <w:pPr>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14:ligatures w14:val="none"/>
        </w:rPr>
      </w:pPr>
      <w:bookmarkStart w:id="24" w:name="_Toc223823539"/>
      <w:r w:rsidRPr="001437BC">
        <w:rPr>
          <w:rFonts w:ascii="Sakkal Majalla" w:eastAsia="Times New Roman" w:hAnsi="Sakkal Majalla" w:cs="Sakkal Majalla"/>
          <w:b/>
          <w:bCs/>
          <w:color w:val="000000" w:themeColor="text1"/>
          <w:kern w:val="0"/>
          <w:sz w:val="36"/>
          <w:szCs w:val="36"/>
          <w:rtl/>
          <w14:ligatures w14:val="none"/>
        </w:rPr>
        <w:t>المبحث الأول: استخدام الذكاء الاصطناعي في تحليل بيانات العملاء</w:t>
      </w:r>
      <w:bookmarkEnd w:id="24"/>
    </w:p>
    <w:p w14:paraId="171F333A" w14:textId="2FBC9050" w:rsidR="009C7BEF" w:rsidRPr="001437BC" w:rsidRDefault="00B513D0" w:rsidP="00B513D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5" w:name="_Toc223823540"/>
      <w:r w:rsidRPr="001437BC">
        <w:rPr>
          <w:rFonts w:ascii="Sakkal Majalla" w:eastAsia="Times New Roman" w:hAnsi="Sakkal Majalla" w:cs="Sakkal Majalla" w:hint="cs"/>
          <w:b/>
          <w:bCs/>
          <w:color w:val="000000" w:themeColor="text1"/>
          <w:kern w:val="0"/>
          <w:sz w:val="32"/>
          <w:szCs w:val="32"/>
          <w:rtl/>
          <w14:ligatures w14:val="none"/>
        </w:rPr>
        <w:t xml:space="preserve">1.1.2 </w:t>
      </w:r>
      <w:r w:rsidR="009C7BEF" w:rsidRPr="001437BC">
        <w:rPr>
          <w:rFonts w:ascii="Sakkal Majalla" w:eastAsia="Times New Roman" w:hAnsi="Sakkal Majalla" w:cs="Sakkal Majalla"/>
          <w:b/>
          <w:bCs/>
          <w:color w:val="000000" w:themeColor="text1"/>
          <w:kern w:val="0"/>
          <w:sz w:val="32"/>
          <w:szCs w:val="32"/>
          <w:rtl/>
          <w14:ligatures w14:val="none"/>
        </w:rPr>
        <w:t>تمهيد</w:t>
      </w:r>
      <w:bookmarkEnd w:id="25"/>
    </w:p>
    <w:p w14:paraId="22FCFFA1"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شكّل التسارع التقني الذي يشهده القرن الحادي والعشرون نقطة تحوّل جوهرية في طبيعة العلاقة بين المؤسسات وعملائها، إذ لم تعد البيانات المتولّدة من تفاعلات العملاء مجرد سجلات أرشيفية تُحفظ لأغراض التوثيق، بل تحوّلت إلى أصل استراتيجي تتسابق المؤسسات على استثماره لتحقيق ميزة تنافسية مستدامة. وقد جاء الذكاء الاصطناعي ليُضفي على عملية تحليل هذه البيانات أبعاداً غير مسبوقة من الدقة والسرعة والقدرة التنبؤية، متجاوزاً حدود التحليل الوصفي التقليدي نحو آفاق استباقية تُمكِّن المؤسسات من فهم العميل قبل أن يُفصح هو نفسه عن حاجاته. ويسعى هذا المبحث إلى تقديم تأطير نظري معمّق لمفهوم استخدام الذكاء الاصطناعي في تحليل بيانات العملاء من حيث التعريف والأهمية والأهداف والأبعاد والاستراتيجيات والمداخل النظرية المُفسِّرة، وصولاً إلى بناء تصوّر متكامل يُؤسِّس للدراسة الحالية</w:t>
      </w:r>
      <w:r w:rsidRPr="001437BC">
        <w:rPr>
          <w:rFonts w:ascii="Sakkal Majalla" w:eastAsia="Times New Roman" w:hAnsi="Sakkal Majalla" w:cs="Sakkal Majalla"/>
          <w:color w:val="000000" w:themeColor="text1"/>
          <w:kern w:val="0"/>
          <w:sz w:val="28"/>
          <w:szCs w:val="28"/>
          <w14:ligatures w14:val="none"/>
        </w:rPr>
        <w:t>.</w:t>
      </w:r>
    </w:p>
    <w:p w14:paraId="737AB47E" w14:textId="6E8E1BB2" w:rsidR="009C7BEF" w:rsidRPr="001437BC" w:rsidRDefault="00B513D0" w:rsidP="00B513D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6" w:name="_Toc223823541"/>
      <w:r w:rsidRPr="001437BC">
        <w:rPr>
          <w:rFonts w:ascii="Sakkal Majalla" w:eastAsia="Times New Roman" w:hAnsi="Sakkal Majalla" w:cs="Sakkal Majalla" w:hint="cs"/>
          <w:b/>
          <w:bCs/>
          <w:color w:val="000000" w:themeColor="text1"/>
          <w:kern w:val="0"/>
          <w:sz w:val="32"/>
          <w:szCs w:val="32"/>
          <w:rtl/>
          <w14:ligatures w14:val="none"/>
        </w:rPr>
        <w:t xml:space="preserve">2.1.2 </w:t>
      </w:r>
      <w:r w:rsidR="009C7BEF" w:rsidRPr="001437BC">
        <w:rPr>
          <w:rFonts w:ascii="Sakkal Majalla" w:eastAsia="Times New Roman" w:hAnsi="Sakkal Majalla" w:cs="Sakkal Majalla"/>
          <w:b/>
          <w:bCs/>
          <w:color w:val="000000" w:themeColor="text1"/>
          <w:kern w:val="0"/>
          <w:sz w:val="32"/>
          <w:szCs w:val="32"/>
          <w:rtl/>
          <w14:ligatures w14:val="none"/>
        </w:rPr>
        <w:t>مفهوم استخدام الذكاء الاصطناعي في تحليل بيانات العملاء</w:t>
      </w:r>
      <w:bookmarkEnd w:id="26"/>
    </w:p>
    <w:p w14:paraId="456B2BAD"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يكتسب تحديد المفهوم أهميةً منهجيةً بالغة في البحث العلمي، لأنه يُرسي الحدود الدلالية التي يتحرك في إطارها الباحث، ويمنع التداخل بين المصطلحات المتقاربة. وقد تعددت التعريفات التي قدّمها الباحثون لهذا المفهوم في السياق التسويقي، وتباينت بحسب الزاوية التي اعتمدها كل منهم — تقنية كانت أم وظيفية أم استراتيجية</w:t>
      </w:r>
      <w:r w:rsidRPr="001437BC">
        <w:rPr>
          <w:rFonts w:ascii="Sakkal Majalla" w:eastAsia="Times New Roman" w:hAnsi="Sakkal Majalla" w:cs="Sakkal Majalla"/>
          <w:color w:val="000000" w:themeColor="text1"/>
          <w:kern w:val="0"/>
          <w:sz w:val="28"/>
          <w:szCs w:val="28"/>
          <w14:ligatures w14:val="none"/>
        </w:rPr>
        <w:t>.</w:t>
      </w:r>
    </w:p>
    <w:p w14:paraId="3B7766E3"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فمن المنظور العلائقي، عرّف</w:t>
      </w:r>
      <w:r w:rsidRPr="001437BC">
        <w:rPr>
          <w:rFonts w:ascii="Sakkal Majalla" w:eastAsia="Times New Roman" w:hAnsi="Sakkal Majalla" w:cs="Sakkal Majalla"/>
          <w:color w:val="000000" w:themeColor="text1"/>
          <w:kern w:val="0"/>
          <w:sz w:val="28"/>
          <w:szCs w:val="28"/>
          <w14:ligatures w14:val="none"/>
        </w:rPr>
        <w:t xml:space="preserve"> Yau et al. (2021) </w:t>
      </w:r>
      <w:r w:rsidRPr="001437BC">
        <w:rPr>
          <w:rFonts w:ascii="Sakkal Majalla" w:eastAsia="Times New Roman" w:hAnsi="Sakkal Majalla" w:cs="Sakkal Majalla"/>
          <w:color w:val="000000" w:themeColor="text1"/>
          <w:kern w:val="0"/>
          <w:sz w:val="28"/>
          <w:szCs w:val="28"/>
          <w:rtl/>
          <w14:ligatures w14:val="none"/>
        </w:rPr>
        <w:t>التسويق بالذكاء الاصطناعي بأنه توظيف منظومة متكاملة من تقنيات الذكاء الاصطناعي — تشمل التعلّم الآلي ومعالجة اللغة الطبيعية وأنظمة التوصية</w:t>
      </w:r>
      <w:r w:rsidRPr="001437BC">
        <w:rPr>
          <w:rFonts w:ascii="Sakkal Majalla" w:eastAsia="Times New Roman" w:hAnsi="Sakkal Majalla" w:cs="Sakkal Majalla"/>
          <w:color w:val="000000" w:themeColor="text1"/>
          <w:kern w:val="0"/>
          <w:sz w:val="28"/>
          <w:szCs w:val="28"/>
          <w14:ligatures w14:val="none"/>
        </w:rPr>
        <w:t xml:space="preserve"> — </w:t>
      </w:r>
      <w:r w:rsidRPr="001437BC">
        <w:rPr>
          <w:rFonts w:ascii="Sakkal Majalla" w:eastAsia="Times New Roman" w:hAnsi="Sakkal Majalla" w:cs="Sakkal Majalla"/>
          <w:color w:val="000000" w:themeColor="text1"/>
          <w:kern w:val="0"/>
          <w:sz w:val="28"/>
          <w:szCs w:val="28"/>
          <w:rtl/>
          <w14:ligatures w14:val="none"/>
        </w:rPr>
        <w:t xml:space="preserve">في تعزيز العلاقة بين المؤسسة والعميل عبر نقاط الاتصال المتعددة، بما يُحسّن من جودة </w:t>
      </w:r>
      <w:r w:rsidRPr="001437BC">
        <w:rPr>
          <w:rFonts w:ascii="Sakkal Majalla" w:eastAsia="Times New Roman" w:hAnsi="Sakkal Majalla" w:cs="Sakkal Majalla"/>
          <w:color w:val="000000" w:themeColor="text1"/>
          <w:kern w:val="0"/>
          <w:sz w:val="28"/>
          <w:szCs w:val="28"/>
          <w:rtl/>
          <w14:ligatures w14:val="none"/>
        </w:rPr>
        <w:lastRenderedPageBreak/>
        <w:t>التفاعل ويرفع من قيمة العميل على المدى البعيد. ويُلاحظ أن هذا التعريف يضع العلاقة مع العميل في صدارة الأهداف، وليس مجرد تحقيق الكفاءة التشغيلية</w:t>
      </w:r>
      <w:r w:rsidRPr="001437BC">
        <w:rPr>
          <w:rFonts w:ascii="Sakkal Majalla" w:eastAsia="Times New Roman" w:hAnsi="Sakkal Majalla" w:cs="Sakkal Majalla"/>
          <w:color w:val="000000" w:themeColor="text1"/>
          <w:kern w:val="0"/>
          <w:sz w:val="28"/>
          <w:szCs w:val="28"/>
          <w14:ligatures w14:val="none"/>
        </w:rPr>
        <w:t>.</w:t>
      </w:r>
    </w:p>
    <w:p w14:paraId="6EB2E08A"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أما من المنظور التحليلي الاستباقي، فقد نظر النجار وآخرون (2024) إلى المفهوم من زاوية قدرة الأنظمة الذكية على معالجة البيانات الضخمة المتولّدة من تفاعلات العملاء، وتوظيف تقنيات متقدمة كتحليل المشاعر للكشف عن الأنماط الكامنة في سلوك العملاء ونواياهم المستقبلية. وهذا التعريف يُبرز البُعد الاستباقي للذكاء الاصطناعي، أي قدرته على الانتقال من وصف ما حدث إلى التنبؤ بما سيحدث</w:t>
      </w:r>
      <w:r w:rsidRPr="001437BC">
        <w:rPr>
          <w:rFonts w:ascii="Sakkal Majalla" w:eastAsia="Times New Roman" w:hAnsi="Sakkal Majalla" w:cs="Sakkal Majalla"/>
          <w:color w:val="000000" w:themeColor="text1"/>
          <w:kern w:val="0"/>
          <w:sz w:val="28"/>
          <w:szCs w:val="28"/>
          <w14:ligatures w14:val="none"/>
        </w:rPr>
        <w:t>.</w:t>
      </w:r>
    </w:p>
    <w:p w14:paraId="5F5CF24F"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ومن منظور استراتيجي أوسع، أوضح</w:t>
      </w:r>
      <w:r w:rsidRPr="001437BC">
        <w:rPr>
          <w:rFonts w:ascii="Sakkal Majalla" w:eastAsia="Times New Roman" w:hAnsi="Sakkal Majalla" w:cs="Sakkal Majalla"/>
          <w:color w:val="000000" w:themeColor="text1"/>
          <w:kern w:val="0"/>
          <w:sz w:val="28"/>
          <w:szCs w:val="28"/>
          <w14:ligatures w14:val="none"/>
        </w:rPr>
        <w:t xml:space="preserve"> Wu &amp; Monfort (2023) </w:t>
      </w:r>
      <w:r w:rsidRPr="001437BC">
        <w:rPr>
          <w:rFonts w:ascii="Sakkal Majalla" w:eastAsia="Times New Roman" w:hAnsi="Sakkal Majalla" w:cs="Sakkal Majalla"/>
          <w:color w:val="000000" w:themeColor="text1"/>
          <w:kern w:val="0"/>
          <w:sz w:val="28"/>
          <w:szCs w:val="28"/>
          <w:rtl/>
          <w14:ligatures w14:val="none"/>
        </w:rPr>
        <w:t>أن الذكاء الاصطناعي يُعدّ ركيزةً محوريةً في صياغة الاستراتيجيات التسويقية وتحسين مخرجاتها، وذلك من خلال قدرته على معالجة البيانات غير المهيكلة واستخلاص رؤى قابلة للتنفيذ بسرعة تفوق القدرة البشرية. ويتميز هذا الطرح بربطه الصريح بين التقنية والتوجّه الاستراتيجي، مما يُخرج الذكاء الاصطناعي من دائرة الأداة التكتيكية إلى مستوى التخطيط بعيد المدى</w:t>
      </w:r>
      <w:r w:rsidRPr="001437BC">
        <w:rPr>
          <w:rFonts w:ascii="Sakkal Majalla" w:eastAsia="Times New Roman" w:hAnsi="Sakkal Majalla" w:cs="Sakkal Majalla"/>
          <w:color w:val="000000" w:themeColor="text1"/>
          <w:kern w:val="0"/>
          <w:sz w:val="28"/>
          <w:szCs w:val="28"/>
          <w14:ligatures w14:val="none"/>
        </w:rPr>
        <w:t>.</w:t>
      </w:r>
    </w:p>
    <w:p w14:paraId="0BC8BB5C"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فيما اتخذ</w:t>
      </w:r>
      <w:r w:rsidRPr="001437BC">
        <w:rPr>
          <w:rFonts w:ascii="Sakkal Majalla" w:eastAsia="Times New Roman" w:hAnsi="Sakkal Majalla" w:cs="Sakkal Majalla"/>
          <w:color w:val="000000" w:themeColor="text1"/>
          <w:kern w:val="0"/>
          <w:sz w:val="28"/>
          <w:szCs w:val="28"/>
          <w14:ligatures w14:val="none"/>
        </w:rPr>
        <w:t xml:space="preserve"> Ziakis &amp; Vlachopoulou (2023) </w:t>
      </w:r>
      <w:r w:rsidRPr="001437BC">
        <w:rPr>
          <w:rFonts w:ascii="Sakkal Majalla" w:eastAsia="Times New Roman" w:hAnsi="Sakkal Majalla" w:cs="Sakkal Majalla"/>
          <w:color w:val="000000" w:themeColor="text1"/>
          <w:kern w:val="0"/>
          <w:sz w:val="28"/>
          <w:szCs w:val="28"/>
          <w:rtl/>
          <w14:ligatures w14:val="none"/>
        </w:rPr>
        <w:t>منحىً تكاملياً شاملاً حين أكدا أن المفهوم لا يقتصر على أداة واحدة أو تقنية بعينها، بل يشمل منظومة متشعّبة من الخوارزميات والنماذج التي تتكامل لتحويل البيانات الرقمية إلى قرارات تسويقية ذكية. وهذا التعريف يُنبّه إلى خطأ شائع يتمثل في اختزال الذكاء الاصطناعي في تقنية واحدة كالتعلّم العميق أو الروبوتات المحادثة، بينما هو في حقيقته بنية متعددة الطبقات</w:t>
      </w:r>
      <w:r w:rsidRPr="001437BC">
        <w:rPr>
          <w:rFonts w:ascii="Sakkal Majalla" w:eastAsia="Times New Roman" w:hAnsi="Sakkal Majalla" w:cs="Sakkal Majalla"/>
          <w:color w:val="000000" w:themeColor="text1"/>
          <w:kern w:val="0"/>
          <w:sz w:val="28"/>
          <w:szCs w:val="28"/>
          <w14:ligatures w14:val="none"/>
        </w:rPr>
        <w:t>.</w:t>
      </w:r>
    </w:p>
    <w:p w14:paraId="2EC87929"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كما عرّف بوزيان (2023) الذكاء الاصطناعي في التسويق تعريفاً ذا طابع تطبيقي بوصفه مجموعة الأدوات والتطبيقات التي تتبنّاها العلامات التجارية لتقديم مستويات أعلى من الرعاية والتخصيص للعملاء، مما يُعيد رسم الحدود بين التسويق الجماهيري والتسويق الفردي</w:t>
      </w:r>
      <w:r w:rsidRPr="001437BC">
        <w:rPr>
          <w:rFonts w:ascii="Sakkal Majalla" w:eastAsia="Times New Roman" w:hAnsi="Sakkal Majalla" w:cs="Sakkal Majalla"/>
          <w:color w:val="000000" w:themeColor="text1"/>
          <w:kern w:val="0"/>
          <w:sz w:val="28"/>
          <w:szCs w:val="28"/>
          <w14:ligatures w14:val="none"/>
        </w:rPr>
        <w:t>.</w:t>
      </w:r>
    </w:p>
    <w:p w14:paraId="5BDCF156"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 xml:space="preserve">ويتبنّى الباحث — في ضوء المراجعة التعريفية المتقدمة — تعريفاً إجرائياً لاستخدام الذكاء الاصطناعي في تحليل بيانات العملاء بوصفه: التوظيف المنهجي لتقنيات التعلّم الآلي ومعالجة اللغة </w:t>
      </w:r>
      <w:r w:rsidRPr="001437BC">
        <w:rPr>
          <w:rFonts w:ascii="Sakkal Majalla" w:eastAsia="Times New Roman" w:hAnsi="Sakkal Majalla" w:cs="Sakkal Majalla"/>
          <w:color w:val="000000" w:themeColor="text1"/>
          <w:kern w:val="0"/>
          <w:sz w:val="28"/>
          <w:szCs w:val="28"/>
          <w:rtl/>
          <w14:ligatures w14:val="none"/>
        </w:rPr>
        <w:lastRenderedPageBreak/>
        <w:t>الطبيعية والخوارزميات التنبؤية في جمع بيانات العملاء ومعالجتها وتحليلها واستخلاص رؤى قابلة للتنفيذ منها، بغرض دعم القرار التسويقي وتحسين استهداف العملاء وتخصيص التجربة التسويقية لهم عبر نقاط الاتصال المتعددة. ويجمع هذا التعريف بين البُعد التقني الذي أكده</w:t>
      </w:r>
      <w:r w:rsidRPr="001437BC">
        <w:rPr>
          <w:rFonts w:ascii="Sakkal Majalla" w:eastAsia="Times New Roman" w:hAnsi="Sakkal Majalla" w:cs="Sakkal Majalla"/>
          <w:color w:val="000000" w:themeColor="text1"/>
          <w:kern w:val="0"/>
          <w:sz w:val="28"/>
          <w:szCs w:val="28"/>
          <w14:ligatures w14:val="none"/>
        </w:rPr>
        <w:t xml:space="preserve"> Ziakis &amp; Vlachopoulou (2023)</w:t>
      </w:r>
      <w:r w:rsidRPr="001437BC">
        <w:rPr>
          <w:rFonts w:ascii="Sakkal Majalla" w:eastAsia="Times New Roman" w:hAnsi="Sakkal Majalla" w:cs="Sakkal Majalla"/>
          <w:color w:val="000000" w:themeColor="text1"/>
          <w:kern w:val="0"/>
          <w:sz w:val="28"/>
          <w:szCs w:val="28"/>
          <w:rtl/>
          <w14:ligatures w14:val="none"/>
        </w:rPr>
        <w:t>، والبُعد العلائقي الذي طرحه</w:t>
      </w:r>
      <w:r w:rsidRPr="001437BC">
        <w:rPr>
          <w:rFonts w:ascii="Sakkal Majalla" w:eastAsia="Times New Roman" w:hAnsi="Sakkal Majalla" w:cs="Sakkal Majalla"/>
          <w:color w:val="000000" w:themeColor="text1"/>
          <w:kern w:val="0"/>
          <w:sz w:val="28"/>
          <w:szCs w:val="28"/>
          <w14:ligatures w14:val="none"/>
        </w:rPr>
        <w:t xml:space="preserve"> Yau et al. (2021)</w:t>
      </w:r>
      <w:r w:rsidRPr="001437BC">
        <w:rPr>
          <w:rFonts w:ascii="Sakkal Majalla" w:eastAsia="Times New Roman" w:hAnsi="Sakkal Majalla" w:cs="Sakkal Majalla"/>
          <w:color w:val="000000" w:themeColor="text1"/>
          <w:kern w:val="0"/>
          <w:sz w:val="28"/>
          <w:szCs w:val="28"/>
          <w:rtl/>
          <w14:ligatures w14:val="none"/>
        </w:rPr>
        <w:t>، والبُعد الاستراتيجي الذي أبرزه</w:t>
      </w:r>
      <w:r w:rsidRPr="001437BC">
        <w:rPr>
          <w:rFonts w:ascii="Sakkal Majalla" w:eastAsia="Times New Roman" w:hAnsi="Sakkal Majalla" w:cs="Sakkal Majalla"/>
          <w:color w:val="000000" w:themeColor="text1"/>
          <w:kern w:val="0"/>
          <w:sz w:val="28"/>
          <w:szCs w:val="28"/>
          <w14:ligatures w14:val="none"/>
        </w:rPr>
        <w:t xml:space="preserve"> Wu &amp; Monfort (2023)</w:t>
      </w:r>
      <w:r w:rsidRPr="001437BC">
        <w:rPr>
          <w:rFonts w:ascii="Sakkal Majalla" w:eastAsia="Times New Roman" w:hAnsi="Sakkal Majalla" w:cs="Sakkal Majalla"/>
          <w:color w:val="000000" w:themeColor="text1"/>
          <w:kern w:val="0"/>
          <w:sz w:val="28"/>
          <w:szCs w:val="28"/>
          <w:rtl/>
          <w14:ligatures w14:val="none"/>
        </w:rPr>
        <w:t>، مع مراعاة الطابع التطبيقي الذي أشار إليه بوزيان (2023) والقدرة الاستباقية التي ركّز عليها النجار وآخرون</w:t>
      </w:r>
      <w:r w:rsidRPr="001437BC">
        <w:rPr>
          <w:rFonts w:ascii="Sakkal Majalla" w:eastAsia="Times New Roman" w:hAnsi="Sakkal Majalla" w:cs="Sakkal Majalla"/>
          <w:color w:val="000000" w:themeColor="text1"/>
          <w:kern w:val="0"/>
          <w:sz w:val="28"/>
          <w:szCs w:val="28"/>
          <w14:ligatures w14:val="none"/>
        </w:rPr>
        <w:t xml:space="preserve"> (2024).</w:t>
      </w:r>
    </w:p>
    <w:p w14:paraId="52B87AFB" w14:textId="6896DCD6" w:rsidR="009C7BEF" w:rsidRPr="001437BC" w:rsidRDefault="00B513D0" w:rsidP="00B513D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7" w:name="_Toc223823542"/>
      <w:r w:rsidRPr="001437BC">
        <w:rPr>
          <w:rFonts w:ascii="Sakkal Majalla" w:eastAsia="Times New Roman" w:hAnsi="Sakkal Majalla" w:cs="Sakkal Majalla" w:hint="cs"/>
          <w:b/>
          <w:bCs/>
          <w:color w:val="000000" w:themeColor="text1"/>
          <w:kern w:val="0"/>
          <w:sz w:val="32"/>
          <w:szCs w:val="32"/>
          <w:rtl/>
          <w14:ligatures w14:val="none"/>
        </w:rPr>
        <w:t xml:space="preserve">3.1.2 </w:t>
      </w:r>
      <w:r w:rsidR="009C7BEF" w:rsidRPr="001437BC">
        <w:rPr>
          <w:rFonts w:ascii="Sakkal Majalla" w:eastAsia="Times New Roman" w:hAnsi="Sakkal Majalla" w:cs="Sakkal Majalla"/>
          <w:b/>
          <w:bCs/>
          <w:color w:val="000000" w:themeColor="text1"/>
          <w:kern w:val="0"/>
          <w:sz w:val="32"/>
          <w:szCs w:val="32"/>
          <w:rtl/>
          <w14:ligatures w14:val="none"/>
        </w:rPr>
        <w:t>أهمية استخدام الذكاء الاصطناعي في تحليل بيانات العملاء</w:t>
      </w:r>
      <w:bookmarkEnd w:id="27"/>
    </w:p>
    <w:p w14:paraId="0A52D7C9"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لا يمكن فصل الأهمية المتصاعدة للذكاء الاصطناعي في تحليل بيانات العملاء عن التحولات البنيوية التي تعيشها بيئة الأعمال المعاصرة؛ فالتضخم المستمر في حجم البيانات الرقمية، وتعدد قنوات تفاعل العميل، وارتفاع سقف توقعاته بشأن التخصيص والاستجابة الفورية، كلها عوامل جعلت من الأساليب التحليلية التقليدية عاجزةً عن مواكبة متطلبات السوق. وقد أصبح الذكاء الاصطناعي يمثل الجسر الذي يربط بين وفرة البيانات وندرة الرؤية الاستراتيجية، مما منحه مكانةً محوريةً في الأدبيات التسويقية الحديثة</w:t>
      </w:r>
      <w:r w:rsidRPr="001437BC">
        <w:rPr>
          <w:rFonts w:ascii="Sakkal Majalla" w:eastAsia="Times New Roman" w:hAnsi="Sakkal Majalla" w:cs="Sakkal Majalla"/>
          <w:color w:val="000000" w:themeColor="text1"/>
          <w:kern w:val="0"/>
          <w:sz w:val="28"/>
          <w:szCs w:val="28"/>
          <w14:ligatures w14:val="none"/>
        </w:rPr>
        <w:t>.</w:t>
      </w:r>
    </w:p>
    <w:p w14:paraId="272D0360"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وفي هذا الصدد، يُشير</w:t>
      </w:r>
      <w:r w:rsidRPr="001437BC">
        <w:rPr>
          <w:rFonts w:ascii="Sakkal Majalla" w:eastAsia="Times New Roman" w:hAnsi="Sakkal Majalla" w:cs="Sakkal Majalla"/>
          <w:color w:val="000000" w:themeColor="text1"/>
          <w:kern w:val="0"/>
          <w:sz w:val="28"/>
          <w:szCs w:val="28"/>
          <w14:ligatures w14:val="none"/>
        </w:rPr>
        <w:t xml:space="preserve"> Hicham et al. (2023) </w:t>
      </w:r>
      <w:r w:rsidRPr="001437BC">
        <w:rPr>
          <w:rFonts w:ascii="Sakkal Majalla" w:eastAsia="Times New Roman" w:hAnsi="Sakkal Majalla" w:cs="Sakkal Majalla"/>
          <w:color w:val="000000" w:themeColor="text1"/>
          <w:kern w:val="0"/>
          <w:sz w:val="28"/>
          <w:szCs w:val="28"/>
          <w:rtl/>
          <w14:ligatures w14:val="none"/>
        </w:rPr>
        <w:t>إلى أن أهمية الذكاء الاصطناعي في مجال القرار التسويقي تتجلّى في عدة أبعاد جوهرية: أولها القدرة على معالجة كميات هائلة من البيانات المتنوعة المصادر في زمن قياسي، مما يُقلّص الفجوة الزمنية بين جمع البيانات واتخاذ القرار. وثانيها تمكين المؤسسات من بناء أُطر استشرافية تسبق تحركات السوق بدلاً من الاكتفاء بالاستجابة اللاحقة لها. وثالثها توفير إطار استراتيجي يُوائم بين الموارد التسويقية المتاحة والفرص السوقية الأكثر ربحيةً</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ورابعها تقليص الاعتماد على الحدس الشخصي في صناعة القرار التسويقي لصالح قرارات مُسندة بالبيانات والنماذج الكمية</w:t>
      </w:r>
      <w:r w:rsidRPr="001437BC">
        <w:rPr>
          <w:rFonts w:ascii="Sakkal Majalla" w:eastAsia="Times New Roman" w:hAnsi="Sakkal Majalla" w:cs="Sakkal Majalla"/>
          <w:color w:val="000000" w:themeColor="text1"/>
          <w:kern w:val="0"/>
          <w:sz w:val="28"/>
          <w:szCs w:val="28"/>
          <w14:ligatures w14:val="none"/>
        </w:rPr>
        <w:t>.</w:t>
      </w:r>
    </w:p>
    <w:p w14:paraId="04E74D0D"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ويرى</w:t>
      </w:r>
      <w:r w:rsidRPr="001437BC">
        <w:rPr>
          <w:rFonts w:ascii="Sakkal Majalla" w:eastAsia="Times New Roman" w:hAnsi="Sakkal Majalla" w:cs="Sakkal Majalla"/>
          <w:color w:val="000000" w:themeColor="text1"/>
          <w:kern w:val="0"/>
          <w:sz w:val="28"/>
          <w:szCs w:val="28"/>
          <w14:ligatures w14:val="none"/>
        </w:rPr>
        <w:t xml:space="preserve"> Kshetri et al. (2024) </w:t>
      </w:r>
      <w:r w:rsidRPr="001437BC">
        <w:rPr>
          <w:rFonts w:ascii="Sakkal Majalla" w:eastAsia="Times New Roman" w:hAnsi="Sakkal Majalla" w:cs="Sakkal Majalla"/>
          <w:color w:val="000000" w:themeColor="text1"/>
          <w:kern w:val="0"/>
          <w:sz w:val="28"/>
          <w:szCs w:val="28"/>
          <w:rtl/>
          <w14:ligatures w14:val="none"/>
        </w:rPr>
        <w:t xml:space="preserve">أن أهمية الذكاء الاصطناعي — ولا سيما التوليدي منه — في السياق التسويقي تتعاظم في ظل ثلاثة تحولات متزامنة: التحول الأول يتمثل في انتقال القوة من المنتِج إلى المستهلك الذي بات يملك خيارات لا محدودة، مما يفرض على المؤسسات تقديم عروض قيمة مُخصَّصة لا </w:t>
      </w:r>
      <w:r w:rsidRPr="001437BC">
        <w:rPr>
          <w:rFonts w:ascii="Sakkal Majalla" w:eastAsia="Times New Roman" w:hAnsi="Sakkal Majalla" w:cs="Sakkal Majalla"/>
          <w:color w:val="000000" w:themeColor="text1"/>
          <w:kern w:val="0"/>
          <w:sz w:val="28"/>
          <w:szCs w:val="28"/>
          <w:rtl/>
          <w14:ligatures w14:val="none"/>
        </w:rPr>
        <w:lastRenderedPageBreak/>
        <w:t>نمطية. والتحول الثاني يرتبط بالتراجع المتسارع لفعالية الإعلان الجماهيري أمام صعود التسويق المبني على البيانات الفردية</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والتحول الثالث يتصل بحاجة المؤسسات إلى إنتاج محتوى تسويقي متنوع بكميات ضخمة وبتكلفة معقولة، وهو ما يوفّره الذكاء الاصطناعي التوليدي بكفاءة تفوق الجهد البشري التقليدي</w:t>
      </w:r>
      <w:r w:rsidRPr="001437BC">
        <w:rPr>
          <w:rFonts w:ascii="Sakkal Majalla" w:eastAsia="Times New Roman" w:hAnsi="Sakkal Majalla" w:cs="Sakkal Majalla"/>
          <w:color w:val="000000" w:themeColor="text1"/>
          <w:kern w:val="0"/>
          <w:sz w:val="28"/>
          <w:szCs w:val="28"/>
          <w14:ligatures w14:val="none"/>
        </w:rPr>
        <w:t>.</w:t>
      </w:r>
    </w:p>
    <w:p w14:paraId="388390AA"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ومن زاوية مكمّلة، أبرز أحمد وأحمد</w:t>
      </w:r>
      <w:r w:rsidRPr="001437BC">
        <w:rPr>
          <w:rFonts w:ascii="Sakkal Majalla" w:eastAsia="Times New Roman" w:hAnsi="Sakkal Majalla" w:cs="Sakkal Majalla"/>
          <w:color w:val="000000" w:themeColor="text1"/>
          <w:kern w:val="0"/>
          <w:sz w:val="28"/>
          <w:szCs w:val="28"/>
          <w14:ligatures w14:val="none"/>
        </w:rPr>
        <w:t xml:space="preserve"> (2022) </w:t>
      </w:r>
      <w:r w:rsidRPr="001437BC">
        <w:rPr>
          <w:rFonts w:ascii="Sakkal Majalla" w:eastAsia="Times New Roman" w:hAnsi="Sakkal Majalla" w:cs="Sakkal Majalla"/>
          <w:color w:val="000000" w:themeColor="text1"/>
          <w:kern w:val="0"/>
          <w:sz w:val="28"/>
          <w:szCs w:val="28"/>
          <w:rtl/>
          <w14:ligatures w14:val="none"/>
        </w:rPr>
        <w:t xml:space="preserve">أهمية تحليل البيانات الضخمة — التي يُعدّ الذكاء الاصطناعي محركها الرئيسي </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في تحسين الكفاءة التشغيلية للمؤسسات بشكل عام، إذ ينعكس التحليل الذكي للبيانات على جودة التخطيط وسرعة التنفيذ ودقة المتابعة، وهي حلقات لا ينفصل أيٌّ منها عن الأداء التسويقي. كما أضاف قايدي والعوني (2025) بُعداً استراتيجياً للأهمية حين أكدا أن ذكاء الأعمال المدعوم بالتقنيات التحليلية الذكية يُمكِّن المؤسسات من تحويل البيانات الخام إلى أنماط واتجاهات قابلة للتوظيف في رسم الخريطة التسويقية المستقبلية، وهو ما يجعل البيانات لا مجرد انعكاس للماضي بل نافذة على المستقبل</w:t>
      </w:r>
      <w:r w:rsidRPr="001437BC">
        <w:rPr>
          <w:rFonts w:ascii="Sakkal Majalla" w:eastAsia="Times New Roman" w:hAnsi="Sakkal Majalla" w:cs="Sakkal Majalla"/>
          <w:color w:val="000000" w:themeColor="text1"/>
          <w:kern w:val="0"/>
          <w:sz w:val="28"/>
          <w:szCs w:val="28"/>
          <w14:ligatures w14:val="none"/>
        </w:rPr>
        <w:t>.</w:t>
      </w:r>
    </w:p>
    <w:p w14:paraId="2A51924A"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وتتضح الأهمية كذلك على المستوى التنافسي، إذ أشار</w:t>
      </w:r>
      <w:r w:rsidRPr="001437BC">
        <w:rPr>
          <w:rFonts w:ascii="Sakkal Majalla" w:eastAsia="Times New Roman" w:hAnsi="Sakkal Majalla" w:cs="Sakkal Majalla"/>
          <w:color w:val="000000" w:themeColor="text1"/>
          <w:kern w:val="0"/>
          <w:sz w:val="28"/>
          <w:szCs w:val="28"/>
          <w14:ligatures w14:val="none"/>
        </w:rPr>
        <w:t xml:space="preserve"> Liu et al. (2023) </w:t>
      </w:r>
      <w:r w:rsidRPr="001437BC">
        <w:rPr>
          <w:rFonts w:ascii="Sakkal Majalla" w:eastAsia="Times New Roman" w:hAnsi="Sakkal Majalla" w:cs="Sakkal Majalla"/>
          <w:color w:val="000000" w:themeColor="text1"/>
          <w:kern w:val="0"/>
          <w:sz w:val="28"/>
          <w:szCs w:val="28"/>
          <w:rtl/>
          <w14:ligatures w14:val="none"/>
        </w:rPr>
        <w:t>إلى أن دمج إنترنت الأشياء مع الحوسبة السحابية والذكاء الاصطناعي في إطار واحد لتحليل المعلومات التسويقية يُتيح للمؤسسات التي تتبنّاه مبكراً اكتساب أسبقية سوقية يصعب على المنافسين تعويضها في الأمد القصير، لأن القيمة لا تكمن في التقنية ذاتها بقدر ما تكمن في التراكم المعرفي الذي تولّده عبر الزمن</w:t>
      </w:r>
      <w:r w:rsidRPr="001437BC">
        <w:rPr>
          <w:rFonts w:ascii="Sakkal Majalla" w:eastAsia="Times New Roman" w:hAnsi="Sakkal Majalla" w:cs="Sakkal Majalla"/>
          <w:color w:val="000000" w:themeColor="text1"/>
          <w:kern w:val="0"/>
          <w:sz w:val="28"/>
          <w:szCs w:val="28"/>
          <w14:ligatures w14:val="none"/>
        </w:rPr>
        <w:t>.</w:t>
      </w:r>
    </w:p>
    <w:p w14:paraId="60536842" w14:textId="610C6485" w:rsidR="009C7BEF" w:rsidRPr="001437BC" w:rsidRDefault="00B513D0" w:rsidP="00B513D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8" w:name="_Toc223823543"/>
      <w:r w:rsidRPr="001437BC">
        <w:rPr>
          <w:rFonts w:ascii="Sakkal Majalla" w:eastAsia="Times New Roman" w:hAnsi="Sakkal Majalla" w:cs="Sakkal Majalla" w:hint="cs"/>
          <w:b/>
          <w:bCs/>
          <w:color w:val="000000" w:themeColor="text1"/>
          <w:kern w:val="0"/>
          <w:sz w:val="32"/>
          <w:szCs w:val="32"/>
          <w:rtl/>
          <w14:ligatures w14:val="none"/>
        </w:rPr>
        <w:t xml:space="preserve">4.1.2 </w:t>
      </w:r>
      <w:r w:rsidR="009C7BEF" w:rsidRPr="001437BC">
        <w:rPr>
          <w:rFonts w:ascii="Sakkal Majalla" w:eastAsia="Times New Roman" w:hAnsi="Sakkal Majalla" w:cs="Sakkal Majalla"/>
          <w:b/>
          <w:bCs/>
          <w:color w:val="000000" w:themeColor="text1"/>
          <w:kern w:val="0"/>
          <w:sz w:val="32"/>
          <w:szCs w:val="32"/>
          <w:rtl/>
          <w14:ligatures w14:val="none"/>
        </w:rPr>
        <w:t>أهداف استخدام الذكاء الاصطناعي في تحليل بيانات العملاء</w:t>
      </w:r>
      <w:bookmarkEnd w:id="28"/>
    </w:p>
    <w:p w14:paraId="7AD396BF"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ترتبط أهداف توظيف الذكاء الاصطناعي في تحليل بيانات العملاء ارتباطاً عضوياً بالتحديات التي تواجه فرق التسويق في بيئة أعمال تتسم بالتعقيد والتغيّر المتسارع. وقد تناول الباحثون هذه الأهداف من زوايا متعددة تعكس تنوّع المنافع المرجوّة من هذا التوظيف</w:t>
      </w:r>
      <w:r w:rsidRPr="001437BC">
        <w:rPr>
          <w:rFonts w:ascii="Sakkal Majalla" w:eastAsia="Times New Roman" w:hAnsi="Sakkal Majalla" w:cs="Sakkal Majalla"/>
          <w:color w:val="000000" w:themeColor="text1"/>
          <w:kern w:val="0"/>
          <w:sz w:val="28"/>
          <w:szCs w:val="28"/>
          <w14:ligatures w14:val="none"/>
        </w:rPr>
        <w:t>.</w:t>
      </w:r>
    </w:p>
    <w:p w14:paraId="224B175F"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فمن حيث تعميق فهم العميل، يرى</w:t>
      </w:r>
      <w:r w:rsidRPr="001437BC">
        <w:rPr>
          <w:rFonts w:ascii="Sakkal Majalla" w:eastAsia="Times New Roman" w:hAnsi="Sakkal Majalla" w:cs="Sakkal Majalla"/>
          <w:color w:val="000000" w:themeColor="text1"/>
          <w:kern w:val="0"/>
          <w:sz w:val="28"/>
          <w:szCs w:val="28"/>
          <w14:ligatures w14:val="none"/>
        </w:rPr>
        <w:t xml:space="preserve"> Khatri (2021) </w:t>
      </w:r>
      <w:r w:rsidRPr="001437BC">
        <w:rPr>
          <w:rFonts w:ascii="Sakkal Majalla" w:eastAsia="Times New Roman" w:hAnsi="Sakkal Majalla" w:cs="Sakkal Majalla"/>
          <w:color w:val="000000" w:themeColor="text1"/>
          <w:kern w:val="0"/>
          <w:sz w:val="28"/>
          <w:szCs w:val="28"/>
          <w:rtl/>
          <w14:ligatures w14:val="none"/>
        </w:rPr>
        <w:t xml:space="preserve">أن الهدف المحوري من إدخال الذكاء الاصطناعي في المنظومة التسويقية الرقمية يتمثل في بناء صورة شاملة وديناميكية لكل عميل تتجاوز البيانات الديموغرافية السطحية لتشمل أنماط السلوك الرقمي والتفضيلات الضمنية والمحفّزات </w:t>
      </w:r>
      <w:r w:rsidRPr="001437BC">
        <w:rPr>
          <w:rFonts w:ascii="Sakkal Majalla" w:eastAsia="Times New Roman" w:hAnsi="Sakkal Majalla" w:cs="Sakkal Majalla"/>
          <w:color w:val="000000" w:themeColor="text1"/>
          <w:kern w:val="0"/>
          <w:sz w:val="28"/>
          <w:szCs w:val="28"/>
          <w:rtl/>
          <w14:ligatures w14:val="none"/>
        </w:rPr>
        <w:lastRenderedPageBreak/>
        <w:t>النفسية التي تقود قرار الشراء. ويُفضي هذا الفهم المعمّق إلى تمكين المسوِّق من مخاطبة العميل بلغة تتوافق مع سياقه الفردي لا مع افتراضات عامة عن شريحته</w:t>
      </w:r>
      <w:r w:rsidRPr="001437BC">
        <w:rPr>
          <w:rFonts w:ascii="Sakkal Majalla" w:eastAsia="Times New Roman" w:hAnsi="Sakkal Majalla" w:cs="Sakkal Majalla"/>
          <w:color w:val="000000" w:themeColor="text1"/>
          <w:kern w:val="0"/>
          <w:sz w:val="28"/>
          <w:szCs w:val="28"/>
          <w14:ligatures w14:val="none"/>
        </w:rPr>
        <w:t>.</w:t>
      </w:r>
    </w:p>
    <w:p w14:paraId="35CC6643"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ومن حيث تحسين الكفاءة التخصيصية للموارد التسويقية، يُوضح</w:t>
      </w:r>
      <w:r w:rsidRPr="001437BC">
        <w:rPr>
          <w:rFonts w:ascii="Sakkal Majalla" w:eastAsia="Times New Roman" w:hAnsi="Sakkal Majalla" w:cs="Sakkal Majalla"/>
          <w:color w:val="000000" w:themeColor="text1"/>
          <w:kern w:val="0"/>
          <w:sz w:val="28"/>
          <w:szCs w:val="28"/>
          <w14:ligatures w14:val="none"/>
        </w:rPr>
        <w:t xml:space="preserve"> Arora &amp; Thota (2024) </w:t>
      </w:r>
      <w:r w:rsidRPr="001437BC">
        <w:rPr>
          <w:rFonts w:ascii="Sakkal Majalla" w:eastAsia="Times New Roman" w:hAnsi="Sakkal Majalla" w:cs="Sakkal Majalla"/>
          <w:color w:val="000000" w:themeColor="text1"/>
          <w:kern w:val="0"/>
          <w:sz w:val="28"/>
          <w:szCs w:val="28"/>
          <w:rtl/>
          <w14:ligatures w14:val="none"/>
        </w:rPr>
        <w:t>أن دمج الذكاء الاصطناعي مع تحليلات البيانات الضخمة يستهدف تحقيق ثلاثة أهداف مترابطة: الأول تقليص الهدر في الإنفاق الإعلاني من خلال توجيه الميزانية نحو القنوات والشرائح الأعلى استجابةً. والثاني رفع معدلات التحويل عبر تقديم العرض المناسب في التوقيت المناسب للعميل المناسب. والثالث تعزيز القدرة التنافسية من خلال التحليل الآني لتحركات المنافسين واستجابات السوق</w:t>
      </w:r>
      <w:r w:rsidRPr="001437BC">
        <w:rPr>
          <w:rFonts w:ascii="Sakkal Majalla" w:eastAsia="Times New Roman" w:hAnsi="Sakkal Majalla" w:cs="Sakkal Majalla"/>
          <w:color w:val="000000" w:themeColor="text1"/>
          <w:kern w:val="0"/>
          <w:sz w:val="28"/>
          <w:szCs w:val="28"/>
          <w14:ligatures w14:val="none"/>
        </w:rPr>
        <w:t>.</w:t>
      </w:r>
    </w:p>
    <w:p w14:paraId="7D7BEE81"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أما على صعيد إدارة العلاقة طويلة الأمد مع العميل، فيُشير</w:t>
      </w:r>
      <w:r w:rsidRPr="001437BC">
        <w:rPr>
          <w:rFonts w:ascii="Sakkal Majalla" w:eastAsia="Times New Roman" w:hAnsi="Sakkal Majalla" w:cs="Sakkal Majalla"/>
          <w:color w:val="000000" w:themeColor="text1"/>
          <w:kern w:val="0"/>
          <w:sz w:val="28"/>
          <w:szCs w:val="28"/>
          <w14:ligatures w14:val="none"/>
        </w:rPr>
        <w:t xml:space="preserve"> Singh &amp; Ahmed (2024) </w:t>
      </w:r>
      <w:r w:rsidRPr="001437BC">
        <w:rPr>
          <w:rFonts w:ascii="Sakkal Majalla" w:eastAsia="Times New Roman" w:hAnsi="Sakkal Majalla" w:cs="Sakkal Majalla"/>
          <w:color w:val="000000" w:themeColor="text1"/>
          <w:kern w:val="0"/>
          <w:sz w:val="28"/>
          <w:szCs w:val="28"/>
          <w:rtl/>
          <w14:ligatures w14:val="none"/>
        </w:rPr>
        <w:t>إلى أن الذكاء الاصطناعي يهدف إلى تحويل العلاقة التسويقية من نموذج المعاملة الواحدة إلى نموذج الارتباط المستمر، حيث تعمل الخوارزميات على رصد إشارات الرضا والتذمر والولاء والتحوّل في سلوك العميل بشكل دائم، مما يُتيح تدخلات استباقية تحافظ على العلاقة قبل أن تتدهور. وهذا الهدف يتسق مع ما طرحه النجار وآخرون</w:t>
      </w:r>
      <w:r w:rsidRPr="001437BC">
        <w:rPr>
          <w:rFonts w:ascii="Sakkal Majalla" w:eastAsia="Times New Roman" w:hAnsi="Sakkal Majalla" w:cs="Sakkal Majalla"/>
          <w:color w:val="000000" w:themeColor="text1"/>
          <w:kern w:val="0"/>
          <w:sz w:val="28"/>
          <w:szCs w:val="28"/>
          <w14:ligatures w14:val="none"/>
        </w:rPr>
        <w:t xml:space="preserve"> (2024) </w:t>
      </w:r>
      <w:r w:rsidRPr="001437BC">
        <w:rPr>
          <w:rFonts w:ascii="Sakkal Majalla" w:eastAsia="Times New Roman" w:hAnsi="Sakkal Majalla" w:cs="Sakkal Majalla"/>
          <w:color w:val="000000" w:themeColor="text1"/>
          <w:kern w:val="0"/>
          <w:sz w:val="28"/>
          <w:szCs w:val="28"/>
          <w:rtl/>
          <w14:ligatures w14:val="none"/>
        </w:rPr>
        <w:t>حين عالجوا مفهوم التنبؤ بنية تحوّل العملاء بوصفه هدفاً جوهرياً لتحليلات البيانات الضخمة المدعومة بالذكاء الاصطناعي</w:t>
      </w:r>
      <w:r w:rsidRPr="001437BC">
        <w:rPr>
          <w:rFonts w:ascii="Sakkal Majalla" w:eastAsia="Times New Roman" w:hAnsi="Sakkal Majalla" w:cs="Sakkal Majalla"/>
          <w:color w:val="000000" w:themeColor="text1"/>
          <w:kern w:val="0"/>
          <w:sz w:val="28"/>
          <w:szCs w:val="28"/>
          <w14:ligatures w14:val="none"/>
        </w:rPr>
        <w:t>.</w:t>
      </w:r>
    </w:p>
    <w:p w14:paraId="1679C6B9"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ومن منظور الابتكار التسويقي، يُضيف</w:t>
      </w:r>
      <w:r w:rsidRPr="001437BC">
        <w:rPr>
          <w:rFonts w:ascii="Sakkal Majalla" w:eastAsia="Times New Roman" w:hAnsi="Sakkal Majalla" w:cs="Sakkal Majalla"/>
          <w:color w:val="000000" w:themeColor="text1"/>
          <w:kern w:val="0"/>
          <w:sz w:val="28"/>
          <w:szCs w:val="28"/>
          <w14:ligatures w14:val="none"/>
        </w:rPr>
        <w:t xml:space="preserve"> Suryathi &amp; Mariani (2023) </w:t>
      </w:r>
      <w:r w:rsidRPr="001437BC">
        <w:rPr>
          <w:rFonts w:ascii="Sakkal Majalla" w:eastAsia="Times New Roman" w:hAnsi="Sakkal Majalla" w:cs="Sakkal Majalla"/>
          <w:color w:val="000000" w:themeColor="text1"/>
          <w:kern w:val="0"/>
          <w:sz w:val="28"/>
          <w:szCs w:val="28"/>
          <w:rtl/>
          <w14:ligatures w14:val="none"/>
        </w:rPr>
        <w:t>هدفاً يتعلق بتجديد الاستراتيجيات التسويقية وتنشيطها، إذ يُمكِّن الذكاء الاصطناعي فرق التسويق من اكتشاف فرص سوقية لم تكن مرئية بالأدوات التقليدية، سواء تمثلت في شرائح عملاء غير مُستغلّة، أو في أنماط طلب ناشئة، أو في قنوات اتصال واعدة لم تحظَ بالاهتمام الكافي</w:t>
      </w:r>
      <w:r w:rsidRPr="001437BC">
        <w:rPr>
          <w:rFonts w:ascii="Sakkal Majalla" w:eastAsia="Times New Roman" w:hAnsi="Sakkal Majalla" w:cs="Sakkal Majalla"/>
          <w:color w:val="000000" w:themeColor="text1"/>
          <w:kern w:val="0"/>
          <w:sz w:val="28"/>
          <w:szCs w:val="28"/>
          <w14:ligatures w14:val="none"/>
        </w:rPr>
        <w:t>.</w:t>
      </w:r>
    </w:p>
    <w:p w14:paraId="58C9646C"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ويُضاف إلى ما سبق هدف استراتيجي أشارت إليه عبدالحليم وآخرون (2023) يتعلق بتهيئة البنية الثقافية والتنظيمية للمؤسسة لتقبّل التحليلات الذكية واستثمارها، إذ إن إدخال الذكاء الاصطناعي لا يُعدّ مشروعاً تقنياً محضاً بل يستلزم تحولاً في الثقافة التنظيمية نحو صنع القرار المبني على البيانات، وهو ما يجعل من بناء هذه الثقافة هدفاً موازياً لا يقل أهمية عن الهدف التقني</w:t>
      </w:r>
      <w:r w:rsidRPr="001437BC">
        <w:rPr>
          <w:rFonts w:ascii="Sakkal Majalla" w:eastAsia="Times New Roman" w:hAnsi="Sakkal Majalla" w:cs="Sakkal Majalla"/>
          <w:color w:val="000000" w:themeColor="text1"/>
          <w:kern w:val="0"/>
          <w:sz w:val="28"/>
          <w:szCs w:val="28"/>
          <w14:ligatures w14:val="none"/>
        </w:rPr>
        <w:t>.</w:t>
      </w:r>
    </w:p>
    <w:p w14:paraId="4732B910" w14:textId="1AB1265A" w:rsidR="009C7BEF" w:rsidRPr="001437BC" w:rsidRDefault="00B513D0" w:rsidP="00B513D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9" w:name="_Toc223823544"/>
      <w:r w:rsidRPr="001437BC">
        <w:rPr>
          <w:rFonts w:ascii="Sakkal Majalla" w:eastAsia="Times New Roman" w:hAnsi="Sakkal Majalla" w:cs="Sakkal Majalla" w:hint="cs"/>
          <w:b/>
          <w:bCs/>
          <w:color w:val="000000" w:themeColor="text1"/>
          <w:kern w:val="0"/>
          <w:sz w:val="32"/>
          <w:szCs w:val="32"/>
          <w:rtl/>
          <w14:ligatures w14:val="none"/>
        </w:rPr>
        <w:lastRenderedPageBreak/>
        <w:t xml:space="preserve">5.1.2 </w:t>
      </w:r>
      <w:r w:rsidR="009C7BEF" w:rsidRPr="001437BC">
        <w:rPr>
          <w:rFonts w:ascii="Sakkal Majalla" w:eastAsia="Times New Roman" w:hAnsi="Sakkal Majalla" w:cs="Sakkal Majalla"/>
          <w:b/>
          <w:bCs/>
          <w:color w:val="000000" w:themeColor="text1"/>
          <w:kern w:val="0"/>
          <w:sz w:val="32"/>
          <w:szCs w:val="32"/>
          <w:rtl/>
          <w14:ligatures w14:val="none"/>
        </w:rPr>
        <w:t>أبعاد استخدام الذكاء الاصطناعي في تحليل بيانات العملاء</w:t>
      </w:r>
      <w:bookmarkEnd w:id="29"/>
    </w:p>
    <w:p w14:paraId="7FF27360"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تم تحديد أبعاد المتغير المستقل في هذه الدراسة بناءً على المراجعة المنهجية التي قدّمها</w:t>
      </w:r>
      <w:r w:rsidRPr="001437BC">
        <w:rPr>
          <w:rFonts w:ascii="Sakkal Majalla" w:eastAsia="Times New Roman" w:hAnsi="Sakkal Majalla" w:cs="Sakkal Majalla"/>
          <w:color w:val="000000" w:themeColor="text1"/>
          <w:kern w:val="0"/>
          <w:sz w:val="28"/>
          <w:szCs w:val="28"/>
          <w14:ligatures w14:val="none"/>
        </w:rPr>
        <w:t xml:space="preserve"> Ziakis &amp; Vlachopoulou (2023) </w:t>
      </w:r>
      <w:r w:rsidRPr="001437BC">
        <w:rPr>
          <w:rFonts w:ascii="Sakkal Majalla" w:eastAsia="Times New Roman" w:hAnsi="Sakkal Majalla" w:cs="Sakkal Majalla"/>
          <w:color w:val="000000" w:themeColor="text1"/>
          <w:kern w:val="0"/>
          <w:sz w:val="28"/>
          <w:szCs w:val="28"/>
          <w:rtl/>
          <w14:ligatures w14:val="none"/>
        </w:rPr>
        <w:t>لتطبيقات الذكاء الاصطناعي في التسويق الرقمي، والإطار الاستراتيجي الذي طوّره</w:t>
      </w:r>
      <w:r w:rsidRPr="001437BC">
        <w:rPr>
          <w:rFonts w:ascii="Sakkal Majalla" w:eastAsia="Times New Roman" w:hAnsi="Sakkal Majalla" w:cs="Sakkal Majalla"/>
          <w:color w:val="000000" w:themeColor="text1"/>
          <w:kern w:val="0"/>
          <w:sz w:val="28"/>
          <w:szCs w:val="28"/>
          <w14:ligatures w14:val="none"/>
        </w:rPr>
        <w:t xml:space="preserve"> Hicham et al. (2023) </w:t>
      </w:r>
      <w:r w:rsidRPr="001437BC">
        <w:rPr>
          <w:rFonts w:ascii="Sakkal Majalla" w:eastAsia="Times New Roman" w:hAnsi="Sakkal Majalla" w:cs="Sakkal Majalla"/>
          <w:color w:val="000000" w:themeColor="text1"/>
          <w:kern w:val="0"/>
          <w:sz w:val="28"/>
          <w:szCs w:val="28"/>
          <w:rtl/>
          <w14:ligatures w14:val="none"/>
        </w:rPr>
        <w:t>لتوظيف الذكاء الاصطناعي في القرار التسويقي، فضلاً عن التصنيف التطبيقي الذي اعتمده</w:t>
      </w:r>
      <w:r w:rsidRPr="001437BC">
        <w:rPr>
          <w:rFonts w:ascii="Sakkal Majalla" w:eastAsia="Times New Roman" w:hAnsi="Sakkal Majalla" w:cs="Sakkal Majalla"/>
          <w:color w:val="000000" w:themeColor="text1"/>
          <w:kern w:val="0"/>
          <w:sz w:val="28"/>
          <w:szCs w:val="28"/>
          <w14:ligatures w14:val="none"/>
        </w:rPr>
        <w:t xml:space="preserve"> Arora &amp; Thota (2024) </w:t>
      </w:r>
      <w:r w:rsidRPr="001437BC">
        <w:rPr>
          <w:rFonts w:ascii="Sakkal Majalla" w:eastAsia="Times New Roman" w:hAnsi="Sakkal Majalla" w:cs="Sakkal Majalla"/>
          <w:color w:val="000000" w:themeColor="text1"/>
          <w:kern w:val="0"/>
          <w:sz w:val="28"/>
          <w:szCs w:val="28"/>
          <w:rtl/>
          <w14:ligatures w14:val="none"/>
        </w:rPr>
        <w:t>لمجالات دمج الذكاء الاصطناعي مع البيانات الضخمة في الاستهداف التسويقي. وقد أفرزت هذه المراجعة أربعة أبعاد رئيسية تمثل المحاور الجوهرية لاستخدام الذكاء الاصطناعي في تحليل بيانات العملاء، وهي</w:t>
      </w:r>
      <w:r w:rsidRPr="001437BC">
        <w:rPr>
          <w:rFonts w:ascii="Sakkal Majalla" w:eastAsia="Times New Roman" w:hAnsi="Sakkal Majalla" w:cs="Sakkal Majalla"/>
          <w:color w:val="000000" w:themeColor="text1"/>
          <w:kern w:val="0"/>
          <w:sz w:val="28"/>
          <w:szCs w:val="28"/>
          <w14:ligatures w14:val="none"/>
        </w:rPr>
        <w:t>:</w:t>
      </w:r>
    </w:p>
    <w:p w14:paraId="13411E8B" w14:textId="77777777" w:rsidR="009C7BEF" w:rsidRPr="001437BC" w:rsidRDefault="009C7BEF" w:rsidP="00FD1EBE">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1437BC">
        <w:rPr>
          <w:rFonts w:ascii="Sakkal Majalla" w:eastAsia="Times New Roman" w:hAnsi="Sakkal Majalla" w:cs="Sakkal Majalla"/>
          <w:b/>
          <w:bCs/>
          <w:color w:val="000000" w:themeColor="text1"/>
          <w:kern w:val="0"/>
          <w:sz w:val="28"/>
          <w:szCs w:val="28"/>
          <w:rtl/>
          <w14:ligatures w14:val="none"/>
        </w:rPr>
        <w:t>البُعد الأول: التحليل التنبؤي لسلوك العملاء</w:t>
      </w:r>
    </w:p>
    <w:p w14:paraId="443D66EE"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يُمثّل التحليل التنبؤي الطبقة الأكثر تقدماً في هرم التحليلات التسويقية، إذ ينتقل بالمؤسسة من الإجابة عن سؤال "ماذا حدث؟" — الذي يُجيب عنه التحليل الوصفي — إلى الإجابة عن سؤالَي "ماذا سيحدث؟" و"لماذا سيحدث؟". ويعتمد هذا البُعد على خوارزميات التعلّم الآلي والنماذج الإحصائية المتقدمة التي تستقرئ البيانات التاريخية والآنية للعملاء بهدف بناء نماذج احتمالية لسلوكياتهم المستقبلية. وقد تناول النجار وآخرون (2024) هذا البُعد من خلال تطبيق تحليل المشاعر بوصفه أداةً تنبؤيةً تُستخدم للكشف عن نوايا تحوّل العملاء، إذ تعمل الخوارزميات على تحليل النصوص والتعليقات والمراجعات لاستخلاص المؤشرات الدالة على رضا العميل أو استيائه، ومن ثم التنبؤ باحتمالية انتقاله إلى مزوّد خدمة منافس</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ولا يقتصر التحليل التنبؤي على جانب الاحتفاظ بالعملاء، بل يمتد — كما أوضح</w:t>
      </w:r>
      <w:r w:rsidRPr="001437BC">
        <w:rPr>
          <w:rFonts w:ascii="Sakkal Majalla" w:eastAsia="Times New Roman" w:hAnsi="Sakkal Majalla" w:cs="Sakkal Majalla"/>
          <w:color w:val="000000" w:themeColor="text1"/>
          <w:kern w:val="0"/>
          <w:sz w:val="28"/>
          <w:szCs w:val="28"/>
          <w14:ligatures w14:val="none"/>
        </w:rPr>
        <w:t xml:space="preserve"> Khatri (2021) — </w:t>
      </w:r>
      <w:r w:rsidRPr="001437BC">
        <w:rPr>
          <w:rFonts w:ascii="Sakkal Majalla" w:eastAsia="Times New Roman" w:hAnsi="Sakkal Majalla" w:cs="Sakkal Majalla"/>
          <w:color w:val="000000" w:themeColor="text1"/>
          <w:kern w:val="0"/>
          <w:sz w:val="28"/>
          <w:szCs w:val="28"/>
          <w:rtl/>
          <w14:ligatures w14:val="none"/>
        </w:rPr>
        <w:t>إلى التنبؤ باحتمالية استجابة العميل لعرض معين، وتقدير القيمة المستقبلية لكل عميل، وتحديد التوقيت الأمثل للتواصل التسويقي، وهي تطبيقات تُحدث فارقاً جوهرياً في كفاءة الإنفاق التسويقي</w:t>
      </w:r>
      <w:r w:rsidRPr="001437BC">
        <w:rPr>
          <w:rFonts w:ascii="Sakkal Majalla" w:eastAsia="Times New Roman" w:hAnsi="Sakkal Majalla" w:cs="Sakkal Majalla"/>
          <w:color w:val="000000" w:themeColor="text1"/>
          <w:kern w:val="0"/>
          <w:sz w:val="28"/>
          <w:szCs w:val="28"/>
          <w14:ligatures w14:val="none"/>
        </w:rPr>
        <w:t>.</w:t>
      </w:r>
    </w:p>
    <w:p w14:paraId="02A2874A"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ومن الأهمية بمكان التمييز بين التحليل التنبؤي والتحليل التوجيهي</w:t>
      </w:r>
      <w:r w:rsidRPr="001437BC">
        <w:rPr>
          <w:rFonts w:ascii="Sakkal Majalla" w:eastAsia="Times New Roman" w:hAnsi="Sakkal Majalla" w:cs="Sakkal Majalla"/>
          <w:color w:val="000000" w:themeColor="text1"/>
          <w:kern w:val="0"/>
          <w:sz w:val="28"/>
          <w:szCs w:val="28"/>
          <w14:ligatures w14:val="none"/>
        </w:rPr>
        <w:t xml:space="preserve"> (Prescriptive Analytics)</w:t>
      </w:r>
      <w:r w:rsidRPr="001437BC">
        <w:rPr>
          <w:rFonts w:ascii="Sakkal Majalla" w:eastAsia="Times New Roman" w:hAnsi="Sakkal Majalla" w:cs="Sakkal Majalla"/>
          <w:color w:val="000000" w:themeColor="text1"/>
          <w:kern w:val="0"/>
          <w:sz w:val="28"/>
          <w:szCs w:val="28"/>
          <w:rtl/>
          <w14:ligatures w14:val="none"/>
        </w:rPr>
        <w:t xml:space="preserve">؛ فالأول يُجيب عن سؤال </w:t>
      </w:r>
      <w:r w:rsidRPr="001437BC">
        <w:rPr>
          <w:rFonts w:ascii="Sakkal Majalla" w:eastAsia="Times New Roman" w:hAnsi="Sakkal Majalla" w:cs="Sakkal Majalla"/>
          <w:color w:val="000000" w:themeColor="text1"/>
          <w:kern w:val="0"/>
          <w:sz w:val="28"/>
          <w:szCs w:val="28"/>
          <w14:ligatures w14:val="none"/>
        </w:rPr>
        <w:t>"</w:t>
      </w:r>
      <w:r w:rsidRPr="001437BC">
        <w:rPr>
          <w:rFonts w:ascii="Sakkal Majalla" w:eastAsia="Times New Roman" w:hAnsi="Sakkal Majalla" w:cs="Sakkal Majalla"/>
          <w:color w:val="000000" w:themeColor="text1"/>
          <w:kern w:val="0"/>
          <w:sz w:val="28"/>
          <w:szCs w:val="28"/>
          <w:rtl/>
          <w14:ligatures w14:val="none"/>
        </w:rPr>
        <w:t xml:space="preserve">ما المُرجَّح حدوثه؟"، بينما يُجيب الثاني عن سؤال "ما الذي ينبغي فعله إزاء ذلك؟". </w:t>
      </w:r>
      <w:r w:rsidRPr="001437BC">
        <w:rPr>
          <w:rFonts w:ascii="Sakkal Majalla" w:eastAsia="Times New Roman" w:hAnsi="Sakkal Majalla" w:cs="Sakkal Majalla"/>
          <w:color w:val="000000" w:themeColor="text1"/>
          <w:kern w:val="0"/>
          <w:sz w:val="28"/>
          <w:szCs w:val="28"/>
          <w:rtl/>
          <w14:ligatures w14:val="none"/>
        </w:rPr>
        <w:lastRenderedPageBreak/>
        <w:t>وفي الممارسة التسويقية المعاصرة يتكامل النوعان، إذ يُغذّي التحليل التنبؤي محركات التوصية وأنظمة التخصيص الآلي التي تتخذ إجراءات تلقائية بناءً على التنبؤات المولَّدة</w:t>
      </w:r>
      <w:r w:rsidRPr="001437BC">
        <w:rPr>
          <w:rFonts w:ascii="Sakkal Majalla" w:eastAsia="Times New Roman" w:hAnsi="Sakkal Majalla" w:cs="Sakkal Majalla"/>
          <w:color w:val="000000" w:themeColor="text1"/>
          <w:kern w:val="0"/>
          <w:sz w:val="28"/>
          <w:szCs w:val="28"/>
          <w14:ligatures w14:val="none"/>
        </w:rPr>
        <w:t>.</w:t>
      </w:r>
    </w:p>
    <w:p w14:paraId="302CD8A8" w14:textId="77777777" w:rsidR="009C7BEF" w:rsidRPr="001437BC" w:rsidRDefault="009C7BEF" w:rsidP="00FD1EBE">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1437BC">
        <w:rPr>
          <w:rFonts w:ascii="Sakkal Majalla" w:eastAsia="Times New Roman" w:hAnsi="Sakkal Majalla" w:cs="Sakkal Majalla"/>
          <w:b/>
          <w:bCs/>
          <w:color w:val="000000" w:themeColor="text1"/>
          <w:kern w:val="0"/>
          <w:sz w:val="28"/>
          <w:szCs w:val="28"/>
          <w:rtl/>
          <w14:ligatures w14:val="none"/>
        </w:rPr>
        <w:t>البُعد الثاني: التخصيص الآلي للمحتوى التسويقي</w:t>
      </w:r>
    </w:p>
    <w:p w14:paraId="43807668"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يُعدّ التخصيص الآلي الترجمة العملية المباشرة للرؤى المُستخلصة من تحليل بيانات العملاء، إذ يتحول الفهم التحليلي إلى فعل تسويقي ملموس يتمثل في تقديم محتوى ورسائل وعروض مُصمَّمة لكل عميل وفقاً لخصائصه وسلوكه الفريد. وقد عالج</w:t>
      </w:r>
      <w:r w:rsidRPr="001437BC">
        <w:rPr>
          <w:rFonts w:ascii="Sakkal Majalla" w:eastAsia="Times New Roman" w:hAnsi="Sakkal Majalla" w:cs="Sakkal Majalla"/>
          <w:color w:val="000000" w:themeColor="text1"/>
          <w:kern w:val="0"/>
          <w:sz w:val="28"/>
          <w:szCs w:val="28"/>
          <w14:ligatures w14:val="none"/>
        </w:rPr>
        <w:t xml:space="preserve"> Singh &amp; Ahmed (2024) </w:t>
      </w:r>
      <w:r w:rsidRPr="001437BC">
        <w:rPr>
          <w:rFonts w:ascii="Sakkal Majalla" w:eastAsia="Times New Roman" w:hAnsi="Sakkal Majalla" w:cs="Sakkal Majalla"/>
          <w:color w:val="000000" w:themeColor="text1"/>
          <w:kern w:val="0"/>
          <w:sz w:val="28"/>
          <w:szCs w:val="28"/>
          <w:rtl/>
          <w14:ligatures w14:val="none"/>
        </w:rPr>
        <w:t>هذا البُعد بوصفه جوهر الثورة التي أحدثها الذكاء الاصطناعي في التسويق الرقمي، مؤكدَين أن التخصيص لم يعد خياراً ترفيهياً بل أصبح مطلباً يفرضه العميل المعاصر الذي بات يتوقع أن تُخاطبه العلامة التجارية بوصفه فرداً لا رقماً في قاعدة بيانات. ويتحقق التخصيص الآلي عبر آليات متعددة تشمل: أنظمة التوصية التي تقترح منتجات أو محتوى بناءً على سلوك التصفح والشراء السابق، وتوليد العناوين والنصوص الإعلانية المُخصَّصة ديناميكياً، وتكييف واجهات المواقع الإلكترونية والتطبيقات بحسب تفضيلات كل زائر، وجدولة الرسائل البريدية في التوقيت الأنسب لكل شريحة أو فرد</w:t>
      </w:r>
      <w:r w:rsidRPr="001437BC">
        <w:rPr>
          <w:rFonts w:ascii="Sakkal Majalla" w:eastAsia="Times New Roman" w:hAnsi="Sakkal Majalla" w:cs="Sakkal Majalla"/>
          <w:color w:val="000000" w:themeColor="text1"/>
          <w:kern w:val="0"/>
          <w:sz w:val="28"/>
          <w:szCs w:val="28"/>
          <w14:ligatures w14:val="none"/>
        </w:rPr>
        <w:t>.</w:t>
      </w:r>
    </w:p>
    <w:p w14:paraId="324B484D"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وتكمن القيمة المضافة للتخصيص المدعوم بالذكاء الاصطناعي — مقارنةً بالتخصيص القائم على القواعد الثابتة — في قدرته على التعلّم المستمر والتكيّف التلقائي؛ فكلما زاد تفاعل العميل مع المنصة، زادت دقة النموذج في فهم تفضيلاته وتقديم محتوى أكثر ملاءمةً. وهذا ما أشار إليه</w:t>
      </w:r>
      <w:r w:rsidRPr="001437BC">
        <w:rPr>
          <w:rFonts w:ascii="Sakkal Majalla" w:eastAsia="Times New Roman" w:hAnsi="Sakkal Majalla" w:cs="Sakkal Majalla"/>
          <w:color w:val="000000" w:themeColor="text1"/>
          <w:kern w:val="0"/>
          <w:sz w:val="28"/>
          <w:szCs w:val="28"/>
          <w14:ligatures w14:val="none"/>
        </w:rPr>
        <w:t xml:space="preserve"> Kshetri et al. (2024) </w:t>
      </w:r>
      <w:r w:rsidRPr="001437BC">
        <w:rPr>
          <w:rFonts w:ascii="Sakkal Majalla" w:eastAsia="Times New Roman" w:hAnsi="Sakkal Majalla" w:cs="Sakkal Majalla"/>
          <w:color w:val="000000" w:themeColor="text1"/>
          <w:kern w:val="0"/>
          <w:sz w:val="28"/>
          <w:szCs w:val="28"/>
          <w:rtl/>
          <w14:ligatures w14:val="none"/>
        </w:rPr>
        <w:t>حين تناولوا دور الذكاء الاصطناعي التوليدي في إنتاج محتوى تسويقي مُخصَّص بحجم وتنوّع يستحيل تحقيقهما بالأساليب البشرية التقليدية، مع الحفاظ على مستوى جودة واتساق مقبولين</w:t>
      </w:r>
      <w:r w:rsidRPr="001437BC">
        <w:rPr>
          <w:rFonts w:ascii="Sakkal Majalla" w:eastAsia="Times New Roman" w:hAnsi="Sakkal Majalla" w:cs="Sakkal Majalla"/>
          <w:color w:val="000000" w:themeColor="text1"/>
          <w:kern w:val="0"/>
          <w:sz w:val="28"/>
          <w:szCs w:val="28"/>
          <w14:ligatures w14:val="none"/>
        </w:rPr>
        <w:t>.</w:t>
      </w:r>
    </w:p>
    <w:p w14:paraId="0D21879E" w14:textId="77777777" w:rsidR="009C7BEF" w:rsidRPr="001437BC" w:rsidRDefault="009C7BEF" w:rsidP="00FD1EBE">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1437BC">
        <w:rPr>
          <w:rFonts w:ascii="Sakkal Majalla" w:eastAsia="Times New Roman" w:hAnsi="Sakkal Majalla" w:cs="Sakkal Majalla"/>
          <w:b/>
          <w:bCs/>
          <w:color w:val="000000" w:themeColor="text1"/>
          <w:kern w:val="0"/>
          <w:sz w:val="28"/>
          <w:szCs w:val="28"/>
          <w:rtl/>
          <w14:ligatures w14:val="none"/>
        </w:rPr>
        <w:t>البُعد الثالث: التقسيم الذكي للعملاء</w:t>
      </w:r>
    </w:p>
    <w:p w14:paraId="5A5C837A"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يمثل تقسيم السوق أحد المبادئ الراسخة في الفكر التسويقي، غير أن الذكاء الاصطناعي أعاد صياغة هذا المبدأ من جذوره</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ففي حين اعتمد التقسيم التقليدي على متغيرات ديموغرافية وجغرافية محدودة ومحددة مسبقاً، فإن التقسيم الذكي يستخدم خوارزميات التجميع غير الخاضعة للإشراف</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14:ligatures w14:val="none"/>
        </w:rPr>
        <w:lastRenderedPageBreak/>
        <w:t xml:space="preserve">(Unsupervised Clustering) </w:t>
      </w:r>
      <w:r w:rsidRPr="001437BC">
        <w:rPr>
          <w:rFonts w:ascii="Sakkal Majalla" w:eastAsia="Times New Roman" w:hAnsi="Sakkal Majalla" w:cs="Sakkal Majalla"/>
          <w:color w:val="000000" w:themeColor="text1"/>
          <w:kern w:val="0"/>
          <w:sz w:val="28"/>
          <w:szCs w:val="28"/>
          <w:rtl/>
          <w14:ligatures w14:val="none"/>
        </w:rPr>
        <w:t>لاكتشاف شرائح طبيعية في البيانات لم يكن الباحث أو المسوِّق ليفترض وجودها بالحدس. وقد تناول</w:t>
      </w:r>
      <w:r w:rsidRPr="001437BC">
        <w:rPr>
          <w:rFonts w:ascii="Sakkal Majalla" w:eastAsia="Times New Roman" w:hAnsi="Sakkal Majalla" w:cs="Sakkal Majalla"/>
          <w:color w:val="000000" w:themeColor="text1"/>
          <w:kern w:val="0"/>
          <w:sz w:val="28"/>
          <w:szCs w:val="28"/>
          <w14:ligatures w14:val="none"/>
        </w:rPr>
        <w:t xml:space="preserve"> Arora &amp; Thota (2024) </w:t>
      </w:r>
      <w:r w:rsidRPr="001437BC">
        <w:rPr>
          <w:rFonts w:ascii="Sakkal Majalla" w:eastAsia="Times New Roman" w:hAnsi="Sakkal Majalla" w:cs="Sakkal Majalla"/>
          <w:color w:val="000000" w:themeColor="text1"/>
          <w:kern w:val="0"/>
          <w:sz w:val="28"/>
          <w:szCs w:val="28"/>
          <w:rtl/>
          <w14:ligatures w14:val="none"/>
        </w:rPr>
        <w:t>هذا البُعد في سياق دمج الذكاء الاصطناعي مع البيانات الضخمة، موضحَين أن التقسيم الذكي يُنتج شرائح ديناميكية تتحدث تلقائياً مع تغيّر سلوك العملاء، بخلاف الشرائح الجامدة التي يُعاد تقييمها دورياً في الممارسة التقليدية</w:t>
      </w:r>
      <w:r w:rsidRPr="001437BC">
        <w:rPr>
          <w:rFonts w:ascii="Sakkal Majalla" w:eastAsia="Times New Roman" w:hAnsi="Sakkal Majalla" w:cs="Sakkal Majalla"/>
          <w:color w:val="000000" w:themeColor="text1"/>
          <w:kern w:val="0"/>
          <w:sz w:val="28"/>
          <w:szCs w:val="28"/>
          <w14:ligatures w14:val="none"/>
        </w:rPr>
        <w:t>.</w:t>
      </w:r>
    </w:p>
    <w:p w14:paraId="2A2CB950"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ويتميز التقسيم الذكي بثلاث خصائص جوهرية تُميّزه عن سابقه: الأولى هي تعدد الأبعاد، إذ يأخذ في الحسبان عشرات المتغيرات في آن واحد — سلوكية ونفسية ومعاملاتية وسياقية — مما يُنتج صورة أكثر دقة وثراءً لكل شريحة. والثانية هي الديناميكية، حيث تتغير حدود الشرائح وخصائصها في الوقت الحقيقي استجابةً لتدفق البيانات الجديدة</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والثالثة هي القابلية للتفعيل المباشر، إذ ترتبط مخرجات التقسيم بمحركات التخصيص والأتمتة التسويقية لتُترجَم فوراً إلى حملات موجّهة. وقد أشار بن لوصيف وبولحية (2023) إلى أن تطبيقات الذكاء الاصطناعي في التسويق الإلكتروني تُمكِّن من تحقيق هذا الربط بين التقسيم والتنفيذ بسلاسة تتجاوز الفجوة التقليدية بين قسم التحليل وقسم التنفيذ التسويقي</w:t>
      </w:r>
      <w:r w:rsidRPr="001437BC">
        <w:rPr>
          <w:rFonts w:ascii="Sakkal Majalla" w:eastAsia="Times New Roman" w:hAnsi="Sakkal Majalla" w:cs="Sakkal Majalla"/>
          <w:color w:val="000000" w:themeColor="text1"/>
          <w:kern w:val="0"/>
          <w:sz w:val="28"/>
          <w:szCs w:val="28"/>
          <w14:ligatures w14:val="none"/>
        </w:rPr>
        <w:t>.</w:t>
      </w:r>
    </w:p>
    <w:p w14:paraId="10CDEB50" w14:textId="77777777" w:rsidR="009C7BEF" w:rsidRPr="001437BC" w:rsidRDefault="009C7BEF" w:rsidP="00FD1EBE">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1437BC">
        <w:rPr>
          <w:rFonts w:ascii="Sakkal Majalla" w:eastAsia="Times New Roman" w:hAnsi="Sakkal Majalla" w:cs="Sakkal Majalla"/>
          <w:b/>
          <w:bCs/>
          <w:color w:val="000000" w:themeColor="text1"/>
          <w:kern w:val="0"/>
          <w:sz w:val="28"/>
          <w:szCs w:val="28"/>
          <w:rtl/>
          <w14:ligatures w14:val="none"/>
        </w:rPr>
        <w:t>البُعد الرابع: تحسين الإنفاق الإعلاني في الوقت الحقيقي</w:t>
      </w:r>
    </w:p>
    <w:p w14:paraId="46C906D9"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يُعدّ تحسين الإنفاق الإعلاني التطبيقَ الأكثر قابليةً للقياس المباشر من بين أبعاد الذكاء الاصطناعي في تحليل بيانات العملاء، لأنه يرتبط بمؤشرات مالية واضحة كالعائد على الإنفاق الإعلاني وتكلفة اكتساب العميل وتكلفة التحويل. ويقوم هذا البُعد على استخدام خوارزميات التحسين الآني لتوزيع الميزانيات الإعلانية ديناميكياً عبر القنوات والمنصات والشرائح والأوقات المختلفة، استناداً إلى بيانات الأداء اللحظية وليس إلى تقديرات مسبقة ثابتة. وقد أوضح قايدي والعوني (2025) أن أدوات ذكاء الأعمال التحليلية تُمكِّن المؤسسات من تحويل البيانات الخام إلى رؤى فورية تدعم إعادة تخصيص الموارد بمرونة وسرعة، وهو ما ينطبق بشكل مباشر على إدارة الميزانيات الإعلانية</w:t>
      </w:r>
      <w:r w:rsidRPr="001437BC">
        <w:rPr>
          <w:rFonts w:ascii="Sakkal Majalla" w:eastAsia="Times New Roman" w:hAnsi="Sakkal Majalla" w:cs="Sakkal Majalla"/>
          <w:color w:val="000000" w:themeColor="text1"/>
          <w:kern w:val="0"/>
          <w:sz w:val="28"/>
          <w:szCs w:val="28"/>
          <w14:ligatures w14:val="none"/>
        </w:rPr>
        <w:t>.</w:t>
      </w:r>
    </w:p>
    <w:p w14:paraId="291881CF"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 xml:space="preserve">ويختلف التحسين الآني عن التخطيط المسبق للميزانية في أنه عملية مستمرة لا تتوقف عند لحظة الإطلاق؛ فبمجرد أن تبدأ الحملة، تبدأ الخوارزميات في مراقبة الأداء عبر كل قناة وكل شريحة وكل صيغة إعلانية، ثم تُعيد توزيع الميزانية تلقائياً لتُوجَّه نحو المسارات الأعلى أداءً وتُسحب من المسارات </w:t>
      </w:r>
      <w:r w:rsidRPr="001437BC">
        <w:rPr>
          <w:rFonts w:ascii="Sakkal Majalla" w:eastAsia="Times New Roman" w:hAnsi="Sakkal Majalla" w:cs="Sakkal Majalla"/>
          <w:color w:val="000000" w:themeColor="text1"/>
          <w:kern w:val="0"/>
          <w:sz w:val="28"/>
          <w:szCs w:val="28"/>
          <w:rtl/>
          <w14:ligatures w14:val="none"/>
        </w:rPr>
        <w:lastRenderedPageBreak/>
        <w:t xml:space="preserve">المتراجعة. وهذا التوجه يتسق مع ما طرحه </w:t>
      </w:r>
      <w:r w:rsidRPr="001437BC">
        <w:rPr>
          <w:rFonts w:ascii="Sakkal Majalla" w:eastAsia="Times New Roman" w:hAnsi="Sakkal Majalla" w:cs="Sakkal Majalla"/>
          <w:color w:val="000000" w:themeColor="text1"/>
          <w:kern w:val="0"/>
          <w:sz w:val="28"/>
          <w:szCs w:val="28"/>
          <w14:ligatures w14:val="none"/>
        </w:rPr>
        <w:t xml:space="preserve">Suryathi &amp; Mariani (2023) </w:t>
      </w:r>
      <w:r w:rsidRPr="001437BC">
        <w:rPr>
          <w:rFonts w:ascii="Sakkal Majalla" w:eastAsia="Times New Roman" w:hAnsi="Sakkal Majalla" w:cs="Sakkal Majalla"/>
          <w:color w:val="000000" w:themeColor="text1"/>
          <w:kern w:val="0"/>
          <w:sz w:val="28"/>
          <w:szCs w:val="28"/>
          <w:rtl/>
          <w14:ligatures w14:val="none"/>
        </w:rPr>
        <w:t>حول دور الذكاء الاصطناعي في تنشيط الاستراتيجيات التسويقية وتجديدها عبر آليات تعلّم تكيّفية تضمن أن كل وحدة نقدية تُنفق تعمل بأقصى كفاءة ممكنة</w:t>
      </w:r>
      <w:r w:rsidRPr="001437BC">
        <w:rPr>
          <w:rFonts w:ascii="Sakkal Majalla" w:eastAsia="Times New Roman" w:hAnsi="Sakkal Majalla" w:cs="Sakkal Majalla"/>
          <w:color w:val="000000" w:themeColor="text1"/>
          <w:kern w:val="0"/>
          <w:sz w:val="28"/>
          <w:szCs w:val="28"/>
          <w14:ligatures w14:val="none"/>
        </w:rPr>
        <w:t>.</w:t>
      </w:r>
    </w:p>
    <w:p w14:paraId="146801C7" w14:textId="7A19DB04" w:rsidR="009C7BEF" w:rsidRPr="001437BC" w:rsidRDefault="00B513D0" w:rsidP="00B513D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0" w:name="_Toc223823545"/>
      <w:r w:rsidRPr="001437BC">
        <w:rPr>
          <w:rFonts w:ascii="Sakkal Majalla" w:eastAsia="Times New Roman" w:hAnsi="Sakkal Majalla" w:cs="Sakkal Majalla" w:hint="cs"/>
          <w:b/>
          <w:bCs/>
          <w:color w:val="000000" w:themeColor="text1"/>
          <w:kern w:val="0"/>
          <w:sz w:val="32"/>
          <w:szCs w:val="32"/>
          <w:rtl/>
          <w14:ligatures w14:val="none"/>
        </w:rPr>
        <w:t xml:space="preserve">6.1.2 </w:t>
      </w:r>
      <w:r w:rsidR="009C7BEF" w:rsidRPr="001437BC">
        <w:rPr>
          <w:rFonts w:ascii="Sakkal Majalla" w:eastAsia="Times New Roman" w:hAnsi="Sakkal Majalla" w:cs="Sakkal Majalla"/>
          <w:b/>
          <w:bCs/>
          <w:color w:val="000000" w:themeColor="text1"/>
          <w:kern w:val="0"/>
          <w:sz w:val="32"/>
          <w:szCs w:val="32"/>
          <w:rtl/>
          <w14:ligatures w14:val="none"/>
        </w:rPr>
        <w:t>استراتيجيات تطبيق الذكاء الاصطناعي في تحليل بيانات العملاء</w:t>
      </w:r>
      <w:bookmarkEnd w:id="30"/>
    </w:p>
    <w:p w14:paraId="7518ED8E"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لا يكفي أن تمتلك المؤسسة أدوات الذكاء الاصطناعي لكي تُحقق العوائد المرجوّة من تحليل بيانات العملاء، بل يتطلب الأمر تبنّي استراتيجيات مُحكَمة تضمن التوظيف الفعّال لهذه الأدوات ضمن السياق التنظيمي والتسويقي للمؤسسة. وقد تبلورت في الأدبيات عدة استراتيجيات يمكن التمييز بينها على النحو التالي</w:t>
      </w:r>
      <w:r w:rsidRPr="001437BC">
        <w:rPr>
          <w:rFonts w:ascii="Sakkal Majalla" w:eastAsia="Times New Roman" w:hAnsi="Sakkal Majalla" w:cs="Sakkal Majalla"/>
          <w:color w:val="000000" w:themeColor="text1"/>
          <w:kern w:val="0"/>
          <w:sz w:val="28"/>
          <w:szCs w:val="28"/>
          <w14:ligatures w14:val="none"/>
        </w:rPr>
        <w:t>:</w:t>
      </w:r>
    </w:p>
    <w:p w14:paraId="585E5E9D"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استراتيجية التكامل التدريجي</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وتقوم على إدخال تقنيات الذكاء الاصطناعي بشكل مرحلي يبدأ بالتطبيقات الأقل تعقيداً كأنظمة التوصية البسيطة وتحليل المشاعر الأساسي، ثم يتصاعد تدريجياً نحو التطبيقات المتقدمة كالتحليل التنبؤي والتحسين الآني للإنفاق</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وقد أشار</w:t>
      </w:r>
      <w:r w:rsidRPr="001437BC">
        <w:rPr>
          <w:rFonts w:ascii="Sakkal Majalla" w:eastAsia="Times New Roman" w:hAnsi="Sakkal Majalla" w:cs="Sakkal Majalla"/>
          <w:color w:val="000000" w:themeColor="text1"/>
          <w:kern w:val="0"/>
          <w:sz w:val="28"/>
          <w:szCs w:val="28"/>
          <w14:ligatures w14:val="none"/>
        </w:rPr>
        <w:t xml:space="preserve"> Sardana &amp; Singh (2025) </w:t>
      </w:r>
      <w:r w:rsidRPr="001437BC">
        <w:rPr>
          <w:rFonts w:ascii="Sakkal Majalla" w:eastAsia="Times New Roman" w:hAnsi="Sakkal Majalla" w:cs="Sakkal Majalla"/>
          <w:color w:val="000000" w:themeColor="text1"/>
          <w:kern w:val="0"/>
          <w:sz w:val="28"/>
          <w:szCs w:val="28"/>
          <w:rtl/>
          <w14:ligatures w14:val="none"/>
        </w:rPr>
        <w:t>إلى أن نجاح المؤسسات في تعزيز فعالية حملاتها التسويقية عبر الذكاء الاصطناعي يرتبط بمدى نضج بنيتها التحتية التقنية وجاهزية فرقها البشرية، وهو ما يدعم منطق التدرج بدلاً من التحول الجذري المفاجئ</w:t>
      </w:r>
      <w:r w:rsidRPr="001437BC">
        <w:rPr>
          <w:rFonts w:ascii="Sakkal Majalla" w:eastAsia="Times New Roman" w:hAnsi="Sakkal Majalla" w:cs="Sakkal Majalla"/>
          <w:color w:val="000000" w:themeColor="text1"/>
          <w:kern w:val="0"/>
          <w:sz w:val="28"/>
          <w:szCs w:val="28"/>
          <w14:ligatures w14:val="none"/>
        </w:rPr>
        <w:t>.</w:t>
      </w:r>
    </w:p>
    <w:p w14:paraId="37609AF5"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استراتيجية البيانات أولاً</w:t>
      </w:r>
      <w:r w:rsidRPr="001437BC">
        <w:rPr>
          <w:rFonts w:ascii="Sakkal Majalla" w:eastAsia="Times New Roman" w:hAnsi="Sakkal Majalla" w:cs="Sakkal Majalla"/>
          <w:color w:val="000000" w:themeColor="text1"/>
          <w:kern w:val="0"/>
          <w:sz w:val="28"/>
          <w:szCs w:val="28"/>
          <w14:ligatures w14:val="none"/>
        </w:rPr>
        <w:t xml:space="preserve"> (Data-First Strategy): </w:t>
      </w:r>
      <w:r w:rsidRPr="001437BC">
        <w:rPr>
          <w:rFonts w:ascii="Sakkal Majalla" w:eastAsia="Times New Roman" w:hAnsi="Sakkal Majalla" w:cs="Sakkal Majalla"/>
          <w:color w:val="000000" w:themeColor="text1"/>
          <w:kern w:val="0"/>
          <w:sz w:val="28"/>
          <w:szCs w:val="28"/>
          <w:rtl/>
          <w14:ligatures w14:val="none"/>
        </w:rPr>
        <w:t>وتُعطي الأولوية لبناء بنية تحتية متينة لجمع البيانات وتنقيتها وتوحيدها قبل الاستثمار في خوارزميات التحليل المتقدمة، انطلاقاً من أن جودة مخرجات الذكاء الاصطناعي مرهونة بجودة مُدخلاته. وقد أكد أحمد وأحمد (2022) أن فعالية تحليل البيانات الضخمة تبدأ من مرحلة ما قبل التحليل، أي من جودة البيانات المُجمّعة وسلامة تصنيفها وتكامل مصادرها، مما يُؤسِّس لمبدأ أن الاستثمار في البنية التحتية للبيانات يسبق — منطقياً وزمنياً — الاستثمار في خوارزميات الذكاء الاصطناعي</w:t>
      </w:r>
      <w:r w:rsidRPr="001437BC">
        <w:rPr>
          <w:rFonts w:ascii="Sakkal Majalla" w:eastAsia="Times New Roman" w:hAnsi="Sakkal Majalla" w:cs="Sakkal Majalla"/>
          <w:color w:val="000000" w:themeColor="text1"/>
          <w:kern w:val="0"/>
          <w:sz w:val="28"/>
          <w:szCs w:val="28"/>
          <w14:ligatures w14:val="none"/>
        </w:rPr>
        <w:t>.</w:t>
      </w:r>
    </w:p>
    <w:p w14:paraId="10256E64"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استراتيجية التسويق المبني على اللحظة</w:t>
      </w:r>
      <w:r w:rsidRPr="001437BC">
        <w:rPr>
          <w:rFonts w:ascii="Sakkal Majalla" w:eastAsia="Times New Roman" w:hAnsi="Sakkal Majalla" w:cs="Sakkal Majalla"/>
          <w:color w:val="000000" w:themeColor="text1"/>
          <w:kern w:val="0"/>
          <w:sz w:val="28"/>
          <w:szCs w:val="28"/>
          <w14:ligatures w14:val="none"/>
        </w:rPr>
        <w:t xml:space="preserve"> (Moment-Based Marketing): </w:t>
      </w:r>
      <w:r w:rsidRPr="001437BC">
        <w:rPr>
          <w:rFonts w:ascii="Sakkal Majalla" w:eastAsia="Times New Roman" w:hAnsi="Sakkal Majalla" w:cs="Sakkal Majalla"/>
          <w:color w:val="000000" w:themeColor="text1"/>
          <w:kern w:val="0"/>
          <w:sz w:val="28"/>
          <w:szCs w:val="28"/>
          <w:rtl/>
          <w14:ligatures w14:val="none"/>
        </w:rPr>
        <w:t xml:space="preserve">وتستند إلى فكرة أن فعالية الرسالة التسويقية لا تتحدد فقط بمحتواها بل بتوقيت وصولها وسياقها. وتوظّف هذه </w:t>
      </w:r>
      <w:r w:rsidRPr="001437BC">
        <w:rPr>
          <w:rFonts w:ascii="Sakkal Majalla" w:eastAsia="Times New Roman" w:hAnsi="Sakkal Majalla" w:cs="Sakkal Majalla"/>
          <w:color w:val="000000" w:themeColor="text1"/>
          <w:kern w:val="0"/>
          <w:sz w:val="28"/>
          <w:szCs w:val="28"/>
          <w:rtl/>
          <w14:ligatures w14:val="none"/>
        </w:rPr>
        <w:lastRenderedPageBreak/>
        <w:t>الاستراتيجية الذكاء الاصطناعي في رصد اللحظات المفصلية في رحلة العميل — كلحظة البحث عن منتج، أو لحظة المقارنة، أو لحظة التردد قبل الشراء — ثم تُطلق رسائل مُخصَّصة تتوافق مع كل لحظة</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وهذا التوجه يتماشى مع ما أبرزه</w:t>
      </w:r>
      <w:r w:rsidRPr="001437BC">
        <w:rPr>
          <w:rFonts w:ascii="Sakkal Majalla" w:eastAsia="Times New Roman" w:hAnsi="Sakkal Majalla" w:cs="Sakkal Majalla"/>
          <w:color w:val="000000" w:themeColor="text1"/>
          <w:kern w:val="0"/>
          <w:sz w:val="28"/>
          <w:szCs w:val="28"/>
          <w14:ligatures w14:val="none"/>
        </w:rPr>
        <w:t xml:space="preserve"> Liu et al. (2023) </w:t>
      </w:r>
      <w:r w:rsidRPr="001437BC">
        <w:rPr>
          <w:rFonts w:ascii="Sakkal Majalla" w:eastAsia="Times New Roman" w:hAnsi="Sakkal Majalla" w:cs="Sakkal Majalla"/>
          <w:color w:val="000000" w:themeColor="text1"/>
          <w:kern w:val="0"/>
          <w:sz w:val="28"/>
          <w:szCs w:val="28"/>
          <w:rtl/>
          <w14:ligatures w14:val="none"/>
        </w:rPr>
        <w:t>حول إطار التنقيب الذكي عن البيانات القائم على الحوسبة السحابية وإنترنت الأشياء، الذي يُتيح رصد سلوك العميل وتحليله في الوقت الحقيقي واتخاذ إجراءات تسويقية فورية</w:t>
      </w:r>
      <w:r w:rsidRPr="001437BC">
        <w:rPr>
          <w:rFonts w:ascii="Sakkal Majalla" w:eastAsia="Times New Roman" w:hAnsi="Sakkal Majalla" w:cs="Sakkal Majalla"/>
          <w:color w:val="000000" w:themeColor="text1"/>
          <w:kern w:val="0"/>
          <w:sz w:val="28"/>
          <w:szCs w:val="28"/>
          <w14:ligatures w14:val="none"/>
        </w:rPr>
        <w:t>.</w:t>
      </w:r>
    </w:p>
    <w:p w14:paraId="0708AD73" w14:textId="77777777" w:rsidR="009C7BEF" w:rsidRPr="001437BC" w:rsidRDefault="009C7BEF" w:rsidP="00B513D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استراتيجية التكامل بين الذكاء البشري والآلي</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وتُؤكد أن الذكاء الاصطناعي لا يحلّ محل المسوِّق البشري بل يُعزّز قدراته، وأن أفضل النتائج تتحقق حين يعمل الطرفان في تكامل. ويضطلع الذكاء الاصطناعي بمهام المعالجة والتحليل والتنبؤ، بينما يحتفظ المسوِّق البشري بمهام التفسير الاستراتيجي والحكم الأخلاقي والإبداع القيمي. وقد تناول شعبان وآخرون (2024) هذا المنطق في سياق سلاسل التوريد، حيث أكدوا أن البيانات الضخمة تُعزّز الممارسات الإدارية حين تتكامل مع الخبرة البشرية في اتخاذ القرار، وهو مبدأ قابل للتعميم على السياق التسويقي</w:t>
      </w:r>
      <w:r w:rsidRPr="001437BC">
        <w:rPr>
          <w:rFonts w:ascii="Sakkal Majalla" w:eastAsia="Times New Roman" w:hAnsi="Sakkal Majalla" w:cs="Sakkal Majalla"/>
          <w:color w:val="000000" w:themeColor="text1"/>
          <w:kern w:val="0"/>
          <w:sz w:val="28"/>
          <w:szCs w:val="28"/>
          <w14:ligatures w14:val="none"/>
        </w:rPr>
        <w:t>.</w:t>
      </w:r>
    </w:p>
    <w:p w14:paraId="68C80276" w14:textId="2AF2DBBD" w:rsidR="009C7BEF" w:rsidRPr="001437BC" w:rsidRDefault="00B513D0" w:rsidP="00735A0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1" w:name="_Toc223823546"/>
      <w:r w:rsidRPr="001437BC">
        <w:rPr>
          <w:rFonts w:ascii="Sakkal Majalla" w:eastAsia="Times New Roman" w:hAnsi="Sakkal Majalla" w:cs="Sakkal Majalla" w:hint="cs"/>
          <w:b/>
          <w:bCs/>
          <w:color w:val="000000" w:themeColor="text1"/>
          <w:kern w:val="0"/>
          <w:sz w:val="32"/>
          <w:szCs w:val="32"/>
          <w:rtl/>
          <w14:ligatures w14:val="none"/>
        </w:rPr>
        <w:t xml:space="preserve">7.1.2 </w:t>
      </w:r>
      <w:r w:rsidR="009C7BEF" w:rsidRPr="001437BC">
        <w:rPr>
          <w:rFonts w:ascii="Sakkal Majalla" w:eastAsia="Times New Roman" w:hAnsi="Sakkal Majalla" w:cs="Sakkal Majalla"/>
          <w:b/>
          <w:bCs/>
          <w:color w:val="000000" w:themeColor="text1"/>
          <w:kern w:val="0"/>
          <w:sz w:val="32"/>
          <w:szCs w:val="32"/>
          <w:rtl/>
          <w14:ligatures w14:val="none"/>
        </w:rPr>
        <w:t>المداخل النظرية المُفسِّرة</w:t>
      </w:r>
      <w:bookmarkEnd w:id="31"/>
    </w:p>
    <w:p w14:paraId="5C135D61" w14:textId="77777777" w:rsidR="009C7BEF" w:rsidRPr="001437BC" w:rsidRDefault="009C7BEF" w:rsidP="00735A0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يستند الإطار النظري لهذه الدراسة إلى ثلاثة مداخل نظرية تتكامل في تفسير العلاقة بين استخدام الذكاء الاصطناعي في تحليل بيانات العملاء ومخرجات العملية التسويقية</w:t>
      </w:r>
      <w:r w:rsidRPr="001437BC">
        <w:rPr>
          <w:rFonts w:ascii="Sakkal Majalla" w:eastAsia="Times New Roman" w:hAnsi="Sakkal Majalla" w:cs="Sakkal Majalla"/>
          <w:color w:val="000000" w:themeColor="text1"/>
          <w:kern w:val="0"/>
          <w:sz w:val="28"/>
          <w:szCs w:val="28"/>
          <w14:ligatures w14:val="none"/>
        </w:rPr>
        <w:t>:</w:t>
      </w:r>
    </w:p>
    <w:p w14:paraId="6DF23D62" w14:textId="77777777" w:rsidR="009C7BEF" w:rsidRPr="001437BC" w:rsidRDefault="009C7BEF" w:rsidP="00735A0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نظرية الموارد والقدرات</w:t>
      </w:r>
      <w:r w:rsidRPr="001437BC">
        <w:rPr>
          <w:rFonts w:ascii="Sakkal Majalla" w:eastAsia="Times New Roman" w:hAnsi="Sakkal Majalla" w:cs="Sakkal Majalla"/>
          <w:color w:val="000000" w:themeColor="text1"/>
          <w:kern w:val="0"/>
          <w:sz w:val="28"/>
          <w:szCs w:val="28"/>
          <w14:ligatures w14:val="none"/>
        </w:rPr>
        <w:t xml:space="preserve"> (Resource-Based View): </w:t>
      </w:r>
      <w:r w:rsidRPr="001437BC">
        <w:rPr>
          <w:rFonts w:ascii="Sakkal Majalla" w:eastAsia="Times New Roman" w:hAnsi="Sakkal Majalla" w:cs="Sakkal Majalla"/>
          <w:color w:val="000000" w:themeColor="text1"/>
          <w:kern w:val="0"/>
          <w:sz w:val="28"/>
          <w:szCs w:val="28"/>
          <w:rtl/>
          <w14:ligatures w14:val="none"/>
        </w:rPr>
        <w:t>تنظر هذه النظرية إلى بيانات العملاء وتقنيات الذكاء الاصطناعي المُوظَّفة في تحليلها بوصفهما موارد استراتيجية تستوفي شروط الندرة والقيمة وصعوبة التقليد وعدم قابلية الإحلال، مما يجعلها مصدراً محتملاً لميزة تنافسية مستدامة. فالبيانات بحد ذاتها قد تكون متاحة لأكثر من مؤسسة، لكن القدرة على تحليلها بعمق واستخلاص رؤى قابلة للتنفيذ منها تختلف اختلافاً جوهرياً من مؤسسة إلى أخرى بحسب كفاءاتها التقنية والبشرية. وقد أيّدت عبدالحليم وآخرون (2023) هذا التوجه حين أبرزوا أن الثقافة التنظيمية تُعدّ عاملاً وسيطاً يُعدِّل قدرة المؤسسة على استثمار مواردها المعرفية، مما يعني أن امتلاك المورد وحده لا يكفي دون ثقافة تنظيمية داعمة لتوظيفه</w:t>
      </w:r>
      <w:r w:rsidRPr="001437BC">
        <w:rPr>
          <w:rFonts w:ascii="Sakkal Majalla" w:eastAsia="Times New Roman" w:hAnsi="Sakkal Majalla" w:cs="Sakkal Majalla"/>
          <w:color w:val="000000" w:themeColor="text1"/>
          <w:kern w:val="0"/>
          <w:sz w:val="28"/>
          <w:szCs w:val="28"/>
          <w14:ligatures w14:val="none"/>
        </w:rPr>
        <w:t>.</w:t>
      </w:r>
    </w:p>
    <w:p w14:paraId="0129CF11" w14:textId="77777777" w:rsidR="009C7BEF" w:rsidRPr="001437BC" w:rsidRDefault="009C7BEF" w:rsidP="00735A0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lastRenderedPageBreak/>
        <w:t>نموذج قبول التكنولوجيا</w:t>
      </w:r>
      <w:r w:rsidRPr="001437BC">
        <w:rPr>
          <w:rFonts w:ascii="Sakkal Majalla" w:eastAsia="Times New Roman" w:hAnsi="Sakkal Majalla" w:cs="Sakkal Majalla"/>
          <w:color w:val="000000" w:themeColor="text1"/>
          <w:kern w:val="0"/>
          <w:sz w:val="28"/>
          <w:szCs w:val="28"/>
          <w14:ligatures w14:val="none"/>
        </w:rPr>
        <w:t xml:space="preserve"> (Technology Acceptance Model): </w:t>
      </w:r>
      <w:r w:rsidRPr="001437BC">
        <w:rPr>
          <w:rFonts w:ascii="Sakkal Majalla" w:eastAsia="Times New Roman" w:hAnsi="Sakkal Majalla" w:cs="Sakkal Majalla"/>
          <w:color w:val="000000" w:themeColor="text1"/>
          <w:kern w:val="0"/>
          <w:sz w:val="28"/>
          <w:szCs w:val="28"/>
          <w:rtl/>
          <w14:ligatures w14:val="none"/>
        </w:rPr>
        <w:t>يُفسّر هذا النموذج سلوك فرق التسويق في تبنّي أدوات الذكاء الاصطناعي أو مقاومتها، استناداً إلى محدِّدَين رئيسيين: الفائدة المُدرَكة وسهولة الاستخدام المُدرَكة. ويكتسب هذا النموذج أهميةً خاصةً في الدراسة الحالية لأن فعالية الذكاء الاصطناعي في تحسين الأداء التسويقي لا تتوقف على قدرات التقنية ذاتها فحسب، بل على مدى تقبّل المسوِّقين لها واستعدادهم لدمجها في ممارساتهم اليومية. وقد أشار</w:t>
      </w:r>
      <w:r w:rsidRPr="001437BC">
        <w:rPr>
          <w:rFonts w:ascii="Sakkal Majalla" w:eastAsia="Times New Roman" w:hAnsi="Sakkal Majalla" w:cs="Sakkal Majalla"/>
          <w:color w:val="000000" w:themeColor="text1"/>
          <w:kern w:val="0"/>
          <w:sz w:val="28"/>
          <w:szCs w:val="28"/>
          <w14:ligatures w14:val="none"/>
        </w:rPr>
        <w:t xml:space="preserve"> Khatri (2021) </w:t>
      </w:r>
      <w:r w:rsidRPr="001437BC">
        <w:rPr>
          <w:rFonts w:ascii="Sakkal Majalla" w:eastAsia="Times New Roman" w:hAnsi="Sakkal Majalla" w:cs="Sakkal Majalla"/>
          <w:color w:val="000000" w:themeColor="text1"/>
          <w:kern w:val="0"/>
          <w:sz w:val="28"/>
          <w:szCs w:val="28"/>
          <w:rtl/>
          <w14:ligatures w14:val="none"/>
        </w:rPr>
        <w:t>إلى أن التسويق الرقمي المعزَّز بالذكاء الاصطناعي يُغيّر سلوك المسوِّق بقدر ما يُغيّر سلوك المستهلك، وهو ما يعكس الأثر المزدوج للتكنولوجيا على طرفَي المعادلة التسويقية</w:t>
      </w:r>
      <w:r w:rsidRPr="001437BC">
        <w:rPr>
          <w:rFonts w:ascii="Sakkal Majalla" w:eastAsia="Times New Roman" w:hAnsi="Sakkal Majalla" w:cs="Sakkal Majalla"/>
          <w:color w:val="000000" w:themeColor="text1"/>
          <w:kern w:val="0"/>
          <w:sz w:val="28"/>
          <w:szCs w:val="28"/>
          <w14:ligatures w14:val="none"/>
        </w:rPr>
        <w:t>.</w:t>
      </w:r>
    </w:p>
    <w:p w14:paraId="3BF97965" w14:textId="77777777" w:rsidR="009C7BEF" w:rsidRPr="001437BC" w:rsidRDefault="009C7BEF" w:rsidP="00735A0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نظرية التسويق المبني على البيانات</w:t>
      </w:r>
      <w:r w:rsidRPr="001437BC">
        <w:rPr>
          <w:rFonts w:ascii="Sakkal Majalla" w:eastAsia="Times New Roman" w:hAnsi="Sakkal Majalla" w:cs="Sakkal Majalla"/>
          <w:color w:val="000000" w:themeColor="text1"/>
          <w:kern w:val="0"/>
          <w:sz w:val="28"/>
          <w:szCs w:val="28"/>
          <w14:ligatures w14:val="none"/>
        </w:rPr>
        <w:t xml:space="preserve"> (Data-Driven Marketing Theory): </w:t>
      </w:r>
      <w:r w:rsidRPr="001437BC">
        <w:rPr>
          <w:rFonts w:ascii="Sakkal Majalla" w:eastAsia="Times New Roman" w:hAnsi="Sakkal Majalla" w:cs="Sakkal Majalla"/>
          <w:color w:val="000000" w:themeColor="text1"/>
          <w:kern w:val="0"/>
          <w:sz w:val="28"/>
          <w:szCs w:val="28"/>
          <w:rtl/>
          <w14:ligatures w14:val="none"/>
        </w:rPr>
        <w:t xml:space="preserve">تُؤسِّس هذه النظرية لمبدأ أن القرارات التسويقية الأكثر فعالية هي تلك المُستندة إلى تحليل منهجي للبيانات، لا إلى الحدس أو الخبرة الشخصية وحدهما. ويُشكّل الذكاء الاصطناعي — وفق هذه النظرية — البنية التحتية التحليلية التي تُترجم هذا المبدأ إلى واقع عملي، من خلال أتمتة عمليات جمع البيانات وتحليلها وتحويلها إلى توصيات قابلة للتنفيذ. وقد عالج غنيم </w:t>
      </w:r>
      <w:r w:rsidRPr="001437BC">
        <w:rPr>
          <w:rFonts w:ascii="Sakkal Majalla" w:eastAsia="Times New Roman" w:hAnsi="Sakkal Majalla" w:cs="Sakkal Majalla"/>
          <w:color w:val="000000" w:themeColor="text1"/>
          <w:kern w:val="0"/>
          <w:sz w:val="28"/>
          <w:szCs w:val="28"/>
          <w14:ligatures w14:val="none"/>
        </w:rPr>
        <w:t xml:space="preserve">(2021) </w:t>
      </w:r>
      <w:r w:rsidRPr="001437BC">
        <w:rPr>
          <w:rFonts w:ascii="Sakkal Majalla" w:eastAsia="Times New Roman" w:hAnsi="Sakkal Majalla" w:cs="Sakkal Majalla"/>
          <w:color w:val="000000" w:themeColor="text1"/>
          <w:kern w:val="0"/>
          <w:sz w:val="28"/>
          <w:szCs w:val="28"/>
          <w:rtl/>
          <w14:ligatures w14:val="none"/>
        </w:rPr>
        <w:t>هذا المنطق من زاوية المراجعة والتدقيق حين أوضح أن البيانات الضخمة تفرض على المتخصصين إعادة التفكير في أساليب التخطيط والتحليل التقليدية، وهو مبدأ ينطبق بالقدر ذاته على المتخصصين في التسويق الذين يواجهون تحدي الانتقال من القرار الحدسي إلى القرار المبني على البيانات</w:t>
      </w:r>
      <w:r w:rsidRPr="001437BC">
        <w:rPr>
          <w:rFonts w:ascii="Sakkal Majalla" w:eastAsia="Times New Roman" w:hAnsi="Sakkal Majalla" w:cs="Sakkal Majalla"/>
          <w:color w:val="000000" w:themeColor="text1"/>
          <w:kern w:val="0"/>
          <w:sz w:val="28"/>
          <w:szCs w:val="28"/>
          <w14:ligatures w14:val="none"/>
        </w:rPr>
        <w:t>.</w:t>
      </w:r>
    </w:p>
    <w:p w14:paraId="14862FEA" w14:textId="17FB2F7C" w:rsidR="009C7BEF" w:rsidRPr="001437BC" w:rsidRDefault="009C7BEF" w:rsidP="00FD1EBE">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7AE8F155" w14:textId="0FD71F57" w:rsidR="009C7BEF" w:rsidRPr="001437BC" w:rsidRDefault="00735A02" w:rsidP="00142F79">
      <w:pPr>
        <w:spacing w:line="360" w:lineRule="auto"/>
        <w:jc w:val="center"/>
        <w:outlineLvl w:val="1"/>
        <w:rPr>
          <w:rFonts w:ascii="Sakkal Majalla" w:eastAsia="Times New Roman" w:hAnsi="Sakkal Majalla" w:cs="Sakkal Majalla"/>
          <w:b/>
          <w:bCs/>
          <w:color w:val="000000" w:themeColor="text1"/>
          <w:kern w:val="0"/>
          <w:sz w:val="36"/>
          <w:szCs w:val="36"/>
          <w14:ligatures w14:val="none"/>
        </w:rPr>
      </w:pPr>
      <w:r w:rsidRPr="001437BC">
        <w:rPr>
          <w:rFonts w:ascii="Sakkal Majalla" w:eastAsia="Times New Roman" w:hAnsi="Sakkal Majalla" w:cs="Sakkal Majalla"/>
          <w:b/>
          <w:bCs/>
          <w:color w:val="000000" w:themeColor="text1"/>
          <w:kern w:val="0"/>
          <w:sz w:val="36"/>
          <w:szCs w:val="36"/>
          <w:rtl/>
          <w14:ligatures w14:val="none"/>
        </w:rPr>
        <w:br w:type="page"/>
      </w:r>
      <w:bookmarkStart w:id="32" w:name="_Toc223823547"/>
      <w:r w:rsidR="009C7BEF" w:rsidRPr="001437BC">
        <w:rPr>
          <w:rFonts w:ascii="Sakkal Majalla" w:eastAsia="Times New Roman" w:hAnsi="Sakkal Majalla" w:cs="Sakkal Majalla"/>
          <w:b/>
          <w:bCs/>
          <w:color w:val="000000" w:themeColor="text1"/>
          <w:kern w:val="0"/>
          <w:sz w:val="36"/>
          <w:szCs w:val="36"/>
          <w:rtl/>
          <w14:ligatures w14:val="none"/>
        </w:rPr>
        <w:lastRenderedPageBreak/>
        <w:t>المبحث الثاني: فعالية الحملات التسويقية</w:t>
      </w:r>
      <w:bookmarkEnd w:id="32"/>
    </w:p>
    <w:p w14:paraId="557F351A" w14:textId="242592DC" w:rsidR="009C7BEF" w:rsidRPr="001437BC" w:rsidRDefault="00142F79" w:rsidP="00142F79">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3" w:name="_Toc223823548"/>
      <w:r w:rsidRPr="001437BC">
        <w:rPr>
          <w:rFonts w:ascii="Sakkal Majalla" w:eastAsia="Times New Roman" w:hAnsi="Sakkal Majalla" w:cs="Sakkal Majalla" w:hint="cs"/>
          <w:b/>
          <w:bCs/>
          <w:color w:val="000000" w:themeColor="text1"/>
          <w:kern w:val="0"/>
          <w:sz w:val="32"/>
          <w:szCs w:val="32"/>
          <w:rtl/>
          <w14:ligatures w14:val="none"/>
        </w:rPr>
        <w:t xml:space="preserve">1.2.2 </w:t>
      </w:r>
      <w:r w:rsidR="009C7BEF" w:rsidRPr="001437BC">
        <w:rPr>
          <w:rFonts w:ascii="Sakkal Majalla" w:eastAsia="Times New Roman" w:hAnsi="Sakkal Majalla" w:cs="Sakkal Majalla"/>
          <w:b/>
          <w:bCs/>
          <w:color w:val="000000" w:themeColor="text1"/>
          <w:kern w:val="0"/>
          <w:sz w:val="32"/>
          <w:szCs w:val="32"/>
          <w:rtl/>
          <w14:ligatures w14:val="none"/>
        </w:rPr>
        <w:t>تمهيد</w:t>
      </w:r>
      <w:bookmarkEnd w:id="33"/>
    </w:p>
    <w:p w14:paraId="0C24FD97"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تُمثّل فعالية الحملات التسويقية الهاجس المركزي الذي تدور حوله جهود المؤسسات التسويقية بمختلف أحجامها وقطاعاتها، إذ لا قيمة لحملة تسويقية — مهما بلغت تكلفتها وتعقيدها — إن لم تُترجَم إلى نتائج ملموسة تُسهم في تحقيق الأهداف الاستراتيجية للمؤسسة. وقد شهد مفهوم الفعالية التسويقية تطوراً ملحوظاً في العقود الأخيرة، إذ تجاوز التعريفات الضيقة المقتصرة على المبيعات والأرباح ليشمل أبعاداً أكثر شمولاً كرضا العملاء والوعي بالعلامة التجارية والتفاعل الرقمي ومعدلات الاحتفاظ. وقد أسهم التحول الرقمي — ولا سيما دخول الذكاء الاصطناعي — في إعادة تعريف معايير الفعالية وأدوات قياسها، مما جعل من الضروري تقديم تأطير نظري محدَّث يستوعب هذه التحولات. ويتناول هذا المبحث مفهوم فعالية الحملات التسويقية وأهميتها وأهدافها وأبعادها والاستراتيجيات المعززة لها والعوامل المؤثرة فيها، مع ربط كل عنصر بالسياق النظري للدراسة الحالية</w:t>
      </w:r>
      <w:r w:rsidRPr="001437BC">
        <w:rPr>
          <w:rFonts w:ascii="Sakkal Majalla" w:eastAsia="Times New Roman" w:hAnsi="Sakkal Majalla" w:cs="Sakkal Majalla"/>
          <w:color w:val="000000" w:themeColor="text1"/>
          <w:kern w:val="0"/>
          <w:sz w:val="28"/>
          <w:szCs w:val="28"/>
          <w14:ligatures w14:val="none"/>
        </w:rPr>
        <w:t>.</w:t>
      </w:r>
    </w:p>
    <w:p w14:paraId="51A7C720" w14:textId="6D746828" w:rsidR="009C7BEF" w:rsidRPr="001437BC" w:rsidRDefault="00142F79" w:rsidP="00142F79">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4" w:name="_Toc223823549"/>
      <w:r w:rsidRPr="001437BC">
        <w:rPr>
          <w:rFonts w:ascii="Sakkal Majalla" w:eastAsia="Times New Roman" w:hAnsi="Sakkal Majalla" w:cs="Sakkal Majalla" w:hint="cs"/>
          <w:b/>
          <w:bCs/>
          <w:color w:val="000000" w:themeColor="text1"/>
          <w:kern w:val="0"/>
          <w:sz w:val="32"/>
          <w:szCs w:val="32"/>
          <w:rtl/>
          <w14:ligatures w14:val="none"/>
        </w:rPr>
        <w:t xml:space="preserve">2.2.2 </w:t>
      </w:r>
      <w:r w:rsidR="009C7BEF" w:rsidRPr="001437BC">
        <w:rPr>
          <w:rFonts w:ascii="Sakkal Majalla" w:eastAsia="Times New Roman" w:hAnsi="Sakkal Majalla" w:cs="Sakkal Majalla"/>
          <w:b/>
          <w:bCs/>
          <w:color w:val="000000" w:themeColor="text1"/>
          <w:kern w:val="0"/>
          <w:sz w:val="32"/>
          <w:szCs w:val="32"/>
          <w:rtl/>
          <w14:ligatures w14:val="none"/>
        </w:rPr>
        <w:t>مفهوم فعالية الحملات التسويقية</w:t>
      </w:r>
      <w:bookmarkEnd w:id="34"/>
    </w:p>
    <w:p w14:paraId="2C8EFDBB"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يحتل مفهوم الفعالية مكانةً أساسيةً في أدبيات الإدارة والتسويق على السواء، غير أن تعريفه ظل موضع جدل أكاديمي مستمر بسبب تعدد الزوايا التي يمكن النظر منها إلى هذا المفهوم. وفي سياق الحملات التسويقية تحديداً، تباينت التعريفات بين من يقصرها على المخرجات الكمية المباشرة، ومن يُوسّعها لتشمل الأثر الإدراكي والسلوكي على الجمهور المستهدف</w:t>
      </w:r>
      <w:r w:rsidRPr="001437BC">
        <w:rPr>
          <w:rFonts w:ascii="Sakkal Majalla" w:eastAsia="Times New Roman" w:hAnsi="Sakkal Majalla" w:cs="Sakkal Majalla"/>
          <w:color w:val="000000" w:themeColor="text1"/>
          <w:kern w:val="0"/>
          <w:sz w:val="28"/>
          <w:szCs w:val="28"/>
          <w14:ligatures w14:val="none"/>
        </w:rPr>
        <w:t>.</w:t>
      </w:r>
    </w:p>
    <w:p w14:paraId="04A8B705"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 xml:space="preserve">فمن المنظور الإعلامي الرقمي، عرّفت سميشي </w:t>
      </w:r>
      <w:r w:rsidRPr="001437BC">
        <w:rPr>
          <w:rFonts w:ascii="Sakkal Majalla" w:eastAsia="Times New Roman" w:hAnsi="Sakkal Majalla" w:cs="Sakkal Majalla"/>
          <w:color w:val="000000" w:themeColor="text1"/>
          <w:kern w:val="0"/>
          <w:sz w:val="28"/>
          <w:szCs w:val="28"/>
          <w14:ligatures w14:val="none"/>
        </w:rPr>
        <w:t xml:space="preserve">(2021) </w:t>
      </w:r>
      <w:r w:rsidRPr="001437BC">
        <w:rPr>
          <w:rFonts w:ascii="Sakkal Majalla" w:eastAsia="Times New Roman" w:hAnsi="Sakkal Majalla" w:cs="Sakkal Majalla"/>
          <w:color w:val="000000" w:themeColor="text1"/>
          <w:kern w:val="0"/>
          <w:sz w:val="28"/>
          <w:szCs w:val="28"/>
          <w:rtl/>
          <w14:ligatures w14:val="none"/>
        </w:rPr>
        <w:t>فعالية الحملات بأنها محصلة التكامل بين الآليات التقنية والتسويقية التي تُوظَّف في تصميم الحملة وبثّها عبر المنصات الرقمية، بحيث تُقاس الفعالية بمدى قدرة هذه الآليات على تحقيق الأهداف الاتصالية المرسومة سلفاً. ويتميز هذا التعريف بربطه الصريح بين الفعالية والأدوات التقنية المُستخدمة، مما يجعل التقنية لا مجرد وسيلة بل مكوّناً جوهرياً في معادلة الفعالية ذاتها</w:t>
      </w:r>
      <w:r w:rsidRPr="001437BC">
        <w:rPr>
          <w:rFonts w:ascii="Sakkal Majalla" w:eastAsia="Times New Roman" w:hAnsi="Sakkal Majalla" w:cs="Sakkal Majalla"/>
          <w:color w:val="000000" w:themeColor="text1"/>
          <w:kern w:val="0"/>
          <w:sz w:val="28"/>
          <w:szCs w:val="28"/>
          <w14:ligatures w14:val="none"/>
        </w:rPr>
        <w:t>.</w:t>
      </w:r>
    </w:p>
    <w:p w14:paraId="5781E440"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lastRenderedPageBreak/>
        <w:t xml:space="preserve">ومن منظور السلوك الصحي، قدّمت شعلان وآخرون </w:t>
      </w:r>
      <w:r w:rsidRPr="001437BC">
        <w:rPr>
          <w:rFonts w:ascii="Sakkal Majalla" w:eastAsia="Times New Roman" w:hAnsi="Sakkal Majalla" w:cs="Sakkal Majalla"/>
          <w:color w:val="000000" w:themeColor="text1"/>
          <w:kern w:val="0"/>
          <w:sz w:val="28"/>
          <w:szCs w:val="28"/>
          <w14:ligatures w14:val="none"/>
        </w:rPr>
        <w:t xml:space="preserve">(2025) </w:t>
      </w:r>
      <w:r w:rsidRPr="001437BC">
        <w:rPr>
          <w:rFonts w:ascii="Sakkal Majalla" w:eastAsia="Times New Roman" w:hAnsi="Sakkal Majalla" w:cs="Sakkal Majalla"/>
          <w:color w:val="000000" w:themeColor="text1"/>
          <w:kern w:val="0"/>
          <w:sz w:val="28"/>
          <w:szCs w:val="28"/>
          <w:rtl/>
          <w14:ligatures w14:val="none"/>
        </w:rPr>
        <w:t>تعريفاً يُركّز على البُعد السلوكي للفعالية، إذ عرّفوها بمدى قدرة الحملة التسويقية الصحية على إحداث تغيير فعلي في سلوكيات الجمهور المستهدف وتبنّيه لممارسات صحية جديدة. وهذا التعريف يُضيف بُعداً مهماً يتمثل في أن الفعالية لا تقف عند حدود الوصول والتعرّض بل تمتد إلى عمق التأثير الفعلي في سلوك المتلقي</w:t>
      </w:r>
      <w:r w:rsidRPr="001437BC">
        <w:rPr>
          <w:rFonts w:ascii="Sakkal Majalla" w:eastAsia="Times New Roman" w:hAnsi="Sakkal Majalla" w:cs="Sakkal Majalla"/>
          <w:color w:val="000000" w:themeColor="text1"/>
          <w:kern w:val="0"/>
          <w:sz w:val="28"/>
          <w:szCs w:val="28"/>
          <w14:ligatures w14:val="none"/>
        </w:rPr>
        <w:t>.</w:t>
      </w:r>
    </w:p>
    <w:p w14:paraId="2D1E5640"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أما من منظور التسويق الاجتماعي، فقد عالج شريط ودوحة (2024) فعالية الحملات بوصفها مدى نجاح الجهود التسويقية في تحقيق أهدافها الاجتماعية المحددة، سواء تمثلت في رفع الوعي أو تغيير الاتجاهات أو تحفيز السلوك المرغوب. ويُبرز هذا التعريف أن معايير الفعالية ليست ثابتة بل تتحدد بطبيعة أهداف الحملة ذاتها، مما يعني أن كل حملة تمتلك إطارها التقييمي الخاص</w:t>
      </w:r>
      <w:r w:rsidRPr="001437BC">
        <w:rPr>
          <w:rFonts w:ascii="Sakkal Majalla" w:eastAsia="Times New Roman" w:hAnsi="Sakkal Majalla" w:cs="Sakkal Majalla"/>
          <w:color w:val="000000" w:themeColor="text1"/>
          <w:kern w:val="0"/>
          <w:sz w:val="28"/>
          <w:szCs w:val="28"/>
          <w14:ligatures w14:val="none"/>
        </w:rPr>
        <w:t>.</w:t>
      </w:r>
    </w:p>
    <w:p w14:paraId="7FDF9768"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وفي سياق منصات المشاهدة الرقمية، أوضحت عبدالحميد (2022) أن فعالية الحملات التسويقية تتجلّى في قدرتها على التأثير في اتجاهات الجمهور نحو المنصة المُروَّج لها وتحفيزه على الاشتراك والتفاعل المستمر معها. ويُضيف هذا الطرح بُعداً زمنياً للفعالية، إذ لا يكفي أن تُحقق الحملة استجابةً آنيةً بل ينبغي أن يمتد أثرها إلى سلوك مستدام يتجاوز لحظة التعرّض للرسالة</w:t>
      </w:r>
      <w:r w:rsidRPr="001437BC">
        <w:rPr>
          <w:rFonts w:ascii="Sakkal Majalla" w:eastAsia="Times New Roman" w:hAnsi="Sakkal Majalla" w:cs="Sakkal Majalla"/>
          <w:color w:val="000000" w:themeColor="text1"/>
          <w:kern w:val="0"/>
          <w:sz w:val="28"/>
          <w:szCs w:val="28"/>
          <w14:ligatures w14:val="none"/>
        </w:rPr>
        <w:t>.</w:t>
      </w:r>
    </w:p>
    <w:p w14:paraId="3FC07FE5"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كما قدّم البمباوي (2024) تعريفاً يربط الفعالية بالمصداقية، حيث عرّف فعالية حملات المؤثرين بأنها الدرجة التي تُحقق بها الحملة أهدافها التسويقية بناءً على مستوى المصداقية المُدرَكة لدى الجمهور تجاه المؤثر والمحتوى الذي يُقدّمه. وهذا التعريف يكشف عن بُعد نوعي للفعالية يتعلق بالثقة والمصداقية بوصفهما شرطَين مسبقَين لتحقيق الأثر التسويقي</w:t>
      </w:r>
      <w:r w:rsidRPr="001437BC">
        <w:rPr>
          <w:rFonts w:ascii="Sakkal Majalla" w:eastAsia="Times New Roman" w:hAnsi="Sakkal Majalla" w:cs="Sakkal Majalla"/>
          <w:color w:val="000000" w:themeColor="text1"/>
          <w:kern w:val="0"/>
          <w:sz w:val="28"/>
          <w:szCs w:val="28"/>
          <w14:ligatures w14:val="none"/>
        </w:rPr>
        <w:t>.</w:t>
      </w:r>
    </w:p>
    <w:p w14:paraId="56F74BA2"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 xml:space="preserve">ويتبنّى الباحث — في ضوء التعريفات المتقدمة </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 xml:space="preserve">تعريفاً إجرائياً لفعالية الحملات التسويقية بوصفها: الدرجة التي تُحقق بها الحملة التسويقية أهدافها المُخططة، مقاسةً بمجموعة من المؤشرات الكمية والنوعية التي تشمل العائد على الاستثمار التسويقي، ومعدلات التحويل، ومستوى تفاعل الجمهور المستهدف، ودرجة رضا العملاء، ومعدلات الاحتفاظ بهم، مع الأخذ في الحسبان البُعد الزمني للأثر والبُعد النوعي المتعلق بمصداقية الرسالة وملاءمتها. ويجمع هذا التعريف بين المنظور التقني الذي أبرزته سميشي </w:t>
      </w:r>
      <w:r w:rsidRPr="001437BC">
        <w:rPr>
          <w:rFonts w:ascii="Sakkal Majalla" w:eastAsia="Times New Roman" w:hAnsi="Sakkal Majalla" w:cs="Sakkal Majalla"/>
          <w:color w:val="000000" w:themeColor="text1"/>
          <w:kern w:val="0"/>
          <w:sz w:val="28"/>
          <w:szCs w:val="28"/>
          <w:rtl/>
          <w14:ligatures w14:val="none"/>
        </w:rPr>
        <w:lastRenderedPageBreak/>
        <w:t>(2021)، والمنظور السلوكي الذي ركّزت عليه شعلان وآخرون</w:t>
      </w:r>
      <w:r w:rsidRPr="001437BC">
        <w:rPr>
          <w:rFonts w:ascii="Sakkal Majalla" w:eastAsia="Times New Roman" w:hAnsi="Sakkal Majalla" w:cs="Sakkal Majalla"/>
          <w:color w:val="000000" w:themeColor="text1"/>
          <w:kern w:val="0"/>
          <w:sz w:val="28"/>
          <w:szCs w:val="28"/>
          <w14:ligatures w14:val="none"/>
        </w:rPr>
        <w:t xml:space="preserve"> (2025)</w:t>
      </w:r>
      <w:r w:rsidRPr="001437BC">
        <w:rPr>
          <w:rFonts w:ascii="Sakkal Majalla" w:eastAsia="Times New Roman" w:hAnsi="Sakkal Majalla" w:cs="Sakkal Majalla"/>
          <w:color w:val="000000" w:themeColor="text1"/>
          <w:kern w:val="0"/>
          <w:sz w:val="28"/>
          <w:szCs w:val="28"/>
          <w:rtl/>
          <w14:ligatures w14:val="none"/>
        </w:rPr>
        <w:t>، والبُعد الاستمراري الذي أشارت إليه عبدالحميد (2022)، والبُعد النوعي المتعلق بالمصداقية الذي طرحه البمباوي</w:t>
      </w:r>
      <w:r w:rsidRPr="001437BC">
        <w:rPr>
          <w:rFonts w:ascii="Sakkal Majalla" w:eastAsia="Times New Roman" w:hAnsi="Sakkal Majalla" w:cs="Sakkal Majalla"/>
          <w:color w:val="000000" w:themeColor="text1"/>
          <w:kern w:val="0"/>
          <w:sz w:val="28"/>
          <w:szCs w:val="28"/>
          <w14:ligatures w14:val="none"/>
        </w:rPr>
        <w:t xml:space="preserve"> (2024).</w:t>
      </w:r>
    </w:p>
    <w:p w14:paraId="49C77CA7" w14:textId="18F5DF50" w:rsidR="009C7BEF" w:rsidRPr="001437BC" w:rsidRDefault="00142F79" w:rsidP="00142F79">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5" w:name="_Toc223823550"/>
      <w:r w:rsidRPr="001437BC">
        <w:rPr>
          <w:rFonts w:ascii="Sakkal Majalla" w:eastAsia="Times New Roman" w:hAnsi="Sakkal Majalla" w:cs="Sakkal Majalla" w:hint="cs"/>
          <w:b/>
          <w:bCs/>
          <w:color w:val="000000" w:themeColor="text1"/>
          <w:kern w:val="0"/>
          <w:sz w:val="32"/>
          <w:szCs w:val="32"/>
          <w:rtl/>
          <w14:ligatures w14:val="none"/>
        </w:rPr>
        <w:t xml:space="preserve">3.2.2 </w:t>
      </w:r>
      <w:r w:rsidR="009C7BEF" w:rsidRPr="001437BC">
        <w:rPr>
          <w:rFonts w:ascii="Sakkal Majalla" w:eastAsia="Times New Roman" w:hAnsi="Sakkal Majalla" w:cs="Sakkal Majalla"/>
          <w:b/>
          <w:bCs/>
          <w:color w:val="000000" w:themeColor="text1"/>
          <w:kern w:val="0"/>
          <w:sz w:val="32"/>
          <w:szCs w:val="32"/>
          <w:rtl/>
          <w14:ligatures w14:val="none"/>
        </w:rPr>
        <w:t>أهمية فعالية الحملات التسويقية</w:t>
      </w:r>
      <w:bookmarkEnd w:id="35"/>
    </w:p>
    <w:p w14:paraId="0505FB46"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لا تنبع أهمية فعالية الحملات التسويقية من كونها مؤشراً تقييمياً فحسب، بل من كونها مرآةً تعكس نجاح المؤسسة في توظيف مواردها وقدراتها التسويقية لتحقيق أهدافها الاستراتيجية في بيئة تنافسية متصاعدة الحدة. وقد اكتسبت هذه الأهمية أبعاداً جديدة في ظل التحول الرقمي الذي جعل من قياس الفعالية عمليةً أكثر دقةً وشموليةً وآنيةً مقارنةً بالماضي</w:t>
      </w:r>
      <w:r w:rsidRPr="001437BC">
        <w:rPr>
          <w:rFonts w:ascii="Sakkal Majalla" w:eastAsia="Times New Roman" w:hAnsi="Sakkal Majalla" w:cs="Sakkal Majalla"/>
          <w:color w:val="000000" w:themeColor="text1"/>
          <w:kern w:val="0"/>
          <w:sz w:val="28"/>
          <w:szCs w:val="28"/>
          <w14:ligatures w14:val="none"/>
        </w:rPr>
        <w:t>.</w:t>
      </w:r>
    </w:p>
    <w:p w14:paraId="51854F6C"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ويُشير</w:t>
      </w:r>
      <w:r w:rsidRPr="001437BC">
        <w:rPr>
          <w:rFonts w:ascii="Sakkal Majalla" w:eastAsia="Times New Roman" w:hAnsi="Sakkal Majalla" w:cs="Sakkal Majalla"/>
          <w:color w:val="000000" w:themeColor="text1"/>
          <w:kern w:val="0"/>
          <w:sz w:val="28"/>
          <w:szCs w:val="28"/>
          <w14:ligatures w14:val="none"/>
        </w:rPr>
        <w:t xml:space="preserve"> Iyelolu et al. (2024) </w:t>
      </w:r>
      <w:r w:rsidRPr="001437BC">
        <w:rPr>
          <w:rFonts w:ascii="Sakkal Majalla" w:eastAsia="Times New Roman" w:hAnsi="Sakkal Majalla" w:cs="Sakkal Majalla"/>
          <w:color w:val="000000" w:themeColor="text1"/>
          <w:kern w:val="0"/>
          <w:sz w:val="28"/>
          <w:szCs w:val="28"/>
          <w:rtl/>
          <w14:ligatures w14:val="none"/>
        </w:rPr>
        <w:t>إلى أن أهمية قياس فعالية الحملات التسويقية تتجلّى في عدة جوانب جوهرية: أولها أنها تُمثّل الأساس الذي تُبنى عليه قرارات تخصيص الميزانيات التسويقية المستقبلية، إذ تُوجَّه الموارد نحو القنوات والاستراتيجيات التي أثبتت فعاليتها وتُسحب من تلك التي لم تُحقق العوائد المرجوّة. وثانيها أنها تُوفّر حلقة تغذية راجعة مستمرة تُمكِّن فرق التسويق من تحسين حملاتها في الوقت الحقيقي لا بعد انتهائها فقط. وثالثها أنها تُتيح مقارنة الأداء التسويقي عبر الزمن وعبر القنوات وعبر الأسواق، مما يدعم عمليات المقارنة المرجعية واتخاذ القرار المبني على الأدلة. ورابعها أنها تُسهم في تعزيز المساءلة داخل فرق التسويق وربط جهودهم بمخرجات قابلة للقياس والتقييم</w:t>
      </w:r>
      <w:r w:rsidRPr="001437BC">
        <w:rPr>
          <w:rFonts w:ascii="Sakkal Majalla" w:eastAsia="Times New Roman" w:hAnsi="Sakkal Majalla" w:cs="Sakkal Majalla"/>
          <w:color w:val="000000" w:themeColor="text1"/>
          <w:kern w:val="0"/>
          <w:sz w:val="28"/>
          <w:szCs w:val="28"/>
          <w14:ligatures w14:val="none"/>
        </w:rPr>
        <w:t>.</w:t>
      </w:r>
    </w:p>
    <w:p w14:paraId="0244B569"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ويرى</w:t>
      </w:r>
      <w:r w:rsidRPr="001437BC">
        <w:rPr>
          <w:rFonts w:ascii="Sakkal Majalla" w:eastAsia="Times New Roman" w:hAnsi="Sakkal Majalla" w:cs="Sakkal Majalla"/>
          <w:color w:val="000000" w:themeColor="text1"/>
          <w:kern w:val="0"/>
          <w:sz w:val="28"/>
          <w:szCs w:val="28"/>
          <w14:ligatures w14:val="none"/>
        </w:rPr>
        <w:t xml:space="preserve"> Sardana &amp; Singh (2025) </w:t>
      </w:r>
      <w:r w:rsidRPr="001437BC">
        <w:rPr>
          <w:rFonts w:ascii="Sakkal Majalla" w:eastAsia="Times New Roman" w:hAnsi="Sakkal Majalla" w:cs="Sakkal Majalla"/>
          <w:color w:val="000000" w:themeColor="text1"/>
          <w:kern w:val="0"/>
          <w:sz w:val="28"/>
          <w:szCs w:val="28"/>
          <w:rtl/>
          <w14:ligatures w14:val="none"/>
        </w:rPr>
        <w:t>أن أهمية الفعالية التسويقية تتعاظم في عصر الذكاء الاصطناعي بسبب تسارع وتيرة الحملات وتعدد نقاط الاتصال مع العميل، مما يجعل من غياب منظومة صارمة لقياس الفعالية مخاطرةً استراتيجيةً قد تُفضي إلى هدر موارد كبيرة دون عائد يُذكر. كما أن التحول نحو التسويق المبني على البيانات يفرض مستوى أعلى من الشفافية في قياس الأداء، مما يجعل الفعالية ليست فقط مؤشراً تسويقياً بل مؤشراً مؤسسياً يعكس نضج المؤسسة في إدارة مواردها الرقمية</w:t>
      </w:r>
      <w:r w:rsidRPr="001437BC">
        <w:rPr>
          <w:rFonts w:ascii="Sakkal Majalla" w:eastAsia="Times New Roman" w:hAnsi="Sakkal Majalla" w:cs="Sakkal Majalla"/>
          <w:color w:val="000000" w:themeColor="text1"/>
          <w:kern w:val="0"/>
          <w:sz w:val="28"/>
          <w:szCs w:val="28"/>
          <w14:ligatures w14:val="none"/>
        </w:rPr>
        <w:t>.</w:t>
      </w:r>
    </w:p>
    <w:p w14:paraId="20F02216"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 xml:space="preserve">ومن زاوية السوق السعودي تحديداً، تتعاظم أهمية فعالية الحملات التسويقية في ظل التحولات الاقتصادية والاجتماعية التي تشهدها المملكة العربية السعودية ضمن رؤية 2030، إذ تسعى شركات </w:t>
      </w:r>
      <w:r w:rsidRPr="001437BC">
        <w:rPr>
          <w:rFonts w:ascii="Sakkal Majalla" w:eastAsia="Times New Roman" w:hAnsi="Sakkal Majalla" w:cs="Sakkal Majalla"/>
          <w:color w:val="000000" w:themeColor="text1"/>
          <w:kern w:val="0"/>
          <w:sz w:val="28"/>
          <w:szCs w:val="28"/>
          <w:rtl/>
          <w14:ligatures w14:val="none"/>
        </w:rPr>
        <w:lastRenderedPageBreak/>
        <w:t>القطاع الخاص إلى تعظيم العائد على استثماراتها التسويقية في سوق يتسم بتزايد المنافسة وتغيّر أنماط الاستهلاك. وقد أشار بن لوصيف وبولحية (2023) إلى أن التسويق الإلكتروني المدعوم بالتقنيات الذكية يُمثّل ضرورة تنافسية لا خياراً في الأسواق العربية المعاصرة، مما يجعل من قياس فعالية الحملات المنفَّذة عبر هذه القنوات أمراً بالغ الأهمية لضمان استدامة الميزة التنافسية</w:t>
      </w:r>
      <w:r w:rsidRPr="001437BC">
        <w:rPr>
          <w:rFonts w:ascii="Sakkal Majalla" w:eastAsia="Times New Roman" w:hAnsi="Sakkal Majalla" w:cs="Sakkal Majalla"/>
          <w:color w:val="000000" w:themeColor="text1"/>
          <w:kern w:val="0"/>
          <w:sz w:val="28"/>
          <w:szCs w:val="28"/>
          <w14:ligatures w14:val="none"/>
        </w:rPr>
        <w:t>.</w:t>
      </w:r>
    </w:p>
    <w:p w14:paraId="5694F4ED" w14:textId="0F8E7950" w:rsidR="009C7BEF" w:rsidRPr="001437BC" w:rsidRDefault="00142F79" w:rsidP="00142F79">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6" w:name="_Toc223823551"/>
      <w:r w:rsidRPr="001437BC">
        <w:rPr>
          <w:rFonts w:ascii="Sakkal Majalla" w:eastAsia="Times New Roman" w:hAnsi="Sakkal Majalla" w:cs="Sakkal Majalla" w:hint="cs"/>
          <w:b/>
          <w:bCs/>
          <w:color w:val="000000" w:themeColor="text1"/>
          <w:kern w:val="0"/>
          <w:sz w:val="32"/>
          <w:szCs w:val="32"/>
          <w:rtl/>
          <w14:ligatures w14:val="none"/>
        </w:rPr>
        <w:t xml:space="preserve">4.2.2 </w:t>
      </w:r>
      <w:r w:rsidR="009C7BEF" w:rsidRPr="001437BC">
        <w:rPr>
          <w:rFonts w:ascii="Sakkal Majalla" w:eastAsia="Times New Roman" w:hAnsi="Sakkal Majalla" w:cs="Sakkal Majalla"/>
          <w:b/>
          <w:bCs/>
          <w:color w:val="000000" w:themeColor="text1"/>
          <w:kern w:val="0"/>
          <w:sz w:val="32"/>
          <w:szCs w:val="32"/>
          <w:rtl/>
          <w14:ligatures w14:val="none"/>
        </w:rPr>
        <w:t>أهداف قياس فعالية الحملات التسويقية</w:t>
      </w:r>
      <w:bookmarkEnd w:id="36"/>
    </w:p>
    <w:p w14:paraId="2B8517AB"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يخدم قياس فعالية الحملات التسويقية مجموعة من الأهداف الاستراتيجية والتشغيلية التي تتجاوز مجرد الحكم على نجاح الحملة أو فشلها. وقد تناول الباحثون هذه الأهداف من منظورات متعددة تعكس تنوّع الوظائف التي يؤديها القياس في المنظومة التسويقية</w:t>
      </w:r>
      <w:r w:rsidRPr="001437BC">
        <w:rPr>
          <w:rFonts w:ascii="Sakkal Majalla" w:eastAsia="Times New Roman" w:hAnsi="Sakkal Majalla" w:cs="Sakkal Majalla"/>
          <w:color w:val="000000" w:themeColor="text1"/>
          <w:kern w:val="0"/>
          <w:sz w:val="28"/>
          <w:szCs w:val="28"/>
          <w14:ligatures w14:val="none"/>
        </w:rPr>
        <w:t>.</w:t>
      </w:r>
    </w:p>
    <w:p w14:paraId="2BE9C05B"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فمن حيث التوجيه الاستراتيجي، يرى</w:t>
      </w:r>
      <w:r w:rsidRPr="001437BC">
        <w:rPr>
          <w:rFonts w:ascii="Sakkal Majalla" w:eastAsia="Times New Roman" w:hAnsi="Sakkal Majalla" w:cs="Sakkal Majalla"/>
          <w:color w:val="000000" w:themeColor="text1"/>
          <w:kern w:val="0"/>
          <w:sz w:val="28"/>
          <w:szCs w:val="28"/>
          <w14:ligatures w14:val="none"/>
        </w:rPr>
        <w:t xml:space="preserve"> Suryathi &amp; Mariani (2023) </w:t>
      </w:r>
      <w:r w:rsidRPr="001437BC">
        <w:rPr>
          <w:rFonts w:ascii="Sakkal Majalla" w:eastAsia="Times New Roman" w:hAnsi="Sakkal Majalla" w:cs="Sakkal Majalla"/>
          <w:color w:val="000000" w:themeColor="text1"/>
          <w:kern w:val="0"/>
          <w:sz w:val="28"/>
          <w:szCs w:val="28"/>
          <w:rtl/>
          <w14:ligatures w14:val="none"/>
        </w:rPr>
        <w:t>أن الهدف الأول من قياس الفعالية يتمثل في تمكين المؤسسة من مراجعة استراتيجياتها التسويقية وتنشيطها بشكل دوري، إذ يكشف القياس المنتظم عن الاستراتيجيات التي فقدت فعاليتها ويُنبّه إلى الحاجة لتجديدها أو استبدالها. وفي هذا السياق يصبح قياس الفعالية أداةً استباقيةً لا مجرد عملية تقييمية لاحقة</w:t>
      </w:r>
      <w:r w:rsidRPr="001437BC">
        <w:rPr>
          <w:rFonts w:ascii="Sakkal Majalla" w:eastAsia="Times New Roman" w:hAnsi="Sakkal Majalla" w:cs="Sakkal Majalla"/>
          <w:color w:val="000000" w:themeColor="text1"/>
          <w:kern w:val="0"/>
          <w:sz w:val="28"/>
          <w:szCs w:val="28"/>
          <w14:ligatures w14:val="none"/>
        </w:rPr>
        <w:t>.</w:t>
      </w:r>
    </w:p>
    <w:p w14:paraId="4185369B"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 xml:space="preserve">ومن حيث تحسين الاستهداف والتخصيص، يُوضح </w:t>
      </w:r>
      <w:r w:rsidRPr="001437BC">
        <w:rPr>
          <w:rFonts w:ascii="Sakkal Majalla" w:eastAsia="Times New Roman" w:hAnsi="Sakkal Majalla" w:cs="Sakkal Majalla"/>
          <w:color w:val="000000" w:themeColor="text1"/>
          <w:kern w:val="0"/>
          <w:sz w:val="28"/>
          <w:szCs w:val="28"/>
          <w14:ligatures w14:val="none"/>
        </w:rPr>
        <w:t xml:space="preserve">Iyelolu et al. (2024) </w:t>
      </w:r>
      <w:r w:rsidRPr="001437BC">
        <w:rPr>
          <w:rFonts w:ascii="Sakkal Majalla" w:eastAsia="Times New Roman" w:hAnsi="Sakkal Majalla" w:cs="Sakkal Majalla"/>
          <w:color w:val="000000" w:themeColor="text1"/>
          <w:kern w:val="0"/>
          <w:sz w:val="28"/>
          <w:szCs w:val="28"/>
          <w:rtl/>
          <w14:ligatures w14:val="none"/>
        </w:rPr>
        <w:t>أن تحليل فعالية الحملات يُمكِّن فرق التسويق من تحديد الشرائح الأكثر استجابةً والرسائل الأكثر تأثيراً والقنوات الأكثر كفاءةً، مما يُغذّي دورات التخصيص المستقبلية ببيانات واقعية مُستخلصة من الأداء الفعلي. ويتسق هذا الهدف مع منطق التسويق المبني على البيانات الذي يجعل من كل حملة مصدراً للتعلّم يُثري الحملات التالية</w:t>
      </w:r>
      <w:r w:rsidRPr="001437BC">
        <w:rPr>
          <w:rFonts w:ascii="Sakkal Majalla" w:eastAsia="Times New Roman" w:hAnsi="Sakkal Majalla" w:cs="Sakkal Majalla"/>
          <w:color w:val="000000" w:themeColor="text1"/>
          <w:kern w:val="0"/>
          <w:sz w:val="28"/>
          <w:szCs w:val="28"/>
          <w14:ligatures w14:val="none"/>
        </w:rPr>
        <w:t>.</w:t>
      </w:r>
    </w:p>
    <w:p w14:paraId="2E8CA017"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أما من حيث بناء المعرفة التسويقية التراكمية، فيُشير</w:t>
      </w:r>
      <w:r w:rsidRPr="001437BC">
        <w:rPr>
          <w:rFonts w:ascii="Sakkal Majalla" w:eastAsia="Times New Roman" w:hAnsi="Sakkal Majalla" w:cs="Sakkal Majalla"/>
          <w:color w:val="000000" w:themeColor="text1"/>
          <w:kern w:val="0"/>
          <w:sz w:val="28"/>
          <w:szCs w:val="28"/>
          <w14:ligatures w14:val="none"/>
        </w:rPr>
        <w:t xml:space="preserve"> Hicham et al. (2023) </w:t>
      </w:r>
      <w:r w:rsidRPr="001437BC">
        <w:rPr>
          <w:rFonts w:ascii="Sakkal Majalla" w:eastAsia="Times New Roman" w:hAnsi="Sakkal Majalla" w:cs="Sakkal Majalla"/>
          <w:color w:val="000000" w:themeColor="text1"/>
          <w:kern w:val="0"/>
          <w:sz w:val="28"/>
          <w:szCs w:val="28"/>
          <w:rtl/>
          <w14:ligatures w14:val="none"/>
        </w:rPr>
        <w:t>إلى أن من أهداف قياس الفعالية بناء ذاكرة مؤسسية تسويقية تُوثّق الممارسات الناجحة والإخفاقات السابقة، بحيث لا تبدأ كل حملة جديدة من الصفر بل تنطلق من قاعدة معرفية متراكمة</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وهذا الهدف يكتسب أهمية خاصة في المؤسسات التي تشهد معدلات دوران وظيفي مرتفعة في أقسام التسويق</w:t>
      </w:r>
      <w:r w:rsidRPr="001437BC">
        <w:rPr>
          <w:rFonts w:ascii="Sakkal Majalla" w:eastAsia="Times New Roman" w:hAnsi="Sakkal Majalla" w:cs="Sakkal Majalla"/>
          <w:color w:val="000000" w:themeColor="text1"/>
          <w:kern w:val="0"/>
          <w:sz w:val="28"/>
          <w:szCs w:val="28"/>
          <w14:ligatures w14:val="none"/>
        </w:rPr>
        <w:t>.</w:t>
      </w:r>
    </w:p>
    <w:p w14:paraId="63E66CA4"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lastRenderedPageBreak/>
        <w:t>ويُضاف إلى ذلك هدف يتعلق بتعزيز مكانة قسم التسويق داخل المؤسسة، إذ أشارت عبدالحليم وآخرون (2023) إلى أن القدرة على تقديم مؤشرات أداء واضحة وقابلة للقياس تُعزّز الثقافة التنظيمية الداعمة لوظيفة التسويق وتمنحها ثقلاً في حوارات التخطيط الاستراتيجي، بدلاً من أن تُنظر إليها بوصفها مركز تكلفة يصعب قياس عائده</w:t>
      </w:r>
      <w:r w:rsidRPr="001437BC">
        <w:rPr>
          <w:rFonts w:ascii="Sakkal Majalla" w:eastAsia="Times New Roman" w:hAnsi="Sakkal Majalla" w:cs="Sakkal Majalla"/>
          <w:color w:val="000000" w:themeColor="text1"/>
          <w:kern w:val="0"/>
          <w:sz w:val="28"/>
          <w:szCs w:val="28"/>
          <w14:ligatures w14:val="none"/>
        </w:rPr>
        <w:t>.</w:t>
      </w:r>
    </w:p>
    <w:p w14:paraId="2C94E57A" w14:textId="47596220" w:rsidR="009C7BEF" w:rsidRPr="001437BC" w:rsidRDefault="00142F79" w:rsidP="00142F79">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7" w:name="_Toc223823552"/>
      <w:r w:rsidRPr="001437BC">
        <w:rPr>
          <w:rFonts w:ascii="Sakkal Majalla" w:eastAsia="Times New Roman" w:hAnsi="Sakkal Majalla" w:cs="Sakkal Majalla" w:hint="cs"/>
          <w:b/>
          <w:bCs/>
          <w:color w:val="000000" w:themeColor="text1"/>
          <w:kern w:val="0"/>
          <w:sz w:val="32"/>
          <w:szCs w:val="32"/>
          <w:rtl/>
          <w14:ligatures w14:val="none"/>
        </w:rPr>
        <w:t xml:space="preserve">5.2.2 </w:t>
      </w:r>
      <w:r w:rsidR="009C7BEF" w:rsidRPr="001437BC">
        <w:rPr>
          <w:rFonts w:ascii="Sakkal Majalla" w:eastAsia="Times New Roman" w:hAnsi="Sakkal Majalla" w:cs="Sakkal Majalla"/>
          <w:b/>
          <w:bCs/>
          <w:color w:val="000000" w:themeColor="text1"/>
          <w:kern w:val="0"/>
          <w:sz w:val="32"/>
          <w:szCs w:val="32"/>
          <w:rtl/>
          <w14:ligatures w14:val="none"/>
        </w:rPr>
        <w:t>أبعاد فعالية الحملات التسويقية ومؤشرات قياسها</w:t>
      </w:r>
      <w:bookmarkEnd w:id="37"/>
    </w:p>
    <w:p w14:paraId="673449CB"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لتحقيق فهم شامل لمفهوم فعالية الحملات التسويقية، لا بد من تفكيكه إلى أبعاد قابلة للقياس تعكس الجوانب المتعددة للأداء التسويقي. وقد تم تحديد هذه الأبعاد في الدراسة الحالية بناءً على المعالجات التي قدّمتها عبدالحميد (2022) حول مؤشرات فعالية الحملات في البيئة الرقمية، والإطار الذي طرحه</w:t>
      </w:r>
      <w:r w:rsidRPr="001437BC">
        <w:rPr>
          <w:rFonts w:ascii="Sakkal Majalla" w:eastAsia="Times New Roman" w:hAnsi="Sakkal Majalla" w:cs="Sakkal Majalla"/>
          <w:color w:val="000000" w:themeColor="text1"/>
          <w:kern w:val="0"/>
          <w:sz w:val="28"/>
          <w:szCs w:val="28"/>
          <w14:ligatures w14:val="none"/>
        </w:rPr>
        <w:t xml:space="preserve"> Iyelolu et al. (2024) </w:t>
      </w:r>
      <w:r w:rsidRPr="001437BC">
        <w:rPr>
          <w:rFonts w:ascii="Sakkal Majalla" w:eastAsia="Times New Roman" w:hAnsi="Sakkal Majalla" w:cs="Sakkal Majalla"/>
          <w:color w:val="000000" w:themeColor="text1"/>
          <w:kern w:val="0"/>
          <w:sz w:val="28"/>
          <w:szCs w:val="28"/>
          <w:rtl/>
          <w14:ligatures w14:val="none"/>
        </w:rPr>
        <w:t>لقياس أثر الحملات المُخصَّصة بالذكاء الاصطناعي على معدلات التحويل، فضلاً عن التصنيف الذي اعتمده البمباوي (2024) لمؤشرات فعالية حملات المؤثرين</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وتتضمن هذه الأبعاد ما يلي</w:t>
      </w:r>
      <w:r w:rsidRPr="001437BC">
        <w:rPr>
          <w:rFonts w:ascii="Sakkal Majalla" w:eastAsia="Times New Roman" w:hAnsi="Sakkal Majalla" w:cs="Sakkal Majalla"/>
          <w:color w:val="000000" w:themeColor="text1"/>
          <w:kern w:val="0"/>
          <w:sz w:val="28"/>
          <w:szCs w:val="28"/>
          <w14:ligatures w14:val="none"/>
        </w:rPr>
        <w:t>:</w:t>
      </w:r>
    </w:p>
    <w:p w14:paraId="5BFFCDBB"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العائد على الاستثمار التسويقي</w:t>
      </w:r>
      <w:r w:rsidRPr="001437BC">
        <w:rPr>
          <w:rFonts w:ascii="Sakkal Majalla" w:eastAsia="Times New Roman" w:hAnsi="Sakkal Majalla" w:cs="Sakkal Majalla"/>
          <w:color w:val="000000" w:themeColor="text1"/>
          <w:kern w:val="0"/>
          <w:sz w:val="28"/>
          <w:szCs w:val="28"/>
          <w14:ligatures w14:val="none"/>
        </w:rPr>
        <w:t xml:space="preserve"> (Marketing ROI): </w:t>
      </w:r>
      <w:r w:rsidRPr="001437BC">
        <w:rPr>
          <w:rFonts w:ascii="Sakkal Majalla" w:eastAsia="Times New Roman" w:hAnsi="Sakkal Majalla" w:cs="Sakkal Majalla"/>
          <w:color w:val="000000" w:themeColor="text1"/>
          <w:kern w:val="0"/>
          <w:sz w:val="28"/>
          <w:szCs w:val="28"/>
          <w:rtl/>
          <w14:ligatures w14:val="none"/>
        </w:rPr>
        <w:t>يُعدّ هذا البُعد المؤشر المالي الأكثر مباشرةً لفعالية الحملة التسويقية، إذ يُقيس العلاقة بين الإيرادات المتولّدة عن الحملة والتكاليف المُنفقة عليها. ورغم بساطته الظاهرية، فإن حسابه بدقة يمثل تحدياً منهجياً بسبب صعوبة عزل أثر الحملة عن العوامل الأخرى المؤثرة في المبيعات. وقد أشار</w:t>
      </w:r>
      <w:r w:rsidRPr="001437BC">
        <w:rPr>
          <w:rFonts w:ascii="Sakkal Majalla" w:eastAsia="Times New Roman" w:hAnsi="Sakkal Majalla" w:cs="Sakkal Majalla"/>
          <w:color w:val="000000" w:themeColor="text1"/>
          <w:kern w:val="0"/>
          <w:sz w:val="28"/>
          <w:szCs w:val="28"/>
          <w14:ligatures w14:val="none"/>
        </w:rPr>
        <w:t xml:space="preserve"> Wu &amp; Monfort (2023) </w:t>
      </w:r>
      <w:r w:rsidRPr="001437BC">
        <w:rPr>
          <w:rFonts w:ascii="Sakkal Majalla" w:eastAsia="Times New Roman" w:hAnsi="Sakkal Majalla" w:cs="Sakkal Majalla"/>
          <w:color w:val="000000" w:themeColor="text1"/>
          <w:kern w:val="0"/>
          <w:sz w:val="28"/>
          <w:szCs w:val="28"/>
          <w:rtl/>
          <w14:ligatures w14:val="none"/>
        </w:rPr>
        <w:t>إلى أن الذكاء الاصطناعي يُسهم في تجاوز هذا التحدي من خلال نماذج الإسناد المتعدد</w:t>
      </w:r>
      <w:r w:rsidRPr="001437BC">
        <w:rPr>
          <w:rFonts w:ascii="Sakkal Majalla" w:eastAsia="Times New Roman" w:hAnsi="Sakkal Majalla" w:cs="Sakkal Majalla"/>
          <w:color w:val="000000" w:themeColor="text1"/>
          <w:kern w:val="0"/>
          <w:sz w:val="28"/>
          <w:szCs w:val="28"/>
          <w14:ligatures w14:val="none"/>
        </w:rPr>
        <w:t xml:space="preserve"> (Multi-Touch Attribution) </w:t>
      </w:r>
      <w:r w:rsidRPr="001437BC">
        <w:rPr>
          <w:rFonts w:ascii="Sakkal Majalla" w:eastAsia="Times New Roman" w:hAnsi="Sakkal Majalla" w:cs="Sakkal Majalla"/>
          <w:color w:val="000000" w:themeColor="text1"/>
          <w:kern w:val="0"/>
          <w:sz w:val="28"/>
          <w:szCs w:val="28"/>
          <w:rtl/>
          <w14:ligatures w14:val="none"/>
        </w:rPr>
        <w:t>التي تُوزّع الأثر بين نقاط الاتصال المختلفة بدقة أكبر من الأساليب التقليدية</w:t>
      </w:r>
      <w:r w:rsidRPr="001437BC">
        <w:rPr>
          <w:rFonts w:ascii="Sakkal Majalla" w:eastAsia="Times New Roman" w:hAnsi="Sakkal Majalla" w:cs="Sakkal Majalla"/>
          <w:color w:val="000000" w:themeColor="text1"/>
          <w:kern w:val="0"/>
          <w:sz w:val="28"/>
          <w:szCs w:val="28"/>
          <w14:ligatures w14:val="none"/>
        </w:rPr>
        <w:t>.</w:t>
      </w:r>
    </w:p>
    <w:p w14:paraId="7F8468BB"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معدلات التحويل</w:t>
      </w:r>
      <w:r w:rsidRPr="001437BC">
        <w:rPr>
          <w:rFonts w:ascii="Sakkal Majalla" w:eastAsia="Times New Roman" w:hAnsi="Sakkal Majalla" w:cs="Sakkal Majalla"/>
          <w:color w:val="000000" w:themeColor="text1"/>
          <w:kern w:val="0"/>
          <w:sz w:val="28"/>
          <w:szCs w:val="28"/>
          <w14:ligatures w14:val="none"/>
        </w:rPr>
        <w:t xml:space="preserve"> (Conversion Rates): </w:t>
      </w:r>
      <w:r w:rsidRPr="001437BC">
        <w:rPr>
          <w:rFonts w:ascii="Sakkal Majalla" w:eastAsia="Times New Roman" w:hAnsi="Sakkal Majalla" w:cs="Sakkal Majalla"/>
          <w:color w:val="000000" w:themeColor="text1"/>
          <w:kern w:val="0"/>
          <w:sz w:val="28"/>
          <w:szCs w:val="28"/>
          <w:rtl/>
          <w14:ligatures w14:val="none"/>
        </w:rPr>
        <w:t>يُقيس هذا البُعد نسبة الجمهور المُستهدف الذي اتخذ الإجراء المطلوب من الحملة، سواء كان شراءً أو تسجيلاً أو اشتراكاً أو تنزيلاً أو أي شكل آخر من أشكال الاستجابة المرغوبة. ويُعدّ معدل التحويل من أكثر المؤشرات حساسيةً لجودة الاستهداف والتخصيص، إذ إن ارتفاعه يدل على أن الرسالة التسويقية وصلت إلى الشخص المناسب بالمحتوى المناسب في التوقيت المناسب</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وقد تناول</w:t>
      </w:r>
      <w:r w:rsidRPr="001437BC">
        <w:rPr>
          <w:rFonts w:ascii="Sakkal Majalla" w:eastAsia="Times New Roman" w:hAnsi="Sakkal Majalla" w:cs="Sakkal Majalla"/>
          <w:color w:val="000000" w:themeColor="text1"/>
          <w:kern w:val="0"/>
          <w:sz w:val="28"/>
          <w:szCs w:val="28"/>
          <w14:ligatures w14:val="none"/>
        </w:rPr>
        <w:t xml:space="preserve"> Iyelolu et al. (2024) </w:t>
      </w:r>
      <w:r w:rsidRPr="001437BC">
        <w:rPr>
          <w:rFonts w:ascii="Sakkal Majalla" w:eastAsia="Times New Roman" w:hAnsi="Sakkal Majalla" w:cs="Sakkal Majalla"/>
          <w:color w:val="000000" w:themeColor="text1"/>
          <w:kern w:val="0"/>
          <w:sz w:val="28"/>
          <w:szCs w:val="28"/>
          <w:rtl/>
          <w14:ligatures w14:val="none"/>
        </w:rPr>
        <w:t xml:space="preserve">هذا البُعد بوصفه المؤشر المحوري لنجاح الحملات المُخصَّصة </w:t>
      </w:r>
      <w:r w:rsidRPr="001437BC">
        <w:rPr>
          <w:rFonts w:ascii="Sakkal Majalla" w:eastAsia="Times New Roman" w:hAnsi="Sakkal Majalla" w:cs="Sakkal Majalla"/>
          <w:color w:val="000000" w:themeColor="text1"/>
          <w:kern w:val="0"/>
          <w:sz w:val="28"/>
          <w:szCs w:val="28"/>
          <w:rtl/>
          <w14:ligatures w14:val="none"/>
        </w:rPr>
        <w:lastRenderedPageBreak/>
        <w:t>بالذكاء الاصطناعي، مُوضحين أن التخصيص الذكي يُسهم في رفع معدلات التحويل من خلال تقليص الفجوة بين ما يعرضه المسوِّق وما يحتاجه العميل فعلاً</w:t>
      </w:r>
      <w:r w:rsidRPr="001437BC">
        <w:rPr>
          <w:rFonts w:ascii="Sakkal Majalla" w:eastAsia="Times New Roman" w:hAnsi="Sakkal Majalla" w:cs="Sakkal Majalla"/>
          <w:color w:val="000000" w:themeColor="text1"/>
          <w:kern w:val="0"/>
          <w:sz w:val="28"/>
          <w:szCs w:val="28"/>
          <w14:ligatures w14:val="none"/>
        </w:rPr>
        <w:t>.</w:t>
      </w:r>
    </w:p>
    <w:p w14:paraId="15B2BA0F"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مستوى تفاعل الجمهور</w:t>
      </w:r>
      <w:r w:rsidRPr="001437BC">
        <w:rPr>
          <w:rFonts w:ascii="Sakkal Majalla" w:eastAsia="Times New Roman" w:hAnsi="Sakkal Majalla" w:cs="Sakkal Majalla"/>
          <w:color w:val="000000" w:themeColor="text1"/>
          <w:kern w:val="0"/>
          <w:sz w:val="28"/>
          <w:szCs w:val="28"/>
          <w14:ligatures w14:val="none"/>
        </w:rPr>
        <w:t xml:space="preserve"> (Audience Engagement): </w:t>
      </w:r>
      <w:r w:rsidRPr="001437BC">
        <w:rPr>
          <w:rFonts w:ascii="Sakkal Majalla" w:eastAsia="Times New Roman" w:hAnsi="Sakkal Majalla" w:cs="Sakkal Majalla"/>
          <w:color w:val="000000" w:themeColor="text1"/>
          <w:kern w:val="0"/>
          <w:sz w:val="28"/>
          <w:szCs w:val="28"/>
          <w:rtl/>
          <w14:ligatures w14:val="none"/>
        </w:rPr>
        <w:t>يشمل هذا البُعد مجموعة واسعة من المؤشرات التي تعكس درجة انخراط الجمهور مع محتوى الحملة، كمعدلات النقر ومدة المشاهدة والمشاركة والتعليق والإعجاب ومعدل فتح الرسائل البريدية. وقد أوضح البمباوي (2024) أن تفاعل الجمهور يتأثر بشكل جوهري بمصداقية المصدر التسويقي، سواء كان علامة تجارية أو مؤثراً، مما يعني أن التفاعل ليس مجرد انعكاس لجاذبية المحتوى بل لثقة الجمهور في مصدره أيضاً. كما أشارت سميشي (2021) إلى أن المنصات الرقمية كيوتيوب توفّر آليات تقنية متعددة لقياس التفاعل بدقة، مما يجعل هذا البُعد من أكثر الأبعاد قابليةً للرصد والتحليل الكمي</w:t>
      </w:r>
      <w:r w:rsidRPr="001437BC">
        <w:rPr>
          <w:rFonts w:ascii="Sakkal Majalla" w:eastAsia="Times New Roman" w:hAnsi="Sakkal Majalla" w:cs="Sakkal Majalla"/>
          <w:color w:val="000000" w:themeColor="text1"/>
          <w:kern w:val="0"/>
          <w:sz w:val="28"/>
          <w:szCs w:val="28"/>
          <w14:ligatures w14:val="none"/>
        </w:rPr>
        <w:t>.</w:t>
      </w:r>
    </w:p>
    <w:p w14:paraId="04988920"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رضا العملاء</w:t>
      </w:r>
      <w:r w:rsidRPr="001437BC">
        <w:rPr>
          <w:rFonts w:ascii="Sakkal Majalla" w:eastAsia="Times New Roman" w:hAnsi="Sakkal Majalla" w:cs="Sakkal Majalla"/>
          <w:color w:val="000000" w:themeColor="text1"/>
          <w:kern w:val="0"/>
          <w:sz w:val="28"/>
          <w:szCs w:val="28"/>
          <w14:ligatures w14:val="none"/>
        </w:rPr>
        <w:t xml:space="preserve"> (Customer Satisfaction): </w:t>
      </w:r>
      <w:r w:rsidRPr="001437BC">
        <w:rPr>
          <w:rFonts w:ascii="Sakkal Majalla" w:eastAsia="Times New Roman" w:hAnsi="Sakkal Majalla" w:cs="Sakkal Majalla"/>
          <w:color w:val="000000" w:themeColor="text1"/>
          <w:kern w:val="0"/>
          <w:sz w:val="28"/>
          <w:szCs w:val="28"/>
          <w:rtl/>
          <w14:ligatures w14:val="none"/>
        </w:rPr>
        <w:t>يُقيس هذا البُعد مدى تلبية الحملة التسويقية لتوقعات العملاء المستهدفين وتجاوزها، ويُعدّ مؤشراً نوعياً يعكس جودة التجربة التسويقية من منظور المتلقي لا المُرسل. وقد أكدت شعلان وآخرون (2025) أن فعالية الحملات التسويقية الصحية لا تُقاس بالوصول فحسب بل بمدى قبول الجمهور للرسالة وتفاعله الإيجابي معها، وهو ما يُترجَم في سياق التسويق التجاري إلى مؤشرات رضا العملاء عن العرض التسويقي ومدى ملاءمته لاحتياجاتهم</w:t>
      </w:r>
      <w:r w:rsidRPr="001437BC">
        <w:rPr>
          <w:rFonts w:ascii="Sakkal Majalla" w:eastAsia="Times New Roman" w:hAnsi="Sakkal Majalla" w:cs="Sakkal Majalla"/>
          <w:color w:val="000000" w:themeColor="text1"/>
          <w:kern w:val="0"/>
          <w:sz w:val="28"/>
          <w:szCs w:val="28"/>
          <w14:ligatures w14:val="none"/>
        </w:rPr>
        <w:t>.</w:t>
      </w:r>
    </w:p>
    <w:p w14:paraId="78F20DD4" w14:textId="4DC7CE3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معدلات الاحتفاظ بالعملاء</w:t>
      </w:r>
      <w:r w:rsidRPr="001437BC">
        <w:rPr>
          <w:rFonts w:ascii="Sakkal Majalla" w:eastAsia="Times New Roman" w:hAnsi="Sakkal Majalla" w:cs="Sakkal Majalla"/>
          <w:color w:val="000000" w:themeColor="text1"/>
          <w:kern w:val="0"/>
          <w:sz w:val="28"/>
          <w:szCs w:val="28"/>
          <w14:ligatures w14:val="none"/>
        </w:rPr>
        <w:t xml:space="preserve"> (Customer Retention Rates): </w:t>
      </w:r>
      <w:r w:rsidRPr="001437BC">
        <w:rPr>
          <w:rFonts w:ascii="Sakkal Majalla" w:eastAsia="Times New Roman" w:hAnsi="Sakkal Majalla" w:cs="Sakkal Majalla"/>
          <w:color w:val="000000" w:themeColor="text1"/>
          <w:kern w:val="0"/>
          <w:sz w:val="28"/>
          <w:szCs w:val="28"/>
          <w:rtl/>
          <w14:ligatures w14:val="none"/>
        </w:rPr>
        <w:t>يتجاوز هذا البُعد اللحظة الآنية للحملة ليُقيس أثرها طويل المدى في الحفاظ على العملاء الحاليين وتقليل معدلات التسرّب. وقد أبرز</w:t>
      </w:r>
      <w:r w:rsidRPr="001437BC">
        <w:rPr>
          <w:rFonts w:ascii="Sakkal Majalla" w:eastAsia="Times New Roman" w:hAnsi="Sakkal Majalla" w:cs="Sakkal Majalla"/>
          <w:color w:val="000000" w:themeColor="text1"/>
          <w:kern w:val="0"/>
          <w:sz w:val="28"/>
          <w:szCs w:val="28"/>
          <w14:ligatures w14:val="none"/>
        </w:rPr>
        <w:t xml:space="preserve"> Yau et al. (2021) </w:t>
      </w:r>
      <w:r w:rsidRPr="001437BC">
        <w:rPr>
          <w:rFonts w:ascii="Sakkal Majalla" w:eastAsia="Times New Roman" w:hAnsi="Sakkal Majalla" w:cs="Sakkal Majalla"/>
          <w:color w:val="000000" w:themeColor="text1"/>
          <w:kern w:val="0"/>
          <w:sz w:val="28"/>
          <w:szCs w:val="28"/>
          <w:rtl/>
          <w14:ligatures w14:val="none"/>
        </w:rPr>
        <w:t>أن الذكاء الاصطناعي يُسهم في تعزيز الاحتفاظ بالعملاء من خلال بناء علاقات مستمرة قائمة على التفاعل الشخصي المدعوم بالبيانات، وهو ما يجعل الاحتفاظ ليس فقط نتيجةً للحملة بل هدفاً مُندمجاً في تصميمها منذ البداية</w:t>
      </w:r>
      <w:r w:rsidR="00142F79" w:rsidRPr="001437BC">
        <w:rPr>
          <w:rFonts w:ascii="Sakkal Majalla" w:eastAsia="Times New Roman" w:hAnsi="Sakkal Majalla" w:cs="Sakkal Majalla"/>
          <w:color w:val="000000" w:themeColor="text1"/>
          <w:kern w:val="0"/>
          <w:sz w:val="28"/>
          <w:szCs w:val="28"/>
          <w14:ligatures w14:val="none"/>
        </w:rPr>
        <w:t>.</w:t>
      </w:r>
    </w:p>
    <w:p w14:paraId="790987A8" w14:textId="79C4263F" w:rsidR="009C7BEF" w:rsidRPr="001437BC" w:rsidRDefault="00142F79" w:rsidP="00142F79">
      <w:pPr>
        <w:spacing w:line="360" w:lineRule="auto"/>
        <w:outlineLvl w:val="2"/>
        <w:rPr>
          <w:rFonts w:ascii="Sakkal Majalla" w:eastAsia="Times New Roman" w:hAnsi="Sakkal Majalla" w:cs="Sakkal Majalla"/>
          <w:b/>
          <w:bCs/>
          <w:color w:val="000000" w:themeColor="text1"/>
          <w:kern w:val="0"/>
          <w:sz w:val="32"/>
          <w:szCs w:val="32"/>
          <w14:ligatures w14:val="none"/>
        </w:rPr>
      </w:pPr>
      <w:r w:rsidRPr="001437BC">
        <w:rPr>
          <w:rFonts w:ascii="Sakkal Majalla" w:eastAsia="Times New Roman" w:hAnsi="Sakkal Majalla" w:cs="Sakkal Majalla"/>
          <w:b/>
          <w:bCs/>
          <w:color w:val="000000" w:themeColor="text1"/>
          <w:kern w:val="0"/>
          <w:sz w:val="32"/>
          <w:szCs w:val="32"/>
          <w:rtl/>
          <w14:ligatures w14:val="none"/>
        </w:rPr>
        <w:br w:type="page"/>
      </w:r>
      <w:bookmarkStart w:id="38" w:name="_Toc223823553"/>
      <w:r w:rsidRPr="001437BC">
        <w:rPr>
          <w:rFonts w:ascii="Sakkal Majalla" w:eastAsia="Times New Roman" w:hAnsi="Sakkal Majalla" w:cs="Sakkal Majalla" w:hint="cs"/>
          <w:b/>
          <w:bCs/>
          <w:color w:val="000000" w:themeColor="text1"/>
          <w:kern w:val="0"/>
          <w:sz w:val="32"/>
          <w:szCs w:val="32"/>
          <w:rtl/>
          <w14:ligatures w14:val="none"/>
        </w:rPr>
        <w:lastRenderedPageBreak/>
        <w:t xml:space="preserve">6.2.2 </w:t>
      </w:r>
      <w:r w:rsidR="009C7BEF" w:rsidRPr="001437BC">
        <w:rPr>
          <w:rFonts w:ascii="Sakkal Majalla" w:eastAsia="Times New Roman" w:hAnsi="Sakkal Majalla" w:cs="Sakkal Majalla"/>
          <w:b/>
          <w:bCs/>
          <w:color w:val="000000" w:themeColor="text1"/>
          <w:kern w:val="0"/>
          <w:sz w:val="32"/>
          <w:szCs w:val="32"/>
          <w:rtl/>
          <w14:ligatures w14:val="none"/>
        </w:rPr>
        <w:t>استراتيجيات تعزيز فعالية الحملات التسويقية</w:t>
      </w:r>
      <w:bookmarkEnd w:id="38"/>
    </w:p>
    <w:p w14:paraId="7DA62BCB"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تتعدد الاستراتيجيات التي يمكن للمؤسسات تبنّيها لرفع فعالية حملاتها التسويقية، وقد تطورت هذه الاستراتيجيات بشكل ملحوظ في ظل التحول الرقمي ودخول تقنيات الذكاء الاصطناعي. ويمكن التمييز بين عدة استراتيجيات رئيسية على النحو التالي</w:t>
      </w:r>
      <w:r w:rsidRPr="001437BC">
        <w:rPr>
          <w:rFonts w:ascii="Sakkal Majalla" w:eastAsia="Times New Roman" w:hAnsi="Sakkal Majalla" w:cs="Sakkal Majalla"/>
          <w:color w:val="000000" w:themeColor="text1"/>
          <w:kern w:val="0"/>
          <w:sz w:val="28"/>
          <w:szCs w:val="28"/>
          <w14:ligatures w14:val="none"/>
        </w:rPr>
        <w:t>:</w:t>
      </w:r>
    </w:p>
    <w:p w14:paraId="6AEAFD02"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استراتيجية التسويق متعدد القنوات المتكامل</w:t>
      </w:r>
      <w:r w:rsidRPr="001437BC">
        <w:rPr>
          <w:rFonts w:ascii="Sakkal Majalla" w:eastAsia="Times New Roman" w:hAnsi="Sakkal Majalla" w:cs="Sakkal Majalla"/>
          <w:color w:val="000000" w:themeColor="text1"/>
          <w:kern w:val="0"/>
          <w:sz w:val="28"/>
          <w:szCs w:val="28"/>
          <w14:ligatures w14:val="none"/>
        </w:rPr>
        <w:t xml:space="preserve"> (Omnichannel Marketing): </w:t>
      </w:r>
      <w:r w:rsidRPr="001437BC">
        <w:rPr>
          <w:rFonts w:ascii="Sakkal Majalla" w:eastAsia="Times New Roman" w:hAnsi="Sakkal Majalla" w:cs="Sakkal Majalla"/>
          <w:color w:val="000000" w:themeColor="text1"/>
          <w:kern w:val="0"/>
          <w:sz w:val="28"/>
          <w:szCs w:val="28"/>
          <w:rtl/>
          <w14:ligatures w14:val="none"/>
        </w:rPr>
        <w:t xml:space="preserve">تقوم هذه الاستراتيجية على ضمان تجربة تسويقية متسقة ومتكاملة عبر جميع نقاط الاتصال مع العميل، سواء كانت رقمية أو تقليدية. وقد أوضحت عبدالحميد </w:t>
      </w:r>
      <w:r w:rsidRPr="001437BC">
        <w:rPr>
          <w:rFonts w:ascii="Sakkal Majalla" w:eastAsia="Times New Roman" w:hAnsi="Sakkal Majalla" w:cs="Sakkal Majalla"/>
          <w:color w:val="000000" w:themeColor="text1"/>
          <w:kern w:val="0"/>
          <w:sz w:val="28"/>
          <w:szCs w:val="28"/>
          <w14:ligatures w14:val="none"/>
        </w:rPr>
        <w:t xml:space="preserve">(2022) </w:t>
      </w:r>
      <w:r w:rsidRPr="001437BC">
        <w:rPr>
          <w:rFonts w:ascii="Sakkal Majalla" w:eastAsia="Times New Roman" w:hAnsi="Sakkal Majalla" w:cs="Sakkal Majalla"/>
          <w:color w:val="000000" w:themeColor="text1"/>
          <w:kern w:val="0"/>
          <w:sz w:val="28"/>
          <w:szCs w:val="28"/>
          <w:rtl/>
          <w14:ligatures w14:val="none"/>
        </w:rPr>
        <w:t>أن فعالية الحملات التسويقية تتفاوت تفاوتاً ملحوظاً بحسب القنوات الرقمية المُستخدمة، مما يستدعي من المسوِّقين اختيار المزيج القنواتي الأمثل بناءً على خصائص الجمهور المستهدف وطبيعة الرسالة التسويقية، مع ضمان اتساق الرسالة عبر القنوات المختلفة</w:t>
      </w:r>
      <w:r w:rsidRPr="001437BC">
        <w:rPr>
          <w:rFonts w:ascii="Sakkal Majalla" w:eastAsia="Times New Roman" w:hAnsi="Sakkal Majalla" w:cs="Sakkal Majalla"/>
          <w:color w:val="000000" w:themeColor="text1"/>
          <w:kern w:val="0"/>
          <w:sz w:val="28"/>
          <w:szCs w:val="28"/>
          <w14:ligatures w14:val="none"/>
        </w:rPr>
        <w:t>.</w:t>
      </w:r>
    </w:p>
    <w:p w14:paraId="53F93614"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استراتيجية التسويق بالمحتوى القيمي</w:t>
      </w:r>
      <w:r w:rsidRPr="001437BC">
        <w:rPr>
          <w:rFonts w:ascii="Sakkal Majalla" w:eastAsia="Times New Roman" w:hAnsi="Sakkal Majalla" w:cs="Sakkal Majalla"/>
          <w:color w:val="000000" w:themeColor="text1"/>
          <w:kern w:val="0"/>
          <w:sz w:val="28"/>
          <w:szCs w:val="28"/>
          <w14:ligatures w14:val="none"/>
        </w:rPr>
        <w:t xml:space="preserve"> (Value-Based Content Marketing): </w:t>
      </w:r>
      <w:r w:rsidRPr="001437BC">
        <w:rPr>
          <w:rFonts w:ascii="Sakkal Majalla" w:eastAsia="Times New Roman" w:hAnsi="Sakkal Majalla" w:cs="Sakkal Majalla"/>
          <w:color w:val="000000" w:themeColor="text1"/>
          <w:kern w:val="0"/>
          <w:sz w:val="28"/>
          <w:szCs w:val="28"/>
          <w:rtl/>
          <w14:ligatures w14:val="none"/>
        </w:rPr>
        <w:t>تنطلق هذه الاستراتيجية من مبدأ أن الفعالية التسويقية تتعزز حين تُقدّم الحملة قيمة حقيقية للمتلقي تتجاوز الرسالة الترويجية المباشرة. وقد أشار شريط ودوحة (2024) إلى أن حملات التسويق الاجتماعي تكتسب فعاليتها من قدرتها على تقديم محتوى ذي قيمة مجتمعية يلقى صدى لدى الجمهور، وهو مبدأ ينطبق على التسويق التجاري أيضاً حين تُقدّم العلامة التجارية محتوى تعليمياً أو ترفيهياً أو إلهامياً يُضاف إلى الرسالة الترويجية</w:t>
      </w:r>
      <w:r w:rsidRPr="001437BC">
        <w:rPr>
          <w:rFonts w:ascii="Sakkal Majalla" w:eastAsia="Times New Roman" w:hAnsi="Sakkal Majalla" w:cs="Sakkal Majalla"/>
          <w:color w:val="000000" w:themeColor="text1"/>
          <w:kern w:val="0"/>
          <w:sz w:val="28"/>
          <w:szCs w:val="28"/>
          <w14:ligatures w14:val="none"/>
        </w:rPr>
        <w:t>.</w:t>
      </w:r>
    </w:p>
    <w:p w14:paraId="1A9C7CF4"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استراتيجية التسويق عبر المؤثرين المبني على المصداقية</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تعتمد هذه الاستراتيجية على توظيف المؤثرين الذين يتمتعون بمصداقية عالية لدى شرائح الجمهور المستهدفة. وقد أوضح البمباوي (2024) أن اختيار المؤثر لا يجب أن يستند فقط إلى حجم جمهوره بل إلى مستوى المصداقية والثقة التي يتمتع بها، وأن التوافق بين قيم المؤثر وقيم العلامة التجارية يُعدّ عاملاً حاسماً في تحديد فعالية الحملة</w:t>
      </w:r>
      <w:r w:rsidRPr="001437BC">
        <w:rPr>
          <w:rFonts w:ascii="Sakkal Majalla" w:eastAsia="Times New Roman" w:hAnsi="Sakkal Majalla" w:cs="Sakkal Majalla"/>
          <w:color w:val="000000" w:themeColor="text1"/>
          <w:kern w:val="0"/>
          <w:sz w:val="28"/>
          <w:szCs w:val="28"/>
          <w14:ligatures w14:val="none"/>
        </w:rPr>
        <w:t>.</w:t>
      </w:r>
    </w:p>
    <w:p w14:paraId="00724E66"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lastRenderedPageBreak/>
        <w:t>استراتيجية التحسين المستمر القائم على البيانات</w:t>
      </w:r>
      <w:r w:rsidRPr="001437BC">
        <w:rPr>
          <w:rFonts w:ascii="Sakkal Majalla" w:eastAsia="Times New Roman" w:hAnsi="Sakkal Majalla" w:cs="Sakkal Majalla"/>
          <w:color w:val="000000" w:themeColor="text1"/>
          <w:kern w:val="0"/>
          <w:sz w:val="28"/>
          <w:szCs w:val="28"/>
          <w14:ligatures w14:val="none"/>
        </w:rPr>
        <w:t xml:space="preserve"> (Data-Driven Continuous Optimization): </w:t>
      </w:r>
      <w:r w:rsidRPr="001437BC">
        <w:rPr>
          <w:rFonts w:ascii="Sakkal Majalla" w:eastAsia="Times New Roman" w:hAnsi="Sakkal Majalla" w:cs="Sakkal Majalla"/>
          <w:color w:val="000000" w:themeColor="text1"/>
          <w:kern w:val="0"/>
          <w:sz w:val="28"/>
          <w:szCs w:val="28"/>
          <w:rtl/>
          <w14:ligatures w14:val="none"/>
        </w:rPr>
        <w:t>تقوم هذه الاستراتيجية على مبدأ أن الحملة التسويقية ليست حدثاً مُنفصلاً بل عملية ديناميكية مستمرة قابلة للتعديل والتحسين طوال فترة تنفيذها. وقد أكد</w:t>
      </w:r>
      <w:r w:rsidRPr="001437BC">
        <w:rPr>
          <w:rFonts w:ascii="Sakkal Majalla" w:eastAsia="Times New Roman" w:hAnsi="Sakkal Majalla" w:cs="Sakkal Majalla"/>
          <w:color w:val="000000" w:themeColor="text1"/>
          <w:kern w:val="0"/>
          <w:sz w:val="28"/>
          <w:szCs w:val="28"/>
          <w14:ligatures w14:val="none"/>
        </w:rPr>
        <w:t xml:space="preserve"> Kshetri et al. (2024) </w:t>
      </w:r>
      <w:r w:rsidRPr="001437BC">
        <w:rPr>
          <w:rFonts w:ascii="Sakkal Majalla" w:eastAsia="Times New Roman" w:hAnsi="Sakkal Majalla" w:cs="Sakkal Majalla"/>
          <w:color w:val="000000" w:themeColor="text1"/>
          <w:kern w:val="0"/>
          <w:sz w:val="28"/>
          <w:szCs w:val="28"/>
          <w:rtl/>
          <w14:ligatures w14:val="none"/>
        </w:rPr>
        <w:t>أن الذكاء الاصطناعي يُمكِّن المؤسسات من تطبيق هذه الاستراتيجية بفعالية أكبر من خلال أتمتة عمليات الاختبار والتعلّم والتعديل، بحيث تتطور الحملة ذاتياً بناءً على بيانات الأداء الفعلية دون الحاجة إلى تدخل يدوي في كل مرحلة</w:t>
      </w:r>
      <w:r w:rsidRPr="001437BC">
        <w:rPr>
          <w:rFonts w:ascii="Sakkal Majalla" w:eastAsia="Times New Roman" w:hAnsi="Sakkal Majalla" w:cs="Sakkal Majalla"/>
          <w:color w:val="000000" w:themeColor="text1"/>
          <w:kern w:val="0"/>
          <w:sz w:val="28"/>
          <w:szCs w:val="28"/>
          <w14:ligatures w14:val="none"/>
        </w:rPr>
        <w:t>.</w:t>
      </w:r>
    </w:p>
    <w:p w14:paraId="08CA16F3" w14:textId="55DBB6B1" w:rsidR="009C7BEF" w:rsidRPr="001437BC" w:rsidRDefault="00142F79" w:rsidP="00142F79">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9" w:name="_Toc223823554"/>
      <w:r w:rsidRPr="001437BC">
        <w:rPr>
          <w:rFonts w:ascii="Sakkal Majalla" w:eastAsia="Times New Roman" w:hAnsi="Sakkal Majalla" w:cs="Sakkal Majalla" w:hint="cs"/>
          <w:b/>
          <w:bCs/>
          <w:color w:val="000000" w:themeColor="text1"/>
          <w:kern w:val="0"/>
          <w:sz w:val="32"/>
          <w:szCs w:val="32"/>
          <w:rtl/>
          <w14:ligatures w14:val="none"/>
        </w:rPr>
        <w:t xml:space="preserve">7.2.2 </w:t>
      </w:r>
      <w:r w:rsidR="009C7BEF" w:rsidRPr="001437BC">
        <w:rPr>
          <w:rFonts w:ascii="Sakkal Majalla" w:eastAsia="Times New Roman" w:hAnsi="Sakkal Majalla" w:cs="Sakkal Majalla"/>
          <w:b/>
          <w:bCs/>
          <w:color w:val="000000" w:themeColor="text1"/>
          <w:kern w:val="0"/>
          <w:sz w:val="32"/>
          <w:szCs w:val="32"/>
          <w:rtl/>
          <w14:ligatures w14:val="none"/>
        </w:rPr>
        <w:t>العوامل المؤثرة في فعالية الحملات التسويقية</w:t>
      </w:r>
      <w:bookmarkEnd w:id="39"/>
    </w:p>
    <w:p w14:paraId="4BDF12FC"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لا تتحدد فعالية الحملات التسويقية في فراغ، بل تتأثر بمجموعة من العوامل الداخلية والخارجية التي تتفاعل فيما بينها لتُشكّل المخرجات النهائية. ويمكن تصنيف هذه العوامل إلى فئات رئيسية على النحو التالي</w:t>
      </w:r>
      <w:r w:rsidRPr="001437BC">
        <w:rPr>
          <w:rFonts w:ascii="Sakkal Majalla" w:eastAsia="Times New Roman" w:hAnsi="Sakkal Majalla" w:cs="Sakkal Majalla"/>
          <w:color w:val="000000" w:themeColor="text1"/>
          <w:kern w:val="0"/>
          <w:sz w:val="28"/>
          <w:szCs w:val="28"/>
          <w14:ligatures w14:val="none"/>
        </w:rPr>
        <w:t>:</w:t>
      </w:r>
    </w:p>
    <w:p w14:paraId="47E83BEB"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العوامل التقنية</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وتشمل طبيعة الأدوات والمنصات التقنية المُستخدمة في تصميم الحملة وتنفيذها وقياسها. وقد أكدت سميشي (2021) أن الآليات التقنية المُتاحة في المنصات الرقمية تُؤثّر تأثيراً مباشراً في فعالية الحملات المنفّذة عبرها، سواء من حيث خيارات الاستهداف أو أدوات التحليل أو إمكانيات التخصيص. كما أضاف</w:t>
      </w:r>
      <w:r w:rsidRPr="001437BC">
        <w:rPr>
          <w:rFonts w:ascii="Sakkal Majalla" w:eastAsia="Times New Roman" w:hAnsi="Sakkal Majalla" w:cs="Sakkal Majalla"/>
          <w:color w:val="000000" w:themeColor="text1"/>
          <w:kern w:val="0"/>
          <w:sz w:val="28"/>
          <w:szCs w:val="28"/>
          <w14:ligatures w14:val="none"/>
        </w:rPr>
        <w:t xml:space="preserve"> Liu et al. (2023) </w:t>
      </w:r>
      <w:r w:rsidRPr="001437BC">
        <w:rPr>
          <w:rFonts w:ascii="Sakkal Majalla" w:eastAsia="Times New Roman" w:hAnsi="Sakkal Majalla" w:cs="Sakkal Majalla"/>
          <w:color w:val="000000" w:themeColor="text1"/>
          <w:kern w:val="0"/>
          <w:sz w:val="28"/>
          <w:szCs w:val="28"/>
          <w:rtl/>
          <w14:ligatures w14:val="none"/>
        </w:rPr>
        <w:t>أن تكامل التقنيات — كالحوسبة السحابية وإنترنت الأشياء والذكاء الاصطناعي — يُولّد قيمة مضافة تتجاوز مجموع قيم كل تقنية على حدة</w:t>
      </w:r>
      <w:r w:rsidRPr="001437BC">
        <w:rPr>
          <w:rFonts w:ascii="Sakkal Majalla" w:eastAsia="Times New Roman" w:hAnsi="Sakkal Majalla" w:cs="Sakkal Majalla"/>
          <w:color w:val="000000" w:themeColor="text1"/>
          <w:kern w:val="0"/>
          <w:sz w:val="28"/>
          <w:szCs w:val="28"/>
          <w14:ligatures w14:val="none"/>
        </w:rPr>
        <w:t>.</w:t>
      </w:r>
    </w:p>
    <w:p w14:paraId="334F6F34"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العوامل التنظيمية</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 xml:space="preserve">وتتعلق بالبنية المؤسسية التي تعمل فيها فرق التسويق، بما فيها الهيكل التنظيمي وثقافة المؤسسة ومستوى التنسيق بين الأقسام. وقد أوضحت عبدالحليم وآخرون </w:t>
      </w:r>
      <w:r w:rsidRPr="001437BC">
        <w:rPr>
          <w:rFonts w:ascii="Sakkal Majalla" w:eastAsia="Times New Roman" w:hAnsi="Sakkal Majalla" w:cs="Sakkal Majalla"/>
          <w:color w:val="000000" w:themeColor="text1"/>
          <w:kern w:val="0"/>
          <w:sz w:val="28"/>
          <w:szCs w:val="28"/>
          <w14:ligatures w14:val="none"/>
        </w:rPr>
        <w:t xml:space="preserve">(2023) </w:t>
      </w:r>
      <w:r w:rsidRPr="001437BC">
        <w:rPr>
          <w:rFonts w:ascii="Sakkal Majalla" w:eastAsia="Times New Roman" w:hAnsi="Sakkal Majalla" w:cs="Sakkal Majalla"/>
          <w:color w:val="000000" w:themeColor="text1"/>
          <w:kern w:val="0"/>
          <w:sz w:val="28"/>
          <w:szCs w:val="28"/>
          <w:rtl/>
          <w14:ligatures w14:val="none"/>
        </w:rPr>
        <w:t>أن الثقافة التنظيمية تُعدّ متغيراً معدِّلاً يؤثر في العلاقة بين الموارد المتاحة والأداء المتحقق، مما يعني أن مؤسسَتين تمتلكان الأدوات ذاتها قد تحققان مستويات مختلفة من الفعالية بسبب اختلاف بيئتهما التنظيمية</w:t>
      </w:r>
      <w:r w:rsidRPr="001437BC">
        <w:rPr>
          <w:rFonts w:ascii="Sakkal Majalla" w:eastAsia="Times New Roman" w:hAnsi="Sakkal Majalla" w:cs="Sakkal Majalla"/>
          <w:color w:val="000000" w:themeColor="text1"/>
          <w:kern w:val="0"/>
          <w:sz w:val="28"/>
          <w:szCs w:val="28"/>
          <w14:ligatures w14:val="none"/>
        </w:rPr>
        <w:t>.</w:t>
      </w:r>
    </w:p>
    <w:p w14:paraId="0969E6A6"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lastRenderedPageBreak/>
        <w:t>العوامل المتعلقة بالجمهور</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وتشمل خصائص الجمهور المستهدف من حيث التفضيلات والتوقعات ومستوى المعرفة الرقمية والحساسية تجاه التخصيص. وقد أشارت شعلان وآخرون (2025) إلى أن فعالية الحملات التسويقية تتأثر بخصائص الجمهور المستهدف ومدى استعداده لتبنّي السلوكيات المُروَّج لها، وهو ما يعني أن أفضل حملة تسويقياً قد لا تُحقق فعاليتها المرجوّة إذا لم تُراعِ الخصائص النفسية والاجتماعية لجمهورها</w:t>
      </w:r>
      <w:r w:rsidRPr="001437BC">
        <w:rPr>
          <w:rFonts w:ascii="Sakkal Majalla" w:eastAsia="Times New Roman" w:hAnsi="Sakkal Majalla" w:cs="Sakkal Majalla"/>
          <w:color w:val="000000" w:themeColor="text1"/>
          <w:kern w:val="0"/>
          <w:sz w:val="28"/>
          <w:szCs w:val="28"/>
          <w14:ligatures w14:val="none"/>
        </w:rPr>
        <w:t>.</w:t>
      </w:r>
    </w:p>
    <w:p w14:paraId="3EC23018"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العوامل المتعلقة بالمحتوى والرسالة</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وتشمل جودة المحتوى التسويقي وملاءمته وأصالته ومستوى الإبداع فيه. وقد بيّن شريط ودوحة (2024) أن فعالية الحملات ترتبط بقدرة الرسالة على مخاطبة اهتمامات الجمهور بلغة قريبة من سياقه المحلي وثقافته، وهو بُعد يتجاوز الجانب التقني ليلمس الجوانب الثقافية والوجدانية في التواصل التسويقي</w:t>
      </w:r>
      <w:r w:rsidRPr="001437BC">
        <w:rPr>
          <w:rFonts w:ascii="Sakkal Majalla" w:eastAsia="Times New Roman" w:hAnsi="Sakkal Majalla" w:cs="Sakkal Majalla"/>
          <w:color w:val="000000" w:themeColor="text1"/>
          <w:kern w:val="0"/>
          <w:sz w:val="28"/>
          <w:szCs w:val="28"/>
          <w14:ligatures w14:val="none"/>
        </w:rPr>
        <w:t>.</w:t>
      </w:r>
    </w:p>
    <w:p w14:paraId="51F2BC05" w14:textId="5E72ACCD"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العوامل المتعلقة بالبيئة التنافسية</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وتتصل بطبيعة السوق ومستوى المنافسة وكثافة الرسائل التسويقية التي يتعرض لها العميل يومياً. وقد أشار</w:t>
      </w:r>
      <w:r w:rsidRPr="001437BC">
        <w:rPr>
          <w:rFonts w:ascii="Sakkal Majalla" w:eastAsia="Times New Roman" w:hAnsi="Sakkal Majalla" w:cs="Sakkal Majalla"/>
          <w:color w:val="000000" w:themeColor="text1"/>
          <w:kern w:val="0"/>
          <w:sz w:val="28"/>
          <w:szCs w:val="28"/>
          <w14:ligatures w14:val="none"/>
        </w:rPr>
        <w:t xml:space="preserve"> Ziakis &amp; Vlachopoulou (2023) </w:t>
      </w:r>
      <w:r w:rsidRPr="001437BC">
        <w:rPr>
          <w:rFonts w:ascii="Sakkal Majalla" w:eastAsia="Times New Roman" w:hAnsi="Sakkal Majalla" w:cs="Sakkal Majalla"/>
          <w:color w:val="000000" w:themeColor="text1"/>
          <w:kern w:val="0"/>
          <w:sz w:val="28"/>
          <w:szCs w:val="28"/>
          <w:rtl/>
          <w14:ligatures w14:val="none"/>
        </w:rPr>
        <w:t>إلى أن البيئة الرقمية المُشبَعة بالمحتوى التسويقي تفرض تحدياً متزايداً أمام فعالية الحملات، مما يرفع عتبة التميّز المطلوبة لاختراق ضوضاء المنافسة والوصول إلى وعي العميل واهتمامه</w:t>
      </w:r>
      <w:r w:rsidR="00142F79" w:rsidRPr="001437BC">
        <w:rPr>
          <w:rFonts w:ascii="Sakkal Majalla" w:eastAsia="Times New Roman" w:hAnsi="Sakkal Majalla" w:cs="Sakkal Majalla"/>
          <w:color w:val="000000" w:themeColor="text1"/>
          <w:kern w:val="0"/>
          <w:sz w:val="28"/>
          <w:szCs w:val="28"/>
          <w14:ligatures w14:val="none"/>
        </w:rPr>
        <w:t>.</w:t>
      </w:r>
    </w:p>
    <w:p w14:paraId="6823FB3C" w14:textId="3403D95C" w:rsidR="009C7BEF" w:rsidRPr="001437BC" w:rsidRDefault="00142F79" w:rsidP="00142F79">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0" w:name="_Toc223823555"/>
      <w:r w:rsidRPr="001437BC">
        <w:rPr>
          <w:rFonts w:ascii="Sakkal Majalla" w:eastAsia="Times New Roman" w:hAnsi="Sakkal Majalla" w:cs="Sakkal Majalla" w:hint="cs"/>
          <w:b/>
          <w:bCs/>
          <w:color w:val="000000" w:themeColor="text1"/>
          <w:kern w:val="0"/>
          <w:sz w:val="32"/>
          <w:szCs w:val="32"/>
          <w:rtl/>
          <w14:ligatures w14:val="none"/>
        </w:rPr>
        <w:t xml:space="preserve">8.2.2 </w:t>
      </w:r>
      <w:r w:rsidR="009C7BEF" w:rsidRPr="001437BC">
        <w:rPr>
          <w:rFonts w:ascii="Sakkal Majalla" w:eastAsia="Times New Roman" w:hAnsi="Sakkal Majalla" w:cs="Sakkal Majalla"/>
          <w:b/>
          <w:bCs/>
          <w:color w:val="000000" w:themeColor="text1"/>
          <w:kern w:val="0"/>
          <w:sz w:val="32"/>
          <w:szCs w:val="32"/>
          <w:rtl/>
          <w14:ligatures w14:val="none"/>
        </w:rPr>
        <w:t xml:space="preserve"> المداخل النظرية المُفسِّرة لفعالية الحملات التسويقية</w:t>
      </w:r>
      <w:bookmarkEnd w:id="40"/>
    </w:p>
    <w:p w14:paraId="476A0A75"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يمكن تفسير فعالية الحملات التسويقية من خلال عدة مداخل نظرية تتكامل في تقديم فهم شامل لهذه الظاهرة</w:t>
      </w:r>
      <w:r w:rsidRPr="001437BC">
        <w:rPr>
          <w:rFonts w:ascii="Sakkal Majalla" w:eastAsia="Times New Roman" w:hAnsi="Sakkal Majalla" w:cs="Sakkal Majalla"/>
          <w:color w:val="000000" w:themeColor="text1"/>
          <w:kern w:val="0"/>
          <w:sz w:val="28"/>
          <w:szCs w:val="28"/>
          <w14:ligatures w14:val="none"/>
        </w:rPr>
        <w:t>:</w:t>
      </w:r>
    </w:p>
    <w:p w14:paraId="4A20064A"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نظرية الاتصال المتكامل</w:t>
      </w:r>
      <w:r w:rsidRPr="001437BC">
        <w:rPr>
          <w:rFonts w:ascii="Sakkal Majalla" w:eastAsia="Times New Roman" w:hAnsi="Sakkal Majalla" w:cs="Sakkal Majalla"/>
          <w:color w:val="000000" w:themeColor="text1"/>
          <w:kern w:val="0"/>
          <w:sz w:val="28"/>
          <w:szCs w:val="28"/>
          <w14:ligatures w14:val="none"/>
        </w:rPr>
        <w:t xml:space="preserve"> (Integrated Communication Theory): </w:t>
      </w:r>
      <w:r w:rsidRPr="001437BC">
        <w:rPr>
          <w:rFonts w:ascii="Sakkal Majalla" w:eastAsia="Times New Roman" w:hAnsi="Sakkal Majalla" w:cs="Sakkal Majalla"/>
          <w:color w:val="000000" w:themeColor="text1"/>
          <w:kern w:val="0"/>
          <w:sz w:val="28"/>
          <w:szCs w:val="28"/>
          <w:rtl/>
          <w14:ligatures w14:val="none"/>
        </w:rPr>
        <w:t xml:space="preserve">تنطلق هذه النظرية من مبدأ أن فعالية الرسالة التسويقية تتعاظم حين تتكامل عناصرها — المحتوى والقناة والتوقيت والشكل — في منظومة متسقة تُعزّز كل عنصر فيها العناصر الأخرى. وقد عالجت عبدالحميد (2022) هذا المنطق حين أوضحت أن فعالية الحملات التسويقية لمنصات المشاهدة الرقمية تتأثر بطبيعة المحتوى المقدَّم ونوع </w:t>
      </w:r>
      <w:r w:rsidRPr="001437BC">
        <w:rPr>
          <w:rFonts w:ascii="Sakkal Majalla" w:eastAsia="Times New Roman" w:hAnsi="Sakkal Majalla" w:cs="Sakkal Majalla"/>
          <w:color w:val="000000" w:themeColor="text1"/>
          <w:kern w:val="0"/>
          <w:sz w:val="28"/>
          <w:szCs w:val="28"/>
          <w:rtl/>
          <w14:ligatures w14:val="none"/>
        </w:rPr>
        <w:lastRenderedPageBreak/>
        <w:t>القنوات المُستخدمة ومدى التكامل بينهما، مما يؤكد أن الفعالية ليست محصلة لعنصر واحد بل نتاج تفاعل منظومي بين عناصر متعددة</w:t>
      </w:r>
      <w:r w:rsidRPr="001437BC">
        <w:rPr>
          <w:rFonts w:ascii="Sakkal Majalla" w:eastAsia="Times New Roman" w:hAnsi="Sakkal Majalla" w:cs="Sakkal Majalla"/>
          <w:color w:val="000000" w:themeColor="text1"/>
          <w:kern w:val="0"/>
          <w:sz w:val="28"/>
          <w:szCs w:val="28"/>
          <w14:ligatures w14:val="none"/>
        </w:rPr>
        <w:t>.</w:t>
      </w:r>
    </w:p>
    <w:p w14:paraId="499E3247"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نظرية التأثير الهرمي</w:t>
      </w:r>
      <w:r w:rsidRPr="001437BC">
        <w:rPr>
          <w:rFonts w:ascii="Sakkal Majalla" w:eastAsia="Times New Roman" w:hAnsi="Sakkal Majalla" w:cs="Sakkal Majalla"/>
          <w:color w:val="000000" w:themeColor="text1"/>
          <w:kern w:val="0"/>
          <w:sz w:val="28"/>
          <w:szCs w:val="28"/>
          <w14:ligatures w14:val="none"/>
        </w:rPr>
        <w:t xml:space="preserve"> (Hierarchy of Effects): </w:t>
      </w:r>
      <w:r w:rsidRPr="001437BC">
        <w:rPr>
          <w:rFonts w:ascii="Sakkal Majalla" w:eastAsia="Times New Roman" w:hAnsi="Sakkal Majalla" w:cs="Sakkal Majalla"/>
          <w:color w:val="000000" w:themeColor="text1"/>
          <w:kern w:val="0"/>
          <w:sz w:val="28"/>
          <w:szCs w:val="28"/>
          <w:rtl/>
          <w14:ligatures w14:val="none"/>
        </w:rPr>
        <w:t>تفترض هذه النظرية أن تأثير الحملة التسويقية يمر بمراحل متتابعة تبدأ بالوعي ثم المعرفة ثم الميل ثم التفضيل ثم الاقتناع وصولاً إلى الشراء</w:t>
      </w:r>
      <w:r w:rsidRPr="001437BC">
        <w:rPr>
          <w:rFonts w:ascii="Sakkal Majalla" w:eastAsia="Times New Roman" w:hAnsi="Sakkal Majalla" w:cs="Sakkal Majalla"/>
          <w:color w:val="000000" w:themeColor="text1"/>
          <w:kern w:val="0"/>
          <w:sz w:val="28"/>
          <w:szCs w:val="28"/>
          <w14:ligatures w14:val="none"/>
        </w:rPr>
        <w:t xml:space="preserve">. </w:t>
      </w:r>
      <w:r w:rsidRPr="001437BC">
        <w:rPr>
          <w:rFonts w:ascii="Sakkal Majalla" w:eastAsia="Times New Roman" w:hAnsi="Sakkal Majalla" w:cs="Sakkal Majalla"/>
          <w:color w:val="000000" w:themeColor="text1"/>
          <w:kern w:val="0"/>
          <w:sz w:val="28"/>
          <w:szCs w:val="28"/>
          <w:rtl/>
          <w14:ligatures w14:val="none"/>
        </w:rPr>
        <w:t>وتكتسب هذه النظرية أهميةً في الدراسة الحالية لأنها تُفسّر لماذا قد تنجح حملة ما في تحقيق وعي عالٍ دون أن يُترجَم ذلك إلى تحويلات فعلية، وهو ما أشارت إليه شعلان وآخرون (2025) ضمنياً حين ميّزوا بين الوصول والتعرّض من جهة والتبنّي الفعلي للسلوك من جهة أخرى</w:t>
      </w:r>
      <w:r w:rsidRPr="001437BC">
        <w:rPr>
          <w:rFonts w:ascii="Sakkal Majalla" w:eastAsia="Times New Roman" w:hAnsi="Sakkal Majalla" w:cs="Sakkal Majalla"/>
          <w:color w:val="000000" w:themeColor="text1"/>
          <w:kern w:val="0"/>
          <w:sz w:val="28"/>
          <w:szCs w:val="28"/>
          <w14:ligatures w14:val="none"/>
        </w:rPr>
        <w:t>.</w:t>
      </w:r>
    </w:p>
    <w:p w14:paraId="54FBAF20" w14:textId="77777777" w:rsidR="009C7BEF" w:rsidRPr="001437BC" w:rsidRDefault="009C7BEF" w:rsidP="00142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37BC">
        <w:rPr>
          <w:rFonts w:ascii="Sakkal Majalla" w:eastAsia="Times New Roman" w:hAnsi="Sakkal Majalla" w:cs="Sakkal Majalla"/>
          <w:color w:val="000000" w:themeColor="text1"/>
          <w:kern w:val="0"/>
          <w:sz w:val="28"/>
          <w:szCs w:val="28"/>
          <w:rtl/>
          <w14:ligatures w14:val="none"/>
        </w:rPr>
        <w:t>نظرية القيمة المُدرَكة</w:t>
      </w:r>
      <w:r w:rsidRPr="001437BC">
        <w:rPr>
          <w:rFonts w:ascii="Sakkal Majalla" w:eastAsia="Times New Roman" w:hAnsi="Sakkal Majalla" w:cs="Sakkal Majalla"/>
          <w:color w:val="000000" w:themeColor="text1"/>
          <w:kern w:val="0"/>
          <w:sz w:val="28"/>
          <w:szCs w:val="28"/>
          <w14:ligatures w14:val="none"/>
        </w:rPr>
        <w:t xml:space="preserve"> (Perceived Value Theory): </w:t>
      </w:r>
      <w:r w:rsidRPr="001437BC">
        <w:rPr>
          <w:rFonts w:ascii="Sakkal Majalla" w:eastAsia="Times New Roman" w:hAnsi="Sakkal Majalla" w:cs="Sakkal Majalla"/>
          <w:color w:val="000000" w:themeColor="text1"/>
          <w:kern w:val="0"/>
          <w:sz w:val="28"/>
          <w:szCs w:val="28"/>
          <w:rtl/>
          <w14:ligatures w14:val="none"/>
        </w:rPr>
        <w:t>تفترض هذه النظرية أن استجابة العميل للحملة التسويقية تتحدد بمدى إدراكه للقيمة المُقدَّمة فيها مقارنةً بالتكلفة المُدرَكة — سواء كانت مالية أو زمنية أو نفسية. وقد أوضح البمباوي (2024) أن الجمهور يُقيّم الحملة التسويقية ليس فقط بناءً على محتواها بل بناءً على مصداقية مصدرها، وهو بُعد يتصل مباشرةً بالقيمة المُدرَكة للرسالة التسويقية</w:t>
      </w:r>
      <w:r w:rsidRPr="001437BC">
        <w:rPr>
          <w:rFonts w:ascii="Sakkal Majalla" w:eastAsia="Times New Roman" w:hAnsi="Sakkal Majalla" w:cs="Sakkal Majalla"/>
          <w:color w:val="000000" w:themeColor="text1"/>
          <w:kern w:val="0"/>
          <w:sz w:val="28"/>
          <w:szCs w:val="28"/>
          <w14:ligatures w14:val="none"/>
        </w:rPr>
        <w:t>.</w:t>
      </w:r>
    </w:p>
    <w:p w14:paraId="401CA32F" w14:textId="77777777" w:rsidR="009C7BEF" w:rsidRPr="001437BC" w:rsidRDefault="009C7BEF" w:rsidP="00FD1EBE">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2552BC39" w14:textId="7CD8569E" w:rsidR="00BA5DA0" w:rsidRPr="001437BC" w:rsidRDefault="00FD1EBE" w:rsidP="001C0322">
      <w:pPr>
        <w:spacing w:line="360" w:lineRule="auto"/>
        <w:jc w:val="center"/>
        <w:outlineLvl w:val="0"/>
        <w:rPr>
          <w:rFonts w:cs="Sakkal Majalla"/>
          <w:b/>
          <w:bCs/>
          <w:color w:val="000000" w:themeColor="text1"/>
          <w:sz w:val="24"/>
          <w:szCs w:val="32"/>
          <w:rtl/>
        </w:rPr>
        <w:sectPr w:rsidR="00BA5DA0" w:rsidRPr="001437BC" w:rsidSect="00FD1EBE">
          <w:footerReference w:type="default" r:id="rId10"/>
          <w:pgSz w:w="11906" w:h="16838" w:code="9"/>
          <w:pgMar w:top="1440" w:right="1985" w:bottom="1440" w:left="1418" w:header="720" w:footer="720" w:gutter="567"/>
          <w:pgNumType w:start="1"/>
          <w:cols w:space="708"/>
          <w:bidi/>
          <w:rtlGutter/>
          <w:docGrid w:linePitch="360"/>
        </w:sectPr>
      </w:pPr>
      <w:r w:rsidRPr="001437BC">
        <w:rPr>
          <w:rFonts w:ascii="Sakkal Majalla" w:eastAsia="Times New Roman" w:hAnsi="Sakkal Majalla" w:cs="Sakkal Majalla"/>
          <w:b/>
          <w:bCs/>
          <w:color w:val="000000" w:themeColor="text1"/>
          <w:kern w:val="0"/>
          <w:sz w:val="40"/>
          <w:szCs w:val="40"/>
          <w:rtl/>
          <w14:ligatures w14:val="none"/>
        </w:rPr>
        <w:br w:type="page"/>
      </w:r>
      <w:bookmarkStart w:id="41" w:name="_GoBack"/>
      <w:bookmarkEnd w:id="21"/>
      <w:bookmarkEnd w:id="41"/>
    </w:p>
    <w:p w14:paraId="5737DDD2" w14:textId="380BF24E" w:rsidR="001437BC" w:rsidRPr="001437BC" w:rsidRDefault="001437BC" w:rsidP="001437BC">
      <w:pPr>
        <w:bidi w:val="0"/>
        <w:spacing w:before="100" w:beforeAutospacing="1" w:after="100" w:afterAutospacing="1" w:line="360" w:lineRule="auto"/>
        <w:rPr>
          <w:rFonts w:ascii="Sakkal Majalla" w:hAnsi="Sakkal Majalla" w:cs="Sakkal Majalla"/>
          <w:b/>
          <w:bCs/>
          <w:color w:val="000000" w:themeColor="text1"/>
          <w:sz w:val="32"/>
          <w:szCs w:val="32"/>
        </w:rPr>
      </w:pPr>
      <w:r w:rsidRPr="001437BC">
        <w:rPr>
          <w:rFonts w:cs="Sakkal Majalla"/>
          <w:b/>
          <w:bCs/>
          <w:noProof/>
          <w:color w:val="000000" w:themeColor="text1"/>
          <w:szCs w:val="28"/>
        </w:rPr>
        <w:lastRenderedPageBreak/>
        <w:drawing>
          <wp:anchor distT="0" distB="0" distL="114300" distR="114300" simplePos="0" relativeHeight="251667456" behindDoc="0" locked="0" layoutInCell="1" allowOverlap="1" wp14:anchorId="27158C5E" wp14:editId="5175E3AC">
            <wp:simplePos x="0" y="0"/>
            <wp:positionH relativeFrom="column">
              <wp:posOffset>2659380</wp:posOffset>
            </wp:positionH>
            <wp:positionV relativeFrom="paragraph">
              <wp:posOffset>0</wp:posOffset>
            </wp:positionV>
            <wp:extent cx="2231390" cy="762000"/>
            <wp:effectExtent l="0" t="0" r="0" b="0"/>
            <wp:wrapSquare wrapText="bothSides"/>
            <wp:docPr id="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1437BC">
        <w:rPr>
          <w:rFonts w:ascii="Sakkal Majalla" w:hAnsi="Sakkal Majalla" w:cs="Sakkal Majalla"/>
          <w:b/>
          <w:bCs/>
          <w:color w:val="000000" w:themeColor="text1"/>
          <w:sz w:val="32"/>
          <w:szCs w:val="32"/>
        </w:rPr>
        <w:t>MidOcean University</w:t>
      </w:r>
    </w:p>
    <w:p w14:paraId="1545A818" w14:textId="77777777" w:rsidR="001437BC" w:rsidRPr="001437BC" w:rsidRDefault="001437BC" w:rsidP="001437BC">
      <w:pPr>
        <w:bidi w:val="0"/>
        <w:spacing w:before="100" w:beforeAutospacing="1" w:after="100" w:afterAutospacing="1" w:line="360" w:lineRule="auto"/>
        <w:rPr>
          <w:rFonts w:ascii="Sakkal Majalla" w:hAnsi="Sakkal Majalla" w:cs="Sakkal Majalla"/>
          <w:b/>
          <w:bCs/>
          <w:color w:val="000000" w:themeColor="text1"/>
          <w:sz w:val="32"/>
          <w:szCs w:val="32"/>
        </w:rPr>
      </w:pPr>
      <w:r w:rsidRPr="001437BC">
        <w:rPr>
          <w:rFonts w:ascii="Sakkal Majalla" w:hAnsi="Sakkal Majalla" w:cs="Sakkal Majalla"/>
          <w:b/>
          <w:bCs/>
          <w:color w:val="000000" w:themeColor="text1"/>
          <w:sz w:val="32"/>
          <w:szCs w:val="32"/>
        </w:rPr>
        <w:t>College of Administration</w:t>
      </w:r>
    </w:p>
    <w:p w14:paraId="2C4E5C4A" w14:textId="2CF116FF" w:rsidR="001437BC" w:rsidRPr="001437BC" w:rsidRDefault="001437BC" w:rsidP="001437BC">
      <w:pPr>
        <w:bidi w:val="0"/>
        <w:spacing w:before="100" w:beforeAutospacing="1" w:after="100" w:afterAutospacing="1" w:line="360" w:lineRule="auto"/>
        <w:rPr>
          <w:rFonts w:ascii="Sakkal Majalla" w:hAnsi="Sakkal Majalla" w:cs="Sakkal Majalla"/>
          <w:b/>
          <w:bCs/>
          <w:color w:val="000000" w:themeColor="text1"/>
          <w:sz w:val="32"/>
          <w:szCs w:val="32"/>
        </w:rPr>
      </w:pPr>
      <w:r w:rsidRPr="001437BC">
        <w:rPr>
          <w:rFonts w:ascii="Sakkal Majalla" w:hAnsi="Sakkal Majalla" w:cs="Sakkal Majalla"/>
          <w:b/>
          <w:bCs/>
          <w:color w:val="000000" w:themeColor="text1"/>
          <w:sz w:val="32"/>
          <w:szCs w:val="32"/>
        </w:rPr>
        <w:t>Major: Business Administration</w:t>
      </w:r>
    </w:p>
    <w:p w14:paraId="06E3C67B" w14:textId="0D4CF0BE" w:rsidR="001437BC" w:rsidRPr="001437BC" w:rsidRDefault="001437BC" w:rsidP="001437BC">
      <w:pPr>
        <w:bidi w:val="0"/>
        <w:spacing w:before="100" w:beforeAutospacing="1" w:after="100" w:afterAutospacing="1" w:line="276" w:lineRule="auto"/>
        <w:jc w:val="center"/>
        <w:rPr>
          <w:rFonts w:ascii="Sakkal Majalla" w:hAnsi="Sakkal Majalla" w:cs="Sakkal Majalla"/>
          <w:b/>
          <w:bCs/>
          <w:color w:val="000000" w:themeColor="text1"/>
          <w:sz w:val="40"/>
          <w:szCs w:val="40"/>
        </w:rPr>
      </w:pPr>
      <w:r w:rsidRPr="001437BC">
        <w:rPr>
          <w:rFonts w:ascii="Sakkal Majalla" w:hAnsi="Sakkal Majalla" w:cs="Sakkal Majalla"/>
          <w:b/>
          <w:bCs/>
          <w:color w:val="000000" w:themeColor="text1"/>
          <w:sz w:val="40"/>
          <w:szCs w:val="40"/>
        </w:rPr>
        <w:t>The Impact of Using Artificial Intelligence in Analyzing Customer Data on the Effectiveness of Marketing Campaigns</w:t>
      </w:r>
      <w:r w:rsidRPr="001437BC">
        <w:rPr>
          <w:rFonts w:ascii="Sakkal Majalla" w:hAnsi="Sakkal Majalla" w:cs="Sakkal Majalla"/>
          <w:b/>
          <w:bCs/>
          <w:color w:val="000000" w:themeColor="text1"/>
          <w:sz w:val="40"/>
          <w:szCs w:val="40"/>
          <w:rtl/>
        </w:rPr>
        <w:t>:</w:t>
      </w:r>
      <w:r w:rsidRPr="001437BC">
        <w:rPr>
          <w:rFonts w:ascii="Sakkal Majalla" w:hAnsi="Sakkal Majalla" w:cs="Sakkal Majalla" w:hint="cs"/>
          <w:b/>
          <w:bCs/>
          <w:color w:val="000000" w:themeColor="text1"/>
          <w:sz w:val="40"/>
          <w:szCs w:val="40"/>
          <w:rtl/>
        </w:rPr>
        <w:t xml:space="preserve"> </w:t>
      </w:r>
      <w:r w:rsidRPr="001437BC">
        <w:rPr>
          <w:rFonts w:ascii="Sakkal Majalla" w:hAnsi="Sakkal Majalla" w:cs="Sakkal Majalla"/>
          <w:b/>
          <w:bCs/>
          <w:color w:val="000000" w:themeColor="text1"/>
          <w:sz w:val="40"/>
          <w:szCs w:val="40"/>
        </w:rPr>
        <w:t>A Field Study on Marketing Teams in Private Sector Companies in the Eastern Region</w:t>
      </w:r>
    </w:p>
    <w:p w14:paraId="5ED4D930" w14:textId="77777777" w:rsidR="001437BC" w:rsidRPr="001437BC" w:rsidRDefault="001437BC" w:rsidP="001437BC">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1437BC">
        <w:rPr>
          <w:rFonts w:ascii="Sakkal Majalla" w:hAnsi="Sakkal Majalla" w:cs="Sakkal Majalla"/>
          <w:b/>
          <w:bCs/>
          <w:color w:val="000000" w:themeColor="text1"/>
          <w:sz w:val="36"/>
          <w:szCs w:val="36"/>
        </w:rPr>
        <w:t>Prepared by</w:t>
      </w:r>
      <w:r w:rsidRPr="001437BC">
        <w:rPr>
          <w:rFonts w:ascii="Sakkal Majalla" w:hAnsi="Sakkal Majalla" w:cs="Sakkal Majalla"/>
          <w:b/>
          <w:bCs/>
          <w:color w:val="000000" w:themeColor="text1"/>
          <w:sz w:val="36"/>
          <w:szCs w:val="36"/>
          <w:rtl/>
        </w:rPr>
        <w:t>:</w:t>
      </w:r>
    </w:p>
    <w:p w14:paraId="269CF1F6" w14:textId="77777777" w:rsidR="001437BC" w:rsidRPr="001437BC" w:rsidRDefault="001437BC" w:rsidP="001437BC">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1437BC">
        <w:rPr>
          <w:rFonts w:ascii="Sakkal Majalla" w:hAnsi="Sakkal Majalla" w:cs="Sakkal Majalla"/>
          <w:color w:val="000000" w:themeColor="text1"/>
          <w:sz w:val="36"/>
          <w:szCs w:val="36"/>
        </w:rPr>
        <w:t>Abdullah Ahmed Asiri</w:t>
      </w:r>
    </w:p>
    <w:p w14:paraId="6DFB36F1" w14:textId="6A52AE0E" w:rsidR="001437BC" w:rsidRPr="001437BC" w:rsidRDefault="001437BC" w:rsidP="001437BC">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1437BC">
        <w:rPr>
          <w:rFonts w:ascii="Sakkal Majalla" w:hAnsi="Sakkal Majalla" w:cs="Sakkal Majalla"/>
          <w:color w:val="000000" w:themeColor="text1"/>
          <w:sz w:val="36"/>
          <w:szCs w:val="36"/>
        </w:rPr>
        <w:t>252001106</w:t>
      </w:r>
    </w:p>
    <w:p w14:paraId="5F5404EA" w14:textId="77777777" w:rsidR="001437BC" w:rsidRPr="001437BC" w:rsidRDefault="001437BC" w:rsidP="001437BC">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1437BC">
        <w:rPr>
          <w:rFonts w:ascii="Sakkal Majalla" w:hAnsi="Sakkal Majalla" w:cs="Sakkal Majalla"/>
          <w:b/>
          <w:bCs/>
          <w:color w:val="000000" w:themeColor="text1"/>
          <w:sz w:val="36"/>
          <w:szCs w:val="36"/>
        </w:rPr>
        <w:t>Supervised by</w:t>
      </w:r>
      <w:r w:rsidRPr="001437BC">
        <w:rPr>
          <w:rFonts w:ascii="Sakkal Majalla" w:hAnsi="Sakkal Majalla" w:cs="Sakkal Majalla"/>
          <w:b/>
          <w:bCs/>
          <w:color w:val="000000" w:themeColor="text1"/>
          <w:sz w:val="36"/>
          <w:szCs w:val="36"/>
          <w:rtl/>
        </w:rPr>
        <w:t>:</w:t>
      </w:r>
    </w:p>
    <w:p w14:paraId="354D649E" w14:textId="77777777" w:rsidR="001437BC" w:rsidRPr="001437BC" w:rsidRDefault="001437BC" w:rsidP="001437BC">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1437BC">
        <w:rPr>
          <w:rFonts w:ascii="Sakkal Majalla" w:hAnsi="Sakkal Majalla" w:cs="Sakkal Majalla"/>
          <w:color w:val="000000" w:themeColor="text1"/>
          <w:sz w:val="36"/>
          <w:szCs w:val="36"/>
        </w:rPr>
        <w:t>Dr. Al-Faisal Abdulhamid Mohammed Hassan</w:t>
      </w:r>
    </w:p>
    <w:p w14:paraId="7AAF13D5" w14:textId="0DA3CD1E" w:rsidR="001437BC" w:rsidRPr="001437BC" w:rsidRDefault="001437BC" w:rsidP="001437BC">
      <w:pPr>
        <w:bidi w:val="0"/>
        <w:spacing w:before="100" w:beforeAutospacing="1" w:after="100" w:afterAutospacing="1" w:line="360" w:lineRule="auto"/>
        <w:jc w:val="center"/>
        <w:rPr>
          <w:rFonts w:ascii="Sakkal Majalla" w:hAnsi="Sakkal Majalla" w:cs="Sakkal Majalla"/>
          <w:color w:val="000000" w:themeColor="text1"/>
          <w:sz w:val="36"/>
          <w:szCs w:val="36"/>
          <w:rtl/>
        </w:rPr>
      </w:pPr>
      <w:r w:rsidRPr="001437BC">
        <w:rPr>
          <w:rFonts w:ascii="Sakkal Majalla" w:hAnsi="Sakkal Majalla" w:cs="Sakkal Majalla"/>
          <w:color w:val="000000" w:themeColor="text1"/>
          <w:sz w:val="36"/>
          <w:szCs w:val="36"/>
        </w:rPr>
        <w:t>Dr. Fayez Jarad</w:t>
      </w:r>
    </w:p>
    <w:p w14:paraId="5B15C08A" w14:textId="6000B14B" w:rsidR="009D0AE1" w:rsidRPr="001437BC" w:rsidRDefault="001437BC" w:rsidP="001437BC">
      <w:pPr>
        <w:bidi w:val="0"/>
        <w:spacing w:before="100" w:beforeAutospacing="1" w:after="100" w:afterAutospacing="1" w:line="360" w:lineRule="auto"/>
        <w:jc w:val="center"/>
        <w:rPr>
          <w:rFonts w:ascii="Sakkal Majalla" w:hAnsi="Sakkal Majalla" w:cs="Sakkal Majalla"/>
          <w:b/>
          <w:bCs/>
          <w:color w:val="000000" w:themeColor="text1"/>
          <w:sz w:val="36"/>
          <w:szCs w:val="36"/>
          <w:rtl/>
        </w:rPr>
      </w:pPr>
      <w:r w:rsidRPr="001437BC">
        <w:rPr>
          <w:rFonts w:ascii="Sakkal Majalla" w:hAnsi="Sakkal Majalla" w:cs="Sakkal Majalla"/>
          <w:b/>
          <w:bCs/>
          <w:color w:val="000000" w:themeColor="text1"/>
          <w:sz w:val="36"/>
          <w:szCs w:val="36"/>
          <w:rtl/>
        </w:rPr>
        <w:t>1447 – 2026</w:t>
      </w:r>
    </w:p>
    <w:p w14:paraId="5C44F002" w14:textId="77777777" w:rsidR="00E003F5" w:rsidRPr="001437BC" w:rsidRDefault="00E003F5" w:rsidP="00BA5DA0">
      <w:pPr>
        <w:spacing w:before="100" w:beforeAutospacing="1" w:after="100" w:afterAutospacing="1" w:line="360" w:lineRule="auto"/>
        <w:jc w:val="both"/>
        <w:rPr>
          <w:rFonts w:ascii="Sakkal Majalla" w:hAnsi="Sakkal Majalla" w:cs="Sakkal Majalla"/>
          <w:color w:val="000000" w:themeColor="text1"/>
          <w:sz w:val="28"/>
          <w:szCs w:val="28"/>
          <w:rtl/>
        </w:rPr>
      </w:pPr>
    </w:p>
    <w:sectPr w:rsidR="00E003F5" w:rsidRPr="001437BC" w:rsidSect="00FD1EBE">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BB5370" w14:textId="77777777" w:rsidR="00A92F98" w:rsidRDefault="00A92F98" w:rsidP="009125CE">
      <w:pPr>
        <w:spacing w:after="0" w:line="240" w:lineRule="auto"/>
      </w:pPr>
      <w:r>
        <w:separator/>
      </w:r>
    </w:p>
  </w:endnote>
  <w:endnote w:type="continuationSeparator" w:id="0">
    <w:p w14:paraId="0DC1C0E8" w14:textId="77777777" w:rsidR="00A92F98" w:rsidRDefault="00A92F9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10000000000000000"/>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441646547"/>
      <w:docPartObj>
        <w:docPartGallery w:val="Page Numbers (Bottom of Page)"/>
        <w:docPartUnique/>
      </w:docPartObj>
    </w:sdtPr>
    <w:sdtEndPr>
      <w:rPr>
        <w:rFonts w:ascii="Sakkal Majalla" w:hAnsi="Sakkal Majalla" w:cs="Sakkal Majalla"/>
        <w:b/>
        <w:bCs/>
        <w:noProof/>
        <w:sz w:val="24"/>
        <w:szCs w:val="24"/>
      </w:rPr>
    </w:sdtEndPr>
    <w:sdtContent>
      <w:p w14:paraId="1A6272FD" w14:textId="1B28A7BE" w:rsidR="00D472DF" w:rsidRDefault="00D472DF">
        <w:pPr>
          <w:pStyle w:val="Footer"/>
          <w:jc w:val="center"/>
        </w:pPr>
      </w:p>
      <w:p w14:paraId="13047AE1" w14:textId="1394B468" w:rsidR="00D472DF" w:rsidRPr="00517374" w:rsidRDefault="00D472DF" w:rsidP="00517374">
        <w:pPr>
          <w:pStyle w:val="Footer"/>
          <w:tabs>
            <w:tab w:val="left" w:pos="3892"/>
            <w:tab w:val="center" w:pos="3968"/>
          </w:tabs>
          <w:rPr>
            <w:rFonts w:ascii="Sakkal Majalla" w:hAnsi="Sakkal Majalla" w:cs="Sakkal Majalla"/>
            <w:b/>
            <w:bCs/>
            <w:sz w:val="24"/>
            <w:szCs w:val="24"/>
          </w:rPr>
        </w:pPr>
        <w:r w:rsidRPr="00517374">
          <w:rPr>
            <w:rFonts w:ascii="Sakkal Majalla" w:hAnsi="Sakkal Majalla" w:cs="Sakkal Majalla"/>
            <w:b/>
            <w:bCs/>
            <w:sz w:val="24"/>
            <w:szCs w:val="24"/>
          </w:rPr>
          <w:tab/>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010947636"/>
      <w:docPartObj>
        <w:docPartGallery w:val="Page Numbers (Bottom of Page)"/>
        <w:docPartUnique/>
      </w:docPartObj>
    </w:sdtPr>
    <w:sdtEndPr>
      <w:rPr>
        <w:rFonts w:ascii="Sakkal Majalla" w:hAnsi="Sakkal Majalla" w:cs="Sakkal Majalla"/>
        <w:b/>
        <w:bCs/>
        <w:noProof/>
        <w:sz w:val="24"/>
        <w:szCs w:val="24"/>
      </w:rPr>
    </w:sdtEndPr>
    <w:sdtContent>
      <w:p w14:paraId="00A05848" w14:textId="77777777" w:rsidR="00D472DF" w:rsidRDefault="00D472DF">
        <w:pPr>
          <w:pStyle w:val="Footer"/>
          <w:jc w:val="center"/>
        </w:pPr>
        <w:r>
          <w:rPr>
            <w:noProof/>
          </w:rPr>
          <mc:AlternateContent>
            <mc:Choice Requires="wps">
              <w:drawing>
                <wp:inline distT="0" distB="0" distL="0" distR="0" wp14:anchorId="76C511C3" wp14:editId="01476004">
                  <wp:extent cx="5467350" cy="45085"/>
                  <wp:effectExtent l="9525" t="9525" r="0" b="2540"/>
                  <wp:docPr id="4" name="Flowchart: Decision 4"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379FF9C5" id="_x0000_t110" coordsize="21600,21600" o:spt="110" path="m10800,l,10800,10800,21600,21600,10800xe">
                  <v:stroke joinstyle="miter"/>
                  <v:path gradientshapeok="t" o:connecttype="rect" textboxrect="5400,5400,16200,16200"/>
                </v:shapetype>
                <v:shape id="Flowchart: Decision 4"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" fillcolor="black" stroked="f">
                  <v:fill r:id="rId1" o:title="" type="pattern"/>
                  <w10:anchorlock/>
                </v:shape>
              </w:pict>
            </mc:Fallback>
          </mc:AlternateContent>
        </w:r>
      </w:p>
      <w:p w14:paraId="22677A21" w14:textId="77777777" w:rsidR="00D472DF" w:rsidRPr="00517374" w:rsidRDefault="00D472DF" w:rsidP="00517374">
        <w:pPr>
          <w:pStyle w:val="Footer"/>
          <w:tabs>
            <w:tab w:val="left" w:pos="3892"/>
            <w:tab w:val="center" w:pos="3968"/>
          </w:tabs>
          <w:rPr>
            <w:rFonts w:ascii="Sakkal Majalla" w:hAnsi="Sakkal Majalla" w:cs="Sakkal Majalla"/>
            <w:b/>
            <w:bCs/>
            <w:sz w:val="24"/>
            <w:szCs w:val="24"/>
          </w:rPr>
        </w:pPr>
        <w:r w:rsidRPr="00517374">
          <w:rPr>
            <w:rFonts w:ascii="Sakkal Majalla" w:hAnsi="Sakkal Majalla" w:cs="Sakkal Majalla"/>
            <w:b/>
            <w:bCs/>
            <w:sz w:val="24"/>
            <w:szCs w:val="24"/>
          </w:rPr>
          <w:tab/>
        </w:r>
        <w:r w:rsidRPr="00517374">
          <w:rPr>
            <w:rFonts w:ascii="Sakkal Majalla" w:hAnsi="Sakkal Majalla" w:cs="Sakkal Majalla"/>
            <w:b/>
            <w:bCs/>
            <w:sz w:val="24"/>
            <w:szCs w:val="24"/>
          </w:rPr>
          <w:tab/>
        </w:r>
        <w:r w:rsidRPr="00517374">
          <w:rPr>
            <w:rFonts w:ascii="Sakkal Majalla" w:hAnsi="Sakkal Majalla" w:cs="Sakkal Majalla"/>
            <w:b/>
            <w:bCs/>
            <w:sz w:val="24"/>
            <w:szCs w:val="24"/>
          </w:rPr>
          <w:fldChar w:fldCharType="begin"/>
        </w:r>
        <w:r w:rsidRPr="00517374">
          <w:rPr>
            <w:rFonts w:ascii="Sakkal Majalla" w:hAnsi="Sakkal Majalla" w:cs="Sakkal Majalla"/>
            <w:b/>
            <w:bCs/>
            <w:sz w:val="24"/>
            <w:szCs w:val="24"/>
          </w:rPr>
          <w:instrText xml:space="preserve"> PAGE    \* MERGEFORMAT </w:instrText>
        </w:r>
        <w:r w:rsidRPr="00517374">
          <w:rPr>
            <w:rFonts w:ascii="Sakkal Majalla" w:hAnsi="Sakkal Majalla" w:cs="Sakkal Majalla"/>
            <w:b/>
            <w:bCs/>
            <w:sz w:val="24"/>
            <w:szCs w:val="24"/>
          </w:rPr>
          <w:fldChar w:fldCharType="separate"/>
        </w:r>
        <w:r w:rsidR="001C0322">
          <w:rPr>
            <w:rFonts w:ascii="Sakkal Majalla" w:hAnsi="Sakkal Majalla" w:cs="Sakkal Majalla"/>
            <w:b/>
            <w:bCs/>
            <w:noProof/>
            <w:sz w:val="24"/>
            <w:szCs w:val="24"/>
            <w:rtl/>
          </w:rPr>
          <w:t>45</w:t>
        </w:r>
        <w:r w:rsidRPr="00517374">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984807158"/>
      <w:docPartObj>
        <w:docPartGallery w:val="Page Numbers (Bottom of Page)"/>
        <w:docPartUnique/>
      </w:docPartObj>
    </w:sdtPr>
    <w:sdtEndPr>
      <w:rPr>
        <w:rFonts w:ascii="Sakkal Majalla" w:hAnsi="Sakkal Majalla" w:cs="Sakkal Majalla"/>
        <w:b/>
        <w:bCs/>
        <w:noProof/>
        <w:sz w:val="24"/>
        <w:szCs w:val="24"/>
      </w:rPr>
    </w:sdtEndPr>
    <w:sdtContent>
      <w:p w14:paraId="013BBFA4" w14:textId="1BEDF8DB" w:rsidR="00D472DF" w:rsidRDefault="00D472DF">
        <w:pPr>
          <w:pStyle w:val="Footer"/>
          <w:jc w:val="center"/>
        </w:pPr>
      </w:p>
      <w:p w14:paraId="6C33B584" w14:textId="15BFFB15" w:rsidR="00D472DF" w:rsidRPr="00517374" w:rsidRDefault="00D472DF" w:rsidP="00BA5DA0">
        <w:pPr>
          <w:pStyle w:val="Footer"/>
          <w:tabs>
            <w:tab w:val="left" w:pos="3892"/>
            <w:tab w:val="center" w:pos="3968"/>
          </w:tabs>
          <w:rPr>
            <w:rFonts w:ascii="Sakkal Majalla" w:hAnsi="Sakkal Majalla" w:cs="Sakkal Majalla"/>
            <w:b/>
            <w:bCs/>
            <w:sz w:val="24"/>
            <w:szCs w:val="24"/>
          </w:rPr>
        </w:pPr>
        <w:r w:rsidRPr="00517374">
          <w:rPr>
            <w:rFonts w:ascii="Sakkal Majalla" w:hAnsi="Sakkal Majalla" w:cs="Sakkal Majalla"/>
            <w:b/>
            <w:bCs/>
            <w:sz w:val="24"/>
            <w:szCs w:val="24"/>
          </w:rPr>
          <w:tab/>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8E3FA1" w14:textId="77777777" w:rsidR="00A92F98" w:rsidRDefault="00A92F98" w:rsidP="009125CE">
      <w:pPr>
        <w:spacing w:after="0" w:line="240" w:lineRule="auto"/>
      </w:pPr>
      <w:r>
        <w:separator/>
      </w:r>
    </w:p>
  </w:footnote>
  <w:footnote w:type="continuationSeparator" w:id="0">
    <w:p w14:paraId="1C9516B2" w14:textId="77777777" w:rsidR="00A92F98" w:rsidRDefault="00A92F98"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D0FC5"/>
    <w:multiLevelType w:val="hybridMultilevel"/>
    <w:tmpl w:val="6B983C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D15518"/>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C943DFE"/>
    <w:multiLevelType w:val="multilevel"/>
    <w:tmpl w:val="0B4E2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D3463B"/>
    <w:multiLevelType w:val="multilevel"/>
    <w:tmpl w:val="1AF45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024191"/>
    <w:multiLevelType w:val="hybridMultilevel"/>
    <w:tmpl w:val="4802FB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7623CE"/>
    <w:multiLevelType w:val="multilevel"/>
    <w:tmpl w:val="B874E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124181"/>
    <w:multiLevelType w:val="hybridMultilevel"/>
    <w:tmpl w:val="7C58C0CE"/>
    <w:lvl w:ilvl="0" w:tplc="E4DECFD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AA57BC"/>
    <w:multiLevelType w:val="multilevel"/>
    <w:tmpl w:val="1A7EB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4DB2123"/>
    <w:multiLevelType w:val="multilevel"/>
    <w:tmpl w:val="E55CA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53B7221"/>
    <w:multiLevelType w:val="multilevel"/>
    <w:tmpl w:val="479C8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5AF54FA"/>
    <w:multiLevelType w:val="multilevel"/>
    <w:tmpl w:val="2B4A3F32"/>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62F028F"/>
    <w:multiLevelType w:val="multilevel"/>
    <w:tmpl w:val="B93E3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6443EFA"/>
    <w:multiLevelType w:val="multilevel"/>
    <w:tmpl w:val="7B1AF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93048D2"/>
    <w:multiLevelType w:val="hybridMultilevel"/>
    <w:tmpl w:val="1AB862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74146A"/>
    <w:multiLevelType w:val="multilevel"/>
    <w:tmpl w:val="C3ECE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8DB6D37"/>
    <w:multiLevelType w:val="multilevel"/>
    <w:tmpl w:val="65E8C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3A1570"/>
    <w:multiLevelType w:val="multilevel"/>
    <w:tmpl w:val="272AF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9127771"/>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A7237F6"/>
    <w:multiLevelType w:val="hybridMultilevel"/>
    <w:tmpl w:val="0BC6FA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E86A02"/>
    <w:multiLevelType w:val="hybridMultilevel"/>
    <w:tmpl w:val="54D048B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E154931"/>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BC0E10"/>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02676F"/>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5D21892"/>
    <w:multiLevelType w:val="multilevel"/>
    <w:tmpl w:val="9604A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4321F63"/>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43E6911"/>
    <w:multiLevelType w:val="multilevel"/>
    <w:tmpl w:val="0E9CD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6104267"/>
    <w:multiLevelType w:val="multilevel"/>
    <w:tmpl w:val="7AA69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0">
    <w:nsid w:val="6727134B"/>
    <w:multiLevelType w:val="hybridMultilevel"/>
    <w:tmpl w:val="DC16E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9651AB6"/>
    <w:multiLevelType w:val="hybridMultilevel"/>
    <w:tmpl w:val="F2BE12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E0632A9"/>
    <w:multiLevelType w:val="hybridMultilevel"/>
    <w:tmpl w:val="8CBEB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6F9C7689"/>
    <w:multiLevelType w:val="multilevel"/>
    <w:tmpl w:val="847C2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19648F2"/>
    <w:multiLevelType w:val="multilevel"/>
    <w:tmpl w:val="7F185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6B84E7F"/>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A335731"/>
    <w:multiLevelType w:val="multilevel"/>
    <w:tmpl w:val="94D4F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B58345B"/>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C843A53"/>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33"/>
  </w:num>
  <w:num w:numId="3">
    <w:abstractNumId w:val="28"/>
  </w:num>
  <w:num w:numId="4">
    <w:abstractNumId w:val="30"/>
  </w:num>
  <w:num w:numId="5">
    <w:abstractNumId w:val="3"/>
  </w:num>
  <w:num w:numId="6">
    <w:abstractNumId w:val="37"/>
  </w:num>
  <w:num w:numId="7">
    <w:abstractNumId w:val="9"/>
  </w:num>
  <w:num w:numId="8">
    <w:abstractNumId w:val="12"/>
  </w:num>
  <w:num w:numId="9">
    <w:abstractNumId w:val="35"/>
  </w:num>
  <w:num w:numId="10">
    <w:abstractNumId w:val="8"/>
  </w:num>
  <w:num w:numId="11">
    <w:abstractNumId w:val="22"/>
  </w:num>
  <w:num w:numId="12">
    <w:abstractNumId w:val="23"/>
  </w:num>
  <w:num w:numId="13">
    <w:abstractNumId w:val="39"/>
  </w:num>
  <w:num w:numId="14">
    <w:abstractNumId w:val="26"/>
  </w:num>
  <w:num w:numId="15">
    <w:abstractNumId w:val="1"/>
  </w:num>
  <w:num w:numId="16">
    <w:abstractNumId w:val="24"/>
  </w:num>
  <w:num w:numId="17">
    <w:abstractNumId w:val="38"/>
  </w:num>
  <w:num w:numId="18">
    <w:abstractNumId w:val="19"/>
  </w:num>
  <w:num w:numId="19">
    <w:abstractNumId w:val="18"/>
  </w:num>
  <w:num w:numId="20">
    <w:abstractNumId w:val="25"/>
  </w:num>
  <w:num w:numId="21">
    <w:abstractNumId w:val="36"/>
  </w:num>
  <w:num w:numId="22">
    <w:abstractNumId w:val="31"/>
  </w:num>
  <w:num w:numId="23">
    <w:abstractNumId w:val="27"/>
  </w:num>
  <w:num w:numId="24">
    <w:abstractNumId w:val="15"/>
  </w:num>
  <w:num w:numId="25">
    <w:abstractNumId w:val="34"/>
  </w:num>
  <w:num w:numId="26">
    <w:abstractNumId w:val="7"/>
  </w:num>
  <w:num w:numId="27">
    <w:abstractNumId w:val="16"/>
  </w:num>
  <w:num w:numId="28">
    <w:abstractNumId w:val="2"/>
  </w:num>
  <w:num w:numId="29">
    <w:abstractNumId w:val="11"/>
  </w:num>
  <w:num w:numId="30">
    <w:abstractNumId w:val="10"/>
  </w:num>
  <w:num w:numId="31">
    <w:abstractNumId w:val="5"/>
  </w:num>
  <w:num w:numId="32">
    <w:abstractNumId w:val="4"/>
  </w:num>
  <w:num w:numId="33">
    <w:abstractNumId w:val="32"/>
  </w:num>
  <w:num w:numId="34">
    <w:abstractNumId w:val="13"/>
  </w:num>
  <w:num w:numId="35">
    <w:abstractNumId w:val="29"/>
  </w:num>
  <w:num w:numId="36">
    <w:abstractNumId w:val="6"/>
  </w:num>
  <w:num w:numId="37">
    <w:abstractNumId w:val="14"/>
  </w:num>
  <w:num w:numId="38">
    <w:abstractNumId w:val="0"/>
  </w:num>
  <w:num w:numId="39">
    <w:abstractNumId w:val="21"/>
  </w:num>
  <w:num w:numId="40">
    <w:abstractNumId w:val="2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845E9"/>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05749"/>
    <w:rsid w:val="00110487"/>
    <w:rsid w:val="0012342D"/>
    <w:rsid w:val="001306F3"/>
    <w:rsid w:val="00131E44"/>
    <w:rsid w:val="001375AF"/>
    <w:rsid w:val="00142F79"/>
    <w:rsid w:val="001437BC"/>
    <w:rsid w:val="00143989"/>
    <w:rsid w:val="00150B32"/>
    <w:rsid w:val="001510C1"/>
    <w:rsid w:val="00152611"/>
    <w:rsid w:val="00153B41"/>
    <w:rsid w:val="00170871"/>
    <w:rsid w:val="00174E80"/>
    <w:rsid w:val="00175050"/>
    <w:rsid w:val="00180436"/>
    <w:rsid w:val="0018142E"/>
    <w:rsid w:val="001833A1"/>
    <w:rsid w:val="001840E8"/>
    <w:rsid w:val="001856D4"/>
    <w:rsid w:val="001867D0"/>
    <w:rsid w:val="00186C33"/>
    <w:rsid w:val="001902DB"/>
    <w:rsid w:val="0019163E"/>
    <w:rsid w:val="00194472"/>
    <w:rsid w:val="001962D1"/>
    <w:rsid w:val="001A1039"/>
    <w:rsid w:val="001A1758"/>
    <w:rsid w:val="001A41B9"/>
    <w:rsid w:val="001A5094"/>
    <w:rsid w:val="001B0D06"/>
    <w:rsid w:val="001B23CC"/>
    <w:rsid w:val="001B6D18"/>
    <w:rsid w:val="001B7151"/>
    <w:rsid w:val="001C0322"/>
    <w:rsid w:val="001C2162"/>
    <w:rsid w:val="001C42F9"/>
    <w:rsid w:val="001D4406"/>
    <w:rsid w:val="001E7B16"/>
    <w:rsid w:val="001F0034"/>
    <w:rsid w:val="001F159D"/>
    <w:rsid w:val="001F220F"/>
    <w:rsid w:val="001F46A5"/>
    <w:rsid w:val="00207629"/>
    <w:rsid w:val="0021718D"/>
    <w:rsid w:val="00217ADA"/>
    <w:rsid w:val="00223AE0"/>
    <w:rsid w:val="002304C2"/>
    <w:rsid w:val="00234450"/>
    <w:rsid w:val="00244894"/>
    <w:rsid w:val="00246C3F"/>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27620"/>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2E99"/>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1DA9"/>
    <w:rsid w:val="003D5D45"/>
    <w:rsid w:val="003D6376"/>
    <w:rsid w:val="003E0E80"/>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17374"/>
    <w:rsid w:val="00522010"/>
    <w:rsid w:val="0052581D"/>
    <w:rsid w:val="005423FA"/>
    <w:rsid w:val="00544E3F"/>
    <w:rsid w:val="00545455"/>
    <w:rsid w:val="005459E0"/>
    <w:rsid w:val="00545E45"/>
    <w:rsid w:val="00550EC8"/>
    <w:rsid w:val="005527F0"/>
    <w:rsid w:val="00557A05"/>
    <w:rsid w:val="00557B85"/>
    <w:rsid w:val="005629F7"/>
    <w:rsid w:val="0058591B"/>
    <w:rsid w:val="00586F13"/>
    <w:rsid w:val="00590B27"/>
    <w:rsid w:val="005979A0"/>
    <w:rsid w:val="00597F74"/>
    <w:rsid w:val="005A4D65"/>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42229"/>
    <w:rsid w:val="006450DB"/>
    <w:rsid w:val="00647482"/>
    <w:rsid w:val="00660E6D"/>
    <w:rsid w:val="0066191A"/>
    <w:rsid w:val="00663FD3"/>
    <w:rsid w:val="00666183"/>
    <w:rsid w:val="00667140"/>
    <w:rsid w:val="006716C2"/>
    <w:rsid w:val="00680F37"/>
    <w:rsid w:val="00681671"/>
    <w:rsid w:val="00681F47"/>
    <w:rsid w:val="00682880"/>
    <w:rsid w:val="00686D49"/>
    <w:rsid w:val="006904F6"/>
    <w:rsid w:val="006910C9"/>
    <w:rsid w:val="006948DE"/>
    <w:rsid w:val="006A0FCA"/>
    <w:rsid w:val="006A2677"/>
    <w:rsid w:val="006A3B5F"/>
    <w:rsid w:val="006A6C3D"/>
    <w:rsid w:val="006A700F"/>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35A02"/>
    <w:rsid w:val="007401DF"/>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24AA"/>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1F42"/>
    <w:rsid w:val="00932A89"/>
    <w:rsid w:val="00936535"/>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C7BEF"/>
    <w:rsid w:val="009D0AE1"/>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823EC"/>
    <w:rsid w:val="00A840CF"/>
    <w:rsid w:val="00A86E11"/>
    <w:rsid w:val="00A92F98"/>
    <w:rsid w:val="00A97576"/>
    <w:rsid w:val="00AA005F"/>
    <w:rsid w:val="00AA79E9"/>
    <w:rsid w:val="00AB0A70"/>
    <w:rsid w:val="00AB3E18"/>
    <w:rsid w:val="00AB41F1"/>
    <w:rsid w:val="00AB5A3B"/>
    <w:rsid w:val="00AB6A7C"/>
    <w:rsid w:val="00AC704F"/>
    <w:rsid w:val="00AD0E94"/>
    <w:rsid w:val="00AD722B"/>
    <w:rsid w:val="00AE3C7A"/>
    <w:rsid w:val="00AF20BD"/>
    <w:rsid w:val="00AF24F6"/>
    <w:rsid w:val="00AF31BE"/>
    <w:rsid w:val="00AF46DF"/>
    <w:rsid w:val="00AF49EF"/>
    <w:rsid w:val="00B04BD9"/>
    <w:rsid w:val="00B05F9C"/>
    <w:rsid w:val="00B06753"/>
    <w:rsid w:val="00B134E7"/>
    <w:rsid w:val="00B15A9E"/>
    <w:rsid w:val="00B16D15"/>
    <w:rsid w:val="00B31E1F"/>
    <w:rsid w:val="00B346DF"/>
    <w:rsid w:val="00B36FBC"/>
    <w:rsid w:val="00B4269F"/>
    <w:rsid w:val="00B44182"/>
    <w:rsid w:val="00B467CC"/>
    <w:rsid w:val="00B513D0"/>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A5DA0"/>
    <w:rsid w:val="00BB1144"/>
    <w:rsid w:val="00BB3514"/>
    <w:rsid w:val="00BC24EE"/>
    <w:rsid w:val="00BC454D"/>
    <w:rsid w:val="00BC61BD"/>
    <w:rsid w:val="00BD03D1"/>
    <w:rsid w:val="00BD590D"/>
    <w:rsid w:val="00BE2024"/>
    <w:rsid w:val="00BF35D5"/>
    <w:rsid w:val="00C01C2B"/>
    <w:rsid w:val="00C1175F"/>
    <w:rsid w:val="00C11CB2"/>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30BE"/>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72DF"/>
    <w:rsid w:val="00D5653F"/>
    <w:rsid w:val="00D60743"/>
    <w:rsid w:val="00D75AD3"/>
    <w:rsid w:val="00D92BC0"/>
    <w:rsid w:val="00D92F77"/>
    <w:rsid w:val="00D965B5"/>
    <w:rsid w:val="00DA0EBA"/>
    <w:rsid w:val="00DA1C1B"/>
    <w:rsid w:val="00DA3C05"/>
    <w:rsid w:val="00DA4EAA"/>
    <w:rsid w:val="00DA61E2"/>
    <w:rsid w:val="00DB1F25"/>
    <w:rsid w:val="00DB43B3"/>
    <w:rsid w:val="00DB6455"/>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03F5"/>
    <w:rsid w:val="00E0124F"/>
    <w:rsid w:val="00E01CE8"/>
    <w:rsid w:val="00E042AB"/>
    <w:rsid w:val="00E04D94"/>
    <w:rsid w:val="00E07C45"/>
    <w:rsid w:val="00E114AA"/>
    <w:rsid w:val="00E17556"/>
    <w:rsid w:val="00E24460"/>
    <w:rsid w:val="00E2784D"/>
    <w:rsid w:val="00E27D3B"/>
    <w:rsid w:val="00E30EB7"/>
    <w:rsid w:val="00E3112D"/>
    <w:rsid w:val="00E373EB"/>
    <w:rsid w:val="00E42E37"/>
    <w:rsid w:val="00E43E62"/>
    <w:rsid w:val="00E452A2"/>
    <w:rsid w:val="00E50B03"/>
    <w:rsid w:val="00E53564"/>
    <w:rsid w:val="00E552BA"/>
    <w:rsid w:val="00E640C5"/>
    <w:rsid w:val="00E64188"/>
    <w:rsid w:val="00E6570B"/>
    <w:rsid w:val="00E663FA"/>
    <w:rsid w:val="00E66E20"/>
    <w:rsid w:val="00E67CA1"/>
    <w:rsid w:val="00E67D1B"/>
    <w:rsid w:val="00E71C79"/>
    <w:rsid w:val="00E7565E"/>
    <w:rsid w:val="00E76742"/>
    <w:rsid w:val="00E76A3D"/>
    <w:rsid w:val="00E76DB1"/>
    <w:rsid w:val="00E802F2"/>
    <w:rsid w:val="00E82DAD"/>
    <w:rsid w:val="00E86613"/>
    <w:rsid w:val="00E97126"/>
    <w:rsid w:val="00EA15E2"/>
    <w:rsid w:val="00EA15FC"/>
    <w:rsid w:val="00EA6B5D"/>
    <w:rsid w:val="00EA6CD1"/>
    <w:rsid w:val="00EB46EF"/>
    <w:rsid w:val="00EB60A5"/>
    <w:rsid w:val="00EC0064"/>
    <w:rsid w:val="00EC10F6"/>
    <w:rsid w:val="00EC5DCF"/>
    <w:rsid w:val="00ED1918"/>
    <w:rsid w:val="00ED24E8"/>
    <w:rsid w:val="00ED2B59"/>
    <w:rsid w:val="00ED2F10"/>
    <w:rsid w:val="00ED5DB0"/>
    <w:rsid w:val="00EE0BB8"/>
    <w:rsid w:val="00EE0BD0"/>
    <w:rsid w:val="00EE7B86"/>
    <w:rsid w:val="00EF118F"/>
    <w:rsid w:val="00EF43C1"/>
    <w:rsid w:val="00EF5F43"/>
    <w:rsid w:val="00F00FB8"/>
    <w:rsid w:val="00F10C89"/>
    <w:rsid w:val="00F11345"/>
    <w:rsid w:val="00F12A53"/>
    <w:rsid w:val="00F12EEC"/>
    <w:rsid w:val="00F1646F"/>
    <w:rsid w:val="00F168A5"/>
    <w:rsid w:val="00F21872"/>
    <w:rsid w:val="00F21CC6"/>
    <w:rsid w:val="00F30BD7"/>
    <w:rsid w:val="00F310F2"/>
    <w:rsid w:val="00F33937"/>
    <w:rsid w:val="00F3442D"/>
    <w:rsid w:val="00F450D5"/>
    <w:rsid w:val="00F540A1"/>
    <w:rsid w:val="00F546CE"/>
    <w:rsid w:val="00F563E2"/>
    <w:rsid w:val="00F60BB7"/>
    <w:rsid w:val="00F66109"/>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1EBE"/>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335D11"/>
    <w:rPr>
      <w:i/>
      <w:iCs/>
    </w:rPr>
  </w:style>
  <w:style w:type="paragraph" w:customStyle="1" w:styleId="msonormal0">
    <w:name w:val="msonormal"/>
    <w:basedOn w:val="Normal"/>
    <w:rsid w:val="009C7BE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6Colorful-Accent6">
    <w:name w:val="Grid Table 6 Colorful Accent 6"/>
    <w:basedOn w:val="TableNormal"/>
    <w:uiPriority w:val="51"/>
    <w:rsid w:val="00FD1EBE"/>
    <w:pPr>
      <w:spacing w:after="0" w:line="240" w:lineRule="auto"/>
    </w:pPr>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3">
    <w:name w:val="Grid Table 6 Colorful Accent 3"/>
    <w:basedOn w:val="TableNormal"/>
    <w:uiPriority w:val="51"/>
    <w:rsid w:val="00936535"/>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5">
    <w:name w:val="Plain Table 5"/>
    <w:basedOn w:val="TableNormal"/>
    <w:uiPriority w:val="45"/>
    <w:rsid w:val="00B06753"/>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80240808">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602937">
      <w:bodyDiv w:val="1"/>
      <w:marLeft w:val="0"/>
      <w:marRight w:val="0"/>
      <w:marTop w:val="0"/>
      <w:marBottom w:val="0"/>
      <w:divBdr>
        <w:top w:val="none" w:sz="0" w:space="0" w:color="auto"/>
        <w:left w:val="none" w:sz="0" w:space="0" w:color="auto"/>
        <w:bottom w:val="none" w:sz="0" w:space="0" w:color="auto"/>
        <w:right w:val="none" w:sz="0" w:space="0" w:color="auto"/>
      </w:divBdr>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7203047">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49852568">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937905">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0358727">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71866623">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8926804">
      <w:bodyDiv w:val="1"/>
      <w:marLeft w:val="0"/>
      <w:marRight w:val="0"/>
      <w:marTop w:val="0"/>
      <w:marBottom w:val="0"/>
      <w:divBdr>
        <w:top w:val="none" w:sz="0" w:space="0" w:color="auto"/>
        <w:left w:val="none" w:sz="0" w:space="0" w:color="auto"/>
        <w:bottom w:val="none" w:sz="0" w:space="0" w:color="auto"/>
        <w:right w:val="none" w:sz="0" w:space="0" w:color="auto"/>
      </w:divBdr>
      <w:divsChild>
        <w:div w:id="227766935">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5502349">
      <w:bodyDiv w:val="1"/>
      <w:marLeft w:val="0"/>
      <w:marRight w:val="0"/>
      <w:marTop w:val="0"/>
      <w:marBottom w:val="0"/>
      <w:divBdr>
        <w:top w:val="none" w:sz="0" w:space="0" w:color="auto"/>
        <w:left w:val="none" w:sz="0" w:space="0" w:color="auto"/>
        <w:bottom w:val="none" w:sz="0" w:space="0" w:color="auto"/>
        <w:right w:val="none" w:sz="0" w:space="0" w:color="auto"/>
      </w:divBdr>
      <w:divsChild>
        <w:div w:id="831876713">
          <w:marLeft w:val="0"/>
          <w:marRight w:val="0"/>
          <w:marTop w:val="0"/>
          <w:marBottom w:val="0"/>
          <w:divBdr>
            <w:top w:val="none" w:sz="0" w:space="0" w:color="auto"/>
            <w:left w:val="none" w:sz="0" w:space="0" w:color="auto"/>
            <w:bottom w:val="none" w:sz="0" w:space="0" w:color="auto"/>
            <w:right w:val="none" w:sz="0" w:space="0" w:color="auto"/>
          </w:divBdr>
        </w:div>
        <w:div w:id="145518075">
          <w:marLeft w:val="0"/>
          <w:marRight w:val="0"/>
          <w:marTop w:val="0"/>
          <w:marBottom w:val="0"/>
          <w:divBdr>
            <w:top w:val="none" w:sz="0" w:space="0" w:color="auto"/>
            <w:left w:val="none" w:sz="0" w:space="0" w:color="auto"/>
            <w:bottom w:val="none" w:sz="0" w:space="0" w:color="auto"/>
            <w:right w:val="none" w:sz="0" w:space="0" w:color="auto"/>
          </w:divBdr>
        </w:div>
        <w:div w:id="1123957611">
          <w:marLeft w:val="0"/>
          <w:marRight w:val="0"/>
          <w:marTop w:val="0"/>
          <w:marBottom w:val="0"/>
          <w:divBdr>
            <w:top w:val="none" w:sz="0" w:space="0" w:color="auto"/>
            <w:left w:val="none" w:sz="0" w:space="0" w:color="auto"/>
            <w:bottom w:val="none" w:sz="0" w:space="0" w:color="auto"/>
            <w:right w:val="none" w:sz="0" w:space="0" w:color="auto"/>
          </w:divBdr>
        </w:div>
        <w:div w:id="1268125160">
          <w:marLeft w:val="0"/>
          <w:marRight w:val="0"/>
          <w:marTop w:val="0"/>
          <w:marBottom w:val="0"/>
          <w:divBdr>
            <w:top w:val="none" w:sz="0" w:space="0" w:color="auto"/>
            <w:left w:val="none" w:sz="0" w:space="0" w:color="auto"/>
            <w:bottom w:val="none" w:sz="0" w:space="0" w:color="auto"/>
            <w:right w:val="none" w:sz="0" w:space="0" w:color="auto"/>
          </w:divBdr>
        </w:div>
        <w:div w:id="1192915828">
          <w:marLeft w:val="0"/>
          <w:marRight w:val="0"/>
          <w:marTop w:val="0"/>
          <w:marBottom w:val="0"/>
          <w:divBdr>
            <w:top w:val="none" w:sz="0" w:space="0" w:color="auto"/>
            <w:left w:val="none" w:sz="0" w:space="0" w:color="auto"/>
            <w:bottom w:val="none" w:sz="0" w:space="0" w:color="auto"/>
            <w:right w:val="none" w:sz="0" w:space="0" w:color="auto"/>
          </w:divBdr>
        </w:div>
        <w:div w:id="599796757">
          <w:marLeft w:val="0"/>
          <w:marRight w:val="0"/>
          <w:marTop w:val="0"/>
          <w:marBottom w:val="0"/>
          <w:divBdr>
            <w:top w:val="none" w:sz="0" w:space="0" w:color="auto"/>
            <w:left w:val="none" w:sz="0" w:space="0" w:color="auto"/>
            <w:bottom w:val="none" w:sz="0" w:space="0" w:color="auto"/>
            <w:right w:val="none" w:sz="0" w:space="0" w:color="auto"/>
          </w:divBdr>
        </w:div>
        <w:div w:id="1735010676">
          <w:marLeft w:val="0"/>
          <w:marRight w:val="0"/>
          <w:marTop w:val="0"/>
          <w:marBottom w:val="0"/>
          <w:divBdr>
            <w:top w:val="none" w:sz="0" w:space="0" w:color="auto"/>
            <w:left w:val="none" w:sz="0" w:space="0" w:color="auto"/>
            <w:bottom w:val="none" w:sz="0" w:space="0" w:color="auto"/>
            <w:right w:val="none" w:sz="0" w:space="0" w:color="auto"/>
          </w:divBdr>
        </w:div>
        <w:div w:id="643775271">
          <w:marLeft w:val="0"/>
          <w:marRight w:val="0"/>
          <w:marTop w:val="0"/>
          <w:marBottom w:val="0"/>
          <w:divBdr>
            <w:top w:val="none" w:sz="0" w:space="0" w:color="auto"/>
            <w:left w:val="none" w:sz="0" w:space="0" w:color="auto"/>
            <w:bottom w:val="none" w:sz="0" w:space="0" w:color="auto"/>
            <w:right w:val="none" w:sz="0" w:space="0" w:color="auto"/>
          </w:divBdr>
        </w:div>
        <w:div w:id="2143648931">
          <w:marLeft w:val="0"/>
          <w:marRight w:val="0"/>
          <w:marTop w:val="0"/>
          <w:marBottom w:val="0"/>
          <w:divBdr>
            <w:top w:val="none" w:sz="0" w:space="0" w:color="auto"/>
            <w:left w:val="none" w:sz="0" w:space="0" w:color="auto"/>
            <w:bottom w:val="none" w:sz="0" w:space="0" w:color="auto"/>
            <w:right w:val="none" w:sz="0" w:space="0" w:color="auto"/>
          </w:divBdr>
        </w:div>
        <w:div w:id="1624341213">
          <w:marLeft w:val="0"/>
          <w:marRight w:val="0"/>
          <w:marTop w:val="0"/>
          <w:marBottom w:val="0"/>
          <w:divBdr>
            <w:top w:val="none" w:sz="0" w:space="0" w:color="auto"/>
            <w:left w:val="none" w:sz="0" w:space="0" w:color="auto"/>
            <w:bottom w:val="none" w:sz="0" w:space="0" w:color="auto"/>
            <w:right w:val="none" w:sz="0" w:space="0" w:color="auto"/>
          </w:divBdr>
        </w:div>
        <w:div w:id="1428191518">
          <w:marLeft w:val="0"/>
          <w:marRight w:val="0"/>
          <w:marTop w:val="0"/>
          <w:marBottom w:val="0"/>
          <w:divBdr>
            <w:top w:val="none" w:sz="0" w:space="0" w:color="auto"/>
            <w:left w:val="none" w:sz="0" w:space="0" w:color="auto"/>
            <w:bottom w:val="none" w:sz="0" w:space="0" w:color="auto"/>
            <w:right w:val="none" w:sz="0" w:space="0" w:color="auto"/>
          </w:divBdr>
        </w:div>
        <w:div w:id="168374831">
          <w:marLeft w:val="0"/>
          <w:marRight w:val="0"/>
          <w:marTop w:val="0"/>
          <w:marBottom w:val="0"/>
          <w:divBdr>
            <w:top w:val="none" w:sz="0" w:space="0" w:color="auto"/>
            <w:left w:val="none" w:sz="0" w:space="0" w:color="auto"/>
            <w:bottom w:val="none" w:sz="0" w:space="0" w:color="auto"/>
            <w:right w:val="none" w:sz="0" w:space="0" w:color="auto"/>
          </w:divBdr>
        </w:div>
        <w:div w:id="1715543720">
          <w:marLeft w:val="0"/>
          <w:marRight w:val="0"/>
          <w:marTop w:val="0"/>
          <w:marBottom w:val="0"/>
          <w:divBdr>
            <w:top w:val="none" w:sz="0" w:space="0" w:color="auto"/>
            <w:left w:val="none" w:sz="0" w:space="0" w:color="auto"/>
            <w:bottom w:val="none" w:sz="0" w:space="0" w:color="auto"/>
            <w:right w:val="none" w:sz="0" w:space="0" w:color="auto"/>
          </w:divBdr>
        </w:div>
        <w:div w:id="66345978">
          <w:marLeft w:val="0"/>
          <w:marRight w:val="0"/>
          <w:marTop w:val="0"/>
          <w:marBottom w:val="0"/>
          <w:divBdr>
            <w:top w:val="none" w:sz="0" w:space="0" w:color="auto"/>
            <w:left w:val="none" w:sz="0" w:space="0" w:color="auto"/>
            <w:bottom w:val="none" w:sz="0" w:space="0" w:color="auto"/>
            <w:right w:val="none" w:sz="0" w:space="0" w:color="auto"/>
          </w:divBdr>
        </w:div>
        <w:div w:id="1199004727">
          <w:marLeft w:val="0"/>
          <w:marRight w:val="0"/>
          <w:marTop w:val="0"/>
          <w:marBottom w:val="0"/>
          <w:divBdr>
            <w:top w:val="none" w:sz="0" w:space="0" w:color="auto"/>
            <w:left w:val="none" w:sz="0" w:space="0" w:color="auto"/>
            <w:bottom w:val="none" w:sz="0" w:space="0" w:color="auto"/>
            <w:right w:val="none" w:sz="0" w:space="0" w:color="auto"/>
          </w:divBdr>
        </w:div>
        <w:div w:id="742263876">
          <w:marLeft w:val="0"/>
          <w:marRight w:val="0"/>
          <w:marTop w:val="0"/>
          <w:marBottom w:val="0"/>
          <w:divBdr>
            <w:top w:val="none" w:sz="0" w:space="0" w:color="auto"/>
            <w:left w:val="none" w:sz="0" w:space="0" w:color="auto"/>
            <w:bottom w:val="none" w:sz="0" w:space="0" w:color="auto"/>
            <w:right w:val="none" w:sz="0" w:space="0" w:color="auto"/>
          </w:divBdr>
        </w:div>
        <w:div w:id="2100516074">
          <w:marLeft w:val="0"/>
          <w:marRight w:val="0"/>
          <w:marTop w:val="0"/>
          <w:marBottom w:val="0"/>
          <w:divBdr>
            <w:top w:val="none" w:sz="0" w:space="0" w:color="auto"/>
            <w:left w:val="none" w:sz="0" w:space="0" w:color="auto"/>
            <w:bottom w:val="none" w:sz="0" w:space="0" w:color="auto"/>
            <w:right w:val="none" w:sz="0" w:space="0" w:color="auto"/>
          </w:divBdr>
        </w:div>
        <w:div w:id="925187851">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8485463">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1538802">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700518677">
      <w:bodyDiv w:val="1"/>
      <w:marLeft w:val="0"/>
      <w:marRight w:val="0"/>
      <w:marTop w:val="0"/>
      <w:marBottom w:val="0"/>
      <w:divBdr>
        <w:top w:val="none" w:sz="0" w:space="0" w:color="auto"/>
        <w:left w:val="none" w:sz="0" w:space="0" w:color="auto"/>
        <w:bottom w:val="none" w:sz="0" w:space="0" w:color="auto"/>
        <w:right w:val="none" w:sz="0" w:space="0" w:color="auto"/>
      </w:divBdr>
    </w:div>
    <w:div w:id="702755010">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9933533">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4855305">
      <w:bodyDiv w:val="1"/>
      <w:marLeft w:val="0"/>
      <w:marRight w:val="0"/>
      <w:marTop w:val="0"/>
      <w:marBottom w:val="0"/>
      <w:divBdr>
        <w:top w:val="none" w:sz="0" w:space="0" w:color="auto"/>
        <w:left w:val="none" w:sz="0" w:space="0" w:color="auto"/>
        <w:bottom w:val="none" w:sz="0" w:space="0" w:color="auto"/>
        <w:right w:val="none" w:sz="0" w:space="0" w:color="auto"/>
      </w:divBdr>
    </w:div>
    <w:div w:id="856651400">
      <w:bodyDiv w:val="1"/>
      <w:marLeft w:val="0"/>
      <w:marRight w:val="0"/>
      <w:marTop w:val="0"/>
      <w:marBottom w:val="0"/>
      <w:divBdr>
        <w:top w:val="none" w:sz="0" w:space="0" w:color="auto"/>
        <w:left w:val="none" w:sz="0" w:space="0" w:color="auto"/>
        <w:bottom w:val="none" w:sz="0" w:space="0" w:color="auto"/>
        <w:right w:val="none" w:sz="0" w:space="0" w:color="auto"/>
      </w:divBdr>
      <w:divsChild>
        <w:div w:id="1064377455">
          <w:marLeft w:val="0"/>
          <w:marRight w:val="0"/>
          <w:marTop w:val="0"/>
          <w:marBottom w:val="0"/>
          <w:divBdr>
            <w:top w:val="none" w:sz="0" w:space="0" w:color="auto"/>
            <w:left w:val="none" w:sz="0" w:space="0" w:color="auto"/>
            <w:bottom w:val="none" w:sz="0" w:space="0" w:color="auto"/>
            <w:right w:val="none" w:sz="0" w:space="0" w:color="auto"/>
          </w:divBdr>
        </w:div>
        <w:div w:id="1250233483">
          <w:marLeft w:val="0"/>
          <w:marRight w:val="0"/>
          <w:marTop w:val="0"/>
          <w:marBottom w:val="0"/>
          <w:divBdr>
            <w:top w:val="none" w:sz="0" w:space="0" w:color="auto"/>
            <w:left w:val="none" w:sz="0" w:space="0" w:color="auto"/>
            <w:bottom w:val="none" w:sz="0" w:space="0" w:color="auto"/>
            <w:right w:val="none" w:sz="0" w:space="0" w:color="auto"/>
          </w:divBdr>
        </w:div>
        <w:div w:id="1892963230">
          <w:marLeft w:val="0"/>
          <w:marRight w:val="0"/>
          <w:marTop w:val="0"/>
          <w:marBottom w:val="0"/>
          <w:divBdr>
            <w:top w:val="none" w:sz="0" w:space="0" w:color="auto"/>
            <w:left w:val="none" w:sz="0" w:space="0" w:color="auto"/>
            <w:bottom w:val="none" w:sz="0" w:space="0" w:color="auto"/>
            <w:right w:val="none" w:sz="0" w:space="0" w:color="auto"/>
          </w:divBdr>
        </w:div>
        <w:div w:id="921262200">
          <w:marLeft w:val="0"/>
          <w:marRight w:val="0"/>
          <w:marTop w:val="0"/>
          <w:marBottom w:val="0"/>
          <w:divBdr>
            <w:top w:val="none" w:sz="0" w:space="0" w:color="auto"/>
            <w:left w:val="none" w:sz="0" w:space="0" w:color="auto"/>
            <w:bottom w:val="none" w:sz="0" w:space="0" w:color="auto"/>
            <w:right w:val="none" w:sz="0" w:space="0" w:color="auto"/>
          </w:divBdr>
        </w:div>
        <w:div w:id="1213271567">
          <w:marLeft w:val="0"/>
          <w:marRight w:val="0"/>
          <w:marTop w:val="0"/>
          <w:marBottom w:val="0"/>
          <w:divBdr>
            <w:top w:val="none" w:sz="0" w:space="0" w:color="auto"/>
            <w:left w:val="none" w:sz="0" w:space="0" w:color="auto"/>
            <w:bottom w:val="none" w:sz="0" w:space="0" w:color="auto"/>
            <w:right w:val="none" w:sz="0" w:space="0" w:color="auto"/>
          </w:divBdr>
        </w:div>
        <w:div w:id="168570497">
          <w:marLeft w:val="0"/>
          <w:marRight w:val="0"/>
          <w:marTop w:val="0"/>
          <w:marBottom w:val="0"/>
          <w:divBdr>
            <w:top w:val="none" w:sz="0" w:space="0" w:color="auto"/>
            <w:left w:val="none" w:sz="0" w:space="0" w:color="auto"/>
            <w:bottom w:val="none" w:sz="0" w:space="0" w:color="auto"/>
            <w:right w:val="none" w:sz="0" w:space="0" w:color="auto"/>
          </w:divBdr>
        </w:div>
        <w:div w:id="293292297">
          <w:marLeft w:val="0"/>
          <w:marRight w:val="0"/>
          <w:marTop w:val="0"/>
          <w:marBottom w:val="0"/>
          <w:divBdr>
            <w:top w:val="none" w:sz="0" w:space="0" w:color="auto"/>
            <w:left w:val="none" w:sz="0" w:space="0" w:color="auto"/>
            <w:bottom w:val="none" w:sz="0" w:space="0" w:color="auto"/>
            <w:right w:val="none" w:sz="0" w:space="0" w:color="auto"/>
          </w:divBdr>
        </w:div>
        <w:div w:id="725029067">
          <w:marLeft w:val="0"/>
          <w:marRight w:val="0"/>
          <w:marTop w:val="0"/>
          <w:marBottom w:val="0"/>
          <w:divBdr>
            <w:top w:val="none" w:sz="0" w:space="0" w:color="auto"/>
            <w:left w:val="none" w:sz="0" w:space="0" w:color="auto"/>
            <w:bottom w:val="none" w:sz="0" w:space="0" w:color="auto"/>
            <w:right w:val="none" w:sz="0" w:space="0" w:color="auto"/>
          </w:divBdr>
        </w:div>
        <w:div w:id="598685495">
          <w:marLeft w:val="0"/>
          <w:marRight w:val="0"/>
          <w:marTop w:val="0"/>
          <w:marBottom w:val="0"/>
          <w:divBdr>
            <w:top w:val="none" w:sz="0" w:space="0" w:color="auto"/>
            <w:left w:val="none" w:sz="0" w:space="0" w:color="auto"/>
            <w:bottom w:val="none" w:sz="0" w:space="0" w:color="auto"/>
            <w:right w:val="none" w:sz="0" w:space="0" w:color="auto"/>
          </w:divBdr>
        </w:div>
        <w:div w:id="694382468">
          <w:marLeft w:val="0"/>
          <w:marRight w:val="0"/>
          <w:marTop w:val="0"/>
          <w:marBottom w:val="0"/>
          <w:divBdr>
            <w:top w:val="none" w:sz="0" w:space="0" w:color="auto"/>
            <w:left w:val="none" w:sz="0" w:space="0" w:color="auto"/>
            <w:bottom w:val="none" w:sz="0" w:space="0" w:color="auto"/>
            <w:right w:val="none" w:sz="0" w:space="0" w:color="auto"/>
          </w:divBdr>
        </w:div>
        <w:div w:id="978151310">
          <w:marLeft w:val="0"/>
          <w:marRight w:val="0"/>
          <w:marTop w:val="0"/>
          <w:marBottom w:val="0"/>
          <w:divBdr>
            <w:top w:val="none" w:sz="0" w:space="0" w:color="auto"/>
            <w:left w:val="none" w:sz="0" w:space="0" w:color="auto"/>
            <w:bottom w:val="none" w:sz="0" w:space="0" w:color="auto"/>
            <w:right w:val="none" w:sz="0" w:space="0" w:color="auto"/>
          </w:divBdr>
        </w:div>
        <w:div w:id="741873125">
          <w:marLeft w:val="0"/>
          <w:marRight w:val="0"/>
          <w:marTop w:val="0"/>
          <w:marBottom w:val="0"/>
          <w:divBdr>
            <w:top w:val="none" w:sz="0" w:space="0" w:color="auto"/>
            <w:left w:val="none" w:sz="0" w:space="0" w:color="auto"/>
            <w:bottom w:val="none" w:sz="0" w:space="0" w:color="auto"/>
            <w:right w:val="none" w:sz="0" w:space="0" w:color="auto"/>
          </w:divBdr>
        </w:div>
        <w:div w:id="530805595">
          <w:marLeft w:val="0"/>
          <w:marRight w:val="0"/>
          <w:marTop w:val="0"/>
          <w:marBottom w:val="0"/>
          <w:divBdr>
            <w:top w:val="none" w:sz="0" w:space="0" w:color="auto"/>
            <w:left w:val="none" w:sz="0" w:space="0" w:color="auto"/>
            <w:bottom w:val="none" w:sz="0" w:space="0" w:color="auto"/>
            <w:right w:val="none" w:sz="0" w:space="0" w:color="auto"/>
          </w:divBdr>
        </w:div>
        <w:div w:id="931856848">
          <w:marLeft w:val="0"/>
          <w:marRight w:val="0"/>
          <w:marTop w:val="0"/>
          <w:marBottom w:val="0"/>
          <w:divBdr>
            <w:top w:val="none" w:sz="0" w:space="0" w:color="auto"/>
            <w:left w:val="none" w:sz="0" w:space="0" w:color="auto"/>
            <w:bottom w:val="none" w:sz="0" w:space="0" w:color="auto"/>
            <w:right w:val="none" w:sz="0" w:space="0" w:color="auto"/>
          </w:divBdr>
        </w:div>
        <w:div w:id="1304236479">
          <w:marLeft w:val="0"/>
          <w:marRight w:val="0"/>
          <w:marTop w:val="0"/>
          <w:marBottom w:val="0"/>
          <w:divBdr>
            <w:top w:val="none" w:sz="0" w:space="0" w:color="auto"/>
            <w:left w:val="none" w:sz="0" w:space="0" w:color="auto"/>
            <w:bottom w:val="none" w:sz="0" w:space="0" w:color="auto"/>
            <w:right w:val="none" w:sz="0" w:space="0" w:color="auto"/>
          </w:divBdr>
        </w:div>
        <w:div w:id="777869592">
          <w:marLeft w:val="0"/>
          <w:marRight w:val="0"/>
          <w:marTop w:val="0"/>
          <w:marBottom w:val="0"/>
          <w:divBdr>
            <w:top w:val="none" w:sz="0" w:space="0" w:color="auto"/>
            <w:left w:val="none" w:sz="0" w:space="0" w:color="auto"/>
            <w:bottom w:val="none" w:sz="0" w:space="0" w:color="auto"/>
            <w:right w:val="none" w:sz="0" w:space="0" w:color="auto"/>
          </w:divBdr>
        </w:div>
        <w:div w:id="56050283">
          <w:blockQuote w:val="1"/>
          <w:marLeft w:val="720"/>
          <w:marRight w:val="720"/>
          <w:marTop w:val="100"/>
          <w:marBottom w:val="100"/>
          <w:divBdr>
            <w:top w:val="none" w:sz="0" w:space="0" w:color="auto"/>
            <w:left w:val="none" w:sz="0" w:space="0" w:color="auto"/>
            <w:bottom w:val="none" w:sz="0" w:space="0" w:color="auto"/>
            <w:right w:val="none" w:sz="0" w:space="0" w:color="auto"/>
          </w:divBdr>
        </w:div>
        <w:div w:id="46611399">
          <w:marLeft w:val="0"/>
          <w:marRight w:val="0"/>
          <w:marTop w:val="0"/>
          <w:marBottom w:val="0"/>
          <w:divBdr>
            <w:top w:val="none" w:sz="0" w:space="0" w:color="auto"/>
            <w:left w:val="none" w:sz="0" w:space="0" w:color="auto"/>
            <w:bottom w:val="none" w:sz="0" w:space="0" w:color="auto"/>
            <w:right w:val="none" w:sz="0" w:space="0" w:color="auto"/>
          </w:divBdr>
        </w:div>
        <w:div w:id="1849060936">
          <w:marLeft w:val="0"/>
          <w:marRight w:val="0"/>
          <w:marTop w:val="0"/>
          <w:marBottom w:val="0"/>
          <w:divBdr>
            <w:top w:val="none" w:sz="0" w:space="0" w:color="auto"/>
            <w:left w:val="none" w:sz="0" w:space="0" w:color="auto"/>
            <w:bottom w:val="none" w:sz="0" w:space="0" w:color="auto"/>
            <w:right w:val="none" w:sz="0" w:space="0" w:color="auto"/>
          </w:divBdr>
        </w:div>
        <w:div w:id="1289435938">
          <w:marLeft w:val="0"/>
          <w:marRight w:val="0"/>
          <w:marTop w:val="0"/>
          <w:marBottom w:val="0"/>
          <w:divBdr>
            <w:top w:val="none" w:sz="0" w:space="0" w:color="auto"/>
            <w:left w:val="none" w:sz="0" w:space="0" w:color="auto"/>
            <w:bottom w:val="none" w:sz="0" w:space="0" w:color="auto"/>
            <w:right w:val="none" w:sz="0" w:space="0" w:color="auto"/>
          </w:divBdr>
        </w:div>
        <w:div w:id="721947815">
          <w:blockQuote w:val="1"/>
          <w:marLeft w:val="720"/>
          <w:marRight w:val="720"/>
          <w:marTop w:val="100"/>
          <w:marBottom w:val="100"/>
          <w:divBdr>
            <w:top w:val="none" w:sz="0" w:space="0" w:color="auto"/>
            <w:left w:val="none" w:sz="0" w:space="0" w:color="auto"/>
            <w:bottom w:val="none" w:sz="0" w:space="0" w:color="auto"/>
            <w:right w:val="none" w:sz="0" w:space="0" w:color="auto"/>
          </w:divBdr>
        </w:div>
        <w:div w:id="925766292">
          <w:marLeft w:val="0"/>
          <w:marRight w:val="0"/>
          <w:marTop w:val="0"/>
          <w:marBottom w:val="0"/>
          <w:divBdr>
            <w:top w:val="none" w:sz="0" w:space="0" w:color="auto"/>
            <w:left w:val="none" w:sz="0" w:space="0" w:color="auto"/>
            <w:bottom w:val="none" w:sz="0" w:space="0" w:color="auto"/>
            <w:right w:val="none" w:sz="0" w:space="0" w:color="auto"/>
          </w:divBdr>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0945905">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062417">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1345623">
      <w:bodyDiv w:val="1"/>
      <w:marLeft w:val="0"/>
      <w:marRight w:val="0"/>
      <w:marTop w:val="0"/>
      <w:marBottom w:val="0"/>
      <w:divBdr>
        <w:top w:val="none" w:sz="0" w:space="0" w:color="auto"/>
        <w:left w:val="none" w:sz="0" w:space="0" w:color="auto"/>
        <w:bottom w:val="none" w:sz="0" w:space="0" w:color="auto"/>
        <w:right w:val="none" w:sz="0" w:space="0" w:color="auto"/>
      </w:divBdr>
      <w:divsChild>
        <w:div w:id="209610981">
          <w:marLeft w:val="0"/>
          <w:marRight w:val="0"/>
          <w:marTop w:val="0"/>
          <w:marBottom w:val="0"/>
          <w:divBdr>
            <w:top w:val="none" w:sz="0" w:space="0" w:color="auto"/>
            <w:left w:val="none" w:sz="0" w:space="0" w:color="auto"/>
            <w:bottom w:val="none" w:sz="0" w:space="0" w:color="auto"/>
            <w:right w:val="none" w:sz="0" w:space="0" w:color="auto"/>
          </w:divBdr>
          <w:divsChild>
            <w:div w:id="164787792">
              <w:marLeft w:val="0"/>
              <w:marRight w:val="0"/>
              <w:marTop w:val="0"/>
              <w:marBottom w:val="0"/>
              <w:divBdr>
                <w:top w:val="none" w:sz="0" w:space="0" w:color="auto"/>
                <w:left w:val="none" w:sz="0" w:space="0" w:color="auto"/>
                <w:bottom w:val="none" w:sz="0" w:space="0" w:color="auto"/>
                <w:right w:val="none" w:sz="0" w:space="0" w:color="auto"/>
              </w:divBdr>
              <w:divsChild>
                <w:div w:id="1696074069">
                  <w:marLeft w:val="0"/>
                  <w:marRight w:val="0"/>
                  <w:marTop w:val="0"/>
                  <w:marBottom w:val="0"/>
                  <w:divBdr>
                    <w:top w:val="none" w:sz="0" w:space="0" w:color="auto"/>
                    <w:left w:val="none" w:sz="0" w:space="0" w:color="auto"/>
                    <w:bottom w:val="none" w:sz="0" w:space="0" w:color="auto"/>
                    <w:right w:val="none" w:sz="0" w:space="0" w:color="auto"/>
                  </w:divBdr>
                  <w:divsChild>
                    <w:div w:id="122690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4715717">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71666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397592">
      <w:bodyDiv w:val="1"/>
      <w:marLeft w:val="0"/>
      <w:marRight w:val="0"/>
      <w:marTop w:val="0"/>
      <w:marBottom w:val="0"/>
      <w:divBdr>
        <w:top w:val="none" w:sz="0" w:space="0" w:color="auto"/>
        <w:left w:val="none" w:sz="0" w:space="0" w:color="auto"/>
        <w:bottom w:val="none" w:sz="0" w:space="0" w:color="auto"/>
        <w:right w:val="none" w:sz="0" w:space="0" w:color="auto"/>
      </w:divBdr>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830211">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7920293">
      <w:bodyDiv w:val="1"/>
      <w:marLeft w:val="0"/>
      <w:marRight w:val="0"/>
      <w:marTop w:val="0"/>
      <w:marBottom w:val="0"/>
      <w:divBdr>
        <w:top w:val="none" w:sz="0" w:space="0" w:color="auto"/>
        <w:left w:val="none" w:sz="0" w:space="0" w:color="auto"/>
        <w:bottom w:val="none" w:sz="0" w:space="0" w:color="auto"/>
        <w:right w:val="none" w:sz="0" w:space="0" w:color="auto"/>
      </w:divBdr>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999338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1125480">
      <w:bodyDiv w:val="1"/>
      <w:marLeft w:val="0"/>
      <w:marRight w:val="0"/>
      <w:marTop w:val="0"/>
      <w:marBottom w:val="0"/>
      <w:divBdr>
        <w:top w:val="none" w:sz="0" w:space="0" w:color="auto"/>
        <w:left w:val="none" w:sz="0" w:space="0" w:color="auto"/>
        <w:bottom w:val="none" w:sz="0" w:space="0" w:color="auto"/>
        <w:right w:val="none" w:sz="0" w:space="0" w:color="auto"/>
      </w:divBdr>
      <w:divsChild>
        <w:div w:id="15863779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826171">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30740871">
      <w:bodyDiv w:val="1"/>
      <w:marLeft w:val="0"/>
      <w:marRight w:val="0"/>
      <w:marTop w:val="0"/>
      <w:marBottom w:val="0"/>
      <w:divBdr>
        <w:top w:val="none" w:sz="0" w:space="0" w:color="auto"/>
        <w:left w:val="none" w:sz="0" w:space="0" w:color="auto"/>
        <w:bottom w:val="none" w:sz="0" w:space="0" w:color="auto"/>
        <w:right w:val="none" w:sz="0" w:space="0" w:color="auto"/>
      </w:divBdr>
    </w:div>
    <w:div w:id="1637178063">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1469808">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5419730">
      <w:bodyDiv w:val="1"/>
      <w:marLeft w:val="0"/>
      <w:marRight w:val="0"/>
      <w:marTop w:val="0"/>
      <w:marBottom w:val="0"/>
      <w:divBdr>
        <w:top w:val="none" w:sz="0" w:space="0" w:color="auto"/>
        <w:left w:val="none" w:sz="0" w:space="0" w:color="auto"/>
        <w:bottom w:val="none" w:sz="0" w:space="0" w:color="auto"/>
        <w:right w:val="none" w:sz="0" w:space="0" w:color="auto"/>
      </w:divBdr>
      <w:divsChild>
        <w:div w:id="477234640">
          <w:marLeft w:val="0"/>
          <w:marRight w:val="0"/>
          <w:marTop w:val="0"/>
          <w:marBottom w:val="0"/>
          <w:divBdr>
            <w:top w:val="none" w:sz="0" w:space="0" w:color="auto"/>
            <w:left w:val="none" w:sz="0" w:space="0" w:color="auto"/>
            <w:bottom w:val="none" w:sz="0" w:space="0" w:color="auto"/>
            <w:right w:val="none" w:sz="0" w:space="0" w:color="auto"/>
          </w:divBdr>
        </w:div>
        <w:div w:id="1890065353">
          <w:marLeft w:val="0"/>
          <w:marRight w:val="0"/>
          <w:marTop w:val="0"/>
          <w:marBottom w:val="0"/>
          <w:divBdr>
            <w:top w:val="none" w:sz="0" w:space="0" w:color="auto"/>
            <w:left w:val="none" w:sz="0" w:space="0" w:color="auto"/>
            <w:bottom w:val="none" w:sz="0" w:space="0" w:color="auto"/>
            <w:right w:val="none" w:sz="0" w:space="0" w:color="auto"/>
          </w:divBdr>
        </w:div>
        <w:div w:id="98380581">
          <w:marLeft w:val="0"/>
          <w:marRight w:val="0"/>
          <w:marTop w:val="0"/>
          <w:marBottom w:val="0"/>
          <w:divBdr>
            <w:top w:val="none" w:sz="0" w:space="0" w:color="auto"/>
            <w:left w:val="none" w:sz="0" w:space="0" w:color="auto"/>
            <w:bottom w:val="none" w:sz="0" w:space="0" w:color="auto"/>
            <w:right w:val="none" w:sz="0" w:space="0" w:color="auto"/>
          </w:divBdr>
        </w:div>
        <w:div w:id="379013903">
          <w:marLeft w:val="0"/>
          <w:marRight w:val="0"/>
          <w:marTop w:val="0"/>
          <w:marBottom w:val="0"/>
          <w:divBdr>
            <w:top w:val="none" w:sz="0" w:space="0" w:color="auto"/>
            <w:left w:val="none" w:sz="0" w:space="0" w:color="auto"/>
            <w:bottom w:val="none" w:sz="0" w:space="0" w:color="auto"/>
            <w:right w:val="none" w:sz="0" w:space="0" w:color="auto"/>
          </w:divBdr>
        </w:div>
        <w:div w:id="2095010202">
          <w:marLeft w:val="0"/>
          <w:marRight w:val="0"/>
          <w:marTop w:val="0"/>
          <w:marBottom w:val="0"/>
          <w:divBdr>
            <w:top w:val="none" w:sz="0" w:space="0" w:color="auto"/>
            <w:left w:val="none" w:sz="0" w:space="0" w:color="auto"/>
            <w:bottom w:val="none" w:sz="0" w:space="0" w:color="auto"/>
            <w:right w:val="none" w:sz="0" w:space="0" w:color="auto"/>
          </w:divBdr>
        </w:div>
        <w:div w:id="2034064758">
          <w:marLeft w:val="0"/>
          <w:marRight w:val="0"/>
          <w:marTop w:val="0"/>
          <w:marBottom w:val="0"/>
          <w:divBdr>
            <w:top w:val="none" w:sz="0" w:space="0" w:color="auto"/>
            <w:left w:val="none" w:sz="0" w:space="0" w:color="auto"/>
            <w:bottom w:val="none" w:sz="0" w:space="0" w:color="auto"/>
            <w:right w:val="none" w:sz="0" w:space="0" w:color="auto"/>
          </w:divBdr>
        </w:div>
        <w:div w:id="835654676">
          <w:marLeft w:val="0"/>
          <w:marRight w:val="0"/>
          <w:marTop w:val="0"/>
          <w:marBottom w:val="0"/>
          <w:divBdr>
            <w:top w:val="none" w:sz="0" w:space="0" w:color="auto"/>
            <w:left w:val="none" w:sz="0" w:space="0" w:color="auto"/>
            <w:bottom w:val="none" w:sz="0" w:space="0" w:color="auto"/>
            <w:right w:val="none" w:sz="0" w:space="0" w:color="auto"/>
          </w:divBdr>
        </w:div>
        <w:div w:id="632564324">
          <w:marLeft w:val="0"/>
          <w:marRight w:val="0"/>
          <w:marTop w:val="0"/>
          <w:marBottom w:val="0"/>
          <w:divBdr>
            <w:top w:val="none" w:sz="0" w:space="0" w:color="auto"/>
            <w:left w:val="none" w:sz="0" w:space="0" w:color="auto"/>
            <w:bottom w:val="none" w:sz="0" w:space="0" w:color="auto"/>
            <w:right w:val="none" w:sz="0" w:space="0" w:color="auto"/>
          </w:divBdr>
        </w:div>
        <w:div w:id="929393812">
          <w:marLeft w:val="0"/>
          <w:marRight w:val="0"/>
          <w:marTop w:val="0"/>
          <w:marBottom w:val="0"/>
          <w:divBdr>
            <w:top w:val="none" w:sz="0" w:space="0" w:color="auto"/>
            <w:left w:val="none" w:sz="0" w:space="0" w:color="auto"/>
            <w:bottom w:val="none" w:sz="0" w:space="0" w:color="auto"/>
            <w:right w:val="none" w:sz="0" w:space="0" w:color="auto"/>
          </w:divBdr>
        </w:div>
        <w:div w:id="500852817">
          <w:marLeft w:val="0"/>
          <w:marRight w:val="0"/>
          <w:marTop w:val="0"/>
          <w:marBottom w:val="0"/>
          <w:divBdr>
            <w:top w:val="none" w:sz="0" w:space="0" w:color="auto"/>
            <w:left w:val="none" w:sz="0" w:space="0" w:color="auto"/>
            <w:bottom w:val="none" w:sz="0" w:space="0" w:color="auto"/>
            <w:right w:val="none" w:sz="0" w:space="0" w:color="auto"/>
          </w:divBdr>
        </w:div>
        <w:div w:id="111628883">
          <w:marLeft w:val="0"/>
          <w:marRight w:val="0"/>
          <w:marTop w:val="0"/>
          <w:marBottom w:val="0"/>
          <w:divBdr>
            <w:top w:val="none" w:sz="0" w:space="0" w:color="auto"/>
            <w:left w:val="none" w:sz="0" w:space="0" w:color="auto"/>
            <w:bottom w:val="none" w:sz="0" w:space="0" w:color="auto"/>
            <w:right w:val="none" w:sz="0" w:space="0" w:color="auto"/>
          </w:divBdr>
        </w:div>
        <w:div w:id="610429394">
          <w:marLeft w:val="0"/>
          <w:marRight w:val="0"/>
          <w:marTop w:val="0"/>
          <w:marBottom w:val="0"/>
          <w:divBdr>
            <w:top w:val="none" w:sz="0" w:space="0" w:color="auto"/>
            <w:left w:val="none" w:sz="0" w:space="0" w:color="auto"/>
            <w:bottom w:val="none" w:sz="0" w:space="0" w:color="auto"/>
            <w:right w:val="none" w:sz="0" w:space="0" w:color="auto"/>
          </w:divBdr>
        </w:div>
        <w:div w:id="998574797">
          <w:marLeft w:val="0"/>
          <w:marRight w:val="0"/>
          <w:marTop w:val="0"/>
          <w:marBottom w:val="0"/>
          <w:divBdr>
            <w:top w:val="none" w:sz="0" w:space="0" w:color="auto"/>
            <w:left w:val="none" w:sz="0" w:space="0" w:color="auto"/>
            <w:bottom w:val="none" w:sz="0" w:space="0" w:color="auto"/>
            <w:right w:val="none" w:sz="0" w:space="0" w:color="auto"/>
          </w:divBdr>
        </w:div>
        <w:div w:id="1688366641">
          <w:marLeft w:val="0"/>
          <w:marRight w:val="0"/>
          <w:marTop w:val="0"/>
          <w:marBottom w:val="0"/>
          <w:divBdr>
            <w:top w:val="none" w:sz="0" w:space="0" w:color="auto"/>
            <w:left w:val="none" w:sz="0" w:space="0" w:color="auto"/>
            <w:bottom w:val="none" w:sz="0" w:space="0" w:color="auto"/>
            <w:right w:val="none" w:sz="0" w:space="0" w:color="auto"/>
          </w:divBdr>
        </w:div>
        <w:div w:id="524754924">
          <w:marLeft w:val="0"/>
          <w:marRight w:val="0"/>
          <w:marTop w:val="0"/>
          <w:marBottom w:val="0"/>
          <w:divBdr>
            <w:top w:val="none" w:sz="0" w:space="0" w:color="auto"/>
            <w:left w:val="none" w:sz="0" w:space="0" w:color="auto"/>
            <w:bottom w:val="none" w:sz="0" w:space="0" w:color="auto"/>
            <w:right w:val="none" w:sz="0" w:space="0" w:color="auto"/>
          </w:divBdr>
        </w:div>
        <w:div w:id="1735540870">
          <w:marLeft w:val="0"/>
          <w:marRight w:val="0"/>
          <w:marTop w:val="0"/>
          <w:marBottom w:val="0"/>
          <w:divBdr>
            <w:top w:val="none" w:sz="0" w:space="0" w:color="auto"/>
            <w:left w:val="none" w:sz="0" w:space="0" w:color="auto"/>
            <w:bottom w:val="none" w:sz="0" w:space="0" w:color="auto"/>
            <w:right w:val="none" w:sz="0" w:space="0" w:color="auto"/>
          </w:divBdr>
        </w:div>
        <w:div w:id="1936010199">
          <w:marLeft w:val="0"/>
          <w:marRight w:val="0"/>
          <w:marTop w:val="0"/>
          <w:marBottom w:val="0"/>
          <w:divBdr>
            <w:top w:val="none" w:sz="0" w:space="0" w:color="auto"/>
            <w:left w:val="none" w:sz="0" w:space="0" w:color="auto"/>
            <w:bottom w:val="none" w:sz="0" w:space="0" w:color="auto"/>
            <w:right w:val="none" w:sz="0" w:space="0" w:color="auto"/>
          </w:divBdr>
        </w:div>
        <w:div w:id="1099760703">
          <w:marLeft w:val="0"/>
          <w:marRight w:val="0"/>
          <w:marTop w:val="0"/>
          <w:marBottom w:val="0"/>
          <w:divBdr>
            <w:top w:val="none" w:sz="0" w:space="0" w:color="auto"/>
            <w:left w:val="none" w:sz="0" w:space="0" w:color="auto"/>
            <w:bottom w:val="none" w:sz="0" w:space="0" w:color="auto"/>
            <w:right w:val="none" w:sz="0" w:space="0" w:color="auto"/>
          </w:divBdr>
        </w:div>
      </w:divsChild>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8232159">
      <w:bodyDiv w:val="1"/>
      <w:marLeft w:val="0"/>
      <w:marRight w:val="0"/>
      <w:marTop w:val="0"/>
      <w:marBottom w:val="0"/>
      <w:divBdr>
        <w:top w:val="none" w:sz="0" w:space="0" w:color="auto"/>
        <w:left w:val="none" w:sz="0" w:space="0" w:color="auto"/>
        <w:bottom w:val="none" w:sz="0" w:space="0" w:color="auto"/>
        <w:right w:val="none" w:sz="0" w:space="0" w:color="auto"/>
      </w:divBdr>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9298359">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511645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590769">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6427707">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0978608">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596608-4C80-40E4-AFEC-58F739F51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10925</Words>
  <Characters>62273</Characters>
  <Application>Microsoft Office Word</Application>
  <DocSecurity>0</DocSecurity>
  <Lines>518</Lines>
  <Paragraphs>146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73052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2026-03-07T23:04:00Z</cp:lastPrinted>
  <dcterms:created xsi:type="dcterms:W3CDTF">2026-03-07T23:06:00Z</dcterms:created>
  <dcterms:modified xsi:type="dcterms:W3CDTF">2026-03-07T23:06:00Z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