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955B6" w14:textId="77777777" w:rsidR="00C852D0" w:rsidRPr="00471C07" w:rsidRDefault="00C852D0" w:rsidP="00471C07">
      <w:pPr>
        <w:bidi/>
        <w:spacing w:before="100" w:beforeAutospacing="1" w:after="100" w:afterAutospacing="1" w:line="276" w:lineRule="auto"/>
        <w:ind w:left="-2"/>
        <w:jc w:val="both"/>
        <w:rPr>
          <w:rFonts w:ascii="Simplified Arabic" w:hAnsi="Simplified Arabic" w:cs="Simplified Arabic" w:hint="cs"/>
          <w:b/>
          <w:bCs/>
          <w:sz w:val="28"/>
          <w:szCs w:val="28"/>
          <w:rtl/>
          <w:lang w:bidi="ar-EG"/>
        </w:rPr>
      </w:pPr>
      <w:r w:rsidRPr="00471C07">
        <w:rPr>
          <w:rFonts w:ascii="Simplified Arabic" w:hAnsi="Simplified Arabic" w:cs="Simplified Arabic" w:hint="cs"/>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471C07">
        <w:rPr>
          <w:rFonts w:ascii="Simplified Arabic" w:hAnsi="Simplified Arabic" w:cs="Simplified Arabic" w:hint="cs"/>
          <w:b/>
          <w:bCs/>
          <w:sz w:val="28"/>
          <w:szCs w:val="28"/>
          <w:rtl/>
          <w:lang w:bidi="ar-EG"/>
        </w:rPr>
        <w:t>جامعة ميد اوشن</w:t>
      </w:r>
    </w:p>
    <w:p w14:paraId="610B806D" w14:textId="095D4E3E" w:rsidR="001B2F19" w:rsidRPr="00471C07" w:rsidRDefault="00C852D0" w:rsidP="00471C07">
      <w:pPr>
        <w:bidi/>
        <w:spacing w:before="100" w:beforeAutospacing="1" w:after="100" w:afterAutospacing="1" w:line="276" w:lineRule="auto"/>
        <w:ind w:left="-2"/>
        <w:jc w:val="both"/>
        <w:rPr>
          <w:rFonts w:ascii="Simplified Arabic" w:hAnsi="Simplified Arabic" w:cs="Simplified Arabic" w:hint="cs"/>
          <w:b/>
          <w:bCs/>
          <w:sz w:val="28"/>
          <w:szCs w:val="28"/>
          <w:rtl/>
          <w:lang w:bidi="ar-EG"/>
        </w:rPr>
      </w:pPr>
      <w:r w:rsidRPr="00471C07">
        <w:rPr>
          <w:rFonts w:ascii="Simplified Arabic" w:hAnsi="Simplified Arabic" w:cs="Simplified Arabic" w:hint="cs"/>
          <w:b/>
          <w:bCs/>
          <w:sz w:val="28"/>
          <w:szCs w:val="28"/>
          <w:rtl/>
          <w:lang w:bidi="ar-EG"/>
        </w:rPr>
        <w:t>كلية الإدارة</w:t>
      </w:r>
    </w:p>
    <w:p w14:paraId="0FDDF9E3" w14:textId="77777777" w:rsidR="009523B9" w:rsidRPr="00471C07" w:rsidRDefault="009523B9" w:rsidP="00471C07">
      <w:pPr>
        <w:bidi/>
        <w:spacing w:before="100" w:beforeAutospacing="1" w:after="100" w:afterAutospacing="1" w:line="276" w:lineRule="auto"/>
        <w:ind w:left="-2"/>
        <w:jc w:val="center"/>
        <w:rPr>
          <w:rFonts w:ascii="Simplified Arabic" w:hAnsi="Simplified Arabic" w:cs="Simplified Arabic" w:hint="cs"/>
          <w:b/>
          <w:bCs/>
          <w:noProof/>
          <w:sz w:val="28"/>
          <w:szCs w:val="28"/>
          <w:rtl/>
        </w:rPr>
      </w:pPr>
    </w:p>
    <w:p w14:paraId="1C43BCE1" w14:textId="4C6ECC4C" w:rsidR="00362063" w:rsidRPr="00E467BD" w:rsidRDefault="002325A5" w:rsidP="00471C07">
      <w:pPr>
        <w:bidi/>
        <w:spacing w:before="100" w:beforeAutospacing="1" w:after="100" w:afterAutospacing="1" w:line="276" w:lineRule="auto"/>
        <w:ind w:left="-2"/>
        <w:jc w:val="center"/>
        <w:rPr>
          <w:rFonts w:ascii="Simplified Arabic" w:hAnsi="Simplified Arabic" w:cs="Simplified Arabic" w:hint="cs"/>
          <w:b/>
          <w:bCs/>
          <w:color w:val="EE0000"/>
          <w:sz w:val="28"/>
          <w:szCs w:val="28"/>
          <w:rtl/>
        </w:rPr>
      </w:pPr>
      <w:r w:rsidRPr="00E467BD">
        <w:rPr>
          <w:rFonts w:ascii="Simplified Arabic" w:hAnsi="Simplified Arabic" w:cs="Simplified Arabic" w:hint="cs"/>
          <w:b/>
          <w:bCs/>
          <w:noProof/>
          <w:color w:val="EE0000"/>
          <w:sz w:val="28"/>
          <w:szCs w:val="28"/>
          <w:rtl/>
        </w:rPr>
        <w:t xml:space="preserve">الدور الوسيط للتحول الرقمى في تأثير </w:t>
      </w:r>
      <w:r w:rsidR="00362063" w:rsidRPr="00E467BD">
        <w:rPr>
          <w:rFonts w:ascii="Simplified Arabic" w:hAnsi="Simplified Arabic" w:cs="Simplified Arabic" w:hint="cs"/>
          <w:b/>
          <w:bCs/>
          <w:noProof/>
          <w:color w:val="EE0000"/>
          <w:sz w:val="28"/>
          <w:szCs w:val="28"/>
          <w:rtl/>
        </w:rPr>
        <w:t>القيادة التحويلية على الأداء الوظيفي في الأجهزة الحكومية المدنية في المملكة العربية السعودية</w:t>
      </w:r>
      <w:r w:rsidRPr="00E467BD">
        <w:rPr>
          <w:rFonts w:ascii="Simplified Arabic" w:hAnsi="Simplified Arabic" w:cs="Simplified Arabic" w:hint="cs"/>
          <w:b/>
          <w:bCs/>
          <w:noProof/>
          <w:color w:val="EE0000"/>
          <w:sz w:val="28"/>
          <w:szCs w:val="28"/>
          <w:rtl/>
        </w:rPr>
        <w:t xml:space="preserve"> -دراسة ميدانية</w:t>
      </w:r>
      <w:r w:rsidRPr="00E467BD">
        <w:rPr>
          <w:rFonts w:ascii="Simplified Arabic" w:hAnsi="Simplified Arabic" w:cs="Simplified Arabic" w:hint="cs"/>
          <w:b/>
          <w:bCs/>
          <w:color w:val="EE0000"/>
          <w:sz w:val="28"/>
          <w:szCs w:val="28"/>
          <w:rtl/>
        </w:rPr>
        <w:t xml:space="preserve"> </w:t>
      </w:r>
    </w:p>
    <w:p w14:paraId="1E976A66" w14:textId="64C60892" w:rsidR="00A1113E" w:rsidRPr="00E467BD" w:rsidRDefault="00A1113E" w:rsidP="00471C07">
      <w:pPr>
        <w:bidi/>
        <w:spacing w:before="100" w:beforeAutospacing="1" w:after="100" w:afterAutospacing="1" w:line="276" w:lineRule="auto"/>
        <w:ind w:left="-2"/>
        <w:jc w:val="center"/>
        <w:rPr>
          <w:rFonts w:ascii="Simplified Arabic" w:hAnsi="Simplified Arabic" w:cs="Simplified Arabic" w:hint="cs"/>
          <w:b/>
          <w:bCs/>
          <w:color w:val="EE0000"/>
          <w:sz w:val="28"/>
          <w:szCs w:val="28"/>
          <w:rtl/>
          <w:lang w:bidi="ar-EG"/>
        </w:rPr>
      </w:pPr>
      <w:r w:rsidRPr="00E467BD">
        <w:rPr>
          <w:rFonts w:ascii="Simplified Arabic" w:hAnsi="Simplified Arabic" w:cs="Simplified Arabic" w:hint="cs"/>
          <w:b/>
          <w:bCs/>
          <w:color w:val="EE0000"/>
          <w:sz w:val="28"/>
          <w:szCs w:val="28"/>
          <w:rtl/>
        </w:rPr>
        <w:t>مشروع خطة أطروحة للتسجيل لدرجة الدكتوراه</w:t>
      </w:r>
    </w:p>
    <w:p w14:paraId="516A4B9A" w14:textId="77777777" w:rsidR="00F359C4" w:rsidRPr="00E467BD" w:rsidRDefault="00F359C4" w:rsidP="00471C07">
      <w:pPr>
        <w:pStyle w:val="a8"/>
        <w:bidi/>
        <w:spacing w:line="276" w:lineRule="auto"/>
        <w:ind w:left="-2"/>
        <w:jc w:val="center"/>
        <w:rPr>
          <w:rFonts w:ascii="Simplified Arabic" w:eastAsiaTheme="minorHAnsi" w:hAnsi="Simplified Arabic" w:cs="Simplified Arabic" w:hint="cs"/>
          <w:b/>
          <w:bCs/>
          <w:noProof/>
          <w:color w:val="EE0000"/>
          <w:sz w:val="28"/>
          <w:szCs w:val="28"/>
        </w:rPr>
      </w:pPr>
      <w:r w:rsidRPr="00E467BD">
        <w:rPr>
          <w:rFonts w:ascii="Simplified Arabic" w:hAnsi="Simplified Arabic" w:cs="Simplified Arabic" w:hint="cs"/>
          <w:b/>
          <w:bCs/>
          <w:noProof/>
          <w:color w:val="EE0000"/>
          <w:sz w:val="28"/>
          <w:szCs w:val="28"/>
          <w:lang w:bidi="ar-EG"/>
        </w:rPr>
        <w:t>The Mediating Role of Digital Transformation in the Relationship between Transformational Leadership and Job Performance in Civil Government Agencies in the Kingdom of Saudi Arabia: A Field Study</w:t>
      </w:r>
    </w:p>
    <w:p w14:paraId="00C96E38" w14:textId="4FFA53B6" w:rsidR="00A1113E" w:rsidRPr="00471C07" w:rsidRDefault="00A1113E" w:rsidP="00471C07">
      <w:pPr>
        <w:pStyle w:val="a8"/>
        <w:bidi/>
        <w:spacing w:line="276" w:lineRule="auto"/>
        <w:ind w:left="-2"/>
        <w:jc w:val="center"/>
        <w:rPr>
          <w:rFonts w:ascii="Simplified Arabic" w:eastAsiaTheme="minorHAnsi" w:hAnsi="Simplified Arabic" w:cs="Simplified Arabic" w:hint="cs"/>
          <w:b/>
          <w:bCs/>
          <w:noProof/>
          <w:sz w:val="28"/>
          <w:szCs w:val="28"/>
          <w:rtl/>
        </w:rPr>
      </w:pPr>
      <w:r w:rsidRPr="00471C07">
        <w:rPr>
          <w:rFonts w:ascii="Simplified Arabic" w:eastAsiaTheme="minorHAnsi" w:hAnsi="Simplified Arabic" w:cs="Simplified Arabic" w:hint="cs"/>
          <w:b/>
          <w:bCs/>
          <w:noProof/>
          <w:sz w:val="28"/>
          <w:szCs w:val="28"/>
          <w:rtl/>
        </w:rPr>
        <w:t>إعداد الباحث:</w:t>
      </w:r>
    </w:p>
    <w:p w14:paraId="75230E5E" w14:textId="7F951266" w:rsidR="00F359C4" w:rsidRPr="00471C07" w:rsidRDefault="00F359C4" w:rsidP="00471C07">
      <w:pPr>
        <w:pStyle w:val="a8"/>
        <w:bidi/>
        <w:spacing w:line="276" w:lineRule="auto"/>
        <w:ind w:left="-2"/>
        <w:jc w:val="center"/>
        <w:rPr>
          <w:rFonts w:ascii="Simplified Arabic" w:eastAsiaTheme="minorHAnsi" w:hAnsi="Simplified Arabic" w:cs="Simplified Arabic" w:hint="cs"/>
          <w:b/>
          <w:bCs/>
          <w:noProof/>
          <w:sz w:val="28"/>
          <w:szCs w:val="28"/>
          <w:rtl/>
        </w:rPr>
      </w:pPr>
      <w:r w:rsidRPr="00471C07">
        <w:rPr>
          <w:rFonts w:ascii="Simplified Arabic" w:eastAsiaTheme="minorHAnsi" w:hAnsi="Simplified Arabic" w:cs="Simplified Arabic" w:hint="cs"/>
          <w:b/>
          <w:bCs/>
          <w:noProof/>
          <w:sz w:val="28"/>
          <w:szCs w:val="28"/>
          <w:rtl/>
        </w:rPr>
        <w:t>إشراف</w:t>
      </w:r>
      <w:r w:rsidRPr="00471C07">
        <w:rPr>
          <w:rFonts w:ascii="Simplified Arabic" w:eastAsiaTheme="minorHAnsi" w:hAnsi="Simplified Arabic" w:cs="Simplified Arabic" w:hint="cs"/>
          <w:b/>
          <w:bCs/>
          <w:noProof/>
          <w:sz w:val="28"/>
          <w:szCs w:val="28"/>
          <w:rtl/>
        </w:rPr>
        <w:t>:</w:t>
      </w:r>
    </w:p>
    <w:p w14:paraId="07A9982F" w14:textId="5CEB2036" w:rsidR="00141E5C" w:rsidRPr="00471C07" w:rsidRDefault="00F359C4" w:rsidP="00471C07">
      <w:pPr>
        <w:pStyle w:val="a8"/>
        <w:bidi/>
        <w:spacing w:line="276" w:lineRule="auto"/>
        <w:ind w:left="-2"/>
        <w:jc w:val="center"/>
        <w:rPr>
          <w:rFonts w:ascii="Simplified Arabic" w:eastAsiaTheme="minorHAnsi" w:hAnsi="Simplified Arabic" w:cs="Simplified Arabic" w:hint="cs"/>
          <w:b/>
          <w:bCs/>
          <w:noProof/>
          <w:sz w:val="28"/>
          <w:szCs w:val="28"/>
          <w:rtl/>
        </w:rPr>
      </w:pPr>
      <w:r w:rsidRPr="00471C07">
        <w:rPr>
          <w:rFonts w:ascii="Simplified Arabic" w:eastAsiaTheme="minorHAnsi" w:hAnsi="Simplified Arabic" w:cs="Simplified Arabic" w:hint="cs"/>
          <w:b/>
          <w:bCs/>
          <w:noProof/>
          <w:sz w:val="28"/>
          <w:szCs w:val="28"/>
        </w:rPr>
        <w:t>1447</w:t>
      </w:r>
      <w:r w:rsidRPr="00471C07">
        <w:rPr>
          <w:rFonts w:ascii="Simplified Arabic" w:eastAsiaTheme="minorHAnsi" w:hAnsi="Simplified Arabic" w:cs="Simplified Arabic" w:hint="cs"/>
          <w:b/>
          <w:bCs/>
          <w:noProof/>
          <w:sz w:val="28"/>
          <w:szCs w:val="28"/>
          <w:rtl/>
        </w:rPr>
        <w:t>هـ / 2026م</w:t>
      </w:r>
    </w:p>
    <w:p w14:paraId="44C80D72" w14:textId="77777777" w:rsidR="00312766" w:rsidRPr="00471C07" w:rsidRDefault="00312766" w:rsidP="00471C07">
      <w:pPr>
        <w:pStyle w:val="a8"/>
        <w:bidi/>
        <w:spacing w:line="276" w:lineRule="auto"/>
        <w:ind w:left="-2"/>
        <w:jc w:val="center"/>
        <w:rPr>
          <w:rFonts w:ascii="Simplified Arabic" w:hAnsi="Simplified Arabic" w:cs="Simplified Arabic" w:hint="cs"/>
          <w:b/>
          <w:bCs/>
          <w:sz w:val="28"/>
          <w:szCs w:val="28"/>
        </w:rPr>
      </w:pPr>
    </w:p>
    <w:p w14:paraId="4A38AD03" w14:textId="77777777" w:rsidR="00312766" w:rsidRPr="00471C07" w:rsidRDefault="00312766" w:rsidP="00471C07">
      <w:pPr>
        <w:pStyle w:val="a8"/>
        <w:bidi/>
        <w:spacing w:line="276" w:lineRule="auto"/>
        <w:ind w:left="-2"/>
        <w:jc w:val="center"/>
        <w:rPr>
          <w:rFonts w:ascii="Simplified Arabic" w:hAnsi="Simplified Arabic" w:cs="Simplified Arabic" w:hint="cs"/>
          <w:b/>
          <w:bCs/>
          <w:sz w:val="28"/>
          <w:szCs w:val="28"/>
        </w:rPr>
      </w:pPr>
    </w:p>
    <w:p w14:paraId="19B9AACF" w14:textId="77777777" w:rsidR="00312766" w:rsidRPr="00471C07" w:rsidRDefault="00312766" w:rsidP="00471C07">
      <w:pPr>
        <w:pStyle w:val="a8"/>
        <w:bidi/>
        <w:spacing w:line="276" w:lineRule="auto"/>
        <w:ind w:left="-2"/>
        <w:jc w:val="center"/>
        <w:rPr>
          <w:rFonts w:ascii="Simplified Arabic" w:hAnsi="Simplified Arabic" w:cs="Simplified Arabic" w:hint="cs"/>
          <w:b/>
          <w:bCs/>
          <w:sz w:val="28"/>
          <w:szCs w:val="28"/>
        </w:rPr>
      </w:pPr>
    </w:p>
    <w:p w14:paraId="04A9346B" w14:textId="57B72CA5" w:rsidR="000A5590" w:rsidRPr="00471C07" w:rsidRDefault="000A5590" w:rsidP="00471C07">
      <w:pPr>
        <w:bidi/>
        <w:spacing w:after="200" w:line="276" w:lineRule="auto"/>
        <w:rPr>
          <w:rFonts w:ascii="Simplified Arabic" w:hAnsi="Simplified Arabic" w:cs="Simplified Arabic" w:hint="cs"/>
          <w:b/>
          <w:bCs/>
          <w:sz w:val="28"/>
          <w:szCs w:val="28"/>
          <w:rtl/>
        </w:rPr>
      </w:pPr>
    </w:p>
    <w:p w14:paraId="3E4D7FE1" w14:textId="138C1533" w:rsidR="00BC1BB4" w:rsidRPr="00471C07" w:rsidRDefault="00312766" w:rsidP="00471C07">
      <w:pPr>
        <w:bidi/>
        <w:spacing w:after="200" w:line="276" w:lineRule="auto"/>
        <w:rPr>
          <w:rFonts w:ascii="Simplified Arabic" w:hAnsi="Simplified Arabic" w:cs="Simplified Arabic" w:hint="cs"/>
          <w:b/>
          <w:bCs/>
          <w:sz w:val="28"/>
          <w:szCs w:val="28"/>
          <w:rtl/>
        </w:rPr>
      </w:pPr>
      <w:r w:rsidRPr="00471C07">
        <w:rPr>
          <w:rFonts w:ascii="Simplified Arabic" w:hAnsi="Simplified Arabic" w:cs="Simplified Arabic" w:hint="cs"/>
          <w:noProof/>
          <w:sz w:val="28"/>
          <w:szCs w:val="28"/>
        </w:rPr>
        <w:lastRenderedPageBreak/>
        <w:drawing>
          <wp:inline distT="0" distB="0" distL="0" distR="0" wp14:anchorId="00160286" wp14:editId="5E59D69E">
            <wp:extent cx="5783580" cy="3710940"/>
            <wp:effectExtent l="0" t="0" r="7620" b="3810"/>
            <wp:docPr id="1" name="صورة 1"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3580" cy="3710940"/>
                    </a:xfrm>
                    <a:prstGeom prst="rect">
                      <a:avLst/>
                    </a:prstGeom>
                    <a:noFill/>
                    <a:ln>
                      <a:noFill/>
                    </a:ln>
                  </pic:spPr>
                </pic:pic>
              </a:graphicData>
            </a:graphic>
          </wp:inline>
        </w:drawing>
      </w:r>
    </w:p>
    <w:p w14:paraId="363DC3C1" w14:textId="77777777" w:rsidR="00283AD4" w:rsidRPr="00471C07" w:rsidRDefault="00283AD4" w:rsidP="00471C07">
      <w:pPr>
        <w:bidi/>
        <w:spacing w:after="200" w:line="276" w:lineRule="auto"/>
        <w:rPr>
          <w:rFonts w:ascii="Simplified Arabic" w:hAnsi="Simplified Arabic" w:cs="Simplified Arabic" w:hint="cs"/>
          <w:b/>
          <w:bCs/>
          <w:sz w:val="28"/>
          <w:szCs w:val="28"/>
          <w:rtl/>
        </w:rPr>
      </w:pPr>
    </w:p>
    <w:p w14:paraId="7D381790" w14:textId="77777777" w:rsidR="00312766" w:rsidRPr="00471C07" w:rsidRDefault="00312766" w:rsidP="00471C07">
      <w:pPr>
        <w:bidi/>
        <w:spacing w:after="200" w:line="276" w:lineRule="auto"/>
        <w:rPr>
          <w:rFonts w:ascii="Simplified Arabic" w:hAnsi="Simplified Arabic" w:cs="Simplified Arabic" w:hint="cs"/>
          <w:b/>
          <w:bCs/>
          <w:sz w:val="28"/>
          <w:szCs w:val="28"/>
          <w:rtl/>
        </w:rPr>
      </w:pPr>
    </w:p>
    <w:p w14:paraId="797FC5C9" w14:textId="77777777" w:rsidR="00312766" w:rsidRPr="00471C07" w:rsidRDefault="00312766" w:rsidP="00471C07">
      <w:pPr>
        <w:bidi/>
        <w:spacing w:after="200" w:line="276" w:lineRule="auto"/>
        <w:rPr>
          <w:rFonts w:ascii="Simplified Arabic" w:hAnsi="Simplified Arabic" w:cs="Simplified Arabic" w:hint="cs"/>
          <w:b/>
          <w:bCs/>
          <w:sz w:val="28"/>
          <w:szCs w:val="28"/>
          <w:rtl/>
        </w:rPr>
      </w:pPr>
    </w:p>
    <w:p w14:paraId="152D8BAE" w14:textId="77777777" w:rsidR="00312766" w:rsidRPr="00471C07" w:rsidRDefault="00312766" w:rsidP="00471C07">
      <w:pPr>
        <w:bidi/>
        <w:spacing w:after="200" w:line="276" w:lineRule="auto"/>
        <w:rPr>
          <w:rFonts w:ascii="Simplified Arabic" w:hAnsi="Simplified Arabic" w:cs="Simplified Arabic" w:hint="cs"/>
          <w:b/>
          <w:bCs/>
          <w:sz w:val="28"/>
          <w:szCs w:val="28"/>
          <w:rtl/>
        </w:rPr>
      </w:pPr>
    </w:p>
    <w:p w14:paraId="32077FD2" w14:textId="77777777" w:rsidR="00312766" w:rsidRPr="00471C07" w:rsidRDefault="00312766" w:rsidP="00471C07">
      <w:pPr>
        <w:bidi/>
        <w:spacing w:after="200" w:line="276" w:lineRule="auto"/>
        <w:rPr>
          <w:rFonts w:ascii="Simplified Arabic" w:hAnsi="Simplified Arabic" w:cs="Simplified Arabic" w:hint="cs"/>
          <w:b/>
          <w:bCs/>
          <w:sz w:val="28"/>
          <w:szCs w:val="28"/>
          <w:rtl/>
        </w:rPr>
      </w:pPr>
    </w:p>
    <w:p w14:paraId="20845E96" w14:textId="77777777" w:rsidR="00312766" w:rsidRDefault="00312766" w:rsidP="00471C07">
      <w:pPr>
        <w:bidi/>
        <w:spacing w:after="200" w:line="276" w:lineRule="auto"/>
        <w:rPr>
          <w:rFonts w:ascii="Simplified Arabic" w:hAnsi="Simplified Arabic" w:cs="Simplified Arabic"/>
          <w:b/>
          <w:bCs/>
          <w:sz w:val="28"/>
          <w:szCs w:val="28"/>
          <w:rtl/>
        </w:rPr>
      </w:pPr>
    </w:p>
    <w:p w14:paraId="7FF0F242" w14:textId="77777777" w:rsidR="00471C07" w:rsidRPr="00471C07" w:rsidRDefault="00471C07" w:rsidP="00471C07">
      <w:pPr>
        <w:bidi/>
        <w:spacing w:after="200" w:line="276" w:lineRule="auto"/>
        <w:rPr>
          <w:rFonts w:ascii="Simplified Arabic" w:hAnsi="Simplified Arabic" w:cs="Simplified Arabic" w:hint="cs"/>
          <w:b/>
          <w:bCs/>
          <w:sz w:val="28"/>
          <w:szCs w:val="28"/>
          <w:rtl/>
        </w:rPr>
      </w:pPr>
    </w:p>
    <w:p w14:paraId="12A206C7" w14:textId="77777777" w:rsidR="00312766" w:rsidRDefault="00312766" w:rsidP="00471C07">
      <w:pPr>
        <w:bidi/>
        <w:spacing w:after="200" w:line="276" w:lineRule="auto"/>
        <w:rPr>
          <w:rFonts w:ascii="Simplified Arabic" w:hAnsi="Simplified Arabic" w:cs="Simplified Arabic"/>
          <w:b/>
          <w:bCs/>
          <w:sz w:val="28"/>
          <w:szCs w:val="28"/>
          <w:rtl/>
        </w:rPr>
      </w:pPr>
    </w:p>
    <w:p w14:paraId="373A0E70" w14:textId="77777777" w:rsidR="00471C07" w:rsidRDefault="00471C07" w:rsidP="00471C07">
      <w:pPr>
        <w:bidi/>
        <w:spacing w:after="200" w:line="276" w:lineRule="auto"/>
        <w:rPr>
          <w:rFonts w:ascii="Simplified Arabic" w:hAnsi="Simplified Arabic" w:cs="Simplified Arabic"/>
          <w:b/>
          <w:bCs/>
          <w:sz w:val="28"/>
          <w:szCs w:val="28"/>
          <w:rtl/>
        </w:rPr>
      </w:pPr>
    </w:p>
    <w:p w14:paraId="04241881" w14:textId="77777777" w:rsidR="00471C07" w:rsidRDefault="00471C07" w:rsidP="00471C07">
      <w:pPr>
        <w:bidi/>
        <w:spacing w:after="200" w:line="276" w:lineRule="auto"/>
        <w:rPr>
          <w:rFonts w:ascii="Simplified Arabic" w:hAnsi="Simplified Arabic" w:cs="Simplified Arabic"/>
          <w:b/>
          <w:bCs/>
          <w:sz w:val="28"/>
          <w:szCs w:val="28"/>
          <w:rtl/>
        </w:rPr>
      </w:pPr>
    </w:p>
    <w:p w14:paraId="5746F072" w14:textId="77777777" w:rsidR="00471C07" w:rsidRPr="00471C07" w:rsidRDefault="00471C07" w:rsidP="00471C07">
      <w:pPr>
        <w:bidi/>
        <w:spacing w:after="200" w:line="276" w:lineRule="auto"/>
        <w:rPr>
          <w:rFonts w:ascii="Simplified Arabic" w:hAnsi="Simplified Arabic" w:cs="Simplified Arabic" w:hint="cs"/>
          <w:b/>
          <w:bCs/>
          <w:sz w:val="28"/>
          <w:szCs w:val="28"/>
          <w:rtl/>
        </w:rPr>
      </w:pPr>
    </w:p>
    <w:p w14:paraId="1EB7034A" w14:textId="698A2982" w:rsidR="00476CBD" w:rsidRPr="00471C07" w:rsidRDefault="00476CBD" w:rsidP="00471C07">
      <w:pPr>
        <w:bidi/>
        <w:spacing w:before="100" w:beforeAutospacing="1" w:after="0" w:line="276" w:lineRule="auto"/>
        <w:ind w:left="284"/>
        <w:jc w:val="center"/>
        <w:outlineLvl w:val="0"/>
        <w:rPr>
          <w:rFonts w:ascii="Simplified Arabic" w:hAnsi="Simplified Arabic" w:cs="Simplified Arabic" w:hint="cs"/>
          <w:b/>
          <w:bCs/>
          <w:sz w:val="28"/>
          <w:szCs w:val="28"/>
          <w:rtl/>
        </w:rPr>
      </w:pPr>
      <w:bookmarkStart w:id="0" w:name="_Toc202225998"/>
      <w:r w:rsidRPr="00471C07">
        <w:rPr>
          <w:rFonts w:ascii="Simplified Arabic" w:hAnsi="Simplified Arabic" w:cs="Simplified Arabic" w:hint="cs"/>
          <w:b/>
          <w:bCs/>
          <w:sz w:val="28"/>
          <w:szCs w:val="28"/>
          <w:rtl/>
        </w:rPr>
        <w:lastRenderedPageBreak/>
        <w:t>قائمة المحتويات</w:t>
      </w:r>
      <w:bookmarkEnd w:id="0"/>
    </w:p>
    <w:sdt>
      <w:sdtPr>
        <w:rPr>
          <w:rFonts w:ascii="Simplified Arabic" w:eastAsiaTheme="minorHAnsi" w:hAnsi="Simplified Arabic" w:cs="Simplified Arabic" w:hint="cs"/>
          <w:color w:val="auto"/>
          <w:sz w:val="28"/>
          <w:szCs w:val="28"/>
          <w:rtl/>
        </w:rPr>
        <w:id w:val="-87780616"/>
        <w:docPartObj>
          <w:docPartGallery w:val="Table of Contents"/>
          <w:docPartUnique/>
        </w:docPartObj>
      </w:sdtPr>
      <w:sdtEndPr>
        <w:rPr>
          <w:b/>
          <w:bCs/>
          <w:noProof/>
        </w:rPr>
      </w:sdtEndPr>
      <w:sdtContent>
        <w:p w14:paraId="2DC69491" w14:textId="243522BB" w:rsidR="00476CBD" w:rsidRPr="00471C07" w:rsidRDefault="00476CBD" w:rsidP="00471C07">
          <w:pPr>
            <w:pStyle w:val="ae"/>
            <w:bidi/>
            <w:spacing w:line="276" w:lineRule="auto"/>
            <w:rPr>
              <w:rFonts w:ascii="Simplified Arabic" w:hAnsi="Simplified Arabic" w:cs="Simplified Arabic" w:hint="cs"/>
              <w:sz w:val="28"/>
              <w:szCs w:val="28"/>
            </w:rPr>
          </w:pPr>
        </w:p>
        <w:p w14:paraId="07A39171" w14:textId="782821D5" w:rsidR="00DF30CE" w:rsidRPr="00471C07" w:rsidRDefault="00476CBD" w:rsidP="00471C07">
          <w:pPr>
            <w:pStyle w:val="12"/>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r w:rsidRPr="00471C07">
            <w:rPr>
              <w:rFonts w:ascii="Simplified Arabic" w:hAnsi="Simplified Arabic" w:cs="Simplified Arabic" w:hint="cs"/>
              <w:sz w:val="28"/>
              <w:szCs w:val="28"/>
            </w:rPr>
            <w:fldChar w:fldCharType="begin"/>
          </w:r>
          <w:r w:rsidRPr="00471C07">
            <w:rPr>
              <w:rFonts w:ascii="Simplified Arabic" w:hAnsi="Simplified Arabic" w:cs="Simplified Arabic" w:hint="cs"/>
              <w:sz w:val="28"/>
              <w:szCs w:val="28"/>
            </w:rPr>
            <w:instrText xml:space="preserve"> TOC \o "1-3" \h \z \u </w:instrText>
          </w:r>
          <w:r w:rsidRPr="00471C07">
            <w:rPr>
              <w:rFonts w:ascii="Simplified Arabic" w:hAnsi="Simplified Arabic" w:cs="Simplified Arabic" w:hint="cs"/>
              <w:sz w:val="28"/>
              <w:szCs w:val="28"/>
            </w:rPr>
            <w:fldChar w:fldCharType="separate"/>
          </w:r>
          <w:hyperlink w:anchor="_Toc202225998" w:history="1">
            <w:r w:rsidR="00DF30CE" w:rsidRPr="00471C07">
              <w:rPr>
                <w:rStyle w:val="Hyperlink"/>
                <w:rFonts w:ascii="Simplified Arabic" w:hAnsi="Simplified Arabic" w:cs="Simplified Arabic" w:hint="cs"/>
                <w:b/>
                <w:bCs/>
                <w:noProof/>
                <w:sz w:val="28"/>
                <w:szCs w:val="28"/>
                <w:rtl/>
              </w:rPr>
              <w:t>قائمة المحتويات</w:t>
            </w:r>
            <w:r w:rsidR="00DF30CE" w:rsidRPr="00471C07">
              <w:rPr>
                <w:rFonts w:ascii="Simplified Arabic" w:hAnsi="Simplified Arabic" w:cs="Simplified Arabic" w:hint="cs"/>
                <w:noProof/>
                <w:webHidden/>
                <w:sz w:val="28"/>
                <w:szCs w:val="28"/>
                <w:rtl/>
              </w:rPr>
              <w:tab/>
            </w:r>
            <w:r w:rsidR="00DF30CE" w:rsidRPr="00471C07">
              <w:rPr>
                <w:rStyle w:val="Hyperlink"/>
                <w:rFonts w:ascii="Simplified Arabic" w:hAnsi="Simplified Arabic" w:cs="Simplified Arabic" w:hint="cs"/>
                <w:noProof/>
                <w:sz w:val="28"/>
                <w:szCs w:val="28"/>
                <w:rtl/>
              </w:rPr>
              <w:fldChar w:fldCharType="begin"/>
            </w:r>
            <w:r w:rsidR="00DF30CE" w:rsidRPr="00471C07">
              <w:rPr>
                <w:rFonts w:ascii="Simplified Arabic" w:hAnsi="Simplified Arabic" w:cs="Simplified Arabic" w:hint="cs"/>
                <w:noProof/>
                <w:webHidden/>
                <w:sz w:val="28"/>
                <w:szCs w:val="28"/>
                <w:rtl/>
              </w:rPr>
              <w:instrText xml:space="preserve"> </w:instrText>
            </w:r>
            <w:r w:rsidR="00DF30CE" w:rsidRPr="00471C07">
              <w:rPr>
                <w:rFonts w:ascii="Simplified Arabic" w:hAnsi="Simplified Arabic" w:cs="Simplified Arabic" w:hint="cs"/>
                <w:noProof/>
                <w:webHidden/>
                <w:sz w:val="28"/>
                <w:szCs w:val="28"/>
              </w:rPr>
              <w:instrText>PAGEREF</w:instrText>
            </w:r>
            <w:r w:rsidR="00DF30CE" w:rsidRPr="00471C07">
              <w:rPr>
                <w:rFonts w:ascii="Simplified Arabic" w:hAnsi="Simplified Arabic" w:cs="Simplified Arabic" w:hint="cs"/>
                <w:noProof/>
                <w:webHidden/>
                <w:sz w:val="28"/>
                <w:szCs w:val="28"/>
                <w:rtl/>
              </w:rPr>
              <w:instrText xml:space="preserve"> _</w:instrText>
            </w:r>
            <w:r w:rsidR="00DF30CE" w:rsidRPr="00471C07">
              <w:rPr>
                <w:rFonts w:ascii="Simplified Arabic" w:hAnsi="Simplified Arabic" w:cs="Simplified Arabic" w:hint="cs"/>
                <w:noProof/>
                <w:webHidden/>
                <w:sz w:val="28"/>
                <w:szCs w:val="28"/>
              </w:rPr>
              <w:instrText>Toc202225998 \h</w:instrText>
            </w:r>
            <w:r w:rsidR="00DF30CE" w:rsidRPr="00471C07">
              <w:rPr>
                <w:rFonts w:ascii="Simplified Arabic" w:hAnsi="Simplified Arabic" w:cs="Simplified Arabic" w:hint="cs"/>
                <w:noProof/>
                <w:webHidden/>
                <w:sz w:val="28"/>
                <w:szCs w:val="28"/>
                <w:rtl/>
              </w:rPr>
              <w:instrText xml:space="preserve"> </w:instrText>
            </w:r>
            <w:r w:rsidR="00DF30CE" w:rsidRPr="00471C07">
              <w:rPr>
                <w:rStyle w:val="Hyperlink"/>
                <w:rFonts w:ascii="Simplified Arabic" w:hAnsi="Simplified Arabic" w:cs="Simplified Arabic" w:hint="cs"/>
                <w:noProof/>
                <w:sz w:val="28"/>
                <w:szCs w:val="28"/>
                <w:rtl/>
              </w:rPr>
            </w:r>
            <w:r w:rsidR="00DF30CE"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‌ج</w:t>
            </w:r>
            <w:r w:rsidR="00DF30CE" w:rsidRPr="00471C07">
              <w:rPr>
                <w:rStyle w:val="Hyperlink"/>
                <w:rFonts w:ascii="Simplified Arabic" w:hAnsi="Simplified Arabic" w:cs="Simplified Arabic" w:hint="cs"/>
                <w:noProof/>
                <w:sz w:val="28"/>
                <w:szCs w:val="28"/>
                <w:rtl/>
              </w:rPr>
              <w:fldChar w:fldCharType="end"/>
            </w:r>
          </w:hyperlink>
        </w:p>
        <w:p w14:paraId="290F58A2" w14:textId="7C97D123" w:rsidR="00DF30CE" w:rsidRPr="00471C07" w:rsidRDefault="00DF30CE" w:rsidP="00471C07">
          <w:pPr>
            <w:pStyle w:val="12"/>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5999" w:history="1">
            <w:r w:rsidRPr="00471C07">
              <w:rPr>
                <w:rStyle w:val="Hyperlink"/>
                <w:rFonts w:ascii="Simplified Arabic" w:hAnsi="Simplified Arabic" w:cs="Simplified Arabic" w:hint="cs"/>
                <w:b/>
                <w:bCs/>
                <w:noProof/>
                <w:sz w:val="28"/>
                <w:szCs w:val="28"/>
                <w:rtl/>
                <w:lang w:bidi="ar-EG"/>
              </w:rPr>
              <w:t>الفصل الأول: المقدمة والإطار النظري</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Toc202225999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1</w:t>
            </w:r>
            <w:r w:rsidRPr="00471C07">
              <w:rPr>
                <w:rStyle w:val="Hyperlink"/>
                <w:rFonts w:ascii="Simplified Arabic" w:hAnsi="Simplified Arabic" w:cs="Simplified Arabic" w:hint="cs"/>
                <w:noProof/>
                <w:sz w:val="28"/>
                <w:szCs w:val="28"/>
                <w:rtl/>
              </w:rPr>
              <w:fldChar w:fldCharType="end"/>
            </w:r>
          </w:hyperlink>
        </w:p>
        <w:p w14:paraId="4CC80000" w14:textId="31071FA5"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6000" w:history="1">
            <w:r w:rsidRPr="00471C07">
              <w:rPr>
                <w:rStyle w:val="Hyperlink"/>
                <w:rFonts w:ascii="Simplified Arabic" w:hAnsi="Simplified Arabic" w:cs="Simplified Arabic" w:hint="cs"/>
                <w:b/>
                <w:bCs/>
                <w:noProof/>
                <w:sz w:val="28"/>
                <w:szCs w:val="28"/>
                <w:rtl/>
              </w:rPr>
              <w:t>1.1 مقدمة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Toc202226000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1</w:t>
            </w:r>
            <w:r w:rsidRPr="00471C07">
              <w:rPr>
                <w:rStyle w:val="Hyperlink"/>
                <w:rFonts w:ascii="Simplified Arabic" w:hAnsi="Simplified Arabic" w:cs="Simplified Arabic" w:hint="cs"/>
                <w:noProof/>
                <w:sz w:val="28"/>
                <w:szCs w:val="28"/>
                <w:rtl/>
              </w:rPr>
              <w:fldChar w:fldCharType="end"/>
            </w:r>
          </w:hyperlink>
        </w:p>
        <w:p w14:paraId="2FB4EA96" w14:textId="2C21C55D"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6001" w:history="1">
            <w:r w:rsidRPr="00471C07">
              <w:rPr>
                <w:rStyle w:val="Hyperlink"/>
                <w:rFonts w:ascii="Simplified Arabic" w:hAnsi="Simplified Arabic" w:cs="Simplified Arabic" w:hint="cs"/>
                <w:b/>
                <w:bCs/>
                <w:noProof/>
                <w:sz w:val="28"/>
                <w:szCs w:val="28"/>
                <w:rtl/>
              </w:rPr>
              <w:t>2.1 مشكلة الدراسة وأسئلتها:</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Toc202226001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2</w:t>
            </w:r>
            <w:r w:rsidRPr="00471C07">
              <w:rPr>
                <w:rStyle w:val="Hyperlink"/>
                <w:rFonts w:ascii="Simplified Arabic" w:hAnsi="Simplified Arabic" w:cs="Simplified Arabic" w:hint="cs"/>
                <w:noProof/>
                <w:sz w:val="28"/>
                <w:szCs w:val="28"/>
                <w:rtl/>
              </w:rPr>
              <w:fldChar w:fldCharType="end"/>
            </w:r>
          </w:hyperlink>
        </w:p>
        <w:p w14:paraId="4A9851E9" w14:textId="78F9465D"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6002" w:history="1">
            <w:r w:rsidRPr="00471C07">
              <w:rPr>
                <w:rStyle w:val="Hyperlink"/>
                <w:rFonts w:ascii="Simplified Arabic" w:hAnsi="Simplified Arabic" w:cs="Simplified Arabic" w:hint="cs"/>
                <w:b/>
                <w:bCs/>
                <w:noProof/>
                <w:sz w:val="28"/>
                <w:szCs w:val="28"/>
                <w:rtl/>
              </w:rPr>
              <w:t>3.1 أهمية الدراسة (النظرية والتطبيقية):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Toc202226002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2</w:t>
            </w:r>
            <w:r w:rsidRPr="00471C07">
              <w:rPr>
                <w:rStyle w:val="Hyperlink"/>
                <w:rFonts w:ascii="Simplified Arabic" w:hAnsi="Simplified Arabic" w:cs="Simplified Arabic" w:hint="cs"/>
                <w:noProof/>
                <w:sz w:val="28"/>
                <w:szCs w:val="28"/>
                <w:rtl/>
              </w:rPr>
              <w:fldChar w:fldCharType="end"/>
            </w:r>
          </w:hyperlink>
        </w:p>
        <w:p w14:paraId="508B342E" w14:textId="36B44A4A" w:rsidR="00DF30CE" w:rsidRPr="00471C07" w:rsidRDefault="00DF30CE" w:rsidP="00471C07">
          <w:pPr>
            <w:pStyle w:val="30"/>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6003" w:history="1">
            <w:r w:rsidRPr="00471C07">
              <w:rPr>
                <w:rStyle w:val="Hyperlink"/>
                <w:rFonts w:ascii="Simplified Arabic" w:hAnsi="Simplified Arabic" w:cs="Simplified Arabic" w:hint="cs"/>
                <w:b/>
                <w:bCs/>
                <w:noProof/>
                <w:sz w:val="28"/>
                <w:szCs w:val="28"/>
                <w:rtl/>
              </w:rPr>
              <w:t>1.3.1 أهمية الدراسة النظرية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Toc202226003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4</w:t>
            </w:r>
            <w:r w:rsidRPr="00471C07">
              <w:rPr>
                <w:rStyle w:val="Hyperlink"/>
                <w:rFonts w:ascii="Simplified Arabic" w:hAnsi="Simplified Arabic" w:cs="Simplified Arabic" w:hint="cs"/>
                <w:noProof/>
                <w:sz w:val="28"/>
                <w:szCs w:val="28"/>
                <w:rtl/>
              </w:rPr>
              <w:fldChar w:fldCharType="end"/>
            </w:r>
          </w:hyperlink>
        </w:p>
        <w:p w14:paraId="075DAF11" w14:textId="4406F3D9" w:rsidR="00DF30CE" w:rsidRPr="00471C07" w:rsidRDefault="00DF30CE" w:rsidP="00471C07">
          <w:pPr>
            <w:pStyle w:val="30"/>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6004" w:history="1">
            <w:r w:rsidRPr="00471C07">
              <w:rPr>
                <w:rStyle w:val="Hyperlink"/>
                <w:rFonts w:ascii="Simplified Arabic" w:hAnsi="Simplified Arabic" w:cs="Simplified Arabic" w:hint="cs"/>
                <w:b/>
                <w:bCs/>
                <w:noProof/>
                <w:sz w:val="28"/>
                <w:szCs w:val="28"/>
                <w:rtl/>
              </w:rPr>
              <w:t>2.3.1 أهمية الدراسة التطبيقية: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Toc202226004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5</w:t>
            </w:r>
            <w:r w:rsidRPr="00471C07">
              <w:rPr>
                <w:rStyle w:val="Hyperlink"/>
                <w:rFonts w:ascii="Simplified Arabic" w:hAnsi="Simplified Arabic" w:cs="Simplified Arabic" w:hint="cs"/>
                <w:noProof/>
                <w:sz w:val="28"/>
                <w:szCs w:val="28"/>
                <w:rtl/>
              </w:rPr>
              <w:fldChar w:fldCharType="end"/>
            </w:r>
          </w:hyperlink>
        </w:p>
        <w:p w14:paraId="3011D74C" w14:textId="41BF5204"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6005" w:history="1">
            <w:r w:rsidRPr="00471C07">
              <w:rPr>
                <w:rStyle w:val="Hyperlink"/>
                <w:rFonts w:ascii="Simplified Arabic" w:hAnsi="Simplified Arabic" w:cs="Simplified Arabic" w:hint="cs"/>
                <w:b/>
                <w:bCs/>
                <w:noProof/>
                <w:sz w:val="28"/>
                <w:szCs w:val="28"/>
                <w:rtl/>
              </w:rPr>
              <w:t>4.1 أهداف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Toc202226005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6</w:t>
            </w:r>
            <w:r w:rsidRPr="00471C07">
              <w:rPr>
                <w:rStyle w:val="Hyperlink"/>
                <w:rFonts w:ascii="Simplified Arabic" w:hAnsi="Simplified Arabic" w:cs="Simplified Arabic" w:hint="cs"/>
                <w:noProof/>
                <w:sz w:val="28"/>
                <w:szCs w:val="28"/>
                <w:rtl/>
              </w:rPr>
              <w:fldChar w:fldCharType="end"/>
            </w:r>
          </w:hyperlink>
        </w:p>
        <w:p w14:paraId="377D5A53" w14:textId="29F043B5"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6006" w:history="1">
            <w:r w:rsidRPr="00471C07">
              <w:rPr>
                <w:rStyle w:val="Hyperlink"/>
                <w:rFonts w:ascii="Simplified Arabic" w:hAnsi="Simplified Arabic" w:cs="Simplified Arabic" w:hint="cs"/>
                <w:b/>
                <w:bCs/>
                <w:noProof/>
                <w:sz w:val="28"/>
                <w:szCs w:val="28"/>
                <w:rtl/>
              </w:rPr>
              <w:t>5.1 فرضيات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Toc202226006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7</w:t>
            </w:r>
            <w:r w:rsidRPr="00471C07">
              <w:rPr>
                <w:rStyle w:val="Hyperlink"/>
                <w:rFonts w:ascii="Simplified Arabic" w:hAnsi="Simplified Arabic" w:cs="Simplified Arabic" w:hint="cs"/>
                <w:noProof/>
                <w:sz w:val="28"/>
                <w:szCs w:val="28"/>
                <w:rtl/>
              </w:rPr>
              <w:fldChar w:fldCharType="end"/>
            </w:r>
          </w:hyperlink>
        </w:p>
        <w:p w14:paraId="5EFEE237" w14:textId="2B86215A"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6007" w:history="1">
            <w:r w:rsidRPr="00471C07">
              <w:rPr>
                <w:rStyle w:val="Hyperlink"/>
                <w:rFonts w:ascii="Simplified Arabic" w:hAnsi="Simplified Arabic" w:cs="Simplified Arabic" w:hint="cs"/>
                <w:b/>
                <w:bCs/>
                <w:noProof/>
                <w:sz w:val="28"/>
                <w:szCs w:val="28"/>
                <w:rtl/>
              </w:rPr>
              <w:t>6.1 نموذج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Toc202226007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7</w:t>
            </w:r>
            <w:r w:rsidRPr="00471C07">
              <w:rPr>
                <w:rStyle w:val="Hyperlink"/>
                <w:rFonts w:ascii="Simplified Arabic" w:hAnsi="Simplified Arabic" w:cs="Simplified Arabic" w:hint="cs"/>
                <w:noProof/>
                <w:sz w:val="28"/>
                <w:szCs w:val="28"/>
                <w:rtl/>
              </w:rPr>
              <w:fldChar w:fldCharType="end"/>
            </w:r>
          </w:hyperlink>
        </w:p>
        <w:p w14:paraId="73393D6E" w14:textId="4FB03942"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6008" w:history="1">
            <w:r w:rsidRPr="00471C07">
              <w:rPr>
                <w:rStyle w:val="Hyperlink"/>
                <w:rFonts w:ascii="Simplified Arabic" w:hAnsi="Simplified Arabic" w:cs="Simplified Arabic" w:hint="cs"/>
                <w:b/>
                <w:bCs/>
                <w:noProof/>
                <w:sz w:val="28"/>
                <w:szCs w:val="28"/>
                <w:rtl/>
              </w:rPr>
              <w:t>7,1 الدراسات المرجعية: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Toc202226008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10</w:t>
            </w:r>
            <w:r w:rsidRPr="00471C07">
              <w:rPr>
                <w:rStyle w:val="Hyperlink"/>
                <w:rFonts w:ascii="Simplified Arabic" w:hAnsi="Simplified Arabic" w:cs="Simplified Arabic" w:hint="cs"/>
                <w:noProof/>
                <w:sz w:val="28"/>
                <w:szCs w:val="28"/>
                <w:rtl/>
              </w:rPr>
              <w:fldChar w:fldCharType="end"/>
            </w:r>
          </w:hyperlink>
        </w:p>
        <w:p w14:paraId="75F6A2EA" w14:textId="1A01C419"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6009" w:history="1">
            <w:r w:rsidRPr="00471C07">
              <w:rPr>
                <w:rStyle w:val="Hyperlink"/>
                <w:rFonts w:ascii="Simplified Arabic" w:hAnsi="Simplified Arabic" w:cs="Simplified Arabic" w:hint="cs"/>
                <w:b/>
                <w:bCs/>
                <w:noProof/>
                <w:sz w:val="28"/>
                <w:szCs w:val="28"/>
                <w:rtl/>
              </w:rPr>
              <w:t>9.1 اهم ما يميز تلك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Toc202226009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22</w:t>
            </w:r>
            <w:r w:rsidRPr="00471C07">
              <w:rPr>
                <w:rStyle w:val="Hyperlink"/>
                <w:rFonts w:ascii="Simplified Arabic" w:hAnsi="Simplified Arabic" w:cs="Simplified Arabic" w:hint="cs"/>
                <w:noProof/>
                <w:sz w:val="28"/>
                <w:szCs w:val="28"/>
                <w:rtl/>
              </w:rPr>
              <w:fldChar w:fldCharType="end"/>
            </w:r>
          </w:hyperlink>
        </w:p>
        <w:p w14:paraId="11D4D1E3" w14:textId="75FF25E7"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6010" w:history="1">
            <w:r w:rsidRPr="00471C07">
              <w:rPr>
                <w:rStyle w:val="Hyperlink"/>
                <w:rFonts w:ascii="Simplified Arabic" w:hAnsi="Simplified Arabic" w:cs="Simplified Arabic" w:hint="cs"/>
                <w:b/>
                <w:bCs/>
                <w:noProof/>
                <w:sz w:val="28"/>
                <w:szCs w:val="28"/>
                <w:rtl/>
              </w:rPr>
              <w:t>10.1 مصطلحات الدراسة وتعريفاتها الإجرائية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Toc202226010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31</w:t>
            </w:r>
            <w:r w:rsidRPr="00471C07">
              <w:rPr>
                <w:rStyle w:val="Hyperlink"/>
                <w:rFonts w:ascii="Simplified Arabic" w:hAnsi="Simplified Arabic" w:cs="Simplified Arabic" w:hint="cs"/>
                <w:noProof/>
                <w:sz w:val="28"/>
                <w:szCs w:val="28"/>
                <w:rtl/>
              </w:rPr>
              <w:fldChar w:fldCharType="end"/>
            </w:r>
          </w:hyperlink>
        </w:p>
        <w:p w14:paraId="2C84B414" w14:textId="1D83ED1E"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6011" w:history="1">
            <w:r w:rsidRPr="00471C07">
              <w:rPr>
                <w:rStyle w:val="Hyperlink"/>
                <w:rFonts w:ascii="Simplified Arabic" w:hAnsi="Simplified Arabic" w:cs="Simplified Arabic" w:hint="cs"/>
                <w:b/>
                <w:bCs/>
                <w:noProof/>
                <w:sz w:val="28"/>
                <w:szCs w:val="28"/>
                <w:rtl/>
              </w:rPr>
              <w:t>11,1 منهج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Toc202226011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35</w:t>
            </w:r>
            <w:r w:rsidRPr="00471C07">
              <w:rPr>
                <w:rStyle w:val="Hyperlink"/>
                <w:rFonts w:ascii="Simplified Arabic" w:hAnsi="Simplified Arabic" w:cs="Simplified Arabic" w:hint="cs"/>
                <w:noProof/>
                <w:sz w:val="28"/>
                <w:szCs w:val="28"/>
                <w:rtl/>
              </w:rPr>
              <w:fldChar w:fldCharType="end"/>
            </w:r>
          </w:hyperlink>
        </w:p>
        <w:p w14:paraId="79FD2918" w14:textId="2B7384B7"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6012" w:history="1">
            <w:r w:rsidRPr="00471C07">
              <w:rPr>
                <w:rStyle w:val="Hyperlink"/>
                <w:rFonts w:ascii="Simplified Arabic" w:hAnsi="Simplified Arabic" w:cs="Simplified Arabic" w:hint="cs"/>
                <w:b/>
                <w:bCs/>
                <w:noProof/>
                <w:sz w:val="28"/>
                <w:szCs w:val="28"/>
                <w:rtl/>
              </w:rPr>
              <w:t>12,1 مجتمع وعينة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Toc202226012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35</w:t>
            </w:r>
            <w:r w:rsidRPr="00471C07">
              <w:rPr>
                <w:rStyle w:val="Hyperlink"/>
                <w:rFonts w:ascii="Simplified Arabic" w:hAnsi="Simplified Arabic" w:cs="Simplified Arabic" w:hint="cs"/>
                <w:noProof/>
                <w:sz w:val="28"/>
                <w:szCs w:val="28"/>
                <w:rtl/>
              </w:rPr>
              <w:fldChar w:fldCharType="end"/>
            </w:r>
          </w:hyperlink>
        </w:p>
        <w:p w14:paraId="001E8904" w14:textId="5491630E"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6013" w:history="1">
            <w:r w:rsidRPr="00471C07">
              <w:rPr>
                <w:rStyle w:val="Hyperlink"/>
                <w:rFonts w:ascii="Simplified Arabic" w:hAnsi="Simplified Arabic" w:cs="Simplified Arabic" w:hint="cs"/>
                <w:b/>
                <w:bCs/>
                <w:noProof/>
                <w:sz w:val="28"/>
                <w:szCs w:val="28"/>
                <w:rtl/>
              </w:rPr>
              <w:t>13,1 وسائل جمع بيانات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Toc202226013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36</w:t>
            </w:r>
            <w:r w:rsidRPr="00471C07">
              <w:rPr>
                <w:rStyle w:val="Hyperlink"/>
                <w:rFonts w:ascii="Simplified Arabic" w:hAnsi="Simplified Arabic" w:cs="Simplified Arabic" w:hint="cs"/>
                <w:noProof/>
                <w:sz w:val="28"/>
                <w:szCs w:val="28"/>
                <w:rtl/>
              </w:rPr>
              <w:fldChar w:fldCharType="end"/>
            </w:r>
          </w:hyperlink>
        </w:p>
        <w:p w14:paraId="2E7B0558" w14:textId="0E2119AD" w:rsidR="00DF30CE" w:rsidRPr="00471C07" w:rsidRDefault="00DF30CE" w:rsidP="00471C07">
          <w:pPr>
            <w:pStyle w:val="12"/>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6014" w:history="1">
            <w:r w:rsidRPr="00471C07">
              <w:rPr>
                <w:rStyle w:val="Hyperlink"/>
                <w:rFonts w:ascii="Simplified Arabic" w:hAnsi="Simplified Arabic" w:cs="Simplified Arabic" w:hint="cs"/>
                <w:b/>
                <w:bCs/>
                <w:noProof/>
                <w:sz w:val="28"/>
                <w:szCs w:val="28"/>
                <w:rtl/>
              </w:rPr>
              <w:t>المراجع:</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Toc202226014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42</w:t>
            </w:r>
            <w:r w:rsidRPr="00471C07">
              <w:rPr>
                <w:rStyle w:val="Hyperlink"/>
                <w:rFonts w:ascii="Simplified Arabic" w:hAnsi="Simplified Arabic" w:cs="Simplified Arabic" w:hint="cs"/>
                <w:noProof/>
                <w:sz w:val="28"/>
                <w:szCs w:val="28"/>
                <w:rtl/>
              </w:rPr>
              <w:fldChar w:fldCharType="end"/>
            </w:r>
          </w:hyperlink>
        </w:p>
        <w:p w14:paraId="4088BEDC" w14:textId="2A1B003B"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hint="cs"/>
              <w:noProof/>
              <w:kern w:val="2"/>
              <w:sz w:val="28"/>
              <w:szCs w:val="28"/>
              <w:rtl/>
              <w14:ligatures w14:val="standardContextual"/>
            </w:rPr>
          </w:pPr>
          <w:hyperlink w:anchor="_Toc202226015" w:history="1">
            <w:r w:rsidRPr="00471C07">
              <w:rPr>
                <w:rStyle w:val="Hyperlink"/>
                <w:rFonts w:ascii="Simplified Arabic" w:hAnsi="Simplified Arabic" w:cs="Simplified Arabic" w:hint="cs"/>
                <w:b/>
                <w:bCs/>
                <w:noProof/>
                <w:sz w:val="28"/>
                <w:szCs w:val="28"/>
                <w:rtl/>
              </w:rPr>
              <w:t>المراجع العربية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Toc202226015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42</w:t>
            </w:r>
            <w:r w:rsidRPr="00471C07">
              <w:rPr>
                <w:rStyle w:val="Hyperlink"/>
                <w:rFonts w:ascii="Simplified Arabic" w:hAnsi="Simplified Arabic" w:cs="Simplified Arabic" w:hint="cs"/>
                <w:noProof/>
                <w:sz w:val="28"/>
                <w:szCs w:val="28"/>
                <w:rtl/>
              </w:rPr>
              <w:fldChar w:fldCharType="end"/>
            </w:r>
          </w:hyperlink>
        </w:p>
        <w:p w14:paraId="363E518C" w14:textId="590EE77F" w:rsidR="00476CBD" w:rsidRPr="00471C07" w:rsidRDefault="00476CBD" w:rsidP="00471C07">
          <w:pPr>
            <w:bidi/>
            <w:spacing w:line="276" w:lineRule="auto"/>
            <w:rPr>
              <w:rFonts w:ascii="Simplified Arabic" w:hAnsi="Simplified Arabic" w:cs="Simplified Arabic" w:hint="cs"/>
              <w:sz w:val="28"/>
              <w:szCs w:val="28"/>
            </w:rPr>
          </w:pPr>
          <w:r w:rsidRPr="00471C07">
            <w:rPr>
              <w:rFonts w:ascii="Simplified Arabic" w:hAnsi="Simplified Arabic" w:cs="Simplified Arabic" w:hint="cs"/>
              <w:b/>
              <w:bCs/>
              <w:noProof/>
              <w:sz w:val="28"/>
              <w:szCs w:val="28"/>
            </w:rPr>
            <w:fldChar w:fldCharType="end"/>
          </w:r>
        </w:p>
      </w:sdtContent>
    </w:sdt>
    <w:p w14:paraId="43383E71" w14:textId="77777777" w:rsidR="00397C0D" w:rsidRPr="00471C07" w:rsidRDefault="00397C0D" w:rsidP="00471C07">
      <w:pPr>
        <w:bidi/>
        <w:spacing w:after="200" w:line="276" w:lineRule="auto"/>
        <w:rPr>
          <w:rFonts w:ascii="Simplified Arabic" w:hAnsi="Simplified Arabic" w:cs="Simplified Arabic" w:hint="cs"/>
          <w:b/>
          <w:bCs/>
          <w:sz w:val="28"/>
          <w:szCs w:val="28"/>
          <w:rtl/>
          <w:lang w:bidi="ar-EG"/>
        </w:rPr>
      </w:pPr>
      <w:r w:rsidRPr="00471C07">
        <w:rPr>
          <w:rFonts w:ascii="Simplified Arabic" w:hAnsi="Simplified Arabic" w:cs="Simplified Arabic" w:hint="cs"/>
          <w:b/>
          <w:bCs/>
          <w:sz w:val="28"/>
          <w:szCs w:val="28"/>
          <w:rtl/>
          <w:lang w:bidi="ar-EG"/>
        </w:rPr>
        <w:br w:type="page"/>
      </w:r>
    </w:p>
    <w:p w14:paraId="47C016BD" w14:textId="77777777" w:rsidR="00476CBD" w:rsidRPr="00471C07" w:rsidRDefault="00476CBD" w:rsidP="00471C07">
      <w:pPr>
        <w:bidi/>
        <w:spacing w:before="100" w:beforeAutospacing="1" w:after="100" w:afterAutospacing="1" w:line="276" w:lineRule="auto"/>
        <w:jc w:val="center"/>
        <w:outlineLvl w:val="0"/>
        <w:rPr>
          <w:rFonts w:ascii="Simplified Arabic" w:hAnsi="Simplified Arabic" w:cs="Simplified Arabic" w:hint="cs"/>
          <w:b/>
          <w:bCs/>
          <w:sz w:val="28"/>
          <w:szCs w:val="28"/>
          <w:rtl/>
          <w:lang w:bidi="ar-EG"/>
        </w:rPr>
        <w:sectPr w:rsidR="00476CBD" w:rsidRPr="00471C07" w:rsidSect="00BC1BB4">
          <w:headerReference w:type="even" r:id="rId10"/>
          <w:footerReference w:type="default" r:id="rId11"/>
          <w:headerReference w:type="first" r:id="rId12"/>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471C07" w:rsidRDefault="00397C0D" w:rsidP="00471C07">
      <w:pPr>
        <w:bidi/>
        <w:spacing w:before="100" w:beforeAutospacing="1" w:after="100" w:afterAutospacing="1" w:line="276" w:lineRule="auto"/>
        <w:jc w:val="center"/>
        <w:outlineLvl w:val="0"/>
        <w:rPr>
          <w:rFonts w:ascii="Simplified Arabic" w:hAnsi="Simplified Arabic" w:cs="Simplified Arabic" w:hint="cs"/>
          <w:b/>
          <w:bCs/>
          <w:sz w:val="28"/>
          <w:szCs w:val="28"/>
          <w:rtl/>
          <w:lang w:bidi="ar-EG"/>
        </w:rPr>
      </w:pPr>
      <w:bookmarkStart w:id="1" w:name="_Toc202225999"/>
      <w:r w:rsidRPr="00471C07">
        <w:rPr>
          <w:rFonts w:ascii="Simplified Arabic" w:hAnsi="Simplified Arabic" w:cs="Simplified Arabic" w:hint="cs"/>
          <w:b/>
          <w:bCs/>
          <w:sz w:val="28"/>
          <w:szCs w:val="28"/>
          <w:rtl/>
          <w:lang w:bidi="ar-EG"/>
        </w:rPr>
        <w:lastRenderedPageBreak/>
        <w:t>الفصل الأول: المقدمة والإطار النظري</w:t>
      </w:r>
      <w:bookmarkEnd w:id="1"/>
    </w:p>
    <w:p w14:paraId="0A9D66EB" w14:textId="64DD8760" w:rsidR="00735F0D" w:rsidRPr="00471C07" w:rsidRDefault="0077566C" w:rsidP="00471C07">
      <w:pPr>
        <w:bidi/>
        <w:spacing w:before="100" w:beforeAutospacing="1" w:after="100" w:afterAutospacing="1" w:line="276" w:lineRule="auto"/>
        <w:outlineLvl w:val="1"/>
        <w:rPr>
          <w:rFonts w:ascii="Simplified Arabic" w:hAnsi="Simplified Arabic" w:cs="Simplified Arabic" w:hint="cs"/>
          <w:b/>
          <w:bCs/>
          <w:color w:val="000000" w:themeColor="text1"/>
          <w:sz w:val="28"/>
          <w:szCs w:val="28"/>
          <w:rtl/>
        </w:rPr>
      </w:pPr>
      <w:bookmarkStart w:id="2" w:name="_Toc202226000"/>
      <w:r w:rsidRPr="00471C07">
        <w:rPr>
          <w:rFonts w:ascii="Simplified Arabic" w:hAnsi="Simplified Arabic" w:cs="Simplified Arabic" w:hint="cs"/>
          <w:b/>
          <w:bCs/>
          <w:color w:val="000000" w:themeColor="text1"/>
          <w:sz w:val="28"/>
          <w:szCs w:val="28"/>
          <w:rtl/>
        </w:rPr>
        <w:t xml:space="preserve">1.1 </w:t>
      </w:r>
      <w:r w:rsidR="00735F0D" w:rsidRPr="00471C07">
        <w:rPr>
          <w:rFonts w:ascii="Simplified Arabic" w:hAnsi="Simplified Arabic" w:cs="Simplified Arabic" w:hint="cs"/>
          <w:b/>
          <w:bCs/>
          <w:color w:val="000000" w:themeColor="text1"/>
          <w:sz w:val="28"/>
          <w:szCs w:val="28"/>
          <w:rtl/>
        </w:rPr>
        <w:t>مقدمة الدراسة</w:t>
      </w:r>
      <w:bookmarkEnd w:id="2"/>
    </w:p>
    <w:p w14:paraId="56381D02" w14:textId="41BDC0A6" w:rsidR="00471C07" w:rsidRPr="00471C07" w:rsidRDefault="00471C07" w:rsidP="00471C07">
      <w:pPr>
        <w:bidi/>
        <w:spacing w:before="100" w:beforeAutospacing="1" w:after="100" w:afterAutospacing="1" w:line="276" w:lineRule="auto"/>
        <w:ind w:firstLine="720"/>
        <w:jc w:val="both"/>
        <w:rPr>
          <w:rFonts w:ascii="Simplified Arabic" w:eastAsia="Calibri" w:hAnsi="Simplified Arabic" w:cs="Simplified Arabic" w:hint="cs"/>
          <w:color w:val="EE0000"/>
          <w:kern w:val="2"/>
          <w:sz w:val="28"/>
          <w:szCs w:val="28"/>
          <w14:ligatures w14:val="standardContextual"/>
        </w:rPr>
      </w:pPr>
      <w:r w:rsidRPr="00471C07">
        <w:rPr>
          <w:rFonts w:ascii="Simplified Arabic" w:eastAsia="Calibri" w:hAnsi="Simplified Arabic" w:cs="Simplified Arabic" w:hint="cs"/>
          <w:color w:val="EE0000"/>
          <w:kern w:val="2"/>
          <w:sz w:val="28"/>
          <w:szCs w:val="28"/>
          <w:rtl/>
          <w14:ligatures w14:val="standardContextual"/>
        </w:rPr>
        <w:t xml:space="preserve">يُعدّ الأداء الوظيفي المحصّلة النهائية التي تسعى المنظمات إلى تعظيمها من خلال مختلف جهود التطوير القيادي والتقني، وهو يعكس مجموع السلوكيات والإنجازات التي يُقدّمها الموظف في إطار مهامه الوظيفية ويُقاس بمعايير الجودة والكفاءة والالتزام والإنتاجية. ويتأثر الأداء الوظيفي بعوامل متعددة ومتشابكة تشمل البيئة التنظيمية والقيادية والتقنية التي يعمل فيها الموظف، فضلًا عن قدراته الذاتية ومستوى تحفيزه </w:t>
      </w:r>
      <w:proofErr w:type="gramStart"/>
      <w:r w:rsidRPr="00471C07">
        <w:rPr>
          <w:rFonts w:ascii="Simplified Arabic" w:eastAsia="Calibri" w:hAnsi="Simplified Arabic" w:cs="Simplified Arabic" w:hint="cs"/>
          <w:color w:val="EE0000"/>
          <w:kern w:val="2"/>
          <w:sz w:val="28"/>
          <w:szCs w:val="28"/>
          <w:rtl/>
          <w14:ligatures w14:val="standardContextual"/>
        </w:rPr>
        <w:t>ورضاه</w:t>
      </w:r>
      <w:r w:rsidRPr="00471C07">
        <w:rPr>
          <w:rFonts w:ascii="Simplified Arabic" w:eastAsia="Calibri" w:hAnsi="Simplified Arabic" w:cs="Simplified Arabic" w:hint="cs"/>
          <w:color w:val="EE0000"/>
          <w:kern w:val="2"/>
          <w:sz w:val="28"/>
          <w:szCs w:val="28"/>
          <w14:ligatures w14:val="standardContextual"/>
        </w:rPr>
        <w:t xml:space="preserve"> </w:t>
      </w:r>
      <w:r w:rsidRPr="00471C07">
        <w:rPr>
          <w:rFonts w:ascii="Simplified Arabic" w:eastAsia="Calibri" w:hAnsi="Simplified Arabic" w:cs="Simplified Arabic" w:hint="cs"/>
          <w:color w:val="EE0000"/>
          <w:kern w:val="2"/>
          <w:sz w:val="28"/>
          <w:szCs w:val="28"/>
          <w:rtl/>
          <w14:ligatures w14:val="standardContextual"/>
        </w:rPr>
        <w:t>،</w:t>
      </w:r>
      <w:proofErr w:type="gramEnd"/>
      <w:r w:rsidRPr="00471C07">
        <w:rPr>
          <w:rFonts w:ascii="Simplified Arabic" w:eastAsia="Calibri" w:hAnsi="Simplified Arabic" w:cs="Simplified Arabic" w:hint="cs"/>
          <w:color w:val="EE0000"/>
          <w:kern w:val="2"/>
          <w:sz w:val="28"/>
          <w:szCs w:val="28"/>
          <w14:ligatures w14:val="standardContextual"/>
        </w:rPr>
        <w:t xml:space="preserve"> </w:t>
      </w:r>
      <w:r w:rsidRPr="00471C07">
        <w:rPr>
          <w:rFonts w:ascii="Simplified Arabic" w:eastAsia="Calibri" w:hAnsi="Simplified Arabic" w:cs="Simplified Arabic" w:hint="cs"/>
          <w:color w:val="EE0000"/>
          <w:kern w:val="2"/>
          <w:sz w:val="28"/>
          <w:szCs w:val="28"/>
          <w:rtl/>
          <w14:ligatures w14:val="standardContextual"/>
        </w:rPr>
        <w:t>ويحظى الأداء الوظيفي في القطاع الحكومي السعودي باهتمام متزايد في ظل التوجّه نحو رفع كفاءة الإنفاق الحكومي وتحسين جودة الخدمات وتعزيز رضا المستفيدين، وهو ما يستدعي فهمًا أعمق للعوامل المؤثرة فيه وكيفية تعزيزها</w:t>
      </w:r>
      <w:r w:rsidRPr="00471C07">
        <w:rPr>
          <w:rFonts w:ascii="Simplified Arabic" w:eastAsia="Calibri" w:hAnsi="Simplified Arabic" w:cs="Simplified Arabic" w:hint="cs"/>
          <w:color w:val="EE0000"/>
          <w:kern w:val="2"/>
          <w:sz w:val="28"/>
          <w:szCs w:val="28"/>
          <w14:ligatures w14:val="standardContextual"/>
        </w:rPr>
        <w:t xml:space="preserve"> (Chang, 2024).</w:t>
      </w:r>
    </w:p>
    <w:p w14:paraId="41265DB8" w14:textId="06531BF7" w:rsidR="00362063" w:rsidRPr="00471C07" w:rsidRDefault="00362063" w:rsidP="00471C07">
      <w:pPr>
        <w:bidi/>
        <w:spacing w:before="100" w:beforeAutospacing="1" w:after="100" w:afterAutospacing="1" w:line="276" w:lineRule="auto"/>
        <w:ind w:firstLine="720"/>
        <w:jc w:val="both"/>
        <w:rPr>
          <w:rFonts w:ascii="Simplified Arabic" w:eastAsia="Calibri" w:hAnsi="Simplified Arabic" w:cs="Simplified Arabic" w:hint="cs"/>
          <w:color w:val="EE0000"/>
          <w:kern w:val="2"/>
          <w:sz w:val="28"/>
          <w:szCs w:val="28"/>
          <w14:ligatures w14:val="standardContextual"/>
        </w:rPr>
      </w:pPr>
      <w:r w:rsidRPr="00471C07">
        <w:rPr>
          <w:rFonts w:ascii="Simplified Arabic" w:eastAsia="Calibri" w:hAnsi="Simplified Arabic" w:cs="Simplified Arabic" w:hint="cs"/>
          <w:color w:val="EE0000"/>
          <w:kern w:val="2"/>
          <w:sz w:val="28"/>
          <w:szCs w:val="28"/>
          <w:rtl/>
          <w14:ligatures w14:val="standardContextual"/>
        </w:rPr>
        <w:t xml:space="preserve">تُعدّ المنظمات الحكومية في العصر الراهن أمام ضرورة ملحّة لتطوير أنماطها القيادية وتحديث أساليب عملها بما </w:t>
      </w:r>
      <w:proofErr w:type="spellStart"/>
      <w:r w:rsidRPr="00471C07">
        <w:rPr>
          <w:rFonts w:ascii="Simplified Arabic" w:eastAsia="Calibri" w:hAnsi="Simplified Arabic" w:cs="Simplified Arabic" w:hint="cs"/>
          <w:color w:val="EE0000"/>
          <w:kern w:val="2"/>
          <w:sz w:val="28"/>
          <w:szCs w:val="28"/>
          <w:rtl/>
          <w14:ligatures w14:val="standardContextual"/>
        </w:rPr>
        <w:t>يتواءم</w:t>
      </w:r>
      <w:proofErr w:type="spellEnd"/>
      <w:r w:rsidRPr="00471C07">
        <w:rPr>
          <w:rFonts w:ascii="Simplified Arabic" w:eastAsia="Calibri" w:hAnsi="Simplified Arabic" w:cs="Simplified Arabic" w:hint="cs"/>
          <w:color w:val="EE0000"/>
          <w:kern w:val="2"/>
          <w:sz w:val="28"/>
          <w:szCs w:val="28"/>
          <w:rtl/>
          <w14:ligatures w14:val="standardContextual"/>
        </w:rPr>
        <w:t xml:space="preserve"> مع المتغيرات المتسارعة في بيئة الأعمال العالمية، إذ لم تعد الأساليب الإدارية التقليدية كافية لتحقيق الأهداف الاستراتيجية للدول التي تسعى إلى بناء اقتصادات معرفية تنافسية</w:t>
      </w:r>
      <w:r w:rsidR="00141E5C" w:rsidRPr="00471C07">
        <w:rPr>
          <w:rFonts w:ascii="Simplified Arabic" w:eastAsia="Calibri" w:hAnsi="Simplified Arabic" w:cs="Simplified Arabic" w:hint="cs"/>
          <w:color w:val="EE0000"/>
          <w:kern w:val="2"/>
          <w:sz w:val="28"/>
          <w:szCs w:val="28"/>
          <w:rtl/>
          <w14:ligatures w14:val="standardContextual"/>
        </w:rPr>
        <w:t>، و</w:t>
      </w:r>
      <w:r w:rsidRPr="00471C07">
        <w:rPr>
          <w:rFonts w:ascii="Simplified Arabic" w:eastAsia="Calibri" w:hAnsi="Simplified Arabic" w:cs="Simplified Arabic" w:hint="cs"/>
          <w:color w:val="EE0000"/>
          <w:kern w:val="2"/>
          <w:sz w:val="28"/>
          <w:szCs w:val="28"/>
          <w:rtl/>
          <w14:ligatures w14:val="standardContextual"/>
        </w:rPr>
        <w:t xml:space="preserve">تتجه كثير من الحكومات نحو تبنّي أنماط قيادية حديثة تُركّز على إلهام الموظفين وتحفيزهم وتمكينهم من الإبداع، بالتزامن مع الاستثمار في التقنيات الرقمية التي أصبحت أداة محورية في تطوير الأداء المؤسسي ورفع جودة الخدمات المقدّمة للمستفيدين </w:t>
      </w:r>
      <w:r w:rsidR="00141E5C" w:rsidRPr="00471C07">
        <w:rPr>
          <w:rFonts w:ascii="Simplified Arabic" w:eastAsia="Calibri" w:hAnsi="Simplified Arabic" w:cs="Simplified Arabic" w:hint="cs"/>
          <w:color w:val="EE0000"/>
          <w:kern w:val="2"/>
          <w:sz w:val="28"/>
          <w:szCs w:val="28"/>
          <w:rtl/>
          <w14:ligatures w14:val="standardContextual"/>
        </w:rPr>
        <w:t>(</w:t>
      </w:r>
      <w:r w:rsidRPr="00471C07">
        <w:rPr>
          <w:rFonts w:ascii="Simplified Arabic" w:eastAsia="Calibri" w:hAnsi="Simplified Arabic" w:cs="Simplified Arabic" w:hint="cs"/>
          <w:color w:val="EE0000"/>
          <w:kern w:val="2"/>
          <w:sz w:val="28"/>
          <w:szCs w:val="28"/>
          <w:rtl/>
          <w14:ligatures w14:val="standardContextual"/>
        </w:rPr>
        <w:t>البركاني، 2024</w:t>
      </w:r>
      <w:r w:rsidR="00141E5C" w:rsidRPr="00471C07">
        <w:rPr>
          <w:rFonts w:ascii="Simplified Arabic" w:eastAsia="Calibri" w:hAnsi="Simplified Arabic" w:cs="Simplified Arabic" w:hint="cs"/>
          <w:color w:val="EE0000"/>
          <w:kern w:val="2"/>
          <w:sz w:val="28"/>
          <w:szCs w:val="28"/>
          <w:rtl/>
          <w14:ligatures w14:val="standardContextual"/>
        </w:rPr>
        <w:t>).</w:t>
      </w:r>
    </w:p>
    <w:p w14:paraId="77E626D8" w14:textId="79EFA217" w:rsidR="00362063" w:rsidRPr="00471C07" w:rsidRDefault="00362063" w:rsidP="00471C07">
      <w:pPr>
        <w:bidi/>
        <w:spacing w:before="100" w:beforeAutospacing="1" w:after="100" w:afterAutospacing="1" w:line="276" w:lineRule="auto"/>
        <w:ind w:firstLine="720"/>
        <w:jc w:val="both"/>
        <w:rPr>
          <w:rFonts w:ascii="Simplified Arabic" w:eastAsia="Calibri" w:hAnsi="Simplified Arabic" w:cs="Simplified Arabic" w:hint="cs"/>
          <w:color w:val="EE0000"/>
          <w:kern w:val="2"/>
          <w:sz w:val="28"/>
          <w:szCs w:val="28"/>
          <w14:ligatures w14:val="standardContextual"/>
        </w:rPr>
      </w:pPr>
      <w:r w:rsidRPr="00471C07">
        <w:rPr>
          <w:rFonts w:ascii="Simplified Arabic" w:eastAsia="Calibri" w:hAnsi="Simplified Arabic" w:cs="Simplified Arabic" w:hint="cs"/>
          <w:color w:val="EE0000"/>
          <w:kern w:val="2"/>
          <w:sz w:val="28"/>
          <w:szCs w:val="28"/>
          <w:rtl/>
          <w14:ligatures w14:val="standardContextual"/>
        </w:rPr>
        <w:t xml:space="preserve">وتُمثّل القيادة التحويلية أحد أبرز الأنماط القيادية المعاصرة التي تقوم على فلسفة إحداث تغيير جوهري في قيم المرؤوسين واتجاهاتهم ودوافعهم، بحيث ينتقل تركيزهم من المصالح الذاتية الضيقة إلى تبنّي رؤية مشتركة تخدم أهداف المنظمة ككل. ويمارس القائد التحويلي دوره من خلال أربعة أبعاد متكاملة تشمل التأثير المثالي الذي يجعله قدوة سلوكية وأخلاقية يحتذي بها المرؤوسون، والدافعية </w:t>
      </w:r>
      <w:proofErr w:type="spellStart"/>
      <w:r w:rsidRPr="00471C07">
        <w:rPr>
          <w:rFonts w:ascii="Simplified Arabic" w:eastAsia="Calibri" w:hAnsi="Simplified Arabic" w:cs="Simplified Arabic" w:hint="cs"/>
          <w:color w:val="EE0000"/>
          <w:kern w:val="2"/>
          <w:sz w:val="28"/>
          <w:szCs w:val="28"/>
          <w:rtl/>
          <w14:ligatures w14:val="standardContextual"/>
        </w:rPr>
        <w:t>الإلهامية</w:t>
      </w:r>
      <w:proofErr w:type="spellEnd"/>
      <w:r w:rsidRPr="00471C07">
        <w:rPr>
          <w:rFonts w:ascii="Simplified Arabic" w:eastAsia="Calibri" w:hAnsi="Simplified Arabic" w:cs="Simplified Arabic" w:hint="cs"/>
          <w:color w:val="EE0000"/>
          <w:kern w:val="2"/>
          <w:sz w:val="28"/>
          <w:szCs w:val="28"/>
          <w:rtl/>
          <w14:ligatures w14:val="standardContextual"/>
        </w:rPr>
        <w:t xml:space="preserve"> التي تُمكّنه من صياغة رؤية مستقبلية جاذبة وإيصالها بحماس وثقة، والاستثارة الفكرية التي تُشجّع الموظفين على التفكير النقدي والإبداعي وتحدّي الافتراضات السائدة، والاعتبار الفردي الذي يُعنى بالإنصات لاحتياجات كل موظف وتوجيهه نحو تطوير إمكاناته</w:t>
      </w:r>
      <w:r w:rsidRPr="00471C07">
        <w:rPr>
          <w:rFonts w:ascii="Simplified Arabic" w:eastAsia="Calibri" w:hAnsi="Simplified Arabic" w:cs="Simplified Arabic" w:hint="cs"/>
          <w:color w:val="EE0000"/>
          <w:kern w:val="2"/>
          <w:sz w:val="28"/>
          <w:szCs w:val="28"/>
          <w14:ligatures w14:val="standardContextual"/>
        </w:rPr>
        <w:t xml:space="preserve"> (Hussain</w:t>
      </w:r>
      <w:r w:rsidR="00141E5C" w:rsidRPr="00471C07">
        <w:rPr>
          <w:rFonts w:ascii="Simplified Arabic" w:eastAsia="Calibri" w:hAnsi="Simplified Arabic" w:cs="Simplified Arabic" w:hint="cs"/>
          <w:color w:val="EE0000"/>
          <w:kern w:val="2"/>
          <w:sz w:val="28"/>
          <w:szCs w:val="28"/>
          <w14:ligatures w14:val="standardContextual"/>
        </w:rPr>
        <w:t xml:space="preserve"> </w:t>
      </w:r>
      <w:proofErr w:type="spellStart"/>
      <w:r w:rsidR="00141E5C" w:rsidRPr="00471C07">
        <w:rPr>
          <w:rFonts w:ascii="Simplified Arabic" w:eastAsia="Calibri" w:hAnsi="Simplified Arabic" w:cs="Simplified Arabic" w:hint="cs"/>
          <w:color w:val="EE0000"/>
          <w:kern w:val="2"/>
          <w:sz w:val="28"/>
          <w:szCs w:val="28"/>
          <w14:ligatures w14:val="standardContextual"/>
        </w:rPr>
        <w:t>etal</w:t>
      </w:r>
      <w:proofErr w:type="spellEnd"/>
      <w:r w:rsidR="00141E5C" w:rsidRPr="00471C07">
        <w:rPr>
          <w:rFonts w:ascii="Simplified Arabic" w:eastAsia="Calibri" w:hAnsi="Simplified Arabic" w:cs="Simplified Arabic" w:hint="cs"/>
          <w:color w:val="EE0000"/>
          <w:kern w:val="2"/>
          <w:sz w:val="28"/>
          <w:szCs w:val="28"/>
          <w14:ligatures w14:val="standardContextual"/>
        </w:rPr>
        <w:t>.</w:t>
      </w:r>
      <w:r w:rsidRPr="00471C07">
        <w:rPr>
          <w:rFonts w:ascii="Simplified Arabic" w:eastAsia="Calibri" w:hAnsi="Simplified Arabic" w:cs="Simplified Arabic" w:hint="cs"/>
          <w:color w:val="EE0000"/>
          <w:kern w:val="2"/>
          <w:sz w:val="28"/>
          <w:szCs w:val="28"/>
          <w14:ligatures w14:val="standardContextual"/>
        </w:rPr>
        <w:t xml:space="preserve">, 2024). </w:t>
      </w:r>
    </w:p>
    <w:p w14:paraId="5580A934" w14:textId="77777777" w:rsidR="00141E5C" w:rsidRPr="00471C07" w:rsidRDefault="00141E5C" w:rsidP="00471C07">
      <w:pPr>
        <w:bidi/>
        <w:spacing w:before="100" w:beforeAutospacing="1" w:after="100" w:afterAutospacing="1" w:line="276" w:lineRule="auto"/>
        <w:ind w:firstLine="720"/>
        <w:jc w:val="both"/>
        <w:rPr>
          <w:rFonts w:ascii="Simplified Arabic" w:eastAsia="Calibri" w:hAnsi="Simplified Arabic" w:cs="Simplified Arabic" w:hint="cs"/>
          <w:color w:val="EE0000"/>
          <w:kern w:val="2"/>
          <w:sz w:val="28"/>
          <w:szCs w:val="28"/>
          <w:rtl/>
          <w14:ligatures w14:val="standardContextual"/>
        </w:rPr>
      </w:pPr>
      <w:r w:rsidRPr="00471C07">
        <w:rPr>
          <w:rFonts w:ascii="Simplified Arabic" w:eastAsia="Calibri" w:hAnsi="Simplified Arabic" w:cs="Simplified Arabic" w:hint="cs"/>
          <w:color w:val="EE0000"/>
          <w:kern w:val="2"/>
          <w:sz w:val="28"/>
          <w:szCs w:val="28"/>
          <w:rtl/>
          <w14:ligatures w14:val="standardContextual"/>
        </w:rPr>
        <w:lastRenderedPageBreak/>
        <w:t>و</w:t>
      </w:r>
      <w:r w:rsidR="00362063" w:rsidRPr="00471C07">
        <w:rPr>
          <w:rFonts w:ascii="Simplified Arabic" w:eastAsia="Calibri" w:hAnsi="Simplified Arabic" w:cs="Simplified Arabic" w:hint="cs"/>
          <w:color w:val="EE0000"/>
          <w:kern w:val="2"/>
          <w:sz w:val="28"/>
          <w:szCs w:val="28"/>
          <w:rtl/>
          <w14:ligatures w14:val="standardContextual"/>
        </w:rPr>
        <w:t xml:space="preserve"> يُشكّل التحول الرقمي محورًا استراتيجيًا محوريًا في تطوير المنظمات المعاصرة، إذ يتضمّن توظيف التقنيات الرقمية الحديثة في إعادة تصميم العمليات والإجراءات والخدمات بما يُحقّق كفاءة أعلى واستجابة أسرع لمتطلبات المستفيدين</w:t>
      </w:r>
      <w:r w:rsidRPr="00471C07">
        <w:rPr>
          <w:rFonts w:ascii="Simplified Arabic" w:eastAsia="Calibri" w:hAnsi="Simplified Arabic" w:cs="Simplified Arabic" w:hint="cs"/>
          <w:color w:val="EE0000"/>
          <w:kern w:val="2"/>
          <w:sz w:val="28"/>
          <w:szCs w:val="28"/>
          <w:rtl/>
          <w14:ligatures w14:val="standardContextual"/>
        </w:rPr>
        <w:t xml:space="preserve">، </w:t>
      </w:r>
      <w:r w:rsidR="00362063" w:rsidRPr="00471C07">
        <w:rPr>
          <w:rFonts w:ascii="Simplified Arabic" w:eastAsia="Calibri" w:hAnsi="Simplified Arabic" w:cs="Simplified Arabic" w:hint="cs"/>
          <w:color w:val="EE0000"/>
          <w:kern w:val="2"/>
          <w:sz w:val="28"/>
          <w:szCs w:val="28"/>
          <w:rtl/>
          <w14:ligatures w14:val="standardContextual"/>
        </w:rPr>
        <w:t>ويتجاوز مفهوم التحول الرقمي مجرد إدخال الحواسيب والبرمجيات ليشمل تغييرًا شاملًا في البنية التقنية التي توفّر الأنظمة والشبكات الداعمة، والثقافة الرقمية التي تُرسّخ قيم الانفتاح على التقنية والابتكار، والتشريعات والسياسات الرقمية التي تُنظّم العمل الرقمي وتحمي البيانات، والموارد البشرية الرقمية التي تُعنى بتأهيل الكوادر وتطوير مهاراتهم التقنية (الطيب، 2024).</w:t>
      </w:r>
    </w:p>
    <w:p w14:paraId="536D25DA" w14:textId="1E529A47" w:rsidR="00362063" w:rsidRPr="00471C07" w:rsidRDefault="00362063" w:rsidP="00471C07">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rtl/>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 xml:space="preserve"> وتُولي المملكة العربية السعودية في إطار رؤية 2030 اهتمامًا بالغًا بالتحول الرقمي الحكومي باعتباره ركيزة أساسية لتحقيق حكومة فاعلة وكفؤة، حيث أُنشئت هيئة الحكومة الرقمية وأُطلقت استراتيجيات وبرامج متعددة </w:t>
      </w:r>
      <w:proofErr w:type="spellStart"/>
      <w:r w:rsidRPr="00471C07">
        <w:rPr>
          <w:rFonts w:ascii="Simplified Arabic" w:eastAsia="Calibri" w:hAnsi="Simplified Arabic" w:cs="Simplified Arabic" w:hint="cs"/>
          <w:color w:val="000000" w:themeColor="text1"/>
          <w:kern w:val="2"/>
          <w:sz w:val="28"/>
          <w:szCs w:val="28"/>
          <w:rtl/>
          <w14:ligatures w14:val="standardContextual"/>
        </w:rPr>
        <w:t>لرقمنة</w:t>
      </w:r>
      <w:proofErr w:type="spellEnd"/>
      <w:r w:rsidRPr="00471C07">
        <w:rPr>
          <w:rFonts w:ascii="Simplified Arabic" w:eastAsia="Calibri" w:hAnsi="Simplified Arabic" w:cs="Simplified Arabic" w:hint="cs"/>
          <w:color w:val="000000" w:themeColor="text1"/>
          <w:kern w:val="2"/>
          <w:sz w:val="28"/>
          <w:szCs w:val="28"/>
          <w:rtl/>
          <w14:ligatures w14:val="standardContextual"/>
        </w:rPr>
        <w:t xml:space="preserve"> الخدمات الحكومية وتطوير البنية التحتية </w:t>
      </w:r>
      <w:proofErr w:type="gramStart"/>
      <w:r w:rsidRPr="00471C07">
        <w:rPr>
          <w:rFonts w:ascii="Simplified Arabic" w:eastAsia="Calibri" w:hAnsi="Simplified Arabic" w:cs="Simplified Arabic" w:hint="cs"/>
          <w:color w:val="000000" w:themeColor="text1"/>
          <w:kern w:val="2"/>
          <w:sz w:val="28"/>
          <w:szCs w:val="28"/>
          <w:rtl/>
          <w14:ligatures w14:val="standardContextual"/>
        </w:rPr>
        <w:t xml:space="preserve">الرقمية </w:t>
      </w:r>
      <w:r w:rsidR="00141E5C" w:rsidRPr="00471C07">
        <w:rPr>
          <w:rFonts w:ascii="Simplified Arabic" w:eastAsia="Calibri" w:hAnsi="Simplified Arabic" w:cs="Simplified Arabic" w:hint="cs"/>
          <w:color w:val="000000" w:themeColor="text1"/>
          <w:kern w:val="2"/>
          <w:sz w:val="28"/>
          <w:szCs w:val="28"/>
          <w14:ligatures w14:val="standardContextual"/>
        </w:rPr>
        <w:t>)</w:t>
      </w:r>
      <w:r w:rsidRPr="00471C07">
        <w:rPr>
          <w:rFonts w:ascii="Simplified Arabic" w:eastAsia="Calibri" w:hAnsi="Simplified Arabic" w:cs="Simplified Arabic" w:hint="cs"/>
          <w:color w:val="000000" w:themeColor="text1"/>
          <w:kern w:val="2"/>
          <w:sz w:val="28"/>
          <w:szCs w:val="28"/>
          <w:rtl/>
          <w14:ligatures w14:val="standardContextual"/>
        </w:rPr>
        <w:t>موافى</w:t>
      </w:r>
      <w:proofErr w:type="gramEnd"/>
      <w:r w:rsidRPr="00471C07">
        <w:rPr>
          <w:rFonts w:ascii="Simplified Arabic" w:eastAsia="Calibri" w:hAnsi="Simplified Arabic" w:cs="Simplified Arabic" w:hint="cs"/>
          <w:color w:val="000000" w:themeColor="text1"/>
          <w:kern w:val="2"/>
          <w:sz w:val="28"/>
          <w:szCs w:val="28"/>
          <w:rtl/>
          <w14:ligatures w14:val="standardContextual"/>
        </w:rPr>
        <w:t xml:space="preserve"> وبدوي، 2024</w:t>
      </w:r>
      <w:r w:rsidR="00141E5C" w:rsidRPr="00471C07">
        <w:rPr>
          <w:rFonts w:ascii="Simplified Arabic" w:eastAsia="Calibri" w:hAnsi="Simplified Arabic" w:cs="Simplified Arabic" w:hint="cs"/>
          <w:color w:val="000000" w:themeColor="text1"/>
          <w:kern w:val="2"/>
          <w:sz w:val="28"/>
          <w:szCs w:val="28"/>
          <w14:ligatures w14:val="standardContextual"/>
        </w:rPr>
        <w:t>(</w:t>
      </w:r>
      <w:r w:rsidR="00141E5C" w:rsidRPr="00471C07">
        <w:rPr>
          <w:rFonts w:ascii="Simplified Arabic" w:eastAsia="Calibri" w:hAnsi="Simplified Arabic" w:cs="Simplified Arabic" w:hint="cs"/>
          <w:color w:val="000000" w:themeColor="text1"/>
          <w:kern w:val="2"/>
          <w:sz w:val="28"/>
          <w:szCs w:val="28"/>
          <w:rtl/>
          <w14:ligatures w14:val="standardContextual"/>
        </w:rPr>
        <w:t>.</w:t>
      </w:r>
    </w:p>
    <w:p w14:paraId="6DD3F7DE" w14:textId="203629A0" w:rsidR="00362063" w:rsidRPr="00471C07" w:rsidRDefault="00362063" w:rsidP="00471C07">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 xml:space="preserve">وانطلاقًا من ذلك تتّضح العلاقة بين القيادة التحويلية </w:t>
      </w:r>
      <w:proofErr w:type="gramStart"/>
      <w:r w:rsidR="00471C07">
        <w:rPr>
          <w:rFonts w:ascii="Simplified Arabic" w:eastAsia="Calibri" w:hAnsi="Simplified Arabic" w:cs="Simplified Arabic" w:hint="cs"/>
          <w:color w:val="000000" w:themeColor="text1"/>
          <w:kern w:val="2"/>
          <w:sz w:val="28"/>
          <w:szCs w:val="28"/>
          <w:rtl/>
          <w14:ligatures w14:val="standardContextual"/>
        </w:rPr>
        <w:t>و</w:t>
      </w:r>
      <w:r w:rsidRPr="00471C07">
        <w:rPr>
          <w:rFonts w:ascii="Simplified Arabic" w:eastAsia="Calibri" w:hAnsi="Simplified Arabic" w:cs="Simplified Arabic" w:hint="cs"/>
          <w:color w:val="000000" w:themeColor="text1"/>
          <w:kern w:val="2"/>
          <w:sz w:val="28"/>
          <w:szCs w:val="28"/>
          <w:rtl/>
          <w14:ligatures w14:val="standardContextual"/>
        </w:rPr>
        <w:t xml:space="preserve"> الأداء</w:t>
      </w:r>
      <w:proofErr w:type="gramEnd"/>
      <w:r w:rsidRPr="00471C07">
        <w:rPr>
          <w:rFonts w:ascii="Simplified Arabic" w:eastAsia="Calibri" w:hAnsi="Simplified Arabic" w:cs="Simplified Arabic" w:hint="cs"/>
          <w:color w:val="000000" w:themeColor="text1"/>
          <w:kern w:val="2"/>
          <w:sz w:val="28"/>
          <w:szCs w:val="28"/>
          <w:rtl/>
          <w14:ligatures w14:val="standardContextual"/>
        </w:rPr>
        <w:t xml:space="preserve"> الوظيفي</w:t>
      </w:r>
      <w:r w:rsidR="00471C07">
        <w:rPr>
          <w:rFonts w:ascii="Simplified Arabic" w:eastAsia="Calibri" w:hAnsi="Simplified Arabic" w:cs="Simplified Arabic" w:hint="cs"/>
          <w:color w:val="000000" w:themeColor="text1"/>
          <w:kern w:val="2"/>
          <w:sz w:val="28"/>
          <w:szCs w:val="28"/>
          <w:rtl/>
          <w14:ligatures w14:val="standardContextual"/>
        </w:rPr>
        <w:t xml:space="preserve"> وتأثير التحول </w:t>
      </w:r>
      <w:proofErr w:type="spellStart"/>
      <w:r w:rsidR="00471C07">
        <w:rPr>
          <w:rFonts w:ascii="Simplified Arabic" w:eastAsia="Calibri" w:hAnsi="Simplified Arabic" w:cs="Simplified Arabic" w:hint="cs"/>
          <w:color w:val="000000" w:themeColor="text1"/>
          <w:kern w:val="2"/>
          <w:sz w:val="28"/>
          <w:szCs w:val="28"/>
          <w:rtl/>
          <w14:ligatures w14:val="standardContextual"/>
        </w:rPr>
        <w:t>الرقمى</w:t>
      </w:r>
      <w:proofErr w:type="spellEnd"/>
      <w:r w:rsidR="00471C07">
        <w:rPr>
          <w:rFonts w:ascii="Simplified Arabic" w:eastAsia="Calibri" w:hAnsi="Simplified Arabic" w:cs="Simplified Arabic" w:hint="cs"/>
          <w:color w:val="000000" w:themeColor="text1"/>
          <w:kern w:val="2"/>
          <w:sz w:val="28"/>
          <w:szCs w:val="28"/>
          <w:rtl/>
          <w14:ligatures w14:val="standardContextual"/>
        </w:rPr>
        <w:t xml:space="preserve"> كمتغير </w:t>
      </w:r>
      <w:proofErr w:type="gramStart"/>
      <w:r w:rsidR="00471C07">
        <w:rPr>
          <w:rFonts w:ascii="Simplified Arabic" w:eastAsia="Calibri" w:hAnsi="Simplified Arabic" w:cs="Simplified Arabic" w:hint="cs"/>
          <w:color w:val="000000" w:themeColor="text1"/>
          <w:kern w:val="2"/>
          <w:sz w:val="28"/>
          <w:szCs w:val="28"/>
          <w:rtl/>
          <w14:ligatures w14:val="standardContextual"/>
        </w:rPr>
        <w:t xml:space="preserve">وسيط </w:t>
      </w:r>
      <w:r w:rsidRPr="00471C07">
        <w:rPr>
          <w:rFonts w:ascii="Simplified Arabic" w:eastAsia="Calibri" w:hAnsi="Simplified Arabic" w:cs="Simplified Arabic" w:hint="cs"/>
          <w:color w:val="000000" w:themeColor="text1"/>
          <w:kern w:val="2"/>
          <w:sz w:val="28"/>
          <w:szCs w:val="28"/>
          <w:rtl/>
          <w14:ligatures w14:val="standardContextual"/>
        </w:rPr>
        <w:t>،</w:t>
      </w:r>
      <w:proofErr w:type="gramEnd"/>
      <w:r w:rsidRPr="00471C07">
        <w:rPr>
          <w:rFonts w:ascii="Simplified Arabic" w:eastAsia="Calibri" w:hAnsi="Simplified Arabic" w:cs="Simplified Arabic" w:hint="cs"/>
          <w:color w:val="000000" w:themeColor="text1"/>
          <w:kern w:val="2"/>
          <w:sz w:val="28"/>
          <w:szCs w:val="28"/>
          <w:rtl/>
          <w14:ligatures w14:val="standardContextual"/>
        </w:rPr>
        <w:t xml:space="preserve"> فالقيادة التحويلية تُمثّل المحرّك البشري الذي يُلهم الموظفين ويدفعهم نحو تبنّي التغيير والسعي إلى التميز، بينما يُوفّر التحول الرقمي المحرّك التقني الذي يُمكّنهم من أداء مهامهم بكفاءة وفاعلية أكبر. وحين يتكامل هذان المحرّكان في بيئة العمل الحكومية فإنهما يُهيّئان المناخ الأمثل لتحسين الأداء الوظيفي الشامل</w:t>
      </w:r>
      <w:r w:rsidRPr="00471C07">
        <w:rPr>
          <w:rFonts w:ascii="Simplified Arabic" w:eastAsia="Calibri" w:hAnsi="Simplified Arabic" w:cs="Simplified Arabic" w:hint="cs"/>
          <w:color w:val="000000" w:themeColor="text1"/>
          <w:kern w:val="2"/>
          <w:sz w:val="28"/>
          <w:szCs w:val="28"/>
          <w14:ligatures w14:val="standardContextual"/>
        </w:rPr>
        <w:t xml:space="preserve"> (Abdurrahman, 2025).</w:t>
      </w:r>
    </w:p>
    <w:p w14:paraId="77D8F881" w14:textId="05E128F7" w:rsidR="00362063" w:rsidRDefault="00362063" w:rsidP="00471C07">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وفي ضوء ما سبق تأتي هذه الدراسة لتتناول أثر القيادة التحويلية على الأداء الوظيفي</w:t>
      </w:r>
      <w:r w:rsidR="00471C07">
        <w:rPr>
          <w:rFonts w:ascii="Simplified Arabic" w:eastAsia="Calibri" w:hAnsi="Simplified Arabic" w:cs="Simplified Arabic" w:hint="cs"/>
          <w:color w:val="000000" w:themeColor="text1"/>
          <w:kern w:val="2"/>
          <w:sz w:val="28"/>
          <w:szCs w:val="28"/>
          <w:rtl/>
          <w14:ligatures w14:val="standardContextual"/>
        </w:rPr>
        <w:t xml:space="preserve"> من خلال توسط التحول </w:t>
      </w:r>
      <w:proofErr w:type="spellStart"/>
      <w:r w:rsidR="00471C07">
        <w:rPr>
          <w:rFonts w:ascii="Simplified Arabic" w:eastAsia="Calibri" w:hAnsi="Simplified Arabic" w:cs="Simplified Arabic" w:hint="cs"/>
          <w:color w:val="000000" w:themeColor="text1"/>
          <w:kern w:val="2"/>
          <w:sz w:val="28"/>
          <w:szCs w:val="28"/>
          <w:rtl/>
          <w14:ligatures w14:val="standardContextual"/>
        </w:rPr>
        <w:t>الرقمى</w:t>
      </w:r>
      <w:proofErr w:type="spellEnd"/>
      <w:r w:rsidRPr="00471C07">
        <w:rPr>
          <w:rFonts w:ascii="Simplified Arabic" w:eastAsia="Calibri" w:hAnsi="Simplified Arabic" w:cs="Simplified Arabic" w:hint="cs"/>
          <w:color w:val="000000" w:themeColor="text1"/>
          <w:kern w:val="2"/>
          <w:sz w:val="28"/>
          <w:szCs w:val="28"/>
          <w:rtl/>
          <w14:ligatures w14:val="standardContextual"/>
        </w:rPr>
        <w:t xml:space="preserve"> في الأجهزة الحكومية المدنية بالمملكة العربية السعودية، وذلك في محاولة لتقديم إطار بحثي متكامل يجمع بين هذين المتغيرين في نموذج واحد ويُطبّق على بيئة لم تحظَ بدراسة كافية من هذا المنظور المزدوج، بما يُسهم في إثراء الأدبيات الإدارية العربية ويُقدّم مضامين عملية لصنّاع القرار في القطاع الحكومي السعودي</w:t>
      </w:r>
      <w:r w:rsidR="00141E5C" w:rsidRPr="00471C07">
        <w:rPr>
          <w:rFonts w:ascii="Simplified Arabic" w:eastAsia="Calibri" w:hAnsi="Simplified Arabic" w:cs="Simplified Arabic" w:hint="cs"/>
          <w:color w:val="000000" w:themeColor="text1"/>
          <w:kern w:val="2"/>
          <w:sz w:val="28"/>
          <w:szCs w:val="28"/>
          <w:rtl/>
          <w14:ligatures w14:val="standardContextual"/>
        </w:rPr>
        <w:t>.</w:t>
      </w:r>
    </w:p>
    <w:p w14:paraId="0E92FAF0" w14:textId="77777777" w:rsidR="00471C07" w:rsidRDefault="00471C07" w:rsidP="00471C07">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p>
    <w:p w14:paraId="428510C5" w14:textId="77777777" w:rsidR="00471C07" w:rsidRPr="00471C07" w:rsidRDefault="00471C07" w:rsidP="00471C07">
      <w:pPr>
        <w:bidi/>
        <w:spacing w:before="100" w:beforeAutospacing="1" w:after="100" w:afterAutospacing="1" w:line="276" w:lineRule="auto"/>
        <w:ind w:firstLine="720"/>
        <w:jc w:val="both"/>
        <w:rPr>
          <w:rFonts w:ascii="Simplified Arabic" w:eastAsia="Calibri" w:hAnsi="Simplified Arabic" w:cs="Simplified Arabic" w:hint="cs"/>
          <w:color w:val="000000" w:themeColor="text1"/>
          <w:kern w:val="2"/>
          <w:sz w:val="28"/>
          <w:szCs w:val="28"/>
          <w14:ligatures w14:val="standardContextual"/>
        </w:rPr>
      </w:pPr>
    </w:p>
    <w:p w14:paraId="68C79C4F" w14:textId="16001529" w:rsidR="00735F0D" w:rsidRPr="00471C07" w:rsidRDefault="00735F0D" w:rsidP="00471C07">
      <w:pPr>
        <w:bidi/>
        <w:spacing w:before="100" w:beforeAutospacing="1" w:after="100" w:afterAutospacing="1" w:line="276" w:lineRule="auto"/>
        <w:ind w:firstLine="720"/>
        <w:jc w:val="both"/>
        <w:rPr>
          <w:rFonts w:ascii="Simplified Arabic" w:hAnsi="Simplified Arabic" w:cs="Simplified Arabic" w:hint="cs"/>
          <w:b/>
          <w:bCs/>
          <w:sz w:val="28"/>
          <w:szCs w:val="28"/>
          <w:rtl/>
        </w:rPr>
      </w:pPr>
      <w:r w:rsidRPr="00471C07">
        <w:rPr>
          <w:rFonts w:ascii="Simplified Arabic" w:eastAsia="Calibri" w:hAnsi="Simplified Arabic" w:cs="Simplified Arabic" w:hint="cs"/>
          <w:kern w:val="2"/>
          <w:sz w:val="28"/>
          <w:szCs w:val="28"/>
          <w:rtl/>
          <w14:ligatures w14:val="standardContextual"/>
        </w:rPr>
        <w:lastRenderedPageBreak/>
        <w:t xml:space="preserve"> </w:t>
      </w:r>
      <w:bookmarkStart w:id="3" w:name="_Toc202226001"/>
      <w:r w:rsidR="0077566C" w:rsidRPr="00471C07">
        <w:rPr>
          <w:rFonts w:ascii="Simplified Arabic" w:hAnsi="Simplified Arabic" w:cs="Simplified Arabic" w:hint="cs"/>
          <w:b/>
          <w:bCs/>
          <w:sz w:val="28"/>
          <w:szCs w:val="28"/>
          <w:rtl/>
        </w:rPr>
        <w:t xml:space="preserve">2.1 </w:t>
      </w:r>
      <w:r w:rsidRPr="00471C07">
        <w:rPr>
          <w:rFonts w:ascii="Simplified Arabic" w:hAnsi="Simplified Arabic" w:cs="Simplified Arabic" w:hint="cs"/>
          <w:b/>
          <w:bCs/>
          <w:sz w:val="28"/>
          <w:szCs w:val="28"/>
          <w:rtl/>
        </w:rPr>
        <w:t>مشكلة الدراسة وأسئلتها:</w:t>
      </w:r>
      <w:bookmarkEnd w:id="3"/>
      <w:r w:rsidRPr="00471C07">
        <w:rPr>
          <w:rFonts w:ascii="Simplified Arabic" w:hAnsi="Simplified Arabic" w:cs="Simplified Arabic" w:hint="cs"/>
          <w:b/>
          <w:bCs/>
          <w:sz w:val="28"/>
          <w:szCs w:val="28"/>
          <w:rtl/>
        </w:rPr>
        <w:t xml:space="preserve">   </w:t>
      </w:r>
    </w:p>
    <w:p w14:paraId="613EB39C" w14:textId="4673B931" w:rsidR="00471C07" w:rsidRPr="00471C07" w:rsidRDefault="00471C07" w:rsidP="00471C07">
      <w:pPr>
        <w:bidi/>
        <w:spacing w:line="276" w:lineRule="auto"/>
        <w:jc w:val="both"/>
        <w:rPr>
          <w:rFonts w:ascii="Simplified Arabic" w:hAnsi="Simplified Arabic" w:cs="Simplified Arabic"/>
          <w:color w:val="EE0000"/>
          <w:sz w:val="28"/>
          <w:szCs w:val="28"/>
        </w:rPr>
      </w:pPr>
      <w:bookmarkStart w:id="4" w:name="_Hlk167305073"/>
      <w:bookmarkStart w:id="5" w:name="_Hlk167305567"/>
      <w:bookmarkStart w:id="6" w:name="_Toc202226002"/>
      <w:r w:rsidRPr="00471C07">
        <w:rPr>
          <w:rFonts w:ascii="Simplified Arabic" w:hAnsi="Simplified Arabic" w:cs="Simplified Arabic"/>
          <w:color w:val="EE0000"/>
          <w:sz w:val="28"/>
          <w:szCs w:val="28"/>
          <w:rtl/>
        </w:rPr>
        <w:t>تشهد المملكة العربية السعودية تحولات جوهرية وشاملة في إطار رؤية 2030 التي وضعت التميز في الأداء الحكومي والتحول الرقمي في صدارة أولوياتها الاستراتيجية، إذ تسعى إلى بناء حكومة فاعلة ومسؤولة وممكّنة قادرة على تقديم خدمات عالية الجودة تُلبّي تطلّعات المواطنين والمقيمين (رؤية المملكة العربية السعودية، 2016)</w:t>
      </w:r>
      <w:r w:rsidR="006911A2">
        <w:rPr>
          <w:rFonts w:ascii="Simplified Arabic" w:hAnsi="Simplified Arabic" w:cs="Simplified Arabic" w:hint="cs"/>
          <w:color w:val="EE0000"/>
          <w:sz w:val="28"/>
          <w:szCs w:val="28"/>
          <w:rtl/>
        </w:rPr>
        <w:t>،</w:t>
      </w:r>
      <w:r w:rsidRPr="00471C07">
        <w:rPr>
          <w:rFonts w:ascii="Simplified Arabic" w:hAnsi="Simplified Arabic" w:cs="Simplified Arabic"/>
          <w:color w:val="EE0000"/>
          <w:sz w:val="28"/>
          <w:szCs w:val="28"/>
          <w:rtl/>
        </w:rPr>
        <w:t xml:space="preserve"> وقد أُنشئت هيئة الحكومة الرقمية وأُطلقت استراتيجيات وبرامج متعددة </w:t>
      </w:r>
      <w:proofErr w:type="spellStart"/>
      <w:r w:rsidRPr="00471C07">
        <w:rPr>
          <w:rFonts w:ascii="Simplified Arabic" w:hAnsi="Simplified Arabic" w:cs="Simplified Arabic"/>
          <w:color w:val="EE0000"/>
          <w:sz w:val="28"/>
          <w:szCs w:val="28"/>
          <w:rtl/>
        </w:rPr>
        <w:t>لرقمنة</w:t>
      </w:r>
      <w:proofErr w:type="spellEnd"/>
      <w:r w:rsidRPr="00471C07">
        <w:rPr>
          <w:rFonts w:ascii="Simplified Arabic" w:hAnsi="Simplified Arabic" w:cs="Simplified Arabic"/>
          <w:color w:val="EE0000"/>
          <w:sz w:val="28"/>
          <w:szCs w:val="28"/>
          <w:rtl/>
        </w:rPr>
        <w:t xml:space="preserve"> الخدمات الحكومية وتطوير البنية التحتية الرقمية، حيث حقّقت المملكة إنجازات ملموسة في هذا المسار، فبلغ مؤشر نضج التحول الرقمي للجهات الحكومية نسبة 88.30</w:t>
      </w:r>
      <w:r w:rsidRPr="00471C07">
        <w:rPr>
          <w:rFonts w:ascii="Simplified Arabic" w:hAnsi="Simplified Arabic" w:cs="Simplified Arabic"/>
          <w:color w:val="EE0000"/>
          <w:sz w:val="28"/>
          <w:szCs w:val="28"/>
        </w:rPr>
        <w:t xml:space="preserve">% </w:t>
      </w:r>
      <w:r w:rsidRPr="00471C07">
        <w:rPr>
          <w:rFonts w:ascii="Simplified Arabic" w:hAnsi="Simplified Arabic" w:cs="Simplified Arabic"/>
          <w:color w:val="EE0000"/>
          <w:sz w:val="28"/>
          <w:szCs w:val="28"/>
          <w:rtl/>
        </w:rPr>
        <w:t>وفقًا لنتائج الدورة الثالثة عشرة الصادرة عن هيئة الحكومة الرقمية ، ووصلت نسبة نضج التجربة الرقمية إلى 86.71% بمستوى متقدم (هيئة الحكومة الرقمية، 2025)، فيما احتلّت المملكة المرتبة الثانية عالميًا في مؤشر نضج الحكومة الرقمية</w:t>
      </w:r>
      <w:r w:rsidRPr="00471C07">
        <w:rPr>
          <w:rFonts w:ascii="Simplified Arabic" w:hAnsi="Simplified Arabic" w:cs="Simplified Arabic"/>
          <w:color w:val="EE0000"/>
          <w:sz w:val="28"/>
          <w:szCs w:val="28"/>
        </w:rPr>
        <w:t xml:space="preserve"> (GTMI) </w:t>
      </w:r>
      <w:r w:rsidRPr="00471C07">
        <w:rPr>
          <w:rFonts w:ascii="Simplified Arabic" w:hAnsi="Simplified Arabic" w:cs="Simplified Arabic"/>
          <w:color w:val="EE0000"/>
          <w:sz w:val="28"/>
          <w:szCs w:val="28"/>
          <w:rtl/>
        </w:rPr>
        <w:t>الصادر عن مجموعة البنك الدولي لعام 2025 من بين 197 دولة (العربية، 2025)</w:t>
      </w:r>
      <w:r w:rsidRPr="00471C07">
        <w:rPr>
          <w:rFonts w:ascii="Simplified Arabic" w:hAnsi="Simplified Arabic" w:cs="Simplified Arabic"/>
          <w:color w:val="EE0000"/>
          <w:sz w:val="28"/>
          <w:szCs w:val="28"/>
        </w:rPr>
        <w:t>.</w:t>
      </w:r>
    </w:p>
    <w:p w14:paraId="3D7D4316" w14:textId="77777777" w:rsidR="00471C07" w:rsidRPr="00471C07" w:rsidRDefault="00471C07" w:rsidP="00471C07">
      <w:pPr>
        <w:bidi/>
        <w:spacing w:line="276" w:lineRule="auto"/>
        <w:jc w:val="both"/>
        <w:rPr>
          <w:rFonts w:ascii="Simplified Arabic" w:hAnsi="Simplified Arabic" w:cs="Simplified Arabic"/>
          <w:color w:val="EE0000"/>
          <w:sz w:val="28"/>
          <w:szCs w:val="28"/>
        </w:rPr>
      </w:pPr>
      <w:r w:rsidRPr="00471C07">
        <w:rPr>
          <w:rFonts w:ascii="Simplified Arabic" w:hAnsi="Simplified Arabic" w:cs="Simplified Arabic"/>
          <w:color w:val="EE0000"/>
          <w:sz w:val="28"/>
          <w:szCs w:val="28"/>
          <w:rtl/>
        </w:rPr>
        <w:t xml:space="preserve">غير أن هذه الإنجازات الرقمية الكمية لا تعني بالضرورة أن </w:t>
      </w:r>
      <w:r w:rsidRPr="00471C07">
        <w:rPr>
          <w:rFonts w:ascii="Simplified Arabic" w:hAnsi="Simplified Arabic" w:cs="Simplified Arabic"/>
          <w:b/>
          <w:bCs/>
          <w:color w:val="EE0000"/>
          <w:sz w:val="28"/>
          <w:szCs w:val="28"/>
          <w:rtl/>
        </w:rPr>
        <w:t>الأداء الوظيفي</w:t>
      </w:r>
      <w:r w:rsidRPr="00471C07">
        <w:rPr>
          <w:rFonts w:ascii="Simplified Arabic" w:hAnsi="Simplified Arabic" w:cs="Simplified Arabic"/>
          <w:color w:val="EE0000"/>
          <w:sz w:val="28"/>
          <w:szCs w:val="28"/>
          <w:rtl/>
        </w:rPr>
        <w:t xml:space="preserve"> للموظفين الحكوميين قد واكب هذا التحول بالقدر المطلوب، إذ تشير عدة مؤشرات إلى وجود جوانب قصور في الأداء الوظيفي ببعض الأجهزة الحكومية المدنية. فقد كشفت دراسة النملة (2023) في تحليلها لواقع إدارة الأداء الوظيفي في الجهات الحكومية السعودية عن عدة تحديات منها ضعف ربط الأداء الفردي بالأهداف الاستراتيجية للجهات الحكومية، وعدم كفاية أنظمة التقويم الوظيفي في تمييز مستويات الأداء الفعلية. كما أشارت دراسة تحديات خطط تعاقب القيادات الإدارية في الأجهزة الحكومية السعودية إلى أن من أبرز التحديات «ضعف نظام تقويم الأداء الوظيفي المستخدم في بناء القيادات الإدارية وتطويرها» (مجلة الإدارة العامة). ويُعزّز ذلك ما أكّدته دراسة الزهراني ومُجلّد (2024) من وجود فجوة بين مستوى التحول الرقمي المتحقّق ومستوى الأداء الوظيفي الفعلي، فضلاً عن مقاومة بعض الموظفين للتغيير الرقمي نتيجة نقص المهارات الرقمية أو غياب ثقافة تنظيمية داعمة (</w:t>
      </w:r>
      <w:proofErr w:type="spellStart"/>
      <w:r w:rsidRPr="00471C07">
        <w:rPr>
          <w:rFonts w:ascii="Simplified Arabic" w:hAnsi="Simplified Arabic" w:cs="Simplified Arabic"/>
          <w:color w:val="EE0000"/>
          <w:sz w:val="28"/>
          <w:szCs w:val="28"/>
          <w:rtl/>
        </w:rPr>
        <w:t>موافي</w:t>
      </w:r>
      <w:proofErr w:type="spellEnd"/>
      <w:r w:rsidRPr="00471C07">
        <w:rPr>
          <w:rFonts w:ascii="Simplified Arabic" w:hAnsi="Simplified Arabic" w:cs="Simplified Arabic"/>
          <w:color w:val="EE0000"/>
          <w:sz w:val="28"/>
          <w:szCs w:val="28"/>
          <w:rtl/>
        </w:rPr>
        <w:t xml:space="preserve"> وبدوي، 2024). كما أظهرت دراسة حديثة أن التحول الرقمي في القطاع العام السعودي يواجه تحديات تتعلق بنقص المهارات الرقمية ومقاومة التغيير وضعف التكامل بين الأنظمة الحكومية</w:t>
      </w:r>
      <w:r w:rsidRPr="00471C07">
        <w:rPr>
          <w:rFonts w:ascii="Simplified Arabic" w:hAnsi="Simplified Arabic" w:cs="Simplified Arabic"/>
          <w:color w:val="EE0000"/>
          <w:sz w:val="28"/>
          <w:szCs w:val="28"/>
        </w:rPr>
        <w:t xml:space="preserve"> (Alghamdi, 2025).</w:t>
      </w:r>
    </w:p>
    <w:p w14:paraId="09836D8D" w14:textId="12C1D054" w:rsidR="00471C07" w:rsidRPr="00471C07" w:rsidRDefault="00471C07" w:rsidP="006911A2">
      <w:pPr>
        <w:bidi/>
        <w:spacing w:line="276" w:lineRule="auto"/>
        <w:jc w:val="both"/>
        <w:rPr>
          <w:rFonts w:ascii="Simplified Arabic" w:hAnsi="Simplified Arabic" w:cs="Simplified Arabic"/>
          <w:color w:val="EE0000"/>
          <w:sz w:val="28"/>
          <w:szCs w:val="28"/>
        </w:rPr>
      </w:pPr>
      <w:r w:rsidRPr="00471C07">
        <w:rPr>
          <w:rFonts w:ascii="Simplified Arabic" w:hAnsi="Simplified Arabic" w:cs="Simplified Arabic"/>
          <w:color w:val="EE0000"/>
          <w:sz w:val="28"/>
          <w:szCs w:val="28"/>
          <w:rtl/>
        </w:rPr>
        <w:t xml:space="preserve">ويستدعي هذا الواقع البحث عن آليات فعّالة لتحسين الأداء الوظيفي في الأجهزة الحكومية المدنية، </w:t>
      </w:r>
      <w:r w:rsidR="006911A2">
        <w:rPr>
          <w:rFonts w:ascii="Simplified Arabic" w:hAnsi="Simplified Arabic" w:cs="Simplified Arabic" w:hint="cs"/>
          <w:color w:val="EE0000"/>
          <w:sz w:val="28"/>
          <w:szCs w:val="28"/>
          <w:rtl/>
        </w:rPr>
        <w:t>وتعد</w:t>
      </w:r>
      <w:r w:rsidRPr="00471C07">
        <w:rPr>
          <w:rFonts w:ascii="Simplified Arabic" w:hAnsi="Simplified Arabic" w:cs="Simplified Arabic"/>
          <w:color w:val="EE0000"/>
          <w:sz w:val="28"/>
          <w:szCs w:val="28"/>
          <w:rtl/>
        </w:rPr>
        <w:t xml:space="preserve"> </w:t>
      </w:r>
      <w:r w:rsidRPr="00471C07">
        <w:rPr>
          <w:rFonts w:ascii="Simplified Arabic" w:hAnsi="Simplified Arabic" w:cs="Simplified Arabic"/>
          <w:b/>
          <w:bCs/>
          <w:color w:val="EE0000"/>
          <w:sz w:val="28"/>
          <w:szCs w:val="28"/>
          <w:rtl/>
        </w:rPr>
        <w:t>القيادة التحويلية</w:t>
      </w:r>
      <w:r w:rsidRPr="00471C07">
        <w:rPr>
          <w:rFonts w:ascii="Simplified Arabic" w:hAnsi="Simplified Arabic" w:cs="Simplified Arabic"/>
          <w:color w:val="EE0000"/>
          <w:sz w:val="28"/>
          <w:szCs w:val="28"/>
          <w:rtl/>
        </w:rPr>
        <w:t xml:space="preserve"> أحد أبرز الأنماط القيادية المعاصرة القادرة على إحداث تغيير جوهري في قيم </w:t>
      </w:r>
      <w:r w:rsidRPr="00471C07">
        <w:rPr>
          <w:rFonts w:ascii="Simplified Arabic" w:hAnsi="Simplified Arabic" w:cs="Simplified Arabic"/>
          <w:color w:val="EE0000"/>
          <w:sz w:val="28"/>
          <w:szCs w:val="28"/>
          <w:rtl/>
        </w:rPr>
        <w:lastRenderedPageBreak/>
        <w:t>الموظفين واتجاهاتهم ودوافعهم وتحفيزهم نحو الابتكار والتميز</w:t>
      </w:r>
      <w:r w:rsidR="006911A2">
        <w:rPr>
          <w:rFonts w:ascii="Simplified Arabic" w:hAnsi="Simplified Arabic" w:cs="Simplified Arabic" w:hint="cs"/>
          <w:color w:val="EE0000"/>
          <w:sz w:val="28"/>
          <w:szCs w:val="28"/>
          <w:rtl/>
        </w:rPr>
        <w:t xml:space="preserve">، </w:t>
      </w:r>
      <w:r w:rsidRPr="00471C07">
        <w:rPr>
          <w:rFonts w:ascii="Simplified Arabic" w:hAnsi="Simplified Arabic" w:cs="Simplified Arabic"/>
          <w:color w:val="EE0000"/>
          <w:sz w:val="28"/>
          <w:szCs w:val="28"/>
        </w:rPr>
        <w:t xml:space="preserve"> </w:t>
      </w:r>
      <w:r w:rsidRPr="00471C07">
        <w:rPr>
          <w:rFonts w:ascii="Simplified Arabic" w:hAnsi="Simplified Arabic" w:cs="Simplified Arabic"/>
          <w:color w:val="EE0000"/>
          <w:sz w:val="28"/>
          <w:szCs w:val="28"/>
          <w:rtl/>
        </w:rPr>
        <w:t>وقد أثبتت الدراسات وجود أثر إيجابي ومعنوي للقيادة التحويلية على الأداء الوظيفي</w:t>
      </w:r>
      <w:r w:rsidRPr="00471C07">
        <w:rPr>
          <w:rFonts w:ascii="Simplified Arabic" w:hAnsi="Simplified Arabic" w:cs="Simplified Arabic"/>
          <w:color w:val="EE0000"/>
          <w:sz w:val="28"/>
          <w:szCs w:val="28"/>
        </w:rPr>
        <w:t xml:space="preserve"> (Hussain et al., 2024</w:t>
      </w:r>
      <w:r w:rsidR="006911A2">
        <w:rPr>
          <w:rFonts w:ascii="Simplified Arabic" w:hAnsi="Simplified Arabic" w:cs="Simplified Arabic"/>
          <w:color w:val="EE0000"/>
          <w:sz w:val="28"/>
          <w:szCs w:val="28"/>
        </w:rPr>
        <w:t>)</w:t>
      </w:r>
      <w:r w:rsidRPr="00471C07">
        <w:rPr>
          <w:rFonts w:ascii="Simplified Arabic" w:hAnsi="Simplified Arabic" w:cs="Simplified Arabic"/>
          <w:color w:val="EE0000"/>
          <w:sz w:val="28"/>
          <w:szCs w:val="28"/>
        </w:rPr>
        <w:t xml:space="preserve"> </w:t>
      </w:r>
      <w:r w:rsidRPr="00471C07">
        <w:rPr>
          <w:rFonts w:ascii="Simplified Arabic" w:hAnsi="Simplified Arabic" w:cs="Simplified Arabic"/>
          <w:color w:val="EE0000"/>
          <w:sz w:val="28"/>
          <w:szCs w:val="28"/>
          <w:rtl/>
        </w:rPr>
        <w:t>كما أكّدت دراسة</w:t>
      </w:r>
      <w:r w:rsidRPr="00471C07">
        <w:rPr>
          <w:rFonts w:ascii="Simplified Arabic" w:hAnsi="Simplified Arabic" w:cs="Simplified Arabic"/>
          <w:color w:val="EE0000"/>
          <w:sz w:val="28"/>
          <w:szCs w:val="28"/>
        </w:rPr>
        <w:t xml:space="preserve"> </w:t>
      </w:r>
      <w:r w:rsidR="006911A2">
        <w:rPr>
          <w:rFonts w:ascii="Simplified Arabic" w:hAnsi="Simplified Arabic" w:cs="Simplified Arabic"/>
          <w:color w:val="EE0000"/>
          <w:sz w:val="28"/>
          <w:szCs w:val="28"/>
        </w:rPr>
        <w:t xml:space="preserve"> (</w:t>
      </w:r>
      <w:proofErr w:type="spellStart"/>
      <w:r w:rsidRPr="00471C07">
        <w:rPr>
          <w:rFonts w:ascii="Simplified Arabic" w:hAnsi="Simplified Arabic" w:cs="Simplified Arabic"/>
          <w:color w:val="EE0000"/>
          <w:sz w:val="28"/>
          <w:szCs w:val="28"/>
        </w:rPr>
        <w:t>Purwanti</w:t>
      </w:r>
      <w:proofErr w:type="spellEnd"/>
      <w:r w:rsidRPr="00471C07">
        <w:rPr>
          <w:rFonts w:ascii="Simplified Arabic" w:hAnsi="Simplified Arabic" w:cs="Simplified Arabic"/>
          <w:color w:val="EE0000"/>
          <w:sz w:val="28"/>
          <w:szCs w:val="28"/>
        </w:rPr>
        <w:t xml:space="preserve"> &amp; </w:t>
      </w:r>
      <w:proofErr w:type="spellStart"/>
      <w:r w:rsidRPr="00471C07">
        <w:rPr>
          <w:rFonts w:ascii="Simplified Arabic" w:hAnsi="Simplified Arabic" w:cs="Simplified Arabic"/>
          <w:color w:val="EE0000"/>
          <w:sz w:val="28"/>
          <w:szCs w:val="28"/>
        </w:rPr>
        <w:t>Sarı</w:t>
      </w:r>
      <w:proofErr w:type="spellEnd"/>
      <w:r w:rsidRPr="00471C07">
        <w:rPr>
          <w:rFonts w:ascii="Simplified Arabic" w:hAnsi="Simplified Arabic" w:cs="Simplified Arabic"/>
          <w:color w:val="EE0000"/>
          <w:sz w:val="28"/>
          <w:szCs w:val="28"/>
        </w:rPr>
        <w:t xml:space="preserve"> </w:t>
      </w:r>
      <w:r w:rsidR="006911A2">
        <w:rPr>
          <w:rFonts w:ascii="Simplified Arabic" w:hAnsi="Simplified Arabic" w:cs="Simplified Arabic"/>
          <w:color w:val="EE0000"/>
          <w:sz w:val="28"/>
          <w:szCs w:val="28"/>
        </w:rPr>
        <w:t>,</w:t>
      </w:r>
      <w:r w:rsidRPr="00471C07">
        <w:rPr>
          <w:rFonts w:ascii="Simplified Arabic" w:hAnsi="Simplified Arabic" w:cs="Simplified Arabic"/>
          <w:color w:val="EE0000"/>
          <w:sz w:val="28"/>
          <w:szCs w:val="28"/>
        </w:rPr>
        <w:t xml:space="preserve">2024) </w:t>
      </w:r>
      <w:r w:rsidRPr="00471C07">
        <w:rPr>
          <w:rFonts w:ascii="Simplified Arabic" w:hAnsi="Simplified Arabic" w:cs="Simplified Arabic"/>
          <w:color w:val="EE0000"/>
          <w:sz w:val="28"/>
          <w:szCs w:val="28"/>
          <w:rtl/>
        </w:rPr>
        <w:t>أن القيادة التحويلية تُشجّع الدافع الداخلي للموظفين من خلال الإلهام والتأثير المثالي والتمكين الفكري مما يرفع جودة الإنتاجية والأداء</w:t>
      </w:r>
      <w:r w:rsidRPr="00471C07">
        <w:rPr>
          <w:rFonts w:ascii="Simplified Arabic" w:hAnsi="Simplified Arabic" w:cs="Simplified Arabic"/>
          <w:color w:val="EE0000"/>
          <w:sz w:val="28"/>
          <w:szCs w:val="28"/>
        </w:rPr>
        <w:t>.</w:t>
      </w:r>
    </w:p>
    <w:p w14:paraId="120E6370" w14:textId="120018B0" w:rsidR="00471C07" w:rsidRPr="00471C07" w:rsidRDefault="00471C07" w:rsidP="00471C07">
      <w:pPr>
        <w:bidi/>
        <w:spacing w:line="276" w:lineRule="auto"/>
        <w:jc w:val="both"/>
        <w:rPr>
          <w:rFonts w:ascii="Simplified Arabic" w:hAnsi="Simplified Arabic" w:cs="Simplified Arabic"/>
          <w:color w:val="EE0000"/>
          <w:sz w:val="28"/>
          <w:szCs w:val="28"/>
        </w:rPr>
      </w:pPr>
      <w:r w:rsidRPr="00471C07">
        <w:rPr>
          <w:rFonts w:ascii="Simplified Arabic" w:hAnsi="Simplified Arabic" w:cs="Simplified Arabic"/>
          <w:color w:val="EE0000"/>
          <w:sz w:val="28"/>
          <w:szCs w:val="28"/>
          <w:rtl/>
        </w:rPr>
        <w:t xml:space="preserve">إن أثر القيادة التحويلية على الأداء الوظيفي قد لا يكون مباشرًا فحسب، بل قد يمرّ عبر آليات وسيطة تُعزّز هذا التأثير أو تُفسّره، ويُعدّ التحول الرقمي أحد أبرز هذه الآليات </w:t>
      </w:r>
      <w:proofErr w:type="gramStart"/>
      <w:r w:rsidRPr="00471C07">
        <w:rPr>
          <w:rFonts w:ascii="Simplified Arabic" w:hAnsi="Simplified Arabic" w:cs="Simplified Arabic"/>
          <w:color w:val="EE0000"/>
          <w:sz w:val="28"/>
          <w:szCs w:val="28"/>
          <w:rtl/>
        </w:rPr>
        <w:t>الوسيطة</w:t>
      </w:r>
      <w:r w:rsidR="006911A2">
        <w:rPr>
          <w:rFonts w:ascii="Simplified Arabic" w:hAnsi="Simplified Arabic" w:cs="Simplified Arabic" w:hint="cs"/>
          <w:color w:val="EE0000"/>
          <w:sz w:val="28"/>
          <w:szCs w:val="28"/>
          <w:rtl/>
        </w:rPr>
        <w:t xml:space="preserve">، </w:t>
      </w:r>
      <w:r w:rsidRPr="00471C07">
        <w:rPr>
          <w:rFonts w:ascii="Simplified Arabic" w:hAnsi="Simplified Arabic" w:cs="Simplified Arabic"/>
          <w:color w:val="EE0000"/>
          <w:sz w:val="28"/>
          <w:szCs w:val="28"/>
          <w:rtl/>
        </w:rPr>
        <w:t xml:space="preserve"> وقد</w:t>
      </w:r>
      <w:proofErr w:type="gramEnd"/>
      <w:r w:rsidRPr="00471C07">
        <w:rPr>
          <w:rFonts w:ascii="Simplified Arabic" w:hAnsi="Simplified Arabic" w:cs="Simplified Arabic"/>
          <w:color w:val="EE0000"/>
          <w:sz w:val="28"/>
          <w:szCs w:val="28"/>
          <w:rtl/>
        </w:rPr>
        <w:t xml:space="preserve"> أشارت دراسة</w:t>
      </w:r>
      <w:r w:rsidRPr="00471C07">
        <w:rPr>
          <w:rFonts w:ascii="Simplified Arabic" w:hAnsi="Simplified Arabic" w:cs="Simplified Arabic"/>
          <w:color w:val="EE0000"/>
          <w:sz w:val="28"/>
          <w:szCs w:val="28"/>
        </w:rPr>
        <w:t xml:space="preserve"> </w:t>
      </w:r>
      <w:r w:rsidR="006911A2">
        <w:rPr>
          <w:rFonts w:ascii="Simplified Arabic" w:hAnsi="Simplified Arabic" w:cs="Simplified Arabic"/>
          <w:color w:val="EE0000"/>
          <w:sz w:val="28"/>
          <w:szCs w:val="28"/>
        </w:rPr>
        <w:t>(</w:t>
      </w:r>
      <w:r w:rsidRPr="00471C07">
        <w:rPr>
          <w:rFonts w:ascii="Simplified Arabic" w:hAnsi="Simplified Arabic" w:cs="Simplified Arabic"/>
          <w:color w:val="EE0000"/>
          <w:sz w:val="28"/>
          <w:szCs w:val="28"/>
        </w:rPr>
        <w:t xml:space="preserve">Ly </w:t>
      </w:r>
      <w:r w:rsidR="006911A2">
        <w:rPr>
          <w:rFonts w:ascii="Simplified Arabic" w:hAnsi="Simplified Arabic" w:cs="Simplified Arabic"/>
          <w:color w:val="EE0000"/>
          <w:sz w:val="28"/>
          <w:szCs w:val="28"/>
        </w:rPr>
        <w:t>,</w:t>
      </w:r>
      <w:r w:rsidRPr="00471C07">
        <w:rPr>
          <w:rFonts w:ascii="Simplified Arabic" w:hAnsi="Simplified Arabic" w:cs="Simplified Arabic"/>
          <w:color w:val="EE0000"/>
          <w:sz w:val="28"/>
          <w:szCs w:val="28"/>
        </w:rPr>
        <w:t xml:space="preserve">2026) </w:t>
      </w:r>
      <w:r w:rsidRPr="00471C07">
        <w:rPr>
          <w:rFonts w:ascii="Simplified Arabic" w:hAnsi="Simplified Arabic" w:cs="Simplified Arabic"/>
          <w:color w:val="EE0000"/>
          <w:sz w:val="28"/>
          <w:szCs w:val="28"/>
          <w:rtl/>
        </w:rPr>
        <w:t>إلى أن التحول الرقمي يُعزّز المرونة التنظيمية في المنظمات الحكومية، بينما أكّدت دراسة</w:t>
      </w:r>
      <w:r w:rsidRPr="00471C07">
        <w:rPr>
          <w:rFonts w:ascii="Simplified Arabic" w:hAnsi="Simplified Arabic" w:cs="Simplified Arabic"/>
          <w:color w:val="EE0000"/>
          <w:sz w:val="28"/>
          <w:szCs w:val="28"/>
        </w:rPr>
        <w:t xml:space="preserve"> </w:t>
      </w:r>
      <w:r w:rsidR="006911A2">
        <w:rPr>
          <w:rFonts w:ascii="Simplified Arabic" w:hAnsi="Simplified Arabic" w:cs="Simplified Arabic"/>
          <w:color w:val="EE0000"/>
          <w:sz w:val="28"/>
          <w:szCs w:val="28"/>
        </w:rPr>
        <w:t>(</w:t>
      </w:r>
      <w:r w:rsidRPr="00471C07">
        <w:rPr>
          <w:rFonts w:ascii="Simplified Arabic" w:hAnsi="Simplified Arabic" w:cs="Simplified Arabic"/>
          <w:color w:val="EE0000"/>
          <w:sz w:val="28"/>
          <w:szCs w:val="28"/>
        </w:rPr>
        <w:t xml:space="preserve">Deng </w:t>
      </w:r>
      <w:proofErr w:type="spellStart"/>
      <w:r w:rsidRPr="00471C07">
        <w:rPr>
          <w:rFonts w:ascii="Simplified Arabic" w:hAnsi="Simplified Arabic" w:cs="Simplified Arabic"/>
          <w:color w:val="EE0000"/>
          <w:sz w:val="28"/>
          <w:szCs w:val="28"/>
        </w:rPr>
        <w:t>etal</w:t>
      </w:r>
      <w:proofErr w:type="spellEnd"/>
      <w:r w:rsidRPr="00471C07">
        <w:rPr>
          <w:rFonts w:ascii="Simplified Arabic" w:hAnsi="Simplified Arabic" w:cs="Simplified Arabic"/>
          <w:color w:val="EE0000"/>
          <w:sz w:val="28"/>
          <w:szCs w:val="28"/>
        </w:rPr>
        <w:t xml:space="preserve">. </w:t>
      </w:r>
      <w:r w:rsidR="006911A2">
        <w:rPr>
          <w:rFonts w:ascii="Simplified Arabic" w:hAnsi="Simplified Arabic" w:cs="Simplified Arabic"/>
          <w:color w:val="EE0000"/>
          <w:sz w:val="28"/>
          <w:szCs w:val="28"/>
        </w:rPr>
        <w:t>,</w:t>
      </w:r>
      <w:r w:rsidRPr="00471C07">
        <w:rPr>
          <w:rFonts w:ascii="Simplified Arabic" w:hAnsi="Simplified Arabic" w:cs="Simplified Arabic"/>
          <w:color w:val="EE0000"/>
          <w:sz w:val="28"/>
          <w:szCs w:val="28"/>
        </w:rPr>
        <w:t xml:space="preserve">2023) </w:t>
      </w:r>
      <w:r w:rsidRPr="00471C07">
        <w:rPr>
          <w:rFonts w:ascii="Simplified Arabic" w:hAnsi="Simplified Arabic" w:cs="Simplified Arabic"/>
          <w:color w:val="EE0000"/>
          <w:sz w:val="28"/>
          <w:szCs w:val="28"/>
          <w:rtl/>
        </w:rPr>
        <w:t>أن التقنيات الرقمية تُسهم في تحسين مشاركة المعرفة وصنع القرار مما يُحسّن الأداء الوظيفي</w:t>
      </w:r>
      <w:r w:rsidR="006911A2">
        <w:rPr>
          <w:rFonts w:ascii="Simplified Arabic" w:hAnsi="Simplified Arabic" w:cs="Simplified Arabic" w:hint="cs"/>
          <w:color w:val="EE0000"/>
          <w:sz w:val="28"/>
          <w:szCs w:val="28"/>
          <w:rtl/>
        </w:rPr>
        <w:t>،</w:t>
      </w:r>
      <w:r w:rsidRPr="00471C07">
        <w:rPr>
          <w:rFonts w:ascii="Simplified Arabic" w:hAnsi="Simplified Arabic" w:cs="Simplified Arabic"/>
          <w:color w:val="EE0000"/>
          <w:sz w:val="28"/>
          <w:szCs w:val="28"/>
          <w:rtl/>
        </w:rPr>
        <w:t xml:space="preserve"> كما كشفت دراسة</w:t>
      </w:r>
      <w:r w:rsidRPr="00471C07">
        <w:rPr>
          <w:rFonts w:ascii="Simplified Arabic" w:hAnsi="Simplified Arabic" w:cs="Simplified Arabic"/>
          <w:color w:val="EE0000"/>
          <w:sz w:val="28"/>
          <w:szCs w:val="28"/>
        </w:rPr>
        <w:t xml:space="preserve"> </w:t>
      </w:r>
      <w:r w:rsidR="006911A2">
        <w:rPr>
          <w:rFonts w:ascii="Simplified Arabic" w:hAnsi="Simplified Arabic" w:cs="Simplified Arabic"/>
          <w:color w:val="EE0000"/>
          <w:sz w:val="28"/>
          <w:szCs w:val="28"/>
        </w:rPr>
        <w:t>(</w:t>
      </w:r>
      <w:r w:rsidRPr="00471C07">
        <w:rPr>
          <w:rFonts w:ascii="Simplified Arabic" w:hAnsi="Simplified Arabic" w:cs="Simplified Arabic"/>
          <w:color w:val="EE0000"/>
          <w:sz w:val="28"/>
          <w:szCs w:val="28"/>
        </w:rPr>
        <w:t xml:space="preserve">Khuc &amp; Nguyen </w:t>
      </w:r>
      <w:r w:rsidR="006911A2">
        <w:rPr>
          <w:rFonts w:ascii="Simplified Arabic" w:hAnsi="Simplified Arabic" w:cs="Simplified Arabic"/>
          <w:color w:val="EE0000"/>
          <w:sz w:val="28"/>
          <w:szCs w:val="28"/>
        </w:rPr>
        <w:t>,</w:t>
      </w:r>
      <w:r w:rsidRPr="00471C07">
        <w:rPr>
          <w:rFonts w:ascii="Simplified Arabic" w:hAnsi="Simplified Arabic" w:cs="Simplified Arabic"/>
          <w:color w:val="EE0000"/>
          <w:sz w:val="28"/>
          <w:szCs w:val="28"/>
        </w:rPr>
        <w:t xml:space="preserve">2025) </w:t>
      </w:r>
      <w:r w:rsidRPr="00471C07">
        <w:rPr>
          <w:rFonts w:ascii="Simplified Arabic" w:hAnsi="Simplified Arabic" w:cs="Simplified Arabic"/>
          <w:color w:val="EE0000"/>
          <w:sz w:val="28"/>
          <w:szCs w:val="28"/>
          <w:rtl/>
        </w:rPr>
        <w:t>عن وجود أثر إيجابي مباشر وغير مباشر للتحول الرقمي على الأداء الوظيفي</w:t>
      </w:r>
      <w:r w:rsidR="006911A2">
        <w:rPr>
          <w:rFonts w:ascii="Simplified Arabic" w:hAnsi="Simplified Arabic" w:cs="Simplified Arabic" w:hint="cs"/>
          <w:color w:val="EE0000"/>
          <w:sz w:val="28"/>
          <w:szCs w:val="28"/>
          <w:rtl/>
        </w:rPr>
        <w:t>،</w:t>
      </w:r>
      <w:r w:rsidRPr="00471C07">
        <w:rPr>
          <w:rFonts w:ascii="Simplified Arabic" w:hAnsi="Simplified Arabic" w:cs="Simplified Arabic"/>
          <w:color w:val="EE0000"/>
          <w:sz w:val="28"/>
          <w:szCs w:val="28"/>
          <w:rtl/>
        </w:rPr>
        <w:t xml:space="preserve"> ويُعزّز هذا الطرح ما توصّلت إليه دراسات حديثة من أن القيادة التحويلية تُسهم في تسريع التحول الرقمي في الإدارة العامة</w:t>
      </w:r>
      <w:r w:rsidRPr="00471C07">
        <w:rPr>
          <w:rFonts w:ascii="Simplified Arabic" w:hAnsi="Simplified Arabic" w:cs="Simplified Arabic"/>
          <w:color w:val="EE0000"/>
          <w:sz w:val="28"/>
          <w:szCs w:val="28"/>
        </w:rPr>
        <w:t xml:space="preserve"> (Emerald, </w:t>
      </w:r>
      <w:proofErr w:type="gramStart"/>
      <w:r w:rsidRPr="00471C07">
        <w:rPr>
          <w:rFonts w:ascii="Simplified Arabic" w:hAnsi="Simplified Arabic" w:cs="Simplified Arabic"/>
          <w:color w:val="EE0000"/>
          <w:sz w:val="28"/>
          <w:szCs w:val="28"/>
        </w:rPr>
        <w:t>2025)</w:t>
      </w:r>
      <w:r w:rsidRPr="00471C07">
        <w:rPr>
          <w:rFonts w:ascii="Simplified Arabic" w:hAnsi="Simplified Arabic" w:cs="Simplified Arabic"/>
          <w:color w:val="EE0000"/>
          <w:sz w:val="28"/>
          <w:szCs w:val="28"/>
          <w:rtl/>
        </w:rPr>
        <w:t>،</w:t>
      </w:r>
      <w:proofErr w:type="gramEnd"/>
      <w:r w:rsidRPr="00471C07">
        <w:rPr>
          <w:rFonts w:ascii="Simplified Arabic" w:hAnsi="Simplified Arabic" w:cs="Simplified Arabic"/>
          <w:color w:val="EE0000"/>
          <w:sz w:val="28"/>
          <w:szCs w:val="28"/>
          <w:rtl/>
        </w:rPr>
        <w:t xml:space="preserve"> وأن التحول الرقمي يتوسّط العلاقة بين القيادة الرقمية وأداء الموظفين</w:t>
      </w:r>
      <w:r w:rsidRPr="00471C07">
        <w:rPr>
          <w:rFonts w:ascii="Simplified Arabic" w:hAnsi="Simplified Arabic" w:cs="Simplified Arabic"/>
          <w:color w:val="EE0000"/>
          <w:sz w:val="28"/>
          <w:szCs w:val="28"/>
        </w:rPr>
        <w:t xml:space="preserve"> (MDPI, 2024).</w:t>
      </w:r>
    </w:p>
    <w:p w14:paraId="4D096F6B" w14:textId="5F33A6F7" w:rsidR="00471C07" w:rsidRPr="00471C07" w:rsidRDefault="00471C07" w:rsidP="00471C07">
      <w:pPr>
        <w:bidi/>
        <w:spacing w:line="276" w:lineRule="auto"/>
        <w:jc w:val="both"/>
        <w:rPr>
          <w:rFonts w:ascii="Simplified Arabic" w:hAnsi="Simplified Arabic" w:cs="Simplified Arabic"/>
          <w:color w:val="EE0000"/>
          <w:sz w:val="28"/>
          <w:szCs w:val="28"/>
        </w:rPr>
      </w:pPr>
      <w:r w:rsidRPr="00471C07">
        <w:rPr>
          <w:rFonts w:ascii="Simplified Arabic" w:hAnsi="Simplified Arabic" w:cs="Simplified Arabic"/>
          <w:color w:val="EE0000"/>
          <w:sz w:val="28"/>
          <w:szCs w:val="28"/>
          <w:rtl/>
        </w:rPr>
        <w:t>وعليه فإن الدور الوسيط للتحول الرقمي في العلاقة بين القيادة التحويلية والأداء الوظيفي يستحق الفحص والاختبار العلمي، إذ إن مجرّد وجود قيادة تحويلية فعّالة دون بيئة رقمية ممكّنة قد يُحدّ من ترجمة الممارسات القيادية إلى تحسين فعلي في الأداء، كما أن التقدّم الرقمي دون قيادة تحويلية تدعمه وتُوجّهه قد لا يُحقّق الأثر المرجو على مستوى الأداء الوظيفي</w:t>
      </w:r>
      <w:r w:rsidR="006911A2">
        <w:rPr>
          <w:rFonts w:ascii="Simplified Arabic" w:hAnsi="Simplified Arabic" w:cs="Simplified Arabic" w:hint="cs"/>
          <w:color w:val="EE0000"/>
          <w:sz w:val="28"/>
          <w:szCs w:val="28"/>
          <w:rtl/>
        </w:rPr>
        <w:t>،</w:t>
      </w:r>
      <w:r w:rsidRPr="00471C07">
        <w:rPr>
          <w:rFonts w:ascii="Simplified Arabic" w:hAnsi="Simplified Arabic" w:cs="Simplified Arabic"/>
          <w:color w:val="EE0000"/>
          <w:sz w:val="28"/>
          <w:szCs w:val="28"/>
          <w:rtl/>
        </w:rPr>
        <w:t xml:space="preserve"> وتزداد أهمية اختبار هذا الدور الوسيط في السياق السعودي تحديدًا حيث ملاحظة الباحثة الميدانية لتفاوت مستويات الأداء الوظيفي بين الأجهزة الحكومية رغم تقارب مستويات التحول الرقمي بينها، مما يشير إلى أن التحول الرقمي وحده ليس كافيًا وأن هناك عوامل قيادية تُعزّز أو تُضعف تأثيره على الأداء</w:t>
      </w:r>
      <w:r w:rsidRPr="00471C07">
        <w:rPr>
          <w:rFonts w:ascii="Simplified Arabic" w:hAnsi="Simplified Arabic" w:cs="Simplified Arabic"/>
          <w:color w:val="EE0000"/>
          <w:sz w:val="28"/>
          <w:szCs w:val="28"/>
        </w:rPr>
        <w:t>.</w:t>
      </w:r>
    </w:p>
    <w:p w14:paraId="7E042A64" w14:textId="40A32560" w:rsidR="00471C07" w:rsidRPr="00471C07" w:rsidRDefault="00471C07" w:rsidP="00471C07">
      <w:pPr>
        <w:bidi/>
        <w:spacing w:line="276" w:lineRule="auto"/>
        <w:jc w:val="both"/>
        <w:rPr>
          <w:rFonts w:ascii="Simplified Arabic" w:hAnsi="Simplified Arabic" w:cs="Simplified Arabic"/>
          <w:color w:val="EE0000"/>
          <w:sz w:val="28"/>
          <w:szCs w:val="28"/>
        </w:rPr>
      </w:pPr>
      <w:r w:rsidRPr="00471C07">
        <w:rPr>
          <w:rFonts w:ascii="Simplified Arabic" w:hAnsi="Simplified Arabic" w:cs="Simplified Arabic"/>
          <w:color w:val="EE0000"/>
          <w:sz w:val="28"/>
          <w:szCs w:val="28"/>
          <w:rtl/>
        </w:rPr>
        <w:t>وبمراجعة ال</w:t>
      </w:r>
      <w:r w:rsidR="006911A2">
        <w:rPr>
          <w:rFonts w:ascii="Simplified Arabic" w:hAnsi="Simplified Arabic" w:cs="Simplified Arabic" w:hint="cs"/>
          <w:color w:val="EE0000"/>
          <w:sz w:val="28"/>
          <w:szCs w:val="28"/>
          <w:rtl/>
        </w:rPr>
        <w:t>دراسات</w:t>
      </w:r>
      <w:r w:rsidRPr="00471C07">
        <w:rPr>
          <w:rFonts w:ascii="Simplified Arabic" w:hAnsi="Simplified Arabic" w:cs="Simplified Arabic"/>
          <w:color w:val="EE0000"/>
          <w:sz w:val="28"/>
          <w:szCs w:val="28"/>
          <w:rtl/>
        </w:rPr>
        <w:t xml:space="preserve"> العربية والأجنبية تبيّن أن الدراسات السابقة تناولت كل متغير على حدة أو في بيئات مختلفة عن البيئة الحكومية المدنية السعودية، فدراسات القيادة التحويلية (البركاني، 2024؛ السلمي وشعيبي، 2024؛</w:t>
      </w:r>
      <w:r w:rsidRPr="00471C07">
        <w:rPr>
          <w:rFonts w:ascii="Simplified Arabic" w:hAnsi="Simplified Arabic" w:cs="Simplified Arabic"/>
          <w:color w:val="EE0000"/>
          <w:sz w:val="28"/>
          <w:szCs w:val="28"/>
        </w:rPr>
        <w:t xml:space="preserve"> </w:t>
      </w:r>
      <w:r w:rsidR="006911A2">
        <w:rPr>
          <w:rFonts w:ascii="Simplified Arabic" w:hAnsi="Simplified Arabic" w:cs="Simplified Arabic"/>
          <w:color w:val="EE0000"/>
          <w:sz w:val="28"/>
          <w:szCs w:val="28"/>
        </w:rPr>
        <w:t>(</w:t>
      </w:r>
      <w:r w:rsidRPr="00471C07">
        <w:rPr>
          <w:rFonts w:ascii="Simplified Arabic" w:hAnsi="Simplified Arabic" w:cs="Simplified Arabic"/>
          <w:color w:val="EE0000"/>
          <w:sz w:val="28"/>
          <w:szCs w:val="28"/>
        </w:rPr>
        <w:t xml:space="preserve">Hussain et al., 2024 </w:t>
      </w:r>
      <w:r w:rsidRPr="00471C07">
        <w:rPr>
          <w:rFonts w:ascii="Simplified Arabic" w:hAnsi="Simplified Arabic" w:cs="Simplified Arabic"/>
          <w:color w:val="EE0000"/>
          <w:sz w:val="28"/>
          <w:szCs w:val="28"/>
          <w:rtl/>
        </w:rPr>
        <w:t xml:space="preserve">ركّزت على أثرها المباشر على متغيرات متنوعة دون إدخال التحول الرقمي كمتغير وسيط، ودراسات التحول الرقمي (الزهراني ومُجلّد، 2024؛ </w:t>
      </w:r>
      <w:proofErr w:type="spellStart"/>
      <w:r w:rsidRPr="00471C07">
        <w:rPr>
          <w:rFonts w:ascii="Simplified Arabic" w:hAnsi="Simplified Arabic" w:cs="Simplified Arabic"/>
          <w:color w:val="EE0000"/>
          <w:sz w:val="28"/>
          <w:szCs w:val="28"/>
          <w:rtl/>
        </w:rPr>
        <w:t>موافي</w:t>
      </w:r>
      <w:proofErr w:type="spellEnd"/>
      <w:r w:rsidRPr="00471C07">
        <w:rPr>
          <w:rFonts w:ascii="Simplified Arabic" w:hAnsi="Simplified Arabic" w:cs="Simplified Arabic"/>
          <w:color w:val="EE0000"/>
          <w:sz w:val="28"/>
          <w:szCs w:val="28"/>
          <w:rtl/>
        </w:rPr>
        <w:t xml:space="preserve"> وبدوي، 2024؛ الطيب، 2024) تناولت أثره على الأداء أو المرونة التنظيمية دون ربطه </w:t>
      </w:r>
      <w:r w:rsidRPr="00471C07">
        <w:rPr>
          <w:rFonts w:ascii="Simplified Arabic" w:hAnsi="Simplified Arabic" w:cs="Simplified Arabic"/>
          <w:color w:val="EE0000"/>
          <w:sz w:val="28"/>
          <w:szCs w:val="28"/>
          <w:rtl/>
        </w:rPr>
        <w:lastRenderedPageBreak/>
        <w:t>بالقيادة التحويلية، مما يُبقي فجوة معرفية واضحة حول الدور الوسيط للتحول الرقمي في العلاقة بين القيادة التحويلية والأداء الوظيفي في هذا السياق تحديدًا</w:t>
      </w:r>
      <w:r w:rsidRPr="00471C07">
        <w:rPr>
          <w:rFonts w:ascii="Simplified Arabic" w:hAnsi="Simplified Arabic" w:cs="Simplified Arabic"/>
          <w:color w:val="EE0000"/>
          <w:sz w:val="28"/>
          <w:szCs w:val="28"/>
        </w:rPr>
        <w:t>.</w:t>
      </w:r>
    </w:p>
    <w:p w14:paraId="00DB4C52" w14:textId="77777777" w:rsidR="00471C07" w:rsidRPr="00471C07" w:rsidRDefault="00471C07" w:rsidP="00471C07">
      <w:pPr>
        <w:bidi/>
        <w:spacing w:line="276" w:lineRule="auto"/>
        <w:jc w:val="both"/>
        <w:rPr>
          <w:rFonts w:ascii="Simplified Arabic" w:hAnsi="Simplified Arabic" w:cs="Simplified Arabic"/>
          <w:color w:val="EE0000"/>
          <w:sz w:val="28"/>
          <w:szCs w:val="28"/>
        </w:rPr>
      </w:pPr>
      <w:r w:rsidRPr="00471C07">
        <w:rPr>
          <w:rFonts w:ascii="Simplified Arabic" w:hAnsi="Simplified Arabic" w:cs="Simplified Arabic"/>
          <w:color w:val="EE0000"/>
          <w:sz w:val="28"/>
          <w:szCs w:val="28"/>
          <w:rtl/>
        </w:rPr>
        <w:t>وبناءً على ما سبق، تبلورت مشكلة الدراسة في التساؤل الرئيس التالي</w:t>
      </w:r>
      <w:r w:rsidRPr="00471C07">
        <w:rPr>
          <w:rFonts w:ascii="Simplified Arabic" w:hAnsi="Simplified Arabic" w:cs="Simplified Arabic"/>
          <w:b/>
          <w:bCs/>
          <w:color w:val="EE0000"/>
          <w:sz w:val="28"/>
          <w:szCs w:val="28"/>
        </w:rPr>
        <w:t>:</w:t>
      </w:r>
    </w:p>
    <w:p w14:paraId="780BA15B" w14:textId="77777777" w:rsidR="00471C07" w:rsidRPr="00471C07" w:rsidRDefault="00471C07" w:rsidP="00471C07">
      <w:pPr>
        <w:bidi/>
        <w:spacing w:line="276" w:lineRule="auto"/>
        <w:jc w:val="both"/>
        <w:rPr>
          <w:rFonts w:ascii="Simplified Arabic" w:hAnsi="Simplified Arabic" w:cs="Simplified Arabic"/>
          <w:color w:val="EE0000"/>
          <w:sz w:val="28"/>
          <w:szCs w:val="28"/>
        </w:rPr>
      </w:pPr>
      <w:r w:rsidRPr="00471C07">
        <w:rPr>
          <w:rFonts w:ascii="Simplified Arabic" w:hAnsi="Simplified Arabic" w:cs="Simplified Arabic"/>
          <w:b/>
          <w:bCs/>
          <w:color w:val="EE0000"/>
          <w:sz w:val="28"/>
          <w:szCs w:val="28"/>
          <w:rtl/>
        </w:rPr>
        <w:t>ما الدور الوسيط للتحول الرقمي في تأثير القيادة التحويلية على الأداء الوظيفي في الأجهزة الحكومية المدنية في المملكة العربية السعودية؟</w:t>
      </w:r>
    </w:p>
    <w:p w14:paraId="336288CC" w14:textId="77777777" w:rsidR="00626753" w:rsidRPr="00471C07" w:rsidRDefault="00626753" w:rsidP="00471C07">
      <w:pPr>
        <w:bidi/>
        <w:spacing w:before="100" w:beforeAutospacing="1" w:after="100" w:afterAutospacing="1" w:line="276" w:lineRule="auto"/>
        <w:outlineLvl w:val="1"/>
        <w:rPr>
          <w:rFonts w:ascii="Simplified Arabic" w:eastAsia="Calibri" w:hAnsi="Simplified Arabic" w:cs="Simplified Arabic" w:hint="cs"/>
          <w:sz w:val="28"/>
          <w:szCs w:val="28"/>
        </w:rPr>
      </w:pPr>
      <w:r w:rsidRPr="00471C07">
        <w:rPr>
          <w:rFonts w:ascii="Simplified Arabic" w:eastAsia="Calibri" w:hAnsi="Simplified Arabic" w:cs="Simplified Arabic" w:hint="cs"/>
          <w:b/>
          <w:bCs/>
          <w:sz w:val="28"/>
          <w:szCs w:val="28"/>
          <w:rtl/>
        </w:rPr>
        <w:t>الأسئلة الفرعية</w:t>
      </w:r>
      <w:r w:rsidRPr="00471C07">
        <w:rPr>
          <w:rFonts w:ascii="Simplified Arabic" w:eastAsia="Calibri" w:hAnsi="Simplified Arabic" w:cs="Simplified Arabic" w:hint="cs"/>
          <w:b/>
          <w:bCs/>
          <w:sz w:val="28"/>
          <w:szCs w:val="28"/>
        </w:rPr>
        <w:t>:</w:t>
      </w:r>
    </w:p>
    <w:p w14:paraId="418E10DB" w14:textId="77777777" w:rsidR="00F359C4" w:rsidRPr="00E467BD" w:rsidRDefault="00F359C4" w:rsidP="00471C07">
      <w:pPr>
        <w:pStyle w:val="a3"/>
        <w:numPr>
          <w:ilvl w:val="0"/>
          <w:numId w:val="36"/>
        </w:numPr>
        <w:bidi/>
        <w:spacing w:line="276" w:lineRule="auto"/>
        <w:jc w:val="both"/>
        <w:rPr>
          <w:rFonts w:ascii="Simplified Arabic" w:hAnsi="Simplified Arabic" w:cs="Simplified Arabic" w:hint="cs"/>
          <w:color w:val="EE0000"/>
          <w:sz w:val="28"/>
          <w:szCs w:val="28"/>
        </w:rPr>
      </w:pPr>
      <w:r w:rsidRPr="00E467BD">
        <w:rPr>
          <w:rFonts w:ascii="Simplified Arabic" w:hAnsi="Simplified Arabic" w:cs="Simplified Arabic" w:hint="cs"/>
          <w:color w:val="EE0000"/>
          <w:sz w:val="28"/>
          <w:szCs w:val="28"/>
          <w:rtl/>
        </w:rPr>
        <w:t>هل يوجد تأثير ذو دلالة إحصائية للقيادة التحويلية على الأداء الوظيفي للأجهزة الحكومية في المملكة العربية السعودية؟</w:t>
      </w:r>
    </w:p>
    <w:p w14:paraId="0D2D8132" w14:textId="77777777" w:rsidR="00F359C4" w:rsidRPr="00E467BD" w:rsidRDefault="00F359C4" w:rsidP="00471C07">
      <w:pPr>
        <w:pStyle w:val="a3"/>
        <w:numPr>
          <w:ilvl w:val="0"/>
          <w:numId w:val="36"/>
        </w:numPr>
        <w:bidi/>
        <w:spacing w:line="276" w:lineRule="auto"/>
        <w:jc w:val="both"/>
        <w:rPr>
          <w:rFonts w:ascii="Simplified Arabic" w:hAnsi="Simplified Arabic" w:cs="Simplified Arabic" w:hint="cs"/>
          <w:color w:val="EE0000"/>
          <w:sz w:val="28"/>
          <w:szCs w:val="28"/>
        </w:rPr>
      </w:pPr>
      <w:r w:rsidRPr="00E467BD">
        <w:rPr>
          <w:rFonts w:ascii="Simplified Arabic" w:hAnsi="Simplified Arabic" w:cs="Simplified Arabic" w:hint="cs"/>
          <w:color w:val="EE0000"/>
          <w:sz w:val="28"/>
          <w:szCs w:val="28"/>
          <w:rtl/>
        </w:rPr>
        <w:t>هل يوجد تأثير ذو دلالة إحصائية للقيادة التحويلية على التحول الرقمي في الأجهزة الحكومية في المملكة العربية السعودية؟</w:t>
      </w:r>
    </w:p>
    <w:p w14:paraId="202318F9" w14:textId="77777777" w:rsidR="00F359C4" w:rsidRPr="00E467BD" w:rsidRDefault="00F359C4" w:rsidP="00471C07">
      <w:pPr>
        <w:pStyle w:val="a3"/>
        <w:numPr>
          <w:ilvl w:val="0"/>
          <w:numId w:val="36"/>
        </w:numPr>
        <w:bidi/>
        <w:spacing w:line="276" w:lineRule="auto"/>
        <w:jc w:val="both"/>
        <w:rPr>
          <w:rFonts w:ascii="Simplified Arabic" w:hAnsi="Simplified Arabic" w:cs="Simplified Arabic" w:hint="cs"/>
          <w:color w:val="EE0000"/>
          <w:sz w:val="28"/>
          <w:szCs w:val="28"/>
        </w:rPr>
      </w:pPr>
      <w:r w:rsidRPr="00E467BD">
        <w:rPr>
          <w:rFonts w:ascii="Simplified Arabic" w:hAnsi="Simplified Arabic" w:cs="Simplified Arabic" w:hint="cs"/>
          <w:color w:val="EE0000"/>
          <w:sz w:val="28"/>
          <w:szCs w:val="28"/>
          <w:rtl/>
        </w:rPr>
        <w:t>هل يوجد تأثير ذو دلالة إحصائية للتحول الرقمي على الأداء الوظيفي في الأجهزة الحكومية في المملكة العربية السعودية؟</w:t>
      </w:r>
    </w:p>
    <w:p w14:paraId="140A8BD0" w14:textId="675DF0E5" w:rsidR="00626753" w:rsidRPr="00E467BD" w:rsidRDefault="00F359C4" w:rsidP="00471C07">
      <w:pPr>
        <w:pStyle w:val="a3"/>
        <w:numPr>
          <w:ilvl w:val="0"/>
          <w:numId w:val="36"/>
        </w:numPr>
        <w:bidi/>
        <w:spacing w:line="276" w:lineRule="auto"/>
        <w:jc w:val="both"/>
        <w:rPr>
          <w:rFonts w:ascii="Simplified Arabic" w:hAnsi="Simplified Arabic" w:cs="Simplified Arabic" w:hint="cs"/>
          <w:color w:val="EE0000"/>
          <w:sz w:val="28"/>
          <w:szCs w:val="28"/>
        </w:rPr>
      </w:pPr>
      <w:r w:rsidRPr="00E467BD">
        <w:rPr>
          <w:rFonts w:ascii="Simplified Arabic" w:hAnsi="Simplified Arabic" w:cs="Simplified Arabic" w:hint="cs"/>
          <w:color w:val="EE0000"/>
          <w:sz w:val="28"/>
          <w:szCs w:val="28"/>
          <w:rtl/>
        </w:rPr>
        <w:t>هل يتوسط التحول الرقمي العلاقة بين القيادة التحويلية والأداء الوظيفي في الأجهزة الحكومية في المملكة العربية السعودية</w:t>
      </w:r>
      <w:r w:rsidR="00626753" w:rsidRPr="00E467BD">
        <w:rPr>
          <w:rFonts w:ascii="Simplified Arabic" w:hAnsi="Simplified Arabic" w:cs="Simplified Arabic" w:hint="cs"/>
          <w:color w:val="EE0000"/>
          <w:sz w:val="28"/>
          <w:szCs w:val="28"/>
          <w:rtl/>
        </w:rPr>
        <w:t>؟</w:t>
      </w:r>
    </w:p>
    <w:p w14:paraId="59DFF909" w14:textId="51E68EC2" w:rsidR="00735F0D" w:rsidRPr="00471C07" w:rsidRDefault="0077566C" w:rsidP="00471C07">
      <w:pPr>
        <w:bidi/>
        <w:spacing w:before="100" w:beforeAutospacing="1" w:after="100" w:afterAutospacing="1" w:line="276" w:lineRule="auto"/>
        <w:outlineLvl w:val="1"/>
        <w:rPr>
          <w:rFonts w:ascii="Simplified Arabic" w:hAnsi="Simplified Arabic" w:cs="Simplified Arabic" w:hint="cs"/>
          <w:b/>
          <w:bCs/>
          <w:sz w:val="28"/>
          <w:szCs w:val="28"/>
          <w:rtl/>
        </w:rPr>
      </w:pPr>
      <w:r w:rsidRPr="00471C07">
        <w:rPr>
          <w:rFonts w:ascii="Simplified Arabic" w:hAnsi="Simplified Arabic" w:cs="Simplified Arabic" w:hint="cs"/>
          <w:b/>
          <w:bCs/>
          <w:sz w:val="28"/>
          <w:szCs w:val="28"/>
          <w:rtl/>
        </w:rPr>
        <w:t xml:space="preserve">3.1 </w:t>
      </w:r>
      <w:r w:rsidR="00735F0D" w:rsidRPr="00471C07">
        <w:rPr>
          <w:rFonts w:ascii="Simplified Arabic" w:hAnsi="Simplified Arabic" w:cs="Simplified Arabic" w:hint="cs"/>
          <w:b/>
          <w:bCs/>
          <w:sz w:val="28"/>
          <w:szCs w:val="28"/>
          <w:rtl/>
        </w:rPr>
        <w:t xml:space="preserve">أهمية الدراسة (النظرية </w:t>
      </w:r>
      <w:bookmarkEnd w:id="4"/>
      <w:r w:rsidR="00735F0D" w:rsidRPr="00471C07">
        <w:rPr>
          <w:rFonts w:ascii="Simplified Arabic" w:hAnsi="Simplified Arabic" w:cs="Simplified Arabic" w:hint="cs"/>
          <w:b/>
          <w:bCs/>
          <w:sz w:val="28"/>
          <w:szCs w:val="28"/>
          <w:rtl/>
        </w:rPr>
        <w:t>والتطبيقية):</w:t>
      </w:r>
      <w:bookmarkEnd w:id="5"/>
      <w:bookmarkEnd w:id="6"/>
    </w:p>
    <w:p w14:paraId="3FB1525E" w14:textId="7D1234B6" w:rsidR="00735F0D" w:rsidRPr="00471C07" w:rsidRDefault="0077566C" w:rsidP="00471C07">
      <w:pPr>
        <w:bidi/>
        <w:spacing w:before="100" w:beforeAutospacing="1" w:after="100" w:afterAutospacing="1" w:line="276" w:lineRule="auto"/>
        <w:outlineLvl w:val="2"/>
        <w:rPr>
          <w:rFonts w:ascii="Simplified Arabic" w:hAnsi="Simplified Arabic" w:cs="Simplified Arabic" w:hint="cs"/>
          <w:b/>
          <w:bCs/>
          <w:sz w:val="28"/>
          <w:szCs w:val="28"/>
          <w:rtl/>
        </w:rPr>
      </w:pPr>
      <w:bookmarkStart w:id="7" w:name="_Toc202226003"/>
      <w:r w:rsidRPr="00471C07">
        <w:rPr>
          <w:rFonts w:ascii="Simplified Arabic" w:hAnsi="Simplified Arabic" w:cs="Simplified Arabic" w:hint="cs"/>
          <w:b/>
          <w:bCs/>
          <w:sz w:val="28"/>
          <w:szCs w:val="28"/>
          <w:rtl/>
        </w:rPr>
        <w:t xml:space="preserve">1.3.1 </w:t>
      </w:r>
      <w:r w:rsidR="00735F0D" w:rsidRPr="00471C07">
        <w:rPr>
          <w:rFonts w:ascii="Simplified Arabic" w:hAnsi="Simplified Arabic" w:cs="Simplified Arabic" w:hint="cs"/>
          <w:b/>
          <w:bCs/>
          <w:sz w:val="28"/>
          <w:szCs w:val="28"/>
          <w:rtl/>
        </w:rPr>
        <w:t>أهمية الدراسة النظرية</w:t>
      </w:r>
      <w:bookmarkEnd w:id="7"/>
    </w:p>
    <w:p w14:paraId="1B72328F" w14:textId="77777777" w:rsidR="00626753" w:rsidRPr="00471C07" w:rsidRDefault="00626753" w:rsidP="00471C07">
      <w:pPr>
        <w:pStyle w:val="a3"/>
        <w:numPr>
          <w:ilvl w:val="0"/>
          <w:numId w:val="3"/>
        </w:numPr>
        <w:bidi/>
        <w:spacing w:before="100" w:beforeAutospacing="1" w:after="100" w:afterAutospacing="1" w:line="276" w:lineRule="auto"/>
        <w:jc w:val="both"/>
        <w:rPr>
          <w:rFonts w:ascii="Simplified Arabic" w:hAnsi="Simplified Arabic" w:cs="Simplified Arabic" w:hint="cs"/>
          <w:sz w:val="28"/>
          <w:szCs w:val="28"/>
        </w:rPr>
      </w:pPr>
      <w:bookmarkStart w:id="8" w:name="_Toc202226004"/>
      <w:r w:rsidRPr="00471C07">
        <w:rPr>
          <w:rFonts w:ascii="Simplified Arabic" w:hAnsi="Simplified Arabic" w:cs="Simplified Arabic" w:hint="cs"/>
          <w:sz w:val="28"/>
          <w:szCs w:val="28"/>
          <w:rtl/>
        </w:rPr>
        <w:t>تُسهم هذه الدراسة في إثراء الأدب النظري المتعلّق بالقيادة التحويلية والتحوّل الرقمي والأداء الوظيفي من خلال تقديم نموذج بحثي متكامل يجمع بين هذه المتغيّرات الثلاثة في إطار واحد، وهو ما تفتقر إليه الدراسات السابقة التي تناولت كلّ متغيّر على حدة أو ربطت بين اثنين منها فقط.</w:t>
      </w:r>
    </w:p>
    <w:p w14:paraId="339A2823" w14:textId="77777777" w:rsidR="00626753" w:rsidRPr="00471C07" w:rsidRDefault="00626753" w:rsidP="00471C07">
      <w:pPr>
        <w:pStyle w:val="a3"/>
        <w:numPr>
          <w:ilvl w:val="0"/>
          <w:numId w:val="3"/>
        </w:numPr>
        <w:bidi/>
        <w:spacing w:before="100" w:beforeAutospacing="1" w:after="100" w:afterAutospacing="1"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تعمل الدراسة على سدّ فجوة بحثية واضحة في الأدبيات العربية والسعودية تحديداً، إذ لا تزال الدراسات التي تتناول الأثر المشترك للقيادة التحويلية والتحوّل الرقمي معاً على الأداء الوظيفي في القطاع الحكومي محدودة للغاية.</w:t>
      </w:r>
    </w:p>
    <w:p w14:paraId="4B99DBF9" w14:textId="77777777" w:rsidR="00626753" w:rsidRPr="00471C07" w:rsidRDefault="00626753" w:rsidP="00471C07">
      <w:pPr>
        <w:pStyle w:val="a3"/>
        <w:numPr>
          <w:ilvl w:val="0"/>
          <w:numId w:val="3"/>
        </w:numPr>
        <w:bidi/>
        <w:spacing w:before="100" w:beforeAutospacing="1" w:after="100" w:afterAutospacing="1"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lastRenderedPageBreak/>
        <w:t>تُقدّم الدراسة إطاراً نظرياً متماسكاً يستند إلى نظريات القيادة التحويلية ونظريات التحوّل الرقمي ونماذج الأداء الوظيفي، ممّا يُتيح للباحثين المستقبليين الاستفادة من هذا الإطار في دراسات مماثلة أو مقارنة في بيئات تنظيمية مختلفة.</w:t>
      </w:r>
    </w:p>
    <w:p w14:paraId="4770BA1E" w14:textId="77777777" w:rsidR="00626753" w:rsidRPr="00471C07" w:rsidRDefault="00626753" w:rsidP="00471C07">
      <w:pPr>
        <w:pStyle w:val="a3"/>
        <w:numPr>
          <w:ilvl w:val="0"/>
          <w:numId w:val="3"/>
        </w:numPr>
        <w:bidi/>
        <w:spacing w:before="100" w:beforeAutospacing="1" w:after="100" w:afterAutospacing="1"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تُضيف الدراسة إلى المكتبة العربية أداة قياس مُحكّمة وموثوقة تقيس أبعاد المتغيّرات الثلاثة في سياق الجهات الحكومية السعودية، ممّا يُمكن استخدامها أو تطويرها في بحوث لاحقة.</w:t>
      </w:r>
    </w:p>
    <w:p w14:paraId="17D3636F" w14:textId="77777777" w:rsidR="00626753" w:rsidRPr="00471C07" w:rsidRDefault="00626753" w:rsidP="00471C07">
      <w:pPr>
        <w:pStyle w:val="a3"/>
        <w:numPr>
          <w:ilvl w:val="0"/>
          <w:numId w:val="3"/>
        </w:numPr>
        <w:bidi/>
        <w:spacing w:before="100" w:beforeAutospacing="1" w:after="100" w:afterAutospacing="1"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تُوفّر الدراسة قاعدة معرفية حديثة تستند إلى بيانات ميدانية من البيئة السعودية، ممّا يُساعد في بناء تراكم علمي حول محدّدات الأداء الوظيفي في القطاع العام ضمن سياقات الدول النامية والاقتصادات الناشئة.</w:t>
      </w:r>
    </w:p>
    <w:p w14:paraId="64B33856" w14:textId="3261A12D" w:rsidR="00735F0D" w:rsidRPr="00471C07" w:rsidRDefault="0077566C" w:rsidP="00471C07">
      <w:pPr>
        <w:bidi/>
        <w:spacing w:before="100" w:beforeAutospacing="1" w:after="100" w:afterAutospacing="1" w:line="276" w:lineRule="auto"/>
        <w:ind w:left="360"/>
        <w:jc w:val="both"/>
        <w:rPr>
          <w:rFonts w:ascii="Simplified Arabic" w:hAnsi="Simplified Arabic" w:cs="Simplified Arabic" w:hint="cs"/>
          <w:b/>
          <w:bCs/>
          <w:sz w:val="28"/>
          <w:szCs w:val="28"/>
          <w:rtl/>
        </w:rPr>
      </w:pPr>
      <w:r w:rsidRPr="00471C07">
        <w:rPr>
          <w:rFonts w:ascii="Simplified Arabic" w:hAnsi="Simplified Arabic" w:cs="Simplified Arabic" w:hint="cs"/>
          <w:b/>
          <w:bCs/>
          <w:sz w:val="28"/>
          <w:szCs w:val="28"/>
          <w:rtl/>
        </w:rPr>
        <w:t xml:space="preserve">2.3.1 </w:t>
      </w:r>
      <w:r w:rsidR="00735F0D" w:rsidRPr="00471C07">
        <w:rPr>
          <w:rFonts w:ascii="Simplified Arabic" w:hAnsi="Simplified Arabic" w:cs="Simplified Arabic" w:hint="cs"/>
          <w:b/>
          <w:bCs/>
          <w:sz w:val="28"/>
          <w:szCs w:val="28"/>
          <w:rtl/>
        </w:rPr>
        <w:t>أهمية الدراسة التطبيقية:</w:t>
      </w:r>
      <w:bookmarkEnd w:id="8"/>
    </w:p>
    <w:p w14:paraId="0C91FD94" w14:textId="0F570CBF" w:rsidR="00626753" w:rsidRPr="00471C07" w:rsidRDefault="00626753" w:rsidP="00471C07">
      <w:pPr>
        <w:pStyle w:val="a8"/>
        <w:numPr>
          <w:ilvl w:val="0"/>
          <w:numId w:val="36"/>
        </w:num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تُزوّد الدراسة صنّاع القرار والقيادات الإدارية في الجهات الحكومية السعودية بنتائج ميدانية قائمة على الأدلة حول مدى تأثير ممارسات القيادة التحويلية وتطبيقات التحوّل الرقمي على أداء العاملين، ممّا يُمكّنهم من اتخاذ قرارات مبنية على أسس علمية</w:t>
      </w:r>
      <w:r w:rsidRPr="00471C07">
        <w:rPr>
          <w:rFonts w:ascii="Simplified Arabic" w:hAnsi="Simplified Arabic" w:cs="Simplified Arabic" w:hint="cs"/>
          <w:sz w:val="28"/>
          <w:szCs w:val="28"/>
        </w:rPr>
        <w:t>.</w:t>
      </w:r>
    </w:p>
    <w:p w14:paraId="57B9C1C6" w14:textId="1990AF8A" w:rsidR="00626753" w:rsidRPr="00471C07" w:rsidRDefault="00626753" w:rsidP="00471C07">
      <w:pPr>
        <w:pStyle w:val="a8"/>
        <w:numPr>
          <w:ilvl w:val="0"/>
          <w:numId w:val="36"/>
        </w:num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تُقدّم الدراسة توصيات عملية قابلة للتنفيذ تُسهم في تطوير برامج إعداد القيادات الحكومية وتأهيلها لممارسة القيادة التحويلية بفاعلية، بما ينسجم مع توجّهات رؤية المملكة 2030 نحو بناء حكومة فاعلة ومسؤولة وممكّنة</w:t>
      </w:r>
      <w:r w:rsidRPr="00471C07">
        <w:rPr>
          <w:rFonts w:ascii="Simplified Arabic" w:hAnsi="Simplified Arabic" w:cs="Simplified Arabic" w:hint="cs"/>
          <w:sz w:val="28"/>
          <w:szCs w:val="28"/>
        </w:rPr>
        <w:t>.</w:t>
      </w:r>
    </w:p>
    <w:p w14:paraId="0C4BACD0" w14:textId="5EAB04CB" w:rsidR="00626753" w:rsidRPr="00471C07" w:rsidRDefault="00626753" w:rsidP="00471C07">
      <w:pPr>
        <w:pStyle w:val="a8"/>
        <w:numPr>
          <w:ilvl w:val="0"/>
          <w:numId w:val="36"/>
        </w:num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تُساعد نتائج الدراسة الجهات الحكومية في تحديد أبعاد التحوّل الرقمي الأكثر تأثيراً في الأداء الوظيفي، ممّا يُمكّنها من توجيه الاستثمارات والموارد نحو الأبعاد ذات العائد الأعلى على مستوى أداء العاملين</w:t>
      </w:r>
      <w:r w:rsidRPr="00471C07">
        <w:rPr>
          <w:rFonts w:ascii="Simplified Arabic" w:hAnsi="Simplified Arabic" w:cs="Simplified Arabic" w:hint="cs"/>
          <w:sz w:val="28"/>
          <w:szCs w:val="28"/>
        </w:rPr>
        <w:t>.</w:t>
      </w:r>
    </w:p>
    <w:p w14:paraId="4E315FE8" w14:textId="61E3BA68" w:rsidR="00626753" w:rsidRPr="00471C07" w:rsidRDefault="00626753" w:rsidP="00471C07">
      <w:pPr>
        <w:pStyle w:val="a8"/>
        <w:numPr>
          <w:ilvl w:val="0"/>
          <w:numId w:val="36"/>
        </w:num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تُفيد الدراسة إدارات الموارد البشرية في الجهات الحكومية من خلال تحديد العوامل القيادية والتقنية التي ترفع مستوى الأداء، ممّا يُسهم في تصميم برامج تدريبية وتطويرية موجّهة ومبنية على الاحتياجات الفعلية</w:t>
      </w:r>
      <w:r w:rsidRPr="00471C07">
        <w:rPr>
          <w:rFonts w:ascii="Simplified Arabic" w:hAnsi="Simplified Arabic" w:cs="Simplified Arabic" w:hint="cs"/>
          <w:sz w:val="28"/>
          <w:szCs w:val="28"/>
        </w:rPr>
        <w:t>.</w:t>
      </w:r>
    </w:p>
    <w:p w14:paraId="573937E6" w14:textId="78731FBD" w:rsidR="00626753" w:rsidRPr="00471C07" w:rsidRDefault="00626753" w:rsidP="00471C07">
      <w:pPr>
        <w:pStyle w:val="a8"/>
        <w:numPr>
          <w:ilvl w:val="0"/>
          <w:numId w:val="36"/>
        </w:num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تُسهم الدراسة في دعم جهود التحوّل الرقمي الحكومي من خلال تقديم شواهد ميدانية حول العلاقة بين التحوّل الرقمي والأداء الوظيفي، ممّا قد يُحفّز الجهات التي لم تبدأ بعد في مسيرة التحوّل أو تلك التي تعاني من بطء في التنفيذ</w:t>
      </w:r>
      <w:r w:rsidRPr="00471C07">
        <w:rPr>
          <w:rFonts w:ascii="Simplified Arabic" w:hAnsi="Simplified Arabic" w:cs="Simplified Arabic" w:hint="cs"/>
          <w:sz w:val="28"/>
          <w:szCs w:val="28"/>
        </w:rPr>
        <w:t>.</w:t>
      </w:r>
    </w:p>
    <w:p w14:paraId="49224C9E" w14:textId="73958E71" w:rsidR="00626753" w:rsidRPr="00471C07" w:rsidRDefault="00626753" w:rsidP="00471C07">
      <w:pPr>
        <w:pStyle w:val="a8"/>
        <w:numPr>
          <w:ilvl w:val="0"/>
          <w:numId w:val="36"/>
        </w:num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lastRenderedPageBreak/>
        <w:t>تُقدّم الدراسة للمسؤولين عن برامج التحوّل الوطني ورؤية 2030 مؤشّرات قياسية حول مدى مساهمة القيادة التحويلية والتحوّل الرقمي في تحقيق مستهدفات الأداء المؤسسي الحكومي، ممّا يُسهم في تقييم السياسات القائمة وتطويرها</w:t>
      </w:r>
      <w:r w:rsidRPr="00471C07">
        <w:rPr>
          <w:rFonts w:ascii="Simplified Arabic" w:hAnsi="Simplified Arabic" w:cs="Simplified Arabic" w:hint="cs"/>
          <w:sz w:val="28"/>
          <w:szCs w:val="28"/>
        </w:rPr>
        <w:t>.</w:t>
      </w:r>
    </w:p>
    <w:p w14:paraId="43E22FFA" w14:textId="4B867DC3" w:rsidR="00626753" w:rsidRPr="00471C07" w:rsidRDefault="00626753" w:rsidP="00471C07">
      <w:pPr>
        <w:pStyle w:val="a8"/>
        <w:numPr>
          <w:ilvl w:val="0"/>
          <w:numId w:val="36"/>
        </w:num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تُتيح الدراسة للجهات الرقابية والتنظيمية الاطلاع على واقع الأداء الوظيفي في الجهات الحكومية وعلاقته بالممارسات القيادية والرقمية، ممّا يدعم جهود المساءلة والشفافية وتحسين جودة الخدمات الحكومية المقدّمة للمواطنين</w:t>
      </w:r>
      <w:r w:rsidRPr="00471C07">
        <w:rPr>
          <w:rFonts w:ascii="Simplified Arabic" w:hAnsi="Simplified Arabic" w:cs="Simplified Arabic" w:hint="cs"/>
          <w:sz w:val="28"/>
          <w:szCs w:val="28"/>
        </w:rPr>
        <w:t>.</w:t>
      </w:r>
    </w:p>
    <w:p w14:paraId="575756D8" w14:textId="01936D4C" w:rsidR="00626753" w:rsidRPr="00471C07" w:rsidRDefault="00626753" w:rsidP="00471C07">
      <w:pPr>
        <w:pStyle w:val="a8"/>
        <w:numPr>
          <w:ilvl w:val="0"/>
          <w:numId w:val="36"/>
        </w:num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تُوجّه الدراسة الاهتمام نحو ضرورة المواءمة بين تطوير الكفاءات القيادية والاستثمار في البنية الرقمية كمنظومة متكاملة لا ينبغي الفصل بين عناصرها عند استهداف تحسين الأداء الوظيفي في المنظمات الحكومية</w:t>
      </w:r>
      <w:r w:rsidRPr="00471C07">
        <w:rPr>
          <w:rFonts w:ascii="Simplified Arabic" w:hAnsi="Simplified Arabic" w:cs="Simplified Arabic" w:hint="cs"/>
          <w:sz w:val="28"/>
          <w:szCs w:val="28"/>
        </w:rPr>
        <w:t>.</w:t>
      </w:r>
    </w:p>
    <w:p w14:paraId="64918E3B" w14:textId="16232951" w:rsidR="00735F0D" w:rsidRPr="00471C07" w:rsidRDefault="0077566C" w:rsidP="00471C07">
      <w:pPr>
        <w:bidi/>
        <w:spacing w:before="100" w:beforeAutospacing="1" w:after="100" w:afterAutospacing="1" w:line="276" w:lineRule="auto"/>
        <w:outlineLvl w:val="1"/>
        <w:rPr>
          <w:rFonts w:ascii="Simplified Arabic" w:hAnsi="Simplified Arabic" w:cs="Simplified Arabic" w:hint="cs"/>
          <w:b/>
          <w:bCs/>
          <w:sz w:val="28"/>
          <w:szCs w:val="28"/>
          <w:rtl/>
        </w:rPr>
      </w:pPr>
      <w:bookmarkStart w:id="9" w:name="_Toc202226005"/>
      <w:r w:rsidRPr="00471C07">
        <w:rPr>
          <w:rFonts w:ascii="Simplified Arabic" w:hAnsi="Simplified Arabic" w:cs="Simplified Arabic" w:hint="cs"/>
          <w:b/>
          <w:bCs/>
          <w:sz w:val="28"/>
          <w:szCs w:val="28"/>
          <w:rtl/>
        </w:rPr>
        <w:t xml:space="preserve">4.1 </w:t>
      </w:r>
      <w:r w:rsidR="00735F0D" w:rsidRPr="00471C07">
        <w:rPr>
          <w:rFonts w:ascii="Simplified Arabic" w:hAnsi="Simplified Arabic" w:cs="Simplified Arabic" w:hint="cs"/>
          <w:b/>
          <w:bCs/>
          <w:sz w:val="28"/>
          <w:szCs w:val="28"/>
          <w:rtl/>
        </w:rPr>
        <w:t>أهداف الدراسة:</w:t>
      </w:r>
      <w:bookmarkEnd w:id="9"/>
    </w:p>
    <w:p w14:paraId="7CF4CCA8"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يتمثّل الهدف الرئيس لهذه الدراسة في التعرّف على أثر القيادة التحويلية والتحوّل الرقمي على الأداء الوظيفي للعاملين في الجهات الحكومية بالمملكة العربية السعودية. ويتفرّع من هذا الهدف الرئيس مجموعة من الأهداف الفرعية على النحو التالي</w:t>
      </w:r>
      <w:r w:rsidRPr="00471C07">
        <w:rPr>
          <w:rFonts w:ascii="Simplified Arabic" w:eastAsia="Times New Roman" w:hAnsi="Simplified Arabic" w:cs="Simplified Arabic" w:hint="cs"/>
          <w:sz w:val="28"/>
          <w:szCs w:val="28"/>
        </w:rPr>
        <w:t>:</w:t>
      </w:r>
    </w:p>
    <w:p w14:paraId="565C31B4" w14:textId="77777777" w:rsidR="00626753" w:rsidRPr="00471C07" w:rsidRDefault="00626753" w:rsidP="00471C07">
      <w:pPr>
        <w:numPr>
          <w:ilvl w:val="0"/>
          <w:numId w:val="32"/>
        </w:num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التعرّف على مستوى ممارسة القيادة التحويلية بأبعادها (التأثير المثالي، الاستثارة الفكرية، الدافعية </w:t>
      </w:r>
      <w:proofErr w:type="spellStart"/>
      <w:r w:rsidRPr="00471C07">
        <w:rPr>
          <w:rFonts w:ascii="Simplified Arabic" w:eastAsia="Times New Roman" w:hAnsi="Simplified Arabic" w:cs="Simplified Arabic" w:hint="cs"/>
          <w:sz w:val="28"/>
          <w:szCs w:val="28"/>
          <w:rtl/>
        </w:rPr>
        <w:t>الإلهامية</w:t>
      </w:r>
      <w:proofErr w:type="spellEnd"/>
      <w:r w:rsidRPr="00471C07">
        <w:rPr>
          <w:rFonts w:ascii="Simplified Arabic" w:eastAsia="Times New Roman" w:hAnsi="Simplified Arabic" w:cs="Simplified Arabic" w:hint="cs"/>
          <w:sz w:val="28"/>
          <w:szCs w:val="28"/>
          <w:rtl/>
        </w:rPr>
        <w:t>، الاعتبار الفردي) في الجهات الحكومية بالمملكة العربية السعودية من وجهة نظر العاملين فيها</w:t>
      </w:r>
      <w:r w:rsidRPr="00471C07">
        <w:rPr>
          <w:rFonts w:ascii="Simplified Arabic" w:eastAsia="Times New Roman" w:hAnsi="Simplified Arabic" w:cs="Simplified Arabic" w:hint="cs"/>
          <w:sz w:val="28"/>
          <w:szCs w:val="28"/>
        </w:rPr>
        <w:t>.</w:t>
      </w:r>
    </w:p>
    <w:p w14:paraId="29EBBD27" w14:textId="77777777" w:rsidR="00626753" w:rsidRPr="00471C07" w:rsidRDefault="00626753" w:rsidP="00471C07">
      <w:pPr>
        <w:numPr>
          <w:ilvl w:val="0"/>
          <w:numId w:val="32"/>
        </w:num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التعرّف على مستوى تطبيق التحوّل الرقمي بأبعاده </w:t>
      </w:r>
      <w:r w:rsidRPr="00471C07">
        <w:rPr>
          <w:rFonts w:ascii="Simplified Arabic" w:eastAsia="Times New Roman" w:hAnsi="Simplified Arabic" w:cs="Simplified Arabic" w:hint="cs"/>
          <w:sz w:val="28"/>
          <w:szCs w:val="28"/>
        </w:rPr>
        <w:t>(</w:t>
      </w:r>
      <w:r w:rsidRPr="00471C07">
        <w:rPr>
          <w:rFonts w:ascii="Simplified Arabic" w:eastAsia="Times New Roman" w:hAnsi="Simplified Arabic" w:cs="Simplified Arabic" w:hint="cs"/>
          <w:sz w:val="28"/>
          <w:szCs w:val="28"/>
          <w:rtl/>
        </w:rPr>
        <w:t>البنية التحتية التكنولوجية، الثقافة التنظيمية الرقمية، التشريعات والسياسات الرقمية، الموارد البشرية الرقمية) في الجهات الحكومية بالمملكة العربية السعودية من وجهة نظر العاملين فيها</w:t>
      </w:r>
      <w:r w:rsidRPr="00471C07">
        <w:rPr>
          <w:rFonts w:ascii="Simplified Arabic" w:eastAsia="Times New Roman" w:hAnsi="Simplified Arabic" w:cs="Simplified Arabic" w:hint="cs"/>
          <w:sz w:val="28"/>
          <w:szCs w:val="28"/>
        </w:rPr>
        <w:t>.</w:t>
      </w:r>
    </w:p>
    <w:p w14:paraId="53C4572F" w14:textId="09DB518B" w:rsidR="00626753" w:rsidRPr="00471C07" w:rsidRDefault="00626753" w:rsidP="00471C07">
      <w:pPr>
        <w:numPr>
          <w:ilvl w:val="0"/>
          <w:numId w:val="32"/>
        </w:num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التعرّف على مستوى الأداء الوظيفي لدى العاملين في الجهات الحكومية بالمملكة العربية السعودية من وجهة نظرهم</w:t>
      </w:r>
      <w:r w:rsidRPr="00471C07">
        <w:rPr>
          <w:rFonts w:ascii="Simplified Arabic" w:eastAsia="Times New Roman" w:hAnsi="Simplified Arabic" w:cs="Simplified Arabic" w:hint="cs"/>
          <w:sz w:val="28"/>
          <w:szCs w:val="28"/>
        </w:rPr>
        <w:t>.</w:t>
      </w:r>
    </w:p>
    <w:p w14:paraId="2E5193FF" w14:textId="77777777" w:rsidR="00626753" w:rsidRPr="00471C07" w:rsidRDefault="00626753" w:rsidP="00471C07">
      <w:pPr>
        <w:numPr>
          <w:ilvl w:val="0"/>
          <w:numId w:val="32"/>
        </w:num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قياس أثر القيادة التحويلية بأبعادها (التأثير المثالي، الاستثارة الفكرية، الدافعية </w:t>
      </w:r>
      <w:proofErr w:type="spellStart"/>
      <w:r w:rsidRPr="00471C07">
        <w:rPr>
          <w:rFonts w:ascii="Simplified Arabic" w:eastAsia="Times New Roman" w:hAnsi="Simplified Arabic" w:cs="Simplified Arabic" w:hint="cs"/>
          <w:sz w:val="28"/>
          <w:szCs w:val="28"/>
          <w:rtl/>
        </w:rPr>
        <w:t>الإلهامية</w:t>
      </w:r>
      <w:proofErr w:type="spellEnd"/>
      <w:r w:rsidRPr="00471C07">
        <w:rPr>
          <w:rFonts w:ascii="Simplified Arabic" w:eastAsia="Times New Roman" w:hAnsi="Simplified Arabic" w:cs="Simplified Arabic" w:hint="cs"/>
          <w:sz w:val="28"/>
          <w:szCs w:val="28"/>
          <w:rtl/>
        </w:rPr>
        <w:t>، الاعتبار الفردي) على الأداء الوظيفي للعاملين في الجهات الحكومية بالمملكة العربية السعودية</w:t>
      </w:r>
      <w:r w:rsidRPr="00471C07">
        <w:rPr>
          <w:rFonts w:ascii="Simplified Arabic" w:eastAsia="Times New Roman" w:hAnsi="Simplified Arabic" w:cs="Simplified Arabic" w:hint="cs"/>
          <w:sz w:val="28"/>
          <w:szCs w:val="28"/>
        </w:rPr>
        <w:t>.</w:t>
      </w:r>
    </w:p>
    <w:p w14:paraId="0AA76306" w14:textId="77777777" w:rsidR="00626753" w:rsidRDefault="00626753" w:rsidP="00471C07">
      <w:pPr>
        <w:numPr>
          <w:ilvl w:val="0"/>
          <w:numId w:val="32"/>
        </w:num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قياس أثر التحوّل الرقمي بأبعاده (البنية التحتية التكنولوجية، الثقافة التنظيمية الرقمية، التشريعات والسياسات الرقمية، الموارد البشرية الرقمية) على الأداء الوظيفي للعاملين في الجهات الحكومية بالمملكة العربية السعودية</w:t>
      </w:r>
      <w:r w:rsidRPr="00471C07">
        <w:rPr>
          <w:rFonts w:ascii="Simplified Arabic" w:eastAsia="Times New Roman" w:hAnsi="Simplified Arabic" w:cs="Simplified Arabic" w:hint="cs"/>
          <w:sz w:val="28"/>
          <w:szCs w:val="28"/>
        </w:rPr>
        <w:t>.</w:t>
      </w:r>
    </w:p>
    <w:p w14:paraId="4A08320D" w14:textId="6DC3BC4B" w:rsidR="006911A2" w:rsidRPr="006911A2" w:rsidRDefault="006911A2" w:rsidP="006911A2">
      <w:pPr>
        <w:numPr>
          <w:ilvl w:val="0"/>
          <w:numId w:val="32"/>
        </w:numPr>
        <w:bidi/>
        <w:spacing w:before="100" w:beforeAutospacing="1" w:after="100" w:afterAutospacing="1" w:line="276" w:lineRule="auto"/>
        <w:jc w:val="both"/>
        <w:rPr>
          <w:rFonts w:ascii="Simplified Arabic" w:eastAsia="Times New Roman" w:hAnsi="Simplified Arabic" w:cs="Simplified Arabic" w:hint="cs"/>
          <w:color w:val="EE0000"/>
          <w:sz w:val="28"/>
          <w:szCs w:val="28"/>
        </w:rPr>
      </w:pPr>
      <w:r w:rsidRPr="006911A2">
        <w:rPr>
          <w:rFonts w:ascii="Simplified Arabic" w:eastAsia="Times New Roman" w:hAnsi="Simplified Arabic" w:cs="Simplified Arabic"/>
          <w:color w:val="EE0000"/>
          <w:sz w:val="28"/>
          <w:szCs w:val="28"/>
          <w:rtl/>
        </w:rPr>
        <w:t>اختبار الدور الوسيط للتحول الرقمي في العلاقة بين القيادة التحويلية والأداء</w:t>
      </w:r>
      <w:r w:rsidRPr="006911A2">
        <w:rPr>
          <w:rFonts w:ascii="Simplified Arabic" w:eastAsia="Times New Roman" w:hAnsi="Simplified Arabic" w:cs="Simplified Arabic" w:hint="cs"/>
          <w:color w:val="EE0000"/>
          <w:sz w:val="28"/>
          <w:szCs w:val="28"/>
          <w:rtl/>
        </w:rPr>
        <w:t xml:space="preserve"> </w:t>
      </w:r>
      <w:r w:rsidRPr="006911A2">
        <w:rPr>
          <w:rFonts w:ascii="Simplified Arabic" w:eastAsia="Times New Roman" w:hAnsi="Simplified Arabic" w:cs="Simplified Arabic" w:hint="cs"/>
          <w:color w:val="EE0000"/>
          <w:sz w:val="28"/>
          <w:szCs w:val="28"/>
          <w:rtl/>
        </w:rPr>
        <w:t>الوظيفي للعاملين في الجهات الحكومية بالمملكة العربية السعودية</w:t>
      </w:r>
      <w:r w:rsidRPr="006911A2">
        <w:rPr>
          <w:rFonts w:ascii="Simplified Arabic" w:eastAsia="Times New Roman" w:hAnsi="Simplified Arabic" w:cs="Simplified Arabic"/>
          <w:color w:val="EE0000"/>
          <w:sz w:val="28"/>
          <w:szCs w:val="28"/>
        </w:rPr>
        <w:t>.</w:t>
      </w:r>
    </w:p>
    <w:p w14:paraId="0DF659A2" w14:textId="77777777" w:rsidR="00626753" w:rsidRPr="00471C07" w:rsidRDefault="00626753" w:rsidP="00471C07">
      <w:pPr>
        <w:numPr>
          <w:ilvl w:val="0"/>
          <w:numId w:val="32"/>
        </w:num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تقديم توصيات عملية قابلة للتطبيق تُسهم في تعزيز ممارسات القيادة التحويلية وتسريع التحوّل الرقمي بما ينعكس إيجاباً على رفع مستوى الأداء الوظيفي في الجهات الحكومية السعودية بما يتوافق مع مستهدفات رؤية المملكة 2030</w:t>
      </w:r>
      <w:r w:rsidRPr="00471C07">
        <w:rPr>
          <w:rFonts w:ascii="Simplified Arabic" w:eastAsia="Times New Roman" w:hAnsi="Simplified Arabic" w:cs="Simplified Arabic" w:hint="cs"/>
          <w:sz w:val="28"/>
          <w:szCs w:val="28"/>
        </w:rPr>
        <w:t>.</w:t>
      </w:r>
    </w:p>
    <w:p w14:paraId="6A0452B3" w14:textId="56C39E5D" w:rsidR="00735F0D" w:rsidRPr="00471C07" w:rsidRDefault="0077566C" w:rsidP="00471C07">
      <w:pPr>
        <w:bidi/>
        <w:spacing w:before="100" w:beforeAutospacing="1" w:after="100" w:afterAutospacing="1" w:line="276" w:lineRule="auto"/>
        <w:jc w:val="both"/>
        <w:outlineLvl w:val="1"/>
        <w:rPr>
          <w:rFonts w:ascii="Simplified Arabic" w:hAnsi="Simplified Arabic" w:cs="Simplified Arabic" w:hint="cs"/>
          <w:b/>
          <w:bCs/>
          <w:sz w:val="28"/>
          <w:szCs w:val="28"/>
          <w:rtl/>
        </w:rPr>
      </w:pPr>
      <w:bookmarkStart w:id="10" w:name="_Toc202226006"/>
      <w:r w:rsidRPr="00471C07">
        <w:rPr>
          <w:rFonts w:ascii="Simplified Arabic" w:hAnsi="Simplified Arabic" w:cs="Simplified Arabic" w:hint="cs"/>
          <w:b/>
          <w:bCs/>
          <w:sz w:val="28"/>
          <w:szCs w:val="28"/>
          <w:rtl/>
        </w:rPr>
        <w:t xml:space="preserve">5.1 </w:t>
      </w:r>
      <w:r w:rsidR="00735F0D" w:rsidRPr="00471C07">
        <w:rPr>
          <w:rFonts w:ascii="Simplified Arabic" w:hAnsi="Simplified Arabic" w:cs="Simplified Arabic" w:hint="cs"/>
          <w:b/>
          <w:bCs/>
          <w:sz w:val="28"/>
          <w:szCs w:val="28"/>
          <w:rtl/>
        </w:rPr>
        <w:t>فرضيات الدراسة:</w:t>
      </w:r>
      <w:bookmarkEnd w:id="10"/>
    </w:p>
    <w:p w14:paraId="6443DECE" w14:textId="7D326D30" w:rsidR="00F359C4" w:rsidRPr="006911A2" w:rsidRDefault="00F359C4" w:rsidP="00471C07">
      <w:pPr>
        <w:pStyle w:val="a8"/>
        <w:bidi/>
        <w:spacing w:line="276" w:lineRule="auto"/>
        <w:jc w:val="both"/>
        <w:rPr>
          <w:rFonts w:ascii="Simplified Arabic" w:hAnsi="Simplified Arabic" w:cs="Simplified Arabic" w:hint="cs"/>
          <w:color w:val="EE0000"/>
          <w:sz w:val="28"/>
          <w:szCs w:val="28"/>
        </w:rPr>
      </w:pPr>
      <w:bookmarkStart w:id="11" w:name="_Toc202226007"/>
      <w:r w:rsidRPr="006911A2">
        <w:rPr>
          <w:rFonts w:ascii="Simplified Arabic" w:hAnsi="Simplified Arabic" w:cs="Simplified Arabic" w:hint="cs"/>
          <w:b/>
          <w:bCs/>
          <w:color w:val="EE0000"/>
          <w:sz w:val="28"/>
          <w:szCs w:val="28"/>
          <w:rtl/>
        </w:rPr>
        <w:t>الفرضية الأولى</w:t>
      </w:r>
      <w:r w:rsidR="00626753" w:rsidRPr="006911A2">
        <w:rPr>
          <w:rStyle w:val="a9"/>
          <w:rFonts w:ascii="Simplified Arabic" w:hAnsi="Simplified Arabic" w:cs="Simplified Arabic" w:hint="cs"/>
          <w:color w:val="EE0000"/>
          <w:sz w:val="28"/>
          <w:szCs w:val="28"/>
        </w:rPr>
        <w:t>:</w:t>
      </w:r>
      <w:r w:rsidRPr="006911A2">
        <w:rPr>
          <w:rFonts w:ascii="Simplified Arabic" w:hAnsi="Simplified Arabic" w:cs="Simplified Arabic" w:hint="cs"/>
          <w:color w:val="EE0000"/>
          <w:sz w:val="28"/>
          <w:szCs w:val="28"/>
        </w:rPr>
        <w:t xml:space="preserve">H01: </w:t>
      </w:r>
      <w:r w:rsidRPr="006911A2">
        <w:rPr>
          <w:rFonts w:ascii="Simplified Arabic" w:hAnsi="Simplified Arabic" w:cs="Simplified Arabic" w:hint="cs"/>
          <w:color w:val="EE0000"/>
          <w:sz w:val="28"/>
          <w:szCs w:val="28"/>
          <w:rtl/>
        </w:rPr>
        <w:t>لا يوجد أثر ذو دلالة إحصائية عند مستوى معنوية</w:t>
      </w:r>
      <w:r w:rsidRPr="006911A2">
        <w:rPr>
          <w:rFonts w:ascii="Simplified Arabic" w:hAnsi="Simplified Arabic" w:cs="Simplified Arabic" w:hint="cs"/>
          <w:color w:val="EE0000"/>
          <w:sz w:val="28"/>
          <w:szCs w:val="28"/>
        </w:rPr>
        <w:t xml:space="preserve"> (</w:t>
      </w:r>
      <w:r w:rsidRPr="006911A2">
        <w:rPr>
          <w:rFonts w:ascii="Cambria" w:hAnsi="Cambria" w:cs="Cambria"/>
          <w:color w:val="EE0000"/>
          <w:sz w:val="28"/>
          <w:szCs w:val="28"/>
        </w:rPr>
        <w:t>α</w:t>
      </w:r>
      <w:r w:rsidRPr="006911A2">
        <w:rPr>
          <w:rFonts w:ascii="Simplified Arabic" w:hAnsi="Simplified Arabic" w:cs="Simplified Arabic" w:hint="cs"/>
          <w:color w:val="EE0000"/>
          <w:sz w:val="28"/>
          <w:szCs w:val="28"/>
        </w:rPr>
        <w:t xml:space="preserve"> </w:t>
      </w:r>
      <w:r w:rsidRPr="006911A2">
        <w:rPr>
          <w:rFonts w:ascii="Cambria Math" w:hAnsi="Cambria Math" w:cs="Cambria Math"/>
          <w:color w:val="EE0000"/>
          <w:sz w:val="28"/>
          <w:szCs w:val="28"/>
        </w:rPr>
        <w:t>≤</w:t>
      </w:r>
      <w:r w:rsidRPr="006911A2">
        <w:rPr>
          <w:rFonts w:ascii="Simplified Arabic" w:hAnsi="Simplified Arabic" w:cs="Simplified Arabic" w:hint="cs"/>
          <w:color w:val="EE0000"/>
          <w:sz w:val="28"/>
          <w:szCs w:val="28"/>
        </w:rPr>
        <w:t xml:space="preserve"> 0.05) </w:t>
      </w:r>
      <w:r w:rsidRPr="006911A2">
        <w:rPr>
          <w:rFonts w:ascii="Simplified Arabic" w:hAnsi="Simplified Arabic" w:cs="Simplified Arabic" w:hint="cs"/>
          <w:color w:val="EE0000"/>
          <w:sz w:val="28"/>
          <w:szCs w:val="28"/>
          <w:rtl/>
        </w:rPr>
        <w:t>للقيادة التحويلية على الأداء الوظيفي للأجهزة الحكومية المدنية في المملكة العربية السعودية</w:t>
      </w:r>
      <w:r w:rsidRPr="006911A2">
        <w:rPr>
          <w:rFonts w:ascii="Simplified Arabic" w:hAnsi="Simplified Arabic" w:cs="Simplified Arabic" w:hint="cs"/>
          <w:color w:val="EE0000"/>
          <w:sz w:val="28"/>
          <w:szCs w:val="28"/>
        </w:rPr>
        <w:t>.</w:t>
      </w:r>
    </w:p>
    <w:p w14:paraId="702B6620" w14:textId="4242D9A9" w:rsidR="00F359C4" w:rsidRPr="006911A2" w:rsidRDefault="00F359C4" w:rsidP="00471C07">
      <w:pPr>
        <w:pStyle w:val="a8"/>
        <w:bidi/>
        <w:spacing w:line="276" w:lineRule="auto"/>
        <w:rPr>
          <w:rFonts w:ascii="Simplified Arabic" w:hAnsi="Simplified Arabic" w:cs="Simplified Arabic" w:hint="cs"/>
          <w:color w:val="EE0000"/>
          <w:sz w:val="28"/>
          <w:szCs w:val="28"/>
        </w:rPr>
      </w:pPr>
      <w:r w:rsidRPr="006911A2">
        <w:rPr>
          <w:rStyle w:val="a9"/>
          <w:rFonts w:ascii="Simplified Arabic" w:hAnsi="Simplified Arabic" w:cs="Simplified Arabic" w:hint="cs"/>
          <w:color w:val="EE0000"/>
          <w:sz w:val="28"/>
          <w:szCs w:val="28"/>
          <w:rtl/>
        </w:rPr>
        <w:t xml:space="preserve">الفرضية الثانية </w:t>
      </w:r>
      <w:r w:rsidRPr="006911A2">
        <w:rPr>
          <w:rFonts w:ascii="Simplified Arabic" w:hAnsi="Simplified Arabic" w:cs="Simplified Arabic" w:hint="cs"/>
          <w:color w:val="EE0000"/>
          <w:sz w:val="28"/>
          <w:szCs w:val="28"/>
        </w:rPr>
        <w:t xml:space="preserve">H02: </w:t>
      </w:r>
      <w:r w:rsidRPr="006911A2">
        <w:rPr>
          <w:rFonts w:ascii="Simplified Arabic" w:hAnsi="Simplified Arabic" w:cs="Simplified Arabic" w:hint="cs"/>
          <w:color w:val="EE0000"/>
          <w:sz w:val="28"/>
          <w:szCs w:val="28"/>
          <w:rtl/>
        </w:rPr>
        <w:t>لا يوجد أثر ذو دلالة إحصائية عند مستوى معنوية</w:t>
      </w:r>
      <w:r w:rsidRPr="006911A2">
        <w:rPr>
          <w:rFonts w:ascii="Simplified Arabic" w:hAnsi="Simplified Arabic" w:cs="Simplified Arabic" w:hint="cs"/>
          <w:color w:val="EE0000"/>
          <w:sz w:val="28"/>
          <w:szCs w:val="28"/>
        </w:rPr>
        <w:t xml:space="preserve"> (</w:t>
      </w:r>
      <w:r w:rsidRPr="006911A2">
        <w:rPr>
          <w:rFonts w:ascii="Cambria" w:hAnsi="Cambria" w:cs="Cambria"/>
          <w:color w:val="EE0000"/>
          <w:sz w:val="28"/>
          <w:szCs w:val="28"/>
        </w:rPr>
        <w:t>α</w:t>
      </w:r>
      <w:r w:rsidRPr="006911A2">
        <w:rPr>
          <w:rFonts w:ascii="Simplified Arabic" w:hAnsi="Simplified Arabic" w:cs="Simplified Arabic" w:hint="cs"/>
          <w:color w:val="EE0000"/>
          <w:sz w:val="28"/>
          <w:szCs w:val="28"/>
        </w:rPr>
        <w:t xml:space="preserve"> </w:t>
      </w:r>
      <w:r w:rsidRPr="006911A2">
        <w:rPr>
          <w:rFonts w:ascii="Cambria Math" w:hAnsi="Cambria Math" w:cs="Cambria Math"/>
          <w:color w:val="EE0000"/>
          <w:sz w:val="28"/>
          <w:szCs w:val="28"/>
        </w:rPr>
        <w:t>≤</w:t>
      </w:r>
      <w:r w:rsidRPr="006911A2">
        <w:rPr>
          <w:rFonts w:ascii="Simplified Arabic" w:hAnsi="Simplified Arabic" w:cs="Simplified Arabic" w:hint="cs"/>
          <w:color w:val="EE0000"/>
          <w:sz w:val="28"/>
          <w:szCs w:val="28"/>
        </w:rPr>
        <w:t xml:space="preserve"> 0.05) </w:t>
      </w:r>
      <w:r w:rsidRPr="006911A2">
        <w:rPr>
          <w:rFonts w:ascii="Simplified Arabic" w:hAnsi="Simplified Arabic" w:cs="Simplified Arabic" w:hint="cs"/>
          <w:color w:val="EE0000"/>
          <w:sz w:val="28"/>
          <w:szCs w:val="28"/>
          <w:rtl/>
        </w:rPr>
        <w:t>للقيادة التحويلية على التحول الرقمي في الأجهزة الحكومية المدنية في المملكة العربية السعودية</w:t>
      </w:r>
      <w:r w:rsidRPr="006911A2">
        <w:rPr>
          <w:rFonts w:ascii="Simplified Arabic" w:hAnsi="Simplified Arabic" w:cs="Simplified Arabic" w:hint="cs"/>
          <w:color w:val="EE0000"/>
          <w:sz w:val="28"/>
          <w:szCs w:val="28"/>
        </w:rPr>
        <w:t>.</w:t>
      </w:r>
    </w:p>
    <w:p w14:paraId="49ADDCA1" w14:textId="6828C26D" w:rsidR="00F359C4" w:rsidRPr="006911A2" w:rsidRDefault="00F359C4" w:rsidP="00471C07">
      <w:pPr>
        <w:pStyle w:val="a8"/>
        <w:bidi/>
        <w:spacing w:line="276" w:lineRule="auto"/>
        <w:rPr>
          <w:rFonts w:ascii="Simplified Arabic" w:hAnsi="Simplified Arabic" w:cs="Simplified Arabic" w:hint="cs"/>
          <w:color w:val="EE0000"/>
          <w:sz w:val="28"/>
          <w:szCs w:val="28"/>
        </w:rPr>
      </w:pPr>
      <w:r w:rsidRPr="006911A2">
        <w:rPr>
          <w:rStyle w:val="a9"/>
          <w:rFonts w:ascii="Simplified Arabic" w:hAnsi="Simplified Arabic" w:cs="Simplified Arabic" w:hint="cs"/>
          <w:color w:val="EE0000"/>
          <w:sz w:val="28"/>
          <w:szCs w:val="28"/>
          <w:rtl/>
        </w:rPr>
        <w:t>الفرضية الثالثة</w:t>
      </w:r>
      <w:r w:rsidRPr="006911A2">
        <w:rPr>
          <w:rFonts w:ascii="Simplified Arabic" w:hAnsi="Simplified Arabic" w:cs="Simplified Arabic" w:hint="cs"/>
          <w:color w:val="EE0000"/>
          <w:sz w:val="28"/>
          <w:szCs w:val="28"/>
        </w:rPr>
        <w:t xml:space="preserve">H03: </w:t>
      </w:r>
      <w:r w:rsidRPr="006911A2">
        <w:rPr>
          <w:rFonts w:ascii="Simplified Arabic" w:hAnsi="Simplified Arabic" w:cs="Simplified Arabic" w:hint="cs"/>
          <w:color w:val="EE0000"/>
          <w:sz w:val="28"/>
          <w:szCs w:val="28"/>
          <w:rtl/>
        </w:rPr>
        <w:t>لا يوجد أثر ذو دلالة إحصائية عند مستوى معنوية</w:t>
      </w:r>
      <w:r w:rsidRPr="006911A2">
        <w:rPr>
          <w:rFonts w:ascii="Simplified Arabic" w:hAnsi="Simplified Arabic" w:cs="Simplified Arabic" w:hint="cs"/>
          <w:color w:val="EE0000"/>
          <w:sz w:val="28"/>
          <w:szCs w:val="28"/>
        </w:rPr>
        <w:t xml:space="preserve"> (</w:t>
      </w:r>
      <w:r w:rsidRPr="006911A2">
        <w:rPr>
          <w:rFonts w:ascii="Cambria" w:hAnsi="Cambria" w:cs="Cambria"/>
          <w:color w:val="EE0000"/>
          <w:sz w:val="28"/>
          <w:szCs w:val="28"/>
        </w:rPr>
        <w:t>α</w:t>
      </w:r>
      <w:r w:rsidRPr="006911A2">
        <w:rPr>
          <w:rFonts w:ascii="Simplified Arabic" w:hAnsi="Simplified Arabic" w:cs="Simplified Arabic" w:hint="cs"/>
          <w:color w:val="EE0000"/>
          <w:sz w:val="28"/>
          <w:szCs w:val="28"/>
        </w:rPr>
        <w:t xml:space="preserve"> </w:t>
      </w:r>
      <w:r w:rsidRPr="006911A2">
        <w:rPr>
          <w:rFonts w:ascii="Cambria Math" w:hAnsi="Cambria Math" w:cs="Cambria Math"/>
          <w:color w:val="EE0000"/>
          <w:sz w:val="28"/>
          <w:szCs w:val="28"/>
        </w:rPr>
        <w:t>≤</w:t>
      </w:r>
      <w:r w:rsidRPr="006911A2">
        <w:rPr>
          <w:rFonts w:ascii="Simplified Arabic" w:hAnsi="Simplified Arabic" w:cs="Simplified Arabic" w:hint="cs"/>
          <w:color w:val="EE0000"/>
          <w:sz w:val="28"/>
          <w:szCs w:val="28"/>
        </w:rPr>
        <w:t xml:space="preserve"> 0.05) </w:t>
      </w:r>
      <w:r w:rsidRPr="006911A2">
        <w:rPr>
          <w:rFonts w:ascii="Simplified Arabic" w:hAnsi="Simplified Arabic" w:cs="Simplified Arabic" w:hint="cs"/>
          <w:color w:val="EE0000"/>
          <w:sz w:val="28"/>
          <w:szCs w:val="28"/>
          <w:rtl/>
        </w:rPr>
        <w:t>للتحول الرقمي على الأداء الوظيفي للأجهزة الحكومية المدنية في المملكة العربية السعودية</w:t>
      </w:r>
      <w:r w:rsidRPr="006911A2">
        <w:rPr>
          <w:rFonts w:ascii="Simplified Arabic" w:hAnsi="Simplified Arabic" w:cs="Simplified Arabic" w:hint="cs"/>
          <w:color w:val="EE0000"/>
          <w:sz w:val="28"/>
          <w:szCs w:val="28"/>
        </w:rPr>
        <w:t>.</w:t>
      </w:r>
    </w:p>
    <w:p w14:paraId="4DEB122E" w14:textId="6B10AFA3" w:rsidR="00F359C4" w:rsidRPr="006911A2" w:rsidRDefault="00F359C4" w:rsidP="00471C07">
      <w:pPr>
        <w:pStyle w:val="a8"/>
        <w:bidi/>
        <w:spacing w:line="276" w:lineRule="auto"/>
        <w:rPr>
          <w:rFonts w:ascii="Simplified Arabic" w:hAnsi="Simplified Arabic" w:cs="Simplified Arabic" w:hint="cs"/>
          <w:color w:val="EE0000"/>
          <w:sz w:val="28"/>
          <w:szCs w:val="28"/>
          <w:rtl/>
        </w:rPr>
      </w:pPr>
      <w:r w:rsidRPr="006911A2">
        <w:rPr>
          <w:rStyle w:val="a9"/>
          <w:rFonts w:ascii="Simplified Arabic" w:hAnsi="Simplified Arabic" w:cs="Simplified Arabic" w:hint="cs"/>
          <w:color w:val="EE0000"/>
          <w:sz w:val="28"/>
          <w:szCs w:val="28"/>
          <w:rtl/>
        </w:rPr>
        <w:t xml:space="preserve">الفرضية الرابعة </w:t>
      </w:r>
      <w:r w:rsidRPr="006911A2">
        <w:rPr>
          <w:rFonts w:ascii="Simplified Arabic" w:hAnsi="Simplified Arabic" w:cs="Simplified Arabic" w:hint="cs"/>
          <w:color w:val="EE0000"/>
          <w:sz w:val="28"/>
          <w:szCs w:val="28"/>
        </w:rPr>
        <w:t xml:space="preserve">H04: </w:t>
      </w:r>
      <w:r w:rsidRPr="006911A2">
        <w:rPr>
          <w:rFonts w:ascii="Simplified Arabic" w:hAnsi="Simplified Arabic" w:cs="Simplified Arabic" w:hint="cs"/>
          <w:color w:val="EE0000"/>
          <w:sz w:val="28"/>
          <w:szCs w:val="28"/>
          <w:rtl/>
        </w:rPr>
        <w:t>لا يوجد أثر ذو دلالة إحصائية عند مستوى معنوية</w:t>
      </w:r>
      <w:r w:rsidRPr="006911A2">
        <w:rPr>
          <w:rFonts w:ascii="Simplified Arabic" w:hAnsi="Simplified Arabic" w:cs="Simplified Arabic" w:hint="cs"/>
          <w:color w:val="EE0000"/>
          <w:sz w:val="28"/>
          <w:szCs w:val="28"/>
        </w:rPr>
        <w:t xml:space="preserve"> (</w:t>
      </w:r>
      <w:r w:rsidRPr="006911A2">
        <w:rPr>
          <w:rFonts w:ascii="Cambria" w:hAnsi="Cambria" w:cs="Cambria"/>
          <w:color w:val="EE0000"/>
          <w:sz w:val="28"/>
          <w:szCs w:val="28"/>
        </w:rPr>
        <w:t>α</w:t>
      </w:r>
      <w:r w:rsidRPr="006911A2">
        <w:rPr>
          <w:rFonts w:ascii="Simplified Arabic" w:hAnsi="Simplified Arabic" w:cs="Simplified Arabic" w:hint="cs"/>
          <w:color w:val="EE0000"/>
          <w:sz w:val="28"/>
          <w:szCs w:val="28"/>
        </w:rPr>
        <w:t xml:space="preserve"> </w:t>
      </w:r>
      <w:r w:rsidRPr="006911A2">
        <w:rPr>
          <w:rFonts w:ascii="Cambria Math" w:hAnsi="Cambria Math" w:cs="Cambria Math"/>
          <w:color w:val="EE0000"/>
          <w:sz w:val="28"/>
          <w:szCs w:val="28"/>
        </w:rPr>
        <w:t>≤</w:t>
      </w:r>
      <w:r w:rsidRPr="006911A2">
        <w:rPr>
          <w:rFonts w:ascii="Simplified Arabic" w:hAnsi="Simplified Arabic" w:cs="Simplified Arabic" w:hint="cs"/>
          <w:color w:val="EE0000"/>
          <w:sz w:val="28"/>
          <w:szCs w:val="28"/>
        </w:rPr>
        <w:t xml:space="preserve"> 0.05) </w:t>
      </w:r>
      <w:r w:rsidRPr="006911A2">
        <w:rPr>
          <w:rFonts w:ascii="Simplified Arabic" w:hAnsi="Simplified Arabic" w:cs="Simplified Arabic" w:hint="cs"/>
          <w:color w:val="EE0000"/>
          <w:sz w:val="28"/>
          <w:szCs w:val="28"/>
          <w:rtl/>
        </w:rPr>
        <w:t>للقيادة التحويلية على الأداء الوظيفي من خلال الدور الوسيط للتحول الرقمي في الأجهزة الحكومية المدنية في المملكة العربية السعودية</w:t>
      </w:r>
      <w:r w:rsidRPr="006911A2">
        <w:rPr>
          <w:rFonts w:ascii="Simplified Arabic" w:hAnsi="Simplified Arabic" w:cs="Simplified Arabic" w:hint="cs"/>
          <w:color w:val="EE0000"/>
          <w:sz w:val="28"/>
          <w:szCs w:val="28"/>
        </w:rPr>
        <w:t>.</w:t>
      </w:r>
    </w:p>
    <w:p w14:paraId="2FB1C0CB" w14:textId="56C39E5D" w:rsidR="00735F0D" w:rsidRPr="00471C07" w:rsidRDefault="0077566C" w:rsidP="00471C07">
      <w:pPr>
        <w:bidi/>
        <w:spacing w:before="100" w:beforeAutospacing="1" w:after="100" w:afterAutospacing="1" w:line="276" w:lineRule="auto"/>
        <w:outlineLvl w:val="1"/>
        <w:rPr>
          <w:rFonts w:ascii="Simplified Arabic" w:hAnsi="Simplified Arabic" w:cs="Simplified Arabic" w:hint="cs"/>
          <w:b/>
          <w:bCs/>
          <w:sz w:val="28"/>
          <w:szCs w:val="28"/>
          <w:rtl/>
        </w:rPr>
      </w:pPr>
      <w:r w:rsidRPr="00471C07">
        <w:rPr>
          <w:rFonts w:ascii="Simplified Arabic" w:hAnsi="Simplified Arabic" w:cs="Simplified Arabic" w:hint="cs"/>
          <w:b/>
          <w:bCs/>
          <w:sz w:val="28"/>
          <w:szCs w:val="28"/>
          <w:rtl/>
        </w:rPr>
        <w:t xml:space="preserve">6.1 </w:t>
      </w:r>
      <w:r w:rsidR="00735F0D" w:rsidRPr="00471C07">
        <w:rPr>
          <w:rFonts w:ascii="Simplified Arabic" w:hAnsi="Simplified Arabic" w:cs="Simplified Arabic" w:hint="cs"/>
          <w:b/>
          <w:bCs/>
          <w:sz w:val="28"/>
          <w:szCs w:val="28"/>
          <w:rtl/>
        </w:rPr>
        <w:t>نموذج الدراسة</w:t>
      </w:r>
      <w:bookmarkEnd w:id="11"/>
    </w:p>
    <w:p w14:paraId="29FAE7B5" w14:textId="77777777" w:rsidR="006911A2" w:rsidRPr="006911A2" w:rsidRDefault="00E36F07" w:rsidP="006911A2">
      <w:pPr>
        <w:bidi/>
        <w:spacing w:line="276" w:lineRule="auto"/>
        <w:ind w:left="36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يهدف هذا النموذج إلى التعرف على </w:t>
      </w:r>
      <w:r w:rsidR="006911A2" w:rsidRPr="006911A2">
        <w:rPr>
          <w:rFonts w:ascii="Simplified Arabic" w:eastAsia="Times New Roman" w:hAnsi="Simplified Arabic" w:cs="Simplified Arabic"/>
          <w:sz w:val="28"/>
          <w:szCs w:val="28"/>
          <w:rtl/>
        </w:rPr>
        <w:t xml:space="preserve">الدور الوسيط للتحول </w:t>
      </w:r>
      <w:proofErr w:type="spellStart"/>
      <w:r w:rsidR="006911A2" w:rsidRPr="006911A2">
        <w:rPr>
          <w:rFonts w:ascii="Simplified Arabic" w:eastAsia="Times New Roman" w:hAnsi="Simplified Arabic" w:cs="Simplified Arabic"/>
          <w:sz w:val="28"/>
          <w:szCs w:val="28"/>
          <w:rtl/>
        </w:rPr>
        <w:t>الرقمى</w:t>
      </w:r>
      <w:proofErr w:type="spellEnd"/>
      <w:r w:rsidR="006911A2" w:rsidRPr="006911A2">
        <w:rPr>
          <w:rFonts w:ascii="Simplified Arabic" w:eastAsia="Times New Roman" w:hAnsi="Simplified Arabic" w:cs="Simplified Arabic"/>
          <w:sz w:val="28"/>
          <w:szCs w:val="28"/>
          <w:rtl/>
        </w:rPr>
        <w:t xml:space="preserve"> في تأثير القيادة التحويلية على الأداء الوظيفي في الأجهزة الحكومية المدنية في المملكة العربية السعودية</w:t>
      </w:r>
    </w:p>
    <w:p w14:paraId="20B82774" w14:textId="1997E3D9" w:rsidR="00E36F07" w:rsidRPr="00471C07" w:rsidRDefault="00E36F07" w:rsidP="00471C07">
      <w:pPr>
        <w:bidi/>
        <w:spacing w:line="276" w:lineRule="auto"/>
        <w:ind w:left="360"/>
        <w:rPr>
          <w:rFonts w:ascii="Simplified Arabic" w:eastAsia="Times New Roman" w:hAnsi="Simplified Arabic" w:cs="Simplified Arabic" w:hint="cs"/>
          <w:sz w:val="28"/>
          <w:szCs w:val="28"/>
          <w:lang w:bidi="ar-JO"/>
        </w:rPr>
      </w:pPr>
      <w:r w:rsidRPr="00471C07">
        <w:rPr>
          <w:rFonts w:ascii="Simplified Arabic" w:eastAsia="Times New Roman" w:hAnsi="Simplified Arabic" w:cs="Simplified Arabic" w:hint="cs"/>
          <w:sz w:val="28"/>
          <w:szCs w:val="28"/>
          <w:rtl/>
        </w:rPr>
        <w:t>ويتضمن المتغيرات التالية</w:t>
      </w:r>
      <w:r w:rsidRPr="00471C07">
        <w:rPr>
          <w:rFonts w:ascii="Simplified Arabic" w:eastAsia="Times New Roman" w:hAnsi="Simplified Arabic" w:cs="Simplified Arabic" w:hint="cs"/>
          <w:sz w:val="28"/>
          <w:szCs w:val="28"/>
          <w:lang w:bidi="ar-JO"/>
        </w:rPr>
        <w:t>:</w:t>
      </w:r>
    </w:p>
    <w:p w14:paraId="53CE5A04" w14:textId="05E05A84" w:rsidR="00E36F07" w:rsidRPr="00471C07" w:rsidRDefault="00E36F07" w:rsidP="00471C07">
      <w:pPr>
        <w:bidi/>
        <w:spacing w:line="276" w:lineRule="auto"/>
        <w:ind w:left="360"/>
        <w:rPr>
          <w:rFonts w:ascii="Simplified Arabic" w:eastAsia="Times New Roman" w:hAnsi="Simplified Arabic" w:cs="Simplified Arabic" w:hint="cs"/>
          <w:sz w:val="28"/>
          <w:szCs w:val="28"/>
          <w:lang w:bidi="ar-JO"/>
        </w:rPr>
      </w:pPr>
      <w:r w:rsidRPr="00471C07">
        <w:rPr>
          <w:rFonts w:ascii="Simplified Arabic" w:eastAsia="Times New Roman" w:hAnsi="Simplified Arabic" w:cs="Simplified Arabic" w:hint="cs"/>
          <w:b/>
          <w:bCs/>
          <w:sz w:val="28"/>
          <w:szCs w:val="28"/>
          <w:rtl/>
        </w:rPr>
        <w:lastRenderedPageBreak/>
        <w:t>المتغير المستقل الأول</w:t>
      </w:r>
      <w:r w:rsidRPr="00471C07">
        <w:rPr>
          <w:rFonts w:ascii="Simplified Arabic" w:eastAsia="Times New Roman" w:hAnsi="Simplified Arabic" w:cs="Simplified Arabic" w:hint="cs"/>
          <w:b/>
          <w:bCs/>
          <w:sz w:val="28"/>
          <w:szCs w:val="28"/>
          <w:lang w:bidi="ar-JO"/>
        </w:rPr>
        <w:t>:</w:t>
      </w:r>
      <w:r w:rsidRPr="00471C07">
        <w:rPr>
          <w:rFonts w:ascii="Simplified Arabic" w:eastAsia="Times New Roman" w:hAnsi="Simplified Arabic" w:cs="Simplified Arabic" w:hint="cs"/>
          <w:sz w:val="28"/>
          <w:szCs w:val="28"/>
          <w:lang w:bidi="ar-JO"/>
        </w:rPr>
        <w:t xml:space="preserve"> </w:t>
      </w:r>
      <w:bookmarkStart w:id="12" w:name="_Hlk225365299"/>
      <w:r w:rsidRPr="00471C07">
        <w:rPr>
          <w:rFonts w:ascii="Simplified Arabic" w:eastAsia="Times New Roman" w:hAnsi="Simplified Arabic" w:cs="Simplified Arabic" w:hint="cs"/>
          <w:sz w:val="28"/>
          <w:szCs w:val="28"/>
          <w:rtl/>
        </w:rPr>
        <w:t xml:space="preserve">القيادة التحويلية </w:t>
      </w:r>
      <w:bookmarkEnd w:id="12"/>
      <w:r w:rsidRPr="00471C07">
        <w:rPr>
          <w:rFonts w:ascii="Simplified Arabic" w:eastAsia="Times New Roman" w:hAnsi="Simplified Arabic" w:cs="Simplified Arabic" w:hint="cs"/>
          <w:sz w:val="28"/>
          <w:szCs w:val="28"/>
          <w:rtl/>
        </w:rPr>
        <w:t xml:space="preserve">بأبعادها (التأثير المثالي– </w:t>
      </w:r>
      <w:bookmarkStart w:id="13" w:name="_Hlk225365360"/>
      <w:r w:rsidRPr="00471C07">
        <w:rPr>
          <w:rFonts w:ascii="Simplified Arabic" w:eastAsia="Times New Roman" w:hAnsi="Simplified Arabic" w:cs="Simplified Arabic" w:hint="cs"/>
          <w:sz w:val="28"/>
          <w:szCs w:val="28"/>
          <w:rtl/>
        </w:rPr>
        <w:t xml:space="preserve">الدافعية </w:t>
      </w:r>
      <w:proofErr w:type="spellStart"/>
      <w:r w:rsidRPr="00471C07">
        <w:rPr>
          <w:rFonts w:ascii="Simplified Arabic" w:eastAsia="Times New Roman" w:hAnsi="Simplified Arabic" w:cs="Simplified Arabic" w:hint="cs"/>
          <w:sz w:val="28"/>
          <w:szCs w:val="28"/>
          <w:rtl/>
        </w:rPr>
        <w:t>الإلهامية</w:t>
      </w:r>
      <w:bookmarkEnd w:id="13"/>
      <w:proofErr w:type="spellEnd"/>
      <w:r w:rsidRPr="00471C07">
        <w:rPr>
          <w:rFonts w:ascii="Simplified Arabic" w:eastAsia="Times New Roman" w:hAnsi="Simplified Arabic" w:cs="Simplified Arabic" w:hint="cs"/>
          <w:sz w:val="28"/>
          <w:szCs w:val="28"/>
          <w:lang w:bidi="ar-JO"/>
        </w:rPr>
        <w:t xml:space="preserve">– </w:t>
      </w:r>
      <w:r w:rsidRPr="00471C07">
        <w:rPr>
          <w:rFonts w:ascii="Simplified Arabic" w:eastAsia="Times New Roman" w:hAnsi="Simplified Arabic" w:cs="Simplified Arabic" w:hint="cs"/>
          <w:sz w:val="28"/>
          <w:szCs w:val="28"/>
          <w:rtl/>
        </w:rPr>
        <w:t>الاستثارة الفكرية– الاعتبار الفردي) بالاعتماد على دراسة (البركاني، 2024</w:t>
      </w:r>
      <w:r w:rsidR="00653970">
        <w:rPr>
          <w:rFonts w:ascii="Simplified Arabic" w:eastAsia="Times New Roman" w:hAnsi="Simplified Arabic" w:cs="Simplified Arabic"/>
          <w:sz w:val="28"/>
          <w:szCs w:val="28"/>
          <w:lang w:bidi="ar-JO"/>
        </w:rPr>
        <w:t xml:space="preserve"> </w:t>
      </w:r>
      <w:proofErr w:type="gramStart"/>
      <w:r w:rsidR="00653970">
        <w:rPr>
          <w:rFonts w:ascii="Simplified Arabic" w:eastAsia="Times New Roman" w:hAnsi="Simplified Arabic" w:cs="Simplified Arabic"/>
          <w:sz w:val="28"/>
          <w:szCs w:val="28"/>
          <w:lang w:bidi="ar-JO"/>
        </w:rPr>
        <w:t>(</w:t>
      </w:r>
      <w:r w:rsidRPr="00471C07">
        <w:rPr>
          <w:rFonts w:ascii="Simplified Arabic" w:eastAsia="Times New Roman" w:hAnsi="Simplified Arabic" w:cs="Simplified Arabic" w:hint="cs"/>
          <w:sz w:val="28"/>
          <w:szCs w:val="28"/>
          <w:lang w:bidi="ar-JO"/>
        </w:rPr>
        <w:t xml:space="preserve"> </w:t>
      </w:r>
      <w:r w:rsidRPr="00471C07">
        <w:rPr>
          <w:rFonts w:ascii="Simplified Arabic" w:eastAsia="Times New Roman" w:hAnsi="Simplified Arabic" w:cs="Simplified Arabic" w:hint="cs"/>
          <w:sz w:val="28"/>
          <w:szCs w:val="28"/>
          <w:rtl/>
        </w:rPr>
        <w:t>ودراسة</w:t>
      </w:r>
      <w:proofErr w:type="gramEnd"/>
      <w:r w:rsidRPr="00471C07">
        <w:rPr>
          <w:rFonts w:ascii="Simplified Arabic" w:eastAsia="Times New Roman" w:hAnsi="Simplified Arabic" w:cs="Simplified Arabic" w:hint="cs"/>
          <w:sz w:val="28"/>
          <w:szCs w:val="28"/>
          <w:rtl/>
        </w:rPr>
        <w:t xml:space="preserve"> (بلحاج، 2024) ودراسة</w:t>
      </w:r>
      <w:r w:rsidRPr="00471C07">
        <w:rPr>
          <w:rFonts w:ascii="Simplified Arabic" w:eastAsia="Times New Roman" w:hAnsi="Simplified Arabic" w:cs="Simplified Arabic" w:hint="cs"/>
          <w:sz w:val="28"/>
          <w:szCs w:val="28"/>
          <w:lang w:bidi="ar-JO"/>
        </w:rPr>
        <w:t xml:space="preserve"> (Hussain </w:t>
      </w:r>
      <w:proofErr w:type="spellStart"/>
      <w:r w:rsidRPr="00471C07">
        <w:rPr>
          <w:rFonts w:ascii="Simplified Arabic" w:eastAsia="Times New Roman" w:hAnsi="Simplified Arabic" w:cs="Simplified Arabic" w:hint="cs"/>
          <w:sz w:val="28"/>
          <w:szCs w:val="28"/>
          <w:lang w:bidi="ar-JO"/>
        </w:rPr>
        <w:t>etal</w:t>
      </w:r>
      <w:proofErr w:type="spellEnd"/>
      <w:r w:rsidRPr="00471C07">
        <w:rPr>
          <w:rFonts w:ascii="Simplified Arabic" w:eastAsia="Times New Roman" w:hAnsi="Simplified Arabic" w:cs="Simplified Arabic" w:hint="cs"/>
          <w:sz w:val="28"/>
          <w:szCs w:val="28"/>
          <w:lang w:bidi="ar-JO"/>
        </w:rPr>
        <w:t>., 2024).</w:t>
      </w:r>
    </w:p>
    <w:p w14:paraId="2E60333B" w14:textId="43C07609" w:rsidR="00E36F07" w:rsidRPr="00E467BD" w:rsidRDefault="00E36F07" w:rsidP="00471C07">
      <w:pPr>
        <w:bidi/>
        <w:spacing w:line="276" w:lineRule="auto"/>
        <w:ind w:left="360"/>
        <w:rPr>
          <w:rFonts w:ascii="Simplified Arabic" w:eastAsia="Times New Roman" w:hAnsi="Simplified Arabic" w:cs="Simplified Arabic" w:hint="cs"/>
          <w:color w:val="EE0000"/>
          <w:sz w:val="28"/>
          <w:szCs w:val="28"/>
          <w:lang w:bidi="ar-JO"/>
        </w:rPr>
      </w:pPr>
      <w:r w:rsidRPr="00E467BD">
        <w:rPr>
          <w:rFonts w:ascii="Simplified Arabic" w:eastAsia="Times New Roman" w:hAnsi="Simplified Arabic" w:cs="Simplified Arabic" w:hint="cs"/>
          <w:b/>
          <w:bCs/>
          <w:color w:val="EE0000"/>
          <w:sz w:val="28"/>
          <w:szCs w:val="28"/>
          <w:rtl/>
        </w:rPr>
        <w:t xml:space="preserve">المتغير </w:t>
      </w:r>
      <w:proofErr w:type="gramStart"/>
      <w:r w:rsidR="006911A2" w:rsidRPr="00E467BD">
        <w:rPr>
          <w:rFonts w:ascii="Simplified Arabic" w:eastAsia="Times New Roman" w:hAnsi="Simplified Arabic" w:cs="Simplified Arabic" w:hint="cs"/>
          <w:b/>
          <w:bCs/>
          <w:color w:val="EE0000"/>
          <w:sz w:val="28"/>
          <w:szCs w:val="28"/>
          <w:rtl/>
        </w:rPr>
        <w:t xml:space="preserve">الوسيط </w:t>
      </w:r>
      <w:r w:rsidRPr="00E467BD">
        <w:rPr>
          <w:rFonts w:ascii="Simplified Arabic" w:eastAsia="Times New Roman" w:hAnsi="Simplified Arabic" w:cs="Simplified Arabic" w:hint="cs"/>
          <w:b/>
          <w:bCs/>
          <w:color w:val="EE0000"/>
          <w:sz w:val="28"/>
          <w:szCs w:val="28"/>
          <w:lang w:bidi="ar-JO"/>
        </w:rPr>
        <w:t>:</w:t>
      </w:r>
      <w:proofErr w:type="gramEnd"/>
      <w:r w:rsidRPr="00E467BD">
        <w:rPr>
          <w:rFonts w:ascii="Simplified Arabic" w:eastAsia="Times New Roman" w:hAnsi="Simplified Arabic" w:cs="Simplified Arabic" w:hint="cs"/>
          <w:color w:val="EE0000"/>
          <w:sz w:val="28"/>
          <w:szCs w:val="28"/>
          <w:lang w:bidi="ar-JO"/>
        </w:rPr>
        <w:t xml:space="preserve"> </w:t>
      </w:r>
      <w:r w:rsidRPr="00E467BD">
        <w:rPr>
          <w:rFonts w:ascii="Simplified Arabic" w:eastAsia="Times New Roman" w:hAnsi="Simplified Arabic" w:cs="Simplified Arabic" w:hint="cs"/>
          <w:color w:val="EE0000"/>
          <w:sz w:val="28"/>
          <w:szCs w:val="28"/>
          <w:rtl/>
        </w:rPr>
        <w:t>التحول الرقمي بأبعاده (البنية التقنية– الثقافة الرقمية– التشريعات والسياسات الرقمية– الموارد البشرية الرقمية) بالاعتماد على دراسة (</w:t>
      </w:r>
      <w:proofErr w:type="gramStart"/>
      <w:r w:rsidRPr="00E467BD">
        <w:rPr>
          <w:rFonts w:ascii="Simplified Arabic" w:eastAsia="Times New Roman" w:hAnsi="Simplified Arabic" w:cs="Simplified Arabic" w:hint="cs"/>
          <w:color w:val="EE0000"/>
          <w:sz w:val="28"/>
          <w:szCs w:val="28"/>
          <w:rtl/>
        </w:rPr>
        <w:t xml:space="preserve">الطيب، </w:t>
      </w:r>
      <w:r w:rsidR="00653970" w:rsidRPr="00E467BD">
        <w:rPr>
          <w:rFonts w:ascii="Simplified Arabic" w:eastAsia="Times New Roman" w:hAnsi="Simplified Arabic" w:cs="Simplified Arabic"/>
          <w:color w:val="EE0000"/>
          <w:sz w:val="28"/>
          <w:szCs w:val="28"/>
          <w:lang w:bidi="ar-JO"/>
        </w:rPr>
        <w:t xml:space="preserve"> (</w:t>
      </w:r>
      <w:proofErr w:type="gramEnd"/>
      <w:r w:rsidRPr="00E467BD">
        <w:rPr>
          <w:rFonts w:ascii="Simplified Arabic" w:eastAsia="Times New Roman" w:hAnsi="Simplified Arabic" w:cs="Simplified Arabic" w:hint="cs"/>
          <w:color w:val="EE0000"/>
          <w:sz w:val="28"/>
          <w:szCs w:val="28"/>
          <w:lang w:bidi="ar-JO"/>
        </w:rPr>
        <w:t xml:space="preserve">2024 </w:t>
      </w:r>
      <w:r w:rsidRPr="00E467BD">
        <w:rPr>
          <w:rFonts w:ascii="Simplified Arabic" w:eastAsia="Times New Roman" w:hAnsi="Simplified Arabic" w:cs="Simplified Arabic" w:hint="cs"/>
          <w:color w:val="EE0000"/>
          <w:sz w:val="28"/>
          <w:szCs w:val="28"/>
          <w:rtl/>
        </w:rPr>
        <w:t>ودراسة (موافى وبدوي، 2024) ودراسة</w:t>
      </w:r>
      <w:r w:rsidRPr="00E467BD">
        <w:rPr>
          <w:rFonts w:ascii="Simplified Arabic" w:eastAsia="Times New Roman" w:hAnsi="Simplified Arabic" w:cs="Simplified Arabic" w:hint="cs"/>
          <w:color w:val="EE0000"/>
          <w:sz w:val="28"/>
          <w:szCs w:val="28"/>
          <w:lang w:bidi="ar-JO"/>
        </w:rPr>
        <w:t xml:space="preserve"> (Abdurrahman, 2025).</w:t>
      </w:r>
    </w:p>
    <w:p w14:paraId="3B9A27DD" w14:textId="77777777" w:rsidR="00E36F07" w:rsidRPr="00471C07" w:rsidRDefault="00E36F07" w:rsidP="00471C07">
      <w:pPr>
        <w:bidi/>
        <w:spacing w:line="276" w:lineRule="auto"/>
        <w:ind w:left="360"/>
        <w:rPr>
          <w:rFonts w:ascii="Simplified Arabic" w:eastAsia="Times New Roman" w:hAnsi="Simplified Arabic" w:cs="Simplified Arabic"/>
          <w:sz w:val="28"/>
          <w:szCs w:val="28"/>
          <w:lang w:bidi="ar-JO"/>
        </w:rPr>
      </w:pPr>
      <w:r w:rsidRPr="00471C07">
        <w:rPr>
          <w:rFonts w:ascii="Simplified Arabic" w:eastAsia="Times New Roman" w:hAnsi="Simplified Arabic" w:cs="Simplified Arabic" w:hint="cs"/>
          <w:b/>
          <w:bCs/>
          <w:sz w:val="28"/>
          <w:szCs w:val="28"/>
          <w:rtl/>
        </w:rPr>
        <w:t>المتغير التابع</w:t>
      </w:r>
      <w:r w:rsidRPr="00471C07">
        <w:rPr>
          <w:rFonts w:ascii="Simplified Arabic" w:eastAsia="Times New Roman" w:hAnsi="Simplified Arabic" w:cs="Simplified Arabic" w:hint="cs"/>
          <w:b/>
          <w:bCs/>
          <w:sz w:val="28"/>
          <w:szCs w:val="28"/>
          <w:lang w:bidi="ar-JO"/>
        </w:rPr>
        <w:t>:</w:t>
      </w:r>
      <w:r w:rsidRPr="00471C07">
        <w:rPr>
          <w:rFonts w:ascii="Simplified Arabic" w:eastAsia="Times New Roman" w:hAnsi="Simplified Arabic" w:cs="Simplified Arabic" w:hint="cs"/>
          <w:sz w:val="28"/>
          <w:szCs w:val="28"/>
          <w:lang w:bidi="ar-JO"/>
        </w:rPr>
        <w:t xml:space="preserve"> </w:t>
      </w:r>
      <w:r w:rsidRPr="00471C07">
        <w:rPr>
          <w:rFonts w:ascii="Simplified Arabic" w:eastAsia="Times New Roman" w:hAnsi="Simplified Arabic" w:cs="Simplified Arabic" w:hint="cs"/>
          <w:sz w:val="28"/>
          <w:szCs w:val="28"/>
          <w:rtl/>
        </w:rPr>
        <w:t>الأداء الوظيفي بالاعتماد على دراسة</w:t>
      </w:r>
      <w:r w:rsidRPr="00471C07">
        <w:rPr>
          <w:rFonts w:ascii="Simplified Arabic" w:eastAsia="Times New Roman" w:hAnsi="Simplified Arabic" w:cs="Simplified Arabic" w:hint="cs"/>
          <w:sz w:val="28"/>
          <w:szCs w:val="28"/>
          <w:lang w:bidi="ar-JO"/>
        </w:rPr>
        <w:t xml:space="preserve"> (Gazi et al., 2024) </w:t>
      </w:r>
      <w:r w:rsidRPr="00471C07">
        <w:rPr>
          <w:rFonts w:ascii="Simplified Arabic" w:eastAsia="Times New Roman" w:hAnsi="Simplified Arabic" w:cs="Simplified Arabic" w:hint="cs"/>
          <w:sz w:val="28"/>
          <w:szCs w:val="28"/>
          <w:rtl/>
        </w:rPr>
        <w:t>ودراسة</w:t>
      </w:r>
      <w:r w:rsidRPr="00471C07">
        <w:rPr>
          <w:rFonts w:ascii="Simplified Arabic" w:eastAsia="Times New Roman" w:hAnsi="Simplified Arabic" w:cs="Simplified Arabic" w:hint="cs"/>
          <w:sz w:val="28"/>
          <w:szCs w:val="28"/>
          <w:lang w:bidi="ar-JO"/>
        </w:rPr>
        <w:t xml:space="preserve"> (Chang, 2024) </w:t>
      </w:r>
      <w:r w:rsidRPr="00471C07">
        <w:rPr>
          <w:rFonts w:ascii="Simplified Arabic" w:eastAsia="Times New Roman" w:hAnsi="Simplified Arabic" w:cs="Simplified Arabic" w:hint="cs"/>
          <w:sz w:val="28"/>
          <w:szCs w:val="28"/>
          <w:rtl/>
        </w:rPr>
        <w:t>ودراسة</w:t>
      </w:r>
      <w:r w:rsidRPr="00471C07">
        <w:rPr>
          <w:rFonts w:ascii="Simplified Arabic" w:eastAsia="Times New Roman" w:hAnsi="Simplified Arabic" w:cs="Simplified Arabic" w:hint="cs"/>
          <w:sz w:val="28"/>
          <w:szCs w:val="28"/>
          <w:lang w:bidi="ar-JO"/>
        </w:rPr>
        <w:t xml:space="preserve"> (Deng et al., 2023).</w:t>
      </w:r>
    </w:p>
    <w:p w14:paraId="4F04FD76" w14:textId="77777777" w:rsidR="00653970" w:rsidRDefault="00653970">
      <w:pPr>
        <w:spacing w:after="200" w:line="276" w:lineRule="auto"/>
        <w:rPr>
          <w:rFonts w:ascii="Simplified Arabic" w:eastAsia="Calibri" w:hAnsi="Simplified Arabic" w:cs="Simplified Arabic"/>
          <w:b/>
          <w:bCs/>
          <w:kern w:val="2"/>
          <w:sz w:val="28"/>
          <w:szCs w:val="28"/>
          <w:rtl/>
          <w:lang w:bidi="ar-EG"/>
          <w14:ligatures w14:val="standardContextual"/>
        </w:rPr>
      </w:pPr>
      <w:r>
        <w:rPr>
          <w:rFonts w:ascii="Simplified Arabic" w:eastAsia="Calibri" w:hAnsi="Simplified Arabic" w:cs="Simplified Arabic"/>
          <w:b/>
          <w:bCs/>
          <w:kern w:val="2"/>
          <w:sz w:val="28"/>
          <w:szCs w:val="28"/>
          <w:rtl/>
          <w:lang w:bidi="ar-EG"/>
          <w14:ligatures w14:val="standardContextual"/>
        </w:rPr>
        <w:br w:type="page"/>
      </w:r>
    </w:p>
    <w:p w14:paraId="653389DE" w14:textId="12512BAB" w:rsidR="00312F0B" w:rsidRDefault="00312F0B" w:rsidP="00471C07">
      <w:pPr>
        <w:bidi/>
        <w:spacing w:line="276" w:lineRule="auto"/>
        <w:ind w:left="360"/>
        <w:jc w:val="center"/>
        <w:rPr>
          <w:rFonts w:ascii="Simplified Arabic" w:eastAsia="Calibri" w:hAnsi="Simplified Arabic" w:cs="Simplified Arabic"/>
          <w:kern w:val="2"/>
          <w:sz w:val="28"/>
          <w:szCs w:val="28"/>
          <w:rtl/>
          <w:lang w:bidi="ar-EG"/>
          <w14:ligatures w14:val="standardContextual"/>
        </w:rPr>
      </w:pPr>
      <w:r w:rsidRPr="00471C07">
        <w:rPr>
          <w:rFonts w:ascii="Simplified Arabic" w:eastAsia="Calibri" w:hAnsi="Simplified Arabic" w:cs="Simplified Arabic" w:hint="cs"/>
          <w:b/>
          <w:bCs/>
          <w:kern w:val="2"/>
          <w:sz w:val="28"/>
          <w:szCs w:val="28"/>
          <w:rtl/>
          <w:lang w:bidi="ar-EG"/>
          <w14:ligatures w14:val="standardContextual"/>
        </w:rPr>
        <w:lastRenderedPageBreak/>
        <w:t xml:space="preserve">الشكل رقم (1) متغيرات الدراسة </w:t>
      </w:r>
    </w:p>
    <w:p w14:paraId="1D90E549" w14:textId="77777777" w:rsidR="00653970" w:rsidRPr="00397A68" w:rsidRDefault="00653970" w:rsidP="00653970">
      <w:pPr>
        <w:bidi/>
        <w:spacing w:line="360" w:lineRule="auto"/>
        <w:ind w:left="2160"/>
        <w:contextualSpacing/>
        <w:rPr>
          <w:rFonts w:ascii="Sakkal Majalla" w:eastAsia="Calibri" w:hAnsi="Sakkal Majalla" w:cs="Sakkal Majalla"/>
          <w:b/>
          <w:bCs/>
          <w:sz w:val="28"/>
          <w:szCs w:val="28"/>
          <w:rtl/>
        </w:rPr>
      </w:pPr>
      <w:r w:rsidRPr="00397A68">
        <w:rPr>
          <w:rFonts w:ascii="Calibri" w:eastAsia="Calibri" w:hAnsi="Calibri" w:cs="Arial"/>
          <w:noProof/>
          <w:rtl/>
        </w:rPr>
        <mc:AlternateContent>
          <mc:Choice Requires="wps">
            <w:drawing>
              <wp:anchor distT="0" distB="0" distL="114300" distR="114300" simplePos="0" relativeHeight="251659264" behindDoc="0" locked="0" layoutInCell="1" allowOverlap="1" wp14:anchorId="4B9E7A3B" wp14:editId="6C0361F0">
                <wp:simplePos x="0" y="0"/>
                <wp:positionH relativeFrom="column">
                  <wp:posOffset>3675380</wp:posOffset>
                </wp:positionH>
                <wp:positionV relativeFrom="paragraph">
                  <wp:posOffset>17145</wp:posOffset>
                </wp:positionV>
                <wp:extent cx="1945640" cy="1416050"/>
                <wp:effectExtent l="57150" t="38100" r="73660" b="88900"/>
                <wp:wrapNone/>
                <wp:docPr id="1725524691" name="وسيلة الشرح: سهم لأسفل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5640" cy="1416050"/>
                        </a:xfrm>
                        <a:prstGeom prst="downArrowCallout">
                          <a:avLst>
                            <a:gd name="adj1" fmla="val 34350"/>
                            <a:gd name="adj2" fmla="val 34350"/>
                            <a:gd name="adj3" fmla="val 16667"/>
                            <a:gd name="adj4" fmla="val 66667"/>
                          </a:avLst>
                        </a:prstGeom>
                        <a:ln>
                          <a:headEnd/>
                          <a:tailEnd/>
                        </a:ln>
                      </wps:spPr>
                      <wps:style>
                        <a:lnRef idx="1">
                          <a:schemeClr val="dk1"/>
                        </a:lnRef>
                        <a:fillRef idx="2">
                          <a:schemeClr val="dk1"/>
                        </a:fillRef>
                        <a:effectRef idx="1">
                          <a:schemeClr val="dk1"/>
                        </a:effectRef>
                        <a:fontRef idx="minor">
                          <a:schemeClr val="dk1"/>
                        </a:fontRef>
                      </wps:style>
                      <wps:txbx>
                        <w:txbxContent>
                          <w:p w14:paraId="78B386B0" w14:textId="63CCD72C" w:rsidR="00653970" w:rsidRDefault="00653970" w:rsidP="00653970">
                            <w:pPr>
                              <w:tabs>
                                <w:tab w:val="num" w:pos="720"/>
                              </w:tabs>
                              <w:spacing w:line="240" w:lineRule="auto"/>
                              <w:ind w:left="360"/>
                              <w:jc w:val="center"/>
                              <w:rPr>
                                <w:rFonts w:cs="Sakkal Majalla"/>
                                <w:b/>
                                <w:bCs/>
                                <w:sz w:val="32"/>
                                <w:szCs w:val="32"/>
                                <w:rtl/>
                              </w:rPr>
                            </w:pPr>
                            <w:r w:rsidRPr="00043637">
                              <w:rPr>
                                <w:rFonts w:cs="Sakkal Majalla"/>
                                <w:b/>
                                <w:bCs/>
                                <w:sz w:val="32"/>
                                <w:szCs w:val="32"/>
                                <w:rtl/>
                              </w:rPr>
                              <w:t>المتغير المستقل</w:t>
                            </w:r>
                          </w:p>
                          <w:p w14:paraId="175785DD" w14:textId="2E3858DD" w:rsidR="00653970" w:rsidRDefault="00653970" w:rsidP="00653970">
                            <w:pPr>
                              <w:tabs>
                                <w:tab w:val="num" w:pos="720"/>
                              </w:tabs>
                              <w:ind w:left="360"/>
                              <w:jc w:val="center"/>
                              <w:rPr>
                                <w:rFonts w:cs="Sakkal Majalla"/>
                                <w:b/>
                                <w:bCs/>
                                <w:sz w:val="32"/>
                                <w:szCs w:val="32"/>
                              </w:rPr>
                            </w:pPr>
                            <w:r w:rsidRPr="00653970">
                              <w:rPr>
                                <w:rFonts w:cs="Sakkal Majalla"/>
                                <w:b/>
                                <w:bCs/>
                                <w:sz w:val="32"/>
                                <w:szCs w:val="32"/>
                                <w:rtl/>
                              </w:rPr>
                              <w:t>القيادة التحويلية</w:t>
                            </w:r>
                          </w:p>
                          <w:p w14:paraId="13B725FC" w14:textId="77777777" w:rsidR="00653970" w:rsidRDefault="00653970" w:rsidP="00653970">
                            <w:pPr>
                              <w:tabs>
                                <w:tab w:val="num" w:pos="720"/>
                              </w:tabs>
                              <w:ind w:left="360"/>
                              <w:jc w:val="center"/>
                              <w:rPr>
                                <w:rFonts w:cs="Sakkal Majalla"/>
                                <w:b/>
                                <w:bCs/>
                                <w:sz w:val="32"/>
                                <w:szCs w:val="32"/>
                                <w:rtl/>
                              </w:rPr>
                            </w:pPr>
                          </w:p>
                          <w:p w14:paraId="7438FEF3" w14:textId="77777777" w:rsidR="00653970" w:rsidRDefault="00653970" w:rsidP="00653970">
                            <w:pPr>
                              <w:tabs>
                                <w:tab w:val="num" w:pos="720"/>
                              </w:tabs>
                              <w:ind w:left="360"/>
                              <w:jc w:val="center"/>
                              <w:rPr>
                                <w:rFonts w:cs="Sakkal Majalla"/>
                                <w:b/>
                                <w:bCs/>
                                <w:sz w:val="32"/>
                                <w:szCs w:val="32"/>
                                <w:rtl/>
                              </w:rPr>
                            </w:pPr>
                          </w:p>
                          <w:p w14:paraId="49999847" w14:textId="77777777" w:rsidR="00653970" w:rsidRPr="00043637" w:rsidRDefault="00653970" w:rsidP="00653970">
                            <w:pPr>
                              <w:tabs>
                                <w:tab w:val="num" w:pos="720"/>
                              </w:tabs>
                              <w:ind w:left="360"/>
                              <w:jc w:val="center"/>
                              <w:rPr>
                                <w:lang w:bidi="ar-EG"/>
                              </w:rPr>
                            </w:pPr>
                          </w:p>
                          <w:p w14:paraId="2473BA21"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9E7A3B"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5" o:spid="_x0000_s1026" type="#_x0000_t80" style="position:absolute;left:0;text-align:left;margin-left:289.4pt;margin-top:1.35pt;width:153.2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BeTXQIAADYFAAAOAAAAZHJzL2Uyb0RvYy54bWysVNtuEzEQfUfiHyy/080m25RG3VRVCgip&#10;XEThAxxfsqZez2I72aRfz9hOlgUkihAv1njnzOUcz+zV9b41ZCed12BrWp5NKJGWg9B2U9Mvn1+/&#10;eEmJD8wKZsDKmh6kp9fL58+u+m4hp9CAEdIRTGL9ou9q2oTQLYrC80a2zJ9BJy06FbiWBby6TSEc&#10;6zF7a4rpZDIvenCic8Cl9/j1NjvpMuVXSvLwQSkvAzE1xd5COl061/EslldssXGsazQ/tsH+oYuW&#10;aYtFh1S3LDCydfq3VK3mDjyocMahLUApzWXigGzKyS9s7hvWycQFxfHdIJP/f2n5+91999HF1n13&#10;B/zBEwurhtmNvHEO+kYygeXKKFTRd34xBMSLx1Cy7t+BwKdl2wBJg71ybUyI7Mg+SX0YpJb7QDh+&#10;LC+r83mFL8LRV1blfHKeHqNgi1N453x4I6El0aipgN6mllbMGNiGVIrt7nxIugtiWRu7EF9LSlRr&#10;8Bl3zJBZNcuZ8W1GmOlfYGZjTDmfzy+O4zLKU40xCMkYZHHsDK0Tj9imsfGMor6yIs1eYNpkG6HR&#10;nVSOwsYZRonDwcgc+kkqokUUL3FPOyJXxhHkifo85EeKWRAZQ5Q2Zgia/jnoiI1hMu3NEPhEtQGd&#10;KoINQ2CrLbgnqmb8iXXmGmmH/XqP+kRzDeKAY+YgLy/+bNBowD1S0uPi1tR/2zInKTFvLY7qZVnF&#10;uQrpUp1fTPHixp712MMsx1Q1DZRkcxXy32HbOb1psFKmb+EGx1vpcNqD3NWxcVxOtH7a/vE9oX78&#10;7pbfAQAA//8DAFBLAwQUAAYACAAAACEAN43oH94AAAAJAQAADwAAAGRycy9kb3ducmV2LnhtbEyP&#10;QUvDQBSE74L/YXmCF2k3RmKWmE0pgiAIBasXb6/Z1yS6+zZmt238964nexxmmPmmXs3OiiNNYfCs&#10;4XaZgSBuvRm40/D+9rRQIEJENmg9k4YfCrBqLi9qrIw/8Ssdt7ETqYRDhRr6GMdKytD25DAs/Uic&#10;vL2fHMYkp06aCU+p3FmZZ9m9dDhwWuhxpMee2q/twWm4QSo/Bnu3fsbN+N2hal82n0Hr66t5/QAi&#10;0hz/w/CHn9ChSUw7f2AThNVQlCqhRw15CSL5ShU5iF3SeVGCbGp5/qD5BQAA//8DAFBLAQItABQA&#10;BgAIAAAAIQC2gziS/gAAAOEBAAATAAAAAAAAAAAAAAAAAAAAAABbQ29udGVudF9UeXBlc10ueG1s&#10;UEsBAi0AFAAGAAgAAAAhADj9If/WAAAAlAEAAAsAAAAAAAAAAAAAAAAALwEAAF9yZWxzLy5yZWxz&#10;UEsBAi0AFAAGAAgAAAAhAEkkF5NdAgAANgUAAA4AAAAAAAAAAAAAAAAALgIAAGRycy9lMm9Eb2Mu&#10;eG1sUEsBAi0AFAAGAAgAAAAhADeN6B/eAAAACQEAAA8AAAAAAAAAAAAAAAAAtwQAAGRycy9kb3du&#10;cmV2LnhtbFBLBQYAAAAABAAEAPMAAADCBQAAAAA=&#10;" fillcolor="gray [1616]" strokecolor="black [3040]">
                <v:fill color2="#d9d9d9 [496]" rotate="t" angle="180" colors="0 #bcbcbc;22938f #d0d0d0;1 #ededed" focus="100%" type="gradient"/>
                <v:shadow on="t" color="black" opacity="24903f" origin=",.5" offset="0,.55556mm"/>
                <v:textbox>
                  <w:txbxContent>
                    <w:p w14:paraId="78B386B0" w14:textId="63CCD72C" w:rsidR="00653970" w:rsidRDefault="00653970" w:rsidP="00653970">
                      <w:pPr>
                        <w:tabs>
                          <w:tab w:val="num" w:pos="720"/>
                        </w:tabs>
                        <w:spacing w:line="240" w:lineRule="auto"/>
                        <w:ind w:left="360"/>
                        <w:jc w:val="center"/>
                        <w:rPr>
                          <w:rFonts w:cs="Sakkal Majalla"/>
                          <w:b/>
                          <w:bCs/>
                          <w:sz w:val="32"/>
                          <w:szCs w:val="32"/>
                          <w:rtl/>
                        </w:rPr>
                      </w:pPr>
                      <w:r w:rsidRPr="00043637">
                        <w:rPr>
                          <w:rFonts w:cs="Sakkal Majalla"/>
                          <w:b/>
                          <w:bCs/>
                          <w:sz w:val="32"/>
                          <w:szCs w:val="32"/>
                          <w:rtl/>
                        </w:rPr>
                        <w:t>المتغير المستقل</w:t>
                      </w:r>
                    </w:p>
                    <w:p w14:paraId="175785DD" w14:textId="2E3858DD" w:rsidR="00653970" w:rsidRDefault="00653970" w:rsidP="00653970">
                      <w:pPr>
                        <w:tabs>
                          <w:tab w:val="num" w:pos="720"/>
                        </w:tabs>
                        <w:ind w:left="360"/>
                        <w:jc w:val="center"/>
                        <w:rPr>
                          <w:rFonts w:cs="Sakkal Majalla"/>
                          <w:b/>
                          <w:bCs/>
                          <w:sz w:val="32"/>
                          <w:szCs w:val="32"/>
                        </w:rPr>
                      </w:pPr>
                      <w:r w:rsidRPr="00653970">
                        <w:rPr>
                          <w:rFonts w:cs="Sakkal Majalla"/>
                          <w:b/>
                          <w:bCs/>
                          <w:sz w:val="32"/>
                          <w:szCs w:val="32"/>
                          <w:rtl/>
                        </w:rPr>
                        <w:t>القيادة التحويلية</w:t>
                      </w:r>
                    </w:p>
                    <w:p w14:paraId="13B725FC" w14:textId="77777777" w:rsidR="00653970" w:rsidRDefault="00653970" w:rsidP="00653970">
                      <w:pPr>
                        <w:tabs>
                          <w:tab w:val="num" w:pos="720"/>
                        </w:tabs>
                        <w:ind w:left="360"/>
                        <w:jc w:val="center"/>
                        <w:rPr>
                          <w:rFonts w:cs="Sakkal Majalla"/>
                          <w:b/>
                          <w:bCs/>
                          <w:sz w:val="32"/>
                          <w:szCs w:val="32"/>
                          <w:rtl/>
                        </w:rPr>
                      </w:pPr>
                    </w:p>
                    <w:p w14:paraId="7438FEF3" w14:textId="77777777" w:rsidR="00653970" w:rsidRDefault="00653970" w:rsidP="00653970">
                      <w:pPr>
                        <w:tabs>
                          <w:tab w:val="num" w:pos="720"/>
                        </w:tabs>
                        <w:ind w:left="360"/>
                        <w:jc w:val="center"/>
                        <w:rPr>
                          <w:rFonts w:cs="Sakkal Majalla"/>
                          <w:b/>
                          <w:bCs/>
                          <w:sz w:val="32"/>
                          <w:szCs w:val="32"/>
                          <w:rtl/>
                        </w:rPr>
                      </w:pPr>
                    </w:p>
                    <w:p w14:paraId="49999847" w14:textId="77777777" w:rsidR="00653970" w:rsidRPr="00043637" w:rsidRDefault="00653970" w:rsidP="00653970">
                      <w:pPr>
                        <w:tabs>
                          <w:tab w:val="num" w:pos="720"/>
                        </w:tabs>
                        <w:ind w:left="360"/>
                        <w:jc w:val="center"/>
                        <w:rPr>
                          <w:lang w:bidi="ar-EG"/>
                        </w:rPr>
                      </w:pPr>
                    </w:p>
                    <w:p w14:paraId="2473BA21" w14:textId="77777777" w:rsidR="00653970" w:rsidRDefault="00653970" w:rsidP="00653970"/>
                  </w:txbxContent>
                </v:textbox>
              </v:shape>
            </w:pict>
          </mc:Fallback>
        </mc:AlternateContent>
      </w:r>
      <w:r w:rsidRPr="00397A68">
        <w:rPr>
          <w:rFonts w:ascii="Calibri" w:eastAsia="Calibri" w:hAnsi="Calibri" w:cs="Arial"/>
          <w:noProof/>
          <w:rtl/>
        </w:rPr>
        <mc:AlternateContent>
          <mc:Choice Requires="wps">
            <w:drawing>
              <wp:anchor distT="0" distB="0" distL="114300" distR="114300" simplePos="0" relativeHeight="251660288" behindDoc="0" locked="0" layoutInCell="1" allowOverlap="1" wp14:anchorId="0E6B355E" wp14:editId="324FE29C">
                <wp:simplePos x="0" y="0"/>
                <wp:positionH relativeFrom="column">
                  <wp:posOffset>10160</wp:posOffset>
                </wp:positionH>
                <wp:positionV relativeFrom="paragraph">
                  <wp:posOffset>18415</wp:posOffset>
                </wp:positionV>
                <wp:extent cx="2247265" cy="1366520"/>
                <wp:effectExtent l="57150" t="38100" r="76835" b="100330"/>
                <wp:wrapNone/>
                <wp:docPr id="1238555069" name="وسيلة الشرح: سهم لأسف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265" cy="1366520"/>
                        </a:xfrm>
                        <a:prstGeom prst="downArrowCallout">
                          <a:avLst>
                            <a:gd name="adj1" fmla="val 41113"/>
                            <a:gd name="adj2" fmla="val 41113"/>
                            <a:gd name="adj3" fmla="val 16667"/>
                            <a:gd name="adj4" fmla="val 66667"/>
                          </a:avLst>
                        </a:prstGeom>
                        <a:ln>
                          <a:headEnd/>
                          <a:tailEnd/>
                        </a:ln>
                      </wps:spPr>
                      <wps:style>
                        <a:lnRef idx="1">
                          <a:schemeClr val="dk1"/>
                        </a:lnRef>
                        <a:fillRef idx="2">
                          <a:schemeClr val="dk1"/>
                        </a:fillRef>
                        <a:effectRef idx="1">
                          <a:schemeClr val="dk1"/>
                        </a:effectRef>
                        <a:fontRef idx="minor">
                          <a:schemeClr val="dk1"/>
                        </a:fontRef>
                      </wps:style>
                      <wps:txbx>
                        <w:txbxContent>
                          <w:p w14:paraId="06B851C5" w14:textId="77777777" w:rsidR="00653970" w:rsidRDefault="00653970" w:rsidP="00653970">
                            <w:pPr>
                              <w:tabs>
                                <w:tab w:val="num" w:pos="720"/>
                              </w:tabs>
                              <w:spacing w:line="240" w:lineRule="auto"/>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04BF23EF" w14:textId="39B203B6" w:rsidR="00653970" w:rsidRDefault="00653970" w:rsidP="00653970">
                            <w:pPr>
                              <w:tabs>
                                <w:tab w:val="num" w:pos="720"/>
                              </w:tabs>
                              <w:ind w:left="360"/>
                              <w:jc w:val="center"/>
                              <w:rPr>
                                <w:rFonts w:cs="Sakkal Majalla"/>
                                <w:b/>
                                <w:bCs/>
                                <w:sz w:val="32"/>
                                <w:szCs w:val="32"/>
                                <w:rtl/>
                              </w:rPr>
                            </w:pPr>
                            <w:r w:rsidRPr="00653970">
                              <w:rPr>
                                <w:rFonts w:cs="Sakkal Majalla"/>
                                <w:b/>
                                <w:bCs/>
                                <w:sz w:val="32"/>
                                <w:szCs w:val="32"/>
                                <w:rtl/>
                              </w:rPr>
                              <w:t>الأداء الوظيفي</w:t>
                            </w:r>
                          </w:p>
                          <w:p w14:paraId="33D24019" w14:textId="77777777" w:rsidR="00653970" w:rsidRPr="00043637" w:rsidRDefault="00653970" w:rsidP="00653970">
                            <w:pPr>
                              <w:tabs>
                                <w:tab w:val="num" w:pos="720"/>
                              </w:tabs>
                              <w:ind w:left="360"/>
                              <w:jc w:val="center"/>
                              <w:rPr>
                                <w:rtl/>
                              </w:rPr>
                            </w:pPr>
                          </w:p>
                          <w:p w14:paraId="23F1C25F"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6B355E" id="وسيلة الشرح: سهم لأسفل 16" o:spid="_x0000_s1027" type="#_x0000_t80" style="position:absolute;left:0;text-align:left;margin-left:.8pt;margin-top:1.45pt;width:176.95pt;height:10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EgrXwIAAD0FAAAOAAAAZHJzL2Uyb0RvYy54bWysVNtuEzEQfUfiHyy/081u0i1E3VRVCgip&#10;XEThAxxfsqZej7GdbNKvZ+xNlkAlihAv1tg+cznHM7682nWGbKUPGmxDy7MJJdJyENquG/r1y5sX&#10;LykJkVnBDFjZ0L0M9Grx/Nll7+ayghaMkJ5gEBvmvWtoG6ObF0XgrexYOAMnLV4q8B2LuPXrQnjW&#10;Y/TOFNVkUhc9eOE8cBkCnt4Ml3SR4yslefyoVJCRmIZibTGvPq+rtBaLSzZfe+ZazQ9lsH+oomPa&#10;YtIx1A2LjGy8fhSq09xDABXPOHQFKKW5zByQTTn5jc1dy5zMXFCc4EaZwv8Lyz9s79wnn0oP7hb4&#10;fSAWli2za3ntPfStZALTlUmoondhPjqkTUBXsurfg8CnZZsIWYOd8l0KiOzILku9H6WWu0g4HlbV&#10;7KKqzynheFdO6/q8yo9RsPnR3fkQ30roSDIaKqC3uaQlMwY2Madi29sQs+6CWNalKsS3khLVGXzG&#10;LTNkVpbl9PDMJ5jqLzDTU0xZ1/XF4zizUwxCBgyyOFSG1pFHKtPYtCZRX1uRey8ybQYboek6q5yE&#10;TT2MEse9kYPrZ6mIFihembnnGZFL4wnyRH3uh0dKURCZXJQ2ZnSq/ux0wCY3medmdHwi24jOGcHG&#10;0bHTFvwTWQf8kfXANdGOu9UOyR46L52sQOyx2zwMM4x/Dhot+AdKepzfhobvG+YlJeadxY59Vc5m&#10;aeDzZnZ+ge1F/OnN6vSGWY6hGhopGcxlHD6JjfN63WKmQQUL19jlSsfjOAxVHerHGUXrl0/gdJ9R&#10;P3+9xQ8AAAD//wMAUEsDBBQABgAIAAAAIQDwPvxt3AAAAAcBAAAPAAAAZHJzL2Rvd25yZXYueG1s&#10;TI5BS8NAEIXvgv9hGcGLtJu0pI0xm1IEQRAKVi/epsmYRHdnY3bbxn/veNLjx3u895WbyVl1ojH0&#10;ng2k8wQUce2bnlsDry8PsxxUiMgNWs9k4JsCbKrLixKLxp/5mU772CoZ4VCggS7GodA61B05DHM/&#10;EEv27keHUXBsdTPiWcad1YskWWmHPctDhwPdd1R/7o/OwA3S+q23y+0j7oavFvP6afcRjLm+mrZ3&#10;oCJN8a8Mv/qiDpU4HfyRm6Cs8EqKBha3oCRdZlkG6iCc5inoqtT//asfAAAA//8DAFBLAQItABQA&#10;BgAIAAAAIQC2gziS/gAAAOEBAAATAAAAAAAAAAAAAAAAAAAAAABbQ29udGVudF9UeXBlc10ueG1s&#10;UEsBAi0AFAAGAAgAAAAhADj9If/WAAAAlAEAAAsAAAAAAAAAAAAAAAAALwEAAF9yZWxzLy5yZWxz&#10;UEsBAi0AFAAGAAgAAAAhABLwSCtfAgAAPQUAAA4AAAAAAAAAAAAAAAAALgIAAGRycy9lMm9Eb2Mu&#10;eG1sUEsBAi0AFAAGAAgAAAAhAPA+/G3cAAAABwEAAA8AAAAAAAAAAAAAAAAAuQQAAGRycy9kb3du&#10;cmV2LnhtbFBLBQYAAAAABAAEAPMAAADCBQAAAAA=&#10;" fillcolor="gray [1616]" strokecolor="black [3040]">
                <v:fill color2="#d9d9d9 [496]" rotate="t" angle="180" colors="0 #bcbcbc;22938f #d0d0d0;1 #ededed" focus="100%" type="gradient"/>
                <v:shadow on="t" color="black" opacity="24903f" origin=",.5" offset="0,.55556mm"/>
                <v:textbox>
                  <w:txbxContent>
                    <w:p w14:paraId="06B851C5" w14:textId="77777777" w:rsidR="00653970" w:rsidRDefault="00653970" w:rsidP="00653970">
                      <w:pPr>
                        <w:tabs>
                          <w:tab w:val="num" w:pos="720"/>
                        </w:tabs>
                        <w:spacing w:line="240" w:lineRule="auto"/>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04BF23EF" w14:textId="39B203B6" w:rsidR="00653970" w:rsidRDefault="00653970" w:rsidP="00653970">
                      <w:pPr>
                        <w:tabs>
                          <w:tab w:val="num" w:pos="720"/>
                        </w:tabs>
                        <w:ind w:left="360"/>
                        <w:jc w:val="center"/>
                        <w:rPr>
                          <w:rFonts w:cs="Sakkal Majalla"/>
                          <w:b/>
                          <w:bCs/>
                          <w:sz w:val="32"/>
                          <w:szCs w:val="32"/>
                          <w:rtl/>
                        </w:rPr>
                      </w:pPr>
                      <w:r w:rsidRPr="00653970">
                        <w:rPr>
                          <w:rFonts w:cs="Sakkal Majalla"/>
                          <w:b/>
                          <w:bCs/>
                          <w:sz w:val="32"/>
                          <w:szCs w:val="32"/>
                          <w:rtl/>
                        </w:rPr>
                        <w:t>الأداء الوظيفي</w:t>
                      </w:r>
                    </w:p>
                    <w:p w14:paraId="33D24019" w14:textId="77777777" w:rsidR="00653970" w:rsidRPr="00043637" w:rsidRDefault="00653970" w:rsidP="00653970">
                      <w:pPr>
                        <w:tabs>
                          <w:tab w:val="num" w:pos="720"/>
                        </w:tabs>
                        <w:ind w:left="360"/>
                        <w:jc w:val="center"/>
                        <w:rPr>
                          <w:rtl/>
                        </w:rPr>
                      </w:pPr>
                    </w:p>
                    <w:p w14:paraId="23F1C25F" w14:textId="77777777" w:rsidR="00653970" w:rsidRDefault="00653970" w:rsidP="00653970"/>
                  </w:txbxContent>
                </v:textbox>
              </v:shape>
            </w:pict>
          </mc:Fallback>
        </mc:AlternateContent>
      </w:r>
      <w:r w:rsidRPr="00397A68">
        <w:rPr>
          <w:rFonts w:ascii="Sakkal Majalla" w:eastAsia="Calibri" w:hAnsi="Sakkal Majalla" w:cs="Sakkal Majalla" w:hint="cs"/>
          <w:b/>
          <w:bCs/>
          <w:sz w:val="28"/>
          <w:szCs w:val="28"/>
          <w:rtl/>
        </w:rPr>
        <w:t xml:space="preserve"> </w:t>
      </w:r>
    </w:p>
    <w:p w14:paraId="5AB8E494"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0225F16A"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04AB155A"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325EC6C2"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78FBDF9F"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71BEE1F0"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42EEB07E" w14:textId="5FBB0038"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2336" behindDoc="0" locked="0" layoutInCell="1" allowOverlap="1" wp14:anchorId="4AAB8DED" wp14:editId="45B007E9">
                <wp:simplePos x="0" y="0"/>
                <wp:positionH relativeFrom="column">
                  <wp:posOffset>9525</wp:posOffset>
                </wp:positionH>
                <wp:positionV relativeFrom="paragraph">
                  <wp:posOffset>10160</wp:posOffset>
                </wp:positionV>
                <wp:extent cx="1628775" cy="2980690"/>
                <wp:effectExtent l="57150" t="38100" r="85725" b="86360"/>
                <wp:wrapNone/>
                <wp:docPr id="1217351582"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2980690"/>
                        </a:xfrm>
                        <a:prstGeom prst="rect">
                          <a:avLst/>
                        </a:prstGeom>
                        <a:ln>
                          <a:headEnd/>
                          <a:tailEnd/>
                        </a:ln>
                      </wps:spPr>
                      <wps:style>
                        <a:lnRef idx="1">
                          <a:schemeClr val="dk1"/>
                        </a:lnRef>
                        <a:fillRef idx="2">
                          <a:schemeClr val="dk1"/>
                        </a:fillRef>
                        <a:effectRef idx="1">
                          <a:schemeClr val="dk1"/>
                        </a:effectRef>
                        <a:fontRef idx="minor">
                          <a:schemeClr val="dk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E303E" id="مستطيل 11" o:spid="_x0000_s1026" style="position:absolute;left:0;text-align:left;margin-left:.75pt;margin-top:.8pt;width:128.25pt;height:234.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NO0IAIAAIYEAAAOAAAAZHJzL2Uyb0RvYy54bWysVNuO0zAQfUfiHyy/07RRt5eo6WrVBYS0&#10;XMTCB7iO3VibeMzYbVq+nrHTZiuQWAnxYtmZmTPnzCWr22PbsINCb8CWfDIac6ashMrYXcm/f3v3&#10;ZsGZD8JWogGrSn5Snt+uX79ada5QOdTQVAoZgVhfdK7kdQiuyDIva9UKPwKnLBk1YCsCPXGXVSg6&#10;Qm+bLB+PZ1kHWDkEqbynr/e9ka8TvtZKhs9aexVYU3LiFtKJ6dzGM1uvRLFD4WojzzTEP7BohbGU&#10;dIC6F0GwPZo/oFojETzoMJLQZqC1kSppIDWT8W9qHmvhVNJCxfFuKJP/f7Dy0+HRfcFI3bsHkE+e&#10;WdjUwu7UHSJ0tRIVpZvEQmWd88UQEB+eQtm2+wgVtVbsA6QaHDW2EZDUsWMq9WkotToGJunjZJYv&#10;5vMbziTZ8uViPFumZmSiuIQ79OG9gpbFS8mRepngxeHBh0hHFBeXmK2x8Yx839oqtTUI0/R3co3m&#10;JCByjuNB7MOpUX3oV6WZqSKvlCKNn9o0yA6CBqd66vVHFPKMIdo0zRCU/z3o7BvDVBrJIfCFbIN3&#10;ygg2DIGtsYAvZO39L6p7rVH2FqoTtQ2hXwZaXrrUgD8562gRSu5/7AUqzpoPllq/nEyncXPSY3oz&#10;z+mB15bttUVYSVAlD5z1103ot23v0OxqytRrtnBH46JNauQzqzNbGvbU3/Nixm26fiev59/H+hcA&#10;AAD//wMAUEsDBBQABgAIAAAAIQBRCOgi3gAAAAcBAAAPAAAAZHJzL2Rvd25yZXYueG1sTI/NTsMw&#10;EITvSLyDtUjcqNOKpCXEqSBSJYTogfJ7dOMljojXUew26duznOC0Gs1o9ptiPblOHHEIrScF81kC&#10;Aqn2pqVGwevL5moFIkRNRneeUMEJA6zL87NC58aP9IzHXWwEl1DItQIbY59LGWqLToeZ75HY+/KD&#10;05Hl0Egz6JHLXScXSZJJp1viD1b3WFmsv3cHp+C++dy6zVOavS/HeHq8ease7Eel1OXFdHcLIuIU&#10;/8Lwi8/oUDLT3h/IBNGxTjnIJwPB7iJd8bK9guvlPAFZFvI/f/kDAAD//wMAUEsBAi0AFAAGAAgA&#10;AAAhALaDOJL+AAAA4QEAABMAAAAAAAAAAAAAAAAAAAAAAFtDb250ZW50X1R5cGVzXS54bWxQSwEC&#10;LQAUAAYACAAAACEAOP0h/9YAAACUAQAACwAAAAAAAAAAAAAAAAAvAQAAX3JlbHMvLnJlbHNQSwEC&#10;LQAUAAYACAAAACEARuzTtCACAACGBAAADgAAAAAAAAAAAAAAAAAuAgAAZHJzL2Uyb0RvYy54bWxQ&#10;SwECLQAUAAYACAAAACEAUQjoIt4AAAAHAQAADwAAAAAAAAAAAAAAAAB6BAAAZHJzL2Rvd25yZXYu&#10;eG1sUEsFBgAAAAAEAAQA8wAAAIUFAAAAAA==&#10;" fillcolor="gray [1616]" strokecolor="black [3040]">
                <v:fill color2="#d9d9d9 [496]" rotate="t" angle="180" colors="0 #bcbcbc;22938f #d0d0d0;1 #ededed" focus="100%" type="gradient"/>
                <v:shadow on="t" color="black" opacity="24903f" origin=",.5" offset="0,.55556mm"/>
              </v:rect>
            </w:pict>
          </mc:Fallback>
        </mc:AlternateContent>
      </w:r>
      <w:r w:rsidRPr="00397A68">
        <w:rPr>
          <w:rFonts w:ascii="Calibri" w:eastAsia="Calibri" w:hAnsi="Calibri" w:cs="Arial"/>
          <w:noProof/>
          <w:rtl/>
        </w:rPr>
        <mc:AlternateContent>
          <mc:Choice Requires="wps">
            <w:drawing>
              <wp:anchor distT="0" distB="0" distL="114300" distR="114300" simplePos="0" relativeHeight="251664384" behindDoc="0" locked="0" layoutInCell="1" allowOverlap="1" wp14:anchorId="2213C11D" wp14:editId="786DB428">
                <wp:simplePos x="0" y="0"/>
                <wp:positionH relativeFrom="column">
                  <wp:posOffset>4219575</wp:posOffset>
                </wp:positionH>
                <wp:positionV relativeFrom="paragraph">
                  <wp:posOffset>181610</wp:posOffset>
                </wp:positionV>
                <wp:extent cx="1379855" cy="476885"/>
                <wp:effectExtent l="57150" t="38100" r="67945" b="94615"/>
                <wp:wrapNone/>
                <wp:docPr id="240139460" name="مستطيل: زوايا مستديرة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476885"/>
                        </a:xfrm>
                        <a:prstGeom prst="roundRect">
                          <a:avLst>
                            <a:gd name="adj" fmla="val 16667"/>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7BBA6CCC" w14:textId="50E9611B" w:rsidR="00653970" w:rsidRPr="009450BA" w:rsidRDefault="00653970" w:rsidP="00653970">
                            <w:pPr>
                              <w:ind w:left="360"/>
                              <w:rPr>
                                <w:rFonts w:cs="Sakkal Majalla"/>
                                <w:b/>
                                <w:bCs/>
                              </w:rPr>
                            </w:pPr>
                            <w:r w:rsidRPr="00653970">
                              <w:rPr>
                                <w:rFonts w:cs="Sakkal Majalla"/>
                                <w:b/>
                                <w:bCs/>
                                <w:sz w:val="32"/>
                                <w:szCs w:val="32"/>
                                <w:rtl/>
                              </w:rPr>
                              <w:t>التأثير المثالي</w:t>
                            </w:r>
                          </w:p>
                          <w:p w14:paraId="39ECC88B"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13C11D" id="مستطيل: زوايا مستديرة 13" o:spid="_x0000_s1028" style="position:absolute;left:0;text-align:left;margin-left:332.25pt;margin-top:14.3pt;width:108.65pt;height:3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qHhSgIAANQEAAAOAAAAZHJzL2Uyb0RvYy54bWysVNtuEzEQfUfiHyy/k01Cbl1lU1UpIKRy&#10;UQsf4PiSNfV6jO1kk349Y2+yhIsEQrxYtmfOzJzjGS+vD40he+mDBlvR0WBIibQchLbbin7+9PrF&#10;gpIQmRXMgJUVPcpAr1fPny1bV8ox1GCE9ASD2FC2rqJ1jK4sisBr2bAwACctGhX4hkU8+m0hPGsx&#10;emOK8XA4K1rwwnngMgS8ve2MdJXjKyV5/KBUkJGYimJtMa8+r5u0FqslK7eeuVrzUxnsH6pomLaY&#10;tA91yyIjO69/CdVo7iGAigMOTQFKaS4zB2QzGv7E5qFmTmYuKE5wvUzh/4Xl7/cP7qNPpQd3B/wx&#10;EAvrmtmtvPEe2loygelGSaiidaHsAekQEEo27TsQ+LRsFyFrcFC+SQGRHTlkqY+91PIQCcfL0cv5&#10;1WI6pYSjbTKfLRbTnIKVZ7TzIb6R0JC0qaiHnRX3+J45BdvfhZj1FsSyJmUXXyhRjcHX2zNDRrPZ&#10;bH6KeHIuWHmOmZDGpjXxe2VFboPItOn26JrMmXDimNoJ2cajkR30XiqiReKRy8ntKtfGE8yNtXAu&#10;bew0S5HQO8GUNqYHjv8MPPknqMyt3IP/ImuPyJnBxh7caAv+d9nF47lk1fmfFeh4JwniYXNA4hUd&#10;J23TzQbEEZvAQzda+BXgpgb/REmLY1XR8HXHvKTEvLXYSFejySTNYT5MpvMxHvylZXNpYZZjqIpG&#10;SrrtOnazu3Neb2vM1Clh4QabT+l47tKuqlP9ODq4+2E2L8/Z6/tntPoGAAD//wMAUEsDBBQABgAI&#10;AAAAIQB5A0DN3wAAAAoBAAAPAAAAZHJzL2Rvd25yZXYueG1sTI/LTsMwEEX3SPyDNUjsqNMHJkrj&#10;VAEJFkggCP0AN57GgdiOYrcxf8+wguVoju49t9wlO7AzTqH3TsJykQFD13rdu07C/uPxJgcWonJa&#10;Dd6hhG8MsKsuL0pVaD+7dzw3sWMU4kKhJJgYx4Lz0Bq0Kiz8iI5+Rz9ZFemcOq4nNVO4HfgqywS3&#10;qnfUYNSIDwbbr+ZkJWzq57en1/VnCt4b8ZL2XTPf11JeX6V6Cyxiin8w/OqTOlTkdPAnpwMbJAix&#10;uSVUwioXwAjI8yVtORCZre+AVyX/P6H6AQAA//8DAFBLAQItABQABgAIAAAAIQC2gziS/gAAAOEB&#10;AAATAAAAAAAAAAAAAAAAAAAAAABbQ29udGVudF9UeXBlc10ueG1sUEsBAi0AFAAGAAgAAAAhADj9&#10;If/WAAAAlAEAAAsAAAAAAAAAAAAAAAAALwEAAF9yZWxzLy5yZWxzUEsBAi0AFAAGAAgAAAAhABQ6&#10;oeFKAgAA1AQAAA4AAAAAAAAAAAAAAAAALgIAAGRycy9lMm9Eb2MueG1sUEsBAi0AFAAGAAgAAAAh&#10;AHkDQM3fAAAACgEAAA8AAAAAAAAAAAAAAAAApAQAAGRycy9kb3ducmV2LnhtbFBLBQYAAAAABAAE&#10;APMAAACwBQAAAAA=&#10;" fillcolor="#a7bfde [1620]" strokecolor="#4579b8 [3044]">
                <v:fill color2="#e4ecf5 [500]" rotate="t" angle="180" colors="0 #a3c4ff;22938f #bfd5ff;1 #e5eeff" focus="100%" type="gradient"/>
                <v:shadow on="t" color="black" opacity="24903f" origin=",.5" offset="0,.55556mm"/>
                <v:textbox>
                  <w:txbxContent>
                    <w:p w14:paraId="7BBA6CCC" w14:textId="50E9611B" w:rsidR="00653970" w:rsidRPr="009450BA" w:rsidRDefault="00653970" w:rsidP="00653970">
                      <w:pPr>
                        <w:ind w:left="360"/>
                        <w:rPr>
                          <w:rFonts w:cs="Sakkal Majalla"/>
                          <w:b/>
                          <w:bCs/>
                        </w:rPr>
                      </w:pPr>
                      <w:r w:rsidRPr="00653970">
                        <w:rPr>
                          <w:rFonts w:cs="Sakkal Majalla"/>
                          <w:b/>
                          <w:bCs/>
                          <w:sz w:val="32"/>
                          <w:szCs w:val="32"/>
                          <w:rtl/>
                        </w:rPr>
                        <w:t>التأثير المثالي</w:t>
                      </w:r>
                    </w:p>
                    <w:p w14:paraId="39ECC88B" w14:textId="77777777" w:rsidR="00653970" w:rsidRDefault="00653970" w:rsidP="00653970"/>
                  </w:txbxContent>
                </v:textbox>
              </v:roundrect>
            </w:pict>
          </mc:Fallback>
        </mc:AlternateContent>
      </w:r>
      <w:r w:rsidRPr="00397A68">
        <w:rPr>
          <w:rFonts w:ascii="Calibri" w:eastAsia="Calibri" w:hAnsi="Calibri" w:cs="Arial"/>
          <w:noProof/>
          <w:rtl/>
        </w:rPr>
        <mc:AlternateContent>
          <mc:Choice Requires="wps">
            <w:drawing>
              <wp:anchor distT="0" distB="0" distL="114300" distR="114300" simplePos="0" relativeHeight="251661312" behindDoc="0" locked="0" layoutInCell="1" allowOverlap="1" wp14:anchorId="52981520" wp14:editId="6BE8EBC4">
                <wp:simplePos x="0" y="0"/>
                <wp:positionH relativeFrom="column">
                  <wp:posOffset>4048125</wp:posOffset>
                </wp:positionH>
                <wp:positionV relativeFrom="paragraph">
                  <wp:posOffset>20320</wp:posOffset>
                </wp:positionV>
                <wp:extent cx="1752600" cy="2656840"/>
                <wp:effectExtent l="57150" t="38100" r="76200" b="86360"/>
                <wp:wrapNone/>
                <wp:docPr id="814775210" name="مستطيل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656840"/>
                        </a:xfrm>
                        <a:prstGeom prst="rect">
                          <a:avLst/>
                        </a:prstGeom>
                        <a:ln>
                          <a:headEnd/>
                          <a:tailEnd/>
                        </a:ln>
                      </wps:spPr>
                      <wps:style>
                        <a:lnRef idx="1">
                          <a:schemeClr val="dk1"/>
                        </a:lnRef>
                        <a:fillRef idx="2">
                          <a:schemeClr val="dk1"/>
                        </a:fillRef>
                        <a:effectRef idx="1">
                          <a:schemeClr val="dk1"/>
                        </a:effectRef>
                        <a:fontRef idx="minor">
                          <a:schemeClr val="dk1"/>
                        </a:fontRef>
                      </wps:style>
                      <wps:txbx>
                        <w:txbxContent>
                          <w:p w14:paraId="4BD64ED8" w14:textId="77777777" w:rsidR="00653970" w:rsidRDefault="00653970" w:rsidP="00653970">
                            <w:pPr>
                              <w:rPr>
                                <w:rFonts w:cs="Arial"/>
                                <w:noProof/>
                                <w:rtl/>
                              </w:rPr>
                            </w:pPr>
                          </w:p>
                          <w:p w14:paraId="779B7FD8" w14:textId="77777777" w:rsidR="00653970" w:rsidRDefault="00653970" w:rsidP="00653970">
                            <w:pPr>
                              <w:rPr>
                                <w:rFonts w:cs="Arial"/>
                                <w:noProof/>
                                <w:rtl/>
                              </w:rPr>
                            </w:pPr>
                          </w:p>
                          <w:p w14:paraId="23847755" w14:textId="77777777" w:rsidR="00653970" w:rsidRDefault="00653970" w:rsidP="00653970">
                            <w:pPr>
                              <w:rPr>
                                <w:rFonts w:cs="Arial"/>
                                <w:noProof/>
                                <w:rtl/>
                              </w:rPr>
                            </w:pPr>
                          </w:p>
                          <w:p w14:paraId="2BE2C714" w14:textId="77777777" w:rsidR="00653970" w:rsidRDefault="00653970" w:rsidP="00653970">
                            <w:pPr>
                              <w:rPr>
                                <w:rFonts w:cs="Arial"/>
                                <w:noProof/>
                                <w:rtl/>
                              </w:rPr>
                            </w:pPr>
                          </w:p>
                          <w:p w14:paraId="35FC23E1"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81520" id="مستطيل 14" o:spid="_x0000_s1029" style="position:absolute;left:0;text-align:left;margin-left:318.75pt;margin-top:1.6pt;width:138pt;height:20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qnQKwIAAJgEAAAOAAAAZHJzL2Uyb0RvYy54bWysVNuO0zAQfUfiHyy/07Sh7S5R09WqCwhp&#10;uYiFD3Adp7HW8Zix26R8PWOnzVYgsRLixbIzM2fOmUtWN31r2EGh12BLPptMOVNWQqXtruTfv717&#10;dc2ZD8JWwoBVJT8qz2/WL1+sOleoHBowlUJGINYXnSt5E4IrsszLRrXCT8ApS8YasBWBnrjLKhQd&#10;obcmy6fTZdYBVg5BKu/p691g5OuEX9dKhs917VVgpuTELaQT07mNZ7ZeiWKHwjVanmiIf2DRCm0p&#10;6Qh1J4Jge9R/QLVaIniow0RCm0Fda6mSBlIzm/6m5qERTiUtVBzvxjL5/wcrPx0e3BeM1L27B/no&#10;mYVNI+xO3SJC1yhRUbpZLFTWOV+MAfHhKZRtu49QUWvFPkCqQV9jGwFJHetTqY9jqVUfmKSPs6tF&#10;vpxSRyTZ8uVieT1PzchEcQ536MN7BS2Ll5Ij9TLBi8O9D5GOKM4uMZux8Yx839oqtTUIbYY7uUZz&#10;EhA5x/Eg9uFo1BD6VdVMV5FXSpHGT20MsoOgwakeB/0RhTxjSK2NGYPyvwedfGOYSiM5Bj6TbfRO&#10;GcGGMbDVFvCZrIP/WfWgNcoO/bYnsSV/HZsav2yhOlIjEYb1oHWmSwP4k7OOVqPk/sdeoOLMfLA0&#10;DG9mc2oWC+kxX1zl9MBLy/bSIqwkqJIHzobrJgz7t3eodw1lGqpg4ZYGqNaptU+sTvxp/FPHT6sa&#10;9+vynbyefijrXwAAAP//AwBQSwMEFAAGAAgAAAAhAAHgY3PhAAAACQEAAA8AAABkcnMvZG93bnJl&#10;di54bWxMj8tOwzAURPdI/IN1kdhR50FTGnJTQaRKCJVFW15LN77EEbEdxW6T/j1mBcvRjGbOFKtJ&#10;d+xEg2utQYhnETAytZWtaRBe9+ubO2DOCyNFZw0hnMnBqry8KEQu7Wi2dNr5hoUS43KBoLzvc85d&#10;rUgLN7M9meB92UELH+TQcDmIMZTrjidRlHEtWhMWlOipUlR/744a4bH5fNHrzTx7X4z+/Lx8q57U&#10;R4V4fTU93APzNPm/MPziB3QoA9PBHo10rEPI0sU8RBHSBFjwl3Ea9AHhNokz4GXB/z8ofwAAAP//&#10;AwBQSwECLQAUAAYACAAAACEAtoM4kv4AAADhAQAAEwAAAAAAAAAAAAAAAAAAAAAAW0NvbnRlbnRf&#10;VHlwZXNdLnhtbFBLAQItABQABgAIAAAAIQA4/SH/1gAAAJQBAAALAAAAAAAAAAAAAAAAAC8BAABf&#10;cmVscy8ucmVsc1BLAQItABQABgAIAAAAIQBoBqnQKwIAAJgEAAAOAAAAAAAAAAAAAAAAAC4CAABk&#10;cnMvZTJvRG9jLnhtbFBLAQItABQABgAIAAAAIQAB4GNz4QAAAAkBAAAPAAAAAAAAAAAAAAAAAIUE&#10;AABkcnMvZG93bnJldi54bWxQSwUGAAAAAAQABADzAAAAkwUAAAAA&#10;" fillcolor="gray [1616]" strokecolor="black [3040]">
                <v:fill color2="#d9d9d9 [496]" rotate="t" angle="180" colors="0 #bcbcbc;22938f #d0d0d0;1 #ededed" focus="100%" type="gradient"/>
                <v:shadow on="t" color="black" opacity="24903f" origin=",.5" offset="0,.55556mm"/>
                <v:textbox>
                  <w:txbxContent>
                    <w:p w14:paraId="4BD64ED8" w14:textId="77777777" w:rsidR="00653970" w:rsidRDefault="00653970" w:rsidP="00653970">
                      <w:pPr>
                        <w:rPr>
                          <w:rFonts w:cs="Arial"/>
                          <w:noProof/>
                          <w:rtl/>
                        </w:rPr>
                      </w:pPr>
                    </w:p>
                    <w:p w14:paraId="779B7FD8" w14:textId="77777777" w:rsidR="00653970" w:rsidRDefault="00653970" w:rsidP="00653970">
                      <w:pPr>
                        <w:rPr>
                          <w:rFonts w:cs="Arial"/>
                          <w:noProof/>
                          <w:rtl/>
                        </w:rPr>
                      </w:pPr>
                    </w:p>
                    <w:p w14:paraId="23847755" w14:textId="77777777" w:rsidR="00653970" w:rsidRDefault="00653970" w:rsidP="00653970">
                      <w:pPr>
                        <w:rPr>
                          <w:rFonts w:cs="Arial"/>
                          <w:noProof/>
                          <w:rtl/>
                        </w:rPr>
                      </w:pPr>
                    </w:p>
                    <w:p w14:paraId="2BE2C714" w14:textId="77777777" w:rsidR="00653970" w:rsidRDefault="00653970" w:rsidP="00653970">
                      <w:pPr>
                        <w:rPr>
                          <w:rFonts w:cs="Arial"/>
                          <w:noProof/>
                          <w:rtl/>
                        </w:rPr>
                      </w:pPr>
                    </w:p>
                    <w:p w14:paraId="35FC23E1" w14:textId="77777777" w:rsidR="00653970" w:rsidRDefault="00653970" w:rsidP="00653970"/>
                  </w:txbxContent>
                </v:textbox>
              </v:rect>
            </w:pict>
          </mc:Fallback>
        </mc:AlternateContent>
      </w:r>
    </w:p>
    <w:p w14:paraId="59F5B8CC" w14:textId="7A90A572"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672576" behindDoc="0" locked="0" layoutInCell="1" allowOverlap="1" wp14:anchorId="2221A643" wp14:editId="52BC64E8">
                <wp:simplePos x="0" y="0"/>
                <wp:positionH relativeFrom="column">
                  <wp:posOffset>3409950</wp:posOffset>
                </wp:positionH>
                <wp:positionV relativeFrom="paragraph">
                  <wp:posOffset>197485</wp:posOffset>
                </wp:positionV>
                <wp:extent cx="9525" cy="1771650"/>
                <wp:effectExtent l="0" t="0" r="28575" b="19050"/>
                <wp:wrapNone/>
                <wp:docPr id="1148436911" name="رابط مستقيم 1"/>
                <wp:cNvGraphicFramePr/>
                <a:graphic xmlns:a="http://schemas.openxmlformats.org/drawingml/2006/main">
                  <a:graphicData uri="http://schemas.microsoft.com/office/word/2010/wordprocessingShape">
                    <wps:wsp>
                      <wps:cNvCnPr/>
                      <wps:spPr>
                        <a:xfrm flipH="1">
                          <a:off x="0" y="0"/>
                          <a:ext cx="9525" cy="177165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26FB889" id="رابط مستقيم 1" o:spid="_x0000_s1026" style="position:absolute;left:0;text-align:lef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8.5pt,15.55pt" to="269.25pt,1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3E3yQEAAIcDAAAOAAAAZHJzL2Uyb0RvYy54bWysU9tu2zAMfR/QfxD03tgOkHY14vShQbeH&#10;XQqs+wBWF1uAbhC1OPn7UXKaddvbMD8IIikenkPS2/ujs+ygEprgB96tWs6UF0EaPw78+/Pj9XvO&#10;MIOXYINXAz8p5Pe7q3fbOfZqHaZgpUqMQDz2cxz4lHPsmwbFpBzgKkTlKahDcpDJTGMjE8yE7myz&#10;btubZg5JxhSEQiTvfgnyXcXXWon8VWtUmdmBE7dcz1TPl3I2uy30Y4I4GXGmAf/AwoHxVPQCtYcM&#10;7Ecyf0E5I1LAoPNKBNcErY1QVQOp6do/1HybIKqqhZqD8dIm/H+w4svhwT8lasMcscf4lIqKo06O&#10;aWviR5pp1UVM2bG27XRpmzpmJsh5t1lvOBMU6G5vu5tN7WqzoBS0mDB/UMGxchm4Nb6Igh4OnzBT&#10;ZXr6+qS4fXg01tbBWM/mCz7QemgLmUq5KAeOfuQM7Eh7J3KqiBiskSW74OAJH2xiB6DR08bIMD8T&#10;Y84sYKYAyajfkjiBVMvTuw25l71AyJ+DXNxd++onugt0Zf5bySJjDzgtKTVUkCjD+kJJ1Y08q/7V&#10;8HJ7CfJU59AUi6Zd086bWdbprU33t//P7icAAAD//wMAUEsDBBQABgAIAAAAIQA4o0QV3wAAAAoB&#10;AAAPAAAAZHJzL2Rvd25yZXYueG1sTI/BTsMwEETvSP0Haytxo3YaBUqIU1VV4YKE1BI4O/GSRNjr&#10;KHbT8Pe4JzjOzmj2TbGdrWETjr53JCFZCWBIjdM9tRKq9+e7DTAfFGllHKGEH/SwLRc3hcq1u9AR&#10;p1NoWSwhnysJXQhDzrlvOrTKr9yAFL0vN1oVohxbrkd1ieXW8LUQ99yqnuKHTg2477D5Pp2thN3n&#10;6yF9m2rrjH5sqw9tK/GylvJ2Oe+egAWcw18YrvgRHcrIVLszac+MhCx9iFuChDRJgMVAlm4yYPX1&#10;IBLgZcH/Tyh/AQAA//8DAFBLAQItABQABgAIAAAAIQC2gziS/gAAAOEBAAATAAAAAAAAAAAAAAAA&#10;AAAAAABbQ29udGVudF9UeXBlc10ueG1sUEsBAi0AFAAGAAgAAAAhADj9If/WAAAAlAEAAAsAAAAA&#10;AAAAAAAAAAAALwEAAF9yZWxzLy5yZWxzUEsBAi0AFAAGAAgAAAAhAGoXcTfJAQAAhwMAAA4AAAAA&#10;AAAAAAAAAAAALgIAAGRycy9lMm9Eb2MueG1sUEsBAi0AFAAGAAgAAAAhADijRBXfAAAACgEAAA8A&#10;AAAAAAAAAAAAAAAAIwQAAGRycy9kb3ducmV2LnhtbFBLBQYAAAAABAAEAPMAAAAvBQAAAAA=&#10;"/>
            </w:pict>
          </mc:Fallback>
        </mc:AlternateContent>
      </w:r>
    </w:p>
    <w:p w14:paraId="42BF60F2" w14:textId="299E8B2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673600" behindDoc="0" locked="0" layoutInCell="1" allowOverlap="1" wp14:anchorId="55C2E58E" wp14:editId="2133A6E4">
                <wp:simplePos x="0" y="0"/>
                <wp:positionH relativeFrom="column">
                  <wp:posOffset>3448050</wp:posOffset>
                </wp:positionH>
                <wp:positionV relativeFrom="paragraph">
                  <wp:posOffset>13335</wp:posOffset>
                </wp:positionV>
                <wp:extent cx="571500" cy="0"/>
                <wp:effectExtent l="0" t="0" r="0" b="0"/>
                <wp:wrapNone/>
                <wp:docPr id="1237750576" name="رابط مستقيم 2"/>
                <wp:cNvGraphicFramePr/>
                <a:graphic xmlns:a="http://schemas.openxmlformats.org/drawingml/2006/main">
                  <a:graphicData uri="http://schemas.microsoft.com/office/word/2010/wordprocessingShape">
                    <wps:wsp>
                      <wps:cNvCnPr/>
                      <wps:spPr>
                        <a:xfrm>
                          <a:off x="0" y="0"/>
                          <a:ext cx="5715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27ECE7D" id="رابط مستقيم 2"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5pt,1.05pt" to="316.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Cl2vwEAAHkDAAAOAAAAZHJzL2Uyb0RvYy54bWysU8tu2zAQvBfIPxC815INuGkEyznESC5N&#10;GqDpB2z4kAjwBS5r2X+fJWU7aXsr6gO93OUOd4ajze3BWbZXCU3wPV8uWs6UF0EaP/T858v956+c&#10;YQYvwQaven5UyG+3V582U+zUKozBSpUYgXjsptjzMefYNQ2KUTnARYjKU1GH5CDTNg2NTDARurPN&#10;qm2/NFNIMqYgFCJld3ORbyu+1krk71qjysz2nGbLdU11fS1rs91ANySIoxGnMeAfpnBgPF16gdpB&#10;BvYrmb+gnBEpYNB5IYJrgtZGqMqB2CzbP9j8GCGqyoXEwXiRCf8frHja3/nnRDJMETuMz6mwOOjk&#10;yj/Nxw5VrONFLHXITFByfb1ctySpOJea976YMD+o4FgJem6NLzSgg/03zHQXHT0fKWkf7o219Sms&#10;Z1PPb9arNSEDGUJbyBS6KHuOfuAM7EBOEzlVRAzWyNJdcPCIdzaxPdBjk0dkmF5oWs4sYKYCUai/&#10;uXEEqeajN8Tj5ASE/BjknF625zyNO0PXyX+7stDYAY5zSy0VT1GH9WUkVT14Yv0ucYlegzxW5Zuy&#10;o/etbScvFgN93FP88YvZvgEAAP//AwBQSwMEFAAGAAgAAAAhAIWJt+zbAAAABwEAAA8AAABkcnMv&#10;ZG93bnJldi54bWxMj8FOwzAQRO9I/IO1SFwq6jSBCoVsKgTkxoUC4rqNlyQiXqex2wa+HrcXOD7N&#10;auZtsZpsr/Y8+s4JwmKegGKpnemkQXh7ra5uQflAYqh3wgjf7GFVnp8VlBt3kBfer0OjYon4nBDa&#10;EIZca1+3bMnP3cASs083WgoRx0abkQ6x3PY6TZKlttRJXGhp4IeW66/1ziL46p231c+sniUfWeM4&#10;3T4+PxHi5cV0fwcq8BT+juGoH9WhjE4btxPjVY9wc53FXwJCugAV82V25M2JdVno//7lLwAAAP//&#10;AwBQSwECLQAUAAYACAAAACEAtoM4kv4AAADhAQAAEwAAAAAAAAAAAAAAAAAAAAAAW0NvbnRlbnRf&#10;VHlwZXNdLnhtbFBLAQItABQABgAIAAAAIQA4/SH/1gAAAJQBAAALAAAAAAAAAAAAAAAAAC8BAABf&#10;cmVscy8ucmVsc1BLAQItABQABgAIAAAAIQBUqCl2vwEAAHkDAAAOAAAAAAAAAAAAAAAAAC4CAABk&#10;cnMvZTJvRG9jLnhtbFBLAQItABQABgAIAAAAIQCFibfs2wAAAAcBAAAPAAAAAAAAAAAAAAAAABkE&#10;AABkcnMvZG93bnJldi54bWxQSwUGAAAAAAQABADzAAAAIQUAAAAA&#10;"/>
            </w:pict>
          </mc:Fallback>
        </mc:AlternateContent>
      </w:r>
    </w:p>
    <w:p w14:paraId="42F700E6" w14:textId="150C694D"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3360" behindDoc="0" locked="0" layoutInCell="1" allowOverlap="1" wp14:anchorId="1D295E22" wp14:editId="172921BE">
                <wp:simplePos x="0" y="0"/>
                <wp:positionH relativeFrom="column">
                  <wp:posOffset>4190365</wp:posOffset>
                </wp:positionH>
                <wp:positionV relativeFrom="paragraph">
                  <wp:posOffset>83185</wp:posOffset>
                </wp:positionV>
                <wp:extent cx="1426845" cy="476885"/>
                <wp:effectExtent l="57150" t="38100" r="78105" b="94615"/>
                <wp:wrapNone/>
                <wp:docPr id="2045689436" name="مستطيل: زوايا مستديرة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6845" cy="476885"/>
                        </a:xfrm>
                        <a:prstGeom prst="roundRect">
                          <a:avLst>
                            <a:gd name="adj" fmla="val 16667"/>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0BC69768" w14:textId="5837BC88" w:rsidR="00653970" w:rsidRPr="00653970" w:rsidRDefault="00653970" w:rsidP="00653970">
                            <w:pPr>
                              <w:ind w:left="360"/>
                              <w:rPr>
                                <w:rFonts w:cs="Sakkal Majalla"/>
                                <w:b/>
                                <w:bCs/>
                                <w:sz w:val="20"/>
                                <w:szCs w:val="20"/>
                              </w:rPr>
                            </w:pPr>
                            <w:r w:rsidRPr="00653970">
                              <w:rPr>
                                <w:rFonts w:cs="Sakkal Majalla"/>
                                <w:b/>
                                <w:bCs/>
                                <w:sz w:val="28"/>
                                <w:szCs w:val="28"/>
                                <w:rtl/>
                              </w:rPr>
                              <w:t xml:space="preserve">الدافعية </w:t>
                            </w:r>
                            <w:proofErr w:type="spellStart"/>
                            <w:r w:rsidRPr="00653970">
                              <w:rPr>
                                <w:rFonts w:cs="Sakkal Majalla"/>
                                <w:b/>
                                <w:bCs/>
                                <w:sz w:val="28"/>
                                <w:szCs w:val="28"/>
                                <w:rtl/>
                              </w:rPr>
                              <w:t>الإلهامية</w:t>
                            </w:r>
                            <w:proofErr w:type="spellEnd"/>
                          </w:p>
                          <w:p w14:paraId="5CAB1785"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295E22" id="مستطيل: زوايا مستديرة 10" o:spid="_x0000_s1030" style="position:absolute;left:0;text-align:left;margin-left:329.95pt;margin-top:6.55pt;width:112.35pt;height:3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z+NSgIAANQEAAAOAAAAZHJzL2Uyb0RvYy54bWysVNuO0zAQfUfiHyy/07RV2i1R09WqCwhp&#10;uWgXPsD1pTHreIztNi1fv2OnDeUigRAvlu2ZMzPneMbL60NryF76oMHWdDIaUyItB6HttqafP71+&#10;saAkRGYFM2BlTY8y0OvV82fLzlVyCg0YIT3BIDZUnatpE6OriiLwRrYsjMBJi0YFvmURj35bCM86&#10;jN6aYjoez4sOvHAeuAwBb297I13l+EpJHj8oFWQkpqZYW8yrz+smrcVqyaqtZ67R/FQG+4cqWqYt&#10;Jh1C3bLIyM7rX0K1mnsIoOKIQ1uAUprLzAHZTMY/sXlomJOZC4oT3CBT+H9h+fv9g/voU+nB3QF/&#10;DMTCumF2K2+8h66RTGC6SRKq6FyoBkA6BISSTfcOBD4t20XIGhyUb1NAZEcOWerjILU8RMLxclJO&#10;54tyRglHW3k1XyxmOQWrzmjnQ3wjoSVpU1MPOyvu8T1zCra/CzHrLYhlbcouvlCiWoOvt2eGTObz&#10;+dUp4sm5YNU5ZkIam9bE75UVuQ0i06bfo2syZ8KJY2onZBuPRvbQe6mIFolHLie3q1wbTzA31sK5&#10;tLHXLEVC7wRT2pgBOP0z8OSfoDK38gD+i6wDImcGGwdwqy3432UXj+eSVe9/VqDnnSSIh80BieOT&#10;JW3TzQbEEZvAQz9a+BXgpgH/jZIOx6qm4euOeUmJeWuxkV5OyjLNYT6Us6spHvylZXNpYZZjqJpG&#10;SvrtOvazu3NebxvM1Cth4QabT+l47tK+qlP9ODq4+2E2L8/Z6/tntHoCAAD//wMAUEsDBBQABgAI&#10;AAAAIQAEoNh+3gAAAAkBAAAPAAAAZHJzL2Rvd25yZXYueG1sTI/LTsMwEEX3SPyDNUjsqNMHURri&#10;VAEJFkggCP0ANx7iQDyOYrcJf890BbsZ3aM7Z4rd7HpxwjF0nhQsFwkIpMabjloF+4/HmwxEiJqM&#10;7j2hgh8MsCsvLwqdGz/RO57q2AouoZBrBTbGIZcyNBadDgs/IHH26UenI69jK82oJy53vVwlSSqd&#10;7ogvWD3gg8Xmuz46BZvq+e3pdf01B+9t+jLv23q6r5S6vpqrOxAR5/gHw1mf1aFkp4M/kgmiV5De&#10;breMcrBegmAgyzYpiMN5WIEsC/n/g/IXAAD//wMAUEsBAi0AFAAGAAgAAAAhALaDOJL+AAAA4QEA&#10;ABMAAAAAAAAAAAAAAAAAAAAAAFtDb250ZW50X1R5cGVzXS54bWxQSwECLQAUAAYACAAAACEAOP0h&#10;/9YAAACUAQAACwAAAAAAAAAAAAAAAAAvAQAAX3JlbHMvLnJlbHNQSwECLQAUAAYACAAAACEAeu8/&#10;jUoCAADUBAAADgAAAAAAAAAAAAAAAAAuAgAAZHJzL2Uyb0RvYy54bWxQSwECLQAUAAYACAAAACEA&#10;BKDYft4AAAAJAQAADwAAAAAAAAAAAAAAAACkBAAAZHJzL2Rvd25yZXYueG1sUEsFBgAAAAAEAAQA&#10;8wAAAK8FAAAAAA==&#10;" fillcolor="#a7bfde [1620]" strokecolor="#4579b8 [3044]">
                <v:fill color2="#e4ecf5 [500]" rotate="t" angle="180" colors="0 #a3c4ff;22938f #bfd5ff;1 #e5eeff" focus="100%" type="gradient"/>
                <v:shadow on="t" color="black" opacity="24903f" origin=",.5" offset="0,.55556mm"/>
                <v:textbox>
                  <w:txbxContent>
                    <w:p w14:paraId="0BC69768" w14:textId="5837BC88" w:rsidR="00653970" w:rsidRPr="00653970" w:rsidRDefault="00653970" w:rsidP="00653970">
                      <w:pPr>
                        <w:ind w:left="360"/>
                        <w:rPr>
                          <w:rFonts w:cs="Sakkal Majalla"/>
                          <w:b/>
                          <w:bCs/>
                          <w:sz w:val="20"/>
                          <w:szCs w:val="20"/>
                        </w:rPr>
                      </w:pPr>
                      <w:r w:rsidRPr="00653970">
                        <w:rPr>
                          <w:rFonts w:cs="Sakkal Majalla"/>
                          <w:b/>
                          <w:bCs/>
                          <w:sz w:val="28"/>
                          <w:szCs w:val="28"/>
                          <w:rtl/>
                        </w:rPr>
                        <w:t xml:space="preserve">الدافعية </w:t>
                      </w:r>
                      <w:proofErr w:type="spellStart"/>
                      <w:r w:rsidRPr="00653970">
                        <w:rPr>
                          <w:rFonts w:cs="Sakkal Majalla"/>
                          <w:b/>
                          <w:bCs/>
                          <w:sz w:val="28"/>
                          <w:szCs w:val="28"/>
                          <w:rtl/>
                        </w:rPr>
                        <w:t>الإلهامية</w:t>
                      </w:r>
                      <w:proofErr w:type="spellEnd"/>
                    </w:p>
                    <w:p w14:paraId="5CAB1785" w14:textId="77777777" w:rsidR="00653970" w:rsidRDefault="00653970" w:rsidP="00653970"/>
                  </w:txbxContent>
                </v:textbox>
              </v:roundrect>
            </w:pict>
          </mc:Fallback>
        </mc:AlternateContent>
      </w:r>
    </w:p>
    <w:p w14:paraId="18EA615B" w14:textId="1BB2E17E"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674624" behindDoc="0" locked="0" layoutInCell="1" allowOverlap="1" wp14:anchorId="2A678C0B" wp14:editId="5570C515">
                <wp:simplePos x="0" y="0"/>
                <wp:positionH relativeFrom="column">
                  <wp:posOffset>3419475</wp:posOffset>
                </wp:positionH>
                <wp:positionV relativeFrom="paragraph">
                  <wp:posOffset>120650</wp:posOffset>
                </wp:positionV>
                <wp:extent cx="638175" cy="0"/>
                <wp:effectExtent l="0" t="0" r="0" b="0"/>
                <wp:wrapNone/>
                <wp:docPr id="1389180906" name="رابط مستقيم 3"/>
                <wp:cNvGraphicFramePr/>
                <a:graphic xmlns:a="http://schemas.openxmlformats.org/drawingml/2006/main">
                  <a:graphicData uri="http://schemas.microsoft.com/office/word/2010/wordprocessingShape">
                    <wps:wsp>
                      <wps:cNvCnPr/>
                      <wps:spPr>
                        <a:xfrm>
                          <a:off x="0" y="0"/>
                          <a:ext cx="6381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C25C735" id="رابط مستقيم 3" o:spid="_x0000_s1026" style="position:absolute;left:0;text-align:left;z-index:251674624;visibility:visible;mso-wrap-style:square;mso-wrap-distance-left:9pt;mso-wrap-distance-top:0;mso-wrap-distance-right:9pt;mso-wrap-distance-bottom:0;mso-position-horizontal:absolute;mso-position-horizontal-relative:text;mso-position-vertical:absolute;mso-position-vertical-relative:text" from="269.25pt,9.5pt" to="31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fGJvwEAAHkDAAAOAAAAZHJzL2Uyb0RvYy54bWysU8tu2zAQvBfoPxC8x5IdOE0EyznESC99&#10;BGj6ARs+JAJ8gcta9t93SdlOmt6K+kAvd7nDmeFqc39wlu1VQhN8z5eLljPlRZDGDz3/+fx4dcsZ&#10;ZvASbPCq50eF/H778cNmip1ahTFYqRIjEI/dFHs+5hy7pkExKge4CFF5KuqQHGTapqGRCSZCd7ZZ&#10;te1NM4UkYwpCIVJ2Nxf5tuJrrUT+rjWqzGzPiVuua6rrS1mb7Qa6IUEcjTjRgH9g4cB4uvQCtYMM&#10;7Fcyf0E5I1LAoPNCBNcErY1QVQOpWbbv1PwYIaqqhczBeLEJ/x+s+LZ/8E+JbJgidhifUlFx0MmV&#10;f+LHDtWs48UsdchMUPLm+nb5ac2ZOJea176YMH9WwbES9NwaX2RAB/svmOkuOno+UtI+PBpr61NY&#10;z6ae361XBRloILSFTKGLsufoB87ADjRpIqeKiMEaWboLDh7xwSa2B3psmhEZpmdiy5kFzFQgCfU3&#10;N44g1Xz0bk3peRIQ8tcg5/SyPeeJ7gxdmf9xZZGxAxznlloqSNRhfaGk6gyeVL9aXKKXII/V+abs&#10;6H1r22kWywC93VP89ovZ/gYAAP//AwBQSwMEFAAGAAgAAAAhAFogsb3cAAAACQEAAA8AAABkcnMv&#10;ZG93bnJldi54bWxMj0FPwzAMhe9I/IfISFwmlrJq01aaTgjojQsDtKvXmLaicbom2wq/Hk8c4Gb7&#10;PT1/L1+PrlNHGkLr2cDtNAFFXHnbcm3g7bW8WYIKEdli55kMfFGAdXF5kWNm/Ylf6LiJtZIQDhka&#10;aGLsM61D1ZDDMPU9sWgffnAYZR1qbQc8Sbjr9CxJFtphy/KhwZ4eGqo+NwdnIJTvtC+/J9Uk2aa1&#10;p9n+8fkJjbm+Gu/vQEUa458ZzviCDoUw7fyBbVCdgXm6nItVhJV0EsMiPQ+734Mucv2/QfEDAAD/&#10;/wMAUEsBAi0AFAAGAAgAAAAhALaDOJL+AAAA4QEAABMAAAAAAAAAAAAAAAAAAAAAAFtDb250ZW50&#10;X1R5cGVzXS54bWxQSwECLQAUAAYACAAAACEAOP0h/9YAAACUAQAACwAAAAAAAAAAAAAAAAAvAQAA&#10;X3JlbHMvLnJlbHNQSwECLQAUAAYACAAAACEAtgXxib8BAAB5AwAADgAAAAAAAAAAAAAAAAAuAgAA&#10;ZHJzL2Uyb0RvYy54bWxQSwECLQAUAAYACAAAACEAWiCxvdwAAAAJAQAADwAAAAAAAAAAAAAAAAAZ&#10;BAAAZHJzL2Rvd25yZXYueG1sUEsFBgAAAAAEAAQA8wAAACIFAAAAAA==&#10;"/>
            </w:pict>
          </mc:Fallback>
        </mc:AlternateContent>
      </w:r>
    </w:p>
    <w:p w14:paraId="72A5A5D0" w14:textId="064EC770"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6432" behindDoc="0" locked="0" layoutInCell="1" allowOverlap="1" wp14:anchorId="6F15040A" wp14:editId="2C69CEDD">
                <wp:simplePos x="0" y="0"/>
                <wp:positionH relativeFrom="column">
                  <wp:posOffset>101600</wp:posOffset>
                </wp:positionH>
                <wp:positionV relativeFrom="paragraph">
                  <wp:posOffset>135890</wp:posOffset>
                </wp:positionV>
                <wp:extent cx="1422400" cy="525780"/>
                <wp:effectExtent l="57150" t="38100" r="82550" b="102870"/>
                <wp:wrapNone/>
                <wp:docPr id="1590916762" name="مستطيل: زوايا مستديرة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2400" cy="525780"/>
                        </a:xfrm>
                        <a:prstGeom prst="roundRect">
                          <a:avLst>
                            <a:gd name="adj" fmla="val 16667"/>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7279914" w14:textId="20C365D1" w:rsidR="00653970" w:rsidRPr="00E83A7B" w:rsidRDefault="00653970" w:rsidP="00653970">
                            <w:pPr>
                              <w:tabs>
                                <w:tab w:val="num" w:pos="720"/>
                              </w:tabs>
                              <w:ind w:left="360"/>
                            </w:pPr>
                            <w:r w:rsidRPr="00653970">
                              <w:rPr>
                                <w:rFonts w:cs="Sakkal Majalla"/>
                                <w:b/>
                                <w:bCs/>
                                <w:szCs w:val="28"/>
                                <w:rtl/>
                              </w:rPr>
                              <w:t>الأداء الوظيفي</w:t>
                            </w:r>
                            <w:r w:rsidRPr="00E83A7B">
                              <w:rPr>
                                <w:rFonts w:cs="Sakkal Majalla"/>
                                <w:b/>
                                <w:bCs/>
                                <w:sz w:val="32"/>
                                <w:szCs w:val="32"/>
                                <w:rtl/>
                              </w:rPr>
                              <w:t xml:space="preserve"> </w:t>
                            </w:r>
                          </w:p>
                          <w:p w14:paraId="75288B2D"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15040A" id="مستطيل: زوايا مستديرة 12" o:spid="_x0000_s1031" style="position:absolute;left:0;text-align:left;margin-left:8pt;margin-top:10.7pt;width:112pt;height:4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s8eSwIAANQEAAAOAAAAZHJzL2Uyb0RvYy54bWysVNuO0zAQfUfiHyy/07RRL0vUdLXqAkJa&#10;LtqFD3B9acw6HmO7TcvX79hpQ7lIIMSLZWfmzMw5M5Pl9aE1ZC990GBrOhmNKZGWg9B2W9PPn16/&#10;uKIkRGYFM2BlTY8y0OvV82fLzlWyhAaMkJ5gEBuqztW0idFVRRF4I1sWRuCkRaMC37KIT78thGcd&#10;Rm9NUY7H86IDL5wHLkPAr7e9ka5yfKUkjx+UCjISU1OsLebT53OTzmK1ZNXWM9dofiqD/UMVLdMW&#10;kw6hbllkZOf1L6FazT0EUHHEoS1AKc1l5oBsJuOf2Dw0zMnMBcUJbpAp/L+w/P3+wX30qfTg7oA/&#10;BmJh3TC7lTfeQ9dIJjDdJAlVdC5UAyA9AkLJpnsHAlvLdhGyBgfl2xQQ2ZFDlvo4SC0PkXD8OJmW&#10;5XSMHeFom5WzxVXuRcGqM9r5EN9IaEm61NTDzop77GdOwfZ3IWa9BbGsTdnFF0pUa7B7e2bIZD6f&#10;L3LRrDo5Y+xzzIQ0Np2J3ysr8hhEpk1/R9dkzoQTxzROyDYejeyh91IRLRKPXE4eV7k2nmBurIVz&#10;aWOvWYqE3gmmtDEDsPwz8OSfoDKP8gD+i6wDImcGGwdwqy3432UXj+eSVe9/VqDnnSSIh80BiWPL&#10;krbpywbEEYfAQ79a+CvASwP+GyUdrlVNw9cd85IS89biIL2cTKdpD/NjOluU+PCXls2lhVmOoWoa&#10;Kemv69jv7s55vW0wU6+EhRscPqXjeUr7qk714+rg7YfdvHxnr+8/o9UTAAAA//8DAFBLAwQUAAYA&#10;CAAAACEAC+t55NwAAAAJAQAADwAAAGRycy9kb3ducmV2LnhtbEyPwU7DMBBE70j8g7VI3KjdEEUo&#10;xKkCEhyQQBD6AW68xIF4HcVuE/6e5QTH2Teanal2qx/FCec4BNKw3SgQSF2wA/Ua9u8PVzcgYjJk&#10;zRgINXxjhF19flaZ0oaF3vDUpl5wCMXSaHApTaWUsXPoTdyECYnZR5i9SSznXtrZLBzuR5kpVUhv&#10;BuIPzkx477D7ao9eQ948vT6+XH+uMQRXPK/7vl3uGq0vL9bmFkTCNf2Z4bc+V4eaOx3CkWwUI+uC&#10;pyQN2TYHwTzLFR8ODFSegawr+X9B/QMAAP//AwBQSwECLQAUAAYACAAAACEAtoM4kv4AAADhAQAA&#10;EwAAAAAAAAAAAAAAAAAAAAAAW0NvbnRlbnRfVHlwZXNdLnhtbFBLAQItABQABgAIAAAAIQA4/SH/&#10;1gAAAJQBAAALAAAAAAAAAAAAAAAAAC8BAABfcmVscy8ucmVsc1BLAQItABQABgAIAAAAIQAGns8e&#10;SwIAANQEAAAOAAAAAAAAAAAAAAAAAC4CAABkcnMvZTJvRG9jLnhtbFBLAQItABQABgAIAAAAIQAL&#10;63nk3AAAAAkBAAAPAAAAAAAAAAAAAAAAAKUEAABkcnMvZG93bnJldi54bWxQSwUGAAAAAAQABADz&#10;AAAArgUAAAAA&#10;" fillcolor="#a7bfde [1620]" strokecolor="#4579b8 [3044]">
                <v:fill color2="#e4ecf5 [500]" rotate="t" angle="180" colors="0 #a3c4ff;22938f #bfd5ff;1 #e5eeff" focus="100%" type="gradient"/>
                <v:shadow on="t" color="black" opacity="24903f" origin=",.5" offset="0,.55556mm"/>
                <v:textbox>
                  <w:txbxContent>
                    <w:p w14:paraId="67279914" w14:textId="20C365D1" w:rsidR="00653970" w:rsidRPr="00E83A7B" w:rsidRDefault="00653970" w:rsidP="00653970">
                      <w:pPr>
                        <w:tabs>
                          <w:tab w:val="num" w:pos="720"/>
                        </w:tabs>
                        <w:ind w:left="360"/>
                      </w:pPr>
                      <w:r w:rsidRPr="00653970">
                        <w:rPr>
                          <w:rFonts w:cs="Sakkal Majalla"/>
                          <w:b/>
                          <w:bCs/>
                          <w:szCs w:val="28"/>
                          <w:rtl/>
                        </w:rPr>
                        <w:t>الأداء الوظيفي</w:t>
                      </w:r>
                      <w:r w:rsidRPr="00E83A7B">
                        <w:rPr>
                          <w:rFonts w:cs="Sakkal Majalla"/>
                          <w:b/>
                          <w:bCs/>
                          <w:sz w:val="32"/>
                          <w:szCs w:val="32"/>
                          <w:rtl/>
                        </w:rPr>
                        <w:t xml:space="preserve"> </w:t>
                      </w:r>
                    </w:p>
                    <w:p w14:paraId="75288B2D" w14:textId="77777777" w:rsidR="00653970" w:rsidRDefault="00653970" w:rsidP="00653970"/>
                  </w:txbxContent>
                </v:textbox>
              </v:roundrect>
            </w:pict>
          </mc:Fallback>
        </mc:AlternateContent>
      </w:r>
    </w:p>
    <w:p w14:paraId="57D720E2" w14:textId="1A28087E"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679744" behindDoc="0" locked="0" layoutInCell="1" allowOverlap="1" wp14:anchorId="219ECFE9" wp14:editId="7DCD00B3">
                <wp:simplePos x="0" y="0"/>
                <wp:positionH relativeFrom="column">
                  <wp:posOffset>-572770</wp:posOffset>
                </wp:positionH>
                <wp:positionV relativeFrom="paragraph">
                  <wp:posOffset>219710</wp:posOffset>
                </wp:positionV>
                <wp:extent cx="0" cy="2065020"/>
                <wp:effectExtent l="0" t="0" r="38100" b="11430"/>
                <wp:wrapNone/>
                <wp:docPr id="289317753" name="رابط مستقيم 10"/>
                <wp:cNvGraphicFramePr/>
                <a:graphic xmlns:a="http://schemas.openxmlformats.org/drawingml/2006/main">
                  <a:graphicData uri="http://schemas.microsoft.com/office/word/2010/wordprocessingShape">
                    <wps:wsp>
                      <wps:cNvCnPr/>
                      <wps:spPr>
                        <a:xfrm flipV="1">
                          <a:off x="0" y="0"/>
                          <a:ext cx="0" cy="206502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DECCAA9" id="رابط مستقيم 10" o:spid="_x0000_s1026" style="position:absolute;left:0;text-align:lef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1pt,17.3pt" to="-45.1pt,17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bzMxwEAAIQDAAAOAAAAZHJzL2Uyb0RvYy54bWysU8lu2zAQvRfoPxC815IFOEgEyznESC9t&#10;EqBp7xMuEgFu4LCW/fcZUo6btreiOhCzcB7fmxltb4/OsoNKaIIf+HrVcqa8CNL4ceDfn+8/XXOG&#10;GbwEG7wa+Ekhv919/LCdY6+6MAUrVWIE4rGf48CnnGPfNCgm5QBXISpPSR2Sg0xuGhuZYCZ0Z5uu&#10;ba+aOSQZUxAKkaL7Jcl3FV9rJfKj1qgyswMnbrmeqZ4v5Wx2W+jHBHEy4kwD/oGFA+Pp0QvUHjKw&#10;n8n8BeWMSAGDzisRXBO0NkJVDaRm3f6h5tsEUVUt1ByMlzbh/4MVD4c7/5SoDXPEHuNTKiqOOjmm&#10;rYk/aKZVFzFlx9q206Vt6piZWIKCol17tWm72tJmgShQMWH+rIJjxRi4Nb4ogh4OXzDTs3T17UoJ&#10;+3BvrK1TsZ7NA7/ZdBvOBNBuaAuZTBflwNGPnIEdaelEThURgzWyVBccPOGdTewANHdaFxnmZ6LL&#10;mQXMlCAN9VsKJ5BquXqzofCyFAj5a5BLeN2+xYnuAl2Z//ZkkbEHnJaSmipIVGF9oaTqOp5V/+p2&#10;sV6CPNUhNMWjUdey81qWXXrvk/3+59m9AgAA//8DAFBLAwQUAAYACAAAACEARunh/N0AAAAKAQAA&#10;DwAAAGRycy9kb3ducmV2LnhtbEyPwU7DMAyG70i8Q2QkbltCB9Namk4TAi6TkBiFc9qYtqJxqibr&#10;ytvPiAMc/fvT78/5dna9mHAMnScNN0sFAqn2tqNGQ/n2tNiACNGQNb0n1PCNAbbF5UVuMutP9IrT&#10;ITaCSyhkRkMb45BJGeoWnQlLPyDx7tOPzkQex0ba0Zy43PUyUWotnemIL7RmwIcW66/D0WnYfewf&#10;Vy9T5Xxv06Z8t65Uz4nW11fz7h5ExDn+wfCjz+pQsFPlj2SD6DUsUpUwqmF1uwbBwG9QcXCXbkAW&#10;ufz/QnEGAAD//wMAUEsBAi0AFAAGAAgAAAAhALaDOJL+AAAA4QEAABMAAAAAAAAAAAAAAAAAAAAA&#10;AFtDb250ZW50X1R5cGVzXS54bWxQSwECLQAUAAYACAAAACEAOP0h/9YAAACUAQAACwAAAAAAAAAA&#10;AAAAAAAvAQAAX3JlbHMvLnJlbHNQSwECLQAUAAYACAAAACEAXn28zMcBAACEAwAADgAAAAAAAAAA&#10;AAAAAAAuAgAAZHJzL2Uyb0RvYy54bWxQSwECLQAUAAYACAAAACEARunh/N0AAAAKAQAADwAAAAAA&#10;AAAAAAAAAAAhBAAAZHJzL2Rvd25yZXYueG1sUEsFBgAAAAAEAAQA8wAAACsFAAAAAA==&#10;"/>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82816" behindDoc="0" locked="0" layoutInCell="1" allowOverlap="1" wp14:anchorId="18A35444" wp14:editId="7E8A74C9">
                <wp:simplePos x="0" y="0"/>
                <wp:positionH relativeFrom="column">
                  <wp:posOffset>-556260</wp:posOffset>
                </wp:positionH>
                <wp:positionV relativeFrom="paragraph">
                  <wp:posOffset>217170</wp:posOffset>
                </wp:positionV>
                <wp:extent cx="558800" cy="0"/>
                <wp:effectExtent l="0" t="76200" r="12700" b="95250"/>
                <wp:wrapNone/>
                <wp:docPr id="1880759016" name="رابط كسهم مستقيم 13"/>
                <wp:cNvGraphicFramePr/>
                <a:graphic xmlns:a="http://schemas.openxmlformats.org/drawingml/2006/main">
                  <a:graphicData uri="http://schemas.microsoft.com/office/word/2010/wordprocessingShape">
                    <wps:wsp>
                      <wps:cNvCnPr/>
                      <wps:spPr>
                        <a:xfrm>
                          <a:off x="0" y="0"/>
                          <a:ext cx="558800" cy="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type w14:anchorId="0C7B6474" id="_x0000_t32" coordsize="21600,21600" o:spt="32" o:oned="t" path="m,l21600,21600e" filled="f">
                <v:path arrowok="t" fillok="f" o:connecttype="none"/>
                <o:lock v:ext="edit" shapetype="t"/>
              </v:shapetype>
              <v:shape id="رابط كسهم مستقيم 13" o:spid="_x0000_s1026" type="#_x0000_t32" style="position:absolute;left:0;text-align:left;margin-left:-43.8pt;margin-top:17.1pt;width:44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OhF2QEAAKMDAAAOAAAAZHJzL2Uyb0RvYy54bWysU01v2zAMvQ/YfxB0X+wEyJAacXpI1l32&#10;UWDtD2Al2RYgi4Koxcm/HyUnabfdhvkgU6T5SD4+b+9PoxNHE8mib+VyUUthvEJtfd/K56eHDxsp&#10;KIHX4NCbVp4Nyfvd+3fbKTRmhQM6baJgEE/NFFo5pBSaqiI1mBFogcF4DnYYR0h8jX2lI0yMPrpq&#10;VdcfqwmjDhGVIWLvYQ7KXcHvOqPS964jk4RrJfeWyhnL+ZLPareFpo8QBqsubcA/dDGC9Vz0BnWA&#10;BOJntH9BjVZFJOzSQuFYYddZZcoMPM2y/mOaHwMEU2ZhcijcaKL/B6u+Hff+MTINU6CGwmPMU5y6&#10;OOY39ydOhazzjSxzSkKxc73ebGqmVF1D1WteiJQ+GxxFNlpJKYLth7RH73kjGJeFKzh+ocSVOfGa&#10;kIt6fLDOlcU4L6ZW3q1Xa64DLI/OQWJzDJpRfS8FuJ51p1IsiITO6pydcehMexfFEXj1rBiN0xP3&#10;LoUDShzggcozJw6gzfzp3Zrdsy4I0lfUs3tZX/3c7gxdOv+tZB7jADTMKSU0IyWw7pPXIp0D/wQp&#10;WvC9MznGaM7ndk1R64WR12Vk6wX1ueyoyjdWQkm7qDZL7e2d7bf/1u4XAAAA//8DAFBLAwQUAAYA&#10;CAAAACEApqa3ItwAAAAGAQAADwAAAGRycy9kb3ducmV2LnhtbEyOwU7DMBBE70j8g7VI3FqHUoUS&#10;4lRAhcgFJFqEOLrxElvE6yh225SvZxEHOI7maeaVy9F3Yo9DdIEUXEwzEEhNMI5aBa+bh8kCREya&#10;jO4CoYIjRlhWpyelLkw40Avu16kVPEKx0ApsSn0hZWwseh2noUfi7iMMXieOQyvNoA887js5y7Jc&#10;eu2IH6zu8d5i87neeQVp9X60+Vtzd+2eN49Pufuq63ql1PnZeHsDIuGY/mD40Wd1qNhpG3ZkougU&#10;TBZXOaMKLuczEAzMQWx/k6xK+V+/+gYAAP//AwBQSwECLQAUAAYACAAAACEAtoM4kv4AAADhAQAA&#10;EwAAAAAAAAAAAAAAAAAAAAAAW0NvbnRlbnRfVHlwZXNdLnhtbFBLAQItABQABgAIAAAAIQA4/SH/&#10;1gAAAJQBAAALAAAAAAAAAAAAAAAAAC8BAABfcmVscy8ucmVsc1BLAQItABQABgAIAAAAIQCPCOhF&#10;2QEAAKMDAAAOAAAAAAAAAAAAAAAAAC4CAABkcnMvZTJvRG9jLnhtbFBLAQItABQABgAIAAAAIQCm&#10;prci3AAAAAYBAAAPAAAAAAAAAAAAAAAAADMEAABkcnMvZG93bnJldi54bWxQSwUGAAAAAAQABADz&#10;AAAAPAUAAAAA&#10;">
                <v:stroke endarrow="block"/>
              </v:shape>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84864" behindDoc="0" locked="0" layoutInCell="1" allowOverlap="1" wp14:anchorId="45B7EC26" wp14:editId="3BEB55A8">
                <wp:simplePos x="0" y="0"/>
                <wp:positionH relativeFrom="column">
                  <wp:posOffset>1641475</wp:posOffset>
                </wp:positionH>
                <wp:positionV relativeFrom="paragraph">
                  <wp:posOffset>5715</wp:posOffset>
                </wp:positionV>
                <wp:extent cx="1769745" cy="45085"/>
                <wp:effectExtent l="38100" t="57150" r="1905" b="107315"/>
                <wp:wrapNone/>
                <wp:docPr id="385453866" name="رابط كسهم مستقيم 16"/>
                <wp:cNvGraphicFramePr/>
                <a:graphic xmlns:a="http://schemas.openxmlformats.org/drawingml/2006/main">
                  <a:graphicData uri="http://schemas.microsoft.com/office/word/2010/wordprocessingShape">
                    <wps:wsp>
                      <wps:cNvCnPr/>
                      <wps:spPr>
                        <a:xfrm flipH="1">
                          <a:off x="0" y="0"/>
                          <a:ext cx="1769745" cy="45085"/>
                        </a:xfrm>
                        <a:prstGeom prst="straightConnector1">
                          <a:avLst/>
                        </a:prstGeom>
                        <a:noFill/>
                        <a:ln w="38100"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B608549" id="رابط كسهم مستقيم 16" o:spid="_x0000_s1026" type="#_x0000_t32" style="position:absolute;left:0;text-align:left;margin-left:129.25pt;margin-top:.45pt;width:139.35pt;height:3.5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Qf5wEAALMDAAAOAAAAZHJzL2Uyb0RvYy54bWysU01v2zAMvQ/YfxB0X+x0TZsGcXpI1u2w&#10;rQXW/QBWH7YAWRJELU7+/SgpzbrtVtQHgSLNRz7yaX17GC3bq4jGu47PZy1nygkvjes7/vPx7sOS&#10;M0zgJFjvVMePCvnt5v279RRW6sIP3koVGYE4XE2h40NKYdU0KAY1As58UI6C2scREl1j38gIE6GP&#10;trlo26tm8lGG6IVCJO+uBvmm4GutRLrXGlVituPUWypnLOdTPpvNGlZ9hDAYcWoDXtHFCMZR0TPU&#10;DhKwX9H8BzUaET16nWbCj43X2ghVOBCbefsPmx8DBFW40HAwnMeEbwcrvu+37iHSGKaAKwwPMbM4&#10;6DgybU34QjstvKhTdihjO57Hpg6JCXLOr69uri8XnAmKXS7a5SKPtakwGS5ETJ+VH1k2Oo4pgumH&#10;tPXO0YJ8rCVg/xVTTXxOyMnO3xlry56sY1PHPy7nLa1SAMlFW0hkjkESrOs5A9uTDkWKpWv01sic&#10;noHwiFsb2R5ICqQg6adHYsCZBUwUIFrlq4kDSFV/vVmQu+oEIX3zsrrn7bOfiFbowvmvkpnHDnCo&#10;KSVUkRIY+8lJlo6BHkWKBlxv1Wls1uV2VVHvaSR/lpOtJy+PZWdNvpEySuWTirP0Xt7JfvnWNr8B&#10;AAD//wMAUEsDBBQABgAIAAAAIQCl1j1C3AAAAAYBAAAPAAAAZHJzL2Rvd25yZXYueG1sTI5NS8Qw&#10;FEX3gv8hPMGNOKkt1U5tOqjgxlmIM8Js0+bZlkleSpJ++O+NK11e7uXcU+1Wo9mMzg+WBNxtEmBI&#10;rVUDdQI+j6+3BTAfJCmpLaGAb/Swqy8vKlkqu9AHzofQsQghX0oBfQhjyblvezTSb+yIFLsv64wM&#10;MbqOKyeXCDeap0lyz40cKD70csSXHtvzYTIC9Gk/Z/5dPWc3+/N0pMa9LWkjxPXV+vQILOAa/sbw&#10;qx/VoY5OjZ1IeaYFpHmRx6mALbBY59lDCqwRUCTA64r/169/AAAA//8DAFBLAQItABQABgAIAAAA&#10;IQC2gziS/gAAAOEBAAATAAAAAAAAAAAAAAAAAAAAAABbQ29udGVudF9UeXBlc10ueG1sUEsBAi0A&#10;FAAGAAgAAAAhADj9If/WAAAAlAEAAAsAAAAAAAAAAAAAAAAALwEAAF9yZWxzLy5yZWxzUEsBAi0A&#10;FAAGAAgAAAAhAI/7dB/nAQAAswMAAA4AAAAAAAAAAAAAAAAALgIAAGRycy9lMm9Eb2MueG1sUEsB&#10;Ai0AFAAGAAgAAAAhAKXWPULcAAAABgEAAA8AAAAAAAAAAAAAAAAAQQQAAGRycy9kb3ducmV2Lnht&#10;bFBLBQYAAAAABAAEAPMAAABKBQAAAAA=&#10;" strokeweight="3pt">
                <v:stroke endarrow="block"/>
              </v:shape>
            </w:pict>
          </mc:Fallback>
        </mc:AlternateContent>
      </w:r>
      <w:r w:rsidRPr="00397A68">
        <w:rPr>
          <w:rFonts w:ascii="Calibri" w:eastAsia="Calibri" w:hAnsi="Calibri" w:cs="Arial"/>
          <w:noProof/>
          <w:rtl/>
        </w:rPr>
        <mc:AlternateContent>
          <mc:Choice Requires="wps">
            <w:drawing>
              <wp:anchor distT="0" distB="0" distL="114300" distR="114300" simplePos="0" relativeHeight="251665408" behindDoc="0" locked="0" layoutInCell="1" allowOverlap="1" wp14:anchorId="4E41DE6E" wp14:editId="4535D7C7">
                <wp:simplePos x="0" y="0"/>
                <wp:positionH relativeFrom="column">
                  <wp:posOffset>4210050</wp:posOffset>
                </wp:positionH>
                <wp:positionV relativeFrom="paragraph">
                  <wp:posOffset>57150</wp:posOffset>
                </wp:positionV>
                <wp:extent cx="1350645" cy="476885"/>
                <wp:effectExtent l="57150" t="38100" r="78105" b="94615"/>
                <wp:wrapNone/>
                <wp:docPr id="1387119883" name="مستطيل: زوايا مستديرة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0645" cy="476885"/>
                        </a:xfrm>
                        <a:prstGeom prst="roundRect">
                          <a:avLst>
                            <a:gd name="adj" fmla="val 16667"/>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161471DB" w14:textId="716DB7D3" w:rsidR="00653970" w:rsidRPr="009450BA" w:rsidRDefault="00653970" w:rsidP="00653970">
                            <w:pPr>
                              <w:ind w:left="360"/>
                              <w:rPr>
                                <w:rFonts w:cs="Sakkal Majalla"/>
                                <w:b/>
                                <w:bCs/>
                              </w:rPr>
                            </w:pPr>
                            <w:r w:rsidRPr="00653970">
                              <w:rPr>
                                <w:rFonts w:cs="Sakkal Majalla"/>
                                <w:b/>
                                <w:bCs/>
                                <w:szCs w:val="28"/>
                                <w:rtl/>
                              </w:rPr>
                              <w:t>الاستثارة الفكرية</w:t>
                            </w:r>
                          </w:p>
                          <w:p w14:paraId="29609003"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1DE6E" id="مستطيل: زوايا مستديرة 7" o:spid="_x0000_s1032" style="position:absolute;left:0;text-align:left;margin-left:331.5pt;margin-top:4.5pt;width:106.35pt;height:3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L3kSgIAANQEAAAOAAAAZHJzL2Uyb0RvYy54bWysVNuO0zAQfUfiHyy/07SlzZao6WrVBYS0&#10;XLQLH+D60ph1PMZ2m5avZ+y0oVwkEOLFsj1zZuYcz3h5fWgN2UsfNNiaTkZjSqTlILTd1vTTx1fP&#10;FpSEyKxgBqys6VEGer16+mTZuUpOoQEjpCcYxIaqczVtYnRVUQTeyJaFEThp0ajAtyzi0W8L4VmH&#10;0VtTTMfjsujAC+eByxDw9rY30lWOr5Tk8b1SQUZiaoq1xbz6vG7SWqyWrNp65hrNT2Wwf6iiZdpi&#10;0iHULYuM7Lz+JVSruYcAKo44tAUopbnMHJDNZPwTm4eGOZm5oDjBDTKF/xeWv9s/uA8+lR7cHfDH&#10;QCysG2a38sZ76BrJBKabJKGKzoVqAKRDQCjZdG9B4NOyXYSswUH5NgVEduSQpT4OUstDJBwvJ8/n&#10;43I2p4SjbXZVLhbznIJVZ7TzIb6W0JK0qamHnRX3+J45BdvfhZj1FsSyNmUXnylRrcHX2zNDJmVZ&#10;Xp0inpwLVp1jJqSxaU38XlqR2yAybfo9uiZzJpw4pnZCtvFoZA+9l4pokXjkcnK7yrXxBHNjLZxL&#10;G3vNUiT0TjCljRmA0z8DT/4JKnMrD+C/yDogcmawcQC32oL/XXbxeC5Z9f5nBXreSYJ42ByQeE3L&#10;pG262YA4YhN46EcLvwLcNOC/UtLhWNU0fNkxLykxbyw20ovJbJbmMB9m86spHvylZXNpYZZjqJpG&#10;SvrtOvazu3NebxvM1Cth4QabT+l47tK+qlP9ODq4+2E2L8/Z6/tntPoGAAD//wMAUEsDBBQABgAI&#10;AAAAIQD40B0C3wAAAAgBAAAPAAAAZHJzL2Rvd25yZXYueG1sTI/BTsMwEETvSPyDtUjcqFNa0jbE&#10;qQISHJCKIO0HuPESB+J1FLtN+HuWE5x2VzOafZNvJ9eJMw6h9aRgPktAINXetNQoOOyfbtYgQtRk&#10;dOcJFXxjgG1xeZHrzPiR3vFcxUZwCIVMK7Ax9pmUobbodJj5Hom1Dz84HfkcGmkGPXK46+RtkqTS&#10;6Zb4g9U9Plqsv6qTU7AsX96eXxefU/Deprvp0FTjQ6nU9dVU3oOIOMU/M/ziMzoUzHT0JzJBdArS&#10;dMFdooIND9bXq7sViCMvyznIIpf/CxQ/AAAA//8DAFBLAQItABQABgAIAAAAIQC2gziS/gAAAOEB&#10;AAATAAAAAAAAAAAAAAAAAAAAAABbQ29udGVudF9UeXBlc10ueG1sUEsBAi0AFAAGAAgAAAAhADj9&#10;If/WAAAAlAEAAAsAAAAAAAAAAAAAAAAALwEAAF9yZWxzLy5yZWxzUEsBAi0AFAAGAAgAAAAhAICs&#10;veRKAgAA1AQAAA4AAAAAAAAAAAAAAAAALgIAAGRycy9lMm9Eb2MueG1sUEsBAi0AFAAGAAgAAAAh&#10;APjQHQLfAAAACAEAAA8AAAAAAAAAAAAAAAAApAQAAGRycy9kb3ducmV2LnhtbFBLBQYAAAAABAAE&#10;APMAAACwBQAAAAA=&#10;" fillcolor="#a7bfde [1620]" strokecolor="#4579b8 [3044]">
                <v:fill color2="#e4ecf5 [500]" rotate="t" angle="180" colors="0 #a3c4ff;22938f #bfd5ff;1 #e5eeff" focus="100%" type="gradient"/>
                <v:shadow on="t" color="black" opacity="24903f" origin=",.5" offset="0,.55556mm"/>
                <v:textbox>
                  <w:txbxContent>
                    <w:p w14:paraId="161471DB" w14:textId="716DB7D3" w:rsidR="00653970" w:rsidRPr="009450BA" w:rsidRDefault="00653970" w:rsidP="00653970">
                      <w:pPr>
                        <w:ind w:left="360"/>
                        <w:rPr>
                          <w:rFonts w:cs="Sakkal Majalla"/>
                          <w:b/>
                          <w:bCs/>
                        </w:rPr>
                      </w:pPr>
                      <w:r w:rsidRPr="00653970">
                        <w:rPr>
                          <w:rFonts w:cs="Sakkal Majalla"/>
                          <w:b/>
                          <w:bCs/>
                          <w:szCs w:val="28"/>
                          <w:rtl/>
                        </w:rPr>
                        <w:t>الاستثارة الفكرية</w:t>
                      </w:r>
                    </w:p>
                    <w:p w14:paraId="29609003" w14:textId="77777777" w:rsidR="00653970" w:rsidRDefault="00653970" w:rsidP="00653970"/>
                  </w:txbxContent>
                </v:textbox>
              </v:roundrect>
            </w:pict>
          </mc:Fallback>
        </mc:AlternateContent>
      </w:r>
    </w:p>
    <w:p w14:paraId="731575E9" w14:textId="092D2455"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75648" behindDoc="0" locked="0" layoutInCell="1" allowOverlap="1" wp14:anchorId="734C498F" wp14:editId="50AEE763">
                <wp:simplePos x="0" y="0"/>
                <wp:positionH relativeFrom="column">
                  <wp:posOffset>3419475</wp:posOffset>
                </wp:positionH>
                <wp:positionV relativeFrom="paragraph">
                  <wp:posOffset>15875</wp:posOffset>
                </wp:positionV>
                <wp:extent cx="657225" cy="9525"/>
                <wp:effectExtent l="0" t="0" r="28575" b="28575"/>
                <wp:wrapNone/>
                <wp:docPr id="552112289" name="رابط مستقيم 4"/>
                <wp:cNvGraphicFramePr/>
                <a:graphic xmlns:a="http://schemas.openxmlformats.org/drawingml/2006/main">
                  <a:graphicData uri="http://schemas.microsoft.com/office/word/2010/wordprocessingShape">
                    <wps:wsp>
                      <wps:cNvCnPr/>
                      <wps:spPr>
                        <a:xfrm>
                          <a:off x="0" y="0"/>
                          <a:ext cx="657225" cy="952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0D0A072" id="رابط مستقيم 4" o:spid="_x0000_s1026" style="position:absolute;left:0;text-align:left;z-index:251675648;visibility:visible;mso-wrap-style:square;mso-wrap-distance-left:9pt;mso-wrap-distance-top:0;mso-wrap-distance-right:9pt;mso-wrap-distance-bottom:0;mso-position-horizontal:absolute;mso-position-horizontal-relative:text;mso-position-vertical:absolute;mso-position-vertical-relative:text" from="269.25pt,1.25pt" to="32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sGFvgEAAHwDAAAOAAAAZHJzL2Uyb0RvYy54bWysU8tu2zAQvBfIPxC8x5INOG0EyznESC99&#10;BGjyARs+JAJ8gcta9t93SSlO2t6K+kAvd7nDneFod3dylh1VQhN8z9erljPlRZDGDz1/fnq4/sQZ&#10;ZvASbPCq52eF/G5/9WE3xU5twhisVIkRiMduij0fc45d06AYlQNchag8FXVIDjJt09DIBBOhO9ts&#10;2vammUKSMQWhECl7mIt8X/G1ViJ/1xpVZrbnNFuua6rrS1mb/Q66IUEcjVjGgH+YwoHxdOkF6gAZ&#10;2M9k/oJyRqSAQeeVCK4JWhuhKgdis27/YPNjhKgqFxIH40Um/H+w4tvx3j8mkmGK2GF8TIXFSSdX&#10;/mk+dqpinS9iqVNmgpI324+bzZYzQaXbLUWE0by1xoT5swqOlaDn1vjCBDo4fsE8H309UtI+PBhr&#10;62tYz6YFkgkgT2gLme5xUfYc/cAZ2IHMJnKqiBiskaW74OAZ721iR6D3JpvIMD3RwJxZwEwFYlF/&#10;c+MIUs1Hb7eUns2AkL8GOafX7WuemM3QleRvVxYaB8BxbqmlRQvry0iq2nBh/aZyiV6CPFfxm7Kj&#10;J67oix2Lh97vKX7/0ex/AQAA//8DAFBLAwQUAAYACAAAACEAFb3FX90AAAAHAQAADwAAAGRycy9k&#10;b3ducmV2LnhtbEyPzU7DMBCE70i8g7VIXKrWIf1RFbKpEJAbFwqoVzdekoh4ncZuG3h6llM5jVYz&#10;mvk234yuUycaQusZ4W6WgCKuvG25Rnh/K6drUCEatqbzTAjfFGBTXF/lJrP+zK902sZaSQmHzCA0&#10;MfaZ1qFqyJkw8z2xeJ9+cCbKOdTaDuYs5a7TaZKstDMty0JjenpsqPraHh1CKD/oUP5Mqkmym9ee&#10;0sPTy7NBvL0ZH+5BRRrjJQx/+IIOhTDt/ZFtUB3Ccr5eShQhFRF/tUjltz3CIgFd5Po/f/ELAAD/&#10;/wMAUEsBAi0AFAAGAAgAAAAhALaDOJL+AAAA4QEAABMAAAAAAAAAAAAAAAAAAAAAAFtDb250ZW50&#10;X1R5cGVzXS54bWxQSwECLQAUAAYACAAAACEAOP0h/9YAAACUAQAACwAAAAAAAAAAAAAAAAAvAQAA&#10;X3JlbHMvLnJlbHNQSwECLQAUAAYACAAAACEAYt7Bhb4BAAB8AwAADgAAAAAAAAAAAAAAAAAuAgAA&#10;ZHJzL2Uyb0RvYy54bWxQSwECLQAUAAYACAAAACEAFb3FX90AAAAHAQAADwAAAAAAAAAAAAAAAAAY&#10;BAAAZHJzL2Rvd25yZXYueG1sUEsFBgAAAAAEAAQA8wAAACIFAAAAAA==&#10;"/>
            </w:pict>
          </mc:Fallback>
        </mc:AlternateContent>
      </w:r>
    </w:p>
    <w:p w14:paraId="1959567F" w14:textId="77777777" w:rsidR="00653970" w:rsidRPr="00397A68" w:rsidRDefault="00653970" w:rsidP="00653970">
      <w:pPr>
        <w:bidi/>
        <w:spacing w:line="360" w:lineRule="auto"/>
        <w:ind w:left="1080"/>
        <w:contextualSpacing/>
        <w:jc w:val="both"/>
        <w:rPr>
          <w:rFonts w:ascii="Sakkal Majalla" w:eastAsia="Calibri" w:hAnsi="Sakkal Majalla" w:cs="Sakkal Majalla"/>
          <w:sz w:val="28"/>
          <w:szCs w:val="28"/>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70528" behindDoc="0" locked="0" layoutInCell="1" allowOverlap="1" wp14:anchorId="60EFA54B" wp14:editId="5BFB23DD">
                <wp:simplePos x="0" y="0"/>
                <wp:positionH relativeFrom="column">
                  <wp:posOffset>4238625</wp:posOffset>
                </wp:positionH>
                <wp:positionV relativeFrom="paragraph">
                  <wp:posOffset>227965</wp:posOffset>
                </wp:positionV>
                <wp:extent cx="1293495" cy="419100"/>
                <wp:effectExtent l="57150" t="38100" r="78105" b="95250"/>
                <wp:wrapNone/>
                <wp:docPr id="612400507" name="مستطيل: زوايا مستديرة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419100"/>
                        </a:xfrm>
                        <a:prstGeom prst="roundRect">
                          <a:avLst>
                            <a:gd name="adj" fmla="val 16667"/>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2D9C2FD3" w14:textId="38873022" w:rsidR="00653970" w:rsidRPr="00292A1D" w:rsidRDefault="00653970" w:rsidP="00653970">
                            <w:pPr>
                              <w:jc w:val="center"/>
                              <w:rPr>
                                <w:rFonts w:cs="Sakkal Majalla"/>
                                <w:b/>
                                <w:bCs/>
                                <w:szCs w:val="28"/>
                              </w:rPr>
                            </w:pPr>
                            <w:r w:rsidRPr="00653970">
                              <w:rPr>
                                <w:rFonts w:ascii="Sakkal Majalla" w:hAnsi="Sakkal Majalla" w:cs="Sakkal Majalla"/>
                                <w:b/>
                                <w:bCs/>
                                <w:sz w:val="28"/>
                                <w:szCs w:val="28"/>
                                <w:rtl/>
                              </w:rPr>
                              <w:t>الاعتبار الفردي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EFA54B" id="مستطيل: زوايا مستديرة 4" o:spid="_x0000_s1033" style="position:absolute;left:0;text-align:left;margin-left:333.75pt;margin-top:17.95pt;width:101.85pt;height:3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PupSgIAANQEAAAOAAAAZHJzL2Uyb0RvYy54bWysVNuO0zAQfUfiHyy/s2lKt0ujpqtVFxDS&#10;ctEufIDrS2PW8RjbbVK+nrHThnKRQIgXy/bMmZlzPOPldd8aspc+aLA1LS8mlEjLQWi7remnj6+e&#10;vaAkRGYFM2BlTQ8y0OvV0yfLzlVyCg0YIT3BIDZUnatpE6OriiLwRrYsXICTFo0KfMsiHv22EJ51&#10;GL01xXQymRcdeOE8cBkC3t4ORrrK8ZWSPL5XKshITE2xtphXn9dNWovVklVbz1yj+bEM9g9VtExb&#10;TDqGumWRkZ3Xv4RqNfcQQMULDm0BSmkuMwdkU05+YvPQMCczFxQnuFGm8P/C8nf7B/fBp9KDuwP+&#10;GIiFdcPsVt54D10jmcB0ZRKq6FyoRkA6BISSTfcWBD4t20XIGvTKtykgsiN9lvowSi37SDheltPF&#10;89nikhKOtlm5KCf5LQpWndDOh/haQkvSpqYedlbc43vmFGx/F2LWWxDL2pRdfKZEtQZfb88MKefz&#10;+VUumlVHZ4x9ipmQxqY18XtpRW6DyLQZ9uiazJlw4pjaCdnGg5ED9F4qokXikcvJ7SrXxhPMjbVw&#10;Lm0cNEuR0DvBlDZmBE7/DDz6J6jMrTyC/yLriMiZwcYR3GoL/nfZxeOpZDX4nxQYeCcJYr/pkXhN&#10;s7bpZgPigE3gYRgt/Apw04D/SkmHY1XT8GXHvKTEvLHYSItyNktzmA+zy6spHvy5ZXNuYZZjqJpG&#10;SobtOg6zu3NebxvMNChh4QabT+l46tKhqmP9ODq4+2E2z8/Z6/tntPoGAAD//wMAUEsDBBQABgAI&#10;AAAAIQAKX31X4AAAAAoBAAAPAAAAZHJzL2Rvd25yZXYueG1sTI9BTsMwEEX3SNzBGiR21ElL0zaN&#10;UwUkWCAVQdoDuLGJA/E4it3G3J5hBcvRf/r/TbGLtmcXPfrOoYB0lgDT2DjVYSvgeHi6WwPzQaKS&#10;vUMt4Ft72JXXV4XMlZvwXV/q0DIqQZ9LASaEIefcN0Zb6Wdu0EjZhxutDHSOLVejnKjc9nyeJBm3&#10;skNaMHLQj0Y3X/XZCrivXt6eXxef0Ttnsn08tvX0UAlxexOrLbCgY/iD4Vef1KEkp5M7o/KsF5Bl&#10;qyWhAhbLDTAC1qt0DuxEZJJugJcF//9C+QMAAP//AwBQSwECLQAUAAYACAAAACEAtoM4kv4AAADh&#10;AQAAEwAAAAAAAAAAAAAAAAAAAAAAW0NvbnRlbnRfVHlwZXNdLnhtbFBLAQItABQABgAIAAAAIQA4&#10;/SH/1gAAAJQBAAALAAAAAAAAAAAAAAAAAC8BAABfcmVscy8ucmVsc1BLAQItABQABgAIAAAAIQAU&#10;LPupSgIAANQEAAAOAAAAAAAAAAAAAAAAAC4CAABkcnMvZTJvRG9jLnhtbFBLAQItABQABgAIAAAA&#10;IQAKX31X4AAAAAoBAAAPAAAAAAAAAAAAAAAAAKQEAABkcnMvZG93bnJldi54bWxQSwUGAAAAAAQA&#10;BADzAAAAsQUAAAAA&#10;" fillcolor="#a7bfde [1620]" strokecolor="#4579b8 [3044]">
                <v:fill color2="#e4ecf5 [500]" rotate="t" angle="180" colors="0 #a3c4ff;22938f #bfd5ff;1 #e5eeff" focus="100%" type="gradient"/>
                <v:shadow on="t" color="black" opacity="24903f" origin=",.5" offset="0,.55556mm"/>
                <v:textbox>
                  <w:txbxContent>
                    <w:p w14:paraId="2D9C2FD3" w14:textId="38873022" w:rsidR="00653970" w:rsidRPr="00292A1D" w:rsidRDefault="00653970" w:rsidP="00653970">
                      <w:pPr>
                        <w:jc w:val="center"/>
                        <w:rPr>
                          <w:rFonts w:cs="Sakkal Majalla"/>
                          <w:b/>
                          <w:bCs/>
                          <w:szCs w:val="28"/>
                        </w:rPr>
                      </w:pPr>
                      <w:r w:rsidRPr="00653970">
                        <w:rPr>
                          <w:rFonts w:ascii="Sakkal Majalla" w:hAnsi="Sakkal Majalla" w:cs="Sakkal Majalla"/>
                          <w:b/>
                          <w:bCs/>
                          <w:sz w:val="28"/>
                          <w:szCs w:val="28"/>
                          <w:rtl/>
                        </w:rPr>
                        <w:t>الاعتبار الفردي</w:t>
                      </w:r>
                    </w:p>
                  </w:txbxContent>
                </v:textbox>
              </v:roundrect>
            </w:pict>
          </mc:Fallback>
        </mc:AlternateContent>
      </w:r>
      <w:r w:rsidRPr="00397A68">
        <w:rPr>
          <w:rFonts w:ascii="Sakkal Majalla" w:eastAsia="Calibri" w:hAnsi="Sakkal Majalla" w:cs="Sakkal Majalla" w:hint="cs"/>
          <w:sz w:val="28"/>
          <w:szCs w:val="28"/>
          <w:rtl/>
        </w:rPr>
        <w:t xml:space="preserve">                                                       </w:t>
      </w:r>
    </w:p>
    <w:p w14:paraId="1357FA84" w14:textId="08476846" w:rsidR="00653970" w:rsidRPr="00397A68" w:rsidRDefault="00653970" w:rsidP="00653970">
      <w:pPr>
        <w:bidi/>
        <w:spacing w:line="360" w:lineRule="auto"/>
        <w:ind w:left="1080"/>
        <w:contextualSpacing/>
        <w:jc w:val="both"/>
        <w:rPr>
          <w:rFonts w:ascii="Sakkal Majalla" w:eastAsia="Calibri" w:hAnsi="Sakkal Majalla" w:cs="Sakkal Majalla"/>
          <w:sz w:val="28"/>
          <w:szCs w:val="28"/>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76672" behindDoc="0" locked="0" layoutInCell="1" allowOverlap="1" wp14:anchorId="35627BDC" wp14:editId="36780259">
                <wp:simplePos x="0" y="0"/>
                <wp:positionH relativeFrom="column">
                  <wp:posOffset>3438525</wp:posOffset>
                </wp:positionH>
                <wp:positionV relativeFrom="paragraph">
                  <wp:posOffset>78105</wp:posOffset>
                </wp:positionV>
                <wp:extent cx="609600" cy="0"/>
                <wp:effectExtent l="0" t="0" r="0" b="0"/>
                <wp:wrapNone/>
                <wp:docPr id="1330521577" name="رابط مستقيم 5"/>
                <wp:cNvGraphicFramePr/>
                <a:graphic xmlns:a="http://schemas.openxmlformats.org/drawingml/2006/main">
                  <a:graphicData uri="http://schemas.microsoft.com/office/word/2010/wordprocessingShape">
                    <wps:wsp>
                      <wps:cNvCnPr/>
                      <wps:spPr>
                        <a:xfrm>
                          <a:off x="0" y="0"/>
                          <a:ext cx="6096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53D85A3" id="رابط مستقيم 5" o:spid="_x0000_s1026" style="position:absolute;left:0;text-align:left;z-index:251676672;visibility:visible;mso-wrap-style:square;mso-wrap-distance-left:9pt;mso-wrap-distance-top:0;mso-wrap-distance-right:9pt;mso-wrap-distance-bottom:0;mso-position-horizontal:absolute;mso-position-horizontal-relative:text;mso-position-vertical:absolute;mso-position-vertical-relative:text" from="270.75pt,6.15pt" to="318.7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KfjvgEAAHkDAAAOAAAAZHJzL2Uyb0RvYy54bWysU8tu2zAQvBfoPxC8x5IN2KgFyznESC59&#10;BGj6ARs+JAJ8gcta9t93SdlO2t6K+kAvd7nDmeFqd39ylh1VQhN8z5eLljPlRZDGDz3/8fJ494kz&#10;zOAl2OBVz88K+f3+44fdFDu1CmOwUiVGIB67KfZ8zDl2TYNiVA5wEaLyVNQhOci0TUMjE0yE7myz&#10;attNM4UkYwpCIVL2MBf5vuJrrUT+pjWqzGzPiVuua6rra1mb/Q66IUEcjbjQgH9g4cB4uvQGdYAM&#10;7Gcyf0E5I1LAoPNCBNcErY1QVQOpWbZ/qPk+QlRVC5mD8WYT/j9Y8fX44J8T2TBF7DA+p6LipJMr&#10;/8SPnapZ55tZ6pSZoOSm3W5aslRcS81bX0yYn1RwrAQ9t8YXGdDB8TNmuouOXo+UtA+Pxtr6FNaz&#10;qefb9WpNyEADoS1kCl2UPUc/cAZ2oEkTOVVEDNbI0l1w8IwPNrEj0GPTjMgwvRBbzixgpgJJqL+5&#10;cQSp5qPbNaXnSUDIX4Kc08v2mie6M3Rl/tuVRcYBcJxbaqkgUYf1hZKqM3hR/WZxiV6DPFfnm7Kj&#10;961tl1ksA/R+T/H7L2b/CwAA//8DAFBLAwQUAAYACAAAACEAmv8R0twAAAAJAQAADwAAAGRycy9k&#10;b3ducmV2LnhtbEyPwU7DMBBE70j8g7VIXCrqNKEFhTgVAnLjQgFx3cZLEhGv09htA1/PIg5w3Jmn&#10;2ZliPbleHWgMnWcDi3kCirj2tuPGwMtzdXENKkRki71nMvBJAdbl6UmBufVHfqLDJjZKQjjkaKCN&#10;cci1DnVLDsPcD8TivfvRYZRzbLQd8Sjhrtdpkqy0w47lQ4sD3bVUf2z2zkCoXmlXfc3qWfKWNZ7S&#10;3f3jAxpzfjbd3oCKNMU/GH7qS3UopdPW79kG1RtYXi6WgoqRZqAEWGVXImx/BV0W+v+C8hsAAP//&#10;AwBQSwECLQAUAAYACAAAACEAtoM4kv4AAADhAQAAEwAAAAAAAAAAAAAAAAAAAAAAW0NvbnRlbnRf&#10;VHlwZXNdLnhtbFBLAQItABQABgAIAAAAIQA4/SH/1gAAAJQBAAALAAAAAAAAAAAAAAAAAC8BAABf&#10;cmVscy8ucmVsc1BLAQItABQABgAIAAAAIQC78KfjvgEAAHkDAAAOAAAAAAAAAAAAAAAAAC4CAABk&#10;cnMvZTJvRG9jLnhtbFBLAQItABQABgAIAAAAIQCa/xHS3AAAAAkBAAAPAAAAAAAAAAAAAAAAABgE&#10;AABkcnMvZG93bnJldi54bWxQSwUGAAAAAAQABADzAAAAIQUAAAAA&#10;"/>
            </w:pict>
          </mc:Fallback>
        </mc:AlternateContent>
      </w:r>
    </w:p>
    <w:p w14:paraId="31324C28" w14:textId="2E0B2354" w:rsidR="00653970" w:rsidRPr="00397A68" w:rsidRDefault="00653970" w:rsidP="00653970">
      <w:pPr>
        <w:bidi/>
        <w:spacing w:line="360" w:lineRule="auto"/>
        <w:contextualSpacing/>
        <w:rPr>
          <w:rFonts w:ascii="Sakkal Majalla" w:eastAsia="Calibri" w:hAnsi="Sakkal Majalla" w:cs="Sakkal Majalla"/>
          <w:sz w:val="28"/>
          <w:szCs w:val="28"/>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77696" behindDoc="0" locked="0" layoutInCell="1" allowOverlap="1" wp14:anchorId="73A64318" wp14:editId="3BCBCC3A">
                <wp:simplePos x="0" y="0"/>
                <wp:positionH relativeFrom="column">
                  <wp:posOffset>4914900</wp:posOffset>
                </wp:positionH>
                <wp:positionV relativeFrom="paragraph">
                  <wp:posOffset>315595</wp:posOffset>
                </wp:positionV>
                <wp:extent cx="9525" cy="781050"/>
                <wp:effectExtent l="0" t="0" r="28575" b="19050"/>
                <wp:wrapNone/>
                <wp:docPr id="1890865684" name="رابط مستقيم 8"/>
                <wp:cNvGraphicFramePr/>
                <a:graphic xmlns:a="http://schemas.openxmlformats.org/drawingml/2006/main">
                  <a:graphicData uri="http://schemas.microsoft.com/office/word/2010/wordprocessingShape">
                    <wps:wsp>
                      <wps:cNvCnPr/>
                      <wps:spPr>
                        <a:xfrm flipH="1">
                          <a:off x="0" y="0"/>
                          <a:ext cx="9525" cy="781050"/>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anchor>
            </w:drawing>
          </mc:Choice>
          <mc:Fallback>
            <w:pict>
              <v:line w14:anchorId="3C1334AA" id="رابط مستقيم 8" o:spid="_x0000_s1026" style="position:absolute;left:0;text-align:left;flip:x;z-index:251677696;visibility:visible;mso-wrap-style:square;mso-wrap-distance-left:9pt;mso-wrap-distance-top:0;mso-wrap-distance-right:9pt;mso-wrap-distance-bottom:0;mso-position-horizontal:absolute;mso-position-horizontal-relative:text;mso-position-vertical:absolute;mso-position-vertical-relative:text" from="387pt,24.85pt" to="387.75pt,8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d5Z1QEAAKsDAAAOAAAAZHJzL2Uyb0RvYy54bWysU8tu2zAQvBfIPxC815INuE0FyznETXoo&#10;2gBNPmDDh0SAL3AZy/r7LmnXSdNLEUQHYsklZ2d2R5urg7NsrxKa4Hu+XLScKS+CNH7o+cP9zcdL&#10;zjCDl2CDVz2fFfKr7cWHzRQ7tQpjsFIlRiAeuyn2fMw5dk2DYlQOcBGi8pTUITnItE1DIxNMhO5s&#10;s2rbT80UkowpCIVIp7tjkm8rvtZK5J9ao8rM9py45bqmuj6WtdluoBsSxNGIEw14AwsHxlPRM9QO&#10;MrCnZP6BckakgEHnhQiuCVoboaoGUrNsX6n5NUJUVQs1B+O5Tfh+sOLH/trfJWrDFLHDeJeKioNO&#10;jmlr4jeaadVFTNmhtm0+t00dMhN0+GW9WnMmKPH5ctmua1ObI0gBiwnzrQqOlaDn1viiCTrYf8dM&#10;henqnyvl2IcbY22di/VsOsMDuUNbyFTJRdlz9ANnYAeyncipImKwRpbXBQdnvLaJ7YEmT4aRYbon&#10;wpxZwEwJUlG/4gBi8NfTQmcHOB4fS4qOPknhycvKbFQgv3rJ8hzJ1J6szQtVpyQVUESpRPVmBmP/&#10;5yZxsL7wVtW1p9Y8D6VEj0HOdVZN2ZEjKvWTe4vlXu4pfvmPbX8DAAD//wMAUEsDBBQABgAIAAAA&#10;IQA2bWk+3AAAAAoBAAAPAAAAZHJzL2Rvd25yZXYueG1sTI/LTsMwEEX3SPyDNUjsqEPVYghxKqhg&#10;Tx8f4MSDHTUeR7brpn+PWcFyNEf3nttsZjeyjCEOniQ8LipgSL3XAxkJx8PnwzOwmBRpNXpCCVeM&#10;sGlvbxpVa3+hHeZ9MqyEUKyVBJvSVHMee4tOxYWfkMrv2wenUjmD4TqoSwl3I19W1RN3aqDSYNWE&#10;W4v9aX92EuaQrMl59/Xef3TbUz50zlyFlPd389srsIRz+oPhV7+oQ1ucOn8mHdkoQYhV2ZIkrF4E&#10;sAIIsV4D6woplgJ42/D/E9ofAAAA//8DAFBLAQItABQABgAIAAAAIQC2gziS/gAAAOEBAAATAAAA&#10;AAAAAAAAAAAAAAAAAABbQ29udGVudF9UeXBlc10ueG1sUEsBAi0AFAAGAAgAAAAhADj9If/WAAAA&#10;lAEAAAsAAAAAAAAAAAAAAAAALwEAAF9yZWxzLy5yZWxzUEsBAi0AFAAGAAgAAAAhAJrh3lnVAQAA&#10;qwMAAA4AAAAAAAAAAAAAAAAALgIAAGRycy9lMm9Eb2MueG1sUEsBAi0AFAAGAAgAAAAhADZtaT7c&#10;AAAACgEAAA8AAAAAAAAAAAAAAAAALwQAAGRycy9kb3ducmV2LnhtbFBLBQYAAAAABAAEAPMAAAA4&#10;BQAAAAA=&#10;" strokecolor="windowText">
                <v:stroke dashstyle="dash"/>
              </v:line>
            </w:pict>
          </mc:Fallback>
        </mc:AlternateContent>
      </w:r>
    </w:p>
    <w:p w14:paraId="71A068D4" w14:textId="7C571CA3" w:rsidR="00653970" w:rsidRPr="00397A68" w:rsidRDefault="00653970" w:rsidP="00653970">
      <w:pPr>
        <w:bidi/>
        <w:spacing w:line="360" w:lineRule="auto"/>
        <w:contextualSpacing/>
        <w:rPr>
          <w:rFonts w:ascii="Sakkal Majalla" w:eastAsia="Calibri" w:hAnsi="Sakkal Majalla" w:cs="Sakkal Majalla"/>
          <w:sz w:val="28"/>
          <w:szCs w:val="28"/>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71552" behindDoc="0" locked="0" layoutInCell="1" allowOverlap="1" wp14:anchorId="2910EBE1" wp14:editId="7922914C">
                <wp:simplePos x="0" y="0"/>
                <wp:positionH relativeFrom="column">
                  <wp:posOffset>1880870</wp:posOffset>
                </wp:positionH>
                <wp:positionV relativeFrom="margin">
                  <wp:posOffset>5066030</wp:posOffset>
                </wp:positionV>
                <wp:extent cx="1531620" cy="2659380"/>
                <wp:effectExtent l="57150" t="38100" r="68580" b="102870"/>
                <wp:wrapNone/>
                <wp:docPr id="1803555131" name="مخطط انسيابي: تحضير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1620" cy="2659380"/>
                        </a:xfrm>
                        <a:prstGeom prst="roundRect">
                          <a:avLst/>
                        </a:prstGeom>
                        <a:ln>
                          <a:headEnd/>
                          <a:tailEnd/>
                        </a:ln>
                      </wps:spPr>
                      <wps:style>
                        <a:lnRef idx="1">
                          <a:schemeClr val="dk1"/>
                        </a:lnRef>
                        <a:fillRef idx="2">
                          <a:schemeClr val="dk1"/>
                        </a:fillRef>
                        <a:effectRef idx="1">
                          <a:schemeClr val="dk1"/>
                        </a:effectRef>
                        <a:fontRef idx="minor">
                          <a:schemeClr val="dk1"/>
                        </a:fontRef>
                      </wps:style>
                      <wps:txbx>
                        <w:txbxContent>
                          <w:p w14:paraId="608B4C8A" w14:textId="77777777" w:rsidR="00653970" w:rsidRDefault="00653970" w:rsidP="00653970">
                            <w:pPr>
                              <w:bidi/>
                              <w:jc w:val="center"/>
                              <w:rPr>
                                <w:rFonts w:ascii="Sakkal Majalla" w:eastAsia="Times New Roman" w:hAnsi="Sakkal Majalla" w:cs="Sakkal Majalla"/>
                                <w:b/>
                                <w:bCs/>
                                <w:sz w:val="32"/>
                                <w:szCs w:val="32"/>
                                <w:rtl/>
                              </w:rPr>
                            </w:pPr>
                            <w:r w:rsidRPr="00653970">
                              <w:rPr>
                                <w:rFonts w:ascii="Sakkal Majalla" w:eastAsia="Times New Roman" w:hAnsi="Sakkal Majalla" w:cs="Sakkal Majalla"/>
                                <w:b/>
                                <w:bCs/>
                                <w:sz w:val="32"/>
                                <w:szCs w:val="32"/>
                                <w:rtl/>
                              </w:rPr>
                              <w:t xml:space="preserve">التحول الرقمي </w:t>
                            </w:r>
                          </w:p>
                          <w:p w14:paraId="29A6AACF"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البنية التقنية</w:t>
                            </w:r>
                          </w:p>
                          <w:p w14:paraId="765AE6ED"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الثقافة الرقمية</w:t>
                            </w:r>
                          </w:p>
                          <w:p w14:paraId="68D15A72"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التشريعات والسياسات الرقمية</w:t>
                            </w:r>
                          </w:p>
                          <w:p w14:paraId="6452D5A9" w14:textId="343ED07F" w:rsidR="00653970" w:rsidRPr="005C00C5" w:rsidRDefault="00653970" w:rsidP="00653970">
                            <w:pPr>
                              <w:bidi/>
                              <w:jc w:val="center"/>
                              <w:rPr>
                                <w:b/>
                                <w:bCs/>
                              </w:rPr>
                            </w:pPr>
                            <w:r w:rsidRPr="00653970">
                              <w:rPr>
                                <w:rFonts w:ascii="Sakkal Majalla" w:eastAsia="Calibri" w:hAnsi="Sakkal Majalla" w:cs="Sakkal Majalla"/>
                                <w:b/>
                                <w:bCs/>
                                <w:sz w:val="28"/>
                                <w:szCs w:val="28"/>
                                <w:rtl/>
                              </w:rPr>
                              <w:t xml:space="preserve"> الموارد البشرية الرقمية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10EBE1" id="مخطط انسيابي: تحضير 1" o:spid="_x0000_s1034" style="position:absolute;left:0;text-align:left;margin-left:148.1pt;margin-top:398.9pt;width:120.6pt;height:209.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UWtLgIAAJ0EAAAOAAAAZHJzL2Uyb0RvYy54bWysVNuO0zAQfUfiHyy/0zTdtnSjpqtVFxDS&#10;ctEufIDrS2Ot4zG227R8PWOnzVYgsRLixbIzt3PmzGR5c2gN2UsfNNialqMxJdJyENpua/r92/s3&#10;C0pCZFYwA1bW9CgDvVm9frXsXCUn0IAR0hNMYkPVuZo2MbqqKAJvZMvCCJy0aFTgWxbx6beF8KzD&#10;7K0pJuPxvOjAC+eByxDw611vpKucXynJ4xelgozE1BSxxXz6fG7SWayWrNp65hrNTzDYP6BombZY&#10;dEh1xyIjO6//SNVq7iGAiiMObQFKaS4zB2RTjn9j89gwJzMXbE5wQ5vC/0vLP+8f3VefoAd3D/wp&#10;EAvrhtmtvPUeukYygeXK1Kiic6EaAtIjYCjZdJ9AoLRsFyH34KB8mxIiO3LIrT4OrZaHSDh+LGdX&#10;5XyCinC0Teaz66tFFqNg1Tnc+RA/SGhJutTUw86KBxQ012D7+xATJlad/VJJY9OZQL+zImsbmTb9&#10;HV2TObNIwNOMIIV4NLIPfZCKaJHA5RJ5BuXaeLJnOD3iqW9CyoKeKURpY4agyd+DTr4pTOa5HAJf&#10;qDZ454pg4xDYagv+haq9/5l1zzXRjofNAcnWdJGUTV82II6opod+R3Cn8dKA/0lJh/tR0/Bjx7yk&#10;xHy0OBHX5XSaFio/prO3SUt/adlcWpjlmKqmkZL+uo79Eu6c19sGK/VdsHCLU6R0lvYZ1Qk/7kBW&#10;/LSvacku39nr+a+y+gUAAP//AwBQSwMEFAAGAAgAAAAhAC9ArzXgAAAADAEAAA8AAABkcnMvZG93&#10;bnJldi54bWxMj8tOwzAQRfdI/IM1SOyo09DabYhTVUhlwaoUULduPCQRfkSx04a/Z1jR5WiO7j23&#10;3EzOsjMOsQtewXyWAUNfB9P5RsHH++5hBSwm7Y22waOCH4ywqW5vSl2YcPFveD6khlGIj4VW0KbU&#10;F5zHukWn4yz06On3FQanE51Dw82gLxTuLM+zTHCnO08Nre7xucX6+zA6BcfmdbEUu8+9lWHcJ4Py&#10;BbeDUvd30/YJWMIp/cPwp0/qUJHTKYzeRGYV5GuRE6pAriVtIGL5KBfAToTmcyGAVyW/HlH9AgAA&#10;//8DAFBLAQItABQABgAIAAAAIQC2gziS/gAAAOEBAAATAAAAAAAAAAAAAAAAAAAAAABbQ29udGVu&#10;dF9UeXBlc10ueG1sUEsBAi0AFAAGAAgAAAAhADj9If/WAAAAlAEAAAsAAAAAAAAAAAAAAAAALwEA&#10;AF9yZWxzLy5yZWxzUEsBAi0AFAAGAAgAAAAhAJ6pRa0uAgAAnQQAAA4AAAAAAAAAAAAAAAAALgIA&#10;AGRycy9lMm9Eb2MueG1sUEsBAi0AFAAGAAgAAAAhAC9ArzXgAAAADAEAAA8AAAAAAAAAAAAAAAAA&#10;iAQAAGRycy9kb3ducmV2LnhtbFBLBQYAAAAABAAEAPMAAACVBQAAAAA=&#10;" fillcolor="gray [1616]" strokecolor="black [3040]">
                <v:fill color2="#d9d9d9 [496]" rotate="t" angle="180" colors="0 #bcbcbc;22938f #d0d0d0;1 #ededed" focus="100%" type="gradient"/>
                <v:shadow on="t" color="black" opacity="24903f" origin=",.5" offset="0,.55556mm"/>
                <v:textbox>
                  <w:txbxContent>
                    <w:p w14:paraId="608B4C8A" w14:textId="77777777" w:rsidR="00653970" w:rsidRDefault="00653970" w:rsidP="00653970">
                      <w:pPr>
                        <w:bidi/>
                        <w:jc w:val="center"/>
                        <w:rPr>
                          <w:rFonts w:ascii="Sakkal Majalla" w:eastAsia="Times New Roman" w:hAnsi="Sakkal Majalla" w:cs="Sakkal Majalla"/>
                          <w:b/>
                          <w:bCs/>
                          <w:sz w:val="32"/>
                          <w:szCs w:val="32"/>
                          <w:rtl/>
                        </w:rPr>
                      </w:pPr>
                      <w:r w:rsidRPr="00653970">
                        <w:rPr>
                          <w:rFonts w:ascii="Sakkal Majalla" w:eastAsia="Times New Roman" w:hAnsi="Sakkal Majalla" w:cs="Sakkal Majalla"/>
                          <w:b/>
                          <w:bCs/>
                          <w:sz w:val="32"/>
                          <w:szCs w:val="32"/>
                          <w:rtl/>
                        </w:rPr>
                        <w:t xml:space="preserve">التحول الرقمي </w:t>
                      </w:r>
                    </w:p>
                    <w:p w14:paraId="29A6AACF"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البنية التقنية</w:t>
                      </w:r>
                    </w:p>
                    <w:p w14:paraId="765AE6ED"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الثقافة الرقمية</w:t>
                      </w:r>
                    </w:p>
                    <w:p w14:paraId="68D15A72"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التشريعات والسياسات الرقمية</w:t>
                      </w:r>
                    </w:p>
                    <w:p w14:paraId="6452D5A9" w14:textId="343ED07F" w:rsidR="00653970" w:rsidRPr="005C00C5" w:rsidRDefault="00653970" w:rsidP="00653970">
                      <w:pPr>
                        <w:bidi/>
                        <w:jc w:val="center"/>
                        <w:rPr>
                          <w:b/>
                          <w:bCs/>
                        </w:rPr>
                      </w:pPr>
                      <w:r w:rsidRPr="00653970">
                        <w:rPr>
                          <w:rFonts w:ascii="Sakkal Majalla" w:eastAsia="Calibri" w:hAnsi="Sakkal Majalla" w:cs="Sakkal Majalla"/>
                          <w:b/>
                          <w:bCs/>
                          <w:sz w:val="28"/>
                          <w:szCs w:val="28"/>
                          <w:rtl/>
                        </w:rPr>
                        <w:t xml:space="preserve"> الموارد البشرية الرقمية</w:t>
                      </w:r>
                    </w:p>
                  </w:txbxContent>
                </v:textbox>
                <w10:wrap anchory="margin"/>
              </v:roundrect>
            </w:pict>
          </mc:Fallback>
        </mc:AlternateContent>
      </w:r>
    </w:p>
    <w:p w14:paraId="31E2861A" w14:textId="4554698E" w:rsidR="00653970" w:rsidRPr="00397A68" w:rsidRDefault="00653970" w:rsidP="00653970">
      <w:pPr>
        <w:bidi/>
        <w:spacing w:line="360" w:lineRule="auto"/>
        <w:contextualSpacing/>
        <w:rPr>
          <w:rFonts w:ascii="Sakkal Majalla" w:eastAsia="Calibri" w:hAnsi="Sakkal Majalla" w:cs="Sakkal Majalla"/>
          <w:sz w:val="28"/>
          <w:szCs w:val="28"/>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78720" behindDoc="0" locked="0" layoutInCell="1" allowOverlap="1" wp14:anchorId="6CDAEFBE" wp14:editId="262C4350">
                <wp:simplePos x="0" y="0"/>
                <wp:positionH relativeFrom="column">
                  <wp:posOffset>3514725</wp:posOffset>
                </wp:positionH>
                <wp:positionV relativeFrom="paragraph">
                  <wp:posOffset>360045</wp:posOffset>
                </wp:positionV>
                <wp:extent cx="1415415" cy="8255"/>
                <wp:effectExtent l="0" t="0" r="13335" b="29845"/>
                <wp:wrapNone/>
                <wp:docPr id="2018153307" name="رابط مستقيم 9"/>
                <wp:cNvGraphicFramePr/>
                <a:graphic xmlns:a="http://schemas.openxmlformats.org/drawingml/2006/main">
                  <a:graphicData uri="http://schemas.microsoft.com/office/word/2010/wordprocessingShape">
                    <wps:wsp>
                      <wps:cNvCnPr/>
                      <wps:spPr>
                        <a:xfrm flipH="1">
                          <a:off x="0" y="0"/>
                          <a:ext cx="1415415" cy="8255"/>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479DB107" id="رابط مستقيم 9" o:spid="_x0000_s1026" style="position:absolute;left:0;text-align:lef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6.75pt,28.35pt" to="388.2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ca21gEAAKwDAAAOAAAAZHJzL2Uyb0RvYy54bWysU8tu2zAQvBfoPxC817KNukgFyznETXoo&#10;2gBNPmDDh0SAL3AZy/r7LinXefRSBBEEYsldjmZnR9vLo7PsoBKa4Du+Wiw5U14EaXzf8fu7608X&#10;nGEGL8EGrzo+KeSXu48ftmNs1ToMwUqVGIF4bMfY8SHn2DYNikE5wEWIylNSh+Qg0zb1jUwwErqz&#10;zXq5/NKMIcmYglCIdLqfk3xX8bVWIv/SGlVmtuPELdc11fWhrM1uC22fIA5GnGjAG1g4MJ4+eoba&#10;Qwb2mMw/UM6IFDDovBDBNUFrI1TtgbpZLV9183uAqGovJA7Gs0z4frDi5+HK3yaSYYzYYrxNpYuj&#10;To5pa+J3mmnti5iyY5VtOsumjpkJOlx9Xm3o5UxQ7mK92RRVmxmloMWE+UYFx0rQcWt8aQpaOPzA&#10;PJf+LSnHPlwba+tgrGdjx79u1gUcyB7aQqbQRdlx9D1nYHvyncipImKwRpbbBQcnvLKJHYBGT46R&#10;YbwjxpxZwEwJaqM+J7IvrhY6e8Bhviwpmo2SwqOXldmgQH7zkuUpkqs9eZsXqk5J+oAiSiWqlRmM&#10;/Z9KEsz6wltV256keZpKiR6CnOqwmrIjS1SdT/Ytnnu+p/j5T7b7AwAA//8DAFBLAwQUAAYACAAA&#10;ACEAemj0btsAAAAJAQAADwAAAGRycy9kb3ducmV2LnhtbEyPy07DMBBF90j8gzVI7KjDI0kV4lRQ&#10;wZ4+PsCJjR01Hke266Z/z7CC3TyO7pxpN4ubWNYhjh4FPK4KYBoHr0Y0Ao6Hz4c1sJgkKjl51AKu&#10;OsKmu71pZaP8BXc675NhFIKxkQJsSnPDeRysdjKu/KyRdt8+OJmoDYarIC8U7ib+VBQVd3JEumDl&#10;rLdWD6f92QlYQrIm593X+/DRb0/50DtzrYW4v1veXoElvaQ/GH71SR06cur9GVVkk4CyfC4JpaKq&#10;gRFQ19ULsJ4G6wJ41/L/H3Q/AAAA//8DAFBLAQItABQABgAIAAAAIQC2gziS/gAAAOEBAAATAAAA&#10;AAAAAAAAAAAAAAAAAABbQ29udGVudF9UeXBlc10ueG1sUEsBAi0AFAAGAAgAAAAhADj9If/WAAAA&#10;lAEAAAsAAAAAAAAAAAAAAAAALwEAAF9yZWxzLy5yZWxzUEsBAi0AFAAGAAgAAAAhANcdxrbWAQAA&#10;rAMAAA4AAAAAAAAAAAAAAAAALgIAAGRycy9lMm9Eb2MueG1sUEsBAi0AFAAGAAgAAAAhAHpo9G7b&#10;AAAACQEAAA8AAAAAAAAAAAAAAAAAMAQAAGRycy9kb3ducmV2LnhtbFBLBQYAAAAABAAEAPMAAAA4&#10;BQAAAAA=&#10;" strokecolor="windowText">
                <v:stroke dashstyle="dash"/>
              </v:line>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85888" behindDoc="0" locked="0" layoutInCell="1" allowOverlap="1" wp14:anchorId="0B1F0E23" wp14:editId="416DFF6D">
                <wp:simplePos x="0" y="0"/>
                <wp:positionH relativeFrom="column">
                  <wp:posOffset>-573657</wp:posOffset>
                </wp:positionH>
                <wp:positionV relativeFrom="paragraph">
                  <wp:posOffset>372817</wp:posOffset>
                </wp:positionV>
                <wp:extent cx="2346385" cy="0"/>
                <wp:effectExtent l="0" t="0" r="0" b="0"/>
                <wp:wrapNone/>
                <wp:docPr id="2008922476" name="رابط مستقيم 1"/>
                <wp:cNvGraphicFramePr/>
                <a:graphic xmlns:a="http://schemas.openxmlformats.org/drawingml/2006/main">
                  <a:graphicData uri="http://schemas.microsoft.com/office/word/2010/wordprocessingShape">
                    <wps:wsp>
                      <wps:cNvCnPr/>
                      <wps:spPr>
                        <a:xfrm flipH="1">
                          <a:off x="0" y="0"/>
                          <a:ext cx="2346385" cy="0"/>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anchor>
            </w:drawing>
          </mc:Choice>
          <mc:Fallback>
            <w:pict>
              <v:line w14:anchorId="6F795ACE" id="رابط مستقيم 1" o:spid="_x0000_s1026" style="position:absolute;left:0;text-align:left;flip:x;z-index:251685888;visibility:visible;mso-wrap-style:square;mso-wrap-distance-left:9pt;mso-wrap-distance-top:0;mso-wrap-distance-right:9pt;mso-wrap-distance-bottom:0;mso-position-horizontal:absolute;mso-position-horizontal-relative:text;mso-position-vertical:absolute;mso-position-vertical-relative:text" from="-45.15pt,29.35pt" to="139.6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MjG1gEAAKkDAAAOAAAAZHJzL2Uyb0RvYy54bWysU01vEzEQvSPxHyzfidOUVmWVTQ8NhQOC&#10;Si0/YOqPXUv+ksfNZv89YydNC1xQxR6ssWf8/N7M2/X13ju20xltDD0/Wyw500FGZcPQ858Ptx+u&#10;OMMCQYGLQfd81sivN+/frafU6VUco1M6MwIJ2E2p52MpqRMC5ag94CImHShpYvZQaJsHoTJMhO6d&#10;WC2Xl2KKWaUcpUak0+0hyTcN3xgtyw9jUBfmek7cSltzWx/rKjZr6IYMabTySAPewMKDDfToCWoL&#10;BdhTtn9BeStzxGjKQkYvojFW6qaB1Jwt/1BzP0LSTQs1B9OpTfj/YOX33U24y9SGKWGH6S5XFXuT&#10;PTPOpq8006aLmLJ9a9t8apveFybpcHX+8fL86oIz+ZwTB4gKlTKWLzp6VoOeOxuqIuhg9w0LPUul&#10;zyX1OMRb61ybigts6vmni1VFBvKGcVAo9En1HMPAGbiBTCdLbogYnVX1dsXBGW9cZjuguZNdVJwe&#10;iC5nDrBQgjS0r86fGPx2tdLZAo6Hy4qig0tyfAqqMRs1qM9BsTInsnQgY/NK1WtFD2iiVKNWWcC6&#10;f6kkDi5U3rp59tial5HU6DGquU1K1B35oVE/erca7vWe4td/2OYXAAAA//8DAFBLAwQUAAYACAAA&#10;ACEAqrB/R9sAAAAJAQAADwAAAGRycy9kb3ducmV2LnhtbEyPy07DMBBF90j8gzVI7FqHIEgb4lRQ&#10;wZ4+PsCJBztqPI5s103/HiMWsJyZozvnNpvZjiyhD4MjAQ/LAhhS79RAWsDx8LFYAQtRkpKjIxRw&#10;xQCb9vamkbVyF9ph2kfNcgiFWgowMU4156E3aGVYugkp376ctzLm0WuuvLzkcDvysiieuZUD5Q9G&#10;Trg12J/2Zytg9tHolHafb/17tz2lQ2f1tRLi/m5+fQEWcY5/MPzoZ3Vos1PnzqQCGwUs1sVjRgU8&#10;rSpgGSirdQms+13wtuH/G7TfAAAA//8DAFBLAQItABQABgAIAAAAIQC2gziS/gAAAOEBAAATAAAA&#10;AAAAAAAAAAAAAAAAAABbQ29udGVudF9UeXBlc10ueG1sUEsBAi0AFAAGAAgAAAAhADj9If/WAAAA&#10;lAEAAAsAAAAAAAAAAAAAAAAALwEAAF9yZWxzLy5yZWxzUEsBAi0AFAAGAAgAAAAhAJw0yMbWAQAA&#10;qQMAAA4AAAAAAAAAAAAAAAAALgIAAGRycy9lMm9Eb2MueG1sUEsBAi0AFAAGAAgAAAAhAKqwf0fb&#10;AAAACQEAAA8AAAAAAAAAAAAAAAAAMAQAAGRycy9kb3ducmV2LnhtbFBLBQYAAAAABAAEAPMAAAA4&#10;BQAAAAA=&#10;" strokecolor="windowText">
                <v:stroke dashstyle="dash"/>
              </v:line>
            </w:pict>
          </mc:Fallback>
        </mc:AlternateContent>
      </w:r>
    </w:p>
    <w:p w14:paraId="5A3F5B4D" w14:textId="40206434" w:rsidR="00653970" w:rsidRPr="00397A68" w:rsidRDefault="00653970" w:rsidP="00653970">
      <w:pPr>
        <w:bidi/>
        <w:spacing w:line="360" w:lineRule="auto"/>
        <w:contextualSpacing/>
        <w:rPr>
          <w:rFonts w:ascii="Sakkal Majalla" w:eastAsia="Calibri" w:hAnsi="Sakkal Majalla" w:cs="Sakkal Majalla"/>
          <w:sz w:val="28"/>
          <w:szCs w:val="28"/>
          <w:rtl/>
        </w:rPr>
      </w:pPr>
    </w:p>
    <w:p w14:paraId="68352E20" w14:textId="77777777" w:rsidR="00653970" w:rsidRDefault="00653970" w:rsidP="00653970">
      <w:pPr>
        <w:bidi/>
        <w:spacing w:line="276" w:lineRule="auto"/>
        <w:ind w:left="360"/>
        <w:jc w:val="center"/>
        <w:rPr>
          <w:rFonts w:ascii="Simplified Arabic" w:eastAsia="Calibri" w:hAnsi="Simplified Arabic" w:cs="Simplified Arabic" w:hint="cs"/>
          <w:kern w:val="2"/>
          <w:sz w:val="28"/>
          <w:szCs w:val="28"/>
          <w:rtl/>
          <w:lang w:bidi="ar-EG"/>
          <w14:ligatures w14:val="standardContextual"/>
        </w:rPr>
      </w:pPr>
    </w:p>
    <w:p w14:paraId="1DD3DACA" w14:textId="77777777" w:rsidR="00653970" w:rsidRDefault="00653970" w:rsidP="00653970">
      <w:pPr>
        <w:bidi/>
        <w:spacing w:line="276" w:lineRule="auto"/>
        <w:ind w:left="360"/>
        <w:jc w:val="both"/>
        <w:rPr>
          <w:rFonts w:ascii="Simplified Arabic" w:eastAsia="Calibri" w:hAnsi="Simplified Arabic" w:cs="Simplified Arabic"/>
          <w:kern w:val="2"/>
          <w:sz w:val="28"/>
          <w:szCs w:val="28"/>
          <w:rtl/>
          <w14:ligatures w14:val="standardContextual"/>
        </w:rPr>
      </w:pPr>
    </w:p>
    <w:p w14:paraId="5424289E" w14:textId="77777777" w:rsidR="00653970" w:rsidRDefault="00653970" w:rsidP="00653970">
      <w:pPr>
        <w:bidi/>
        <w:spacing w:line="276" w:lineRule="auto"/>
        <w:ind w:left="360"/>
        <w:jc w:val="both"/>
        <w:rPr>
          <w:rFonts w:ascii="Simplified Arabic" w:eastAsia="Calibri" w:hAnsi="Simplified Arabic" w:cs="Simplified Arabic"/>
          <w:kern w:val="2"/>
          <w:sz w:val="28"/>
          <w:szCs w:val="28"/>
          <w:rtl/>
          <w14:ligatures w14:val="standardContextual"/>
        </w:rPr>
      </w:pPr>
    </w:p>
    <w:p w14:paraId="004A2691" w14:textId="77777777" w:rsidR="00653970" w:rsidRDefault="00653970" w:rsidP="00653970">
      <w:pPr>
        <w:bidi/>
        <w:spacing w:line="276" w:lineRule="auto"/>
        <w:ind w:left="360"/>
        <w:jc w:val="both"/>
        <w:rPr>
          <w:rFonts w:ascii="Simplified Arabic" w:eastAsia="Calibri" w:hAnsi="Simplified Arabic" w:cs="Simplified Arabic"/>
          <w:kern w:val="2"/>
          <w:sz w:val="28"/>
          <w:szCs w:val="28"/>
          <w:rtl/>
          <w14:ligatures w14:val="standardContextual"/>
        </w:rPr>
      </w:pPr>
    </w:p>
    <w:p w14:paraId="626E3586" w14:textId="77777777" w:rsidR="00653970" w:rsidRDefault="00653970" w:rsidP="00653970">
      <w:pPr>
        <w:bidi/>
        <w:spacing w:line="276" w:lineRule="auto"/>
        <w:ind w:left="360"/>
        <w:jc w:val="both"/>
        <w:rPr>
          <w:rFonts w:ascii="Simplified Arabic" w:eastAsia="Calibri" w:hAnsi="Simplified Arabic" w:cs="Simplified Arabic"/>
          <w:kern w:val="2"/>
          <w:sz w:val="28"/>
          <w:szCs w:val="28"/>
          <w:rtl/>
          <w14:ligatures w14:val="standardContextual"/>
        </w:rPr>
      </w:pPr>
    </w:p>
    <w:p w14:paraId="380C79E7" w14:textId="77777777" w:rsidR="00653970" w:rsidRPr="00471C07" w:rsidRDefault="00653970" w:rsidP="00653970">
      <w:pPr>
        <w:bidi/>
        <w:spacing w:line="276" w:lineRule="auto"/>
        <w:ind w:left="360"/>
        <w:jc w:val="both"/>
        <w:rPr>
          <w:rFonts w:ascii="Simplified Arabic" w:eastAsia="Calibri" w:hAnsi="Simplified Arabic" w:cs="Simplified Arabic" w:hint="cs"/>
          <w:kern w:val="2"/>
          <w:sz w:val="28"/>
          <w:szCs w:val="28"/>
          <w:rtl/>
          <w14:ligatures w14:val="standardContextual"/>
        </w:rPr>
      </w:pPr>
    </w:p>
    <w:p w14:paraId="237A2C55" w14:textId="4A311117" w:rsidR="003C3394" w:rsidRPr="00471C07" w:rsidRDefault="003C3394" w:rsidP="00471C07">
      <w:pPr>
        <w:bidi/>
        <w:spacing w:before="100" w:beforeAutospacing="1" w:after="100" w:afterAutospacing="1" w:line="276" w:lineRule="auto"/>
        <w:outlineLvl w:val="1"/>
        <w:rPr>
          <w:rFonts w:ascii="Simplified Arabic" w:hAnsi="Simplified Arabic" w:cs="Simplified Arabic" w:hint="cs"/>
          <w:b/>
          <w:bCs/>
          <w:color w:val="000000" w:themeColor="text1"/>
          <w:sz w:val="28"/>
          <w:szCs w:val="28"/>
        </w:rPr>
      </w:pPr>
      <w:bookmarkStart w:id="14" w:name="_Toc202226008"/>
      <w:r w:rsidRPr="00471C07">
        <w:rPr>
          <w:rFonts w:ascii="Simplified Arabic" w:hAnsi="Simplified Arabic" w:cs="Simplified Arabic" w:hint="cs"/>
          <w:b/>
          <w:bCs/>
          <w:color w:val="000000" w:themeColor="text1"/>
          <w:sz w:val="28"/>
          <w:szCs w:val="28"/>
          <w:rtl/>
        </w:rPr>
        <w:lastRenderedPageBreak/>
        <w:t>7,1 الدراسات المرجعية:</w:t>
      </w:r>
      <w:bookmarkEnd w:id="14"/>
    </w:p>
    <w:p w14:paraId="21037B91" w14:textId="0446B541" w:rsidR="003C3394" w:rsidRPr="00471C07" w:rsidRDefault="003C3394" w:rsidP="00471C07">
      <w:pPr>
        <w:bidi/>
        <w:spacing w:after="200" w:line="276" w:lineRule="auto"/>
        <w:jc w:val="both"/>
        <w:rPr>
          <w:rFonts w:ascii="Simplified Arabic" w:eastAsia="Calibri" w:hAnsi="Simplified Arabic" w:cs="Simplified Arabic" w:hint="cs"/>
          <w:kern w:val="2"/>
          <w:sz w:val="28"/>
          <w:szCs w:val="28"/>
          <w:rtl/>
          <w:lang w:bidi="ar-EG"/>
          <w14:ligatures w14:val="standardContextual"/>
        </w:rPr>
      </w:pPr>
      <w:r w:rsidRPr="00471C07">
        <w:rPr>
          <w:rFonts w:ascii="Simplified Arabic" w:eastAsia="Calibri" w:hAnsi="Simplified Arabic" w:cs="Simplified Arabic" w:hint="cs"/>
          <w:kern w:val="2"/>
          <w:sz w:val="28"/>
          <w:szCs w:val="28"/>
          <w:rtl/>
          <w:lang w:bidi="ar-EG"/>
          <w14:ligatures w14:val="standardContextual"/>
        </w:rPr>
        <w:t xml:space="preserve">يتناول الباحث بهذا الجزء مجموعة من الدراسات السابقة ذات الصلة بموضوع البحث، وقد تم تقسيم تلك الدراسات إلى ثلاث مجموعات رئيسية، </w:t>
      </w:r>
      <w:r w:rsidR="0015003F" w:rsidRPr="00471C07">
        <w:rPr>
          <w:rFonts w:ascii="Simplified Arabic" w:eastAsia="Calibri" w:hAnsi="Simplified Arabic" w:cs="Simplified Arabic" w:hint="cs"/>
          <w:kern w:val="2"/>
          <w:sz w:val="28"/>
          <w:szCs w:val="28"/>
          <w:rtl/>
          <w:lang w:bidi="ar-EG"/>
          <w14:ligatures w14:val="standardContextual"/>
        </w:rPr>
        <w:t>وهي</w:t>
      </w:r>
      <w:r w:rsidR="0015003F" w:rsidRPr="00471C07">
        <w:rPr>
          <w:rFonts w:ascii="Simplified Arabic" w:eastAsia="Calibri" w:hAnsi="Simplified Arabic" w:cs="Simplified Arabic" w:hint="cs"/>
          <w:kern w:val="2"/>
          <w:sz w:val="28"/>
          <w:szCs w:val="28"/>
          <w14:ligatures w14:val="standardContextual"/>
        </w:rPr>
        <w:t>:</w:t>
      </w:r>
      <w:r w:rsidRPr="00471C07">
        <w:rPr>
          <w:rFonts w:ascii="Simplified Arabic" w:eastAsia="Calibri" w:hAnsi="Simplified Arabic" w:cs="Simplified Arabic" w:hint="cs"/>
          <w:kern w:val="2"/>
          <w:sz w:val="28"/>
          <w:szCs w:val="28"/>
          <w14:ligatures w14:val="standardContextual"/>
        </w:rPr>
        <w:t xml:space="preserve"> </w:t>
      </w:r>
    </w:p>
    <w:p w14:paraId="1DA8367B" w14:textId="216862A9" w:rsidR="003C3394" w:rsidRPr="00471C07" w:rsidRDefault="003C3394" w:rsidP="00653970">
      <w:pPr>
        <w:numPr>
          <w:ilvl w:val="0"/>
          <w:numId w:val="14"/>
        </w:numPr>
        <w:bidi/>
        <w:spacing w:after="200" w:line="276" w:lineRule="auto"/>
        <w:jc w:val="both"/>
        <w:rPr>
          <w:rFonts w:ascii="Simplified Arabic" w:eastAsia="Calibri" w:hAnsi="Simplified Arabic" w:cs="Simplified Arabic" w:hint="cs"/>
          <w:kern w:val="2"/>
          <w:sz w:val="28"/>
          <w:szCs w:val="28"/>
          <w:rtl/>
          <w:lang w:bidi="ar-EG"/>
          <w14:ligatures w14:val="standardContextual"/>
        </w:rPr>
      </w:pPr>
      <w:r w:rsidRPr="00471C07">
        <w:rPr>
          <w:rFonts w:ascii="Simplified Arabic" w:eastAsia="Calibri" w:hAnsi="Simplified Arabic" w:cs="Simplified Arabic" w:hint="cs"/>
          <w:kern w:val="2"/>
          <w:sz w:val="28"/>
          <w:szCs w:val="28"/>
          <w:rtl/>
          <w:lang w:bidi="ar-EG"/>
          <w14:ligatures w14:val="standardContextual"/>
        </w:rPr>
        <w:t>المجموعة الأولى: الدراسات التي تناولت</w:t>
      </w:r>
      <w:r w:rsidR="00E36F07" w:rsidRPr="00471C07">
        <w:rPr>
          <w:rFonts w:ascii="Simplified Arabic" w:eastAsia="Times New Roman" w:hAnsi="Simplified Arabic" w:cs="Simplified Arabic" w:hint="cs"/>
          <w:b/>
          <w:bCs/>
          <w:kern w:val="36"/>
          <w:sz w:val="28"/>
          <w:szCs w:val="28"/>
          <w:rtl/>
        </w:rPr>
        <w:t xml:space="preserve"> </w:t>
      </w:r>
      <w:r w:rsidR="00653970" w:rsidRPr="00653970">
        <w:rPr>
          <w:rFonts w:ascii="Simplified Arabic" w:eastAsia="Times New Roman" w:hAnsi="Simplified Arabic" w:cs="Simplified Arabic" w:hint="cs"/>
          <w:kern w:val="36"/>
          <w:sz w:val="28"/>
          <w:szCs w:val="28"/>
          <w:rtl/>
          <w:lang w:bidi="ar-EG"/>
        </w:rPr>
        <w:t>ا</w:t>
      </w:r>
      <w:r w:rsidR="00653970" w:rsidRPr="00653970">
        <w:rPr>
          <w:rFonts w:ascii="Simplified Arabic" w:eastAsia="Times New Roman" w:hAnsi="Simplified Arabic" w:cs="Simplified Arabic"/>
          <w:kern w:val="36"/>
          <w:sz w:val="28"/>
          <w:szCs w:val="28"/>
          <w:rtl/>
        </w:rPr>
        <w:t xml:space="preserve">لقيادة </w:t>
      </w:r>
      <w:proofErr w:type="gramStart"/>
      <w:r w:rsidR="00653970" w:rsidRPr="00653970">
        <w:rPr>
          <w:rFonts w:ascii="Simplified Arabic" w:eastAsia="Times New Roman" w:hAnsi="Simplified Arabic" w:cs="Simplified Arabic"/>
          <w:kern w:val="36"/>
          <w:sz w:val="28"/>
          <w:szCs w:val="28"/>
          <w:rtl/>
        </w:rPr>
        <w:t>التحويلية</w:t>
      </w:r>
      <w:r w:rsidR="00653970" w:rsidRPr="00653970">
        <w:rPr>
          <w:rFonts w:ascii="Simplified Arabic" w:eastAsia="Times New Roman" w:hAnsi="Simplified Arabic" w:cs="Simplified Arabic" w:hint="cs"/>
          <w:b/>
          <w:bCs/>
          <w:kern w:val="36"/>
          <w:sz w:val="28"/>
          <w:szCs w:val="28"/>
          <w:rtl/>
          <w:lang w:bidi="ar-EG"/>
        </w:rPr>
        <w:t xml:space="preserve">  </w:t>
      </w:r>
      <w:r w:rsidR="0015003F" w:rsidRPr="00471C07">
        <w:rPr>
          <w:rFonts w:ascii="Simplified Arabic" w:eastAsia="Calibri" w:hAnsi="Simplified Arabic" w:cs="Simplified Arabic" w:hint="cs"/>
          <w:kern w:val="2"/>
          <w:sz w:val="28"/>
          <w:szCs w:val="28"/>
          <w:rtl/>
          <w:lang w:bidi="ar-EG"/>
          <w14:ligatures w14:val="standardContextual"/>
        </w:rPr>
        <w:t>وعلاقته</w:t>
      </w:r>
      <w:proofErr w:type="gramEnd"/>
      <w:r w:rsidRPr="00471C07">
        <w:rPr>
          <w:rFonts w:ascii="Simplified Arabic" w:eastAsia="Calibri" w:hAnsi="Simplified Arabic" w:cs="Simplified Arabic" w:hint="cs"/>
          <w:kern w:val="2"/>
          <w:sz w:val="28"/>
          <w:szCs w:val="28"/>
          <w:rtl/>
          <w:lang w:bidi="ar-EG"/>
          <w14:ligatures w14:val="standardContextual"/>
        </w:rPr>
        <w:t xml:space="preserve"> بالمتغيرات الأخرى.</w:t>
      </w:r>
    </w:p>
    <w:p w14:paraId="593EC720" w14:textId="3C9DC3F0" w:rsidR="003C3394" w:rsidRPr="00471C07" w:rsidRDefault="003C3394" w:rsidP="00653970">
      <w:pPr>
        <w:numPr>
          <w:ilvl w:val="0"/>
          <w:numId w:val="14"/>
        </w:numPr>
        <w:bidi/>
        <w:spacing w:after="200" w:line="276" w:lineRule="auto"/>
        <w:jc w:val="both"/>
        <w:rPr>
          <w:rFonts w:ascii="Simplified Arabic" w:eastAsia="Calibri" w:hAnsi="Simplified Arabic" w:cs="Simplified Arabic" w:hint="cs"/>
          <w:kern w:val="2"/>
          <w:sz w:val="28"/>
          <w:szCs w:val="28"/>
          <w:rtl/>
          <w:lang w:bidi="ar-EG"/>
          <w14:ligatures w14:val="standardContextual"/>
        </w:rPr>
      </w:pPr>
      <w:r w:rsidRPr="00471C07">
        <w:rPr>
          <w:rFonts w:ascii="Simplified Arabic" w:eastAsia="Calibri" w:hAnsi="Simplified Arabic" w:cs="Simplified Arabic" w:hint="cs"/>
          <w:kern w:val="2"/>
          <w:sz w:val="28"/>
          <w:szCs w:val="28"/>
          <w:rtl/>
          <w:lang w:bidi="ar-EG"/>
          <w14:ligatures w14:val="standardContextual"/>
        </w:rPr>
        <w:t xml:space="preserve">المجموعة الثانية: الدراسات التي تناولت </w:t>
      </w:r>
      <w:r w:rsidR="00653970" w:rsidRPr="00653970">
        <w:rPr>
          <w:rFonts w:ascii="Simplified Arabic" w:eastAsia="Calibri" w:hAnsi="Simplified Arabic" w:cs="Simplified Arabic" w:hint="cs"/>
          <w:kern w:val="2"/>
          <w:sz w:val="28"/>
          <w:szCs w:val="28"/>
          <w:rtl/>
          <w:lang w:bidi="ar-EG"/>
          <w14:ligatures w14:val="standardContextual"/>
        </w:rPr>
        <w:t xml:space="preserve">التحول الرقمي </w:t>
      </w:r>
      <w:r w:rsidRPr="00471C07">
        <w:rPr>
          <w:rFonts w:ascii="Simplified Arabic" w:eastAsia="Calibri" w:hAnsi="Simplified Arabic" w:cs="Simplified Arabic" w:hint="cs"/>
          <w:kern w:val="2"/>
          <w:sz w:val="28"/>
          <w:szCs w:val="28"/>
          <w:rtl/>
          <w:lang w:bidi="ar-EG"/>
          <w14:ligatures w14:val="standardContextual"/>
        </w:rPr>
        <w:t>وعلاقته بالمتغيرات الأخرى</w:t>
      </w:r>
      <w:r w:rsidRPr="00471C07">
        <w:rPr>
          <w:rFonts w:ascii="Simplified Arabic" w:eastAsia="Calibri" w:hAnsi="Simplified Arabic" w:cs="Simplified Arabic" w:hint="cs"/>
          <w:kern w:val="2"/>
          <w:sz w:val="28"/>
          <w:szCs w:val="28"/>
          <w14:ligatures w14:val="standardContextual"/>
        </w:rPr>
        <w:t>.</w:t>
      </w:r>
    </w:p>
    <w:p w14:paraId="586A0A8A" w14:textId="729B0093" w:rsidR="003C3394" w:rsidRPr="00471C07" w:rsidRDefault="003C3394" w:rsidP="00471C07">
      <w:pPr>
        <w:numPr>
          <w:ilvl w:val="0"/>
          <w:numId w:val="14"/>
        </w:numPr>
        <w:bidi/>
        <w:spacing w:line="276" w:lineRule="auto"/>
        <w:contextualSpacing/>
        <w:rPr>
          <w:rFonts w:ascii="Simplified Arabic" w:eastAsia="Calibri" w:hAnsi="Simplified Arabic" w:cs="Simplified Arabic" w:hint="cs"/>
          <w:kern w:val="2"/>
          <w:sz w:val="28"/>
          <w:szCs w:val="28"/>
          <w:rtl/>
          <w:lang w:bidi="ar-EG"/>
          <w14:ligatures w14:val="standardContextual"/>
        </w:rPr>
      </w:pPr>
      <w:r w:rsidRPr="00471C07">
        <w:rPr>
          <w:rFonts w:ascii="Simplified Arabic" w:eastAsia="Calibri" w:hAnsi="Simplified Arabic" w:cs="Simplified Arabic" w:hint="cs"/>
          <w:kern w:val="2"/>
          <w:sz w:val="28"/>
          <w:szCs w:val="28"/>
          <w:rtl/>
          <w:lang w:bidi="ar-EG"/>
          <w14:ligatures w14:val="standardContextual"/>
        </w:rPr>
        <w:t xml:space="preserve">المجموعة الثالثة: الدراسات التي تناولت </w:t>
      </w:r>
      <w:r w:rsidR="00E36F07" w:rsidRPr="00471C07">
        <w:rPr>
          <w:rFonts w:ascii="Simplified Arabic" w:eastAsia="Calibri" w:hAnsi="Simplified Arabic" w:cs="Simplified Arabic" w:hint="cs"/>
          <w:kern w:val="2"/>
          <w:sz w:val="28"/>
          <w:szCs w:val="28"/>
          <w:rtl/>
          <w14:ligatures w14:val="standardContextual"/>
        </w:rPr>
        <w:t xml:space="preserve">الأداء </w:t>
      </w:r>
      <w:proofErr w:type="spellStart"/>
      <w:proofErr w:type="gramStart"/>
      <w:r w:rsidR="00E36F07" w:rsidRPr="00471C07">
        <w:rPr>
          <w:rFonts w:ascii="Simplified Arabic" w:eastAsia="Calibri" w:hAnsi="Simplified Arabic" w:cs="Simplified Arabic" w:hint="cs"/>
          <w:kern w:val="2"/>
          <w:sz w:val="28"/>
          <w:szCs w:val="28"/>
          <w:rtl/>
          <w14:ligatures w14:val="standardContextual"/>
        </w:rPr>
        <w:t>الوظيفى</w:t>
      </w:r>
      <w:proofErr w:type="spellEnd"/>
      <w:r w:rsidR="00E36F07" w:rsidRPr="00471C07">
        <w:rPr>
          <w:rFonts w:ascii="Simplified Arabic" w:eastAsia="Calibri" w:hAnsi="Simplified Arabic" w:cs="Simplified Arabic" w:hint="cs"/>
          <w:kern w:val="2"/>
          <w:sz w:val="28"/>
          <w:szCs w:val="28"/>
          <w:rtl/>
          <w14:ligatures w14:val="standardContextual"/>
        </w:rPr>
        <w:t xml:space="preserve"> </w:t>
      </w:r>
      <w:r w:rsidR="00312766" w:rsidRPr="00471C07">
        <w:rPr>
          <w:rFonts w:ascii="Simplified Arabic" w:eastAsia="Calibri" w:hAnsi="Simplified Arabic" w:cs="Simplified Arabic" w:hint="cs"/>
          <w:kern w:val="2"/>
          <w:sz w:val="28"/>
          <w:szCs w:val="28"/>
          <w:rtl/>
          <w:lang w:bidi="ar-EG"/>
          <w14:ligatures w14:val="standardContextual"/>
        </w:rPr>
        <w:t xml:space="preserve"> </w:t>
      </w:r>
      <w:r w:rsidRPr="00471C07">
        <w:rPr>
          <w:rFonts w:ascii="Simplified Arabic" w:eastAsia="Calibri" w:hAnsi="Simplified Arabic" w:cs="Simplified Arabic" w:hint="cs"/>
          <w:kern w:val="2"/>
          <w:sz w:val="28"/>
          <w:szCs w:val="28"/>
          <w:rtl/>
          <w:lang w:bidi="ar-EG"/>
          <w14:ligatures w14:val="standardContextual"/>
        </w:rPr>
        <w:t>وعلاقته</w:t>
      </w:r>
      <w:proofErr w:type="gramEnd"/>
      <w:r w:rsidRPr="00471C07">
        <w:rPr>
          <w:rFonts w:ascii="Simplified Arabic" w:eastAsia="Calibri" w:hAnsi="Simplified Arabic" w:cs="Simplified Arabic" w:hint="cs"/>
          <w:kern w:val="2"/>
          <w:sz w:val="28"/>
          <w:szCs w:val="28"/>
          <w:rtl/>
          <w:lang w:bidi="ar-EG"/>
          <w14:ligatures w14:val="standardContextual"/>
        </w:rPr>
        <w:t xml:space="preserve"> بالمتغيرات الأخرى</w:t>
      </w:r>
      <w:r w:rsidRPr="00471C07">
        <w:rPr>
          <w:rFonts w:ascii="Simplified Arabic" w:eastAsia="Calibri" w:hAnsi="Simplified Arabic" w:cs="Simplified Arabic" w:hint="cs"/>
          <w:kern w:val="2"/>
          <w:sz w:val="28"/>
          <w:szCs w:val="28"/>
          <w:lang w:bidi="ar-EG"/>
          <w14:ligatures w14:val="standardContextual"/>
        </w:rPr>
        <w:t>.</w:t>
      </w:r>
    </w:p>
    <w:p w14:paraId="772329E5" w14:textId="295EECE3" w:rsidR="003C3394" w:rsidRPr="00471C07" w:rsidRDefault="003C3394" w:rsidP="00471C07">
      <w:pPr>
        <w:bidi/>
        <w:spacing w:after="200" w:line="276" w:lineRule="auto"/>
        <w:ind w:left="669"/>
        <w:jc w:val="both"/>
        <w:rPr>
          <w:rFonts w:ascii="Simplified Arabic" w:eastAsia="Calibri" w:hAnsi="Simplified Arabic" w:cs="Simplified Arabic" w:hint="cs"/>
          <w:kern w:val="2"/>
          <w:sz w:val="28"/>
          <w:szCs w:val="28"/>
          <w:lang w:bidi="ar-EG"/>
          <w14:ligatures w14:val="standardContextual"/>
        </w:rPr>
      </w:pPr>
      <w:r w:rsidRPr="00471C07">
        <w:rPr>
          <w:rFonts w:ascii="Simplified Arabic" w:eastAsia="Calibri" w:hAnsi="Simplified Arabic" w:cs="Simplified Arabic" w:hint="cs"/>
          <w:kern w:val="2"/>
          <w:sz w:val="28"/>
          <w:szCs w:val="28"/>
          <w:rtl/>
          <w:lang w:bidi="ar-EG"/>
          <w14:ligatures w14:val="standardContextual"/>
        </w:rPr>
        <w:t xml:space="preserve">وفيما يلي عرض لكل مجموعة من هذه </w:t>
      </w:r>
      <w:proofErr w:type="gramStart"/>
      <w:r w:rsidRPr="00471C07">
        <w:rPr>
          <w:rFonts w:ascii="Simplified Arabic" w:eastAsia="Calibri" w:hAnsi="Simplified Arabic" w:cs="Simplified Arabic" w:hint="cs"/>
          <w:kern w:val="2"/>
          <w:sz w:val="28"/>
          <w:szCs w:val="28"/>
          <w:rtl/>
          <w:lang w:bidi="ar-EG"/>
          <w14:ligatures w14:val="standardContextual"/>
        </w:rPr>
        <w:t xml:space="preserve">الدراسات </w:t>
      </w:r>
      <w:r w:rsidR="00E36F07" w:rsidRPr="00471C07">
        <w:rPr>
          <w:rFonts w:ascii="Simplified Arabic" w:eastAsia="Calibri" w:hAnsi="Simplified Arabic" w:cs="Simplified Arabic" w:hint="cs"/>
          <w:kern w:val="2"/>
          <w:sz w:val="28"/>
          <w:szCs w:val="28"/>
          <w:rtl/>
          <w:lang w:bidi="ar-EG"/>
          <w14:ligatures w14:val="standardContextual"/>
        </w:rPr>
        <w:t>:</w:t>
      </w:r>
      <w:proofErr w:type="gramEnd"/>
    </w:p>
    <w:p w14:paraId="73A78599" w14:textId="3E3F36DA" w:rsidR="00626753" w:rsidRPr="00471C07" w:rsidRDefault="00626753" w:rsidP="00471C07">
      <w:pPr>
        <w:bidi/>
        <w:spacing w:before="100" w:beforeAutospacing="1" w:after="100" w:afterAutospacing="1" w:line="276" w:lineRule="auto"/>
        <w:jc w:val="both"/>
        <w:outlineLvl w:val="0"/>
        <w:rPr>
          <w:rFonts w:ascii="Simplified Arabic" w:eastAsia="Times New Roman" w:hAnsi="Simplified Arabic" w:cs="Simplified Arabic" w:hint="cs"/>
          <w:b/>
          <w:bCs/>
          <w:kern w:val="36"/>
          <w:sz w:val="28"/>
          <w:szCs w:val="28"/>
        </w:rPr>
      </w:pPr>
      <w:r w:rsidRPr="00471C07">
        <w:rPr>
          <w:rFonts w:ascii="Simplified Arabic" w:eastAsia="Times New Roman" w:hAnsi="Simplified Arabic" w:cs="Simplified Arabic" w:hint="cs"/>
          <w:b/>
          <w:bCs/>
          <w:kern w:val="36"/>
          <w:sz w:val="28"/>
          <w:szCs w:val="28"/>
          <w:rtl/>
        </w:rPr>
        <w:t>المحور الأول: الدراسات السابقة المتعلقة بالقيادة التحويلية وعلاقتها بمتغيرات أخرى</w:t>
      </w:r>
    </w:p>
    <w:p w14:paraId="4E82ED78" w14:textId="4EBBAF00"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 البركاني (2024) بعنوان "أثر القيادة التحويلية على فاعلية اتخاذ القرارات: دراسة تطبيقية على المستشفى العام</w:t>
      </w:r>
      <w:r w:rsidRPr="00471C07">
        <w:rPr>
          <w:rFonts w:ascii="Simplified Arabic" w:eastAsia="Times New Roman" w:hAnsi="Simplified Arabic" w:cs="Simplified Arabic" w:hint="cs"/>
          <w:b/>
          <w:bCs/>
          <w:sz w:val="28"/>
          <w:szCs w:val="28"/>
        </w:rPr>
        <w:t>"</w:t>
      </w:r>
    </w:p>
    <w:p w14:paraId="0FDCF1A8" w14:textId="77777777" w:rsidR="00626753"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sz w:val="28"/>
          <w:szCs w:val="28"/>
          <w:rtl/>
        </w:rPr>
        <w:t xml:space="preserve">هدفت الدراسة إلى التعرف على أثر القيادة التحويلية بأبعادها (التأثير المثالي، الحفز </w:t>
      </w:r>
      <w:proofErr w:type="spellStart"/>
      <w:r w:rsidRPr="00471C07">
        <w:rPr>
          <w:rFonts w:ascii="Simplified Arabic" w:eastAsia="Times New Roman" w:hAnsi="Simplified Arabic" w:cs="Simplified Arabic" w:hint="cs"/>
          <w:sz w:val="28"/>
          <w:szCs w:val="28"/>
          <w:rtl/>
        </w:rPr>
        <w:t>الإلهامي</w:t>
      </w:r>
      <w:proofErr w:type="spellEnd"/>
      <w:r w:rsidRPr="00471C07">
        <w:rPr>
          <w:rFonts w:ascii="Simplified Arabic" w:eastAsia="Times New Roman" w:hAnsi="Simplified Arabic" w:cs="Simplified Arabic" w:hint="cs"/>
          <w:sz w:val="28"/>
          <w:szCs w:val="28"/>
          <w:rtl/>
        </w:rPr>
        <w:t>، الاعتبارات الفردية، الاستثارة الفكرية) على فاعلية اتخاذ القرارات في المستشفى العام بالمملكة العربية السعودية. واستخدمت الدراسة المنهج الوصفي التحليلي، وتكونت العينة من (152) مفردة من العاملين في المستشفى العام، واعتُمدت الاستبانة كأداة رئيسية لجمع البيانات. وتوصلت نتائج الدراسة إلى أنه يوجد أثر ذو دلالة إحصائية عند مستوى</w:t>
      </w:r>
      <w:r w:rsidRPr="00471C07">
        <w:rPr>
          <w:rFonts w:ascii="Simplified Arabic" w:eastAsia="Times New Roman" w:hAnsi="Simplified Arabic" w:cs="Simplified Arabic" w:hint="cs"/>
          <w:sz w:val="28"/>
          <w:szCs w:val="28"/>
        </w:rPr>
        <w:t xml:space="preserve"> (</w:t>
      </w:r>
      <w:r w:rsidRPr="00471C07">
        <w:rPr>
          <w:rFonts w:ascii="Cambria" w:eastAsia="Times New Roman" w:hAnsi="Cambria" w:cs="Cambria"/>
          <w:sz w:val="28"/>
          <w:szCs w:val="28"/>
        </w:rPr>
        <w:t>α</w:t>
      </w:r>
      <w:r w:rsidRPr="00471C07">
        <w:rPr>
          <w:rFonts w:ascii="Simplified Arabic" w:eastAsia="Times New Roman" w:hAnsi="Simplified Arabic" w:cs="Simplified Arabic" w:hint="cs"/>
          <w:sz w:val="28"/>
          <w:szCs w:val="28"/>
        </w:rPr>
        <w:t xml:space="preserve"> </w:t>
      </w:r>
      <w:r w:rsidRPr="00471C07">
        <w:rPr>
          <w:rFonts w:ascii="Cambria Math" w:eastAsia="Times New Roman" w:hAnsi="Cambria Math" w:cs="Cambria Math"/>
          <w:sz w:val="28"/>
          <w:szCs w:val="28"/>
        </w:rPr>
        <w:t>≤</w:t>
      </w:r>
      <w:r w:rsidRPr="00471C07">
        <w:rPr>
          <w:rFonts w:ascii="Simplified Arabic" w:eastAsia="Times New Roman" w:hAnsi="Simplified Arabic" w:cs="Simplified Arabic" w:hint="cs"/>
          <w:sz w:val="28"/>
          <w:szCs w:val="28"/>
        </w:rPr>
        <w:t xml:space="preserve"> 0.05) </w:t>
      </w:r>
      <w:r w:rsidRPr="00471C07">
        <w:rPr>
          <w:rFonts w:ascii="Simplified Arabic" w:eastAsia="Times New Roman" w:hAnsi="Simplified Arabic" w:cs="Simplified Arabic" w:hint="cs"/>
          <w:sz w:val="28"/>
          <w:szCs w:val="28"/>
          <w:rtl/>
        </w:rPr>
        <w:t xml:space="preserve">لجميع أبعاد القيادة التحويلية (التأثير المثالي، الحفز </w:t>
      </w:r>
      <w:proofErr w:type="spellStart"/>
      <w:r w:rsidRPr="00471C07">
        <w:rPr>
          <w:rFonts w:ascii="Simplified Arabic" w:eastAsia="Times New Roman" w:hAnsi="Simplified Arabic" w:cs="Simplified Arabic" w:hint="cs"/>
          <w:sz w:val="28"/>
          <w:szCs w:val="28"/>
          <w:rtl/>
        </w:rPr>
        <w:t>الإلهامي</w:t>
      </w:r>
      <w:proofErr w:type="spellEnd"/>
      <w:r w:rsidRPr="00471C07">
        <w:rPr>
          <w:rFonts w:ascii="Simplified Arabic" w:eastAsia="Times New Roman" w:hAnsi="Simplified Arabic" w:cs="Simplified Arabic" w:hint="cs"/>
          <w:sz w:val="28"/>
          <w:szCs w:val="28"/>
          <w:rtl/>
        </w:rPr>
        <w:t>، الاعتبارات الفردية، الاستثارة الفكرية) على فاعلية اتخاذ القرارات في المستشفى، كما أكدت النتائج أهمية وجود قائد تحويلي يعمل على نشر الثقافة التنظيمية الإيجابية التي تنعكس إيجاباً على عملية صنع القرار</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وأوصت الدراسة بضرورة تبني أنماط القيادة التحويلية في القطاع الصحي السعودي لتعزيز فاعلية عمليات اتخاذ القرارات المؤسسية، والعمل على تنمية مهارات القادة في مجال التأثير المثالي والاستثارة الفكرية</w:t>
      </w:r>
      <w:r w:rsidRPr="00471C07">
        <w:rPr>
          <w:rFonts w:ascii="Simplified Arabic" w:eastAsia="Times New Roman" w:hAnsi="Simplified Arabic" w:cs="Simplified Arabic" w:hint="cs"/>
          <w:sz w:val="28"/>
          <w:szCs w:val="28"/>
        </w:rPr>
        <w:t>.</w:t>
      </w:r>
    </w:p>
    <w:p w14:paraId="0EF1F7AC" w14:textId="77777777" w:rsidR="00653970" w:rsidRPr="00471C07" w:rsidRDefault="00653970" w:rsidP="00653970">
      <w:pPr>
        <w:bidi/>
        <w:spacing w:before="100" w:beforeAutospacing="1" w:after="100" w:afterAutospacing="1" w:line="276" w:lineRule="auto"/>
        <w:jc w:val="both"/>
        <w:rPr>
          <w:rFonts w:ascii="Simplified Arabic" w:eastAsia="Times New Roman" w:hAnsi="Simplified Arabic" w:cs="Simplified Arabic" w:hint="cs"/>
          <w:sz w:val="28"/>
          <w:szCs w:val="28"/>
        </w:rPr>
      </w:pPr>
    </w:p>
    <w:p w14:paraId="7BF87E52" w14:textId="2F276431"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Pr>
        <w:lastRenderedPageBreak/>
        <w:t xml:space="preserve"> </w:t>
      </w:r>
      <w:r w:rsidRPr="00471C07">
        <w:rPr>
          <w:rFonts w:ascii="Simplified Arabic" w:eastAsia="Times New Roman" w:hAnsi="Simplified Arabic" w:cs="Simplified Arabic" w:hint="cs"/>
          <w:b/>
          <w:bCs/>
          <w:sz w:val="28"/>
          <w:szCs w:val="28"/>
          <w:rtl/>
        </w:rPr>
        <w:t xml:space="preserve">دراسة السلمي وشعيبي (2024) بعنوان </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b/>
          <w:bCs/>
          <w:sz w:val="28"/>
          <w:szCs w:val="28"/>
          <w:rtl/>
        </w:rPr>
        <w:t>دور القيادة التحويلية في تعزيز السمعة التنظيمية: دراسة ميدانية على الموظفين الإداريين بالشؤون الصحية بمحافظة جدة</w:t>
      </w:r>
      <w:r w:rsidRPr="00471C07">
        <w:rPr>
          <w:rFonts w:ascii="Simplified Arabic" w:eastAsia="Times New Roman" w:hAnsi="Simplified Arabic" w:cs="Simplified Arabic" w:hint="cs"/>
          <w:b/>
          <w:bCs/>
          <w:sz w:val="28"/>
          <w:szCs w:val="28"/>
        </w:rPr>
        <w:t>"</w:t>
      </w:r>
    </w:p>
    <w:p w14:paraId="0713147E"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هدفت الدراسة إلى التعرف على دور القيادة التحويلية بأبعادها (التأثير المثالي، الحافز </w:t>
      </w:r>
      <w:proofErr w:type="spellStart"/>
      <w:r w:rsidRPr="00471C07">
        <w:rPr>
          <w:rFonts w:ascii="Simplified Arabic" w:eastAsia="Times New Roman" w:hAnsi="Simplified Arabic" w:cs="Simplified Arabic" w:hint="cs"/>
          <w:sz w:val="28"/>
          <w:szCs w:val="28"/>
          <w:rtl/>
        </w:rPr>
        <w:t>الإلهامي</w:t>
      </w:r>
      <w:proofErr w:type="spellEnd"/>
      <w:r w:rsidRPr="00471C07">
        <w:rPr>
          <w:rFonts w:ascii="Simplified Arabic" w:eastAsia="Times New Roman" w:hAnsi="Simplified Arabic" w:cs="Simplified Arabic" w:hint="cs"/>
          <w:sz w:val="28"/>
          <w:szCs w:val="28"/>
          <w:rtl/>
        </w:rPr>
        <w:t>، الاستثارة الفكرية، مراعاة الشعور الفردي) في تعزيز السمعة التنظيمية لدى الموظفين الإداريين بالشؤون الصحية بمحافظة جدة. واستخدمت الدراسة المنهج الوصفي التحليلي، وتكونت العينة من (150) موظفاً من مجموع (200) موظف بالشؤون الصحية بمحافظة جدة، واستُخدمت الاستبانة كأداة للدراسة. وتوصلت نتائج الدراسة إلى أنه يوجد دور إيجابي ودال إحصائياً للقيادة التحويلية في تعزيز السمعة التنظيمية، حيث تبيّن أن القائد يتجاوز مصالحه الذاتية لتحقيق المصلحة العامة للعمل بمتوسط حسابي (2.07)، وأن القائد يمتلك رؤية واضحة لمستقبل العمل بمتوسط حسابي (2.04)، كما أن الشؤون الصحية تهتم بتقديم أفضل خدماتها لتحقيق أهدافها بمتوسط حسابي</w:t>
      </w:r>
      <w:r w:rsidRPr="00471C07">
        <w:rPr>
          <w:rFonts w:ascii="Simplified Arabic" w:eastAsia="Times New Roman" w:hAnsi="Simplified Arabic" w:cs="Simplified Arabic" w:hint="cs"/>
          <w:sz w:val="28"/>
          <w:szCs w:val="28"/>
        </w:rPr>
        <w:t xml:space="preserve"> (2.02). </w:t>
      </w:r>
      <w:r w:rsidRPr="00471C07">
        <w:rPr>
          <w:rFonts w:ascii="Simplified Arabic" w:eastAsia="Times New Roman" w:hAnsi="Simplified Arabic" w:cs="Simplified Arabic" w:hint="cs"/>
          <w:sz w:val="28"/>
          <w:szCs w:val="28"/>
          <w:rtl/>
        </w:rPr>
        <w:t>وأوصت الدراسة بضرورة تثقيف الموظفين على جميع المستويات الإدارية حول أهمية القيادة التحويلية، وتنفيذ خصائص القيادة التحويلية ككل نظراً لتأثيرها على تعزيز الالتزام التنظيمي، وزيادة الشعور بالانتماء من خلال توفير الحوافز المادية والمعنوية للموظفين الأكثر التزاماً</w:t>
      </w:r>
      <w:r w:rsidRPr="00471C07">
        <w:rPr>
          <w:rFonts w:ascii="Simplified Arabic" w:eastAsia="Times New Roman" w:hAnsi="Simplified Arabic" w:cs="Simplified Arabic" w:hint="cs"/>
          <w:sz w:val="28"/>
          <w:szCs w:val="28"/>
        </w:rPr>
        <w:t>.</w:t>
      </w:r>
    </w:p>
    <w:p w14:paraId="33A0529D" w14:textId="725C2716"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 xml:space="preserve">دراسة </w:t>
      </w:r>
      <w:proofErr w:type="spellStart"/>
      <w:r w:rsidRPr="00471C07">
        <w:rPr>
          <w:rFonts w:ascii="Simplified Arabic" w:eastAsia="Times New Roman" w:hAnsi="Simplified Arabic" w:cs="Simplified Arabic" w:hint="cs"/>
          <w:b/>
          <w:bCs/>
          <w:sz w:val="28"/>
          <w:szCs w:val="28"/>
          <w:rtl/>
        </w:rPr>
        <w:t>الخضران</w:t>
      </w:r>
      <w:proofErr w:type="spellEnd"/>
      <w:r w:rsidRPr="00471C07">
        <w:rPr>
          <w:rFonts w:ascii="Simplified Arabic" w:eastAsia="Times New Roman" w:hAnsi="Simplified Arabic" w:cs="Simplified Arabic" w:hint="cs"/>
          <w:b/>
          <w:bCs/>
          <w:sz w:val="28"/>
          <w:szCs w:val="28"/>
          <w:rtl/>
        </w:rPr>
        <w:t xml:space="preserve"> (2023) بعنوان "دور القيادة التحويلية في تعزيز المسؤولية المجتمعية: دراسة تطبيقية على مديرية الشؤون الصحية بعسير</w:t>
      </w:r>
      <w:r w:rsidRPr="00471C07">
        <w:rPr>
          <w:rFonts w:ascii="Simplified Arabic" w:eastAsia="Times New Roman" w:hAnsi="Simplified Arabic" w:cs="Simplified Arabic" w:hint="cs"/>
          <w:b/>
          <w:bCs/>
          <w:sz w:val="28"/>
          <w:szCs w:val="28"/>
        </w:rPr>
        <w:t>"</w:t>
      </w:r>
    </w:p>
    <w:p w14:paraId="288E319F"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هدفت الدراسة إلى التعرف على دور القيادة التحويلية بأبعادها (التأثير المثالي، الاستثارة الفكرية، التحفيز </w:t>
      </w:r>
      <w:proofErr w:type="spellStart"/>
      <w:r w:rsidRPr="00471C07">
        <w:rPr>
          <w:rFonts w:ascii="Simplified Arabic" w:eastAsia="Times New Roman" w:hAnsi="Simplified Arabic" w:cs="Simplified Arabic" w:hint="cs"/>
          <w:sz w:val="28"/>
          <w:szCs w:val="28"/>
          <w:rtl/>
        </w:rPr>
        <w:t>الإلهامي</w:t>
      </w:r>
      <w:proofErr w:type="spellEnd"/>
      <w:r w:rsidRPr="00471C07">
        <w:rPr>
          <w:rFonts w:ascii="Simplified Arabic" w:eastAsia="Times New Roman" w:hAnsi="Simplified Arabic" w:cs="Simplified Arabic" w:hint="cs"/>
          <w:sz w:val="28"/>
          <w:szCs w:val="28"/>
          <w:rtl/>
        </w:rPr>
        <w:t xml:space="preserve">، الاعتبار الفردي) في تعزيز المسؤولية المجتمعية لدى العاملين في مديرية الشؤون الصحية بمنطقة عسير بالمملكة العربية السعودية. واستخدمت الدراسة المنهج الوصفي التحليلي، واعتُمدت الاستبانة كأداة لجمع البيانات من عينة من العاملين بمديرية الشؤون الصحية بعسير، واشتملت الاستبانة على محورين أساسيين: القيادة التحويلية والمسؤولية المجتمعية. وتوصلت نتائج الدراسة إلى أنه توجد علاقة ذات دلالة إحصائية بين أبعاد القيادة التحويلية ومستوى المسؤولية المجتمعية للعاملين بمديرية الشؤون الصحية بعسير، مما يؤكد أن ممارسة القيادة التحويلية تسهم في تعزيز سلوكيات المسؤولية المجتمعية لدى الموظفين. وأوصت الدراسة بضرورة إجراء المزيد من </w:t>
      </w:r>
      <w:r w:rsidRPr="00471C07">
        <w:rPr>
          <w:rFonts w:ascii="Simplified Arabic" w:eastAsia="Times New Roman" w:hAnsi="Simplified Arabic" w:cs="Simplified Arabic" w:hint="cs"/>
          <w:sz w:val="28"/>
          <w:szCs w:val="28"/>
          <w:rtl/>
        </w:rPr>
        <w:lastRenderedPageBreak/>
        <w:t xml:space="preserve">الدراسات والبحوث الميدانية في منظمات القطاع العام حول مفهوم القيادة التحويلية، وإمكانية الاستفادة منها بدراسة متغيرات أخرى مثل </w:t>
      </w:r>
      <w:proofErr w:type="spellStart"/>
      <w:r w:rsidRPr="00471C07">
        <w:rPr>
          <w:rFonts w:ascii="Simplified Arabic" w:eastAsia="Times New Roman" w:hAnsi="Simplified Arabic" w:cs="Simplified Arabic" w:hint="cs"/>
          <w:sz w:val="28"/>
          <w:szCs w:val="28"/>
          <w:rtl/>
        </w:rPr>
        <w:t>الهندرة</w:t>
      </w:r>
      <w:proofErr w:type="spellEnd"/>
      <w:r w:rsidRPr="00471C07">
        <w:rPr>
          <w:rFonts w:ascii="Simplified Arabic" w:eastAsia="Times New Roman" w:hAnsi="Simplified Arabic" w:cs="Simplified Arabic" w:hint="cs"/>
          <w:sz w:val="28"/>
          <w:szCs w:val="28"/>
          <w:rtl/>
        </w:rPr>
        <w:t xml:space="preserve"> والإبداع الإداري والولاء التنظيمي</w:t>
      </w:r>
      <w:r w:rsidRPr="00471C07">
        <w:rPr>
          <w:rFonts w:ascii="Simplified Arabic" w:eastAsia="Times New Roman" w:hAnsi="Simplified Arabic" w:cs="Simplified Arabic" w:hint="cs"/>
          <w:sz w:val="28"/>
          <w:szCs w:val="28"/>
        </w:rPr>
        <w:t>.</w:t>
      </w:r>
    </w:p>
    <w:p w14:paraId="486F4935" w14:textId="0584923A"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 xml:space="preserve">دراسة الغنام والصقر (2025) بعنوان "دور القيادة التحويلية في تحقيق التميز المؤسسي: جامعة الأمير سطام بن </w:t>
      </w:r>
      <w:proofErr w:type="gramStart"/>
      <w:r w:rsidRPr="00471C07">
        <w:rPr>
          <w:rFonts w:ascii="Simplified Arabic" w:eastAsia="Times New Roman" w:hAnsi="Simplified Arabic" w:cs="Simplified Arabic" w:hint="cs"/>
          <w:b/>
          <w:bCs/>
          <w:sz w:val="28"/>
          <w:szCs w:val="28"/>
          <w:rtl/>
        </w:rPr>
        <w:t>عبدالعزيز</w:t>
      </w:r>
      <w:proofErr w:type="gramEnd"/>
      <w:r w:rsidRPr="00471C07">
        <w:rPr>
          <w:rFonts w:ascii="Simplified Arabic" w:eastAsia="Times New Roman" w:hAnsi="Simplified Arabic" w:cs="Simplified Arabic" w:hint="cs"/>
          <w:b/>
          <w:bCs/>
          <w:sz w:val="28"/>
          <w:szCs w:val="28"/>
          <w:rtl/>
        </w:rPr>
        <w:t xml:space="preserve"> نموذجاً</w:t>
      </w:r>
      <w:r w:rsidRPr="00471C07">
        <w:rPr>
          <w:rFonts w:ascii="Simplified Arabic" w:eastAsia="Times New Roman" w:hAnsi="Simplified Arabic" w:cs="Simplified Arabic" w:hint="cs"/>
          <w:b/>
          <w:bCs/>
          <w:sz w:val="28"/>
          <w:szCs w:val="28"/>
        </w:rPr>
        <w:t>"</w:t>
      </w:r>
    </w:p>
    <w:p w14:paraId="705840CE"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هدفت الدراسة إلى التعرف على دور القيادة التحويلية في تحقيق التميز المؤسسي بجامعة الأمير سطام بن </w:t>
      </w:r>
      <w:proofErr w:type="gramStart"/>
      <w:r w:rsidRPr="00471C07">
        <w:rPr>
          <w:rFonts w:ascii="Simplified Arabic" w:eastAsia="Times New Roman" w:hAnsi="Simplified Arabic" w:cs="Simplified Arabic" w:hint="cs"/>
          <w:sz w:val="28"/>
          <w:szCs w:val="28"/>
          <w:rtl/>
        </w:rPr>
        <w:t>عبدالعزيز</w:t>
      </w:r>
      <w:proofErr w:type="gramEnd"/>
      <w:r w:rsidRPr="00471C07">
        <w:rPr>
          <w:rFonts w:ascii="Simplified Arabic" w:eastAsia="Times New Roman" w:hAnsi="Simplified Arabic" w:cs="Simplified Arabic" w:hint="cs"/>
          <w:sz w:val="28"/>
          <w:szCs w:val="28"/>
          <w:rtl/>
        </w:rPr>
        <w:t>، وحصر التحديات التي تواجه القيادة التحويلية في تحقيق التميز المؤسسي بالجامعة</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 xml:space="preserve">واستخدمت الدراسة المنهج الوصفي، واعتُمدت الاستبانة كأداة لجمع البيانات، وتكونت العينة من (58) فرداً من القيادات الأكاديمية بالجامعة (عميد كلية، رئيس قسم، وكيل، مدير إدارة). وتوصلت نتائج الدراسة إلى أنه يوجد دور قوي وذو دلالة إحصائية بين القيادة التحويلية والتميز المؤسسي بجامعة الأمير سطام بن </w:t>
      </w:r>
      <w:proofErr w:type="gramStart"/>
      <w:r w:rsidRPr="00471C07">
        <w:rPr>
          <w:rFonts w:ascii="Simplified Arabic" w:eastAsia="Times New Roman" w:hAnsi="Simplified Arabic" w:cs="Simplified Arabic" w:hint="cs"/>
          <w:sz w:val="28"/>
          <w:szCs w:val="28"/>
          <w:rtl/>
        </w:rPr>
        <w:t>عبدالعزيز</w:t>
      </w:r>
      <w:proofErr w:type="gramEnd"/>
      <w:r w:rsidRPr="00471C07">
        <w:rPr>
          <w:rFonts w:ascii="Simplified Arabic" w:eastAsia="Times New Roman" w:hAnsi="Simplified Arabic" w:cs="Simplified Arabic" w:hint="cs"/>
          <w:sz w:val="28"/>
          <w:szCs w:val="28"/>
          <w:rtl/>
        </w:rPr>
        <w:t xml:space="preserve">، حيث بلغ معامل الارتباط (0.852)، وأن التغير الحاصل في التميز المؤسسي نتيجة القيادة التحويلية يُقدَّر بنسبة (72.1%)، كما جاء مستوى القيادة التحويلية مرتفعاً بمتوسط (3.83)، ومستوى التميز المؤسسي مرتفعاً بمتوسط </w:t>
      </w:r>
      <w:r w:rsidRPr="00471C07">
        <w:rPr>
          <w:rFonts w:ascii="Simplified Arabic" w:eastAsia="Times New Roman" w:hAnsi="Simplified Arabic" w:cs="Simplified Arabic" w:hint="cs"/>
          <w:sz w:val="28"/>
          <w:szCs w:val="28"/>
        </w:rPr>
        <w:t>(3.71)</w:t>
      </w:r>
      <w:r w:rsidRPr="00471C07">
        <w:rPr>
          <w:rFonts w:ascii="Simplified Arabic" w:eastAsia="Times New Roman" w:hAnsi="Simplified Arabic" w:cs="Simplified Arabic" w:hint="cs"/>
          <w:sz w:val="28"/>
          <w:szCs w:val="28"/>
          <w:rtl/>
        </w:rPr>
        <w:t>، مع عدم وجود فروق ذات دلالة إحصائية تُعزى للمتغيرات الديموغرافية</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وأوصت الدراسة بضرورة تشجيع العاملين على تقديم أفكار ملهمة وإبداعية، وتشجيع القيادات على تطوير مهاراتهم في استخدام التقنيات الحديثة، وتبني معايير القيادة التحويلية كأساس لاختيار القيادات الأكاديمية</w:t>
      </w:r>
      <w:r w:rsidRPr="00471C07">
        <w:rPr>
          <w:rFonts w:ascii="Simplified Arabic" w:eastAsia="Times New Roman" w:hAnsi="Simplified Arabic" w:cs="Simplified Arabic" w:hint="cs"/>
          <w:sz w:val="28"/>
          <w:szCs w:val="28"/>
        </w:rPr>
        <w:t>.</w:t>
      </w:r>
    </w:p>
    <w:p w14:paraId="44088ECC" w14:textId="637A5CE2"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Hussain </w:t>
      </w:r>
      <w:proofErr w:type="spellStart"/>
      <w:r w:rsidRPr="00471C07">
        <w:rPr>
          <w:rFonts w:ascii="Simplified Arabic" w:eastAsia="Times New Roman" w:hAnsi="Simplified Arabic" w:cs="Simplified Arabic" w:hint="cs"/>
          <w:b/>
          <w:bCs/>
          <w:sz w:val="28"/>
          <w:szCs w:val="28"/>
        </w:rPr>
        <w:t>etal</w:t>
      </w:r>
      <w:proofErr w:type="spellEnd"/>
      <w:r w:rsidRPr="00471C07">
        <w:rPr>
          <w:rFonts w:ascii="Simplified Arabic" w:eastAsia="Times New Roman" w:hAnsi="Simplified Arabic" w:cs="Simplified Arabic" w:hint="cs"/>
          <w:b/>
          <w:bCs/>
          <w:sz w:val="28"/>
          <w:szCs w:val="28"/>
        </w:rPr>
        <w:t>.</w:t>
      </w:r>
      <w:proofErr w:type="gramStart"/>
      <w:r w:rsidRPr="00471C07">
        <w:rPr>
          <w:rFonts w:ascii="Simplified Arabic" w:eastAsia="Times New Roman" w:hAnsi="Simplified Arabic" w:cs="Simplified Arabic" w:hint="cs"/>
          <w:b/>
          <w:bCs/>
          <w:sz w:val="28"/>
          <w:szCs w:val="28"/>
        </w:rPr>
        <w:t>,(</w:t>
      </w:r>
      <w:proofErr w:type="gramEnd"/>
      <w:r w:rsidRPr="00471C07">
        <w:rPr>
          <w:rFonts w:ascii="Simplified Arabic" w:eastAsia="Times New Roman" w:hAnsi="Simplified Arabic" w:cs="Simplified Arabic" w:hint="cs"/>
          <w:b/>
          <w:bCs/>
          <w:sz w:val="28"/>
          <w:szCs w:val="28"/>
        </w:rPr>
        <w:t xml:space="preserve">2024) </w:t>
      </w:r>
      <w:r w:rsidRPr="00471C07">
        <w:rPr>
          <w:rFonts w:ascii="Simplified Arabic" w:eastAsia="Times New Roman" w:hAnsi="Simplified Arabic" w:cs="Simplified Arabic" w:hint="cs"/>
          <w:b/>
          <w:bCs/>
          <w:sz w:val="28"/>
          <w:szCs w:val="28"/>
          <w:rtl/>
        </w:rPr>
        <w:t>بعنوان</w:t>
      </w:r>
      <w:r w:rsidRPr="00471C07">
        <w:rPr>
          <w:rFonts w:ascii="Simplified Arabic" w:eastAsia="Times New Roman" w:hAnsi="Simplified Arabic" w:cs="Simplified Arabic" w:hint="cs"/>
          <w:b/>
          <w:bCs/>
          <w:sz w:val="28"/>
          <w:szCs w:val="28"/>
        </w:rPr>
        <w:t xml:space="preserve"> "Transforming Performance: The Significance of Transformational Leadership"</w:t>
      </w:r>
    </w:p>
    <w:p w14:paraId="175B0AB8"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هدفت الدراسة إلى التعرف على العلاقة الديناميكية بين القيادة التحويلية بأبعادها (التأثير المثالي، التحفيز </w:t>
      </w:r>
      <w:proofErr w:type="spellStart"/>
      <w:r w:rsidRPr="00471C07">
        <w:rPr>
          <w:rFonts w:ascii="Simplified Arabic" w:eastAsia="Times New Roman" w:hAnsi="Simplified Arabic" w:cs="Simplified Arabic" w:hint="cs"/>
          <w:sz w:val="28"/>
          <w:szCs w:val="28"/>
          <w:rtl/>
        </w:rPr>
        <w:t>الإلهامي</w:t>
      </w:r>
      <w:proofErr w:type="spellEnd"/>
      <w:r w:rsidRPr="00471C07">
        <w:rPr>
          <w:rFonts w:ascii="Simplified Arabic" w:eastAsia="Times New Roman" w:hAnsi="Simplified Arabic" w:cs="Simplified Arabic" w:hint="cs"/>
          <w:sz w:val="28"/>
          <w:szCs w:val="28"/>
          <w:rtl/>
        </w:rPr>
        <w:t xml:space="preserve">، الاستثارة الفكرية، الاعتبارات الفردية) والأداء الوظيفي للموظفين في إحدى الشركات بمنطقة </w:t>
      </w:r>
      <w:proofErr w:type="spellStart"/>
      <w:r w:rsidRPr="00471C07">
        <w:rPr>
          <w:rFonts w:ascii="Simplified Arabic" w:eastAsia="Times New Roman" w:hAnsi="Simplified Arabic" w:cs="Simplified Arabic" w:hint="cs"/>
          <w:sz w:val="28"/>
          <w:szCs w:val="28"/>
          <w:rtl/>
        </w:rPr>
        <w:t>باندار</w:t>
      </w:r>
      <w:proofErr w:type="spellEnd"/>
      <w:r w:rsidRPr="00471C07">
        <w:rPr>
          <w:rFonts w:ascii="Simplified Arabic" w:eastAsia="Times New Roman" w:hAnsi="Simplified Arabic" w:cs="Simplified Arabic" w:hint="cs"/>
          <w:sz w:val="28"/>
          <w:szCs w:val="28"/>
          <w:rtl/>
        </w:rPr>
        <w:t xml:space="preserve"> بارو </w:t>
      </w:r>
      <w:proofErr w:type="spellStart"/>
      <w:r w:rsidRPr="00471C07">
        <w:rPr>
          <w:rFonts w:ascii="Simplified Arabic" w:eastAsia="Times New Roman" w:hAnsi="Simplified Arabic" w:cs="Simplified Arabic" w:hint="cs"/>
          <w:sz w:val="28"/>
          <w:szCs w:val="28"/>
          <w:rtl/>
        </w:rPr>
        <w:t>بانجي</w:t>
      </w:r>
      <w:proofErr w:type="spellEnd"/>
      <w:r w:rsidRPr="00471C07">
        <w:rPr>
          <w:rFonts w:ascii="Simplified Arabic" w:eastAsia="Times New Roman" w:hAnsi="Simplified Arabic" w:cs="Simplified Arabic" w:hint="cs"/>
          <w:sz w:val="28"/>
          <w:szCs w:val="28"/>
          <w:rtl/>
        </w:rPr>
        <w:t xml:space="preserve"> في ماليزيا. واستخدمت الدراسة المنهج الكمي، واعتُمدت الاستبانة كأداة لجمع البيانات من عينة من الموظفين عبر مختلف الأقسام في الشركة، وتم تحليل النتائج باستخدام معامل ارتباط بيرسون. وتوصلت نتائج الدراسة إلى أنه توجد ارتباطات إيجابية ذات دلالة إحصائية بين جميع أبعاد القيادة التحويلية الأربعة والأداء الوظيفي للموظفين، حيث تبيّن أن القادة الذين يُظهرون سلوكاً </w:t>
      </w:r>
      <w:proofErr w:type="spellStart"/>
      <w:r w:rsidRPr="00471C07">
        <w:rPr>
          <w:rFonts w:ascii="Simplified Arabic" w:eastAsia="Times New Roman" w:hAnsi="Simplified Arabic" w:cs="Simplified Arabic" w:hint="cs"/>
          <w:sz w:val="28"/>
          <w:szCs w:val="28"/>
          <w:rtl/>
        </w:rPr>
        <w:t>كاريزمياً</w:t>
      </w:r>
      <w:proofErr w:type="spellEnd"/>
      <w:r w:rsidRPr="00471C07">
        <w:rPr>
          <w:rFonts w:ascii="Simplified Arabic" w:eastAsia="Times New Roman" w:hAnsi="Simplified Arabic" w:cs="Simplified Arabic" w:hint="cs"/>
          <w:sz w:val="28"/>
          <w:szCs w:val="28"/>
          <w:rtl/>
        </w:rPr>
        <w:t xml:space="preserve"> ويُلهمون برؤية مقنعة ويقدمون دعماً شخصياً ويحفزون الإبداع يُحسِّنون </w:t>
      </w:r>
      <w:r w:rsidRPr="00471C07">
        <w:rPr>
          <w:rFonts w:ascii="Simplified Arabic" w:eastAsia="Times New Roman" w:hAnsi="Simplified Arabic" w:cs="Simplified Arabic" w:hint="cs"/>
          <w:sz w:val="28"/>
          <w:szCs w:val="28"/>
          <w:rtl/>
        </w:rPr>
        <w:lastRenderedPageBreak/>
        <w:t>أداء الموظفين بشكل ملحوظ</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وأوصت الدراسة بأن يعمل ممارسو الموارد البشرية على توظيف مبادئ القيادة التحويلية لتعزيز أداء الموظفين وتحقيق النجاح المؤسسي، وتبني ممارسات القيادة التحويلية لبناء قوة عاملة محفزة ومنخرطة وعالية الأداء</w:t>
      </w:r>
      <w:r w:rsidRPr="00471C07">
        <w:rPr>
          <w:rFonts w:ascii="Simplified Arabic" w:eastAsia="Times New Roman" w:hAnsi="Simplified Arabic" w:cs="Simplified Arabic" w:hint="cs"/>
          <w:sz w:val="28"/>
          <w:szCs w:val="28"/>
        </w:rPr>
        <w:t>.</w:t>
      </w:r>
    </w:p>
    <w:p w14:paraId="7634E0DF" w14:textId="5CA43211"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w:t>
      </w:r>
      <w:proofErr w:type="spellStart"/>
      <w:r w:rsidRPr="00471C07">
        <w:rPr>
          <w:rFonts w:ascii="Simplified Arabic" w:eastAsia="Times New Roman" w:hAnsi="Simplified Arabic" w:cs="Simplified Arabic" w:hint="cs"/>
          <w:b/>
          <w:bCs/>
          <w:sz w:val="28"/>
          <w:szCs w:val="28"/>
        </w:rPr>
        <w:t>Purwanti</w:t>
      </w:r>
      <w:proofErr w:type="spellEnd"/>
      <w:r w:rsidRPr="00471C07">
        <w:rPr>
          <w:rFonts w:ascii="Simplified Arabic" w:eastAsia="Times New Roman" w:hAnsi="Simplified Arabic" w:cs="Simplified Arabic" w:hint="cs"/>
          <w:b/>
          <w:bCs/>
          <w:sz w:val="28"/>
          <w:szCs w:val="28"/>
        </w:rPr>
        <w:t xml:space="preserve"> &amp; Sari (2024) </w:t>
      </w:r>
      <w:r w:rsidRPr="00471C07">
        <w:rPr>
          <w:rFonts w:ascii="Simplified Arabic" w:eastAsia="Times New Roman" w:hAnsi="Simplified Arabic" w:cs="Simplified Arabic" w:hint="cs"/>
          <w:b/>
          <w:bCs/>
          <w:sz w:val="28"/>
          <w:szCs w:val="28"/>
          <w:rtl/>
        </w:rPr>
        <w:t>بعنوان</w:t>
      </w:r>
      <w:r w:rsidRPr="00471C07">
        <w:rPr>
          <w:rFonts w:ascii="Simplified Arabic" w:eastAsia="Times New Roman" w:hAnsi="Simplified Arabic" w:cs="Simplified Arabic" w:hint="cs"/>
          <w:b/>
          <w:bCs/>
          <w:sz w:val="28"/>
          <w:szCs w:val="28"/>
        </w:rPr>
        <w:t xml:space="preserve"> "The Effect of Transformational Leadership on Team Performance in the Work Environment"</w:t>
      </w:r>
    </w:p>
    <w:p w14:paraId="65A3C511"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هدفت الدراسة إلى التعرف على العلاقة بين أسلوب القيادة التحويلية ومؤشرات أداء الفريق المتعددة بما في ذلك الإنتاجية والابتكار والرضا الوظيفي والالتزام التنظيمي في بيئة العمل</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واستخدمت الدراسة المنهج الكمي بتصميم المسح التفسيري</w:t>
      </w:r>
      <w:r w:rsidRPr="00471C07">
        <w:rPr>
          <w:rFonts w:ascii="Simplified Arabic" w:eastAsia="Times New Roman" w:hAnsi="Simplified Arabic" w:cs="Simplified Arabic" w:hint="cs"/>
          <w:sz w:val="28"/>
          <w:szCs w:val="28"/>
        </w:rPr>
        <w:t xml:space="preserve"> (Explanatory Survey)</w:t>
      </w:r>
      <w:r w:rsidRPr="00471C07">
        <w:rPr>
          <w:rFonts w:ascii="Simplified Arabic" w:eastAsia="Times New Roman" w:hAnsi="Simplified Arabic" w:cs="Simplified Arabic" w:hint="cs"/>
          <w:sz w:val="28"/>
          <w:szCs w:val="28"/>
          <w:rtl/>
        </w:rPr>
        <w:t>، وتكونت العينة من (66) موظفاً من عدة أقسام ممن لديهم خبرة عمل تحت قيادة تحويلية لا تقل عن سنة واحدة، وتم تحليل البيانات باستخدام اختبار الانحدار. وتوصلت نتائج الدراسة إلى أنه يوجد تأثير إيجابي ومعنوي للقيادة التحويلية على أداء الفريق في بيئة العمل بقيمة</w:t>
      </w:r>
      <w:r w:rsidRPr="00471C07">
        <w:rPr>
          <w:rFonts w:ascii="Simplified Arabic" w:eastAsia="Times New Roman" w:hAnsi="Simplified Arabic" w:cs="Simplified Arabic" w:hint="cs"/>
          <w:sz w:val="28"/>
          <w:szCs w:val="28"/>
        </w:rPr>
        <w:t xml:space="preserve"> (p-value = 0.000)</w:t>
      </w:r>
      <w:r w:rsidRPr="00471C07">
        <w:rPr>
          <w:rFonts w:ascii="Simplified Arabic" w:eastAsia="Times New Roman" w:hAnsi="Simplified Arabic" w:cs="Simplified Arabic" w:hint="cs"/>
          <w:sz w:val="28"/>
          <w:szCs w:val="28"/>
          <w:rtl/>
        </w:rPr>
        <w:t xml:space="preserve">، كما أن دافعية الفريق لها تأثير إيجابي على أداء الفريق بقيمة </w:t>
      </w:r>
      <w:r w:rsidRPr="00471C07">
        <w:rPr>
          <w:rFonts w:ascii="Simplified Arabic" w:eastAsia="Times New Roman" w:hAnsi="Simplified Arabic" w:cs="Simplified Arabic" w:hint="cs"/>
          <w:sz w:val="28"/>
          <w:szCs w:val="28"/>
        </w:rPr>
        <w:t xml:space="preserve">(p-value = 0.000) </w:t>
      </w:r>
      <w:r w:rsidRPr="00471C07">
        <w:rPr>
          <w:rFonts w:ascii="Simplified Arabic" w:eastAsia="Times New Roman" w:hAnsi="Simplified Arabic" w:cs="Simplified Arabic" w:hint="cs"/>
          <w:sz w:val="28"/>
          <w:szCs w:val="28"/>
          <w:rtl/>
        </w:rPr>
        <w:t>كذلك، وأن القيادة التحويلية تُشجع الدافع الداخلي للفريق من خلال الإلهام والتأثير المثالي والتمكين الفكري، مما يرفع جودة الإنتاجية والأداء. وأوصت الدراسة بأنه يجب على المنظمات التركيز على تطوير القيادة التحويلية وخلق بيئة عمل داعمة للدافع الداخلي لأعضاء الفريق لتحقيق أداء أعلى ونتائج تنظيمية أفضل</w:t>
      </w:r>
      <w:r w:rsidRPr="00471C07">
        <w:rPr>
          <w:rFonts w:ascii="Simplified Arabic" w:eastAsia="Times New Roman" w:hAnsi="Simplified Arabic" w:cs="Simplified Arabic" w:hint="cs"/>
          <w:sz w:val="28"/>
          <w:szCs w:val="28"/>
        </w:rPr>
        <w:t>.</w:t>
      </w:r>
    </w:p>
    <w:p w14:paraId="6EF4AAE4" w14:textId="56BF82D3"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w:t>
      </w:r>
      <w:proofErr w:type="spellStart"/>
      <w:r w:rsidRPr="00471C07">
        <w:rPr>
          <w:rFonts w:ascii="Simplified Arabic" w:eastAsia="Times New Roman" w:hAnsi="Simplified Arabic" w:cs="Simplified Arabic" w:hint="cs"/>
          <w:b/>
          <w:bCs/>
          <w:sz w:val="28"/>
          <w:szCs w:val="28"/>
        </w:rPr>
        <w:t>Suryadi</w:t>
      </w:r>
      <w:proofErr w:type="spellEnd"/>
      <w:r w:rsidRPr="00471C07">
        <w:rPr>
          <w:rFonts w:ascii="Simplified Arabic" w:eastAsia="Times New Roman" w:hAnsi="Simplified Arabic" w:cs="Simplified Arabic" w:hint="cs"/>
          <w:b/>
          <w:bCs/>
          <w:sz w:val="28"/>
          <w:szCs w:val="28"/>
        </w:rPr>
        <w:t xml:space="preserve"> </w:t>
      </w:r>
      <w:proofErr w:type="spellStart"/>
      <w:r w:rsidRPr="00471C07">
        <w:rPr>
          <w:rFonts w:ascii="Simplified Arabic" w:eastAsia="Times New Roman" w:hAnsi="Simplified Arabic" w:cs="Simplified Arabic" w:hint="cs"/>
          <w:b/>
          <w:bCs/>
          <w:sz w:val="28"/>
          <w:szCs w:val="28"/>
        </w:rPr>
        <w:t>etal</w:t>
      </w:r>
      <w:proofErr w:type="spellEnd"/>
      <w:r w:rsidRPr="00471C07">
        <w:rPr>
          <w:rFonts w:ascii="Simplified Arabic" w:eastAsia="Times New Roman" w:hAnsi="Simplified Arabic" w:cs="Simplified Arabic" w:hint="cs"/>
          <w:b/>
          <w:bCs/>
          <w:sz w:val="28"/>
          <w:szCs w:val="28"/>
        </w:rPr>
        <w:t>.</w:t>
      </w:r>
      <w:proofErr w:type="gramStart"/>
      <w:r w:rsidRPr="00471C07">
        <w:rPr>
          <w:rFonts w:ascii="Simplified Arabic" w:eastAsia="Times New Roman" w:hAnsi="Simplified Arabic" w:cs="Simplified Arabic" w:hint="cs"/>
          <w:b/>
          <w:bCs/>
          <w:sz w:val="28"/>
          <w:szCs w:val="28"/>
        </w:rPr>
        <w:t>,(</w:t>
      </w:r>
      <w:proofErr w:type="gramEnd"/>
      <w:r w:rsidRPr="00471C07">
        <w:rPr>
          <w:rFonts w:ascii="Simplified Arabic" w:eastAsia="Times New Roman" w:hAnsi="Simplified Arabic" w:cs="Simplified Arabic" w:hint="cs"/>
          <w:b/>
          <w:bCs/>
          <w:sz w:val="28"/>
          <w:szCs w:val="28"/>
        </w:rPr>
        <w:t xml:space="preserve">2024) </w:t>
      </w:r>
      <w:r w:rsidRPr="00471C07">
        <w:rPr>
          <w:rFonts w:ascii="Simplified Arabic" w:eastAsia="Times New Roman" w:hAnsi="Simplified Arabic" w:cs="Simplified Arabic" w:hint="cs"/>
          <w:b/>
          <w:bCs/>
          <w:sz w:val="28"/>
          <w:szCs w:val="28"/>
          <w:rtl/>
        </w:rPr>
        <w:t>بعنوان</w:t>
      </w:r>
      <w:r w:rsidRPr="00471C07">
        <w:rPr>
          <w:rFonts w:ascii="Simplified Arabic" w:eastAsia="Times New Roman" w:hAnsi="Simplified Arabic" w:cs="Simplified Arabic" w:hint="cs"/>
          <w:b/>
          <w:bCs/>
          <w:sz w:val="28"/>
          <w:szCs w:val="28"/>
        </w:rPr>
        <w:t xml:space="preserve"> "The Impact of Transformational Leadership on Organizational Performance and Employee Motivation"</w:t>
      </w:r>
    </w:p>
    <w:p w14:paraId="3B4CE4F0"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هدفت الدراسة إلى التعرف على أثر القيادة التحويلية على الأداء المؤسسي ودافعية الموظفين في المنظمات. واستخدمت الدراسة المنهج الوصفي النوعي، وتم جمع البيانات من خلال المقابلات المعمقة والملاحظة المباشرة وتحليل الوثائق مع قادة تحويليين وموظفين من مستويات تنظيمية مختلفة، واستُخدم أسلوب التحليل الموضوعي</w:t>
      </w:r>
      <w:r w:rsidRPr="00471C07">
        <w:rPr>
          <w:rFonts w:ascii="Simplified Arabic" w:eastAsia="Times New Roman" w:hAnsi="Simplified Arabic" w:cs="Simplified Arabic" w:hint="cs"/>
          <w:sz w:val="28"/>
          <w:szCs w:val="28"/>
        </w:rPr>
        <w:t xml:space="preserve"> (Thematic Analysis) </w:t>
      </w:r>
      <w:r w:rsidRPr="00471C07">
        <w:rPr>
          <w:rFonts w:ascii="Simplified Arabic" w:eastAsia="Times New Roman" w:hAnsi="Simplified Arabic" w:cs="Simplified Arabic" w:hint="cs"/>
          <w:sz w:val="28"/>
          <w:szCs w:val="28"/>
          <w:rtl/>
        </w:rPr>
        <w:t>لتحليل البيانات. وتوصلت نتائج الدراسة إلى أنه يوجد تأثير إيجابي كبير</w:t>
      </w:r>
      <w:r w:rsidRPr="00471C07">
        <w:rPr>
          <w:rFonts w:ascii="Simplified Arabic" w:eastAsia="Times New Roman" w:hAnsi="Simplified Arabic" w:cs="Simplified Arabic" w:hint="cs"/>
          <w:b/>
          <w:bCs/>
          <w:sz w:val="28"/>
          <w:szCs w:val="28"/>
          <w:rtl/>
        </w:rPr>
        <w:t xml:space="preserve"> ومعنوي</w:t>
      </w:r>
      <w:r w:rsidRPr="00471C07">
        <w:rPr>
          <w:rFonts w:ascii="Simplified Arabic" w:eastAsia="Times New Roman" w:hAnsi="Simplified Arabic" w:cs="Simplified Arabic" w:hint="cs"/>
          <w:sz w:val="28"/>
          <w:szCs w:val="28"/>
          <w:rtl/>
        </w:rPr>
        <w:t xml:space="preserve"> للقيادة التحويلية على جميع المؤشرات المقاسة، حيث ارتفعت الإنتاجية من </w:t>
      </w:r>
      <w:r w:rsidRPr="00471C07">
        <w:rPr>
          <w:rFonts w:ascii="Simplified Arabic" w:eastAsia="Times New Roman" w:hAnsi="Simplified Arabic" w:cs="Simplified Arabic" w:hint="cs"/>
          <w:sz w:val="28"/>
          <w:szCs w:val="28"/>
        </w:rPr>
        <w:t xml:space="preserve">(65) </w:t>
      </w:r>
      <w:r w:rsidRPr="00471C07">
        <w:rPr>
          <w:rFonts w:ascii="Simplified Arabic" w:eastAsia="Times New Roman" w:hAnsi="Simplified Arabic" w:cs="Simplified Arabic" w:hint="cs"/>
          <w:sz w:val="28"/>
          <w:szCs w:val="28"/>
          <w:rtl/>
        </w:rPr>
        <w:t>إلى (85) بنسبة زيادة (30.77%)، والرضا الوظيفي من (70) إلى</w:t>
      </w:r>
      <w:r w:rsidRPr="00471C07">
        <w:rPr>
          <w:rFonts w:ascii="Simplified Arabic" w:eastAsia="Times New Roman" w:hAnsi="Simplified Arabic" w:cs="Simplified Arabic" w:hint="cs"/>
          <w:sz w:val="28"/>
          <w:szCs w:val="28"/>
        </w:rPr>
        <w:t xml:space="preserve"> (90) </w:t>
      </w:r>
      <w:r w:rsidRPr="00471C07">
        <w:rPr>
          <w:rFonts w:ascii="Simplified Arabic" w:eastAsia="Times New Roman" w:hAnsi="Simplified Arabic" w:cs="Simplified Arabic" w:hint="cs"/>
          <w:sz w:val="28"/>
          <w:szCs w:val="28"/>
          <w:rtl/>
        </w:rPr>
        <w:t>بنسبة (28.57%)، والدافعية الداخلية من (60) إلى (80) بنسبة</w:t>
      </w:r>
      <w:r w:rsidRPr="00471C07">
        <w:rPr>
          <w:rFonts w:ascii="Simplified Arabic" w:eastAsia="Times New Roman" w:hAnsi="Simplified Arabic" w:cs="Simplified Arabic" w:hint="cs"/>
          <w:sz w:val="28"/>
          <w:szCs w:val="28"/>
        </w:rPr>
        <w:t xml:space="preserve"> (33.33%)</w:t>
      </w:r>
      <w:r w:rsidRPr="00471C07">
        <w:rPr>
          <w:rFonts w:ascii="Simplified Arabic" w:eastAsia="Times New Roman" w:hAnsi="Simplified Arabic" w:cs="Simplified Arabic" w:hint="cs"/>
          <w:sz w:val="28"/>
          <w:szCs w:val="28"/>
          <w:rtl/>
        </w:rPr>
        <w:t xml:space="preserve">، والإبداع </w:t>
      </w:r>
      <w:r w:rsidRPr="00471C07">
        <w:rPr>
          <w:rFonts w:ascii="Simplified Arabic" w:eastAsia="Times New Roman" w:hAnsi="Simplified Arabic" w:cs="Simplified Arabic" w:hint="cs"/>
          <w:sz w:val="28"/>
          <w:szCs w:val="28"/>
          <w:rtl/>
        </w:rPr>
        <w:lastRenderedPageBreak/>
        <w:t>من (50) إلى (75) بنسبة (50%). وأوصت الدراسة بأن تطبيق القيادة التحويلية في مختلف أنواع المنظمات يمثل استراتيجية فعالة لتحقيق الميزة التنافسية والنمو المستدام، وأن القادة القادرين على إلهام وتحفيز موظفيهم بفاعلية يمكنهم خلق ثقافة تنظيمية ديناميكية ومنتجة</w:t>
      </w:r>
      <w:r w:rsidRPr="00471C07">
        <w:rPr>
          <w:rFonts w:ascii="Simplified Arabic" w:eastAsia="Times New Roman" w:hAnsi="Simplified Arabic" w:cs="Simplified Arabic" w:hint="cs"/>
          <w:sz w:val="28"/>
          <w:szCs w:val="28"/>
        </w:rPr>
        <w:t>.</w:t>
      </w:r>
    </w:p>
    <w:p w14:paraId="2B7FC3D6" w14:textId="1A739CFD"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w:t>
      </w:r>
      <w:proofErr w:type="spellStart"/>
      <w:r w:rsidRPr="00471C07">
        <w:rPr>
          <w:rFonts w:ascii="Simplified Arabic" w:eastAsia="Times New Roman" w:hAnsi="Simplified Arabic" w:cs="Simplified Arabic" w:hint="cs"/>
          <w:b/>
          <w:bCs/>
          <w:sz w:val="28"/>
          <w:szCs w:val="28"/>
        </w:rPr>
        <w:t>Jaroliya</w:t>
      </w:r>
      <w:proofErr w:type="spellEnd"/>
      <w:r w:rsidRPr="00471C07">
        <w:rPr>
          <w:rFonts w:ascii="Simplified Arabic" w:eastAsia="Times New Roman" w:hAnsi="Simplified Arabic" w:cs="Simplified Arabic" w:hint="cs"/>
          <w:b/>
          <w:bCs/>
          <w:sz w:val="28"/>
          <w:szCs w:val="28"/>
        </w:rPr>
        <w:t xml:space="preserve"> &amp; </w:t>
      </w:r>
      <w:proofErr w:type="spellStart"/>
      <w:r w:rsidRPr="00471C07">
        <w:rPr>
          <w:rFonts w:ascii="Simplified Arabic" w:eastAsia="Times New Roman" w:hAnsi="Simplified Arabic" w:cs="Simplified Arabic" w:hint="cs"/>
          <w:b/>
          <w:bCs/>
          <w:sz w:val="28"/>
          <w:szCs w:val="28"/>
        </w:rPr>
        <w:t>Gyanchandani</w:t>
      </w:r>
      <w:proofErr w:type="spellEnd"/>
      <w:r w:rsidRPr="00471C07">
        <w:rPr>
          <w:rFonts w:ascii="Simplified Arabic" w:eastAsia="Times New Roman" w:hAnsi="Simplified Arabic" w:cs="Simplified Arabic" w:hint="cs"/>
          <w:b/>
          <w:bCs/>
          <w:sz w:val="28"/>
          <w:szCs w:val="28"/>
        </w:rPr>
        <w:t xml:space="preserve"> (2022) </w:t>
      </w:r>
      <w:r w:rsidRPr="00471C07">
        <w:rPr>
          <w:rFonts w:ascii="Simplified Arabic" w:eastAsia="Times New Roman" w:hAnsi="Simplified Arabic" w:cs="Simplified Arabic" w:hint="cs"/>
          <w:b/>
          <w:bCs/>
          <w:sz w:val="28"/>
          <w:szCs w:val="28"/>
          <w:rtl/>
        </w:rPr>
        <w:t>بعنوان</w:t>
      </w:r>
      <w:r w:rsidRPr="00471C07">
        <w:rPr>
          <w:rFonts w:ascii="Simplified Arabic" w:eastAsia="Times New Roman" w:hAnsi="Simplified Arabic" w:cs="Simplified Arabic" w:hint="cs"/>
          <w:b/>
          <w:bCs/>
          <w:sz w:val="28"/>
          <w:szCs w:val="28"/>
        </w:rPr>
        <w:t xml:space="preserve"> "Transformational Leadership Style: A Boost or Hindrance to Team Performance in IT Sector"</w:t>
      </w:r>
    </w:p>
    <w:p w14:paraId="5F88B0BF"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هدفت الدراسة إلى التعرف على أثر أسلوب القيادة التحويلية بأبعادها (التأثير المثالي، التحفيز </w:t>
      </w:r>
      <w:proofErr w:type="spellStart"/>
      <w:r w:rsidRPr="00471C07">
        <w:rPr>
          <w:rFonts w:ascii="Simplified Arabic" w:eastAsia="Times New Roman" w:hAnsi="Simplified Arabic" w:cs="Simplified Arabic" w:hint="cs"/>
          <w:sz w:val="28"/>
          <w:szCs w:val="28"/>
          <w:rtl/>
        </w:rPr>
        <w:t>الإلهامي</w:t>
      </w:r>
      <w:proofErr w:type="spellEnd"/>
      <w:r w:rsidRPr="00471C07">
        <w:rPr>
          <w:rFonts w:ascii="Simplified Arabic" w:eastAsia="Times New Roman" w:hAnsi="Simplified Arabic" w:cs="Simplified Arabic" w:hint="cs"/>
          <w:sz w:val="28"/>
          <w:szCs w:val="28"/>
          <w:rtl/>
        </w:rPr>
        <w:t>، الاستثارة الفكرية، الاعتبارات الفردية) على أداء الفريق، وتحديد ما إذا كانت القيادة التحويلية تمثل دفعة إيجابية أم عائقاً أمام أداء الفرق في قطاع تكنولوجيا المعلومات. واستخدمت الدراسة المنهج الكمي، وتم جمع البيانات من خلال استبانات وُزعت على فرق تنظيمية عاملة في قطاع تكنولوجيا المعلومات</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وتوصلت نتائج الدراسة إلى أنه يوجد تأثير إيجابي ومعنوي للقيادة التحويلية على أداء الفريق في قطاع تكنولوجيا المعلومات، مما يعني أنها تمثل دفعة قوية</w:t>
      </w:r>
      <w:r w:rsidRPr="00471C07">
        <w:rPr>
          <w:rFonts w:ascii="Simplified Arabic" w:eastAsia="Times New Roman" w:hAnsi="Simplified Arabic" w:cs="Simplified Arabic" w:hint="cs"/>
          <w:sz w:val="28"/>
          <w:szCs w:val="28"/>
        </w:rPr>
        <w:t xml:space="preserve"> (Boost) </w:t>
      </w:r>
      <w:r w:rsidRPr="00471C07">
        <w:rPr>
          <w:rFonts w:ascii="Simplified Arabic" w:eastAsia="Times New Roman" w:hAnsi="Simplified Arabic" w:cs="Simplified Arabic" w:hint="cs"/>
          <w:sz w:val="28"/>
          <w:szCs w:val="28"/>
          <w:rtl/>
        </w:rPr>
        <w:t>وليست عائقاً أمام أداء الفرق، حيث تُسهم في تعزيز الإبداع والابتكار والتعاون بين أعضاء الفريق وتُحسِّن من مستوى الأداء الجماعي بشكل ملحوظ. وأوصت الدراسة بضرورة تبني المنظمات العاملة في قطاع تكنولوجيا المعلومات لأسلوب القيادة التحويلية كآلية استراتيجية لتعزيز أداء فرق العمل وتحقيق نتائج تنظيمية متميزة، والاستثمار في تطوير المهارات القيادية التحويلية لدى المديرين والمشرفين</w:t>
      </w:r>
      <w:r w:rsidRPr="00471C07">
        <w:rPr>
          <w:rFonts w:ascii="Simplified Arabic" w:eastAsia="Times New Roman" w:hAnsi="Simplified Arabic" w:cs="Simplified Arabic" w:hint="cs"/>
          <w:sz w:val="28"/>
          <w:szCs w:val="28"/>
        </w:rPr>
        <w:t>.</w:t>
      </w:r>
    </w:p>
    <w:p w14:paraId="0B5C9A31" w14:textId="73B7364E" w:rsidR="00626753" w:rsidRPr="00471C07" w:rsidRDefault="00626753" w:rsidP="00471C07">
      <w:pPr>
        <w:bidi/>
        <w:spacing w:before="100" w:beforeAutospacing="1" w:after="100" w:afterAutospacing="1" w:line="276" w:lineRule="auto"/>
        <w:jc w:val="both"/>
        <w:outlineLvl w:val="0"/>
        <w:rPr>
          <w:rFonts w:ascii="Simplified Arabic" w:eastAsia="Times New Roman" w:hAnsi="Simplified Arabic" w:cs="Simplified Arabic" w:hint="cs"/>
          <w:b/>
          <w:bCs/>
          <w:kern w:val="36"/>
          <w:sz w:val="28"/>
          <w:szCs w:val="28"/>
        </w:rPr>
      </w:pPr>
      <w:r w:rsidRPr="00471C07">
        <w:rPr>
          <w:rFonts w:ascii="Simplified Arabic" w:eastAsia="Times New Roman" w:hAnsi="Simplified Arabic" w:cs="Simplified Arabic" w:hint="cs"/>
          <w:b/>
          <w:bCs/>
          <w:kern w:val="36"/>
          <w:sz w:val="28"/>
          <w:szCs w:val="28"/>
          <w:rtl/>
        </w:rPr>
        <w:t xml:space="preserve">المحور الثاني: الدراسات السابقة المتعلقة بالتحول الرقمي </w:t>
      </w:r>
    </w:p>
    <w:p w14:paraId="6AB2D2C9" w14:textId="60A90F6A"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دراسة الزهراني ومُجلّد</w:t>
      </w:r>
      <w:r w:rsidRPr="00471C07">
        <w:rPr>
          <w:rFonts w:ascii="Simplified Arabic" w:eastAsia="Times New Roman" w:hAnsi="Simplified Arabic" w:cs="Simplified Arabic" w:hint="cs"/>
          <w:b/>
          <w:bCs/>
          <w:sz w:val="28"/>
          <w:szCs w:val="28"/>
        </w:rPr>
        <w:t xml:space="preserve"> (</w:t>
      </w:r>
      <w:proofErr w:type="gramStart"/>
      <w:r w:rsidRPr="00471C07">
        <w:rPr>
          <w:rFonts w:ascii="Simplified Arabic" w:eastAsia="Times New Roman" w:hAnsi="Simplified Arabic" w:cs="Simplified Arabic" w:hint="cs"/>
          <w:b/>
          <w:bCs/>
          <w:sz w:val="28"/>
          <w:szCs w:val="28"/>
        </w:rPr>
        <w:t>2024)</w:t>
      </w:r>
      <w:r w:rsidRPr="00471C07">
        <w:rPr>
          <w:rFonts w:ascii="Simplified Arabic" w:eastAsia="Times New Roman" w:hAnsi="Simplified Arabic" w:cs="Simplified Arabic" w:hint="cs"/>
          <w:b/>
          <w:bCs/>
          <w:sz w:val="28"/>
          <w:szCs w:val="28"/>
          <w:rtl/>
        </w:rPr>
        <w:t>بعنوان</w:t>
      </w:r>
      <w:proofErr w:type="gramEnd"/>
      <w:r w:rsidRPr="00471C07">
        <w:rPr>
          <w:rFonts w:ascii="Simplified Arabic" w:eastAsia="Times New Roman" w:hAnsi="Simplified Arabic" w:cs="Simplified Arabic" w:hint="cs"/>
          <w:b/>
          <w:bCs/>
          <w:sz w:val="28"/>
          <w:szCs w:val="28"/>
          <w:rtl/>
        </w:rPr>
        <w:t xml:space="preserve">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أثر التحول الرقمي على الأداء الوظيفي: دراسة ميدانية على موظفي المستشفيات التخصصية بجدة</w:t>
      </w:r>
      <w:r w:rsidRPr="00471C07">
        <w:rPr>
          <w:rFonts w:ascii="Simplified Arabic" w:eastAsia="Times New Roman" w:hAnsi="Simplified Arabic" w:cs="Simplified Arabic" w:hint="cs"/>
          <w:sz w:val="28"/>
          <w:szCs w:val="28"/>
        </w:rPr>
        <w:t>".</w:t>
      </w:r>
    </w:p>
    <w:p w14:paraId="5A1DDDA1" w14:textId="1FCC204B"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هدفت الدراسة إلى التعرف على أثر التحول الرقمي بأبعاده (البنية التحتية التكنولوجية، التشريعات والسياسات، الثقافة التنظيمية، الموارد البشرية) على الأداء الوظيفي لموظفي المستشفيات التخصصية بمحافظة جدة. واستخدمت الدراسة المنهج الوصفي التحليلي، حيث صُمّمت قائمة استقصاء كأداة رئيسية لجمع البيانات، وتكونت العينة من</w:t>
      </w:r>
      <w:r w:rsidRPr="00471C07">
        <w:rPr>
          <w:rFonts w:ascii="Simplified Arabic" w:eastAsia="Times New Roman" w:hAnsi="Simplified Arabic" w:cs="Simplified Arabic" w:hint="cs"/>
          <w:sz w:val="28"/>
          <w:szCs w:val="28"/>
        </w:rPr>
        <w:t xml:space="preserve"> (290) </w:t>
      </w:r>
      <w:r w:rsidRPr="00471C07">
        <w:rPr>
          <w:rFonts w:ascii="Simplified Arabic" w:eastAsia="Times New Roman" w:hAnsi="Simplified Arabic" w:cs="Simplified Arabic" w:hint="cs"/>
          <w:sz w:val="28"/>
          <w:szCs w:val="28"/>
          <w:rtl/>
        </w:rPr>
        <w:t xml:space="preserve">مفردة تم اختيارها عشوائيًا من الأطباء والصيادلة </w:t>
      </w:r>
      <w:r w:rsidRPr="00471C07">
        <w:rPr>
          <w:rFonts w:ascii="Simplified Arabic" w:eastAsia="Times New Roman" w:hAnsi="Simplified Arabic" w:cs="Simplified Arabic" w:hint="cs"/>
          <w:sz w:val="28"/>
          <w:szCs w:val="28"/>
          <w:rtl/>
        </w:rPr>
        <w:lastRenderedPageBreak/>
        <w:t>والإداريين والفنيين العاملين في مستشفى العيون بجدة ومستشفى العزيزية، وتم تحليل البيانات باستخدام برنامج</w:t>
      </w:r>
      <w:r w:rsidRPr="00471C07">
        <w:rPr>
          <w:rFonts w:ascii="Simplified Arabic" w:eastAsia="Times New Roman" w:hAnsi="Simplified Arabic" w:cs="Simplified Arabic" w:hint="cs"/>
          <w:sz w:val="28"/>
          <w:szCs w:val="28"/>
        </w:rPr>
        <w:t xml:space="preserve"> SPSS. </w:t>
      </w:r>
      <w:r w:rsidRPr="00471C07">
        <w:rPr>
          <w:rFonts w:ascii="Simplified Arabic" w:eastAsia="Times New Roman" w:hAnsi="Simplified Arabic" w:cs="Simplified Arabic" w:hint="cs"/>
          <w:sz w:val="28"/>
          <w:szCs w:val="28"/>
          <w:rtl/>
        </w:rPr>
        <w:t xml:space="preserve">وتوصلت نتائج الدراسة إلى وجود أثر ذي دلالة إحصائية عند مستوى (0.05) للتحول الرقمي بجميع أبعاده على الأداء الوظيفي، كما أن مستوى التحول الرقمي والأداء الوظيفي جاء مرتفعًا في المستشفيات محل الدراسة. كذلك أظهرت النتائج وجود فروق ذات دلالة إحصائية وفقًا لمتغيري العمر والمؤهل العلمي. وأوصت الدراسة بضرورة الحرص على تطبيق التحول الرقمي بأبعاده المختلفة بما يحقّق تحسين أداء العاملين وينعكس إيجابيًا على مستوى الخدمة الصحية المقدمة </w:t>
      </w:r>
      <w:proofErr w:type="gramStart"/>
      <w:r w:rsidRPr="00471C07">
        <w:rPr>
          <w:rFonts w:ascii="Simplified Arabic" w:eastAsia="Times New Roman" w:hAnsi="Simplified Arabic" w:cs="Simplified Arabic" w:hint="cs"/>
          <w:sz w:val="28"/>
          <w:szCs w:val="28"/>
          <w:rtl/>
        </w:rPr>
        <w:t>للمستفيدين .</w:t>
      </w:r>
      <w:proofErr w:type="gramEnd"/>
    </w:p>
    <w:p w14:paraId="2484E798" w14:textId="3B230960"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 xml:space="preserve">دراسة </w:t>
      </w:r>
      <w:proofErr w:type="spellStart"/>
      <w:r w:rsidRPr="00471C07">
        <w:rPr>
          <w:rFonts w:ascii="Simplified Arabic" w:eastAsia="Times New Roman" w:hAnsi="Simplified Arabic" w:cs="Simplified Arabic" w:hint="cs"/>
          <w:b/>
          <w:bCs/>
          <w:sz w:val="28"/>
          <w:szCs w:val="28"/>
          <w:rtl/>
        </w:rPr>
        <w:t>موافي</w:t>
      </w:r>
      <w:proofErr w:type="spellEnd"/>
      <w:r w:rsidRPr="00471C07">
        <w:rPr>
          <w:rFonts w:ascii="Simplified Arabic" w:eastAsia="Times New Roman" w:hAnsi="Simplified Arabic" w:cs="Simplified Arabic" w:hint="cs"/>
          <w:b/>
          <w:bCs/>
          <w:sz w:val="28"/>
          <w:szCs w:val="28"/>
          <w:rtl/>
        </w:rPr>
        <w:t xml:space="preserve"> وبدوي</w:t>
      </w:r>
      <w:r w:rsidRPr="00471C07">
        <w:rPr>
          <w:rFonts w:ascii="Simplified Arabic" w:eastAsia="Times New Roman" w:hAnsi="Simplified Arabic" w:cs="Simplified Arabic" w:hint="cs"/>
          <w:b/>
          <w:bCs/>
          <w:sz w:val="28"/>
          <w:szCs w:val="28"/>
        </w:rPr>
        <w:t xml:space="preserve"> (</w:t>
      </w:r>
      <w:proofErr w:type="gramStart"/>
      <w:r w:rsidRPr="00471C07">
        <w:rPr>
          <w:rFonts w:ascii="Simplified Arabic" w:eastAsia="Times New Roman" w:hAnsi="Simplified Arabic" w:cs="Simplified Arabic" w:hint="cs"/>
          <w:b/>
          <w:bCs/>
          <w:sz w:val="28"/>
          <w:szCs w:val="28"/>
        </w:rPr>
        <w:t>2024)</w:t>
      </w:r>
      <w:r w:rsidRPr="00471C07">
        <w:rPr>
          <w:rFonts w:ascii="Simplified Arabic" w:eastAsia="Times New Roman" w:hAnsi="Simplified Arabic" w:cs="Simplified Arabic" w:hint="cs"/>
          <w:b/>
          <w:bCs/>
          <w:sz w:val="28"/>
          <w:szCs w:val="28"/>
          <w:rtl/>
        </w:rPr>
        <w:t>بعنوان</w:t>
      </w:r>
      <w:proofErr w:type="gramEnd"/>
      <w:r w:rsidRPr="00471C07">
        <w:rPr>
          <w:rFonts w:ascii="Simplified Arabic" w:eastAsia="Times New Roman" w:hAnsi="Simplified Arabic" w:cs="Simplified Arabic" w:hint="cs"/>
          <w:b/>
          <w:bCs/>
          <w:sz w:val="28"/>
          <w:szCs w:val="28"/>
          <w:rtl/>
        </w:rPr>
        <w:t xml:space="preserve">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تأثير التحول الرقمي على الأداء الوظيفي للشركات</w:t>
      </w:r>
      <w:r w:rsidRPr="00471C07">
        <w:rPr>
          <w:rFonts w:ascii="Simplified Arabic" w:eastAsia="Times New Roman" w:hAnsi="Simplified Arabic" w:cs="Simplified Arabic" w:hint="cs"/>
          <w:sz w:val="28"/>
          <w:szCs w:val="28"/>
        </w:rPr>
        <w:t>".</w:t>
      </w:r>
    </w:p>
    <w:p w14:paraId="19B58AF0" w14:textId="1606595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هدفت الدراسة إلى الكشف عن تأثير التحول الرقمي على الأداء الوظيفي في الشركات التي تتبنى تطبيقات التحول الرقمي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واعتمدت الدراسة على المنهج الوصفي الارتباطي والمنهج المقارن والمنهج الكمي باستخدام طريقة الاستقصاء</w:t>
      </w:r>
      <w:r w:rsidRPr="00471C07">
        <w:rPr>
          <w:rFonts w:ascii="Simplified Arabic" w:eastAsia="Times New Roman" w:hAnsi="Simplified Arabic" w:cs="Simplified Arabic" w:hint="cs"/>
          <w:sz w:val="28"/>
          <w:szCs w:val="28"/>
        </w:rPr>
        <w:t xml:space="preserve"> (Survey)</w:t>
      </w:r>
      <w:r w:rsidRPr="00471C07">
        <w:rPr>
          <w:rFonts w:ascii="Simplified Arabic" w:eastAsia="Times New Roman" w:hAnsi="Simplified Arabic" w:cs="Simplified Arabic" w:hint="cs"/>
          <w:sz w:val="28"/>
          <w:szCs w:val="28"/>
          <w:rtl/>
        </w:rPr>
        <w:t xml:space="preserve">، وتكونت العينة من جميع العاملين بالشركات التي لديها تطبيقات للتحول الرقمي من الجنسين ممن تبلغ أعمارهم 21 سنة فأكثر خلال عام 2023. وتوصلت نتائج الدراسة إلى وجود علاقة خطية موجبة قوية بين أداء الموظفين والتحول الرقمي، كما وُجدت علاقة خطية موجبة متوسطة بين أداء الموظفين والثقافة الداخلية للمنظمة. وأوصت الدراسة بضرورة إجراء دراسات معمّقة للعوامل السلبية التي قد تعيق تطبيق التحول الرقمي في بيئات العمل </w:t>
      </w:r>
      <w:proofErr w:type="gramStart"/>
      <w:r w:rsidRPr="00471C07">
        <w:rPr>
          <w:rFonts w:ascii="Simplified Arabic" w:eastAsia="Times New Roman" w:hAnsi="Simplified Arabic" w:cs="Simplified Arabic" w:hint="cs"/>
          <w:sz w:val="28"/>
          <w:szCs w:val="28"/>
          <w:rtl/>
        </w:rPr>
        <w:t>المختلفة .</w:t>
      </w:r>
      <w:proofErr w:type="gramEnd"/>
    </w:p>
    <w:p w14:paraId="1F08FCDB" w14:textId="47A4FA62"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دراسة الطيب</w:t>
      </w:r>
      <w:r w:rsidRPr="00471C07">
        <w:rPr>
          <w:rFonts w:ascii="Simplified Arabic" w:eastAsia="Times New Roman" w:hAnsi="Simplified Arabic" w:cs="Simplified Arabic" w:hint="cs"/>
          <w:b/>
          <w:bCs/>
          <w:sz w:val="28"/>
          <w:szCs w:val="28"/>
        </w:rPr>
        <w:t xml:space="preserve"> (</w:t>
      </w:r>
      <w:proofErr w:type="gramStart"/>
      <w:r w:rsidRPr="00471C07">
        <w:rPr>
          <w:rFonts w:ascii="Simplified Arabic" w:eastAsia="Times New Roman" w:hAnsi="Simplified Arabic" w:cs="Simplified Arabic" w:hint="cs"/>
          <w:b/>
          <w:bCs/>
          <w:sz w:val="28"/>
          <w:szCs w:val="28"/>
        </w:rPr>
        <w:t>2024)</w:t>
      </w:r>
      <w:r w:rsidRPr="00471C07">
        <w:rPr>
          <w:rFonts w:ascii="Simplified Arabic" w:eastAsia="Times New Roman" w:hAnsi="Simplified Arabic" w:cs="Simplified Arabic" w:hint="cs"/>
          <w:b/>
          <w:bCs/>
          <w:sz w:val="28"/>
          <w:szCs w:val="28"/>
          <w:rtl/>
        </w:rPr>
        <w:t>بعنوان</w:t>
      </w:r>
      <w:proofErr w:type="gramEnd"/>
      <w:r w:rsidRPr="00471C07">
        <w:rPr>
          <w:rFonts w:ascii="Simplified Arabic" w:eastAsia="Times New Roman" w:hAnsi="Simplified Arabic" w:cs="Simplified Arabic" w:hint="cs"/>
          <w:b/>
          <w:bCs/>
          <w:sz w:val="28"/>
          <w:szCs w:val="28"/>
          <w:rtl/>
        </w:rPr>
        <w:t xml:space="preserve">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تأثير التحول الرقمي على المرونة التنظيمية: الدور الوسيط للثقافة التنظيمية</w:t>
      </w:r>
      <w:r w:rsidRPr="00471C07">
        <w:rPr>
          <w:rFonts w:ascii="Simplified Arabic" w:eastAsia="Times New Roman" w:hAnsi="Simplified Arabic" w:cs="Simplified Arabic" w:hint="cs"/>
          <w:sz w:val="28"/>
          <w:szCs w:val="28"/>
        </w:rPr>
        <w:t xml:space="preserve"> – </w:t>
      </w:r>
      <w:r w:rsidRPr="00471C07">
        <w:rPr>
          <w:rFonts w:ascii="Simplified Arabic" w:eastAsia="Times New Roman" w:hAnsi="Simplified Arabic" w:cs="Simplified Arabic" w:hint="cs"/>
          <w:sz w:val="28"/>
          <w:szCs w:val="28"/>
          <w:rtl/>
        </w:rPr>
        <w:t>دراسة تطبيقية على البنوك التجارية الحكومية في مصر</w:t>
      </w:r>
      <w:r w:rsidRPr="00471C07">
        <w:rPr>
          <w:rFonts w:ascii="Simplified Arabic" w:eastAsia="Times New Roman" w:hAnsi="Simplified Arabic" w:cs="Simplified Arabic" w:hint="cs"/>
          <w:sz w:val="28"/>
          <w:szCs w:val="28"/>
        </w:rPr>
        <w:t>".</w:t>
      </w:r>
    </w:p>
    <w:p w14:paraId="407DB74C" w14:textId="5926D485"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هدفت الدراسة إلى تحليل تأثير التحول الرقمي بأبعاده (التحول الاستراتيجي، التحول الإداري، تحول العمليات) على المرونة التنظيمية بأبعادها (الوعي، القدرة على التكيف)، مع اختبار الدور الوسيط للثقافة التنظيمية بأبعادها (المشاركة، الاتساق، التكيف، ثقافة المهمة)</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واعتمدت الدراسة على المنهج الوصفي التحليلي، وجُمعت البيانات الأولية من خلال قائمة الاستقصاء، واستُخدمت أساليب إحصائية متقدمة عبر برنامجي</w:t>
      </w:r>
      <w:r w:rsidRPr="00471C07">
        <w:rPr>
          <w:rFonts w:ascii="Simplified Arabic" w:eastAsia="Times New Roman" w:hAnsi="Simplified Arabic" w:cs="Simplified Arabic" w:hint="cs"/>
          <w:sz w:val="28"/>
          <w:szCs w:val="28"/>
        </w:rPr>
        <w:t xml:space="preserve"> (SPSS 25)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(AMOS 25) </w:t>
      </w:r>
      <w:r w:rsidRPr="00471C07">
        <w:rPr>
          <w:rFonts w:ascii="Simplified Arabic" w:eastAsia="Times New Roman" w:hAnsi="Simplified Arabic" w:cs="Simplified Arabic" w:hint="cs"/>
          <w:sz w:val="28"/>
          <w:szCs w:val="28"/>
          <w:rtl/>
        </w:rPr>
        <w:t xml:space="preserve">لتحليل البيانات، وطُبّقت على موظفي البنوك التجارية الحكومية في مصر. وتوصلت النتائج إلى وجود تأثير معنوي لبُعد التحول الإداري على </w:t>
      </w:r>
      <w:r w:rsidRPr="00471C07">
        <w:rPr>
          <w:rFonts w:ascii="Simplified Arabic" w:eastAsia="Times New Roman" w:hAnsi="Simplified Arabic" w:cs="Simplified Arabic" w:hint="cs"/>
          <w:sz w:val="28"/>
          <w:szCs w:val="28"/>
          <w:rtl/>
        </w:rPr>
        <w:lastRenderedPageBreak/>
        <w:t xml:space="preserve">أبعاد المرونة التنظيمية، مع عدم وجود تأثير معنوي لأبعاد التحول الاستراتيجي وتحول العمليات عليها. كذلك ثبت وجود تأثير معنوي لأبعاد التحول الرقمي على أبعاد الثقافة التنظيمية، ووجود علاقة ارتباط معنوية موجبة قوية بين الثقافة التنظيمية والمرونة التنظيمية، فضلًا عن وجود تأثير جوهري للثقافة التنظيمية كمتغير وسيط في العلاقة بين التحول الرقمي والمرونة التنظيمية. وأوصت الدراسة بتعزيز البُعد الإداري للتحول الرقمي والاهتمام ببناء ثقافة تنظيمية داعمة </w:t>
      </w:r>
      <w:proofErr w:type="gramStart"/>
      <w:r w:rsidRPr="00471C07">
        <w:rPr>
          <w:rFonts w:ascii="Simplified Arabic" w:eastAsia="Times New Roman" w:hAnsi="Simplified Arabic" w:cs="Simplified Arabic" w:hint="cs"/>
          <w:sz w:val="28"/>
          <w:szCs w:val="28"/>
          <w:rtl/>
        </w:rPr>
        <w:t>للتغيير .</w:t>
      </w:r>
      <w:proofErr w:type="gramEnd"/>
    </w:p>
    <w:p w14:paraId="04A229CB" w14:textId="7A7F2E9B"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 xml:space="preserve">دراسة العزب </w:t>
      </w:r>
      <w:proofErr w:type="gramStart"/>
      <w:r w:rsidRPr="00471C07">
        <w:rPr>
          <w:rFonts w:ascii="Simplified Arabic" w:eastAsia="Times New Roman" w:hAnsi="Simplified Arabic" w:cs="Simplified Arabic" w:hint="cs"/>
          <w:b/>
          <w:bCs/>
          <w:sz w:val="28"/>
          <w:szCs w:val="28"/>
          <w:rtl/>
        </w:rPr>
        <w:t xml:space="preserve">واخرون </w:t>
      </w:r>
      <w:r w:rsidRPr="00471C07">
        <w:rPr>
          <w:rFonts w:ascii="Simplified Arabic" w:eastAsia="Times New Roman" w:hAnsi="Simplified Arabic" w:cs="Simplified Arabic" w:hint="cs"/>
          <w:b/>
          <w:bCs/>
          <w:sz w:val="28"/>
          <w:szCs w:val="28"/>
        </w:rPr>
        <w:t xml:space="preserve"> (2023)</w:t>
      </w:r>
      <w:r w:rsidRPr="00471C07">
        <w:rPr>
          <w:rFonts w:ascii="Simplified Arabic" w:eastAsia="Times New Roman" w:hAnsi="Simplified Arabic" w:cs="Simplified Arabic" w:hint="cs"/>
          <w:b/>
          <w:bCs/>
          <w:sz w:val="28"/>
          <w:szCs w:val="28"/>
          <w:rtl/>
        </w:rPr>
        <w:t>بعنوان</w:t>
      </w:r>
      <w:proofErr w:type="gramEnd"/>
      <w:r w:rsidRPr="00471C07">
        <w:rPr>
          <w:rFonts w:ascii="Simplified Arabic" w:eastAsia="Times New Roman" w:hAnsi="Simplified Arabic" w:cs="Simplified Arabic" w:hint="cs"/>
          <w:b/>
          <w:bCs/>
          <w:sz w:val="28"/>
          <w:szCs w:val="28"/>
          <w:rtl/>
        </w:rPr>
        <w:t xml:space="preserve">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أثر تطبيق التحول الرقمي على تمكين الموارد البشرية – دراسة تطبيقية على العاملين بديوان عام وزارة الصحة والسكان المصرية</w:t>
      </w:r>
      <w:r w:rsidRPr="00471C07">
        <w:rPr>
          <w:rFonts w:ascii="Simplified Arabic" w:eastAsia="Times New Roman" w:hAnsi="Simplified Arabic" w:cs="Simplified Arabic" w:hint="cs"/>
          <w:sz w:val="28"/>
          <w:szCs w:val="28"/>
        </w:rPr>
        <w:t>".</w:t>
      </w:r>
    </w:p>
    <w:p w14:paraId="53F0A4DE" w14:textId="3C15AA94"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هدفت الدراسة إلى قياس أثر التحول الرقمي على تمكين الموارد البشرية في ديوان عام وزارة الصحة والسكان المصرية. واعتمدت الدراسة على المنهج الوصفي التحليلي، واستُخدمت أدوات الاستمارة والمقابلة الشخصية لجمع البيانات، وتكونت العينة من (332) مفردة من العاملين بالديوان العام. وتوصلت نتائج الدراسة إلى وجود علاقة ذات دلالة إحصائية وارتباط قوي بين إجمالي نشر التحول الرقمي وتمكين الموارد البشرية، حيث يُسهم التحول الرقمي بشكل كبير وفعّال في تمكين الموارد البشرية من خلال تحقيق آمال وتطلعات العاملين والحرص الدائم على الرد على استفساراتهم. وأوصت الدراسة بتسهيل إجراءات التطوير الوظيفي والأكاديمي للعاملين وتوسيع نطاق التحول الرقمي ليشمل كافة إدارات </w:t>
      </w:r>
      <w:proofErr w:type="gramStart"/>
      <w:r w:rsidRPr="00471C07">
        <w:rPr>
          <w:rFonts w:ascii="Simplified Arabic" w:eastAsia="Times New Roman" w:hAnsi="Simplified Arabic" w:cs="Simplified Arabic" w:hint="cs"/>
          <w:sz w:val="28"/>
          <w:szCs w:val="28"/>
          <w:rtl/>
        </w:rPr>
        <w:t>الوزارة ,</w:t>
      </w:r>
      <w:proofErr w:type="gramEnd"/>
    </w:p>
    <w:p w14:paraId="0FDF9014" w14:textId="5F34B6B0"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Liang &amp; Tian (2024)</w:t>
      </w:r>
      <w:r w:rsidRPr="00471C07">
        <w:rPr>
          <w:rFonts w:ascii="Simplified Arabic" w:eastAsia="Times New Roman" w:hAnsi="Simplified Arabic" w:cs="Simplified Arabic" w:hint="cs"/>
          <w:b/>
          <w:bCs/>
          <w:sz w:val="28"/>
          <w:szCs w:val="28"/>
          <w:rtl/>
        </w:rPr>
        <w:t xml:space="preserve"> 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"The Impact of Digital Transformation on the High-Quality Development of Enterprises: An Exploration Based on Meta-Analysis"</w:t>
      </w:r>
    </w:p>
    <w:p w14:paraId="372F8F8F" w14:textId="7C2FF800"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هدفت الدراسة إلى الكشف عن آليات تأثير التحول الرقمي على التطوير عالي الجودة للمؤسسات عبر </w:t>
      </w:r>
      <w:proofErr w:type="gramStart"/>
      <w:r w:rsidRPr="00471C07">
        <w:rPr>
          <w:rFonts w:ascii="Simplified Arabic" w:eastAsia="Times New Roman" w:hAnsi="Simplified Arabic" w:cs="Simplified Arabic" w:hint="cs"/>
          <w:sz w:val="28"/>
          <w:szCs w:val="28"/>
          <w:rtl/>
        </w:rPr>
        <w:t>ثلاثة</w:t>
      </w:r>
      <w:proofErr w:type="gramEnd"/>
      <w:r w:rsidRPr="00471C07">
        <w:rPr>
          <w:rFonts w:ascii="Simplified Arabic" w:eastAsia="Times New Roman" w:hAnsi="Simplified Arabic" w:cs="Simplified Arabic" w:hint="cs"/>
          <w:sz w:val="28"/>
          <w:szCs w:val="28"/>
          <w:rtl/>
        </w:rPr>
        <w:t xml:space="preserve"> مسارات رئيسية هي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 xml:space="preserve">الابتكار، وأداء المؤسسة، وأداء سوق رأس المال، وذلك في إطار نظرية الموارد </w:t>
      </w:r>
      <w:r w:rsidRPr="00471C07">
        <w:rPr>
          <w:rFonts w:ascii="Simplified Arabic" w:eastAsia="Times New Roman" w:hAnsi="Simplified Arabic" w:cs="Simplified Arabic" w:hint="cs"/>
          <w:sz w:val="28"/>
          <w:szCs w:val="28"/>
        </w:rPr>
        <w:t xml:space="preserve">(Resource-Based View - RBV). </w:t>
      </w:r>
      <w:r w:rsidRPr="00471C07">
        <w:rPr>
          <w:rFonts w:ascii="Simplified Arabic" w:eastAsia="Times New Roman" w:hAnsi="Simplified Arabic" w:cs="Simplified Arabic" w:hint="cs"/>
          <w:sz w:val="28"/>
          <w:szCs w:val="28"/>
          <w:rtl/>
        </w:rPr>
        <w:t xml:space="preserve">واستخدمت الدراسة منهج التحليل البعدي </w:t>
      </w:r>
      <w:r w:rsidRPr="00471C07">
        <w:rPr>
          <w:rFonts w:ascii="Simplified Arabic" w:eastAsia="Times New Roman" w:hAnsi="Simplified Arabic" w:cs="Simplified Arabic" w:hint="cs"/>
          <w:sz w:val="28"/>
          <w:szCs w:val="28"/>
        </w:rPr>
        <w:t xml:space="preserve">(Meta-Analysis) </w:t>
      </w:r>
      <w:r w:rsidRPr="00471C07">
        <w:rPr>
          <w:rFonts w:ascii="Simplified Arabic" w:eastAsia="Times New Roman" w:hAnsi="Simplified Arabic" w:cs="Simplified Arabic" w:hint="cs"/>
          <w:sz w:val="28"/>
          <w:szCs w:val="28"/>
          <w:rtl/>
        </w:rPr>
        <w:t xml:space="preserve">لتجميع وتحليل نتائج (40) دراسة تجريبية منشورة في الفترة من 2010 إلى 2022، شملت مقالات صينية وإنجليزية تم فحصها وفق معايير صارمة من أصل (6712) مقالة. وتوصلت النتائج إلى أن حجم الأثر الكلي للتحول الرقمي على التطوير عالي الجودة بلغ (0.422) </w:t>
      </w:r>
      <w:r w:rsidRPr="00471C07">
        <w:rPr>
          <w:rFonts w:ascii="Simplified Arabic" w:eastAsia="Times New Roman" w:hAnsi="Simplified Arabic" w:cs="Simplified Arabic" w:hint="cs"/>
          <w:sz w:val="28"/>
          <w:szCs w:val="28"/>
          <w:rtl/>
        </w:rPr>
        <w:lastRenderedPageBreak/>
        <w:t>وهو دال إحصائيًا</w:t>
      </w:r>
      <w:r w:rsidRPr="00471C07">
        <w:rPr>
          <w:rFonts w:ascii="Simplified Arabic" w:eastAsia="Times New Roman" w:hAnsi="Simplified Arabic" w:cs="Simplified Arabic" w:hint="cs"/>
          <w:sz w:val="28"/>
          <w:szCs w:val="28"/>
        </w:rPr>
        <w:t xml:space="preserve"> (p &lt; 0.001)</w:t>
      </w:r>
      <w:r w:rsidRPr="00471C07">
        <w:rPr>
          <w:rFonts w:ascii="Simplified Arabic" w:eastAsia="Times New Roman" w:hAnsi="Simplified Arabic" w:cs="Simplified Arabic" w:hint="cs"/>
          <w:sz w:val="28"/>
          <w:szCs w:val="28"/>
          <w:rtl/>
        </w:rPr>
        <w:t xml:space="preserve">، مما يعني أن التحول الرقمي يمارس تأثيرًا إيجابيًا متوسط القوة. كما أظهرت الدراسة أن عوامل الابتكار المؤسسي وأداء المؤسسة وأداء سوق رأس المال تلعب دورًا وسيطًا معنويًا في هذه العلاقة. وأوصت الدراسة بضرورة وضع أهداف واضحة للتحول الرقمي وبناء قدرات تحليل البيانات لدعم عملية اتخاذ القرار </w:t>
      </w:r>
    </w:p>
    <w:p w14:paraId="2F246848" w14:textId="4D1B06E0"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Abdurrahman </w:t>
      </w:r>
      <w:proofErr w:type="spellStart"/>
      <w:r w:rsidRPr="00471C07">
        <w:rPr>
          <w:rFonts w:ascii="Simplified Arabic" w:eastAsia="Times New Roman" w:hAnsi="Simplified Arabic" w:cs="Simplified Arabic" w:hint="cs"/>
          <w:b/>
          <w:bCs/>
          <w:sz w:val="28"/>
          <w:szCs w:val="28"/>
        </w:rPr>
        <w:t>etal</w:t>
      </w:r>
      <w:proofErr w:type="spellEnd"/>
      <w:r w:rsidRPr="00471C07">
        <w:rPr>
          <w:rFonts w:ascii="Simplified Arabic" w:eastAsia="Times New Roman" w:hAnsi="Simplified Arabic" w:cs="Simplified Arabic" w:hint="cs"/>
          <w:b/>
          <w:bCs/>
          <w:sz w:val="28"/>
          <w:szCs w:val="28"/>
        </w:rPr>
        <w:t>.</w:t>
      </w:r>
      <w:proofErr w:type="gramStart"/>
      <w:r w:rsidRPr="00471C07">
        <w:rPr>
          <w:rFonts w:ascii="Simplified Arabic" w:eastAsia="Times New Roman" w:hAnsi="Simplified Arabic" w:cs="Simplified Arabic" w:hint="cs"/>
          <w:b/>
          <w:bCs/>
          <w:sz w:val="28"/>
          <w:szCs w:val="28"/>
        </w:rPr>
        <w:t>,(</w:t>
      </w:r>
      <w:proofErr w:type="gramEnd"/>
      <w:r w:rsidRPr="00471C07">
        <w:rPr>
          <w:rFonts w:ascii="Simplified Arabic" w:eastAsia="Times New Roman" w:hAnsi="Simplified Arabic" w:cs="Simplified Arabic" w:hint="cs"/>
          <w:b/>
          <w:bCs/>
          <w:sz w:val="28"/>
          <w:szCs w:val="28"/>
        </w:rPr>
        <w:t>2024)</w:t>
      </w:r>
      <w:r w:rsidRPr="00471C07">
        <w:rPr>
          <w:rFonts w:ascii="Simplified Arabic" w:eastAsia="Times New Roman" w:hAnsi="Simplified Arabic" w:cs="Simplified Arabic" w:hint="cs"/>
          <w:b/>
          <w:bCs/>
          <w:sz w:val="28"/>
          <w:szCs w:val="28"/>
          <w:rtl/>
        </w:rPr>
        <w:t xml:space="preserve"> 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"Impact of Dynamic Capabilities on Digital Transformation and Innovation to Improve Banking Performance: A TOE Framework Study"</w:t>
      </w:r>
    </w:p>
    <w:p w14:paraId="6D9312C2" w14:textId="59EC1CF3"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هدفت الدراسة إلى استكشاف تأثير القدرات الديناميكية وفقًا لإطار</w:t>
      </w:r>
      <w:r w:rsidRPr="00471C07">
        <w:rPr>
          <w:rFonts w:ascii="Simplified Arabic" w:eastAsia="Times New Roman" w:hAnsi="Simplified Arabic" w:cs="Simplified Arabic" w:hint="cs"/>
          <w:sz w:val="28"/>
          <w:szCs w:val="28"/>
        </w:rPr>
        <w:t xml:space="preserve"> TOE </w:t>
      </w:r>
      <w:r w:rsidRPr="00471C07">
        <w:rPr>
          <w:rFonts w:ascii="Simplified Arabic" w:eastAsia="Times New Roman" w:hAnsi="Simplified Arabic" w:cs="Simplified Arabic" w:hint="cs"/>
          <w:sz w:val="28"/>
          <w:szCs w:val="28"/>
          <w:rtl/>
        </w:rPr>
        <w:t xml:space="preserve">(التكنولوجيا – التنظيم – البيئة) على التحول الرقمي والابتكار بهدف تحسين أداء القطاع المصرفي. واستخدمت الدراسة المنهج الكمي بتطبيق نمذجة المعادلات البنائية بالمربعات الصغرى الجزئية </w:t>
      </w:r>
      <w:r w:rsidRPr="00471C07">
        <w:rPr>
          <w:rFonts w:ascii="Simplified Arabic" w:eastAsia="Times New Roman" w:hAnsi="Simplified Arabic" w:cs="Simplified Arabic" w:hint="cs"/>
          <w:sz w:val="28"/>
          <w:szCs w:val="28"/>
        </w:rPr>
        <w:t>(PLS-SEM)</w:t>
      </w:r>
      <w:r w:rsidRPr="00471C07">
        <w:rPr>
          <w:rFonts w:ascii="Simplified Arabic" w:eastAsia="Times New Roman" w:hAnsi="Simplified Arabic" w:cs="Simplified Arabic" w:hint="cs"/>
          <w:sz w:val="28"/>
          <w:szCs w:val="28"/>
          <w:rtl/>
        </w:rPr>
        <w:t>، وتكونت العينة من (325) مفردة من المهنيين العاملين في</w:t>
      </w:r>
      <w:r w:rsidRPr="00471C07">
        <w:rPr>
          <w:rFonts w:ascii="Simplified Arabic" w:eastAsia="Times New Roman" w:hAnsi="Simplified Arabic" w:cs="Simplified Arabic" w:hint="cs"/>
          <w:sz w:val="28"/>
          <w:szCs w:val="28"/>
        </w:rPr>
        <w:t xml:space="preserve"> (48) </w:t>
      </w:r>
      <w:r w:rsidRPr="00471C07">
        <w:rPr>
          <w:rFonts w:ascii="Simplified Arabic" w:eastAsia="Times New Roman" w:hAnsi="Simplified Arabic" w:cs="Simplified Arabic" w:hint="cs"/>
          <w:sz w:val="28"/>
          <w:szCs w:val="28"/>
          <w:rtl/>
        </w:rPr>
        <w:t>بنكًا في إندونيسيا تشمل بنوكًا حكومية وخاصة وإسلامية وإقليمية. وتوصلت النتائج إلى أن القدرات التكنولوجية وقدرات النظام البيئي تؤثر إيجابيًا ومعنويًا على التحول الرقمي والابتكار، وأن القدرات الاستراتيجية تؤثر إيجابيًا على التحول الرقمي، في حين أن القدرات التنظيمية تؤثر سلبيًا عليه. كما أن التحول الرقمي يؤثر إيجابيًا ومعنويًا على أداء البنوك، وأن قدرات الحوكمة وإدارة المخاطر والامتثال</w:t>
      </w:r>
      <w:r w:rsidRPr="00471C07">
        <w:rPr>
          <w:rFonts w:ascii="Simplified Arabic" w:eastAsia="Times New Roman" w:hAnsi="Simplified Arabic" w:cs="Simplified Arabic" w:hint="cs"/>
          <w:sz w:val="28"/>
          <w:szCs w:val="28"/>
        </w:rPr>
        <w:t xml:space="preserve"> (GRC) </w:t>
      </w:r>
      <w:r w:rsidRPr="00471C07">
        <w:rPr>
          <w:rFonts w:ascii="Simplified Arabic" w:eastAsia="Times New Roman" w:hAnsi="Simplified Arabic" w:cs="Simplified Arabic" w:hint="cs"/>
          <w:sz w:val="28"/>
          <w:szCs w:val="28"/>
          <w:rtl/>
        </w:rPr>
        <w:t xml:space="preserve">تعزز العلاقة بين التحول الرقمي والأداء. وأوصت الدراسة بضرورة تبنّي إطار متكامل لإدارة القدرات الرقمية يُراعي الأبعاد التكنولوجية والتنظيمية والبيئية بشكل </w:t>
      </w:r>
      <w:proofErr w:type="gramStart"/>
      <w:r w:rsidRPr="00471C07">
        <w:rPr>
          <w:rFonts w:ascii="Simplified Arabic" w:eastAsia="Times New Roman" w:hAnsi="Simplified Arabic" w:cs="Simplified Arabic" w:hint="cs"/>
          <w:sz w:val="28"/>
          <w:szCs w:val="28"/>
          <w:rtl/>
        </w:rPr>
        <w:t>شمولي .</w:t>
      </w:r>
      <w:proofErr w:type="gramEnd"/>
    </w:p>
    <w:p w14:paraId="43574B87" w14:textId="55FF1E09"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 xml:space="preserve"> دراسة</w:t>
      </w:r>
      <w:r w:rsidRPr="00471C07">
        <w:rPr>
          <w:rFonts w:ascii="Simplified Arabic" w:eastAsia="Times New Roman" w:hAnsi="Simplified Arabic" w:cs="Simplified Arabic" w:hint="cs"/>
          <w:b/>
          <w:bCs/>
          <w:sz w:val="28"/>
          <w:szCs w:val="28"/>
        </w:rPr>
        <w:t xml:space="preserve"> </w:t>
      </w:r>
      <w:proofErr w:type="spellStart"/>
      <w:r w:rsidRPr="00471C07">
        <w:rPr>
          <w:rFonts w:ascii="Simplified Arabic" w:eastAsia="Times New Roman" w:hAnsi="Simplified Arabic" w:cs="Simplified Arabic" w:hint="cs"/>
          <w:b/>
          <w:bCs/>
          <w:sz w:val="28"/>
          <w:szCs w:val="28"/>
        </w:rPr>
        <w:t>Novianto</w:t>
      </w:r>
      <w:proofErr w:type="spellEnd"/>
      <w:r w:rsidRPr="00471C07">
        <w:rPr>
          <w:rFonts w:ascii="Simplified Arabic" w:eastAsia="Times New Roman" w:hAnsi="Simplified Arabic" w:cs="Simplified Arabic" w:hint="cs"/>
          <w:b/>
          <w:bCs/>
          <w:sz w:val="28"/>
          <w:szCs w:val="28"/>
        </w:rPr>
        <w:t xml:space="preserve"> (2023)</w:t>
      </w:r>
      <w:r w:rsidRPr="00471C07">
        <w:rPr>
          <w:rFonts w:ascii="Simplified Arabic" w:eastAsia="Times New Roman" w:hAnsi="Simplified Arabic" w:cs="Simplified Arabic" w:hint="cs"/>
          <w:b/>
          <w:bCs/>
          <w:sz w:val="28"/>
          <w:szCs w:val="28"/>
          <w:rtl/>
        </w:rPr>
        <w:t xml:space="preserve"> 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"Systematic Literature Review: Models of Digital Transformation in the Public Sector"</w:t>
      </w:r>
    </w:p>
    <w:p w14:paraId="241CCD68" w14:textId="4AFB1BF2"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هدفت الدراسة إلى تقديم نموذج مستمد من الأدبيات السابقة لتطوير استراتيجية ناجحة للتحول الرقمي في القطاع العام</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واستخدمت الدراسة منهج المراجعة المنهجية للأدبيات</w:t>
      </w:r>
      <w:r w:rsidRPr="00471C07">
        <w:rPr>
          <w:rFonts w:ascii="Simplified Arabic" w:eastAsia="Times New Roman" w:hAnsi="Simplified Arabic" w:cs="Simplified Arabic" w:hint="cs"/>
          <w:sz w:val="28"/>
          <w:szCs w:val="28"/>
        </w:rPr>
        <w:t xml:space="preserve"> (Systematic Literature Review)</w:t>
      </w:r>
      <w:r w:rsidRPr="00471C07">
        <w:rPr>
          <w:rFonts w:ascii="Simplified Arabic" w:eastAsia="Times New Roman" w:hAnsi="Simplified Arabic" w:cs="Simplified Arabic" w:hint="cs"/>
          <w:sz w:val="28"/>
          <w:szCs w:val="28"/>
          <w:rtl/>
        </w:rPr>
        <w:t>، حيث تم تحليل ومراجعة مجموعة واسعة من الدراسات المنشورة المتعلقة بالتحول الرقمي الحكومي. وتوصلت الدراسة إلى بناء نموذج رباعي العناصر لتنفيذ التحول الرقمي في القطاع العام يشمل: العوامل الخارجية (البيئة التنظيمية والسياسية)، والعوامل التنظيمية (الهيكل والثقافة والقيادة</w:t>
      </w:r>
      <w:r w:rsidRPr="00471C07">
        <w:rPr>
          <w:rFonts w:ascii="Simplified Arabic" w:eastAsia="Times New Roman" w:hAnsi="Simplified Arabic" w:cs="Simplified Arabic" w:hint="cs"/>
          <w:sz w:val="28"/>
          <w:szCs w:val="28"/>
        </w:rPr>
        <w:t>)</w:t>
      </w:r>
      <w:r w:rsidRPr="00471C07">
        <w:rPr>
          <w:rFonts w:ascii="Simplified Arabic" w:eastAsia="Times New Roman" w:hAnsi="Simplified Arabic" w:cs="Simplified Arabic" w:hint="cs"/>
          <w:sz w:val="28"/>
          <w:szCs w:val="28"/>
          <w:rtl/>
        </w:rPr>
        <w:t xml:space="preserve">، </w:t>
      </w:r>
      <w:r w:rsidRPr="00471C07">
        <w:rPr>
          <w:rFonts w:ascii="Simplified Arabic" w:eastAsia="Times New Roman" w:hAnsi="Simplified Arabic" w:cs="Simplified Arabic" w:hint="cs"/>
          <w:sz w:val="28"/>
          <w:szCs w:val="28"/>
          <w:rtl/>
        </w:rPr>
        <w:lastRenderedPageBreak/>
        <w:t xml:space="preserve">والعوامل المتعلقة بالمواطنين (احتياجاتهم ورضاهم)، والعوامل التكنولوجية (البنية التحتية والأنظمة الرقمية). كما أكدت أن التكامل بين هذه العناصر الأربعة يُعدّ شرطًا جوهريًا لنجاح مبادرات التحول الرقمي وتحقيق رضا المواطنين وخفض التكاليف. وأوصت الدراسة بضرورة مراعاة البُعد البشري والاجتماعي في خطط التحول الرقمي وعدم الاقتصار على الجوانب </w:t>
      </w:r>
      <w:proofErr w:type="gramStart"/>
      <w:r w:rsidRPr="00471C07">
        <w:rPr>
          <w:rFonts w:ascii="Simplified Arabic" w:eastAsia="Times New Roman" w:hAnsi="Simplified Arabic" w:cs="Simplified Arabic" w:hint="cs"/>
          <w:sz w:val="28"/>
          <w:szCs w:val="28"/>
          <w:rtl/>
        </w:rPr>
        <w:t>التكنولوجية .</w:t>
      </w:r>
      <w:proofErr w:type="gramEnd"/>
    </w:p>
    <w:p w14:paraId="3CAF9B88" w14:textId="43525CBE"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Deng </w:t>
      </w:r>
      <w:proofErr w:type="spellStart"/>
      <w:r w:rsidRPr="00471C07">
        <w:rPr>
          <w:rFonts w:ascii="Simplified Arabic" w:eastAsia="Times New Roman" w:hAnsi="Simplified Arabic" w:cs="Simplified Arabic" w:hint="cs"/>
          <w:b/>
          <w:bCs/>
          <w:sz w:val="28"/>
          <w:szCs w:val="28"/>
        </w:rPr>
        <w:t>etal</w:t>
      </w:r>
      <w:proofErr w:type="spellEnd"/>
      <w:r w:rsidRPr="00471C07">
        <w:rPr>
          <w:rFonts w:ascii="Simplified Arabic" w:eastAsia="Times New Roman" w:hAnsi="Simplified Arabic" w:cs="Simplified Arabic" w:hint="cs"/>
          <w:b/>
          <w:bCs/>
          <w:sz w:val="28"/>
          <w:szCs w:val="28"/>
        </w:rPr>
        <w:t>., (2023)</w:t>
      </w:r>
      <w:r w:rsidRPr="00471C07">
        <w:rPr>
          <w:rFonts w:ascii="Simplified Arabic" w:eastAsia="Times New Roman" w:hAnsi="Simplified Arabic" w:cs="Simplified Arabic" w:hint="cs"/>
          <w:b/>
          <w:bCs/>
          <w:sz w:val="28"/>
          <w:szCs w:val="28"/>
          <w:rtl/>
        </w:rPr>
        <w:t xml:space="preserve"> 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"Digital Technology Driven Knowledge Sharing for Job Performance"</w:t>
      </w:r>
    </w:p>
    <w:p w14:paraId="37EE7EA2" w14:textId="68F8B5B2"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هدفت الدراسة إلى استكشاف كيفية إسهام التقنيات الرقمية في تعزيز مشاركة المعرفة وصنع القرار من خلال تحسين التنسيق والتواصل وأثر ذلك على الأداء الوظيفي في المنظمات. واستندت الدراسة إلى نظرية رأس المال الاجتماعي، حيث طوّر الباحثون نموذجًا مفاهيميًا تم اختباره والتحقق من صحته باستخدام نمذجة المعادلات البنائية </w:t>
      </w:r>
      <w:r w:rsidRPr="00471C07">
        <w:rPr>
          <w:rFonts w:ascii="Simplified Arabic" w:eastAsia="Times New Roman" w:hAnsi="Simplified Arabic" w:cs="Simplified Arabic" w:hint="cs"/>
          <w:sz w:val="28"/>
          <w:szCs w:val="28"/>
        </w:rPr>
        <w:t xml:space="preserve">(SEM) </w:t>
      </w:r>
      <w:r w:rsidRPr="00471C07">
        <w:rPr>
          <w:rFonts w:ascii="Simplified Arabic" w:eastAsia="Times New Roman" w:hAnsi="Simplified Arabic" w:cs="Simplified Arabic" w:hint="cs"/>
          <w:sz w:val="28"/>
          <w:szCs w:val="28"/>
          <w:rtl/>
        </w:rPr>
        <w:t>لبيانات مسحية جُمعت في أستراليا. وتوصلت النتائج إلى أن التنسيق والتواصل المُعزّزين بالتقنيات الرقمية يؤثران بشكل معنوي على مشاركة المعرفة، وأن مشاركة المعرفة المدفوعة بالتقنيات الرقمية تؤثر معنويًا على صنع القرار، وأن تحسين صنع القرار ومشاركة المعرفة يؤديان إلى تحسّن ملموس في الأداء الوظيفي. وأوصت الدراسة بضرورة استثمار المنظمات في البنية التحتية الرقمية التي تدعم التواصل والتنسيق الداخلي لتعزيز تبادل المعرفة وبالتالي رفع مستوى الأداء الوظيفي.</w:t>
      </w:r>
    </w:p>
    <w:p w14:paraId="19BF12C4" w14:textId="77777777" w:rsidR="00626753" w:rsidRPr="00471C07" w:rsidRDefault="00626753" w:rsidP="00471C07">
      <w:pPr>
        <w:bidi/>
        <w:spacing w:before="100" w:beforeAutospacing="1" w:after="100" w:afterAutospacing="1" w:line="276" w:lineRule="auto"/>
        <w:jc w:val="both"/>
        <w:outlineLvl w:val="0"/>
        <w:rPr>
          <w:rFonts w:ascii="Simplified Arabic" w:eastAsia="Times New Roman" w:hAnsi="Simplified Arabic" w:cs="Simplified Arabic" w:hint="cs"/>
          <w:b/>
          <w:bCs/>
          <w:kern w:val="36"/>
          <w:sz w:val="28"/>
          <w:szCs w:val="28"/>
        </w:rPr>
      </w:pPr>
      <w:r w:rsidRPr="00471C07">
        <w:rPr>
          <w:rFonts w:ascii="Simplified Arabic" w:eastAsia="Times New Roman" w:hAnsi="Simplified Arabic" w:cs="Simplified Arabic" w:hint="cs"/>
          <w:b/>
          <w:bCs/>
          <w:kern w:val="36"/>
          <w:sz w:val="28"/>
          <w:szCs w:val="28"/>
          <w:rtl/>
        </w:rPr>
        <w:t>المحور الثالث – الأداء الوظيفي (المتغيّر التابع)</w:t>
      </w:r>
    </w:p>
    <w:p w14:paraId="5398BADC"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471C07">
        <w:rPr>
          <w:rFonts w:ascii="Simplified Arabic" w:eastAsia="Times New Roman" w:hAnsi="Simplified Arabic" w:cs="Simplified Arabic" w:hint="cs"/>
          <w:b/>
          <w:bCs/>
          <w:sz w:val="28"/>
          <w:szCs w:val="28"/>
          <w:rtl/>
        </w:rPr>
        <w:t xml:space="preserve">دراسة </w:t>
      </w:r>
      <w:proofErr w:type="spellStart"/>
      <w:r w:rsidRPr="00471C07">
        <w:rPr>
          <w:rFonts w:ascii="Simplified Arabic" w:eastAsia="Times New Roman" w:hAnsi="Simplified Arabic" w:cs="Simplified Arabic" w:hint="cs"/>
          <w:b/>
          <w:bCs/>
          <w:sz w:val="28"/>
          <w:szCs w:val="28"/>
          <w:rtl/>
        </w:rPr>
        <w:t>شميلان</w:t>
      </w:r>
      <w:proofErr w:type="spellEnd"/>
      <w:r w:rsidRPr="00471C07">
        <w:rPr>
          <w:rFonts w:ascii="Simplified Arabic" w:eastAsia="Times New Roman" w:hAnsi="Simplified Arabic" w:cs="Simplified Arabic" w:hint="cs"/>
          <w:b/>
          <w:bCs/>
          <w:sz w:val="28"/>
          <w:szCs w:val="28"/>
        </w:rPr>
        <w:t xml:space="preserve"> (2024)</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 xml:space="preserve">بعنوان </w:t>
      </w:r>
      <w:r w:rsidRPr="00471C07">
        <w:rPr>
          <w:rFonts w:ascii="Simplified Arabic" w:eastAsia="Times New Roman" w:hAnsi="Simplified Arabic" w:cs="Simplified Arabic" w:hint="cs"/>
          <w:sz w:val="28"/>
          <w:szCs w:val="28"/>
        </w:rPr>
        <w:t>"</w:t>
      </w:r>
      <w:r w:rsidRPr="00471C07">
        <w:rPr>
          <w:rFonts w:ascii="Simplified Arabic" w:eastAsia="Times New Roman" w:hAnsi="Simplified Arabic" w:cs="Simplified Arabic" w:hint="cs"/>
          <w:sz w:val="28"/>
          <w:szCs w:val="28"/>
          <w:rtl/>
        </w:rPr>
        <w:t>العلاقة بين الحوكمة الرشيدة وجودة الأداء الوظيفي: دراسة ميدانية على مديرية الصحة بمدينة حائل بالمملكة العربية السعودية</w:t>
      </w:r>
    </w:p>
    <w:p w14:paraId="11EDCC3D" w14:textId="6EB93E52"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هدفت الدراسة إلى التعرّف على أثر الحوكمة الرشيدة بأبعادها (الشفافية، المساءلة، العدالة، النزاهة، المشاركة) على جودة الأداء الوظيفي، مع اختبار الدور الوسيط للرضا الوظيفي، في القطاع الصحي بمدينة حائل. واستخدمت الدراسة المنهج الوصفي التحليلي باستخدام استبانة مُهيكلة وتحليل البيانات عبر</w:t>
      </w:r>
      <w:r w:rsidRPr="00471C07">
        <w:rPr>
          <w:rFonts w:ascii="Simplified Arabic" w:eastAsia="Times New Roman" w:hAnsi="Simplified Arabic" w:cs="Simplified Arabic" w:hint="cs"/>
          <w:sz w:val="28"/>
          <w:szCs w:val="28"/>
        </w:rPr>
        <w:t xml:space="preserve"> SPSS 23 </w:t>
      </w:r>
      <w:r w:rsidRPr="00471C07">
        <w:rPr>
          <w:rFonts w:ascii="Simplified Arabic" w:eastAsia="Times New Roman" w:hAnsi="Simplified Arabic" w:cs="Simplified Arabic" w:hint="cs"/>
          <w:sz w:val="28"/>
          <w:szCs w:val="28"/>
          <w:rtl/>
        </w:rPr>
        <w:t xml:space="preserve">ونمذجة المعادلات الهيكلية. وتكوّنت العيّنة من 219 موظفاً من مديرية الصحة بمدينة حائل. وتوصّلت نتائج الدراسة إلى وجود أثر إيجابي ذي دلالة إحصائية للأبعاد الخمسة </w:t>
      </w:r>
      <w:r w:rsidRPr="00471C07">
        <w:rPr>
          <w:rFonts w:ascii="Simplified Arabic" w:eastAsia="Times New Roman" w:hAnsi="Simplified Arabic" w:cs="Simplified Arabic" w:hint="cs"/>
          <w:sz w:val="28"/>
          <w:szCs w:val="28"/>
          <w:rtl/>
        </w:rPr>
        <w:lastRenderedPageBreak/>
        <w:t xml:space="preserve">للحوكمة الرشيدة على جودة الأداء الوظيفي، كما تبيّن أنّ الرضا الوظيفي يتوسّط بشكل كامل العلاقة بين الحوكمة والأداء </w:t>
      </w:r>
      <w:r w:rsidRPr="00471C07">
        <w:rPr>
          <w:rFonts w:ascii="Simplified Arabic" w:eastAsia="Times New Roman" w:hAnsi="Simplified Arabic" w:cs="Simplified Arabic" w:hint="cs"/>
          <w:sz w:val="28"/>
          <w:szCs w:val="28"/>
        </w:rPr>
        <w:t>(RMSEA = 0.046</w:t>
      </w:r>
      <w:r w:rsidRPr="00471C07">
        <w:rPr>
          <w:rFonts w:ascii="Simplified Arabic" w:eastAsia="Times New Roman" w:hAnsi="Simplified Arabic" w:cs="Simplified Arabic" w:hint="cs"/>
          <w:sz w:val="28"/>
          <w:szCs w:val="28"/>
          <w:rtl/>
        </w:rPr>
        <w:t xml:space="preserve">، </w:t>
      </w:r>
      <w:r w:rsidRPr="00471C07">
        <w:rPr>
          <w:rFonts w:ascii="Simplified Arabic" w:eastAsia="Times New Roman" w:hAnsi="Simplified Arabic" w:cs="Simplified Arabic" w:hint="cs"/>
          <w:sz w:val="28"/>
          <w:szCs w:val="28"/>
        </w:rPr>
        <w:t xml:space="preserve">NFI = 0.964). </w:t>
      </w:r>
      <w:r w:rsidRPr="00471C07">
        <w:rPr>
          <w:rFonts w:ascii="Simplified Arabic" w:eastAsia="Times New Roman" w:hAnsi="Simplified Arabic" w:cs="Simplified Arabic" w:hint="cs"/>
          <w:sz w:val="28"/>
          <w:szCs w:val="28"/>
          <w:rtl/>
        </w:rPr>
        <w:t>وأوصت الدراسة بتعزيز تطبيق مبادئ الحوكمة الرشيدة في القطاع الصحي وربط الرضا الوظيفي ببرامج تحسين الأداء، مع ضرورة توسيع نطاق البحث ليشمل مناطق أخرى في المملكة</w:t>
      </w:r>
      <w:r w:rsidRPr="00471C07">
        <w:rPr>
          <w:rFonts w:ascii="Simplified Arabic" w:eastAsia="Times New Roman" w:hAnsi="Simplified Arabic" w:cs="Simplified Arabic" w:hint="cs"/>
          <w:sz w:val="28"/>
          <w:szCs w:val="28"/>
        </w:rPr>
        <w:t>.</w:t>
      </w:r>
    </w:p>
    <w:p w14:paraId="7D37CC45"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471C07">
        <w:rPr>
          <w:rFonts w:ascii="Simplified Arabic" w:eastAsia="Times New Roman" w:hAnsi="Simplified Arabic" w:cs="Simplified Arabic" w:hint="cs"/>
          <w:b/>
          <w:bCs/>
          <w:sz w:val="28"/>
          <w:szCs w:val="28"/>
          <w:rtl/>
        </w:rPr>
        <w:t>دراسة الحربي</w:t>
      </w:r>
      <w:r w:rsidRPr="00471C07">
        <w:rPr>
          <w:rFonts w:ascii="Simplified Arabic" w:eastAsia="Times New Roman" w:hAnsi="Simplified Arabic" w:cs="Simplified Arabic" w:hint="cs"/>
          <w:b/>
          <w:bCs/>
          <w:sz w:val="28"/>
          <w:szCs w:val="28"/>
        </w:rPr>
        <w:t xml:space="preserve"> (2025)</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 xml:space="preserve">بعنوان </w:t>
      </w:r>
      <w:r w:rsidRPr="00471C07">
        <w:rPr>
          <w:rFonts w:ascii="Simplified Arabic" w:eastAsia="Times New Roman" w:hAnsi="Simplified Arabic" w:cs="Simplified Arabic" w:hint="cs"/>
          <w:sz w:val="28"/>
          <w:szCs w:val="28"/>
        </w:rPr>
        <w:t>"</w:t>
      </w:r>
      <w:r w:rsidRPr="00471C07">
        <w:rPr>
          <w:rFonts w:ascii="Simplified Arabic" w:eastAsia="Times New Roman" w:hAnsi="Simplified Arabic" w:cs="Simplified Arabic" w:hint="cs"/>
          <w:sz w:val="28"/>
          <w:szCs w:val="28"/>
          <w:rtl/>
        </w:rPr>
        <w:t>أثر الولاء الوظيفي على الأداء الوظيفي للعاملين: دراسة حالة على شركة المراعي بالمملكة العربية السعودية</w:t>
      </w:r>
    </w:p>
    <w:p w14:paraId="6AC10804" w14:textId="75529C01"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 هدفت الدراسة إلى التعرّف على أثر الولاء الوظيفي بأبعاده (الرغبة في البقاء، الشعور بالانتماء التنظيمي، المساهمة في تحقيق أهداف المنظمة) على الأداء الوظيفي للعاملين في شركة المراعي. واستخدمت الدراسة المنهج الكمي الوصفي باستخدام استبانة. وتكوّنت العيّنة من 160 موظفاً. وتوصّلت نتائج الدراسة إلى وجود علاقة ارتباطية إيجابية قوية بين الولاء الوظيفي ورغبة الموظفين في البقاء بالمنظمة مما يعزّز الاستقرار الوظيفي، بينما لم يظهر أثر ذو دلالة إحصائية للولاء على الشعور بالانتماء التنظيمي أو على المساهمة في تحقيق أهداف المنظمة. وأوصت الدراسة بتحسين بيئة العمل الداخلية عبر برامج تحفيزية وإتاحة فرص النمو المهني وتعزيز التواصل الشفاف لربط الولاء بالأداء الفعلي</w:t>
      </w:r>
      <w:r w:rsidRPr="00471C07">
        <w:rPr>
          <w:rFonts w:ascii="Simplified Arabic" w:eastAsia="Times New Roman" w:hAnsi="Simplified Arabic" w:cs="Simplified Arabic" w:hint="cs"/>
          <w:sz w:val="28"/>
          <w:szCs w:val="28"/>
        </w:rPr>
        <w:t>.</w:t>
      </w:r>
    </w:p>
    <w:p w14:paraId="1787992A"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471C07">
        <w:rPr>
          <w:rFonts w:ascii="Simplified Arabic" w:eastAsia="Times New Roman" w:hAnsi="Simplified Arabic" w:cs="Simplified Arabic" w:hint="cs"/>
          <w:b/>
          <w:bCs/>
          <w:sz w:val="28"/>
          <w:szCs w:val="28"/>
          <w:rtl/>
        </w:rPr>
        <w:t>دراسة الرضا الوظيفي والأداء التنظيمي</w:t>
      </w:r>
      <w:r w:rsidRPr="00471C07">
        <w:rPr>
          <w:rFonts w:ascii="Simplified Arabic" w:eastAsia="Times New Roman" w:hAnsi="Simplified Arabic" w:cs="Simplified Arabic" w:hint="cs"/>
          <w:b/>
          <w:bCs/>
          <w:sz w:val="28"/>
          <w:szCs w:val="28"/>
        </w:rPr>
        <w:t xml:space="preserve"> (2024)</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بعنوان "تحليل أثر الرضا الوظيفي على الأداء التنظيمي: دراسة تطبيقية على الأكاديمية العربية للعلوم والتكنولوجيا والنقل البحري</w:t>
      </w:r>
    </w:p>
    <w:p w14:paraId="0A5D62B7" w14:textId="1D350EDB"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هدفت الدراسة إلى التعرّف على أثر الرضا الوظيفي بأبعاده (الرضا الوظيفي الجوهري، الرضا الوظيفي الخارجي) على الأداء التنظيمي بأبعاده (الأداء المالي، الأداء غير المالي) في الأكاديمية العربية للعلوم والتكنولوجيا والنقل البحري. واستخدمت الدراسة المنهج الوصفي التحليلي باستخدام الاستبانة أداةً رئيسة. وتكوّنت العيّنة من 214 مفردة من العاملين بكلية الدراسات العليا بالأكاديمية. وتوصّلت نتائج الدراسة إلى وجود علاقة ارتباطية وأثر ذي دلالة إحصائية عند مستوى (0.05) بين الرضا الوظيفي والالتزام التنظيمي بنسبة مساهمة بلغت 60.2%، مما يدلّ على أنّ الرضا الوظيفي يُعدّ محرّكاً رئيساً للأداء التنظيمي. وأوصت الدراسة بضرورة أن تدعّم القيادات الرضا الوظيفي بوصفه عاملاً محورياً في رفع مستوى الأداء المؤسسي</w:t>
      </w:r>
      <w:r w:rsidRPr="00471C07">
        <w:rPr>
          <w:rFonts w:ascii="Simplified Arabic" w:eastAsia="Times New Roman" w:hAnsi="Simplified Arabic" w:cs="Simplified Arabic" w:hint="cs"/>
          <w:sz w:val="28"/>
          <w:szCs w:val="28"/>
        </w:rPr>
        <w:t>.</w:t>
      </w:r>
    </w:p>
    <w:p w14:paraId="1EE975B6"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471C07">
        <w:rPr>
          <w:rFonts w:ascii="Simplified Arabic" w:eastAsia="Times New Roman" w:hAnsi="Simplified Arabic" w:cs="Simplified Arabic" w:hint="cs"/>
          <w:b/>
          <w:bCs/>
          <w:sz w:val="28"/>
          <w:szCs w:val="28"/>
          <w:rtl/>
        </w:rPr>
        <w:lastRenderedPageBreak/>
        <w:t xml:space="preserve">دراسة </w:t>
      </w:r>
      <w:proofErr w:type="spellStart"/>
      <w:r w:rsidRPr="00471C07">
        <w:rPr>
          <w:rFonts w:ascii="Simplified Arabic" w:eastAsia="Times New Roman" w:hAnsi="Simplified Arabic" w:cs="Simplified Arabic" w:hint="cs"/>
          <w:b/>
          <w:bCs/>
          <w:sz w:val="28"/>
          <w:szCs w:val="28"/>
          <w:rtl/>
        </w:rPr>
        <w:t>بلولة</w:t>
      </w:r>
      <w:proofErr w:type="spellEnd"/>
      <w:r w:rsidRPr="00471C07">
        <w:rPr>
          <w:rFonts w:ascii="Simplified Arabic" w:eastAsia="Times New Roman" w:hAnsi="Simplified Arabic" w:cs="Simplified Arabic" w:hint="cs"/>
          <w:b/>
          <w:bCs/>
          <w:sz w:val="28"/>
          <w:szCs w:val="28"/>
          <w:rtl/>
        </w:rPr>
        <w:t xml:space="preserve"> وطرش</w:t>
      </w:r>
      <w:r w:rsidRPr="00471C07">
        <w:rPr>
          <w:rFonts w:ascii="Simplified Arabic" w:eastAsia="Times New Roman" w:hAnsi="Simplified Arabic" w:cs="Simplified Arabic" w:hint="cs"/>
          <w:b/>
          <w:bCs/>
          <w:sz w:val="28"/>
          <w:szCs w:val="28"/>
        </w:rPr>
        <w:t xml:space="preserve"> (2024)</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بعنوان "أثر الاستغراق الوظيفي على الأداء الوظيفي: دراسة استطلاعية بالمدرسة الوطنية للغابات – باتنة</w:t>
      </w:r>
    </w:p>
    <w:p w14:paraId="3BA0B11E" w14:textId="009994AE"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هدفت الدراسة إلى التعرّف على مستوى الاستغراق الوظيفي وأثره على الأداء الوظيفي لدى العاملين بالمدرسة الوطنية للغابات في باتنة بالجزائر. واستخدمت الدراسة المنهج الوصفي التحليلي باستخدام استبانة. وتكوّنت العيّنة من 60 موظفاً تمّ اختيارهم عشوائياً. وتوصّلت نتائج الدراسة إلى أنّ مستوى الاستغراق الوظيفي لدى العاملين جاء متوسطاً، وأنّه يؤثّر إيجابياً وبدلالة إحصائية على الأداء الوظيفي. وأوصت الدراسة بتعزيز شعور الاستغراق الوظيفي من خلال إشراك الموظفين في عمليات اتخاذ القرار والاستماع إلى مقترحاتهم وتوفير بيئة عمل محفّزة</w:t>
      </w:r>
      <w:r w:rsidRPr="00471C07">
        <w:rPr>
          <w:rFonts w:ascii="Simplified Arabic" w:eastAsia="Times New Roman" w:hAnsi="Simplified Arabic" w:cs="Simplified Arabic" w:hint="cs"/>
          <w:sz w:val="28"/>
          <w:szCs w:val="28"/>
        </w:rPr>
        <w:t>.</w:t>
      </w:r>
    </w:p>
    <w:p w14:paraId="5A67F486" w14:textId="20DD221A"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Khuc &amp; Nguyen (2025)</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بعنوان</w:t>
      </w:r>
      <w:r w:rsidRPr="00471C07">
        <w:rPr>
          <w:rFonts w:ascii="Simplified Arabic" w:eastAsia="Times New Roman" w:hAnsi="Simplified Arabic" w:cs="Simplified Arabic" w:hint="cs"/>
          <w:sz w:val="28"/>
          <w:szCs w:val="28"/>
        </w:rPr>
        <w:t xml:space="preserve"> "The Impact of Digital Transformation on Job Performance: The Mediating Role of Job Satisfaction and Work Pressure"</w:t>
      </w:r>
      <w:r w:rsidRPr="00471C07">
        <w:rPr>
          <w:rFonts w:ascii="Simplified Arabic" w:eastAsia="Times New Roman" w:hAnsi="Simplified Arabic" w:cs="Simplified Arabic" w:hint="cs"/>
          <w:sz w:val="28"/>
          <w:szCs w:val="28"/>
          <w:rtl/>
        </w:rPr>
        <w:t>.</w:t>
      </w:r>
    </w:p>
    <w:p w14:paraId="4D5A4D75" w14:textId="52E29B2D"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هدفت الدراسة إلى التعرّف على أثر التحوّل الرقمي بأبعاده (البنية التحتية الرقمية، الموارد الرقمية، التفويض الرقمي) على الأداء الوظيفي لأعضاء هيئة التدريس في جامعات مدينة هو شي منه بفيتنام، مع اختبار الدور الوسيط لكلّ من الرضا الوظيفي وضغوط العمل. واستخدمت الدراسة المنهج الكمّي وفق منهجية</w:t>
      </w:r>
      <w:r w:rsidRPr="00471C07">
        <w:rPr>
          <w:rFonts w:ascii="Simplified Arabic" w:eastAsia="Times New Roman" w:hAnsi="Simplified Arabic" w:cs="Simplified Arabic" w:hint="cs"/>
          <w:sz w:val="28"/>
          <w:szCs w:val="28"/>
        </w:rPr>
        <w:t xml:space="preserve"> PLS-SEM </w:t>
      </w:r>
      <w:r w:rsidRPr="00471C07">
        <w:rPr>
          <w:rFonts w:ascii="Simplified Arabic" w:eastAsia="Times New Roman" w:hAnsi="Simplified Arabic" w:cs="Simplified Arabic" w:hint="cs"/>
          <w:sz w:val="28"/>
          <w:szCs w:val="28"/>
          <w:rtl/>
        </w:rPr>
        <w:t>باستخدام برنامج</w:t>
      </w:r>
      <w:r w:rsidRPr="00471C07">
        <w:rPr>
          <w:rFonts w:ascii="Simplified Arabic" w:eastAsia="Times New Roman" w:hAnsi="Simplified Arabic" w:cs="Simplified Arabic" w:hint="cs"/>
          <w:sz w:val="28"/>
          <w:szCs w:val="28"/>
        </w:rPr>
        <w:t xml:space="preserve"> Smart PLS. </w:t>
      </w:r>
      <w:r w:rsidRPr="00471C07">
        <w:rPr>
          <w:rFonts w:ascii="Simplified Arabic" w:eastAsia="Times New Roman" w:hAnsi="Simplified Arabic" w:cs="Simplified Arabic" w:hint="cs"/>
          <w:sz w:val="28"/>
          <w:szCs w:val="28"/>
          <w:rtl/>
        </w:rPr>
        <w:t>وتكوّنت العيّنة من 242 أستاذاً جامعياً من أربع جامعات (اثنتان حكوميتان واثنتان خاصتان). وتوصّلت نتائج الدراسة إلى وجود أثر إيجابي مباشر ذي دلالة إحصائية للتحوّل الرقمي على الأداء الوظيفي</w:t>
      </w:r>
      <w:r w:rsidRPr="00471C07">
        <w:rPr>
          <w:rFonts w:ascii="Simplified Arabic" w:eastAsia="Times New Roman" w:hAnsi="Simplified Arabic" w:cs="Simplified Arabic" w:hint="cs"/>
          <w:sz w:val="28"/>
          <w:szCs w:val="28"/>
        </w:rPr>
        <w:t xml:space="preserve"> (</w:t>
      </w:r>
      <w:r w:rsidRPr="00471C07">
        <w:rPr>
          <w:rFonts w:ascii="Cambria" w:eastAsia="Times New Roman" w:hAnsi="Cambria" w:cs="Cambria"/>
          <w:sz w:val="28"/>
          <w:szCs w:val="28"/>
        </w:rPr>
        <w:t>β</w:t>
      </w:r>
      <w:r w:rsidRPr="00471C07">
        <w:rPr>
          <w:rFonts w:ascii="Simplified Arabic" w:eastAsia="Times New Roman" w:hAnsi="Simplified Arabic" w:cs="Simplified Arabic" w:hint="cs"/>
          <w:sz w:val="28"/>
          <w:szCs w:val="28"/>
        </w:rPr>
        <w:t xml:space="preserve"> = 0.255</w:t>
      </w:r>
      <w:r w:rsidRPr="00471C07">
        <w:rPr>
          <w:rFonts w:ascii="Simplified Arabic" w:eastAsia="Times New Roman" w:hAnsi="Simplified Arabic" w:cs="Simplified Arabic" w:hint="cs"/>
          <w:sz w:val="28"/>
          <w:szCs w:val="28"/>
          <w:rtl/>
        </w:rPr>
        <w:t xml:space="preserve">، </w:t>
      </w:r>
      <w:r w:rsidRPr="00471C07">
        <w:rPr>
          <w:rFonts w:ascii="Simplified Arabic" w:eastAsia="Times New Roman" w:hAnsi="Simplified Arabic" w:cs="Simplified Arabic" w:hint="cs"/>
          <w:sz w:val="28"/>
          <w:szCs w:val="28"/>
        </w:rPr>
        <w:t>p = 0.008)</w:t>
      </w:r>
      <w:r w:rsidRPr="00471C07">
        <w:rPr>
          <w:rFonts w:ascii="Simplified Arabic" w:eastAsia="Times New Roman" w:hAnsi="Simplified Arabic" w:cs="Simplified Arabic" w:hint="cs"/>
          <w:sz w:val="28"/>
          <w:szCs w:val="28"/>
          <w:rtl/>
        </w:rPr>
        <w:t>، وأثر غير مباشر من خلال قناتين: الأولى أنّ التحوّل الرقمي يرفع الرضا الوظيفي</w:t>
      </w:r>
      <w:r w:rsidRPr="00471C07">
        <w:rPr>
          <w:rFonts w:ascii="Simplified Arabic" w:eastAsia="Times New Roman" w:hAnsi="Simplified Arabic" w:cs="Simplified Arabic" w:hint="cs"/>
          <w:sz w:val="28"/>
          <w:szCs w:val="28"/>
        </w:rPr>
        <w:t xml:space="preserve"> (</w:t>
      </w:r>
      <w:r w:rsidRPr="00471C07">
        <w:rPr>
          <w:rFonts w:ascii="Cambria" w:eastAsia="Times New Roman" w:hAnsi="Cambria" w:cs="Cambria"/>
          <w:sz w:val="28"/>
          <w:szCs w:val="28"/>
        </w:rPr>
        <w:t>β</w:t>
      </w:r>
      <w:r w:rsidRPr="00471C07">
        <w:rPr>
          <w:rFonts w:ascii="Simplified Arabic" w:eastAsia="Times New Roman" w:hAnsi="Simplified Arabic" w:cs="Simplified Arabic" w:hint="cs"/>
          <w:sz w:val="28"/>
          <w:szCs w:val="28"/>
        </w:rPr>
        <w:t xml:space="preserve"> = 0.567) </w:t>
      </w:r>
      <w:r w:rsidRPr="00471C07">
        <w:rPr>
          <w:rFonts w:ascii="Simplified Arabic" w:eastAsia="Times New Roman" w:hAnsi="Simplified Arabic" w:cs="Simplified Arabic" w:hint="cs"/>
          <w:sz w:val="28"/>
          <w:szCs w:val="28"/>
          <w:rtl/>
        </w:rPr>
        <w:t>الذي يعزّز الأداء</w:t>
      </w:r>
      <w:r w:rsidRPr="00471C07">
        <w:rPr>
          <w:rFonts w:ascii="Simplified Arabic" w:eastAsia="Times New Roman" w:hAnsi="Simplified Arabic" w:cs="Simplified Arabic" w:hint="cs"/>
          <w:sz w:val="28"/>
          <w:szCs w:val="28"/>
        </w:rPr>
        <w:t xml:space="preserve"> (</w:t>
      </w:r>
      <w:r w:rsidRPr="00471C07">
        <w:rPr>
          <w:rFonts w:ascii="Cambria" w:eastAsia="Times New Roman" w:hAnsi="Cambria" w:cs="Cambria"/>
          <w:sz w:val="28"/>
          <w:szCs w:val="28"/>
        </w:rPr>
        <w:t>β</w:t>
      </w:r>
      <w:r w:rsidRPr="00471C07">
        <w:rPr>
          <w:rFonts w:ascii="Simplified Arabic" w:eastAsia="Times New Roman" w:hAnsi="Simplified Arabic" w:cs="Simplified Arabic" w:hint="cs"/>
          <w:sz w:val="28"/>
          <w:szCs w:val="28"/>
        </w:rPr>
        <w:t xml:space="preserve"> = 0.283)</w:t>
      </w:r>
      <w:r w:rsidRPr="00471C07">
        <w:rPr>
          <w:rFonts w:ascii="Simplified Arabic" w:eastAsia="Times New Roman" w:hAnsi="Simplified Arabic" w:cs="Simplified Arabic" w:hint="cs"/>
          <w:sz w:val="28"/>
          <w:szCs w:val="28"/>
          <w:rtl/>
        </w:rPr>
        <w:t xml:space="preserve">، والثانية أنّ التحوّل الرقمي يخفّض ضغوط العمل </w:t>
      </w:r>
      <w:r w:rsidRPr="00471C07">
        <w:rPr>
          <w:rFonts w:ascii="Simplified Arabic" w:eastAsia="Times New Roman" w:hAnsi="Simplified Arabic" w:cs="Simplified Arabic" w:hint="cs"/>
          <w:sz w:val="28"/>
          <w:szCs w:val="28"/>
        </w:rPr>
        <w:t>(</w:t>
      </w:r>
      <w:r w:rsidRPr="00471C07">
        <w:rPr>
          <w:rFonts w:ascii="Cambria" w:eastAsia="Times New Roman" w:hAnsi="Cambria" w:cs="Cambria"/>
          <w:sz w:val="28"/>
          <w:szCs w:val="28"/>
        </w:rPr>
        <w:t>β</w:t>
      </w:r>
      <w:r w:rsidRPr="00471C07">
        <w:rPr>
          <w:rFonts w:ascii="Simplified Arabic" w:eastAsia="Times New Roman" w:hAnsi="Simplified Arabic" w:cs="Simplified Arabic" w:hint="cs"/>
          <w:sz w:val="28"/>
          <w:szCs w:val="28"/>
        </w:rPr>
        <w:t xml:space="preserve"> = –0.231) </w:t>
      </w:r>
      <w:r w:rsidRPr="00471C07">
        <w:rPr>
          <w:rFonts w:ascii="Simplified Arabic" w:eastAsia="Times New Roman" w:hAnsi="Simplified Arabic" w:cs="Simplified Arabic" w:hint="cs"/>
          <w:sz w:val="28"/>
          <w:szCs w:val="28"/>
          <w:rtl/>
        </w:rPr>
        <w:t>فيتحسّن الأداء، وبلغ معامل التحديد المعدّل</w:t>
      </w:r>
      <w:r w:rsidRPr="00471C07">
        <w:rPr>
          <w:rFonts w:ascii="Simplified Arabic" w:eastAsia="Times New Roman" w:hAnsi="Simplified Arabic" w:cs="Simplified Arabic" w:hint="cs"/>
          <w:sz w:val="28"/>
          <w:szCs w:val="28"/>
        </w:rPr>
        <w:t xml:space="preserve"> R² = 0.278 </w:t>
      </w:r>
      <w:r w:rsidRPr="00471C07">
        <w:rPr>
          <w:rFonts w:ascii="Simplified Arabic" w:eastAsia="Times New Roman" w:hAnsi="Simplified Arabic" w:cs="Simplified Arabic" w:hint="cs"/>
          <w:sz w:val="28"/>
          <w:szCs w:val="28"/>
          <w:rtl/>
        </w:rPr>
        <w:t>وقُبلت جميع الفرضيات السبع عند مستوى دلالة 5%. وأوصت الدراسة بتعزيز البنية التحتية الرقمية في الجامعات وتوفير التدريب التقني المستمر لأعضاء هيئة التدريس واستخدام أنظمة إدارة التعلّم لتقليل الأعباء الإدارية وتحسين الأداء</w:t>
      </w:r>
      <w:r w:rsidRPr="00471C07">
        <w:rPr>
          <w:rFonts w:ascii="Simplified Arabic" w:eastAsia="Times New Roman" w:hAnsi="Simplified Arabic" w:cs="Simplified Arabic" w:hint="cs"/>
          <w:sz w:val="28"/>
          <w:szCs w:val="28"/>
        </w:rPr>
        <w:t>.</w:t>
      </w:r>
    </w:p>
    <w:p w14:paraId="070EC1CB"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471C07">
        <w:rPr>
          <w:rFonts w:ascii="Simplified Arabic" w:eastAsia="Times New Roman" w:hAnsi="Simplified Arabic" w:cs="Simplified Arabic" w:hint="cs"/>
          <w:b/>
          <w:bCs/>
          <w:sz w:val="28"/>
          <w:szCs w:val="28"/>
          <w:rtl/>
        </w:rPr>
        <w:lastRenderedPageBreak/>
        <w:t>دراسة</w:t>
      </w:r>
      <w:r w:rsidRPr="00471C07">
        <w:rPr>
          <w:rFonts w:ascii="Simplified Arabic" w:eastAsia="Times New Roman" w:hAnsi="Simplified Arabic" w:cs="Simplified Arabic" w:hint="cs"/>
          <w:b/>
          <w:bCs/>
          <w:sz w:val="28"/>
          <w:szCs w:val="28"/>
        </w:rPr>
        <w:t xml:space="preserve"> Gazi et al. (2024)</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بعنوان</w:t>
      </w:r>
      <w:r w:rsidRPr="00471C07">
        <w:rPr>
          <w:rFonts w:ascii="Simplified Arabic" w:eastAsia="Times New Roman" w:hAnsi="Simplified Arabic" w:cs="Simplified Arabic" w:hint="cs"/>
          <w:sz w:val="28"/>
          <w:szCs w:val="28"/>
        </w:rPr>
        <w:t xml:space="preserve"> "Analyzing the Impact of Employee Job Satisfaction on Their Job Behavior in the Industrial Setting: An Analysis from the Perspective of Job Performance"</w:t>
      </w:r>
      <w:r w:rsidRPr="00471C07">
        <w:rPr>
          <w:rFonts w:ascii="Simplified Arabic" w:eastAsia="Times New Roman" w:hAnsi="Simplified Arabic" w:cs="Simplified Arabic" w:hint="cs"/>
          <w:sz w:val="28"/>
          <w:szCs w:val="28"/>
          <w:rtl/>
        </w:rPr>
        <w:t xml:space="preserve">، </w:t>
      </w:r>
    </w:p>
    <w:p w14:paraId="1C5A6D2E" w14:textId="57021C91"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هدفت الدراسة إلى التعرّف على أثر الرضا الوظيفي بأبعاده (ظروف العمل، الاستقلالية، فرص الترقية، العلاقة مع الزملاء، الراتب، الأمان الوظيفي) على سلوكيات العمل والأداء الوظيفي لدى العمّال الصناعيين في بنغلاديش. واستخدمت الدراسة المنهج الكمّي باستخدام استبانة معيارية ومقياس</w:t>
      </w:r>
      <w:r w:rsidRPr="00471C07">
        <w:rPr>
          <w:rFonts w:ascii="Simplified Arabic" w:eastAsia="Times New Roman" w:hAnsi="Simplified Arabic" w:cs="Simplified Arabic" w:hint="cs"/>
          <w:sz w:val="28"/>
          <w:szCs w:val="28"/>
        </w:rPr>
        <w:t xml:space="preserve"> JPI </w:t>
      </w:r>
      <w:r w:rsidRPr="00471C07">
        <w:rPr>
          <w:rFonts w:ascii="Simplified Arabic" w:eastAsia="Times New Roman" w:hAnsi="Simplified Arabic" w:cs="Simplified Arabic" w:hint="cs"/>
          <w:sz w:val="28"/>
          <w:szCs w:val="28"/>
          <w:rtl/>
        </w:rPr>
        <w:t>(8 بنود) للأداء الوظيفي ومقياس</w:t>
      </w:r>
      <w:r w:rsidRPr="00471C07">
        <w:rPr>
          <w:rFonts w:ascii="Simplified Arabic" w:eastAsia="Times New Roman" w:hAnsi="Simplified Arabic" w:cs="Simplified Arabic" w:hint="cs"/>
          <w:sz w:val="28"/>
          <w:szCs w:val="28"/>
        </w:rPr>
        <w:t xml:space="preserve"> JSI </w:t>
      </w:r>
      <w:r w:rsidRPr="00471C07">
        <w:rPr>
          <w:rFonts w:ascii="Simplified Arabic" w:eastAsia="Times New Roman" w:hAnsi="Simplified Arabic" w:cs="Simplified Arabic" w:hint="cs"/>
          <w:sz w:val="28"/>
          <w:szCs w:val="28"/>
          <w:rtl/>
        </w:rPr>
        <w:t>للرضا الوظيفي وتحليل انحداري عبر</w:t>
      </w:r>
      <w:r w:rsidRPr="00471C07">
        <w:rPr>
          <w:rFonts w:ascii="Simplified Arabic" w:eastAsia="Times New Roman" w:hAnsi="Simplified Arabic" w:cs="Simplified Arabic" w:hint="cs"/>
          <w:sz w:val="28"/>
          <w:szCs w:val="28"/>
        </w:rPr>
        <w:t xml:space="preserve"> SPSS 24. </w:t>
      </w:r>
      <w:r w:rsidRPr="00471C07">
        <w:rPr>
          <w:rFonts w:ascii="Simplified Arabic" w:eastAsia="Times New Roman" w:hAnsi="Simplified Arabic" w:cs="Simplified Arabic" w:hint="cs"/>
          <w:sz w:val="28"/>
          <w:szCs w:val="28"/>
          <w:rtl/>
        </w:rPr>
        <w:t xml:space="preserve">وتكوّنت العيّنة من </w:t>
      </w:r>
      <w:r w:rsidRPr="00471C07">
        <w:rPr>
          <w:rFonts w:ascii="Simplified Arabic" w:eastAsia="Times New Roman" w:hAnsi="Simplified Arabic" w:cs="Simplified Arabic" w:hint="cs"/>
          <w:sz w:val="28"/>
          <w:szCs w:val="28"/>
        </w:rPr>
        <w:t xml:space="preserve">300 </w:t>
      </w:r>
      <w:r w:rsidRPr="00471C07">
        <w:rPr>
          <w:rFonts w:ascii="Simplified Arabic" w:eastAsia="Times New Roman" w:hAnsi="Simplified Arabic" w:cs="Simplified Arabic" w:hint="cs"/>
          <w:sz w:val="28"/>
          <w:szCs w:val="28"/>
          <w:rtl/>
        </w:rPr>
        <w:t xml:space="preserve">عامل صناعي </w:t>
      </w:r>
      <w:proofErr w:type="spellStart"/>
      <w:r w:rsidRPr="00471C07">
        <w:rPr>
          <w:rFonts w:ascii="Simplified Arabic" w:eastAsia="Times New Roman" w:hAnsi="Simplified Arabic" w:cs="Simplified Arabic" w:hint="cs"/>
          <w:sz w:val="28"/>
          <w:szCs w:val="28"/>
          <w:rtl/>
        </w:rPr>
        <w:t>بنغلاديشي</w:t>
      </w:r>
      <w:proofErr w:type="spellEnd"/>
      <w:r w:rsidRPr="00471C07">
        <w:rPr>
          <w:rFonts w:ascii="Simplified Arabic" w:eastAsia="Times New Roman" w:hAnsi="Simplified Arabic" w:cs="Simplified Arabic" w:hint="cs"/>
          <w:sz w:val="28"/>
          <w:szCs w:val="28"/>
          <w:rtl/>
        </w:rPr>
        <w:t>. وتوصّلت نتائج الدراسة إلى وجود أثر إيجابي قوي وذي دلالة إحصائية للرضا الوظيفي على الأداء الوظيفي، وأنّ العوامل المرتبطة بطبيعة الوظيفة تؤثّر في الأداء أكثر من السمات الشخصية، كما أنّ الموظفين ذوي الرضا المرتفع سجّلوا أداءً أعلى بشكل واضح. وأوصت الدراسة بأن تستخدم الجهات التنظيمية الصناعية هذه النتائج لتصميم لوائح تعزّز أداء الموظفين وسعادتهم المهنية</w:t>
      </w:r>
      <w:r w:rsidRPr="00471C07">
        <w:rPr>
          <w:rFonts w:ascii="Simplified Arabic" w:eastAsia="Times New Roman" w:hAnsi="Simplified Arabic" w:cs="Simplified Arabic" w:hint="cs"/>
          <w:sz w:val="28"/>
          <w:szCs w:val="28"/>
        </w:rPr>
        <w:t>.</w:t>
      </w:r>
    </w:p>
    <w:p w14:paraId="14BB71A1"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Chang (2024)</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 xml:space="preserve">بعنوان </w:t>
      </w:r>
      <w:r w:rsidRPr="00471C07">
        <w:rPr>
          <w:rFonts w:ascii="Simplified Arabic" w:eastAsia="Times New Roman" w:hAnsi="Simplified Arabic" w:cs="Simplified Arabic" w:hint="cs"/>
          <w:sz w:val="28"/>
          <w:szCs w:val="28"/>
        </w:rPr>
        <w:t>"The Impact of Employees' Health and Well-being on Job Performance"</w:t>
      </w:r>
      <w:r w:rsidRPr="00471C07">
        <w:rPr>
          <w:rFonts w:ascii="Simplified Arabic" w:eastAsia="Times New Roman" w:hAnsi="Simplified Arabic" w:cs="Simplified Arabic" w:hint="cs"/>
          <w:sz w:val="28"/>
          <w:szCs w:val="28"/>
          <w:rtl/>
        </w:rPr>
        <w:t xml:space="preserve">، </w:t>
      </w:r>
    </w:p>
    <w:p w14:paraId="541B48DD" w14:textId="4DB430A8"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هدفت الدراسة إلى التعرّف على أثر صحة الموظفين ورفاهيتهم بأبعادها (الصحة الجسدية، الصحة النفسية، التوازن بين العمل والحياة) على الأداء الوظيفي في بيئات العمل التنافسية. واستخدمت الدراسة منهج المراجعة النقدية التحليلية للأدبيات حيث جمعت وحلّلت نتائج عدد من الأبحاث السابقة المرتبطة بالعلاقة بين الرفاه والأداء. وتوصّلت نتائج الدراسة إلى وجود أثر إيجابي قوي ومباشر لصحة الموظفين الجسدية والنفسية على أدائهم الوظيفي، حيث إنّ الموظفين الأصحّاء يتمتّعون بدافعية وتركيز أعلى ورضا وظيفي أكبر مما يقلّل الغياب ويرفع الإنتاجية، كما أنّ المنظمات التي تُعطي الأولوية لرفاهية موظفيها تحقّق أداءً عاماً أفضل. وأوصت الدراسة بتبنّي نهج طويل الأمد يوازن بين العمل والحياة ويُعطي الأولوية للصحة النفسية والجسدية لتحقيق نجاح تنظيمي مستدام</w:t>
      </w:r>
      <w:r w:rsidRPr="00471C07">
        <w:rPr>
          <w:rFonts w:ascii="Simplified Arabic" w:eastAsia="Times New Roman" w:hAnsi="Simplified Arabic" w:cs="Simplified Arabic" w:hint="cs"/>
          <w:sz w:val="28"/>
          <w:szCs w:val="28"/>
        </w:rPr>
        <w:t>.</w:t>
      </w:r>
    </w:p>
    <w:p w14:paraId="39A3D7D6"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Katebi et al. (2022)</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بعنوان</w:t>
      </w:r>
      <w:r w:rsidRPr="00471C07">
        <w:rPr>
          <w:rFonts w:ascii="Simplified Arabic" w:eastAsia="Times New Roman" w:hAnsi="Simplified Arabic" w:cs="Simplified Arabic" w:hint="cs"/>
          <w:sz w:val="28"/>
          <w:szCs w:val="28"/>
        </w:rPr>
        <w:t xml:space="preserve"> "The Relationship Between Job Satisfaction and Job Performance: A Meta-analysis</w:t>
      </w:r>
    </w:p>
    <w:p w14:paraId="35C7273E" w14:textId="67E7909D"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هدفت الدراسة إلى التعرّف على طبيعة العلاقة بين الرضا الوظيفي والأداء الوظيفي من خلال تجميع وتحليل نتائج عدد كبير من الأبحاث التجريبية السابقة للوصول إلى نتيجة واضحة وموحّدة</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واستخدمت الدراسة منهج التحليل البَعدي</w:t>
      </w:r>
      <w:r w:rsidRPr="00471C07">
        <w:rPr>
          <w:rFonts w:ascii="Simplified Arabic" w:eastAsia="Times New Roman" w:hAnsi="Simplified Arabic" w:cs="Simplified Arabic" w:hint="cs"/>
          <w:sz w:val="28"/>
          <w:szCs w:val="28"/>
        </w:rPr>
        <w:t xml:space="preserve"> (Meta-analysis) </w:t>
      </w:r>
      <w:r w:rsidRPr="00471C07">
        <w:rPr>
          <w:rFonts w:ascii="Simplified Arabic" w:eastAsia="Times New Roman" w:hAnsi="Simplified Arabic" w:cs="Simplified Arabic" w:hint="cs"/>
          <w:sz w:val="28"/>
          <w:szCs w:val="28"/>
          <w:rtl/>
        </w:rPr>
        <w:t>عبر تجميع الدراسات الكمية السابقة وحساب حجم الأثر التجميعي. وتوصّلت نتائج الدراسة إلى وجود علاقة ارتباطية إيجابية ذات دلالة إحصائية بين الرضا الوظيفي والأداء الوظيفي تتراوح بين متوسطة وقوية وفقاً لسياق الدراسة وطبيعة المنظمة، كما أنّ ارتفاع معدّلات ترك العمل يرتبط بانخفاض الرضا وينعكس سلباً على الأداء الكلّي. وأوصت الدراسة بأن تعتمد المنظمات سياسات فاعلة لتعزيز الرضا الوظيفي بوصفه استثماراً استراتيجياً في تحسين الأداء مع مراعاة الفروق القطاعية والثقافية</w:t>
      </w:r>
      <w:r w:rsidRPr="00471C07">
        <w:rPr>
          <w:rFonts w:ascii="Simplified Arabic" w:eastAsia="Times New Roman" w:hAnsi="Simplified Arabic" w:cs="Simplified Arabic" w:hint="cs"/>
          <w:sz w:val="28"/>
          <w:szCs w:val="28"/>
        </w:rPr>
        <w:t>.</w:t>
      </w:r>
    </w:p>
    <w:p w14:paraId="4869861F" w14:textId="1725A948" w:rsidR="003C3394" w:rsidRPr="00471C07" w:rsidRDefault="003C3394" w:rsidP="00471C07">
      <w:pPr>
        <w:bidi/>
        <w:spacing w:before="100" w:beforeAutospacing="1" w:after="100" w:afterAutospacing="1" w:line="276" w:lineRule="auto"/>
        <w:outlineLvl w:val="1"/>
        <w:rPr>
          <w:rFonts w:ascii="Simplified Arabic" w:hAnsi="Simplified Arabic" w:cs="Simplified Arabic" w:hint="cs"/>
          <w:b/>
          <w:bCs/>
          <w:sz w:val="28"/>
          <w:szCs w:val="28"/>
          <w:rtl/>
        </w:rPr>
      </w:pPr>
      <w:bookmarkStart w:id="15" w:name="_Toc202226009"/>
      <w:r w:rsidRPr="00471C07">
        <w:rPr>
          <w:rFonts w:ascii="Simplified Arabic" w:hAnsi="Simplified Arabic" w:cs="Simplified Arabic" w:hint="cs"/>
          <w:b/>
          <w:bCs/>
          <w:sz w:val="28"/>
          <w:szCs w:val="28"/>
          <w:rtl/>
        </w:rPr>
        <w:t>9.1 اهم ما يميز تلك الدراسة</w:t>
      </w:r>
      <w:bookmarkEnd w:id="15"/>
      <w:r w:rsidRPr="00471C07">
        <w:rPr>
          <w:rFonts w:ascii="Simplified Arabic" w:hAnsi="Simplified Arabic" w:cs="Simplified Arabic" w:hint="cs"/>
          <w:b/>
          <w:bCs/>
          <w:sz w:val="28"/>
          <w:szCs w:val="28"/>
          <w:rtl/>
        </w:rPr>
        <w:t xml:space="preserve"> </w:t>
      </w:r>
    </w:p>
    <w:p w14:paraId="0DE3FAA2" w14:textId="77777777" w:rsidR="00E36F07" w:rsidRPr="00471C07" w:rsidRDefault="00E36F07" w:rsidP="00471C07">
      <w:pPr>
        <w:bidi/>
        <w:spacing w:before="100" w:beforeAutospacing="1" w:after="100" w:afterAutospacing="1" w:line="276" w:lineRule="auto"/>
        <w:ind w:firstLine="720"/>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من حيث الهدف والأبعاد، يتّضح من استعراض الدراسات السابقة أن الأدبيات العربية والأجنبية تناولت القيادة التحويلية والتحول الرقمي والأداء الوظيفي كمتغيرات مستقلة في نماذج بحثية منفصلة، فدراسات المحور الأول كدراسات البركاني (2024) والسلمي وشعيبي (2024) </w:t>
      </w:r>
      <w:proofErr w:type="spellStart"/>
      <w:r w:rsidRPr="00471C07">
        <w:rPr>
          <w:rFonts w:ascii="Simplified Arabic" w:eastAsia="Times New Roman" w:hAnsi="Simplified Arabic" w:cs="Simplified Arabic" w:hint="cs"/>
          <w:sz w:val="28"/>
          <w:szCs w:val="28"/>
          <w:rtl/>
        </w:rPr>
        <w:t>والخضران</w:t>
      </w:r>
      <w:proofErr w:type="spellEnd"/>
      <w:r w:rsidRPr="00471C07">
        <w:rPr>
          <w:rFonts w:ascii="Simplified Arabic" w:eastAsia="Times New Roman" w:hAnsi="Simplified Arabic" w:cs="Simplified Arabic" w:hint="cs"/>
          <w:sz w:val="28"/>
          <w:szCs w:val="28"/>
          <w:rtl/>
        </w:rPr>
        <w:t xml:space="preserve"> (2023) والغنام والصقر (2025) و</w:t>
      </w:r>
      <w:r w:rsidRPr="00471C07">
        <w:rPr>
          <w:rFonts w:ascii="Simplified Arabic" w:eastAsia="Times New Roman" w:hAnsi="Simplified Arabic" w:cs="Simplified Arabic" w:hint="cs"/>
          <w:sz w:val="28"/>
          <w:szCs w:val="28"/>
        </w:rPr>
        <w:t xml:space="preserve">Hussain et al. (2024) </w:t>
      </w:r>
      <w:r w:rsidRPr="00471C07">
        <w:rPr>
          <w:rFonts w:ascii="Simplified Arabic" w:eastAsia="Times New Roman" w:hAnsi="Simplified Arabic" w:cs="Simplified Arabic" w:hint="cs"/>
          <w:sz w:val="28"/>
          <w:szCs w:val="28"/>
          <w:rtl/>
        </w:rPr>
        <w:t>و</w:t>
      </w:r>
      <w:proofErr w:type="spellStart"/>
      <w:r w:rsidRPr="00471C07">
        <w:rPr>
          <w:rFonts w:ascii="Simplified Arabic" w:eastAsia="Times New Roman" w:hAnsi="Simplified Arabic" w:cs="Simplified Arabic" w:hint="cs"/>
          <w:sz w:val="28"/>
          <w:szCs w:val="28"/>
        </w:rPr>
        <w:t>Purwanti</w:t>
      </w:r>
      <w:proofErr w:type="spellEnd"/>
      <w:r w:rsidRPr="00471C07">
        <w:rPr>
          <w:rFonts w:ascii="Simplified Arabic" w:eastAsia="Times New Roman" w:hAnsi="Simplified Arabic" w:cs="Simplified Arabic" w:hint="cs"/>
          <w:sz w:val="28"/>
          <w:szCs w:val="28"/>
        </w:rPr>
        <w:t xml:space="preserve"> &amp; </w:t>
      </w:r>
      <w:proofErr w:type="spellStart"/>
      <w:r w:rsidRPr="00471C07">
        <w:rPr>
          <w:rFonts w:ascii="Simplified Arabic" w:eastAsia="Times New Roman" w:hAnsi="Simplified Arabic" w:cs="Simplified Arabic" w:hint="cs"/>
          <w:sz w:val="28"/>
          <w:szCs w:val="28"/>
        </w:rPr>
        <w:t>Sarı</w:t>
      </w:r>
      <w:proofErr w:type="spellEnd"/>
      <w:r w:rsidRPr="00471C07">
        <w:rPr>
          <w:rFonts w:ascii="Simplified Arabic" w:eastAsia="Times New Roman" w:hAnsi="Simplified Arabic" w:cs="Simplified Arabic" w:hint="cs"/>
          <w:sz w:val="28"/>
          <w:szCs w:val="28"/>
        </w:rPr>
        <w:t xml:space="preserve"> (2024) </w:t>
      </w:r>
      <w:r w:rsidRPr="00471C07">
        <w:rPr>
          <w:rFonts w:ascii="Simplified Arabic" w:eastAsia="Times New Roman" w:hAnsi="Simplified Arabic" w:cs="Simplified Arabic" w:hint="cs"/>
          <w:sz w:val="28"/>
          <w:szCs w:val="28"/>
          <w:rtl/>
        </w:rPr>
        <w:t>و</w:t>
      </w:r>
      <w:proofErr w:type="spellStart"/>
      <w:r w:rsidRPr="00471C07">
        <w:rPr>
          <w:rFonts w:ascii="Simplified Arabic" w:eastAsia="Times New Roman" w:hAnsi="Simplified Arabic" w:cs="Simplified Arabic" w:hint="cs"/>
          <w:sz w:val="28"/>
          <w:szCs w:val="28"/>
        </w:rPr>
        <w:t>Suryadi</w:t>
      </w:r>
      <w:proofErr w:type="spellEnd"/>
      <w:r w:rsidRPr="00471C07">
        <w:rPr>
          <w:rFonts w:ascii="Simplified Arabic" w:eastAsia="Times New Roman" w:hAnsi="Simplified Arabic" w:cs="Simplified Arabic" w:hint="cs"/>
          <w:sz w:val="28"/>
          <w:szCs w:val="28"/>
        </w:rPr>
        <w:t xml:space="preserve"> et al. (2024) </w:t>
      </w:r>
      <w:r w:rsidRPr="00471C07">
        <w:rPr>
          <w:rFonts w:ascii="Simplified Arabic" w:eastAsia="Times New Roman" w:hAnsi="Simplified Arabic" w:cs="Simplified Arabic" w:hint="cs"/>
          <w:sz w:val="28"/>
          <w:szCs w:val="28"/>
          <w:rtl/>
        </w:rPr>
        <w:t>و</w:t>
      </w:r>
      <w:proofErr w:type="spellStart"/>
      <w:r w:rsidRPr="00471C07">
        <w:rPr>
          <w:rFonts w:ascii="Simplified Arabic" w:eastAsia="Times New Roman" w:hAnsi="Simplified Arabic" w:cs="Simplified Arabic" w:hint="cs"/>
          <w:sz w:val="28"/>
          <w:szCs w:val="28"/>
        </w:rPr>
        <w:t>Jaroliya</w:t>
      </w:r>
      <w:proofErr w:type="spellEnd"/>
      <w:r w:rsidRPr="00471C07">
        <w:rPr>
          <w:rFonts w:ascii="Simplified Arabic" w:eastAsia="Times New Roman" w:hAnsi="Simplified Arabic" w:cs="Simplified Arabic" w:hint="cs"/>
          <w:sz w:val="28"/>
          <w:szCs w:val="28"/>
        </w:rPr>
        <w:t xml:space="preserve"> &amp; </w:t>
      </w:r>
      <w:proofErr w:type="spellStart"/>
      <w:r w:rsidRPr="00471C07">
        <w:rPr>
          <w:rFonts w:ascii="Simplified Arabic" w:eastAsia="Times New Roman" w:hAnsi="Simplified Arabic" w:cs="Simplified Arabic" w:hint="cs"/>
          <w:sz w:val="28"/>
          <w:szCs w:val="28"/>
        </w:rPr>
        <w:t>Gyanchandani</w:t>
      </w:r>
      <w:proofErr w:type="spellEnd"/>
      <w:r w:rsidRPr="00471C07">
        <w:rPr>
          <w:rFonts w:ascii="Simplified Arabic" w:eastAsia="Times New Roman" w:hAnsi="Simplified Arabic" w:cs="Simplified Arabic" w:hint="cs"/>
          <w:sz w:val="28"/>
          <w:szCs w:val="28"/>
        </w:rPr>
        <w:t xml:space="preserve"> (2022) </w:t>
      </w:r>
      <w:r w:rsidRPr="00471C07">
        <w:rPr>
          <w:rFonts w:ascii="Simplified Arabic" w:eastAsia="Times New Roman" w:hAnsi="Simplified Arabic" w:cs="Simplified Arabic" w:hint="cs"/>
          <w:sz w:val="28"/>
          <w:szCs w:val="28"/>
          <w:rtl/>
        </w:rPr>
        <w:t xml:space="preserve">ركّزت جميعها على أثر القيادة التحويلية بأبعادها الأربعة على متغيرات تابعة متنوعة كفاعلية اتخاذ القرارات والسمعة التنظيمية والمسؤولية المجتمعية والتميز المؤسسي وأداء الفريق ودافعية الموظفين، دون أن تُدخل التحول الرقمي كمتغير مستقل مُصاحب. وبالمثل فإن دراسات المحور الثاني كدراسات الزهراني ومُجلّد </w:t>
      </w:r>
      <w:r w:rsidRPr="00471C07">
        <w:rPr>
          <w:rFonts w:ascii="Simplified Arabic" w:eastAsia="Times New Roman" w:hAnsi="Simplified Arabic" w:cs="Simplified Arabic" w:hint="cs"/>
          <w:sz w:val="28"/>
          <w:szCs w:val="28"/>
        </w:rPr>
        <w:t xml:space="preserve">(2024) </w:t>
      </w:r>
      <w:proofErr w:type="spellStart"/>
      <w:r w:rsidRPr="00471C07">
        <w:rPr>
          <w:rFonts w:ascii="Simplified Arabic" w:eastAsia="Times New Roman" w:hAnsi="Simplified Arabic" w:cs="Simplified Arabic" w:hint="cs"/>
          <w:sz w:val="28"/>
          <w:szCs w:val="28"/>
          <w:rtl/>
        </w:rPr>
        <w:t>وموافي</w:t>
      </w:r>
      <w:proofErr w:type="spellEnd"/>
      <w:r w:rsidRPr="00471C07">
        <w:rPr>
          <w:rFonts w:ascii="Simplified Arabic" w:eastAsia="Times New Roman" w:hAnsi="Simplified Arabic" w:cs="Simplified Arabic" w:hint="cs"/>
          <w:sz w:val="28"/>
          <w:szCs w:val="28"/>
          <w:rtl/>
        </w:rPr>
        <w:t xml:space="preserve"> وبدوي (2024) والطيب (2024) والعزب وآخرون (2023) و</w:t>
      </w:r>
      <w:r w:rsidRPr="00471C07">
        <w:rPr>
          <w:rFonts w:ascii="Simplified Arabic" w:eastAsia="Times New Roman" w:hAnsi="Simplified Arabic" w:cs="Simplified Arabic" w:hint="cs"/>
          <w:sz w:val="28"/>
          <w:szCs w:val="28"/>
        </w:rPr>
        <w:t xml:space="preserve">Liang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Abdurrahman et al. (2024) </w:t>
      </w:r>
      <w:r w:rsidRPr="00471C07">
        <w:rPr>
          <w:rFonts w:ascii="Simplified Arabic" w:eastAsia="Times New Roman" w:hAnsi="Simplified Arabic" w:cs="Simplified Arabic" w:hint="cs"/>
          <w:sz w:val="28"/>
          <w:szCs w:val="28"/>
          <w:rtl/>
        </w:rPr>
        <w:t>و</w:t>
      </w:r>
      <w:proofErr w:type="spellStart"/>
      <w:r w:rsidRPr="00471C07">
        <w:rPr>
          <w:rFonts w:ascii="Simplified Arabic" w:eastAsia="Times New Roman" w:hAnsi="Simplified Arabic" w:cs="Simplified Arabic" w:hint="cs"/>
          <w:sz w:val="28"/>
          <w:szCs w:val="28"/>
        </w:rPr>
        <w:t>Novianto</w:t>
      </w:r>
      <w:proofErr w:type="spellEnd"/>
      <w:r w:rsidRPr="00471C07">
        <w:rPr>
          <w:rFonts w:ascii="Simplified Arabic" w:eastAsia="Times New Roman" w:hAnsi="Simplified Arabic" w:cs="Simplified Arabic" w:hint="cs"/>
          <w:sz w:val="28"/>
          <w:szCs w:val="28"/>
        </w:rPr>
        <w:t xml:space="preserve"> (2023)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Deng et al. (2023) </w:t>
      </w:r>
      <w:r w:rsidRPr="00471C07">
        <w:rPr>
          <w:rFonts w:ascii="Simplified Arabic" w:eastAsia="Times New Roman" w:hAnsi="Simplified Arabic" w:cs="Simplified Arabic" w:hint="cs"/>
          <w:sz w:val="28"/>
          <w:szCs w:val="28"/>
          <w:rtl/>
        </w:rPr>
        <w:t xml:space="preserve">بحثت أثر التحول الرقمي على الأداء الوظيفي أو المرونة التنظيمية أو تمكين الموارد البشرية أو أداء المؤسسات دون أن تُدمج القيادة التحويلية في نماذجها. كما أن دراسات المحور الثالث كدراسات </w:t>
      </w:r>
      <w:proofErr w:type="spellStart"/>
      <w:r w:rsidRPr="00471C07">
        <w:rPr>
          <w:rFonts w:ascii="Simplified Arabic" w:eastAsia="Times New Roman" w:hAnsi="Simplified Arabic" w:cs="Simplified Arabic" w:hint="cs"/>
          <w:sz w:val="28"/>
          <w:szCs w:val="28"/>
          <w:rtl/>
        </w:rPr>
        <w:t>شميلان</w:t>
      </w:r>
      <w:proofErr w:type="spellEnd"/>
      <w:r w:rsidRPr="00471C07">
        <w:rPr>
          <w:rFonts w:ascii="Simplified Arabic" w:eastAsia="Times New Roman" w:hAnsi="Simplified Arabic" w:cs="Simplified Arabic" w:hint="cs"/>
          <w:sz w:val="28"/>
          <w:szCs w:val="28"/>
          <w:rtl/>
        </w:rPr>
        <w:t xml:space="preserve"> (2024) والحربي </w:t>
      </w:r>
      <w:r w:rsidRPr="00471C07">
        <w:rPr>
          <w:rFonts w:ascii="Simplified Arabic" w:eastAsia="Times New Roman" w:hAnsi="Simplified Arabic" w:cs="Simplified Arabic" w:hint="cs"/>
          <w:sz w:val="28"/>
          <w:szCs w:val="28"/>
        </w:rPr>
        <w:t xml:space="preserve">(2025) </w:t>
      </w:r>
      <w:proofErr w:type="spellStart"/>
      <w:r w:rsidRPr="00471C07">
        <w:rPr>
          <w:rFonts w:ascii="Simplified Arabic" w:eastAsia="Times New Roman" w:hAnsi="Simplified Arabic" w:cs="Simplified Arabic" w:hint="cs"/>
          <w:sz w:val="28"/>
          <w:szCs w:val="28"/>
          <w:rtl/>
        </w:rPr>
        <w:t>وبلولة</w:t>
      </w:r>
      <w:proofErr w:type="spellEnd"/>
      <w:r w:rsidRPr="00471C07">
        <w:rPr>
          <w:rFonts w:ascii="Simplified Arabic" w:eastAsia="Times New Roman" w:hAnsi="Simplified Arabic" w:cs="Simplified Arabic" w:hint="cs"/>
          <w:sz w:val="28"/>
          <w:szCs w:val="28"/>
          <w:rtl/>
        </w:rPr>
        <w:t xml:space="preserve"> وطرش (2024) و</w:t>
      </w:r>
      <w:r w:rsidRPr="00471C07">
        <w:rPr>
          <w:rFonts w:ascii="Simplified Arabic" w:eastAsia="Times New Roman" w:hAnsi="Simplified Arabic" w:cs="Simplified Arabic" w:hint="cs"/>
          <w:sz w:val="28"/>
          <w:szCs w:val="28"/>
        </w:rPr>
        <w:t xml:space="preserve">Gazi et al.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Chang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Katebi et al. (2022) </w:t>
      </w:r>
      <w:r w:rsidRPr="00471C07">
        <w:rPr>
          <w:rFonts w:ascii="Simplified Arabic" w:eastAsia="Times New Roman" w:hAnsi="Simplified Arabic" w:cs="Simplified Arabic" w:hint="cs"/>
          <w:sz w:val="28"/>
          <w:szCs w:val="28"/>
          <w:rtl/>
        </w:rPr>
        <w:t xml:space="preserve">تناولت عوامل مؤثرة في الأداء الوظيفي كالحوكمة والولاء والاستغراق والرضا والصحة دون الجمع بين القيادة التحويلية والتحول الرقمي معًا. وعليه فإن الفجوة الجوهرية تتمثّل في غياب نموذج بحثي واحد يجمع بين القيادة التحويلية بأبعادها الأربعة (التأثير المثالي، </w:t>
      </w:r>
      <w:r w:rsidRPr="00471C07">
        <w:rPr>
          <w:rFonts w:ascii="Simplified Arabic" w:eastAsia="Times New Roman" w:hAnsi="Simplified Arabic" w:cs="Simplified Arabic" w:hint="cs"/>
          <w:sz w:val="28"/>
          <w:szCs w:val="28"/>
          <w:rtl/>
        </w:rPr>
        <w:lastRenderedPageBreak/>
        <w:t xml:space="preserve">الدافعية </w:t>
      </w:r>
      <w:proofErr w:type="spellStart"/>
      <w:r w:rsidRPr="00471C07">
        <w:rPr>
          <w:rFonts w:ascii="Simplified Arabic" w:eastAsia="Times New Roman" w:hAnsi="Simplified Arabic" w:cs="Simplified Arabic" w:hint="cs"/>
          <w:sz w:val="28"/>
          <w:szCs w:val="28"/>
          <w:rtl/>
        </w:rPr>
        <w:t>الإلهامية</w:t>
      </w:r>
      <w:proofErr w:type="spellEnd"/>
      <w:r w:rsidRPr="00471C07">
        <w:rPr>
          <w:rFonts w:ascii="Simplified Arabic" w:eastAsia="Times New Roman" w:hAnsi="Simplified Arabic" w:cs="Simplified Arabic" w:hint="cs"/>
          <w:sz w:val="28"/>
          <w:szCs w:val="28"/>
          <w:rtl/>
        </w:rPr>
        <w:t xml:space="preserve">، الاستثارة الفكرية، الاعتبار الفردي) والتحول الرقمي بأبعاده الأربعة </w:t>
      </w:r>
      <w:r w:rsidRPr="00471C07">
        <w:rPr>
          <w:rFonts w:ascii="Simplified Arabic" w:eastAsia="Times New Roman" w:hAnsi="Simplified Arabic" w:cs="Simplified Arabic" w:hint="cs"/>
          <w:sz w:val="28"/>
          <w:szCs w:val="28"/>
        </w:rPr>
        <w:t>(</w:t>
      </w:r>
      <w:r w:rsidRPr="00471C07">
        <w:rPr>
          <w:rFonts w:ascii="Simplified Arabic" w:eastAsia="Times New Roman" w:hAnsi="Simplified Arabic" w:cs="Simplified Arabic" w:hint="cs"/>
          <w:sz w:val="28"/>
          <w:szCs w:val="28"/>
          <w:rtl/>
        </w:rPr>
        <w:t>البنية التحتية التقنية، الثقافة الرقمية، التشريعات والسياسات الرقمية، الموارد البشرية الرقمية) كمتغيرين مستقلين لقياس أثرهما المشترك على الأداء الوظيفي كمتغير تابع</w:t>
      </w:r>
      <w:r w:rsidRPr="00471C07">
        <w:rPr>
          <w:rFonts w:ascii="Simplified Arabic" w:eastAsia="Times New Roman" w:hAnsi="Simplified Arabic" w:cs="Simplified Arabic" w:hint="cs"/>
          <w:sz w:val="28"/>
          <w:szCs w:val="28"/>
        </w:rPr>
        <w:t>.</w:t>
      </w:r>
    </w:p>
    <w:p w14:paraId="7E12DE28" w14:textId="77777777" w:rsidR="00E36F07" w:rsidRPr="00471C07" w:rsidRDefault="00E36F07" w:rsidP="00471C07">
      <w:pPr>
        <w:bidi/>
        <w:spacing w:before="100" w:beforeAutospacing="1" w:after="100" w:afterAutospacing="1" w:line="276" w:lineRule="auto"/>
        <w:ind w:firstLine="720"/>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من حيث المنهج والأساليب الإحصائية، اعتمدت معظم الدراسات السابقة على المنهج الوصفي التحليلي مع أساليب إحصائية محدودة النطاق، فبعضها اكتفى بمعامل ارتباط بيرسون كدراسة</w:t>
      </w:r>
      <w:r w:rsidRPr="00471C07">
        <w:rPr>
          <w:rFonts w:ascii="Simplified Arabic" w:eastAsia="Times New Roman" w:hAnsi="Simplified Arabic" w:cs="Simplified Arabic" w:hint="cs"/>
          <w:sz w:val="28"/>
          <w:szCs w:val="28"/>
        </w:rPr>
        <w:t xml:space="preserve"> Hussain et al. (2024)</w:t>
      </w:r>
      <w:r w:rsidRPr="00471C07">
        <w:rPr>
          <w:rFonts w:ascii="Simplified Arabic" w:eastAsia="Times New Roman" w:hAnsi="Simplified Arabic" w:cs="Simplified Arabic" w:hint="cs"/>
          <w:sz w:val="28"/>
          <w:szCs w:val="28"/>
          <w:rtl/>
        </w:rPr>
        <w:t>، وبعضها استخدم تحليل الانحدار فقط كدراسات البركاني (2024) و</w:t>
      </w:r>
      <w:proofErr w:type="spellStart"/>
      <w:r w:rsidRPr="00471C07">
        <w:rPr>
          <w:rFonts w:ascii="Simplified Arabic" w:eastAsia="Times New Roman" w:hAnsi="Simplified Arabic" w:cs="Simplified Arabic" w:hint="cs"/>
          <w:sz w:val="28"/>
          <w:szCs w:val="28"/>
        </w:rPr>
        <w:t>Purwanti</w:t>
      </w:r>
      <w:proofErr w:type="spellEnd"/>
      <w:r w:rsidRPr="00471C07">
        <w:rPr>
          <w:rFonts w:ascii="Simplified Arabic" w:eastAsia="Times New Roman" w:hAnsi="Simplified Arabic" w:cs="Simplified Arabic" w:hint="cs"/>
          <w:sz w:val="28"/>
          <w:szCs w:val="28"/>
        </w:rPr>
        <w:t xml:space="preserve"> &amp; </w:t>
      </w:r>
      <w:proofErr w:type="spellStart"/>
      <w:r w:rsidRPr="00471C07">
        <w:rPr>
          <w:rFonts w:ascii="Simplified Arabic" w:eastAsia="Times New Roman" w:hAnsi="Simplified Arabic" w:cs="Simplified Arabic" w:hint="cs"/>
          <w:sz w:val="28"/>
          <w:szCs w:val="28"/>
        </w:rPr>
        <w:t>Sarı</w:t>
      </w:r>
      <w:proofErr w:type="spellEnd"/>
      <w:r w:rsidRPr="00471C07">
        <w:rPr>
          <w:rFonts w:ascii="Simplified Arabic" w:eastAsia="Times New Roman" w:hAnsi="Simplified Arabic" w:cs="Simplified Arabic" w:hint="cs"/>
          <w:sz w:val="28"/>
          <w:szCs w:val="28"/>
        </w:rPr>
        <w:t xml:space="preserve">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Gazi et al. (2024)</w:t>
      </w:r>
      <w:r w:rsidRPr="00471C07">
        <w:rPr>
          <w:rFonts w:ascii="Simplified Arabic" w:eastAsia="Times New Roman" w:hAnsi="Simplified Arabic" w:cs="Simplified Arabic" w:hint="cs"/>
          <w:sz w:val="28"/>
          <w:szCs w:val="28"/>
          <w:rtl/>
        </w:rPr>
        <w:t>، وبعضها اعتمد على المنهج النوعي دون بيانات كمية كدراسة</w:t>
      </w:r>
      <w:r w:rsidRPr="00471C07">
        <w:rPr>
          <w:rFonts w:ascii="Simplified Arabic" w:eastAsia="Times New Roman" w:hAnsi="Simplified Arabic" w:cs="Simplified Arabic" w:hint="cs"/>
          <w:sz w:val="28"/>
          <w:szCs w:val="28"/>
        </w:rPr>
        <w:t xml:space="preserve"> </w:t>
      </w:r>
      <w:proofErr w:type="spellStart"/>
      <w:r w:rsidRPr="00471C07">
        <w:rPr>
          <w:rFonts w:ascii="Simplified Arabic" w:eastAsia="Times New Roman" w:hAnsi="Simplified Arabic" w:cs="Simplified Arabic" w:hint="cs"/>
          <w:sz w:val="28"/>
          <w:szCs w:val="28"/>
        </w:rPr>
        <w:t>Suryadi</w:t>
      </w:r>
      <w:proofErr w:type="spellEnd"/>
      <w:r w:rsidRPr="00471C07">
        <w:rPr>
          <w:rFonts w:ascii="Simplified Arabic" w:eastAsia="Times New Roman" w:hAnsi="Simplified Arabic" w:cs="Simplified Arabic" w:hint="cs"/>
          <w:sz w:val="28"/>
          <w:szCs w:val="28"/>
        </w:rPr>
        <w:t xml:space="preserve"> et al. (2024)</w:t>
      </w:r>
      <w:r w:rsidRPr="00471C07">
        <w:rPr>
          <w:rFonts w:ascii="Simplified Arabic" w:eastAsia="Times New Roman" w:hAnsi="Simplified Arabic" w:cs="Simplified Arabic" w:hint="cs"/>
          <w:sz w:val="28"/>
          <w:szCs w:val="28"/>
          <w:rtl/>
        </w:rPr>
        <w:t>، فيما اقتصرت دراسات أخرى على المراجعة الأدبية النظرية دون جمع بيانات أولية كدراسات</w:t>
      </w:r>
      <w:r w:rsidRPr="00471C07">
        <w:rPr>
          <w:rFonts w:ascii="Simplified Arabic" w:eastAsia="Times New Roman" w:hAnsi="Simplified Arabic" w:cs="Simplified Arabic" w:hint="cs"/>
          <w:sz w:val="28"/>
          <w:szCs w:val="28"/>
        </w:rPr>
        <w:t xml:space="preserve"> Chang (2024) </w:t>
      </w:r>
      <w:r w:rsidRPr="00471C07">
        <w:rPr>
          <w:rFonts w:ascii="Simplified Arabic" w:eastAsia="Times New Roman" w:hAnsi="Simplified Arabic" w:cs="Simplified Arabic" w:hint="cs"/>
          <w:sz w:val="28"/>
          <w:szCs w:val="28"/>
          <w:rtl/>
        </w:rPr>
        <w:t>و</w:t>
      </w:r>
      <w:proofErr w:type="spellStart"/>
      <w:r w:rsidRPr="00471C07">
        <w:rPr>
          <w:rFonts w:ascii="Simplified Arabic" w:eastAsia="Times New Roman" w:hAnsi="Simplified Arabic" w:cs="Simplified Arabic" w:hint="cs"/>
          <w:sz w:val="28"/>
          <w:szCs w:val="28"/>
        </w:rPr>
        <w:t>Novianto</w:t>
      </w:r>
      <w:proofErr w:type="spellEnd"/>
      <w:r w:rsidRPr="00471C07">
        <w:rPr>
          <w:rFonts w:ascii="Simplified Arabic" w:eastAsia="Times New Roman" w:hAnsi="Simplified Arabic" w:cs="Simplified Arabic" w:hint="cs"/>
          <w:sz w:val="28"/>
          <w:szCs w:val="28"/>
        </w:rPr>
        <w:t xml:space="preserve"> (2023)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Katebi et al. (2022)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Liang (2024). </w:t>
      </w:r>
      <w:r w:rsidRPr="00471C07">
        <w:rPr>
          <w:rFonts w:ascii="Simplified Arabic" w:eastAsia="Times New Roman" w:hAnsi="Simplified Arabic" w:cs="Simplified Arabic" w:hint="cs"/>
          <w:sz w:val="28"/>
          <w:szCs w:val="28"/>
          <w:rtl/>
        </w:rPr>
        <w:t xml:space="preserve">وعلى الرغم من أن بعض الدراسات وظّفت نمذجة المعادلات الهيكلية كدراسات </w:t>
      </w:r>
      <w:proofErr w:type="spellStart"/>
      <w:r w:rsidRPr="00471C07">
        <w:rPr>
          <w:rFonts w:ascii="Simplified Arabic" w:eastAsia="Times New Roman" w:hAnsi="Simplified Arabic" w:cs="Simplified Arabic" w:hint="cs"/>
          <w:sz w:val="28"/>
          <w:szCs w:val="28"/>
          <w:rtl/>
        </w:rPr>
        <w:t>شميلان</w:t>
      </w:r>
      <w:proofErr w:type="spellEnd"/>
      <w:r w:rsidRPr="00471C07">
        <w:rPr>
          <w:rFonts w:ascii="Simplified Arabic" w:eastAsia="Times New Roman" w:hAnsi="Simplified Arabic" w:cs="Simplified Arabic" w:hint="cs"/>
          <w:sz w:val="28"/>
          <w:szCs w:val="28"/>
          <w:rtl/>
        </w:rPr>
        <w:t xml:space="preserve"> (2024) و</w:t>
      </w:r>
      <w:r w:rsidRPr="00471C07">
        <w:rPr>
          <w:rFonts w:ascii="Simplified Arabic" w:eastAsia="Times New Roman" w:hAnsi="Simplified Arabic" w:cs="Simplified Arabic" w:hint="cs"/>
          <w:sz w:val="28"/>
          <w:szCs w:val="28"/>
        </w:rPr>
        <w:t xml:space="preserve">Khuc &amp; Nguyen (2025)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Abdurrahman et al.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Deng et al. (2023)</w:t>
      </w:r>
      <w:r w:rsidRPr="00471C07">
        <w:rPr>
          <w:rFonts w:ascii="Simplified Arabic" w:eastAsia="Times New Roman" w:hAnsi="Simplified Arabic" w:cs="Simplified Arabic" w:hint="cs"/>
          <w:sz w:val="28"/>
          <w:szCs w:val="28"/>
          <w:rtl/>
        </w:rPr>
        <w:t xml:space="preserve">، إلا أن أيًّا منها لم يُطبّق هذا الأسلوب لاختبار نموذج يجمع بين القيادة التحويلية والتحول الرقمي في آنٍ واحد. كما تفاوتت أحجام العينات تفاوتًا كبيرًا بين 58 مفردة في دراسة الغنام والصقر (2025) و332 مفردة في دراسة العزب وآخرون (2023)، مما يُثير تساؤلات حول القدرة التعميمية لبعض النتائج. وعليه تسعى الدراسة الحالية إلى سدّ هذه الفجوة المنهجية من خلال توظيف منظومة إحصائية متكاملة تشمل الإحصاءات الوصفية ومعامل ألفا </w:t>
      </w:r>
      <w:proofErr w:type="spellStart"/>
      <w:r w:rsidRPr="00471C07">
        <w:rPr>
          <w:rFonts w:ascii="Simplified Arabic" w:eastAsia="Times New Roman" w:hAnsi="Simplified Arabic" w:cs="Simplified Arabic" w:hint="cs"/>
          <w:sz w:val="28"/>
          <w:szCs w:val="28"/>
          <w:rtl/>
        </w:rPr>
        <w:t>كرونباخ</w:t>
      </w:r>
      <w:proofErr w:type="spellEnd"/>
      <w:r w:rsidRPr="00471C07">
        <w:rPr>
          <w:rFonts w:ascii="Simplified Arabic" w:eastAsia="Times New Roman" w:hAnsi="Simplified Arabic" w:cs="Simplified Arabic" w:hint="cs"/>
          <w:sz w:val="28"/>
          <w:szCs w:val="28"/>
          <w:rtl/>
        </w:rPr>
        <w:t xml:space="preserve"> وارتباط بيرسون والانحدار المتعدد والتدريجي واختبار</w:t>
      </w:r>
      <w:r w:rsidRPr="00471C07">
        <w:rPr>
          <w:rFonts w:ascii="Simplified Arabic" w:eastAsia="Times New Roman" w:hAnsi="Simplified Arabic" w:cs="Simplified Arabic" w:hint="cs"/>
          <w:sz w:val="28"/>
          <w:szCs w:val="28"/>
        </w:rPr>
        <w:t xml:space="preserve"> T </w:t>
      </w:r>
      <w:r w:rsidRPr="00471C07">
        <w:rPr>
          <w:rFonts w:ascii="Simplified Arabic" w:eastAsia="Times New Roman" w:hAnsi="Simplified Arabic" w:cs="Simplified Arabic" w:hint="cs"/>
          <w:sz w:val="28"/>
          <w:szCs w:val="28"/>
          <w:rtl/>
        </w:rPr>
        <w:t>وتحليل التباين الأحادي ونمذجة المعادلات الهيكلية</w:t>
      </w:r>
      <w:r w:rsidRPr="00471C07">
        <w:rPr>
          <w:rFonts w:ascii="Simplified Arabic" w:eastAsia="Times New Roman" w:hAnsi="Simplified Arabic" w:cs="Simplified Arabic" w:hint="cs"/>
          <w:sz w:val="28"/>
          <w:szCs w:val="28"/>
        </w:rPr>
        <w:t xml:space="preserve"> (SEM) </w:t>
      </w:r>
      <w:r w:rsidRPr="00471C07">
        <w:rPr>
          <w:rFonts w:ascii="Simplified Arabic" w:eastAsia="Times New Roman" w:hAnsi="Simplified Arabic" w:cs="Simplified Arabic" w:hint="cs"/>
          <w:sz w:val="28"/>
          <w:szCs w:val="28"/>
          <w:rtl/>
        </w:rPr>
        <w:t>عبر برنامجي</w:t>
      </w:r>
      <w:r w:rsidRPr="00471C07">
        <w:rPr>
          <w:rFonts w:ascii="Simplified Arabic" w:eastAsia="Times New Roman" w:hAnsi="Simplified Arabic" w:cs="Simplified Arabic" w:hint="cs"/>
          <w:sz w:val="28"/>
          <w:szCs w:val="28"/>
        </w:rPr>
        <w:t xml:space="preserve"> SPSS V.28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AMOS V.26</w:t>
      </w:r>
      <w:r w:rsidRPr="00471C07">
        <w:rPr>
          <w:rFonts w:ascii="Simplified Arabic" w:eastAsia="Times New Roman" w:hAnsi="Simplified Arabic" w:cs="Simplified Arabic" w:hint="cs"/>
          <w:sz w:val="28"/>
          <w:szCs w:val="28"/>
          <w:rtl/>
        </w:rPr>
        <w:t>، مع عينة مستهدفة لا تقل عن 450 مفردة لضمان قوة إحصائية عالية وقدرة تعميمية أوسع</w:t>
      </w:r>
      <w:r w:rsidRPr="00471C07">
        <w:rPr>
          <w:rFonts w:ascii="Simplified Arabic" w:eastAsia="Times New Roman" w:hAnsi="Simplified Arabic" w:cs="Simplified Arabic" w:hint="cs"/>
          <w:sz w:val="28"/>
          <w:szCs w:val="28"/>
        </w:rPr>
        <w:t>.</w:t>
      </w:r>
    </w:p>
    <w:p w14:paraId="34E1A569" w14:textId="77777777" w:rsidR="00E36F07" w:rsidRPr="00471C07" w:rsidRDefault="00E36F07" w:rsidP="00471C07">
      <w:pPr>
        <w:bidi/>
        <w:spacing w:before="100" w:beforeAutospacing="1" w:after="100" w:afterAutospacing="1" w:line="276" w:lineRule="auto"/>
        <w:ind w:firstLine="720"/>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من حيث بيئة التطبيق، تكشف المراجعة أن الدراسات السابقة طُبّقت في بيئات متباينة لا تعكس خصوصية السياق الحكومي السعودي في مرحلة رؤية 2030، فالدراسات العربية المتعلقة بالقيادة التحويلية طُبّقت في القطاع الصحي السعودي (البركاني، 2024؛ السلمي وشعيبي، 2024؛ </w:t>
      </w:r>
      <w:proofErr w:type="spellStart"/>
      <w:r w:rsidRPr="00471C07">
        <w:rPr>
          <w:rFonts w:ascii="Simplified Arabic" w:eastAsia="Times New Roman" w:hAnsi="Simplified Arabic" w:cs="Simplified Arabic" w:hint="cs"/>
          <w:sz w:val="28"/>
          <w:szCs w:val="28"/>
          <w:rtl/>
        </w:rPr>
        <w:t>الخضران</w:t>
      </w:r>
      <w:proofErr w:type="spellEnd"/>
      <w:r w:rsidRPr="00471C07">
        <w:rPr>
          <w:rFonts w:ascii="Simplified Arabic" w:eastAsia="Times New Roman" w:hAnsi="Simplified Arabic" w:cs="Simplified Arabic" w:hint="cs"/>
          <w:sz w:val="28"/>
          <w:szCs w:val="28"/>
          <w:rtl/>
        </w:rPr>
        <w:t xml:space="preserve">، </w:t>
      </w:r>
      <w:r w:rsidRPr="00471C07">
        <w:rPr>
          <w:rFonts w:ascii="Simplified Arabic" w:eastAsia="Times New Roman" w:hAnsi="Simplified Arabic" w:cs="Simplified Arabic" w:hint="cs"/>
          <w:sz w:val="28"/>
          <w:szCs w:val="28"/>
        </w:rPr>
        <w:t xml:space="preserve">2023) </w:t>
      </w:r>
      <w:r w:rsidRPr="00471C07">
        <w:rPr>
          <w:rFonts w:ascii="Simplified Arabic" w:eastAsia="Times New Roman" w:hAnsi="Simplified Arabic" w:cs="Simplified Arabic" w:hint="cs"/>
          <w:sz w:val="28"/>
          <w:szCs w:val="28"/>
          <w:rtl/>
        </w:rPr>
        <w:t xml:space="preserve">أو القطاع الأكاديمي (الغنام والصقر، 2025)، بينما طُبّقت دراسات التحول الرقمي العربية في المستشفيات التخصصية بجدة (الزهراني ومُجلّد، </w:t>
      </w:r>
      <w:r w:rsidRPr="00471C07">
        <w:rPr>
          <w:rFonts w:ascii="Simplified Arabic" w:eastAsia="Times New Roman" w:hAnsi="Simplified Arabic" w:cs="Simplified Arabic" w:hint="cs"/>
          <w:sz w:val="28"/>
          <w:szCs w:val="28"/>
        </w:rPr>
        <w:t xml:space="preserve">2024) </w:t>
      </w:r>
      <w:r w:rsidRPr="00471C07">
        <w:rPr>
          <w:rFonts w:ascii="Simplified Arabic" w:eastAsia="Times New Roman" w:hAnsi="Simplified Arabic" w:cs="Simplified Arabic" w:hint="cs"/>
          <w:sz w:val="28"/>
          <w:szCs w:val="28"/>
          <w:rtl/>
        </w:rPr>
        <w:t xml:space="preserve">أو البنوك التجارية المصرية (الطيب، 2024) أو وزارة الصحة المصرية (العزب وآخرون، 2023)، فيما تناولت دراسات </w:t>
      </w:r>
      <w:r w:rsidRPr="00471C07">
        <w:rPr>
          <w:rFonts w:ascii="Simplified Arabic" w:eastAsia="Times New Roman" w:hAnsi="Simplified Arabic" w:cs="Simplified Arabic" w:hint="cs"/>
          <w:sz w:val="28"/>
          <w:szCs w:val="28"/>
          <w:rtl/>
        </w:rPr>
        <w:lastRenderedPageBreak/>
        <w:t>الأداء الوظيفي بيئات مثل مديرية الصحة بحائل (</w:t>
      </w:r>
      <w:proofErr w:type="spellStart"/>
      <w:r w:rsidRPr="00471C07">
        <w:rPr>
          <w:rFonts w:ascii="Simplified Arabic" w:eastAsia="Times New Roman" w:hAnsi="Simplified Arabic" w:cs="Simplified Arabic" w:hint="cs"/>
          <w:sz w:val="28"/>
          <w:szCs w:val="28"/>
          <w:rtl/>
        </w:rPr>
        <w:t>شميلان</w:t>
      </w:r>
      <w:proofErr w:type="spellEnd"/>
      <w:r w:rsidRPr="00471C07">
        <w:rPr>
          <w:rFonts w:ascii="Simplified Arabic" w:eastAsia="Times New Roman" w:hAnsi="Simplified Arabic" w:cs="Simplified Arabic" w:hint="cs"/>
          <w:sz w:val="28"/>
          <w:szCs w:val="28"/>
          <w:rtl/>
        </w:rPr>
        <w:t>، 2024) أو القطاع الخاص السعودي (الحربي، 2025) أو المؤسسات الجزائرية (</w:t>
      </w:r>
      <w:proofErr w:type="spellStart"/>
      <w:r w:rsidRPr="00471C07">
        <w:rPr>
          <w:rFonts w:ascii="Simplified Arabic" w:eastAsia="Times New Roman" w:hAnsi="Simplified Arabic" w:cs="Simplified Arabic" w:hint="cs"/>
          <w:sz w:val="28"/>
          <w:szCs w:val="28"/>
          <w:rtl/>
        </w:rPr>
        <w:t>بلولة</w:t>
      </w:r>
      <w:proofErr w:type="spellEnd"/>
      <w:r w:rsidRPr="00471C07">
        <w:rPr>
          <w:rFonts w:ascii="Simplified Arabic" w:eastAsia="Times New Roman" w:hAnsi="Simplified Arabic" w:cs="Simplified Arabic" w:hint="cs"/>
          <w:sz w:val="28"/>
          <w:szCs w:val="28"/>
          <w:rtl/>
        </w:rPr>
        <w:t xml:space="preserve"> وطرش، 2024). أما الدراسات الأجنبية فطُبّقت في القطاع الخاص الماليزي</w:t>
      </w:r>
      <w:r w:rsidRPr="00471C07">
        <w:rPr>
          <w:rFonts w:ascii="Simplified Arabic" w:eastAsia="Times New Roman" w:hAnsi="Simplified Arabic" w:cs="Simplified Arabic" w:hint="cs"/>
          <w:sz w:val="28"/>
          <w:szCs w:val="28"/>
        </w:rPr>
        <w:t xml:space="preserve"> (Hussain et al., 2024) </w:t>
      </w:r>
      <w:r w:rsidRPr="00471C07">
        <w:rPr>
          <w:rFonts w:ascii="Simplified Arabic" w:eastAsia="Times New Roman" w:hAnsi="Simplified Arabic" w:cs="Simplified Arabic" w:hint="cs"/>
          <w:sz w:val="28"/>
          <w:szCs w:val="28"/>
          <w:rtl/>
        </w:rPr>
        <w:t xml:space="preserve">والقطاع المصرفي الإندونيسي </w:t>
      </w:r>
      <w:r w:rsidRPr="00471C07">
        <w:rPr>
          <w:rFonts w:ascii="Simplified Arabic" w:eastAsia="Times New Roman" w:hAnsi="Simplified Arabic" w:cs="Simplified Arabic" w:hint="cs"/>
          <w:sz w:val="28"/>
          <w:szCs w:val="28"/>
        </w:rPr>
        <w:t xml:space="preserve">(Abdurrahman et al., 2024) </w:t>
      </w:r>
      <w:r w:rsidRPr="00471C07">
        <w:rPr>
          <w:rFonts w:ascii="Simplified Arabic" w:eastAsia="Times New Roman" w:hAnsi="Simplified Arabic" w:cs="Simplified Arabic" w:hint="cs"/>
          <w:sz w:val="28"/>
          <w:szCs w:val="28"/>
          <w:rtl/>
        </w:rPr>
        <w:t>والقطاع الأكاديمي الفيتنامي</w:t>
      </w:r>
      <w:r w:rsidRPr="00471C07">
        <w:rPr>
          <w:rFonts w:ascii="Simplified Arabic" w:eastAsia="Times New Roman" w:hAnsi="Simplified Arabic" w:cs="Simplified Arabic" w:hint="cs"/>
          <w:sz w:val="28"/>
          <w:szCs w:val="28"/>
        </w:rPr>
        <w:t xml:space="preserve"> (Khuc &amp; Nguyen, 2025) </w:t>
      </w:r>
      <w:r w:rsidRPr="00471C07">
        <w:rPr>
          <w:rFonts w:ascii="Simplified Arabic" w:eastAsia="Times New Roman" w:hAnsi="Simplified Arabic" w:cs="Simplified Arabic" w:hint="cs"/>
          <w:sz w:val="28"/>
          <w:szCs w:val="28"/>
          <w:rtl/>
        </w:rPr>
        <w:t xml:space="preserve">والقطاع الصناعي </w:t>
      </w:r>
      <w:proofErr w:type="spellStart"/>
      <w:r w:rsidRPr="00471C07">
        <w:rPr>
          <w:rFonts w:ascii="Simplified Arabic" w:eastAsia="Times New Roman" w:hAnsi="Simplified Arabic" w:cs="Simplified Arabic" w:hint="cs"/>
          <w:sz w:val="28"/>
          <w:szCs w:val="28"/>
          <w:rtl/>
        </w:rPr>
        <w:t>البنغلاديشي</w:t>
      </w:r>
      <w:proofErr w:type="spellEnd"/>
      <w:r w:rsidRPr="00471C07">
        <w:rPr>
          <w:rFonts w:ascii="Simplified Arabic" w:eastAsia="Times New Roman" w:hAnsi="Simplified Arabic" w:cs="Simplified Arabic" w:hint="cs"/>
          <w:sz w:val="28"/>
          <w:szCs w:val="28"/>
        </w:rPr>
        <w:t xml:space="preserve"> (Gazi et al., 2024) </w:t>
      </w:r>
      <w:r w:rsidRPr="00471C07">
        <w:rPr>
          <w:rFonts w:ascii="Simplified Arabic" w:eastAsia="Times New Roman" w:hAnsi="Simplified Arabic" w:cs="Simplified Arabic" w:hint="cs"/>
          <w:sz w:val="28"/>
          <w:szCs w:val="28"/>
          <w:rtl/>
        </w:rPr>
        <w:t>وقطاع تكنولوجيا المعلومات</w:t>
      </w:r>
      <w:r w:rsidRPr="00471C07">
        <w:rPr>
          <w:rFonts w:ascii="Simplified Arabic" w:eastAsia="Times New Roman" w:hAnsi="Simplified Arabic" w:cs="Simplified Arabic" w:hint="cs"/>
          <w:sz w:val="28"/>
          <w:szCs w:val="28"/>
        </w:rPr>
        <w:t xml:space="preserve"> (</w:t>
      </w:r>
      <w:proofErr w:type="spellStart"/>
      <w:r w:rsidRPr="00471C07">
        <w:rPr>
          <w:rFonts w:ascii="Simplified Arabic" w:eastAsia="Times New Roman" w:hAnsi="Simplified Arabic" w:cs="Simplified Arabic" w:hint="cs"/>
          <w:sz w:val="28"/>
          <w:szCs w:val="28"/>
        </w:rPr>
        <w:t>Jaroliya</w:t>
      </w:r>
      <w:proofErr w:type="spellEnd"/>
      <w:r w:rsidRPr="00471C07">
        <w:rPr>
          <w:rFonts w:ascii="Simplified Arabic" w:eastAsia="Times New Roman" w:hAnsi="Simplified Arabic" w:cs="Simplified Arabic" w:hint="cs"/>
          <w:sz w:val="28"/>
          <w:szCs w:val="28"/>
        </w:rPr>
        <w:t xml:space="preserve"> &amp; </w:t>
      </w:r>
      <w:proofErr w:type="spellStart"/>
      <w:r w:rsidRPr="00471C07">
        <w:rPr>
          <w:rFonts w:ascii="Simplified Arabic" w:eastAsia="Times New Roman" w:hAnsi="Simplified Arabic" w:cs="Simplified Arabic" w:hint="cs"/>
          <w:sz w:val="28"/>
          <w:szCs w:val="28"/>
        </w:rPr>
        <w:t>Gyanchandani</w:t>
      </w:r>
      <w:proofErr w:type="spellEnd"/>
      <w:r w:rsidRPr="00471C07">
        <w:rPr>
          <w:rFonts w:ascii="Simplified Arabic" w:eastAsia="Times New Roman" w:hAnsi="Simplified Arabic" w:cs="Simplified Arabic" w:hint="cs"/>
          <w:sz w:val="28"/>
          <w:szCs w:val="28"/>
        </w:rPr>
        <w:t xml:space="preserve">, 2022) </w:t>
      </w:r>
      <w:r w:rsidRPr="00471C07">
        <w:rPr>
          <w:rFonts w:ascii="Simplified Arabic" w:eastAsia="Times New Roman" w:hAnsi="Simplified Arabic" w:cs="Simplified Arabic" w:hint="cs"/>
          <w:sz w:val="28"/>
          <w:szCs w:val="28"/>
          <w:rtl/>
        </w:rPr>
        <w:t>والسياق الأسترالي</w:t>
      </w:r>
      <w:r w:rsidRPr="00471C07">
        <w:rPr>
          <w:rFonts w:ascii="Simplified Arabic" w:eastAsia="Times New Roman" w:hAnsi="Simplified Arabic" w:cs="Simplified Arabic" w:hint="cs"/>
          <w:sz w:val="28"/>
          <w:szCs w:val="28"/>
        </w:rPr>
        <w:t xml:space="preserve"> (Deng et al., 2023). </w:t>
      </w:r>
      <w:r w:rsidRPr="00471C07">
        <w:rPr>
          <w:rFonts w:ascii="Simplified Arabic" w:eastAsia="Times New Roman" w:hAnsi="Simplified Arabic" w:cs="Simplified Arabic" w:hint="cs"/>
          <w:sz w:val="28"/>
          <w:szCs w:val="28"/>
          <w:rtl/>
        </w:rPr>
        <w:t xml:space="preserve">وبالتالي لم تتناول أيّ من هذه الدراسات الجهات الحكومية المدنية السعودية بشكل شامل في ظل التحولات المتسارعة التي تشهدها المملكة ضمن رؤية 2030، حيث بلغ مؤشر قياس التحول الرقمي الحكومي </w:t>
      </w:r>
      <w:r w:rsidRPr="00471C07">
        <w:rPr>
          <w:rFonts w:ascii="Simplified Arabic" w:eastAsia="Times New Roman" w:hAnsi="Simplified Arabic" w:cs="Simplified Arabic" w:hint="cs"/>
          <w:sz w:val="28"/>
          <w:szCs w:val="28"/>
        </w:rPr>
        <w:t xml:space="preserve">88.30% </w:t>
      </w:r>
      <w:r w:rsidRPr="00471C07">
        <w:rPr>
          <w:rFonts w:ascii="Simplified Arabic" w:eastAsia="Times New Roman" w:hAnsi="Simplified Arabic" w:cs="Simplified Arabic" w:hint="cs"/>
          <w:sz w:val="28"/>
          <w:szCs w:val="28"/>
          <w:rtl/>
        </w:rPr>
        <w:t>عام 2025 وتتجاوز أعداد الموظفين الحكوميين 1.18 مليون موظف مدني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وعليه تأتي الدراسة الحالية لسدّ هذه الفجوة المكانية والسياقية من خلال تطبيق نموذجها المقترح الذي يدمج القيادة التحويلية والتحول الرقمي كمتغيرين مستقلين لقياس أثرهما المشترك على الأداء الوظيفي في الجهات الحكومية المدنية السعودية، وهو ما لم تتطرق إليه أيّ دراسة سابقة بهذا التكامل والشمولية</w:t>
      </w:r>
      <w:r w:rsidRPr="00471C07">
        <w:rPr>
          <w:rFonts w:ascii="Simplified Arabic" w:eastAsia="Times New Roman" w:hAnsi="Simplified Arabic" w:cs="Simplified Arabic" w:hint="cs"/>
          <w:sz w:val="28"/>
          <w:szCs w:val="28"/>
        </w:rPr>
        <w:t>.</w:t>
      </w:r>
    </w:p>
    <w:p w14:paraId="09297C76" w14:textId="77777777" w:rsidR="003C3394" w:rsidRPr="00471C07" w:rsidRDefault="003C3394" w:rsidP="00471C07">
      <w:pPr>
        <w:bidi/>
        <w:spacing w:before="100" w:beforeAutospacing="1" w:after="100" w:afterAutospacing="1" w:line="276" w:lineRule="auto"/>
        <w:ind w:firstLine="720"/>
        <w:jc w:val="both"/>
        <w:rPr>
          <w:rFonts w:ascii="Simplified Arabic" w:eastAsia="Times New Roman" w:hAnsi="Simplified Arabic" w:cs="Simplified Arabic" w:hint="cs"/>
          <w:b/>
          <w:bCs/>
          <w:sz w:val="28"/>
          <w:szCs w:val="28"/>
          <w:u w:val="single"/>
          <w:rtl/>
        </w:rPr>
      </w:pPr>
      <w:r w:rsidRPr="00471C07">
        <w:rPr>
          <w:rFonts w:ascii="Simplified Arabic" w:eastAsia="Times New Roman" w:hAnsi="Simplified Arabic" w:cs="Simplified Arabic" w:hint="cs"/>
          <w:b/>
          <w:bCs/>
          <w:sz w:val="28"/>
          <w:szCs w:val="28"/>
          <w:u w:val="single"/>
          <w:rtl/>
        </w:rPr>
        <w:t xml:space="preserve">ويمكن تلخيص اهم ما يميز الدراسة الحالية فيما </w:t>
      </w:r>
      <w:proofErr w:type="gramStart"/>
      <w:r w:rsidRPr="00471C07">
        <w:rPr>
          <w:rFonts w:ascii="Simplified Arabic" w:eastAsia="Times New Roman" w:hAnsi="Simplified Arabic" w:cs="Simplified Arabic" w:hint="cs"/>
          <w:b/>
          <w:bCs/>
          <w:sz w:val="28"/>
          <w:szCs w:val="28"/>
          <w:u w:val="single"/>
          <w:rtl/>
        </w:rPr>
        <w:t>يلى :</w:t>
      </w:r>
      <w:proofErr w:type="gramEnd"/>
      <w:r w:rsidRPr="00471C07">
        <w:rPr>
          <w:rFonts w:ascii="Simplified Arabic" w:eastAsia="Times New Roman" w:hAnsi="Simplified Arabic" w:cs="Simplified Arabic" w:hint="cs"/>
          <w:b/>
          <w:bCs/>
          <w:sz w:val="28"/>
          <w:szCs w:val="28"/>
          <w:u w:val="single"/>
          <w:rtl/>
        </w:rPr>
        <w:t xml:space="preserve"> </w:t>
      </w:r>
    </w:p>
    <w:p w14:paraId="75892239" w14:textId="77777777" w:rsidR="00E36F07" w:rsidRPr="00471C07" w:rsidRDefault="00E36F07" w:rsidP="00471C07">
      <w:pPr>
        <w:pStyle w:val="a8"/>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 xml:space="preserve">تتميز هذه الدراسة بكونها من أوائل الدراسات العربية التي تدمج القيادة التحويلية والتحول الرقمي كمتغيرين مستقلين في نموذج بحثي واحد لقياس أثرهما المشترك على الأداء الوظيفي، في حين اقتصرت معظم الدراسات السابقة على تناول أحدهما منفردًا أو ربطه بمتغيرات تابعة مختلفة كاتخاذ القرارات أو الرضا الوظيفي أو المرونة التنظيمية. كما تتفرد الدراسة بتطبيقها على بيئة الأجهزة الحكومية المدنية في المملكة العربية السعودية في ظل مستهدفات رؤية 2030 التي تضع التحول الرقمي والتميز القيادي في صدارة أولوياتها، بينما أُجريت الدراسات السابقة في بيئات متنوعة كالقطاع الصحي السعودي، والقطاع المصرفي المصري والإندونيسي، والقطاع الأكاديمي الفيتنامي، والقطاع الصناعي </w:t>
      </w:r>
      <w:proofErr w:type="spellStart"/>
      <w:r w:rsidRPr="00471C07">
        <w:rPr>
          <w:rFonts w:ascii="Simplified Arabic" w:hAnsi="Simplified Arabic" w:cs="Simplified Arabic" w:hint="cs"/>
          <w:sz w:val="28"/>
          <w:szCs w:val="28"/>
          <w:rtl/>
        </w:rPr>
        <w:t>البنغلاديشي</w:t>
      </w:r>
      <w:proofErr w:type="spellEnd"/>
      <w:r w:rsidRPr="00471C07">
        <w:rPr>
          <w:rFonts w:ascii="Simplified Arabic" w:hAnsi="Simplified Arabic" w:cs="Simplified Arabic" w:hint="cs"/>
          <w:sz w:val="28"/>
          <w:szCs w:val="28"/>
          <w:rtl/>
        </w:rPr>
        <w:t>، مما يعني غياب دراسات مباشرة تستهدف هذا السياق الحكومي المدني بمتغيراته الثلاثة مجتمعة</w:t>
      </w:r>
      <w:r w:rsidRPr="00471C07">
        <w:rPr>
          <w:rFonts w:ascii="Simplified Arabic" w:hAnsi="Simplified Arabic" w:cs="Simplified Arabic" w:hint="cs"/>
          <w:sz w:val="28"/>
          <w:szCs w:val="28"/>
        </w:rPr>
        <w:t>.</w:t>
      </w:r>
    </w:p>
    <w:p w14:paraId="28F2D241" w14:textId="23991272" w:rsidR="00E36F07" w:rsidRPr="00471C07" w:rsidRDefault="00E36F07" w:rsidP="00471C07">
      <w:pPr>
        <w:pStyle w:val="a8"/>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 xml:space="preserve">وتتميز الدراسة أيضًا بتبنّيها نموذجًا متكاملًا يشمل ثمانية أبعاد فرعية للمتغيرين المستقلين، أربعة للقيادة التحويلية وهي التأثير المثالي والدافعية </w:t>
      </w:r>
      <w:proofErr w:type="spellStart"/>
      <w:r w:rsidRPr="00471C07">
        <w:rPr>
          <w:rFonts w:ascii="Simplified Arabic" w:hAnsi="Simplified Arabic" w:cs="Simplified Arabic" w:hint="cs"/>
          <w:sz w:val="28"/>
          <w:szCs w:val="28"/>
          <w:rtl/>
        </w:rPr>
        <w:t>الإلهامية</w:t>
      </w:r>
      <w:proofErr w:type="spellEnd"/>
      <w:r w:rsidRPr="00471C07">
        <w:rPr>
          <w:rFonts w:ascii="Simplified Arabic" w:hAnsi="Simplified Arabic" w:cs="Simplified Arabic" w:hint="cs"/>
          <w:sz w:val="28"/>
          <w:szCs w:val="28"/>
          <w:rtl/>
        </w:rPr>
        <w:t xml:space="preserve"> والاستثارة الفكرية والاعتبار الفردي، وأربعة </w:t>
      </w:r>
      <w:r w:rsidRPr="00471C07">
        <w:rPr>
          <w:rFonts w:ascii="Simplified Arabic" w:hAnsi="Simplified Arabic" w:cs="Simplified Arabic" w:hint="cs"/>
          <w:sz w:val="28"/>
          <w:szCs w:val="28"/>
          <w:rtl/>
        </w:rPr>
        <w:lastRenderedPageBreak/>
        <w:t xml:space="preserve">للتحول الرقمي وهي البنية التقنية والثقافة الرقمية والتشريعات والسياسات الرقمية والموارد البشرية الرقمية، وهو ما لم تجمعه دراسة سابقة واحدة في إطار نظري موحّد. </w:t>
      </w:r>
    </w:p>
    <w:p w14:paraId="0678D0AC" w14:textId="77777777" w:rsidR="00E36F07" w:rsidRPr="00471C07" w:rsidRDefault="00E36F07" w:rsidP="00471C07">
      <w:pPr>
        <w:pStyle w:val="a8"/>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 xml:space="preserve">وعلى صعيد المنهجية، تجمع الدراسة الحالية بين أساليب إحصائية متقدمة تشمل نمذجة المعادلات الهيكلية والتحليل </w:t>
      </w:r>
      <w:proofErr w:type="spellStart"/>
      <w:r w:rsidRPr="00471C07">
        <w:rPr>
          <w:rFonts w:ascii="Simplified Arabic" w:hAnsi="Simplified Arabic" w:cs="Simplified Arabic" w:hint="cs"/>
          <w:sz w:val="28"/>
          <w:szCs w:val="28"/>
          <w:rtl/>
        </w:rPr>
        <w:t>الانحداري</w:t>
      </w:r>
      <w:proofErr w:type="spellEnd"/>
      <w:r w:rsidRPr="00471C07">
        <w:rPr>
          <w:rFonts w:ascii="Simplified Arabic" w:hAnsi="Simplified Arabic" w:cs="Simplified Arabic" w:hint="cs"/>
          <w:sz w:val="28"/>
          <w:szCs w:val="28"/>
          <w:rtl/>
        </w:rPr>
        <w:t xml:space="preserve"> المتعدد والتدريجي وتحليل التباين الأحادي، في حين اكتفت كثير من الدراسات السابقة بمعاملات ارتباط بيرسون أو الانحدار البسيط دون اختبار نموذج بنائي شامل، مما يتيح للدراسة الحالية تقديم فهم أعمق وأدق للعلاقات السببية المباشرة وغير المباشرة بين المتغيرات وتحديد الأبعاد الأكثر تأثيرًا في التنبؤ بالأداء الوظيفي</w:t>
      </w:r>
      <w:r w:rsidRPr="00471C07">
        <w:rPr>
          <w:rFonts w:ascii="Simplified Arabic" w:hAnsi="Simplified Arabic" w:cs="Simplified Arabic" w:hint="cs"/>
          <w:sz w:val="28"/>
          <w:szCs w:val="28"/>
        </w:rPr>
        <w:t>.</w:t>
      </w:r>
    </w:p>
    <w:p w14:paraId="3D55F3A0" w14:textId="3AFB1FD5" w:rsidR="00074754" w:rsidRPr="00471C07" w:rsidRDefault="00074754" w:rsidP="00471C07">
      <w:pPr>
        <w:pStyle w:val="1"/>
        <w:bidi/>
        <w:spacing w:line="276" w:lineRule="auto"/>
        <w:jc w:val="center"/>
        <w:rPr>
          <w:rFonts w:ascii="Simplified Arabic" w:hAnsi="Simplified Arabic" w:cs="Simplified Arabic" w:hint="cs"/>
          <w:color w:val="auto"/>
          <w:sz w:val="28"/>
          <w:szCs w:val="28"/>
          <w:rtl/>
        </w:rPr>
      </w:pPr>
      <w:r w:rsidRPr="00471C07">
        <w:rPr>
          <w:rStyle w:val="a9"/>
          <w:rFonts w:ascii="Simplified Arabic" w:hAnsi="Simplified Arabic" w:cs="Simplified Arabic" w:hint="cs"/>
          <w:color w:val="auto"/>
          <w:sz w:val="28"/>
          <w:szCs w:val="28"/>
          <w:rtl/>
        </w:rPr>
        <w:t>جدول</w:t>
      </w:r>
      <w:r w:rsidR="00DE21E6" w:rsidRPr="00471C07">
        <w:rPr>
          <w:rStyle w:val="a9"/>
          <w:rFonts w:ascii="Simplified Arabic" w:hAnsi="Simplified Arabic" w:cs="Simplified Arabic" w:hint="cs"/>
          <w:color w:val="auto"/>
          <w:sz w:val="28"/>
          <w:szCs w:val="28"/>
          <w:rtl/>
        </w:rPr>
        <w:t xml:space="preserve"> رقم (1)</w:t>
      </w:r>
      <w:r w:rsidRPr="00471C07">
        <w:rPr>
          <w:rStyle w:val="a9"/>
          <w:rFonts w:ascii="Simplified Arabic" w:hAnsi="Simplified Arabic" w:cs="Simplified Arabic" w:hint="cs"/>
          <w:color w:val="auto"/>
          <w:sz w:val="28"/>
          <w:szCs w:val="28"/>
          <w:rtl/>
        </w:rPr>
        <w:t xml:space="preserve"> مقارن للدراسات السابقة</w:t>
      </w:r>
      <w:r w:rsidRPr="00471C07">
        <w:rPr>
          <w:rStyle w:val="a9"/>
          <w:rFonts w:ascii="Simplified Arabic" w:hAnsi="Simplified Arabic" w:cs="Simplified Arabic" w:hint="cs"/>
          <w:color w:val="auto"/>
          <w:sz w:val="28"/>
          <w:szCs w:val="28"/>
        </w:rPr>
        <w:t xml:space="preserve"> (Summary Table)</w:t>
      </w:r>
    </w:p>
    <w:p w14:paraId="26D7D8D4" w14:textId="4B532586" w:rsidR="008E773E" w:rsidRPr="00471C07" w:rsidRDefault="008E773E" w:rsidP="00471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76" w:lineRule="auto"/>
        <w:rPr>
          <w:rFonts w:ascii="Simplified Arabic" w:eastAsia="Times New Roman" w:hAnsi="Simplified Arabic" w:cs="Simplified Arabic" w:hint="cs"/>
          <w:sz w:val="28"/>
          <w:szCs w:val="28"/>
        </w:rPr>
      </w:pPr>
    </w:p>
    <w:tbl>
      <w:tblPr>
        <w:tblStyle w:val="4-5"/>
        <w:bidiVisual/>
        <w:tblW w:w="8493" w:type="dxa"/>
        <w:tblInd w:w="30" w:type="dxa"/>
        <w:tblLayout w:type="fixed"/>
        <w:tblLook w:val="04A0" w:firstRow="1" w:lastRow="0" w:firstColumn="1" w:lastColumn="0" w:noHBand="0" w:noVBand="1"/>
      </w:tblPr>
      <w:tblGrid>
        <w:gridCol w:w="552"/>
        <w:gridCol w:w="1146"/>
        <w:gridCol w:w="1275"/>
        <w:gridCol w:w="851"/>
        <w:gridCol w:w="992"/>
        <w:gridCol w:w="992"/>
        <w:gridCol w:w="1134"/>
        <w:gridCol w:w="1551"/>
      </w:tblGrid>
      <w:tr w:rsidR="008E773E" w:rsidRPr="00471C07" w14:paraId="65F39585" w14:textId="77777777" w:rsidTr="0092506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52" w:type="dxa"/>
            <w:hideMark/>
          </w:tcPr>
          <w:p w14:paraId="41A5F8A9"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الرقم</w:t>
            </w:r>
          </w:p>
        </w:tc>
        <w:tc>
          <w:tcPr>
            <w:tcW w:w="1146" w:type="dxa"/>
            <w:hideMark/>
          </w:tcPr>
          <w:p w14:paraId="1741355A"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الدراسة</w:t>
            </w:r>
          </w:p>
        </w:tc>
        <w:tc>
          <w:tcPr>
            <w:tcW w:w="1275" w:type="dxa"/>
            <w:hideMark/>
          </w:tcPr>
          <w:p w14:paraId="3BA87BE3"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المتغيرات الرئيسة</w:t>
            </w:r>
          </w:p>
        </w:tc>
        <w:tc>
          <w:tcPr>
            <w:tcW w:w="851" w:type="dxa"/>
            <w:hideMark/>
          </w:tcPr>
          <w:p w14:paraId="49A5842A"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المنهج المستخدم</w:t>
            </w:r>
          </w:p>
        </w:tc>
        <w:tc>
          <w:tcPr>
            <w:tcW w:w="992" w:type="dxa"/>
            <w:hideMark/>
          </w:tcPr>
          <w:p w14:paraId="6DCC0AC8"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أداة جمع البيانات</w:t>
            </w:r>
          </w:p>
        </w:tc>
        <w:tc>
          <w:tcPr>
            <w:tcW w:w="992" w:type="dxa"/>
            <w:hideMark/>
          </w:tcPr>
          <w:p w14:paraId="47C69E74"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العينة</w:t>
            </w:r>
          </w:p>
        </w:tc>
        <w:tc>
          <w:tcPr>
            <w:tcW w:w="1134" w:type="dxa"/>
            <w:hideMark/>
          </w:tcPr>
          <w:p w14:paraId="29B9B576"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أهم النتائج</w:t>
            </w:r>
          </w:p>
        </w:tc>
        <w:tc>
          <w:tcPr>
            <w:tcW w:w="1551" w:type="dxa"/>
            <w:hideMark/>
          </w:tcPr>
          <w:p w14:paraId="54734A3B"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الفجوة البحثية المستخلصة</w:t>
            </w:r>
          </w:p>
        </w:tc>
      </w:tr>
      <w:tr w:rsidR="008E773E" w:rsidRPr="00471C07" w14:paraId="16092E03"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4CBBF239"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1</w:t>
            </w:r>
          </w:p>
        </w:tc>
        <w:tc>
          <w:tcPr>
            <w:tcW w:w="1146" w:type="dxa"/>
            <w:hideMark/>
          </w:tcPr>
          <w:p w14:paraId="6148458E"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البركاني</w:t>
            </w:r>
            <w:r w:rsidRPr="00471C07">
              <w:rPr>
                <w:rFonts w:ascii="Simplified Arabic" w:eastAsia="Times New Roman" w:hAnsi="Simplified Arabic" w:cs="Simplified Arabic" w:hint="cs"/>
                <w:sz w:val="28"/>
                <w:szCs w:val="28"/>
              </w:rPr>
              <w:t xml:space="preserve"> (2024)</w:t>
            </w:r>
          </w:p>
        </w:tc>
        <w:tc>
          <w:tcPr>
            <w:tcW w:w="1275" w:type="dxa"/>
            <w:hideMark/>
          </w:tcPr>
          <w:p w14:paraId="2CA1320D"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القيادة التحويلية – فاعلية اتخاذ القرارات</w:t>
            </w:r>
          </w:p>
        </w:tc>
        <w:tc>
          <w:tcPr>
            <w:tcW w:w="851" w:type="dxa"/>
            <w:hideMark/>
          </w:tcPr>
          <w:p w14:paraId="3F09F1EB"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7B928C00"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4011CEB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 xml:space="preserve">152 </w:t>
            </w:r>
            <w:r w:rsidRPr="00471C07">
              <w:rPr>
                <w:rFonts w:ascii="Simplified Arabic" w:eastAsia="Times New Roman" w:hAnsi="Simplified Arabic" w:cs="Simplified Arabic" w:hint="cs"/>
                <w:sz w:val="28"/>
                <w:szCs w:val="28"/>
                <w:rtl/>
              </w:rPr>
              <w:t>موظفًا – المستشفى العام – السعودية</w:t>
            </w:r>
          </w:p>
        </w:tc>
        <w:tc>
          <w:tcPr>
            <w:tcW w:w="1134" w:type="dxa"/>
            <w:hideMark/>
          </w:tcPr>
          <w:p w14:paraId="06341FEB"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أثر ذو دلالة إحصائية لجميع أبعاد القيادة التحويلية على فاعلية اتخاذ القرارات</w:t>
            </w:r>
          </w:p>
        </w:tc>
        <w:tc>
          <w:tcPr>
            <w:tcW w:w="1551" w:type="dxa"/>
            <w:hideMark/>
          </w:tcPr>
          <w:p w14:paraId="18B9414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لم تتناول أثر القيادة التحويلية على الأداء الوظيفي مباشرةً، ولم تُدمج التحول الرقمي كمتغير</w:t>
            </w:r>
          </w:p>
        </w:tc>
      </w:tr>
      <w:tr w:rsidR="008E773E" w:rsidRPr="00471C07" w14:paraId="42FBE096"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7936E2EE"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lastRenderedPageBreak/>
              <w:t>2</w:t>
            </w:r>
          </w:p>
        </w:tc>
        <w:tc>
          <w:tcPr>
            <w:tcW w:w="1146" w:type="dxa"/>
            <w:hideMark/>
          </w:tcPr>
          <w:p w14:paraId="49ACCD5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السلمي وشعيبي</w:t>
            </w:r>
            <w:r w:rsidRPr="00471C07">
              <w:rPr>
                <w:rFonts w:ascii="Simplified Arabic" w:eastAsia="Times New Roman" w:hAnsi="Simplified Arabic" w:cs="Simplified Arabic" w:hint="cs"/>
                <w:sz w:val="28"/>
                <w:szCs w:val="28"/>
              </w:rPr>
              <w:t xml:space="preserve"> (2024)</w:t>
            </w:r>
          </w:p>
        </w:tc>
        <w:tc>
          <w:tcPr>
            <w:tcW w:w="1275" w:type="dxa"/>
            <w:hideMark/>
          </w:tcPr>
          <w:p w14:paraId="054EF082"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القيادة التحويلية – السمعة التنظيمية</w:t>
            </w:r>
          </w:p>
        </w:tc>
        <w:tc>
          <w:tcPr>
            <w:tcW w:w="851" w:type="dxa"/>
            <w:hideMark/>
          </w:tcPr>
          <w:p w14:paraId="406D538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3D2AA455"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27EF2A7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 xml:space="preserve">150 </w:t>
            </w:r>
            <w:r w:rsidRPr="00471C07">
              <w:rPr>
                <w:rFonts w:ascii="Simplified Arabic" w:eastAsia="Times New Roman" w:hAnsi="Simplified Arabic" w:cs="Simplified Arabic" w:hint="cs"/>
                <w:sz w:val="28"/>
                <w:szCs w:val="28"/>
                <w:rtl/>
              </w:rPr>
              <w:t>موظفًا – الشؤون الصحية بجدة – السعودية</w:t>
            </w:r>
          </w:p>
        </w:tc>
        <w:tc>
          <w:tcPr>
            <w:tcW w:w="1134" w:type="dxa"/>
            <w:hideMark/>
          </w:tcPr>
          <w:p w14:paraId="1D3E06E8"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دور إيجابي ودال إحصائيًا للقيادة التحويلية في تعزيز السمعة التنظيمية</w:t>
            </w:r>
          </w:p>
        </w:tc>
        <w:tc>
          <w:tcPr>
            <w:tcW w:w="1551" w:type="dxa"/>
            <w:hideMark/>
          </w:tcPr>
          <w:p w14:paraId="6F9BB1A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اقتصرت على السمعة التنظيمية دون الأداء الوظيفي، ولم تشمل متغيرات التحول الرقمي</w:t>
            </w:r>
          </w:p>
        </w:tc>
      </w:tr>
      <w:tr w:rsidR="008E773E" w:rsidRPr="00471C07" w14:paraId="6C429B2E"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3E3B0E2"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3</w:t>
            </w:r>
          </w:p>
        </w:tc>
        <w:tc>
          <w:tcPr>
            <w:tcW w:w="1146" w:type="dxa"/>
            <w:hideMark/>
          </w:tcPr>
          <w:p w14:paraId="6105B87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proofErr w:type="spellStart"/>
            <w:r w:rsidRPr="00471C07">
              <w:rPr>
                <w:rFonts w:ascii="Simplified Arabic" w:eastAsia="Times New Roman" w:hAnsi="Simplified Arabic" w:cs="Simplified Arabic" w:hint="cs"/>
                <w:sz w:val="28"/>
                <w:szCs w:val="28"/>
                <w:rtl/>
              </w:rPr>
              <w:t>الخضران</w:t>
            </w:r>
            <w:proofErr w:type="spellEnd"/>
            <w:r w:rsidRPr="00471C07">
              <w:rPr>
                <w:rFonts w:ascii="Simplified Arabic" w:eastAsia="Times New Roman" w:hAnsi="Simplified Arabic" w:cs="Simplified Arabic" w:hint="cs"/>
                <w:sz w:val="28"/>
                <w:szCs w:val="28"/>
              </w:rPr>
              <w:t xml:space="preserve"> (2023)</w:t>
            </w:r>
          </w:p>
        </w:tc>
        <w:tc>
          <w:tcPr>
            <w:tcW w:w="1275" w:type="dxa"/>
            <w:hideMark/>
          </w:tcPr>
          <w:p w14:paraId="3383DDA5"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القيادة التحويلية – المسؤولية المجتمعية</w:t>
            </w:r>
          </w:p>
        </w:tc>
        <w:tc>
          <w:tcPr>
            <w:tcW w:w="851" w:type="dxa"/>
            <w:hideMark/>
          </w:tcPr>
          <w:p w14:paraId="64DABFEE"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3702081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63FE4DF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عينة من العاملين – مديرية الشؤون الصحية بعسير – السعودية</w:t>
            </w:r>
          </w:p>
        </w:tc>
        <w:tc>
          <w:tcPr>
            <w:tcW w:w="1134" w:type="dxa"/>
            <w:hideMark/>
          </w:tcPr>
          <w:p w14:paraId="2E032D7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علاقة دالة إحصائيًا بين أبعاد القيادة التحويلية والمسؤولية المجتمعية</w:t>
            </w:r>
          </w:p>
        </w:tc>
        <w:tc>
          <w:tcPr>
            <w:tcW w:w="1551" w:type="dxa"/>
            <w:hideMark/>
          </w:tcPr>
          <w:p w14:paraId="4AF320EA"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لم تقس الأداء الوظيفي كمتغير تابع، وأوصت بدراسة متغيرات أخرى كالإبداع والولاء</w:t>
            </w:r>
          </w:p>
        </w:tc>
      </w:tr>
      <w:tr w:rsidR="008E773E" w:rsidRPr="00471C07" w14:paraId="014C184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52481C4F"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4</w:t>
            </w:r>
          </w:p>
        </w:tc>
        <w:tc>
          <w:tcPr>
            <w:tcW w:w="1146" w:type="dxa"/>
            <w:hideMark/>
          </w:tcPr>
          <w:p w14:paraId="3372F26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الغنام والصقر</w:t>
            </w:r>
            <w:r w:rsidRPr="00471C07">
              <w:rPr>
                <w:rFonts w:ascii="Simplified Arabic" w:eastAsia="Times New Roman" w:hAnsi="Simplified Arabic" w:cs="Simplified Arabic" w:hint="cs"/>
                <w:sz w:val="28"/>
                <w:szCs w:val="28"/>
              </w:rPr>
              <w:t xml:space="preserve"> (2025)</w:t>
            </w:r>
          </w:p>
        </w:tc>
        <w:tc>
          <w:tcPr>
            <w:tcW w:w="1275" w:type="dxa"/>
            <w:hideMark/>
          </w:tcPr>
          <w:p w14:paraId="5BCAC60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القيادة التحويلية – التميز المؤسسي</w:t>
            </w:r>
          </w:p>
        </w:tc>
        <w:tc>
          <w:tcPr>
            <w:tcW w:w="851" w:type="dxa"/>
            <w:hideMark/>
          </w:tcPr>
          <w:p w14:paraId="0D1C5F4D"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وصفي</w:t>
            </w:r>
          </w:p>
        </w:tc>
        <w:tc>
          <w:tcPr>
            <w:tcW w:w="992" w:type="dxa"/>
            <w:hideMark/>
          </w:tcPr>
          <w:p w14:paraId="1480D582"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2D8B891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 xml:space="preserve">58 </w:t>
            </w:r>
            <w:r w:rsidRPr="00471C07">
              <w:rPr>
                <w:rFonts w:ascii="Simplified Arabic" w:eastAsia="Times New Roman" w:hAnsi="Simplified Arabic" w:cs="Simplified Arabic" w:hint="cs"/>
                <w:sz w:val="28"/>
                <w:szCs w:val="28"/>
                <w:rtl/>
              </w:rPr>
              <w:t xml:space="preserve">من القيادات الأكاديمية – جامعة الأمير </w:t>
            </w:r>
            <w:r w:rsidRPr="00471C07">
              <w:rPr>
                <w:rFonts w:ascii="Simplified Arabic" w:eastAsia="Times New Roman" w:hAnsi="Simplified Arabic" w:cs="Simplified Arabic" w:hint="cs"/>
                <w:sz w:val="28"/>
                <w:szCs w:val="28"/>
                <w:rtl/>
              </w:rPr>
              <w:lastRenderedPageBreak/>
              <w:t>سطام – السعودية</w:t>
            </w:r>
          </w:p>
        </w:tc>
        <w:tc>
          <w:tcPr>
            <w:tcW w:w="1134" w:type="dxa"/>
            <w:hideMark/>
          </w:tcPr>
          <w:p w14:paraId="5D17C971"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 xml:space="preserve">ارتباط قوي (0.852) وتأثير بنسبة 72.1% للقيادة </w:t>
            </w:r>
            <w:r w:rsidRPr="00471C07">
              <w:rPr>
                <w:rFonts w:ascii="Simplified Arabic" w:eastAsia="Times New Roman" w:hAnsi="Simplified Arabic" w:cs="Simplified Arabic" w:hint="cs"/>
                <w:sz w:val="28"/>
                <w:szCs w:val="28"/>
                <w:rtl/>
              </w:rPr>
              <w:lastRenderedPageBreak/>
              <w:t>التحويلية على التميز المؤسسي</w:t>
            </w:r>
          </w:p>
        </w:tc>
        <w:tc>
          <w:tcPr>
            <w:tcW w:w="1551" w:type="dxa"/>
            <w:hideMark/>
          </w:tcPr>
          <w:p w14:paraId="7497DED2"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عينة صغيرة (58)، ولم تتناول التحول الرقمي أو الأداء الوظيفي المباشر للموظفين</w:t>
            </w:r>
          </w:p>
        </w:tc>
      </w:tr>
      <w:tr w:rsidR="008E773E" w:rsidRPr="00471C07" w14:paraId="2056BA87"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F4C042E"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lastRenderedPageBreak/>
              <w:t>5</w:t>
            </w:r>
          </w:p>
        </w:tc>
        <w:tc>
          <w:tcPr>
            <w:tcW w:w="1146" w:type="dxa"/>
            <w:hideMark/>
          </w:tcPr>
          <w:p w14:paraId="02492EE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Hussain et al. (2024)</w:t>
            </w:r>
          </w:p>
        </w:tc>
        <w:tc>
          <w:tcPr>
            <w:tcW w:w="1275" w:type="dxa"/>
            <w:hideMark/>
          </w:tcPr>
          <w:p w14:paraId="4C984EB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القيادة التحويلية – الأداء الوظيفي</w:t>
            </w:r>
          </w:p>
        </w:tc>
        <w:tc>
          <w:tcPr>
            <w:tcW w:w="851" w:type="dxa"/>
            <w:hideMark/>
          </w:tcPr>
          <w:p w14:paraId="0A0FDE2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كمي</w:t>
            </w:r>
          </w:p>
        </w:tc>
        <w:tc>
          <w:tcPr>
            <w:tcW w:w="992" w:type="dxa"/>
            <w:hideMark/>
          </w:tcPr>
          <w:p w14:paraId="1DCA66B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78D27D0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عينة من الموظفين – شركة </w:t>
            </w:r>
            <w:proofErr w:type="spellStart"/>
            <w:r w:rsidRPr="00471C07">
              <w:rPr>
                <w:rFonts w:ascii="Simplified Arabic" w:eastAsia="Times New Roman" w:hAnsi="Simplified Arabic" w:cs="Simplified Arabic" w:hint="cs"/>
                <w:sz w:val="28"/>
                <w:szCs w:val="28"/>
                <w:rtl/>
              </w:rPr>
              <w:t>بباندار</w:t>
            </w:r>
            <w:proofErr w:type="spellEnd"/>
            <w:r w:rsidRPr="00471C07">
              <w:rPr>
                <w:rFonts w:ascii="Simplified Arabic" w:eastAsia="Times New Roman" w:hAnsi="Simplified Arabic" w:cs="Simplified Arabic" w:hint="cs"/>
                <w:sz w:val="28"/>
                <w:szCs w:val="28"/>
                <w:rtl/>
              </w:rPr>
              <w:t xml:space="preserve"> بارو </w:t>
            </w:r>
            <w:proofErr w:type="spellStart"/>
            <w:r w:rsidRPr="00471C07">
              <w:rPr>
                <w:rFonts w:ascii="Simplified Arabic" w:eastAsia="Times New Roman" w:hAnsi="Simplified Arabic" w:cs="Simplified Arabic" w:hint="cs"/>
                <w:sz w:val="28"/>
                <w:szCs w:val="28"/>
                <w:rtl/>
              </w:rPr>
              <w:t>بانجي</w:t>
            </w:r>
            <w:proofErr w:type="spellEnd"/>
            <w:r w:rsidRPr="00471C07">
              <w:rPr>
                <w:rFonts w:ascii="Simplified Arabic" w:eastAsia="Times New Roman" w:hAnsi="Simplified Arabic" w:cs="Simplified Arabic" w:hint="cs"/>
                <w:sz w:val="28"/>
                <w:szCs w:val="28"/>
                <w:rtl/>
              </w:rPr>
              <w:t xml:space="preserve"> – ماليزيا</w:t>
            </w:r>
          </w:p>
        </w:tc>
        <w:tc>
          <w:tcPr>
            <w:tcW w:w="1134" w:type="dxa"/>
            <w:hideMark/>
          </w:tcPr>
          <w:p w14:paraId="3E143304"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ارتباطات إيجابية دالة بين جميع أبعاد القيادة التحويلية الأربعة والأداء الوظيفي</w:t>
            </w:r>
          </w:p>
        </w:tc>
        <w:tc>
          <w:tcPr>
            <w:tcW w:w="1551" w:type="dxa"/>
            <w:hideMark/>
          </w:tcPr>
          <w:p w14:paraId="27F5EB75"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طُبّقت في القطاع الخاص الماليزي، ولم تشمل التحول الرقمي أو السياق الحكومي السعودي</w:t>
            </w:r>
          </w:p>
        </w:tc>
      </w:tr>
      <w:tr w:rsidR="008E773E" w:rsidRPr="00471C07" w14:paraId="24ED4D62"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3A3E8A69"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6</w:t>
            </w:r>
          </w:p>
        </w:tc>
        <w:tc>
          <w:tcPr>
            <w:tcW w:w="1146" w:type="dxa"/>
            <w:hideMark/>
          </w:tcPr>
          <w:p w14:paraId="0C50AEE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proofErr w:type="spellStart"/>
            <w:r w:rsidRPr="00471C07">
              <w:rPr>
                <w:rFonts w:ascii="Simplified Arabic" w:eastAsia="Times New Roman" w:hAnsi="Simplified Arabic" w:cs="Simplified Arabic" w:hint="cs"/>
                <w:sz w:val="28"/>
                <w:szCs w:val="28"/>
              </w:rPr>
              <w:t>Purwanti</w:t>
            </w:r>
            <w:proofErr w:type="spellEnd"/>
            <w:r w:rsidRPr="00471C07">
              <w:rPr>
                <w:rFonts w:ascii="Simplified Arabic" w:eastAsia="Times New Roman" w:hAnsi="Simplified Arabic" w:cs="Simplified Arabic" w:hint="cs"/>
                <w:sz w:val="28"/>
                <w:szCs w:val="28"/>
              </w:rPr>
              <w:t xml:space="preserve"> &amp; </w:t>
            </w:r>
            <w:proofErr w:type="spellStart"/>
            <w:r w:rsidRPr="00471C07">
              <w:rPr>
                <w:rFonts w:ascii="Simplified Arabic" w:eastAsia="Times New Roman" w:hAnsi="Simplified Arabic" w:cs="Simplified Arabic" w:hint="cs"/>
                <w:sz w:val="28"/>
                <w:szCs w:val="28"/>
              </w:rPr>
              <w:t>Sarı</w:t>
            </w:r>
            <w:proofErr w:type="spellEnd"/>
            <w:r w:rsidRPr="00471C07">
              <w:rPr>
                <w:rFonts w:ascii="Simplified Arabic" w:eastAsia="Times New Roman" w:hAnsi="Simplified Arabic" w:cs="Simplified Arabic" w:hint="cs"/>
                <w:sz w:val="28"/>
                <w:szCs w:val="28"/>
              </w:rPr>
              <w:t xml:space="preserve"> (2024)</w:t>
            </w:r>
          </w:p>
        </w:tc>
        <w:tc>
          <w:tcPr>
            <w:tcW w:w="1275" w:type="dxa"/>
            <w:hideMark/>
          </w:tcPr>
          <w:p w14:paraId="0E533FD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القيادة التحويلية – أداء الفريق</w:t>
            </w:r>
          </w:p>
        </w:tc>
        <w:tc>
          <w:tcPr>
            <w:tcW w:w="851" w:type="dxa"/>
            <w:hideMark/>
          </w:tcPr>
          <w:p w14:paraId="2AC600F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كمي (مسح تفسيري)</w:t>
            </w:r>
          </w:p>
        </w:tc>
        <w:tc>
          <w:tcPr>
            <w:tcW w:w="992" w:type="dxa"/>
            <w:hideMark/>
          </w:tcPr>
          <w:p w14:paraId="091FCAF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23BB1BC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 xml:space="preserve">66 </w:t>
            </w:r>
            <w:r w:rsidRPr="00471C07">
              <w:rPr>
                <w:rFonts w:ascii="Simplified Arabic" w:eastAsia="Times New Roman" w:hAnsi="Simplified Arabic" w:cs="Simplified Arabic" w:hint="cs"/>
                <w:sz w:val="28"/>
                <w:szCs w:val="28"/>
                <w:rtl/>
              </w:rPr>
              <w:t>موظفًا – عدة أقسام</w:t>
            </w:r>
          </w:p>
        </w:tc>
        <w:tc>
          <w:tcPr>
            <w:tcW w:w="1134" w:type="dxa"/>
            <w:hideMark/>
          </w:tcPr>
          <w:p w14:paraId="5C25B99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تأثير إيجابي ومعنوي للقيادة التحويلية على أداء الفريق</w:t>
            </w:r>
            <w:r w:rsidRPr="00471C07">
              <w:rPr>
                <w:rFonts w:ascii="Simplified Arabic" w:eastAsia="Times New Roman" w:hAnsi="Simplified Arabic" w:cs="Simplified Arabic" w:hint="cs"/>
                <w:sz w:val="28"/>
                <w:szCs w:val="28"/>
              </w:rPr>
              <w:t xml:space="preserve"> (p = 0.000)</w:t>
            </w:r>
          </w:p>
        </w:tc>
        <w:tc>
          <w:tcPr>
            <w:tcW w:w="1551" w:type="dxa"/>
            <w:hideMark/>
          </w:tcPr>
          <w:p w14:paraId="2E4EED2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ركّزت على أداء الفريق لا الأداء الفردي، ولم تدمج متغير التحول الرقمي</w:t>
            </w:r>
          </w:p>
        </w:tc>
      </w:tr>
      <w:tr w:rsidR="008E773E" w:rsidRPr="00471C07" w14:paraId="74CE6FF0"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3EBE7C5F"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lastRenderedPageBreak/>
              <w:t>7</w:t>
            </w:r>
          </w:p>
        </w:tc>
        <w:tc>
          <w:tcPr>
            <w:tcW w:w="1146" w:type="dxa"/>
            <w:hideMark/>
          </w:tcPr>
          <w:p w14:paraId="2CB6253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proofErr w:type="spellStart"/>
            <w:r w:rsidRPr="00471C07">
              <w:rPr>
                <w:rFonts w:ascii="Simplified Arabic" w:eastAsia="Times New Roman" w:hAnsi="Simplified Arabic" w:cs="Simplified Arabic" w:hint="cs"/>
                <w:sz w:val="28"/>
                <w:szCs w:val="28"/>
              </w:rPr>
              <w:t>Suryadi</w:t>
            </w:r>
            <w:proofErr w:type="spellEnd"/>
            <w:r w:rsidRPr="00471C07">
              <w:rPr>
                <w:rFonts w:ascii="Simplified Arabic" w:eastAsia="Times New Roman" w:hAnsi="Simplified Arabic" w:cs="Simplified Arabic" w:hint="cs"/>
                <w:sz w:val="28"/>
                <w:szCs w:val="28"/>
              </w:rPr>
              <w:t xml:space="preserve"> et al. (2024)</w:t>
            </w:r>
          </w:p>
        </w:tc>
        <w:tc>
          <w:tcPr>
            <w:tcW w:w="1275" w:type="dxa"/>
            <w:hideMark/>
          </w:tcPr>
          <w:p w14:paraId="62BDE37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القيادة التحويلية – الأداء المؤسسي – دافعية الموظفين</w:t>
            </w:r>
          </w:p>
        </w:tc>
        <w:tc>
          <w:tcPr>
            <w:tcW w:w="851" w:type="dxa"/>
            <w:hideMark/>
          </w:tcPr>
          <w:p w14:paraId="29CBAF6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وصفي نوعي</w:t>
            </w:r>
          </w:p>
        </w:tc>
        <w:tc>
          <w:tcPr>
            <w:tcW w:w="992" w:type="dxa"/>
            <w:hideMark/>
          </w:tcPr>
          <w:p w14:paraId="06141F1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مقابلات – ملاحظة – تحليل وثائق</w:t>
            </w:r>
          </w:p>
        </w:tc>
        <w:tc>
          <w:tcPr>
            <w:tcW w:w="992" w:type="dxa"/>
            <w:hideMark/>
          </w:tcPr>
          <w:p w14:paraId="4CF8883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قادة وموظفون من مستويات مختلفة</w:t>
            </w:r>
          </w:p>
        </w:tc>
        <w:tc>
          <w:tcPr>
            <w:tcW w:w="1134" w:type="dxa"/>
            <w:hideMark/>
          </w:tcPr>
          <w:p w14:paraId="758DC8C4"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ارتفاع الإنتاجية 30.77%، الرضا 28.57%، الدافعية 33.33%، الإبداع 50</w:t>
            </w:r>
            <w:r w:rsidRPr="00471C07">
              <w:rPr>
                <w:rFonts w:ascii="Simplified Arabic" w:eastAsia="Times New Roman" w:hAnsi="Simplified Arabic" w:cs="Simplified Arabic" w:hint="cs"/>
                <w:sz w:val="28"/>
                <w:szCs w:val="28"/>
              </w:rPr>
              <w:t>%</w:t>
            </w:r>
          </w:p>
        </w:tc>
        <w:tc>
          <w:tcPr>
            <w:tcW w:w="1551" w:type="dxa"/>
            <w:hideMark/>
          </w:tcPr>
          <w:p w14:paraId="5B5C08E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اعتمدت المنهج النوعي فقط، ولم تشمل التحول الرقمي أو القطاع الحكومي</w:t>
            </w:r>
          </w:p>
        </w:tc>
      </w:tr>
      <w:tr w:rsidR="008E773E" w:rsidRPr="00471C07" w14:paraId="68D0649A"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2EA94B37"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8</w:t>
            </w:r>
          </w:p>
        </w:tc>
        <w:tc>
          <w:tcPr>
            <w:tcW w:w="1146" w:type="dxa"/>
            <w:hideMark/>
          </w:tcPr>
          <w:p w14:paraId="2FB74EB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proofErr w:type="spellStart"/>
            <w:r w:rsidRPr="00471C07">
              <w:rPr>
                <w:rFonts w:ascii="Simplified Arabic" w:eastAsia="Times New Roman" w:hAnsi="Simplified Arabic" w:cs="Simplified Arabic" w:hint="cs"/>
                <w:sz w:val="28"/>
                <w:szCs w:val="28"/>
              </w:rPr>
              <w:t>Jaroliya</w:t>
            </w:r>
            <w:proofErr w:type="spellEnd"/>
            <w:r w:rsidRPr="00471C07">
              <w:rPr>
                <w:rFonts w:ascii="Simplified Arabic" w:eastAsia="Times New Roman" w:hAnsi="Simplified Arabic" w:cs="Simplified Arabic" w:hint="cs"/>
                <w:sz w:val="28"/>
                <w:szCs w:val="28"/>
              </w:rPr>
              <w:t xml:space="preserve"> &amp; </w:t>
            </w:r>
            <w:proofErr w:type="spellStart"/>
            <w:r w:rsidRPr="00471C07">
              <w:rPr>
                <w:rFonts w:ascii="Simplified Arabic" w:eastAsia="Times New Roman" w:hAnsi="Simplified Arabic" w:cs="Simplified Arabic" w:hint="cs"/>
                <w:sz w:val="28"/>
                <w:szCs w:val="28"/>
              </w:rPr>
              <w:t>Gyanchandani</w:t>
            </w:r>
            <w:proofErr w:type="spellEnd"/>
            <w:r w:rsidRPr="00471C07">
              <w:rPr>
                <w:rFonts w:ascii="Simplified Arabic" w:eastAsia="Times New Roman" w:hAnsi="Simplified Arabic" w:cs="Simplified Arabic" w:hint="cs"/>
                <w:sz w:val="28"/>
                <w:szCs w:val="28"/>
              </w:rPr>
              <w:t xml:space="preserve"> (2022)</w:t>
            </w:r>
          </w:p>
        </w:tc>
        <w:tc>
          <w:tcPr>
            <w:tcW w:w="1275" w:type="dxa"/>
            <w:hideMark/>
          </w:tcPr>
          <w:p w14:paraId="265415E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القيادة التحويلية – أداء الفريق</w:t>
            </w:r>
          </w:p>
        </w:tc>
        <w:tc>
          <w:tcPr>
            <w:tcW w:w="851" w:type="dxa"/>
            <w:hideMark/>
          </w:tcPr>
          <w:p w14:paraId="02DA1592"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كمي</w:t>
            </w:r>
          </w:p>
        </w:tc>
        <w:tc>
          <w:tcPr>
            <w:tcW w:w="992" w:type="dxa"/>
            <w:hideMark/>
          </w:tcPr>
          <w:p w14:paraId="037A27C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0055D24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فرق عمل في قطاع تكنولوجيا المعلومات</w:t>
            </w:r>
          </w:p>
        </w:tc>
        <w:tc>
          <w:tcPr>
            <w:tcW w:w="1134" w:type="dxa"/>
            <w:hideMark/>
          </w:tcPr>
          <w:p w14:paraId="77716A8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تأثير إيجابي للقيادة التحويلية على أداء الفريق (دفعة وليست عائقًا)</w:t>
            </w:r>
          </w:p>
        </w:tc>
        <w:tc>
          <w:tcPr>
            <w:tcW w:w="1551" w:type="dxa"/>
            <w:hideMark/>
          </w:tcPr>
          <w:p w14:paraId="55102E6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اقتصرت على قطاع تكنولوجيا المعلومات، ولم تقس الأداء الوظيفي الفردي في القطاع الحكومي</w:t>
            </w:r>
          </w:p>
        </w:tc>
      </w:tr>
      <w:tr w:rsidR="008E773E" w:rsidRPr="00471C07" w14:paraId="72EF92BA"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1DB06394"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9</w:t>
            </w:r>
          </w:p>
        </w:tc>
        <w:tc>
          <w:tcPr>
            <w:tcW w:w="1146" w:type="dxa"/>
            <w:hideMark/>
          </w:tcPr>
          <w:p w14:paraId="12E8F35E"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الزهراني ومُجلّد</w:t>
            </w:r>
            <w:r w:rsidRPr="00471C07">
              <w:rPr>
                <w:rFonts w:ascii="Simplified Arabic" w:eastAsia="Times New Roman" w:hAnsi="Simplified Arabic" w:cs="Simplified Arabic" w:hint="cs"/>
                <w:sz w:val="28"/>
                <w:szCs w:val="28"/>
              </w:rPr>
              <w:t xml:space="preserve"> (2024)</w:t>
            </w:r>
          </w:p>
        </w:tc>
        <w:tc>
          <w:tcPr>
            <w:tcW w:w="1275" w:type="dxa"/>
            <w:hideMark/>
          </w:tcPr>
          <w:p w14:paraId="0DCD256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التحول الرقمي – الأداء الوظيفي</w:t>
            </w:r>
          </w:p>
        </w:tc>
        <w:tc>
          <w:tcPr>
            <w:tcW w:w="851" w:type="dxa"/>
            <w:hideMark/>
          </w:tcPr>
          <w:p w14:paraId="121FD7FA"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6AAD4E36"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قائمة استقصاء</w:t>
            </w:r>
          </w:p>
        </w:tc>
        <w:tc>
          <w:tcPr>
            <w:tcW w:w="992" w:type="dxa"/>
            <w:hideMark/>
          </w:tcPr>
          <w:p w14:paraId="159E56E5"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 xml:space="preserve">290 </w:t>
            </w:r>
            <w:r w:rsidRPr="00471C07">
              <w:rPr>
                <w:rFonts w:ascii="Simplified Arabic" w:eastAsia="Times New Roman" w:hAnsi="Simplified Arabic" w:cs="Simplified Arabic" w:hint="cs"/>
                <w:sz w:val="28"/>
                <w:szCs w:val="28"/>
                <w:rtl/>
              </w:rPr>
              <w:t>مفردة – مستشفيات تخصص</w:t>
            </w:r>
            <w:r w:rsidRPr="00471C07">
              <w:rPr>
                <w:rFonts w:ascii="Simplified Arabic" w:eastAsia="Times New Roman" w:hAnsi="Simplified Arabic" w:cs="Simplified Arabic" w:hint="cs"/>
                <w:sz w:val="28"/>
                <w:szCs w:val="28"/>
                <w:rtl/>
              </w:rPr>
              <w:lastRenderedPageBreak/>
              <w:t>ية بجدة – السعودية</w:t>
            </w:r>
          </w:p>
        </w:tc>
        <w:tc>
          <w:tcPr>
            <w:tcW w:w="1134" w:type="dxa"/>
            <w:hideMark/>
          </w:tcPr>
          <w:p w14:paraId="76784A8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 xml:space="preserve">أثر دال إحصائيًا (0.05) للتحول الرقمي </w:t>
            </w:r>
            <w:r w:rsidRPr="00471C07">
              <w:rPr>
                <w:rFonts w:ascii="Simplified Arabic" w:eastAsia="Times New Roman" w:hAnsi="Simplified Arabic" w:cs="Simplified Arabic" w:hint="cs"/>
                <w:sz w:val="28"/>
                <w:szCs w:val="28"/>
                <w:rtl/>
              </w:rPr>
              <w:lastRenderedPageBreak/>
              <w:t>بجميع أبعاده على الأداء الوظيفي</w:t>
            </w:r>
          </w:p>
        </w:tc>
        <w:tc>
          <w:tcPr>
            <w:tcW w:w="1551" w:type="dxa"/>
            <w:hideMark/>
          </w:tcPr>
          <w:p w14:paraId="7FD03E36"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 xml:space="preserve">لم تتناول القيادة التحويلية كمتغير مستقل، واقتصرت على </w:t>
            </w:r>
            <w:r w:rsidRPr="00471C07">
              <w:rPr>
                <w:rFonts w:ascii="Simplified Arabic" w:eastAsia="Times New Roman" w:hAnsi="Simplified Arabic" w:cs="Simplified Arabic" w:hint="cs"/>
                <w:sz w:val="28"/>
                <w:szCs w:val="28"/>
                <w:rtl/>
              </w:rPr>
              <w:lastRenderedPageBreak/>
              <w:t>القطاع الصحي بجدة</w:t>
            </w:r>
          </w:p>
        </w:tc>
      </w:tr>
      <w:tr w:rsidR="008E773E" w:rsidRPr="00471C07" w14:paraId="1DC830BB"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6BDCE62C"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lastRenderedPageBreak/>
              <w:t>10</w:t>
            </w:r>
          </w:p>
        </w:tc>
        <w:tc>
          <w:tcPr>
            <w:tcW w:w="1146" w:type="dxa"/>
            <w:hideMark/>
          </w:tcPr>
          <w:p w14:paraId="147728E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proofErr w:type="spellStart"/>
            <w:r w:rsidRPr="00471C07">
              <w:rPr>
                <w:rFonts w:ascii="Simplified Arabic" w:eastAsia="Times New Roman" w:hAnsi="Simplified Arabic" w:cs="Simplified Arabic" w:hint="cs"/>
                <w:sz w:val="28"/>
                <w:szCs w:val="28"/>
                <w:rtl/>
              </w:rPr>
              <w:t>موافي</w:t>
            </w:r>
            <w:proofErr w:type="spellEnd"/>
            <w:r w:rsidRPr="00471C07">
              <w:rPr>
                <w:rFonts w:ascii="Simplified Arabic" w:eastAsia="Times New Roman" w:hAnsi="Simplified Arabic" w:cs="Simplified Arabic" w:hint="cs"/>
                <w:sz w:val="28"/>
                <w:szCs w:val="28"/>
                <w:rtl/>
              </w:rPr>
              <w:t xml:space="preserve"> وبدوي</w:t>
            </w:r>
            <w:r w:rsidRPr="00471C07">
              <w:rPr>
                <w:rFonts w:ascii="Simplified Arabic" w:eastAsia="Times New Roman" w:hAnsi="Simplified Arabic" w:cs="Simplified Arabic" w:hint="cs"/>
                <w:sz w:val="28"/>
                <w:szCs w:val="28"/>
              </w:rPr>
              <w:t xml:space="preserve"> (2024)</w:t>
            </w:r>
          </w:p>
        </w:tc>
        <w:tc>
          <w:tcPr>
            <w:tcW w:w="1275" w:type="dxa"/>
            <w:hideMark/>
          </w:tcPr>
          <w:p w14:paraId="3A684C8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التحول الرقمي – الأداء الوظيفي</w:t>
            </w:r>
          </w:p>
        </w:tc>
        <w:tc>
          <w:tcPr>
            <w:tcW w:w="851" w:type="dxa"/>
            <w:hideMark/>
          </w:tcPr>
          <w:p w14:paraId="4E4CBC7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وصفي ارتباطي – مقارن – كمي</w:t>
            </w:r>
          </w:p>
        </w:tc>
        <w:tc>
          <w:tcPr>
            <w:tcW w:w="992" w:type="dxa"/>
            <w:hideMark/>
          </w:tcPr>
          <w:p w14:paraId="70E82BB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استقصاء</w:t>
            </w:r>
          </w:p>
        </w:tc>
        <w:tc>
          <w:tcPr>
            <w:tcW w:w="992" w:type="dxa"/>
            <w:hideMark/>
          </w:tcPr>
          <w:p w14:paraId="15E2656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العاملون بشركات لديها تطبيقات تحول رقمي (أعمارهم </w:t>
            </w:r>
            <w:r w:rsidRPr="00471C07">
              <w:rPr>
                <w:rFonts w:ascii="Cambria Math" w:eastAsia="Times New Roman" w:hAnsi="Cambria Math" w:cs="Cambria Math" w:hint="cs"/>
                <w:sz w:val="28"/>
                <w:szCs w:val="28"/>
                <w:rtl/>
              </w:rPr>
              <w:t>≥</w:t>
            </w:r>
            <w:r w:rsidRPr="00471C07">
              <w:rPr>
                <w:rFonts w:ascii="Simplified Arabic" w:eastAsia="Times New Roman" w:hAnsi="Simplified Arabic" w:cs="Simplified Arabic" w:hint="cs"/>
                <w:sz w:val="28"/>
                <w:szCs w:val="28"/>
                <w:rtl/>
              </w:rPr>
              <w:t xml:space="preserve"> 21)</w:t>
            </w:r>
          </w:p>
        </w:tc>
        <w:tc>
          <w:tcPr>
            <w:tcW w:w="1134" w:type="dxa"/>
            <w:hideMark/>
          </w:tcPr>
          <w:p w14:paraId="2957CF72"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علاقة خطية موجبة قوية بين أداء الموظفين والتحول الرقمي</w:t>
            </w:r>
          </w:p>
        </w:tc>
        <w:tc>
          <w:tcPr>
            <w:tcW w:w="1551" w:type="dxa"/>
            <w:hideMark/>
          </w:tcPr>
          <w:p w14:paraId="28BE0B6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لم تشمل القيادة التحويلية، ولم تُطبّق على القطاع الحكومي السعودي</w:t>
            </w:r>
          </w:p>
        </w:tc>
      </w:tr>
      <w:tr w:rsidR="008E773E" w:rsidRPr="00471C07" w14:paraId="2D31B6DD"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24024642"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11</w:t>
            </w:r>
          </w:p>
        </w:tc>
        <w:tc>
          <w:tcPr>
            <w:tcW w:w="1146" w:type="dxa"/>
            <w:hideMark/>
          </w:tcPr>
          <w:p w14:paraId="064E210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الطيب</w:t>
            </w:r>
            <w:r w:rsidRPr="00471C07">
              <w:rPr>
                <w:rFonts w:ascii="Simplified Arabic" w:eastAsia="Times New Roman" w:hAnsi="Simplified Arabic" w:cs="Simplified Arabic" w:hint="cs"/>
                <w:sz w:val="28"/>
                <w:szCs w:val="28"/>
              </w:rPr>
              <w:t xml:space="preserve"> (2024)</w:t>
            </w:r>
          </w:p>
        </w:tc>
        <w:tc>
          <w:tcPr>
            <w:tcW w:w="1275" w:type="dxa"/>
            <w:hideMark/>
          </w:tcPr>
          <w:p w14:paraId="7E55D53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التحول الرقمي – المرونة التنظيمية – الثقافة التنظيمية (وسيط)</w:t>
            </w:r>
          </w:p>
        </w:tc>
        <w:tc>
          <w:tcPr>
            <w:tcW w:w="851" w:type="dxa"/>
            <w:hideMark/>
          </w:tcPr>
          <w:p w14:paraId="3DE1B0B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16454190"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قائمة استقصاء</w:t>
            </w:r>
          </w:p>
        </w:tc>
        <w:tc>
          <w:tcPr>
            <w:tcW w:w="992" w:type="dxa"/>
            <w:hideMark/>
          </w:tcPr>
          <w:p w14:paraId="79F0E60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موظفو البنوك التجارية الحكومية – مصر</w:t>
            </w:r>
          </w:p>
        </w:tc>
        <w:tc>
          <w:tcPr>
            <w:tcW w:w="1134" w:type="dxa"/>
            <w:hideMark/>
          </w:tcPr>
          <w:p w14:paraId="29B6C8D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تأثير معنوي للتحول الإداري على المرونة التنظيمية، ودور وسيط جوهري </w:t>
            </w:r>
            <w:r w:rsidRPr="00471C07">
              <w:rPr>
                <w:rFonts w:ascii="Simplified Arabic" w:eastAsia="Times New Roman" w:hAnsi="Simplified Arabic" w:cs="Simplified Arabic" w:hint="cs"/>
                <w:sz w:val="28"/>
                <w:szCs w:val="28"/>
                <w:rtl/>
              </w:rPr>
              <w:lastRenderedPageBreak/>
              <w:t>للثقافة التنظيمية</w:t>
            </w:r>
          </w:p>
        </w:tc>
        <w:tc>
          <w:tcPr>
            <w:tcW w:w="1551" w:type="dxa"/>
            <w:hideMark/>
          </w:tcPr>
          <w:p w14:paraId="644459B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لم تقس الأداء الوظيفي كمتغير تابع، ولم تتناول القيادة التحويلية</w:t>
            </w:r>
          </w:p>
        </w:tc>
      </w:tr>
      <w:tr w:rsidR="008E773E" w:rsidRPr="00471C07" w14:paraId="233C865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674114C6"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12</w:t>
            </w:r>
          </w:p>
        </w:tc>
        <w:tc>
          <w:tcPr>
            <w:tcW w:w="1146" w:type="dxa"/>
            <w:hideMark/>
          </w:tcPr>
          <w:p w14:paraId="46C6DDA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العزب وآخرون</w:t>
            </w:r>
            <w:r w:rsidRPr="00471C07">
              <w:rPr>
                <w:rFonts w:ascii="Simplified Arabic" w:eastAsia="Times New Roman" w:hAnsi="Simplified Arabic" w:cs="Simplified Arabic" w:hint="cs"/>
                <w:sz w:val="28"/>
                <w:szCs w:val="28"/>
              </w:rPr>
              <w:t xml:space="preserve"> (2023)</w:t>
            </w:r>
          </w:p>
        </w:tc>
        <w:tc>
          <w:tcPr>
            <w:tcW w:w="1275" w:type="dxa"/>
            <w:hideMark/>
          </w:tcPr>
          <w:p w14:paraId="563119F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التحول الرقمي – تمكين الموارد البشرية</w:t>
            </w:r>
          </w:p>
        </w:tc>
        <w:tc>
          <w:tcPr>
            <w:tcW w:w="851" w:type="dxa"/>
            <w:hideMark/>
          </w:tcPr>
          <w:p w14:paraId="34BE0694"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790F1A2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استمارة + مقابلات</w:t>
            </w:r>
          </w:p>
        </w:tc>
        <w:tc>
          <w:tcPr>
            <w:tcW w:w="992" w:type="dxa"/>
            <w:hideMark/>
          </w:tcPr>
          <w:p w14:paraId="536C3C5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 xml:space="preserve">332 </w:t>
            </w:r>
            <w:r w:rsidRPr="00471C07">
              <w:rPr>
                <w:rFonts w:ascii="Simplified Arabic" w:eastAsia="Times New Roman" w:hAnsi="Simplified Arabic" w:cs="Simplified Arabic" w:hint="cs"/>
                <w:sz w:val="28"/>
                <w:szCs w:val="28"/>
                <w:rtl/>
              </w:rPr>
              <w:t>مفردة – ديوان وزارة الصحة والسكان – مصر</w:t>
            </w:r>
          </w:p>
        </w:tc>
        <w:tc>
          <w:tcPr>
            <w:tcW w:w="1134" w:type="dxa"/>
            <w:hideMark/>
          </w:tcPr>
          <w:p w14:paraId="7A52AE96"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علاقة دالة إحصائيًا وارتباط قوي بين التحول الرقمي وتمكين الموارد البشرية</w:t>
            </w:r>
          </w:p>
        </w:tc>
        <w:tc>
          <w:tcPr>
            <w:tcW w:w="1551" w:type="dxa"/>
            <w:hideMark/>
          </w:tcPr>
          <w:p w14:paraId="5100B56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ركّزت على التمكين لا الأداء الوظيفي، ولم تشمل القيادة التحويلية</w:t>
            </w:r>
          </w:p>
        </w:tc>
      </w:tr>
      <w:tr w:rsidR="008E773E" w:rsidRPr="00471C07" w14:paraId="52AF3A2E"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63FA817C"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13</w:t>
            </w:r>
          </w:p>
        </w:tc>
        <w:tc>
          <w:tcPr>
            <w:tcW w:w="1146" w:type="dxa"/>
            <w:hideMark/>
          </w:tcPr>
          <w:p w14:paraId="1C464FA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Liang (2024)</w:t>
            </w:r>
          </w:p>
        </w:tc>
        <w:tc>
          <w:tcPr>
            <w:tcW w:w="1275" w:type="dxa"/>
            <w:hideMark/>
          </w:tcPr>
          <w:p w14:paraId="5069CEAB"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التحول الرقمي – التطوير عالي الجودة للمؤسسات</w:t>
            </w:r>
          </w:p>
        </w:tc>
        <w:tc>
          <w:tcPr>
            <w:tcW w:w="851" w:type="dxa"/>
            <w:hideMark/>
          </w:tcPr>
          <w:p w14:paraId="062A67A4"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تحليل بَعدي</w:t>
            </w:r>
            <w:r w:rsidRPr="00471C07">
              <w:rPr>
                <w:rFonts w:ascii="Simplified Arabic" w:eastAsia="Times New Roman" w:hAnsi="Simplified Arabic" w:cs="Simplified Arabic" w:hint="cs"/>
                <w:sz w:val="28"/>
                <w:szCs w:val="28"/>
              </w:rPr>
              <w:t xml:space="preserve"> (Meta-Analysis)</w:t>
            </w:r>
          </w:p>
        </w:tc>
        <w:tc>
          <w:tcPr>
            <w:tcW w:w="992" w:type="dxa"/>
            <w:hideMark/>
          </w:tcPr>
          <w:p w14:paraId="23D6B92D"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تحليل 40 دراسة تجريبية</w:t>
            </w:r>
            <w:r w:rsidRPr="00471C07">
              <w:rPr>
                <w:rFonts w:ascii="Simplified Arabic" w:eastAsia="Times New Roman" w:hAnsi="Simplified Arabic" w:cs="Simplified Arabic" w:hint="cs"/>
                <w:sz w:val="28"/>
                <w:szCs w:val="28"/>
              </w:rPr>
              <w:t xml:space="preserve"> (2010–2022)</w:t>
            </w:r>
          </w:p>
        </w:tc>
        <w:tc>
          <w:tcPr>
            <w:tcW w:w="992" w:type="dxa"/>
            <w:hideMark/>
          </w:tcPr>
          <w:p w14:paraId="7F8AA87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 xml:space="preserve">40 </w:t>
            </w:r>
            <w:r w:rsidRPr="00471C07">
              <w:rPr>
                <w:rFonts w:ascii="Simplified Arabic" w:eastAsia="Times New Roman" w:hAnsi="Simplified Arabic" w:cs="Simplified Arabic" w:hint="cs"/>
                <w:sz w:val="28"/>
                <w:szCs w:val="28"/>
                <w:rtl/>
              </w:rPr>
              <w:t>دراسة من 6712 مقالة</w:t>
            </w:r>
          </w:p>
        </w:tc>
        <w:tc>
          <w:tcPr>
            <w:tcW w:w="1134" w:type="dxa"/>
            <w:hideMark/>
          </w:tcPr>
          <w:p w14:paraId="056DFB7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حجم أثر كلي (0.422) دال إحصائيًا</w:t>
            </w:r>
            <w:r w:rsidRPr="00471C07">
              <w:rPr>
                <w:rFonts w:ascii="Simplified Arabic" w:eastAsia="Times New Roman" w:hAnsi="Simplified Arabic" w:cs="Simplified Arabic" w:hint="cs"/>
                <w:sz w:val="28"/>
                <w:szCs w:val="28"/>
              </w:rPr>
              <w:t xml:space="preserve"> (p &lt; 0.001) </w:t>
            </w:r>
            <w:r w:rsidRPr="00471C07">
              <w:rPr>
                <w:rFonts w:ascii="Simplified Arabic" w:eastAsia="Times New Roman" w:hAnsi="Simplified Arabic" w:cs="Simplified Arabic" w:hint="cs"/>
                <w:sz w:val="28"/>
                <w:szCs w:val="28"/>
                <w:rtl/>
              </w:rPr>
              <w:t xml:space="preserve">للتحول الرقمي على التطوير </w:t>
            </w:r>
            <w:r w:rsidRPr="00471C07">
              <w:rPr>
                <w:rFonts w:ascii="Simplified Arabic" w:eastAsia="Times New Roman" w:hAnsi="Simplified Arabic" w:cs="Simplified Arabic" w:hint="cs"/>
                <w:sz w:val="28"/>
                <w:szCs w:val="28"/>
                <w:rtl/>
              </w:rPr>
              <w:lastRenderedPageBreak/>
              <w:t>عالي الجودة</w:t>
            </w:r>
          </w:p>
        </w:tc>
        <w:tc>
          <w:tcPr>
            <w:tcW w:w="1551" w:type="dxa"/>
            <w:hideMark/>
          </w:tcPr>
          <w:p w14:paraId="6755692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لم تتناول الأداء الوظيفي الفردي أو القيادة التحويلية، واعتمدت على دراسات سابقة لا بيانات أولية</w:t>
            </w:r>
          </w:p>
        </w:tc>
      </w:tr>
      <w:tr w:rsidR="008E773E" w:rsidRPr="00471C07" w14:paraId="0299048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2757E814"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14</w:t>
            </w:r>
          </w:p>
        </w:tc>
        <w:tc>
          <w:tcPr>
            <w:tcW w:w="1146" w:type="dxa"/>
            <w:hideMark/>
          </w:tcPr>
          <w:p w14:paraId="726F1A4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Abdurrahman et al. (2024)</w:t>
            </w:r>
          </w:p>
        </w:tc>
        <w:tc>
          <w:tcPr>
            <w:tcW w:w="1275" w:type="dxa"/>
            <w:hideMark/>
          </w:tcPr>
          <w:p w14:paraId="2B50464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القدرات الديناميكية – التحول الرقمي – الابتكار – أداء البنوك</w:t>
            </w:r>
          </w:p>
        </w:tc>
        <w:tc>
          <w:tcPr>
            <w:tcW w:w="851" w:type="dxa"/>
            <w:hideMark/>
          </w:tcPr>
          <w:p w14:paraId="41A3D61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كمي</w:t>
            </w:r>
            <w:r w:rsidRPr="00471C07">
              <w:rPr>
                <w:rFonts w:ascii="Simplified Arabic" w:eastAsia="Times New Roman" w:hAnsi="Simplified Arabic" w:cs="Simplified Arabic" w:hint="cs"/>
                <w:sz w:val="28"/>
                <w:szCs w:val="28"/>
              </w:rPr>
              <w:t xml:space="preserve"> (PLS-SEM)</w:t>
            </w:r>
          </w:p>
        </w:tc>
        <w:tc>
          <w:tcPr>
            <w:tcW w:w="992" w:type="dxa"/>
            <w:hideMark/>
          </w:tcPr>
          <w:p w14:paraId="4559568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0F5A0E0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 xml:space="preserve">325 </w:t>
            </w:r>
            <w:r w:rsidRPr="00471C07">
              <w:rPr>
                <w:rFonts w:ascii="Simplified Arabic" w:eastAsia="Times New Roman" w:hAnsi="Simplified Arabic" w:cs="Simplified Arabic" w:hint="cs"/>
                <w:sz w:val="28"/>
                <w:szCs w:val="28"/>
                <w:rtl/>
              </w:rPr>
              <w:t>مهنيًا من 48 بنكًا – إندونيسيا</w:t>
            </w:r>
          </w:p>
        </w:tc>
        <w:tc>
          <w:tcPr>
            <w:tcW w:w="1134" w:type="dxa"/>
            <w:hideMark/>
          </w:tcPr>
          <w:p w14:paraId="0CD9F6B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التحول الرقمي يؤثر إيجابيًا على أداء البنوك، والقدرات التنظيمية تؤثر سلبيًا عليه</w:t>
            </w:r>
          </w:p>
        </w:tc>
        <w:tc>
          <w:tcPr>
            <w:tcW w:w="1551" w:type="dxa"/>
            <w:hideMark/>
          </w:tcPr>
          <w:p w14:paraId="20DABD3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طُبّقت في القطاع المصرفي الإندونيسي، ولم تشمل القيادة التحويلية أو القطاع الحكومي</w:t>
            </w:r>
          </w:p>
        </w:tc>
      </w:tr>
      <w:tr w:rsidR="008E773E" w:rsidRPr="00471C07" w14:paraId="7F7463EC"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434F6EF5"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15</w:t>
            </w:r>
          </w:p>
        </w:tc>
        <w:tc>
          <w:tcPr>
            <w:tcW w:w="1146" w:type="dxa"/>
            <w:hideMark/>
          </w:tcPr>
          <w:p w14:paraId="59608485"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proofErr w:type="spellStart"/>
            <w:r w:rsidRPr="00471C07">
              <w:rPr>
                <w:rFonts w:ascii="Simplified Arabic" w:eastAsia="Times New Roman" w:hAnsi="Simplified Arabic" w:cs="Simplified Arabic" w:hint="cs"/>
                <w:sz w:val="28"/>
                <w:szCs w:val="28"/>
              </w:rPr>
              <w:t>Novianto</w:t>
            </w:r>
            <w:proofErr w:type="spellEnd"/>
            <w:r w:rsidRPr="00471C07">
              <w:rPr>
                <w:rFonts w:ascii="Simplified Arabic" w:eastAsia="Times New Roman" w:hAnsi="Simplified Arabic" w:cs="Simplified Arabic" w:hint="cs"/>
                <w:sz w:val="28"/>
                <w:szCs w:val="28"/>
              </w:rPr>
              <w:t xml:space="preserve"> (2023)</w:t>
            </w:r>
          </w:p>
        </w:tc>
        <w:tc>
          <w:tcPr>
            <w:tcW w:w="1275" w:type="dxa"/>
            <w:hideMark/>
          </w:tcPr>
          <w:p w14:paraId="66C8D92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نماذج التحول الرقمي في القطاع العام</w:t>
            </w:r>
          </w:p>
        </w:tc>
        <w:tc>
          <w:tcPr>
            <w:tcW w:w="851" w:type="dxa"/>
            <w:hideMark/>
          </w:tcPr>
          <w:p w14:paraId="423F8A2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مراجعة منهجية للأدبيات</w:t>
            </w:r>
          </w:p>
        </w:tc>
        <w:tc>
          <w:tcPr>
            <w:tcW w:w="992" w:type="dxa"/>
            <w:hideMark/>
          </w:tcPr>
          <w:p w14:paraId="1AA3E3F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تحليل أدبيات منشورة</w:t>
            </w:r>
          </w:p>
        </w:tc>
        <w:tc>
          <w:tcPr>
            <w:tcW w:w="992" w:type="dxa"/>
            <w:hideMark/>
          </w:tcPr>
          <w:p w14:paraId="1C6D66DB"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مجموعة دراسات منشورة عن التحول الرقمي الحكومي</w:t>
            </w:r>
          </w:p>
        </w:tc>
        <w:tc>
          <w:tcPr>
            <w:tcW w:w="1134" w:type="dxa"/>
            <w:hideMark/>
          </w:tcPr>
          <w:p w14:paraId="2C0F972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نموذج رباعي (خارجي – تنظيمي – مواطنين – تكنولوجي) لنجاح التحول الرقمي</w:t>
            </w:r>
          </w:p>
        </w:tc>
        <w:tc>
          <w:tcPr>
            <w:tcW w:w="1551" w:type="dxa"/>
            <w:hideMark/>
          </w:tcPr>
          <w:p w14:paraId="6D26AAD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دراسة نظرية لم تختبر النموذج ميدانيًا، ولم تقس الأداء الوظيفي أو القيادة التحويلية</w:t>
            </w:r>
          </w:p>
        </w:tc>
      </w:tr>
      <w:tr w:rsidR="008E773E" w:rsidRPr="00471C07" w14:paraId="1D60140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2F2A5DEE"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lastRenderedPageBreak/>
              <w:t>16</w:t>
            </w:r>
          </w:p>
        </w:tc>
        <w:tc>
          <w:tcPr>
            <w:tcW w:w="1146" w:type="dxa"/>
            <w:hideMark/>
          </w:tcPr>
          <w:p w14:paraId="07623D6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Deng et al. (2023)</w:t>
            </w:r>
          </w:p>
        </w:tc>
        <w:tc>
          <w:tcPr>
            <w:tcW w:w="1275" w:type="dxa"/>
            <w:hideMark/>
          </w:tcPr>
          <w:p w14:paraId="5EDAF00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التقنيات الرقمية – مشاركة المعرفة – صنع القرار – الأداء الوظيفي</w:t>
            </w:r>
          </w:p>
        </w:tc>
        <w:tc>
          <w:tcPr>
            <w:tcW w:w="851" w:type="dxa"/>
            <w:hideMark/>
          </w:tcPr>
          <w:p w14:paraId="1038668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كمي</w:t>
            </w:r>
            <w:r w:rsidRPr="00471C07">
              <w:rPr>
                <w:rFonts w:ascii="Simplified Arabic" w:eastAsia="Times New Roman" w:hAnsi="Simplified Arabic" w:cs="Simplified Arabic" w:hint="cs"/>
                <w:sz w:val="28"/>
                <w:szCs w:val="28"/>
              </w:rPr>
              <w:t xml:space="preserve"> (SEM)</w:t>
            </w:r>
          </w:p>
        </w:tc>
        <w:tc>
          <w:tcPr>
            <w:tcW w:w="992" w:type="dxa"/>
            <w:hideMark/>
          </w:tcPr>
          <w:p w14:paraId="5EC17B1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استبانة مسحية</w:t>
            </w:r>
          </w:p>
        </w:tc>
        <w:tc>
          <w:tcPr>
            <w:tcW w:w="992" w:type="dxa"/>
            <w:hideMark/>
          </w:tcPr>
          <w:p w14:paraId="3F9D0B56"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عينة من العاملين – أستراليا</w:t>
            </w:r>
          </w:p>
        </w:tc>
        <w:tc>
          <w:tcPr>
            <w:tcW w:w="1134" w:type="dxa"/>
            <w:hideMark/>
          </w:tcPr>
          <w:p w14:paraId="06C8A921"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مشاركة المعرفة المدفوعة بالتقنيات الرقمية تؤثر معنويًا على صنع القرار والأداء الوظيفي</w:t>
            </w:r>
          </w:p>
        </w:tc>
        <w:tc>
          <w:tcPr>
            <w:tcW w:w="1551" w:type="dxa"/>
            <w:hideMark/>
          </w:tcPr>
          <w:p w14:paraId="5B0D0405"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طُبّقت في أستراليا، ولم تتناول القيادة التحويلية أو السياق الحكومي السعودي</w:t>
            </w:r>
          </w:p>
        </w:tc>
      </w:tr>
      <w:tr w:rsidR="008E773E" w:rsidRPr="00471C07" w14:paraId="325683FD"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09ED0CB7"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17</w:t>
            </w:r>
          </w:p>
        </w:tc>
        <w:tc>
          <w:tcPr>
            <w:tcW w:w="1146" w:type="dxa"/>
            <w:hideMark/>
          </w:tcPr>
          <w:p w14:paraId="660D767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proofErr w:type="spellStart"/>
            <w:r w:rsidRPr="00471C07">
              <w:rPr>
                <w:rFonts w:ascii="Simplified Arabic" w:eastAsia="Times New Roman" w:hAnsi="Simplified Arabic" w:cs="Simplified Arabic" w:hint="cs"/>
                <w:sz w:val="28"/>
                <w:szCs w:val="28"/>
                <w:rtl/>
              </w:rPr>
              <w:t>شميلان</w:t>
            </w:r>
            <w:proofErr w:type="spellEnd"/>
            <w:r w:rsidRPr="00471C07">
              <w:rPr>
                <w:rFonts w:ascii="Simplified Arabic" w:eastAsia="Times New Roman" w:hAnsi="Simplified Arabic" w:cs="Simplified Arabic" w:hint="cs"/>
                <w:sz w:val="28"/>
                <w:szCs w:val="28"/>
              </w:rPr>
              <w:t xml:space="preserve"> (2024)</w:t>
            </w:r>
          </w:p>
        </w:tc>
        <w:tc>
          <w:tcPr>
            <w:tcW w:w="1275" w:type="dxa"/>
            <w:hideMark/>
          </w:tcPr>
          <w:p w14:paraId="2D87611E"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الحوكمة الرشيدة – جودة الأداء الوظيفي – الرضا الوظيفي (وسيط)</w:t>
            </w:r>
          </w:p>
        </w:tc>
        <w:tc>
          <w:tcPr>
            <w:tcW w:w="851" w:type="dxa"/>
            <w:hideMark/>
          </w:tcPr>
          <w:p w14:paraId="3DA58F3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وصفي تحليلي</w:t>
            </w:r>
            <w:r w:rsidRPr="00471C07">
              <w:rPr>
                <w:rFonts w:ascii="Simplified Arabic" w:eastAsia="Times New Roman" w:hAnsi="Simplified Arabic" w:cs="Simplified Arabic" w:hint="cs"/>
                <w:sz w:val="28"/>
                <w:szCs w:val="28"/>
              </w:rPr>
              <w:t xml:space="preserve"> + SEM</w:t>
            </w:r>
          </w:p>
        </w:tc>
        <w:tc>
          <w:tcPr>
            <w:tcW w:w="992" w:type="dxa"/>
            <w:hideMark/>
          </w:tcPr>
          <w:p w14:paraId="13743096"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استبانة مُهيكلة</w:t>
            </w:r>
          </w:p>
        </w:tc>
        <w:tc>
          <w:tcPr>
            <w:tcW w:w="992" w:type="dxa"/>
            <w:hideMark/>
          </w:tcPr>
          <w:p w14:paraId="6B78AAC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 xml:space="preserve">219 </w:t>
            </w:r>
            <w:r w:rsidRPr="00471C07">
              <w:rPr>
                <w:rFonts w:ascii="Simplified Arabic" w:eastAsia="Times New Roman" w:hAnsi="Simplified Arabic" w:cs="Simplified Arabic" w:hint="cs"/>
                <w:sz w:val="28"/>
                <w:szCs w:val="28"/>
                <w:rtl/>
              </w:rPr>
              <w:t>موظفًا – مديرية الصحة بحائل – السعودية</w:t>
            </w:r>
          </w:p>
        </w:tc>
        <w:tc>
          <w:tcPr>
            <w:tcW w:w="1134" w:type="dxa"/>
            <w:hideMark/>
          </w:tcPr>
          <w:p w14:paraId="0F3C8EA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أثر إيجابي دال للحوكمة على الأداء، والرضا يتوسّط العلاقة بشكل كامل</w:t>
            </w:r>
            <w:r w:rsidRPr="00471C07">
              <w:rPr>
                <w:rFonts w:ascii="Simplified Arabic" w:eastAsia="Times New Roman" w:hAnsi="Simplified Arabic" w:cs="Simplified Arabic" w:hint="cs"/>
                <w:sz w:val="28"/>
                <w:szCs w:val="28"/>
              </w:rPr>
              <w:t xml:space="preserve"> (RMSE</w:t>
            </w:r>
            <w:r w:rsidRPr="00471C07">
              <w:rPr>
                <w:rFonts w:ascii="Simplified Arabic" w:eastAsia="Times New Roman" w:hAnsi="Simplified Arabic" w:cs="Simplified Arabic" w:hint="cs"/>
                <w:sz w:val="28"/>
                <w:szCs w:val="28"/>
              </w:rPr>
              <w:lastRenderedPageBreak/>
              <w:t>A = 0.046)</w:t>
            </w:r>
          </w:p>
        </w:tc>
        <w:tc>
          <w:tcPr>
            <w:tcW w:w="1551" w:type="dxa"/>
            <w:hideMark/>
          </w:tcPr>
          <w:p w14:paraId="213967F9"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لم تتناول القيادة التحويلية أو التحول الرقمي كمتغيرات مستقلة</w:t>
            </w:r>
          </w:p>
        </w:tc>
      </w:tr>
      <w:tr w:rsidR="008E773E" w:rsidRPr="00471C07" w14:paraId="7B85BB21"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3C125428"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18</w:t>
            </w:r>
          </w:p>
        </w:tc>
        <w:tc>
          <w:tcPr>
            <w:tcW w:w="1146" w:type="dxa"/>
            <w:hideMark/>
          </w:tcPr>
          <w:p w14:paraId="263354C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الحربي</w:t>
            </w:r>
            <w:r w:rsidRPr="00471C07">
              <w:rPr>
                <w:rFonts w:ascii="Simplified Arabic" w:eastAsia="Times New Roman" w:hAnsi="Simplified Arabic" w:cs="Simplified Arabic" w:hint="cs"/>
                <w:sz w:val="28"/>
                <w:szCs w:val="28"/>
              </w:rPr>
              <w:t xml:space="preserve"> (2025)</w:t>
            </w:r>
          </w:p>
        </w:tc>
        <w:tc>
          <w:tcPr>
            <w:tcW w:w="1275" w:type="dxa"/>
            <w:hideMark/>
          </w:tcPr>
          <w:p w14:paraId="1A49274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الولاء الوظيفي – الأداء الوظيفي</w:t>
            </w:r>
          </w:p>
        </w:tc>
        <w:tc>
          <w:tcPr>
            <w:tcW w:w="851" w:type="dxa"/>
            <w:hideMark/>
          </w:tcPr>
          <w:p w14:paraId="03736F8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كمي وصفي</w:t>
            </w:r>
          </w:p>
        </w:tc>
        <w:tc>
          <w:tcPr>
            <w:tcW w:w="992" w:type="dxa"/>
            <w:hideMark/>
          </w:tcPr>
          <w:p w14:paraId="7E899CF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0057F8F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 xml:space="preserve">160 </w:t>
            </w:r>
            <w:r w:rsidRPr="00471C07">
              <w:rPr>
                <w:rFonts w:ascii="Simplified Arabic" w:eastAsia="Times New Roman" w:hAnsi="Simplified Arabic" w:cs="Simplified Arabic" w:hint="cs"/>
                <w:sz w:val="28"/>
                <w:szCs w:val="28"/>
                <w:rtl/>
              </w:rPr>
              <w:t>موظفًا – شركة المراعي – السعودية</w:t>
            </w:r>
          </w:p>
        </w:tc>
        <w:tc>
          <w:tcPr>
            <w:tcW w:w="1134" w:type="dxa"/>
            <w:hideMark/>
          </w:tcPr>
          <w:p w14:paraId="49F7D78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علاقة إيجابية قوية بين الولاء والرغبة في البقاء، لكن لا أثر دال على الانتماء أو المساهمة</w:t>
            </w:r>
          </w:p>
        </w:tc>
        <w:tc>
          <w:tcPr>
            <w:tcW w:w="1551" w:type="dxa"/>
            <w:hideMark/>
          </w:tcPr>
          <w:p w14:paraId="44152DA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لم تدرس القيادة التحويلية أو التحول الرقمي، وطُبّقت على القطاع الخاص فقط</w:t>
            </w:r>
          </w:p>
        </w:tc>
      </w:tr>
      <w:tr w:rsidR="008E773E" w:rsidRPr="00471C07" w14:paraId="77C267AF"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468E22A"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19</w:t>
            </w:r>
          </w:p>
        </w:tc>
        <w:tc>
          <w:tcPr>
            <w:tcW w:w="1146" w:type="dxa"/>
            <w:hideMark/>
          </w:tcPr>
          <w:p w14:paraId="56B944CA"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دراسة الرضا الوظيفي والأداء التنظيمي</w:t>
            </w:r>
            <w:r w:rsidRPr="00471C07">
              <w:rPr>
                <w:rFonts w:ascii="Simplified Arabic" w:eastAsia="Times New Roman" w:hAnsi="Simplified Arabic" w:cs="Simplified Arabic" w:hint="cs"/>
                <w:sz w:val="28"/>
                <w:szCs w:val="28"/>
              </w:rPr>
              <w:t xml:space="preserve"> (2024)</w:t>
            </w:r>
          </w:p>
        </w:tc>
        <w:tc>
          <w:tcPr>
            <w:tcW w:w="1275" w:type="dxa"/>
            <w:hideMark/>
          </w:tcPr>
          <w:p w14:paraId="1C90E9ED"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الرضا الوظيفي – الأداء التنظيمي</w:t>
            </w:r>
          </w:p>
        </w:tc>
        <w:tc>
          <w:tcPr>
            <w:tcW w:w="851" w:type="dxa"/>
            <w:hideMark/>
          </w:tcPr>
          <w:p w14:paraId="7E6AFC3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6959CE7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3553D12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 xml:space="preserve">214 </w:t>
            </w:r>
            <w:r w:rsidRPr="00471C07">
              <w:rPr>
                <w:rFonts w:ascii="Simplified Arabic" w:eastAsia="Times New Roman" w:hAnsi="Simplified Arabic" w:cs="Simplified Arabic" w:hint="cs"/>
                <w:sz w:val="28"/>
                <w:szCs w:val="28"/>
                <w:rtl/>
              </w:rPr>
              <w:t>مفردة – الأكاديمية العربية للعلوم والتكنولوجيا</w:t>
            </w:r>
          </w:p>
        </w:tc>
        <w:tc>
          <w:tcPr>
            <w:tcW w:w="1134" w:type="dxa"/>
            <w:hideMark/>
          </w:tcPr>
          <w:p w14:paraId="6B8B9809"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علاقة دالة (0.05) بين الرضا والالتزام التنظيمي بنسبة تفسيرية 60.2</w:t>
            </w:r>
            <w:r w:rsidRPr="00471C07">
              <w:rPr>
                <w:rFonts w:ascii="Simplified Arabic" w:eastAsia="Times New Roman" w:hAnsi="Simplified Arabic" w:cs="Simplified Arabic" w:hint="cs"/>
                <w:sz w:val="28"/>
                <w:szCs w:val="28"/>
              </w:rPr>
              <w:t>%</w:t>
            </w:r>
          </w:p>
        </w:tc>
        <w:tc>
          <w:tcPr>
            <w:tcW w:w="1551" w:type="dxa"/>
            <w:hideMark/>
          </w:tcPr>
          <w:p w14:paraId="65548D6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لم تتناول القيادة التحويلية أو التحول الرقمي، وركّزت على الأداء التنظيمي لا الفردي</w:t>
            </w:r>
          </w:p>
        </w:tc>
      </w:tr>
      <w:tr w:rsidR="008E773E" w:rsidRPr="00471C07" w14:paraId="6B5C96E9"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7810A3A6"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20</w:t>
            </w:r>
          </w:p>
        </w:tc>
        <w:tc>
          <w:tcPr>
            <w:tcW w:w="1146" w:type="dxa"/>
            <w:hideMark/>
          </w:tcPr>
          <w:p w14:paraId="316319E8"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proofErr w:type="spellStart"/>
            <w:r w:rsidRPr="00471C07">
              <w:rPr>
                <w:rFonts w:ascii="Simplified Arabic" w:eastAsia="Times New Roman" w:hAnsi="Simplified Arabic" w:cs="Simplified Arabic" w:hint="cs"/>
                <w:sz w:val="28"/>
                <w:szCs w:val="28"/>
                <w:rtl/>
              </w:rPr>
              <w:t>بلولة</w:t>
            </w:r>
            <w:proofErr w:type="spellEnd"/>
            <w:r w:rsidRPr="00471C07">
              <w:rPr>
                <w:rFonts w:ascii="Simplified Arabic" w:eastAsia="Times New Roman" w:hAnsi="Simplified Arabic" w:cs="Simplified Arabic" w:hint="cs"/>
                <w:sz w:val="28"/>
                <w:szCs w:val="28"/>
                <w:rtl/>
              </w:rPr>
              <w:t xml:space="preserve"> وطرش</w:t>
            </w:r>
            <w:r w:rsidRPr="00471C07">
              <w:rPr>
                <w:rFonts w:ascii="Simplified Arabic" w:eastAsia="Times New Roman" w:hAnsi="Simplified Arabic" w:cs="Simplified Arabic" w:hint="cs"/>
                <w:sz w:val="28"/>
                <w:szCs w:val="28"/>
              </w:rPr>
              <w:t xml:space="preserve"> (2024)</w:t>
            </w:r>
          </w:p>
        </w:tc>
        <w:tc>
          <w:tcPr>
            <w:tcW w:w="1275" w:type="dxa"/>
            <w:hideMark/>
          </w:tcPr>
          <w:p w14:paraId="41E5A3D6"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الاستغراق الوظيفي – </w:t>
            </w:r>
            <w:r w:rsidRPr="00471C07">
              <w:rPr>
                <w:rFonts w:ascii="Simplified Arabic" w:eastAsia="Times New Roman" w:hAnsi="Simplified Arabic" w:cs="Simplified Arabic" w:hint="cs"/>
                <w:sz w:val="28"/>
                <w:szCs w:val="28"/>
                <w:rtl/>
              </w:rPr>
              <w:lastRenderedPageBreak/>
              <w:t>الأداء الوظيفي</w:t>
            </w:r>
          </w:p>
        </w:tc>
        <w:tc>
          <w:tcPr>
            <w:tcW w:w="851" w:type="dxa"/>
            <w:hideMark/>
          </w:tcPr>
          <w:p w14:paraId="21CB1851"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وصفي تحليلي</w:t>
            </w:r>
          </w:p>
        </w:tc>
        <w:tc>
          <w:tcPr>
            <w:tcW w:w="992" w:type="dxa"/>
            <w:hideMark/>
          </w:tcPr>
          <w:p w14:paraId="0770B186"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095709D8"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 xml:space="preserve">60 </w:t>
            </w:r>
            <w:r w:rsidRPr="00471C07">
              <w:rPr>
                <w:rFonts w:ascii="Simplified Arabic" w:eastAsia="Times New Roman" w:hAnsi="Simplified Arabic" w:cs="Simplified Arabic" w:hint="cs"/>
                <w:sz w:val="28"/>
                <w:szCs w:val="28"/>
                <w:rtl/>
              </w:rPr>
              <w:t xml:space="preserve">موظفًا – المدرسة </w:t>
            </w:r>
            <w:r w:rsidRPr="00471C07">
              <w:rPr>
                <w:rFonts w:ascii="Simplified Arabic" w:eastAsia="Times New Roman" w:hAnsi="Simplified Arabic" w:cs="Simplified Arabic" w:hint="cs"/>
                <w:sz w:val="28"/>
                <w:szCs w:val="28"/>
                <w:rtl/>
              </w:rPr>
              <w:lastRenderedPageBreak/>
              <w:t>الوطنية للغابات – باتنة – الجزائر</w:t>
            </w:r>
          </w:p>
        </w:tc>
        <w:tc>
          <w:tcPr>
            <w:tcW w:w="1134" w:type="dxa"/>
            <w:hideMark/>
          </w:tcPr>
          <w:p w14:paraId="6B2164B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مستوى متوسط للاستغراق</w:t>
            </w:r>
            <w:r w:rsidRPr="00471C07">
              <w:rPr>
                <w:rFonts w:ascii="Simplified Arabic" w:eastAsia="Times New Roman" w:hAnsi="Simplified Arabic" w:cs="Simplified Arabic" w:hint="cs"/>
                <w:sz w:val="28"/>
                <w:szCs w:val="28"/>
                <w:rtl/>
              </w:rPr>
              <w:lastRenderedPageBreak/>
              <w:t>، وأثر إيجابي دال على الأداء الوظيفي</w:t>
            </w:r>
          </w:p>
        </w:tc>
        <w:tc>
          <w:tcPr>
            <w:tcW w:w="1551" w:type="dxa"/>
            <w:hideMark/>
          </w:tcPr>
          <w:p w14:paraId="7B223BC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 xml:space="preserve">عينة صغيرة (60)، لم تشمل القيادة </w:t>
            </w:r>
            <w:r w:rsidRPr="00471C07">
              <w:rPr>
                <w:rFonts w:ascii="Simplified Arabic" w:eastAsia="Times New Roman" w:hAnsi="Simplified Arabic" w:cs="Simplified Arabic" w:hint="cs"/>
                <w:sz w:val="28"/>
                <w:szCs w:val="28"/>
                <w:rtl/>
              </w:rPr>
              <w:lastRenderedPageBreak/>
              <w:t>التحويلية أو التحول الرقمي</w:t>
            </w:r>
          </w:p>
        </w:tc>
      </w:tr>
      <w:tr w:rsidR="008E773E" w:rsidRPr="00471C07" w14:paraId="29F9D861"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A166373"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lastRenderedPageBreak/>
              <w:t>21</w:t>
            </w:r>
          </w:p>
        </w:tc>
        <w:tc>
          <w:tcPr>
            <w:tcW w:w="1146" w:type="dxa"/>
            <w:hideMark/>
          </w:tcPr>
          <w:p w14:paraId="27F227E4"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Khuc &amp; Nguyen (2025)</w:t>
            </w:r>
          </w:p>
        </w:tc>
        <w:tc>
          <w:tcPr>
            <w:tcW w:w="1275" w:type="dxa"/>
            <w:hideMark/>
          </w:tcPr>
          <w:p w14:paraId="0FF12C00"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التحول الرقمي – الأداء الوظيفي – الرضا الوظيفي (وسيط) – ضغوط العمل (وسيط)</w:t>
            </w:r>
          </w:p>
        </w:tc>
        <w:tc>
          <w:tcPr>
            <w:tcW w:w="851" w:type="dxa"/>
            <w:hideMark/>
          </w:tcPr>
          <w:p w14:paraId="3231AB2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كمي</w:t>
            </w:r>
            <w:r w:rsidRPr="00471C07">
              <w:rPr>
                <w:rFonts w:ascii="Simplified Arabic" w:eastAsia="Times New Roman" w:hAnsi="Simplified Arabic" w:cs="Simplified Arabic" w:hint="cs"/>
                <w:sz w:val="28"/>
                <w:szCs w:val="28"/>
              </w:rPr>
              <w:t xml:space="preserve"> (PLS-SEM)</w:t>
            </w:r>
          </w:p>
        </w:tc>
        <w:tc>
          <w:tcPr>
            <w:tcW w:w="992" w:type="dxa"/>
            <w:hideMark/>
          </w:tcPr>
          <w:p w14:paraId="367EF47E"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3F76680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 xml:space="preserve">242 </w:t>
            </w:r>
            <w:r w:rsidRPr="00471C07">
              <w:rPr>
                <w:rFonts w:ascii="Simplified Arabic" w:eastAsia="Times New Roman" w:hAnsi="Simplified Arabic" w:cs="Simplified Arabic" w:hint="cs"/>
                <w:sz w:val="28"/>
                <w:szCs w:val="28"/>
                <w:rtl/>
              </w:rPr>
              <w:t>أستاذًا جامعيًا – 4 جامعات – فيتنام</w:t>
            </w:r>
          </w:p>
        </w:tc>
        <w:tc>
          <w:tcPr>
            <w:tcW w:w="1134" w:type="dxa"/>
            <w:hideMark/>
          </w:tcPr>
          <w:p w14:paraId="3C80CD39"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أثر مباشر دال</w:t>
            </w:r>
            <w:r w:rsidRPr="00471C07">
              <w:rPr>
                <w:rFonts w:ascii="Simplified Arabic" w:eastAsia="Times New Roman" w:hAnsi="Simplified Arabic" w:cs="Simplified Arabic" w:hint="cs"/>
                <w:sz w:val="28"/>
                <w:szCs w:val="28"/>
              </w:rPr>
              <w:t xml:space="preserve"> (</w:t>
            </w:r>
            <w:r w:rsidRPr="00471C07">
              <w:rPr>
                <w:rFonts w:ascii="Cambria" w:eastAsia="Times New Roman" w:hAnsi="Cambria" w:cs="Cambria"/>
                <w:sz w:val="28"/>
                <w:szCs w:val="28"/>
              </w:rPr>
              <w:t>β</w:t>
            </w:r>
            <w:r w:rsidRPr="00471C07">
              <w:rPr>
                <w:rFonts w:ascii="Simplified Arabic" w:eastAsia="Times New Roman" w:hAnsi="Simplified Arabic" w:cs="Simplified Arabic" w:hint="cs"/>
                <w:sz w:val="28"/>
                <w:szCs w:val="28"/>
              </w:rPr>
              <w:t xml:space="preserve"> = 0.255, p = 0.008) </w:t>
            </w:r>
            <w:r w:rsidRPr="00471C07">
              <w:rPr>
                <w:rFonts w:ascii="Simplified Arabic" w:eastAsia="Times New Roman" w:hAnsi="Simplified Arabic" w:cs="Simplified Arabic" w:hint="cs"/>
                <w:sz w:val="28"/>
                <w:szCs w:val="28"/>
                <w:rtl/>
              </w:rPr>
              <w:t>وغير مباشر عبر الرضا وضغوط العمل</w:t>
            </w:r>
            <w:r w:rsidRPr="00471C07">
              <w:rPr>
                <w:rFonts w:ascii="Simplified Arabic" w:eastAsia="Times New Roman" w:hAnsi="Simplified Arabic" w:cs="Simplified Arabic" w:hint="cs"/>
                <w:sz w:val="28"/>
                <w:szCs w:val="28"/>
              </w:rPr>
              <w:t xml:space="preserve"> (R² = 0.278)</w:t>
            </w:r>
          </w:p>
        </w:tc>
        <w:tc>
          <w:tcPr>
            <w:tcW w:w="1551" w:type="dxa"/>
            <w:hideMark/>
          </w:tcPr>
          <w:p w14:paraId="344DDBE6"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طُبّقت على أساتذة جامعيين في فيتنام، ولم تشمل القيادة التحويلية أو القطاع الحكومي السعودي</w:t>
            </w:r>
          </w:p>
        </w:tc>
      </w:tr>
      <w:tr w:rsidR="008E773E" w:rsidRPr="00471C07" w14:paraId="70C1C760"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70EEC233"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22</w:t>
            </w:r>
          </w:p>
        </w:tc>
        <w:tc>
          <w:tcPr>
            <w:tcW w:w="1146" w:type="dxa"/>
            <w:hideMark/>
          </w:tcPr>
          <w:p w14:paraId="129D0AE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Gazi et al. (2024)</w:t>
            </w:r>
          </w:p>
        </w:tc>
        <w:tc>
          <w:tcPr>
            <w:tcW w:w="1275" w:type="dxa"/>
            <w:hideMark/>
          </w:tcPr>
          <w:p w14:paraId="2DB7000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الرضا الوظيفي – سلوكيات العمل – </w:t>
            </w:r>
            <w:r w:rsidRPr="00471C07">
              <w:rPr>
                <w:rFonts w:ascii="Simplified Arabic" w:eastAsia="Times New Roman" w:hAnsi="Simplified Arabic" w:cs="Simplified Arabic" w:hint="cs"/>
                <w:sz w:val="28"/>
                <w:szCs w:val="28"/>
                <w:rtl/>
              </w:rPr>
              <w:lastRenderedPageBreak/>
              <w:t>الأداء الوظيفي</w:t>
            </w:r>
          </w:p>
        </w:tc>
        <w:tc>
          <w:tcPr>
            <w:tcW w:w="851" w:type="dxa"/>
            <w:hideMark/>
          </w:tcPr>
          <w:p w14:paraId="6088DF6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كمي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انحدار</w:t>
            </w:r>
            <w:r w:rsidRPr="00471C07">
              <w:rPr>
                <w:rFonts w:ascii="Simplified Arabic" w:eastAsia="Times New Roman" w:hAnsi="Simplified Arabic" w:cs="Simplified Arabic" w:hint="cs"/>
                <w:sz w:val="28"/>
                <w:szCs w:val="28"/>
              </w:rPr>
              <w:t xml:space="preserve"> – SPS</w:t>
            </w:r>
            <w:r w:rsidRPr="00471C07">
              <w:rPr>
                <w:rFonts w:ascii="Simplified Arabic" w:eastAsia="Times New Roman" w:hAnsi="Simplified Arabic" w:cs="Simplified Arabic" w:hint="cs"/>
                <w:sz w:val="28"/>
                <w:szCs w:val="28"/>
              </w:rPr>
              <w:lastRenderedPageBreak/>
              <w:t>S 24)</w:t>
            </w:r>
          </w:p>
        </w:tc>
        <w:tc>
          <w:tcPr>
            <w:tcW w:w="992" w:type="dxa"/>
            <w:hideMark/>
          </w:tcPr>
          <w:p w14:paraId="7DEFBB4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استبانة معيارية</w:t>
            </w:r>
            <w:r w:rsidRPr="00471C07">
              <w:rPr>
                <w:rFonts w:ascii="Simplified Arabic" w:eastAsia="Times New Roman" w:hAnsi="Simplified Arabic" w:cs="Simplified Arabic" w:hint="cs"/>
                <w:sz w:val="28"/>
                <w:szCs w:val="28"/>
              </w:rPr>
              <w:t xml:space="preserve"> (JPI + JSI)</w:t>
            </w:r>
          </w:p>
        </w:tc>
        <w:tc>
          <w:tcPr>
            <w:tcW w:w="992" w:type="dxa"/>
            <w:hideMark/>
          </w:tcPr>
          <w:p w14:paraId="70F151F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 xml:space="preserve">300 </w:t>
            </w:r>
            <w:r w:rsidRPr="00471C07">
              <w:rPr>
                <w:rFonts w:ascii="Simplified Arabic" w:eastAsia="Times New Roman" w:hAnsi="Simplified Arabic" w:cs="Simplified Arabic" w:hint="cs"/>
                <w:sz w:val="28"/>
                <w:szCs w:val="28"/>
                <w:rtl/>
              </w:rPr>
              <w:t xml:space="preserve">عامل صناعي – </w:t>
            </w:r>
            <w:r w:rsidRPr="00471C07">
              <w:rPr>
                <w:rFonts w:ascii="Simplified Arabic" w:eastAsia="Times New Roman" w:hAnsi="Simplified Arabic" w:cs="Simplified Arabic" w:hint="cs"/>
                <w:sz w:val="28"/>
                <w:szCs w:val="28"/>
                <w:rtl/>
              </w:rPr>
              <w:lastRenderedPageBreak/>
              <w:t>بنغلاديش</w:t>
            </w:r>
          </w:p>
        </w:tc>
        <w:tc>
          <w:tcPr>
            <w:tcW w:w="1134" w:type="dxa"/>
            <w:hideMark/>
          </w:tcPr>
          <w:p w14:paraId="74E328A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 xml:space="preserve">أثر إيجابي قوي ودال للرضا </w:t>
            </w:r>
            <w:r w:rsidRPr="00471C07">
              <w:rPr>
                <w:rFonts w:ascii="Simplified Arabic" w:eastAsia="Times New Roman" w:hAnsi="Simplified Arabic" w:cs="Simplified Arabic" w:hint="cs"/>
                <w:sz w:val="28"/>
                <w:szCs w:val="28"/>
                <w:rtl/>
              </w:rPr>
              <w:lastRenderedPageBreak/>
              <w:t>على الأداء، والعوامل الوظيفية أكثر تأثيرًا من السمات الشخصية</w:t>
            </w:r>
          </w:p>
        </w:tc>
        <w:tc>
          <w:tcPr>
            <w:tcW w:w="1551" w:type="dxa"/>
            <w:hideMark/>
          </w:tcPr>
          <w:p w14:paraId="499B957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 xml:space="preserve">لم تتناول القيادة التحويلية أو التحول الرقمي، </w:t>
            </w:r>
            <w:r w:rsidRPr="00471C07">
              <w:rPr>
                <w:rFonts w:ascii="Simplified Arabic" w:eastAsia="Times New Roman" w:hAnsi="Simplified Arabic" w:cs="Simplified Arabic" w:hint="cs"/>
                <w:sz w:val="28"/>
                <w:szCs w:val="28"/>
                <w:rtl/>
              </w:rPr>
              <w:lastRenderedPageBreak/>
              <w:t xml:space="preserve">وطُبّقت في القطاع الصناعي </w:t>
            </w:r>
            <w:proofErr w:type="spellStart"/>
            <w:r w:rsidRPr="00471C07">
              <w:rPr>
                <w:rFonts w:ascii="Simplified Arabic" w:eastAsia="Times New Roman" w:hAnsi="Simplified Arabic" w:cs="Simplified Arabic" w:hint="cs"/>
                <w:sz w:val="28"/>
                <w:szCs w:val="28"/>
                <w:rtl/>
              </w:rPr>
              <w:t>البنغلاديشي</w:t>
            </w:r>
            <w:proofErr w:type="spellEnd"/>
          </w:p>
        </w:tc>
      </w:tr>
      <w:tr w:rsidR="008E773E" w:rsidRPr="00471C07" w14:paraId="2718502A"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50AA336"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lastRenderedPageBreak/>
              <w:t>23</w:t>
            </w:r>
          </w:p>
        </w:tc>
        <w:tc>
          <w:tcPr>
            <w:tcW w:w="1146" w:type="dxa"/>
            <w:hideMark/>
          </w:tcPr>
          <w:p w14:paraId="142439D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Chang (2024)</w:t>
            </w:r>
          </w:p>
        </w:tc>
        <w:tc>
          <w:tcPr>
            <w:tcW w:w="1275" w:type="dxa"/>
            <w:hideMark/>
          </w:tcPr>
          <w:p w14:paraId="4CCBC42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صحة الموظفين ورفاهيتهم – الأداء الوظيفي</w:t>
            </w:r>
          </w:p>
        </w:tc>
        <w:tc>
          <w:tcPr>
            <w:tcW w:w="851" w:type="dxa"/>
            <w:hideMark/>
          </w:tcPr>
          <w:p w14:paraId="4031A85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مراجعة نقدية تحليلية</w:t>
            </w:r>
          </w:p>
        </w:tc>
        <w:tc>
          <w:tcPr>
            <w:tcW w:w="992" w:type="dxa"/>
            <w:hideMark/>
          </w:tcPr>
          <w:p w14:paraId="4C151CED"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تحليل أدبيات سابقة</w:t>
            </w:r>
          </w:p>
        </w:tc>
        <w:tc>
          <w:tcPr>
            <w:tcW w:w="992" w:type="dxa"/>
            <w:hideMark/>
          </w:tcPr>
          <w:p w14:paraId="610396D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مجموعة أبحاث سابقة</w:t>
            </w:r>
          </w:p>
        </w:tc>
        <w:tc>
          <w:tcPr>
            <w:tcW w:w="1134" w:type="dxa"/>
            <w:hideMark/>
          </w:tcPr>
          <w:p w14:paraId="61BDF79D"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أثر إيجابي قوي ومباشر للصحة الجسدية والنفسية على الأداء الوظيفي</w:t>
            </w:r>
          </w:p>
        </w:tc>
        <w:tc>
          <w:tcPr>
            <w:tcW w:w="1551" w:type="dxa"/>
            <w:hideMark/>
          </w:tcPr>
          <w:p w14:paraId="4FD12F8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دراسة نظرية لم تجمع بيانات أولية، ولم تتناول القيادة أو التحول الرقمي</w:t>
            </w:r>
          </w:p>
        </w:tc>
      </w:tr>
      <w:tr w:rsidR="008E773E" w:rsidRPr="00471C07" w14:paraId="5893F1A1"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6AC82F1A" w14:textId="77777777" w:rsidR="008E773E" w:rsidRPr="00471C07" w:rsidRDefault="008E773E" w:rsidP="00471C07">
            <w:pPr>
              <w:bidi/>
              <w:spacing w:after="0" w:line="276" w:lineRule="auto"/>
              <w:jc w:val="center"/>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24</w:t>
            </w:r>
          </w:p>
        </w:tc>
        <w:tc>
          <w:tcPr>
            <w:tcW w:w="1146" w:type="dxa"/>
            <w:hideMark/>
          </w:tcPr>
          <w:p w14:paraId="1CC3DC1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Pr>
              <w:t>Katebi et al. (2022)</w:t>
            </w:r>
          </w:p>
        </w:tc>
        <w:tc>
          <w:tcPr>
            <w:tcW w:w="1275" w:type="dxa"/>
            <w:hideMark/>
          </w:tcPr>
          <w:p w14:paraId="20DF9B6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الرضا الوظيفي – الأداء الوظيفي</w:t>
            </w:r>
          </w:p>
        </w:tc>
        <w:tc>
          <w:tcPr>
            <w:tcW w:w="851" w:type="dxa"/>
            <w:hideMark/>
          </w:tcPr>
          <w:p w14:paraId="3D597C9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تحليل بَعدي</w:t>
            </w:r>
            <w:r w:rsidRPr="00471C07">
              <w:rPr>
                <w:rFonts w:ascii="Simplified Arabic" w:eastAsia="Times New Roman" w:hAnsi="Simplified Arabic" w:cs="Simplified Arabic" w:hint="cs"/>
                <w:sz w:val="28"/>
                <w:szCs w:val="28"/>
              </w:rPr>
              <w:t xml:space="preserve"> (Meta-</w:t>
            </w:r>
            <w:r w:rsidRPr="00471C07">
              <w:rPr>
                <w:rFonts w:ascii="Simplified Arabic" w:eastAsia="Times New Roman" w:hAnsi="Simplified Arabic" w:cs="Simplified Arabic" w:hint="cs"/>
                <w:sz w:val="28"/>
                <w:szCs w:val="28"/>
              </w:rPr>
              <w:lastRenderedPageBreak/>
              <w:t>Analysis)</w:t>
            </w:r>
          </w:p>
        </w:tc>
        <w:tc>
          <w:tcPr>
            <w:tcW w:w="992" w:type="dxa"/>
            <w:hideMark/>
          </w:tcPr>
          <w:p w14:paraId="2D0E3D5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تجميع دراسات كمية سابقة</w:t>
            </w:r>
          </w:p>
        </w:tc>
        <w:tc>
          <w:tcPr>
            <w:tcW w:w="992" w:type="dxa"/>
            <w:hideMark/>
          </w:tcPr>
          <w:p w14:paraId="1655310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عدد كبير من الدراسات التجريبية</w:t>
            </w:r>
          </w:p>
        </w:tc>
        <w:tc>
          <w:tcPr>
            <w:tcW w:w="1134" w:type="dxa"/>
            <w:hideMark/>
          </w:tcPr>
          <w:p w14:paraId="5D472A11"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علاقة ارتباطية إيجابية متوسطة إلى قوية </w:t>
            </w:r>
            <w:r w:rsidRPr="00471C07">
              <w:rPr>
                <w:rFonts w:ascii="Simplified Arabic" w:eastAsia="Times New Roman" w:hAnsi="Simplified Arabic" w:cs="Simplified Arabic" w:hint="cs"/>
                <w:sz w:val="28"/>
                <w:szCs w:val="28"/>
                <w:rtl/>
              </w:rPr>
              <w:lastRenderedPageBreak/>
              <w:t>بين الرضا والأداء عبر قطاعات مختلفة</w:t>
            </w:r>
          </w:p>
        </w:tc>
        <w:tc>
          <w:tcPr>
            <w:tcW w:w="1551" w:type="dxa"/>
            <w:hideMark/>
          </w:tcPr>
          <w:p w14:paraId="0E25BB6D"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 xml:space="preserve">لم تتناول القيادة التحويلية أو التحول الرقمي </w:t>
            </w:r>
            <w:r w:rsidRPr="00471C07">
              <w:rPr>
                <w:rFonts w:ascii="Simplified Arabic" w:eastAsia="Times New Roman" w:hAnsi="Simplified Arabic" w:cs="Simplified Arabic" w:hint="cs"/>
                <w:sz w:val="28"/>
                <w:szCs w:val="28"/>
                <w:rtl/>
              </w:rPr>
              <w:lastRenderedPageBreak/>
              <w:t>كمتغيرات مستقلة</w:t>
            </w:r>
          </w:p>
        </w:tc>
      </w:tr>
    </w:tbl>
    <w:p w14:paraId="70EABD9E" w14:textId="77777777" w:rsidR="00074754" w:rsidRPr="00471C07" w:rsidRDefault="00074754" w:rsidP="00471C07">
      <w:pPr>
        <w:bidi/>
        <w:spacing w:line="276" w:lineRule="auto"/>
        <w:rPr>
          <w:rFonts w:ascii="Simplified Arabic" w:hAnsi="Simplified Arabic" w:cs="Simplified Arabic" w:hint="cs"/>
          <w:color w:val="EE0000"/>
          <w:sz w:val="28"/>
          <w:szCs w:val="28"/>
        </w:rPr>
      </w:pPr>
    </w:p>
    <w:p w14:paraId="5760F8DF" w14:textId="77777777" w:rsidR="00074754" w:rsidRPr="00471C07" w:rsidRDefault="00074754" w:rsidP="00471C07">
      <w:pPr>
        <w:bidi/>
        <w:spacing w:before="100" w:beforeAutospacing="1" w:after="100" w:afterAutospacing="1" w:line="276" w:lineRule="auto"/>
        <w:contextualSpacing/>
        <w:jc w:val="both"/>
        <w:rPr>
          <w:rFonts w:ascii="Simplified Arabic" w:eastAsia="Times New Roman" w:hAnsi="Simplified Arabic" w:cs="Simplified Arabic" w:hint="cs"/>
          <w:sz w:val="28"/>
          <w:szCs w:val="28"/>
        </w:rPr>
      </w:pPr>
    </w:p>
    <w:p w14:paraId="097E0528" w14:textId="4338B86C" w:rsidR="00735F0D" w:rsidRPr="00471C07" w:rsidRDefault="003C3394" w:rsidP="00471C07">
      <w:pPr>
        <w:bidi/>
        <w:spacing w:before="100" w:beforeAutospacing="1" w:after="100" w:afterAutospacing="1" w:line="276" w:lineRule="auto"/>
        <w:outlineLvl w:val="1"/>
        <w:rPr>
          <w:rFonts w:ascii="Simplified Arabic" w:hAnsi="Simplified Arabic" w:cs="Simplified Arabic" w:hint="cs"/>
          <w:sz w:val="28"/>
          <w:szCs w:val="28"/>
          <w:rtl/>
        </w:rPr>
      </w:pPr>
      <w:bookmarkStart w:id="16" w:name="_Toc202226010"/>
      <w:r w:rsidRPr="00471C07">
        <w:rPr>
          <w:rFonts w:ascii="Simplified Arabic" w:hAnsi="Simplified Arabic" w:cs="Simplified Arabic" w:hint="cs"/>
          <w:b/>
          <w:bCs/>
          <w:sz w:val="28"/>
          <w:szCs w:val="28"/>
          <w:rtl/>
        </w:rPr>
        <w:t>10</w:t>
      </w:r>
      <w:r w:rsidR="0077566C" w:rsidRPr="00471C07">
        <w:rPr>
          <w:rFonts w:ascii="Simplified Arabic" w:hAnsi="Simplified Arabic" w:cs="Simplified Arabic" w:hint="cs"/>
          <w:b/>
          <w:bCs/>
          <w:sz w:val="28"/>
          <w:szCs w:val="28"/>
          <w:rtl/>
        </w:rPr>
        <w:t xml:space="preserve">.1 </w:t>
      </w:r>
      <w:r w:rsidR="00735F0D" w:rsidRPr="00471C07">
        <w:rPr>
          <w:rFonts w:ascii="Simplified Arabic" w:hAnsi="Simplified Arabic" w:cs="Simplified Arabic" w:hint="cs"/>
          <w:b/>
          <w:bCs/>
          <w:sz w:val="28"/>
          <w:szCs w:val="28"/>
          <w:rtl/>
        </w:rPr>
        <w:t>مصطلحات الدراسة وتعريفاتها الإجرائية</w:t>
      </w:r>
      <w:bookmarkEnd w:id="16"/>
    </w:p>
    <w:p w14:paraId="51807813"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أولًا: القيادة التحويلية</w:t>
      </w:r>
      <w:r w:rsidRPr="00471C07">
        <w:rPr>
          <w:rFonts w:ascii="Simplified Arabic" w:eastAsia="Times New Roman" w:hAnsi="Simplified Arabic" w:cs="Simplified Arabic" w:hint="cs"/>
          <w:b/>
          <w:bCs/>
          <w:sz w:val="28"/>
          <w:szCs w:val="28"/>
        </w:rPr>
        <w:t xml:space="preserve"> (Transformational Leadership)</w:t>
      </w:r>
    </w:p>
    <w:p w14:paraId="75A8EF3E" w14:textId="3C5D3980" w:rsidR="00062CDD" w:rsidRPr="00062CDD" w:rsidRDefault="008E773E" w:rsidP="00062CDD">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062CDD">
        <w:rPr>
          <w:rFonts w:ascii="Simplified Arabic" w:eastAsia="Times New Roman" w:hAnsi="Simplified Arabic" w:cs="Simplified Arabic" w:hint="cs"/>
          <w:color w:val="EE0000"/>
          <w:sz w:val="28"/>
          <w:szCs w:val="28"/>
          <w:rtl/>
        </w:rPr>
        <w:t xml:space="preserve">اصطلاحًا: </w:t>
      </w:r>
      <w:r w:rsidR="00062CDD" w:rsidRPr="00062CDD">
        <w:rPr>
          <w:rFonts w:ascii="Simplified Arabic" w:eastAsia="Times New Roman" w:hAnsi="Simplified Arabic" w:cs="Simplified Arabic"/>
          <w:color w:val="EE0000"/>
          <w:sz w:val="28"/>
          <w:szCs w:val="28"/>
          <w:rtl/>
        </w:rPr>
        <w:t xml:space="preserve">القيادة التحويلية هي نمط قيادي يتّسم بقدرة القائد على إلهام الموظفين وتمكينهم نحو تحقيق أهداف مشتركة، من خلال أربعة أبعاد رئيسية هي: التأثير المثالي، والدافعية </w:t>
      </w:r>
      <w:proofErr w:type="spellStart"/>
      <w:r w:rsidR="00062CDD" w:rsidRPr="00062CDD">
        <w:rPr>
          <w:rFonts w:ascii="Simplified Arabic" w:eastAsia="Times New Roman" w:hAnsi="Simplified Arabic" w:cs="Simplified Arabic"/>
          <w:color w:val="EE0000"/>
          <w:sz w:val="28"/>
          <w:szCs w:val="28"/>
          <w:rtl/>
        </w:rPr>
        <w:t>الإلهامية</w:t>
      </w:r>
      <w:proofErr w:type="spellEnd"/>
      <w:r w:rsidR="00062CDD" w:rsidRPr="00062CDD">
        <w:rPr>
          <w:rFonts w:ascii="Simplified Arabic" w:eastAsia="Times New Roman" w:hAnsi="Simplified Arabic" w:cs="Simplified Arabic"/>
          <w:color w:val="EE0000"/>
          <w:sz w:val="28"/>
          <w:szCs w:val="28"/>
          <w:rtl/>
        </w:rPr>
        <w:t>، والاستثارة الفكرية، والاعتبار الفردي، مما يُفضي إلى ارتقاء الأداء إلى مستويات تتجاوز التوقعات</w:t>
      </w:r>
      <w:r w:rsidR="00062CDD" w:rsidRPr="00062CDD">
        <w:rPr>
          <w:rFonts w:ascii="Simplified Arabic" w:eastAsia="Times New Roman" w:hAnsi="Simplified Arabic" w:cs="Simplified Arabic"/>
          <w:color w:val="EE0000"/>
          <w:sz w:val="28"/>
          <w:szCs w:val="28"/>
        </w:rPr>
        <w:t xml:space="preserve"> (Hussain </w:t>
      </w:r>
      <w:proofErr w:type="spellStart"/>
      <w:r w:rsidR="00062CDD" w:rsidRPr="00062CDD">
        <w:rPr>
          <w:rFonts w:ascii="Simplified Arabic" w:eastAsia="Times New Roman" w:hAnsi="Simplified Arabic" w:cs="Simplified Arabic"/>
          <w:color w:val="EE0000"/>
          <w:sz w:val="28"/>
          <w:szCs w:val="28"/>
        </w:rPr>
        <w:t>etal</w:t>
      </w:r>
      <w:proofErr w:type="spellEnd"/>
      <w:r w:rsidR="00062CDD" w:rsidRPr="00062CDD">
        <w:rPr>
          <w:rFonts w:ascii="Simplified Arabic" w:eastAsia="Times New Roman" w:hAnsi="Simplified Arabic" w:cs="Simplified Arabic"/>
          <w:color w:val="EE0000"/>
          <w:sz w:val="28"/>
          <w:szCs w:val="28"/>
        </w:rPr>
        <w:t xml:space="preserve">., 2024, p. 178). </w:t>
      </w:r>
      <w:r w:rsidR="00062CDD" w:rsidRPr="00062CDD">
        <w:rPr>
          <w:rFonts w:ascii="Simplified Arabic" w:eastAsia="Times New Roman" w:hAnsi="Simplified Arabic" w:cs="Simplified Arabic" w:hint="cs"/>
          <w:color w:val="EE0000"/>
          <w:sz w:val="28"/>
          <w:szCs w:val="28"/>
          <w:rtl/>
        </w:rPr>
        <w:t xml:space="preserve">، </w:t>
      </w:r>
      <w:r w:rsidR="00062CDD" w:rsidRPr="00062CDD">
        <w:rPr>
          <w:rFonts w:ascii="Simplified Arabic" w:eastAsia="Times New Roman" w:hAnsi="Simplified Arabic" w:cs="Simplified Arabic"/>
          <w:color w:val="EE0000"/>
          <w:sz w:val="28"/>
          <w:szCs w:val="28"/>
          <w:rtl/>
        </w:rPr>
        <w:t xml:space="preserve">وتُركّز القيادة التحويلية على استثارة التابعين وتحفيزهم لتحقيق أداء أعلى وبلوغ الأهداف التنظيمية، من خلال رؤية واضحة يتم إيصالها بفاعلية، ودعم عاطفي وفكري يُساعد الموظفين على النمو الشخصي والمهني </w:t>
      </w:r>
      <w:r w:rsidR="00062CDD" w:rsidRPr="00062CDD">
        <w:rPr>
          <w:rFonts w:ascii="Simplified Arabic" w:eastAsia="Times New Roman" w:hAnsi="Simplified Arabic" w:cs="Simplified Arabic"/>
          <w:color w:val="EE0000"/>
          <w:sz w:val="28"/>
          <w:szCs w:val="28"/>
        </w:rPr>
        <w:t>(</w:t>
      </w:r>
      <w:proofErr w:type="spellStart"/>
      <w:r w:rsidR="00062CDD" w:rsidRPr="00062CDD">
        <w:rPr>
          <w:rFonts w:ascii="Simplified Arabic" w:eastAsia="Times New Roman" w:hAnsi="Simplified Arabic" w:cs="Simplified Arabic"/>
          <w:color w:val="EE0000"/>
          <w:sz w:val="28"/>
          <w:szCs w:val="28"/>
        </w:rPr>
        <w:t>Suryadi</w:t>
      </w:r>
      <w:proofErr w:type="spellEnd"/>
      <w:r w:rsidR="00062CDD" w:rsidRPr="00062CDD">
        <w:rPr>
          <w:rFonts w:ascii="Simplified Arabic" w:eastAsia="Times New Roman" w:hAnsi="Simplified Arabic" w:cs="Simplified Arabic"/>
          <w:color w:val="EE0000"/>
          <w:sz w:val="28"/>
          <w:szCs w:val="28"/>
        </w:rPr>
        <w:t xml:space="preserve"> et al., 2024, pp. 66–67).</w:t>
      </w:r>
    </w:p>
    <w:p w14:paraId="24461B1C"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إجرائيًا: يُقصد بها في هذه الدراسة الأساليب والممارسات القيادية التي يتبنّاها المديرون في الجهات الحكومية السعودية لإلهام الموظفين وتحفيزهم نحو تحقيق أهداف رؤية 2030، وذلك من خلال تقديم القدوة الحسنة وصياغة رؤية مستقبلية واضحة وتشجيع التفكير الإبداعي والاهتمام بالتطوير الفردي لكل موظف، وتُقاس بستة عشر (16) فقرة في الاستبانة موزّعة على أربعة أبعاد وفق مقياس </w:t>
      </w:r>
      <w:proofErr w:type="spellStart"/>
      <w:r w:rsidRPr="00471C07">
        <w:rPr>
          <w:rFonts w:ascii="Simplified Arabic" w:eastAsia="Times New Roman" w:hAnsi="Simplified Arabic" w:cs="Simplified Arabic" w:hint="cs"/>
          <w:sz w:val="28"/>
          <w:szCs w:val="28"/>
          <w:rtl/>
        </w:rPr>
        <w:t>ليكرت</w:t>
      </w:r>
      <w:proofErr w:type="spellEnd"/>
      <w:r w:rsidRPr="00471C07">
        <w:rPr>
          <w:rFonts w:ascii="Simplified Arabic" w:eastAsia="Times New Roman" w:hAnsi="Simplified Arabic" w:cs="Simplified Arabic" w:hint="cs"/>
          <w:sz w:val="28"/>
          <w:szCs w:val="28"/>
          <w:rtl/>
        </w:rPr>
        <w:t xml:space="preserve"> الخماسي</w:t>
      </w:r>
      <w:r w:rsidRPr="00471C07">
        <w:rPr>
          <w:rFonts w:ascii="Simplified Arabic" w:eastAsia="Times New Roman" w:hAnsi="Simplified Arabic" w:cs="Simplified Arabic" w:hint="cs"/>
          <w:sz w:val="28"/>
          <w:szCs w:val="28"/>
        </w:rPr>
        <w:t>.</w:t>
      </w:r>
    </w:p>
    <w:p w14:paraId="566EBCE3"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lastRenderedPageBreak/>
        <w:t>ثانيًا: التأثير المثالي</w:t>
      </w:r>
      <w:r w:rsidRPr="00471C07">
        <w:rPr>
          <w:rFonts w:ascii="Simplified Arabic" w:eastAsia="Times New Roman" w:hAnsi="Simplified Arabic" w:cs="Simplified Arabic" w:hint="cs"/>
          <w:b/>
          <w:bCs/>
          <w:sz w:val="28"/>
          <w:szCs w:val="28"/>
        </w:rPr>
        <w:t xml:space="preserve"> (Idealized Influence)</w:t>
      </w:r>
    </w:p>
    <w:p w14:paraId="71512FFF" w14:textId="068F1E4D" w:rsidR="008E773E" w:rsidRPr="00E467BD" w:rsidRDefault="008E773E" w:rsidP="00062CDD">
      <w:pPr>
        <w:bidi/>
        <w:spacing w:before="100" w:beforeAutospacing="1" w:after="100" w:afterAutospacing="1" w:line="276" w:lineRule="auto"/>
        <w:jc w:val="both"/>
        <w:rPr>
          <w:rFonts w:ascii="Simplified Arabic" w:eastAsia="Times New Roman" w:hAnsi="Simplified Arabic" w:cs="Simplified Arabic" w:hint="cs"/>
          <w:color w:val="EE0000"/>
          <w:sz w:val="28"/>
          <w:szCs w:val="28"/>
          <w:rtl/>
        </w:rPr>
      </w:pPr>
      <w:r w:rsidRPr="00E467BD">
        <w:rPr>
          <w:rFonts w:ascii="Simplified Arabic" w:eastAsia="Times New Roman" w:hAnsi="Simplified Arabic" w:cs="Simplified Arabic" w:hint="cs"/>
          <w:color w:val="EE0000"/>
          <w:sz w:val="28"/>
          <w:szCs w:val="28"/>
          <w:rtl/>
        </w:rPr>
        <w:t xml:space="preserve">اصطلاحًا: السلوكيات التي يمارسها القائد بوصفه نموذجًا أخلاقيًا يُحتذى به، فيُولّد لدى أتباعه مشاعر الثقة والاحترام والإعجاب ويدفعهم إلى التماهي مع رؤيته وقيمه (بلحاج، 2024، ص </w:t>
      </w:r>
      <w:r w:rsidRPr="00E467BD">
        <w:rPr>
          <w:rFonts w:ascii="Simplified Arabic" w:eastAsia="Times New Roman" w:hAnsi="Simplified Arabic" w:cs="Simplified Arabic" w:hint="cs"/>
          <w:color w:val="EE0000"/>
          <w:sz w:val="28"/>
          <w:szCs w:val="28"/>
        </w:rPr>
        <w:t>201</w:t>
      </w:r>
      <w:r w:rsidRPr="00E467BD">
        <w:rPr>
          <w:rFonts w:ascii="Simplified Arabic" w:eastAsia="Times New Roman" w:hAnsi="Simplified Arabic" w:cs="Simplified Arabic" w:hint="cs"/>
          <w:color w:val="EE0000"/>
          <w:sz w:val="28"/>
          <w:szCs w:val="28"/>
          <w:rtl/>
        </w:rPr>
        <w:t>)</w:t>
      </w:r>
      <w:r w:rsidR="00062CDD" w:rsidRPr="00E467BD">
        <w:rPr>
          <w:color w:val="EE0000"/>
          <w:rtl/>
        </w:rPr>
        <w:t xml:space="preserve"> </w:t>
      </w:r>
      <w:r w:rsidR="00062CDD" w:rsidRPr="00E467BD">
        <w:rPr>
          <w:rFonts w:ascii="Simplified Arabic" w:eastAsia="Times New Roman" w:hAnsi="Simplified Arabic" w:cs="Simplified Arabic" w:hint="cs"/>
          <w:color w:val="EE0000"/>
          <w:sz w:val="28"/>
          <w:szCs w:val="28"/>
          <w:rtl/>
        </w:rPr>
        <w:t xml:space="preserve">وتعرف بأنها </w:t>
      </w:r>
      <w:r w:rsidR="00062CDD" w:rsidRPr="00E467BD">
        <w:rPr>
          <w:rFonts w:ascii="Simplified Arabic" w:eastAsia="Times New Roman" w:hAnsi="Simplified Arabic" w:cs="Simplified Arabic"/>
          <w:color w:val="EE0000"/>
          <w:sz w:val="28"/>
          <w:szCs w:val="28"/>
          <w:rtl/>
        </w:rPr>
        <w:t>السلوك القيادي الذي يجعل القائد قدوة أخلاقية يُحتذى بها، حيث يُظهر معايير سلوكية عالية تبعث على الإعجاب والاحترام والثقة لدى التابعين، فيتماهون معه ويسعون لمحاكاة سلوكه</w:t>
      </w:r>
      <w:r w:rsidR="00062CDD" w:rsidRPr="00E467BD">
        <w:rPr>
          <w:rFonts w:ascii="Simplified Arabic" w:eastAsia="Times New Roman" w:hAnsi="Simplified Arabic" w:cs="Simplified Arabic"/>
          <w:color w:val="EE0000"/>
          <w:sz w:val="28"/>
          <w:szCs w:val="28"/>
        </w:rPr>
        <w:t xml:space="preserve"> (Hussain et al., 2024, p. 179</w:t>
      </w:r>
      <w:proofErr w:type="gramStart"/>
      <w:r w:rsidR="00062CDD" w:rsidRPr="00E467BD">
        <w:rPr>
          <w:rFonts w:ascii="Simplified Arabic" w:eastAsia="Times New Roman" w:hAnsi="Simplified Arabic" w:cs="Simplified Arabic"/>
          <w:color w:val="EE0000"/>
          <w:sz w:val="28"/>
          <w:szCs w:val="28"/>
        </w:rPr>
        <w:t>)</w:t>
      </w:r>
      <w:r w:rsidR="00062CDD" w:rsidRPr="00E467BD">
        <w:rPr>
          <w:rFonts w:ascii="Simplified Arabic" w:eastAsia="Times New Roman" w:hAnsi="Simplified Arabic" w:cs="Simplified Arabic" w:hint="cs"/>
          <w:color w:val="EE0000"/>
          <w:sz w:val="28"/>
          <w:szCs w:val="28"/>
          <w:rtl/>
        </w:rPr>
        <w:t xml:space="preserve"> .</w:t>
      </w:r>
      <w:proofErr w:type="gramEnd"/>
    </w:p>
    <w:p w14:paraId="52AB3A2E"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إجرائيًا: يُقصد به في هذه الدراسة مدى تمتّع المدير في الجهة الحكومية السعودية بسلوك أخلاقي يجعله قدوة لموظفيه، ويُعزّز ثقتهم في قراراته ويدفعهم إلى الالتزام بالقيم المؤسسية، ويُقاس بأربع (4) فقرات ضمن محور القيادة التحويلية في الاستبانة</w:t>
      </w:r>
      <w:r w:rsidRPr="00471C07">
        <w:rPr>
          <w:rFonts w:ascii="Simplified Arabic" w:eastAsia="Times New Roman" w:hAnsi="Simplified Arabic" w:cs="Simplified Arabic" w:hint="cs"/>
          <w:sz w:val="28"/>
          <w:szCs w:val="28"/>
        </w:rPr>
        <w:t>.</w:t>
      </w:r>
    </w:p>
    <w:p w14:paraId="76C78E46"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 xml:space="preserve">ثالثًا: الدافعية </w:t>
      </w:r>
      <w:proofErr w:type="spellStart"/>
      <w:r w:rsidRPr="00471C07">
        <w:rPr>
          <w:rFonts w:ascii="Simplified Arabic" w:eastAsia="Times New Roman" w:hAnsi="Simplified Arabic" w:cs="Simplified Arabic" w:hint="cs"/>
          <w:b/>
          <w:bCs/>
          <w:sz w:val="28"/>
          <w:szCs w:val="28"/>
          <w:rtl/>
        </w:rPr>
        <w:t>الإلهامية</w:t>
      </w:r>
      <w:proofErr w:type="spellEnd"/>
      <w:r w:rsidRPr="00471C07">
        <w:rPr>
          <w:rFonts w:ascii="Simplified Arabic" w:eastAsia="Times New Roman" w:hAnsi="Simplified Arabic" w:cs="Simplified Arabic" w:hint="cs"/>
          <w:b/>
          <w:bCs/>
          <w:sz w:val="28"/>
          <w:szCs w:val="28"/>
        </w:rPr>
        <w:t xml:space="preserve"> (Inspirational Motivation)</w:t>
      </w:r>
    </w:p>
    <w:p w14:paraId="5EE3D42F" w14:textId="654FE7F0" w:rsidR="00E467BD" w:rsidRPr="00E467BD" w:rsidRDefault="008E773E" w:rsidP="00E467BD">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E467BD">
        <w:rPr>
          <w:rFonts w:ascii="Simplified Arabic" w:eastAsia="Times New Roman" w:hAnsi="Simplified Arabic" w:cs="Simplified Arabic" w:hint="cs"/>
          <w:color w:val="EE0000"/>
          <w:sz w:val="28"/>
          <w:szCs w:val="28"/>
          <w:rtl/>
        </w:rPr>
        <w:t xml:space="preserve">اصطلاحًا: </w:t>
      </w:r>
      <w:r w:rsidR="00E467BD" w:rsidRPr="00E467BD">
        <w:rPr>
          <w:rFonts w:ascii="Simplified Arabic" w:eastAsia="Times New Roman" w:hAnsi="Simplified Arabic" w:cs="Simplified Arabic"/>
          <w:color w:val="EE0000"/>
          <w:sz w:val="28"/>
          <w:szCs w:val="28"/>
          <w:rtl/>
        </w:rPr>
        <w:t>قدرة القائد على إيصال رؤية مستقبلية مُقنعة وجاذبة تبعث على التفاؤل والحماس، وتُضفي معنى وتحدياً على مهام العمل بما يُوحّد الجهود نحو أهداف مشتركة (</w:t>
      </w:r>
      <w:r w:rsidR="00E467BD" w:rsidRPr="00E467BD">
        <w:rPr>
          <w:rFonts w:ascii="Simplified Arabic" w:eastAsia="Times New Roman" w:hAnsi="Simplified Arabic" w:cs="Simplified Arabic"/>
          <w:color w:val="EE0000"/>
          <w:sz w:val="28"/>
          <w:szCs w:val="28"/>
        </w:rPr>
        <w:t>Hussain et al., 2024, p. 180</w:t>
      </w:r>
      <w:r w:rsidR="00E467BD" w:rsidRPr="00E467BD">
        <w:rPr>
          <w:rFonts w:ascii="Simplified Arabic" w:eastAsia="Times New Roman" w:hAnsi="Simplified Arabic" w:cs="Simplified Arabic"/>
          <w:color w:val="EE0000"/>
          <w:sz w:val="28"/>
          <w:szCs w:val="28"/>
          <w:rtl/>
        </w:rPr>
        <w:t xml:space="preserve">). </w:t>
      </w:r>
    </w:p>
    <w:p w14:paraId="7489E495" w14:textId="41EDE7D6" w:rsidR="008E773E" w:rsidRPr="00471C07" w:rsidRDefault="008E773E" w:rsidP="00E467BD">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إجرائيًا: يُقصد بها في هذه الدراسة مدى قدرة المدير في الجهة الحكومية السعودية على رسم صورة مستقبلية مُلهمة لبيئة العمل الحكومي وربطها بأهداف التحول الوطني، وتحفيز الموظفين على تحقيق مستويات أداء تتجاوز التوقعات المعتادة، وتُقاس بأربع (4) فقرات ضمن محور القيادة التحويلية في الاستبانة</w:t>
      </w:r>
      <w:r w:rsidRPr="00471C07">
        <w:rPr>
          <w:rFonts w:ascii="Simplified Arabic" w:eastAsia="Times New Roman" w:hAnsi="Simplified Arabic" w:cs="Simplified Arabic" w:hint="cs"/>
          <w:sz w:val="28"/>
          <w:szCs w:val="28"/>
        </w:rPr>
        <w:t>.</w:t>
      </w:r>
    </w:p>
    <w:p w14:paraId="1E60FDAB"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رابعًا: الاستثارة الفكرية</w:t>
      </w:r>
      <w:r w:rsidRPr="00471C07">
        <w:rPr>
          <w:rFonts w:ascii="Simplified Arabic" w:eastAsia="Times New Roman" w:hAnsi="Simplified Arabic" w:cs="Simplified Arabic" w:hint="cs"/>
          <w:b/>
          <w:bCs/>
          <w:sz w:val="28"/>
          <w:szCs w:val="28"/>
        </w:rPr>
        <w:t xml:space="preserve"> (Intellectual Stimulation)</w:t>
      </w:r>
    </w:p>
    <w:p w14:paraId="09F038A1" w14:textId="7392D87D" w:rsidR="008E773E" w:rsidRPr="00E467BD" w:rsidRDefault="008E773E" w:rsidP="00471C07">
      <w:pPr>
        <w:bidi/>
        <w:spacing w:before="100" w:beforeAutospacing="1" w:after="100" w:afterAutospacing="1" w:line="276" w:lineRule="auto"/>
        <w:jc w:val="both"/>
        <w:rPr>
          <w:rFonts w:ascii="Simplified Arabic" w:eastAsia="Times New Roman" w:hAnsi="Simplified Arabic" w:cs="Simplified Arabic" w:hint="cs"/>
          <w:color w:val="EE0000"/>
          <w:sz w:val="28"/>
          <w:szCs w:val="28"/>
        </w:rPr>
      </w:pPr>
      <w:r w:rsidRPr="00E467BD">
        <w:rPr>
          <w:rFonts w:ascii="Simplified Arabic" w:eastAsia="Times New Roman" w:hAnsi="Simplified Arabic" w:cs="Simplified Arabic" w:hint="cs"/>
          <w:color w:val="EE0000"/>
          <w:sz w:val="28"/>
          <w:szCs w:val="28"/>
          <w:rtl/>
        </w:rPr>
        <w:t xml:space="preserve">اصطلاحًا: ممارسة القائد لتشجيع أتباعه على التفكير النقدي والإبداعي وإعادة النظر في الافتراضات القائمة ومعالجة المشكلات التنظيمية بأساليب مبتكرة وغير تقليدية </w:t>
      </w:r>
      <w:r w:rsidRPr="00E467BD">
        <w:rPr>
          <w:rFonts w:ascii="Simplified Arabic" w:eastAsia="Times New Roman" w:hAnsi="Simplified Arabic" w:cs="Simplified Arabic" w:hint="cs"/>
          <w:color w:val="EE0000"/>
          <w:sz w:val="28"/>
          <w:szCs w:val="28"/>
        </w:rPr>
        <w:t>(</w:t>
      </w:r>
      <w:proofErr w:type="spellStart"/>
      <w:r w:rsidRPr="00E467BD">
        <w:rPr>
          <w:rFonts w:ascii="Simplified Arabic" w:eastAsia="Times New Roman" w:hAnsi="Simplified Arabic" w:cs="Simplified Arabic" w:hint="cs"/>
          <w:color w:val="EE0000"/>
          <w:sz w:val="28"/>
          <w:szCs w:val="28"/>
        </w:rPr>
        <w:t>Purwanti</w:t>
      </w:r>
      <w:proofErr w:type="spellEnd"/>
      <w:r w:rsidRPr="00E467BD">
        <w:rPr>
          <w:rFonts w:ascii="Simplified Arabic" w:eastAsia="Times New Roman" w:hAnsi="Simplified Arabic" w:cs="Simplified Arabic" w:hint="cs"/>
          <w:color w:val="EE0000"/>
          <w:sz w:val="28"/>
          <w:szCs w:val="28"/>
        </w:rPr>
        <w:t xml:space="preserve"> &amp; </w:t>
      </w:r>
      <w:proofErr w:type="spellStart"/>
      <w:r w:rsidRPr="00E467BD">
        <w:rPr>
          <w:rFonts w:ascii="Simplified Arabic" w:eastAsia="Times New Roman" w:hAnsi="Simplified Arabic" w:cs="Simplified Arabic" w:hint="cs"/>
          <w:color w:val="EE0000"/>
          <w:sz w:val="28"/>
          <w:szCs w:val="28"/>
        </w:rPr>
        <w:t>Sarı</w:t>
      </w:r>
      <w:proofErr w:type="spellEnd"/>
      <w:r w:rsidRPr="00E467BD">
        <w:rPr>
          <w:rFonts w:ascii="Simplified Arabic" w:eastAsia="Times New Roman" w:hAnsi="Simplified Arabic" w:cs="Simplified Arabic" w:hint="cs"/>
          <w:color w:val="EE0000"/>
          <w:sz w:val="28"/>
          <w:szCs w:val="28"/>
        </w:rPr>
        <w:t>, 2024, p. 3).</w:t>
      </w:r>
    </w:p>
    <w:p w14:paraId="5FB9321B"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 xml:space="preserve">إجرائيًا: يُقصد بها في هذه الدراسة مدى تشجيع المدير في الجهة الحكومية السعودية لموظفيه على طرح أفكار جديدة لتطوير إجراءات العمل، والتحرّر من الأنماط الروتينية في حلّ المشكلات، وتقبّل المبادرات الابتكارية التي تُسهم في تحسين الخدمات الحكومية، وتُقاس بأربع </w:t>
      </w:r>
      <w:r w:rsidRPr="00471C07">
        <w:rPr>
          <w:rFonts w:ascii="Simplified Arabic" w:eastAsia="Times New Roman" w:hAnsi="Simplified Arabic" w:cs="Simplified Arabic" w:hint="cs"/>
          <w:sz w:val="28"/>
          <w:szCs w:val="28"/>
        </w:rPr>
        <w:t xml:space="preserve">(4) </w:t>
      </w:r>
      <w:r w:rsidRPr="00471C07">
        <w:rPr>
          <w:rFonts w:ascii="Simplified Arabic" w:eastAsia="Times New Roman" w:hAnsi="Simplified Arabic" w:cs="Simplified Arabic" w:hint="cs"/>
          <w:sz w:val="28"/>
          <w:szCs w:val="28"/>
          <w:rtl/>
        </w:rPr>
        <w:t>فقرات ضمن محور القيادة التحويلية في الاستبانة</w:t>
      </w:r>
      <w:r w:rsidRPr="00471C07">
        <w:rPr>
          <w:rFonts w:ascii="Simplified Arabic" w:eastAsia="Times New Roman" w:hAnsi="Simplified Arabic" w:cs="Simplified Arabic" w:hint="cs"/>
          <w:sz w:val="28"/>
          <w:szCs w:val="28"/>
        </w:rPr>
        <w:t>.</w:t>
      </w:r>
    </w:p>
    <w:p w14:paraId="268457D8"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خامسًا: الاعتبار الفردي</w:t>
      </w:r>
      <w:r w:rsidRPr="00471C07">
        <w:rPr>
          <w:rFonts w:ascii="Simplified Arabic" w:eastAsia="Times New Roman" w:hAnsi="Simplified Arabic" w:cs="Simplified Arabic" w:hint="cs"/>
          <w:b/>
          <w:bCs/>
          <w:sz w:val="28"/>
          <w:szCs w:val="28"/>
        </w:rPr>
        <w:t xml:space="preserve"> (Individualized Consideration)</w:t>
      </w:r>
    </w:p>
    <w:p w14:paraId="34E5425A" w14:textId="77777777" w:rsidR="00E467BD" w:rsidRPr="00E467BD" w:rsidRDefault="008E773E" w:rsidP="00E467BD">
      <w:pPr>
        <w:bidi/>
        <w:spacing w:line="276" w:lineRule="auto"/>
        <w:jc w:val="both"/>
        <w:rPr>
          <w:rFonts w:ascii="Simplified Arabic" w:eastAsia="Times New Roman" w:hAnsi="Simplified Arabic" w:cs="Simplified Arabic"/>
          <w:color w:val="EE0000"/>
          <w:sz w:val="28"/>
          <w:szCs w:val="28"/>
          <w:rtl/>
        </w:rPr>
      </w:pPr>
      <w:r w:rsidRPr="00E467BD">
        <w:rPr>
          <w:rFonts w:ascii="Simplified Arabic" w:eastAsia="Times New Roman" w:hAnsi="Simplified Arabic" w:cs="Simplified Arabic" w:hint="cs"/>
          <w:color w:val="EE0000"/>
          <w:sz w:val="28"/>
          <w:szCs w:val="28"/>
          <w:rtl/>
        </w:rPr>
        <w:t>اصطلاحًا: اهتمام القائد بالاحتياجات الفردية لكل تابع وتقديم الدعم والتوجيه والإرشاد الشخصي له بما يساعده على تطوير قدراته وتحقيق ذاته، مع مراعاة الفروق الفردية (المقدم وجراد، 2023، ص 560</w:t>
      </w:r>
      <w:proofErr w:type="gramStart"/>
      <w:r w:rsidRPr="00E467BD">
        <w:rPr>
          <w:rFonts w:ascii="Simplified Arabic" w:eastAsia="Times New Roman" w:hAnsi="Simplified Arabic" w:cs="Simplified Arabic" w:hint="cs"/>
          <w:color w:val="EE0000"/>
          <w:sz w:val="28"/>
          <w:szCs w:val="28"/>
          <w:rtl/>
        </w:rPr>
        <w:t>)</w:t>
      </w:r>
      <w:r w:rsidR="00E467BD" w:rsidRPr="00E467BD">
        <w:rPr>
          <w:rFonts w:ascii="Simplified Arabic" w:eastAsia="Times New Roman" w:hAnsi="Simplified Arabic" w:cs="Simplified Arabic" w:hint="cs"/>
          <w:color w:val="EE0000"/>
          <w:sz w:val="28"/>
          <w:szCs w:val="28"/>
          <w:rtl/>
        </w:rPr>
        <w:t xml:space="preserve"> ،</w:t>
      </w:r>
      <w:proofErr w:type="gramEnd"/>
      <w:r w:rsidR="00E467BD" w:rsidRPr="00E467BD">
        <w:rPr>
          <w:rFonts w:ascii="Simplified Arabic" w:eastAsia="Times New Roman" w:hAnsi="Simplified Arabic" w:cs="Simplified Arabic" w:hint="cs"/>
          <w:color w:val="EE0000"/>
          <w:sz w:val="28"/>
          <w:szCs w:val="28"/>
          <w:rtl/>
        </w:rPr>
        <w:t xml:space="preserve"> وتعرف بأنها </w:t>
      </w:r>
      <w:r w:rsidR="00E467BD" w:rsidRPr="00E467BD">
        <w:rPr>
          <w:rFonts w:ascii="Simplified Arabic" w:hAnsi="Simplified Arabic" w:cs="Simplified Arabic"/>
          <w:color w:val="EE0000"/>
          <w:sz w:val="28"/>
          <w:szCs w:val="28"/>
          <w:rtl/>
        </w:rPr>
        <w:t>اهتمام القائد بالاحتياجات الفردية لكل تابع من حيث النمو والتطور المهني، إذ يتصرف كمُرشد وموجّه يُبقي قنوات الاتصال مفتوحة ويُقدّر الإسهامات الفريدة لكل فرد</w:t>
      </w:r>
      <w:r w:rsidR="00E467BD" w:rsidRPr="00E467BD">
        <w:rPr>
          <w:rFonts w:ascii="Simplified Arabic" w:hAnsi="Simplified Arabic" w:cs="Simplified Arabic"/>
          <w:color w:val="EE0000"/>
          <w:sz w:val="28"/>
          <w:szCs w:val="28"/>
        </w:rPr>
        <w:t xml:space="preserve"> (Hussain et al., 2024, p. 182). </w:t>
      </w:r>
    </w:p>
    <w:p w14:paraId="0916909D" w14:textId="7E664801" w:rsidR="008E773E" w:rsidRPr="00471C07" w:rsidRDefault="008E773E" w:rsidP="00E467BD">
      <w:pPr>
        <w:bidi/>
        <w:spacing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إجرائيًا: يُقصد به في هذه الدراسة مدى حرص المدير في الجهة الحكومية السعودية على التعرّف على القدرات والاحتياجات التدريبية لكل موظف على حدة، وتوفير فرص التطوير المهني المناسبة له، وتقديم التوجيه والمساندة بما يتلاءم مع ظروفه الوظيفية والشخصية، ويُقاس بأربع (4) فقرات ضمن محور القيادة التحويلية في الاستبانة</w:t>
      </w:r>
      <w:r w:rsidRPr="00471C07">
        <w:rPr>
          <w:rFonts w:ascii="Simplified Arabic" w:eastAsia="Times New Roman" w:hAnsi="Simplified Arabic" w:cs="Simplified Arabic" w:hint="cs"/>
          <w:sz w:val="28"/>
          <w:szCs w:val="28"/>
        </w:rPr>
        <w:t>.</w:t>
      </w:r>
    </w:p>
    <w:p w14:paraId="10999009"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سادسًا: التحول الرقمي</w:t>
      </w:r>
      <w:r w:rsidRPr="00471C07">
        <w:rPr>
          <w:rFonts w:ascii="Simplified Arabic" w:eastAsia="Times New Roman" w:hAnsi="Simplified Arabic" w:cs="Simplified Arabic" w:hint="cs"/>
          <w:b/>
          <w:bCs/>
          <w:sz w:val="28"/>
          <w:szCs w:val="28"/>
        </w:rPr>
        <w:t xml:space="preserve"> (Digital Transformation)</w:t>
      </w:r>
    </w:p>
    <w:p w14:paraId="6E37655C" w14:textId="0A744A63" w:rsidR="008E773E" w:rsidRPr="00E467BD" w:rsidRDefault="008E773E" w:rsidP="00E467BD">
      <w:pPr>
        <w:bidi/>
        <w:spacing w:before="100" w:beforeAutospacing="1" w:after="100" w:afterAutospacing="1" w:line="276" w:lineRule="auto"/>
        <w:jc w:val="both"/>
        <w:rPr>
          <w:rFonts w:ascii="Simplified Arabic" w:eastAsia="Times New Roman" w:hAnsi="Simplified Arabic" w:cs="Simplified Arabic" w:hint="cs"/>
          <w:color w:val="EE0000"/>
          <w:sz w:val="28"/>
          <w:szCs w:val="28"/>
        </w:rPr>
      </w:pPr>
      <w:r w:rsidRPr="00E467BD">
        <w:rPr>
          <w:rFonts w:ascii="Simplified Arabic" w:eastAsia="Times New Roman" w:hAnsi="Simplified Arabic" w:cs="Simplified Arabic" w:hint="cs"/>
          <w:color w:val="EE0000"/>
          <w:sz w:val="28"/>
          <w:szCs w:val="28"/>
          <w:rtl/>
        </w:rPr>
        <w:t>اصطلاحًا: عملية توظيف التقنيات الرقمية الحديثة لإحداث تغييرات جوهرية في العمليات التنظيمية ونماذج الأعمال بهدف تحسين الأداء المؤسسي (</w:t>
      </w:r>
      <w:proofErr w:type="spellStart"/>
      <w:r w:rsidRPr="00E467BD">
        <w:rPr>
          <w:rFonts w:ascii="Simplified Arabic" w:eastAsia="Times New Roman" w:hAnsi="Simplified Arabic" w:cs="Simplified Arabic" w:hint="cs"/>
          <w:color w:val="EE0000"/>
          <w:sz w:val="28"/>
          <w:szCs w:val="28"/>
          <w:rtl/>
        </w:rPr>
        <w:t>موافي</w:t>
      </w:r>
      <w:proofErr w:type="spellEnd"/>
      <w:r w:rsidRPr="00E467BD">
        <w:rPr>
          <w:rFonts w:ascii="Simplified Arabic" w:eastAsia="Times New Roman" w:hAnsi="Simplified Arabic" w:cs="Simplified Arabic" w:hint="cs"/>
          <w:color w:val="EE0000"/>
          <w:sz w:val="28"/>
          <w:szCs w:val="28"/>
          <w:rtl/>
        </w:rPr>
        <w:t xml:space="preserve"> وبدوي، 2024، ص 140)</w:t>
      </w:r>
      <w:r w:rsidR="00E467BD" w:rsidRPr="00E467BD">
        <w:rPr>
          <w:rFonts w:ascii="Simplified Arabic" w:eastAsia="Times New Roman" w:hAnsi="Simplified Arabic" w:cs="Simplified Arabic" w:hint="cs"/>
          <w:color w:val="EE0000"/>
          <w:sz w:val="28"/>
          <w:szCs w:val="28"/>
          <w:rtl/>
        </w:rPr>
        <w:t xml:space="preserve">، كما يعرف </w:t>
      </w:r>
      <w:proofErr w:type="gramStart"/>
      <w:r w:rsidR="00E467BD" w:rsidRPr="00E467BD">
        <w:rPr>
          <w:rFonts w:ascii="Simplified Arabic" w:eastAsia="Times New Roman" w:hAnsi="Simplified Arabic" w:cs="Simplified Arabic" w:hint="cs"/>
          <w:color w:val="EE0000"/>
          <w:sz w:val="28"/>
          <w:szCs w:val="28"/>
          <w:rtl/>
        </w:rPr>
        <w:t xml:space="preserve">بأنه </w:t>
      </w:r>
      <w:r w:rsidR="00E467BD" w:rsidRPr="00E467BD">
        <w:rPr>
          <w:rFonts w:ascii="Simplified Arabic" w:eastAsia="Times New Roman" w:hAnsi="Simplified Arabic" w:cs="Simplified Arabic"/>
          <w:color w:val="EE0000"/>
          <w:sz w:val="28"/>
          <w:szCs w:val="28"/>
          <w:rtl/>
        </w:rPr>
        <w:t xml:space="preserve"> دمج</w:t>
      </w:r>
      <w:proofErr w:type="gramEnd"/>
      <w:r w:rsidR="00E467BD" w:rsidRPr="00E467BD">
        <w:rPr>
          <w:rFonts w:ascii="Simplified Arabic" w:eastAsia="Times New Roman" w:hAnsi="Simplified Arabic" w:cs="Simplified Arabic"/>
          <w:color w:val="EE0000"/>
          <w:sz w:val="28"/>
          <w:szCs w:val="28"/>
          <w:rtl/>
        </w:rPr>
        <w:t xml:space="preserve"> التقنيات الرقمية المتقدمة كالذكاء الاصطناعي وتحليلات البيانات الضخمة والحوسبة السحابية في المنظمة بما يُعيد تشكيل نماذج أعمالها وأُطرها التشغيلية </w:t>
      </w:r>
      <w:proofErr w:type="spellStart"/>
      <w:r w:rsidR="00E467BD" w:rsidRPr="00E467BD">
        <w:rPr>
          <w:rFonts w:ascii="Simplified Arabic" w:eastAsia="Times New Roman" w:hAnsi="Simplified Arabic" w:cs="Simplified Arabic"/>
          <w:color w:val="EE0000"/>
          <w:sz w:val="28"/>
          <w:szCs w:val="28"/>
          <w:rtl/>
        </w:rPr>
        <w:t>وديناميكياتها</w:t>
      </w:r>
      <w:proofErr w:type="spellEnd"/>
      <w:r w:rsidR="00E467BD" w:rsidRPr="00E467BD">
        <w:rPr>
          <w:rFonts w:ascii="Simplified Arabic" w:eastAsia="Times New Roman" w:hAnsi="Simplified Arabic" w:cs="Simplified Arabic"/>
          <w:color w:val="EE0000"/>
          <w:sz w:val="28"/>
          <w:szCs w:val="28"/>
          <w:rtl/>
        </w:rPr>
        <w:t xml:space="preserve"> التنافسية، وهو ليس مجرد تحوّل تقني بل يتطلب إعادة هيكلة جذرية لاستراتيجيات العمل والنماذج التشغيلية</w:t>
      </w:r>
      <w:r w:rsidR="00E467BD" w:rsidRPr="00E467BD">
        <w:rPr>
          <w:rFonts w:ascii="Simplified Arabic" w:eastAsia="Times New Roman" w:hAnsi="Simplified Arabic" w:cs="Simplified Arabic"/>
          <w:color w:val="EE0000"/>
          <w:sz w:val="28"/>
          <w:szCs w:val="28"/>
        </w:rPr>
        <w:t xml:space="preserve"> (Abdurrahman, 2025, p. 2). </w:t>
      </w:r>
      <w:r w:rsidRPr="00E467BD">
        <w:rPr>
          <w:rFonts w:ascii="Simplified Arabic" w:eastAsia="Times New Roman" w:hAnsi="Simplified Arabic" w:cs="Simplified Arabic" w:hint="cs"/>
          <w:color w:val="EE0000"/>
          <w:sz w:val="28"/>
          <w:szCs w:val="28"/>
          <w:rtl/>
        </w:rPr>
        <w:t xml:space="preserve"> </w:t>
      </w:r>
    </w:p>
    <w:p w14:paraId="5E386E2F"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إجرائيًا: يُقصد به في هذه الدراسة مدى تبنّي الجهات الحكومية السعودية للتقنيات الرقمية الحديثة في عملياتها وخدماتها بما يتوافق مع مستهدفات الحكومة الرقمية ورؤية 2030، ويشمل أربعة أبعاد </w:t>
      </w:r>
      <w:r w:rsidRPr="00471C07">
        <w:rPr>
          <w:rFonts w:ascii="Simplified Arabic" w:eastAsia="Times New Roman" w:hAnsi="Simplified Arabic" w:cs="Simplified Arabic" w:hint="cs"/>
          <w:sz w:val="28"/>
          <w:szCs w:val="28"/>
          <w:rtl/>
        </w:rPr>
        <w:lastRenderedPageBreak/>
        <w:t>هي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 xml:space="preserve">البنية التحتية التقنية، والثقافة الرقمية، والتشريعات والسياسات الرقمية، والموارد البشرية الرقمية، ويُقاس بستة عشر (16) فقرة في الاستبانة وفق مقياس </w:t>
      </w:r>
      <w:proofErr w:type="spellStart"/>
      <w:r w:rsidRPr="00471C07">
        <w:rPr>
          <w:rFonts w:ascii="Simplified Arabic" w:eastAsia="Times New Roman" w:hAnsi="Simplified Arabic" w:cs="Simplified Arabic" w:hint="cs"/>
          <w:sz w:val="28"/>
          <w:szCs w:val="28"/>
          <w:rtl/>
        </w:rPr>
        <w:t>ليكرت</w:t>
      </w:r>
      <w:proofErr w:type="spellEnd"/>
      <w:r w:rsidRPr="00471C07">
        <w:rPr>
          <w:rFonts w:ascii="Simplified Arabic" w:eastAsia="Times New Roman" w:hAnsi="Simplified Arabic" w:cs="Simplified Arabic" w:hint="cs"/>
          <w:sz w:val="28"/>
          <w:szCs w:val="28"/>
          <w:rtl/>
        </w:rPr>
        <w:t xml:space="preserve"> الخماسي</w:t>
      </w:r>
      <w:r w:rsidRPr="00471C07">
        <w:rPr>
          <w:rFonts w:ascii="Simplified Arabic" w:eastAsia="Times New Roman" w:hAnsi="Simplified Arabic" w:cs="Simplified Arabic" w:hint="cs"/>
          <w:sz w:val="28"/>
          <w:szCs w:val="28"/>
        </w:rPr>
        <w:t>.</w:t>
      </w:r>
    </w:p>
    <w:p w14:paraId="1E6F2A86"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سابعًا: البنية التحتية التقنية</w:t>
      </w:r>
      <w:r w:rsidRPr="00471C07">
        <w:rPr>
          <w:rFonts w:ascii="Simplified Arabic" w:eastAsia="Times New Roman" w:hAnsi="Simplified Arabic" w:cs="Simplified Arabic" w:hint="cs"/>
          <w:b/>
          <w:bCs/>
          <w:sz w:val="28"/>
          <w:szCs w:val="28"/>
        </w:rPr>
        <w:t xml:space="preserve"> (Digital Infrastructure)</w:t>
      </w:r>
    </w:p>
    <w:p w14:paraId="29BF08F5" w14:textId="75BF0413" w:rsidR="008E773E" w:rsidRPr="00E467BD" w:rsidRDefault="008E773E" w:rsidP="00E467BD">
      <w:pPr>
        <w:bidi/>
        <w:spacing w:before="100" w:beforeAutospacing="1" w:after="100" w:afterAutospacing="1" w:line="276" w:lineRule="auto"/>
        <w:jc w:val="both"/>
        <w:rPr>
          <w:rFonts w:ascii="Simplified Arabic" w:eastAsia="Times New Roman" w:hAnsi="Simplified Arabic" w:cs="Simplified Arabic" w:hint="cs"/>
          <w:color w:val="EE0000"/>
          <w:sz w:val="28"/>
          <w:szCs w:val="28"/>
        </w:rPr>
      </w:pPr>
      <w:r w:rsidRPr="00E467BD">
        <w:rPr>
          <w:rFonts w:ascii="Simplified Arabic" w:eastAsia="Times New Roman" w:hAnsi="Simplified Arabic" w:cs="Simplified Arabic" w:hint="cs"/>
          <w:color w:val="EE0000"/>
          <w:sz w:val="28"/>
          <w:szCs w:val="28"/>
          <w:rtl/>
        </w:rPr>
        <w:t>اصطلاحًا: مجموعة الأنظمة والشبكات والأجهزة والبرمجيات التي تُشكّل الأساس التقني الذي تعتمد عليه المنظمة في تنفيذ عملياتها الرقمية وتقديم خدماتها الإلكترونية (الطيب، 2024، ص 175</w:t>
      </w:r>
      <w:proofErr w:type="gramStart"/>
      <w:r w:rsidRPr="00E467BD">
        <w:rPr>
          <w:rFonts w:ascii="Simplified Arabic" w:eastAsia="Times New Roman" w:hAnsi="Simplified Arabic" w:cs="Simplified Arabic" w:hint="cs"/>
          <w:color w:val="EE0000"/>
          <w:sz w:val="28"/>
          <w:szCs w:val="28"/>
          <w:rtl/>
        </w:rPr>
        <w:t>)</w:t>
      </w:r>
      <w:r w:rsidR="00E467BD" w:rsidRPr="00E467BD">
        <w:rPr>
          <w:color w:val="EE0000"/>
          <w:rtl/>
        </w:rPr>
        <w:t xml:space="preserve"> </w:t>
      </w:r>
      <w:r w:rsidR="00E467BD" w:rsidRPr="00E467BD">
        <w:rPr>
          <w:rFonts w:hint="cs"/>
          <w:color w:val="EE0000"/>
          <w:rtl/>
        </w:rPr>
        <w:t>،</w:t>
      </w:r>
      <w:proofErr w:type="gramEnd"/>
      <w:r w:rsidR="00E467BD" w:rsidRPr="00E467BD">
        <w:rPr>
          <w:rFonts w:hint="cs"/>
          <w:color w:val="EE0000"/>
          <w:rtl/>
        </w:rPr>
        <w:t xml:space="preserve"> ويعرف بأنه </w:t>
      </w:r>
      <w:r w:rsidR="00E467BD" w:rsidRPr="00E467BD">
        <w:rPr>
          <w:rFonts w:ascii="Simplified Arabic" w:eastAsia="Times New Roman" w:hAnsi="Simplified Arabic" w:cs="Simplified Arabic"/>
          <w:color w:val="EE0000"/>
          <w:sz w:val="28"/>
          <w:szCs w:val="28"/>
          <w:rtl/>
        </w:rPr>
        <w:t xml:space="preserve">مجموعة القدرات التقنية والمعلوماتية التي تشمل أنظمة تقنية المعلومات والمنصات الرقمية والشبكات والحوسبة السحابية وقواعد البيانات، والتي تُشكّل القاعدة الأساسية لتمكين التحول الرقمي ودعم الابتكار المؤسسي </w:t>
      </w:r>
      <w:r w:rsidR="00E467BD" w:rsidRPr="00E467BD">
        <w:rPr>
          <w:rFonts w:ascii="Simplified Arabic" w:eastAsia="Times New Roman" w:hAnsi="Simplified Arabic" w:cs="Simplified Arabic"/>
          <w:color w:val="EE0000"/>
          <w:sz w:val="28"/>
          <w:szCs w:val="28"/>
        </w:rPr>
        <w:t>(Abdurrahman, 2025, p. 4).</w:t>
      </w:r>
    </w:p>
    <w:p w14:paraId="20C77446"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إجرائيًا: يُقصد بها في هذه الدراسة مدى توفّر الأجهزة والشبكات والأنظمة الإلكترونية والمنصات الرقمية في الجهة الحكومية السعودية، وقدرتها على دعم تنفيذ المعاملات والخدمات الحكومية إلكترونيًا بكفاءة وسرعة واستمرارية، وتُقاس بأربع (4) فقرات ضمن محور التحول الرقمي في الاستبانة</w:t>
      </w:r>
      <w:r w:rsidRPr="00471C07">
        <w:rPr>
          <w:rFonts w:ascii="Simplified Arabic" w:eastAsia="Times New Roman" w:hAnsi="Simplified Arabic" w:cs="Simplified Arabic" w:hint="cs"/>
          <w:sz w:val="28"/>
          <w:szCs w:val="28"/>
        </w:rPr>
        <w:t>.</w:t>
      </w:r>
    </w:p>
    <w:p w14:paraId="710AAB22"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ثامنًا: الثقافة الرقمية</w:t>
      </w:r>
      <w:r w:rsidRPr="00471C07">
        <w:rPr>
          <w:rFonts w:ascii="Simplified Arabic" w:eastAsia="Times New Roman" w:hAnsi="Simplified Arabic" w:cs="Simplified Arabic" w:hint="cs"/>
          <w:b/>
          <w:bCs/>
          <w:sz w:val="28"/>
          <w:szCs w:val="28"/>
        </w:rPr>
        <w:t xml:space="preserve"> (Digital Culture)</w:t>
      </w:r>
    </w:p>
    <w:p w14:paraId="41543B73" w14:textId="7986A026"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tl/>
        </w:rPr>
      </w:pPr>
      <w:r w:rsidRPr="00471C07">
        <w:rPr>
          <w:rFonts w:ascii="Simplified Arabic" w:eastAsia="Times New Roman" w:hAnsi="Simplified Arabic" w:cs="Simplified Arabic" w:hint="cs"/>
          <w:sz w:val="28"/>
          <w:szCs w:val="28"/>
          <w:rtl/>
        </w:rPr>
        <w:t xml:space="preserve">اصطلاحًا: مجموعة القيم والمعتقدات والممارسات التنظيمية التي تُشجّع على تبنّي التقنيات الرقمية والانفتاح على التغيير التقني والابتكار المستمر في بيئة العمل </w:t>
      </w:r>
      <w:proofErr w:type="spellStart"/>
      <w:r w:rsidRPr="00471C07">
        <w:rPr>
          <w:rFonts w:ascii="Simplified Arabic" w:eastAsia="Times New Roman" w:hAnsi="Simplified Arabic" w:cs="Simplified Arabic" w:hint="cs"/>
          <w:sz w:val="28"/>
          <w:szCs w:val="28"/>
        </w:rPr>
        <w:t>Novianto</w:t>
      </w:r>
      <w:proofErr w:type="spellEnd"/>
      <w:r w:rsidRPr="00471C07">
        <w:rPr>
          <w:rFonts w:ascii="Simplified Arabic" w:eastAsia="Times New Roman" w:hAnsi="Simplified Arabic" w:cs="Simplified Arabic" w:hint="cs"/>
          <w:sz w:val="28"/>
          <w:szCs w:val="28"/>
        </w:rPr>
        <w:t>, 2023, p. 3).</w:t>
      </w:r>
      <w:r w:rsidRPr="00471C07">
        <w:rPr>
          <w:rFonts w:ascii="Simplified Arabic" w:eastAsia="Times New Roman" w:hAnsi="Simplified Arabic" w:cs="Simplified Arabic" w:hint="cs"/>
          <w:sz w:val="28"/>
          <w:szCs w:val="28"/>
          <w:rtl/>
        </w:rPr>
        <w:t>)</w:t>
      </w:r>
    </w:p>
    <w:p w14:paraId="57798D9B"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إجرائيًا: يُقصد بها في هذه الدراسة مدى انتشار قيم التقبّل الإيجابي للتقنية وروح المبادرة الرقمية بين الموظفين في الجهة الحكومية السعودية، وتهيئة بيئة عمل تدعم التجريب الرقمي وتتقبّل التغيير التقني وتُحفّز على مشاركة المعرفة الرقمية، وتُقاس بأربع</w:t>
      </w:r>
      <w:r w:rsidRPr="00471C07">
        <w:rPr>
          <w:rFonts w:ascii="Simplified Arabic" w:eastAsia="Times New Roman" w:hAnsi="Simplified Arabic" w:cs="Simplified Arabic" w:hint="cs"/>
          <w:sz w:val="28"/>
          <w:szCs w:val="28"/>
        </w:rPr>
        <w:t xml:space="preserve"> (4) </w:t>
      </w:r>
      <w:r w:rsidRPr="00471C07">
        <w:rPr>
          <w:rFonts w:ascii="Simplified Arabic" w:eastAsia="Times New Roman" w:hAnsi="Simplified Arabic" w:cs="Simplified Arabic" w:hint="cs"/>
          <w:sz w:val="28"/>
          <w:szCs w:val="28"/>
          <w:rtl/>
        </w:rPr>
        <w:t>فقرات ضمن محور التحول الرقمي في الاستبانة</w:t>
      </w:r>
      <w:r w:rsidRPr="00471C07">
        <w:rPr>
          <w:rFonts w:ascii="Simplified Arabic" w:eastAsia="Times New Roman" w:hAnsi="Simplified Arabic" w:cs="Simplified Arabic" w:hint="cs"/>
          <w:sz w:val="28"/>
          <w:szCs w:val="28"/>
        </w:rPr>
        <w:t>.</w:t>
      </w:r>
    </w:p>
    <w:p w14:paraId="7409F5CE"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تاسعًا: التشريعات والسياسات الرقمية</w:t>
      </w:r>
      <w:r w:rsidRPr="00471C07">
        <w:rPr>
          <w:rFonts w:ascii="Simplified Arabic" w:eastAsia="Times New Roman" w:hAnsi="Simplified Arabic" w:cs="Simplified Arabic" w:hint="cs"/>
          <w:b/>
          <w:bCs/>
          <w:sz w:val="28"/>
          <w:szCs w:val="28"/>
        </w:rPr>
        <w:t xml:space="preserve"> (Digital Policies and Regulations)</w:t>
      </w:r>
    </w:p>
    <w:p w14:paraId="3D27DB18" w14:textId="02D070C1"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lastRenderedPageBreak/>
        <w:t>اصطلاحًا: الأطر التنظيمية والتشريعية والإجراءات الحاكمة التي تضعها المنظمة أو الجهات الرقابية لتنظيم استخدام التقنيات الرقمية وحماية البيانات وضمان أمن المعلومات وتوجيه مسار التحول الرقمي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(مطاوع والمقاطي، 2025، ص 68)</w:t>
      </w:r>
    </w:p>
    <w:p w14:paraId="3D0CF9EA"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إجرائيًا: يُقصد بها في هذه الدراسة مدى وجود لوائح وتعليمات وسياسات واضحة ومُعتمدة في الجهة الحكومية السعودية تُنظّم التعاملات الإلكترونية وتحمي خصوصية البيانات وتُحدّد صلاحيات الوصول للأنظمة الرقمية، بما يتوافق مع أنظمة هيئة الحكومة الرقمية والهيئة الوطنية للأمن السيبراني، وتُقاس بأربع (4) فقرات ضمن محور التحول الرقمي في الاستبانة</w:t>
      </w:r>
      <w:r w:rsidRPr="00471C07">
        <w:rPr>
          <w:rFonts w:ascii="Simplified Arabic" w:eastAsia="Times New Roman" w:hAnsi="Simplified Arabic" w:cs="Simplified Arabic" w:hint="cs"/>
          <w:sz w:val="28"/>
          <w:szCs w:val="28"/>
        </w:rPr>
        <w:t>.</w:t>
      </w:r>
    </w:p>
    <w:p w14:paraId="63D4284D"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عاشرًا: الموارد البشرية الرقمية</w:t>
      </w:r>
      <w:r w:rsidRPr="00471C07">
        <w:rPr>
          <w:rFonts w:ascii="Simplified Arabic" w:eastAsia="Times New Roman" w:hAnsi="Simplified Arabic" w:cs="Simplified Arabic" w:hint="cs"/>
          <w:b/>
          <w:bCs/>
          <w:sz w:val="28"/>
          <w:szCs w:val="28"/>
        </w:rPr>
        <w:t xml:space="preserve"> (Digital Human Resources)</w:t>
      </w:r>
    </w:p>
    <w:p w14:paraId="5D1B06B6" w14:textId="4BCC5319"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اصطلاحًا: قدرة المنظمة على تأهيل رأسمالها البشري وتطوير مهاراته الرقمية من خلال برامج التدريب والتمكين التقني، بما يُمكّن الموظفين من استخدام الأدوات والتطبيقات الرقمية بكفاءة في أداء مهامهم (</w:t>
      </w:r>
      <w:proofErr w:type="gramStart"/>
      <w:r w:rsidRPr="00471C07">
        <w:rPr>
          <w:rFonts w:ascii="Simplified Arabic" w:eastAsia="Times New Roman" w:hAnsi="Simplified Arabic" w:cs="Simplified Arabic" w:hint="cs"/>
          <w:sz w:val="28"/>
          <w:szCs w:val="28"/>
          <w:rtl/>
        </w:rPr>
        <w:t>العزب  واخرون</w:t>
      </w:r>
      <w:proofErr w:type="gramEnd"/>
      <w:r w:rsidRPr="00471C07">
        <w:rPr>
          <w:rFonts w:ascii="Simplified Arabic" w:eastAsia="Times New Roman" w:hAnsi="Simplified Arabic" w:cs="Simplified Arabic" w:hint="cs"/>
          <w:sz w:val="28"/>
          <w:szCs w:val="28"/>
          <w:rtl/>
        </w:rPr>
        <w:t>، 2023، ص 105)</w:t>
      </w:r>
    </w:p>
    <w:p w14:paraId="70DD4DCE"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إجرائيًا: يُقصد بها في هذه الدراسة مدى امتلاك الموظفين في الجهة الحكومية السعودية للمهارات والمعارف الرقمية اللازمة لاستخدام الأنظمة والتطبيقات الحكومية الإلكترونية، ومدى توفير الجهة لبرامج تدريب رقمي مستمرة تُواكب التحديثات التقنية وتُؤهّل الموظفين للتعامل مع متطلبات الحكومة الرقمية، وتُقاس بأربع (4) فقرات ضمن محور التحول الرقمي في الاستبانة</w:t>
      </w:r>
      <w:r w:rsidRPr="00471C07">
        <w:rPr>
          <w:rFonts w:ascii="Simplified Arabic" w:eastAsia="Times New Roman" w:hAnsi="Simplified Arabic" w:cs="Simplified Arabic" w:hint="cs"/>
          <w:sz w:val="28"/>
          <w:szCs w:val="28"/>
        </w:rPr>
        <w:t>.</w:t>
      </w:r>
    </w:p>
    <w:p w14:paraId="6C62CF74"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b/>
          <w:bCs/>
          <w:sz w:val="28"/>
          <w:szCs w:val="28"/>
          <w:rtl/>
        </w:rPr>
        <w:t>حادي عشر: الأداء الوظيفي</w:t>
      </w:r>
      <w:r w:rsidRPr="00471C07">
        <w:rPr>
          <w:rFonts w:ascii="Simplified Arabic" w:eastAsia="Times New Roman" w:hAnsi="Simplified Arabic" w:cs="Simplified Arabic" w:hint="cs"/>
          <w:b/>
          <w:bCs/>
          <w:sz w:val="28"/>
          <w:szCs w:val="28"/>
        </w:rPr>
        <w:t xml:space="preserve"> (Job Performance)</w:t>
      </w:r>
    </w:p>
    <w:p w14:paraId="25BD890E" w14:textId="07177648" w:rsidR="008E773E" w:rsidRPr="00E467BD" w:rsidRDefault="008E773E" w:rsidP="00E467BD">
      <w:pPr>
        <w:bidi/>
        <w:spacing w:before="100" w:beforeAutospacing="1" w:after="100" w:afterAutospacing="1" w:line="276" w:lineRule="auto"/>
        <w:jc w:val="both"/>
        <w:rPr>
          <w:rFonts w:ascii="Simplified Arabic" w:eastAsia="Times New Roman" w:hAnsi="Simplified Arabic" w:cs="Simplified Arabic" w:hint="cs"/>
          <w:color w:val="EE0000"/>
          <w:sz w:val="28"/>
          <w:szCs w:val="28"/>
        </w:rPr>
      </w:pPr>
      <w:r w:rsidRPr="00E467BD">
        <w:rPr>
          <w:rFonts w:ascii="Simplified Arabic" w:eastAsia="Times New Roman" w:hAnsi="Simplified Arabic" w:cs="Simplified Arabic" w:hint="cs"/>
          <w:color w:val="EE0000"/>
          <w:sz w:val="28"/>
          <w:szCs w:val="28"/>
          <w:rtl/>
        </w:rPr>
        <w:t xml:space="preserve">اصطلاحًا: </w:t>
      </w:r>
      <w:r w:rsidR="00E467BD" w:rsidRPr="00E467BD">
        <w:rPr>
          <w:rFonts w:ascii="Simplified Arabic" w:eastAsia="Times New Roman" w:hAnsi="Simplified Arabic" w:cs="Simplified Arabic"/>
          <w:color w:val="EE0000"/>
          <w:sz w:val="28"/>
          <w:szCs w:val="28"/>
          <w:rtl/>
        </w:rPr>
        <w:t>الأداء الوظيفي هو مدى قيام الفرد بتنفيذ مهامه ومسؤولياته المحددة وفقاً للأهداف والمعايير التنظيمية المُحدّدة مسبقاً، ويشمل الجوانب الكمية والنوعية لمُخرجات العمل، ويتأثر بالصحة الجسدية والنفسية للموظف</w:t>
      </w:r>
      <w:r w:rsidR="00E467BD" w:rsidRPr="00E467BD">
        <w:rPr>
          <w:rFonts w:ascii="Simplified Arabic" w:eastAsia="Times New Roman" w:hAnsi="Simplified Arabic" w:cs="Simplified Arabic"/>
          <w:color w:val="EE0000"/>
          <w:sz w:val="28"/>
          <w:szCs w:val="28"/>
        </w:rPr>
        <w:t xml:space="preserve"> (Chang, 2024, pp. 372–373).</w:t>
      </w:r>
    </w:p>
    <w:p w14:paraId="733FB7EC"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hint="cs"/>
          <w:sz w:val="28"/>
          <w:szCs w:val="28"/>
        </w:rPr>
      </w:pPr>
      <w:r w:rsidRPr="00471C07">
        <w:rPr>
          <w:rFonts w:ascii="Simplified Arabic" w:eastAsia="Times New Roman" w:hAnsi="Simplified Arabic" w:cs="Simplified Arabic" w:hint="cs"/>
          <w:sz w:val="28"/>
          <w:szCs w:val="28"/>
          <w:rtl/>
        </w:rPr>
        <w:t xml:space="preserve">إجرائيًا: يُقصد به في هذه الدراسة مستوى جودة وكفاءة إنجاز الموظف الحكومي السعودي للمهام والواجبات الموكلة إليه، ومدى التزامه بمعايير العمل وأنظمة الجهة، وقدرته على تحقيق الأهداف </w:t>
      </w:r>
      <w:r w:rsidRPr="00471C07">
        <w:rPr>
          <w:rFonts w:ascii="Simplified Arabic" w:eastAsia="Times New Roman" w:hAnsi="Simplified Arabic" w:cs="Simplified Arabic" w:hint="cs"/>
          <w:sz w:val="28"/>
          <w:szCs w:val="28"/>
          <w:rtl/>
        </w:rPr>
        <w:lastRenderedPageBreak/>
        <w:t xml:space="preserve">المحددة في الوقت المطلوب، وحرصه على التطوير المستمر لأدائه بما يُسهم في تحقيق مستهدفات الجهة الحكومية ورؤية 2030، ويُقاس بعشر (10) فقرات في الاستبانة وفق مقياس </w:t>
      </w:r>
      <w:proofErr w:type="spellStart"/>
      <w:r w:rsidRPr="00471C07">
        <w:rPr>
          <w:rFonts w:ascii="Simplified Arabic" w:eastAsia="Times New Roman" w:hAnsi="Simplified Arabic" w:cs="Simplified Arabic" w:hint="cs"/>
          <w:sz w:val="28"/>
          <w:szCs w:val="28"/>
          <w:rtl/>
        </w:rPr>
        <w:t>ليكرت</w:t>
      </w:r>
      <w:proofErr w:type="spellEnd"/>
      <w:r w:rsidRPr="00471C07">
        <w:rPr>
          <w:rFonts w:ascii="Simplified Arabic" w:eastAsia="Times New Roman" w:hAnsi="Simplified Arabic" w:cs="Simplified Arabic" w:hint="cs"/>
          <w:sz w:val="28"/>
          <w:szCs w:val="28"/>
          <w:rtl/>
        </w:rPr>
        <w:t xml:space="preserve"> الخماسي</w:t>
      </w:r>
      <w:r w:rsidRPr="00471C07">
        <w:rPr>
          <w:rFonts w:ascii="Simplified Arabic" w:eastAsia="Times New Roman" w:hAnsi="Simplified Arabic" w:cs="Simplified Arabic" w:hint="cs"/>
          <w:sz w:val="28"/>
          <w:szCs w:val="28"/>
        </w:rPr>
        <w:t>.</w:t>
      </w:r>
    </w:p>
    <w:p w14:paraId="2276A756" w14:textId="4E66AB41" w:rsidR="00752353" w:rsidRPr="00471C07" w:rsidRDefault="003C3394" w:rsidP="00471C07">
      <w:pPr>
        <w:bidi/>
        <w:spacing w:before="100" w:beforeAutospacing="1" w:after="100" w:afterAutospacing="1" w:line="276" w:lineRule="auto"/>
        <w:outlineLvl w:val="1"/>
        <w:rPr>
          <w:rFonts w:ascii="Simplified Arabic" w:hAnsi="Simplified Arabic" w:cs="Simplified Arabic" w:hint="cs"/>
          <w:b/>
          <w:bCs/>
          <w:sz w:val="28"/>
          <w:szCs w:val="28"/>
          <w:rtl/>
        </w:rPr>
      </w:pPr>
      <w:bookmarkStart w:id="17" w:name="_Toc202226011"/>
      <w:r w:rsidRPr="00471C07">
        <w:rPr>
          <w:rFonts w:ascii="Simplified Arabic" w:hAnsi="Simplified Arabic" w:cs="Simplified Arabic" w:hint="cs"/>
          <w:b/>
          <w:bCs/>
          <w:sz w:val="28"/>
          <w:szCs w:val="28"/>
          <w:rtl/>
        </w:rPr>
        <w:t>11</w:t>
      </w:r>
      <w:r w:rsidR="00B702FA" w:rsidRPr="00471C07">
        <w:rPr>
          <w:rFonts w:ascii="Simplified Arabic" w:hAnsi="Simplified Arabic" w:cs="Simplified Arabic" w:hint="cs"/>
          <w:b/>
          <w:bCs/>
          <w:sz w:val="28"/>
          <w:szCs w:val="28"/>
          <w:rtl/>
        </w:rPr>
        <w:t xml:space="preserve">,1 </w:t>
      </w:r>
      <w:r w:rsidR="00752353" w:rsidRPr="00471C07">
        <w:rPr>
          <w:rFonts w:ascii="Simplified Arabic" w:hAnsi="Simplified Arabic" w:cs="Simplified Arabic" w:hint="cs"/>
          <w:b/>
          <w:bCs/>
          <w:sz w:val="28"/>
          <w:szCs w:val="28"/>
          <w:rtl/>
        </w:rPr>
        <w:t>منهج الدراسة:</w:t>
      </w:r>
      <w:bookmarkEnd w:id="17"/>
    </w:p>
    <w:p w14:paraId="35FE9A10" w14:textId="697F8D9E" w:rsidR="00A9195B" w:rsidRPr="00471C07" w:rsidRDefault="00A9195B" w:rsidP="00471C07">
      <w:pPr>
        <w:bidi/>
        <w:spacing w:line="276" w:lineRule="auto"/>
        <w:jc w:val="both"/>
        <w:rPr>
          <w:rFonts w:ascii="Simplified Arabic" w:hAnsi="Simplified Arabic" w:cs="Simplified Arabic" w:hint="cs"/>
          <w:sz w:val="28"/>
          <w:szCs w:val="28"/>
        </w:rPr>
      </w:pPr>
      <w:bookmarkStart w:id="18" w:name="_Toc202226012"/>
      <w:r w:rsidRPr="00471C07">
        <w:rPr>
          <w:rFonts w:ascii="Simplified Arabic" w:hAnsi="Simplified Arabic" w:cs="Simplified Arabic" w:hint="cs"/>
          <w:sz w:val="28"/>
          <w:szCs w:val="28"/>
          <w:rtl/>
        </w:rPr>
        <w:t>ستعتمد هذه الدراسة على المنهج الوصفي التحليلي بوصفه الأنسب لتحقيق أهدافها البحثية والإجابة عن تساؤلاتها واختبار فرضياتها، إذ يُمكّن هذا المنهج من وصف الظاهرة محلّ البحث وصفاً دقيقاً من خلال جمع البيانات الميدانية من مفردات العيّنة وتحليلها كمّياً باستخدام الأساليب الإحصائية الملائمة. ويتيح المنهج الوصفي التحليلي التعرّف على مستوى ممارسة القيادة التحويلية بأبعادها الأربعة ومستوى تطبيق التحوّل الرقمي بأبعاده الأربعة ومستوى الأداء الوظيفي لدى العاملين في الجهات الحكومية بالمملكة العربية السعودية، فضلاً عن قياس طبيعة العلاقات الارتباطية بين هذه المتغيّرات وتحديد حجم التأثير واتجاهه</w:t>
      </w:r>
      <w:r w:rsidR="00E95A55" w:rsidRPr="00471C07">
        <w:rPr>
          <w:rFonts w:ascii="Simplified Arabic" w:hAnsi="Simplified Arabic" w:cs="Simplified Arabic" w:hint="cs"/>
          <w:sz w:val="28"/>
          <w:szCs w:val="28"/>
          <w:rtl/>
        </w:rPr>
        <w:t>،</w:t>
      </w:r>
      <w:r w:rsidRPr="00471C07">
        <w:rPr>
          <w:rFonts w:ascii="Simplified Arabic" w:hAnsi="Simplified Arabic" w:cs="Simplified Arabic" w:hint="cs"/>
          <w:sz w:val="28"/>
          <w:szCs w:val="28"/>
          <w:rtl/>
        </w:rPr>
        <w:t xml:space="preserve"> كما يتناسب هذا المنهج مع الطبيعة الاجتماعية والإدارية لموضوع الدراسة التي تتطلّب رصد الواقع الفعلي دون التدخّل فيه أو التحكّم بمتغيّراته، وهو ما يجعله من أكثر المناهج استخداماً في بحوث الإدارة والقيادة والسلوك التنظيمي</w:t>
      </w:r>
      <w:r w:rsidRPr="00471C07">
        <w:rPr>
          <w:rFonts w:ascii="Simplified Arabic" w:hAnsi="Simplified Arabic" w:cs="Simplified Arabic" w:hint="cs"/>
          <w:sz w:val="28"/>
          <w:szCs w:val="28"/>
        </w:rPr>
        <w:t>.</w:t>
      </w:r>
    </w:p>
    <w:p w14:paraId="036924C5" w14:textId="77777777" w:rsidR="00A9195B" w:rsidRPr="00471C07" w:rsidRDefault="00A9195B" w:rsidP="00471C07">
      <w:p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 xml:space="preserve">وفي هذا السياق سيُستخدم الأسلوب المسحي الميداني من خلال تصميم استبانة مُحكّمة وموثوقة تُوزَّع إلكترونياً وورقياً على عيّنة ممثّلة من العاملين في الجهات الحكومية السعودية، حيث ستُجمع البيانات الأولية وتُرمَّز وتُدخَل في البرامج الإحصائية المتخصّصة لمعالجتها وتحليلها واستخلاص النتائج واختبار الفرضيات. وإلى جانب البيانات الأولية ستعتمد الدراسة على مراجعة منهجية معمّقة للمصادر الثانوية من أدبيات نظرية ودراسات سابقة عربية وأجنبية وتقارير رسمية حكومية ذات صلة بمتغيّرات القيادة التحويلية والتحوّل الرقمي والأداء الوظيفي، وذلك لبناء الإطار النظري للدراسة وتعزيز القدرة التفسيرية لنتائجها الميدانية ومقارنتها بمخرجات الدراسات السابقة. ويُعدّ الجمع بين المصادر الأولية والثانوية ضرورة منهجية لضمان شمولية المعالجة البحثية وعمقها </w:t>
      </w:r>
      <w:proofErr w:type="spellStart"/>
      <w:r w:rsidRPr="00471C07">
        <w:rPr>
          <w:rFonts w:ascii="Simplified Arabic" w:hAnsi="Simplified Arabic" w:cs="Simplified Arabic" w:hint="cs"/>
          <w:sz w:val="28"/>
          <w:szCs w:val="28"/>
          <w:rtl/>
        </w:rPr>
        <w:t>وموضوعيتها</w:t>
      </w:r>
      <w:proofErr w:type="spellEnd"/>
      <w:r w:rsidRPr="00471C07">
        <w:rPr>
          <w:rFonts w:ascii="Simplified Arabic" w:hAnsi="Simplified Arabic" w:cs="Simplified Arabic" w:hint="cs"/>
          <w:sz w:val="28"/>
          <w:szCs w:val="28"/>
        </w:rPr>
        <w:t>.</w:t>
      </w:r>
    </w:p>
    <w:p w14:paraId="04289F1E" w14:textId="4502575F" w:rsidR="00752353" w:rsidRPr="00471C07" w:rsidRDefault="003C3394" w:rsidP="00471C07">
      <w:pPr>
        <w:bidi/>
        <w:spacing w:before="100" w:beforeAutospacing="1" w:after="100" w:afterAutospacing="1" w:line="276" w:lineRule="auto"/>
        <w:outlineLvl w:val="1"/>
        <w:rPr>
          <w:rFonts w:ascii="Simplified Arabic" w:hAnsi="Simplified Arabic" w:cs="Simplified Arabic" w:hint="cs"/>
          <w:b/>
          <w:bCs/>
          <w:sz w:val="28"/>
          <w:szCs w:val="28"/>
          <w:rtl/>
        </w:rPr>
      </w:pPr>
      <w:r w:rsidRPr="00471C07">
        <w:rPr>
          <w:rFonts w:ascii="Simplified Arabic" w:hAnsi="Simplified Arabic" w:cs="Simplified Arabic" w:hint="cs"/>
          <w:b/>
          <w:bCs/>
          <w:sz w:val="28"/>
          <w:szCs w:val="28"/>
          <w:rtl/>
        </w:rPr>
        <w:t>12</w:t>
      </w:r>
      <w:r w:rsidR="00B702FA" w:rsidRPr="00471C07">
        <w:rPr>
          <w:rFonts w:ascii="Simplified Arabic" w:hAnsi="Simplified Arabic" w:cs="Simplified Arabic" w:hint="cs"/>
          <w:b/>
          <w:bCs/>
          <w:sz w:val="28"/>
          <w:szCs w:val="28"/>
          <w:rtl/>
        </w:rPr>
        <w:t xml:space="preserve">,1 </w:t>
      </w:r>
      <w:r w:rsidR="00752353" w:rsidRPr="00471C07">
        <w:rPr>
          <w:rFonts w:ascii="Simplified Arabic" w:hAnsi="Simplified Arabic" w:cs="Simplified Arabic" w:hint="cs"/>
          <w:b/>
          <w:bCs/>
          <w:sz w:val="28"/>
          <w:szCs w:val="28"/>
          <w:rtl/>
        </w:rPr>
        <w:t>مجتمع وعينة الدراسة:</w:t>
      </w:r>
      <w:bookmarkEnd w:id="18"/>
    </w:p>
    <w:p w14:paraId="06855C10" w14:textId="7274987B" w:rsidR="00A9195B" w:rsidRPr="00471C07" w:rsidRDefault="00A9195B" w:rsidP="00471C07">
      <w:pPr>
        <w:bidi/>
        <w:spacing w:line="276" w:lineRule="auto"/>
        <w:jc w:val="both"/>
        <w:rPr>
          <w:rFonts w:ascii="Simplified Arabic" w:hAnsi="Simplified Arabic" w:cs="Simplified Arabic" w:hint="cs"/>
          <w:sz w:val="28"/>
          <w:szCs w:val="28"/>
        </w:rPr>
      </w:pPr>
      <w:bookmarkStart w:id="19" w:name="_Toc202226013"/>
      <w:r w:rsidRPr="00471C07">
        <w:rPr>
          <w:rFonts w:ascii="Simplified Arabic" w:hAnsi="Simplified Arabic" w:cs="Simplified Arabic" w:hint="cs"/>
          <w:sz w:val="28"/>
          <w:szCs w:val="28"/>
          <w:rtl/>
        </w:rPr>
        <w:t xml:space="preserve">سيتكوّن مجتمع الدراسة من جميع العاملين في الجهات الحكومية المدنية بالمملكة العربية السعودية، والذين بلغ عددهم وفقاً لإحصاءات وزارة الموارد البشرية والتنمية الاجتماعية للربع الثاني من عام </w:t>
      </w:r>
      <w:r w:rsidRPr="00471C07">
        <w:rPr>
          <w:rFonts w:ascii="Simplified Arabic" w:hAnsi="Simplified Arabic" w:cs="Simplified Arabic" w:hint="cs"/>
          <w:sz w:val="28"/>
          <w:szCs w:val="28"/>
          <w:rtl/>
        </w:rPr>
        <w:lastRenderedPageBreak/>
        <w:t>2025م نحو 1,183,259 موظفاً حكومياً، منهم 1,144,584 موظفاً سعودياً بنسبة 97%. ويتوزّع هؤلاء الموظفون على ما يزيد عن 217 جهة حكومية مشمولة بقياس التحوّل الرقمي وفقاً لبيانات هيئة الحكومة الرقمية لعام 2025م</w:t>
      </w:r>
      <w:r w:rsidR="00E95A55" w:rsidRPr="00471C07">
        <w:rPr>
          <w:rFonts w:ascii="Simplified Arabic" w:hAnsi="Simplified Arabic" w:cs="Simplified Arabic" w:hint="cs"/>
          <w:sz w:val="28"/>
          <w:szCs w:val="28"/>
          <w:rtl/>
        </w:rPr>
        <w:t xml:space="preserve"> </w:t>
      </w:r>
      <w:r w:rsidR="00E95A55" w:rsidRPr="00471C07">
        <w:rPr>
          <w:rFonts w:ascii="Simplified Arabic" w:hAnsi="Simplified Arabic" w:cs="Simplified Arabic" w:hint="cs"/>
          <w:color w:val="EE0000"/>
          <w:sz w:val="28"/>
          <w:szCs w:val="28"/>
          <w:rtl/>
        </w:rPr>
        <w:t>(وزارة الموارد البشرية والتنمية الاجتماعية، 2025)</w:t>
      </w:r>
      <w:r w:rsidRPr="00471C07">
        <w:rPr>
          <w:rFonts w:ascii="Simplified Arabic" w:hAnsi="Simplified Arabic" w:cs="Simplified Arabic" w:hint="cs"/>
          <w:color w:val="EE0000"/>
          <w:sz w:val="28"/>
          <w:szCs w:val="28"/>
          <w:rtl/>
        </w:rPr>
        <w:t xml:space="preserve">، </w:t>
      </w:r>
      <w:r w:rsidRPr="00471C07">
        <w:rPr>
          <w:rFonts w:ascii="Simplified Arabic" w:hAnsi="Simplified Arabic" w:cs="Simplified Arabic" w:hint="cs"/>
          <w:sz w:val="28"/>
          <w:szCs w:val="28"/>
          <w:rtl/>
        </w:rPr>
        <w:t>تشمل الوزارات والهيئات والمؤسسات والإمارات في مناطق المملكة الثلاث عشرة، ومن مختلف المستويات الإدارية (العليا والوسطى والتنفيذية) والتخصّصات والمؤهّلات العلمية وسنوات الخبرة ومن كلا الجنسين. ويتّسم هذا المجتمع بالتنوّع والاتساع الجغرافي والتنظيمي، ممّا يستوجب اعتماد أسلوب أخذ عيّنات يضمن التمثيل العادل لمختلف شرائحه</w:t>
      </w:r>
      <w:r w:rsidRPr="00471C07">
        <w:rPr>
          <w:rFonts w:ascii="Simplified Arabic" w:hAnsi="Simplified Arabic" w:cs="Simplified Arabic" w:hint="cs"/>
          <w:sz w:val="28"/>
          <w:szCs w:val="28"/>
        </w:rPr>
        <w:t>.</w:t>
      </w:r>
    </w:p>
    <w:p w14:paraId="4529885C" w14:textId="77777777" w:rsidR="00A9195B" w:rsidRPr="00471C07" w:rsidRDefault="00A9195B" w:rsidP="00471C07">
      <w:p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ونظراً لكبر حجم مجتمع الدراسة وصعوبة إجراء مسح شامل، ستُسحب عيّنة عشوائية طبقية تناسبية</w:t>
      </w:r>
      <w:r w:rsidRPr="00471C07">
        <w:rPr>
          <w:rFonts w:ascii="Simplified Arabic" w:hAnsi="Simplified Arabic" w:cs="Simplified Arabic" w:hint="cs"/>
          <w:sz w:val="28"/>
          <w:szCs w:val="28"/>
        </w:rPr>
        <w:t xml:space="preserve"> (Proportional Stratified Random Sample) </w:t>
      </w:r>
      <w:r w:rsidRPr="00471C07">
        <w:rPr>
          <w:rFonts w:ascii="Simplified Arabic" w:hAnsi="Simplified Arabic" w:cs="Simplified Arabic" w:hint="cs"/>
          <w:sz w:val="28"/>
          <w:szCs w:val="28"/>
          <w:rtl/>
        </w:rPr>
        <w:t xml:space="preserve">لضمان تمثيل مختلف الجهات الحكومية والمناطق الجغرافية والمستويات الإدارية. وسيُحدَّد الحدّ الأدنى لحجم العيّنة وفقاً لمعادلة ستيفن </w:t>
      </w:r>
      <w:proofErr w:type="spellStart"/>
      <w:r w:rsidRPr="00471C07">
        <w:rPr>
          <w:rFonts w:ascii="Simplified Arabic" w:hAnsi="Simplified Arabic" w:cs="Simplified Arabic" w:hint="cs"/>
          <w:sz w:val="28"/>
          <w:szCs w:val="28"/>
          <w:rtl/>
        </w:rPr>
        <w:t>ثومبسون</w:t>
      </w:r>
      <w:proofErr w:type="spellEnd"/>
      <w:r w:rsidRPr="00471C07">
        <w:rPr>
          <w:rFonts w:ascii="Simplified Arabic" w:hAnsi="Simplified Arabic" w:cs="Simplified Arabic" w:hint="cs"/>
          <w:sz w:val="28"/>
          <w:szCs w:val="28"/>
        </w:rPr>
        <w:t xml:space="preserve"> (Steven K. Thompson) </w:t>
      </w:r>
      <w:r w:rsidRPr="00471C07">
        <w:rPr>
          <w:rFonts w:ascii="Simplified Arabic" w:hAnsi="Simplified Arabic" w:cs="Simplified Arabic" w:hint="cs"/>
          <w:sz w:val="28"/>
          <w:szCs w:val="28"/>
          <w:rtl/>
        </w:rPr>
        <w:t xml:space="preserve">عند مستوى ثقة 95% وهامش خطأ مسموح به </w:t>
      </w:r>
      <w:r w:rsidRPr="00471C07">
        <w:rPr>
          <w:rFonts w:ascii="Simplified Arabic" w:hAnsi="Simplified Arabic" w:cs="Simplified Arabic" w:hint="cs"/>
          <w:sz w:val="28"/>
          <w:szCs w:val="28"/>
        </w:rPr>
        <w:t xml:space="preserve">5% </w:t>
      </w:r>
      <w:r w:rsidRPr="00471C07">
        <w:rPr>
          <w:rFonts w:ascii="Simplified Arabic" w:hAnsi="Simplified Arabic" w:cs="Simplified Arabic" w:hint="cs"/>
          <w:sz w:val="28"/>
          <w:szCs w:val="28"/>
          <w:rtl/>
        </w:rPr>
        <w:t>ونسبة توافر الخاصية 50%، حيث يبلغ الحدّ الأدنى المطلوب 384 مفردة وفقاً لهذه المعادلة عند مجتمع يتجاوز المليون مفردة. وسيُستهدف توزيع ما لا يقلّ عن 500 استبانة على العاملين في الجهات الحكومية المختارة، وذلك لضمان الحصول على عدد كافٍ من الاستبانات الصالحة للتحليل الإحصائي بعد استبعاد الاستمارات غير المكتملة أو غير الصالحة، مع الأخذ في الحسبان أنّ نسبة الفاقد المتوقّعة في الدراسات المسحية الميدانية تتراوح عادةً بين 15</w:t>
      </w:r>
      <w:r w:rsidRPr="00471C07">
        <w:rPr>
          <w:rFonts w:ascii="Simplified Arabic" w:hAnsi="Simplified Arabic" w:cs="Simplified Arabic" w:hint="cs"/>
          <w:sz w:val="28"/>
          <w:szCs w:val="28"/>
        </w:rPr>
        <w:t xml:space="preserve">% </w:t>
      </w:r>
      <w:r w:rsidRPr="00471C07">
        <w:rPr>
          <w:rFonts w:ascii="Simplified Arabic" w:hAnsi="Simplified Arabic" w:cs="Simplified Arabic" w:hint="cs"/>
          <w:sz w:val="28"/>
          <w:szCs w:val="28"/>
          <w:rtl/>
        </w:rPr>
        <w:t>و25%. كما ستُراعى في سحب العيّنة معايير التمثيل النسبي للجنس والمنطقة الجغرافية والمستوى الإداري والمؤهل العلمي، بما يُعزّز إمكانية تعميم النتائج على مجتمع الدراسة</w:t>
      </w:r>
      <w:r w:rsidRPr="00471C07">
        <w:rPr>
          <w:rFonts w:ascii="Simplified Arabic" w:hAnsi="Simplified Arabic" w:cs="Simplified Arabic" w:hint="cs"/>
          <w:sz w:val="28"/>
          <w:szCs w:val="28"/>
        </w:rPr>
        <w:t>.</w:t>
      </w:r>
    </w:p>
    <w:p w14:paraId="4B287956" w14:textId="06A444A8" w:rsidR="00752353" w:rsidRPr="00471C07" w:rsidRDefault="00B702FA" w:rsidP="00471C07">
      <w:pPr>
        <w:bidi/>
        <w:spacing w:before="100" w:beforeAutospacing="1" w:after="100" w:afterAutospacing="1" w:line="276" w:lineRule="auto"/>
        <w:outlineLvl w:val="1"/>
        <w:rPr>
          <w:rFonts w:ascii="Simplified Arabic" w:hAnsi="Simplified Arabic" w:cs="Simplified Arabic" w:hint="cs"/>
          <w:b/>
          <w:bCs/>
          <w:sz w:val="28"/>
          <w:szCs w:val="28"/>
          <w:rtl/>
        </w:rPr>
      </w:pPr>
      <w:r w:rsidRPr="00471C07">
        <w:rPr>
          <w:rFonts w:ascii="Simplified Arabic" w:hAnsi="Simplified Arabic" w:cs="Simplified Arabic" w:hint="cs"/>
          <w:b/>
          <w:bCs/>
          <w:sz w:val="28"/>
          <w:szCs w:val="28"/>
          <w:rtl/>
        </w:rPr>
        <w:t>1</w:t>
      </w:r>
      <w:r w:rsidR="003C3394" w:rsidRPr="00471C07">
        <w:rPr>
          <w:rFonts w:ascii="Simplified Arabic" w:hAnsi="Simplified Arabic" w:cs="Simplified Arabic" w:hint="cs"/>
          <w:b/>
          <w:bCs/>
          <w:sz w:val="28"/>
          <w:szCs w:val="28"/>
          <w:rtl/>
        </w:rPr>
        <w:t>3</w:t>
      </w:r>
      <w:r w:rsidRPr="00471C07">
        <w:rPr>
          <w:rFonts w:ascii="Simplified Arabic" w:hAnsi="Simplified Arabic" w:cs="Simplified Arabic" w:hint="cs"/>
          <w:b/>
          <w:bCs/>
          <w:sz w:val="28"/>
          <w:szCs w:val="28"/>
          <w:rtl/>
        </w:rPr>
        <w:t xml:space="preserve">,1 </w:t>
      </w:r>
      <w:r w:rsidR="00752353" w:rsidRPr="00471C07">
        <w:rPr>
          <w:rFonts w:ascii="Simplified Arabic" w:hAnsi="Simplified Arabic" w:cs="Simplified Arabic" w:hint="cs"/>
          <w:b/>
          <w:bCs/>
          <w:sz w:val="28"/>
          <w:szCs w:val="28"/>
          <w:rtl/>
        </w:rPr>
        <w:t>وسائل جمع بيانات الدراسة:</w:t>
      </w:r>
      <w:bookmarkEnd w:id="19"/>
    </w:p>
    <w:p w14:paraId="6AC3C483" w14:textId="77777777" w:rsidR="00752353" w:rsidRPr="00471C07" w:rsidRDefault="00752353" w:rsidP="00471C07">
      <w:pPr>
        <w:bidi/>
        <w:spacing w:before="100" w:beforeAutospacing="1" w:after="100" w:afterAutospacing="1" w:line="276" w:lineRule="auto"/>
        <w:jc w:val="both"/>
        <w:rPr>
          <w:rFonts w:ascii="Simplified Arabic" w:eastAsia="Calibri" w:hAnsi="Simplified Arabic" w:cs="Simplified Arabic" w:hint="cs"/>
          <w:kern w:val="2"/>
          <w:sz w:val="28"/>
          <w:szCs w:val="28"/>
          <w:rtl/>
          <w14:ligatures w14:val="standardContextual"/>
        </w:rPr>
      </w:pPr>
      <w:r w:rsidRPr="00471C07">
        <w:rPr>
          <w:rFonts w:ascii="Simplified Arabic" w:eastAsia="Calibri" w:hAnsi="Simplified Arabic" w:cs="Simplified Arabic" w:hint="cs"/>
          <w:kern w:val="2"/>
          <w:sz w:val="28"/>
          <w:szCs w:val="28"/>
          <w:rtl/>
          <w14:ligatures w14:val="standardContextual"/>
        </w:rPr>
        <w:t xml:space="preserve">تعتمد </w:t>
      </w:r>
      <w:proofErr w:type="gramStart"/>
      <w:r w:rsidRPr="00471C07">
        <w:rPr>
          <w:rFonts w:ascii="Simplified Arabic" w:eastAsia="Calibri" w:hAnsi="Simplified Arabic" w:cs="Simplified Arabic" w:hint="cs"/>
          <w:kern w:val="2"/>
          <w:sz w:val="28"/>
          <w:szCs w:val="28"/>
          <w:rtl/>
          <w14:ligatures w14:val="standardContextual"/>
        </w:rPr>
        <w:t>الدراسة  على</w:t>
      </w:r>
      <w:proofErr w:type="gramEnd"/>
      <w:r w:rsidRPr="00471C07">
        <w:rPr>
          <w:rFonts w:ascii="Simplified Arabic" w:eastAsia="Calibri" w:hAnsi="Simplified Arabic" w:cs="Simplified Arabic" w:hint="cs"/>
          <w:kern w:val="2"/>
          <w:sz w:val="28"/>
          <w:szCs w:val="28"/>
          <w:rtl/>
          <w14:ligatures w14:val="standardContextual"/>
        </w:rPr>
        <w:t xml:space="preserve"> مصدرين أساسيين في جمع البيانات والمعلومات كما يلي:</w:t>
      </w:r>
    </w:p>
    <w:p w14:paraId="44CE82CA" w14:textId="77777777" w:rsidR="00A9195B" w:rsidRPr="00471C07" w:rsidRDefault="00A9195B" w:rsidP="00471C07">
      <w:pPr>
        <w:numPr>
          <w:ilvl w:val="0"/>
          <w:numId w:val="10"/>
        </w:numPr>
        <w:tabs>
          <w:tab w:val="num" w:pos="720"/>
        </w:tabs>
        <w:bidi/>
        <w:spacing w:before="100" w:beforeAutospacing="1" w:after="100" w:afterAutospacing="1" w:line="276" w:lineRule="auto"/>
        <w:jc w:val="both"/>
        <w:rPr>
          <w:rFonts w:ascii="Simplified Arabic" w:eastAsia="Calibri" w:hAnsi="Simplified Arabic" w:cs="Simplified Arabic" w:hint="cs"/>
          <w:kern w:val="2"/>
          <w:sz w:val="28"/>
          <w:szCs w:val="28"/>
          <w14:ligatures w14:val="standardContextual"/>
        </w:rPr>
      </w:pPr>
      <w:r w:rsidRPr="00471C07">
        <w:rPr>
          <w:rFonts w:ascii="Simplified Arabic" w:eastAsia="Calibri" w:hAnsi="Simplified Arabic" w:cs="Simplified Arabic" w:hint="cs"/>
          <w:kern w:val="2"/>
          <w:sz w:val="28"/>
          <w:szCs w:val="28"/>
          <w:rtl/>
          <w14:ligatures w14:val="standardContextual"/>
        </w:rPr>
        <w:t>ستعتمد الدراسة على نوعين أساسيين من مصادر البيانات لتحقيق التكامل المنهجي المطلوب. يتمثّل النوع الأول في المصادر الثانوية</w:t>
      </w:r>
      <w:r w:rsidRPr="00471C07">
        <w:rPr>
          <w:rFonts w:ascii="Simplified Arabic" w:eastAsia="Calibri" w:hAnsi="Simplified Arabic" w:cs="Simplified Arabic" w:hint="cs"/>
          <w:kern w:val="2"/>
          <w:sz w:val="28"/>
          <w:szCs w:val="28"/>
          <w14:ligatures w14:val="standardContextual"/>
        </w:rPr>
        <w:t xml:space="preserve"> (Secondary Sources) </w:t>
      </w:r>
      <w:r w:rsidRPr="00471C07">
        <w:rPr>
          <w:rFonts w:ascii="Simplified Arabic" w:eastAsia="Calibri" w:hAnsi="Simplified Arabic" w:cs="Simplified Arabic" w:hint="cs"/>
          <w:kern w:val="2"/>
          <w:sz w:val="28"/>
          <w:szCs w:val="28"/>
          <w:rtl/>
          <w14:ligatures w14:val="standardContextual"/>
        </w:rPr>
        <w:t xml:space="preserve">التي ستُستخدم لبناء الإطار النظري واستعراض الدراسات السابقة، وتشمل الكتب والمراجع العلمية المتخصّصة في القيادة التحويلية والتحوّل الرقمي والأداء الوظيفي، والدوريات والمجلات العلمية المحكّمة العربية </w:t>
      </w:r>
      <w:r w:rsidRPr="00471C07">
        <w:rPr>
          <w:rFonts w:ascii="Simplified Arabic" w:eastAsia="Calibri" w:hAnsi="Simplified Arabic" w:cs="Simplified Arabic" w:hint="cs"/>
          <w:kern w:val="2"/>
          <w:sz w:val="28"/>
          <w:szCs w:val="28"/>
          <w:rtl/>
          <w14:ligatures w14:val="standardContextual"/>
        </w:rPr>
        <w:lastRenderedPageBreak/>
        <w:t>والأجنبية، والرسائل الجامعية (ماجستير ودكتوراه)، وقواعد البيانات الإلكترونية مثل (</w:t>
      </w:r>
      <w:r w:rsidRPr="00471C07">
        <w:rPr>
          <w:rFonts w:ascii="Simplified Arabic" w:eastAsia="Calibri" w:hAnsi="Simplified Arabic" w:cs="Simplified Arabic" w:hint="cs"/>
          <w:kern w:val="2"/>
          <w:sz w:val="28"/>
          <w:szCs w:val="28"/>
          <w14:ligatures w14:val="standardContextual"/>
        </w:rPr>
        <w:t xml:space="preserve"> Scopus</w:t>
      </w:r>
      <w:r w:rsidRPr="00471C07">
        <w:rPr>
          <w:rFonts w:ascii="Simplified Arabic" w:eastAsia="Calibri" w:hAnsi="Simplified Arabic" w:cs="Simplified Arabic" w:hint="cs"/>
          <w:kern w:val="2"/>
          <w:sz w:val="28"/>
          <w:szCs w:val="28"/>
          <w:rtl/>
          <w14:ligatures w14:val="standardContextual"/>
        </w:rPr>
        <w:t xml:space="preserve">، </w:t>
      </w:r>
      <w:r w:rsidRPr="00471C07">
        <w:rPr>
          <w:rFonts w:ascii="Simplified Arabic" w:eastAsia="Calibri" w:hAnsi="Simplified Arabic" w:cs="Simplified Arabic" w:hint="cs"/>
          <w:kern w:val="2"/>
          <w:sz w:val="28"/>
          <w:szCs w:val="28"/>
          <w14:ligatures w14:val="standardContextual"/>
        </w:rPr>
        <w:t>Web of Science</w:t>
      </w:r>
      <w:r w:rsidRPr="00471C07">
        <w:rPr>
          <w:rFonts w:ascii="Simplified Arabic" w:eastAsia="Calibri" w:hAnsi="Simplified Arabic" w:cs="Simplified Arabic" w:hint="cs"/>
          <w:kern w:val="2"/>
          <w:sz w:val="28"/>
          <w:szCs w:val="28"/>
          <w:rtl/>
          <w14:ligatures w14:val="standardContextual"/>
        </w:rPr>
        <w:t xml:space="preserve">، </w:t>
      </w:r>
      <w:r w:rsidRPr="00471C07">
        <w:rPr>
          <w:rFonts w:ascii="Simplified Arabic" w:eastAsia="Calibri" w:hAnsi="Simplified Arabic" w:cs="Simplified Arabic" w:hint="cs"/>
          <w:kern w:val="2"/>
          <w:sz w:val="28"/>
          <w:szCs w:val="28"/>
          <w14:ligatures w14:val="standardContextual"/>
        </w:rPr>
        <w:t>Google Scholar</w:t>
      </w:r>
      <w:r w:rsidRPr="00471C07">
        <w:rPr>
          <w:rFonts w:ascii="Simplified Arabic" w:eastAsia="Calibri" w:hAnsi="Simplified Arabic" w:cs="Simplified Arabic" w:hint="cs"/>
          <w:kern w:val="2"/>
          <w:sz w:val="28"/>
          <w:szCs w:val="28"/>
          <w:rtl/>
          <w14:ligatures w14:val="standardContextual"/>
        </w:rPr>
        <w:t>، دار المنظومة)، والتقارير والإحصاءات الرسمية الصادرة عن الجهات الحكومية السعودية كوزارة الموارد البشرية والتنمية الاجتماعية وهيئة الحكومة الرقمية والهيئة العامة للإحصاء، فضلاً عن وثائق رؤية المملكة 2030 وبرامجها التنفيذية ذات الصلة</w:t>
      </w:r>
    </w:p>
    <w:p w14:paraId="2D69A60D" w14:textId="379AB2EA" w:rsidR="007F503C" w:rsidRPr="00471C07" w:rsidRDefault="00A9195B" w:rsidP="00471C07">
      <w:pPr>
        <w:numPr>
          <w:ilvl w:val="0"/>
          <w:numId w:val="10"/>
        </w:numPr>
        <w:tabs>
          <w:tab w:val="num" w:pos="720"/>
        </w:tabs>
        <w:bidi/>
        <w:spacing w:before="100" w:beforeAutospacing="1" w:after="100" w:afterAutospacing="1" w:line="276" w:lineRule="auto"/>
        <w:jc w:val="both"/>
        <w:rPr>
          <w:rFonts w:ascii="Simplified Arabic" w:eastAsia="Calibri" w:hAnsi="Simplified Arabic" w:cs="Simplified Arabic" w:hint="cs"/>
          <w:kern w:val="2"/>
          <w:sz w:val="28"/>
          <w:szCs w:val="28"/>
          <w14:ligatures w14:val="standardContextual"/>
        </w:rPr>
      </w:pPr>
      <w:r w:rsidRPr="00471C07">
        <w:rPr>
          <w:rFonts w:ascii="Simplified Arabic" w:eastAsia="Calibri" w:hAnsi="Simplified Arabic" w:cs="Simplified Arabic" w:hint="cs"/>
          <w:kern w:val="2"/>
          <w:sz w:val="28"/>
          <w:szCs w:val="28"/>
          <w:rtl/>
          <w14:ligatures w14:val="standardContextual"/>
        </w:rPr>
        <w:t>المصادر الأولية</w:t>
      </w:r>
      <w:r w:rsidRPr="00471C07">
        <w:rPr>
          <w:rFonts w:ascii="Simplified Arabic" w:eastAsia="Calibri" w:hAnsi="Simplified Arabic" w:cs="Simplified Arabic" w:hint="cs"/>
          <w:kern w:val="2"/>
          <w:sz w:val="28"/>
          <w:szCs w:val="28"/>
          <w14:ligatures w14:val="standardContextual"/>
        </w:rPr>
        <w:t xml:space="preserve"> (Primary Sources) </w:t>
      </w:r>
      <w:r w:rsidRPr="00471C07">
        <w:rPr>
          <w:rFonts w:ascii="Simplified Arabic" w:eastAsia="Calibri" w:hAnsi="Simplified Arabic" w:cs="Simplified Arabic" w:hint="cs"/>
          <w:kern w:val="2"/>
          <w:sz w:val="28"/>
          <w:szCs w:val="28"/>
          <w:rtl/>
          <w14:ligatures w14:val="standardContextual"/>
        </w:rPr>
        <w:t>التي ستُجمع ميدانياً من خلال استبانة مصمَّمة خصيصاً لأغراض هذه الدراسة، ستُوزَّع إلكترونياً عبر منصّات المسح الرقمي وورقياً على أفراد العيّنة في جهاتهم الحكومية، لرصد استجاباتهم حول مستوى ممارسة القيادة التحويلية ومستوى تطبيق التحوّل الرقمي ومستوى الأداء الوظيفي في بيئات عملهم</w:t>
      </w:r>
      <w:r w:rsidRPr="00471C07">
        <w:rPr>
          <w:rFonts w:ascii="Simplified Arabic" w:eastAsia="Calibri" w:hAnsi="Simplified Arabic" w:cs="Simplified Arabic" w:hint="cs"/>
          <w:kern w:val="2"/>
          <w:sz w:val="28"/>
          <w:szCs w:val="28"/>
          <w14:ligatures w14:val="standardContextual"/>
        </w:rPr>
        <w:t>.</w:t>
      </w:r>
      <w:r w:rsidR="007F503C" w:rsidRPr="00471C07">
        <w:rPr>
          <w:rFonts w:ascii="Simplified Arabic" w:eastAsia="Calibri" w:hAnsi="Simplified Arabic" w:cs="Simplified Arabic" w:hint="cs"/>
          <w:kern w:val="2"/>
          <w:sz w:val="28"/>
          <w:szCs w:val="28"/>
          <w14:ligatures w14:val="standardContextual"/>
        </w:rPr>
        <w:t>.</w:t>
      </w:r>
    </w:p>
    <w:p w14:paraId="727D7AC1" w14:textId="2426F68F" w:rsidR="00693D5F" w:rsidRPr="00471C07" w:rsidRDefault="00693D5F" w:rsidP="00471C07">
      <w:pPr>
        <w:bidi/>
        <w:spacing w:before="100" w:beforeAutospacing="1" w:after="100" w:afterAutospacing="1" w:line="276" w:lineRule="auto"/>
        <w:jc w:val="both"/>
        <w:rPr>
          <w:rFonts w:ascii="Simplified Arabic" w:hAnsi="Simplified Arabic" w:cs="Simplified Arabic" w:hint="cs"/>
          <w:b/>
          <w:bCs/>
          <w:sz w:val="28"/>
          <w:szCs w:val="28"/>
          <w:rtl/>
        </w:rPr>
      </w:pPr>
      <w:r w:rsidRPr="00471C07">
        <w:rPr>
          <w:rFonts w:ascii="Simplified Arabic" w:hAnsi="Simplified Arabic" w:cs="Simplified Arabic" w:hint="cs"/>
          <w:b/>
          <w:bCs/>
          <w:sz w:val="28"/>
          <w:szCs w:val="28"/>
          <w:rtl/>
        </w:rPr>
        <w:t xml:space="preserve">14,1 أداه الدراسة </w:t>
      </w:r>
    </w:p>
    <w:p w14:paraId="47EDE793" w14:textId="77777777"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hint="cs"/>
          <w:kern w:val="2"/>
          <w:sz w:val="28"/>
          <w:szCs w:val="28"/>
          <w14:ligatures w14:val="standardContextual"/>
        </w:rPr>
      </w:pPr>
      <w:r w:rsidRPr="00471C07">
        <w:rPr>
          <w:rFonts w:ascii="Simplified Arabic" w:eastAsia="Calibri" w:hAnsi="Simplified Arabic" w:cs="Simplified Arabic" w:hint="cs"/>
          <w:kern w:val="2"/>
          <w:sz w:val="28"/>
          <w:szCs w:val="28"/>
          <w:rtl/>
          <w14:ligatures w14:val="standardContextual"/>
        </w:rPr>
        <w:t>ستُستخدم الاستبانة</w:t>
      </w:r>
      <w:r w:rsidRPr="00471C07">
        <w:rPr>
          <w:rFonts w:ascii="Simplified Arabic" w:eastAsia="Calibri" w:hAnsi="Simplified Arabic" w:cs="Simplified Arabic" w:hint="cs"/>
          <w:kern w:val="2"/>
          <w:sz w:val="28"/>
          <w:szCs w:val="28"/>
          <w14:ligatures w14:val="standardContextual"/>
        </w:rPr>
        <w:t xml:space="preserve"> (Questionnaire) </w:t>
      </w:r>
      <w:r w:rsidRPr="00471C07">
        <w:rPr>
          <w:rFonts w:ascii="Simplified Arabic" w:eastAsia="Calibri" w:hAnsi="Simplified Arabic" w:cs="Simplified Arabic" w:hint="cs"/>
          <w:kern w:val="2"/>
          <w:sz w:val="28"/>
          <w:szCs w:val="28"/>
          <w:rtl/>
          <w14:ligatures w14:val="standardContextual"/>
        </w:rPr>
        <w:t xml:space="preserve">أداةً رئيسة لجمع البيانات الأولية من أفراد عيّنة الدراسة، وستُصمَّم في ضوء الإطار النظري والدراسات السابقة المستعرضة وفق مقياس </w:t>
      </w:r>
      <w:proofErr w:type="spellStart"/>
      <w:r w:rsidRPr="00471C07">
        <w:rPr>
          <w:rFonts w:ascii="Simplified Arabic" w:eastAsia="Calibri" w:hAnsi="Simplified Arabic" w:cs="Simplified Arabic" w:hint="cs"/>
          <w:kern w:val="2"/>
          <w:sz w:val="28"/>
          <w:szCs w:val="28"/>
          <w:rtl/>
          <w14:ligatures w14:val="standardContextual"/>
        </w:rPr>
        <w:t>ليكرت</w:t>
      </w:r>
      <w:proofErr w:type="spellEnd"/>
      <w:r w:rsidRPr="00471C07">
        <w:rPr>
          <w:rFonts w:ascii="Simplified Arabic" w:eastAsia="Calibri" w:hAnsi="Simplified Arabic" w:cs="Simplified Arabic" w:hint="cs"/>
          <w:kern w:val="2"/>
          <w:sz w:val="28"/>
          <w:szCs w:val="28"/>
          <w:rtl/>
          <w14:ligatures w14:val="standardContextual"/>
        </w:rPr>
        <w:t xml:space="preserve"> الخماسي المتدرّج (5 = موافق بشدة، 4 = موافق، 3 = محايد، 2 = غير موافق، 1 = غير موافق بشدة). وستتكوّن الاستبانة من أربعة أقسام رئيسة يبلغ مجموع فقراتها </w:t>
      </w:r>
      <w:r w:rsidRPr="00471C07">
        <w:rPr>
          <w:rFonts w:ascii="Simplified Arabic" w:eastAsia="Calibri" w:hAnsi="Simplified Arabic" w:cs="Simplified Arabic" w:hint="cs"/>
          <w:kern w:val="2"/>
          <w:sz w:val="28"/>
          <w:szCs w:val="28"/>
          <w14:ligatures w14:val="standardContextual"/>
        </w:rPr>
        <w:t xml:space="preserve">42 </w:t>
      </w:r>
      <w:r w:rsidRPr="00471C07">
        <w:rPr>
          <w:rFonts w:ascii="Simplified Arabic" w:eastAsia="Calibri" w:hAnsi="Simplified Arabic" w:cs="Simplified Arabic" w:hint="cs"/>
          <w:kern w:val="2"/>
          <w:sz w:val="28"/>
          <w:szCs w:val="28"/>
          <w:rtl/>
          <w14:ligatures w14:val="standardContextual"/>
        </w:rPr>
        <w:t>فقرة موزّعة على النحو التالي</w:t>
      </w:r>
      <w:r w:rsidRPr="00471C07">
        <w:rPr>
          <w:rFonts w:ascii="Simplified Arabic" w:eastAsia="Calibri" w:hAnsi="Simplified Arabic" w:cs="Simplified Arabic" w:hint="cs"/>
          <w:kern w:val="2"/>
          <w:sz w:val="28"/>
          <w:szCs w:val="28"/>
          <w14:ligatures w14:val="standardContextual"/>
        </w:rPr>
        <w:t>:</w:t>
      </w:r>
    </w:p>
    <w:p w14:paraId="0CD9BFBB" w14:textId="77777777"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hint="cs"/>
          <w:kern w:val="2"/>
          <w:sz w:val="28"/>
          <w:szCs w:val="28"/>
          <w14:ligatures w14:val="standardContextual"/>
        </w:rPr>
      </w:pPr>
      <w:r w:rsidRPr="00471C07">
        <w:rPr>
          <w:rFonts w:ascii="Simplified Arabic" w:eastAsia="Calibri" w:hAnsi="Simplified Arabic" w:cs="Simplified Arabic" w:hint="cs"/>
          <w:b/>
          <w:bCs/>
          <w:kern w:val="2"/>
          <w:sz w:val="28"/>
          <w:szCs w:val="28"/>
          <w:rtl/>
          <w14:ligatures w14:val="standardContextual"/>
        </w:rPr>
        <w:t>القسم الأول: البيانات الديموغرافية والوظيفية</w:t>
      </w:r>
      <w:r w:rsidRPr="00471C07">
        <w:rPr>
          <w:rFonts w:ascii="Simplified Arabic" w:eastAsia="Calibri" w:hAnsi="Simplified Arabic" w:cs="Simplified Arabic" w:hint="cs"/>
          <w:kern w:val="2"/>
          <w:sz w:val="28"/>
          <w:szCs w:val="28"/>
          <w:rtl/>
          <w14:ligatures w14:val="standardContextual"/>
        </w:rPr>
        <w:t xml:space="preserve"> ويتضمّن </w:t>
      </w:r>
      <w:proofErr w:type="gramStart"/>
      <w:r w:rsidRPr="00471C07">
        <w:rPr>
          <w:rFonts w:ascii="Simplified Arabic" w:eastAsia="Calibri" w:hAnsi="Simplified Arabic" w:cs="Simplified Arabic" w:hint="cs"/>
          <w:kern w:val="2"/>
          <w:sz w:val="28"/>
          <w:szCs w:val="28"/>
          <w:rtl/>
          <w14:ligatures w14:val="standardContextual"/>
        </w:rPr>
        <w:t>خمسة</w:t>
      </w:r>
      <w:proofErr w:type="gramEnd"/>
      <w:r w:rsidRPr="00471C07">
        <w:rPr>
          <w:rFonts w:ascii="Simplified Arabic" w:eastAsia="Calibri" w:hAnsi="Simplified Arabic" w:cs="Simplified Arabic" w:hint="cs"/>
          <w:kern w:val="2"/>
          <w:sz w:val="28"/>
          <w:szCs w:val="28"/>
          <w:rtl/>
          <w14:ligatures w14:val="standardContextual"/>
        </w:rPr>
        <w:t xml:space="preserve"> متغيّرات هي الجنس والعمر والمؤهل العلمي وسنوات الخبرة والمستوى الإداري، وذلك لوصف خصائص عيّنة الدراسة وفحص الفروق الإحصائية وفقاً لهذه المتغيّرات</w:t>
      </w:r>
      <w:r w:rsidRPr="00471C07">
        <w:rPr>
          <w:rFonts w:ascii="Simplified Arabic" w:eastAsia="Calibri" w:hAnsi="Simplified Arabic" w:cs="Simplified Arabic" w:hint="cs"/>
          <w:kern w:val="2"/>
          <w:sz w:val="28"/>
          <w:szCs w:val="28"/>
          <w14:ligatures w14:val="standardContextual"/>
        </w:rPr>
        <w:t>.</w:t>
      </w:r>
    </w:p>
    <w:p w14:paraId="189D2DCC" w14:textId="77777777"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hint="cs"/>
          <w:kern w:val="2"/>
          <w:sz w:val="28"/>
          <w:szCs w:val="28"/>
          <w14:ligatures w14:val="standardContextual"/>
        </w:rPr>
      </w:pPr>
      <w:r w:rsidRPr="00471C07">
        <w:rPr>
          <w:rFonts w:ascii="Simplified Arabic" w:eastAsia="Calibri" w:hAnsi="Simplified Arabic" w:cs="Simplified Arabic" w:hint="cs"/>
          <w:b/>
          <w:bCs/>
          <w:kern w:val="2"/>
          <w:sz w:val="28"/>
          <w:szCs w:val="28"/>
          <w:rtl/>
          <w14:ligatures w14:val="standardContextual"/>
        </w:rPr>
        <w:t>القسم الثاني: القيادة التحويلية (المتغيّر المستقل الأول)</w:t>
      </w:r>
      <w:r w:rsidRPr="00471C07">
        <w:rPr>
          <w:rFonts w:ascii="Simplified Arabic" w:eastAsia="Calibri" w:hAnsi="Simplified Arabic" w:cs="Simplified Arabic" w:hint="cs"/>
          <w:kern w:val="2"/>
          <w:sz w:val="28"/>
          <w:szCs w:val="28"/>
          <w:rtl/>
          <w14:ligatures w14:val="standardContextual"/>
        </w:rPr>
        <w:t xml:space="preserve"> ويتكوّن من 16 فقرة موزّعة بالتساوي على أربعة أبعاد: بُعد التأثير المثالي (4 فقرات) يقيس مدى قدرة القائد على كسب ثقة المرؤوسين واحترامهم وتقديم نموذج قدوة يُحتذى به، وبُعد الاستثارة الفكرية (4 فقرات) يقيس مدى تشجيع القائد للمرؤوسين على التفكير الإبداعي والابتكاري وطرح الحلول الجديدة للمشكلات، وبُعد الدافعية </w:t>
      </w:r>
      <w:proofErr w:type="spellStart"/>
      <w:r w:rsidRPr="00471C07">
        <w:rPr>
          <w:rFonts w:ascii="Simplified Arabic" w:eastAsia="Calibri" w:hAnsi="Simplified Arabic" w:cs="Simplified Arabic" w:hint="cs"/>
          <w:kern w:val="2"/>
          <w:sz w:val="28"/>
          <w:szCs w:val="28"/>
          <w:rtl/>
          <w14:ligatures w14:val="standardContextual"/>
        </w:rPr>
        <w:t>الإلهامية</w:t>
      </w:r>
      <w:proofErr w:type="spellEnd"/>
      <w:r w:rsidRPr="00471C07">
        <w:rPr>
          <w:rFonts w:ascii="Simplified Arabic" w:eastAsia="Calibri" w:hAnsi="Simplified Arabic" w:cs="Simplified Arabic" w:hint="cs"/>
          <w:kern w:val="2"/>
          <w:sz w:val="28"/>
          <w:szCs w:val="28"/>
          <w:rtl/>
          <w14:ligatures w14:val="standardContextual"/>
        </w:rPr>
        <w:t xml:space="preserve"> (4 فقرات) يقيس مدى قدرة القائد على إلهام المرؤوسين وتحفيزهم من خلال رؤية واضحة وتوقّعات عالية ورسائل تفاؤلية، وبُعد الاعتبار الفردي (4 فقرات) يقيس مدى اهتمام القائد بالاحتياجات الفردية للمرؤوسين وتوجيههم وتطويرهم بما يتناسب مع قدراتهم وتطلّعاتهم</w:t>
      </w:r>
      <w:r w:rsidRPr="00471C07">
        <w:rPr>
          <w:rFonts w:ascii="Simplified Arabic" w:eastAsia="Calibri" w:hAnsi="Simplified Arabic" w:cs="Simplified Arabic" w:hint="cs"/>
          <w:kern w:val="2"/>
          <w:sz w:val="28"/>
          <w:szCs w:val="28"/>
          <w14:ligatures w14:val="standardContextual"/>
        </w:rPr>
        <w:t>.</w:t>
      </w:r>
    </w:p>
    <w:p w14:paraId="60F29BD0" w14:textId="095B1D0F"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hint="cs"/>
          <w:kern w:val="2"/>
          <w:sz w:val="28"/>
          <w:szCs w:val="28"/>
          <w14:ligatures w14:val="standardContextual"/>
        </w:rPr>
      </w:pPr>
      <w:r w:rsidRPr="00471C07">
        <w:rPr>
          <w:rFonts w:ascii="Simplified Arabic" w:eastAsia="Calibri" w:hAnsi="Simplified Arabic" w:cs="Simplified Arabic" w:hint="cs"/>
          <w:b/>
          <w:bCs/>
          <w:kern w:val="2"/>
          <w:sz w:val="28"/>
          <w:szCs w:val="28"/>
          <w:rtl/>
          <w14:ligatures w14:val="standardContextual"/>
        </w:rPr>
        <w:lastRenderedPageBreak/>
        <w:t xml:space="preserve">القسم الثالث: التحوّل الرقمي (المتغيّر </w:t>
      </w:r>
      <w:r w:rsidR="00E95A55" w:rsidRPr="00471C07">
        <w:rPr>
          <w:rFonts w:ascii="Simplified Arabic" w:eastAsia="Calibri" w:hAnsi="Simplified Arabic" w:cs="Simplified Arabic" w:hint="cs"/>
          <w:b/>
          <w:bCs/>
          <w:kern w:val="2"/>
          <w:sz w:val="28"/>
          <w:szCs w:val="28"/>
          <w:rtl/>
          <w14:ligatures w14:val="standardContextual"/>
        </w:rPr>
        <w:t>الوسيط</w:t>
      </w:r>
      <w:r w:rsidRPr="00471C07">
        <w:rPr>
          <w:rFonts w:ascii="Simplified Arabic" w:eastAsia="Calibri" w:hAnsi="Simplified Arabic" w:cs="Simplified Arabic" w:hint="cs"/>
          <w:b/>
          <w:bCs/>
          <w:kern w:val="2"/>
          <w:sz w:val="28"/>
          <w:szCs w:val="28"/>
          <w:rtl/>
          <w14:ligatures w14:val="standardContextual"/>
        </w:rPr>
        <w:t>)</w:t>
      </w:r>
      <w:r w:rsidRPr="00471C07">
        <w:rPr>
          <w:rFonts w:ascii="Simplified Arabic" w:eastAsia="Calibri" w:hAnsi="Simplified Arabic" w:cs="Simplified Arabic" w:hint="cs"/>
          <w:kern w:val="2"/>
          <w:sz w:val="28"/>
          <w:szCs w:val="28"/>
          <w:rtl/>
          <w14:ligatures w14:val="standardContextual"/>
        </w:rPr>
        <w:t xml:space="preserve"> ويتكوّن من 16 فقرة موزّعة بالتساوي على أربعة أبعاد: بُعد البنية التحتية التكنولوجية (4 فقرات) يقيس مدى توافر الأجهزة والشبكات والأنظمة والمنصّات الرقمية اللازمة لتنفيذ العمليات الحكومية، وبُعد الثقافة التنظيمية الرقمية (4 فقرات) يقيس مدى تبنّي المنظمة لقيم واتجاهات داعمة للتحوّل الرقمي وتقبّل التغيير التقني لدى العاملين، وبُعد التشريعات والسياسات الرقمية (4 فقرات) يقيس مدى وضوح الأطر التنظيمية والقانونية والسياسات المنظّمة للتحوّل الرقمي وحوكمة البيانات وأمن المعلومات، وبُعد الموارد البشرية الرقمية (4 فقرات) يقيس مدى توافر الكفاءات البشرية المؤهّلة رقمياً وبرامج التدريب والتأهيل الرقمي للعاملين</w:t>
      </w:r>
      <w:r w:rsidRPr="00471C07">
        <w:rPr>
          <w:rFonts w:ascii="Simplified Arabic" w:eastAsia="Calibri" w:hAnsi="Simplified Arabic" w:cs="Simplified Arabic" w:hint="cs"/>
          <w:kern w:val="2"/>
          <w:sz w:val="28"/>
          <w:szCs w:val="28"/>
          <w14:ligatures w14:val="standardContextual"/>
        </w:rPr>
        <w:t>.</w:t>
      </w:r>
    </w:p>
    <w:p w14:paraId="565056F3" w14:textId="77777777"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hint="cs"/>
          <w:kern w:val="2"/>
          <w:sz w:val="28"/>
          <w:szCs w:val="28"/>
          <w14:ligatures w14:val="standardContextual"/>
        </w:rPr>
      </w:pPr>
      <w:r w:rsidRPr="00471C07">
        <w:rPr>
          <w:rFonts w:ascii="Simplified Arabic" w:eastAsia="Calibri" w:hAnsi="Simplified Arabic" w:cs="Simplified Arabic" w:hint="cs"/>
          <w:b/>
          <w:bCs/>
          <w:kern w:val="2"/>
          <w:sz w:val="28"/>
          <w:szCs w:val="28"/>
          <w:rtl/>
          <w14:ligatures w14:val="standardContextual"/>
        </w:rPr>
        <w:t>القسم الرابع: الأداء الوظيفي (المتغيّر التابع)</w:t>
      </w:r>
      <w:r w:rsidRPr="00471C07">
        <w:rPr>
          <w:rFonts w:ascii="Simplified Arabic" w:eastAsia="Calibri" w:hAnsi="Simplified Arabic" w:cs="Simplified Arabic" w:hint="cs"/>
          <w:kern w:val="2"/>
          <w:sz w:val="28"/>
          <w:szCs w:val="28"/>
          <w:rtl/>
          <w14:ligatures w14:val="standardContextual"/>
        </w:rPr>
        <w:t xml:space="preserve"> ويتكوّن من 10 فقرات تقيس الأداء الوظيفي بوصفه بُعداً أحادياً شاملاً يعكس مستوى جودة إنجاز المهام وكفاءة استثمار الموارد والوقت وفاعلية تحقيق الأهداف والالتزام بمعايير العمل ومستوى الإنتاجية والمبادرة والتطوير المستمر لدى الموظف في أداء مسؤولياته الوظيفية</w:t>
      </w:r>
      <w:r w:rsidRPr="00471C07">
        <w:rPr>
          <w:rFonts w:ascii="Simplified Arabic" w:eastAsia="Calibri" w:hAnsi="Simplified Arabic" w:cs="Simplified Arabic" w:hint="cs"/>
          <w:kern w:val="2"/>
          <w:sz w:val="28"/>
          <w:szCs w:val="28"/>
          <w14:ligatures w14:val="standardContextual"/>
        </w:rPr>
        <w:t>.</w:t>
      </w:r>
    </w:p>
    <w:p w14:paraId="632480B1" w14:textId="77777777"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hint="cs"/>
          <w:kern w:val="2"/>
          <w:sz w:val="28"/>
          <w:szCs w:val="28"/>
          <w14:ligatures w14:val="standardContextual"/>
        </w:rPr>
      </w:pPr>
      <w:r w:rsidRPr="00471C07">
        <w:rPr>
          <w:rFonts w:ascii="Simplified Arabic" w:eastAsia="Calibri" w:hAnsi="Simplified Arabic" w:cs="Simplified Arabic" w:hint="cs"/>
          <w:kern w:val="2"/>
          <w:sz w:val="28"/>
          <w:szCs w:val="28"/>
          <w:rtl/>
          <w14:ligatures w14:val="standardContextual"/>
        </w:rPr>
        <w:t>وللتحقّق من صدق الأداة ستُعرض الاستبانة على مجموعة من المحكّمين المتخصّصين في الإدارة والقيادة ومناهج البحث العلمي من أعضاء هيئة التدريس في الجامعات السعودية، وذلك للتأكد من صدقها الظاهري وصدق المحتوى ووضوح الصياغة اللغوية وملاءمة الفقرات للأبعاد التي تقيسها</w:t>
      </w:r>
      <w:r w:rsidRPr="00471C07">
        <w:rPr>
          <w:rFonts w:ascii="Simplified Arabic" w:eastAsia="Calibri" w:hAnsi="Simplified Arabic" w:cs="Simplified Arabic" w:hint="cs"/>
          <w:kern w:val="2"/>
          <w:sz w:val="28"/>
          <w:szCs w:val="28"/>
          <w14:ligatures w14:val="standardContextual"/>
        </w:rPr>
        <w:t xml:space="preserve">. </w:t>
      </w:r>
      <w:r w:rsidRPr="00471C07">
        <w:rPr>
          <w:rFonts w:ascii="Simplified Arabic" w:eastAsia="Calibri" w:hAnsi="Simplified Arabic" w:cs="Simplified Arabic" w:hint="cs"/>
          <w:kern w:val="2"/>
          <w:sz w:val="28"/>
          <w:szCs w:val="28"/>
          <w:rtl/>
          <w14:ligatures w14:val="standardContextual"/>
        </w:rPr>
        <w:t>كما سيُجرى اختبار تجريبي</w:t>
      </w:r>
      <w:r w:rsidRPr="00471C07">
        <w:rPr>
          <w:rFonts w:ascii="Simplified Arabic" w:eastAsia="Calibri" w:hAnsi="Simplified Arabic" w:cs="Simplified Arabic" w:hint="cs"/>
          <w:kern w:val="2"/>
          <w:sz w:val="28"/>
          <w:szCs w:val="28"/>
          <w14:ligatures w14:val="standardContextual"/>
        </w:rPr>
        <w:t xml:space="preserve"> (Pilot Study) </w:t>
      </w:r>
      <w:r w:rsidRPr="00471C07">
        <w:rPr>
          <w:rFonts w:ascii="Simplified Arabic" w:eastAsia="Calibri" w:hAnsi="Simplified Arabic" w:cs="Simplified Arabic" w:hint="cs"/>
          <w:kern w:val="2"/>
          <w:sz w:val="28"/>
          <w:szCs w:val="28"/>
          <w:rtl/>
          <w14:ligatures w14:val="standardContextual"/>
        </w:rPr>
        <w:t xml:space="preserve">على عيّنة استطلاعية لا تقلّ عن </w:t>
      </w:r>
      <w:r w:rsidRPr="00471C07">
        <w:rPr>
          <w:rFonts w:ascii="Simplified Arabic" w:eastAsia="Calibri" w:hAnsi="Simplified Arabic" w:cs="Simplified Arabic" w:hint="cs"/>
          <w:kern w:val="2"/>
          <w:sz w:val="28"/>
          <w:szCs w:val="28"/>
          <w14:ligatures w14:val="standardContextual"/>
        </w:rPr>
        <w:t xml:space="preserve">30 </w:t>
      </w:r>
      <w:r w:rsidRPr="00471C07">
        <w:rPr>
          <w:rFonts w:ascii="Simplified Arabic" w:eastAsia="Calibri" w:hAnsi="Simplified Arabic" w:cs="Simplified Arabic" w:hint="cs"/>
          <w:kern w:val="2"/>
          <w:sz w:val="28"/>
          <w:szCs w:val="28"/>
          <w:rtl/>
          <w14:ligatures w14:val="standardContextual"/>
        </w:rPr>
        <w:t xml:space="preserve">مفردة من خارج عيّنة الدراسة النهائية لحساب معامل ألفا </w:t>
      </w:r>
      <w:proofErr w:type="spellStart"/>
      <w:r w:rsidRPr="00471C07">
        <w:rPr>
          <w:rFonts w:ascii="Simplified Arabic" w:eastAsia="Calibri" w:hAnsi="Simplified Arabic" w:cs="Simplified Arabic" w:hint="cs"/>
          <w:kern w:val="2"/>
          <w:sz w:val="28"/>
          <w:szCs w:val="28"/>
          <w:rtl/>
          <w14:ligatures w14:val="standardContextual"/>
        </w:rPr>
        <w:t>كرونباخ</w:t>
      </w:r>
      <w:proofErr w:type="spellEnd"/>
      <w:r w:rsidRPr="00471C07">
        <w:rPr>
          <w:rFonts w:ascii="Simplified Arabic" w:eastAsia="Calibri" w:hAnsi="Simplified Arabic" w:cs="Simplified Arabic" w:hint="cs"/>
          <w:kern w:val="2"/>
          <w:sz w:val="28"/>
          <w:szCs w:val="28"/>
          <w:rtl/>
          <w14:ligatures w14:val="standardContextual"/>
        </w:rPr>
        <w:t xml:space="preserve"> </w:t>
      </w:r>
      <w:r w:rsidRPr="00471C07">
        <w:rPr>
          <w:rFonts w:ascii="Simplified Arabic" w:eastAsia="Calibri" w:hAnsi="Simplified Arabic" w:cs="Simplified Arabic" w:hint="cs"/>
          <w:kern w:val="2"/>
          <w:sz w:val="28"/>
          <w:szCs w:val="28"/>
          <w14:ligatures w14:val="standardContextual"/>
        </w:rPr>
        <w:t xml:space="preserve">(Cronbach's Alpha) </w:t>
      </w:r>
      <w:r w:rsidRPr="00471C07">
        <w:rPr>
          <w:rFonts w:ascii="Simplified Arabic" w:eastAsia="Calibri" w:hAnsi="Simplified Arabic" w:cs="Simplified Arabic" w:hint="cs"/>
          <w:kern w:val="2"/>
          <w:sz w:val="28"/>
          <w:szCs w:val="28"/>
          <w:rtl/>
          <w14:ligatures w14:val="standardContextual"/>
        </w:rPr>
        <w:t>والتأكد من ثبات الأداة واتّساقها الداخلي، إذ تُعدّ القيمة التي تزيد عن 0.70 مقبولة للأغراض البحثية وفقاً للمعايير الإحصائية المعتمدة</w:t>
      </w:r>
      <w:r w:rsidRPr="00471C07">
        <w:rPr>
          <w:rFonts w:ascii="Simplified Arabic" w:eastAsia="Calibri" w:hAnsi="Simplified Arabic" w:cs="Simplified Arabic" w:hint="cs"/>
          <w:kern w:val="2"/>
          <w:sz w:val="28"/>
          <w:szCs w:val="28"/>
          <w14:ligatures w14:val="standardContextual"/>
        </w:rPr>
        <w:t>.</w:t>
      </w:r>
    </w:p>
    <w:p w14:paraId="7C352C79" w14:textId="674DA749" w:rsidR="00752353" w:rsidRPr="00471C07" w:rsidRDefault="00B702FA" w:rsidP="00471C07">
      <w:pPr>
        <w:bidi/>
        <w:spacing w:before="100" w:beforeAutospacing="1" w:after="100" w:afterAutospacing="1" w:line="276" w:lineRule="auto"/>
        <w:jc w:val="both"/>
        <w:rPr>
          <w:rFonts w:ascii="Simplified Arabic" w:hAnsi="Simplified Arabic" w:cs="Simplified Arabic" w:hint="cs"/>
          <w:b/>
          <w:bCs/>
          <w:color w:val="000000" w:themeColor="text1"/>
          <w:sz w:val="28"/>
          <w:szCs w:val="28"/>
          <w:rtl/>
        </w:rPr>
      </w:pPr>
      <w:r w:rsidRPr="00471C07">
        <w:rPr>
          <w:rFonts w:ascii="Simplified Arabic" w:hAnsi="Simplified Arabic" w:cs="Simplified Arabic" w:hint="cs"/>
          <w:b/>
          <w:bCs/>
          <w:color w:val="000000" w:themeColor="text1"/>
          <w:sz w:val="28"/>
          <w:szCs w:val="28"/>
          <w:rtl/>
        </w:rPr>
        <w:t>1</w:t>
      </w:r>
      <w:r w:rsidR="00693D5F" w:rsidRPr="00471C07">
        <w:rPr>
          <w:rFonts w:ascii="Simplified Arabic" w:hAnsi="Simplified Arabic" w:cs="Simplified Arabic" w:hint="cs"/>
          <w:b/>
          <w:bCs/>
          <w:color w:val="000000" w:themeColor="text1"/>
          <w:sz w:val="28"/>
          <w:szCs w:val="28"/>
          <w:rtl/>
        </w:rPr>
        <w:t>5</w:t>
      </w:r>
      <w:r w:rsidRPr="00471C07">
        <w:rPr>
          <w:rFonts w:ascii="Simplified Arabic" w:hAnsi="Simplified Arabic" w:cs="Simplified Arabic" w:hint="cs"/>
          <w:b/>
          <w:bCs/>
          <w:color w:val="000000" w:themeColor="text1"/>
          <w:sz w:val="28"/>
          <w:szCs w:val="28"/>
          <w:rtl/>
        </w:rPr>
        <w:t xml:space="preserve">,1 </w:t>
      </w:r>
      <w:r w:rsidR="00752353" w:rsidRPr="00471C07">
        <w:rPr>
          <w:rFonts w:ascii="Simplified Arabic" w:hAnsi="Simplified Arabic" w:cs="Simplified Arabic" w:hint="cs"/>
          <w:b/>
          <w:bCs/>
          <w:color w:val="000000" w:themeColor="text1"/>
          <w:sz w:val="28"/>
          <w:szCs w:val="28"/>
          <w:rtl/>
        </w:rPr>
        <w:t xml:space="preserve">المعالجات </w:t>
      </w:r>
      <w:proofErr w:type="gramStart"/>
      <w:r w:rsidR="00752353" w:rsidRPr="00471C07">
        <w:rPr>
          <w:rFonts w:ascii="Simplified Arabic" w:hAnsi="Simplified Arabic" w:cs="Simplified Arabic" w:hint="cs"/>
          <w:b/>
          <w:bCs/>
          <w:color w:val="000000" w:themeColor="text1"/>
          <w:sz w:val="28"/>
          <w:szCs w:val="28"/>
          <w:rtl/>
        </w:rPr>
        <w:t>الإحصائية  المقترحة</w:t>
      </w:r>
      <w:proofErr w:type="gramEnd"/>
      <w:r w:rsidR="00752353" w:rsidRPr="00471C07">
        <w:rPr>
          <w:rFonts w:ascii="Simplified Arabic" w:hAnsi="Simplified Arabic" w:cs="Simplified Arabic" w:hint="cs"/>
          <w:b/>
          <w:bCs/>
          <w:color w:val="000000" w:themeColor="text1"/>
          <w:sz w:val="28"/>
          <w:szCs w:val="28"/>
          <w:rtl/>
        </w:rPr>
        <w:t>:</w:t>
      </w:r>
    </w:p>
    <w:p w14:paraId="1EF8079C" w14:textId="77777777" w:rsidR="00752353" w:rsidRPr="00471C07" w:rsidRDefault="00752353" w:rsidP="00471C07">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1  </w:t>
      </w:r>
      <w:r w:rsidRPr="00471C07">
        <w:rPr>
          <w:rFonts w:ascii="Simplified Arabic" w:eastAsia="Calibri" w:hAnsi="Simplified Arabic" w:cs="Simplified Arabic" w:hint="cs"/>
          <w:b/>
          <w:bCs/>
          <w:color w:val="000000" w:themeColor="text1"/>
          <w:kern w:val="2"/>
          <w:sz w:val="28"/>
          <w:szCs w:val="28"/>
          <w:rtl/>
          <w:lang w:bidi="ar-EG"/>
          <w14:ligatures w14:val="standardContextual"/>
        </w:rPr>
        <w:t xml:space="preserve"> الأساليب الإحصائية المستخدمة</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w:t>
      </w:r>
    </w:p>
    <w:p w14:paraId="2C48A3A5" w14:textId="77777777" w:rsidR="00752353" w:rsidRPr="00471C07" w:rsidRDefault="00752353" w:rsidP="00471C07">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سوف يستخدم الباحث لتحليل بيانات الدراسة برنامج التحليل الإحصائي للعلوم الاجتماعية (</w:t>
      </w:r>
      <w:r w:rsidRPr="00471C07">
        <w:rPr>
          <w:rFonts w:ascii="Simplified Arabic" w:eastAsia="Calibri" w:hAnsi="Simplified Arabic" w:cs="Simplified Arabic" w:hint="cs"/>
          <w:color w:val="000000" w:themeColor="text1"/>
          <w:kern w:val="2"/>
          <w:sz w:val="28"/>
          <w:szCs w:val="28"/>
          <w14:ligatures w14:val="standardContextual"/>
        </w:rPr>
        <w:t>SPSS</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وذلك للإجابة على أسئلة الدراسة واختبار فرضياتها على النحو التالي:</w:t>
      </w:r>
    </w:p>
    <w:p w14:paraId="79BABEB7" w14:textId="77777777" w:rsidR="00752353" w:rsidRPr="00471C07" w:rsidRDefault="00752353" w:rsidP="00471C07">
      <w:pPr>
        <w:numPr>
          <w:ilvl w:val="0"/>
          <w:numId w:val="11"/>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lastRenderedPageBreak/>
        <w:t>أساليب الإحصاء الوصفي</w:t>
      </w:r>
      <w:r w:rsidRPr="00471C07">
        <w:rPr>
          <w:rFonts w:ascii="Simplified Arabic" w:eastAsia="Calibri" w:hAnsi="Simplified Arabic" w:cs="Simplified Arabic" w:hint="cs"/>
          <w:color w:val="000000" w:themeColor="text1"/>
          <w:kern w:val="2"/>
          <w:sz w:val="28"/>
          <w:szCs w:val="28"/>
          <w14:ligatures w14:val="standardContextual"/>
        </w:rPr>
        <w:t xml:space="preserve"> Descriptive Statistic Measures: </w:t>
      </w:r>
      <w:r w:rsidRPr="00471C07">
        <w:rPr>
          <w:rFonts w:ascii="Simplified Arabic" w:eastAsia="Calibri" w:hAnsi="Simplified Arabic" w:cs="Simplified Arabic" w:hint="cs"/>
          <w:color w:val="000000" w:themeColor="text1"/>
          <w:kern w:val="2"/>
          <w:sz w:val="28"/>
          <w:szCs w:val="28"/>
          <w:rtl/>
          <w:lang w:bidi="ar-EG"/>
          <w14:ligatures w14:val="standardContextual"/>
        </w:rPr>
        <w:t>والتي تم استخدامها لوصف الخصائص الديمغرافية والوظيفية للمديرين عينة الدراسة، وتشمل</w:t>
      </w:r>
      <w:r w:rsidRPr="00471C07">
        <w:rPr>
          <w:rFonts w:ascii="Simplified Arabic" w:eastAsia="Calibri" w:hAnsi="Simplified Arabic" w:cs="Simplified Arabic" w:hint="cs"/>
          <w:color w:val="000000" w:themeColor="text1"/>
          <w:kern w:val="2"/>
          <w:sz w:val="28"/>
          <w:szCs w:val="28"/>
          <w14:ligatures w14:val="standardContextual"/>
        </w:rPr>
        <w:t>:</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التكرارات: لوصف الخصائص الشخصية والوظيفية للمديرين عينة الدراسة</w:t>
      </w:r>
    </w:p>
    <w:p w14:paraId="0C336127" w14:textId="77777777" w:rsidR="00752353" w:rsidRPr="00471C07" w:rsidRDefault="00752353" w:rsidP="00471C07">
      <w:pPr>
        <w:numPr>
          <w:ilvl w:val="0"/>
          <w:numId w:val="11"/>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النسب المئوية: تم استخدامها لمعرفة التوزيعات التكرارية لعينة الدراسة</w:t>
      </w:r>
      <w:r w:rsidRPr="00471C07">
        <w:rPr>
          <w:rFonts w:ascii="Simplified Arabic" w:eastAsia="Calibri" w:hAnsi="Simplified Arabic" w:cs="Simplified Arabic" w:hint="cs"/>
          <w:color w:val="000000" w:themeColor="text1"/>
          <w:kern w:val="2"/>
          <w:sz w:val="28"/>
          <w:szCs w:val="28"/>
          <w14:ligatures w14:val="standardContextual"/>
        </w:rPr>
        <w:t>.</w:t>
      </w:r>
    </w:p>
    <w:p w14:paraId="2A22D396" w14:textId="77777777" w:rsidR="00752353" w:rsidRPr="00471C07" w:rsidRDefault="00752353" w:rsidP="00471C07">
      <w:pPr>
        <w:numPr>
          <w:ilvl w:val="0"/>
          <w:numId w:val="11"/>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المتوسط الحسابي: استخدم لمعرفة متوسط إجابات عينة الدراسة عن فقرات الأبعاد</w:t>
      </w:r>
      <w:r w:rsidRPr="00471C07">
        <w:rPr>
          <w:rFonts w:ascii="Simplified Arabic" w:eastAsia="Calibri" w:hAnsi="Simplified Arabic" w:cs="Simplified Arabic" w:hint="cs"/>
          <w:color w:val="000000" w:themeColor="text1"/>
          <w:kern w:val="2"/>
          <w:sz w:val="28"/>
          <w:szCs w:val="28"/>
          <w14:ligatures w14:val="standardContextual"/>
        </w:rPr>
        <w:t>.</w:t>
      </w:r>
    </w:p>
    <w:p w14:paraId="151BE0BC" w14:textId="77777777" w:rsidR="00752353" w:rsidRPr="00471C07" w:rsidRDefault="00752353" w:rsidP="00471C07">
      <w:pPr>
        <w:numPr>
          <w:ilvl w:val="0"/>
          <w:numId w:val="11"/>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471C07" w:rsidRDefault="00752353" w:rsidP="00471C07">
      <w:pPr>
        <w:numPr>
          <w:ilvl w:val="0"/>
          <w:numId w:val="11"/>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الوسط الحسابي والانحراف المعياري لوصف مستوي استجابة افراد عينة الدراسة لعبارات أداة الدراسة.</w:t>
      </w:r>
    </w:p>
    <w:p w14:paraId="5320CC6D" w14:textId="77777777" w:rsidR="00752353" w:rsidRPr="00471C07" w:rsidRDefault="00752353" w:rsidP="00471C07">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ثانيا: الإحصاء التحليلي</w:t>
      </w:r>
      <w:r w:rsidRPr="00471C07">
        <w:rPr>
          <w:rFonts w:ascii="Simplified Arabic" w:eastAsia="Calibri" w:hAnsi="Simplified Arabic" w:cs="Simplified Arabic" w:hint="cs"/>
          <w:color w:val="000000" w:themeColor="text1"/>
          <w:kern w:val="2"/>
          <w:sz w:val="28"/>
          <w:szCs w:val="28"/>
          <w14:ligatures w14:val="standardContextual"/>
        </w:rPr>
        <w:t>:</w:t>
      </w:r>
    </w:p>
    <w:p w14:paraId="2C4F5448" w14:textId="77777777" w:rsidR="00752353" w:rsidRPr="00471C07" w:rsidRDefault="00752353" w:rsidP="00471C07">
      <w:pPr>
        <w:numPr>
          <w:ilvl w:val="0"/>
          <w:numId w:val="13"/>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معامل الاتساق الداخلي </w:t>
      </w:r>
      <w:proofErr w:type="spellStart"/>
      <w:r w:rsidRPr="00471C07">
        <w:rPr>
          <w:rFonts w:ascii="Simplified Arabic" w:eastAsia="Calibri" w:hAnsi="Simplified Arabic" w:cs="Simplified Arabic" w:hint="cs"/>
          <w:color w:val="000000" w:themeColor="text1"/>
          <w:kern w:val="2"/>
          <w:sz w:val="28"/>
          <w:szCs w:val="28"/>
          <w:rtl/>
          <w:lang w:bidi="ar-EG"/>
          <w14:ligatures w14:val="standardContextual"/>
        </w:rPr>
        <w:t>رونباخ</w:t>
      </w:r>
      <w:proofErr w:type="spellEnd"/>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ألفا </w:t>
      </w:r>
      <w:r w:rsidRPr="00471C07">
        <w:rPr>
          <w:rFonts w:ascii="Simplified Arabic" w:eastAsia="Calibri" w:hAnsi="Simplified Arabic" w:cs="Simplified Arabic" w:hint="cs"/>
          <w:color w:val="000000" w:themeColor="text1"/>
          <w:kern w:val="2"/>
          <w:sz w:val="28"/>
          <w:szCs w:val="28"/>
          <w14:ligatures w14:val="standardContextual"/>
        </w:rPr>
        <w:t>Cronbach's Alpha</w:t>
      </w:r>
      <w:r w:rsidRPr="00471C07">
        <w:rPr>
          <w:rFonts w:ascii="Simplified Arabic" w:eastAsia="Calibri" w:hAnsi="Simplified Arabic" w:cs="Simplified Arabic" w:hint="cs"/>
          <w:color w:val="000000" w:themeColor="text1"/>
          <w:kern w:val="2"/>
          <w:sz w:val="28"/>
          <w:szCs w:val="28"/>
          <w:rtl/>
          <w:lang w:bidi="ar-EG"/>
          <w14:ligatures w14:val="standardContextual"/>
        </w:rPr>
        <w:t>)</w:t>
      </w:r>
      <w:r w:rsidRPr="00471C07">
        <w:rPr>
          <w:rFonts w:ascii="Simplified Arabic" w:eastAsia="Calibri" w:hAnsi="Simplified Arabic" w:cs="Simplified Arabic" w:hint="cs"/>
          <w:color w:val="000000" w:themeColor="text1"/>
          <w:kern w:val="2"/>
          <w:sz w:val="28"/>
          <w:szCs w:val="28"/>
          <w:rtl/>
          <w14:ligatures w14:val="standardContextual"/>
        </w:rPr>
        <w:t xml:space="preserve"> </w:t>
      </w:r>
      <w:r w:rsidRPr="00471C07">
        <w:rPr>
          <w:rFonts w:ascii="Simplified Arabic" w:eastAsia="Calibri" w:hAnsi="Simplified Arabic" w:cs="Simplified Arabic" w:hint="cs"/>
          <w:color w:val="000000" w:themeColor="text1"/>
          <w:kern w:val="2"/>
          <w:sz w:val="28"/>
          <w:szCs w:val="28"/>
          <w:rtl/>
          <w:lang w:bidi="ar-EG"/>
          <w14:ligatures w14:val="standardContextual"/>
        </w:rPr>
        <w:t>لحساب مستوي ثبات أداة الدراسة.</w:t>
      </w:r>
    </w:p>
    <w:p w14:paraId="7A610A18" w14:textId="77777777" w:rsidR="00752353" w:rsidRPr="00471C07" w:rsidRDefault="00752353" w:rsidP="00471C07">
      <w:pPr>
        <w:numPr>
          <w:ilvl w:val="0"/>
          <w:numId w:val="13"/>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معامل ارتباط بيرسون لتحديد مستوي الاتساق الداخلي وصدق أداة الدراسة وللتعرف على العلاقة بين متغيرات الدراسة</w:t>
      </w:r>
    </w:p>
    <w:p w14:paraId="1A1A03C6" w14:textId="77777777" w:rsidR="00A9195B"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تحليل الانحدار المتعدد (</w:t>
      </w:r>
      <w:r w:rsidRPr="00471C07">
        <w:rPr>
          <w:rFonts w:ascii="Simplified Arabic" w:eastAsia="Calibri" w:hAnsi="Simplified Arabic" w:cs="Simplified Arabic" w:hint="cs"/>
          <w:color w:val="000000" w:themeColor="text1"/>
          <w:kern w:val="2"/>
          <w:sz w:val="28"/>
          <w:szCs w:val="28"/>
          <w:lang w:bidi="ar-EG"/>
          <w14:ligatures w14:val="standardContextual"/>
        </w:rPr>
        <w:t>Multiple Regression Analysis</w:t>
      </w:r>
      <w:r w:rsidRPr="00471C07">
        <w:rPr>
          <w:rFonts w:ascii="Simplified Arabic" w:eastAsia="Calibri" w:hAnsi="Simplified Arabic" w:cs="Simplified Arabic" w:hint="cs"/>
          <w:color w:val="000000" w:themeColor="text1"/>
          <w:kern w:val="2"/>
          <w:sz w:val="28"/>
          <w:szCs w:val="28"/>
          <w:rtl/>
          <w:lang w:bidi="ar-EG"/>
          <w14:ligatures w14:val="standardContextual"/>
        </w:rPr>
        <w:t>): لاختبار أثر أبعاد القيادة التحويلية الأربعة وأبعاد التحول الرقمي الأربعة مجتمعةً على الأداء الوظيفي، وتحديد نسبة التباين المُفسَّر (</w:t>
      </w:r>
      <w:r w:rsidRPr="00471C07">
        <w:rPr>
          <w:rFonts w:ascii="Simplified Arabic" w:eastAsia="Calibri" w:hAnsi="Simplified Arabic" w:cs="Simplified Arabic" w:hint="cs"/>
          <w:color w:val="000000" w:themeColor="text1"/>
          <w:kern w:val="2"/>
          <w:sz w:val="28"/>
          <w:szCs w:val="28"/>
          <w:lang w:bidi="ar-EG"/>
          <w14:ligatures w14:val="standardContextual"/>
        </w:rPr>
        <w:t>R²</w:t>
      </w:r>
      <w:r w:rsidRPr="00471C07">
        <w:rPr>
          <w:rFonts w:ascii="Simplified Arabic" w:eastAsia="Calibri" w:hAnsi="Simplified Arabic" w:cs="Simplified Arabic" w:hint="cs"/>
          <w:color w:val="000000" w:themeColor="text1"/>
          <w:kern w:val="2"/>
          <w:sz w:val="28"/>
          <w:szCs w:val="28"/>
          <w:rtl/>
          <w:lang w:bidi="ar-EG"/>
          <w14:ligatures w14:val="standardContextual"/>
        </w:rPr>
        <w:t>) في المتغيّر التابع.</w:t>
      </w:r>
    </w:p>
    <w:p w14:paraId="346F033F" w14:textId="77777777" w:rsidR="00A9195B"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تحليل الانحدار التدريجي (</w:t>
      </w:r>
      <w:r w:rsidRPr="00471C07">
        <w:rPr>
          <w:rFonts w:ascii="Simplified Arabic" w:eastAsia="Calibri" w:hAnsi="Simplified Arabic" w:cs="Simplified Arabic" w:hint="cs"/>
          <w:color w:val="000000" w:themeColor="text1"/>
          <w:kern w:val="2"/>
          <w:sz w:val="28"/>
          <w:szCs w:val="28"/>
          <w:lang w:bidi="ar-EG"/>
          <w14:ligatures w14:val="standardContextual"/>
        </w:rPr>
        <w:t>Stepwise Regression</w:t>
      </w:r>
      <w:r w:rsidRPr="00471C07">
        <w:rPr>
          <w:rFonts w:ascii="Simplified Arabic" w:eastAsia="Calibri" w:hAnsi="Simplified Arabic" w:cs="Simplified Arabic" w:hint="cs"/>
          <w:color w:val="000000" w:themeColor="text1"/>
          <w:kern w:val="2"/>
          <w:sz w:val="28"/>
          <w:szCs w:val="28"/>
          <w:rtl/>
          <w:lang w:bidi="ar-EG"/>
          <w14:ligatures w14:val="standardContextual"/>
        </w:rPr>
        <w:t>): لتحديد الأهمية النسبية لكل بُعد من أبعاد المتغيّرات المستقلة في التنبؤ بالأداء الوظيفي، وترتيبها حسب قوة إسهامها.</w:t>
      </w:r>
    </w:p>
    <w:p w14:paraId="1E86EF47" w14:textId="77777777" w:rsidR="00A9195B"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اختبار "ت" للعيّنات المستقلة (</w:t>
      </w:r>
      <w:r w:rsidRPr="00471C07">
        <w:rPr>
          <w:rFonts w:ascii="Simplified Arabic" w:eastAsia="Calibri" w:hAnsi="Simplified Arabic" w:cs="Simplified Arabic" w:hint="cs"/>
          <w:color w:val="000000" w:themeColor="text1"/>
          <w:kern w:val="2"/>
          <w:sz w:val="28"/>
          <w:szCs w:val="28"/>
          <w:lang w:bidi="ar-EG"/>
          <w14:ligatures w14:val="standardContextual"/>
        </w:rPr>
        <w:t>Independent Samples T-Test</w:t>
      </w:r>
      <w:r w:rsidRPr="00471C07">
        <w:rPr>
          <w:rFonts w:ascii="Simplified Arabic" w:eastAsia="Calibri" w:hAnsi="Simplified Arabic" w:cs="Simplified Arabic" w:hint="cs"/>
          <w:color w:val="000000" w:themeColor="text1"/>
          <w:kern w:val="2"/>
          <w:sz w:val="28"/>
          <w:szCs w:val="28"/>
          <w:rtl/>
          <w:lang w:bidi="ar-EG"/>
          <w14:ligatures w14:val="standardContextual"/>
        </w:rPr>
        <w:t>): للكشف عن الفروق ذات الدلالة الإحصائية في استجابات أفراد العيّنة تبعًا لمتغيّر الجنس (ذكور / إناث).</w:t>
      </w:r>
    </w:p>
    <w:p w14:paraId="55BFF29C" w14:textId="77777777" w:rsidR="00A9195B"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تحليل التباين الأحادي (</w:t>
      </w:r>
      <w:r w:rsidRPr="00471C07">
        <w:rPr>
          <w:rFonts w:ascii="Simplified Arabic" w:eastAsia="Calibri" w:hAnsi="Simplified Arabic" w:cs="Simplified Arabic" w:hint="cs"/>
          <w:color w:val="000000" w:themeColor="text1"/>
          <w:kern w:val="2"/>
          <w:sz w:val="28"/>
          <w:szCs w:val="28"/>
          <w:lang w:bidi="ar-EG"/>
          <w14:ligatures w14:val="standardContextual"/>
        </w:rPr>
        <w:t>One-Way ANOVA</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للكشف عن الفروق ذات الدلالة الإحصائية في استجابات أفراد العيّنة وفقًا للمتغيّرات الديموغرافية متعددة الفئات </w:t>
      </w:r>
      <w:r w:rsidRPr="00471C07">
        <w:rPr>
          <w:rFonts w:ascii="Simplified Arabic" w:eastAsia="Calibri" w:hAnsi="Simplified Arabic" w:cs="Simplified Arabic" w:hint="cs"/>
          <w:color w:val="000000" w:themeColor="text1"/>
          <w:kern w:val="2"/>
          <w:sz w:val="28"/>
          <w:szCs w:val="28"/>
          <w:rtl/>
          <w:lang w:bidi="ar-EG"/>
          <w14:ligatures w14:val="standardContextual"/>
        </w:rPr>
        <w:lastRenderedPageBreak/>
        <w:t>(العمر، المؤهل العلمي، سنوات الخبرة، المستوى الإداري)، مع استخدام اختبارات المقارنات البعدية (</w:t>
      </w:r>
      <w:proofErr w:type="spellStart"/>
      <w:r w:rsidRPr="00471C07">
        <w:rPr>
          <w:rFonts w:ascii="Simplified Arabic" w:eastAsia="Calibri" w:hAnsi="Simplified Arabic" w:cs="Simplified Arabic" w:hint="cs"/>
          <w:color w:val="000000" w:themeColor="text1"/>
          <w:kern w:val="2"/>
          <w:sz w:val="28"/>
          <w:szCs w:val="28"/>
          <w:lang w:bidi="ar-EG"/>
          <w14:ligatures w14:val="standardContextual"/>
        </w:rPr>
        <w:t>Scheffé</w:t>
      </w:r>
      <w:proofErr w:type="spellEnd"/>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أو </w:t>
      </w:r>
      <w:r w:rsidRPr="00471C07">
        <w:rPr>
          <w:rFonts w:ascii="Simplified Arabic" w:eastAsia="Calibri" w:hAnsi="Simplified Arabic" w:cs="Simplified Arabic" w:hint="cs"/>
          <w:color w:val="000000" w:themeColor="text1"/>
          <w:kern w:val="2"/>
          <w:sz w:val="28"/>
          <w:szCs w:val="28"/>
          <w:lang w:bidi="ar-EG"/>
          <w14:ligatures w14:val="standardContextual"/>
        </w:rPr>
        <w:t>LSD</w:t>
      </w:r>
      <w:r w:rsidRPr="00471C07">
        <w:rPr>
          <w:rFonts w:ascii="Simplified Arabic" w:eastAsia="Calibri" w:hAnsi="Simplified Arabic" w:cs="Simplified Arabic" w:hint="cs"/>
          <w:color w:val="000000" w:themeColor="text1"/>
          <w:kern w:val="2"/>
          <w:sz w:val="28"/>
          <w:szCs w:val="28"/>
          <w:rtl/>
          <w:lang w:bidi="ar-EG"/>
          <w14:ligatures w14:val="standardContextual"/>
        </w:rPr>
        <w:t>) لتحديد مصدر الفروق.</w:t>
      </w:r>
    </w:p>
    <w:p w14:paraId="7160EEF2" w14:textId="77777777" w:rsidR="00A9195B"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نمذجة المعادلات الهيكلية (</w:t>
      </w:r>
      <w:r w:rsidRPr="00471C07">
        <w:rPr>
          <w:rFonts w:ascii="Simplified Arabic" w:eastAsia="Calibri" w:hAnsi="Simplified Arabic" w:cs="Simplified Arabic" w:hint="cs"/>
          <w:color w:val="000000" w:themeColor="text1"/>
          <w:kern w:val="2"/>
          <w:sz w:val="28"/>
          <w:szCs w:val="28"/>
          <w:lang w:bidi="ar-EG"/>
          <w14:ligatures w14:val="standardContextual"/>
        </w:rPr>
        <w:t>Structural Equation Modeling – SEM</w:t>
      </w:r>
      <w:r w:rsidRPr="00471C07">
        <w:rPr>
          <w:rFonts w:ascii="Simplified Arabic" w:eastAsia="Calibri" w:hAnsi="Simplified Arabic" w:cs="Simplified Arabic" w:hint="cs"/>
          <w:color w:val="000000" w:themeColor="text1"/>
          <w:kern w:val="2"/>
          <w:sz w:val="28"/>
          <w:szCs w:val="28"/>
          <w:rtl/>
          <w:lang w:bidi="ar-EG"/>
          <w14:ligatures w14:val="standardContextual"/>
        </w:rPr>
        <w:t>): لاختبار النموذج البنائي المقترح للدراسة والتحقق من جودة مطابقته للبيانات الفعلية، وذلك باستخدام مؤشرات حسن المطابقة مثل (</w:t>
      </w:r>
      <w:r w:rsidRPr="00471C07">
        <w:rPr>
          <w:rFonts w:ascii="Simplified Arabic" w:eastAsia="Calibri" w:hAnsi="Simplified Arabic" w:cs="Simplified Arabic" w:hint="cs"/>
          <w:color w:val="000000" w:themeColor="text1"/>
          <w:kern w:val="2"/>
          <w:sz w:val="28"/>
          <w:szCs w:val="28"/>
          <w:lang w:bidi="ar-EG"/>
          <w14:ligatures w14:val="standardContextual"/>
        </w:rPr>
        <w:t>GFI</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w:t>
      </w:r>
      <w:r w:rsidRPr="00471C07">
        <w:rPr>
          <w:rFonts w:ascii="Simplified Arabic" w:eastAsia="Calibri" w:hAnsi="Simplified Arabic" w:cs="Simplified Arabic" w:hint="cs"/>
          <w:color w:val="000000" w:themeColor="text1"/>
          <w:kern w:val="2"/>
          <w:sz w:val="28"/>
          <w:szCs w:val="28"/>
          <w:lang w:bidi="ar-EG"/>
          <w14:ligatures w14:val="standardContextual"/>
        </w:rPr>
        <w:t>CFI</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w:t>
      </w:r>
      <w:r w:rsidRPr="00471C07">
        <w:rPr>
          <w:rFonts w:ascii="Simplified Arabic" w:eastAsia="Calibri" w:hAnsi="Simplified Arabic" w:cs="Simplified Arabic" w:hint="cs"/>
          <w:color w:val="000000" w:themeColor="text1"/>
          <w:kern w:val="2"/>
          <w:sz w:val="28"/>
          <w:szCs w:val="28"/>
          <w:lang w:bidi="ar-EG"/>
          <w14:ligatures w14:val="standardContextual"/>
        </w:rPr>
        <w:t>NFI</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w:t>
      </w:r>
      <w:r w:rsidRPr="00471C07">
        <w:rPr>
          <w:rFonts w:ascii="Simplified Arabic" w:eastAsia="Calibri" w:hAnsi="Simplified Arabic" w:cs="Simplified Arabic" w:hint="cs"/>
          <w:color w:val="000000" w:themeColor="text1"/>
          <w:kern w:val="2"/>
          <w:sz w:val="28"/>
          <w:szCs w:val="28"/>
          <w:lang w:bidi="ar-EG"/>
          <w14:ligatures w14:val="standardContextual"/>
        </w:rPr>
        <w:t>RMSEA</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w:t>
      </w:r>
      <w:r w:rsidRPr="00471C07">
        <w:rPr>
          <w:rFonts w:ascii="Cambria" w:eastAsia="Calibri" w:hAnsi="Cambria" w:cs="Cambria"/>
          <w:color w:val="000000" w:themeColor="text1"/>
          <w:kern w:val="2"/>
          <w:sz w:val="28"/>
          <w:szCs w:val="28"/>
          <w:lang w:bidi="ar-EG"/>
          <w14:ligatures w14:val="standardContextual"/>
        </w:rPr>
        <w:t>χ</w:t>
      </w:r>
      <w:r w:rsidRPr="00471C07">
        <w:rPr>
          <w:rFonts w:ascii="Simplified Arabic" w:eastAsia="Calibri" w:hAnsi="Simplified Arabic" w:cs="Simplified Arabic"/>
          <w:color w:val="000000" w:themeColor="text1"/>
          <w:kern w:val="2"/>
          <w:sz w:val="28"/>
          <w:szCs w:val="28"/>
          <w:lang w:bidi="ar-EG"/>
          <w14:ligatures w14:val="standardContextual"/>
        </w:rPr>
        <w:t>²</w:t>
      </w:r>
      <w:r w:rsidRPr="00471C07">
        <w:rPr>
          <w:rFonts w:ascii="Simplified Arabic" w:eastAsia="Calibri" w:hAnsi="Simplified Arabic" w:cs="Simplified Arabic" w:hint="cs"/>
          <w:color w:val="000000" w:themeColor="text1"/>
          <w:kern w:val="2"/>
          <w:sz w:val="28"/>
          <w:szCs w:val="28"/>
          <w:lang w:bidi="ar-EG"/>
          <w14:ligatures w14:val="standardContextual"/>
        </w:rPr>
        <w:t>/</w:t>
      </w:r>
      <w:proofErr w:type="spellStart"/>
      <w:r w:rsidRPr="00471C07">
        <w:rPr>
          <w:rFonts w:ascii="Simplified Arabic" w:eastAsia="Calibri" w:hAnsi="Simplified Arabic" w:cs="Simplified Arabic" w:hint="cs"/>
          <w:color w:val="000000" w:themeColor="text1"/>
          <w:kern w:val="2"/>
          <w:sz w:val="28"/>
          <w:szCs w:val="28"/>
          <w:lang w:bidi="ar-EG"/>
          <w14:ligatures w14:val="standardContextual"/>
        </w:rPr>
        <w:t>df</w:t>
      </w:r>
      <w:proofErr w:type="spellEnd"/>
      <w:r w:rsidRPr="00471C07">
        <w:rPr>
          <w:rFonts w:ascii="Simplified Arabic" w:eastAsia="Calibri" w:hAnsi="Simplified Arabic" w:cs="Simplified Arabic" w:hint="cs"/>
          <w:color w:val="000000" w:themeColor="text1"/>
          <w:kern w:val="2"/>
          <w:sz w:val="28"/>
          <w:szCs w:val="28"/>
          <w:rtl/>
          <w:lang w:bidi="ar-EG"/>
          <w14:ligatures w14:val="standardContextual"/>
        </w:rPr>
        <w:t>)، وفحص العلاقات السببية المباشرة وغير المباشرة بين المتغيّرات المستقلة والتابعة.</w:t>
      </w:r>
    </w:p>
    <w:p w14:paraId="77CD46E8" w14:textId="71AF305A" w:rsidR="00752353"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معامل تضخم التباين (</w:t>
      </w:r>
      <w:r w:rsidRPr="00471C07">
        <w:rPr>
          <w:rFonts w:ascii="Simplified Arabic" w:eastAsia="Calibri" w:hAnsi="Simplified Arabic" w:cs="Simplified Arabic" w:hint="cs"/>
          <w:color w:val="000000" w:themeColor="text1"/>
          <w:kern w:val="2"/>
          <w:sz w:val="28"/>
          <w:szCs w:val="28"/>
          <w:lang w:bidi="ar-EG"/>
          <w14:ligatures w14:val="standardContextual"/>
        </w:rPr>
        <w:t>VIF</w:t>
      </w:r>
      <w:r w:rsidRPr="00471C07">
        <w:rPr>
          <w:rFonts w:ascii="Simplified Arabic" w:eastAsia="Calibri" w:hAnsi="Simplified Arabic" w:cs="Simplified Arabic" w:hint="cs"/>
          <w:color w:val="000000" w:themeColor="text1"/>
          <w:kern w:val="2"/>
          <w:sz w:val="28"/>
          <w:szCs w:val="28"/>
          <w:rtl/>
          <w:lang w:bidi="ar-EG"/>
          <w14:ligatures w14:val="standardContextual"/>
        </w:rPr>
        <w:t>) واختبار التحمّل (</w:t>
      </w:r>
      <w:r w:rsidRPr="00471C07">
        <w:rPr>
          <w:rFonts w:ascii="Simplified Arabic" w:eastAsia="Calibri" w:hAnsi="Simplified Arabic" w:cs="Simplified Arabic" w:hint="cs"/>
          <w:color w:val="000000" w:themeColor="text1"/>
          <w:kern w:val="2"/>
          <w:sz w:val="28"/>
          <w:szCs w:val="28"/>
          <w:lang w:bidi="ar-EG"/>
          <w14:ligatures w14:val="standardContextual"/>
        </w:rPr>
        <w:t>Tolerance</w:t>
      </w:r>
      <w:r w:rsidRPr="00471C07">
        <w:rPr>
          <w:rFonts w:ascii="Simplified Arabic" w:eastAsia="Calibri" w:hAnsi="Simplified Arabic" w:cs="Simplified Arabic" w:hint="cs"/>
          <w:color w:val="000000" w:themeColor="text1"/>
          <w:kern w:val="2"/>
          <w:sz w:val="28"/>
          <w:szCs w:val="28"/>
          <w:rtl/>
          <w:lang w:bidi="ar-EG"/>
          <w14:ligatures w14:val="standardContextual"/>
        </w:rPr>
        <w:t>): للتأكد من عدم وجود مشكلة ازدواج خطي (</w:t>
      </w:r>
      <w:r w:rsidRPr="00471C07">
        <w:rPr>
          <w:rFonts w:ascii="Simplified Arabic" w:eastAsia="Calibri" w:hAnsi="Simplified Arabic" w:cs="Simplified Arabic" w:hint="cs"/>
          <w:color w:val="000000" w:themeColor="text1"/>
          <w:kern w:val="2"/>
          <w:sz w:val="28"/>
          <w:szCs w:val="28"/>
          <w:lang w:bidi="ar-EG"/>
          <w14:ligatures w14:val="standardContextual"/>
        </w:rPr>
        <w:t>Multicollinearity</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بين المتغيّرات المستقلة قبل إجراء تحليل الانحدار، حيث تُعدّ القيم مقبولة عندما يكون </w:t>
      </w:r>
      <w:r w:rsidRPr="00471C07">
        <w:rPr>
          <w:rFonts w:ascii="Simplified Arabic" w:eastAsia="Calibri" w:hAnsi="Simplified Arabic" w:cs="Simplified Arabic" w:hint="cs"/>
          <w:color w:val="000000" w:themeColor="text1"/>
          <w:kern w:val="2"/>
          <w:sz w:val="28"/>
          <w:szCs w:val="28"/>
          <w:lang w:bidi="ar-EG"/>
          <w14:ligatures w14:val="standardContextual"/>
        </w:rPr>
        <w:t>VIF</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أقل من 10 ومعامل التحمّل أكبر من 0.10.</w:t>
      </w:r>
      <w:r w:rsidR="00752353" w:rsidRPr="00471C07">
        <w:rPr>
          <w:rFonts w:ascii="Simplified Arabic" w:eastAsia="Calibri" w:hAnsi="Simplified Arabic" w:cs="Simplified Arabic" w:hint="cs"/>
          <w:color w:val="000000" w:themeColor="text1"/>
          <w:kern w:val="2"/>
          <w:sz w:val="28"/>
          <w:szCs w:val="28"/>
          <w:rtl/>
          <w:lang w:bidi="ar-EG"/>
          <w14:ligatures w14:val="standardContextual"/>
        </w:rPr>
        <w:t>.</w:t>
      </w:r>
    </w:p>
    <w:p w14:paraId="65191E30" w14:textId="6AB4CDD6" w:rsidR="00E95A55" w:rsidRPr="00471C07" w:rsidRDefault="00E95A55" w:rsidP="00471C07">
      <w:pPr>
        <w:numPr>
          <w:ilvl w:val="0"/>
          <w:numId w:val="13"/>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71C07">
        <w:rPr>
          <w:rFonts w:ascii="Simplified Arabic" w:eastAsia="Calibri" w:hAnsi="Simplified Arabic" w:cs="Simplified Arabic" w:hint="cs"/>
          <w:b/>
          <w:bCs/>
          <w:color w:val="000000" w:themeColor="text1"/>
          <w:kern w:val="2"/>
          <w:sz w:val="28"/>
          <w:szCs w:val="28"/>
          <w:rtl/>
          <w14:ligatures w14:val="standardContextual"/>
        </w:rPr>
        <w:t>تحليل المسار</w:t>
      </w:r>
      <w:r w:rsidRPr="00471C07">
        <w:rPr>
          <w:rFonts w:ascii="Simplified Arabic" w:eastAsia="Calibri" w:hAnsi="Simplified Arabic" w:cs="Simplified Arabic" w:hint="cs"/>
          <w:b/>
          <w:bCs/>
          <w:color w:val="000000" w:themeColor="text1"/>
          <w:kern w:val="2"/>
          <w:sz w:val="28"/>
          <w:szCs w:val="28"/>
          <w14:ligatures w14:val="standardContextual"/>
        </w:rPr>
        <w:t xml:space="preserve"> (Path Analysis)</w:t>
      </w:r>
      <w:r w:rsidRPr="00471C07">
        <w:rPr>
          <w:rFonts w:ascii="Simplified Arabic" w:eastAsia="Calibri" w:hAnsi="Simplified Arabic" w:cs="Simplified Arabic" w:hint="cs"/>
          <w:color w:val="000000" w:themeColor="text1"/>
          <w:kern w:val="2"/>
          <w:sz w:val="28"/>
          <w:szCs w:val="28"/>
          <w14:ligatures w14:val="standardContextual"/>
        </w:rPr>
        <w:t xml:space="preserve"> </w:t>
      </w:r>
      <w:r w:rsidRPr="00471C07">
        <w:rPr>
          <w:rFonts w:ascii="Simplified Arabic" w:eastAsia="Calibri" w:hAnsi="Simplified Arabic" w:cs="Simplified Arabic" w:hint="cs"/>
          <w:color w:val="000000" w:themeColor="text1"/>
          <w:kern w:val="2"/>
          <w:sz w:val="28"/>
          <w:szCs w:val="28"/>
          <w:rtl/>
          <w14:ligatures w14:val="standardContextual"/>
        </w:rPr>
        <w:t>عبر نمذجة المعادلات الهيكلية</w:t>
      </w:r>
      <w:r w:rsidRPr="00471C07">
        <w:rPr>
          <w:rFonts w:ascii="Simplified Arabic" w:eastAsia="Calibri" w:hAnsi="Simplified Arabic" w:cs="Simplified Arabic" w:hint="cs"/>
          <w:color w:val="000000" w:themeColor="text1"/>
          <w:kern w:val="2"/>
          <w:sz w:val="28"/>
          <w:szCs w:val="28"/>
          <w14:ligatures w14:val="standardContextual"/>
        </w:rPr>
        <w:t xml:space="preserve"> (SEM) </w:t>
      </w:r>
      <w:r w:rsidRPr="00471C07">
        <w:rPr>
          <w:rFonts w:ascii="Simplified Arabic" w:eastAsia="Calibri" w:hAnsi="Simplified Arabic" w:cs="Simplified Arabic" w:hint="cs"/>
          <w:color w:val="000000" w:themeColor="text1"/>
          <w:kern w:val="2"/>
          <w:sz w:val="28"/>
          <w:szCs w:val="28"/>
          <w:rtl/>
          <w14:ligatures w14:val="standardContextual"/>
        </w:rPr>
        <w:t>باستخدام</w:t>
      </w:r>
      <w:r w:rsidRPr="00471C07">
        <w:rPr>
          <w:rFonts w:ascii="Simplified Arabic" w:eastAsia="Calibri" w:hAnsi="Simplified Arabic" w:cs="Simplified Arabic" w:hint="cs"/>
          <w:color w:val="000000" w:themeColor="text1"/>
          <w:kern w:val="2"/>
          <w:sz w:val="28"/>
          <w:szCs w:val="28"/>
          <w14:ligatures w14:val="standardContextual"/>
        </w:rPr>
        <w:t xml:space="preserve"> AMOS </w:t>
      </w:r>
      <w:r w:rsidRPr="00471C07">
        <w:rPr>
          <w:rFonts w:ascii="Simplified Arabic" w:eastAsia="Calibri" w:hAnsi="Simplified Arabic" w:cs="Simplified Arabic" w:hint="cs"/>
          <w:color w:val="000000" w:themeColor="text1"/>
          <w:kern w:val="2"/>
          <w:sz w:val="28"/>
          <w:szCs w:val="28"/>
          <w:rtl/>
          <w14:ligatures w14:val="standardContextual"/>
        </w:rPr>
        <w:t>لاختبار الأثر المباشر وغير المباشر</w:t>
      </w:r>
      <w:r w:rsidRPr="00471C07">
        <w:rPr>
          <w:rFonts w:ascii="Simplified Arabic" w:eastAsia="Calibri" w:hAnsi="Simplified Arabic" w:cs="Simplified Arabic" w:hint="cs"/>
          <w:color w:val="000000" w:themeColor="text1"/>
          <w:kern w:val="2"/>
          <w:sz w:val="28"/>
          <w:szCs w:val="28"/>
          <w14:ligatures w14:val="standardContextual"/>
        </w:rPr>
        <w:t>.</w:t>
      </w:r>
    </w:p>
    <w:p w14:paraId="6AC6F6B9" w14:textId="77777777" w:rsidR="00693D5F" w:rsidRPr="00471C07" w:rsidRDefault="00693D5F" w:rsidP="00471C07">
      <w:pPr>
        <w:bidi/>
        <w:spacing w:before="100" w:beforeAutospacing="1" w:after="100" w:afterAutospacing="1" w:line="276" w:lineRule="auto"/>
        <w:ind w:left="1494"/>
        <w:jc w:val="both"/>
        <w:rPr>
          <w:rFonts w:ascii="Simplified Arabic" w:eastAsia="Calibri" w:hAnsi="Simplified Arabic" w:cs="Simplified Arabic" w:hint="cs"/>
          <w:color w:val="000000" w:themeColor="text1"/>
          <w:kern w:val="2"/>
          <w:sz w:val="28"/>
          <w:szCs w:val="28"/>
          <w14:ligatures w14:val="standardContextual"/>
        </w:rPr>
      </w:pPr>
    </w:p>
    <w:p w14:paraId="79222F58" w14:textId="141570AA" w:rsidR="00752353" w:rsidRPr="00471C07" w:rsidRDefault="00B702FA" w:rsidP="00471C07">
      <w:pPr>
        <w:bidi/>
        <w:spacing w:before="100" w:beforeAutospacing="1" w:after="100" w:afterAutospacing="1" w:line="276" w:lineRule="auto"/>
        <w:jc w:val="both"/>
        <w:rPr>
          <w:rFonts w:ascii="Simplified Arabic" w:hAnsi="Simplified Arabic" w:cs="Simplified Arabic" w:hint="cs"/>
          <w:b/>
          <w:bCs/>
          <w:color w:val="000000" w:themeColor="text1"/>
          <w:sz w:val="28"/>
          <w:szCs w:val="28"/>
          <w:rtl/>
        </w:rPr>
      </w:pPr>
      <w:r w:rsidRPr="00471C07">
        <w:rPr>
          <w:rFonts w:ascii="Simplified Arabic" w:hAnsi="Simplified Arabic" w:cs="Simplified Arabic" w:hint="cs"/>
          <w:b/>
          <w:bCs/>
          <w:color w:val="000000" w:themeColor="text1"/>
          <w:sz w:val="28"/>
          <w:szCs w:val="28"/>
          <w:rtl/>
        </w:rPr>
        <w:t>1</w:t>
      </w:r>
      <w:r w:rsidR="00693D5F" w:rsidRPr="00471C07">
        <w:rPr>
          <w:rFonts w:ascii="Simplified Arabic" w:hAnsi="Simplified Arabic" w:cs="Simplified Arabic" w:hint="cs"/>
          <w:b/>
          <w:bCs/>
          <w:color w:val="000000" w:themeColor="text1"/>
          <w:sz w:val="28"/>
          <w:szCs w:val="28"/>
          <w:rtl/>
        </w:rPr>
        <w:t>6</w:t>
      </w:r>
      <w:r w:rsidRPr="00471C07">
        <w:rPr>
          <w:rFonts w:ascii="Simplified Arabic" w:hAnsi="Simplified Arabic" w:cs="Simplified Arabic" w:hint="cs"/>
          <w:b/>
          <w:bCs/>
          <w:color w:val="000000" w:themeColor="text1"/>
          <w:sz w:val="28"/>
          <w:szCs w:val="28"/>
          <w:rtl/>
        </w:rPr>
        <w:t xml:space="preserve">,1 </w:t>
      </w:r>
      <w:r w:rsidR="00752353" w:rsidRPr="00471C07">
        <w:rPr>
          <w:rFonts w:ascii="Simplified Arabic" w:hAnsi="Simplified Arabic" w:cs="Simplified Arabic" w:hint="cs"/>
          <w:b/>
          <w:bCs/>
          <w:color w:val="000000" w:themeColor="text1"/>
          <w:sz w:val="28"/>
          <w:szCs w:val="28"/>
          <w:rtl/>
        </w:rPr>
        <w:t>حدود الدراسة: (</w:t>
      </w:r>
      <w:r w:rsidR="0015003F" w:rsidRPr="00471C07">
        <w:rPr>
          <w:rFonts w:ascii="Simplified Arabic" w:hAnsi="Simplified Arabic" w:cs="Simplified Arabic" w:hint="cs"/>
          <w:b/>
          <w:bCs/>
          <w:color w:val="000000" w:themeColor="text1"/>
          <w:sz w:val="28"/>
          <w:szCs w:val="28"/>
          <w:rtl/>
        </w:rPr>
        <w:t>المكانية،</w:t>
      </w:r>
      <w:r w:rsidR="00752353" w:rsidRPr="00471C07">
        <w:rPr>
          <w:rFonts w:ascii="Simplified Arabic" w:hAnsi="Simplified Arabic" w:cs="Simplified Arabic" w:hint="cs"/>
          <w:b/>
          <w:bCs/>
          <w:color w:val="000000" w:themeColor="text1"/>
          <w:sz w:val="28"/>
          <w:szCs w:val="28"/>
          <w:rtl/>
        </w:rPr>
        <w:t xml:space="preserve"> </w:t>
      </w:r>
      <w:r w:rsidR="0015003F" w:rsidRPr="00471C07">
        <w:rPr>
          <w:rFonts w:ascii="Simplified Arabic" w:hAnsi="Simplified Arabic" w:cs="Simplified Arabic" w:hint="cs"/>
          <w:b/>
          <w:bCs/>
          <w:color w:val="000000" w:themeColor="text1"/>
          <w:sz w:val="28"/>
          <w:szCs w:val="28"/>
          <w:rtl/>
        </w:rPr>
        <w:t>الزمانية،</w:t>
      </w:r>
      <w:r w:rsidR="00752353" w:rsidRPr="00471C07">
        <w:rPr>
          <w:rFonts w:ascii="Simplified Arabic" w:hAnsi="Simplified Arabic" w:cs="Simplified Arabic" w:hint="cs"/>
          <w:b/>
          <w:bCs/>
          <w:color w:val="000000" w:themeColor="text1"/>
          <w:sz w:val="28"/>
          <w:szCs w:val="28"/>
          <w:rtl/>
        </w:rPr>
        <w:t xml:space="preserve"> البشرية)</w:t>
      </w:r>
    </w:p>
    <w:p w14:paraId="3C234E9A" w14:textId="77FD5BC3" w:rsidR="0014379D" w:rsidRPr="00471C07" w:rsidRDefault="0014379D" w:rsidP="00471C07">
      <w:pPr>
        <w:pStyle w:val="a3"/>
        <w:numPr>
          <w:ilvl w:val="0"/>
          <w:numId w:val="38"/>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الحدود الموضوعية</w:t>
      </w:r>
      <w:r w:rsidRPr="00471C07">
        <w:rPr>
          <w:rFonts w:ascii="Simplified Arabic" w:eastAsia="Calibri" w:hAnsi="Simplified Arabic" w:cs="Simplified Arabic" w:hint="cs"/>
          <w:color w:val="000000" w:themeColor="text1"/>
          <w:kern w:val="2"/>
          <w:sz w:val="28"/>
          <w:szCs w:val="28"/>
          <w14:ligatures w14:val="standardContextual"/>
        </w:rPr>
        <w:t xml:space="preserve">: </w:t>
      </w:r>
      <w:r w:rsidRPr="00471C07">
        <w:rPr>
          <w:rFonts w:ascii="Simplified Arabic" w:eastAsia="Calibri" w:hAnsi="Simplified Arabic" w:cs="Simplified Arabic" w:hint="cs"/>
          <w:color w:val="000000" w:themeColor="text1"/>
          <w:kern w:val="2"/>
          <w:sz w:val="28"/>
          <w:szCs w:val="28"/>
          <w:rtl/>
          <w14:ligatures w14:val="standardContextual"/>
        </w:rPr>
        <w:t xml:space="preserve">ستقتصر هذه الدراسة على دراسة أثر القيادة التحويلية بأبعادها الأربعة (التأثير المثالي، الاستثارة الفكرية، الدافعية </w:t>
      </w:r>
      <w:proofErr w:type="spellStart"/>
      <w:r w:rsidRPr="00471C07">
        <w:rPr>
          <w:rFonts w:ascii="Simplified Arabic" w:eastAsia="Calibri" w:hAnsi="Simplified Arabic" w:cs="Simplified Arabic" w:hint="cs"/>
          <w:color w:val="000000" w:themeColor="text1"/>
          <w:kern w:val="2"/>
          <w:sz w:val="28"/>
          <w:szCs w:val="28"/>
          <w:rtl/>
          <w14:ligatures w14:val="standardContextual"/>
        </w:rPr>
        <w:t>الإلهامية</w:t>
      </w:r>
      <w:proofErr w:type="spellEnd"/>
      <w:r w:rsidRPr="00471C07">
        <w:rPr>
          <w:rFonts w:ascii="Simplified Arabic" w:eastAsia="Calibri" w:hAnsi="Simplified Arabic" w:cs="Simplified Arabic" w:hint="cs"/>
          <w:color w:val="000000" w:themeColor="text1"/>
          <w:kern w:val="2"/>
          <w:sz w:val="28"/>
          <w:szCs w:val="28"/>
          <w:rtl/>
          <w14:ligatures w14:val="standardContextual"/>
        </w:rPr>
        <w:t xml:space="preserve">، الاعتبار الفردي) على الأداء </w:t>
      </w:r>
      <w:proofErr w:type="spellStart"/>
      <w:r w:rsidRPr="00471C07">
        <w:rPr>
          <w:rFonts w:ascii="Simplified Arabic" w:eastAsia="Calibri" w:hAnsi="Simplified Arabic" w:cs="Simplified Arabic" w:hint="cs"/>
          <w:color w:val="000000" w:themeColor="text1"/>
          <w:kern w:val="2"/>
          <w:sz w:val="28"/>
          <w:szCs w:val="28"/>
          <w:rtl/>
          <w14:ligatures w14:val="standardContextual"/>
        </w:rPr>
        <w:t>الوظيف</w:t>
      </w:r>
      <w:r w:rsidR="00E95A55" w:rsidRPr="00471C07">
        <w:rPr>
          <w:rFonts w:ascii="Simplified Arabic" w:eastAsia="Calibri" w:hAnsi="Simplified Arabic" w:cs="Simplified Arabic" w:hint="cs"/>
          <w:color w:val="000000" w:themeColor="text1"/>
          <w:kern w:val="2"/>
          <w:sz w:val="28"/>
          <w:szCs w:val="28"/>
          <w:rtl/>
          <w14:ligatures w14:val="standardContextual"/>
        </w:rPr>
        <w:t>ى</w:t>
      </w:r>
      <w:proofErr w:type="spellEnd"/>
      <w:r w:rsidR="00E95A55" w:rsidRPr="00471C07">
        <w:rPr>
          <w:rFonts w:ascii="Simplified Arabic" w:eastAsia="Calibri" w:hAnsi="Simplified Arabic" w:cs="Simplified Arabic" w:hint="cs"/>
          <w:color w:val="000000" w:themeColor="text1"/>
          <w:kern w:val="2"/>
          <w:sz w:val="28"/>
          <w:szCs w:val="28"/>
          <w:rtl/>
          <w14:ligatures w14:val="standardContextual"/>
        </w:rPr>
        <w:t xml:space="preserve"> من خلال توسيط</w:t>
      </w:r>
      <w:r w:rsidR="00E95A55" w:rsidRPr="00471C07">
        <w:rPr>
          <w:rFonts w:ascii="Simplified Arabic" w:hAnsi="Simplified Arabic" w:cs="Simplified Arabic" w:hint="cs"/>
          <w:sz w:val="28"/>
          <w:szCs w:val="28"/>
          <w:rtl/>
        </w:rPr>
        <w:t xml:space="preserve"> </w:t>
      </w:r>
      <w:r w:rsidR="00E95A55" w:rsidRPr="00471C07">
        <w:rPr>
          <w:rFonts w:ascii="Simplified Arabic" w:eastAsia="Calibri" w:hAnsi="Simplified Arabic" w:cs="Simplified Arabic" w:hint="cs"/>
          <w:color w:val="000000" w:themeColor="text1"/>
          <w:kern w:val="2"/>
          <w:sz w:val="28"/>
          <w:szCs w:val="28"/>
          <w:rtl/>
          <w14:ligatures w14:val="standardContextual"/>
        </w:rPr>
        <w:t>ا</w:t>
      </w:r>
      <w:r w:rsidR="00E95A55" w:rsidRPr="00471C07">
        <w:rPr>
          <w:rFonts w:ascii="Simplified Arabic" w:eastAsia="Calibri" w:hAnsi="Simplified Arabic" w:cs="Simplified Arabic" w:hint="cs"/>
          <w:color w:val="000000" w:themeColor="text1"/>
          <w:kern w:val="2"/>
          <w:sz w:val="28"/>
          <w:szCs w:val="28"/>
          <w:rtl/>
          <w14:ligatures w14:val="standardContextual"/>
        </w:rPr>
        <w:t xml:space="preserve">لتحوّل الرقمي بأبعاده الأربعة (البنية التحتية التكنولوجية، الثقافة التنظيمية الرقمية، التشريعات والسياسات الرقمية، الموارد البشرية </w:t>
      </w:r>
      <w:proofErr w:type="gramStart"/>
      <w:r w:rsidR="00E95A55" w:rsidRPr="00471C07">
        <w:rPr>
          <w:rFonts w:ascii="Simplified Arabic" w:eastAsia="Calibri" w:hAnsi="Simplified Arabic" w:cs="Simplified Arabic" w:hint="cs"/>
          <w:color w:val="000000" w:themeColor="text1"/>
          <w:kern w:val="2"/>
          <w:sz w:val="28"/>
          <w:szCs w:val="28"/>
          <w:rtl/>
          <w14:ligatures w14:val="standardContextual"/>
        </w:rPr>
        <w:t xml:space="preserve">الرقمية) </w:t>
      </w:r>
      <w:r w:rsidR="00E95A55" w:rsidRPr="00471C07">
        <w:rPr>
          <w:rFonts w:ascii="Simplified Arabic" w:eastAsia="Calibri" w:hAnsi="Simplified Arabic" w:cs="Simplified Arabic" w:hint="cs"/>
          <w:color w:val="000000" w:themeColor="text1"/>
          <w:kern w:val="2"/>
          <w:sz w:val="28"/>
          <w:szCs w:val="28"/>
          <w:rtl/>
          <w14:ligatures w14:val="standardContextual"/>
        </w:rPr>
        <w:t xml:space="preserve"> </w:t>
      </w:r>
      <w:r w:rsidRPr="00471C07">
        <w:rPr>
          <w:rFonts w:ascii="Simplified Arabic" w:eastAsia="Calibri" w:hAnsi="Simplified Arabic" w:cs="Simplified Arabic" w:hint="cs"/>
          <w:color w:val="000000" w:themeColor="text1"/>
          <w:kern w:val="2"/>
          <w:sz w:val="28"/>
          <w:szCs w:val="28"/>
          <w14:ligatures w14:val="standardContextual"/>
        </w:rPr>
        <w:t>.</w:t>
      </w:r>
      <w:proofErr w:type="gramEnd"/>
    </w:p>
    <w:p w14:paraId="318B444F" w14:textId="77777777" w:rsidR="0014379D" w:rsidRPr="00471C07" w:rsidRDefault="0014379D" w:rsidP="00471C07">
      <w:pPr>
        <w:pStyle w:val="a3"/>
        <w:numPr>
          <w:ilvl w:val="0"/>
          <w:numId w:val="38"/>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الحدود المكانية</w:t>
      </w:r>
      <w:r w:rsidRPr="00471C07">
        <w:rPr>
          <w:rFonts w:ascii="Simplified Arabic" w:eastAsia="Calibri" w:hAnsi="Simplified Arabic" w:cs="Simplified Arabic" w:hint="cs"/>
          <w:color w:val="000000" w:themeColor="text1"/>
          <w:kern w:val="2"/>
          <w:sz w:val="28"/>
          <w:szCs w:val="28"/>
          <w14:ligatures w14:val="standardContextual"/>
        </w:rPr>
        <w:t xml:space="preserve">: </w:t>
      </w:r>
      <w:r w:rsidRPr="00471C07">
        <w:rPr>
          <w:rFonts w:ascii="Simplified Arabic" w:eastAsia="Calibri" w:hAnsi="Simplified Arabic" w:cs="Simplified Arabic" w:hint="cs"/>
          <w:color w:val="000000" w:themeColor="text1"/>
          <w:kern w:val="2"/>
          <w:sz w:val="28"/>
          <w:szCs w:val="28"/>
          <w:rtl/>
          <w14:ligatures w14:val="standardContextual"/>
        </w:rPr>
        <w:t>ستُطبَّق الدراسة على الجهات الحكومية المدنية في المملكة العربية السعودية، مع التركيز على عدد من الوزارات والهيئات الحكومية الرئيسة المشمولة بقياس التحوّل الرقمي الصادر عن هيئة الحكومة الرقمية والبالغ عددها 217 جهة في دورة 2025م، ولن تشمل الدراسة الجهات العسكرية أو الأمنية أو القطاع الخاص أو القطاع غير الربحي</w:t>
      </w:r>
      <w:r w:rsidRPr="00471C07">
        <w:rPr>
          <w:rFonts w:ascii="Simplified Arabic" w:eastAsia="Calibri" w:hAnsi="Simplified Arabic" w:cs="Simplified Arabic" w:hint="cs"/>
          <w:color w:val="000000" w:themeColor="text1"/>
          <w:kern w:val="2"/>
          <w:sz w:val="28"/>
          <w:szCs w:val="28"/>
          <w14:ligatures w14:val="standardContextual"/>
        </w:rPr>
        <w:t>.</w:t>
      </w:r>
    </w:p>
    <w:p w14:paraId="46C866C9" w14:textId="3903F0F7" w:rsidR="0014379D" w:rsidRPr="00471C07" w:rsidRDefault="0014379D" w:rsidP="00471C07">
      <w:pPr>
        <w:pStyle w:val="a3"/>
        <w:numPr>
          <w:ilvl w:val="0"/>
          <w:numId w:val="38"/>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lastRenderedPageBreak/>
        <w:t>الحدود الزمانية</w:t>
      </w:r>
      <w:r w:rsidRPr="00471C07">
        <w:rPr>
          <w:rFonts w:ascii="Simplified Arabic" w:eastAsia="Calibri" w:hAnsi="Simplified Arabic" w:cs="Simplified Arabic" w:hint="cs"/>
          <w:color w:val="000000" w:themeColor="text1"/>
          <w:kern w:val="2"/>
          <w:sz w:val="28"/>
          <w:szCs w:val="28"/>
          <w14:ligatures w14:val="standardContextual"/>
        </w:rPr>
        <w:t xml:space="preserve">: </w:t>
      </w:r>
      <w:r w:rsidRPr="00471C07">
        <w:rPr>
          <w:rFonts w:ascii="Simplified Arabic" w:eastAsia="Calibri" w:hAnsi="Simplified Arabic" w:cs="Simplified Arabic" w:hint="cs"/>
          <w:color w:val="000000" w:themeColor="text1"/>
          <w:kern w:val="2"/>
          <w:sz w:val="28"/>
          <w:szCs w:val="28"/>
          <w:rtl/>
          <w14:ligatures w14:val="standardContextual"/>
        </w:rPr>
        <w:t>ستُجرى الدراسة الميدانية وتُجمع بياناتها الأولية خلال الفصل الدراسي الثاني من العام الجامعي 1447/1448هـ الموافق للعام الميلادي 2026م</w:t>
      </w:r>
      <w:r w:rsidR="009523B9" w:rsidRPr="00471C07">
        <w:rPr>
          <w:rFonts w:ascii="Simplified Arabic" w:eastAsia="Calibri" w:hAnsi="Simplified Arabic" w:cs="Simplified Arabic" w:hint="cs"/>
          <w:color w:val="000000" w:themeColor="text1"/>
          <w:kern w:val="2"/>
          <w:sz w:val="28"/>
          <w:szCs w:val="28"/>
          <w:rtl/>
          <w14:ligatures w14:val="standardContextual"/>
        </w:rPr>
        <w:t>.</w:t>
      </w:r>
    </w:p>
    <w:p w14:paraId="111C0FEE" w14:textId="1E7AF58B" w:rsidR="0014379D" w:rsidRPr="00471C07" w:rsidRDefault="0014379D" w:rsidP="00471C07">
      <w:pPr>
        <w:pStyle w:val="a3"/>
        <w:numPr>
          <w:ilvl w:val="0"/>
          <w:numId w:val="38"/>
        </w:num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الحدود البشرية</w:t>
      </w:r>
      <w:r w:rsidRPr="00471C07">
        <w:rPr>
          <w:rFonts w:ascii="Simplified Arabic" w:eastAsia="Calibri" w:hAnsi="Simplified Arabic" w:cs="Simplified Arabic" w:hint="cs"/>
          <w:color w:val="000000" w:themeColor="text1"/>
          <w:kern w:val="2"/>
          <w:sz w:val="28"/>
          <w:szCs w:val="28"/>
          <w14:ligatures w14:val="standardContextual"/>
        </w:rPr>
        <w:t xml:space="preserve">: </w:t>
      </w:r>
      <w:r w:rsidRPr="00471C07">
        <w:rPr>
          <w:rFonts w:ascii="Simplified Arabic" w:eastAsia="Calibri" w:hAnsi="Simplified Arabic" w:cs="Simplified Arabic" w:hint="cs"/>
          <w:color w:val="000000" w:themeColor="text1"/>
          <w:kern w:val="2"/>
          <w:sz w:val="28"/>
          <w:szCs w:val="28"/>
          <w:rtl/>
          <w14:ligatures w14:val="standardContextual"/>
        </w:rPr>
        <w:t>ستقتصر الدراسة على العاملين المدنيين في الجهات الحكومية بالمملكة العربية السعودية من كلا الجنسين ومن مختلف المستويات الإدارية (العليا والوسطى والتنفيذية</w:t>
      </w:r>
      <w:proofErr w:type="gramStart"/>
      <w:r w:rsidRPr="00471C07">
        <w:rPr>
          <w:rFonts w:ascii="Simplified Arabic" w:eastAsia="Calibri" w:hAnsi="Simplified Arabic" w:cs="Simplified Arabic" w:hint="cs"/>
          <w:color w:val="000000" w:themeColor="text1"/>
          <w:kern w:val="2"/>
          <w:sz w:val="28"/>
          <w:szCs w:val="28"/>
          <w:rtl/>
          <w14:ligatures w14:val="standardContextual"/>
        </w:rPr>
        <w:t xml:space="preserve">) </w:t>
      </w:r>
      <w:r w:rsidR="009523B9" w:rsidRPr="00471C07">
        <w:rPr>
          <w:rFonts w:ascii="Simplified Arabic" w:eastAsia="Calibri" w:hAnsi="Simplified Arabic" w:cs="Simplified Arabic" w:hint="cs"/>
          <w:color w:val="000000" w:themeColor="text1"/>
          <w:kern w:val="2"/>
          <w:sz w:val="28"/>
          <w:szCs w:val="28"/>
          <w:rtl/>
          <w14:ligatures w14:val="standardContextual"/>
        </w:rPr>
        <w:t>.</w:t>
      </w:r>
      <w:proofErr w:type="gramEnd"/>
    </w:p>
    <w:p w14:paraId="78444C64" w14:textId="77777777" w:rsidR="00752353" w:rsidRPr="00471C07" w:rsidRDefault="00752353" w:rsidP="00471C07">
      <w:pPr>
        <w:bidi/>
        <w:spacing w:before="100" w:beforeAutospacing="1" w:after="100" w:afterAutospacing="1" w:line="276" w:lineRule="auto"/>
        <w:jc w:val="both"/>
        <w:rPr>
          <w:rFonts w:ascii="Simplified Arabic" w:eastAsia="Calibri" w:hAnsi="Simplified Arabic" w:cs="Simplified Arabic" w:hint="cs"/>
          <w:color w:val="000000" w:themeColor="text1"/>
          <w:kern w:val="2"/>
          <w:sz w:val="28"/>
          <w:szCs w:val="28"/>
          <w:rtl/>
          <w14:ligatures w14:val="standardContextual"/>
        </w:rPr>
      </w:pPr>
    </w:p>
    <w:p w14:paraId="295E3E10" w14:textId="77777777" w:rsidR="00735F0D" w:rsidRPr="00471C07" w:rsidRDefault="00735F0D" w:rsidP="00471C07">
      <w:pPr>
        <w:bidi/>
        <w:spacing w:before="100" w:beforeAutospacing="1" w:after="100" w:afterAutospacing="1" w:line="276" w:lineRule="auto"/>
        <w:rPr>
          <w:rFonts w:ascii="Simplified Arabic" w:hAnsi="Simplified Arabic" w:cs="Simplified Arabic" w:hint="cs"/>
          <w:b/>
          <w:bCs/>
          <w:color w:val="000000" w:themeColor="text1"/>
          <w:sz w:val="28"/>
          <w:szCs w:val="28"/>
          <w:u w:val="single"/>
        </w:rPr>
      </w:pPr>
      <w:r w:rsidRPr="00471C07">
        <w:rPr>
          <w:rFonts w:ascii="Simplified Arabic" w:hAnsi="Simplified Arabic" w:cs="Simplified Arabic" w:hint="cs"/>
          <w:b/>
          <w:bCs/>
          <w:color w:val="000000" w:themeColor="text1"/>
          <w:sz w:val="28"/>
          <w:szCs w:val="28"/>
          <w:u w:val="single"/>
        </w:rPr>
        <w:br w:type="page"/>
      </w:r>
    </w:p>
    <w:p w14:paraId="1F7FA582" w14:textId="77777777" w:rsidR="00735F0D" w:rsidRPr="00471C07" w:rsidRDefault="00735F0D" w:rsidP="00471C07">
      <w:pPr>
        <w:bidi/>
        <w:spacing w:before="100" w:beforeAutospacing="1" w:after="100" w:afterAutospacing="1" w:line="276" w:lineRule="auto"/>
        <w:jc w:val="center"/>
        <w:outlineLvl w:val="0"/>
        <w:rPr>
          <w:rFonts w:ascii="Simplified Arabic" w:hAnsi="Simplified Arabic" w:cs="Simplified Arabic" w:hint="cs"/>
          <w:b/>
          <w:bCs/>
          <w:color w:val="000000" w:themeColor="text1"/>
          <w:sz w:val="28"/>
          <w:szCs w:val="28"/>
          <w:u w:val="single"/>
          <w:rtl/>
        </w:rPr>
      </w:pPr>
      <w:bookmarkStart w:id="20" w:name="_Toc202226014"/>
      <w:r w:rsidRPr="00471C07">
        <w:rPr>
          <w:rFonts w:ascii="Simplified Arabic" w:hAnsi="Simplified Arabic" w:cs="Simplified Arabic" w:hint="cs"/>
          <w:b/>
          <w:bCs/>
          <w:color w:val="000000" w:themeColor="text1"/>
          <w:sz w:val="28"/>
          <w:szCs w:val="28"/>
          <w:u w:val="single"/>
          <w:rtl/>
        </w:rPr>
        <w:lastRenderedPageBreak/>
        <w:t>المراجع:</w:t>
      </w:r>
      <w:bookmarkEnd w:id="20"/>
    </w:p>
    <w:p w14:paraId="7EFD40D1" w14:textId="77777777" w:rsidR="00735F0D" w:rsidRPr="00471C07" w:rsidRDefault="00735F0D" w:rsidP="00471C07">
      <w:pPr>
        <w:bidi/>
        <w:spacing w:before="100" w:beforeAutospacing="1" w:after="100" w:afterAutospacing="1" w:line="276" w:lineRule="auto"/>
        <w:outlineLvl w:val="1"/>
        <w:rPr>
          <w:rFonts w:ascii="Simplified Arabic" w:hAnsi="Simplified Arabic" w:cs="Simplified Arabic" w:hint="cs"/>
          <w:b/>
          <w:bCs/>
          <w:color w:val="000000" w:themeColor="text1"/>
          <w:sz w:val="28"/>
          <w:szCs w:val="28"/>
          <w:rtl/>
        </w:rPr>
      </w:pPr>
      <w:bookmarkStart w:id="21" w:name="_Toc202226015"/>
      <w:r w:rsidRPr="00471C07">
        <w:rPr>
          <w:rFonts w:ascii="Simplified Arabic" w:hAnsi="Simplified Arabic" w:cs="Simplified Arabic" w:hint="cs"/>
          <w:b/>
          <w:bCs/>
          <w:color w:val="000000" w:themeColor="text1"/>
          <w:sz w:val="28"/>
          <w:szCs w:val="28"/>
          <w:rtl/>
        </w:rPr>
        <w:t>المراجع العربية</w:t>
      </w:r>
      <w:bookmarkEnd w:id="21"/>
      <w:r w:rsidRPr="00471C07">
        <w:rPr>
          <w:rFonts w:ascii="Simplified Arabic" w:hAnsi="Simplified Arabic" w:cs="Simplified Arabic" w:hint="cs"/>
          <w:b/>
          <w:bCs/>
          <w:color w:val="000000" w:themeColor="text1"/>
          <w:sz w:val="28"/>
          <w:szCs w:val="28"/>
          <w:rtl/>
        </w:rPr>
        <w:t xml:space="preserve"> </w:t>
      </w:r>
    </w:p>
    <w:p w14:paraId="58150413"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hint="cs"/>
          <w:sz w:val="28"/>
          <w:szCs w:val="28"/>
          <w:rtl/>
        </w:rPr>
      </w:pPr>
      <w:r w:rsidRPr="00471C07">
        <w:rPr>
          <w:rFonts w:ascii="Simplified Arabic" w:hAnsi="Simplified Arabic" w:cs="Simplified Arabic" w:hint="cs"/>
          <w:sz w:val="28"/>
          <w:szCs w:val="28"/>
          <w:rtl/>
        </w:rPr>
        <w:t xml:space="preserve">البركاني، يوسف </w:t>
      </w:r>
      <w:proofErr w:type="spellStart"/>
      <w:r w:rsidRPr="00471C07">
        <w:rPr>
          <w:rFonts w:ascii="Simplified Arabic" w:hAnsi="Simplified Arabic" w:cs="Simplified Arabic" w:hint="cs"/>
          <w:sz w:val="28"/>
          <w:szCs w:val="28"/>
          <w:rtl/>
        </w:rPr>
        <w:t>ضويحي</w:t>
      </w:r>
      <w:proofErr w:type="spellEnd"/>
      <w:r w:rsidRPr="00471C07">
        <w:rPr>
          <w:rFonts w:ascii="Simplified Arabic" w:hAnsi="Simplified Arabic" w:cs="Simplified Arabic" w:hint="cs"/>
          <w:sz w:val="28"/>
          <w:szCs w:val="28"/>
          <w:rtl/>
        </w:rPr>
        <w:t xml:space="preserve">. (2024). أثر القيادة التحويلية على فاعلية اتخاذ القرارات: دراسة تطبيقية على مستشفى العام. مجلة العلوم </w:t>
      </w:r>
      <w:proofErr w:type="spellStart"/>
      <w:r w:rsidRPr="00471C07">
        <w:rPr>
          <w:rFonts w:ascii="Simplified Arabic" w:hAnsi="Simplified Arabic" w:cs="Simplified Arabic" w:hint="cs"/>
          <w:sz w:val="28"/>
          <w:szCs w:val="28"/>
          <w:rtl/>
        </w:rPr>
        <w:t>الإقتصادية</w:t>
      </w:r>
      <w:proofErr w:type="spellEnd"/>
      <w:r w:rsidRPr="00471C07">
        <w:rPr>
          <w:rFonts w:ascii="Simplified Arabic" w:hAnsi="Simplified Arabic" w:cs="Simplified Arabic" w:hint="cs"/>
          <w:sz w:val="28"/>
          <w:szCs w:val="28"/>
          <w:rtl/>
        </w:rPr>
        <w:t xml:space="preserve"> والإدارية والقانونية، مج8, </w:t>
      </w:r>
      <w:proofErr w:type="gramStart"/>
      <w:r w:rsidRPr="00471C07">
        <w:rPr>
          <w:rFonts w:ascii="Simplified Arabic" w:hAnsi="Simplified Arabic" w:cs="Simplified Arabic" w:hint="cs"/>
          <w:sz w:val="28"/>
          <w:szCs w:val="28"/>
          <w:rtl/>
        </w:rPr>
        <w:t>ملحق ،</w:t>
      </w:r>
      <w:proofErr w:type="gramEnd"/>
      <w:r w:rsidRPr="00471C07">
        <w:rPr>
          <w:rFonts w:ascii="Simplified Arabic" w:hAnsi="Simplified Arabic" w:cs="Simplified Arabic" w:hint="cs"/>
          <w:sz w:val="28"/>
          <w:szCs w:val="28"/>
          <w:rtl/>
        </w:rPr>
        <w:t xml:space="preserve"> 64 - 88. مسترجع من </w:t>
      </w:r>
      <w:r w:rsidRPr="00471C07">
        <w:rPr>
          <w:rFonts w:ascii="Simplified Arabic" w:hAnsi="Simplified Arabic" w:cs="Simplified Arabic" w:hint="cs"/>
          <w:sz w:val="28"/>
          <w:szCs w:val="28"/>
        </w:rPr>
        <w:t>http://search.mandumah.com/Record/1466004</w:t>
      </w:r>
    </w:p>
    <w:p w14:paraId="394A2039"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hint="cs"/>
          <w:sz w:val="28"/>
          <w:szCs w:val="28"/>
        </w:rPr>
      </w:pPr>
      <w:r w:rsidRPr="00471C07">
        <w:rPr>
          <w:rFonts w:ascii="Simplified Arabic" w:eastAsia="Calibri" w:hAnsi="Simplified Arabic" w:cs="Simplified Arabic" w:hint="cs"/>
          <w:sz w:val="28"/>
          <w:szCs w:val="28"/>
          <w:rtl/>
        </w:rPr>
        <w:t xml:space="preserve">برويس، وردة، </w:t>
      </w:r>
      <w:proofErr w:type="gramStart"/>
      <w:r w:rsidRPr="00471C07">
        <w:rPr>
          <w:rFonts w:ascii="Simplified Arabic" w:eastAsia="Calibri" w:hAnsi="Simplified Arabic" w:cs="Simplified Arabic" w:hint="cs"/>
          <w:sz w:val="28"/>
          <w:szCs w:val="28"/>
          <w:rtl/>
        </w:rPr>
        <w:t>و دباب</w:t>
      </w:r>
      <w:proofErr w:type="gramEnd"/>
      <w:r w:rsidRPr="00471C07">
        <w:rPr>
          <w:rFonts w:ascii="Simplified Arabic" w:eastAsia="Calibri" w:hAnsi="Simplified Arabic" w:cs="Simplified Arabic" w:hint="cs"/>
          <w:sz w:val="28"/>
          <w:szCs w:val="28"/>
          <w:rtl/>
        </w:rPr>
        <w:t xml:space="preserve">، زهية. (2016). أثر الإبداع التنظيمي على الأداء الوظيفي بالمؤسسة. أبحاث الندوة العلمية الرابعة: الإبداع في عالم الأعمال، عمان: مركز البحث </w:t>
      </w:r>
      <w:proofErr w:type="gramStart"/>
      <w:r w:rsidRPr="00471C07">
        <w:rPr>
          <w:rFonts w:ascii="Simplified Arabic" w:eastAsia="Calibri" w:hAnsi="Simplified Arabic" w:cs="Simplified Arabic" w:hint="cs"/>
          <w:sz w:val="28"/>
          <w:szCs w:val="28"/>
          <w:rtl/>
        </w:rPr>
        <w:t>و تطوير</w:t>
      </w:r>
      <w:proofErr w:type="gramEnd"/>
      <w:r w:rsidRPr="00471C07">
        <w:rPr>
          <w:rFonts w:ascii="Simplified Arabic" w:eastAsia="Calibri" w:hAnsi="Simplified Arabic" w:cs="Simplified Arabic" w:hint="cs"/>
          <w:sz w:val="28"/>
          <w:szCs w:val="28"/>
          <w:rtl/>
        </w:rPr>
        <w:t xml:space="preserve"> الموارد البشرية - رماح، 81 - 96. مسترجع من </w:t>
      </w:r>
      <w:hyperlink r:id="rId13" w:history="1">
        <w:r w:rsidRPr="00471C07">
          <w:rPr>
            <w:rStyle w:val="Hyperlink"/>
            <w:rFonts w:ascii="Simplified Arabic" w:eastAsia="Calibri" w:hAnsi="Simplified Arabic" w:cs="Simplified Arabic" w:hint="cs"/>
            <w:sz w:val="28"/>
            <w:szCs w:val="28"/>
          </w:rPr>
          <w:t>http://search.mandumah.com/Record/754242</w:t>
        </w:r>
      </w:hyperlink>
    </w:p>
    <w:p w14:paraId="6BC303F2"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hint="cs"/>
          <w:sz w:val="28"/>
          <w:szCs w:val="28"/>
          <w:rtl/>
        </w:rPr>
      </w:pPr>
      <w:r w:rsidRPr="00471C07">
        <w:rPr>
          <w:rFonts w:ascii="Simplified Arabic" w:hAnsi="Simplified Arabic" w:cs="Simplified Arabic" w:hint="cs"/>
          <w:sz w:val="28"/>
          <w:szCs w:val="28"/>
          <w:rtl/>
        </w:rPr>
        <w:t>بلحاج، إبراهيم بلقاسم. (2024). أثر القيادة التحويلية في الإبداع التنظيمي: دراسة ميدانية في المراكز الصحية الخاصة بمدينة الزاوية. مجلة الدراسات الاقتصادية، مج7, ع</w:t>
      </w:r>
      <w:proofErr w:type="gramStart"/>
      <w:r w:rsidRPr="00471C07">
        <w:rPr>
          <w:rFonts w:ascii="Simplified Arabic" w:hAnsi="Simplified Arabic" w:cs="Simplified Arabic" w:hint="cs"/>
          <w:sz w:val="28"/>
          <w:szCs w:val="28"/>
          <w:rtl/>
        </w:rPr>
        <w:t>1 ،</w:t>
      </w:r>
      <w:proofErr w:type="gramEnd"/>
      <w:r w:rsidRPr="00471C07">
        <w:rPr>
          <w:rFonts w:ascii="Simplified Arabic" w:hAnsi="Simplified Arabic" w:cs="Simplified Arabic" w:hint="cs"/>
          <w:sz w:val="28"/>
          <w:szCs w:val="28"/>
          <w:rtl/>
        </w:rPr>
        <w:t xml:space="preserve"> 196 - 227. مسترجع من </w:t>
      </w:r>
      <w:r w:rsidRPr="00471C07">
        <w:rPr>
          <w:rFonts w:ascii="Simplified Arabic" w:hAnsi="Simplified Arabic" w:cs="Simplified Arabic" w:hint="cs"/>
          <w:sz w:val="28"/>
          <w:szCs w:val="28"/>
        </w:rPr>
        <w:t>http://search.mandumah.com/Record/1465633</w:t>
      </w:r>
    </w:p>
    <w:p w14:paraId="337B4191"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hint="cs"/>
          <w:sz w:val="28"/>
          <w:szCs w:val="28"/>
        </w:rPr>
      </w:pPr>
      <w:r w:rsidRPr="00471C07">
        <w:rPr>
          <w:rFonts w:ascii="Simplified Arabic" w:eastAsia="Calibri" w:hAnsi="Simplified Arabic" w:cs="Simplified Arabic" w:hint="cs"/>
          <w:sz w:val="28"/>
          <w:szCs w:val="28"/>
          <w:rtl/>
        </w:rPr>
        <w:t xml:space="preserve">البلوشي، </w:t>
      </w:r>
      <w:proofErr w:type="gramStart"/>
      <w:r w:rsidRPr="00471C07">
        <w:rPr>
          <w:rFonts w:ascii="Simplified Arabic" w:eastAsia="Calibri" w:hAnsi="Simplified Arabic" w:cs="Simplified Arabic" w:hint="cs"/>
          <w:sz w:val="28"/>
          <w:szCs w:val="28"/>
          <w:rtl/>
        </w:rPr>
        <w:t>عبدالمجيد</w:t>
      </w:r>
      <w:proofErr w:type="gramEnd"/>
      <w:r w:rsidRPr="00471C07">
        <w:rPr>
          <w:rFonts w:ascii="Simplified Arabic" w:eastAsia="Calibri" w:hAnsi="Simplified Arabic" w:cs="Simplified Arabic" w:hint="cs"/>
          <w:sz w:val="28"/>
          <w:szCs w:val="28"/>
          <w:rtl/>
        </w:rPr>
        <w:t xml:space="preserve"> أحمد سعيد، </w:t>
      </w:r>
      <w:proofErr w:type="gramStart"/>
      <w:r w:rsidRPr="00471C07">
        <w:rPr>
          <w:rFonts w:ascii="Simplified Arabic" w:eastAsia="Calibri" w:hAnsi="Simplified Arabic" w:cs="Simplified Arabic" w:hint="cs"/>
          <w:sz w:val="28"/>
          <w:szCs w:val="28"/>
          <w:rtl/>
        </w:rPr>
        <w:t xml:space="preserve">و </w:t>
      </w:r>
      <w:proofErr w:type="spellStart"/>
      <w:r w:rsidRPr="00471C07">
        <w:rPr>
          <w:rFonts w:ascii="Simplified Arabic" w:eastAsia="Calibri" w:hAnsi="Simplified Arabic" w:cs="Simplified Arabic" w:hint="cs"/>
          <w:sz w:val="28"/>
          <w:szCs w:val="28"/>
          <w:rtl/>
        </w:rPr>
        <w:t>طشطوش</w:t>
      </w:r>
      <w:proofErr w:type="spellEnd"/>
      <w:proofErr w:type="gramEnd"/>
      <w:r w:rsidRPr="00471C07">
        <w:rPr>
          <w:rFonts w:ascii="Simplified Arabic" w:eastAsia="Calibri" w:hAnsi="Simplified Arabic" w:cs="Simplified Arabic" w:hint="cs"/>
          <w:sz w:val="28"/>
          <w:szCs w:val="28"/>
          <w:rtl/>
        </w:rPr>
        <w:t xml:space="preserve">، هايل عبدالمولى إبراهيم. (2023). أثر التحفيز على الأداء الوظيفي: دراسة حالة شركة </w:t>
      </w:r>
      <w:proofErr w:type="spellStart"/>
      <w:r w:rsidRPr="00471C07">
        <w:rPr>
          <w:rFonts w:ascii="Simplified Arabic" w:eastAsia="Calibri" w:hAnsi="Simplified Arabic" w:cs="Simplified Arabic" w:hint="cs"/>
          <w:sz w:val="28"/>
          <w:szCs w:val="28"/>
          <w:rtl/>
        </w:rPr>
        <w:t>تاول</w:t>
      </w:r>
      <w:proofErr w:type="spellEnd"/>
      <w:r w:rsidRPr="00471C07">
        <w:rPr>
          <w:rFonts w:ascii="Simplified Arabic" w:eastAsia="Calibri" w:hAnsi="Simplified Arabic" w:cs="Simplified Arabic" w:hint="cs"/>
          <w:sz w:val="28"/>
          <w:szCs w:val="28"/>
          <w:rtl/>
        </w:rPr>
        <w:t xml:space="preserve"> لمشاريع البنية التحتية (رسالة ماجستير غير منشورة). جامعة الشرقية، إبراء. مسترجع من </w:t>
      </w:r>
      <w:hyperlink r:id="rId14" w:history="1">
        <w:r w:rsidRPr="00471C07">
          <w:rPr>
            <w:rStyle w:val="Hyperlink"/>
            <w:rFonts w:ascii="Simplified Arabic" w:eastAsia="Calibri" w:hAnsi="Simplified Arabic" w:cs="Simplified Arabic" w:hint="cs"/>
            <w:sz w:val="28"/>
            <w:szCs w:val="28"/>
          </w:rPr>
          <w:t>http://search.mandumah.com/Record/1587159</w:t>
        </w:r>
      </w:hyperlink>
    </w:p>
    <w:p w14:paraId="1A8F2BD3"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hint="cs"/>
          <w:sz w:val="28"/>
          <w:szCs w:val="28"/>
        </w:rPr>
      </w:pPr>
      <w:proofErr w:type="spellStart"/>
      <w:r w:rsidRPr="00471C07">
        <w:rPr>
          <w:rFonts w:ascii="Simplified Arabic" w:eastAsia="Calibri" w:hAnsi="Simplified Arabic" w:cs="Simplified Arabic" w:hint="cs"/>
          <w:sz w:val="28"/>
          <w:szCs w:val="28"/>
          <w:rtl/>
        </w:rPr>
        <w:t>بلولة</w:t>
      </w:r>
      <w:proofErr w:type="spellEnd"/>
      <w:r w:rsidRPr="00471C07">
        <w:rPr>
          <w:rFonts w:ascii="Simplified Arabic" w:eastAsia="Calibri" w:hAnsi="Simplified Arabic" w:cs="Simplified Arabic" w:hint="cs"/>
          <w:sz w:val="28"/>
          <w:szCs w:val="28"/>
          <w:rtl/>
        </w:rPr>
        <w:t xml:space="preserve">، سعيدة، </w:t>
      </w:r>
      <w:proofErr w:type="gramStart"/>
      <w:r w:rsidRPr="00471C07">
        <w:rPr>
          <w:rFonts w:ascii="Simplified Arabic" w:eastAsia="Calibri" w:hAnsi="Simplified Arabic" w:cs="Simplified Arabic" w:hint="cs"/>
          <w:sz w:val="28"/>
          <w:szCs w:val="28"/>
          <w:rtl/>
        </w:rPr>
        <w:t>و لطرش</w:t>
      </w:r>
      <w:proofErr w:type="gramEnd"/>
      <w:r w:rsidRPr="00471C07">
        <w:rPr>
          <w:rFonts w:ascii="Simplified Arabic" w:eastAsia="Calibri" w:hAnsi="Simplified Arabic" w:cs="Simplified Arabic" w:hint="cs"/>
          <w:sz w:val="28"/>
          <w:szCs w:val="28"/>
          <w:rtl/>
        </w:rPr>
        <w:t>، محمد. (2024). أثر الاستغراق الوظيفي على الأداء الوظيفي: دراسة استطلاعية بالمدرسة الوطنية للغابات - باتنة. مجلة الأصيل للبحوث الاقتصادية والإدارية، مج8, ع</w:t>
      </w:r>
      <w:proofErr w:type="gramStart"/>
      <w:r w:rsidRPr="00471C07">
        <w:rPr>
          <w:rFonts w:ascii="Simplified Arabic" w:eastAsia="Calibri" w:hAnsi="Simplified Arabic" w:cs="Simplified Arabic" w:hint="cs"/>
          <w:sz w:val="28"/>
          <w:szCs w:val="28"/>
          <w:rtl/>
        </w:rPr>
        <w:t>1 ،</w:t>
      </w:r>
      <w:proofErr w:type="gramEnd"/>
      <w:r w:rsidRPr="00471C07">
        <w:rPr>
          <w:rFonts w:ascii="Simplified Arabic" w:eastAsia="Calibri" w:hAnsi="Simplified Arabic" w:cs="Simplified Arabic" w:hint="cs"/>
          <w:sz w:val="28"/>
          <w:szCs w:val="28"/>
          <w:rtl/>
        </w:rPr>
        <w:t xml:space="preserve"> 316 - 335. مسترجع من </w:t>
      </w:r>
      <w:hyperlink r:id="rId15" w:history="1">
        <w:r w:rsidRPr="00471C07">
          <w:rPr>
            <w:rStyle w:val="Hyperlink"/>
            <w:rFonts w:ascii="Simplified Arabic" w:eastAsia="Calibri" w:hAnsi="Simplified Arabic" w:cs="Simplified Arabic" w:hint="cs"/>
            <w:sz w:val="28"/>
            <w:szCs w:val="28"/>
          </w:rPr>
          <w:t>http://search.mandumah.com/Record/1473974</w:t>
        </w:r>
      </w:hyperlink>
    </w:p>
    <w:p w14:paraId="0190F075"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hint="cs"/>
          <w:sz w:val="28"/>
          <w:szCs w:val="28"/>
        </w:rPr>
      </w:pPr>
      <w:r w:rsidRPr="00471C07">
        <w:rPr>
          <w:rFonts w:ascii="Simplified Arabic" w:eastAsia="Calibri" w:hAnsi="Simplified Arabic" w:cs="Simplified Arabic" w:hint="cs"/>
          <w:sz w:val="28"/>
          <w:szCs w:val="28"/>
          <w:rtl/>
        </w:rPr>
        <w:t xml:space="preserve">الحربي، </w:t>
      </w:r>
      <w:proofErr w:type="gramStart"/>
      <w:r w:rsidRPr="00471C07">
        <w:rPr>
          <w:rFonts w:ascii="Simplified Arabic" w:eastAsia="Calibri" w:hAnsi="Simplified Arabic" w:cs="Simplified Arabic" w:hint="cs"/>
          <w:sz w:val="28"/>
          <w:szCs w:val="28"/>
          <w:rtl/>
        </w:rPr>
        <w:t>عبدالعزيز</w:t>
      </w:r>
      <w:proofErr w:type="gramEnd"/>
      <w:r w:rsidRPr="00471C07">
        <w:rPr>
          <w:rFonts w:ascii="Simplified Arabic" w:eastAsia="Calibri" w:hAnsi="Simplified Arabic" w:cs="Simplified Arabic" w:hint="cs"/>
          <w:sz w:val="28"/>
          <w:szCs w:val="28"/>
          <w:rtl/>
        </w:rPr>
        <w:t xml:space="preserve"> بن مصلح. (2025). أثر الولاء الوظيفي على الأداء الوظيفي للعاملين: دراسة حالة على شركة المراعي بالمملكة العربية السعودية. مجلة العلوم </w:t>
      </w:r>
      <w:proofErr w:type="spellStart"/>
      <w:r w:rsidRPr="00471C07">
        <w:rPr>
          <w:rFonts w:ascii="Simplified Arabic" w:eastAsia="Calibri" w:hAnsi="Simplified Arabic" w:cs="Simplified Arabic" w:hint="cs"/>
          <w:sz w:val="28"/>
          <w:szCs w:val="28"/>
          <w:rtl/>
        </w:rPr>
        <w:t>الإقتصادية</w:t>
      </w:r>
      <w:proofErr w:type="spellEnd"/>
      <w:r w:rsidRPr="00471C07">
        <w:rPr>
          <w:rFonts w:ascii="Simplified Arabic" w:eastAsia="Calibri" w:hAnsi="Simplified Arabic" w:cs="Simplified Arabic" w:hint="cs"/>
          <w:sz w:val="28"/>
          <w:szCs w:val="28"/>
          <w:rtl/>
        </w:rPr>
        <w:t xml:space="preserve"> والإدارية والقانونية، مج9, </w:t>
      </w:r>
      <w:proofErr w:type="gramStart"/>
      <w:r w:rsidRPr="00471C07">
        <w:rPr>
          <w:rFonts w:ascii="Simplified Arabic" w:eastAsia="Calibri" w:hAnsi="Simplified Arabic" w:cs="Simplified Arabic" w:hint="cs"/>
          <w:sz w:val="28"/>
          <w:szCs w:val="28"/>
          <w:rtl/>
        </w:rPr>
        <w:t>ملحق ،</w:t>
      </w:r>
      <w:proofErr w:type="gramEnd"/>
      <w:r w:rsidRPr="00471C07">
        <w:rPr>
          <w:rFonts w:ascii="Simplified Arabic" w:eastAsia="Calibri" w:hAnsi="Simplified Arabic" w:cs="Simplified Arabic" w:hint="cs"/>
          <w:sz w:val="28"/>
          <w:szCs w:val="28"/>
          <w:rtl/>
        </w:rPr>
        <w:t xml:space="preserve"> 68 - 82. مسترجع من </w:t>
      </w:r>
      <w:hyperlink r:id="rId16" w:history="1">
        <w:r w:rsidRPr="00471C07">
          <w:rPr>
            <w:rStyle w:val="Hyperlink"/>
            <w:rFonts w:ascii="Simplified Arabic" w:eastAsia="Calibri" w:hAnsi="Simplified Arabic" w:cs="Simplified Arabic" w:hint="cs"/>
            <w:sz w:val="28"/>
            <w:szCs w:val="28"/>
          </w:rPr>
          <w:t>http://search.mandumah.com/Record/1610609</w:t>
        </w:r>
      </w:hyperlink>
    </w:p>
    <w:p w14:paraId="306571D3"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lastRenderedPageBreak/>
        <w:t xml:space="preserve">حسن، وليد محمد، </w:t>
      </w:r>
      <w:proofErr w:type="gramStart"/>
      <w:r w:rsidRPr="00471C07">
        <w:rPr>
          <w:rFonts w:ascii="Simplified Arabic" w:hAnsi="Simplified Arabic" w:cs="Simplified Arabic" w:hint="cs"/>
          <w:sz w:val="28"/>
          <w:szCs w:val="28"/>
          <w:rtl/>
        </w:rPr>
        <w:t>و رضوان</w:t>
      </w:r>
      <w:proofErr w:type="gramEnd"/>
      <w:r w:rsidRPr="00471C07">
        <w:rPr>
          <w:rFonts w:ascii="Simplified Arabic" w:hAnsi="Simplified Arabic" w:cs="Simplified Arabic" w:hint="cs"/>
          <w:sz w:val="28"/>
          <w:szCs w:val="28"/>
          <w:rtl/>
        </w:rPr>
        <w:t>، طارق رضوان محمد. (2024). أثر القيادة التحويلية على فعالية فرق العمل: دراسة تطبيقية على العاملين بالشركة المصرية للاتصالات (رسالة دكتوراه غير منشورة). جامعة طنطا، طنطا.</w:t>
      </w:r>
    </w:p>
    <w:p w14:paraId="3ECC83C5"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hint="cs"/>
          <w:sz w:val="28"/>
          <w:szCs w:val="28"/>
        </w:rPr>
      </w:pPr>
      <w:r w:rsidRPr="00471C07">
        <w:rPr>
          <w:rFonts w:ascii="Simplified Arabic" w:eastAsia="Calibri" w:hAnsi="Simplified Arabic" w:cs="Simplified Arabic" w:hint="cs"/>
          <w:sz w:val="28"/>
          <w:szCs w:val="28"/>
          <w:rtl/>
        </w:rPr>
        <w:t xml:space="preserve">الحميدي، عمر بن </w:t>
      </w:r>
      <w:proofErr w:type="gramStart"/>
      <w:r w:rsidRPr="00471C07">
        <w:rPr>
          <w:rFonts w:ascii="Simplified Arabic" w:eastAsia="Calibri" w:hAnsi="Simplified Arabic" w:cs="Simplified Arabic" w:hint="cs"/>
          <w:sz w:val="28"/>
          <w:szCs w:val="28"/>
          <w:rtl/>
        </w:rPr>
        <w:t>عبدالعزيز</w:t>
      </w:r>
      <w:proofErr w:type="gramEnd"/>
      <w:r w:rsidRPr="00471C07">
        <w:rPr>
          <w:rFonts w:ascii="Simplified Arabic" w:eastAsia="Calibri" w:hAnsi="Simplified Arabic" w:cs="Simplified Arabic" w:hint="cs"/>
          <w:sz w:val="28"/>
          <w:szCs w:val="28"/>
          <w:rtl/>
        </w:rPr>
        <w:t xml:space="preserve">، </w:t>
      </w:r>
      <w:proofErr w:type="gramStart"/>
      <w:r w:rsidRPr="00471C07">
        <w:rPr>
          <w:rFonts w:ascii="Simplified Arabic" w:eastAsia="Calibri" w:hAnsi="Simplified Arabic" w:cs="Simplified Arabic" w:hint="cs"/>
          <w:sz w:val="28"/>
          <w:szCs w:val="28"/>
          <w:rtl/>
        </w:rPr>
        <w:t>و شعيبي</w:t>
      </w:r>
      <w:proofErr w:type="gramEnd"/>
      <w:r w:rsidRPr="00471C07">
        <w:rPr>
          <w:rFonts w:ascii="Simplified Arabic" w:eastAsia="Calibri" w:hAnsi="Simplified Arabic" w:cs="Simplified Arabic" w:hint="cs"/>
          <w:sz w:val="28"/>
          <w:szCs w:val="28"/>
          <w:rtl/>
        </w:rPr>
        <w:t>، فيصل بن أحمد بن عابد. (2024). أثر الحوكمة على الأداء الوظيفي: دراسة ميدانية على موظفي الرئاسة العامة لشؤون المسجد الحرام والمسجد النبوي بمكة المكرمة. المجلة العربية للنشر العلمي، ع</w:t>
      </w:r>
      <w:proofErr w:type="gramStart"/>
      <w:r w:rsidRPr="00471C07">
        <w:rPr>
          <w:rFonts w:ascii="Simplified Arabic" w:eastAsia="Calibri" w:hAnsi="Simplified Arabic" w:cs="Simplified Arabic" w:hint="cs"/>
          <w:sz w:val="28"/>
          <w:szCs w:val="28"/>
          <w:rtl/>
        </w:rPr>
        <w:t>71 ،</w:t>
      </w:r>
      <w:proofErr w:type="gramEnd"/>
      <w:r w:rsidRPr="00471C07">
        <w:rPr>
          <w:rFonts w:ascii="Simplified Arabic" w:eastAsia="Calibri" w:hAnsi="Simplified Arabic" w:cs="Simplified Arabic" w:hint="cs"/>
          <w:sz w:val="28"/>
          <w:szCs w:val="28"/>
          <w:rtl/>
        </w:rPr>
        <w:t xml:space="preserve"> 620 - 657. مسترجع من </w:t>
      </w:r>
      <w:hyperlink r:id="rId17" w:history="1">
        <w:r w:rsidRPr="00471C07">
          <w:rPr>
            <w:rStyle w:val="Hyperlink"/>
            <w:rFonts w:ascii="Simplified Arabic" w:eastAsia="Calibri" w:hAnsi="Simplified Arabic" w:cs="Simplified Arabic" w:hint="cs"/>
            <w:sz w:val="28"/>
            <w:szCs w:val="28"/>
          </w:rPr>
          <w:t>http://search.mandumah.com/Record/1547275</w:t>
        </w:r>
      </w:hyperlink>
    </w:p>
    <w:p w14:paraId="46E7F2EC"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hint="cs"/>
          <w:sz w:val="28"/>
          <w:szCs w:val="28"/>
        </w:rPr>
      </w:pPr>
      <w:proofErr w:type="spellStart"/>
      <w:r w:rsidRPr="00471C07">
        <w:rPr>
          <w:rFonts w:ascii="Simplified Arabic" w:hAnsi="Simplified Arabic" w:cs="Simplified Arabic" w:hint="cs"/>
          <w:sz w:val="28"/>
          <w:szCs w:val="28"/>
          <w:rtl/>
        </w:rPr>
        <w:t>الخضران</w:t>
      </w:r>
      <w:proofErr w:type="spellEnd"/>
      <w:r w:rsidRPr="00471C07">
        <w:rPr>
          <w:rFonts w:ascii="Simplified Arabic" w:hAnsi="Simplified Arabic" w:cs="Simplified Arabic" w:hint="cs"/>
          <w:sz w:val="28"/>
          <w:szCs w:val="28"/>
          <w:rtl/>
        </w:rPr>
        <w:t xml:space="preserve">، </w:t>
      </w:r>
      <w:proofErr w:type="gramStart"/>
      <w:r w:rsidRPr="00471C07">
        <w:rPr>
          <w:rFonts w:ascii="Simplified Arabic" w:hAnsi="Simplified Arabic" w:cs="Simplified Arabic" w:hint="cs"/>
          <w:sz w:val="28"/>
          <w:szCs w:val="28"/>
          <w:rtl/>
        </w:rPr>
        <w:t>عبدالله</w:t>
      </w:r>
      <w:proofErr w:type="gramEnd"/>
      <w:r w:rsidRPr="00471C07">
        <w:rPr>
          <w:rFonts w:ascii="Simplified Arabic" w:hAnsi="Simplified Arabic" w:cs="Simplified Arabic" w:hint="cs"/>
          <w:sz w:val="28"/>
          <w:szCs w:val="28"/>
          <w:rtl/>
        </w:rPr>
        <w:t xml:space="preserve"> مبارك سعيد. (2023). دور القيادة التحويلية في تعزيز المسؤولية المجتمعية: دراسة تطبيقية على مديرية الشئون الصحية بعسير. مجلة العلوم </w:t>
      </w:r>
      <w:proofErr w:type="spellStart"/>
      <w:r w:rsidRPr="00471C07">
        <w:rPr>
          <w:rFonts w:ascii="Simplified Arabic" w:hAnsi="Simplified Arabic" w:cs="Simplified Arabic" w:hint="cs"/>
          <w:sz w:val="28"/>
          <w:szCs w:val="28"/>
          <w:rtl/>
        </w:rPr>
        <w:t>الإقتصادية</w:t>
      </w:r>
      <w:proofErr w:type="spellEnd"/>
      <w:r w:rsidRPr="00471C07">
        <w:rPr>
          <w:rFonts w:ascii="Simplified Arabic" w:hAnsi="Simplified Arabic" w:cs="Simplified Arabic" w:hint="cs"/>
          <w:sz w:val="28"/>
          <w:szCs w:val="28"/>
          <w:rtl/>
        </w:rPr>
        <w:t xml:space="preserve"> والإدارية والقانونية، مج7, </w:t>
      </w:r>
      <w:proofErr w:type="gramStart"/>
      <w:r w:rsidRPr="00471C07">
        <w:rPr>
          <w:rFonts w:ascii="Simplified Arabic" w:hAnsi="Simplified Arabic" w:cs="Simplified Arabic" w:hint="cs"/>
          <w:sz w:val="28"/>
          <w:szCs w:val="28"/>
          <w:rtl/>
        </w:rPr>
        <w:t>ملحق ،</w:t>
      </w:r>
      <w:proofErr w:type="gramEnd"/>
      <w:r w:rsidRPr="00471C07">
        <w:rPr>
          <w:rFonts w:ascii="Simplified Arabic" w:hAnsi="Simplified Arabic" w:cs="Simplified Arabic" w:hint="cs"/>
          <w:sz w:val="28"/>
          <w:szCs w:val="28"/>
          <w:rtl/>
        </w:rPr>
        <w:t xml:space="preserve"> 18 - 36.</w:t>
      </w:r>
    </w:p>
    <w:p w14:paraId="4B5F1B81"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 xml:space="preserve">خلاف، فاتن فرغل سيد، </w:t>
      </w:r>
      <w:proofErr w:type="gramStart"/>
      <w:r w:rsidRPr="00471C07">
        <w:rPr>
          <w:rFonts w:ascii="Simplified Arabic" w:hAnsi="Simplified Arabic" w:cs="Simplified Arabic" w:hint="cs"/>
          <w:sz w:val="28"/>
          <w:szCs w:val="28"/>
          <w:rtl/>
        </w:rPr>
        <w:t xml:space="preserve">و </w:t>
      </w:r>
      <w:proofErr w:type="spellStart"/>
      <w:r w:rsidRPr="00471C07">
        <w:rPr>
          <w:rFonts w:ascii="Simplified Arabic" w:hAnsi="Simplified Arabic" w:cs="Simplified Arabic" w:hint="cs"/>
          <w:sz w:val="28"/>
          <w:szCs w:val="28"/>
          <w:rtl/>
        </w:rPr>
        <w:t>عبدالظاهر</w:t>
      </w:r>
      <w:proofErr w:type="spellEnd"/>
      <w:proofErr w:type="gramEnd"/>
      <w:r w:rsidRPr="00471C07">
        <w:rPr>
          <w:rFonts w:ascii="Simplified Arabic" w:hAnsi="Simplified Arabic" w:cs="Simplified Arabic" w:hint="cs"/>
          <w:sz w:val="28"/>
          <w:szCs w:val="28"/>
          <w:rtl/>
        </w:rPr>
        <w:t>، محمود محمد. (2023). دور القيادة التحويلية في التمكين الوظيفي: دراسة تطبيقية على العاملين بالهيئة القومية للتأمينات الاجتماعية بمحافظة أسيوط (رسالة ماجستير غير منشورة). جامعة اسيوط، أسيوط.</w:t>
      </w:r>
    </w:p>
    <w:p w14:paraId="1AAF008D"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 xml:space="preserve">السلمي، محمد خالد محمد، </w:t>
      </w:r>
      <w:proofErr w:type="gramStart"/>
      <w:r w:rsidRPr="00471C07">
        <w:rPr>
          <w:rFonts w:ascii="Simplified Arabic" w:hAnsi="Simplified Arabic" w:cs="Simplified Arabic" w:hint="cs"/>
          <w:sz w:val="28"/>
          <w:szCs w:val="28"/>
          <w:rtl/>
        </w:rPr>
        <w:t>و شعيبي</w:t>
      </w:r>
      <w:proofErr w:type="gramEnd"/>
      <w:r w:rsidRPr="00471C07">
        <w:rPr>
          <w:rFonts w:ascii="Simplified Arabic" w:hAnsi="Simplified Arabic" w:cs="Simplified Arabic" w:hint="cs"/>
          <w:sz w:val="28"/>
          <w:szCs w:val="28"/>
          <w:rtl/>
        </w:rPr>
        <w:t xml:space="preserve">، فيصل بن أحمد بن عابد. (2024). دور القيادة التحويلية في تعزيز السمعة التنظيمية: دراسة ميدانية على الموظفين الإداريين بالشؤون الصحية بمحافظة جدة. مجلة العلوم </w:t>
      </w:r>
      <w:proofErr w:type="spellStart"/>
      <w:r w:rsidRPr="00471C07">
        <w:rPr>
          <w:rFonts w:ascii="Simplified Arabic" w:hAnsi="Simplified Arabic" w:cs="Simplified Arabic" w:hint="cs"/>
          <w:sz w:val="28"/>
          <w:szCs w:val="28"/>
          <w:rtl/>
        </w:rPr>
        <w:t>الإقتصادية</w:t>
      </w:r>
      <w:proofErr w:type="spellEnd"/>
      <w:r w:rsidRPr="00471C07">
        <w:rPr>
          <w:rFonts w:ascii="Simplified Arabic" w:hAnsi="Simplified Arabic" w:cs="Simplified Arabic" w:hint="cs"/>
          <w:sz w:val="28"/>
          <w:szCs w:val="28"/>
          <w:rtl/>
        </w:rPr>
        <w:t xml:space="preserve"> والإدارية والقانونية، مج8, ع</w:t>
      </w:r>
      <w:proofErr w:type="gramStart"/>
      <w:r w:rsidRPr="00471C07">
        <w:rPr>
          <w:rFonts w:ascii="Simplified Arabic" w:hAnsi="Simplified Arabic" w:cs="Simplified Arabic" w:hint="cs"/>
          <w:sz w:val="28"/>
          <w:szCs w:val="28"/>
          <w:rtl/>
        </w:rPr>
        <w:t>7 ،</w:t>
      </w:r>
      <w:proofErr w:type="gramEnd"/>
      <w:r w:rsidRPr="00471C07">
        <w:rPr>
          <w:rFonts w:ascii="Simplified Arabic" w:hAnsi="Simplified Arabic" w:cs="Simplified Arabic" w:hint="cs"/>
          <w:sz w:val="28"/>
          <w:szCs w:val="28"/>
          <w:rtl/>
        </w:rPr>
        <w:t xml:space="preserve"> 1 - 20. مسترجع من </w:t>
      </w:r>
      <w:r w:rsidRPr="00471C07">
        <w:rPr>
          <w:rFonts w:ascii="Simplified Arabic" w:hAnsi="Simplified Arabic" w:cs="Simplified Arabic" w:hint="cs"/>
          <w:sz w:val="28"/>
          <w:szCs w:val="28"/>
        </w:rPr>
        <w:t>http://search.mandumah.com/Record/1490146</w:t>
      </w:r>
    </w:p>
    <w:p w14:paraId="46B4EF26"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 xml:space="preserve">سيار، </w:t>
      </w:r>
      <w:proofErr w:type="gramStart"/>
      <w:r w:rsidRPr="00471C07">
        <w:rPr>
          <w:rFonts w:ascii="Simplified Arabic" w:hAnsi="Simplified Arabic" w:cs="Simplified Arabic" w:hint="cs"/>
          <w:sz w:val="28"/>
          <w:szCs w:val="28"/>
          <w:rtl/>
        </w:rPr>
        <w:t>عبدالرحمن</w:t>
      </w:r>
      <w:proofErr w:type="gramEnd"/>
      <w:r w:rsidRPr="00471C07">
        <w:rPr>
          <w:rFonts w:ascii="Simplified Arabic" w:hAnsi="Simplified Arabic" w:cs="Simplified Arabic" w:hint="cs"/>
          <w:sz w:val="28"/>
          <w:szCs w:val="28"/>
          <w:rtl/>
        </w:rPr>
        <w:t xml:space="preserve"> بن أحمد. (2023). القيادة التحويلية في الأندية الرياضية: دراسة تحليلية من وجهة نظر أعضاء مجالس الإدارات والأعضاء العاملين في الأندية الرياضية بمملكة البحرين. مجلة علوم الرياضة والتربية البدنية، مج7, ع</w:t>
      </w:r>
      <w:proofErr w:type="gramStart"/>
      <w:r w:rsidRPr="00471C07">
        <w:rPr>
          <w:rFonts w:ascii="Simplified Arabic" w:hAnsi="Simplified Arabic" w:cs="Simplified Arabic" w:hint="cs"/>
          <w:sz w:val="28"/>
          <w:szCs w:val="28"/>
          <w:rtl/>
        </w:rPr>
        <w:t>1 ،</w:t>
      </w:r>
      <w:proofErr w:type="gramEnd"/>
      <w:r w:rsidRPr="00471C07">
        <w:rPr>
          <w:rFonts w:ascii="Simplified Arabic" w:hAnsi="Simplified Arabic" w:cs="Simplified Arabic" w:hint="cs"/>
          <w:sz w:val="28"/>
          <w:szCs w:val="28"/>
          <w:rtl/>
        </w:rPr>
        <w:t xml:space="preserve"> 183 - 198. مسترجع من </w:t>
      </w:r>
      <w:r w:rsidRPr="00471C07">
        <w:rPr>
          <w:rFonts w:ascii="Simplified Arabic" w:hAnsi="Simplified Arabic" w:cs="Simplified Arabic" w:hint="cs"/>
          <w:sz w:val="28"/>
          <w:szCs w:val="28"/>
        </w:rPr>
        <w:t>http://search.mandumah.com/Record/1352359</w:t>
      </w:r>
    </w:p>
    <w:p w14:paraId="26475B0D"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hint="cs"/>
          <w:sz w:val="28"/>
          <w:szCs w:val="28"/>
        </w:rPr>
      </w:pPr>
      <w:r w:rsidRPr="00471C07">
        <w:rPr>
          <w:rFonts w:ascii="Simplified Arabic" w:eastAsia="Calibri" w:hAnsi="Simplified Arabic" w:cs="Simplified Arabic" w:hint="cs"/>
          <w:sz w:val="28"/>
          <w:szCs w:val="28"/>
          <w:rtl/>
        </w:rPr>
        <w:t>الطالب، ليلى صالح حسين. (2022). أثر ضغوط العمل على الأداء الوظيفي. المجلة العربية للنشر العلمي، ع</w:t>
      </w:r>
      <w:proofErr w:type="gramStart"/>
      <w:r w:rsidRPr="00471C07">
        <w:rPr>
          <w:rFonts w:ascii="Simplified Arabic" w:eastAsia="Calibri" w:hAnsi="Simplified Arabic" w:cs="Simplified Arabic" w:hint="cs"/>
          <w:sz w:val="28"/>
          <w:szCs w:val="28"/>
          <w:rtl/>
        </w:rPr>
        <w:t>50 ،</w:t>
      </w:r>
      <w:proofErr w:type="gramEnd"/>
      <w:r w:rsidRPr="00471C07">
        <w:rPr>
          <w:rFonts w:ascii="Simplified Arabic" w:eastAsia="Calibri" w:hAnsi="Simplified Arabic" w:cs="Simplified Arabic" w:hint="cs"/>
          <w:sz w:val="28"/>
          <w:szCs w:val="28"/>
          <w:rtl/>
        </w:rPr>
        <w:t xml:space="preserve"> 477 - 488. مسترجع من </w:t>
      </w:r>
      <w:hyperlink r:id="rId18" w:history="1">
        <w:r w:rsidRPr="00471C07">
          <w:rPr>
            <w:rStyle w:val="Hyperlink"/>
            <w:rFonts w:ascii="Simplified Arabic" w:eastAsia="Calibri" w:hAnsi="Simplified Arabic" w:cs="Simplified Arabic" w:hint="cs"/>
            <w:sz w:val="28"/>
            <w:szCs w:val="28"/>
          </w:rPr>
          <w:t>http://search.mandumah.com/Record/1436805</w:t>
        </w:r>
      </w:hyperlink>
    </w:p>
    <w:p w14:paraId="1A7CB7D3"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hint="cs"/>
          <w:kern w:val="2"/>
          <w:sz w:val="28"/>
          <w:szCs w:val="28"/>
          <w:rtl/>
        </w:rPr>
      </w:pPr>
      <w:r w:rsidRPr="00471C07">
        <w:rPr>
          <w:rFonts w:ascii="Simplified Arabic" w:eastAsia="Calibri" w:hAnsi="Simplified Arabic" w:cs="Simplified Arabic" w:hint="cs"/>
          <w:kern w:val="2"/>
          <w:sz w:val="28"/>
          <w:szCs w:val="28"/>
          <w:rtl/>
        </w:rPr>
        <w:lastRenderedPageBreak/>
        <w:t>الطيب، سحر حسن.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مج4, ع</w:t>
      </w:r>
      <w:proofErr w:type="gramStart"/>
      <w:r w:rsidRPr="00471C07">
        <w:rPr>
          <w:rFonts w:ascii="Simplified Arabic" w:eastAsia="Calibri" w:hAnsi="Simplified Arabic" w:cs="Simplified Arabic" w:hint="cs"/>
          <w:kern w:val="2"/>
          <w:sz w:val="28"/>
          <w:szCs w:val="28"/>
          <w:rtl/>
        </w:rPr>
        <w:t>2 ،</w:t>
      </w:r>
      <w:proofErr w:type="gramEnd"/>
      <w:r w:rsidRPr="00471C07">
        <w:rPr>
          <w:rFonts w:ascii="Simplified Arabic" w:eastAsia="Calibri" w:hAnsi="Simplified Arabic" w:cs="Simplified Arabic" w:hint="cs"/>
          <w:kern w:val="2"/>
          <w:sz w:val="28"/>
          <w:szCs w:val="28"/>
          <w:rtl/>
        </w:rPr>
        <w:t xml:space="preserve"> 163 - 255.</w:t>
      </w:r>
    </w:p>
    <w:p w14:paraId="3DA4D2AC"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hint="cs"/>
          <w:sz w:val="28"/>
          <w:szCs w:val="28"/>
        </w:rPr>
      </w:pPr>
      <w:proofErr w:type="spellStart"/>
      <w:r w:rsidRPr="00471C07">
        <w:rPr>
          <w:rFonts w:ascii="Simplified Arabic" w:eastAsia="Calibri" w:hAnsi="Simplified Arabic" w:cs="Simplified Arabic" w:hint="cs"/>
          <w:sz w:val="28"/>
          <w:szCs w:val="28"/>
          <w:rtl/>
        </w:rPr>
        <w:t>عبدالمحمود</w:t>
      </w:r>
      <w:proofErr w:type="spellEnd"/>
      <w:r w:rsidRPr="00471C07">
        <w:rPr>
          <w:rFonts w:ascii="Simplified Arabic" w:eastAsia="Calibri" w:hAnsi="Simplified Arabic" w:cs="Simplified Arabic" w:hint="cs"/>
          <w:sz w:val="28"/>
          <w:szCs w:val="28"/>
          <w:rtl/>
        </w:rPr>
        <w:t xml:space="preserve">، السماني محمد الغالي نور الدائم، </w:t>
      </w:r>
      <w:proofErr w:type="gramStart"/>
      <w:r w:rsidRPr="00471C07">
        <w:rPr>
          <w:rFonts w:ascii="Simplified Arabic" w:eastAsia="Calibri" w:hAnsi="Simplified Arabic" w:cs="Simplified Arabic" w:hint="cs"/>
          <w:sz w:val="28"/>
          <w:szCs w:val="28"/>
          <w:rtl/>
        </w:rPr>
        <w:t>و آدم</w:t>
      </w:r>
      <w:proofErr w:type="gramEnd"/>
      <w:r w:rsidRPr="00471C07">
        <w:rPr>
          <w:rFonts w:ascii="Simplified Arabic" w:eastAsia="Calibri" w:hAnsi="Simplified Arabic" w:cs="Simplified Arabic" w:hint="cs"/>
          <w:sz w:val="28"/>
          <w:szCs w:val="28"/>
          <w:rtl/>
        </w:rPr>
        <w:t xml:space="preserve">، </w:t>
      </w:r>
      <w:proofErr w:type="spellStart"/>
      <w:r w:rsidRPr="00471C07">
        <w:rPr>
          <w:rFonts w:ascii="Simplified Arabic" w:eastAsia="Calibri" w:hAnsi="Simplified Arabic" w:cs="Simplified Arabic" w:hint="cs"/>
          <w:sz w:val="28"/>
          <w:szCs w:val="28"/>
          <w:rtl/>
        </w:rPr>
        <w:t>حسابو</w:t>
      </w:r>
      <w:proofErr w:type="spellEnd"/>
      <w:r w:rsidRPr="00471C07">
        <w:rPr>
          <w:rFonts w:ascii="Simplified Arabic" w:eastAsia="Calibri" w:hAnsi="Simplified Arabic" w:cs="Simplified Arabic" w:hint="cs"/>
          <w:sz w:val="28"/>
          <w:szCs w:val="28"/>
          <w:rtl/>
        </w:rPr>
        <w:t xml:space="preserve"> أحمد </w:t>
      </w:r>
      <w:proofErr w:type="spellStart"/>
      <w:r w:rsidRPr="00471C07">
        <w:rPr>
          <w:rFonts w:ascii="Simplified Arabic" w:eastAsia="Calibri" w:hAnsi="Simplified Arabic" w:cs="Simplified Arabic" w:hint="cs"/>
          <w:sz w:val="28"/>
          <w:szCs w:val="28"/>
          <w:rtl/>
        </w:rPr>
        <w:t>حسابو</w:t>
      </w:r>
      <w:proofErr w:type="spellEnd"/>
      <w:r w:rsidRPr="00471C07">
        <w:rPr>
          <w:rFonts w:ascii="Simplified Arabic" w:eastAsia="Calibri" w:hAnsi="Simplified Arabic" w:cs="Simplified Arabic" w:hint="cs"/>
          <w:sz w:val="28"/>
          <w:szCs w:val="28"/>
          <w:rtl/>
        </w:rPr>
        <w:t>. (2025). أثر المناخ التنظيمي على الأداء الوظيفي للعاملين. مجلة الأطروحة - العلوم الاجتماعية، مج10, ع</w:t>
      </w:r>
      <w:proofErr w:type="gramStart"/>
      <w:r w:rsidRPr="00471C07">
        <w:rPr>
          <w:rFonts w:ascii="Simplified Arabic" w:eastAsia="Calibri" w:hAnsi="Simplified Arabic" w:cs="Simplified Arabic" w:hint="cs"/>
          <w:sz w:val="28"/>
          <w:szCs w:val="28"/>
          <w:rtl/>
        </w:rPr>
        <w:t>1 ،</w:t>
      </w:r>
      <w:proofErr w:type="gramEnd"/>
      <w:r w:rsidRPr="00471C07">
        <w:rPr>
          <w:rFonts w:ascii="Simplified Arabic" w:eastAsia="Calibri" w:hAnsi="Simplified Arabic" w:cs="Simplified Arabic" w:hint="cs"/>
          <w:sz w:val="28"/>
          <w:szCs w:val="28"/>
          <w:rtl/>
        </w:rPr>
        <w:t xml:space="preserve"> 29 - 47. مسترجع من </w:t>
      </w:r>
      <w:hyperlink r:id="rId19" w:history="1">
        <w:r w:rsidRPr="00471C07">
          <w:rPr>
            <w:rStyle w:val="Hyperlink"/>
            <w:rFonts w:ascii="Simplified Arabic" w:eastAsia="Calibri" w:hAnsi="Simplified Arabic" w:cs="Simplified Arabic" w:hint="cs"/>
            <w:sz w:val="28"/>
            <w:szCs w:val="28"/>
          </w:rPr>
          <w:t>http://search.mandumah.com/Record/1594532</w:t>
        </w:r>
      </w:hyperlink>
    </w:p>
    <w:p w14:paraId="7732F316"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hint="cs"/>
          <w:kern w:val="2"/>
          <w:sz w:val="28"/>
          <w:szCs w:val="28"/>
          <w:rtl/>
        </w:rPr>
      </w:pPr>
      <w:proofErr w:type="gramStart"/>
      <w:r w:rsidRPr="00471C07">
        <w:rPr>
          <w:rFonts w:ascii="Simplified Arabic" w:eastAsia="Calibri" w:hAnsi="Simplified Arabic" w:cs="Simplified Arabic" w:hint="cs"/>
          <w:kern w:val="2"/>
          <w:sz w:val="28"/>
          <w:szCs w:val="28"/>
          <w:rtl/>
        </w:rPr>
        <w:t>عبدالمنعم</w:t>
      </w:r>
      <w:proofErr w:type="gramEnd"/>
      <w:r w:rsidRPr="00471C07">
        <w:rPr>
          <w:rFonts w:ascii="Simplified Arabic" w:eastAsia="Calibri" w:hAnsi="Simplified Arabic" w:cs="Simplified Arabic" w:hint="cs"/>
          <w:kern w:val="2"/>
          <w:sz w:val="28"/>
          <w:szCs w:val="28"/>
          <w:rtl/>
        </w:rPr>
        <w:t xml:space="preserve">، مصطفى سيد خلف الله، </w:t>
      </w:r>
      <w:proofErr w:type="gramStart"/>
      <w:r w:rsidRPr="00471C07">
        <w:rPr>
          <w:rFonts w:ascii="Simplified Arabic" w:eastAsia="Calibri" w:hAnsi="Simplified Arabic" w:cs="Simplified Arabic" w:hint="cs"/>
          <w:kern w:val="2"/>
          <w:sz w:val="28"/>
          <w:szCs w:val="28"/>
          <w:rtl/>
        </w:rPr>
        <w:t>و رضوان</w:t>
      </w:r>
      <w:proofErr w:type="gramEnd"/>
      <w:r w:rsidRPr="00471C07">
        <w:rPr>
          <w:rFonts w:ascii="Simplified Arabic" w:eastAsia="Calibri" w:hAnsi="Simplified Arabic" w:cs="Simplified Arabic" w:hint="cs"/>
          <w:kern w:val="2"/>
          <w:sz w:val="28"/>
          <w:szCs w:val="28"/>
          <w:rtl/>
        </w:rPr>
        <w:t>، كوكب أحمد محمد. (2023). تأثير التحول الرقمي على اليقظة التنظيمية: دراسة ميدانية مطبقة على العاملين بفروع البنك الزراعي المصري بمحافظة الوادي الجديد. مجلة البحوث الإدارية والمالية والكمية، مج3, ع</w:t>
      </w:r>
      <w:proofErr w:type="gramStart"/>
      <w:r w:rsidRPr="00471C07">
        <w:rPr>
          <w:rFonts w:ascii="Simplified Arabic" w:eastAsia="Calibri" w:hAnsi="Simplified Arabic" w:cs="Simplified Arabic" w:hint="cs"/>
          <w:kern w:val="2"/>
          <w:sz w:val="28"/>
          <w:szCs w:val="28"/>
          <w:rtl/>
        </w:rPr>
        <w:t>4 ،</w:t>
      </w:r>
      <w:proofErr w:type="gramEnd"/>
      <w:r w:rsidRPr="00471C07">
        <w:rPr>
          <w:rFonts w:ascii="Simplified Arabic" w:eastAsia="Calibri" w:hAnsi="Simplified Arabic" w:cs="Simplified Arabic" w:hint="cs"/>
          <w:kern w:val="2"/>
          <w:sz w:val="28"/>
          <w:szCs w:val="28"/>
          <w:rtl/>
        </w:rPr>
        <w:t xml:space="preserve"> 239 - 304.</w:t>
      </w:r>
    </w:p>
    <w:p w14:paraId="78A494B1"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hint="cs"/>
          <w:kern w:val="2"/>
          <w:sz w:val="28"/>
          <w:szCs w:val="28"/>
          <w:rtl/>
        </w:rPr>
      </w:pPr>
      <w:r w:rsidRPr="00471C07">
        <w:rPr>
          <w:rFonts w:ascii="Simplified Arabic" w:eastAsia="Calibri" w:hAnsi="Simplified Arabic" w:cs="Simplified Arabic" w:hint="cs"/>
          <w:kern w:val="2"/>
          <w:sz w:val="28"/>
          <w:szCs w:val="28"/>
          <w:rtl/>
        </w:rPr>
        <w:t xml:space="preserve">العزب، </w:t>
      </w:r>
      <w:proofErr w:type="gramStart"/>
      <w:r w:rsidRPr="00471C07">
        <w:rPr>
          <w:rFonts w:ascii="Simplified Arabic" w:eastAsia="Calibri" w:hAnsi="Simplified Arabic" w:cs="Simplified Arabic" w:hint="cs"/>
          <w:kern w:val="2"/>
          <w:sz w:val="28"/>
          <w:szCs w:val="28"/>
          <w:rtl/>
        </w:rPr>
        <w:t>عبدالمقصود</w:t>
      </w:r>
      <w:proofErr w:type="gramEnd"/>
      <w:r w:rsidRPr="00471C07">
        <w:rPr>
          <w:rFonts w:ascii="Simplified Arabic" w:eastAsia="Calibri" w:hAnsi="Simplified Arabic" w:cs="Simplified Arabic" w:hint="cs"/>
          <w:kern w:val="2"/>
          <w:sz w:val="28"/>
          <w:szCs w:val="28"/>
          <w:rtl/>
        </w:rPr>
        <w:t xml:space="preserve"> محمد </w:t>
      </w:r>
      <w:proofErr w:type="gramStart"/>
      <w:r w:rsidRPr="00471C07">
        <w:rPr>
          <w:rFonts w:ascii="Simplified Arabic" w:eastAsia="Calibri" w:hAnsi="Simplified Arabic" w:cs="Simplified Arabic" w:hint="cs"/>
          <w:kern w:val="2"/>
          <w:sz w:val="28"/>
          <w:szCs w:val="28"/>
          <w:rtl/>
        </w:rPr>
        <w:t>عبدالمقصود</w:t>
      </w:r>
      <w:proofErr w:type="gramEnd"/>
      <w:r w:rsidRPr="00471C07">
        <w:rPr>
          <w:rFonts w:ascii="Simplified Arabic" w:eastAsia="Calibri" w:hAnsi="Simplified Arabic" w:cs="Simplified Arabic" w:hint="cs"/>
          <w:kern w:val="2"/>
          <w:sz w:val="28"/>
          <w:szCs w:val="28"/>
          <w:rtl/>
        </w:rPr>
        <w:t xml:space="preserve">، قدري، منى أحمد، و </w:t>
      </w:r>
      <w:proofErr w:type="gramStart"/>
      <w:r w:rsidRPr="00471C07">
        <w:rPr>
          <w:rFonts w:ascii="Simplified Arabic" w:eastAsia="Calibri" w:hAnsi="Simplified Arabic" w:cs="Simplified Arabic" w:hint="cs"/>
          <w:kern w:val="2"/>
          <w:sz w:val="28"/>
          <w:szCs w:val="28"/>
          <w:rtl/>
        </w:rPr>
        <w:t>متولى</w:t>
      </w:r>
      <w:proofErr w:type="gramEnd"/>
      <w:r w:rsidRPr="00471C07">
        <w:rPr>
          <w:rFonts w:ascii="Simplified Arabic" w:eastAsia="Calibri" w:hAnsi="Simplified Arabic" w:cs="Simplified Arabic" w:hint="cs"/>
          <w:kern w:val="2"/>
          <w:sz w:val="28"/>
          <w:szCs w:val="28"/>
          <w:rtl/>
        </w:rPr>
        <w:t>،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w:t>
      </w:r>
      <w:proofErr w:type="gramStart"/>
      <w:r w:rsidRPr="00471C07">
        <w:rPr>
          <w:rFonts w:ascii="Simplified Arabic" w:eastAsia="Calibri" w:hAnsi="Simplified Arabic" w:cs="Simplified Arabic" w:hint="cs"/>
          <w:kern w:val="2"/>
          <w:sz w:val="28"/>
          <w:szCs w:val="28"/>
          <w:rtl/>
        </w:rPr>
        <w:t>1 ،</w:t>
      </w:r>
      <w:proofErr w:type="gramEnd"/>
      <w:r w:rsidRPr="00471C07">
        <w:rPr>
          <w:rFonts w:ascii="Simplified Arabic" w:eastAsia="Calibri" w:hAnsi="Simplified Arabic" w:cs="Simplified Arabic" w:hint="cs"/>
          <w:kern w:val="2"/>
          <w:sz w:val="28"/>
          <w:szCs w:val="28"/>
          <w:rtl/>
        </w:rPr>
        <w:t xml:space="preserve"> 101 - 120.</w:t>
      </w:r>
    </w:p>
    <w:p w14:paraId="5CE93453"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hint="cs"/>
          <w:sz w:val="28"/>
          <w:szCs w:val="28"/>
        </w:rPr>
      </w:pPr>
      <w:r w:rsidRPr="00471C07">
        <w:rPr>
          <w:rFonts w:ascii="Simplified Arabic" w:eastAsia="Calibri" w:hAnsi="Simplified Arabic" w:cs="Simplified Arabic" w:hint="cs"/>
          <w:kern w:val="2"/>
          <w:sz w:val="28"/>
          <w:szCs w:val="28"/>
          <w:rtl/>
        </w:rPr>
        <w:t xml:space="preserve">علي، شروق هادي عبد، </w:t>
      </w:r>
      <w:proofErr w:type="gramStart"/>
      <w:r w:rsidRPr="00471C07">
        <w:rPr>
          <w:rFonts w:ascii="Simplified Arabic" w:eastAsia="Calibri" w:hAnsi="Simplified Arabic" w:cs="Simplified Arabic" w:hint="cs"/>
          <w:kern w:val="2"/>
          <w:sz w:val="28"/>
          <w:szCs w:val="28"/>
          <w:rtl/>
        </w:rPr>
        <w:t>و خضير</w:t>
      </w:r>
      <w:proofErr w:type="gramEnd"/>
      <w:r w:rsidRPr="00471C07">
        <w:rPr>
          <w:rFonts w:ascii="Simplified Arabic" w:eastAsia="Calibri" w:hAnsi="Simplified Arabic" w:cs="Simplified Arabic" w:hint="cs"/>
          <w:kern w:val="2"/>
          <w:sz w:val="28"/>
          <w:szCs w:val="28"/>
          <w:rtl/>
        </w:rPr>
        <w:t>، أرادن حاتم. (2020). التحول الرقمي للعمليات المصرفية كأداة لتطوير الأداء المالي الاستراتيجي لمصرف بغداد أنموذجا. مجلة الإدارة والاقتصاد، ع</w:t>
      </w:r>
      <w:proofErr w:type="gramStart"/>
      <w:r w:rsidRPr="00471C07">
        <w:rPr>
          <w:rFonts w:ascii="Simplified Arabic" w:eastAsia="Calibri" w:hAnsi="Simplified Arabic" w:cs="Simplified Arabic" w:hint="cs"/>
          <w:kern w:val="2"/>
          <w:sz w:val="28"/>
          <w:szCs w:val="28"/>
          <w:rtl/>
        </w:rPr>
        <w:t>126 ،</w:t>
      </w:r>
      <w:proofErr w:type="gramEnd"/>
      <w:r w:rsidRPr="00471C07">
        <w:rPr>
          <w:rFonts w:ascii="Simplified Arabic" w:eastAsia="Calibri" w:hAnsi="Simplified Arabic" w:cs="Simplified Arabic" w:hint="cs"/>
          <w:kern w:val="2"/>
          <w:sz w:val="28"/>
          <w:szCs w:val="28"/>
          <w:rtl/>
        </w:rPr>
        <w:t xml:space="preserve"> 1 - 13. مسترجع من </w:t>
      </w:r>
      <w:hyperlink r:id="rId20" w:history="1">
        <w:r w:rsidRPr="00471C07">
          <w:rPr>
            <w:rStyle w:val="Hyperlink"/>
            <w:rFonts w:ascii="Simplified Arabic" w:eastAsia="Calibri" w:hAnsi="Simplified Arabic" w:cs="Simplified Arabic" w:hint="cs"/>
            <w:kern w:val="2"/>
            <w:sz w:val="28"/>
            <w:szCs w:val="28"/>
          </w:rPr>
          <w:t>http://search.mandumah.com/Record/1147538</w:t>
        </w:r>
      </w:hyperlink>
    </w:p>
    <w:p w14:paraId="79892EE3"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 xml:space="preserve">الغنام، نورة بنت محمد بن حسن، </w:t>
      </w:r>
      <w:proofErr w:type="gramStart"/>
      <w:r w:rsidRPr="00471C07">
        <w:rPr>
          <w:rFonts w:ascii="Simplified Arabic" w:hAnsi="Simplified Arabic" w:cs="Simplified Arabic" w:hint="cs"/>
          <w:sz w:val="28"/>
          <w:szCs w:val="28"/>
          <w:rtl/>
        </w:rPr>
        <w:t>و الصقر</w:t>
      </w:r>
      <w:proofErr w:type="gramEnd"/>
      <w:r w:rsidRPr="00471C07">
        <w:rPr>
          <w:rFonts w:ascii="Simplified Arabic" w:hAnsi="Simplified Arabic" w:cs="Simplified Arabic" w:hint="cs"/>
          <w:sz w:val="28"/>
          <w:szCs w:val="28"/>
          <w:rtl/>
        </w:rPr>
        <w:t xml:space="preserve">، </w:t>
      </w:r>
      <w:proofErr w:type="gramStart"/>
      <w:r w:rsidRPr="00471C07">
        <w:rPr>
          <w:rFonts w:ascii="Simplified Arabic" w:hAnsi="Simplified Arabic" w:cs="Simplified Arabic" w:hint="cs"/>
          <w:sz w:val="28"/>
          <w:szCs w:val="28"/>
          <w:rtl/>
        </w:rPr>
        <w:t>عبدالعزيز</w:t>
      </w:r>
      <w:proofErr w:type="gramEnd"/>
      <w:r w:rsidRPr="00471C07">
        <w:rPr>
          <w:rFonts w:ascii="Simplified Arabic" w:hAnsi="Simplified Arabic" w:cs="Simplified Arabic" w:hint="cs"/>
          <w:sz w:val="28"/>
          <w:szCs w:val="28"/>
          <w:rtl/>
        </w:rPr>
        <w:t xml:space="preserve"> بن محمد بن علي. (2025). دور القيادة التحويلية في تحقيق التميز المؤسسي: جامعة الأمير سطام بن </w:t>
      </w:r>
      <w:proofErr w:type="gramStart"/>
      <w:r w:rsidRPr="00471C07">
        <w:rPr>
          <w:rFonts w:ascii="Simplified Arabic" w:hAnsi="Simplified Arabic" w:cs="Simplified Arabic" w:hint="cs"/>
          <w:sz w:val="28"/>
          <w:szCs w:val="28"/>
          <w:rtl/>
        </w:rPr>
        <w:t>عبدالعزيز</w:t>
      </w:r>
      <w:proofErr w:type="gramEnd"/>
      <w:r w:rsidRPr="00471C07">
        <w:rPr>
          <w:rFonts w:ascii="Simplified Arabic" w:hAnsi="Simplified Arabic" w:cs="Simplified Arabic" w:hint="cs"/>
          <w:sz w:val="28"/>
          <w:szCs w:val="28"/>
          <w:rtl/>
        </w:rPr>
        <w:t xml:space="preserve"> نموذجاً. المجلة العربية للعلوم التربوية والنفسية، ع</w:t>
      </w:r>
      <w:proofErr w:type="gramStart"/>
      <w:r w:rsidRPr="00471C07">
        <w:rPr>
          <w:rFonts w:ascii="Simplified Arabic" w:hAnsi="Simplified Arabic" w:cs="Simplified Arabic" w:hint="cs"/>
          <w:sz w:val="28"/>
          <w:szCs w:val="28"/>
          <w:rtl/>
        </w:rPr>
        <w:t>48 ،</w:t>
      </w:r>
      <w:proofErr w:type="gramEnd"/>
      <w:r w:rsidRPr="00471C07">
        <w:rPr>
          <w:rFonts w:ascii="Simplified Arabic" w:hAnsi="Simplified Arabic" w:cs="Simplified Arabic" w:hint="cs"/>
          <w:sz w:val="28"/>
          <w:szCs w:val="28"/>
          <w:rtl/>
        </w:rPr>
        <w:t xml:space="preserve"> 603 - 658.</w:t>
      </w:r>
    </w:p>
    <w:p w14:paraId="1ED8B965"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t>قاسم، راكان فاروق. (2024). دور القيادة التحويلية في جودة الخدمات التعليمية: دراسة استطلاعية للأفراد العاملين في شعب ضمان الجودة في جامعة الموصل. مجلة دراسات إقليمية، مج18, ع</w:t>
      </w:r>
      <w:proofErr w:type="gramStart"/>
      <w:r w:rsidRPr="00471C07">
        <w:rPr>
          <w:rFonts w:ascii="Simplified Arabic" w:hAnsi="Simplified Arabic" w:cs="Simplified Arabic" w:hint="cs"/>
          <w:sz w:val="28"/>
          <w:szCs w:val="28"/>
          <w:rtl/>
        </w:rPr>
        <w:t>60 ،</w:t>
      </w:r>
      <w:proofErr w:type="gramEnd"/>
      <w:r w:rsidRPr="00471C07">
        <w:rPr>
          <w:rFonts w:ascii="Simplified Arabic" w:hAnsi="Simplified Arabic" w:cs="Simplified Arabic" w:hint="cs"/>
          <w:sz w:val="28"/>
          <w:szCs w:val="28"/>
          <w:rtl/>
        </w:rPr>
        <w:t xml:space="preserve"> 371 - 394.</w:t>
      </w:r>
    </w:p>
    <w:p w14:paraId="7B4D2623"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hint="cs"/>
          <w:sz w:val="28"/>
          <w:szCs w:val="28"/>
          <w:rtl/>
        </w:rPr>
      </w:pPr>
      <w:r w:rsidRPr="00471C07">
        <w:rPr>
          <w:rFonts w:ascii="Simplified Arabic" w:hAnsi="Simplified Arabic" w:cs="Simplified Arabic" w:hint="cs"/>
          <w:sz w:val="28"/>
          <w:szCs w:val="28"/>
          <w:rtl/>
        </w:rPr>
        <w:t xml:space="preserve">مطاوع، سعد </w:t>
      </w:r>
      <w:proofErr w:type="gramStart"/>
      <w:r w:rsidRPr="00471C07">
        <w:rPr>
          <w:rFonts w:ascii="Simplified Arabic" w:hAnsi="Simplified Arabic" w:cs="Simplified Arabic" w:hint="cs"/>
          <w:sz w:val="28"/>
          <w:szCs w:val="28"/>
          <w:rtl/>
        </w:rPr>
        <w:t>عبدالحميد</w:t>
      </w:r>
      <w:proofErr w:type="gramEnd"/>
      <w:r w:rsidRPr="00471C07">
        <w:rPr>
          <w:rFonts w:ascii="Simplified Arabic" w:hAnsi="Simplified Arabic" w:cs="Simplified Arabic" w:hint="cs"/>
          <w:sz w:val="28"/>
          <w:szCs w:val="28"/>
          <w:rtl/>
        </w:rPr>
        <w:t xml:space="preserve"> </w:t>
      </w:r>
      <w:proofErr w:type="spellStart"/>
      <w:proofErr w:type="gramStart"/>
      <w:r w:rsidRPr="00471C07">
        <w:rPr>
          <w:rFonts w:ascii="Simplified Arabic" w:hAnsi="Simplified Arabic" w:cs="Simplified Arabic" w:hint="cs"/>
          <w:sz w:val="28"/>
          <w:szCs w:val="28"/>
          <w:rtl/>
        </w:rPr>
        <w:t>عبدالحميد</w:t>
      </w:r>
      <w:proofErr w:type="spellEnd"/>
      <w:proofErr w:type="gramEnd"/>
      <w:r w:rsidRPr="00471C07">
        <w:rPr>
          <w:rFonts w:ascii="Simplified Arabic" w:hAnsi="Simplified Arabic" w:cs="Simplified Arabic" w:hint="cs"/>
          <w:sz w:val="28"/>
          <w:szCs w:val="28"/>
          <w:rtl/>
        </w:rPr>
        <w:t xml:space="preserve">، </w:t>
      </w:r>
      <w:proofErr w:type="gramStart"/>
      <w:r w:rsidRPr="00471C07">
        <w:rPr>
          <w:rFonts w:ascii="Simplified Arabic" w:hAnsi="Simplified Arabic" w:cs="Simplified Arabic" w:hint="cs"/>
          <w:sz w:val="28"/>
          <w:szCs w:val="28"/>
          <w:rtl/>
        </w:rPr>
        <w:t>و المقاطي</w:t>
      </w:r>
      <w:proofErr w:type="gramEnd"/>
      <w:r w:rsidRPr="00471C07">
        <w:rPr>
          <w:rFonts w:ascii="Simplified Arabic" w:hAnsi="Simplified Arabic" w:cs="Simplified Arabic" w:hint="cs"/>
          <w:sz w:val="28"/>
          <w:szCs w:val="28"/>
          <w:rtl/>
        </w:rPr>
        <w:t xml:space="preserve">، </w:t>
      </w:r>
      <w:proofErr w:type="gramStart"/>
      <w:r w:rsidRPr="00471C07">
        <w:rPr>
          <w:rFonts w:ascii="Simplified Arabic" w:hAnsi="Simplified Arabic" w:cs="Simplified Arabic" w:hint="cs"/>
          <w:sz w:val="28"/>
          <w:szCs w:val="28"/>
          <w:rtl/>
        </w:rPr>
        <w:t>عبدالله</w:t>
      </w:r>
      <w:proofErr w:type="gramEnd"/>
      <w:r w:rsidRPr="00471C07">
        <w:rPr>
          <w:rFonts w:ascii="Simplified Arabic" w:hAnsi="Simplified Arabic" w:cs="Simplified Arabic" w:hint="cs"/>
          <w:sz w:val="28"/>
          <w:szCs w:val="28"/>
          <w:rtl/>
        </w:rPr>
        <w:t xml:space="preserve"> بن فهد علي. (2025). تأثير التحول الرقمي على الأداء المالي: دراسة تطبيقية على شركات الأدوية في المملكة العربية السعودية. مجلة راية الدولية للعلوم التجارية، مج4, ع</w:t>
      </w:r>
      <w:proofErr w:type="gramStart"/>
      <w:r w:rsidRPr="00471C07">
        <w:rPr>
          <w:rFonts w:ascii="Simplified Arabic" w:hAnsi="Simplified Arabic" w:cs="Simplified Arabic" w:hint="cs"/>
          <w:sz w:val="28"/>
          <w:szCs w:val="28"/>
          <w:rtl/>
        </w:rPr>
        <w:t>13 ،</w:t>
      </w:r>
      <w:proofErr w:type="gramEnd"/>
      <w:r w:rsidRPr="00471C07">
        <w:rPr>
          <w:rFonts w:ascii="Simplified Arabic" w:hAnsi="Simplified Arabic" w:cs="Simplified Arabic" w:hint="cs"/>
          <w:sz w:val="28"/>
          <w:szCs w:val="28"/>
          <w:rtl/>
        </w:rPr>
        <w:t xml:space="preserve"> 61 - 98. مسترجع من </w:t>
      </w:r>
      <w:hyperlink r:id="rId21" w:history="1">
        <w:r w:rsidRPr="00471C07">
          <w:rPr>
            <w:rStyle w:val="Hyperlink"/>
            <w:rFonts w:ascii="Simplified Arabic" w:hAnsi="Simplified Arabic" w:cs="Simplified Arabic" w:hint="cs"/>
            <w:sz w:val="28"/>
            <w:szCs w:val="28"/>
          </w:rPr>
          <w:t>http://search.mandumah.com/Record/1572965</w:t>
        </w:r>
      </w:hyperlink>
    </w:p>
    <w:p w14:paraId="59BD13BC"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hint="cs"/>
          <w:sz w:val="28"/>
          <w:szCs w:val="28"/>
        </w:rPr>
      </w:pPr>
      <w:r w:rsidRPr="00471C07">
        <w:rPr>
          <w:rFonts w:ascii="Simplified Arabic" w:hAnsi="Simplified Arabic" w:cs="Simplified Arabic" w:hint="cs"/>
          <w:sz w:val="28"/>
          <w:szCs w:val="28"/>
          <w:rtl/>
        </w:rPr>
        <w:lastRenderedPageBreak/>
        <w:t xml:space="preserve">المقدم، مصطفى صلاح محمد، </w:t>
      </w:r>
      <w:proofErr w:type="gramStart"/>
      <w:r w:rsidRPr="00471C07">
        <w:rPr>
          <w:rFonts w:ascii="Simplified Arabic" w:hAnsi="Simplified Arabic" w:cs="Simplified Arabic" w:hint="cs"/>
          <w:sz w:val="28"/>
          <w:szCs w:val="28"/>
          <w:rtl/>
        </w:rPr>
        <w:t>و جراد</w:t>
      </w:r>
      <w:proofErr w:type="gramEnd"/>
      <w:r w:rsidRPr="00471C07">
        <w:rPr>
          <w:rFonts w:ascii="Simplified Arabic" w:hAnsi="Simplified Arabic" w:cs="Simplified Arabic" w:hint="cs"/>
          <w:sz w:val="28"/>
          <w:szCs w:val="28"/>
          <w:rtl/>
        </w:rPr>
        <w:t>، علياء محمود. (2023). أثر القيادة التحويلية في الاستغراق الوظيفي للعاملين: الدور الوسيط للتمكين النفسي. الإدارة العامة، س64, ع</w:t>
      </w:r>
      <w:proofErr w:type="gramStart"/>
      <w:r w:rsidRPr="00471C07">
        <w:rPr>
          <w:rFonts w:ascii="Simplified Arabic" w:hAnsi="Simplified Arabic" w:cs="Simplified Arabic" w:hint="cs"/>
          <w:sz w:val="28"/>
          <w:szCs w:val="28"/>
          <w:rtl/>
        </w:rPr>
        <w:t>2 ،</w:t>
      </w:r>
      <w:proofErr w:type="gramEnd"/>
      <w:r w:rsidRPr="00471C07">
        <w:rPr>
          <w:rFonts w:ascii="Simplified Arabic" w:hAnsi="Simplified Arabic" w:cs="Simplified Arabic" w:hint="cs"/>
          <w:sz w:val="28"/>
          <w:szCs w:val="28"/>
          <w:rtl/>
        </w:rPr>
        <w:t xml:space="preserve"> 549 - 611.</w:t>
      </w:r>
    </w:p>
    <w:p w14:paraId="45AAF96D"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hint="cs"/>
          <w:sz w:val="28"/>
          <w:szCs w:val="28"/>
          <w:rtl/>
        </w:rPr>
      </w:pPr>
      <w:proofErr w:type="spellStart"/>
      <w:r w:rsidRPr="00471C07">
        <w:rPr>
          <w:rFonts w:ascii="Simplified Arabic" w:hAnsi="Simplified Arabic" w:cs="Simplified Arabic" w:hint="cs"/>
          <w:sz w:val="28"/>
          <w:szCs w:val="28"/>
          <w:rtl/>
        </w:rPr>
        <w:t>موافي</w:t>
      </w:r>
      <w:proofErr w:type="spellEnd"/>
      <w:r w:rsidRPr="00471C07">
        <w:rPr>
          <w:rFonts w:ascii="Simplified Arabic" w:hAnsi="Simplified Arabic" w:cs="Simplified Arabic" w:hint="cs"/>
          <w:sz w:val="28"/>
          <w:szCs w:val="28"/>
          <w:rtl/>
        </w:rPr>
        <w:t xml:space="preserve">، محمد فتحي طلبة، </w:t>
      </w:r>
      <w:proofErr w:type="gramStart"/>
      <w:r w:rsidRPr="00471C07">
        <w:rPr>
          <w:rFonts w:ascii="Simplified Arabic" w:hAnsi="Simplified Arabic" w:cs="Simplified Arabic" w:hint="cs"/>
          <w:sz w:val="28"/>
          <w:szCs w:val="28"/>
          <w:rtl/>
        </w:rPr>
        <w:t>و بدوي</w:t>
      </w:r>
      <w:proofErr w:type="gramEnd"/>
      <w:r w:rsidRPr="00471C07">
        <w:rPr>
          <w:rFonts w:ascii="Simplified Arabic" w:hAnsi="Simplified Arabic" w:cs="Simplified Arabic" w:hint="cs"/>
          <w:sz w:val="28"/>
          <w:szCs w:val="28"/>
          <w:rtl/>
        </w:rPr>
        <w:t>، سحر محمد. (2024). تأثير التحول الرقمي على الأداء الوظيفي للشركات. المجلة العربية للعلوم الاجتماعية، ع</w:t>
      </w:r>
      <w:proofErr w:type="gramStart"/>
      <w:r w:rsidRPr="00471C07">
        <w:rPr>
          <w:rFonts w:ascii="Simplified Arabic" w:hAnsi="Simplified Arabic" w:cs="Simplified Arabic" w:hint="cs"/>
          <w:sz w:val="28"/>
          <w:szCs w:val="28"/>
          <w:rtl/>
        </w:rPr>
        <w:t>25 ،</w:t>
      </w:r>
      <w:proofErr w:type="gramEnd"/>
      <w:r w:rsidRPr="00471C07">
        <w:rPr>
          <w:rFonts w:ascii="Simplified Arabic" w:hAnsi="Simplified Arabic" w:cs="Simplified Arabic" w:hint="cs"/>
          <w:sz w:val="28"/>
          <w:szCs w:val="28"/>
          <w:rtl/>
        </w:rPr>
        <w:t xml:space="preserve"> 136 - 177.</w:t>
      </w:r>
    </w:p>
    <w:p w14:paraId="4B2F942D"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hint="cs"/>
          <w:sz w:val="28"/>
          <w:szCs w:val="28"/>
        </w:rPr>
      </w:pPr>
      <w:r w:rsidRPr="00471C07">
        <w:rPr>
          <w:rFonts w:ascii="Simplified Arabic" w:eastAsia="Calibri" w:hAnsi="Simplified Arabic" w:cs="Simplified Arabic" w:hint="cs"/>
          <w:sz w:val="28"/>
          <w:szCs w:val="28"/>
          <w:rtl/>
        </w:rPr>
        <w:t xml:space="preserve">نصر، فرج علي عمار، </w:t>
      </w:r>
      <w:proofErr w:type="gramStart"/>
      <w:r w:rsidRPr="00471C07">
        <w:rPr>
          <w:rFonts w:ascii="Simplified Arabic" w:eastAsia="Calibri" w:hAnsi="Simplified Arabic" w:cs="Simplified Arabic" w:hint="cs"/>
          <w:sz w:val="28"/>
          <w:szCs w:val="28"/>
          <w:rtl/>
        </w:rPr>
        <w:t xml:space="preserve">و </w:t>
      </w:r>
      <w:proofErr w:type="spellStart"/>
      <w:r w:rsidRPr="00471C07">
        <w:rPr>
          <w:rFonts w:ascii="Simplified Arabic" w:eastAsia="Calibri" w:hAnsi="Simplified Arabic" w:cs="Simplified Arabic" w:hint="cs"/>
          <w:sz w:val="28"/>
          <w:szCs w:val="28"/>
          <w:rtl/>
        </w:rPr>
        <w:t>القبي</w:t>
      </w:r>
      <w:proofErr w:type="spellEnd"/>
      <w:proofErr w:type="gramEnd"/>
      <w:r w:rsidRPr="00471C07">
        <w:rPr>
          <w:rFonts w:ascii="Simplified Arabic" w:eastAsia="Calibri" w:hAnsi="Simplified Arabic" w:cs="Simplified Arabic" w:hint="cs"/>
          <w:sz w:val="28"/>
          <w:szCs w:val="28"/>
          <w:rtl/>
        </w:rPr>
        <w:t>، الطيب محمد علي. (2023). الاحتراق الوظيفي وعلاقته بالأداء الوظيفي: دراسة حالة على كلية الاقتصاد بجامعة سرت الليبية. مجلة الدراسات الاقتصادية، مج6, ع</w:t>
      </w:r>
      <w:proofErr w:type="gramStart"/>
      <w:r w:rsidRPr="00471C07">
        <w:rPr>
          <w:rFonts w:ascii="Simplified Arabic" w:eastAsia="Calibri" w:hAnsi="Simplified Arabic" w:cs="Simplified Arabic" w:hint="cs"/>
          <w:sz w:val="28"/>
          <w:szCs w:val="28"/>
          <w:rtl/>
        </w:rPr>
        <w:t>1 ،</w:t>
      </w:r>
      <w:proofErr w:type="gramEnd"/>
      <w:r w:rsidRPr="00471C07">
        <w:rPr>
          <w:rFonts w:ascii="Simplified Arabic" w:eastAsia="Calibri" w:hAnsi="Simplified Arabic" w:cs="Simplified Arabic" w:hint="cs"/>
          <w:sz w:val="28"/>
          <w:szCs w:val="28"/>
          <w:rtl/>
        </w:rPr>
        <w:t xml:space="preserve"> 185 - 209. مسترجع من </w:t>
      </w:r>
      <w:hyperlink r:id="rId22" w:history="1">
        <w:r w:rsidRPr="00471C07">
          <w:rPr>
            <w:rStyle w:val="Hyperlink"/>
            <w:rFonts w:ascii="Simplified Arabic" w:eastAsia="Calibri" w:hAnsi="Simplified Arabic" w:cs="Simplified Arabic" w:hint="cs"/>
            <w:sz w:val="28"/>
            <w:szCs w:val="28"/>
          </w:rPr>
          <w:t>http://search.mandumah.com/Record/1354503</w:t>
        </w:r>
      </w:hyperlink>
    </w:p>
    <w:p w14:paraId="76C00618" w14:textId="2EEFBB17" w:rsidR="00E95A55" w:rsidRPr="00471C07" w:rsidRDefault="00E95A55" w:rsidP="00471C07">
      <w:pPr>
        <w:pStyle w:val="a3"/>
        <w:numPr>
          <w:ilvl w:val="0"/>
          <w:numId w:val="45"/>
        </w:numPr>
        <w:bidi/>
        <w:spacing w:after="200" w:line="276" w:lineRule="auto"/>
        <w:jc w:val="both"/>
        <w:rPr>
          <w:rFonts w:ascii="Simplified Arabic" w:eastAsia="Calibri" w:hAnsi="Simplified Arabic" w:cs="Simplified Arabic" w:hint="cs"/>
          <w:color w:val="EE0000"/>
          <w:sz w:val="28"/>
          <w:szCs w:val="28"/>
        </w:rPr>
      </w:pPr>
      <w:r w:rsidRPr="00471C07">
        <w:rPr>
          <w:rFonts w:ascii="Simplified Arabic" w:eastAsia="Calibri" w:hAnsi="Simplified Arabic" w:cs="Simplified Arabic" w:hint="cs"/>
          <w:color w:val="EE0000"/>
          <w:sz w:val="28"/>
          <w:szCs w:val="28"/>
          <w:rtl/>
        </w:rPr>
        <w:t xml:space="preserve">وزارة الموارد البشرية والتنمية الاجتماعية. (2025). إحصائيات القوى العاملة في القطاع الحكومي للربع الثاني من عام 2025. مكتبة البيانات المفتوحة. </w:t>
      </w:r>
      <w:hyperlink r:id="rId23" w:history="1">
        <w:r w:rsidRPr="00471C07">
          <w:rPr>
            <w:rStyle w:val="Hyperlink"/>
            <w:rFonts w:ascii="Simplified Arabic" w:eastAsia="Calibri" w:hAnsi="Simplified Arabic" w:cs="Simplified Arabic" w:hint="cs"/>
            <w:color w:val="EE0000"/>
            <w:sz w:val="28"/>
            <w:szCs w:val="28"/>
          </w:rPr>
          <w:t>https://www.hrsd.gov.sa/knowledge-centre/data-and-statistics/open-data/758917</w:t>
        </w:r>
      </w:hyperlink>
    </w:p>
    <w:p w14:paraId="7633F170"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hint="cs"/>
          <w:sz w:val="28"/>
          <w:szCs w:val="28"/>
        </w:rPr>
      </w:pPr>
      <w:r w:rsidRPr="00471C07">
        <w:rPr>
          <w:rFonts w:ascii="Simplified Arabic" w:eastAsia="Calibri" w:hAnsi="Simplified Arabic" w:cs="Simplified Arabic" w:hint="cs"/>
          <w:kern w:val="2"/>
          <w:sz w:val="28"/>
          <w:szCs w:val="28"/>
        </w:rPr>
        <w:t xml:space="preserve">Abdurrahman, A. (2025). Examining the impact of digital transformation on organizational performance: Integrating the Resource-Based View and Dynamic Capabilities frameworks. Sustainable Futures, 3(1), 100105. </w:t>
      </w:r>
      <w:hyperlink r:id="rId24" w:history="1">
        <w:r w:rsidRPr="00471C07">
          <w:rPr>
            <w:rStyle w:val="Hyperlink"/>
            <w:rFonts w:ascii="Simplified Arabic" w:eastAsia="Calibri" w:hAnsi="Simplified Arabic" w:cs="Simplified Arabic" w:hint="cs"/>
            <w:kern w:val="2"/>
            <w:sz w:val="28"/>
            <w:szCs w:val="28"/>
          </w:rPr>
          <w:t>https://doi.org/10.1016/S3050-7901(25)00010-5</w:t>
        </w:r>
      </w:hyperlink>
    </w:p>
    <w:p w14:paraId="41C24C39" w14:textId="77777777" w:rsidR="00062CDD" w:rsidRPr="00471C07" w:rsidRDefault="00062CDD" w:rsidP="00062CDD">
      <w:pPr>
        <w:pStyle w:val="a3"/>
        <w:numPr>
          <w:ilvl w:val="0"/>
          <w:numId w:val="46"/>
        </w:numPr>
        <w:spacing w:line="276" w:lineRule="auto"/>
        <w:jc w:val="both"/>
        <w:rPr>
          <w:rFonts w:ascii="Simplified Arabic" w:eastAsia="Calibri" w:hAnsi="Simplified Arabic" w:cs="Simplified Arabic" w:hint="cs"/>
          <w:sz w:val="28"/>
          <w:szCs w:val="28"/>
        </w:rPr>
      </w:pPr>
      <w:proofErr w:type="spellStart"/>
      <w:r w:rsidRPr="00471C07">
        <w:rPr>
          <w:rFonts w:ascii="Simplified Arabic" w:eastAsia="Calibri" w:hAnsi="Simplified Arabic" w:cs="Simplified Arabic" w:hint="cs"/>
          <w:sz w:val="28"/>
          <w:szCs w:val="28"/>
        </w:rPr>
        <w:t>Bozintan</w:t>
      </w:r>
      <w:proofErr w:type="spellEnd"/>
      <w:r w:rsidRPr="00471C07">
        <w:rPr>
          <w:rFonts w:ascii="Simplified Arabic" w:eastAsia="Calibri" w:hAnsi="Simplified Arabic" w:cs="Simplified Arabic" w:hint="cs"/>
          <w:sz w:val="28"/>
          <w:szCs w:val="28"/>
        </w:rPr>
        <w:t xml:space="preserve">, A. G., </w:t>
      </w:r>
      <w:proofErr w:type="spellStart"/>
      <w:r w:rsidRPr="00471C07">
        <w:rPr>
          <w:rFonts w:ascii="Simplified Arabic" w:eastAsia="Calibri" w:hAnsi="Simplified Arabic" w:cs="Simplified Arabic" w:hint="cs"/>
          <w:sz w:val="28"/>
          <w:szCs w:val="28"/>
        </w:rPr>
        <w:t>Cri</w:t>
      </w:r>
      <w:r w:rsidRPr="00471C07">
        <w:rPr>
          <w:rFonts w:ascii="Cambria" w:eastAsia="Calibri" w:hAnsi="Cambria" w:cs="Cambria"/>
          <w:sz w:val="28"/>
          <w:szCs w:val="28"/>
        </w:rPr>
        <w:t>ș</w:t>
      </w:r>
      <w:r w:rsidRPr="00471C07">
        <w:rPr>
          <w:rFonts w:ascii="Simplified Arabic" w:eastAsia="Calibri" w:hAnsi="Simplified Arabic" w:cs="Simplified Arabic" w:hint="cs"/>
          <w:sz w:val="28"/>
          <w:szCs w:val="28"/>
        </w:rPr>
        <w:t>an</w:t>
      </w:r>
      <w:proofErr w:type="spellEnd"/>
      <w:r w:rsidRPr="00471C07">
        <w:rPr>
          <w:rFonts w:ascii="Simplified Arabic" w:eastAsia="Calibri" w:hAnsi="Simplified Arabic" w:cs="Simplified Arabic" w:hint="cs"/>
          <w:sz w:val="28"/>
          <w:szCs w:val="28"/>
        </w:rPr>
        <w:t xml:space="preserve">, E. L., &amp; </w:t>
      </w:r>
      <w:proofErr w:type="spellStart"/>
      <w:r w:rsidRPr="00471C07">
        <w:rPr>
          <w:rFonts w:ascii="Simplified Arabic" w:eastAsia="Calibri" w:hAnsi="Simplified Arabic" w:cs="Simplified Arabic" w:hint="cs"/>
          <w:sz w:val="28"/>
          <w:szCs w:val="28"/>
        </w:rPr>
        <w:t>Pinco</w:t>
      </w:r>
      <w:proofErr w:type="spellEnd"/>
      <w:r w:rsidRPr="00471C07">
        <w:rPr>
          <w:rFonts w:ascii="Simplified Arabic" w:eastAsia="Calibri" w:hAnsi="Simplified Arabic" w:cs="Simplified Arabic" w:hint="cs"/>
          <w:sz w:val="28"/>
          <w:szCs w:val="28"/>
        </w:rPr>
        <w:t>, O. (2023). The impact of digital transformation on strategic management. Ann. Univ. Oradea, 32(1), 647. https://doi.org/10.47535/1991auoes32(1)049</w:t>
      </w:r>
    </w:p>
    <w:p w14:paraId="55F30E55"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hint="cs"/>
          <w:sz w:val="28"/>
          <w:szCs w:val="28"/>
        </w:rPr>
      </w:pPr>
      <w:r w:rsidRPr="00471C07">
        <w:rPr>
          <w:rFonts w:ascii="Simplified Arabic" w:eastAsia="Calibri" w:hAnsi="Simplified Arabic" w:cs="Simplified Arabic" w:hint="cs"/>
          <w:sz w:val="28"/>
          <w:szCs w:val="28"/>
        </w:rPr>
        <w:t>Chang, R. (2024). The impact of employees’ health and well-being on job performance. Journal of Education, Humanities and Social Sciences, 29(1), 372-378.</w:t>
      </w:r>
    </w:p>
    <w:p w14:paraId="6879B4BC"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hint="cs"/>
          <w:sz w:val="28"/>
          <w:szCs w:val="28"/>
        </w:rPr>
      </w:pPr>
      <w:r w:rsidRPr="00471C07">
        <w:rPr>
          <w:rFonts w:ascii="Simplified Arabic" w:eastAsia="Calibri" w:hAnsi="Simplified Arabic" w:cs="Simplified Arabic" w:hint="cs"/>
          <w:sz w:val="28"/>
          <w:szCs w:val="28"/>
        </w:rPr>
        <w:lastRenderedPageBreak/>
        <w:t>Deng, H., Duan, S. X., &amp; Wibowo, S. (2023). Digital technology driven knowledge sharing for job performance. Journal of Knowledge Management, 27(2), 404-425.</w:t>
      </w:r>
    </w:p>
    <w:p w14:paraId="201772AE"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hint="cs"/>
          <w:sz w:val="28"/>
          <w:szCs w:val="28"/>
        </w:rPr>
      </w:pPr>
      <w:r w:rsidRPr="00471C07">
        <w:rPr>
          <w:rFonts w:ascii="Simplified Arabic" w:eastAsia="Calibri" w:hAnsi="Simplified Arabic" w:cs="Simplified Arabic" w:hint="cs"/>
          <w:sz w:val="28"/>
          <w:szCs w:val="28"/>
        </w:rPr>
        <w:t xml:space="preserve">Gazi, M. A. I., Yusof, M. F., Islam, M. A., Amin, M. B., &amp; bin S </w:t>
      </w:r>
      <w:proofErr w:type="spellStart"/>
      <w:r w:rsidRPr="00471C07">
        <w:rPr>
          <w:rFonts w:ascii="Simplified Arabic" w:eastAsia="Calibri" w:hAnsi="Simplified Arabic" w:cs="Simplified Arabic" w:hint="cs"/>
          <w:sz w:val="28"/>
          <w:szCs w:val="28"/>
        </w:rPr>
        <w:t>Senathirajah</w:t>
      </w:r>
      <w:proofErr w:type="spellEnd"/>
      <w:r w:rsidRPr="00471C07">
        <w:rPr>
          <w:rFonts w:ascii="Simplified Arabic" w:eastAsia="Calibri" w:hAnsi="Simplified Arabic" w:cs="Simplified Arabic" w:hint="cs"/>
          <w:sz w:val="28"/>
          <w:szCs w:val="28"/>
        </w:rPr>
        <w:t>, A. R. (2024). Analyzing the impact of employee job satisfaction on their job behavior in the industrial setting: An analysis from the perspective of job performance. Journal of Open Innovation: Technology, Market, and Complexity, 10(4), 100427.</w:t>
      </w:r>
      <w:r w:rsidRPr="00471C07">
        <w:rPr>
          <w:rFonts w:ascii="Simplified Arabic" w:eastAsia="Calibri" w:hAnsi="Simplified Arabic" w:cs="Simplified Arabic" w:hint="cs"/>
          <w:sz w:val="28"/>
          <w:szCs w:val="28"/>
          <w:rtl/>
        </w:rPr>
        <w:t>‏</w:t>
      </w:r>
    </w:p>
    <w:p w14:paraId="3E9743A5" w14:textId="77777777" w:rsidR="00062CDD" w:rsidRPr="00471C07" w:rsidRDefault="00062CDD" w:rsidP="00062CDD">
      <w:pPr>
        <w:numPr>
          <w:ilvl w:val="0"/>
          <w:numId w:val="46"/>
        </w:numPr>
        <w:spacing w:line="276" w:lineRule="auto"/>
        <w:contextualSpacing/>
        <w:jc w:val="both"/>
        <w:rPr>
          <w:rFonts w:ascii="Simplified Arabic" w:hAnsi="Simplified Arabic" w:cs="Simplified Arabic" w:hint="cs"/>
          <w:sz w:val="28"/>
          <w:szCs w:val="28"/>
        </w:rPr>
      </w:pPr>
      <w:r w:rsidRPr="00471C07">
        <w:rPr>
          <w:rFonts w:ascii="Simplified Arabic" w:hAnsi="Simplified Arabic" w:cs="Simplified Arabic" w:hint="cs"/>
          <w:sz w:val="28"/>
          <w:szCs w:val="28"/>
        </w:rPr>
        <w:t>Hussain, N., Nazari, P. N. A., &amp; Husin, N. (2024). Transforming Performance: The Significance of Transformational Leadership. E-</w:t>
      </w:r>
      <w:proofErr w:type="spellStart"/>
      <w:r w:rsidRPr="00471C07">
        <w:rPr>
          <w:rFonts w:ascii="Simplified Arabic" w:hAnsi="Simplified Arabic" w:cs="Simplified Arabic" w:hint="cs"/>
          <w:sz w:val="28"/>
          <w:szCs w:val="28"/>
        </w:rPr>
        <w:t>Jurnal</w:t>
      </w:r>
      <w:proofErr w:type="spellEnd"/>
      <w:r w:rsidRPr="00471C07">
        <w:rPr>
          <w:rFonts w:ascii="Simplified Arabic" w:hAnsi="Simplified Arabic" w:cs="Simplified Arabic" w:hint="cs"/>
          <w:sz w:val="28"/>
          <w:szCs w:val="28"/>
        </w:rPr>
        <w:t xml:space="preserve"> </w:t>
      </w:r>
      <w:proofErr w:type="spellStart"/>
      <w:r w:rsidRPr="00471C07">
        <w:rPr>
          <w:rFonts w:ascii="Simplified Arabic" w:hAnsi="Simplified Arabic" w:cs="Simplified Arabic" w:hint="cs"/>
          <w:sz w:val="28"/>
          <w:szCs w:val="28"/>
        </w:rPr>
        <w:t>Penyelidikan</w:t>
      </w:r>
      <w:proofErr w:type="spellEnd"/>
      <w:r w:rsidRPr="00471C07">
        <w:rPr>
          <w:rFonts w:ascii="Simplified Arabic" w:hAnsi="Simplified Arabic" w:cs="Simplified Arabic" w:hint="cs"/>
          <w:sz w:val="28"/>
          <w:szCs w:val="28"/>
        </w:rPr>
        <w:t xml:space="preserve"> Dan Inovasi, 11(2), 177–195. </w:t>
      </w:r>
      <w:hyperlink r:id="rId25" w:history="1">
        <w:r w:rsidRPr="00471C07">
          <w:rPr>
            <w:rFonts w:ascii="Simplified Arabic" w:hAnsi="Simplified Arabic" w:cs="Simplified Arabic" w:hint="cs"/>
            <w:color w:val="0000FF" w:themeColor="hyperlink"/>
            <w:sz w:val="28"/>
            <w:szCs w:val="28"/>
            <w:u w:val="single"/>
          </w:rPr>
          <w:t>https://doi.org/10.53840/ejpi.v11i2.200</w:t>
        </w:r>
      </w:hyperlink>
    </w:p>
    <w:p w14:paraId="4C0AE0E4" w14:textId="77777777" w:rsidR="00062CDD" w:rsidRPr="00471C07" w:rsidRDefault="00062CDD" w:rsidP="00062CDD">
      <w:pPr>
        <w:numPr>
          <w:ilvl w:val="0"/>
          <w:numId w:val="46"/>
        </w:numPr>
        <w:spacing w:line="276" w:lineRule="auto"/>
        <w:contextualSpacing/>
        <w:jc w:val="both"/>
        <w:rPr>
          <w:rFonts w:ascii="Simplified Arabic" w:hAnsi="Simplified Arabic" w:cs="Simplified Arabic" w:hint="cs"/>
          <w:sz w:val="28"/>
          <w:szCs w:val="28"/>
        </w:rPr>
      </w:pPr>
      <w:proofErr w:type="spellStart"/>
      <w:r w:rsidRPr="00471C07">
        <w:rPr>
          <w:rFonts w:ascii="Simplified Arabic" w:hAnsi="Simplified Arabic" w:cs="Simplified Arabic" w:hint="cs"/>
          <w:sz w:val="28"/>
          <w:szCs w:val="28"/>
        </w:rPr>
        <w:t>Jaroliya</w:t>
      </w:r>
      <w:proofErr w:type="spellEnd"/>
      <w:r w:rsidRPr="00471C07">
        <w:rPr>
          <w:rFonts w:ascii="Simplified Arabic" w:hAnsi="Simplified Arabic" w:cs="Simplified Arabic" w:hint="cs"/>
          <w:sz w:val="28"/>
          <w:szCs w:val="28"/>
        </w:rPr>
        <w:t xml:space="preserve">, D., &amp; </w:t>
      </w:r>
      <w:proofErr w:type="spellStart"/>
      <w:r w:rsidRPr="00471C07">
        <w:rPr>
          <w:rFonts w:ascii="Simplified Arabic" w:hAnsi="Simplified Arabic" w:cs="Simplified Arabic" w:hint="cs"/>
          <w:sz w:val="28"/>
          <w:szCs w:val="28"/>
        </w:rPr>
        <w:t>Gyanchandani</w:t>
      </w:r>
      <w:proofErr w:type="spellEnd"/>
      <w:r w:rsidRPr="00471C07">
        <w:rPr>
          <w:rFonts w:ascii="Simplified Arabic" w:hAnsi="Simplified Arabic" w:cs="Simplified Arabic" w:hint="cs"/>
          <w:sz w:val="28"/>
          <w:szCs w:val="28"/>
        </w:rPr>
        <w:t>, R. (2022). Transformational leadership style: a boost or hindrance to team performance in IT sector. Vilakshan-XIMB Journal of Management, 19(1), 87-105.</w:t>
      </w:r>
    </w:p>
    <w:p w14:paraId="58625D66"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hint="cs"/>
          <w:sz w:val="28"/>
          <w:szCs w:val="28"/>
        </w:rPr>
      </w:pPr>
      <w:r w:rsidRPr="00471C07">
        <w:rPr>
          <w:rFonts w:ascii="Simplified Arabic" w:eastAsia="Calibri" w:hAnsi="Simplified Arabic" w:cs="Simplified Arabic" w:hint="cs"/>
          <w:sz w:val="28"/>
          <w:szCs w:val="28"/>
        </w:rPr>
        <w:t>Liang, D. (2024). The impact of digital transformation on the high-quality development of enterprises: A Resource-Based View. Sustainability, 16(8), 3188. https://doi.org/10.3390/su16083188</w:t>
      </w:r>
    </w:p>
    <w:p w14:paraId="50A5F256"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hint="cs"/>
          <w:sz w:val="28"/>
          <w:szCs w:val="28"/>
        </w:rPr>
      </w:pPr>
      <w:r w:rsidRPr="00471C07">
        <w:rPr>
          <w:rFonts w:ascii="Simplified Arabic" w:eastAsia="Calibri" w:hAnsi="Simplified Arabic" w:cs="Simplified Arabic" w:hint="cs"/>
          <w:sz w:val="28"/>
          <w:szCs w:val="28"/>
        </w:rPr>
        <w:t>Ly, B. (2026). Digital transformation and flexibility in public services: A Dynamic Capabilities and Contingency Theory perspective. BRQ Business Research Quarterly. https://doi.org/10.1016/S2444-569X(26)00011-9</w:t>
      </w:r>
    </w:p>
    <w:p w14:paraId="094EB6BF"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hint="cs"/>
          <w:sz w:val="28"/>
          <w:szCs w:val="28"/>
        </w:rPr>
      </w:pPr>
      <w:proofErr w:type="spellStart"/>
      <w:r w:rsidRPr="00471C07">
        <w:rPr>
          <w:rFonts w:ascii="Simplified Arabic" w:eastAsia="Calibri" w:hAnsi="Simplified Arabic" w:cs="Simplified Arabic" w:hint="cs"/>
          <w:sz w:val="28"/>
          <w:szCs w:val="28"/>
        </w:rPr>
        <w:t>Novianto</w:t>
      </w:r>
      <w:proofErr w:type="spellEnd"/>
      <w:r w:rsidRPr="00471C07">
        <w:rPr>
          <w:rFonts w:ascii="Simplified Arabic" w:eastAsia="Calibri" w:hAnsi="Simplified Arabic" w:cs="Simplified Arabic" w:hint="cs"/>
          <w:sz w:val="28"/>
          <w:szCs w:val="28"/>
        </w:rPr>
        <w:t xml:space="preserve">, N. (2023). Models of digital transformation in the public sector. Policy &amp; Governance Review, 7(2). </w:t>
      </w:r>
      <w:hyperlink r:id="rId26" w:history="1">
        <w:r w:rsidRPr="00471C07">
          <w:rPr>
            <w:rStyle w:val="Hyperlink"/>
            <w:rFonts w:ascii="Simplified Arabic" w:eastAsia="Calibri" w:hAnsi="Simplified Arabic" w:cs="Simplified Arabic" w:hint="cs"/>
            <w:sz w:val="28"/>
            <w:szCs w:val="28"/>
          </w:rPr>
          <w:t>https://doi.org/10.30589/pgr.v7i2.753</w:t>
        </w:r>
      </w:hyperlink>
    </w:p>
    <w:p w14:paraId="2BC56746"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hint="cs"/>
          <w:sz w:val="28"/>
          <w:szCs w:val="28"/>
        </w:rPr>
      </w:pPr>
      <w:proofErr w:type="spellStart"/>
      <w:r w:rsidRPr="00471C07">
        <w:rPr>
          <w:rFonts w:ascii="Simplified Arabic" w:eastAsia="Calibri" w:hAnsi="Simplified Arabic" w:cs="Simplified Arabic" w:hint="cs"/>
          <w:sz w:val="28"/>
          <w:szCs w:val="28"/>
        </w:rPr>
        <w:lastRenderedPageBreak/>
        <w:t>Okolocha</w:t>
      </w:r>
      <w:proofErr w:type="spellEnd"/>
      <w:r w:rsidRPr="00471C07">
        <w:rPr>
          <w:rFonts w:ascii="Simplified Arabic" w:eastAsia="Calibri" w:hAnsi="Simplified Arabic" w:cs="Simplified Arabic" w:hint="cs"/>
          <w:sz w:val="28"/>
          <w:szCs w:val="28"/>
        </w:rPr>
        <w:t xml:space="preserve">, C. B., Akam, G. U., &amp; </w:t>
      </w:r>
      <w:proofErr w:type="spellStart"/>
      <w:r w:rsidRPr="00471C07">
        <w:rPr>
          <w:rFonts w:ascii="Simplified Arabic" w:eastAsia="Calibri" w:hAnsi="Simplified Arabic" w:cs="Simplified Arabic" w:hint="cs"/>
          <w:sz w:val="28"/>
          <w:szCs w:val="28"/>
        </w:rPr>
        <w:t>Uchehara</w:t>
      </w:r>
      <w:proofErr w:type="spellEnd"/>
      <w:r w:rsidRPr="00471C07">
        <w:rPr>
          <w:rFonts w:ascii="Simplified Arabic" w:eastAsia="Calibri" w:hAnsi="Simplified Arabic" w:cs="Simplified Arabic" w:hint="cs"/>
          <w:sz w:val="28"/>
          <w:szCs w:val="28"/>
        </w:rPr>
        <w:t>, F. O. (2021). Effect of job satisfaction on job performance of university lecturers in South-East, Nigeria. International Journal of Management Studies and Social Science Research, 3(1), 119-137.</w:t>
      </w:r>
      <w:r w:rsidRPr="00471C07">
        <w:rPr>
          <w:rFonts w:ascii="Simplified Arabic" w:eastAsia="Calibri" w:hAnsi="Simplified Arabic" w:cs="Simplified Arabic" w:hint="cs"/>
          <w:sz w:val="28"/>
          <w:szCs w:val="28"/>
          <w:rtl/>
        </w:rPr>
        <w:t>‏</w:t>
      </w:r>
    </w:p>
    <w:p w14:paraId="4F17B083" w14:textId="77777777" w:rsidR="00062CDD" w:rsidRPr="00471C07" w:rsidRDefault="00062CDD" w:rsidP="00062CDD">
      <w:pPr>
        <w:numPr>
          <w:ilvl w:val="0"/>
          <w:numId w:val="46"/>
        </w:numPr>
        <w:spacing w:line="276" w:lineRule="auto"/>
        <w:contextualSpacing/>
        <w:jc w:val="both"/>
        <w:rPr>
          <w:rFonts w:ascii="Simplified Arabic" w:hAnsi="Simplified Arabic" w:cs="Simplified Arabic" w:hint="cs"/>
          <w:sz w:val="28"/>
          <w:szCs w:val="28"/>
        </w:rPr>
      </w:pPr>
      <w:proofErr w:type="spellStart"/>
      <w:r w:rsidRPr="00471C07">
        <w:rPr>
          <w:rFonts w:ascii="Simplified Arabic" w:hAnsi="Simplified Arabic" w:cs="Simplified Arabic" w:hint="cs"/>
          <w:sz w:val="28"/>
          <w:szCs w:val="28"/>
        </w:rPr>
        <w:t>Purwanti</w:t>
      </w:r>
      <w:proofErr w:type="spellEnd"/>
      <w:r w:rsidRPr="00471C07">
        <w:rPr>
          <w:rFonts w:ascii="Simplified Arabic" w:hAnsi="Simplified Arabic" w:cs="Simplified Arabic" w:hint="cs"/>
          <w:sz w:val="28"/>
          <w:szCs w:val="28"/>
        </w:rPr>
        <w:t xml:space="preserve">, G. A., &amp; </w:t>
      </w:r>
      <w:proofErr w:type="spellStart"/>
      <w:r w:rsidRPr="00471C07">
        <w:rPr>
          <w:rFonts w:ascii="Simplified Arabic" w:hAnsi="Simplified Arabic" w:cs="Simplified Arabic" w:hint="cs"/>
          <w:sz w:val="28"/>
          <w:szCs w:val="28"/>
        </w:rPr>
        <w:t>Sarı</w:t>
      </w:r>
      <w:proofErr w:type="spellEnd"/>
      <w:r w:rsidRPr="00471C07">
        <w:rPr>
          <w:rFonts w:ascii="Simplified Arabic" w:hAnsi="Simplified Arabic" w:cs="Simplified Arabic" w:hint="cs"/>
          <w:sz w:val="28"/>
          <w:szCs w:val="28"/>
        </w:rPr>
        <w:t xml:space="preserve">, M. (2024). The Effect of Transformational Leadership on Team Performance in The Work Environment. </w:t>
      </w:r>
      <w:r w:rsidRPr="00471C07">
        <w:rPr>
          <w:rFonts w:ascii="Simplified Arabic" w:hAnsi="Simplified Arabic" w:cs="Simplified Arabic" w:hint="cs"/>
          <w:i/>
          <w:iCs/>
          <w:sz w:val="28"/>
          <w:szCs w:val="28"/>
        </w:rPr>
        <w:t>Smart International Management Journal</w:t>
      </w:r>
      <w:r w:rsidRPr="00471C07">
        <w:rPr>
          <w:rFonts w:ascii="Simplified Arabic" w:hAnsi="Simplified Arabic" w:cs="Simplified Arabic" w:hint="cs"/>
          <w:sz w:val="28"/>
          <w:szCs w:val="28"/>
        </w:rPr>
        <w:t xml:space="preserve">, </w:t>
      </w:r>
      <w:r w:rsidRPr="00471C07">
        <w:rPr>
          <w:rFonts w:ascii="Simplified Arabic" w:hAnsi="Simplified Arabic" w:cs="Simplified Arabic" w:hint="cs"/>
          <w:i/>
          <w:iCs/>
          <w:sz w:val="28"/>
          <w:szCs w:val="28"/>
        </w:rPr>
        <w:t>1</w:t>
      </w:r>
      <w:r w:rsidRPr="00471C07">
        <w:rPr>
          <w:rFonts w:ascii="Simplified Arabic" w:hAnsi="Simplified Arabic" w:cs="Simplified Arabic" w:hint="cs"/>
          <w:sz w:val="28"/>
          <w:szCs w:val="28"/>
        </w:rPr>
        <w:t>(3), 1–6. https://doi.org/10.70076/simj.v1i3.41</w:t>
      </w:r>
    </w:p>
    <w:p w14:paraId="5ADB6163" w14:textId="77777777" w:rsidR="00062CDD" w:rsidRPr="00471C07" w:rsidRDefault="00062CDD" w:rsidP="00062CDD">
      <w:pPr>
        <w:numPr>
          <w:ilvl w:val="0"/>
          <w:numId w:val="46"/>
        </w:numPr>
        <w:spacing w:line="276" w:lineRule="auto"/>
        <w:contextualSpacing/>
        <w:jc w:val="both"/>
        <w:rPr>
          <w:rFonts w:ascii="Simplified Arabic" w:hAnsi="Simplified Arabic" w:cs="Simplified Arabic" w:hint="cs"/>
          <w:sz w:val="28"/>
          <w:szCs w:val="28"/>
        </w:rPr>
      </w:pPr>
      <w:proofErr w:type="spellStart"/>
      <w:r w:rsidRPr="00471C07">
        <w:rPr>
          <w:rFonts w:ascii="Simplified Arabic" w:hAnsi="Simplified Arabic" w:cs="Simplified Arabic" w:hint="cs"/>
          <w:sz w:val="28"/>
          <w:szCs w:val="28"/>
        </w:rPr>
        <w:t>Sidabutar</w:t>
      </w:r>
      <w:proofErr w:type="spellEnd"/>
      <w:r w:rsidRPr="00471C07">
        <w:rPr>
          <w:rFonts w:ascii="Simplified Arabic" w:hAnsi="Simplified Arabic" w:cs="Simplified Arabic" w:hint="cs"/>
          <w:sz w:val="28"/>
          <w:szCs w:val="28"/>
        </w:rPr>
        <w:t xml:space="preserve">, J. M., Machmud, S., &amp; Megawati, I. (2024). The Influence of Transformational Leadership and Communication on Employee Performance. </w:t>
      </w:r>
      <w:proofErr w:type="spellStart"/>
      <w:r w:rsidRPr="00471C07">
        <w:rPr>
          <w:rFonts w:ascii="Simplified Arabic" w:hAnsi="Simplified Arabic" w:cs="Simplified Arabic" w:hint="cs"/>
          <w:sz w:val="28"/>
          <w:szCs w:val="28"/>
        </w:rPr>
        <w:t>Bisnis</w:t>
      </w:r>
      <w:proofErr w:type="spellEnd"/>
      <w:r w:rsidRPr="00471C07">
        <w:rPr>
          <w:rFonts w:ascii="Simplified Arabic" w:hAnsi="Simplified Arabic" w:cs="Simplified Arabic" w:hint="cs"/>
          <w:sz w:val="28"/>
          <w:szCs w:val="28"/>
        </w:rPr>
        <w:t xml:space="preserve"> Dan Iptek, 17(2), 125–139. </w:t>
      </w:r>
      <w:hyperlink r:id="rId27" w:history="1">
        <w:r w:rsidRPr="00471C07">
          <w:rPr>
            <w:rFonts w:ascii="Simplified Arabic" w:hAnsi="Simplified Arabic" w:cs="Simplified Arabic" w:hint="cs"/>
            <w:color w:val="0000FF" w:themeColor="hyperlink"/>
            <w:sz w:val="28"/>
            <w:szCs w:val="28"/>
            <w:u w:val="single"/>
          </w:rPr>
          <w:t>https://doi.org/10.55208/zwzns211</w:t>
        </w:r>
      </w:hyperlink>
    </w:p>
    <w:p w14:paraId="2D33FDF7" w14:textId="77777777" w:rsidR="00062CDD" w:rsidRPr="00471C07" w:rsidRDefault="00062CDD" w:rsidP="00062CDD">
      <w:pPr>
        <w:numPr>
          <w:ilvl w:val="0"/>
          <w:numId w:val="46"/>
        </w:numPr>
        <w:spacing w:line="276" w:lineRule="auto"/>
        <w:contextualSpacing/>
        <w:jc w:val="both"/>
        <w:rPr>
          <w:rFonts w:ascii="Simplified Arabic" w:hAnsi="Simplified Arabic" w:cs="Simplified Arabic" w:hint="cs"/>
          <w:sz w:val="28"/>
          <w:szCs w:val="28"/>
        </w:rPr>
      </w:pPr>
      <w:proofErr w:type="spellStart"/>
      <w:r w:rsidRPr="00471C07">
        <w:rPr>
          <w:rFonts w:ascii="Simplified Arabic" w:hAnsi="Simplified Arabic" w:cs="Simplified Arabic" w:hint="cs"/>
          <w:sz w:val="28"/>
          <w:szCs w:val="28"/>
        </w:rPr>
        <w:t>Suryadi</w:t>
      </w:r>
      <w:proofErr w:type="spellEnd"/>
      <w:r w:rsidRPr="00471C07">
        <w:rPr>
          <w:rFonts w:ascii="Simplified Arabic" w:hAnsi="Simplified Arabic" w:cs="Simplified Arabic" w:hint="cs"/>
          <w:sz w:val="28"/>
          <w:szCs w:val="28"/>
        </w:rPr>
        <w:t xml:space="preserve">, Y., Dewi, N. L. Y., </w:t>
      </w:r>
      <w:proofErr w:type="spellStart"/>
      <w:r w:rsidRPr="00471C07">
        <w:rPr>
          <w:rFonts w:ascii="Simplified Arabic" w:hAnsi="Simplified Arabic" w:cs="Simplified Arabic" w:hint="cs"/>
          <w:sz w:val="28"/>
          <w:szCs w:val="28"/>
        </w:rPr>
        <w:t>Trisnawati</w:t>
      </w:r>
      <w:proofErr w:type="spellEnd"/>
      <w:r w:rsidRPr="00471C07">
        <w:rPr>
          <w:rFonts w:ascii="Simplified Arabic" w:hAnsi="Simplified Arabic" w:cs="Simplified Arabic" w:hint="cs"/>
          <w:sz w:val="28"/>
          <w:szCs w:val="28"/>
        </w:rPr>
        <w:t xml:space="preserve">, T., &amp; Al-Amin, A.-A. (2024). The Impact </w:t>
      </w:r>
      <w:proofErr w:type="gramStart"/>
      <w:r w:rsidRPr="00471C07">
        <w:rPr>
          <w:rFonts w:ascii="Simplified Arabic" w:hAnsi="Simplified Arabic" w:cs="Simplified Arabic" w:hint="cs"/>
          <w:sz w:val="28"/>
          <w:szCs w:val="28"/>
        </w:rPr>
        <w:t>Of</w:t>
      </w:r>
      <w:proofErr w:type="gramEnd"/>
      <w:r w:rsidRPr="00471C07">
        <w:rPr>
          <w:rFonts w:ascii="Simplified Arabic" w:hAnsi="Simplified Arabic" w:cs="Simplified Arabic" w:hint="cs"/>
          <w:sz w:val="28"/>
          <w:szCs w:val="28"/>
        </w:rPr>
        <w:t xml:space="preserve"> Transformational Leadership </w:t>
      </w:r>
      <w:proofErr w:type="gramStart"/>
      <w:r w:rsidRPr="00471C07">
        <w:rPr>
          <w:rFonts w:ascii="Simplified Arabic" w:hAnsi="Simplified Arabic" w:cs="Simplified Arabic" w:hint="cs"/>
          <w:sz w:val="28"/>
          <w:szCs w:val="28"/>
        </w:rPr>
        <w:t>On</w:t>
      </w:r>
      <w:proofErr w:type="gramEnd"/>
      <w:r w:rsidRPr="00471C07">
        <w:rPr>
          <w:rFonts w:ascii="Simplified Arabic" w:hAnsi="Simplified Arabic" w:cs="Simplified Arabic" w:hint="cs"/>
          <w:sz w:val="28"/>
          <w:szCs w:val="28"/>
        </w:rPr>
        <w:t xml:space="preserve"> Organizational Performance </w:t>
      </w:r>
      <w:proofErr w:type="gramStart"/>
      <w:r w:rsidRPr="00471C07">
        <w:rPr>
          <w:rFonts w:ascii="Simplified Arabic" w:hAnsi="Simplified Arabic" w:cs="Simplified Arabic" w:hint="cs"/>
          <w:sz w:val="28"/>
          <w:szCs w:val="28"/>
        </w:rPr>
        <w:t>And</w:t>
      </w:r>
      <w:proofErr w:type="gramEnd"/>
      <w:r w:rsidRPr="00471C07">
        <w:rPr>
          <w:rFonts w:ascii="Simplified Arabic" w:hAnsi="Simplified Arabic" w:cs="Simplified Arabic" w:hint="cs"/>
          <w:sz w:val="28"/>
          <w:szCs w:val="28"/>
        </w:rPr>
        <w:t xml:space="preserve"> Employee Motivation. </w:t>
      </w:r>
      <w:proofErr w:type="spellStart"/>
      <w:r w:rsidRPr="00471C07">
        <w:rPr>
          <w:rFonts w:ascii="Simplified Arabic" w:hAnsi="Simplified Arabic" w:cs="Simplified Arabic" w:hint="cs"/>
          <w:sz w:val="28"/>
          <w:szCs w:val="28"/>
        </w:rPr>
        <w:t>Transforma</w:t>
      </w:r>
      <w:proofErr w:type="spellEnd"/>
      <w:r w:rsidRPr="00471C07">
        <w:rPr>
          <w:rFonts w:ascii="Simplified Arabic" w:hAnsi="Simplified Arabic" w:cs="Simplified Arabic" w:hint="cs"/>
          <w:sz w:val="28"/>
          <w:szCs w:val="28"/>
        </w:rPr>
        <w:t xml:space="preserve">, 2(2), 65–76. </w:t>
      </w:r>
      <w:hyperlink r:id="rId28" w:history="1">
        <w:r w:rsidRPr="00471C07">
          <w:rPr>
            <w:rFonts w:ascii="Simplified Arabic" w:hAnsi="Simplified Arabic" w:cs="Simplified Arabic" w:hint="cs"/>
            <w:color w:val="0000FF" w:themeColor="hyperlink"/>
            <w:sz w:val="28"/>
            <w:szCs w:val="28"/>
            <w:u w:val="single"/>
          </w:rPr>
          <w:t>https://doi.org/10.56457/tjm.v2i2.129</w:t>
        </w:r>
      </w:hyperlink>
    </w:p>
    <w:p w14:paraId="0E22FF97" w14:textId="77777777" w:rsidR="00626753" w:rsidRPr="00471C07" w:rsidRDefault="00626753" w:rsidP="00471C07">
      <w:pPr>
        <w:bidi/>
        <w:spacing w:after="200" w:line="276" w:lineRule="auto"/>
        <w:jc w:val="both"/>
        <w:rPr>
          <w:rFonts w:ascii="Simplified Arabic" w:eastAsia="Calibri" w:hAnsi="Simplified Arabic" w:cs="Simplified Arabic" w:hint="cs"/>
          <w:sz w:val="28"/>
          <w:szCs w:val="28"/>
        </w:rPr>
      </w:pPr>
    </w:p>
    <w:p w14:paraId="5EB22588" w14:textId="77777777" w:rsidR="00DF30CE" w:rsidRPr="00471C07" w:rsidRDefault="00DF30CE" w:rsidP="00471C07">
      <w:pPr>
        <w:bidi/>
        <w:spacing w:before="100" w:beforeAutospacing="1" w:after="100" w:afterAutospacing="1" w:line="276" w:lineRule="auto"/>
        <w:jc w:val="both"/>
        <w:rPr>
          <w:rFonts w:ascii="Simplified Arabic" w:hAnsi="Simplified Arabic" w:cs="Simplified Arabic" w:hint="cs"/>
          <w:noProof/>
          <w:sz w:val="28"/>
          <w:szCs w:val="28"/>
        </w:rPr>
      </w:pPr>
    </w:p>
    <w:p w14:paraId="31A71C11" w14:textId="77777777" w:rsidR="0027677B" w:rsidRPr="00471C07" w:rsidRDefault="0027677B" w:rsidP="00471C07">
      <w:pPr>
        <w:bidi/>
        <w:spacing w:before="100" w:beforeAutospacing="1" w:after="100" w:afterAutospacing="1" w:line="276" w:lineRule="auto"/>
        <w:ind w:left="426"/>
        <w:jc w:val="both"/>
        <w:rPr>
          <w:rFonts w:ascii="Simplified Arabic" w:hAnsi="Simplified Arabic" w:cs="Simplified Arabic" w:hint="cs"/>
          <w:noProof/>
          <w:sz w:val="28"/>
          <w:szCs w:val="28"/>
        </w:rPr>
      </w:pPr>
    </w:p>
    <w:p w14:paraId="1A5A2AE3" w14:textId="77777777" w:rsidR="00375661" w:rsidRPr="00471C07" w:rsidRDefault="00375661" w:rsidP="00471C07">
      <w:pPr>
        <w:bidi/>
        <w:spacing w:before="100" w:beforeAutospacing="1" w:after="100" w:afterAutospacing="1" w:line="276" w:lineRule="auto"/>
        <w:ind w:left="426"/>
        <w:jc w:val="both"/>
        <w:rPr>
          <w:rFonts w:ascii="Simplified Arabic" w:hAnsi="Simplified Arabic" w:cs="Simplified Arabic" w:hint="cs"/>
          <w:noProof/>
          <w:sz w:val="28"/>
          <w:szCs w:val="28"/>
        </w:rPr>
      </w:pPr>
    </w:p>
    <w:sectPr w:rsidR="00375661" w:rsidRPr="00471C07" w:rsidSect="00476CBD">
      <w:footerReference w:type="first" r:id="rId29"/>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016D8" w14:textId="77777777" w:rsidR="00A10529" w:rsidRDefault="00A10529" w:rsidP="00F628F0">
      <w:pPr>
        <w:spacing w:after="0" w:line="240" w:lineRule="auto"/>
      </w:pPr>
      <w:r>
        <w:separator/>
      </w:r>
    </w:p>
  </w:endnote>
  <w:endnote w:type="continuationSeparator" w:id="0">
    <w:p w14:paraId="1768A8C6" w14:textId="77777777" w:rsidR="00A10529" w:rsidRDefault="00A1052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618331194"/>
      <w:docPartObj>
        <w:docPartGallery w:val="Page Numbers (Bottom of Page)"/>
        <w:docPartUnique/>
      </w:docPartObj>
    </w:sdtPr>
    <w:sdtContent>
      <w:p w14:paraId="05E3B47E" w14:textId="7921A67A" w:rsidR="0015003F" w:rsidRPr="00FA7D05" w:rsidRDefault="0015003F">
        <w:pPr>
          <w:pStyle w:val="a5"/>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00A1113E">
          <w:rPr>
            <w:rFonts w:ascii="Sakkal Majalla" w:hAnsi="Sakkal Majalla" w:cs="Sakkal Majalla" w:hint="eastAsia"/>
            <w:noProof/>
            <w:rtl/>
          </w:rPr>
          <w:t>‌ج</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C54D4" w14:textId="77777777" w:rsidR="0015003F" w:rsidRDefault="0015003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AFDBD" w14:textId="77777777" w:rsidR="00A10529" w:rsidRDefault="00A10529" w:rsidP="00F628F0">
      <w:pPr>
        <w:spacing w:after="0" w:line="240" w:lineRule="auto"/>
      </w:pPr>
      <w:r>
        <w:separator/>
      </w:r>
    </w:p>
  </w:footnote>
  <w:footnote w:type="continuationSeparator" w:id="0">
    <w:p w14:paraId="550A7FF3" w14:textId="77777777" w:rsidR="00A10529" w:rsidRDefault="00A10529"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FFEA" w14:textId="16CF0CA6" w:rsidR="0015003F" w:rsidRDefault="0015003F">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84697" w14:textId="2200B9D0" w:rsidR="0015003F" w:rsidRDefault="0015003F">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29D3"/>
    <w:multiLevelType w:val="hybridMultilevel"/>
    <w:tmpl w:val="6284D6B4"/>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2C5E38"/>
    <w:multiLevelType w:val="hybridMultilevel"/>
    <w:tmpl w:val="9822CB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8F0208"/>
    <w:multiLevelType w:val="multilevel"/>
    <w:tmpl w:val="31CCE2C4"/>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5" w15:restartNumberingAfterBreak="0">
    <w:nsid w:val="08E73886"/>
    <w:multiLevelType w:val="hybridMultilevel"/>
    <w:tmpl w:val="6B0C1EE4"/>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9CC79EE"/>
    <w:multiLevelType w:val="hybridMultilevel"/>
    <w:tmpl w:val="F20079FC"/>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D13843"/>
    <w:multiLevelType w:val="hybridMultilevel"/>
    <w:tmpl w:val="22E06B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477789"/>
    <w:multiLevelType w:val="hybridMultilevel"/>
    <w:tmpl w:val="163C500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FDB0800"/>
    <w:multiLevelType w:val="hybridMultilevel"/>
    <w:tmpl w:val="2F706958"/>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FEF7798"/>
    <w:multiLevelType w:val="multilevel"/>
    <w:tmpl w:val="CE9A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1B09C4"/>
    <w:multiLevelType w:val="multilevel"/>
    <w:tmpl w:val="B9B26B4E"/>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13" w15:restartNumberingAfterBreak="0">
    <w:nsid w:val="108F035C"/>
    <w:multiLevelType w:val="multilevel"/>
    <w:tmpl w:val="0970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AA092F"/>
    <w:multiLevelType w:val="hybridMultilevel"/>
    <w:tmpl w:val="430EE2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73D28D9"/>
    <w:multiLevelType w:val="multilevel"/>
    <w:tmpl w:val="7DEAD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B106D62"/>
    <w:multiLevelType w:val="multilevel"/>
    <w:tmpl w:val="1994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F4070B"/>
    <w:multiLevelType w:val="hybridMultilevel"/>
    <w:tmpl w:val="776CF4AA"/>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15:restartNumberingAfterBreak="0">
    <w:nsid w:val="21EE6B22"/>
    <w:multiLevelType w:val="multilevel"/>
    <w:tmpl w:val="7706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F84F28"/>
    <w:multiLevelType w:val="multilevel"/>
    <w:tmpl w:val="F98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2F562726"/>
    <w:multiLevelType w:val="hybridMultilevel"/>
    <w:tmpl w:val="4C9452B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27" w15:restartNumberingAfterBreak="0">
    <w:nsid w:val="39007A12"/>
    <w:multiLevelType w:val="multilevel"/>
    <w:tmpl w:val="9172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FD4578"/>
    <w:multiLevelType w:val="multilevel"/>
    <w:tmpl w:val="98CE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C776DF"/>
    <w:multiLevelType w:val="multilevel"/>
    <w:tmpl w:val="4A2E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3E2A78"/>
    <w:multiLevelType w:val="hybridMultilevel"/>
    <w:tmpl w:val="5852DDC2"/>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4300DD7"/>
    <w:multiLevelType w:val="multilevel"/>
    <w:tmpl w:val="2F84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576C94"/>
    <w:multiLevelType w:val="hybridMultilevel"/>
    <w:tmpl w:val="07906C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B39694B"/>
    <w:multiLevelType w:val="hybridMultilevel"/>
    <w:tmpl w:val="845AE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855546"/>
    <w:multiLevelType w:val="hybridMultilevel"/>
    <w:tmpl w:val="66727BF2"/>
    <w:lvl w:ilvl="0" w:tplc="05C6F04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675B6CE9"/>
    <w:multiLevelType w:val="multilevel"/>
    <w:tmpl w:val="D15C6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A016EF5"/>
    <w:multiLevelType w:val="hybridMultilevel"/>
    <w:tmpl w:val="04F6BC5A"/>
    <w:lvl w:ilvl="0" w:tplc="05C6F04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0C492D"/>
    <w:multiLevelType w:val="multilevel"/>
    <w:tmpl w:val="332A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A6144D"/>
    <w:multiLevelType w:val="hybridMultilevel"/>
    <w:tmpl w:val="DFBCD3C2"/>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E044336"/>
    <w:multiLevelType w:val="hybridMultilevel"/>
    <w:tmpl w:val="789219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143693874">
    <w:abstractNumId w:val="31"/>
  </w:num>
  <w:num w:numId="2" w16cid:durableId="641082857">
    <w:abstractNumId w:val="16"/>
  </w:num>
  <w:num w:numId="3" w16cid:durableId="1245339560">
    <w:abstractNumId w:val="22"/>
  </w:num>
  <w:num w:numId="4" w16cid:durableId="66003591">
    <w:abstractNumId w:val="34"/>
  </w:num>
  <w:num w:numId="5" w16cid:durableId="176962853">
    <w:abstractNumId w:val="38"/>
  </w:num>
  <w:num w:numId="6" w16cid:durableId="164514047">
    <w:abstractNumId w:val="32"/>
  </w:num>
  <w:num w:numId="7" w16cid:durableId="780536858">
    <w:abstractNumId w:val="19"/>
  </w:num>
  <w:num w:numId="8" w16cid:durableId="436025585">
    <w:abstractNumId w:val="2"/>
  </w:num>
  <w:num w:numId="9" w16cid:durableId="86536972">
    <w:abstractNumId w:val="1"/>
  </w:num>
  <w:num w:numId="10" w16cid:durableId="1377000990">
    <w:abstractNumId w:val="5"/>
  </w:num>
  <w:num w:numId="11" w16cid:durableId="134030176">
    <w:abstractNumId w:val="9"/>
  </w:num>
  <w:num w:numId="12" w16cid:durableId="1102578580">
    <w:abstractNumId w:val="17"/>
  </w:num>
  <w:num w:numId="13" w16cid:durableId="774598667">
    <w:abstractNumId w:val="24"/>
  </w:num>
  <w:num w:numId="14" w16cid:durableId="1427460390">
    <w:abstractNumId w:val="26"/>
  </w:num>
  <w:num w:numId="15" w16cid:durableId="911811195">
    <w:abstractNumId w:val="20"/>
  </w:num>
  <w:num w:numId="16" w16cid:durableId="72896086">
    <w:abstractNumId w:val="19"/>
  </w:num>
  <w:num w:numId="17" w16cid:durableId="1817188377">
    <w:abstractNumId w:val="34"/>
  </w:num>
  <w:num w:numId="18" w16cid:durableId="530454417">
    <w:abstractNumId w:val="8"/>
  </w:num>
  <w:num w:numId="19" w16cid:durableId="1528759699">
    <w:abstractNumId w:val="12"/>
  </w:num>
  <w:num w:numId="20" w16cid:durableId="1066415709">
    <w:abstractNumId w:val="4"/>
  </w:num>
  <w:num w:numId="21" w16cid:durableId="808597591">
    <w:abstractNumId w:val="36"/>
  </w:num>
  <w:num w:numId="22" w16cid:durableId="658387719">
    <w:abstractNumId w:val="39"/>
  </w:num>
  <w:num w:numId="23" w16cid:durableId="831722091">
    <w:abstractNumId w:val="18"/>
  </w:num>
  <w:num w:numId="24" w16cid:durableId="1469199597">
    <w:abstractNumId w:val="29"/>
  </w:num>
  <w:num w:numId="25" w16cid:durableId="1908030529">
    <w:abstractNumId w:val="23"/>
  </w:num>
  <w:num w:numId="26" w16cid:durableId="1394230772">
    <w:abstractNumId w:val="28"/>
  </w:num>
  <w:num w:numId="27" w16cid:durableId="1477528120">
    <w:abstractNumId w:val="41"/>
  </w:num>
  <w:num w:numId="28" w16cid:durableId="870339426">
    <w:abstractNumId w:val="27"/>
  </w:num>
  <w:num w:numId="29" w16cid:durableId="2096245094">
    <w:abstractNumId w:val="21"/>
  </w:num>
  <w:num w:numId="30" w16cid:durableId="252859047">
    <w:abstractNumId w:val="14"/>
  </w:num>
  <w:num w:numId="31" w16cid:durableId="156382079">
    <w:abstractNumId w:val="30"/>
  </w:num>
  <w:num w:numId="32" w16cid:durableId="1607034315">
    <w:abstractNumId w:val="33"/>
  </w:num>
  <w:num w:numId="33" w16cid:durableId="1229726597">
    <w:abstractNumId w:val="13"/>
  </w:num>
  <w:num w:numId="34" w16cid:durableId="1331103827">
    <w:abstractNumId w:val="15"/>
  </w:num>
  <w:num w:numId="35" w16cid:durableId="603340586">
    <w:abstractNumId w:val="11"/>
  </w:num>
  <w:num w:numId="36" w16cid:durableId="1542401142">
    <w:abstractNumId w:val="35"/>
  </w:num>
  <w:num w:numId="37" w16cid:durableId="1535650007">
    <w:abstractNumId w:val="6"/>
  </w:num>
  <w:num w:numId="38" w16cid:durableId="1233734413">
    <w:abstractNumId w:val="43"/>
  </w:num>
  <w:num w:numId="39" w16cid:durableId="421418142">
    <w:abstractNumId w:val="40"/>
  </w:num>
  <w:num w:numId="40" w16cid:durableId="1603024274">
    <w:abstractNumId w:val="37"/>
  </w:num>
  <w:num w:numId="41" w16cid:durableId="511141294">
    <w:abstractNumId w:val="10"/>
  </w:num>
  <w:num w:numId="42" w16cid:durableId="723061196">
    <w:abstractNumId w:val="42"/>
  </w:num>
  <w:num w:numId="43" w16cid:durableId="1232230952">
    <w:abstractNumId w:val="7"/>
  </w:num>
  <w:num w:numId="44" w16cid:durableId="47846584">
    <w:abstractNumId w:val="3"/>
  </w:num>
  <w:num w:numId="45" w16cid:durableId="233011054">
    <w:abstractNumId w:val="0"/>
  </w:num>
  <w:num w:numId="46" w16cid:durableId="317879271">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42BD"/>
    <w:rsid w:val="000146BB"/>
    <w:rsid w:val="00015F0D"/>
    <w:rsid w:val="00027A34"/>
    <w:rsid w:val="000322E7"/>
    <w:rsid w:val="000368D5"/>
    <w:rsid w:val="00044CFD"/>
    <w:rsid w:val="000454A3"/>
    <w:rsid w:val="000479BF"/>
    <w:rsid w:val="00047E13"/>
    <w:rsid w:val="00050370"/>
    <w:rsid w:val="00053B05"/>
    <w:rsid w:val="00053E0A"/>
    <w:rsid w:val="000541B5"/>
    <w:rsid w:val="0005494E"/>
    <w:rsid w:val="000568B5"/>
    <w:rsid w:val="00061A09"/>
    <w:rsid w:val="00062CDD"/>
    <w:rsid w:val="00067AC7"/>
    <w:rsid w:val="0007061D"/>
    <w:rsid w:val="00074754"/>
    <w:rsid w:val="00081722"/>
    <w:rsid w:val="00082B2B"/>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7F04"/>
    <w:rsid w:val="0010520B"/>
    <w:rsid w:val="00107382"/>
    <w:rsid w:val="00110665"/>
    <w:rsid w:val="0011126E"/>
    <w:rsid w:val="00116AE4"/>
    <w:rsid w:val="00117CA1"/>
    <w:rsid w:val="00125BC1"/>
    <w:rsid w:val="00132AAC"/>
    <w:rsid w:val="00141E5C"/>
    <w:rsid w:val="00142A4A"/>
    <w:rsid w:val="0014379D"/>
    <w:rsid w:val="0015003F"/>
    <w:rsid w:val="00152104"/>
    <w:rsid w:val="001541B2"/>
    <w:rsid w:val="00156C1D"/>
    <w:rsid w:val="001603EF"/>
    <w:rsid w:val="001618EF"/>
    <w:rsid w:val="001624C4"/>
    <w:rsid w:val="001654CD"/>
    <w:rsid w:val="0017187E"/>
    <w:rsid w:val="001741F0"/>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6AA0"/>
    <w:rsid w:val="001F524B"/>
    <w:rsid w:val="001F5950"/>
    <w:rsid w:val="0020239B"/>
    <w:rsid w:val="00207057"/>
    <w:rsid w:val="00207C3B"/>
    <w:rsid w:val="00212693"/>
    <w:rsid w:val="00214473"/>
    <w:rsid w:val="00215757"/>
    <w:rsid w:val="0022051E"/>
    <w:rsid w:val="00220F9C"/>
    <w:rsid w:val="00221A34"/>
    <w:rsid w:val="00222468"/>
    <w:rsid w:val="002267E3"/>
    <w:rsid w:val="00230984"/>
    <w:rsid w:val="00231AB1"/>
    <w:rsid w:val="002325A5"/>
    <w:rsid w:val="00232A16"/>
    <w:rsid w:val="00232AC0"/>
    <w:rsid w:val="00233AC3"/>
    <w:rsid w:val="0024045F"/>
    <w:rsid w:val="00242116"/>
    <w:rsid w:val="00245DC6"/>
    <w:rsid w:val="00250CC6"/>
    <w:rsid w:val="00251580"/>
    <w:rsid w:val="00255D3B"/>
    <w:rsid w:val="00257F01"/>
    <w:rsid w:val="002616CF"/>
    <w:rsid w:val="00263244"/>
    <w:rsid w:val="00263733"/>
    <w:rsid w:val="00264677"/>
    <w:rsid w:val="00265C31"/>
    <w:rsid w:val="00274C5B"/>
    <w:rsid w:val="0027677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291"/>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2766"/>
    <w:rsid w:val="00312F0B"/>
    <w:rsid w:val="00316776"/>
    <w:rsid w:val="00321FB6"/>
    <w:rsid w:val="003223F2"/>
    <w:rsid w:val="00322A0D"/>
    <w:rsid w:val="00322CDE"/>
    <w:rsid w:val="003235C8"/>
    <w:rsid w:val="00327555"/>
    <w:rsid w:val="00333FF1"/>
    <w:rsid w:val="00334002"/>
    <w:rsid w:val="00334CE9"/>
    <w:rsid w:val="003402F5"/>
    <w:rsid w:val="00342563"/>
    <w:rsid w:val="0034351F"/>
    <w:rsid w:val="00343773"/>
    <w:rsid w:val="0034427B"/>
    <w:rsid w:val="003472D4"/>
    <w:rsid w:val="0035289B"/>
    <w:rsid w:val="00354B7A"/>
    <w:rsid w:val="00355D22"/>
    <w:rsid w:val="00356156"/>
    <w:rsid w:val="00360A3F"/>
    <w:rsid w:val="00361E25"/>
    <w:rsid w:val="00362063"/>
    <w:rsid w:val="00364C07"/>
    <w:rsid w:val="00371223"/>
    <w:rsid w:val="00372D73"/>
    <w:rsid w:val="003732C0"/>
    <w:rsid w:val="003748CA"/>
    <w:rsid w:val="00375661"/>
    <w:rsid w:val="00376661"/>
    <w:rsid w:val="00377CB0"/>
    <w:rsid w:val="00381E67"/>
    <w:rsid w:val="00386491"/>
    <w:rsid w:val="00395E1F"/>
    <w:rsid w:val="00395FDA"/>
    <w:rsid w:val="00396D37"/>
    <w:rsid w:val="00397058"/>
    <w:rsid w:val="00397A68"/>
    <w:rsid w:val="00397C0D"/>
    <w:rsid w:val="003A0D11"/>
    <w:rsid w:val="003A251B"/>
    <w:rsid w:val="003A280A"/>
    <w:rsid w:val="003A36CD"/>
    <w:rsid w:val="003A41BB"/>
    <w:rsid w:val="003A4334"/>
    <w:rsid w:val="003A5F92"/>
    <w:rsid w:val="003A619C"/>
    <w:rsid w:val="003B0F00"/>
    <w:rsid w:val="003B1418"/>
    <w:rsid w:val="003B142F"/>
    <w:rsid w:val="003B192F"/>
    <w:rsid w:val="003B6969"/>
    <w:rsid w:val="003B7D12"/>
    <w:rsid w:val="003C05E1"/>
    <w:rsid w:val="003C3394"/>
    <w:rsid w:val="003C79C6"/>
    <w:rsid w:val="003D0606"/>
    <w:rsid w:val="003D3563"/>
    <w:rsid w:val="003D5F89"/>
    <w:rsid w:val="003D65EB"/>
    <w:rsid w:val="003D7E7F"/>
    <w:rsid w:val="003E1E60"/>
    <w:rsid w:val="003E5CF5"/>
    <w:rsid w:val="003F0047"/>
    <w:rsid w:val="003F403E"/>
    <w:rsid w:val="003F43D4"/>
    <w:rsid w:val="003F6189"/>
    <w:rsid w:val="003F69BC"/>
    <w:rsid w:val="0040510D"/>
    <w:rsid w:val="00412E72"/>
    <w:rsid w:val="0041761D"/>
    <w:rsid w:val="00427BE4"/>
    <w:rsid w:val="0043069A"/>
    <w:rsid w:val="00430E83"/>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55B6"/>
    <w:rsid w:val="00466097"/>
    <w:rsid w:val="00466D89"/>
    <w:rsid w:val="00466E3F"/>
    <w:rsid w:val="00471C07"/>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499E"/>
    <w:rsid w:val="004D6DB2"/>
    <w:rsid w:val="004D7783"/>
    <w:rsid w:val="004D7F28"/>
    <w:rsid w:val="004E01F6"/>
    <w:rsid w:val="004E327B"/>
    <w:rsid w:val="004E41E9"/>
    <w:rsid w:val="004E4C47"/>
    <w:rsid w:val="004F1607"/>
    <w:rsid w:val="004F1964"/>
    <w:rsid w:val="004F1CF1"/>
    <w:rsid w:val="004F21C1"/>
    <w:rsid w:val="004F7584"/>
    <w:rsid w:val="004F7E52"/>
    <w:rsid w:val="0050023D"/>
    <w:rsid w:val="00502E05"/>
    <w:rsid w:val="0050451B"/>
    <w:rsid w:val="005078A8"/>
    <w:rsid w:val="0051068E"/>
    <w:rsid w:val="00512DF3"/>
    <w:rsid w:val="005144E3"/>
    <w:rsid w:val="00515088"/>
    <w:rsid w:val="00516288"/>
    <w:rsid w:val="00516FE7"/>
    <w:rsid w:val="0052019E"/>
    <w:rsid w:val="005217FD"/>
    <w:rsid w:val="00522BB6"/>
    <w:rsid w:val="005300A6"/>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733F6"/>
    <w:rsid w:val="00573702"/>
    <w:rsid w:val="00574689"/>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24FB"/>
    <w:rsid w:val="005F0833"/>
    <w:rsid w:val="005F2661"/>
    <w:rsid w:val="005F4E08"/>
    <w:rsid w:val="005F5AED"/>
    <w:rsid w:val="005F5AF5"/>
    <w:rsid w:val="005F6175"/>
    <w:rsid w:val="00601ED8"/>
    <w:rsid w:val="00604424"/>
    <w:rsid w:val="0061026F"/>
    <w:rsid w:val="00610F62"/>
    <w:rsid w:val="00611CCB"/>
    <w:rsid w:val="00612B5E"/>
    <w:rsid w:val="006230BE"/>
    <w:rsid w:val="0062589E"/>
    <w:rsid w:val="00625A3C"/>
    <w:rsid w:val="00626753"/>
    <w:rsid w:val="00627A22"/>
    <w:rsid w:val="00633630"/>
    <w:rsid w:val="00633F98"/>
    <w:rsid w:val="00634932"/>
    <w:rsid w:val="00636D0A"/>
    <w:rsid w:val="006373C8"/>
    <w:rsid w:val="006422CD"/>
    <w:rsid w:val="006442CA"/>
    <w:rsid w:val="006447D8"/>
    <w:rsid w:val="00644F28"/>
    <w:rsid w:val="00647907"/>
    <w:rsid w:val="0065187E"/>
    <w:rsid w:val="00653432"/>
    <w:rsid w:val="00653970"/>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11A2"/>
    <w:rsid w:val="0069209F"/>
    <w:rsid w:val="00692672"/>
    <w:rsid w:val="00692FB6"/>
    <w:rsid w:val="00693D5F"/>
    <w:rsid w:val="006A4643"/>
    <w:rsid w:val="006A7BE3"/>
    <w:rsid w:val="006A7DC3"/>
    <w:rsid w:val="006B1075"/>
    <w:rsid w:val="006B366F"/>
    <w:rsid w:val="006B4276"/>
    <w:rsid w:val="006B51C2"/>
    <w:rsid w:val="006C10F3"/>
    <w:rsid w:val="006C2E76"/>
    <w:rsid w:val="006C4F9D"/>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27E28"/>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939"/>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7F503C"/>
    <w:rsid w:val="008022F1"/>
    <w:rsid w:val="00802EEF"/>
    <w:rsid w:val="008048BA"/>
    <w:rsid w:val="00810AE7"/>
    <w:rsid w:val="00811A21"/>
    <w:rsid w:val="008145B7"/>
    <w:rsid w:val="00816EFF"/>
    <w:rsid w:val="008173B3"/>
    <w:rsid w:val="00817E2A"/>
    <w:rsid w:val="00820847"/>
    <w:rsid w:val="008216FE"/>
    <w:rsid w:val="0082543C"/>
    <w:rsid w:val="0082727D"/>
    <w:rsid w:val="00831B04"/>
    <w:rsid w:val="00840269"/>
    <w:rsid w:val="00841521"/>
    <w:rsid w:val="00852DFA"/>
    <w:rsid w:val="00854E14"/>
    <w:rsid w:val="0086333D"/>
    <w:rsid w:val="0086480D"/>
    <w:rsid w:val="00864B2B"/>
    <w:rsid w:val="00872FCF"/>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73E"/>
    <w:rsid w:val="008E7947"/>
    <w:rsid w:val="008F2F98"/>
    <w:rsid w:val="008F3699"/>
    <w:rsid w:val="008F46B2"/>
    <w:rsid w:val="008F57B4"/>
    <w:rsid w:val="008F78D1"/>
    <w:rsid w:val="0090102E"/>
    <w:rsid w:val="0090249C"/>
    <w:rsid w:val="00903D33"/>
    <w:rsid w:val="009139AE"/>
    <w:rsid w:val="00916122"/>
    <w:rsid w:val="00917C97"/>
    <w:rsid w:val="00922314"/>
    <w:rsid w:val="0092506C"/>
    <w:rsid w:val="00933B0B"/>
    <w:rsid w:val="0093756B"/>
    <w:rsid w:val="009400C2"/>
    <w:rsid w:val="009462FA"/>
    <w:rsid w:val="009505DD"/>
    <w:rsid w:val="009523B9"/>
    <w:rsid w:val="009557EE"/>
    <w:rsid w:val="00955905"/>
    <w:rsid w:val="00962E14"/>
    <w:rsid w:val="0096751C"/>
    <w:rsid w:val="0096761A"/>
    <w:rsid w:val="009705B3"/>
    <w:rsid w:val="00971016"/>
    <w:rsid w:val="00974523"/>
    <w:rsid w:val="00975E90"/>
    <w:rsid w:val="00977C67"/>
    <w:rsid w:val="00977D35"/>
    <w:rsid w:val="00980B06"/>
    <w:rsid w:val="009813A6"/>
    <w:rsid w:val="00985118"/>
    <w:rsid w:val="009913B4"/>
    <w:rsid w:val="00995D84"/>
    <w:rsid w:val="009B0AE3"/>
    <w:rsid w:val="009B7B1F"/>
    <w:rsid w:val="009C197F"/>
    <w:rsid w:val="009C2244"/>
    <w:rsid w:val="009C3C7B"/>
    <w:rsid w:val="009C65EC"/>
    <w:rsid w:val="009D176E"/>
    <w:rsid w:val="009D1D31"/>
    <w:rsid w:val="009D23A5"/>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0529"/>
    <w:rsid w:val="00A1113E"/>
    <w:rsid w:val="00A11618"/>
    <w:rsid w:val="00A12405"/>
    <w:rsid w:val="00A14CF4"/>
    <w:rsid w:val="00A1570C"/>
    <w:rsid w:val="00A15C4F"/>
    <w:rsid w:val="00A16E60"/>
    <w:rsid w:val="00A23560"/>
    <w:rsid w:val="00A2576E"/>
    <w:rsid w:val="00A26DB0"/>
    <w:rsid w:val="00A2724A"/>
    <w:rsid w:val="00A338B3"/>
    <w:rsid w:val="00A35818"/>
    <w:rsid w:val="00A37539"/>
    <w:rsid w:val="00A40B4C"/>
    <w:rsid w:val="00A41A91"/>
    <w:rsid w:val="00A47D50"/>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195B"/>
    <w:rsid w:val="00A92820"/>
    <w:rsid w:val="00A96318"/>
    <w:rsid w:val="00A979FF"/>
    <w:rsid w:val="00AA19E2"/>
    <w:rsid w:val="00AA2138"/>
    <w:rsid w:val="00AA2CA6"/>
    <w:rsid w:val="00AA5B5B"/>
    <w:rsid w:val="00AB0DB7"/>
    <w:rsid w:val="00AB0E27"/>
    <w:rsid w:val="00AB5DDC"/>
    <w:rsid w:val="00AC02E4"/>
    <w:rsid w:val="00AC24D4"/>
    <w:rsid w:val="00AC46F5"/>
    <w:rsid w:val="00AC4F32"/>
    <w:rsid w:val="00AD191A"/>
    <w:rsid w:val="00AD1BAC"/>
    <w:rsid w:val="00AD5DDB"/>
    <w:rsid w:val="00AD6F6D"/>
    <w:rsid w:val="00AD783C"/>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1D70"/>
    <w:rsid w:val="00B75A77"/>
    <w:rsid w:val="00B76BF5"/>
    <w:rsid w:val="00B802A8"/>
    <w:rsid w:val="00B86CDB"/>
    <w:rsid w:val="00B90CF8"/>
    <w:rsid w:val="00B91986"/>
    <w:rsid w:val="00B96E4F"/>
    <w:rsid w:val="00BA30DC"/>
    <w:rsid w:val="00BA3469"/>
    <w:rsid w:val="00BA35F6"/>
    <w:rsid w:val="00BA4DAA"/>
    <w:rsid w:val="00BA688E"/>
    <w:rsid w:val="00BB3408"/>
    <w:rsid w:val="00BB4052"/>
    <w:rsid w:val="00BB46BB"/>
    <w:rsid w:val="00BB5DCC"/>
    <w:rsid w:val="00BC1BB4"/>
    <w:rsid w:val="00BC6CF7"/>
    <w:rsid w:val="00BC7341"/>
    <w:rsid w:val="00BC78DA"/>
    <w:rsid w:val="00BD17E4"/>
    <w:rsid w:val="00BD269F"/>
    <w:rsid w:val="00BD352C"/>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3D85"/>
    <w:rsid w:val="00C04EEC"/>
    <w:rsid w:val="00C06B1A"/>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66B8F"/>
    <w:rsid w:val="00C71CFC"/>
    <w:rsid w:val="00C72A24"/>
    <w:rsid w:val="00C74AAF"/>
    <w:rsid w:val="00C74B9F"/>
    <w:rsid w:val="00C76706"/>
    <w:rsid w:val="00C77BF0"/>
    <w:rsid w:val="00C83806"/>
    <w:rsid w:val="00C84257"/>
    <w:rsid w:val="00C852D0"/>
    <w:rsid w:val="00C87AB5"/>
    <w:rsid w:val="00C90005"/>
    <w:rsid w:val="00C93ED6"/>
    <w:rsid w:val="00C97B69"/>
    <w:rsid w:val="00CA1B14"/>
    <w:rsid w:val="00CA2871"/>
    <w:rsid w:val="00CA2D8A"/>
    <w:rsid w:val="00CB0A76"/>
    <w:rsid w:val="00CB0E67"/>
    <w:rsid w:val="00CB7A07"/>
    <w:rsid w:val="00CC1402"/>
    <w:rsid w:val="00CC15B6"/>
    <w:rsid w:val="00CC365B"/>
    <w:rsid w:val="00CC3C32"/>
    <w:rsid w:val="00CD24E9"/>
    <w:rsid w:val="00CD4FB4"/>
    <w:rsid w:val="00CD67C0"/>
    <w:rsid w:val="00CE0661"/>
    <w:rsid w:val="00CE13A5"/>
    <w:rsid w:val="00CE39F0"/>
    <w:rsid w:val="00CE3DD5"/>
    <w:rsid w:val="00CE45FE"/>
    <w:rsid w:val="00CF38E8"/>
    <w:rsid w:val="00CF3A28"/>
    <w:rsid w:val="00CF7871"/>
    <w:rsid w:val="00D0035F"/>
    <w:rsid w:val="00D012B5"/>
    <w:rsid w:val="00D046CC"/>
    <w:rsid w:val="00D04E07"/>
    <w:rsid w:val="00D05D41"/>
    <w:rsid w:val="00D05EDF"/>
    <w:rsid w:val="00D1286C"/>
    <w:rsid w:val="00D20E96"/>
    <w:rsid w:val="00D21049"/>
    <w:rsid w:val="00D214CD"/>
    <w:rsid w:val="00D235C5"/>
    <w:rsid w:val="00D23CA7"/>
    <w:rsid w:val="00D25A48"/>
    <w:rsid w:val="00D31D7E"/>
    <w:rsid w:val="00D34F3D"/>
    <w:rsid w:val="00D448CE"/>
    <w:rsid w:val="00D47F4C"/>
    <w:rsid w:val="00D518F8"/>
    <w:rsid w:val="00D53587"/>
    <w:rsid w:val="00D600B4"/>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C034B"/>
    <w:rsid w:val="00DC29C5"/>
    <w:rsid w:val="00DC7903"/>
    <w:rsid w:val="00DD4E9D"/>
    <w:rsid w:val="00DE0B0A"/>
    <w:rsid w:val="00DE21E0"/>
    <w:rsid w:val="00DE21E6"/>
    <w:rsid w:val="00DE4849"/>
    <w:rsid w:val="00DE6A06"/>
    <w:rsid w:val="00DF30CE"/>
    <w:rsid w:val="00DF30DF"/>
    <w:rsid w:val="00DF3DF5"/>
    <w:rsid w:val="00DF5C78"/>
    <w:rsid w:val="00DF6DD4"/>
    <w:rsid w:val="00E00DF6"/>
    <w:rsid w:val="00E01563"/>
    <w:rsid w:val="00E031FB"/>
    <w:rsid w:val="00E06F27"/>
    <w:rsid w:val="00E11EF3"/>
    <w:rsid w:val="00E17844"/>
    <w:rsid w:val="00E22FD3"/>
    <w:rsid w:val="00E248A7"/>
    <w:rsid w:val="00E24E8B"/>
    <w:rsid w:val="00E3299D"/>
    <w:rsid w:val="00E34F6D"/>
    <w:rsid w:val="00E3576C"/>
    <w:rsid w:val="00E36535"/>
    <w:rsid w:val="00E36F07"/>
    <w:rsid w:val="00E3717D"/>
    <w:rsid w:val="00E415CF"/>
    <w:rsid w:val="00E45FD8"/>
    <w:rsid w:val="00E467BD"/>
    <w:rsid w:val="00E501DC"/>
    <w:rsid w:val="00E51FA1"/>
    <w:rsid w:val="00E52742"/>
    <w:rsid w:val="00E56A10"/>
    <w:rsid w:val="00E5722F"/>
    <w:rsid w:val="00E57E7F"/>
    <w:rsid w:val="00E638A6"/>
    <w:rsid w:val="00E667FB"/>
    <w:rsid w:val="00E70A28"/>
    <w:rsid w:val="00E70E4C"/>
    <w:rsid w:val="00E71AC5"/>
    <w:rsid w:val="00E71CC6"/>
    <w:rsid w:val="00E83685"/>
    <w:rsid w:val="00E841DB"/>
    <w:rsid w:val="00E845C1"/>
    <w:rsid w:val="00E8604C"/>
    <w:rsid w:val="00E90086"/>
    <w:rsid w:val="00E90663"/>
    <w:rsid w:val="00E907BE"/>
    <w:rsid w:val="00E911C2"/>
    <w:rsid w:val="00E95A55"/>
    <w:rsid w:val="00E96D71"/>
    <w:rsid w:val="00EA0044"/>
    <w:rsid w:val="00EA2C08"/>
    <w:rsid w:val="00EA3393"/>
    <w:rsid w:val="00EA69AC"/>
    <w:rsid w:val="00EB21B6"/>
    <w:rsid w:val="00EB3BBD"/>
    <w:rsid w:val="00EB684E"/>
    <w:rsid w:val="00EB71A3"/>
    <w:rsid w:val="00EC11E0"/>
    <w:rsid w:val="00EC25CF"/>
    <w:rsid w:val="00EC38D9"/>
    <w:rsid w:val="00EC4694"/>
    <w:rsid w:val="00EE0EB5"/>
    <w:rsid w:val="00EE53C6"/>
    <w:rsid w:val="00EE53D8"/>
    <w:rsid w:val="00EE58BA"/>
    <w:rsid w:val="00EE7D55"/>
    <w:rsid w:val="00EF040F"/>
    <w:rsid w:val="00EF1678"/>
    <w:rsid w:val="00EF1C8D"/>
    <w:rsid w:val="00F01945"/>
    <w:rsid w:val="00F05002"/>
    <w:rsid w:val="00F05169"/>
    <w:rsid w:val="00F10F0F"/>
    <w:rsid w:val="00F11C8F"/>
    <w:rsid w:val="00F1554E"/>
    <w:rsid w:val="00F17A30"/>
    <w:rsid w:val="00F20254"/>
    <w:rsid w:val="00F20D35"/>
    <w:rsid w:val="00F256C7"/>
    <w:rsid w:val="00F314A8"/>
    <w:rsid w:val="00F338CC"/>
    <w:rsid w:val="00F340CD"/>
    <w:rsid w:val="00F359C4"/>
    <w:rsid w:val="00F43BA7"/>
    <w:rsid w:val="00F4536C"/>
    <w:rsid w:val="00F46C8B"/>
    <w:rsid w:val="00F55531"/>
    <w:rsid w:val="00F55F0E"/>
    <w:rsid w:val="00F563C4"/>
    <w:rsid w:val="00F5781A"/>
    <w:rsid w:val="00F628F0"/>
    <w:rsid w:val="00F713D9"/>
    <w:rsid w:val="00F71C4B"/>
    <w:rsid w:val="00F73EE4"/>
    <w:rsid w:val="00F74068"/>
    <w:rsid w:val="00F77CC4"/>
    <w:rsid w:val="00F8177D"/>
    <w:rsid w:val="00F81782"/>
    <w:rsid w:val="00F82404"/>
    <w:rsid w:val="00F8304E"/>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3FC"/>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B2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سرد الفقرات1, سرد الفقرات11,NumberedList,سرد الفقرات1,سرد الفقرات11"/>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customStyle="1" w:styleId="10">
    <w:name w:val="إشارة لم يتم حلها1"/>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b">
    <w:name w:val="annotation reference"/>
    <w:basedOn w:val="a0"/>
    <w:uiPriority w:val="99"/>
    <w:semiHidden/>
    <w:unhideWhenUsed/>
    <w:rsid w:val="009C65EC"/>
    <w:rPr>
      <w:sz w:val="16"/>
      <w:szCs w:val="16"/>
    </w:rPr>
  </w:style>
  <w:style w:type="paragraph" w:styleId="ac">
    <w:name w:val="annotation text"/>
    <w:basedOn w:val="a"/>
    <w:link w:val="Char4"/>
    <w:uiPriority w:val="99"/>
    <w:semiHidden/>
    <w:unhideWhenUsed/>
    <w:rsid w:val="009C65EC"/>
    <w:pPr>
      <w:spacing w:line="240" w:lineRule="auto"/>
    </w:pPr>
    <w:rPr>
      <w:sz w:val="20"/>
      <w:szCs w:val="20"/>
    </w:rPr>
  </w:style>
  <w:style w:type="character" w:customStyle="1" w:styleId="Char4">
    <w:name w:val="نص تعليق Char"/>
    <w:basedOn w:val="a0"/>
    <w:link w:val="ac"/>
    <w:uiPriority w:val="99"/>
    <w:semiHidden/>
    <w:rsid w:val="009C65EC"/>
    <w:rPr>
      <w:sz w:val="20"/>
      <w:szCs w:val="20"/>
    </w:rPr>
  </w:style>
  <w:style w:type="paragraph" w:styleId="ad">
    <w:name w:val="annotation subject"/>
    <w:basedOn w:val="ac"/>
    <w:next w:val="ac"/>
    <w:link w:val="Char5"/>
    <w:uiPriority w:val="99"/>
    <w:semiHidden/>
    <w:unhideWhenUsed/>
    <w:rsid w:val="009C65EC"/>
    <w:rPr>
      <w:b/>
      <w:bCs/>
    </w:rPr>
  </w:style>
  <w:style w:type="character" w:customStyle="1" w:styleId="Char5">
    <w:name w:val="موضوع تعليق Char"/>
    <w:basedOn w:val="Char4"/>
    <w:link w:val="ad"/>
    <w:uiPriority w:val="99"/>
    <w:semiHidden/>
    <w:rsid w:val="009C65EC"/>
    <w:rPr>
      <w:b/>
      <w:bCs/>
      <w:sz w:val="20"/>
      <w:szCs w:val="20"/>
    </w:rPr>
  </w:style>
  <w:style w:type="table" w:styleId="11">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e">
    <w:name w:val="TOC Heading"/>
    <w:basedOn w:val="1"/>
    <w:next w:val="a"/>
    <w:uiPriority w:val="39"/>
    <w:unhideWhenUsed/>
    <w:qFormat/>
    <w:rsid w:val="00476CBD"/>
    <w:pPr>
      <w:outlineLvl w:val="9"/>
    </w:pPr>
  </w:style>
  <w:style w:type="paragraph" w:styleId="12">
    <w:name w:val="toc 1"/>
    <w:basedOn w:val="a"/>
    <w:next w:val="a"/>
    <w:autoRedefine/>
    <w:uiPriority w:val="39"/>
    <w:unhideWhenUsed/>
    <w:rsid w:val="00476CBD"/>
    <w:pPr>
      <w:spacing w:after="100"/>
    </w:pPr>
  </w:style>
  <w:style w:type="paragraph" w:styleId="20">
    <w:name w:val="toc 2"/>
    <w:basedOn w:val="a"/>
    <w:next w:val="a"/>
    <w:autoRedefine/>
    <w:uiPriority w:val="39"/>
    <w:unhideWhenUsed/>
    <w:rsid w:val="00476CBD"/>
    <w:pPr>
      <w:spacing w:after="100"/>
      <w:ind w:left="220"/>
    </w:pPr>
  </w:style>
  <w:style w:type="paragraph" w:styleId="30">
    <w:name w:val="toc 3"/>
    <w:basedOn w:val="a"/>
    <w:next w:val="a"/>
    <w:autoRedefine/>
    <w:uiPriority w:val="39"/>
    <w:unhideWhenUsed/>
    <w:rsid w:val="00476CBD"/>
    <w:pPr>
      <w:spacing w:after="100"/>
      <w:ind w:left="440"/>
    </w:pPr>
  </w:style>
  <w:style w:type="table" w:customStyle="1" w:styleId="7-521">
    <w:name w:val="جدول قائمة 7 ملون - تمييز 521"/>
    <w:basedOn w:val="a1"/>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har">
    <w:name w:val="سرد الفقرات Char"/>
    <w:aliases w:val="عنوان رئيسي Char,سرد الفقراتCxSpLast Char, سرد الفقرات1 Char, سرد الفقرات11 Char,NumberedList Char,سرد الفقرات1 Char,سرد الفقرات11 Char"/>
    <w:link w:val="a3"/>
    <w:uiPriority w:val="34"/>
    <w:locked/>
    <w:rsid w:val="00312F0B"/>
  </w:style>
  <w:style w:type="table" w:styleId="4">
    <w:name w:val="Grid Table 4"/>
    <w:basedOn w:val="a1"/>
    <w:uiPriority w:val="49"/>
    <w:rsid w:val="0007475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5">
    <w:name w:val="Grid Table 4 Accent 5"/>
    <w:basedOn w:val="a1"/>
    <w:uiPriority w:val="49"/>
    <w:rsid w:val="008E773E"/>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af">
    <w:name w:val="Unresolved Mention"/>
    <w:basedOn w:val="a0"/>
    <w:uiPriority w:val="99"/>
    <w:semiHidden/>
    <w:unhideWhenUsed/>
    <w:rsid w:val="00E95A55"/>
    <w:rPr>
      <w:color w:val="605E5C"/>
      <w:shd w:val="clear" w:color="auto" w:fill="E1DFDD"/>
    </w:rPr>
  </w:style>
  <w:style w:type="paragraph" w:styleId="HTML">
    <w:name w:val="HTML Preformatted"/>
    <w:basedOn w:val="a"/>
    <w:link w:val="HTMLChar"/>
    <w:uiPriority w:val="99"/>
    <w:semiHidden/>
    <w:unhideWhenUsed/>
    <w:rsid w:val="006911A2"/>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6911A2"/>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66928503">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118302678">
      <w:bodyDiv w:val="1"/>
      <w:marLeft w:val="0"/>
      <w:marRight w:val="0"/>
      <w:marTop w:val="0"/>
      <w:marBottom w:val="0"/>
      <w:divBdr>
        <w:top w:val="none" w:sz="0" w:space="0" w:color="auto"/>
        <w:left w:val="none" w:sz="0" w:space="0" w:color="auto"/>
        <w:bottom w:val="none" w:sz="0" w:space="0" w:color="auto"/>
        <w:right w:val="none" w:sz="0" w:space="0" w:color="auto"/>
      </w:divBdr>
      <w:divsChild>
        <w:div w:id="1017660528">
          <w:marLeft w:val="0"/>
          <w:marRight w:val="0"/>
          <w:marTop w:val="0"/>
          <w:marBottom w:val="0"/>
          <w:divBdr>
            <w:top w:val="none" w:sz="0" w:space="0" w:color="auto"/>
            <w:left w:val="none" w:sz="0" w:space="0" w:color="auto"/>
            <w:bottom w:val="none" w:sz="0" w:space="0" w:color="auto"/>
            <w:right w:val="none" w:sz="0" w:space="0" w:color="auto"/>
          </w:divBdr>
        </w:div>
      </w:divsChild>
    </w:div>
    <w:div w:id="134184101">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3766637">
      <w:bodyDiv w:val="1"/>
      <w:marLeft w:val="0"/>
      <w:marRight w:val="0"/>
      <w:marTop w:val="0"/>
      <w:marBottom w:val="0"/>
      <w:divBdr>
        <w:top w:val="none" w:sz="0" w:space="0" w:color="auto"/>
        <w:left w:val="none" w:sz="0" w:space="0" w:color="auto"/>
        <w:bottom w:val="none" w:sz="0" w:space="0" w:color="auto"/>
        <w:right w:val="none" w:sz="0" w:space="0" w:color="auto"/>
      </w:divBdr>
    </w:div>
    <w:div w:id="185411161">
      <w:bodyDiv w:val="1"/>
      <w:marLeft w:val="0"/>
      <w:marRight w:val="0"/>
      <w:marTop w:val="0"/>
      <w:marBottom w:val="0"/>
      <w:divBdr>
        <w:top w:val="none" w:sz="0" w:space="0" w:color="auto"/>
        <w:left w:val="none" w:sz="0" w:space="0" w:color="auto"/>
        <w:bottom w:val="none" w:sz="0" w:space="0" w:color="auto"/>
        <w:right w:val="none" w:sz="0" w:space="0" w:color="auto"/>
      </w:divBdr>
    </w:div>
    <w:div w:id="185412145">
      <w:bodyDiv w:val="1"/>
      <w:marLeft w:val="0"/>
      <w:marRight w:val="0"/>
      <w:marTop w:val="0"/>
      <w:marBottom w:val="0"/>
      <w:divBdr>
        <w:top w:val="none" w:sz="0" w:space="0" w:color="auto"/>
        <w:left w:val="none" w:sz="0" w:space="0" w:color="auto"/>
        <w:bottom w:val="none" w:sz="0" w:space="0" w:color="auto"/>
        <w:right w:val="none" w:sz="0" w:space="0" w:color="auto"/>
      </w:divBdr>
      <w:divsChild>
        <w:div w:id="962348784">
          <w:marLeft w:val="0"/>
          <w:marRight w:val="0"/>
          <w:marTop w:val="0"/>
          <w:marBottom w:val="0"/>
          <w:divBdr>
            <w:top w:val="none" w:sz="0" w:space="0" w:color="auto"/>
            <w:left w:val="none" w:sz="0" w:space="0" w:color="auto"/>
            <w:bottom w:val="none" w:sz="0" w:space="0" w:color="auto"/>
            <w:right w:val="none" w:sz="0" w:space="0" w:color="auto"/>
          </w:divBdr>
        </w:div>
      </w:divsChild>
    </w:div>
    <w:div w:id="249437240">
      <w:bodyDiv w:val="1"/>
      <w:marLeft w:val="0"/>
      <w:marRight w:val="0"/>
      <w:marTop w:val="0"/>
      <w:marBottom w:val="0"/>
      <w:divBdr>
        <w:top w:val="none" w:sz="0" w:space="0" w:color="auto"/>
        <w:left w:val="none" w:sz="0" w:space="0" w:color="auto"/>
        <w:bottom w:val="none" w:sz="0" w:space="0" w:color="auto"/>
        <w:right w:val="none" w:sz="0" w:space="0" w:color="auto"/>
      </w:divBdr>
    </w:div>
    <w:div w:id="310644882">
      <w:bodyDiv w:val="1"/>
      <w:marLeft w:val="0"/>
      <w:marRight w:val="0"/>
      <w:marTop w:val="0"/>
      <w:marBottom w:val="0"/>
      <w:divBdr>
        <w:top w:val="none" w:sz="0" w:space="0" w:color="auto"/>
        <w:left w:val="none" w:sz="0" w:space="0" w:color="auto"/>
        <w:bottom w:val="none" w:sz="0" w:space="0" w:color="auto"/>
        <w:right w:val="none" w:sz="0" w:space="0" w:color="auto"/>
      </w:divBdr>
    </w:div>
    <w:div w:id="325479289">
      <w:bodyDiv w:val="1"/>
      <w:marLeft w:val="0"/>
      <w:marRight w:val="0"/>
      <w:marTop w:val="0"/>
      <w:marBottom w:val="0"/>
      <w:divBdr>
        <w:top w:val="none" w:sz="0" w:space="0" w:color="auto"/>
        <w:left w:val="none" w:sz="0" w:space="0" w:color="auto"/>
        <w:bottom w:val="none" w:sz="0" w:space="0" w:color="auto"/>
        <w:right w:val="none" w:sz="0" w:space="0" w:color="auto"/>
      </w:divBdr>
      <w:divsChild>
        <w:div w:id="329452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0160073">
      <w:bodyDiv w:val="1"/>
      <w:marLeft w:val="0"/>
      <w:marRight w:val="0"/>
      <w:marTop w:val="0"/>
      <w:marBottom w:val="0"/>
      <w:divBdr>
        <w:top w:val="none" w:sz="0" w:space="0" w:color="auto"/>
        <w:left w:val="none" w:sz="0" w:space="0" w:color="auto"/>
        <w:bottom w:val="none" w:sz="0" w:space="0" w:color="auto"/>
        <w:right w:val="none" w:sz="0" w:space="0" w:color="auto"/>
      </w:divBdr>
    </w:div>
    <w:div w:id="346755819">
      <w:bodyDiv w:val="1"/>
      <w:marLeft w:val="0"/>
      <w:marRight w:val="0"/>
      <w:marTop w:val="0"/>
      <w:marBottom w:val="0"/>
      <w:divBdr>
        <w:top w:val="none" w:sz="0" w:space="0" w:color="auto"/>
        <w:left w:val="none" w:sz="0" w:space="0" w:color="auto"/>
        <w:bottom w:val="none" w:sz="0" w:space="0" w:color="auto"/>
        <w:right w:val="none" w:sz="0" w:space="0" w:color="auto"/>
      </w:divBdr>
    </w:div>
    <w:div w:id="369308511">
      <w:bodyDiv w:val="1"/>
      <w:marLeft w:val="0"/>
      <w:marRight w:val="0"/>
      <w:marTop w:val="0"/>
      <w:marBottom w:val="0"/>
      <w:divBdr>
        <w:top w:val="none" w:sz="0" w:space="0" w:color="auto"/>
        <w:left w:val="none" w:sz="0" w:space="0" w:color="auto"/>
        <w:bottom w:val="none" w:sz="0" w:space="0" w:color="auto"/>
        <w:right w:val="none" w:sz="0" w:space="0" w:color="auto"/>
      </w:divBdr>
    </w:div>
    <w:div w:id="378096970">
      <w:bodyDiv w:val="1"/>
      <w:marLeft w:val="0"/>
      <w:marRight w:val="0"/>
      <w:marTop w:val="0"/>
      <w:marBottom w:val="0"/>
      <w:divBdr>
        <w:top w:val="none" w:sz="0" w:space="0" w:color="auto"/>
        <w:left w:val="none" w:sz="0" w:space="0" w:color="auto"/>
        <w:bottom w:val="none" w:sz="0" w:space="0" w:color="auto"/>
        <w:right w:val="none" w:sz="0" w:space="0" w:color="auto"/>
      </w:divBdr>
    </w:div>
    <w:div w:id="416828124">
      <w:bodyDiv w:val="1"/>
      <w:marLeft w:val="0"/>
      <w:marRight w:val="0"/>
      <w:marTop w:val="0"/>
      <w:marBottom w:val="0"/>
      <w:divBdr>
        <w:top w:val="none" w:sz="0" w:space="0" w:color="auto"/>
        <w:left w:val="none" w:sz="0" w:space="0" w:color="auto"/>
        <w:bottom w:val="none" w:sz="0" w:space="0" w:color="auto"/>
        <w:right w:val="none" w:sz="0" w:space="0" w:color="auto"/>
      </w:divBdr>
      <w:divsChild>
        <w:div w:id="1070345293">
          <w:marLeft w:val="0"/>
          <w:marRight w:val="0"/>
          <w:marTop w:val="0"/>
          <w:marBottom w:val="0"/>
          <w:divBdr>
            <w:top w:val="none" w:sz="0" w:space="0" w:color="auto"/>
            <w:left w:val="none" w:sz="0" w:space="0" w:color="auto"/>
            <w:bottom w:val="none" w:sz="0" w:space="0" w:color="auto"/>
            <w:right w:val="none" w:sz="0" w:space="0" w:color="auto"/>
          </w:divBdr>
        </w:div>
      </w:divsChild>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60390428">
      <w:bodyDiv w:val="1"/>
      <w:marLeft w:val="0"/>
      <w:marRight w:val="0"/>
      <w:marTop w:val="0"/>
      <w:marBottom w:val="0"/>
      <w:divBdr>
        <w:top w:val="none" w:sz="0" w:space="0" w:color="auto"/>
        <w:left w:val="none" w:sz="0" w:space="0" w:color="auto"/>
        <w:bottom w:val="none" w:sz="0" w:space="0" w:color="auto"/>
        <w:right w:val="none" w:sz="0" w:space="0" w:color="auto"/>
      </w:divBdr>
    </w:div>
    <w:div w:id="496966091">
      <w:bodyDiv w:val="1"/>
      <w:marLeft w:val="0"/>
      <w:marRight w:val="0"/>
      <w:marTop w:val="0"/>
      <w:marBottom w:val="0"/>
      <w:divBdr>
        <w:top w:val="none" w:sz="0" w:space="0" w:color="auto"/>
        <w:left w:val="none" w:sz="0" w:space="0" w:color="auto"/>
        <w:bottom w:val="none" w:sz="0" w:space="0" w:color="auto"/>
        <w:right w:val="none" w:sz="0" w:space="0" w:color="auto"/>
      </w:divBdr>
      <w:divsChild>
        <w:div w:id="2103917283">
          <w:marLeft w:val="0"/>
          <w:marRight w:val="0"/>
          <w:marTop w:val="0"/>
          <w:marBottom w:val="0"/>
          <w:divBdr>
            <w:top w:val="none" w:sz="0" w:space="0" w:color="auto"/>
            <w:left w:val="none" w:sz="0" w:space="0" w:color="auto"/>
            <w:bottom w:val="none" w:sz="0" w:space="0" w:color="auto"/>
            <w:right w:val="none" w:sz="0" w:space="0" w:color="auto"/>
          </w:divBdr>
        </w:div>
      </w:divsChild>
    </w:div>
    <w:div w:id="497959346">
      <w:bodyDiv w:val="1"/>
      <w:marLeft w:val="0"/>
      <w:marRight w:val="0"/>
      <w:marTop w:val="0"/>
      <w:marBottom w:val="0"/>
      <w:divBdr>
        <w:top w:val="none" w:sz="0" w:space="0" w:color="auto"/>
        <w:left w:val="none" w:sz="0" w:space="0" w:color="auto"/>
        <w:bottom w:val="none" w:sz="0" w:space="0" w:color="auto"/>
        <w:right w:val="none" w:sz="0" w:space="0" w:color="auto"/>
      </w:divBdr>
    </w:div>
    <w:div w:id="504515636">
      <w:bodyDiv w:val="1"/>
      <w:marLeft w:val="0"/>
      <w:marRight w:val="0"/>
      <w:marTop w:val="0"/>
      <w:marBottom w:val="0"/>
      <w:divBdr>
        <w:top w:val="none" w:sz="0" w:space="0" w:color="auto"/>
        <w:left w:val="none" w:sz="0" w:space="0" w:color="auto"/>
        <w:bottom w:val="none" w:sz="0" w:space="0" w:color="auto"/>
        <w:right w:val="none" w:sz="0" w:space="0" w:color="auto"/>
      </w:divBdr>
      <w:divsChild>
        <w:div w:id="186257493">
          <w:marLeft w:val="0"/>
          <w:marRight w:val="0"/>
          <w:marTop w:val="0"/>
          <w:marBottom w:val="0"/>
          <w:divBdr>
            <w:top w:val="none" w:sz="0" w:space="0" w:color="auto"/>
            <w:left w:val="none" w:sz="0" w:space="0" w:color="auto"/>
            <w:bottom w:val="none" w:sz="0" w:space="0" w:color="auto"/>
            <w:right w:val="none" w:sz="0" w:space="0" w:color="auto"/>
          </w:divBdr>
          <w:divsChild>
            <w:div w:id="1629627862">
              <w:marLeft w:val="0"/>
              <w:marRight w:val="0"/>
              <w:marTop w:val="0"/>
              <w:marBottom w:val="0"/>
              <w:divBdr>
                <w:top w:val="none" w:sz="0" w:space="0" w:color="auto"/>
                <w:left w:val="none" w:sz="0" w:space="0" w:color="auto"/>
                <w:bottom w:val="none" w:sz="0" w:space="0" w:color="auto"/>
                <w:right w:val="none" w:sz="0" w:space="0" w:color="auto"/>
              </w:divBdr>
              <w:divsChild>
                <w:div w:id="1909533525">
                  <w:marLeft w:val="0"/>
                  <w:marRight w:val="0"/>
                  <w:marTop w:val="0"/>
                  <w:marBottom w:val="0"/>
                  <w:divBdr>
                    <w:top w:val="none" w:sz="0" w:space="0" w:color="auto"/>
                    <w:left w:val="none" w:sz="0" w:space="0" w:color="auto"/>
                    <w:bottom w:val="none" w:sz="0" w:space="0" w:color="auto"/>
                    <w:right w:val="none" w:sz="0" w:space="0" w:color="auto"/>
                  </w:divBdr>
                  <w:divsChild>
                    <w:div w:id="1575696384">
                      <w:marLeft w:val="0"/>
                      <w:marRight w:val="0"/>
                      <w:marTop w:val="0"/>
                      <w:marBottom w:val="0"/>
                      <w:divBdr>
                        <w:top w:val="none" w:sz="0" w:space="0" w:color="auto"/>
                        <w:left w:val="none" w:sz="0" w:space="0" w:color="auto"/>
                        <w:bottom w:val="none" w:sz="0" w:space="0" w:color="auto"/>
                        <w:right w:val="none" w:sz="0" w:space="0" w:color="auto"/>
                      </w:divBdr>
                      <w:divsChild>
                        <w:div w:id="861748180">
                          <w:marLeft w:val="0"/>
                          <w:marRight w:val="0"/>
                          <w:marTop w:val="0"/>
                          <w:marBottom w:val="0"/>
                          <w:divBdr>
                            <w:top w:val="none" w:sz="0" w:space="0" w:color="auto"/>
                            <w:left w:val="none" w:sz="0" w:space="0" w:color="auto"/>
                            <w:bottom w:val="none" w:sz="0" w:space="0" w:color="auto"/>
                            <w:right w:val="none" w:sz="0" w:space="0" w:color="auto"/>
                          </w:divBdr>
                          <w:divsChild>
                            <w:div w:id="1528520685">
                              <w:marLeft w:val="0"/>
                              <w:marRight w:val="0"/>
                              <w:marTop w:val="0"/>
                              <w:marBottom w:val="0"/>
                              <w:divBdr>
                                <w:top w:val="none" w:sz="0" w:space="0" w:color="auto"/>
                                <w:left w:val="none" w:sz="0" w:space="0" w:color="auto"/>
                                <w:bottom w:val="none" w:sz="0" w:space="0" w:color="auto"/>
                                <w:right w:val="none" w:sz="0" w:space="0" w:color="auto"/>
                              </w:divBdr>
                              <w:divsChild>
                                <w:div w:id="124040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2383569">
      <w:bodyDiv w:val="1"/>
      <w:marLeft w:val="0"/>
      <w:marRight w:val="0"/>
      <w:marTop w:val="0"/>
      <w:marBottom w:val="0"/>
      <w:divBdr>
        <w:top w:val="none" w:sz="0" w:space="0" w:color="auto"/>
        <w:left w:val="none" w:sz="0" w:space="0" w:color="auto"/>
        <w:bottom w:val="none" w:sz="0" w:space="0" w:color="auto"/>
        <w:right w:val="none" w:sz="0" w:space="0" w:color="auto"/>
      </w:divBdr>
    </w:div>
    <w:div w:id="551698641">
      <w:bodyDiv w:val="1"/>
      <w:marLeft w:val="0"/>
      <w:marRight w:val="0"/>
      <w:marTop w:val="0"/>
      <w:marBottom w:val="0"/>
      <w:divBdr>
        <w:top w:val="none" w:sz="0" w:space="0" w:color="auto"/>
        <w:left w:val="none" w:sz="0" w:space="0" w:color="auto"/>
        <w:bottom w:val="none" w:sz="0" w:space="0" w:color="auto"/>
        <w:right w:val="none" w:sz="0" w:space="0" w:color="auto"/>
      </w:divBdr>
      <w:divsChild>
        <w:div w:id="1293638890">
          <w:marLeft w:val="0"/>
          <w:marRight w:val="0"/>
          <w:marTop w:val="0"/>
          <w:marBottom w:val="0"/>
          <w:divBdr>
            <w:top w:val="none" w:sz="0" w:space="0" w:color="auto"/>
            <w:left w:val="none" w:sz="0" w:space="0" w:color="auto"/>
            <w:bottom w:val="none" w:sz="0" w:space="0" w:color="auto"/>
            <w:right w:val="none" w:sz="0" w:space="0" w:color="auto"/>
          </w:divBdr>
        </w:div>
      </w:divsChild>
    </w:div>
    <w:div w:id="570118663">
      <w:bodyDiv w:val="1"/>
      <w:marLeft w:val="0"/>
      <w:marRight w:val="0"/>
      <w:marTop w:val="0"/>
      <w:marBottom w:val="0"/>
      <w:divBdr>
        <w:top w:val="none" w:sz="0" w:space="0" w:color="auto"/>
        <w:left w:val="none" w:sz="0" w:space="0" w:color="auto"/>
        <w:bottom w:val="none" w:sz="0" w:space="0" w:color="auto"/>
        <w:right w:val="none" w:sz="0" w:space="0" w:color="auto"/>
      </w:divBdr>
      <w:divsChild>
        <w:div w:id="349768879">
          <w:marLeft w:val="0"/>
          <w:marRight w:val="0"/>
          <w:marTop w:val="0"/>
          <w:marBottom w:val="0"/>
          <w:divBdr>
            <w:top w:val="none" w:sz="0" w:space="0" w:color="auto"/>
            <w:left w:val="none" w:sz="0" w:space="0" w:color="auto"/>
            <w:bottom w:val="none" w:sz="0" w:space="0" w:color="auto"/>
            <w:right w:val="none" w:sz="0" w:space="0" w:color="auto"/>
          </w:divBdr>
          <w:divsChild>
            <w:div w:id="1017923283">
              <w:marLeft w:val="0"/>
              <w:marRight w:val="0"/>
              <w:marTop w:val="0"/>
              <w:marBottom w:val="0"/>
              <w:divBdr>
                <w:top w:val="none" w:sz="0" w:space="0" w:color="auto"/>
                <w:left w:val="none" w:sz="0" w:space="0" w:color="auto"/>
                <w:bottom w:val="none" w:sz="0" w:space="0" w:color="auto"/>
                <w:right w:val="none" w:sz="0" w:space="0" w:color="auto"/>
              </w:divBdr>
              <w:divsChild>
                <w:div w:id="1537304848">
                  <w:marLeft w:val="0"/>
                  <w:marRight w:val="0"/>
                  <w:marTop w:val="0"/>
                  <w:marBottom w:val="0"/>
                  <w:divBdr>
                    <w:top w:val="none" w:sz="0" w:space="0" w:color="auto"/>
                    <w:left w:val="none" w:sz="0" w:space="0" w:color="auto"/>
                    <w:bottom w:val="none" w:sz="0" w:space="0" w:color="auto"/>
                    <w:right w:val="none" w:sz="0" w:space="0" w:color="auto"/>
                  </w:divBdr>
                  <w:divsChild>
                    <w:div w:id="81269643">
                      <w:marLeft w:val="0"/>
                      <w:marRight w:val="0"/>
                      <w:marTop w:val="0"/>
                      <w:marBottom w:val="0"/>
                      <w:divBdr>
                        <w:top w:val="none" w:sz="0" w:space="0" w:color="auto"/>
                        <w:left w:val="none" w:sz="0" w:space="0" w:color="auto"/>
                        <w:bottom w:val="none" w:sz="0" w:space="0" w:color="auto"/>
                        <w:right w:val="none" w:sz="0" w:space="0" w:color="auto"/>
                      </w:divBdr>
                      <w:divsChild>
                        <w:div w:id="6613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9121">
              <w:marLeft w:val="0"/>
              <w:marRight w:val="0"/>
              <w:marTop w:val="0"/>
              <w:marBottom w:val="0"/>
              <w:divBdr>
                <w:top w:val="none" w:sz="0" w:space="0" w:color="auto"/>
                <w:left w:val="none" w:sz="0" w:space="0" w:color="auto"/>
                <w:bottom w:val="none" w:sz="0" w:space="0" w:color="auto"/>
                <w:right w:val="none" w:sz="0" w:space="0" w:color="auto"/>
              </w:divBdr>
              <w:divsChild>
                <w:div w:id="449975652">
                  <w:marLeft w:val="0"/>
                  <w:marRight w:val="0"/>
                  <w:marTop w:val="0"/>
                  <w:marBottom w:val="0"/>
                  <w:divBdr>
                    <w:top w:val="none" w:sz="0" w:space="0" w:color="auto"/>
                    <w:left w:val="none" w:sz="0" w:space="0" w:color="auto"/>
                    <w:bottom w:val="none" w:sz="0" w:space="0" w:color="auto"/>
                    <w:right w:val="none" w:sz="0" w:space="0" w:color="auto"/>
                  </w:divBdr>
                  <w:divsChild>
                    <w:div w:id="1277450340">
                      <w:marLeft w:val="0"/>
                      <w:marRight w:val="0"/>
                      <w:marTop w:val="0"/>
                      <w:marBottom w:val="0"/>
                      <w:divBdr>
                        <w:top w:val="none" w:sz="0" w:space="0" w:color="auto"/>
                        <w:left w:val="none" w:sz="0" w:space="0" w:color="auto"/>
                        <w:bottom w:val="none" w:sz="0" w:space="0" w:color="auto"/>
                        <w:right w:val="none" w:sz="0" w:space="0" w:color="auto"/>
                      </w:divBdr>
                      <w:divsChild>
                        <w:div w:id="674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738667">
      <w:bodyDiv w:val="1"/>
      <w:marLeft w:val="0"/>
      <w:marRight w:val="0"/>
      <w:marTop w:val="0"/>
      <w:marBottom w:val="0"/>
      <w:divBdr>
        <w:top w:val="none" w:sz="0" w:space="0" w:color="auto"/>
        <w:left w:val="none" w:sz="0" w:space="0" w:color="auto"/>
        <w:bottom w:val="none" w:sz="0" w:space="0" w:color="auto"/>
        <w:right w:val="none" w:sz="0" w:space="0" w:color="auto"/>
      </w:divBdr>
    </w:div>
    <w:div w:id="573050335">
      <w:bodyDiv w:val="1"/>
      <w:marLeft w:val="0"/>
      <w:marRight w:val="0"/>
      <w:marTop w:val="0"/>
      <w:marBottom w:val="0"/>
      <w:divBdr>
        <w:top w:val="none" w:sz="0" w:space="0" w:color="auto"/>
        <w:left w:val="none" w:sz="0" w:space="0" w:color="auto"/>
        <w:bottom w:val="none" w:sz="0" w:space="0" w:color="auto"/>
        <w:right w:val="none" w:sz="0" w:space="0" w:color="auto"/>
      </w:divBdr>
      <w:divsChild>
        <w:div w:id="1125149761">
          <w:marLeft w:val="0"/>
          <w:marRight w:val="0"/>
          <w:marTop w:val="0"/>
          <w:marBottom w:val="0"/>
          <w:divBdr>
            <w:top w:val="none" w:sz="0" w:space="0" w:color="auto"/>
            <w:left w:val="none" w:sz="0" w:space="0" w:color="auto"/>
            <w:bottom w:val="none" w:sz="0" w:space="0" w:color="auto"/>
            <w:right w:val="none" w:sz="0" w:space="0" w:color="auto"/>
          </w:divBdr>
        </w:div>
      </w:divsChild>
    </w:div>
    <w:div w:id="575747716">
      <w:bodyDiv w:val="1"/>
      <w:marLeft w:val="0"/>
      <w:marRight w:val="0"/>
      <w:marTop w:val="0"/>
      <w:marBottom w:val="0"/>
      <w:divBdr>
        <w:top w:val="none" w:sz="0" w:space="0" w:color="auto"/>
        <w:left w:val="none" w:sz="0" w:space="0" w:color="auto"/>
        <w:bottom w:val="none" w:sz="0" w:space="0" w:color="auto"/>
        <w:right w:val="none" w:sz="0" w:space="0" w:color="auto"/>
      </w:divBdr>
    </w:div>
    <w:div w:id="597642636">
      <w:bodyDiv w:val="1"/>
      <w:marLeft w:val="0"/>
      <w:marRight w:val="0"/>
      <w:marTop w:val="0"/>
      <w:marBottom w:val="0"/>
      <w:divBdr>
        <w:top w:val="none" w:sz="0" w:space="0" w:color="auto"/>
        <w:left w:val="none" w:sz="0" w:space="0" w:color="auto"/>
        <w:bottom w:val="none" w:sz="0" w:space="0" w:color="auto"/>
        <w:right w:val="none" w:sz="0" w:space="0" w:color="auto"/>
      </w:divBdr>
    </w:div>
    <w:div w:id="628898392">
      <w:bodyDiv w:val="1"/>
      <w:marLeft w:val="0"/>
      <w:marRight w:val="0"/>
      <w:marTop w:val="0"/>
      <w:marBottom w:val="0"/>
      <w:divBdr>
        <w:top w:val="none" w:sz="0" w:space="0" w:color="auto"/>
        <w:left w:val="none" w:sz="0" w:space="0" w:color="auto"/>
        <w:bottom w:val="none" w:sz="0" w:space="0" w:color="auto"/>
        <w:right w:val="none" w:sz="0" w:space="0" w:color="auto"/>
      </w:divBdr>
      <w:divsChild>
        <w:div w:id="725766067">
          <w:marLeft w:val="0"/>
          <w:marRight w:val="0"/>
          <w:marTop w:val="0"/>
          <w:marBottom w:val="0"/>
          <w:divBdr>
            <w:top w:val="none" w:sz="0" w:space="0" w:color="auto"/>
            <w:left w:val="none" w:sz="0" w:space="0" w:color="auto"/>
            <w:bottom w:val="none" w:sz="0" w:space="0" w:color="auto"/>
            <w:right w:val="none" w:sz="0" w:space="0" w:color="auto"/>
          </w:divBdr>
        </w:div>
      </w:divsChild>
    </w:div>
    <w:div w:id="654839683">
      <w:bodyDiv w:val="1"/>
      <w:marLeft w:val="0"/>
      <w:marRight w:val="0"/>
      <w:marTop w:val="0"/>
      <w:marBottom w:val="0"/>
      <w:divBdr>
        <w:top w:val="none" w:sz="0" w:space="0" w:color="auto"/>
        <w:left w:val="none" w:sz="0" w:space="0" w:color="auto"/>
        <w:bottom w:val="none" w:sz="0" w:space="0" w:color="auto"/>
        <w:right w:val="none" w:sz="0" w:space="0" w:color="auto"/>
      </w:divBdr>
      <w:divsChild>
        <w:div w:id="611742975">
          <w:marLeft w:val="0"/>
          <w:marRight w:val="0"/>
          <w:marTop w:val="0"/>
          <w:marBottom w:val="0"/>
          <w:divBdr>
            <w:top w:val="none" w:sz="0" w:space="0" w:color="auto"/>
            <w:left w:val="none" w:sz="0" w:space="0" w:color="auto"/>
            <w:bottom w:val="none" w:sz="0" w:space="0" w:color="auto"/>
            <w:right w:val="none" w:sz="0" w:space="0" w:color="auto"/>
          </w:divBdr>
          <w:divsChild>
            <w:div w:id="1122067360">
              <w:marLeft w:val="0"/>
              <w:marRight w:val="0"/>
              <w:marTop w:val="0"/>
              <w:marBottom w:val="0"/>
              <w:divBdr>
                <w:top w:val="none" w:sz="0" w:space="0" w:color="auto"/>
                <w:left w:val="none" w:sz="0" w:space="0" w:color="auto"/>
                <w:bottom w:val="none" w:sz="0" w:space="0" w:color="auto"/>
                <w:right w:val="none" w:sz="0" w:space="0" w:color="auto"/>
              </w:divBdr>
              <w:divsChild>
                <w:div w:id="20475663">
                  <w:marLeft w:val="0"/>
                  <w:marRight w:val="0"/>
                  <w:marTop w:val="0"/>
                  <w:marBottom w:val="0"/>
                  <w:divBdr>
                    <w:top w:val="none" w:sz="0" w:space="0" w:color="auto"/>
                    <w:left w:val="none" w:sz="0" w:space="0" w:color="auto"/>
                    <w:bottom w:val="none" w:sz="0" w:space="0" w:color="auto"/>
                    <w:right w:val="none" w:sz="0" w:space="0" w:color="auto"/>
                  </w:divBdr>
                  <w:divsChild>
                    <w:div w:id="1714842475">
                      <w:marLeft w:val="0"/>
                      <w:marRight w:val="0"/>
                      <w:marTop w:val="0"/>
                      <w:marBottom w:val="0"/>
                      <w:divBdr>
                        <w:top w:val="none" w:sz="0" w:space="0" w:color="auto"/>
                        <w:left w:val="none" w:sz="0" w:space="0" w:color="auto"/>
                        <w:bottom w:val="none" w:sz="0" w:space="0" w:color="auto"/>
                        <w:right w:val="none" w:sz="0" w:space="0" w:color="auto"/>
                      </w:divBdr>
                      <w:divsChild>
                        <w:div w:id="104202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704993">
          <w:marLeft w:val="0"/>
          <w:marRight w:val="0"/>
          <w:marTop w:val="0"/>
          <w:marBottom w:val="0"/>
          <w:divBdr>
            <w:top w:val="none" w:sz="0" w:space="0" w:color="auto"/>
            <w:left w:val="none" w:sz="0" w:space="0" w:color="auto"/>
            <w:bottom w:val="none" w:sz="0" w:space="0" w:color="auto"/>
            <w:right w:val="none" w:sz="0" w:space="0" w:color="auto"/>
          </w:divBdr>
          <w:divsChild>
            <w:div w:id="2057771447">
              <w:marLeft w:val="0"/>
              <w:marRight w:val="0"/>
              <w:marTop w:val="0"/>
              <w:marBottom w:val="0"/>
              <w:divBdr>
                <w:top w:val="none" w:sz="0" w:space="0" w:color="auto"/>
                <w:left w:val="none" w:sz="0" w:space="0" w:color="auto"/>
                <w:bottom w:val="none" w:sz="0" w:space="0" w:color="auto"/>
                <w:right w:val="none" w:sz="0" w:space="0" w:color="auto"/>
              </w:divBdr>
              <w:divsChild>
                <w:div w:id="1503664046">
                  <w:marLeft w:val="0"/>
                  <w:marRight w:val="0"/>
                  <w:marTop w:val="0"/>
                  <w:marBottom w:val="0"/>
                  <w:divBdr>
                    <w:top w:val="none" w:sz="0" w:space="0" w:color="auto"/>
                    <w:left w:val="none" w:sz="0" w:space="0" w:color="auto"/>
                    <w:bottom w:val="none" w:sz="0" w:space="0" w:color="auto"/>
                    <w:right w:val="none" w:sz="0" w:space="0" w:color="auto"/>
                  </w:divBdr>
                  <w:divsChild>
                    <w:div w:id="1715929837">
                      <w:marLeft w:val="0"/>
                      <w:marRight w:val="0"/>
                      <w:marTop w:val="0"/>
                      <w:marBottom w:val="0"/>
                      <w:divBdr>
                        <w:top w:val="none" w:sz="0" w:space="0" w:color="auto"/>
                        <w:left w:val="none" w:sz="0" w:space="0" w:color="auto"/>
                        <w:bottom w:val="none" w:sz="0" w:space="0" w:color="auto"/>
                        <w:right w:val="none" w:sz="0" w:space="0" w:color="auto"/>
                      </w:divBdr>
                      <w:divsChild>
                        <w:div w:id="694113292">
                          <w:marLeft w:val="0"/>
                          <w:marRight w:val="0"/>
                          <w:marTop w:val="0"/>
                          <w:marBottom w:val="0"/>
                          <w:divBdr>
                            <w:top w:val="none" w:sz="0" w:space="0" w:color="auto"/>
                            <w:left w:val="none" w:sz="0" w:space="0" w:color="auto"/>
                            <w:bottom w:val="none" w:sz="0" w:space="0" w:color="auto"/>
                            <w:right w:val="none" w:sz="0" w:space="0" w:color="auto"/>
                          </w:divBdr>
                          <w:divsChild>
                            <w:div w:id="367223879">
                              <w:marLeft w:val="0"/>
                              <w:marRight w:val="0"/>
                              <w:marTop w:val="0"/>
                              <w:marBottom w:val="0"/>
                              <w:divBdr>
                                <w:top w:val="none" w:sz="0" w:space="0" w:color="auto"/>
                                <w:left w:val="none" w:sz="0" w:space="0" w:color="auto"/>
                                <w:bottom w:val="none" w:sz="0" w:space="0" w:color="auto"/>
                                <w:right w:val="none" w:sz="0" w:space="0" w:color="auto"/>
                              </w:divBdr>
                              <w:divsChild>
                                <w:div w:id="70809615">
                                  <w:marLeft w:val="0"/>
                                  <w:marRight w:val="0"/>
                                  <w:marTop w:val="0"/>
                                  <w:marBottom w:val="0"/>
                                  <w:divBdr>
                                    <w:top w:val="none" w:sz="0" w:space="0" w:color="auto"/>
                                    <w:left w:val="none" w:sz="0" w:space="0" w:color="auto"/>
                                    <w:bottom w:val="none" w:sz="0" w:space="0" w:color="auto"/>
                                    <w:right w:val="none" w:sz="0" w:space="0" w:color="auto"/>
                                  </w:divBdr>
                                  <w:divsChild>
                                    <w:div w:id="84092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395812">
      <w:bodyDiv w:val="1"/>
      <w:marLeft w:val="0"/>
      <w:marRight w:val="0"/>
      <w:marTop w:val="0"/>
      <w:marBottom w:val="0"/>
      <w:divBdr>
        <w:top w:val="none" w:sz="0" w:space="0" w:color="auto"/>
        <w:left w:val="none" w:sz="0" w:space="0" w:color="auto"/>
        <w:bottom w:val="none" w:sz="0" w:space="0" w:color="auto"/>
        <w:right w:val="none" w:sz="0" w:space="0" w:color="auto"/>
      </w:divBdr>
      <w:divsChild>
        <w:div w:id="640840883">
          <w:marLeft w:val="0"/>
          <w:marRight w:val="0"/>
          <w:marTop w:val="0"/>
          <w:marBottom w:val="0"/>
          <w:divBdr>
            <w:top w:val="none" w:sz="0" w:space="0" w:color="auto"/>
            <w:left w:val="none" w:sz="0" w:space="0" w:color="auto"/>
            <w:bottom w:val="none" w:sz="0" w:space="0" w:color="auto"/>
            <w:right w:val="none" w:sz="0" w:space="0" w:color="auto"/>
          </w:divBdr>
        </w:div>
      </w:divsChild>
    </w:div>
    <w:div w:id="743451192">
      <w:bodyDiv w:val="1"/>
      <w:marLeft w:val="0"/>
      <w:marRight w:val="0"/>
      <w:marTop w:val="0"/>
      <w:marBottom w:val="0"/>
      <w:divBdr>
        <w:top w:val="none" w:sz="0" w:space="0" w:color="auto"/>
        <w:left w:val="none" w:sz="0" w:space="0" w:color="auto"/>
        <w:bottom w:val="none" w:sz="0" w:space="0" w:color="auto"/>
        <w:right w:val="none" w:sz="0" w:space="0" w:color="auto"/>
      </w:divBdr>
    </w:div>
    <w:div w:id="744301456">
      <w:bodyDiv w:val="1"/>
      <w:marLeft w:val="0"/>
      <w:marRight w:val="0"/>
      <w:marTop w:val="0"/>
      <w:marBottom w:val="0"/>
      <w:divBdr>
        <w:top w:val="none" w:sz="0" w:space="0" w:color="auto"/>
        <w:left w:val="none" w:sz="0" w:space="0" w:color="auto"/>
        <w:bottom w:val="none" w:sz="0" w:space="0" w:color="auto"/>
        <w:right w:val="none" w:sz="0" w:space="0" w:color="auto"/>
      </w:divBdr>
      <w:divsChild>
        <w:div w:id="1920628926">
          <w:marLeft w:val="0"/>
          <w:marRight w:val="0"/>
          <w:marTop w:val="0"/>
          <w:marBottom w:val="0"/>
          <w:divBdr>
            <w:top w:val="none" w:sz="0" w:space="0" w:color="auto"/>
            <w:left w:val="none" w:sz="0" w:space="0" w:color="auto"/>
            <w:bottom w:val="none" w:sz="0" w:space="0" w:color="auto"/>
            <w:right w:val="none" w:sz="0" w:space="0" w:color="auto"/>
          </w:divBdr>
          <w:divsChild>
            <w:div w:id="2144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10058">
      <w:bodyDiv w:val="1"/>
      <w:marLeft w:val="0"/>
      <w:marRight w:val="0"/>
      <w:marTop w:val="0"/>
      <w:marBottom w:val="0"/>
      <w:divBdr>
        <w:top w:val="none" w:sz="0" w:space="0" w:color="auto"/>
        <w:left w:val="none" w:sz="0" w:space="0" w:color="auto"/>
        <w:bottom w:val="none" w:sz="0" w:space="0" w:color="auto"/>
        <w:right w:val="none" w:sz="0" w:space="0" w:color="auto"/>
      </w:divBdr>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795946221">
      <w:bodyDiv w:val="1"/>
      <w:marLeft w:val="0"/>
      <w:marRight w:val="0"/>
      <w:marTop w:val="0"/>
      <w:marBottom w:val="0"/>
      <w:divBdr>
        <w:top w:val="none" w:sz="0" w:space="0" w:color="auto"/>
        <w:left w:val="none" w:sz="0" w:space="0" w:color="auto"/>
        <w:bottom w:val="none" w:sz="0" w:space="0" w:color="auto"/>
        <w:right w:val="none" w:sz="0" w:space="0" w:color="auto"/>
      </w:divBdr>
    </w:div>
    <w:div w:id="839154232">
      <w:bodyDiv w:val="1"/>
      <w:marLeft w:val="0"/>
      <w:marRight w:val="0"/>
      <w:marTop w:val="0"/>
      <w:marBottom w:val="0"/>
      <w:divBdr>
        <w:top w:val="none" w:sz="0" w:space="0" w:color="auto"/>
        <w:left w:val="none" w:sz="0" w:space="0" w:color="auto"/>
        <w:bottom w:val="none" w:sz="0" w:space="0" w:color="auto"/>
        <w:right w:val="none" w:sz="0" w:space="0" w:color="auto"/>
      </w:divBdr>
      <w:divsChild>
        <w:div w:id="1920871151">
          <w:marLeft w:val="0"/>
          <w:marRight w:val="0"/>
          <w:marTop w:val="0"/>
          <w:marBottom w:val="0"/>
          <w:divBdr>
            <w:top w:val="none" w:sz="0" w:space="0" w:color="auto"/>
            <w:left w:val="none" w:sz="0" w:space="0" w:color="auto"/>
            <w:bottom w:val="none" w:sz="0" w:space="0" w:color="auto"/>
            <w:right w:val="none" w:sz="0" w:space="0" w:color="auto"/>
          </w:divBdr>
        </w:div>
      </w:divsChild>
    </w:div>
    <w:div w:id="850602738">
      <w:bodyDiv w:val="1"/>
      <w:marLeft w:val="0"/>
      <w:marRight w:val="0"/>
      <w:marTop w:val="0"/>
      <w:marBottom w:val="0"/>
      <w:divBdr>
        <w:top w:val="none" w:sz="0" w:space="0" w:color="auto"/>
        <w:left w:val="none" w:sz="0" w:space="0" w:color="auto"/>
        <w:bottom w:val="none" w:sz="0" w:space="0" w:color="auto"/>
        <w:right w:val="none" w:sz="0" w:space="0" w:color="auto"/>
      </w:divBdr>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18632248">
      <w:bodyDiv w:val="1"/>
      <w:marLeft w:val="0"/>
      <w:marRight w:val="0"/>
      <w:marTop w:val="0"/>
      <w:marBottom w:val="0"/>
      <w:divBdr>
        <w:top w:val="none" w:sz="0" w:space="0" w:color="auto"/>
        <w:left w:val="none" w:sz="0" w:space="0" w:color="auto"/>
        <w:bottom w:val="none" w:sz="0" w:space="0" w:color="auto"/>
        <w:right w:val="none" w:sz="0" w:space="0" w:color="auto"/>
      </w:divBdr>
    </w:div>
    <w:div w:id="921446531">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335118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1103185086">
      <w:bodyDiv w:val="1"/>
      <w:marLeft w:val="0"/>
      <w:marRight w:val="0"/>
      <w:marTop w:val="0"/>
      <w:marBottom w:val="0"/>
      <w:divBdr>
        <w:top w:val="none" w:sz="0" w:space="0" w:color="auto"/>
        <w:left w:val="none" w:sz="0" w:space="0" w:color="auto"/>
        <w:bottom w:val="none" w:sz="0" w:space="0" w:color="auto"/>
        <w:right w:val="none" w:sz="0" w:space="0" w:color="auto"/>
      </w:divBdr>
    </w:div>
    <w:div w:id="1104957536">
      <w:bodyDiv w:val="1"/>
      <w:marLeft w:val="0"/>
      <w:marRight w:val="0"/>
      <w:marTop w:val="0"/>
      <w:marBottom w:val="0"/>
      <w:divBdr>
        <w:top w:val="none" w:sz="0" w:space="0" w:color="auto"/>
        <w:left w:val="none" w:sz="0" w:space="0" w:color="auto"/>
        <w:bottom w:val="none" w:sz="0" w:space="0" w:color="auto"/>
        <w:right w:val="none" w:sz="0" w:space="0" w:color="auto"/>
      </w:divBdr>
      <w:divsChild>
        <w:div w:id="13364945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0203562">
          <w:blockQuote w:val="1"/>
          <w:marLeft w:val="720"/>
          <w:marRight w:val="720"/>
          <w:marTop w:val="100"/>
          <w:marBottom w:val="100"/>
          <w:divBdr>
            <w:top w:val="none" w:sz="0" w:space="0" w:color="auto"/>
            <w:left w:val="none" w:sz="0" w:space="0" w:color="auto"/>
            <w:bottom w:val="none" w:sz="0" w:space="0" w:color="auto"/>
            <w:right w:val="none" w:sz="0" w:space="0" w:color="auto"/>
          </w:divBdr>
        </w:div>
        <w:div w:id="377362118">
          <w:blockQuote w:val="1"/>
          <w:marLeft w:val="720"/>
          <w:marRight w:val="720"/>
          <w:marTop w:val="100"/>
          <w:marBottom w:val="100"/>
          <w:divBdr>
            <w:top w:val="none" w:sz="0" w:space="0" w:color="auto"/>
            <w:left w:val="none" w:sz="0" w:space="0" w:color="auto"/>
            <w:bottom w:val="none" w:sz="0" w:space="0" w:color="auto"/>
            <w:right w:val="none" w:sz="0" w:space="0" w:color="auto"/>
          </w:divBdr>
        </w:div>
        <w:div w:id="6795483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225607635">
      <w:bodyDiv w:val="1"/>
      <w:marLeft w:val="0"/>
      <w:marRight w:val="0"/>
      <w:marTop w:val="0"/>
      <w:marBottom w:val="0"/>
      <w:divBdr>
        <w:top w:val="none" w:sz="0" w:space="0" w:color="auto"/>
        <w:left w:val="none" w:sz="0" w:space="0" w:color="auto"/>
        <w:bottom w:val="none" w:sz="0" w:space="0" w:color="auto"/>
        <w:right w:val="none" w:sz="0" w:space="0" w:color="auto"/>
      </w:divBdr>
    </w:div>
    <w:div w:id="1331759306">
      <w:bodyDiv w:val="1"/>
      <w:marLeft w:val="0"/>
      <w:marRight w:val="0"/>
      <w:marTop w:val="0"/>
      <w:marBottom w:val="0"/>
      <w:divBdr>
        <w:top w:val="none" w:sz="0" w:space="0" w:color="auto"/>
        <w:left w:val="none" w:sz="0" w:space="0" w:color="auto"/>
        <w:bottom w:val="none" w:sz="0" w:space="0" w:color="auto"/>
        <w:right w:val="none" w:sz="0" w:space="0" w:color="auto"/>
      </w:divBdr>
      <w:divsChild>
        <w:div w:id="1683121378">
          <w:marLeft w:val="0"/>
          <w:marRight w:val="0"/>
          <w:marTop w:val="0"/>
          <w:marBottom w:val="0"/>
          <w:divBdr>
            <w:top w:val="none" w:sz="0" w:space="0" w:color="auto"/>
            <w:left w:val="none" w:sz="0" w:space="0" w:color="auto"/>
            <w:bottom w:val="none" w:sz="0" w:space="0" w:color="auto"/>
            <w:right w:val="none" w:sz="0" w:space="0" w:color="auto"/>
          </w:divBdr>
        </w:div>
      </w:divsChild>
    </w:div>
    <w:div w:id="1355570238">
      <w:bodyDiv w:val="1"/>
      <w:marLeft w:val="0"/>
      <w:marRight w:val="0"/>
      <w:marTop w:val="0"/>
      <w:marBottom w:val="0"/>
      <w:divBdr>
        <w:top w:val="none" w:sz="0" w:space="0" w:color="auto"/>
        <w:left w:val="none" w:sz="0" w:space="0" w:color="auto"/>
        <w:bottom w:val="none" w:sz="0" w:space="0" w:color="auto"/>
        <w:right w:val="none" w:sz="0" w:space="0" w:color="auto"/>
      </w:divBdr>
    </w:div>
    <w:div w:id="1384254741">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67529">
      <w:bodyDiv w:val="1"/>
      <w:marLeft w:val="0"/>
      <w:marRight w:val="0"/>
      <w:marTop w:val="0"/>
      <w:marBottom w:val="0"/>
      <w:divBdr>
        <w:top w:val="none" w:sz="0" w:space="0" w:color="auto"/>
        <w:left w:val="none" w:sz="0" w:space="0" w:color="auto"/>
        <w:bottom w:val="none" w:sz="0" w:space="0" w:color="auto"/>
        <w:right w:val="none" w:sz="0" w:space="0" w:color="auto"/>
      </w:divBdr>
    </w:div>
    <w:div w:id="1414473595">
      <w:bodyDiv w:val="1"/>
      <w:marLeft w:val="0"/>
      <w:marRight w:val="0"/>
      <w:marTop w:val="0"/>
      <w:marBottom w:val="0"/>
      <w:divBdr>
        <w:top w:val="none" w:sz="0" w:space="0" w:color="auto"/>
        <w:left w:val="none" w:sz="0" w:space="0" w:color="auto"/>
        <w:bottom w:val="none" w:sz="0" w:space="0" w:color="auto"/>
        <w:right w:val="none" w:sz="0" w:space="0" w:color="auto"/>
      </w:divBdr>
    </w:div>
    <w:div w:id="1453866402">
      <w:bodyDiv w:val="1"/>
      <w:marLeft w:val="0"/>
      <w:marRight w:val="0"/>
      <w:marTop w:val="0"/>
      <w:marBottom w:val="0"/>
      <w:divBdr>
        <w:top w:val="none" w:sz="0" w:space="0" w:color="auto"/>
        <w:left w:val="none" w:sz="0" w:space="0" w:color="auto"/>
        <w:bottom w:val="none" w:sz="0" w:space="0" w:color="auto"/>
        <w:right w:val="none" w:sz="0" w:space="0" w:color="auto"/>
      </w:divBdr>
    </w:div>
    <w:div w:id="1522865167">
      <w:bodyDiv w:val="1"/>
      <w:marLeft w:val="0"/>
      <w:marRight w:val="0"/>
      <w:marTop w:val="0"/>
      <w:marBottom w:val="0"/>
      <w:divBdr>
        <w:top w:val="none" w:sz="0" w:space="0" w:color="auto"/>
        <w:left w:val="none" w:sz="0" w:space="0" w:color="auto"/>
        <w:bottom w:val="none" w:sz="0" w:space="0" w:color="auto"/>
        <w:right w:val="none" w:sz="0" w:space="0" w:color="auto"/>
      </w:divBdr>
    </w:div>
    <w:div w:id="1527598712">
      <w:bodyDiv w:val="1"/>
      <w:marLeft w:val="0"/>
      <w:marRight w:val="0"/>
      <w:marTop w:val="0"/>
      <w:marBottom w:val="0"/>
      <w:divBdr>
        <w:top w:val="none" w:sz="0" w:space="0" w:color="auto"/>
        <w:left w:val="none" w:sz="0" w:space="0" w:color="auto"/>
        <w:bottom w:val="none" w:sz="0" w:space="0" w:color="auto"/>
        <w:right w:val="none" w:sz="0" w:space="0" w:color="auto"/>
      </w:divBdr>
    </w:div>
    <w:div w:id="1567566167">
      <w:bodyDiv w:val="1"/>
      <w:marLeft w:val="0"/>
      <w:marRight w:val="0"/>
      <w:marTop w:val="0"/>
      <w:marBottom w:val="0"/>
      <w:divBdr>
        <w:top w:val="none" w:sz="0" w:space="0" w:color="auto"/>
        <w:left w:val="none" w:sz="0" w:space="0" w:color="auto"/>
        <w:bottom w:val="none" w:sz="0" w:space="0" w:color="auto"/>
        <w:right w:val="none" w:sz="0" w:space="0" w:color="auto"/>
      </w:divBdr>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2886466">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66395642">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0755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54430578">
      <w:bodyDiv w:val="1"/>
      <w:marLeft w:val="0"/>
      <w:marRight w:val="0"/>
      <w:marTop w:val="0"/>
      <w:marBottom w:val="0"/>
      <w:divBdr>
        <w:top w:val="none" w:sz="0" w:space="0" w:color="auto"/>
        <w:left w:val="none" w:sz="0" w:space="0" w:color="auto"/>
        <w:bottom w:val="none" w:sz="0" w:space="0" w:color="auto"/>
        <w:right w:val="none" w:sz="0" w:space="0" w:color="auto"/>
      </w:divBdr>
    </w:div>
    <w:div w:id="1758480034">
      <w:bodyDiv w:val="1"/>
      <w:marLeft w:val="0"/>
      <w:marRight w:val="0"/>
      <w:marTop w:val="0"/>
      <w:marBottom w:val="0"/>
      <w:divBdr>
        <w:top w:val="none" w:sz="0" w:space="0" w:color="auto"/>
        <w:left w:val="none" w:sz="0" w:space="0" w:color="auto"/>
        <w:bottom w:val="none" w:sz="0" w:space="0" w:color="auto"/>
        <w:right w:val="none" w:sz="0" w:space="0" w:color="auto"/>
      </w:divBdr>
      <w:divsChild>
        <w:div w:id="383261390">
          <w:marLeft w:val="0"/>
          <w:marRight w:val="0"/>
          <w:marTop w:val="0"/>
          <w:marBottom w:val="0"/>
          <w:divBdr>
            <w:top w:val="none" w:sz="0" w:space="0" w:color="auto"/>
            <w:left w:val="none" w:sz="0" w:space="0" w:color="auto"/>
            <w:bottom w:val="none" w:sz="0" w:space="0" w:color="auto"/>
            <w:right w:val="none" w:sz="0" w:space="0" w:color="auto"/>
          </w:divBdr>
        </w:div>
      </w:divsChild>
    </w:div>
    <w:div w:id="1779373616">
      <w:bodyDiv w:val="1"/>
      <w:marLeft w:val="0"/>
      <w:marRight w:val="0"/>
      <w:marTop w:val="0"/>
      <w:marBottom w:val="0"/>
      <w:divBdr>
        <w:top w:val="none" w:sz="0" w:space="0" w:color="auto"/>
        <w:left w:val="none" w:sz="0" w:space="0" w:color="auto"/>
        <w:bottom w:val="none" w:sz="0" w:space="0" w:color="auto"/>
        <w:right w:val="none" w:sz="0" w:space="0" w:color="auto"/>
      </w:divBdr>
      <w:divsChild>
        <w:div w:id="139155031">
          <w:marLeft w:val="0"/>
          <w:marRight w:val="0"/>
          <w:marTop w:val="0"/>
          <w:marBottom w:val="0"/>
          <w:divBdr>
            <w:top w:val="none" w:sz="0" w:space="0" w:color="auto"/>
            <w:left w:val="none" w:sz="0" w:space="0" w:color="auto"/>
            <w:bottom w:val="none" w:sz="0" w:space="0" w:color="auto"/>
            <w:right w:val="none" w:sz="0" w:space="0" w:color="auto"/>
          </w:divBdr>
        </w:div>
      </w:divsChild>
    </w:div>
    <w:div w:id="1835753279">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38243661">
      <w:bodyDiv w:val="1"/>
      <w:marLeft w:val="0"/>
      <w:marRight w:val="0"/>
      <w:marTop w:val="0"/>
      <w:marBottom w:val="0"/>
      <w:divBdr>
        <w:top w:val="none" w:sz="0" w:space="0" w:color="auto"/>
        <w:left w:val="none" w:sz="0" w:space="0" w:color="auto"/>
        <w:bottom w:val="none" w:sz="0" w:space="0" w:color="auto"/>
        <w:right w:val="none" w:sz="0" w:space="0" w:color="auto"/>
      </w:divBdr>
      <w:divsChild>
        <w:div w:id="871310431">
          <w:marLeft w:val="0"/>
          <w:marRight w:val="0"/>
          <w:marTop w:val="0"/>
          <w:marBottom w:val="0"/>
          <w:divBdr>
            <w:top w:val="none" w:sz="0" w:space="0" w:color="auto"/>
            <w:left w:val="none" w:sz="0" w:space="0" w:color="auto"/>
            <w:bottom w:val="none" w:sz="0" w:space="0" w:color="auto"/>
            <w:right w:val="none" w:sz="0" w:space="0" w:color="auto"/>
          </w:divBdr>
        </w:div>
      </w:divsChild>
    </w:div>
    <w:div w:id="1955865900">
      <w:bodyDiv w:val="1"/>
      <w:marLeft w:val="0"/>
      <w:marRight w:val="0"/>
      <w:marTop w:val="0"/>
      <w:marBottom w:val="0"/>
      <w:divBdr>
        <w:top w:val="none" w:sz="0" w:space="0" w:color="auto"/>
        <w:left w:val="none" w:sz="0" w:space="0" w:color="auto"/>
        <w:bottom w:val="none" w:sz="0" w:space="0" w:color="auto"/>
        <w:right w:val="none" w:sz="0" w:space="0" w:color="auto"/>
      </w:divBdr>
    </w:div>
    <w:div w:id="1973511566">
      <w:bodyDiv w:val="1"/>
      <w:marLeft w:val="0"/>
      <w:marRight w:val="0"/>
      <w:marTop w:val="0"/>
      <w:marBottom w:val="0"/>
      <w:divBdr>
        <w:top w:val="none" w:sz="0" w:space="0" w:color="auto"/>
        <w:left w:val="none" w:sz="0" w:space="0" w:color="auto"/>
        <w:bottom w:val="none" w:sz="0" w:space="0" w:color="auto"/>
        <w:right w:val="none" w:sz="0" w:space="0" w:color="auto"/>
      </w:divBdr>
    </w:div>
    <w:div w:id="1990136118">
      <w:bodyDiv w:val="1"/>
      <w:marLeft w:val="0"/>
      <w:marRight w:val="0"/>
      <w:marTop w:val="0"/>
      <w:marBottom w:val="0"/>
      <w:divBdr>
        <w:top w:val="none" w:sz="0" w:space="0" w:color="auto"/>
        <w:left w:val="none" w:sz="0" w:space="0" w:color="auto"/>
        <w:bottom w:val="none" w:sz="0" w:space="0" w:color="auto"/>
        <w:right w:val="none" w:sz="0" w:space="0" w:color="auto"/>
      </w:divBdr>
      <w:divsChild>
        <w:div w:id="76173384">
          <w:marLeft w:val="0"/>
          <w:marRight w:val="0"/>
          <w:marTop w:val="0"/>
          <w:marBottom w:val="0"/>
          <w:divBdr>
            <w:top w:val="none" w:sz="0" w:space="0" w:color="auto"/>
            <w:left w:val="none" w:sz="0" w:space="0" w:color="auto"/>
            <w:bottom w:val="none" w:sz="0" w:space="0" w:color="auto"/>
            <w:right w:val="none" w:sz="0" w:space="0" w:color="auto"/>
          </w:divBdr>
        </w:div>
      </w:divsChild>
    </w:div>
    <w:div w:id="2015376776">
      <w:bodyDiv w:val="1"/>
      <w:marLeft w:val="0"/>
      <w:marRight w:val="0"/>
      <w:marTop w:val="0"/>
      <w:marBottom w:val="0"/>
      <w:divBdr>
        <w:top w:val="none" w:sz="0" w:space="0" w:color="auto"/>
        <w:left w:val="none" w:sz="0" w:space="0" w:color="auto"/>
        <w:bottom w:val="none" w:sz="0" w:space="0" w:color="auto"/>
        <w:right w:val="none" w:sz="0" w:space="0" w:color="auto"/>
      </w:divBdr>
    </w:div>
    <w:div w:id="2021657592">
      <w:bodyDiv w:val="1"/>
      <w:marLeft w:val="0"/>
      <w:marRight w:val="0"/>
      <w:marTop w:val="0"/>
      <w:marBottom w:val="0"/>
      <w:divBdr>
        <w:top w:val="none" w:sz="0" w:space="0" w:color="auto"/>
        <w:left w:val="none" w:sz="0" w:space="0" w:color="auto"/>
        <w:bottom w:val="none" w:sz="0" w:space="0" w:color="auto"/>
        <w:right w:val="none" w:sz="0" w:space="0" w:color="auto"/>
      </w:divBdr>
    </w:div>
    <w:div w:id="2029063019">
      <w:bodyDiv w:val="1"/>
      <w:marLeft w:val="0"/>
      <w:marRight w:val="0"/>
      <w:marTop w:val="0"/>
      <w:marBottom w:val="0"/>
      <w:divBdr>
        <w:top w:val="none" w:sz="0" w:space="0" w:color="auto"/>
        <w:left w:val="none" w:sz="0" w:space="0" w:color="auto"/>
        <w:bottom w:val="none" w:sz="0" w:space="0" w:color="auto"/>
        <w:right w:val="none" w:sz="0" w:space="0" w:color="auto"/>
      </w:divBdr>
      <w:divsChild>
        <w:div w:id="2075859342">
          <w:marLeft w:val="0"/>
          <w:marRight w:val="0"/>
          <w:marTop w:val="0"/>
          <w:marBottom w:val="0"/>
          <w:divBdr>
            <w:top w:val="none" w:sz="0" w:space="0" w:color="auto"/>
            <w:left w:val="none" w:sz="0" w:space="0" w:color="auto"/>
            <w:bottom w:val="none" w:sz="0" w:space="0" w:color="auto"/>
            <w:right w:val="none" w:sz="0" w:space="0" w:color="auto"/>
          </w:divBdr>
        </w:div>
      </w:divsChild>
    </w:div>
    <w:div w:id="2075616189">
      <w:bodyDiv w:val="1"/>
      <w:marLeft w:val="0"/>
      <w:marRight w:val="0"/>
      <w:marTop w:val="0"/>
      <w:marBottom w:val="0"/>
      <w:divBdr>
        <w:top w:val="none" w:sz="0" w:space="0" w:color="auto"/>
        <w:left w:val="none" w:sz="0" w:space="0" w:color="auto"/>
        <w:bottom w:val="none" w:sz="0" w:space="0" w:color="auto"/>
        <w:right w:val="none" w:sz="0" w:space="0" w:color="auto"/>
      </w:divBdr>
    </w:div>
    <w:div w:id="208294066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754242" TargetMode="External"/><Relationship Id="rId18" Type="http://schemas.openxmlformats.org/officeDocument/2006/relationships/hyperlink" Target="http://search.mandumah.com/Record/1436805" TargetMode="External"/><Relationship Id="rId26" Type="http://schemas.openxmlformats.org/officeDocument/2006/relationships/hyperlink" Target="https://doi.org/10.30589/pgr.v7i2.753" TargetMode="External"/><Relationship Id="rId3" Type="http://schemas.openxmlformats.org/officeDocument/2006/relationships/styles" Target="styles.xml"/><Relationship Id="rId21" Type="http://schemas.openxmlformats.org/officeDocument/2006/relationships/hyperlink" Target="http://search.mandumah.com/Record/1572965"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earch.mandumah.com/Record/1547275" TargetMode="External"/><Relationship Id="rId25" Type="http://schemas.openxmlformats.org/officeDocument/2006/relationships/hyperlink" Target="https://doi.org/10.53840/ejpi.v11i2.200" TargetMode="External"/><Relationship Id="rId2" Type="http://schemas.openxmlformats.org/officeDocument/2006/relationships/numbering" Target="numbering.xml"/><Relationship Id="rId16" Type="http://schemas.openxmlformats.org/officeDocument/2006/relationships/hyperlink" Target="http://search.mandumah.com/Record/1610609" TargetMode="External"/><Relationship Id="rId20" Type="http://schemas.openxmlformats.org/officeDocument/2006/relationships/hyperlink" Target="http://search.mandumah.com/Record/1147538"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016/S3050-7901(25)00010-5" TargetMode="External"/><Relationship Id="rId5" Type="http://schemas.openxmlformats.org/officeDocument/2006/relationships/webSettings" Target="webSettings.xml"/><Relationship Id="rId15" Type="http://schemas.openxmlformats.org/officeDocument/2006/relationships/hyperlink" Target="http://search.mandumah.com/Record/1473974" TargetMode="External"/><Relationship Id="rId23" Type="http://schemas.openxmlformats.org/officeDocument/2006/relationships/hyperlink" Target="https://www.hrsd.gov.sa/knowledge-centre/data-and-statistics/open-data/758917" TargetMode="External"/><Relationship Id="rId28" Type="http://schemas.openxmlformats.org/officeDocument/2006/relationships/hyperlink" Target="https://doi.org/10.56457/tjm.v2i2.129" TargetMode="External"/><Relationship Id="rId10" Type="http://schemas.openxmlformats.org/officeDocument/2006/relationships/header" Target="header1.xml"/><Relationship Id="rId19" Type="http://schemas.openxmlformats.org/officeDocument/2006/relationships/hyperlink" Target="http://search.mandumah.com/Record/159453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arch.mandumah.com/Record/1587159" TargetMode="External"/><Relationship Id="rId22" Type="http://schemas.openxmlformats.org/officeDocument/2006/relationships/hyperlink" Target="http://search.mandumah.com/Record/1354503" TargetMode="External"/><Relationship Id="rId27" Type="http://schemas.openxmlformats.org/officeDocument/2006/relationships/hyperlink" Target="https://doi.org/10.55208/zwzns211" TargetMode="External"/><Relationship Id="rId30"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CB4C2-7ADE-47CC-AE00-359C7855C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57</Pages>
  <Words>12074</Words>
  <Characters>68824</Characters>
  <Application>Microsoft Office Word</Application>
  <DocSecurity>0</DocSecurity>
  <Lines>573</Lines>
  <Paragraphs>161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MG</cp:lastModifiedBy>
  <cp:revision>4</cp:revision>
  <cp:lastPrinted>2025-11-23T18:59:00Z</cp:lastPrinted>
  <dcterms:created xsi:type="dcterms:W3CDTF">2026-03-02T03:39:00Z</dcterms:created>
  <dcterms:modified xsi:type="dcterms:W3CDTF">2026-03-25T19:53:00Z</dcterms:modified>
</cp:coreProperties>
</file>