
<file path=[Content_Types].xml><?xml version="1.0" encoding="utf-8"?>
<Types xmlns="http://schemas.openxmlformats.org/package/2006/content-types">
  <Default Extension="bin" ContentType="application/vnd.openxmlformats-officedocument.oleObject"/>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149C50" w14:textId="083BE40B" w:rsidR="00B627EA" w:rsidRPr="005D59A7" w:rsidRDefault="00972BEC" w:rsidP="00B627EA">
      <w:pPr>
        <w:bidi/>
        <w:spacing w:line="240" w:lineRule="auto"/>
        <w:ind w:hanging="283"/>
        <w:jc w:val="both"/>
        <w:rPr>
          <w:rFonts w:ascii="T" w:hAnsi="T" w:cstheme="majorBidi"/>
          <w:b/>
          <w:bCs/>
          <w:color w:val="548DD4" w:themeColor="text2" w:themeTint="99"/>
          <w:sz w:val="40"/>
          <w:szCs w:val="40"/>
          <w:rtl/>
        </w:rPr>
      </w:pPr>
      <w:bookmarkStart w:id="0" w:name="_Hlk225823442"/>
      <w:r w:rsidRPr="002D6703">
        <w:rPr>
          <w:rFonts w:asciiTheme="majorBidi" w:hAnsiTheme="majorBidi" w:cstheme="majorBidi"/>
          <w:b/>
          <w:noProof/>
          <w:sz w:val="20"/>
        </w:rPr>
        <w:drawing>
          <wp:anchor distT="0" distB="0" distL="114300" distR="114300" simplePos="0" relativeHeight="251658752" behindDoc="0" locked="0" layoutInCell="1" allowOverlap="1" wp14:anchorId="54ED0BD0" wp14:editId="1B411BA5">
            <wp:simplePos x="0" y="0"/>
            <wp:positionH relativeFrom="margin">
              <wp:posOffset>1979930</wp:posOffset>
            </wp:positionH>
            <wp:positionV relativeFrom="margin">
              <wp:posOffset>-355600</wp:posOffset>
            </wp:positionV>
            <wp:extent cx="1516380" cy="666750"/>
            <wp:effectExtent l="19050" t="0" r="7620" b="0"/>
            <wp:wrapSquare wrapText="bothSides"/>
            <wp:docPr id="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516380" cy="666750"/>
                    </a:xfrm>
                    <a:prstGeom prst="rect">
                      <a:avLst/>
                    </a:prstGeom>
                  </pic:spPr>
                </pic:pic>
              </a:graphicData>
            </a:graphic>
          </wp:anchor>
        </w:drawing>
      </w:r>
    </w:p>
    <w:p w14:paraId="04BD89F3" w14:textId="0CFE0614" w:rsidR="00B627EA" w:rsidRPr="005D59A7" w:rsidRDefault="00B627EA" w:rsidP="00B627EA">
      <w:pPr>
        <w:pStyle w:val="NormalWeb"/>
        <w:bidi/>
        <w:spacing w:before="0" w:beforeAutospacing="0" w:after="0" w:afterAutospacing="0"/>
        <w:ind w:right="-270"/>
        <w:rPr>
          <w:rFonts w:ascii="T" w:hAnsi="T" w:cstheme="majorBidi"/>
          <w:b/>
          <w:bCs/>
          <w:color w:val="0000FF"/>
          <w:sz w:val="32"/>
          <w:szCs w:val="32"/>
        </w:rPr>
      </w:pPr>
    </w:p>
    <w:p w14:paraId="7661DD81" w14:textId="77777777" w:rsidR="00B627EA" w:rsidRPr="005D59A7" w:rsidRDefault="00B627EA" w:rsidP="00B627EA">
      <w:pPr>
        <w:bidi/>
        <w:jc w:val="center"/>
        <w:rPr>
          <w:rFonts w:ascii="T" w:hAnsi="T" w:cs="Simplified Arabic"/>
          <w:b/>
          <w:bCs/>
          <w:sz w:val="24"/>
          <w:szCs w:val="24"/>
        </w:rPr>
      </w:pPr>
      <w:r w:rsidRPr="005D59A7">
        <w:rPr>
          <w:rFonts w:ascii="T" w:hAnsi="T" w:cs="Simplified Arabic"/>
          <w:b/>
          <w:bCs/>
          <w:sz w:val="24"/>
          <w:szCs w:val="24"/>
          <w:rtl/>
        </w:rPr>
        <w:t>مشروع أطروحة لتسجيل درجة الدكتوراه في</w:t>
      </w:r>
      <w:r w:rsidRPr="005D59A7">
        <w:rPr>
          <w:rFonts w:ascii="T" w:hAnsi="T" w:cs="Simplified Arabic"/>
          <w:b/>
          <w:bCs/>
          <w:sz w:val="24"/>
          <w:szCs w:val="24"/>
        </w:rPr>
        <w:t xml:space="preserve"> </w:t>
      </w:r>
      <w:r w:rsidRPr="005D59A7">
        <w:rPr>
          <w:rFonts w:ascii="T" w:hAnsi="T" w:cs="Simplified Arabic"/>
          <w:b/>
          <w:bCs/>
          <w:sz w:val="24"/>
          <w:szCs w:val="24"/>
          <w:rtl/>
        </w:rPr>
        <w:t>الإدارة</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8130"/>
        <w:gridCol w:w="270"/>
      </w:tblGrid>
      <w:tr w:rsidR="00B627EA" w:rsidRPr="005D59A7" w14:paraId="2972832D" w14:textId="77777777" w:rsidTr="007E5DDA">
        <w:tc>
          <w:tcPr>
            <w:tcW w:w="8130" w:type="dxa"/>
            <w:tcBorders>
              <w:top w:val="nil"/>
              <w:left w:val="nil"/>
              <w:bottom w:val="nil"/>
              <w:right w:val="nil"/>
            </w:tcBorders>
            <w:vAlign w:val="center"/>
            <w:hideMark/>
          </w:tcPr>
          <w:p w14:paraId="237BA0D7" w14:textId="77777777" w:rsidR="00B627EA" w:rsidRPr="005D59A7" w:rsidRDefault="00B627EA" w:rsidP="007E5DDA">
            <w:pPr>
              <w:spacing w:after="0" w:line="240" w:lineRule="auto"/>
              <w:jc w:val="center"/>
              <w:rPr>
                <w:rFonts w:ascii="T" w:eastAsia="Times New Roman" w:hAnsi="T" w:cstheme="majorBidi"/>
                <w:b/>
                <w:bCs/>
                <w:sz w:val="24"/>
                <w:szCs w:val="24"/>
              </w:rPr>
            </w:pPr>
            <w:r w:rsidRPr="005D59A7">
              <w:rPr>
                <w:rFonts w:ascii="T" w:eastAsia="Times New Roman" w:hAnsi="T" w:cstheme="majorBidi"/>
                <w:b/>
                <w:bCs/>
                <w:color w:val="000000"/>
                <w:sz w:val="24"/>
              </w:rPr>
              <w:t>Submitted to Mid ocean University in partial fulfillment of the requirements for the degree of Doctor of Management</w:t>
            </w:r>
          </w:p>
        </w:tc>
        <w:tc>
          <w:tcPr>
            <w:tcW w:w="270" w:type="dxa"/>
            <w:tcBorders>
              <w:top w:val="nil"/>
              <w:left w:val="nil"/>
              <w:bottom w:val="nil"/>
              <w:right w:val="nil"/>
            </w:tcBorders>
            <w:vAlign w:val="center"/>
            <w:hideMark/>
          </w:tcPr>
          <w:p w14:paraId="58D61F10" w14:textId="77777777" w:rsidR="00B627EA" w:rsidRPr="005D59A7" w:rsidRDefault="00B627EA" w:rsidP="007E5DDA">
            <w:pPr>
              <w:spacing w:after="0" w:line="240" w:lineRule="auto"/>
              <w:rPr>
                <w:rFonts w:ascii="T" w:eastAsia="Times New Roman" w:hAnsi="T" w:cs="Times New Roman"/>
                <w:sz w:val="24"/>
                <w:szCs w:val="24"/>
              </w:rPr>
            </w:pPr>
            <w:r w:rsidRPr="005D59A7">
              <w:rPr>
                <w:rFonts w:ascii="Segoe UI Symbol" w:eastAsia="MS Mincho" w:hAnsi="Segoe UI Symbol" w:cs="Segoe UI Symbol"/>
                <w:color w:val="000000"/>
                <w:sz w:val="24"/>
              </w:rPr>
              <w:t>➢</w:t>
            </w:r>
          </w:p>
        </w:tc>
      </w:tr>
    </w:tbl>
    <w:p w14:paraId="291F3170" w14:textId="77777777" w:rsidR="00B627EA" w:rsidRPr="005D59A7" w:rsidRDefault="00B627EA" w:rsidP="00B627EA">
      <w:pPr>
        <w:bidi/>
        <w:rPr>
          <w:rFonts w:ascii="T" w:hAnsi="T" w:cstheme="majorBidi"/>
          <w:b/>
          <w:bCs/>
          <w:sz w:val="24"/>
          <w:szCs w:val="24"/>
          <w:rtl/>
        </w:rPr>
      </w:pPr>
    </w:p>
    <w:p w14:paraId="2CB8523B" w14:textId="77777777" w:rsidR="00B627EA" w:rsidRPr="005D59A7" w:rsidRDefault="00B627EA" w:rsidP="00B627EA">
      <w:pPr>
        <w:pStyle w:val="NormalWeb"/>
        <w:bidi/>
        <w:spacing w:before="0" w:beforeAutospacing="0" w:after="0" w:afterAutospacing="0"/>
        <w:ind w:right="-270"/>
        <w:jc w:val="both"/>
        <w:rPr>
          <w:rFonts w:ascii="T" w:hAnsi="T" w:cstheme="majorBidi"/>
          <w:b/>
          <w:bCs/>
          <w:color w:val="0000FF"/>
          <w:sz w:val="32"/>
          <w:szCs w:val="32"/>
          <w:rtl/>
          <w:lang w:bidi="ar-JO"/>
        </w:rPr>
      </w:pPr>
    </w:p>
    <w:p w14:paraId="36377248" w14:textId="77777777" w:rsidR="00B627EA" w:rsidRPr="005D59A7" w:rsidRDefault="00B627EA" w:rsidP="00B627EA">
      <w:pPr>
        <w:spacing w:line="360" w:lineRule="auto"/>
        <w:jc w:val="right"/>
        <w:rPr>
          <w:rFonts w:ascii="T" w:hAnsi="T" w:cs="Simplified Arabic"/>
          <w:b/>
          <w:bCs/>
          <w:noProof/>
          <w:sz w:val="28"/>
          <w:szCs w:val="28"/>
          <w:rtl/>
        </w:rPr>
      </w:pPr>
      <w:r w:rsidRPr="005D59A7">
        <w:rPr>
          <w:rFonts w:ascii="T" w:hAnsi="T" w:cs="Simplified Arabic"/>
          <w:b/>
          <w:bCs/>
          <w:noProof/>
          <w:sz w:val="28"/>
          <w:szCs w:val="28"/>
          <w:rtl/>
        </w:rPr>
        <w:t>العنوان باللغة العربية:</w:t>
      </w:r>
    </w:p>
    <w:p w14:paraId="08280DA0" w14:textId="77777777" w:rsidR="00B627EA" w:rsidRPr="005D59A7" w:rsidRDefault="00B627EA" w:rsidP="00B627EA">
      <w:pPr>
        <w:spacing w:line="240" w:lineRule="auto"/>
        <w:jc w:val="center"/>
        <w:rPr>
          <w:rFonts w:ascii="T" w:hAnsi="T" w:cs="Simplified Arabic"/>
          <w:b/>
          <w:bCs/>
          <w:color w:val="1F497D" w:themeColor="text2"/>
          <w:sz w:val="36"/>
          <w:szCs w:val="36"/>
          <w:rtl/>
        </w:rPr>
      </w:pPr>
      <w:r w:rsidRPr="005D59A7">
        <w:rPr>
          <w:rFonts w:ascii="T" w:hAnsi="T" w:cs="Simplified Arabic"/>
          <w:b/>
          <w:bCs/>
          <w:color w:val="1F497D" w:themeColor="text2"/>
          <w:sz w:val="36"/>
          <w:szCs w:val="36"/>
          <w:rtl/>
        </w:rPr>
        <w:t>تحليل واقع الشراكات بين القطاعين العام والخاص في قطاع البيئة وتطوير نموذج مقترح للحوكمة البيئية وإدارة الأداء في المملكة العربية السعودية (دراسة حالة للتفتيش البيئي)</w:t>
      </w:r>
    </w:p>
    <w:p w14:paraId="039F61F6" w14:textId="77777777" w:rsidR="00B627EA" w:rsidRPr="005D59A7" w:rsidRDefault="00B627EA" w:rsidP="00B627EA">
      <w:pPr>
        <w:spacing w:line="360" w:lineRule="auto"/>
        <w:ind w:left="534" w:hanging="340"/>
        <w:jc w:val="right"/>
        <w:rPr>
          <w:rFonts w:ascii="T" w:hAnsi="T" w:cs="Simplified Arabic"/>
          <w:b/>
          <w:bCs/>
          <w:noProof/>
          <w:sz w:val="20"/>
          <w:szCs w:val="20"/>
          <w:rtl/>
        </w:rPr>
      </w:pPr>
      <w:r w:rsidRPr="005D59A7">
        <w:rPr>
          <w:rFonts w:ascii="T" w:hAnsi="T" w:cs="Simplified Arabic"/>
          <w:b/>
          <w:bCs/>
          <w:noProof/>
          <w:sz w:val="20"/>
          <w:szCs w:val="28"/>
          <w:rtl/>
        </w:rPr>
        <w:t xml:space="preserve">العنوان </w:t>
      </w:r>
      <w:r w:rsidRPr="005D59A7">
        <w:rPr>
          <w:rFonts w:ascii="T" w:hAnsi="T" w:cs="Simplified Arabic"/>
          <w:b/>
          <w:bCs/>
          <w:noProof/>
          <w:sz w:val="28"/>
          <w:szCs w:val="28"/>
          <w:rtl/>
        </w:rPr>
        <w:t>باللغة الإنجليزية:</w:t>
      </w:r>
    </w:p>
    <w:p w14:paraId="147DBBA3" w14:textId="77777777" w:rsidR="00B627EA" w:rsidRPr="005D59A7" w:rsidRDefault="00B627EA" w:rsidP="00B627EA">
      <w:pPr>
        <w:pStyle w:val="NormalWeb"/>
        <w:bidi/>
        <w:spacing w:before="0" w:beforeAutospacing="0" w:after="0" w:afterAutospacing="0"/>
        <w:ind w:right="-270"/>
        <w:jc w:val="center"/>
        <w:rPr>
          <w:rFonts w:ascii="T" w:hAnsi="T" w:cstheme="majorBidi"/>
          <w:b/>
          <w:bCs/>
          <w:color w:val="0070C0"/>
          <w:sz w:val="28"/>
          <w:szCs w:val="32"/>
        </w:rPr>
      </w:pPr>
      <w:r w:rsidRPr="005D59A7">
        <w:rPr>
          <w:rFonts w:ascii="T" w:eastAsiaTheme="minorHAnsi" w:hAnsi="T" w:cstheme="majorBidi"/>
          <w:b/>
          <w:bCs/>
          <w:color w:val="1F497D" w:themeColor="text2"/>
          <w:sz w:val="36"/>
          <w:szCs w:val="36"/>
        </w:rPr>
        <w:t>ANALYZING THE REALITY OF PUBLIC-PRIVATE PARTNERSHIPS PPP IN THE ENVIRONMENTAL SECTOR AND DEVELOPING A PROPSAL MODEL FOR ENVIRONMENTAL GOVERNANCE AND PERFORMANCE MANAGEMENT IN SAUDI ARABIA (A CASE STUDY OF ENVIRONMENTAL INSPECTION)</w:t>
      </w:r>
    </w:p>
    <w:p w14:paraId="36942891" w14:textId="77777777" w:rsidR="00B627EA" w:rsidRPr="005D59A7" w:rsidRDefault="00B627EA" w:rsidP="00B627EA">
      <w:pPr>
        <w:pStyle w:val="NormalWeb"/>
        <w:bidi/>
        <w:spacing w:before="0" w:beforeAutospacing="0" w:after="0" w:afterAutospacing="0"/>
        <w:ind w:right="-270"/>
        <w:jc w:val="center"/>
        <w:rPr>
          <w:rFonts w:ascii="T" w:hAnsi="T" w:cstheme="majorBidi"/>
          <w:b/>
          <w:bCs/>
          <w:color w:val="0070C0"/>
          <w:sz w:val="36"/>
          <w:szCs w:val="36"/>
          <w:rtl/>
        </w:rPr>
      </w:pPr>
    </w:p>
    <w:tbl>
      <w:tblPr>
        <w:tblStyle w:val="TableGrid"/>
        <w:bidiVisual/>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30"/>
        <w:gridCol w:w="331"/>
        <w:gridCol w:w="5593"/>
      </w:tblGrid>
      <w:tr w:rsidR="00B627EA" w:rsidRPr="005D59A7" w14:paraId="72CF4286" w14:textId="77777777" w:rsidTr="007E5DDA">
        <w:trPr>
          <w:jc w:val="center"/>
        </w:trPr>
        <w:tc>
          <w:tcPr>
            <w:tcW w:w="1930" w:type="dxa"/>
          </w:tcPr>
          <w:p w14:paraId="6CE52009" w14:textId="77777777" w:rsidR="00B627EA" w:rsidRPr="005D59A7" w:rsidRDefault="00B627EA" w:rsidP="007E5DDA">
            <w:pPr>
              <w:pStyle w:val="NormalWeb"/>
              <w:bidi/>
              <w:spacing w:before="0" w:beforeAutospacing="0" w:after="0" w:afterAutospacing="0"/>
              <w:ind w:right="-270"/>
              <w:jc w:val="center"/>
              <w:rPr>
                <w:rFonts w:ascii="T" w:hAnsi="T" w:cs="Simplified Arabic"/>
                <w:b/>
                <w:bCs/>
                <w:color w:val="000000" w:themeColor="text1"/>
                <w:sz w:val="28"/>
                <w:szCs w:val="28"/>
                <w:rtl/>
              </w:rPr>
            </w:pPr>
            <w:r w:rsidRPr="005D59A7">
              <w:rPr>
                <w:rFonts w:ascii="T" w:hAnsi="T" w:cs="Simplified Arabic"/>
                <w:b/>
                <w:bCs/>
                <w:color w:val="000000" w:themeColor="text1"/>
                <w:sz w:val="28"/>
                <w:szCs w:val="28"/>
                <w:rtl/>
              </w:rPr>
              <w:t>اسم الباحث</w:t>
            </w:r>
          </w:p>
          <w:p w14:paraId="2D0ADF8C" w14:textId="77777777" w:rsidR="00B627EA" w:rsidRPr="005D59A7" w:rsidRDefault="00B627EA" w:rsidP="007E5DDA">
            <w:pPr>
              <w:pStyle w:val="NormalWeb"/>
              <w:bidi/>
              <w:spacing w:before="0" w:beforeAutospacing="0" w:after="0" w:afterAutospacing="0"/>
              <w:ind w:right="-270"/>
              <w:jc w:val="center"/>
              <w:rPr>
                <w:rFonts w:ascii="T" w:hAnsi="T" w:cs="Simplified Arabic"/>
                <w:b/>
                <w:bCs/>
                <w:color w:val="000000" w:themeColor="text1"/>
              </w:rPr>
            </w:pPr>
            <w:r w:rsidRPr="005D59A7">
              <w:rPr>
                <w:rFonts w:ascii="T" w:hAnsi="T" w:cs="Simplified Arabic"/>
                <w:b/>
                <w:bCs/>
                <w:color w:val="000000" w:themeColor="text1"/>
                <w:rtl/>
              </w:rPr>
              <w:t>دولة الباحث</w:t>
            </w:r>
          </w:p>
          <w:p w14:paraId="152ED574" w14:textId="77777777" w:rsidR="00B627EA" w:rsidRPr="005D59A7" w:rsidRDefault="00B627EA" w:rsidP="007E5DDA">
            <w:pPr>
              <w:pStyle w:val="NormalWeb"/>
              <w:bidi/>
              <w:spacing w:before="0" w:beforeAutospacing="0" w:after="0" w:afterAutospacing="0"/>
              <w:ind w:right="-270"/>
              <w:jc w:val="center"/>
              <w:rPr>
                <w:rFonts w:ascii="T" w:hAnsi="T" w:cs="Simplified Arabic"/>
                <w:b/>
                <w:bCs/>
                <w:color w:val="000000" w:themeColor="text1"/>
                <w:sz w:val="36"/>
                <w:szCs w:val="36"/>
                <w:rtl/>
              </w:rPr>
            </w:pPr>
            <w:r w:rsidRPr="005D59A7">
              <w:rPr>
                <w:rFonts w:ascii="T" w:hAnsi="T" w:cs="Simplified Arabic"/>
                <w:b/>
                <w:bCs/>
                <w:color w:val="000000" w:themeColor="text1"/>
                <w:sz w:val="28"/>
                <w:szCs w:val="28"/>
                <w:rtl/>
              </w:rPr>
              <w:t xml:space="preserve">اسم الجامعة       </w:t>
            </w:r>
          </w:p>
        </w:tc>
        <w:tc>
          <w:tcPr>
            <w:tcW w:w="270" w:type="dxa"/>
          </w:tcPr>
          <w:p w14:paraId="40BF8394" w14:textId="77777777" w:rsidR="00B627EA" w:rsidRPr="005D59A7" w:rsidRDefault="00B627EA" w:rsidP="007E5DDA">
            <w:pPr>
              <w:pStyle w:val="NormalWeb"/>
              <w:bidi/>
              <w:spacing w:before="0" w:beforeAutospacing="0" w:after="0" w:afterAutospacing="0"/>
              <w:ind w:right="-270"/>
              <w:jc w:val="center"/>
              <w:rPr>
                <w:rFonts w:ascii="T" w:hAnsi="T" w:cs="Simplified Arabic"/>
                <w:b/>
                <w:bCs/>
                <w:color w:val="000000" w:themeColor="text1"/>
                <w:sz w:val="36"/>
                <w:szCs w:val="36"/>
                <w:rtl/>
              </w:rPr>
            </w:pPr>
            <w:r w:rsidRPr="005D59A7">
              <w:rPr>
                <w:rFonts w:ascii="T" w:hAnsi="T" w:cs="Simplified Arabic"/>
                <w:b/>
                <w:bCs/>
                <w:color w:val="000000" w:themeColor="text1"/>
                <w:sz w:val="36"/>
                <w:szCs w:val="36"/>
                <w:rtl/>
              </w:rPr>
              <w:t>:</w:t>
            </w:r>
          </w:p>
        </w:tc>
        <w:tc>
          <w:tcPr>
            <w:tcW w:w="5593" w:type="dxa"/>
          </w:tcPr>
          <w:p w14:paraId="0E27A6B3" w14:textId="77777777" w:rsidR="00B627EA" w:rsidRPr="005D59A7" w:rsidRDefault="00B627EA" w:rsidP="007E5DDA">
            <w:pPr>
              <w:pStyle w:val="NormalWeb"/>
              <w:bidi/>
              <w:spacing w:before="0" w:beforeAutospacing="0" w:after="0" w:afterAutospacing="0"/>
              <w:ind w:right="-270"/>
              <w:jc w:val="center"/>
              <w:rPr>
                <w:rFonts w:ascii="T" w:hAnsi="T" w:cs="Simplified Arabic"/>
                <w:b/>
                <w:bCs/>
                <w:color w:val="1F497D" w:themeColor="text2"/>
                <w:sz w:val="32"/>
                <w:szCs w:val="32"/>
                <w:rtl/>
              </w:rPr>
            </w:pPr>
            <w:r w:rsidRPr="005D59A7">
              <w:rPr>
                <w:rFonts w:ascii="T" w:hAnsi="T" w:cs="Simplified Arabic"/>
                <w:b/>
                <w:bCs/>
                <w:color w:val="1F497D" w:themeColor="text2"/>
                <w:sz w:val="28"/>
                <w:szCs w:val="28"/>
                <w:rtl/>
              </w:rPr>
              <w:t>عادل علي حماص</w:t>
            </w:r>
          </w:p>
          <w:p w14:paraId="2232E404" w14:textId="77777777" w:rsidR="00B627EA" w:rsidRPr="005D59A7" w:rsidRDefault="00B627EA" w:rsidP="007E5DDA">
            <w:pPr>
              <w:pStyle w:val="NormalWeb"/>
              <w:bidi/>
              <w:spacing w:before="0" w:beforeAutospacing="0" w:after="0" w:afterAutospacing="0"/>
              <w:ind w:right="-270"/>
              <w:jc w:val="center"/>
              <w:rPr>
                <w:rFonts w:ascii="T" w:hAnsi="T" w:cs="Simplified Arabic"/>
                <w:b/>
                <w:bCs/>
                <w:color w:val="1F497D" w:themeColor="text2"/>
                <w:rtl/>
              </w:rPr>
            </w:pPr>
            <w:r w:rsidRPr="005D59A7">
              <w:rPr>
                <w:rFonts w:ascii="T" w:hAnsi="T" w:cs="Simplified Arabic"/>
                <w:b/>
                <w:bCs/>
                <w:color w:val="1F497D" w:themeColor="text2"/>
                <w:rtl/>
              </w:rPr>
              <w:t>المملكة العربية السعودية</w:t>
            </w:r>
          </w:p>
          <w:p w14:paraId="15622FC5" w14:textId="77777777" w:rsidR="00B627EA" w:rsidRPr="005D59A7" w:rsidRDefault="00B627EA" w:rsidP="007E5DDA">
            <w:pPr>
              <w:pStyle w:val="NormalWeb"/>
              <w:bidi/>
              <w:spacing w:before="0" w:beforeAutospacing="0" w:after="0" w:afterAutospacing="0"/>
              <w:ind w:right="-270"/>
              <w:jc w:val="center"/>
              <w:rPr>
                <w:rFonts w:ascii="T" w:hAnsi="T" w:cs="Simplified Arabic"/>
                <w:b/>
                <w:bCs/>
                <w:color w:val="1F497D" w:themeColor="text2"/>
                <w:sz w:val="28"/>
                <w:szCs w:val="28"/>
                <w:rtl/>
              </w:rPr>
            </w:pPr>
            <w:r w:rsidRPr="005D59A7">
              <w:rPr>
                <w:rFonts w:ascii="T" w:hAnsi="T" w:cs="Simplified Arabic"/>
                <w:b/>
                <w:bCs/>
                <w:color w:val="1F497D" w:themeColor="text2"/>
                <w:sz w:val="28"/>
                <w:szCs w:val="28"/>
                <w:rtl/>
              </w:rPr>
              <w:t>جامعة ميد أوشن</w:t>
            </w:r>
          </w:p>
        </w:tc>
      </w:tr>
      <w:tr w:rsidR="00B627EA" w:rsidRPr="005D59A7" w14:paraId="768562B4" w14:textId="77777777" w:rsidTr="007E5DDA">
        <w:trPr>
          <w:jc w:val="center"/>
        </w:trPr>
        <w:tc>
          <w:tcPr>
            <w:tcW w:w="1930" w:type="dxa"/>
          </w:tcPr>
          <w:p w14:paraId="14380418" w14:textId="77777777" w:rsidR="00B627EA" w:rsidRPr="005D59A7" w:rsidRDefault="00B627EA" w:rsidP="007E5DDA">
            <w:pPr>
              <w:pStyle w:val="NormalWeb"/>
              <w:bidi/>
              <w:spacing w:before="0" w:beforeAutospacing="0" w:after="0" w:afterAutospacing="0"/>
              <w:ind w:right="-270"/>
              <w:jc w:val="center"/>
              <w:rPr>
                <w:rFonts w:ascii="T" w:hAnsi="T" w:cs="Simplified Arabic"/>
                <w:b/>
                <w:bCs/>
                <w:color w:val="000000" w:themeColor="text1"/>
                <w:sz w:val="32"/>
                <w:szCs w:val="32"/>
                <w:rtl/>
              </w:rPr>
            </w:pPr>
            <w:r w:rsidRPr="005D59A7">
              <w:rPr>
                <w:rFonts w:ascii="T" w:hAnsi="T" w:cs="Simplified Arabic"/>
                <w:b/>
                <w:bCs/>
                <w:color w:val="000000" w:themeColor="text1"/>
                <w:sz w:val="28"/>
                <w:szCs w:val="28"/>
                <w:rtl/>
              </w:rPr>
              <w:t>الرقم الجامعي</w:t>
            </w:r>
          </w:p>
        </w:tc>
        <w:tc>
          <w:tcPr>
            <w:tcW w:w="270" w:type="dxa"/>
          </w:tcPr>
          <w:p w14:paraId="4401D879" w14:textId="77777777" w:rsidR="00B627EA" w:rsidRPr="005D59A7" w:rsidRDefault="00B627EA" w:rsidP="007E5DDA">
            <w:pPr>
              <w:pStyle w:val="NormalWeb"/>
              <w:bidi/>
              <w:spacing w:before="0" w:beforeAutospacing="0" w:after="0" w:afterAutospacing="0"/>
              <w:ind w:right="-270"/>
              <w:jc w:val="center"/>
              <w:rPr>
                <w:rFonts w:ascii="T" w:hAnsi="T" w:cs="Simplified Arabic"/>
                <w:b/>
                <w:bCs/>
                <w:color w:val="000000" w:themeColor="text1"/>
                <w:sz w:val="32"/>
                <w:szCs w:val="32"/>
                <w:rtl/>
              </w:rPr>
            </w:pPr>
            <w:r w:rsidRPr="005D59A7">
              <w:rPr>
                <w:rFonts w:ascii="T" w:hAnsi="T" w:cs="Simplified Arabic"/>
                <w:b/>
                <w:bCs/>
                <w:color w:val="000000" w:themeColor="text1"/>
                <w:sz w:val="32"/>
                <w:szCs w:val="32"/>
                <w:rtl/>
              </w:rPr>
              <w:t>:</w:t>
            </w:r>
          </w:p>
        </w:tc>
        <w:tc>
          <w:tcPr>
            <w:tcW w:w="5593" w:type="dxa"/>
          </w:tcPr>
          <w:p w14:paraId="15DA65F0" w14:textId="77777777" w:rsidR="00B627EA" w:rsidRPr="005D59A7" w:rsidRDefault="00B627EA" w:rsidP="007E5DDA">
            <w:pPr>
              <w:pStyle w:val="NormalWeb"/>
              <w:bidi/>
              <w:spacing w:before="0" w:beforeAutospacing="0" w:after="0" w:afterAutospacing="0"/>
              <w:ind w:right="-270"/>
              <w:jc w:val="center"/>
              <w:rPr>
                <w:rFonts w:ascii="T" w:hAnsi="T" w:cs="Simplified Arabic"/>
                <w:b/>
                <w:bCs/>
                <w:color w:val="1F497D" w:themeColor="text2"/>
                <w:sz w:val="36"/>
                <w:szCs w:val="36"/>
                <w:rtl/>
              </w:rPr>
            </w:pPr>
            <w:r w:rsidRPr="005D59A7">
              <w:rPr>
                <w:rFonts w:ascii="T" w:hAnsi="T" w:cs="Simplified Arabic"/>
                <w:b/>
                <w:bCs/>
                <w:color w:val="1F497D" w:themeColor="text2"/>
                <w:sz w:val="28"/>
                <w:szCs w:val="28"/>
                <w:rtl/>
              </w:rPr>
              <w:t>242001104</w:t>
            </w:r>
          </w:p>
        </w:tc>
      </w:tr>
      <w:tr w:rsidR="00B627EA" w:rsidRPr="005D59A7" w14:paraId="658FFA91" w14:textId="77777777" w:rsidTr="007E5DDA">
        <w:trPr>
          <w:jc w:val="center"/>
        </w:trPr>
        <w:tc>
          <w:tcPr>
            <w:tcW w:w="1930" w:type="dxa"/>
          </w:tcPr>
          <w:p w14:paraId="76288E45" w14:textId="77777777" w:rsidR="00B627EA" w:rsidRPr="005D59A7" w:rsidRDefault="00B627EA" w:rsidP="007E5DDA">
            <w:pPr>
              <w:pStyle w:val="NormalWeb"/>
              <w:bidi/>
              <w:spacing w:before="0" w:beforeAutospacing="0" w:after="0" w:afterAutospacing="0"/>
              <w:ind w:right="-270"/>
              <w:jc w:val="center"/>
              <w:rPr>
                <w:rFonts w:ascii="T" w:hAnsi="T" w:cs="Simplified Arabic"/>
                <w:b/>
                <w:bCs/>
                <w:color w:val="000000" w:themeColor="text1"/>
              </w:rPr>
            </w:pPr>
            <w:r w:rsidRPr="005D59A7">
              <w:rPr>
                <w:rFonts w:ascii="T" w:hAnsi="T" w:cs="Simplified Arabic"/>
                <w:b/>
                <w:bCs/>
                <w:color w:val="000000" w:themeColor="text1"/>
                <w:rtl/>
              </w:rPr>
              <w:t>الكلية</w:t>
            </w:r>
          </w:p>
          <w:p w14:paraId="0CE6E914" w14:textId="77777777" w:rsidR="00B627EA" w:rsidRPr="005D59A7" w:rsidRDefault="00B627EA" w:rsidP="007E5DDA">
            <w:pPr>
              <w:pStyle w:val="NormalWeb"/>
              <w:bidi/>
              <w:spacing w:before="0" w:beforeAutospacing="0" w:after="0" w:afterAutospacing="0"/>
              <w:ind w:right="-270"/>
              <w:jc w:val="center"/>
              <w:rPr>
                <w:rFonts w:ascii="T" w:hAnsi="T" w:cs="Simplified Arabic"/>
                <w:b/>
                <w:bCs/>
                <w:color w:val="000000" w:themeColor="text1"/>
                <w:sz w:val="36"/>
                <w:szCs w:val="36"/>
                <w:rtl/>
              </w:rPr>
            </w:pPr>
            <w:r w:rsidRPr="005D59A7">
              <w:rPr>
                <w:rFonts w:ascii="T" w:hAnsi="T" w:cs="Simplified Arabic"/>
                <w:b/>
                <w:bCs/>
                <w:color w:val="000000" w:themeColor="text1"/>
                <w:rtl/>
              </w:rPr>
              <w:t>التخصص</w:t>
            </w:r>
          </w:p>
        </w:tc>
        <w:tc>
          <w:tcPr>
            <w:tcW w:w="270" w:type="dxa"/>
          </w:tcPr>
          <w:p w14:paraId="1188490F" w14:textId="77777777" w:rsidR="00B627EA" w:rsidRPr="005D59A7" w:rsidRDefault="00B627EA" w:rsidP="007E5DDA">
            <w:pPr>
              <w:pStyle w:val="NormalWeb"/>
              <w:bidi/>
              <w:spacing w:before="0" w:beforeAutospacing="0" w:after="0" w:afterAutospacing="0"/>
              <w:ind w:right="-270"/>
              <w:jc w:val="center"/>
              <w:rPr>
                <w:rFonts w:ascii="T" w:hAnsi="T" w:cs="Simplified Arabic"/>
                <w:b/>
                <w:bCs/>
                <w:color w:val="000000" w:themeColor="text1"/>
                <w:sz w:val="36"/>
                <w:szCs w:val="36"/>
                <w:rtl/>
              </w:rPr>
            </w:pPr>
            <w:r w:rsidRPr="005D59A7">
              <w:rPr>
                <w:rFonts w:ascii="T" w:hAnsi="T" w:cs="Simplified Arabic"/>
                <w:b/>
                <w:bCs/>
                <w:color w:val="000000" w:themeColor="text1"/>
                <w:sz w:val="36"/>
                <w:szCs w:val="36"/>
                <w:rtl/>
              </w:rPr>
              <w:t>:</w:t>
            </w:r>
          </w:p>
        </w:tc>
        <w:tc>
          <w:tcPr>
            <w:tcW w:w="5593" w:type="dxa"/>
          </w:tcPr>
          <w:p w14:paraId="34677F0B" w14:textId="77777777" w:rsidR="00B627EA" w:rsidRPr="005D59A7" w:rsidRDefault="00B627EA" w:rsidP="007E5DDA">
            <w:pPr>
              <w:pStyle w:val="NormalWeb"/>
              <w:bidi/>
              <w:spacing w:before="0" w:beforeAutospacing="0" w:after="0" w:afterAutospacing="0"/>
              <w:ind w:right="-270"/>
              <w:jc w:val="center"/>
              <w:rPr>
                <w:rFonts w:ascii="T" w:hAnsi="T" w:cs="Simplified Arabic"/>
                <w:b/>
                <w:bCs/>
                <w:color w:val="1F497D" w:themeColor="text2"/>
                <w:rtl/>
              </w:rPr>
            </w:pPr>
            <w:r w:rsidRPr="005D59A7">
              <w:rPr>
                <w:rFonts w:ascii="T" w:hAnsi="T" w:cs="Simplified Arabic"/>
                <w:b/>
                <w:bCs/>
                <w:color w:val="1F497D" w:themeColor="text2"/>
                <w:rtl/>
              </w:rPr>
              <w:t>كلية الإدارة</w:t>
            </w:r>
          </w:p>
          <w:p w14:paraId="0181A47D" w14:textId="77777777" w:rsidR="00B627EA" w:rsidRPr="005D59A7" w:rsidRDefault="00B627EA" w:rsidP="007E5DDA">
            <w:pPr>
              <w:pStyle w:val="NormalWeb"/>
              <w:bidi/>
              <w:spacing w:before="0" w:beforeAutospacing="0" w:after="0" w:afterAutospacing="0"/>
              <w:ind w:right="-270"/>
              <w:jc w:val="center"/>
              <w:rPr>
                <w:rFonts w:ascii="T" w:hAnsi="T" w:cs="Simplified Arabic"/>
                <w:b/>
                <w:bCs/>
                <w:color w:val="1F497D" w:themeColor="text2"/>
                <w:sz w:val="36"/>
                <w:szCs w:val="36"/>
                <w:rtl/>
              </w:rPr>
            </w:pPr>
            <w:r w:rsidRPr="005D59A7">
              <w:rPr>
                <w:rFonts w:ascii="T" w:hAnsi="T" w:cs="Simplified Arabic"/>
                <w:b/>
                <w:bCs/>
                <w:color w:val="1F497D" w:themeColor="text2"/>
                <w:rtl/>
              </w:rPr>
              <w:t>إدارة بيئية</w:t>
            </w:r>
          </w:p>
        </w:tc>
      </w:tr>
      <w:tr w:rsidR="00B627EA" w:rsidRPr="005D59A7" w14:paraId="1A47E656" w14:textId="77777777" w:rsidTr="007E5DDA">
        <w:trPr>
          <w:jc w:val="center"/>
        </w:trPr>
        <w:tc>
          <w:tcPr>
            <w:tcW w:w="1930" w:type="dxa"/>
          </w:tcPr>
          <w:p w14:paraId="5F8C7E7E" w14:textId="77777777" w:rsidR="00B627EA" w:rsidRPr="005D59A7" w:rsidRDefault="00B627EA" w:rsidP="007E5DDA">
            <w:pPr>
              <w:pStyle w:val="NormalWeb"/>
              <w:bidi/>
              <w:spacing w:before="0" w:beforeAutospacing="0" w:after="0" w:afterAutospacing="0"/>
              <w:ind w:right="-270"/>
              <w:rPr>
                <w:rFonts w:ascii="T" w:hAnsi="T" w:cstheme="majorBidi"/>
                <w:b/>
                <w:bCs/>
                <w:color w:val="000000" w:themeColor="text1"/>
                <w:sz w:val="36"/>
                <w:szCs w:val="36"/>
                <w:rtl/>
              </w:rPr>
            </w:pPr>
          </w:p>
        </w:tc>
        <w:tc>
          <w:tcPr>
            <w:tcW w:w="270" w:type="dxa"/>
          </w:tcPr>
          <w:p w14:paraId="2BDD89B5" w14:textId="77777777" w:rsidR="00B627EA" w:rsidRPr="005D59A7" w:rsidRDefault="00B627EA" w:rsidP="007E5DDA">
            <w:pPr>
              <w:pStyle w:val="NormalWeb"/>
              <w:bidi/>
              <w:spacing w:before="0" w:beforeAutospacing="0" w:after="0" w:afterAutospacing="0"/>
              <w:ind w:right="-270"/>
              <w:rPr>
                <w:rFonts w:ascii="T" w:hAnsi="T" w:cstheme="majorBidi"/>
                <w:b/>
                <w:bCs/>
                <w:color w:val="000000" w:themeColor="text1"/>
                <w:sz w:val="36"/>
                <w:szCs w:val="36"/>
                <w:rtl/>
              </w:rPr>
            </w:pPr>
          </w:p>
        </w:tc>
        <w:tc>
          <w:tcPr>
            <w:tcW w:w="5593" w:type="dxa"/>
          </w:tcPr>
          <w:p w14:paraId="6CF8A7BD" w14:textId="77777777" w:rsidR="00B627EA" w:rsidRPr="005D59A7" w:rsidRDefault="00B627EA" w:rsidP="007E5DDA">
            <w:pPr>
              <w:pStyle w:val="NormalWeb"/>
              <w:bidi/>
              <w:spacing w:before="0" w:beforeAutospacing="0" w:after="0" w:afterAutospacing="0"/>
              <w:ind w:right="-270"/>
              <w:rPr>
                <w:rFonts w:ascii="T" w:hAnsi="T" w:cstheme="majorBidi"/>
                <w:b/>
                <w:bCs/>
                <w:color w:val="0000FF"/>
                <w:sz w:val="36"/>
                <w:szCs w:val="36"/>
                <w:rtl/>
              </w:rPr>
            </w:pPr>
          </w:p>
        </w:tc>
      </w:tr>
    </w:tbl>
    <w:p w14:paraId="535C41A4" w14:textId="77777777" w:rsidR="00B627EA" w:rsidRPr="005D59A7" w:rsidRDefault="00B627EA" w:rsidP="00B627EA">
      <w:pPr>
        <w:spacing w:line="240" w:lineRule="auto"/>
        <w:rPr>
          <w:rFonts w:ascii="T" w:hAnsi="T" w:cstheme="majorBidi"/>
          <w:noProof/>
          <w:rtl/>
          <w:lang w:bidi="ar-JO"/>
        </w:rPr>
      </w:pPr>
    </w:p>
    <w:p w14:paraId="154F0699" w14:textId="77777777" w:rsidR="00B627EA" w:rsidRPr="005D59A7" w:rsidRDefault="00B627EA" w:rsidP="00B627EA">
      <w:pPr>
        <w:jc w:val="center"/>
        <w:rPr>
          <w:rFonts w:ascii="T" w:hAnsi="T" w:cs="Simplified Arabic"/>
          <w:b/>
          <w:bCs/>
          <w:color w:val="000000" w:themeColor="text1"/>
          <w:sz w:val="24"/>
          <w:szCs w:val="24"/>
          <w:rtl/>
        </w:rPr>
      </w:pPr>
      <w:r w:rsidRPr="005D59A7">
        <w:rPr>
          <w:rFonts w:ascii="T" w:hAnsi="T" w:cs="Simplified Arabic"/>
          <w:b/>
          <w:bCs/>
          <w:color w:val="000000" w:themeColor="text1"/>
          <w:sz w:val="24"/>
          <w:szCs w:val="24"/>
          <w:rtl/>
        </w:rPr>
        <w:t>1447هـ  -  2025م</w:t>
      </w:r>
    </w:p>
    <w:p w14:paraId="13BCE324" w14:textId="77777777" w:rsidR="00B627EA" w:rsidRPr="005D59A7" w:rsidRDefault="00B627EA" w:rsidP="00B627EA">
      <w:pPr>
        <w:bidi/>
        <w:jc w:val="center"/>
        <w:rPr>
          <w:rFonts w:ascii="T" w:hAnsi="T" w:cs="Simplified Arabic"/>
          <w:b/>
          <w:bCs/>
          <w:color w:val="000000" w:themeColor="text1"/>
          <w:sz w:val="32"/>
          <w:szCs w:val="32"/>
          <w:rtl/>
        </w:rPr>
      </w:pPr>
    </w:p>
    <w:p w14:paraId="5062A176" w14:textId="77777777" w:rsidR="00B627EA" w:rsidRPr="005D59A7" w:rsidRDefault="00B627EA" w:rsidP="00B627EA">
      <w:pPr>
        <w:bidi/>
        <w:jc w:val="center"/>
        <w:rPr>
          <w:rFonts w:ascii="T" w:hAnsi="T" w:cs="Simplified Arabic"/>
          <w:b/>
          <w:bCs/>
          <w:color w:val="000000" w:themeColor="text1"/>
          <w:sz w:val="32"/>
          <w:szCs w:val="32"/>
        </w:rPr>
      </w:pPr>
      <w:r w:rsidRPr="005D59A7">
        <w:rPr>
          <w:rFonts w:ascii="T" w:hAnsi="T" w:cs="Simplified Arabic"/>
          <w:b/>
          <w:bCs/>
          <w:noProof/>
          <w:color w:val="000000" w:themeColor="text1"/>
          <w:sz w:val="32"/>
          <w:szCs w:val="32"/>
        </w:rPr>
        <w:drawing>
          <wp:inline distT="0" distB="0" distL="0" distR="0" wp14:anchorId="3F4191C5" wp14:editId="08E26D8F">
            <wp:extent cx="4121150" cy="4066076"/>
            <wp:effectExtent l="0" t="0" r="0" b="0"/>
            <wp:docPr id="52895390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128422" cy="4073251"/>
                    </a:xfrm>
                    <a:prstGeom prst="rect">
                      <a:avLst/>
                    </a:prstGeom>
                    <a:noFill/>
                    <a:ln>
                      <a:noFill/>
                    </a:ln>
                  </pic:spPr>
                </pic:pic>
              </a:graphicData>
            </a:graphic>
          </wp:inline>
        </w:drawing>
      </w:r>
    </w:p>
    <w:p w14:paraId="72D90D59" w14:textId="77777777" w:rsidR="00B627EA" w:rsidRPr="005D59A7" w:rsidRDefault="00B627EA" w:rsidP="00B627EA">
      <w:pPr>
        <w:bidi/>
        <w:jc w:val="center"/>
        <w:rPr>
          <w:rFonts w:ascii="T" w:hAnsi="T" w:cs="Simplified Arabic"/>
          <w:b/>
          <w:bCs/>
          <w:color w:val="000000" w:themeColor="text1"/>
          <w:sz w:val="32"/>
          <w:szCs w:val="32"/>
          <w:rtl/>
        </w:rPr>
      </w:pPr>
      <w:r w:rsidRPr="005D59A7">
        <w:rPr>
          <w:rFonts w:ascii="T" w:hAnsi="T" w:cs="Simplified Arabic"/>
          <w:b/>
          <w:bCs/>
          <w:color w:val="000000" w:themeColor="text1"/>
          <w:sz w:val="32"/>
          <w:szCs w:val="32"/>
          <w:rtl/>
        </w:rPr>
        <w:t>صدق الله العظيم</w:t>
      </w:r>
    </w:p>
    <w:p w14:paraId="0BE1F53D" w14:textId="77777777" w:rsidR="00B627EA" w:rsidRPr="005D59A7" w:rsidRDefault="00B627EA" w:rsidP="00B627EA">
      <w:pPr>
        <w:bidi/>
        <w:rPr>
          <w:rFonts w:ascii="T" w:hAnsi="T" w:cs="Simplified Arabic"/>
          <w:b/>
          <w:bCs/>
          <w:color w:val="000000" w:themeColor="text1"/>
          <w:sz w:val="36"/>
          <w:szCs w:val="36"/>
          <w:rtl/>
        </w:rPr>
      </w:pPr>
    </w:p>
    <w:p w14:paraId="7689D9D5" w14:textId="77777777" w:rsidR="00B627EA" w:rsidRPr="005D59A7" w:rsidRDefault="00B627EA" w:rsidP="00B627EA">
      <w:pPr>
        <w:bidi/>
        <w:rPr>
          <w:rFonts w:ascii="T" w:hAnsi="T" w:cs="Simplified Arabic"/>
          <w:b/>
          <w:bCs/>
          <w:color w:val="000000" w:themeColor="text1"/>
          <w:sz w:val="36"/>
          <w:szCs w:val="36"/>
          <w:rtl/>
        </w:rPr>
      </w:pPr>
    </w:p>
    <w:p w14:paraId="2176B4D2" w14:textId="77777777" w:rsidR="00B627EA" w:rsidRPr="005D59A7" w:rsidRDefault="00B627EA" w:rsidP="00B627EA">
      <w:pPr>
        <w:bidi/>
        <w:rPr>
          <w:rFonts w:ascii="T" w:hAnsi="T" w:cs="Simplified Arabic"/>
          <w:b/>
          <w:bCs/>
          <w:color w:val="000000" w:themeColor="text1"/>
          <w:sz w:val="36"/>
          <w:szCs w:val="36"/>
          <w:rtl/>
        </w:rPr>
      </w:pPr>
    </w:p>
    <w:p w14:paraId="62039A41" w14:textId="77777777" w:rsidR="00B627EA" w:rsidRPr="005D59A7" w:rsidRDefault="00B627EA" w:rsidP="00B627EA">
      <w:pPr>
        <w:bidi/>
        <w:rPr>
          <w:rFonts w:ascii="T" w:hAnsi="T" w:cs="Simplified Arabic"/>
          <w:b/>
          <w:bCs/>
          <w:color w:val="000000" w:themeColor="text1"/>
          <w:sz w:val="36"/>
          <w:szCs w:val="36"/>
          <w:rtl/>
        </w:rPr>
      </w:pPr>
    </w:p>
    <w:p w14:paraId="034082B5" w14:textId="77777777" w:rsidR="004B1E9E" w:rsidRPr="005D59A7" w:rsidRDefault="004B1E9E" w:rsidP="00836D37">
      <w:pPr>
        <w:rPr>
          <w:rFonts w:ascii="T" w:hAnsi="T" w:cs="Simplified Arabic"/>
          <w:b/>
          <w:bCs/>
          <w:sz w:val="24"/>
          <w:szCs w:val="24"/>
        </w:rPr>
      </w:pPr>
    </w:p>
    <w:p w14:paraId="67CD0443" w14:textId="77777777" w:rsidR="00AA4673" w:rsidRPr="005D59A7" w:rsidRDefault="00AA4673" w:rsidP="00836D37">
      <w:pPr>
        <w:rPr>
          <w:rFonts w:ascii="T" w:hAnsi="T" w:cs="Simplified Arabic"/>
          <w:b/>
          <w:bCs/>
          <w:sz w:val="24"/>
          <w:szCs w:val="24"/>
        </w:rPr>
      </w:pPr>
    </w:p>
    <w:p w14:paraId="3256554B" w14:textId="77777777" w:rsidR="00AA4673" w:rsidRPr="005D59A7" w:rsidRDefault="00AA4673" w:rsidP="00836D37">
      <w:pPr>
        <w:rPr>
          <w:rFonts w:ascii="T" w:hAnsi="T" w:cs="Simplified Arabic"/>
          <w:b/>
          <w:bCs/>
          <w:sz w:val="24"/>
          <w:szCs w:val="24"/>
        </w:rPr>
      </w:pPr>
    </w:p>
    <w:p w14:paraId="349EABD6" w14:textId="77777777" w:rsidR="00AA4673" w:rsidRDefault="00AA4673" w:rsidP="00836D37">
      <w:pPr>
        <w:rPr>
          <w:rFonts w:ascii="T" w:hAnsi="T" w:cs="Simplified Arabic"/>
          <w:b/>
          <w:bCs/>
          <w:sz w:val="24"/>
          <w:szCs w:val="24"/>
        </w:rPr>
      </w:pPr>
    </w:p>
    <w:p w14:paraId="5AA2EA4F" w14:textId="77777777" w:rsidR="00344EDD" w:rsidRPr="005D59A7" w:rsidRDefault="00344EDD" w:rsidP="00836D37">
      <w:pPr>
        <w:rPr>
          <w:rFonts w:ascii="T" w:hAnsi="T" w:cs="Simplified Arabic"/>
          <w:b/>
          <w:bCs/>
          <w:sz w:val="24"/>
          <w:szCs w:val="24"/>
        </w:rPr>
      </w:pPr>
    </w:p>
    <w:p w14:paraId="1D59889C" w14:textId="77777777" w:rsidR="004B1E9E" w:rsidRPr="005D59A7" w:rsidRDefault="004B1E9E" w:rsidP="004B1E9E">
      <w:pPr>
        <w:spacing w:line="360" w:lineRule="auto"/>
        <w:jc w:val="center"/>
        <w:rPr>
          <w:rFonts w:ascii="T" w:eastAsia="Calibri" w:hAnsi="T" w:cs="Simplified Arabic"/>
          <w:b/>
          <w:bCs/>
          <w:sz w:val="16"/>
          <w:szCs w:val="16"/>
          <w:lang w:bidi="ar-EG"/>
        </w:rPr>
      </w:pPr>
      <w:r w:rsidRPr="005D59A7">
        <w:rPr>
          <w:rFonts w:ascii="T" w:eastAsia="Calibri" w:hAnsi="T" w:cs="Simplified Arabic"/>
          <w:b/>
          <w:bCs/>
          <w:sz w:val="28"/>
          <w:szCs w:val="28"/>
          <w:rtl/>
          <w:lang w:bidi="ar-SY"/>
        </w:rPr>
        <w:lastRenderedPageBreak/>
        <w:t>رسالة شكر</w:t>
      </w:r>
    </w:p>
    <w:p w14:paraId="01FA072F" w14:textId="4DEBE412" w:rsidR="00B32BC6" w:rsidRPr="005D59A7" w:rsidRDefault="00B32BC6" w:rsidP="00A76C20">
      <w:pPr>
        <w:bidi/>
        <w:spacing w:line="360" w:lineRule="auto"/>
        <w:jc w:val="both"/>
        <w:rPr>
          <w:rFonts w:ascii="T" w:eastAsia="Calibri" w:hAnsi="T" w:cs="Simplified Arabic"/>
          <w:sz w:val="24"/>
          <w:szCs w:val="24"/>
          <w:rtl/>
        </w:rPr>
      </w:pPr>
      <w:r w:rsidRPr="005D59A7">
        <w:rPr>
          <w:rFonts w:ascii="T" w:eastAsia="Calibri" w:hAnsi="T" w:cs="Simplified Arabic"/>
          <w:sz w:val="24"/>
          <w:szCs w:val="24"/>
          <w:rtl/>
        </w:rPr>
        <w:t xml:space="preserve">بسم الله الرحمن الرحيم، قال تعالى في كتابه الكريم، (ومن يشكر فإنما يشكر لنفسه) أما بعد، فإني أحمد الله عز وجل حمداً كثيراُ طيباُ يملئ السماوات والأرض، وأشكره قبل كل شيء على ما أكرمني به من إتمام هذه الدراسة وأسأل الله أن تنفعني في ديني ودنياي وأنال بها رضاه. نحمده ونشكره كما ينبغي لجلال وجهه وعظيم سلطانه ونستغفره عدد خلقه ورضا نفسه وزنة عرشه ومداد كلماته ونسأله أن يتقبل منا أعمالنا واجتهادنا ويرضي بها عنا، ثم نصلي على أشرف الخلق سيدنا محمد صلى الله عليه وسلم وعلى آله وصحبه وسلم تسليماً كثيرا. </w:t>
      </w:r>
    </w:p>
    <w:p w14:paraId="6FF24607" w14:textId="77777777" w:rsidR="00B32BC6" w:rsidRPr="005D59A7" w:rsidRDefault="00B32BC6" w:rsidP="00A76C20">
      <w:pPr>
        <w:bidi/>
        <w:spacing w:line="360" w:lineRule="auto"/>
        <w:jc w:val="both"/>
        <w:rPr>
          <w:rFonts w:ascii="T" w:eastAsia="Calibri" w:hAnsi="T" w:cs="Simplified Arabic"/>
          <w:sz w:val="24"/>
          <w:szCs w:val="24"/>
          <w:rtl/>
        </w:rPr>
      </w:pPr>
      <w:r w:rsidRPr="005D59A7">
        <w:rPr>
          <w:rFonts w:ascii="T" w:eastAsia="Calibri" w:hAnsi="T" w:cs="Simplified Arabic"/>
          <w:sz w:val="24"/>
          <w:szCs w:val="24"/>
          <w:rtl/>
        </w:rPr>
        <w:t xml:space="preserve">أتوجه بالشكر لإدارة الجامعة والتي تتمثل في مدير الجامعة الأستاذ الفاضل (.....) وعميد كلية (.....) ورئيس قسم (.....) أستاذي الفاضل الدكتور (........). </w:t>
      </w:r>
    </w:p>
    <w:p w14:paraId="3C755DFA" w14:textId="77777777" w:rsidR="00B32BC6" w:rsidRPr="005D59A7" w:rsidRDefault="00B32BC6" w:rsidP="00A76C20">
      <w:pPr>
        <w:bidi/>
        <w:spacing w:line="360" w:lineRule="auto"/>
        <w:jc w:val="both"/>
        <w:rPr>
          <w:rFonts w:ascii="T" w:eastAsia="Calibri" w:hAnsi="T" w:cs="Simplified Arabic"/>
          <w:sz w:val="24"/>
          <w:szCs w:val="24"/>
          <w:rtl/>
        </w:rPr>
      </w:pPr>
      <w:r w:rsidRPr="005D59A7">
        <w:rPr>
          <w:rFonts w:ascii="T" w:eastAsia="Calibri" w:hAnsi="T" w:cs="Simplified Arabic"/>
          <w:sz w:val="24"/>
          <w:szCs w:val="24"/>
          <w:rtl/>
        </w:rPr>
        <w:t xml:space="preserve">كما أتوجه بالشكر إلى أستاذي الدكتور المسؤول عن رسالتي (......) والذي كان ولا زال الداعم الأول لي بعد الله عز وجل الأستاذ (......) المشرف العام على الرسالة. </w:t>
      </w:r>
    </w:p>
    <w:p w14:paraId="7DA30BB8" w14:textId="77777777" w:rsidR="00B32BC6" w:rsidRPr="005D59A7" w:rsidRDefault="00B32BC6" w:rsidP="00A76C20">
      <w:pPr>
        <w:bidi/>
        <w:spacing w:line="360" w:lineRule="auto"/>
        <w:jc w:val="both"/>
        <w:rPr>
          <w:rFonts w:ascii="T" w:eastAsia="Calibri" w:hAnsi="T" w:cs="Simplified Arabic"/>
          <w:sz w:val="24"/>
          <w:szCs w:val="24"/>
          <w:rtl/>
        </w:rPr>
      </w:pPr>
      <w:r w:rsidRPr="005D59A7">
        <w:rPr>
          <w:rFonts w:ascii="T" w:eastAsia="Calibri" w:hAnsi="T" w:cs="Simplified Arabic"/>
          <w:sz w:val="24"/>
          <w:szCs w:val="24"/>
          <w:rtl/>
        </w:rPr>
        <w:t xml:space="preserve">أود أيضاً التوجه بخالص الشكر لكل الأساتذة الذين ساهموا ولو بالقليل من الدعم النفسي لي ومنهم الدكتور/الدكتورة (........) والشكر واجب لكل أساتذة التحكيم والسادة المناقشين لهذه الرسالة وشكراً لهم لقبول هذه المناقشة. </w:t>
      </w:r>
    </w:p>
    <w:p w14:paraId="7305921E" w14:textId="389B5C69" w:rsidR="00B32BC6" w:rsidRPr="005D59A7" w:rsidRDefault="00B32BC6" w:rsidP="00A76C20">
      <w:pPr>
        <w:bidi/>
        <w:spacing w:line="360" w:lineRule="auto"/>
        <w:jc w:val="both"/>
        <w:rPr>
          <w:rFonts w:ascii="T" w:eastAsia="Calibri" w:hAnsi="T" w:cs="Simplified Arabic"/>
          <w:sz w:val="24"/>
          <w:szCs w:val="24"/>
          <w:rtl/>
        </w:rPr>
      </w:pPr>
      <w:r w:rsidRPr="005D59A7">
        <w:rPr>
          <w:rFonts w:ascii="T" w:eastAsia="Calibri" w:hAnsi="T" w:cs="Simplified Arabic"/>
          <w:sz w:val="24"/>
          <w:szCs w:val="24"/>
          <w:rtl/>
        </w:rPr>
        <w:t xml:space="preserve">أخيراً، لا يمكنني أن أنسى فضل ودور أهلي وزوجتي وأبنائي وأخوتي على دعمي طوال فترة البحث والتحضير لهذه المناقشة والشكر جائز لهم من بداية تعليمي على مدار كل المراحل التعليمية، فلولا وجودهم ودعمهم لما أكملت هذا العمل. </w:t>
      </w:r>
    </w:p>
    <w:p w14:paraId="3B34F565" w14:textId="79B707F1" w:rsidR="00A76C20" w:rsidRPr="005D59A7" w:rsidRDefault="00A76C20" w:rsidP="00A76C20">
      <w:pPr>
        <w:bidi/>
        <w:spacing w:line="360" w:lineRule="auto"/>
        <w:jc w:val="both"/>
        <w:rPr>
          <w:rFonts w:ascii="T" w:eastAsia="Calibri" w:hAnsi="T" w:cs="Sakkal Majalla"/>
          <w:sz w:val="28"/>
          <w:szCs w:val="28"/>
          <w:rtl/>
        </w:rPr>
      </w:pPr>
    </w:p>
    <w:p w14:paraId="7DB8AA19" w14:textId="30628389" w:rsidR="00A76C20" w:rsidRPr="005D59A7" w:rsidRDefault="00A76C20" w:rsidP="00A76C20">
      <w:pPr>
        <w:bidi/>
        <w:spacing w:line="360" w:lineRule="auto"/>
        <w:jc w:val="both"/>
        <w:rPr>
          <w:rFonts w:ascii="T" w:eastAsia="Calibri" w:hAnsi="T" w:cs="Sakkal Majalla"/>
          <w:sz w:val="28"/>
          <w:szCs w:val="28"/>
          <w:rtl/>
        </w:rPr>
      </w:pPr>
    </w:p>
    <w:p w14:paraId="4E5CDB63" w14:textId="5B593CC8" w:rsidR="00A76C20" w:rsidRPr="005D59A7" w:rsidRDefault="00A76C20" w:rsidP="00A76C20">
      <w:pPr>
        <w:bidi/>
        <w:spacing w:line="360" w:lineRule="auto"/>
        <w:jc w:val="both"/>
        <w:rPr>
          <w:rFonts w:ascii="T" w:eastAsia="Calibri" w:hAnsi="T" w:cs="Sakkal Majalla"/>
          <w:sz w:val="28"/>
          <w:szCs w:val="28"/>
          <w:rtl/>
        </w:rPr>
      </w:pPr>
    </w:p>
    <w:p w14:paraId="1FD03980" w14:textId="7A4EE633" w:rsidR="00A76C20" w:rsidRDefault="00A76C20" w:rsidP="00AA4673">
      <w:pPr>
        <w:bidi/>
        <w:rPr>
          <w:rFonts w:ascii="T" w:eastAsia="Calibri" w:hAnsi="T" w:cs="Sakkal Majalla"/>
          <w:sz w:val="28"/>
          <w:szCs w:val="28"/>
          <w:rtl/>
        </w:rPr>
      </w:pPr>
    </w:p>
    <w:p w14:paraId="3FE21C75" w14:textId="77777777" w:rsidR="00C20C02" w:rsidRPr="005D59A7" w:rsidRDefault="00C20C02" w:rsidP="00C20C02">
      <w:pPr>
        <w:bidi/>
        <w:rPr>
          <w:rFonts w:ascii="T" w:eastAsia="Calibri" w:hAnsi="T" w:cs="Sakkal Majalla"/>
          <w:sz w:val="28"/>
          <w:szCs w:val="28"/>
        </w:rPr>
      </w:pPr>
    </w:p>
    <w:p w14:paraId="7EB5E61D" w14:textId="77777777" w:rsidR="00AA4673" w:rsidRPr="005D59A7" w:rsidRDefault="00AA4673" w:rsidP="00AA4673">
      <w:pPr>
        <w:bidi/>
        <w:rPr>
          <w:rFonts w:ascii="T" w:hAnsi="T" w:cstheme="majorBidi"/>
          <w:b/>
          <w:bCs/>
          <w:sz w:val="32"/>
          <w:szCs w:val="32"/>
        </w:rPr>
      </w:pPr>
    </w:p>
    <w:p w14:paraId="123A99E7" w14:textId="77777777" w:rsidR="00A76C20" w:rsidRPr="005D59A7" w:rsidRDefault="00A76C20" w:rsidP="00481A79">
      <w:pPr>
        <w:jc w:val="center"/>
        <w:rPr>
          <w:rFonts w:ascii="T" w:hAnsi="T" w:cs="Simplified Arabic"/>
          <w:b/>
          <w:bCs/>
          <w:sz w:val="28"/>
          <w:szCs w:val="28"/>
          <w:rtl/>
        </w:rPr>
      </w:pPr>
      <w:r w:rsidRPr="005D59A7">
        <w:rPr>
          <w:rFonts w:ascii="T" w:hAnsi="T" w:cs="Simplified Arabic"/>
          <w:b/>
          <w:bCs/>
          <w:sz w:val="28"/>
          <w:szCs w:val="28"/>
          <w:rtl/>
        </w:rPr>
        <w:lastRenderedPageBreak/>
        <w:t>المستخلص</w:t>
      </w:r>
    </w:p>
    <w:p w14:paraId="6D2EE172" w14:textId="77777777" w:rsidR="00A76C20" w:rsidRPr="005D59A7" w:rsidRDefault="00A76C20" w:rsidP="00A76C20">
      <w:pPr>
        <w:bidi/>
        <w:spacing w:before="100" w:beforeAutospacing="1" w:after="100" w:afterAutospacing="1" w:line="360" w:lineRule="auto"/>
        <w:ind w:firstLine="720"/>
        <w:jc w:val="lowKashida"/>
        <w:rPr>
          <w:rFonts w:ascii="T" w:eastAsia="Times New Roman" w:hAnsi="T" w:cs="Simplified Arabic"/>
          <w:sz w:val="24"/>
          <w:szCs w:val="24"/>
          <w:rtl/>
        </w:rPr>
      </w:pPr>
      <w:r w:rsidRPr="005D59A7">
        <w:rPr>
          <w:rFonts w:ascii="T" w:eastAsia="Times New Roman" w:hAnsi="T" w:cs="Simplified Arabic"/>
          <w:sz w:val="24"/>
          <w:szCs w:val="24"/>
          <w:rtl/>
        </w:rPr>
        <w:t>لا تخلو الشراكات بين القطاعين العام والخاص من التعقيدات. فهي تتطلب تخطيطًا دقيقًا، وأطر قانونية وتنظيمية متينة، وتوزيعًا شفافًا للمخاطر بين الشركاء. وبينما يتحمل القطاع الخاص عادةً مخاطر الإنشاء والتشغيل، يتحمل القطاع العام المسؤولية النهائية عن ضمان تقديم الخدمات العامة وحماية المصلحة العامة. وبالتالي، يعد التخطيط والحوكمة لأي قطاع ما جوهر الأساس في إعادة الهيكلة والتنظيم نحو نجاح مثمر وأداء متميز.</w:t>
      </w:r>
    </w:p>
    <w:p w14:paraId="3A8BCAE6" w14:textId="77777777" w:rsidR="00A76C20" w:rsidRPr="005D59A7" w:rsidRDefault="00A76C20" w:rsidP="00A76C20">
      <w:pPr>
        <w:bidi/>
        <w:spacing w:before="100" w:beforeAutospacing="1" w:after="100" w:afterAutospacing="1" w:line="360" w:lineRule="auto"/>
        <w:ind w:firstLine="720"/>
        <w:jc w:val="lowKashida"/>
        <w:rPr>
          <w:rFonts w:ascii="T" w:eastAsia="Times New Roman" w:hAnsi="T" w:cs="Simplified Arabic"/>
          <w:sz w:val="24"/>
          <w:szCs w:val="24"/>
        </w:rPr>
      </w:pPr>
      <w:r w:rsidRPr="005D59A7">
        <w:rPr>
          <w:rFonts w:ascii="T" w:eastAsia="Times New Roman" w:hAnsi="T" w:cs="Simplified Arabic"/>
          <w:sz w:val="24"/>
          <w:szCs w:val="24"/>
          <w:rtl/>
        </w:rPr>
        <w:t>إلى جانب إعادة الهيكلة التنظيمية للقطاع البيئي التي تم تطبيقها في المملكة العربية السعودية، لا يزال انخراط القطاع الخاص فيه محدوداً. وتهدف هذه الدراسة بشكل رئيسي إلى اقتراح نموذج للشراكة بين القطاعين العام والخاص في القطاع البيئي، من شأنه تعزيز الحوكمة المطبقة حاليًا وزيادة كفاءة تقديم الخدمات من حيث التشغيل والتكلفة. عليه، قامت الوزارة بإطلاق الإستراتيجية الوطنية للبيئة في عام 2018 والتي اقتضت إنشاء المراكز الوطنية الخمسة وصندوق البيئة وذلك بهدف إعادة هيكلة القطاع وبحث سبل إشراك القطاع الخاص وتحقيق العوائد.</w:t>
      </w:r>
    </w:p>
    <w:p w14:paraId="1FF3B665" w14:textId="77777777" w:rsidR="00A76C20" w:rsidRPr="005D59A7" w:rsidRDefault="00A76C20" w:rsidP="00A76C20">
      <w:pPr>
        <w:bidi/>
        <w:spacing w:before="100" w:beforeAutospacing="1" w:after="100" w:afterAutospacing="1" w:line="360" w:lineRule="auto"/>
        <w:ind w:firstLine="720"/>
        <w:jc w:val="lowKashida"/>
        <w:rPr>
          <w:rFonts w:ascii="T" w:eastAsia="Times New Roman" w:hAnsi="T" w:cs="Simplified Arabic"/>
          <w:sz w:val="24"/>
          <w:szCs w:val="24"/>
        </w:rPr>
      </w:pPr>
      <w:r w:rsidRPr="005D59A7">
        <w:rPr>
          <w:rFonts w:ascii="T" w:eastAsia="Times New Roman" w:hAnsi="T" w:cs="Simplified Arabic"/>
          <w:sz w:val="24"/>
          <w:szCs w:val="24"/>
          <w:rtl/>
        </w:rPr>
        <w:t>ومن هنا، تنبع مشكلة الدراسة في بحث سبل الشراكة بين القطاعين العام والخاص في القطاع البيئي وذلك من خلال دراسة الخدمات البيئية التي يقدمها القطاع الخاص حالياً واختيار خدمة محددة لتوضيح الفجوة في الكفاءة التشغيلية والمالية واقتراح نموذج شراكة لها. كما تنبع الأهمية التطبيقية في اختيار خدمة بيئية محددة وهي التفتيش البيئي ودراسة الفجوة الحالية بها من الإجراءات والتكاليف الرأس مالية والتشغيلية، واقتراح نموذج شراكة بين القطاعين العام والخاص لها للحد من ذلك.</w:t>
      </w:r>
    </w:p>
    <w:p w14:paraId="63A8F630" w14:textId="77777777" w:rsidR="00A76C20" w:rsidRPr="005D59A7" w:rsidRDefault="00A76C20" w:rsidP="00A76C20">
      <w:pPr>
        <w:bidi/>
        <w:spacing w:before="100" w:beforeAutospacing="1" w:after="100" w:afterAutospacing="1" w:line="360" w:lineRule="auto"/>
        <w:ind w:firstLine="720"/>
        <w:jc w:val="lowKashida"/>
        <w:rPr>
          <w:rFonts w:ascii="T" w:eastAsia="Times New Roman" w:hAnsi="T" w:cs="Simplified Arabic"/>
          <w:sz w:val="24"/>
          <w:szCs w:val="24"/>
        </w:rPr>
      </w:pPr>
      <w:r w:rsidRPr="005D59A7">
        <w:rPr>
          <w:rFonts w:ascii="T" w:eastAsia="Times New Roman" w:hAnsi="T" w:cs="Simplified Arabic"/>
          <w:sz w:val="24"/>
          <w:szCs w:val="24"/>
          <w:rtl/>
        </w:rPr>
        <w:t>وتعد المتغيرات الوسيطة والمعدلة هي البنود، والمعايير الخاصة بالدراسة التي سيتم اختيارها لتمثيل نموذج مناسب للشراكة مع القطاع الخاص مثل الرسوم إن وجدت، التكاليف الرأس مالية والتشغيلية، عدد الموظفين، وغيرها من عناصر دراسات الجدوى.</w:t>
      </w:r>
    </w:p>
    <w:p w14:paraId="63F983CD" w14:textId="77777777" w:rsidR="00A76C20" w:rsidRPr="005D59A7" w:rsidRDefault="00A76C20" w:rsidP="00A76C20">
      <w:pPr>
        <w:bidi/>
        <w:spacing w:before="100" w:beforeAutospacing="1" w:after="100" w:afterAutospacing="1" w:line="360" w:lineRule="auto"/>
        <w:ind w:firstLine="720"/>
        <w:jc w:val="lowKashida"/>
        <w:rPr>
          <w:rFonts w:ascii="T" w:eastAsia="Times New Roman" w:hAnsi="T" w:cs="Simplified Arabic"/>
          <w:sz w:val="24"/>
          <w:szCs w:val="24"/>
          <w:rtl/>
        </w:rPr>
      </w:pPr>
      <w:r w:rsidRPr="005D59A7">
        <w:rPr>
          <w:rFonts w:ascii="T" w:eastAsia="Times New Roman" w:hAnsi="T" w:cs="Simplified Arabic"/>
          <w:sz w:val="24"/>
          <w:szCs w:val="24"/>
          <w:rtl/>
        </w:rPr>
        <w:lastRenderedPageBreak/>
        <w:t>بينما يعد منهج الدراسة مزيج بين الوصفي والتحليلي. ويتضح القسم الوصفي من خلال التقييم النظري للأدبيات الموجودة والمراجعة العامة للمعلومات المتعلقة بموضوع الرسالة. ومن ثم، يتدرج البحث وصولاً إلى القسم التحليلي الفني للخدمة البيئية المختارة كنموذج عمل وتطبيق دراسات الجدوى اللازمة لها لاقتراح نموذج شراكة بين القطاع العام والخاص لها شاملةً تحاليل الكفاءة التشغيلية والمالية.</w:t>
      </w:r>
    </w:p>
    <w:p w14:paraId="63B90DEA" w14:textId="77777777" w:rsidR="00A76C20" w:rsidRPr="005D59A7" w:rsidRDefault="00A76C20" w:rsidP="00A76C20">
      <w:pPr>
        <w:bidi/>
        <w:spacing w:before="100" w:beforeAutospacing="1" w:after="100" w:afterAutospacing="1" w:line="360" w:lineRule="auto"/>
        <w:ind w:firstLine="720"/>
        <w:jc w:val="lowKashida"/>
        <w:rPr>
          <w:rFonts w:ascii="T" w:eastAsia="Times New Roman" w:hAnsi="T" w:cs="Simplified Arabic"/>
          <w:sz w:val="24"/>
          <w:szCs w:val="24"/>
          <w:rtl/>
        </w:rPr>
      </w:pPr>
      <w:r w:rsidRPr="005D59A7">
        <w:rPr>
          <w:rFonts w:ascii="T" w:eastAsia="Times New Roman" w:hAnsi="T" w:cs="Simplified Arabic"/>
          <w:sz w:val="24"/>
          <w:szCs w:val="24"/>
          <w:rtl/>
        </w:rPr>
        <w:t>وتعد عينة الدراسة هي الخدمة البيئية التي سيتم اختيارها لعمل نموذج شراكة بين القطاع العام والخاص لها. ويشمل النموذج إعداد دراسة جدوى شاملة تشمل التكاليف التشغيلية والرأس مالية وعدد الموظفين وساعات العمل وتحليل المدخلات والمخرجات وحساب الرسوم والعوائد إن وجدت وغيرها من العناصر. ويكون الهدف الرئيسي هو خلق نموذج تشغيلي إداري لخدمة بيئية لمشاركة القطاع الخاص بها من شأنه إيجاد عوائد للجهة المعنية أو تقليل التكاليف التشغيلية أو ميزانية الجهة، بالإضافة إلى رفع جودة المخرجات وخلق سوق عمل جديد يوفر الوظائف والفرص. وكما تم الذكر مسبقاً، يعد التفتيش البيئي هو الخيار الأمثل كخدمة بيئية مستهدفة للدراسة.</w:t>
      </w:r>
    </w:p>
    <w:p w14:paraId="4D57A9D7" w14:textId="77777777" w:rsidR="00A76C20" w:rsidRPr="005D59A7" w:rsidRDefault="00A76C20" w:rsidP="00A76C20">
      <w:pPr>
        <w:bidi/>
        <w:spacing w:before="100" w:beforeAutospacing="1" w:after="100" w:afterAutospacing="1" w:line="360" w:lineRule="auto"/>
        <w:ind w:firstLine="720"/>
        <w:jc w:val="lowKashida"/>
        <w:rPr>
          <w:rFonts w:ascii="T" w:eastAsia="Times New Roman" w:hAnsi="T" w:cs="Simplified Arabic"/>
          <w:sz w:val="24"/>
          <w:szCs w:val="24"/>
          <w:rtl/>
        </w:rPr>
      </w:pPr>
      <w:r w:rsidRPr="005D59A7">
        <w:rPr>
          <w:rFonts w:ascii="T" w:eastAsia="Times New Roman" w:hAnsi="T" w:cs="Simplified Arabic"/>
          <w:sz w:val="24"/>
          <w:szCs w:val="24"/>
          <w:rtl/>
        </w:rPr>
        <w:t xml:space="preserve">ووجد البحث أن معظم الخدمات البيئية قابلة للمشاركة مع القطاع الخاص خاصة خدمة التفتيش البيئي والتي تم استهدافها كعينة أساسية للدراسة. حيث أن كافة الخدمات متضمنة خدمة التفتيش البيئي يتم تقديمها بالشكل الأساسي والتقليدي عن طريق الجهات الحكومية المسؤولة. وخلال إعداد الدراسات اللازمة ووضع الخطط المطلوبة يمكن التوصل إلى نموذج مناسب. وتعد الركيزة الأساسية لتخصيص خدمة التفتيش البيئي هي خلق مصدر دخل أساسي للخدمة عن طريق الرسوم البيئية ما من شأنه تغطية أو تقليل التكاليف التشغيلية للخدمة وخلق عوائد مالية، ويعد هذا الإجراء قابل للتفعيل حيث أن كافة التكاليف التشغيلية القائمة عليها الخدمة تعد على عاتق الدولة في الوقت الحالي. </w:t>
      </w:r>
    </w:p>
    <w:p w14:paraId="371B8329" w14:textId="77777777" w:rsidR="00A76C20" w:rsidRPr="005D59A7" w:rsidRDefault="00A76C20" w:rsidP="00A76C20">
      <w:pPr>
        <w:bidi/>
        <w:spacing w:before="100" w:beforeAutospacing="1" w:after="100" w:afterAutospacing="1" w:line="360" w:lineRule="auto"/>
        <w:ind w:firstLine="720"/>
        <w:jc w:val="lowKashida"/>
        <w:rPr>
          <w:rFonts w:ascii="T" w:eastAsia="Times New Roman" w:hAnsi="T" w:cs="Simplified Arabic"/>
          <w:sz w:val="24"/>
          <w:szCs w:val="24"/>
          <w:rtl/>
        </w:rPr>
      </w:pPr>
      <w:r w:rsidRPr="005D59A7">
        <w:rPr>
          <w:rFonts w:ascii="T" w:eastAsia="Times New Roman" w:hAnsi="T" w:cs="Simplified Arabic"/>
          <w:sz w:val="24"/>
          <w:szCs w:val="24"/>
          <w:rtl/>
        </w:rPr>
        <w:t xml:space="preserve">بعد التحليل والتقييم الأولي للخدمة تم إيجاد عدد كبير من الشركات المحتملة المحلية والإقليمية التي يمكن لها المشاركة في عملية تخصيص التفتيش وتوفير الموارد المطلوبة والكوادر البشرية التي من شأنها تقييم الخدمة بالشكل المطلوب وتقليل عبء التكاليف على المشغل الحكومي الحالي. وسيتم استهداف فرض الرسوم البيئية على شريحة العملاء من المنشآت على البنود الأساسية للتفتيش مثل زيارة المفتش وأيضاً من خلال </w:t>
      </w:r>
      <w:r w:rsidRPr="005D59A7">
        <w:rPr>
          <w:rFonts w:ascii="T" w:eastAsia="Times New Roman" w:hAnsi="T" w:cs="Simplified Arabic"/>
          <w:sz w:val="24"/>
          <w:szCs w:val="24"/>
          <w:rtl/>
        </w:rPr>
        <w:lastRenderedPageBreak/>
        <w:t xml:space="preserve">الخدمات الأخرى المصاحبة مثل خدمة إصدار الرخصة البيئية حيث وجد أنه يمكن فرض رسوم زيارة المفتش البيئي للمنشأة عن طريق الرخصة البيئية. </w:t>
      </w:r>
    </w:p>
    <w:p w14:paraId="35837E82" w14:textId="1FA629AB" w:rsidR="00A76C20" w:rsidRPr="005D59A7" w:rsidRDefault="00A76C20" w:rsidP="00A76C20">
      <w:pPr>
        <w:bidi/>
        <w:spacing w:before="100" w:beforeAutospacing="1" w:after="100" w:afterAutospacing="1" w:line="360" w:lineRule="auto"/>
        <w:ind w:firstLine="720"/>
        <w:jc w:val="lowKashida"/>
        <w:rPr>
          <w:rFonts w:ascii="T" w:eastAsia="Times New Roman" w:hAnsi="T" w:cs="Simplified Arabic"/>
          <w:sz w:val="24"/>
          <w:szCs w:val="24"/>
          <w:rtl/>
        </w:rPr>
      </w:pPr>
      <w:r w:rsidRPr="005D59A7">
        <w:rPr>
          <w:rFonts w:ascii="T" w:eastAsia="Times New Roman" w:hAnsi="T" w:cs="Simplified Arabic"/>
          <w:sz w:val="24"/>
          <w:szCs w:val="24"/>
          <w:rtl/>
        </w:rPr>
        <w:t xml:space="preserve">وعلى أصعدة المقارنة، يوجد العديد من الخدمات المحلية التي يتم مشاركة القطاع الخاص بها في القطاعات الأخرى مثل وزارة الداخلية وخدمات المرور والأمانات والبلديات وغيرها. كما يوجد على الأصعدة الدولية أمثلة عديدة في تخصيص خدمات قطاع البيئة وعلى سبيل المثال تم النظر في نموذج وكالة حماية البيئة بالمملكة المتحدة وأسكتلندا أيضاً. وبالتالي، يمكن الاستدلال على إمكانية تطبيق تخصيص الخدمات البيئية وتفعيل نماذج عمل ناجحة مثمرة. </w:t>
      </w:r>
    </w:p>
    <w:p w14:paraId="41BBF505" w14:textId="758592E4" w:rsidR="00686195" w:rsidRPr="005D59A7" w:rsidRDefault="00217271" w:rsidP="00AA4673">
      <w:pPr>
        <w:bidi/>
        <w:spacing w:before="100" w:beforeAutospacing="1" w:after="100" w:afterAutospacing="1" w:line="360" w:lineRule="auto"/>
        <w:ind w:firstLine="720"/>
        <w:jc w:val="lowKashida"/>
        <w:rPr>
          <w:rFonts w:ascii="T" w:eastAsia="Times New Roman" w:hAnsi="T" w:cs="Simplified Arabic"/>
          <w:sz w:val="24"/>
          <w:szCs w:val="24"/>
        </w:rPr>
      </w:pPr>
      <w:r w:rsidRPr="005D59A7">
        <w:rPr>
          <w:rFonts w:ascii="T" w:eastAsia="Times New Roman" w:hAnsi="T" w:cs="Simplified Arabic"/>
          <w:b/>
          <w:bCs/>
          <w:sz w:val="24"/>
          <w:szCs w:val="24"/>
          <w:rtl/>
        </w:rPr>
        <w:t>الكلمات المفتاحية</w:t>
      </w:r>
      <w:r w:rsidRPr="005D59A7">
        <w:rPr>
          <w:rFonts w:ascii="T" w:eastAsia="Times New Roman" w:hAnsi="T" w:cs="Simplified Arabic"/>
          <w:sz w:val="24"/>
          <w:szCs w:val="24"/>
          <w:rtl/>
        </w:rPr>
        <w:t>: الشراكات بين القطاعين العام والخاص، الحوكمة البيئية، التفتيش البيئي , إدارة الأداء</w:t>
      </w:r>
    </w:p>
    <w:p w14:paraId="4D365A7A" w14:textId="77777777" w:rsidR="00AA4673" w:rsidRPr="005D59A7" w:rsidRDefault="00AA4673" w:rsidP="00AA4673">
      <w:pPr>
        <w:bidi/>
        <w:spacing w:before="100" w:beforeAutospacing="1" w:after="100" w:afterAutospacing="1" w:line="360" w:lineRule="auto"/>
        <w:ind w:firstLine="720"/>
        <w:jc w:val="lowKashida"/>
        <w:rPr>
          <w:rFonts w:ascii="T" w:eastAsia="Times New Roman" w:hAnsi="T" w:cs="Simplified Arabic"/>
          <w:sz w:val="24"/>
          <w:szCs w:val="24"/>
        </w:rPr>
      </w:pPr>
    </w:p>
    <w:p w14:paraId="7A959A2D" w14:textId="77777777" w:rsidR="00AA4673" w:rsidRPr="005D59A7" w:rsidRDefault="00AA4673" w:rsidP="00AA4673">
      <w:pPr>
        <w:bidi/>
        <w:spacing w:before="100" w:beforeAutospacing="1" w:after="100" w:afterAutospacing="1" w:line="360" w:lineRule="auto"/>
        <w:ind w:firstLine="720"/>
        <w:jc w:val="lowKashida"/>
        <w:rPr>
          <w:rFonts w:ascii="T" w:eastAsia="Times New Roman" w:hAnsi="T" w:cs="Simplified Arabic"/>
          <w:sz w:val="24"/>
          <w:szCs w:val="24"/>
        </w:rPr>
      </w:pPr>
    </w:p>
    <w:p w14:paraId="75BE5902" w14:textId="77777777" w:rsidR="00AA4673" w:rsidRPr="005D59A7" w:rsidRDefault="00AA4673" w:rsidP="00AA4673">
      <w:pPr>
        <w:bidi/>
        <w:spacing w:before="100" w:beforeAutospacing="1" w:after="100" w:afterAutospacing="1" w:line="360" w:lineRule="auto"/>
        <w:ind w:firstLine="720"/>
        <w:jc w:val="lowKashida"/>
        <w:rPr>
          <w:rFonts w:ascii="T" w:eastAsia="Times New Roman" w:hAnsi="T" w:cs="Simplified Arabic"/>
          <w:sz w:val="24"/>
          <w:szCs w:val="24"/>
        </w:rPr>
      </w:pPr>
    </w:p>
    <w:p w14:paraId="45C443D5" w14:textId="77777777" w:rsidR="00AA4673" w:rsidRPr="005D59A7" w:rsidRDefault="00AA4673" w:rsidP="00AA4673">
      <w:pPr>
        <w:bidi/>
        <w:spacing w:before="100" w:beforeAutospacing="1" w:after="100" w:afterAutospacing="1" w:line="360" w:lineRule="auto"/>
        <w:ind w:firstLine="720"/>
        <w:jc w:val="lowKashida"/>
        <w:rPr>
          <w:rFonts w:ascii="T" w:eastAsia="Times New Roman" w:hAnsi="T" w:cs="Simplified Arabic"/>
          <w:sz w:val="24"/>
          <w:szCs w:val="24"/>
        </w:rPr>
      </w:pPr>
    </w:p>
    <w:p w14:paraId="47631652" w14:textId="77777777" w:rsidR="00AA4673" w:rsidRPr="005D59A7" w:rsidRDefault="00AA4673" w:rsidP="00AA4673">
      <w:pPr>
        <w:bidi/>
        <w:spacing w:before="100" w:beforeAutospacing="1" w:after="100" w:afterAutospacing="1" w:line="360" w:lineRule="auto"/>
        <w:ind w:firstLine="720"/>
        <w:jc w:val="lowKashida"/>
        <w:rPr>
          <w:rFonts w:ascii="T" w:eastAsia="Times New Roman" w:hAnsi="T" w:cs="Simplified Arabic"/>
          <w:sz w:val="24"/>
          <w:szCs w:val="24"/>
        </w:rPr>
      </w:pPr>
    </w:p>
    <w:p w14:paraId="4BAB58DC" w14:textId="77777777" w:rsidR="00AA4673" w:rsidRPr="005D59A7" w:rsidRDefault="00AA4673" w:rsidP="00AA4673">
      <w:pPr>
        <w:bidi/>
        <w:spacing w:before="100" w:beforeAutospacing="1" w:after="100" w:afterAutospacing="1" w:line="360" w:lineRule="auto"/>
        <w:ind w:firstLine="720"/>
        <w:jc w:val="lowKashida"/>
        <w:rPr>
          <w:rFonts w:ascii="T" w:eastAsia="Times New Roman" w:hAnsi="T" w:cs="Simplified Arabic"/>
          <w:sz w:val="24"/>
          <w:szCs w:val="24"/>
        </w:rPr>
      </w:pPr>
    </w:p>
    <w:p w14:paraId="59972C89" w14:textId="77777777" w:rsidR="00AA4673" w:rsidRDefault="00AA4673" w:rsidP="00AA4673">
      <w:pPr>
        <w:bidi/>
        <w:spacing w:before="100" w:beforeAutospacing="1" w:after="100" w:afterAutospacing="1" w:line="360" w:lineRule="auto"/>
        <w:ind w:firstLine="720"/>
        <w:jc w:val="lowKashida"/>
        <w:rPr>
          <w:rFonts w:ascii="T" w:eastAsia="Times New Roman" w:hAnsi="T" w:cs="Simplified Arabic"/>
          <w:sz w:val="24"/>
          <w:szCs w:val="24"/>
        </w:rPr>
      </w:pPr>
    </w:p>
    <w:p w14:paraId="1825D8E9" w14:textId="77777777" w:rsidR="00233335" w:rsidRDefault="00233335" w:rsidP="00233335">
      <w:pPr>
        <w:bidi/>
        <w:spacing w:before="100" w:beforeAutospacing="1" w:after="100" w:afterAutospacing="1" w:line="360" w:lineRule="auto"/>
        <w:ind w:firstLine="720"/>
        <w:jc w:val="lowKashida"/>
        <w:rPr>
          <w:rFonts w:ascii="T" w:eastAsia="Times New Roman" w:hAnsi="T" w:cs="Simplified Arabic"/>
          <w:sz w:val="24"/>
          <w:szCs w:val="24"/>
        </w:rPr>
      </w:pPr>
    </w:p>
    <w:p w14:paraId="1F086682" w14:textId="77777777" w:rsidR="00233335" w:rsidRPr="005D59A7" w:rsidRDefault="00233335" w:rsidP="00233335">
      <w:pPr>
        <w:bidi/>
        <w:spacing w:before="100" w:beforeAutospacing="1" w:after="100" w:afterAutospacing="1" w:line="360" w:lineRule="auto"/>
        <w:ind w:firstLine="720"/>
        <w:jc w:val="lowKashida"/>
        <w:rPr>
          <w:rFonts w:ascii="T" w:eastAsia="Times New Roman" w:hAnsi="T" w:cs="Simplified Arabic"/>
          <w:sz w:val="24"/>
          <w:szCs w:val="24"/>
        </w:rPr>
      </w:pPr>
    </w:p>
    <w:p w14:paraId="34D1B913" w14:textId="77777777" w:rsidR="00AA4673" w:rsidRPr="005D59A7" w:rsidRDefault="00AA4673" w:rsidP="00AA4673">
      <w:pPr>
        <w:bidi/>
        <w:spacing w:before="100" w:beforeAutospacing="1" w:after="100" w:afterAutospacing="1" w:line="360" w:lineRule="auto"/>
        <w:ind w:firstLine="720"/>
        <w:jc w:val="lowKashida"/>
        <w:rPr>
          <w:rFonts w:ascii="T" w:eastAsia="Times New Roman" w:hAnsi="T" w:cs="Simplified Arabic"/>
          <w:sz w:val="24"/>
          <w:szCs w:val="24"/>
        </w:rPr>
      </w:pPr>
    </w:p>
    <w:p w14:paraId="16C7F562" w14:textId="77777777" w:rsidR="00AA4673" w:rsidRPr="005D59A7" w:rsidRDefault="00AA4673" w:rsidP="00AA4673">
      <w:pPr>
        <w:bidi/>
        <w:spacing w:before="100" w:beforeAutospacing="1" w:after="100" w:afterAutospacing="1" w:line="360" w:lineRule="auto"/>
        <w:ind w:firstLine="720"/>
        <w:jc w:val="lowKashida"/>
        <w:rPr>
          <w:rFonts w:ascii="T" w:eastAsia="Times New Roman" w:hAnsi="T" w:cs="Simplified Arabic"/>
          <w:sz w:val="24"/>
          <w:szCs w:val="24"/>
        </w:rPr>
      </w:pPr>
    </w:p>
    <w:p w14:paraId="62C73609" w14:textId="77777777" w:rsidR="00242A04" w:rsidRPr="005D59A7" w:rsidRDefault="00242A04" w:rsidP="00481A79">
      <w:pPr>
        <w:jc w:val="center"/>
        <w:rPr>
          <w:rFonts w:ascii="T" w:hAnsi="T" w:cstheme="majorBidi"/>
          <w:b/>
          <w:bCs/>
          <w:sz w:val="28"/>
          <w:szCs w:val="28"/>
        </w:rPr>
      </w:pPr>
      <w:r w:rsidRPr="005D59A7">
        <w:rPr>
          <w:rFonts w:ascii="T" w:hAnsi="T" w:cstheme="majorBidi"/>
          <w:b/>
          <w:bCs/>
          <w:sz w:val="28"/>
          <w:szCs w:val="28"/>
        </w:rPr>
        <w:lastRenderedPageBreak/>
        <w:t>ABSTRACT</w:t>
      </w:r>
    </w:p>
    <w:p w14:paraId="0F70F05B" w14:textId="77777777" w:rsidR="00242A04" w:rsidRPr="005D59A7" w:rsidRDefault="00242A04" w:rsidP="00A76C20">
      <w:pPr>
        <w:spacing w:line="360" w:lineRule="auto"/>
        <w:ind w:firstLine="720"/>
        <w:jc w:val="both"/>
        <w:rPr>
          <w:rFonts w:ascii="T" w:hAnsi="T" w:cs="Times New Roman"/>
          <w:sz w:val="24"/>
          <w:szCs w:val="24"/>
        </w:rPr>
      </w:pPr>
      <w:r w:rsidRPr="005D59A7">
        <w:rPr>
          <w:rFonts w:ascii="T" w:hAnsi="T" w:cstheme="majorBidi"/>
          <w:sz w:val="24"/>
          <w:szCs w:val="24"/>
        </w:rPr>
        <w:t>Public-private partnerships are not without their complexities. They require meticulous planning, robust legal and regulatory frameworks, and a transparent allocation of risk between partners. While the private sector typically bears the risks of establishment and operation, the public sector bears the ultimate responsibility for ensuring the delivery of public services and protecting the public interest. Therefore, planning and governance are fundamental to any sector's restructuring and reorganization, paving the way for successful and high-performing outcomes</w:t>
      </w:r>
      <w:r w:rsidRPr="005D59A7">
        <w:rPr>
          <w:rFonts w:ascii="T" w:hAnsi="T" w:cs="Times New Roman"/>
          <w:sz w:val="24"/>
          <w:szCs w:val="24"/>
          <w:rtl/>
        </w:rPr>
        <w:t>.</w:t>
      </w:r>
    </w:p>
    <w:p w14:paraId="7AC19AE9" w14:textId="77777777" w:rsidR="00242A04" w:rsidRPr="005D59A7" w:rsidRDefault="00242A04" w:rsidP="00A76C20">
      <w:pPr>
        <w:spacing w:line="360" w:lineRule="auto"/>
        <w:ind w:firstLine="720"/>
        <w:jc w:val="both"/>
        <w:rPr>
          <w:rFonts w:ascii="T" w:hAnsi="T" w:cstheme="majorBidi"/>
          <w:sz w:val="24"/>
          <w:szCs w:val="24"/>
        </w:rPr>
      </w:pPr>
      <w:r w:rsidRPr="005D59A7">
        <w:rPr>
          <w:rFonts w:ascii="T" w:hAnsi="T" w:cstheme="majorBidi"/>
          <w:sz w:val="24"/>
          <w:szCs w:val="24"/>
        </w:rPr>
        <w:t xml:space="preserve">Despite the organizational restructuring of the environmental sector implemented in Saudi Arabia, private sector involvement remains limited. This </w:t>
      </w:r>
      <w:proofErr w:type="gramStart"/>
      <w:r w:rsidRPr="005D59A7">
        <w:rPr>
          <w:rFonts w:ascii="T" w:hAnsi="T" w:cstheme="majorBidi"/>
          <w:sz w:val="24"/>
          <w:szCs w:val="24"/>
        </w:rPr>
        <w:t>study primarily</w:t>
      </w:r>
      <w:proofErr w:type="gramEnd"/>
      <w:r w:rsidRPr="005D59A7">
        <w:rPr>
          <w:rFonts w:ascii="T" w:hAnsi="T" w:cstheme="majorBidi"/>
          <w:sz w:val="24"/>
          <w:szCs w:val="24"/>
        </w:rPr>
        <w:t xml:space="preserve"> aims to propose a public-private partnership (PPP) model for the environmental sector that would enhance current governance practices and improve the operational and cost-effectiveness of service delivery. Accordingly, the Ministry launched the National Environment Strategy in 2018, which led to the establishment of five national centers and the Environmental Fund, with the goal of restructuring the sector and exploring ways to engage the private sector and generate returns.</w:t>
      </w:r>
    </w:p>
    <w:p w14:paraId="7060E443" w14:textId="77777777" w:rsidR="00242A04" w:rsidRPr="005D59A7" w:rsidRDefault="00242A04" w:rsidP="00A76C20">
      <w:pPr>
        <w:spacing w:line="360" w:lineRule="auto"/>
        <w:ind w:firstLine="720"/>
        <w:jc w:val="both"/>
        <w:rPr>
          <w:rFonts w:ascii="T" w:hAnsi="T" w:cstheme="majorBidi"/>
          <w:sz w:val="24"/>
          <w:szCs w:val="24"/>
        </w:rPr>
      </w:pPr>
      <w:r w:rsidRPr="005D59A7">
        <w:rPr>
          <w:rFonts w:ascii="T" w:hAnsi="T" w:cstheme="majorBidi"/>
          <w:sz w:val="24"/>
          <w:szCs w:val="24"/>
        </w:rPr>
        <w:t xml:space="preserve">Hence, the research problem lies in exploring avenues for public-private partnerships in the environmental sector. This is achieved by examining the environmental services currently provided by the </w:t>
      </w:r>
      <w:r w:rsidR="008804AB" w:rsidRPr="005D59A7">
        <w:rPr>
          <w:rFonts w:ascii="T" w:hAnsi="T" w:cstheme="majorBidi"/>
          <w:sz w:val="24"/>
          <w:szCs w:val="24"/>
        </w:rPr>
        <w:t>public</w:t>
      </w:r>
      <w:r w:rsidRPr="005D59A7">
        <w:rPr>
          <w:rFonts w:ascii="T" w:hAnsi="T" w:cstheme="majorBidi"/>
          <w:sz w:val="24"/>
          <w:szCs w:val="24"/>
        </w:rPr>
        <w:t xml:space="preserve"> sector, selecting a specific service to highlight the gap in operational and financial efficiency, and proposing a partnership model for it. The practical significance of this study stems from choosing a specific environmental service—environmental inspection—and analyzing the existing gap in its procedures, capital costs, and operational expenses, thereby proposing a public-private partnership model to mitigate these challenges.</w:t>
      </w:r>
    </w:p>
    <w:p w14:paraId="5021D5DA" w14:textId="77777777" w:rsidR="00242A04" w:rsidRPr="005D59A7" w:rsidRDefault="00242A04" w:rsidP="00A76C20">
      <w:pPr>
        <w:spacing w:line="360" w:lineRule="auto"/>
        <w:ind w:firstLine="720"/>
        <w:jc w:val="both"/>
        <w:rPr>
          <w:rFonts w:ascii="T" w:hAnsi="T" w:cstheme="majorBidi"/>
          <w:sz w:val="24"/>
          <w:szCs w:val="24"/>
        </w:rPr>
      </w:pPr>
      <w:r w:rsidRPr="005D59A7">
        <w:rPr>
          <w:rFonts w:ascii="T" w:hAnsi="T" w:cstheme="majorBidi"/>
          <w:sz w:val="24"/>
          <w:szCs w:val="24"/>
        </w:rPr>
        <w:t>The mediating and adjusting variables are the items and criteria of the study that will be chosen to represent a suitable model for partnership with the private sector, such as fees, if any, capital and operating costs, number of employees, and other elements of feasibility studies.</w:t>
      </w:r>
    </w:p>
    <w:p w14:paraId="3D15DB3F" w14:textId="77777777" w:rsidR="00242A04" w:rsidRPr="005D59A7" w:rsidRDefault="00242A04" w:rsidP="00A76C20">
      <w:pPr>
        <w:spacing w:line="360" w:lineRule="auto"/>
        <w:ind w:firstLine="720"/>
        <w:jc w:val="both"/>
        <w:rPr>
          <w:rFonts w:ascii="T" w:hAnsi="T" w:cstheme="majorBidi"/>
          <w:sz w:val="24"/>
          <w:szCs w:val="24"/>
        </w:rPr>
      </w:pPr>
      <w:r w:rsidRPr="005D59A7">
        <w:rPr>
          <w:rFonts w:ascii="T" w:hAnsi="T" w:cstheme="majorBidi"/>
          <w:sz w:val="24"/>
          <w:szCs w:val="24"/>
        </w:rPr>
        <w:lastRenderedPageBreak/>
        <w:t>The study methodology combines descriptive and analytical approaches. The descriptive section begins with a theoretical evaluation of existing literature and a general review of information related to the thesis topic. The research then progresses to a technical analytical section, focusing on the selected environmental service as a business model and applying the necessary feasibility studies to propose a public-private partnership model, including operational and financial efficiency analyses.</w:t>
      </w:r>
    </w:p>
    <w:p w14:paraId="0A88CB91" w14:textId="77777777" w:rsidR="008804AB" w:rsidRPr="005D59A7" w:rsidRDefault="008804AB" w:rsidP="00A76C20">
      <w:pPr>
        <w:spacing w:line="360" w:lineRule="auto"/>
        <w:ind w:firstLine="720"/>
        <w:jc w:val="both"/>
        <w:rPr>
          <w:rFonts w:ascii="T" w:hAnsi="T" w:cstheme="majorBidi"/>
          <w:sz w:val="24"/>
          <w:szCs w:val="24"/>
        </w:rPr>
      </w:pPr>
      <w:r w:rsidRPr="005D59A7">
        <w:rPr>
          <w:rFonts w:ascii="T" w:hAnsi="T" w:cstheme="majorBidi"/>
          <w:sz w:val="24"/>
          <w:szCs w:val="24"/>
        </w:rPr>
        <w:t xml:space="preserve">The </w:t>
      </w:r>
      <w:proofErr w:type="gramStart"/>
      <w:r w:rsidRPr="005D59A7">
        <w:rPr>
          <w:rFonts w:ascii="T" w:hAnsi="T" w:cstheme="majorBidi"/>
          <w:sz w:val="24"/>
          <w:szCs w:val="24"/>
        </w:rPr>
        <w:t>study sample</w:t>
      </w:r>
      <w:proofErr w:type="gramEnd"/>
      <w:r w:rsidRPr="005D59A7">
        <w:rPr>
          <w:rFonts w:ascii="T" w:hAnsi="T" w:cstheme="majorBidi"/>
          <w:sz w:val="24"/>
          <w:szCs w:val="24"/>
        </w:rPr>
        <w:t xml:space="preserve"> is an environmental service selected for a public-private partnership (PPP) model. This model includes a comprehensive feasibility study encompassing operational and capital costs, staffing levels and working hours, input-output analysis, calculation of fees and revenues (if applicable), and other relevant elements. The primary objective is to create an operational and administrative model for an environmental service involving private sector participation. This model aims to generate revenue for the relevant entity, reduce operational costs or budget constraints, improve the quality of </w:t>
      </w:r>
      <w:proofErr w:type="gramStart"/>
      <w:r w:rsidRPr="005D59A7">
        <w:rPr>
          <w:rFonts w:ascii="T" w:hAnsi="T" w:cstheme="majorBidi"/>
          <w:sz w:val="24"/>
          <w:szCs w:val="24"/>
        </w:rPr>
        <w:t>outputs</w:t>
      </w:r>
      <w:proofErr w:type="gramEnd"/>
      <w:r w:rsidRPr="005D59A7">
        <w:rPr>
          <w:rFonts w:ascii="T" w:hAnsi="T" w:cstheme="majorBidi"/>
          <w:sz w:val="24"/>
          <w:szCs w:val="24"/>
        </w:rPr>
        <w:t>, and create a new job market with available opportunities. As previously mentioned, environmental inspection is the ideal choice for this study.</w:t>
      </w:r>
    </w:p>
    <w:p w14:paraId="3CF63EAF" w14:textId="77777777" w:rsidR="008804AB" w:rsidRPr="005D59A7" w:rsidRDefault="008804AB" w:rsidP="00A76C20">
      <w:pPr>
        <w:spacing w:line="360" w:lineRule="auto"/>
        <w:ind w:firstLine="720"/>
        <w:jc w:val="both"/>
        <w:rPr>
          <w:rFonts w:ascii="T" w:hAnsi="T" w:cstheme="majorBidi"/>
          <w:sz w:val="24"/>
          <w:szCs w:val="24"/>
        </w:rPr>
      </w:pPr>
      <w:r w:rsidRPr="005D59A7">
        <w:rPr>
          <w:rFonts w:ascii="T" w:hAnsi="T" w:cstheme="majorBidi"/>
          <w:sz w:val="24"/>
          <w:szCs w:val="24"/>
        </w:rPr>
        <w:t xml:space="preserve">The research found that most environmental services are suitable for privatization, particularly environmental inspection services which </w:t>
      </w:r>
      <w:proofErr w:type="gramStart"/>
      <w:r w:rsidRPr="005D59A7">
        <w:rPr>
          <w:rFonts w:ascii="T" w:hAnsi="T" w:cstheme="majorBidi"/>
          <w:sz w:val="24"/>
          <w:szCs w:val="24"/>
        </w:rPr>
        <w:t>is</w:t>
      </w:r>
      <w:proofErr w:type="gramEnd"/>
      <w:r w:rsidRPr="005D59A7">
        <w:rPr>
          <w:rFonts w:ascii="T" w:hAnsi="T" w:cstheme="majorBidi"/>
          <w:sz w:val="24"/>
          <w:szCs w:val="24"/>
        </w:rPr>
        <w:t xml:space="preserve"> chosen as the primary case study. Currently, all services, including environmental inspection, are provided primarily and traditionally by the responsible government agencies. By conducting the necessary studies and developing the required plans, a suitable model can be developed. The fundamental principle behind privatizing environmental inspection services is to create a primary source of revenue through environmental fees. This would cover or reduce the service's operational costs and generate financial returns. This measure is feasible, as all operational costs currently incurred by the service are borne by the government.</w:t>
      </w:r>
    </w:p>
    <w:p w14:paraId="4DCFA494" w14:textId="77777777" w:rsidR="008804AB" w:rsidRPr="005D59A7" w:rsidRDefault="008804AB" w:rsidP="00A76C20">
      <w:pPr>
        <w:spacing w:line="360" w:lineRule="auto"/>
        <w:ind w:firstLine="720"/>
        <w:jc w:val="both"/>
        <w:rPr>
          <w:rFonts w:ascii="T" w:hAnsi="T" w:cstheme="majorBidi"/>
          <w:sz w:val="24"/>
          <w:szCs w:val="24"/>
        </w:rPr>
      </w:pPr>
      <w:r w:rsidRPr="005D59A7">
        <w:rPr>
          <w:rFonts w:ascii="T" w:hAnsi="T" w:cstheme="majorBidi"/>
          <w:sz w:val="24"/>
          <w:szCs w:val="24"/>
        </w:rPr>
        <w:t xml:space="preserve">Following initial analysis and evaluation of the service, a significant number of potential local and regional companies were identified that could participate in the inspection process, providing the necessary resources and personnel to effectively evaluate the service and reduce the cost burden on the current government operator. Environmental fees will be levied on a segment of </w:t>
      </w:r>
      <w:r w:rsidRPr="005D59A7">
        <w:rPr>
          <w:rFonts w:ascii="T" w:hAnsi="T" w:cstheme="majorBidi"/>
          <w:sz w:val="24"/>
          <w:szCs w:val="24"/>
        </w:rPr>
        <w:lastRenderedPageBreak/>
        <w:t>client facilities, covering essential inspection items such as the inspector's visit, as well as associated services like the issuance of the environmental license. It was determined that the environmental inspector's visit fee could be collected through the environmental license itself.</w:t>
      </w:r>
    </w:p>
    <w:p w14:paraId="31E995E9" w14:textId="77777777" w:rsidR="008804AB" w:rsidRPr="005D59A7" w:rsidRDefault="008804AB" w:rsidP="00A76C20">
      <w:pPr>
        <w:spacing w:line="360" w:lineRule="auto"/>
        <w:ind w:firstLine="720"/>
        <w:jc w:val="both"/>
        <w:rPr>
          <w:rFonts w:ascii="T" w:hAnsi="T" w:cstheme="majorBidi"/>
          <w:sz w:val="24"/>
          <w:szCs w:val="24"/>
        </w:rPr>
      </w:pPr>
      <w:r w:rsidRPr="005D59A7">
        <w:rPr>
          <w:rFonts w:ascii="T" w:hAnsi="T" w:cstheme="majorBidi"/>
          <w:sz w:val="24"/>
          <w:szCs w:val="24"/>
        </w:rPr>
        <w:t>By way of comparison, many local services involve private sector participation in other sectors, such as the Ministry of the Interior, traffic services, municipalities, and others. Internationally, there are numerous examples of privatizing environmental services; for instance, the models of the UK and Scotland's Environmental Protection Agency have been examined. Therefore, the feasibility of privatizing environmental services and implementing successful and productive business models can be demonstrated.</w:t>
      </w:r>
    </w:p>
    <w:p w14:paraId="7A7FFEED" w14:textId="033E1614" w:rsidR="006A6532" w:rsidRPr="005D59A7" w:rsidRDefault="00217271" w:rsidP="00280FF6">
      <w:pPr>
        <w:spacing w:line="360" w:lineRule="auto"/>
        <w:ind w:firstLine="720"/>
        <w:jc w:val="both"/>
        <w:rPr>
          <w:rFonts w:ascii="T" w:hAnsi="T" w:cstheme="majorBidi"/>
          <w:sz w:val="24"/>
          <w:szCs w:val="24"/>
        </w:rPr>
      </w:pPr>
      <w:r w:rsidRPr="005D59A7">
        <w:rPr>
          <w:rFonts w:ascii="T" w:hAnsi="T" w:cstheme="majorBidi"/>
          <w:b/>
          <w:bCs/>
          <w:sz w:val="24"/>
          <w:szCs w:val="24"/>
        </w:rPr>
        <w:t>Keywords:</w:t>
      </w:r>
      <w:r w:rsidRPr="005D59A7">
        <w:rPr>
          <w:rFonts w:ascii="T" w:hAnsi="T" w:cstheme="majorBidi"/>
          <w:sz w:val="24"/>
          <w:szCs w:val="24"/>
        </w:rPr>
        <w:t xml:space="preserve"> Public-private partnerships, environmental governance, environmental inspection, performance management</w:t>
      </w:r>
    </w:p>
    <w:p w14:paraId="545B5081" w14:textId="77777777" w:rsidR="00AA4673" w:rsidRPr="005D59A7" w:rsidRDefault="00AA4673" w:rsidP="00280FF6">
      <w:pPr>
        <w:spacing w:line="360" w:lineRule="auto"/>
        <w:ind w:firstLine="720"/>
        <w:jc w:val="both"/>
        <w:rPr>
          <w:rFonts w:ascii="T" w:hAnsi="T" w:cstheme="majorBidi"/>
          <w:sz w:val="24"/>
          <w:szCs w:val="24"/>
        </w:rPr>
      </w:pPr>
    </w:p>
    <w:p w14:paraId="12855008" w14:textId="77777777" w:rsidR="00AA4673" w:rsidRPr="005D59A7" w:rsidRDefault="00AA4673" w:rsidP="00280FF6">
      <w:pPr>
        <w:spacing w:line="360" w:lineRule="auto"/>
        <w:ind w:firstLine="720"/>
        <w:jc w:val="both"/>
        <w:rPr>
          <w:rFonts w:ascii="T" w:hAnsi="T" w:cstheme="majorBidi"/>
          <w:sz w:val="24"/>
          <w:szCs w:val="24"/>
        </w:rPr>
      </w:pPr>
    </w:p>
    <w:p w14:paraId="26C596BD" w14:textId="77777777" w:rsidR="00AA4673" w:rsidRPr="005D59A7" w:rsidRDefault="00AA4673" w:rsidP="00280FF6">
      <w:pPr>
        <w:spacing w:line="360" w:lineRule="auto"/>
        <w:ind w:firstLine="720"/>
        <w:jc w:val="both"/>
        <w:rPr>
          <w:rFonts w:ascii="T" w:hAnsi="T" w:cstheme="majorBidi"/>
          <w:sz w:val="24"/>
          <w:szCs w:val="24"/>
        </w:rPr>
      </w:pPr>
    </w:p>
    <w:p w14:paraId="4FE848E5" w14:textId="77777777" w:rsidR="00AA4673" w:rsidRPr="005D59A7" w:rsidRDefault="00AA4673" w:rsidP="00280FF6">
      <w:pPr>
        <w:spacing w:line="360" w:lineRule="auto"/>
        <w:ind w:firstLine="720"/>
        <w:jc w:val="both"/>
        <w:rPr>
          <w:rFonts w:ascii="T" w:hAnsi="T" w:cstheme="majorBidi"/>
          <w:sz w:val="24"/>
          <w:szCs w:val="24"/>
        </w:rPr>
      </w:pPr>
    </w:p>
    <w:p w14:paraId="7168458E" w14:textId="77777777" w:rsidR="00AA4673" w:rsidRPr="005D59A7" w:rsidRDefault="00AA4673" w:rsidP="00280FF6">
      <w:pPr>
        <w:spacing w:line="360" w:lineRule="auto"/>
        <w:ind w:firstLine="720"/>
        <w:jc w:val="both"/>
        <w:rPr>
          <w:rFonts w:ascii="T" w:hAnsi="T" w:cstheme="majorBidi"/>
          <w:sz w:val="24"/>
          <w:szCs w:val="24"/>
        </w:rPr>
      </w:pPr>
    </w:p>
    <w:p w14:paraId="0A8E3673" w14:textId="77777777" w:rsidR="00AA4673" w:rsidRPr="005D59A7" w:rsidRDefault="00AA4673" w:rsidP="00280FF6">
      <w:pPr>
        <w:spacing w:line="360" w:lineRule="auto"/>
        <w:ind w:firstLine="720"/>
        <w:jc w:val="both"/>
        <w:rPr>
          <w:rFonts w:ascii="T" w:hAnsi="T" w:cstheme="majorBidi"/>
          <w:sz w:val="24"/>
          <w:szCs w:val="24"/>
        </w:rPr>
      </w:pPr>
    </w:p>
    <w:p w14:paraId="76F6F3CB" w14:textId="77777777" w:rsidR="00AA4673" w:rsidRPr="005D59A7" w:rsidRDefault="00AA4673" w:rsidP="00280FF6">
      <w:pPr>
        <w:spacing w:line="360" w:lineRule="auto"/>
        <w:ind w:firstLine="720"/>
        <w:jc w:val="both"/>
        <w:rPr>
          <w:rFonts w:ascii="T" w:hAnsi="T" w:cstheme="majorBidi"/>
          <w:sz w:val="24"/>
          <w:szCs w:val="24"/>
        </w:rPr>
      </w:pPr>
    </w:p>
    <w:p w14:paraId="6F8CE3D2" w14:textId="77777777" w:rsidR="00AA4673" w:rsidRPr="005D59A7" w:rsidRDefault="00AA4673" w:rsidP="00280FF6">
      <w:pPr>
        <w:spacing w:line="360" w:lineRule="auto"/>
        <w:ind w:firstLine="720"/>
        <w:jc w:val="both"/>
        <w:rPr>
          <w:rFonts w:ascii="T" w:hAnsi="T" w:cstheme="majorBidi"/>
          <w:sz w:val="24"/>
          <w:szCs w:val="24"/>
        </w:rPr>
      </w:pPr>
    </w:p>
    <w:p w14:paraId="092D1375" w14:textId="77777777" w:rsidR="00AA4673" w:rsidRPr="005D59A7" w:rsidRDefault="00AA4673" w:rsidP="00280FF6">
      <w:pPr>
        <w:spacing w:line="360" w:lineRule="auto"/>
        <w:ind w:firstLine="720"/>
        <w:jc w:val="both"/>
        <w:rPr>
          <w:rFonts w:ascii="T" w:hAnsi="T" w:cstheme="majorBidi"/>
          <w:sz w:val="24"/>
          <w:szCs w:val="24"/>
        </w:rPr>
      </w:pPr>
    </w:p>
    <w:p w14:paraId="513CC19E" w14:textId="56625A0F" w:rsidR="00AA4673" w:rsidRDefault="00AA4673" w:rsidP="00280FF6">
      <w:pPr>
        <w:spacing w:line="360" w:lineRule="auto"/>
        <w:ind w:firstLine="720"/>
        <w:jc w:val="both"/>
        <w:rPr>
          <w:rFonts w:ascii="T" w:hAnsi="T" w:cstheme="majorBidi"/>
          <w:sz w:val="24"/>
          <w:szCs w:val="24"/>
          <w:rtl/>
        </w:rPr>
      </w:pPr>
    </w:p>
    <w:p w14:paraId="1625C30D" w14:textId="41B875C8" w:rsidR="00EA4291" w:rsidRDefault="00EA4291" w:rsidP="00280FF6">
      <w:pPr>
        <w:spacing w:line="360" w:lineRule="auto"/>
        <w:ind w:firstLine="720"/>
        <w:jc w:val="both"/>
        <w:rPr>
          <w:rFonts w:ascii="T" w:hAnsi="T" w:cstheme="majorBidi"/>
          <w:sz w:val="24"/>
          <w:szCs w:val="24"/>
          <w:rtl/>
        </w:rPr>
      </w:pPr>
    </w:p>
    <w:p w14:paraId="5C8B4C00" w14:textId="66EF8DBD" w:rsidR="00EA4291" w:rsidRDefault="00EA4291" w:rsidP="00280FF6">
      <w:pPr>
        <w:spacing w:line="360" w:lineRule="auto"/>
        <w:ind w:firstLine="720"/>
        <w:jc w:val="both"/>
        <w:rPr>
          <w:rFonts w:ascii="T" w:hAnsi="T" w:cstheme="majorBidi"/>
          <w:sz w:val="24"/>
          <w:szCs w:val="24"/>
          <w:rtl/>
        </w:rPr>
      </w:pPr>
    </w:p>
    <w:p w14:paraId="0F1D8187" w14:textId="77777777" w:rsidR="00EA4291" w:rsidRPr="005D59A7" w:rsidRDefault="00EA4291" w:rsidP="00280FF6">
      <w:pPr>
        <w:spacing w:line="360" w:lineRule="auto"/>
        <w:ind w:firstLine="720"/>
        <w:jc w:val="both"/>
        <w:rPr>
          <w:rFonts w:ascii="T" w:hAnsi="T" w:cstheme="majorBidi"/>
          <w:sz w:val="24"/>
          <w:szCs w:val="24"/>
          <w:rtl/>
        </w:rPr>
      </w:pPr>
    </w:p>
    <w:sdt>
      <w:sdtPr>
        <w:rPr>
          <w:rFonts w:ascii="T" w:eastAsiaTheme="minorHAnsi" w:hAnsi="T" w:cstheme="minorBidi"/>
          <w:b w:val="0"/>
          <w:bCs w:val="0"/>
          <w:color w:val="auto"/>
          <w:sz w:val="22"/>
          <w:szCs w:val="22"/>
          <w:rtl/>
        </w:rPr>
        <w:id w:val="2700971"/>
        <w:docPartObj>
          <w:docPartGallery w:val="Table of Contents"/>
          <w:docPartUnique/>
        </w:docPartObj>
      </w:sdtPr>
      <w:sdtEndPr>
        <w:rPr>
          <w:rtl w:val="0"/>
        </w:rPr>
      </w:sdtEndPr>
      <w:sdtContent>
        <w:p w14:paraId="5AD7F050" w14:textId="2CCE1ECA" w:rsidR="00EA21E0" w:rsidRPr="005D59A7" w:rsidRDefault="00EA21E0" w:rsidP="006A6532">
          <w:pPr>
            <w:pStyle w:val="TOCHeading"/>
            <w:bidi/>
            <w:rPr>
              <w:rFonts w:ascii="T" w:hAnsi="T"/>
              <w:color w:val="auto"/>
            </w:rPr>
          </w:pPr>
          <w:r w:rsidRPr="005D59A7">
            <w:rPr>
              <w:rFonts w:ascii="T" w:hAnsi="T"/>
              <w:color w:val="auto"/>
              <w:rtl/>
            </w:rPr>
            <w:t>جدول المحتويات</w:t>
          </w:r>
        </w:p>
        <w:p w14:paraId="3405053F" w14:textId="74F9813C" w:rsidR="00EA4291" w:rsidRPr="00EA4291" w:rsidRDefault="00FD30BF">
          <w:pPr>
            <w:pStyle w:val="TOC1"/>
            <w:rPr>
              <w:rFonts w:asciiTheme="minorBidi" w:eastAsiaTheme="minorEastAsia" w:hAnsiTheme="minorBidi"/>
              <w:noProof/>
              <w:rtl/>
            </w:rPr>
          </w:pPr>
          <w:r w:rsidRPr="005D59A7">
            <w:rPr>
              <w:rFonts w:ascii="T" w:hAnsi="T" w:cstheme="majorBidi"/>
            </w:rPr>
            <w:fldChar w:fldCharType="begin"/>
          </w:r>
          <w:r w:rsidR="00EA21E0" w:rsidRPr="005D59A7">
            <w:rPr>
              <w:rFonts w:ascii="T" w:hAnsi="T" w:cstheme="majorBidi"/>
            </w:rPr>
            <w:instrText xml:space="preserve"> TOC \o "1-3" \h \z \u </w:instrText>
          </w:r>
          <w:r w:rsidRPr="005D59A7">
            <w:rPr>
              <w:rFonts w:ascii="T" w:hAnsi="T" w:cstheme="majorBidi"/>
            </w:rPr>
            <w:fldChar w:fldCharType="separate"/>
          </w:r>
          <w:hyperlink w:anchor="_Toc227687202" w:history="1">
            <w:r w:rsidR="00EA4291" w:rsidRPr="00EA4291">
              <w:rPr>
                <w:rStyle w:val="Hyperlink"/>
                <w:rFonts w:asciiTheme="minorBidi" w:hAnsiTheme="minorBidi"/>
                <w:noProof/>
                <w:rtl/>
              </w:rPr>
              <w:t>قائمة الجداول</w:t>
            </w:r>
            <w:r w:rsidR="00EA4291" w:rsidRPr="00EA4291">
              <w:rPr>
                <w:rFonts w:asciiTheme="minorBidi" w:hAnsiTheme="minorBidi"/>
                <w:noProof/>
                <w:webHidden/>
                <w:rtl/>
              </w:rPr>
              <w:tab/>
            </w:r>
            <w:r w:rsidR="00EA4291" w:rsidRPr="00EA4291">
              <w:rPr>
                <w:rStyle w:val="Hyperlink"/>
                <w:rFonts w:asciiTheme="minorBidi" w:hAnsiTheme="minorBidi"/>
                <w:noProof/>
                <w:rtl/>
              </w:rPr>
              <w:fldChar w:fldCharType="begin"/>
            </w:r>
            <w:r w:rsidR="00EA4291" w:rsidRPr="00EA4291">
              <w:rPr>
                <w:rFonts w:asciiTheme="minorBidi" w:hAnsiTheme="minorBidi"/>
                <w:noProof/>
                <w:webHidden/>
                <w:rtl/>
              </w:rPr>
              <w:instrText xml:space="preserve"> </w:instrText>
            </w:r>
            <w:r w:rsidR="00EA4291" w:rsidRPr="00EA4291">
              <w:rPr>
                <w:rFonts w:asciiTheme="minorBidi" w:hAnsiTheme="minorBidi"/>
                <w:noProof/>
                <w:webHidden/>
              </w:rPr>
              <w:instrText>PAGEREF</w:instrText>
            </w:r>
            <w:r w:rsidR="00EA4291" w:rsidRPr="00EA4291">
              <w:rPr>
                <w:rFonts w:asciiTheme="minorBidi" w:hAnsiTheme="minorBidi"/>
                <w:noProof/>
                <w:webHidden/>
                <w:rtl/>
              </w:rPr>
              <w:instrText xml:space="preserve"> _</w:instrText>
            </w:r>
            <w:r w:rsidR="00EA4291" w:rsidRPr="00EA4291">
              <w:rPr>
                <w:rFonts w:asciiTheme="minorBidi" w:hAnsiTheme="minorBidi"/>
                <w:noProof/>
                <w:webHidden/>
              </w:rPr>
              <w:instrText>Toc227687202 \h</w:instrText>
            </w:r>
            <w:r w:rsidR="00EA4291" w:rsidRPr="00EA4291">
              <w:rPr>
                <w:rFonts w:asciiTheme="minorBidi" w:hAnsiTheme="minorBidi"/>
                <w:noProof/>
                <w:webHidden/>
                <w:rtl/>
              </w:rPr>
              <w:instrText xml:space="preserve"> </w:instrText>
            </w:r>
            <w:r w:rsidR="00EA4291" w:rsidRPr="00EA4291">
              <w:rPr>
                <w:rStyle w:val="Hyperlink"/>
                <w:rFonts w:asciiTheme="minorBidi" w:hAnsiTheme="minorBidi"/>
                <w:noProof/>
                <w:rtl/>
              </w:rPr>
            </w:r>
            <w:r w:rsidR="00EA4291" w:rsidRPr="00EA4291">
              <w:rPr>
                <w:rStyle w:val="Hyperlink"/>
                <w:rFonts w:asciiTheme="minorBidi" w:hAnsiTheme="minorBidi"/>
                <w:noProof/>
                <w:rtl/>
              </w:rPr>
              <w:fldChar w:fldCharType="separate"/>
            </w:r>
            <w:r w:rsidR="00381E03">
              <w:rPr>
                <w:rFonts w:asciiTheme="minorBidi" w:hAnsiTheme="minorBidi"/>
                <w:noProof/>
                <w:webHidden/>
                <w:rtl/>
              </w:rPr>
              <w:t>12</w:t>
            </w:r>
            <w:r w:rsidR="00EA4291" w:rsidRPr="00EA4291">
              <w:rPr>
                <w:rStyle w:val="Hyperlink"/>
                <w:rFonts w:asciiTheme="minorBidi" w:hAnsiTheme="minorBidi"/>
                <w:noProof/>
                <w:rtl/>
              </w:rPr>
              <w:fldChar w:fldCharType="end"/>
            </w:r>
          </w:hyperlink>
        </w:p>
        <w:p w14:paraId="3FA70CE4" w14:textId="60FF6A8D" w:rsidR="00EA4291" w:rsidRPr="00EA4291" w:rsidRDefault="00EA4291">
          <w:pPr>
            <w:pStyle w:val="TOC1"/>
            <w:rPr>
              <w:rFonts w:asciiTheme="minorBidi" w:eastAsiaTheme="minorEastAsia" w:hAnsiTheme="minorBidi"/>
              <w:noProof/>
              <w:rtl/>
            </w:rPr>
          </w:pPr>
          <w:hyperlink w:anchor="_Toc227687203" w:history="1">
            <w:r w:rsidRPr="00EA4291">
              <w:rPr>
                <w:rStyle w:val="Hyperlink"/>
                <w:rFonts w:asciiTheme="minorBidi" w:hAnsiTheme="minorBidi"/>
                <w:noProof/>
                <w:rtl/>
              </w:rPr>
              <w:t>قائمة الرسوم التوضيحية</w:t>
            </w:r>
            <w:r w:rsidRPr="00EA4291">
              <w:rPr>
                <w:rFonts w:asciiTheme="minorBidi" w:hAnsiTheme="minorBidi"/>
                <w:noProof/>
                <w:webHidden/>
                <w:rtl/>
              </w:rPr>
              <w:tab/>
            </w:r>
            <w:r w:rsidRPr="00EA4291">
              <w:rPr>
                <w:rStyle w:val="Hyperlink"/>
                <w:rFonts w:asciiTheme="minorBidi" w:hAnsiTheme="minorBidi"/>
                <w:noProof/>
                <w:rtl/>
              </w:rPr>
              <w:fldChar w:fldCharType="begin"/>
            </w:r>
            <w:r w:rsidRPr="00EA4291">
              <w:rPr>
                <w:rFonts w:asciiTheme="minorBidi" w:hAnsiTheme="minorBidi"/>
                <w:noProof/>
                <w:webHidden/>
                <w:rtl/>
              </w:rPr>
              <w:instrText xml:space="preserve"> </w:instrText>
            </w:r>
            <w:r w:rsidRPr="00EA4291">
              <w:rPr>
                <w:rFonts w:asciiTheme="minorBidi" w:hAnsiTheme="minorBidi"/>
                <w:noProof/>
                <w:webHidden/>
              </w:rPr>
              <w:instrText>PAGEREF</w:instrText>
            </w:r>
            <w:r w:rsidRPr="00EA4291">
              <w:rPr>
                <w:rFonts w:asciiTheme="minorBidi" w:hAnsiTheme="minorBidi"/>
                <w:noProof/>
                <w:webHidden/>
                <w:rtl/>
              </w:rPr>
              <w:instrText xml:space="preserve"> _</w:instrText>
            </w:r>
            <w:r w:rsidRPr="00EA4291">
              <w:rPr>
                <w:rFonts w:asciiTheme="minorBidi" w:hAnsiTheme="minorBidi"/>
                <w:noProof/>
                <w:webHidden/>
              </w:rPr>
              <w:instrText>Toc227687203 \h</w:instrText>
            </w:r>
            <w:r w:rsidRPr="00EA4291">
              <w:rPr>
                <w:rFonts w:asciiTheme="minorBidi" w:hAnsiTheme="minorBidi"/>
                <w:noProof/>
                <w:webHidden/>
                <w:rtl/>
              </w:rPr>
              <w:instrText xml:space="preserve"> </w:instrText>
            </w:r>
            <w:r w:rsidRPr="00EA4291">
              <w:rPr>
                <w:rStyle w:val="Hyperlink"/>
                <w:rFonts w:asciiTheme="minorBidi" w:hAnsiTheme="minorBidi"/>
                <w:noProof/>
                <w:rtl/>
              </w:rPr>
            </w:r>
            <w:r w:rsidRPr="00EA4291">
              <w:rPr>
                <w:rStyle w:val="Hyperlink"/>
                <w:rFonts w:asciiTheme="minorBidi" w:hAnsiTheme="minorBidi"/>
                <w:noProof/>
                <w:rtl/>
              </w:rPr>
              <w:fldChar w:fldCharType="separate"/>
            </w:r>
            <w:r w:rsidR="00381E03">
              <w:rPr>
                <w:rFonts w:asciiTheme="minorBidi" w:hAnsiTheme="minorBidi"/>
                <w:noProof/>
                <w:webHidden/>
                <w:rtl/>
              </w:rPr>
              <w:t>12</w:t>
            </w:r>
            <w:r w:rsidRPr="00EA4291">
              <w:rPr>
                <w:rStyle w:val="Hyperlink"/>
                <w:rFonts w:asciiTheme="minorBidi" w:hAnsiTheme="minorBidi"/>
                <w:noProof/>
                <w:rtl/>
              </w:rPr>
              <w:fldChar w:fldCharType="end"/>
            </w:r>
          </w:hyperlink>
        </w:p>
        <w:p w14:paraId="06A659DA" w14:textId="55669317" w:rsidR="00EA4291" w:rsidRPr="00EA4291" w:rsidRDefault="00EA4291">
          <w:pPr>
            <w:pStyle w:val="TOC1"/>
            <w:rPr>
              <w:rFonts w:asciiTheme="minorBidi" w:eastAsiaTheme="minorEastAsia" w:hAnsiTheme="minorBidi"/>
              <w:noProof/>
              <w:rtl/>
            </w:rPr>
          </w:pPr>
          <w:hyperlink w:anchor="_Toc227687204" w:history="1">
            <w:r w:rsidRPr="00EA4291">
              <w:rPr>
                <w:rStyle w:val="Hyperlink"/>
                <w:rFonts w:asciiTheme="minorBidi" w:eastAsia="Times New Roman" w:hAnsiTheme="minorBidi"/>
                <w:noProof/>
                <w:rtl/>
              </w:rPr>
              <w:t>الفصل الأول: الإطار المنهجي للدراسة</w:t>
            </w:r>
            <w:r w:rsidRPr="00EA4291">
              <w:rPr>
                <w:rFonts w:asciiTheme="minorBidi" w:hAnsiTheme="minorBidi"/>
                <w:noProof/>
                <w:webHidden/>
                <w:rtl/>
              </w:rPr>
              <w:tab/>
            </w:r>
            <w:r w:rsidRPr="00EA4291">
              <w:rPr>
                <w:rStyle w:val="Hyperlink"/>
                <w:rFonts w:asciiTheme="minorBidi" w:hAnsiTheme="minorBidi"/>
                <w:noProof/>
                <w:rtl/>
              </w:rPr>
              <w:fldChar w:fldCharType="begin"/>
            </w:r>
            <w:r w:rsidRPr="00EA4291">
              <w:rPr>
                <w:rFonts w:asciiTheme="minorBidi" w:hAnsiTheme="minorBidi"/>
                <w:noProof/>
                <w:webHidden/>
                <w:rtl/>
              </w:rPr>
              <w:instrText xml:space="preserve"> </w:instrText>
            </w:r>
            <w:r w:rsidRPr="00EA4291">
              <w:rPr>
                <w:rFonts w:asciiTheme="minorBidi" w:hAnsiTheme="minorBidi"/>
                <w:noProof/>
                <w:webHidden/>
              </w:rPr>
              <w:instrText>PAGEREF</w:instrText>
            </w:r>
            <w:r w:rsidRPr="00EA4291">
              <w:rPr>
                <w:rFonts w:asciiTheme="minorBidi" w:hAnsiTheme="minorBidi"/>
                <w:noProof/>
                <w:webHidden/>
                <w:rtl/>
              </w:rPr>
              <w:instrText xml:space="preserve"> _</w:instrText>
            </w:r>
            <w:r w:rsidRPr="00EA4291">
              <w:rPr>
                <w:rFonts w:asciiTheme="minorBidi" w:hAnsiTheme="minorBidi"/>
                <w:noProof/>
                <w:webHidden/>
              </w:rPr>
              <w:instrText>Toc227687204 \h</w:instrText>
            </w:r>
            <w:r w:rsidRPr="00EA4291">
              <w:rPr>
                <w:rFonts w:asciiTheme="minorBidi" w:hAnsiTheme="minorBidi"/>
                <w:noProof/>
                <w:webHidden/>
                <w:rtl/>
              </w:rPr>
              <w:instrText xml:space="preserve"> </w:instrText>
            </w:r>
            <w:r w:rsidRPr="00EA4291">
              <w:rPr>
                <w:rStyle w:val="Hyperlink"/>
                <w:rFonts w:asciiTheme="minorBidi" w:hAnsiTheme="minorBidi"/>
                <w:noProof/>
                <w:rtl/>
              </w:rPr>
            </w:r>
            <w:r w:rsidRPr="00EA4291">
              <w:rPr>
                <w:rStyle w:val="Hyperlink"/>
                <w:rFonts w:asciiTheme="minorBidi" w:hAnsiTheme="minorBidi"/>
                <w:noProof/>
                <w:rtl/>
              </w:rPr>
              <w:fldChar w:fldCharType="separate"/>
            </w:r>
            <w:r w:rsidR="00381E03">
              <w:rPr>
                <w:rFonts w:asciiTheme="minorBidi" w:hAnsiTheme="minorBidi"/>
                <w:noProof/>
                <w:webHidden/>
                <w:rtl/>
              </w:rPr>
              <w:t>13</w:t>
            </w:r>
            <w:r w:rsidRPr="00EA4291">
              <w:rPr>
                <w:rStyle w:val="Hyperlink"/>
                <w:rFonts w:asciiTheme="minorBidi" w:hAnsiTheme="minorBidi"/>
                <w:noProof/>
                <w:rtl/>
              </w:rPr>
              <w:fldChar w:fldCharType="end"/>
            </w:r>
          </w:hyperlink>
        </w:p>
        <w:p w14:paraId="36D1BD90" w14:textId="51F92415" w:rsidR="00EA4291" w:rsidRPr="00EA4291" w:rsidRDefault="00EA4291">
          <w:pPr>
            <w:pStyle w:val="TOC1"/>
            <w:rPr>
              <w:rFonts w:asciiTheme="minorBidi" w:eastAsiaTheme="minorEastAsia" w:hAnsiTheme="minorBidi"/>
              <w:noProof/>
              <w:rtl/>
            </w:rPr>
          </w:pPr>
          <w:hyperlink w:anchor="_Toc227687205" w:history="1">
            <w:r w:rsidRPr="00EA4291">
              <w:rPr>
                <w:rStyle w:val="Hyperlink"/>
                <w:rFonts w:asciiTheme="minorBidi" w:eastAsia="Times New Roman" w:hAnsiTheme="minorBidi"/>
                <w:noProof/>
                <w:rtl/>
              </w:rPr>
              <w:t>مقدمة الدراسة:</w:t>
            </w:r>
            <w:r w:rsidRPr="00EA4291">
              <w:rPr>
                <w:rFonts w:asciiTheme="minorBidi" w:hAnsiTheme="minorBidi"/>
                <w:noProof/>
                <w:webHidden/>
                <w:rtl/>
              </w:rPr>
              <w:tab/>
            </w:r>
            <w:r w:rsidRPr="00EA4291">
              <w:rPr>
                <w:rStyle w:val="Hyperlink"/>
                <w:rFonts w:asciiTheme="minorBidi" w:hAnsiTheme="minorBidi"/>
                <w:noProof/>
                <w:rtl/>
              </w:rPr>
              <w:fldChar w:fldCharType="begin"/>
            </w:r>
            <w:r w:rsidRPr="00EA4291">
              <w:rPr>
                <w:rFonts w:asciiTheme="minorBidi" w:hAnsiTheme="minorBidi"/>
                <w:noProof/>
                <w:webHidden/>
                <w:rtl/>
              </w:rPr>
              <w:instrText xml:space="preserve"> </w:instrText>
            </w:r>
            <w:r w:rsidRPr="00EA4291">
              <w:rPr>
                <w:rFonts w:asciiTheme="minorBidi" w:hAnsiTheme="minorBidi"/>
                <w:noProof/>
                <w:webHidden/>
              </w:rPr>
              <w:instrText>PAGEREF</w:instrText>
            </w:r>
            <w:r w:rsidRPr="00EA4291">
              <w:rPr>
                <w:rFonts w:asciiTheme="minorBidi" w:hAnsiTheme="minorBidi"/>
                <w:noProof/>
                <w:webHidden/>
                <w:rtl/>
              </w:rPr>
              <w:instrText xml:space="preserve"> _</w:instrText>
            </w:r>
            <w:r w:rsidRPr="00EA4291">
              <w:rPr>
                <w:rFonts w:asciiTheme="minorBidi" w:hAnsiTheme="minorBidi"/>
                <w:noProof/>
                <w:webHidden/>
              </w:rPr>
              <w:instrText>Toc227687205 \h</w:instrText>
            </w:r>
            <w:r w:rsidRPr="00EA4291">
              <w:rPr>
                <w:rFonts w:asciiTheme="minorBidi" w:hAnsiTheme="minorBidi"/>
                <w:noProof/>
                <w:webHidden/>
                <w:rtl/>
              </w:rPr>
              <w:instrText xml:space="preserve"> </w:instrText>
            </w:r>
            <w:r w:rsidRPr="00EA4291">
              <w:rPr>
                <w:rStyle w:val="Hyperlink"/>
                <w:rFonts w:asciiTheme="minorBidi" w:hAnsiTheme="minorBidi"/>
                <w:noProof/>
                <w:rtl/>
              </w:rPr>
            </w:r>
            <w:r w:rsidRPr="00EA4291">
              <w:rPr>
                <w:rStyle w:val="Hyperlink"/>
                <w:rFonts w:asciiTheme="minorBidi" w:hAnsiTheme="minorBidi"/>
                <w:noProof/>
                <w:rtl/>
              </w:rPr>
              <w:fldChar w:fldCharType="separate"/>
            </w:r>
            <w:r w:rsidR="00381E03">
              <w:rPr>
                <w:rFonts w:asciiTheme="minorBidi" w:hAnsiTheme="minorBidi"/>
                <w:noProof/>
                <w:webHidden/>
                <w:rtl/>
              </w:rPr>
              <w:t>13</w:t>
            </w:r>
            <w:r w:rsidRPr="00EA4291">
              <w:rPr>
                <w:rStyle w:val="Hyperlink"/>
                <w:rFonts w:asciiTheme="minorBidi" w:hAnsiTheme="minorBidi"/>
                <w:noProof/>
                <w:rtl/>
              </w:rPr>
              <w:fldChar w:fldCharType="end"/>
            </w:r>
          </w:hyperlink>
        </w:p>
        <w:p w14:paraId="27620E16" w14:textId="7A5838F9" w:rsidR="00EA4291" w:rsidRPr="00EA4291" w:rsidRDefault="00EA4291">
          <w:pPr>
            <w:pStyle w:val="TOC1"/>
            <w:rPr>
              <w:rFonts w:asciiTheme="minorBidi" w:eastAsiaTheme="minorEastAsia" w:hAnsiTheme="minorBidi"/>
              <w:noProof/>
              <w:rtl/>
            </w:rPr>
          </w:pPr>
          <w:hyperlink w:anchor="_Toc227687206" w:history="1">
            <w:r w:rsidRPr="00EA4291">
              <w:rPr>
                <w:rStyle w:val="Hyperlink"/>
                <w:rFonts w:asciiTheme="minorBidi" w:eastAsia="Times New Roman" w:hAnsiTheme="minorBidi"/>
                <w:noProof/>
                <w:rtl/>
              </w:rPr>
              <w:t>مشكلة الدراسة:</w:t>
            </w:r>
            <w:r w:rsidRPr="00EA4291">
              <w:rPr>
                <w:rFonts w:asciiTheme="minorBidi" w:hAnsiTheme="minorBidi"/>
                <w:noProof/>
                <w:webHidden/>
                <w:rtl/>
              </w:rPr>
              <w:tab/>
            </w:r>
            <w:r w:rsidRPr="00EA4291">
              <w:rPr>
                <w:rStyle w:val="Hyperlink"/>
                <w:rFonts w:asciiTheme="minorBidi" w:hAnsiTheme="minorBidi"/>
                <w:noProof/>
                <w:rtl/>
              </w:rPr>
              <w:fldChar w:fldCharType="begin"/>
            </w:r>
            <w:r w:rsidRPr="00EA4291">
              <w:rPr>
                <w:rFonts w:asciiTheme="minorBidi" w:hAnsiTheme="minorBidi"/>
                <w:noProof/>
                <w:webHidden/>
                <w:rtl/>
              </w:rPr>
              <w:instrText xml:space="preserve"> </w:instrText>
            </w:r>
            <w:r w:rsidRPr="00EA4291">
              <w:rPr>
                <w:rFonts w:asciiTheme="minorBidi" w:hAnsiTheme="minorBidi"/>
                <w:noProof/>
                <w:webHidden/>
              </w:rPr>
              <w:instrText>PAGEREF</w:instrText>
            </w:r>
            <w:r w:rsidRPr="00EA4291">
              <w:rPr>
                <w:rFonts w:asciiTheme="minorBidi" w:hAnsiTheme="minorBidi"/>
                <w:noProof/>
                <w:webHidden/>
                <w:rtl/>
              </w:rPr>
              <w:instrText xml:space="preserve"> _</w:instrText>
            </w:r>
            <w:r w:rsidRPr="00EA4291">
              <w:rPr>
                <w:rFonts w:asciiTheme="minorBidi" w:hAnsiTheme="minorBidi"/>
                <w:noProof/>
                <w:webHidden/>
              </w:rPr>
              <w:instrText>Toc227687206 \h</w:instrText>
            </w:r>
            <w:r w:rsidRPr="00EA4291">
              <w:rPr>
                <w:rFonts w:asciiTheme="minorBidi" w:hAnsiTheme="minorBidi"/>
                <w:noProof/>
                <w:webHidden/>
                <w:rtl/>
              </w:rPr>
              <w:instrText xml:space="preserve"> </w:instrText>
            </w:r>
            <w:r w:rsidRPr="00EA4291">
              <w:rPr>
                <w:rStyle w:val="Hyperlink"/>
                <w:rFonts w:asciiTheme="minorBidi" w:hAnsiTheme="minorBidi"/>
                <w:noProof/>
                <w:rtl/>
              </w:rPr>
            </w:r>
            <w:r w:rsidRPr="00EA4291">
              <w:rPr>
                <w:rStyle w:val="Hyperlink"/>
                <w:rFonts w:asciiTheme="minorBidi" w:hAnsiTheme="minorBidi"/>
                <w:noProof/>
                <w:rtl/>
              </w:rPr>
              <w:fldChar w:fldCharType="separate"/>
            </w:r>
            <w:r w:rsidR="00381E03">
              <w:rPr>
                <w:rFonts w:asciiTheme="minorBidi" w:hAnsiTheme="minorBidi"/>
                <w:noProof/>
                <w:webHidden/>
                <w:rtl/>
              </w:rPr>
              <w:t>14</w:t>
            </w:r>
            <w:r w:rsidRPr="00EA4291">
              <w:rPr>
                <w:rStyle w:val="Hyperlink"/>
                <w:rFonts w:asciiTheme="minorBidi" w:hAnsiTheme="minorBidi"/>
                <w:noProof/>
                <w:rtl/>
              </w:rPr>
              <w:fldChar w:fldCharType="end"/>
            </w:r>
          </w:hyperlink>
        </w:p>
        <w:p w14:paraId="77C3347C" w14:textId="6EC377BA" w:rsidR="00EA4291" w:rsidRPr="00EA4291" w:rsidRDefault="00EA4291">
          <w:pPr>
            <w:pStyle w:val="TOC1"/>
            <w:rPr>
              <w:rFonts w:asciiTheme="minorBidi" w:eastAsiaTheme="minorEastAsia" w:hAnsiTheme="minorBidi"/>
              <w:noProof/>
              <w:rtl/>
            </w:rPr>
          </w:pPr>
          <w:hyperlink w:anchor="_Toc227687207" w:history="1">
            <w:r w:rsidRPr="00EA4291">
              <w:rPr>
                <w:rStyle w:val="Hyperlink"/>
                <w:rFonts w:asciiTheme="minorBidi" w:eastAsia="Times New Roman" w:hAnsiTheme="minorBidi"/>
                <w:noProof/>
                <w:rtl/>
              </w:rPr>
              <w:t>تساؤلات الدراسة:</w:t>
            </w:r>
            <w:r w:rsidRPr="00EA4291">
              <w:rPr>
                <w:rFonts w:asciiTheme="minorBidi" w:hAnsiTheme="minorBidi"/>
                <w:noProof/>
                <w:webHidden/>
                <w:rtl/>
              </w:rPr>
              <w:tab/>
            </w:r>
            <w:r w:rsidRPr="00EA4291">
              <w:rPr>
                <w:rStyle w:val="Hyperlink"/>
                <w:rFonts w:asciiTheme="minorBidi" w:hAnsiTheme="minorBidi"/>
                <w:noProof/>
                <w:rtl/>
              </w:rPr>
              <w:fldChar w:fldCharType="begin"/>
            </w:r>
            <w:r w:rsidRPr="00EA4291">
              <w:rPr>
                <w:rFonts w:asciiTheme="minorBidi" w:hAnsiTheme="minorBidi"/>
                <w:noProof/>
                <w:webHidden/>
                <w:rtl/>
              </w:rPr>
              <w:instrText xml:space="preserve"> </w:instrText>
            </w:r>
            <w:r w:rsidRPr="00EA4291">
              <w:rPr>
                <w:rFonts w:asciiTheme="minorBidi" w:hAnsiTheme="minorBidi"/>
                <w:noProof/>
                <w:webHidden/>
              </w:rPr>
              <w:instrText>PAGEREF</w:instrText>
            </w:r>
            <w:r w:rsidRPr="00EA4291">
              <w:rPr>
                <w:rFonts w:asciiTheme="minorBidi" w:hAnsiTheme="minorBidi"/>
                <w:noProof/>
                <w:webHidden/>
                <w:rtl/>
              </w:rPr>
              <w:instrText xml:space="preserve"> _</w:instrText>
            </w:r>
            <w:r w:rsidRPr="00EA4291">
              <w:rPr>
                <w:rFonts w:asciiTheme="minorBidi" w:hAnsiTheme="minorBidi"/>
                <w:noProof/>
                <w:webHidden/>
              </w:rPr>
              <w:instrText>Toc227687207 \h</w:instrText>
            </w:r>
            <w:r w:rsidRPr="00EA4291">
              <w:rPr>
                <w:rFonts w:asciiTheme="minorBidi" w:hAnsiTheme="minorBidi"/>
                <w:noProof/>
                <w:webHidden/>
                <w:rtl/>
              </w:rPr>
              <w:instrText xml:space="preserve"> </w:instrText>
            </w:r>
            <w:r w:rsidRPr="00EA4291">
              <w:rPr>
                <w:rStyle w:val="Hyperlink"/>
                <w:rFonts w:asciiTheme="minorBidi" w:hAnsiTheme="minorBidi"/>
                <w:noProof/>
                <w:rtl/>
              </w:rPr>
            </w:r>
            <w:r w:rsidRPr="00EA4291">
              <w:rPr>
                <w:rStyle w:val="Hyperlink"/>
                <w:rFonts w:asciiTheme="minorBidi" w:hAnsiTheme="minorBidi"/>
                <w:noProof/>
                <w:rtl/>
              </w:rPr>
              <w:fldChar w:fldCharType="separate"/>
            </w:r>
            <w:r w:rsidR="00381E03">
              <w:rPr>
                <w:rFonts w:asciiTheme="minorBidi" w:hAnsiTheme="minorBidi"/>
                <w:noProof/>
                <w:webHidden/>
                <w:rtl/>
              </w:rPr>
              <w:t>24</w:t>
            </w:r>
            <w:r w:rsidRPr="00EA4291">
              <w:rPr>
                <w:rStyle w:val="Hyperlink"/>
                <w:rFonts w:asciiTheme="minorBidi" w:hAnsiTheme="minorBidi"/>
                <w:noProof/>
                <w:rtl/>
              </w:rPr>
              <w:fldChar w:fldCharType="end"/>
            </w:r>
          </w:hyperlink>
        </w:p>
        <w:p w14:paraId="16C178BA" w14:textId="15354083" w:rsidR="00EA4291" w:rsidRPr="00EA4291" w:rsidRDefault="00EA4291">
          <w:pPr>
            <w:pStyle w:val="TOC1"/>
            <w:rPr>
              <w:rFonts w:asciiTheme="minorBidi" w:eastAsiaTheme="minorEastAsia" w:hAnsiTheme="minorBidi"/>
              <w:noProof/>
              <w:rtl/>
            </w:rPr>
          </w:pPr>
          <w:hyperlink w:anchor="_Toc227687208" w:history="1">
            <w:r w:rsidRPr="00EA4291">
              <w:rPr>
                <w:rStyle w:val="Hyperlink"/>
                <w:rFonts w:asciiTheme="minorBidi" w:eastAsia="Times New Roman" w:hAnsiTheme="minorBidi"/>
                <w:noProof/>
                <w:rtl/>
              </w:rPr>
              <w:t>فرضيات الدراسة</w:t>
            </w:r>
            <w:r w:rsidRPr="00EA4291">
              <w:rPr>
                <w:rFonts w:asciiTheme="minorBidi" w:hAnsiTheme="minorBidi"/>
                <w:noProof/>
                <w:webHidden/>
                <w:rtl/>
              </w:rPr>
              <w:tab/>
            </w:r>
            <w:r w:rsidRPr="00EA4291">
              <w:rPr>
                <w:rStyle w:val="Hyperlink"/>
                <w:rFonts w:asciiTheme="minorBidi" w:hAnsiTheme="minorBidi"/>
                <w:noProof/>
                <w:rtl/>
              </w:rPr>
              <w:fldChar w:fldCharType="begin"/>
            </w:r>
            <w:r w:rsidRPr="00EA4291">
              <w:rPr>
                <w:rFonts w:asciiTheme="minorBidi" w:hAnsiTheme="minorBidi"/>
                <w:noProof/>
                <w:webHidden/>
                <w:rtl/>
              </w:rPr>
              <w:instrText xml:space="preserve"> </w:instrText>
            </w:r>
            <w:r w:rsidRPr="00EA4291">
              <w:rPr>
                <w:rFonts w:asciiTheme="minorBidi" w:hAnsiTheme="minorBidi"/>
                <w:noProof/>
                <w:webHidden/>
              </w:rPr>
              <w:instrText>PAGEREF</w:instrText>
            </w:r>
            <w:r w:rsidRPr="00EA4291">
              <w:rPr>
                <w:rFonts w:asciiTheme="minorBidi" w:hAnsiTheme="minorBidi"/>
                <w:noProof/>
                <w:webHidden/>
                <w:rtl/>
              </w:rPr>
              <w:instrText xml:space="preserve"> _</w:instrText>
            </w:r>
            <w:r w:rsidRPr="00EA4291">
              <w:rPr>
                <w:rFonts w:asciiTheme="minorBidi" w:hAnsiTheme="minorBidi"/>
                <w:noProof/>
                <w:webHidden/>
              </w:rPr>
              <w:instrText>Toc227687208 \h</w:instrText>
            </w:r>
            <w:r w:rsidRPr="00EA4291">
              <w:rPr>
                <w:rFonts w:asciiTheme="minorBidi" w:hAnsiTheme="minorBidi"/>
                <w:noProof/>
                <w:webHidden/>
                <w:rtl/>
              </w:rPr>
              <w:instrText xml:space="preserve"> </w:instrText>
            </w:r>
            <w:r w:rsidRPr="00EA4291">
              <w:rPr>
                <w:rStyle w:val="Hyperlink"/>
                <w:rFonts w:asciiTheme="minorBidi" w:hAnsiTheme="minorBidi"/>
                <w:noProof/>
                <w:rtl/>
              </w:rPr>
            </w:r>
            <w:r w:rsidRPr="00EA4291">
              <w:rPr>
                <w:rStyle w:val="Hyperlink"/>
                <w:rFonts w:asciiTheme="minorBidi" w:hAnsiTheme="minorBidi"/>
                <w:noProof/>
                <w:rtl/>
              </w:rPr>
              <w:fldChar w:fldCharType="separate"/>
            </w:r>
            <w:r w:rsidR="00381E03">
              <w:rPr>
                <w:rFonts w:asciiTheme="minorBidi" w:hAnsiTheme="minorBidi"/>
                <w:noProof/>
                <w:webHidden/>
                <w:rtl/>
              </w:rPr>
              <w:t>25</w:t>
            </w:r>
            <w:r w:rsidRPr="00EA4291">
              <w:rPr>
                <w:rStyle w:val="Hyperlink"/>
                <w:rFonts w:asciiTheme="minorBidi" w:hAnsiTheme="minorBidi"/>
                <w:noProof/>
                <w:rtl/>
              </w:rPr>
              <w:fldChar w:fldCharType="end"/>
            </w:r>
          </w:hyperlink>
        </w:p>
        <w:p w14:paraId="17413ED4" w14:textId="789E28CD" w:rsidR="00EA4291" w:rsidRPr="00EA4291" w:rsidRDefault="00EA4291">
          <w:pPr>
            <w:pStyle w:val="TOC1"/>
            <w:rPr>
              <w:rFonts w:asciiTheme="minorBidi" w:eastAsiaTheme="minorEastAsia" w:hAnsiTheme="minorBidi"/>
              <w:noProof/>
              <w:rtl/>
            </w:rPr>
          </w:pPr>
          <w:hyperlink w:anchor="_Toc227687209" w:history="1">
            <w:r w:rsidRPr="00EA4291">
              <w:rPr>
                <w:rStyle w:val="Hyperlink"/>
                <w:rFonts w:asciiTheme="minorBidi" w:eastAsia="Times New Roman" w:hAnsiTheme="minorBidi"/>
                <w:noProof/>
                <w:rtl/>
              </w:rPr>
              <w:t>أهمية الدراسة (النظرية والتطبيقية):</w:t>
            </w:r>
            <w:r w:rsidRPr="00EA4291">
              <w:rPr>
                <w:rFonts w:asciiTheme="minorBidi" w:hAnsiTheme="minorBidi"/>
                <w:noProof/>
                <w:webHidden/>
                <w:rtl/>
              </w:rPr>
              <w:tab/>
            </w:r>
            <w:r w:rsidRPr="00EA4291">
              <w:rPr>
                <w:rStyle w:val="Hyperlink"/>
                <w:rFonts w:asciiTheme="minorBidi" w:hAnsiTheme="minorBidi"/>
                <w:noProof/>
                <w:rtl/>
              </w:rPr>
              <w:fldChar w:fldCharType="begin"/>
            </w:r>
            <w:r w:rsidRPr="00EA4291">
              <w:rPr>
                <w:rFonts w:asciiTheme="minorBidi" w:hAnsiTheme="minorBidi"/>
                <w:noProof/>
                <w:webHidden/>
                <w:rtl/>
              </w:rPr>
              <w:instrText xml:space="preserve"> </w:instrText>
            </w:r>
            <w:r w:rsidRPr="00EA4291">
              <w:rPr>
                <w:rFonts w:asciiTheme="minorBidi" w:hAnsiTheme="minorBidi"/>
                <w:noProof/>
                <w:webHidden/>
              </w:rPr>
              <w:instrText>PAGEREF</w:instrText>
            </w:r>
            <w:r w:rsidRPr="00EA4291">
              <w:rPr>
                <w:rFonts w:asciiTheme="minorBidi" w:hAnsiTheme="minorBidi"/>
                <w:noProof/>
                <w:webHidden/>
                <w:rtl/>
              </w:rPr>
              <w:instrText xml:space="preserve"> _</w:instrText>
            </w:r>
            <w:r w:rsidRPr="00EA4291">
              <w:rPr>
                <w:rFonts w:asciiTheme="minorBidi" w:hAnsiTheme="minorBidi"/>
                <w:noProof/>
                <w:webHidden/>
              </w:rPr>
              <w:instrText>Toc227687209 \h</w:instrText>
            </w:r>
            <w:r w:rsidRPr="00EA4291">
              <w:rPr>
                <w:rFonts w:asciiTheme="minorBidi" w:hAnsiTheme="minorBidi"/>
                <w:noProof/>
                <w:webHidden/>
                <w:rtl/>
              </w:rPr>
              <w:instrText xml:space="preserve"> </w:instrText>
            </w:r>
            <w:r w:rsidRPr="00EA4291">
              <w:rPr>
                <w:rStyle w:val="Hyperlink"/>
                <w:rFonts w:asciiTheme="minorBidi" w:hAnsiTheme="minorBidi"/>
                <w:noProof/>
                <w:rtl/>
              </w:rPr>
            </w:r>
            <w:r w:rsidRPr="00EA4291">
              <w:rPr>
                <w:rStyle w:val="Hyperlink"/>
                <w:rFonts w:asciiTheme="minorBidi" w:hAnsiTheme="minorBidi"/>
                <w:noProof/>
                <w:rtl/>
              </w:rPr>
              <w:fldChar w:fldCharType="separate"/>
            </w:r>
            <w:r w:rsidR="00381E03">
              <w:rPr>
                <w:rFonts w:asciiTheme="minorBidi" w:hAnsiTheme="minorBidi"/>
                <w:noProof/>
                <w:webHidden/>
                <w:rtl/>
              </w:rPr>
              <w:t>25</w:t>
            </w:r>
            <w:r w:rsidRPr="00EA4291">
              <w:rPr>
                <w:rStyle w:val="Hyperlink"/>
                <w:rFonts w:asciiTheme="minorBidi" w:hAnsiTheme="minorBidi"/>
                <w:noProof/>
                <w:rtl/>
              </w:rPr>
              <w:fldChar w:fldCharType="end"/>
            </w:r>
          </w:hyperlink>
        </w:p>
        <w:p w14:paraId="3D141AE4" w14:textId="488C4D52" w:rsidR="00EA4291" w:rsidRPr="00EA4291" w:rsidRDefault="00EA4291">
          <w:pPr>
            <w:pStyle w:val="TOC2"/>
            <w:rPr>
              <w:rFonts w:asciiTheme="minorBidi" w:eastAsiaTheme="minorEastAsia" w:hAnsiTheme="minorBidi"/>
              <w:noProof/>
              <w:rtl/>
            </w:rPr>
          </w:pPr>
          <w:hyperlink w:anchor="_Toc227687210" w:history="1">
            <w:r w:rsidRPr="00EA4291">
              <w:rPr>
                <w:rStyle w:val="Hyperlink"/>
                <w:rFonts w:asciiTheme="minorBidi" w:hAnsiTheme="minorBidi"/>
                <w:noProof/>
                <w:rtl/>
              </w:rPr>
              <w:t>الأهمية النظرية</w:t>
            </w:r>
            <w:r w:rsidRPr="00EA4291">
              <w:rPr>
                <w:rFonts w:asciiTheme="minorBidi" w:hAnsiTheme="minorBidi"/>
                <w:noProof/>
                <w:webHidden/>
                <w:rtl/>
              </w:rPr>
              <w:tab/>
            </w:r>
            <w:r w:rsidRPr="00EA4291">
              <w:rPr>
                <w:rStyle w:val="Hyperlink"/>
                <w:rFonts w:asciiTheme="minorBidi" w:hAnsiTheme="minorBidi"/>
                <w:noProof/>
                <w:rtl/>
              </w:rPr>
              <w:fldChar w:fldCharType="begin"/>
            </w:r>
            <w:r w:rsidRPr="00EA4291">
              <w:rPr>
                <w:rFonts w:asciiTheme="minorBidi" w:hAnsiTheme="minorBidi"/>
                <w:noProof/>
                <w:webHidden/>
                <w:rtl/>
              </w:rPr>
              <w:instrText xml:space="preserve"> </w:instrText>
            </w:r>
            <w:r w:rsidRPr="00EA4291">
              <w:rPr>
                <w:rFonts w:asciiTheme="minorBidi" w:hAnsiTheme="minorBidi"/>
                <w:noProof/>
                <w:webHidden/>
              </w:rPr>
              <w:instrText>PAGEREF</w:instrText>
            </w:r>
            <w:r w:rsidRPr="00EA4291">
              <w:rPr>
                <w:rFonts w:asciiTheme="minorBidi" w:hAnsiTheme="minorBidi"/>
                <w:noProof/>
                <w:webHidden/>
                <w:rtl/>
              </w:rPr>
              <w:instrText xml:space="preserve"> _</w:instrText>
            </w:r>
            <w:r w:rsidRPr="00EA4291">
              <w:rPr>
                <w:rFonts w:asciiTheme="minorBidi" w:hAnsiTheme="minorBidi"/>
                <w:noProof/>
                <w:webHidden/>
              </w:rPr>
              <w:instrText>Toc227687210 \h</w:instrText>
            </w:r>
            <w:r w:rsidRPr="00EA4291">
              <w:rPr>
                <w:rFonts w:asciiTheme="minorBidi" w:hAnsiTheme="minorBidi"/>
                <w:noProof/>
                <w:webHidden/>
                <w:rtl/>
              </w:rPr>
              <w:instrText xml:space="preserve"> </w:instrText>
            </w:r>
            <w:r w:rsidRPr="00EA4291">
              <w:rPr>
                <w:rStyle w:val="Hyperlink"/>
                <w:rFonts w:asciiTheme="minorBidi" w:hAnsiTheme="minorBidi"/>
                <w:noProof/>
                <w:rtl/>
              </w:rPr>
            </w:r>
            <w:r w:rsidRPr="00EA4291">
              <w:rPr>
                <w:rStyle w:val="Hyperlink"/>
                <w:rFonts w:asciiTheme="minorBidi" w:hAnsiTheme="minorBidi"/>
                <w:noProof/>
                <w:rtl/>
              </w:rPr>
              <w:fldChar w:fldCharType="separate"/>
            </w:r>
            <w:r w:rsidR="00381E03">
              <w:rPr>
                <w:rFonts w:asciiTheme="minorBidi" w:hAnsiTheme="minorBidi"/>
                <w:noProof/>
                <w:webHidden/>
                <w:rtl/>
              </w:rPr>
              <w:t>25</w:t>
            </w:r>
            <w:r w:rsidRPr="00EA4291">
              <w:rPr>
                <w:rStyle w:val="Hyperlink"/>
                <w:rFonts w:asciiTheme="minorBidi" w:hAnsiTheme="minorBidi"/>
                <w:noProof/>
                <w:rtl/>
              </w:rPr>
              <w:fldChar w:fldCharType="end"/>
            </w:r>
          </w:hyperlink>
        </w:p>
        <w:p w14:paraId="4758686E" w14:textId="2AC251F3" w:rsidR="00EA4291" w:rsidRPr="00EA4291" w:rsidRDefault="00EA4291">
          <w:pPr>
            <w:pStyle w:val="TOC2"/>
            <w:rPr>
              <w:rFonts w:asciiTheme="minorBidi" w:eastAsiaTheme="minorEastAsia" w:hAnsiTheme="minorBidi"/>
              <w:noProof/>
              <w:rtl/>
            </w:rPr>
          </w:pPr>
          <w:hyperlink w:anchor="_Toc227687211" w:history="1">
            <w:r w:rsidRPr="00EA4291">
              <w:rPr>
                <w:rStyle w:val="Hyperlink"/>
                <w:rFonts w:asciiTheme="minorBidi" w:hAnsiTheme="minorBidi"/>
                <w:noProof/>
                <w:rtl/>
              </w:rPr>
              <w:t>الأهمية التطبيقية</w:t>
            </w:r>
            <w:r w:rsidRPr="00EA4291">
              <w:rPr>
                <w:rFonts w:asciiTheme="minorBidi" w:hAnsiTheme="minorBidi"/>
                <w:noProof/>
                <w:webHidden/>
                <w:rtl/>
              </w:rPr>
              <w:tab/>
            </w:r>
            <w:r w:rsidRPr="00EA4291">
              <w:rPr>
                <w:rStyle w:val="Hyperlink"/>
                <w:rFonts w:asciiTheme="minorBidi" w:hAnsiTheme="minorBidi"/>
                <w:noProof/>
                <w:rtl/>
              </w:rPr>
              <w:fldChar w:fldCharType="begin"/>
            </w:r>
            <w:r w:rsidRPr="00EA4291">
              <w:rPr>
                <w:rFonts w:asciiTheme="minorBidi" w:hAnsiTheme="minorBidi"/>
                <w:noProof/>
                <w:webHidden/>
                <w:rtl/>
              </w:rPr>
              <w:instrText xml:space="preserve"> </w:instrText>
            </w:r>
            <w:r w:rsidRPr="00EA4291">
              <w:rPr>
                <w:rFonts w:asciiTheme="minorBidi" w:hAnsiTheme="minorBidi"/>
                <w:noProof/>
                <w:webHidden/>
              </w:rPr>
              <w:instrText>PAGEREF</w:instrText>
            </w:r>
            <w:r w:rsidRPr="00EA4291">
              <w:rPr>
                <w:rFonts w:asciiTheme="minorBidi" w:hAnsiTheme="minorBidi"/>
                <w:noProof/>
                <w:webHidden/>
                <w:rtl/>
              </w:rPr>
              <w:instrText xml:space="preserve"> _</w:instrText>
            </w:r>
            <w:r w:rsidRPr="00EA4291">
              <w:rPr>
                <w:rFonts w:asciiTheme="minorBidi" w:hAnsiTheme="minorBidi"/>
                <w:noProof/>
                <w:webHidden/>
              </w:rPr>
              <w:instrText>Toc227687211 \h</w:instrText>
            </w:r>
            <w:r w:rsidRPr="00EA4291">
              <w:rPr>
                <w:rFonts w:asciiTheme="minorBidi" w:hAnsiTheme="minorBidi"/>
                <w:noProof/>
                <w:webHidden/>
                <w:rtl/>
              </w:rPr>
              <w:instrText xml:space="preserve"> </w:instrText>
            </w:r>
            <w:r w:rsidRPr="00EA4291">
              <w:rPr>
                <w:rStyle w:val="Hyperlink"/>
                <w:rFonts w:asciiTheme="minorBidi" w:hAnsiTheme="minorBidi"/>
                <w:noProof/>
                <w:rtl/>
              </w:rPr>
            </w:r>
            <w:r w:rsidRPr="00EA4291">
              <w:rPr>
                <w:rStyle w:val="Hyperlink"/>
                <w:rFonts w:asciiTheme="minorBidi" w:hAnsiTheme="minorBidi"/>
                <w:noProof/>
                <w:rtl/>
              </w:rPr>
              <w:fldChar w:fldCharType="separate"/>
            </w:r>
            <w:r w:rsidR="00381E03">
              <w:rPr>
                <w:rFonts w:asciiTheme="minorBidi" w:hAnsiTheme="minorBidi"/>
                <w:noProof/>
                <w:webHidden/>
                <w:rtl/>
              </w:rPr>
              <w:t>27</w:t>
            </w:r>
            <w:r w:rsidRPr="00EA4291">
              <w:rPr>
                <w:rStyle w:val="Hyperlink"/>
                <w:rFonts w:asciiTheme="minorBidi" w:hAnsiTheme="minorBidi"/>
                <w:noProof/>
                <w:rtl/>
              </w:rPr>
              <w:fldChar w:fldCharType="end"/>
            </w:r>
          </w:hyperlink>
        </w:p>
        <w:p w14:paraId="25AB285E" w14:textId="401DA3B9" w:rsidR="00EA4291" w:rsidRPr="00EA4291" w:rsidRDefault="00EA4291">
          <w:pPr>
            <w:pStyle w:val="TOC1"/>
            <w:rPr>
              <w:rFonts w:asciiTheme="minorBidi" w:eastAsiaTheme="minorEastAsia" w:hAnsiTheme="minorBidi"/>
              <w:noProof/>
              <w:rtl/>
            </w:rPr>
          </w:pPr>
          <w:hyperlink w:anchor="_Toc227687212" w:history="1">
            <w:r w:rsidRPr="00EA4291">
              <w:rPr>
                <w:rStyle w:val="Hyperlink"/>
                <w:rFonts w:asciiTheme="minorBidi" w:eastAsia="Times New Roman" w:hAnsiTheme="minorBidi"/>
                <w:noProof/>
                <w:rtl/>
              </w:rPr>
              <w:t>أهداف الدراسة:</w:t>
            </w:r>
            <w:r w:rsidRPr="00EA4291">
              <w:rPr>
                <w:rFonts w:asciiTheme="minorBidi" w:hAnsiTheme="minorBidi"/>
                <w:noProof/>
                <w:webHidden/>
                <w:rtl/>
              </w:rPr>
              <w:tab/>
            </w:r>
            <w:r w:rsidRPr="00EA4291">
              <w:rPr>
                <w:rStyle w:val="Hyperlink"/>
                <w:rFonts w:asciiTheme="minorBidi" w:hAnsiTheme="minorBidi"/>
                <w:noProof/>
                <w:rtl/>
              </w:rPr>
              <w:fldChar w:fldCharType="begin"/>
            </w:r>
            <w:r w:rsidRPr="00EA4291">
              <w:rPr>
                <w:rFonts w:asciiTheme="minorBidi" w:hAnsiTheme="minorBidi"/>
                <w:noProof/>
                <w:webHidden/>
                <w:rtl/>
              </w:rPr>
              <w:instrText xml:space="preserve"> </w:instrText>
            </w:r>
            <w:r w:rsidRPr="00EA4291">
              <w:rPr>
                <w:rFonts w:asciiTheme="minorBidi" w:hAnsiTheme="minorBidi"/>
                <w:noProof/>
                <w:webHidden/>
              </w:rPr>
              <w:instrText>PAGEREF</w:instrText>
            </w:r>
            <w:r w:rsidRPr="00EA4291">
              <w:rPr>
                <w:rFonts w:asciiTheme="minorBidi" w:hAnsiTheme="minorBidi"/>
                <w:noProof/>
                <w:webHidden/>
                <w:rtl/>
              </w:rPr>
              <w:instrText xml:space="preserve"> _</w:instrText>
            </w:r>
            <w:r w:rsidRPr="00EA4291">
              <w:rPr>
                <w:rFonts w:asciiTheme="minorBidi" w:hAnsiTheme="minorBidi"/>
                <w:noProof/>
                <w:webHidden/>
              </w:rPr>
              <w:instrText>Toc227687212 \h</w:instrText>
            </w:r>
            <w:r w:rsidRPr="00EA4291">
              <w:rPr>
                <w:rFonts w:asciiTheme="minorBidi" w:hAnsiTheme="minorBidi"/>
                <w:noProof/>
                <w:webHidden/>
                <w:rtl/>
              </w:rPr>
              <w:instrText xml:space="preserve"> </w:instrText>
            </w:r>
            <w:r w:rsidRPr="00EA4291">
              <w:rPr>
                <w:rStyle w:val="Hyperlink"/>
                <w:rFonts w:asciiTheme="minorBidi" w:hAnsiTheme="minorBidi"/>
                <w:noProof/>
                <w:rtl/>
              </w:rPr>
            </w:r>
            <w:r w:rsidRPr="00EA4291">
              <w:rPr>
                <w:rStyle w:val="Hyperlink"/>
                <w:rFonts w:asciiTheme="minorBidi" w:hAnsiTheme="minorBidi"/>
                <w:noProof/>
                <w:rtl/>
              </w:rPr>
              <w:fldChar w:fldCharType="separate"/>
            </w:r>
            <w:r w:rsidR="00381E03">
              <w:rPr>
                <w:rFonts w:asciiTheme="minorBidi" w:hAnsiTheme="minorBidi"/>
                <w:noProof/>
                <w:webHidden/>
                <w:rtl/>
              </w:rPr>
              <w:t>30</w:t>
            </w:r>
            <w:r w:rsidRPr="00EA4291">
              <w:rPr>
                <w:rStyle w:val="Hyperlink"/>
                <w:rFonts w:asciiTheme="minorBidi" w:hAnsiTheme="minorBidi"/>
                <w:noProof/>
                <w:rtl/>
              </w:rPr>
              <w:fldChar w:fldCharType="end"/>
            </w:r>
          </w:hyperlink>
        </w:p>
        <w:p w14:paraId="323860E9" w14:textId="5262953D" w:rsidR="00EA4291" w:rsidRPr="00EA4291" w:rsidRDefault="00EA4291">
          <w:pPr>
            <w:pStyle w:val="TOC1"/>
            <w:rPr>
              <w:rFonts w:asciiTheme="minorBidi" w:eastAsiaTheme="minorEastAsia" w:hAnsiTheme="minorBidi"/>
              <w:noProof/>
              <w:rtl/>
            </w:rPr>
          </w:pPr>
          <w:hyperlink w:anchor="_Toc227687213" w:history="1">
            <w:r w:rsidRPr="00EA4291">
              <w:rPr>
                <w:rStyle w:val="Hyperlink"/>
                <w:rFonts w:asciiTheme="minorBidi" w:eastAsia="Times New Roman" w:hAnsiTheme="minorBidi"/>
                <w:noProof/>
                <w:rtl/>
              </w:rPr>
              <w:t>مفاهيم الدراسة:</w:t>
            </w:r>
            <w:r w:rsidRPr="00EA4291">
              <w:rPr>
                <w:rFonts w:asciiTheme="minorBidi" w:hAnsiTheme="minorBidi"/>
                <w:noProof/>
                <w:webHidden/>
                <w:rtl/>
              </w:rPr>
              <w:tab/>
            </w:r>
            <w:r w:rsidRPr="00EA4291">
              <w:rPr>
                <w:rStyle w:val="Hyperlink"/>
                <w:rFonts w:asciiTheme="minorBidi" w:hAnsiTheme="minorBidi"/>
                <w:noProof/>
                <w:rtl/>
              </w:rPr>
              <w:fldChar w:fldCharType="begin"/>
            </w:r>
            <w:r w:rsidRPr="00EA4291">
              <w:rPr>
                <w:rFonts w:asciiTheme="minorBidi" w:hAnsiTheme="minorBidi"/>
                <w:noProof/>
                <w:webHidden/>
                <w:rtl/>
              </w:rPr>
              <w:instrText xml:space="preserve"> </w:instrText>
            </w:r>
            <w:r w:rsidRPr="00EA4291">
              <w:rPr>
                <w:rFonts w:asciiTheme="minorBidi" w:hAnsiTheme="minorBidi"/>
                <w:noProof/>
                <w:webHidden/>
              </w:rPr>
              <w:instrText>PAGEREF</w:instrText>
            </w:r>
            <w:r w:rsidRPr="00EA4291">
              <w:rPr>
                <w:rFonts w:asciiTheme="minorBidi" w:hAnsiTheme="minorBidi"/>
                <w:noProof/>
                <w:webHidden/>
                <w:rtl/>
              </w:rPr>
              <w:instrText xml:space="preserve"> _</w:instrText>
            </w:r>
            <w:r w:rsidRPr="00EA4291">
              <w:rPr>
                <w:rFonts w:asciiTheme="minorBidi" w:hAnsiTheme="minorBidi"/>
                <w:noProof/>
                <w:webHidden/>
              </w:rPr>
              <w:instrText>Toc227687213 \h</w:instrText>
            </w:r>
            <w:r w:rsidRPr="00EA4291">
              <w:rPr>
                <w:rFonts w:asciiTheme="minorBidi" w:hAnsiTheme="minorBidi"/>
                <w:noProof/>
                <w:webHidden/>
                <w:rtl/>
              </w:rPr>
              <w:instrText xml:space="preserve"> </w:instrText>
            </w:r>
            <w:r w:rsidRPr="00EA4291">
              <w:rPr>
                <w:rStyle w:val="Hyperlink"/>
                <w:rFonts w:asciiTheme="minorBidi" w:hAnsiTheme="minorBidi"/>
                <w:noProof/>
                <w:rtl/>
              </w:rPr>
            </w:r>
            <w:r w:rsidRPr="00EA4291">
              <w:rPr>
                <w:rStyle w:val="Hyperlink"/>
                <w:rFonts w:asciiTheme="minorBidi" w:hAnsiTheme="minorBidi"/>
                <w:noProof/>
                <w:rtl/>
              </w:rPr>
              <w:fldChar w:fldCharType="separate"/>
            </w:r>
            <w:r w:rsidR="00381E03">
              <w:rPr>
                <w:rFonts w:asciiTheme="minorBidi" w:hAnsiTheme="minorBidi"/>
                <w:noProof/>
                <w:webHidden/>
                <w:rtl/>
              </w:rPr>
              <w:t>31</w:t>
            </w:r>
            <w:r w:rsidRPr="00EA4291">
              <w:rPr>
                <w:rStyle w:val="Hyperlink"/>
                <w:rFonts w:asciiTheme="minorBidi" w:hAnsiTheme="minorBidi"/>
                <w:noProof/>
                <w:rtl/>
              </w:rPr>
              <w:fldChar w:fldCharType="end"/>
            </w:r>
          </w:hyperlink>
        </w:p>
        <w:p w14:paraId="37EA9E6A" w14:textId="5BA12C94" w:rsidR="00EA4291" w:rsidRPr="00EA4291" w:rsidRDefault="00EA4291">
          <w:pPr>
            <w:pStyle w:val="TOC2"/>
            <w:rPr>
              <w:rFonts w:asciiTheme="minorBidi" w:eastAsiaTheme="minorEastAsia" w:hAnsiTheme="minorBidi"/>
              <w:noProof/>
              <w:rtl/>
            </w:rPr>
          </w:pPr>
          <w:hyperlink w:anchor="_Toc227687214" w:history="1">
            <w:r w:rsidRPr="00EA4291">
              <w:rPr>
                <w:rStyle w:val="Hyperlink"/>
                <w:rFonts w:asciiTheme="minorBidi" w:hAnsiTheme="minorBidi"/>
                <w:noProof/>
                <w:rtl/>
              </w:rPr>
              <w:t>المفاهيم الاصطلاحية</w:t>
            </w:r>
            <w:r w:rsidRPr="00EA4291">
              <w:rPr>
                <w:rFonts w:asciiTheme="minorBidi" w:hAnsiTheme="minorBidi"/>
                <w:noProof/>
                <w:webHidden/>
                <w:rtl/>
              </w:rPr>
              <w:tab/>
            </w:r>
            <w:r w:rsidRPr="00EA4291">
              <w:rPr>
                <w:rStyle w:val="Hyperlink"/>
                <w:rFonts w:asciiTheme="minorBidi" w:hAnsiTheme="minorBidi"/>
                <w:noProof/>
                <w:rtl/>
              </w:rPr>
              <w:fldChar w:fldCharType="begin"/>
            </w:r>
            <w:r w:rsidRPr="00EA4291">
              <w:rPr>
                <w:rFonts w:asciiTheme="minorBidi" w:hAnsiTheme="minorBidi"/>
                <w:noProof/>
                <w:webHidden/>
                <w:rtl/>
              </w:rPr>
              <w:instrText xml:space="preserve"> </w:instrText>
            </w:r>
            <w:r w:rsidRPr="00EA4291">
              <w:rPr>
                <w:rFonts w:asciiTheme="minorBidi" w:hAnsiTheme="minorBidi"/>
                <w:noProof/>
                <w:webHidden/>
              </w:rPr>
              <w:instrText>PAGEREF</w:instrText>
            </w:r>
            <w:r w:rsidRPr="00EA4291">
              <w:rPr>
                <w:rFonts w:asciiTheme="minorBidi" w:hAnsiTheme="minorBidi"/>
                <w:noProof/>
                <w:webHidden/>
                <w:rtl/>
              </w:rPr>
              <w:instrText xml:space="preserve"> _</w:instrText>
            </w:r>
            <w:r w:rsidRPr="00EA4291">
              <w:rPr>
                <w:rFonts w:asciiTheme="minorBidi" w:hAnsiTheme="minorBidi"/>
                <w:noProof/>
                <w:webHidden/>
              </w:rPr>
              <w:instrText>Toc227687214 \h</w:instrText>
            </w:r>
            <w:r w:rsidRPr="00EA4291">
              <w:rPr>
                <w:rFonts w:asciiTheme="minorBidi" w:hAnsiTheme="minorBidi"/>
                <w:noProof/>
                <w:webHidden/>
                <w:rtl/>
              </w:rPr>
              <w:instrText xml:space="preserve"> </w:instrText>
            </w:r>
            <w:r w:rsidRPr="00EA4291">
              <w:rPr>
                <w:rStyle w:val="Hyperlink"/>
                <w:rFonts w:asciiTheme="minorBidi" w:hAnsiTheme="minorBidi"/>
                <w:noProof/>
                <w:rtl/>
              </w:rPr>
            </w:r>
            <w:r w:rsidRPr="00EA4291">
              <w:rPr>
                <w:rStyle w:val="Hyperlink"/>
                <w:rFonts w:asciiTheme="minorBidi" w:hAnsiTheme="minorBidi"/>
                <w:noProof/>
                <w:rtl/>
              </w:rPr>
              <w:fldChar w:fldCharType="separate"/>
            </w:r>
            <w:r w:rsidR="00381E03">
              <w:rPr>
                <w:rFonts w:asciiTheme="minorBidi" w:hAnsiTheme="minorBidi"/>
                <w:noProof/>
                <w:webHidden/>
                <w:rtl/>
              </w:rPr>
              <w:t>31</w:t>
            </w:r>
            <w:r w:rsidRPr="00EA4291">
              <w:rPr>
                <w:rStyle w:val="Hyperlink"/>
                <w:rFonts w:asciiTheme="minorBidi" w:hAnsiTheme="minorBidi"/>
                <w:noProof/>
                <w:rtl/>
              </w:rPr>
              <w:fldChar w:fldCharType="end"/>
            </w:r>
          </w:hyperlink>
        </w:p>
        <w:p w14:paraId="3ECC2532" w14:textId="70E2F574" w:rsidR="00EA4291" w:rsidRPr="00EA4291" w:rsidRDefault="00EA4291">
          <w:pPr>
            <w:pStyle w:val="TOC2"/>
            <w:rPr>
              <w:rFonts w:asciiTheme="minorBidi" w:eastAsiaTheme="minorEastAsia" w:hAnsiTheme="minorBidi"/>
              <w:noProof/>
              <w:rtl/>
            </w:rPr>
          </w:pPr>
          <w:hyperlink w:anchor="_Toc227687215" w:history="1">
            <w:r w:rsidRPr="00EA4291">
              <w:rPr>
                <w:rStyle w:val="Hyperlink"/>
                <w:rFonts w:asciiTheme="minorBidi" w:hAnsiTheme="minorBidi"/>
                <w:noProof/>
                <w:rtl/>
              </w:rPr>
              <w:t>المفاهيم الإجرائية</w:t>
            </w:r>
            <w:r w:rsidRPr="00EA4291">
              <w:rPr>
                <w:rFonts w:asciiTheme="minorBidi" w:hAnsiTheme="minorBidi"/>
                <w:noProof/>
                <w:webHidden/>
                <w:rtl/>
              </w:rPr>
              <w:tab/>
            </w:r>
            <w:r w:rsidRPr="00EA4291">
              <w:rPr>
                <w:rStyle w:val="Hyperlink"/>
                <w:rFonts w:asciiTheme="minorBidi" w:hAnsiTheme="minorBidi"/>
                <w:noProof/>
                <w:rtl/>
              </w:rPr>
              <w:fldChar w:fldCharType="begin"/>
            </w:r>
            <w:r w:rsidRPr="00EA4291">
              <w:rPr>
                <w:rFonts w:asciiTheme="minorBidi" w:hAnsiTheme="minorBidi"/>
                <w:noProof/>
                <w:webHidden/>
                <w:rtl/>
              </w:rPr>
              <w:instrText xml:space="preserve"> </w:instrText>
            </w:r>
            <w:r w:rsidRPr="00EA4291">
              <w:rPr>
                <w:rFonts w:asciiTheme="minorBidi" w:hAnsiTheme="minorBidi"/>
                <w:noProof/>
                <w:webHidden/>
              </w:rPr>
              <w:instrText>PAGEREF</w:instrText>
            </w:r>
            <w:r w:rsidRPr="00EA4291">
              <w:rPr>
                <w:rFonts w:asciiTheme="minorBidi" w:hAnsiTheme="minorBidi"/>
                <w:noProof/>
                <w:webHidden/>
                <w:rtl/>
              </w:rPr>
              <w:instrText xml:space="preserve"> _</w:instrText>
            </w:r>
            <w:r w:rsidRPr="00EA4291">
              <w:rPr>
                <w:rFonts w:asciiTheme="minorBidi" w:hAnsiTheme="minorBidi"/>
                <w:noProof/>
                <w:webHidden/>
              </w:rPr>
              <w:instrText>Toc227687215 \h</w:instrText>
            </w:r>
            <w:r w:rsidRPr="00EA4291">
              <w:rPr>
                <w:rFonts w:asciiTheme="minorBidi" w:hAnsiTheme="minorBidi"/>
                <w:noProof/>
                <w:webHidden/>
                <w:rtl/>
              </w:rPr>
              <w:instrText xml:space="preserve"> </w:instrText>
            </w:r>
            <w:r w:rsidRPr="00EA4291">
              <w:rPr>
                <w:rStyle w:val="Hyperlink"/>
                <w:rFonts w:asciiTheme="minorBidi" w:hAnsiTheme="minorBidi"/>
                <w:noProof/>
                <w:rtl/>
              </w:rPr>
            </w:r>
            <w:r w:rsidRPr="00EA4291">
              <w:rPr>
                <w:rStyle w:val="Hyperlink"/>
                <w:rFonts w:asciiTheme="minorBidi" w:hAnsiTheme="minorBidi"/>
                <w:noProof/>
                <w:rtl/>
              </w:rPr>
              <w:fldChar w:fldCharType="separate"/>
            </w:r>
            <w:r w:rsidR="00381E03">
              <w:rPr>
                <w:rFonts w:asciiTheme="minorBidi" w:hAnsiTheme="minorBidi"/>
                <w:noProof/>
                <w:webHidden/>
                <w:rtl/>
              </w:rPr>
              <w:t>32</w:t>
            </w:r>
            <w:r w:rsidRPr="00EA4291">
              <w:rPr>
                <w:rStyle w:val="Hyperlink"/>
                <w:rFonts w:asciiTheme="minorBidi" w:hAnsiTheme="minorBidi"/>
                <w:noProof/>
                <w:rtl/>
              </w:rPr>
              <w:fldChar w:fldCharType="end"/>
            </w:r>
          </w:hyperlink>
        </w:p>
        <w:p w14:paraId="38BBBD17" w14:textId="74C5AD13" w:rsidR="00EA4291" w:rsidRPr="00EA4291" w:rsidRDefault="00EA4291">
          <w:pPr>
            <w:pStyle w:val="TOC2"/>
            <w:rPr>
              <w:rFonts w:asciiTheme="minorBidi" w:eastAsiaTheme="minorEastAsia" w:hAnsiTheme="minorBidi"/>
              <w:noProof/>
              <w:rtl/>
            </w:rPr>
          </w:pPr>
          <w:hyperlink w:anchor="_Toc227687216" w:history="1">
            <w:r w:rsidRPr="00EA4291">
              <w:rPr>
                <w:rStyle w:val="Hyperlink"/>
                <w:rFonts w:asciiTheme="minorBidi" w:hAnsiTheme="minorBidi"/>
                <w:noProof/>
                <w:rtl/>
              </w:rPr>
              <w:t>المفاهيم التطبيقية</w:t>
            </w:r>
            <w:r w:rsidRPr="00EA4291">
              <w:rPr>
                <w:rFonts w:asciiTheme="minorBidi" w:hAnsiTheme="minorBidi"/>
                <w:noProof/>
                <w:webHidden/>
                <w:rtl/>
              </w:rPr>
              <w:tab/>
            </w:r>
            <w:r w:rsidRPr="00EA4291">
              <w:rPr>
                <w:rStyle w:val="Hyperlink"/>
                <w:rFonts w:asciiTheme="minorBidi" w:hAnsiTheme="minorBidi"/>
                <w:noProof/>
                <w:rtl/>
              </w:rPr>
              <w:fldChar w:fldCharType="begin"/>
            </w:r>
            <w:r w:rsidRPr="00EA4291">
              <w:rPr>
                <w:rFonts w:asciiTheme="minorBidi" w:hAnsiTheme="minorBidi"/>
                <w:noProof/>
                <w:webHidden/>
                <w:rtl/>
              </w:rPr>
              <w:instrText xml:space="preserve"> </w:instrText>
            </w:r>
            <w:r w:rsidRPr="00EA4291">
              <w:rPr>
                <w:rFonts w:asciiTheme="minorBidi" w:hAnsiTheme="minorBidi"/>
                <w:noProof/>
                <w:webHidden/>
              </w:rPr>
              <w:instrText>PAGEREF</w:instrText>
            </w:r>
            <w:r w:rsidRPr="00EA4291">
              <w:rPr>
                <w:rFonts w:asciiTheme="minorBidi" w:hAnsiTheme="minorBidi"/>
                <w:noProof/>
                <w:webHidden/>
                <w:rtl/>
              </w:rPr>
              <w:instrText xml:space="preserve"> _</w:instrText>
            </w:r>
            <w:r w:rsidRPr="00EA4291">
              <w:rPr>
                <w:rFonts w:asciiTheme="minorBidi" w:hAnsiTheme="minorBidi"/>
                <w:noProof/>
                <w:webHidden/>
              </w:rPr>
              <w:instrText>Toc227687216 \h</w:instrText>
            </w:r>
            <w:r w:rsidRPr="00EA4291">
              <w:rPr>
                <w:rFonts w:asciiTheme="minorBidi" w:hAnsiTheme="minorBidi"/>
                <w:noProof/>
                <w:webHidden/>
                <w:rtl/>
              </w:rPr>
              <w:instrText xml:space="preserve"> </w:instrText>
            </w:r>
            <w:r w:rsidRPr="00EA4291">
              <w:rPr>
                <w:rStyle w:val="Hyperlink"/>
                <w:rFonts w:asciiTheme="minorBidi" w:hAnsiTheme="minorBidi"/>
                <w:noProof/>
                <w:rtl/>
              </w:rPr>
            </w:r>
            <w:r w:rsidRPr="00EA4291">
              <w:rPr>
                <w:rStyle w:val="Hyperlink"/>
                <w:rFonts w:asciiTheme="minorBidi" w:hAnsiTheme="minorBidi"/>
                <w:noProof/>
                <w:rtl/>
              </w:rPr>
              <w:fldChar w:fldCharType="separate"/>
            </w:r>
            <w:r w:rsidR="00381E03">
              <w:rPr>
                <w:rFonts w:asciiTheme="minorBidi" w:hAnsiTheme="minorBidi"/>
                <w:noProof/>
                <w:webHidden/>
                <w:rtl/>
              </w:rPr>
              <w:t>33</w:t>
            </w:r>
            <w:r w:rsidRPr="00EA4291">
              <w:rPr>
                <w:rStyle w:val="Hyperlink"/>
                <w:rFonts w:asciiTheme="minorBidi" w:hAnsiTheme="minorBidi"/>
                <w:noProof/>
                <w:rtl/>
              </w:rPr>
              <w:fldChar w:fldCharType="end"/>
            </w:r>
          </w:hyperlink>
        </w:p>
        <w:p w14:paraId="1551F19A" w14:textId="7A198875" w:rsidR="00EA4291" w:rsidRPr="00EA4291" w:rsidRDefault="00EA4291">
          <w:pPr>
            <w:pStyle w:val="TOC1"/>
            <w:rPr>
              <w:rFonts w:asciiTheme="minorBidi" w:eastAsiaTheme="minorEastAsia" w:hAnsiTheme="minorBidi"/>
              <w:noProof/>
              <w:rtl/>
            </w:rPr>
          </w:pPr>
          <w:hyperlink w:anchor="_Toc227687217" w:history="1">
            <w:r w:rsidRPr="00EA4291">
              <w:rPr>
                <w:rStyle w:val="Hyperlink"/>
                <w:rFonts w:asciiTheme="minorBidi" w:eastAsia="Times New Roman" w:hAnsiTheme="minorBidi"/>
                <w:noProof/>
                <w:rtl/>
              </w:rPr>
              <w:t>الدراسات المرجعية:</w:t>
            </w:r>
            <w:r w:rsidRPr="00EA4291">
              <w:rPr>
                <w:rFonts w:asciiTheme="minorBidi" w:hAnsiTheme="minorBidi"/>
                <w:noProof/>
                <w:webHidden/>
                <w:rtl/>
              </w:rPr>
              <w:tab/>
            </w:r>
            <w:r w:rsidRPr="00EA4291">
              <w:rPr>
                <w:rStyle w:val="Hyperlink"/>
                <w:rFonts w:asciiTheme="minorBidi" w:hAnsiTheme="minorBidi"/>
                <w:noProof/>
                <w:rtl/>
              </w:rPr>
              <w:fldChar w:fldCharType="begin"/>
            </w:r>
            <w:r w:rsidRPr="00EA4291">
              <w:rPr>
                <w:rFonts w:asciiTheme="minorBidi" w:hAnsiTheme="minorBidi"/>
                <w:noProof/>
                <w:webHidden/>
                <w:rtl/>
              </w:rPr>
              <w:instrText xml:space="preserve"> </w:instrText>
            </w:r>
            <w:r w:rsidRPr="00EA4291">
              <w:rPr>
                <w:rFonts w:asciiTheme="minorBidi" w:hAnsiTheme="minorBidi"/>
                <w:noProof/>
                <w:webHidden/>
              </w:rPr>
              <w:instrText>PAGEREF</w:instrText>
            </w:r>
            <w:r w:rsidRPr="00EA4291">
              <w:rPr>
                <w:rFonts w:asciiTheme="minorBidi" w:hAnsiTheme="minorBidi"/>
                <w:noProof/>
                <w:webHidden/>
                <w:rtl/>
              </w:rPr>
              <w:instrText xml:space="preserve"> _</w:instrText>
            </w:r>
            <w:r w:rsidRPr="00EA4291">
              <w:rPr>
                <w:rFonts w:asciiTheme="minorBidi" w:hAnsiTheme="minorBidi"/>
                <w:noProof/>
                <w:webHidden/>
              </w:rPr>
              <w:instrText>Toc227687217 \h</w:instrText>
            </w:r>
            <w:r w:rsidRPr="00EA4291">
              <w:rPr>
                <w:rFonts w:asciiTheme="minorBidi" w:hAnsiTheme="minorBidi"/>
                <w:noProof/>
                <w:webHidden/>
                <w:rtl/>
              </w:rPr>
              <w:instrText xml:space="preserve"> </w:instrText>
            </w:r>
            <w:r w:rsidRPr="00EA4291">
              <w:rPr>
                <w:rStyle w:val="Hyperlink"/>
                <w:rFonts w:asciiTheme="minorBidi" w:hAnsiTheme="minorBidi"/>
                <w:noProof/>
                <w:rtl/>
              </w:rPr>
            </w:r>
            <w:r w:rsidRPr="00EA4291">
              <w:rPr>
                <w:rStyle w:val="Hyperlink"/>
                <w:rFonts w:asciiTheme="minorBidi" w:hAnsiTheme="minorBidi"/>
                <w:noProof/>
                <w:rtl/>
              </w:rPr>
              <w:fldChar w:fldCharType="separate"/>
            </w:r>
            <w:r w:rsidR="00381E03">
              <w:rPr>
                <w:rFonts w:asciiTheme="minorBidi" w:hAnsiTheme="minorBidi"/>
                <w:noProof/>
                <w:webHidden/>
                <w:rtl/>
              </w:rPr>
              <w:t>35</w:t>
            </w:r>
            <w:r w:rsidRPr="00EA4291">
              <w:rPr>
                <w:rStyle w:val="Hyperlink"/>
                <w:rFonts w:asciiTheme="minorBidi" w:hAnsiTheme="minorBidi"/>
                <w:noProof/>
                <w:rtl/>
              </w:rPr>
              <w:fldChar w:fldCharType="end"/>
            </w:r>
          </w:hyperlink>
        </w:p>
        <w:p w14:paraId="03AE570C" w14:textId="2953EA93" w:rsidR="00EA4291" w:rsidRPr="00EA4291" w:rsidRDefault="00EA4291">
          <w:pPr>
            <w:pStyle w:val="TOC1"/>
            <w:rPr>
              <w:rFonts w:asciiTheme="minorBidi" w:eastAsiaTheme="minorEastAsia" w:hAnsiTheme="minorBidi"/>
              <w:noProof/>
              <w:rtl/>
            </w:rPr>
          </w:pPr>
          <w:hyperlink w:anchor="_Toc227687218" w:history="1">
            <w:r w:rsidRPr="00EA4291">
              <w:rPr>
                <w:rStyle w:val="Hyperlink"/>
                <w:rFonts w:asciiTheme="minorBidi" w:eastAsia="Times New Roman" w:hAnsiTheme="minorBidi"/>
                <w:noProof/>
                <w:rtl/>
              </w:rPr>
              <w:t>حدود الدراسة:</w:t>
            </w:r>
            <w:r w:rsidRPr="00EA4291">
              <w:rPr>
                <w:rFonts w:asciiTheme="minorBidi" w:hAnsiTheme="minorBidi"/>
                <w:noProof/>
                <w:webHidden/>
                <w:rtl/>
              </w:rPr>
              <w:tab/>
            </w:r>
            <w:r w:rsidRPr="00EA4291">
              <w:rPr>
                <w:rStyle w:val="Hyperlink"/>
                <w:rFonts w:asciiTheme="minorBidi" w:hAnsiTheme="minorBidi"/>
                <w:noProof/>
                <w:rtl/>
              </w:rPr>
              <w:fldChar w:fldCharType="begin"/>
            </w:r>
            <w:r w:rsidRPr="00EA4291">
              <w:rPr>
                <w:rFonts w:asciiTheme="minorBidi" w:hAnsiTheme="minorBidi"/>
                <w:noProof/>
                <w:webHidden/>
                <w:rtl/>
              </w:rPr>
              <w:instrText xml:space="preserve"> </w:instrText>
            </w:r>
            <w:r w:rsidRPr="00EA4291">
              <w:rPr>
                <w:rFonts w:asciiTheme="minorBidi" w:hAnsiTheme="minorBidi"/>
                <w:noProof/>
                <w:webHidden/>
              </w:rPr>
              <w:instrText>PAGEREF</w:instrText>
            </w:r>
            <w:r w:rsidRPr="00EA4291">
              <w:rPr>
                <w:rFonts w:asciiTheme="minorBidi" w:hAnsiTheme="minorBidi"/>
                <w:noProof/>
                <w:webHidden/>
                <w:rtl/>
              </w:rPr>
              <w:instrText xml:space="preserve"> _</w:instrText>
            </w:r>
            <w:r w:rsidRPr="00EA4291">
              <w:rPr>
                <w:rFonts w:asciiTheme="minorBidi" w:hAnsiTheme="minorBidi"/>
                <w:noProof/>
                <w:webHidden/>
              </w:rPr>
              <w:instrText>Toc227687218 \h</w:instrText>
            </w:r>
            <w:r w:rsidRPr="00EA4291">
              <w:rPr>
                <w:rFonts w:asciiTheme="minorBidi" w:hAnsiTheme="minorBidi"/>
                <w:noProof/>
                <w:webHidden/>
                <w:rtl/>
              </w:rPr>
              <w:instrText xml:space="preserve"> </w:instrText>
            </w:r>
            <w:r w:rsidRPr="00EA4291">
              <w:rPr>
                <w:rStyle w:val="Hyperlink"/>
                <w:rFonts w:asciiTheme="minorBidi" w:hAnsiTheme="minorBidi"/>
                <w:noProof/>
                <w:rtl/>
              </w:rPr>
            </w:r>
            <w:r w:rsidRPr="00EA4291">
              <w:rPr>
                <w:rStyle w:val="Hyperlink"/>
                <w:rFonts w:asciiTheme="minorBidi" w:hAnsiTheme="minorBidi"/>
                <w:noProof/>
                <w:rtl/>
              </w:rPr>
              <w:fldChar w:fldCharType="separate"/>
            </w:r>
            <w:r w:rsidR="00381E03">
              <w:rPr>
                <w:rFonts w:asciiTheme="minorBidi" w:hAnsiTheme="minorBidi"/>
                <w:noProof/>
                <w:webHidden/>
                <w:rtl/>
              </w:rPr>
              <w:t>37</w:t>
            </w:r>
            <w:r w:rsidRPr="00EA4291">
              <w:rPr>
                <w:rStyle w:val="Hyperlink"/>
                <w:rFonts w:asciiTheme="minorBidi" w:hAnsiTheme="minorBidi"/>
                <w:noProof/>
                <w:rtl/>
              </w:rPr>
              <w:fldChar w:fldCharType="end"/>
            </w:r>
          </w:hyperlink>
        </w:p>
        <w:p w14:paraId="524E2061" w14:textId="1D5FDAA4" w:rsidR="00EA4291" w:rsidRPr="00EA4291" w:rsidRDefault="00EA4291">
          <w:pPr>
            <w:pStyle w:val="TOC2"/>
            <w:rPr>
              <w:rFonts w:asciiTheme="minorBidi" w:eastAsiaTheme="minorEastAsia" w:hAnsiTheme="minorBidi"/>
              <w:noProof/>
              <w:rtl/>
            </w:rPr>
          </w:pPr>
          <w:hyperlink w:anchor="_Toc227687219" w:history="1">
            <w:r w:rsidRPr="00EA4291">
              <w:rPr>
                <w:rStyle w:val="Hyperlink"/>
                <w:rFonts w:asciiTheme="minorBidi" w:hAnsiTheme="minorBidi"/>
                <w:noProof/>
                <w:rtl/>
              </w:rPr>
              <w:t>أولاً: الحدود المكانية</w:t>
            </w:r>
            <w:r w:rsidRPr="00EA4291">
              <w:rPr>
                <w:rFonts w:asciiTheme="minorBidi" w:hAnsiTheme="minorBidi"/>
                <w:noProof/>
                <w:webHidden/>
                <w:rtl/>
              </w:rPr>
              <w:tab/>
            </w:r>
            <w:r w:rsidRPr="00EA4291">
              <w:rPr>
                <w:rStyle w:val="Hyperlink"/>
                <w:rFonts w:asciiTheme="minorBidi" w:hAnsiTheme="minorBidi"/>
                <w:noProof/>
                <w:rtl/>
              </w:rPr>
              <w:fldChar w:fldCharType="begin"/>
            </w:r>
            <w:r w:rsidRPr="00EA4291">
              <w:rPr>
                <w:rFonts w:asciiTheme="minorBidi" w:hAnsiTheme="minorBidi"/>
                <w:noProof/>
                <w:webHidden/>
                <w:rtl/>
              </w:rPr>
              <w:instrText xml:space="preserve"> </w:instrText>
            </w:r>
            <w:r w:rsidRPr="00EA4291">
              <w:rPr>
                <w:rFonts w:asciiTheme="minorBidi" w:hAnsiTheme="minorBidi"/>
                <w:noProof/>
                <w:webHidden/>
              </w:rPr>
              <w:instrText>PAGEREF</w:instrText>
            </w:r>
            <w:r w:rsidRPr="00EA4291">
              <w:rPr>
                <w:rFonts w:asciiTheme="minorBidi" w:hAnsiTheme="minorBidi"/>
                <w:noProof/>
                <w:webHidden/>
                <w:rtl/>
              </w:rPr>
              <w:instrText xml:space="preserve"> _</w:instrText>
            </w:r>
            <w:r w:rsidRPr="00EA4291">
              <w:rPr>
                <w:rFonts w:asciiTheme="minorBidi" w:hAnsiTheme="minorBidi"/>
                <w:noProof/>
                <w:webHidden/>
              </w:rPr>
              <w:instrText>Toc227687219 \h</w:instrText>
            </w:r>
            <w:r w:rsidRPr="00EA4291">
              <w:rPr>
                <w:rFonts w:asciiTheme="minorBidi" w:hAnsiTheme="minorBidi"/>
                <w:noProof/>
                <w:webHidden/>
                <w:rtl/>
              </w:rPr>
              <w:instrText xml:space="preserve"> </w:instrText>
            </w:r>
            <w:r w:rsidRPr="00EA4291">
              <w:rPr>
                <w:rStyle w:val="Hyperlink"/>
                <w:rFonts w:asciiTheme="minorBidi" w:hAnsiTheme="minorBidi"/>
                <w:noProof/>
                <w:rtl/>
              </w:rPr>
            </w:r>
            <w:r w:rsidRPr="00EA4291">
              <w:rPr>
                <w:rStyle w:val="Hyperlink"/>
                <w:rFonts w:asciiTheme="minorBidi" w:hAnsiTheme="minorBidi"/>
                <w:noProof/>
                <w:rtl/>
              </w:rPr>
              <w:fldChar w:fldCharType="separate"/>
            </w:r>
            <w:r w:rsidR="00381E03">
              <w:rPr>
                <w:rFonts w:asciiTheme="minorBidi" w:hAnsiTheme="minorBidi"/>
                <w:noProof/>
                <w:webHidden/>
                <w:rtl/>
              </w:rPr>
              <w:t>37</w:t>
            </w:r>
            <w:r w:rsidRPr="00EA4291">
              <w:rPr>
                <w:rStyle w:val="Hyperlink"/>
                <w:rFonts w:asciiTheme="minorBidi" w:hAnsiTheme="minorBidi"/>
                <w:noProof/>
                <w:rtl/>
              </w:rPr>
              <w:fldChar w:fldCharType="end"/>
            </w:r>
          </w:hyperlink>
        </w:p>
        <w:p w14:paraId="1A3D0BD9" w14:textId="7EAA8DF7" w:rsidR="00EA4291" w:rsidRPr="00EA4291" w:rsidRDefault="00EA4291">
          <w:pPr>
            <w:pStyle w:val="TOC2"/>
            <w:rPr>
              <w:rFonts w:asciiTheme="minorBidi" w:eastAsiaTheme="minorEastAsia" w:hAnsiTheme="minorBidi"/>
              <w:noProof/>
              <w:rtl/>
            </w:rPr>
          </w:pPr>
          <w:hyperlink w:anchor="_Toc227687220" w:history="1">
            <w:r w:rsidRPr="00EA4291">
              <w:rPr>
                <w:rStyle w:val="Hyperlink"/>
                <w:rFonts w:asciiTheme="minorBidi" w:hAnsiTheme="minorBidi"/>
                <w:noProof/>
                <w:rtl/>
              </w:rPr>
              <w:t>ثانياً: الحدود الزمانية</w:t>
            </w:r>
            <w:r w:rsidRPr="00EA4291">
              <w:rPr>
                <w:rFonts w:asciiTheme="minorBidi" w:hAnsiTheme="minorBidi"/>
                <w:noProof/>
                <w:webHidden/>
                <w:rtl/>
              </w:rPr>
              <w:tab/>
            </w:r>
            <w:r w:rsidRPr="00EA4291">
              <w:rPr>
                <w:rStyle w:val="Hyperlink"/>
                <w:rFonts w:asciiTheme="minorBidi" w:hAnsiTheme="minorBidi"/>
                <w:noProof/>
                <w:rtl/>
              </w:rPr>
              <w:fldChar w:fldCharType="begin"/>
            </w:r>
            <w:r w:rsidRPr="00EA4291">
              <w:rPr>
                <w:rFonts w:asciiTheme="minorBidi" w:hAnsiTheme="minorBidi"/>
                <w:noProof/>
                <w:webHidden/>
                <w:rtl/>
              </w:rPr>
              <w:instrText xml:space="preserve"> </w:instrText>
            </w:r>
            <w:r w:rsidRPr="00EA4291">
              <w:rPr>
                <w:rFonts w:asciiTheme="minorBidi" w:hAnsiTheme="minorBidi"/>
                <w:noProof/>
                <w:webHidden/>
              </w:rPr>
              <w:instrText>PAGEREF</w:instrText>
            </w:r>
            <w:r w:rsidRPr="00EA4291">
              <w:rPr>
                <w:rFonts w:asciiTheme="minorBidi" w:hAnsiTheme="minorBidi"/>
                <w:noProof/>
                <w:webHidden/>
                <w:rtl/>
              </w:rPr>
              <w:instrText xml:space="preserve"> _</w:instrText>
            </w:r>
            <w:r w:rsidRPr="00EA4291">
              <w:rPr>
                <w:rFonts w:asciiTheme="minorBidi" w:hAnsiTheme="minorBidi"/>
                <w:noProof/>
                <w:webHidden/>
              </w:rPr>
              <w:instrText>Toc227687220 \h</w:instrText>
            </w:r>
            <w:r w:rsidRPr="00EA4291">
              <w:rPr>
                <w:rFonts w:asciiTheme="minorBidi" w:hAnsiTheme="minorBidi"/>
                <w:noProof/>
                <w:webHidden/>
                <w:rtl/>
              </w:rPr>
              <w:instrText xml:space="preserve"> </w:instrText>
            </w:r>
            <w:r w:rsidRPr="00EA4291">
              <w:rPr>
                <w:rStyle w:val="Hyperlink"/>
                <w:rFonts w:asciiTheme="minorBidi" w:hAnsiTheme="minorBidi"/>
                <w:noProof/>
                <w:rtl/>
              </w:rPr>
            </w:r>
            <w:r w:rsidRPr="00EA4291">
              <w:rPr>
                <w:rStyle w:val="Hyperlink"/>
                <w:rFonts w:asciiTheme="minorBidi" w:hAnsiTheme="minorBidi"/>
                <w:noProof/>
                <w:rtl/>
              </w:rPr>
              <w:fldChar w:fldCharType="separate"/>
            </w:r>
            <w:r w:rsidR="00381E03">
              <w:rPr>
                <w:rFonts w:asciiTheme="minorBidi" w:hAnsiTheme="minorBidi"/>
                <w:noProof/>
                <w:webHidden/>
                <w:rtl/>
              </w:rPr>
              <w:t>37</w:t>
            </w:r>
            <w:r w:rsidRPr="00EA4291">
              <w:rPr>
                <w:rStyle w:val="Hyperlink"/>
                <w:rFonts w:asciiTheme="minorBidi" w:hAnsiTheme="minorBidi"/>
                <w:noProof/>
                <w:rtl/>
              </w:rPr>
              <w:fldChar w:fldCharType="end"/>
            </w:r>
          </w:hyperlink>
        </w:p>
        <w:p w14:paraId="32FC38CF" w14:textId="77B03279" w:rsidR="00EA4291" w:rsidRPr="00EA4291" w:rsidRDefault="00EA4291">
          <w:pPr>
            <w:pStyle w:val="TOC2"/>
            <w:rPr>
              <w:rFonts w:asciiTheme="minorBidi" w:eastAsiaTheme="minorEastAsia" w:hAnsiTheme="minorBidi"/>
              <w:noProof/>
              <w:rtl/>
            </w:rPr>
          </w:pPr>
          <w:hyperlink w:anchor="_Toc227687221" w:history="1">
            <w:r w:rsidRPr="00EA4291">
              <w:rPr>
                <w:rStyle w:val="Hyperlink"/>
                <w:rFonts w:asciiTheme="minorBidi" w:hAnsiTheme="minorBidi"/>
                <w:noProof/>
                <w:rtl/>
              </w:rPr>
              <w:t>ثالثاً: الحدود البشرية</w:t>
            </w:r>
            <w:r w:rsidRPr="00EA4291">
              <w:rPr>
                <w:rFonts w:asciiTheme="minorBidi" w:hAnsiTheme="minorBidi"/>
                <w:noProof/>
                <w:webHidden/>
                <w:rtl/>
              </w:rPr>
              <w:tab/>
            </w:r>
            <w:r w:rsidRPr="00EA4291">
              <w:rPr>
                <w:rStyle w:val="Hyperlink"/>
                <w:rFonts w:asciiTheme="minorBidi" w:hAnsiTheme="minorBidi"/>
                <w:noProof/>
                <w:rtl/>
              </w:rPr>
              <w:fldChar w:fldCharType="begin"/>
            </w:r>
            <w:r w:rsidRPr="00EA4291">
              <w:rPr>
                <w:rFonts w:asciiTheme="minorBidi" w:hAnsiTheme="minorBidi"/>
                <w:noProof/>
                <w:webHidden/>
                <w:rtl/>
              </w:rPr>
              <w:instrText xml:space="preserve"> </w:instrText>
            </w:r>
            <w:r w:rsidRPr="00EA4291">
              <w:rPr>
                <w:rFonts w:asciiTheme="minorBidi" w:hAnsiTheme="minorBidi"/>
                <w:noProof/>
                <w:webHidden/>
              </w:rPr>
              <w:instrText>PAGEREF</w:instrText>
            </w:r>
            <w:r w:rsidRPr="00EA4291">
              <w:rPr>
                <w:rFonts w:asciiTheme="minorBidi" w:hAnsiTheme="minorBidi"/>
                <w:noProof/>
                <w:webHidden/>
                <w:rtl/>
              </w:rPr>
              <w:instrText xml:space="preserve"> _</w:instrText>
            </w:r>
            <w:r w:rsidRPr="00EA4291">
              <w:rPr>
                <w:rFonts w:asciiTheme="minorBidi" w:hAnsiTheme="minorBidi"/>
                <w:noProof/>
                <w:webHidden/>
              </w:rPr>
              <w:instrText>Toc227687221 \h</w:instrText>
            </w:r>
            <w:r w:rsidRPr="00EA4291">
              <w:rPr>
                <w:rFonts w:asciiTheme="minorBidi" w:hAnsiTheme="minorBidi"/>
                <w:noProof/>
                <w:webHidden/>
                <w:rtl/>
              </w:rPr>
              <w:instrText xml:space="preserve"> </w:instrText>
            </w:r>
            <w:r w:rsidRPr="00EA4291">
              <w:rPr>
                <w:rStyle w:val="Hyperlink"/>
                <w:rFonts w:asciiTheme="minorBidi" w:hAnsiTheme="minorBidi"/>
                <w:noProof/>
                <w:rtl/>
              </w:rPr>
            </w:r>
            <w:r w:rsidRPr="00EA4291">
              <w:rPr>
                <w:rStyle w:val="Hyperlink"/>
                <w:rFonts w:asciiTheme="minorBidi" w:hAnsiTheme="minorBidi"/>
                <w:noProof/>
                <w:rtl/>
              </w:rPr>
              <w:fldChar w:fldCharType="separate"/>
            </w:r>
            <w:r w:rsidR="00381E03">
              <w:rPr>
                <w:rFonts w:asciiTheme="minorBidi" w:hAnsiTheme="minorBidi"/>
                <w:noProof/>
                <w:webHidden/>
                <w:rtl/>
              </w:rPr>
              <w:t>38</w:t>
            </w:r>
            <w:r w:rsidRPr="00EA4291">
              <w:rPr>
                <w:rStyle w:val="Hyperlink"/>
                <w:rFonts w:asciiTheme="minorBidi" w:hAnsiTheme="minorBidi"/>
                <w:noProof/>
                <w:rtl/>
              </w:rPr>
              <w:fldChar w:fldCharType="end"/>
            </w:r>
          </w:hyperlink>
        </w:p>
        <w:p w14:paraId="111C20CA" w14:textId="7236810D" w:rsidR="00EA4291" w:rsidRPr="00EA4291" w:rsidRDefault="00EA4291">
          <w:pPr>
            <w:pStyle w:val="TOC2"/>
            <w:rPr>
              <w:rFonts w:asciiTheme="minorBidi" w:eastAsiaTheme="minorEastAsia" w:hAnsiTheme="minorBidi"/>
              <w:noProof/>
              <w:rtl/>
            </w:rPr>
          </w:pPr>
          <w:hyperlink w:anchor="_Toc227687222" w:history="1">
            <w:r w:rsidRPr="00EA4291">
              <w:rPr>
                <w:rStyle w:val="Hyperlink"/>
                <w:rFonts w:asciiTheme="minorBidi" w:hAnsiTheme="minorBidi"/>
                <w:noProof/>
                <w:rtl/>
              </w:rPr>
              <w:t>رابعاً: الحدود الموضوعية</w:t>
            </w:r>
            <w:r w:rsidRPr="00EA4291">
              <w:rPr>
                <w:rFonts w:asciiTheme="minorBidi" w:hAnsiTheme="minorBidi"/>
                <w:noProof/>
                <w:webHidden/>
                <w:rtl/>
              </w:rPr>
              <w:tab/>
            </w:r>
            <w:r w:rsidRPr="00EA4291">
              <w:rPr>
                <w:rStyle w:val="Hyperlink"/>
                <w:rFonts w:asciiTheme="minorBidi" w:hAnsiTheme="minorBidi"/>
                <w:noProof/>
                <w:rtl/>
              </w:rPr>
              <w:fldChar w:fldCharType="begin"/>
            </w:r>
            <w:r w:rsidRPr="00EA4291">
              <w:rPr>
                <w:rFonts w:asciiTheme="minorBidi" w:hAnsiTheme="minorBidi"/>
                <w:noProof/>
                <w:webHidden/>
                <w:rtl/>
              </w:rPr>
              <w:instrText xml:space="preserve"> </w:instrText>
            </w:r>
            <w:r w:rsidRPr="00EA4291">
              <w:rPr>
                <w:rFonts w:asciiTheme="minorBidi" w:hAnsiTheme="minorBidi"/>
                <w:noProof/>
                <w:webHidden/>
              </w:rPr>
              <w:instrText>PAGEREF</w:instrText>
            </w:r>
            <w:r w:rsidRPr="00EA4291">
              <w:rPr>
                <w:rFonts w:asciiTheme="minorBidi" w:hAnsiTheme="minorBidi"/>
                <w:noProof/>
                <w:webHidden/>
                <w:rtl/>
              </w:rPr>
              <w:instrText xml:space="preserve"> _</w:instrText>
            </w:r>
            <w:r w:rsidRPr="00EA4291">
              <w:rPr>
                <w:rFonts w:asciiTheme="minorBidi" w:hAnsiTheme="minorBidi"/>
                <w:noProof/>
                <w:webHidden/>
              </w:rPr>
              <w:instrText>Toc227687222 \h</w:instrText>
            </w:r>
            <w:r w:rsidRPr="00EA4291">
              <w:rPr>
                <w:rFonts w:asciiTheme="minorBidi" w:hAnsiTheme="minorBidi"/>
                <w:noProof/>
                <w:webHidden/>
                <w:rtl/>
              </w:rPr>
              <w:instrText xml:space="preserve"> </w:instrText>
            </w:r>
            <w:r w:rsidRPr="00EA4291">
              <w:rPr>
                <w:rStyle w:val="Hyperlink"/>
                <w:rFonts w:asciiTheme="minorBidi" w:hAnsiTheme="minorBidi"/>
                <w:noProof/>
                <w:rtl/>
              </w:rPr>
            </w:r>
            <w:r w:rsidRPr="00EA4291">
              <w:rPr>
                <w:rStyle w:val="Hyperlink"/>
                <w:rFonts w:asciiTheme="minorBidi" w:hAnsiTheme="minorBidi"/>
                <w:noProof/>
                <w:rtl/>
              </w:rPr>
              <w:fldChar w:fldCharType="separate"/>
            </w:r>
            <w:r w:rsidR="00381E03">
              <w:rPr>
                <w:rFonts w:asciiTheme="minorBidi" w:hAnsiTheme="minorBidi"/>
                <w:noProof/>
                <w:webHidden/>
                <w:rtl/>
              </w:rPr>
              <w:t>38</w:t>
            </w:r>
            <w:r w:rsidRPr="00EA4291">
              <w:rPr>
                <w:rStyle w:val="Hyperlink"/>
                <w:rFonts w:asciiTheme="minorBidi" w:hAnsiTheme="minorBidi"/>
                <w:noProof/>
                <w:rtl/>
              </w:rPr>
              <w:fldChar w:fldCharType="end"/>
            </w:r>
          </w:hyperlink>
        </w:p>
        <w:p w14:paraId="7F2292B6" w14:textId="4E0BC604" w:rsidR="00EA4291" w:rsidRPr="00EA4291" w:rsidRDefault="00EA4291">
          <w:pPr>
            <w:pStyle w:val="TOC1"/>
            <w:rPr>
              <w:rFonts w:asciiTheme="minorBidi" w:eastAsiaTheme="minorEastAsia" w:hAnsiTheme="minorBidi"/>
              <w:noProof/>
              <w:rtl/>
            </w:rPr>
          </w:pPr>
          <w:hyperlink w:anchor="_Toc227687223" w:history="1">
            <w:r w:rsidRPr="00EA4291">
              <w:rPr>
                <w:rStyle w:val="Hyperlink"/>
                <w:rFonts w:asciiTheme="minorBidi" w:eastAsia="Times New Roman" w:hAnsiTheme="minorBidi"/>
                <w:noProof/>
                <w:rtl/>
              </w:rPr>
              <w:t>إجراءات ومنهجية الدراسة:</w:t>
            </w:r>
            <w:r w:rsidRPr="00EA4291">
              <w:rPr>
                <w:rFonts w:asciiTheme="minorBidi" w:hAnsiTheme="minorBidi"/>
                <w:noProof/>
                <w:webHidden/>
                <w:rtl/>
              </w:rPr>
              <w:tab/>
            </w:r>
            <w:r w:rsidRPr="00EA4291">
              <w:rPr>
                <w:rStyle w:val="Hyperlink"/>
                <w:rFonts w:asciiTheme="minorBidi" w:hAnsiTheme="minorBidi"/>
                <w:noProof/>
                <w:rtl/>
              </w:rPr>
              <w:fldChar w:fldCharType="begin"/>
            </w:r>
            <w:r w:rsidRPr="00EA4291">
              <w:rPr>
                <w:rFonts w:asciiTheme="minorBidi" w:hAnsiTheme="minorBidi"/>
                <w:noProof/>
                <w:webHidden/>
                <w:rtl/>
              </w:rPr>
              <w:instrText xml:space="preserve"> </w:instrText>
            </w:r>
            <w:r w:rsidRPr="00EA4291">
              <w:rPr>
                <w:rFonts w:asciiTheme="minorBidi" w:hAnsiTheme="minorBidi"/>
                <w:noProof/>
                <w:webHidden/>
              </w:rPr>
              <w:instrText>PAGEREF</w:instrText>
            </w:r>
            <w:r w:rsidRPr="00EA4291">
              <w:rPr>
                <w:rFonts w:asciiTheme="minorBidi" w:hAnsiTheme="minorBidi"/>
                <w:noProof/>
                <w:webHidden/>
                <w:rtl/>
              </w:rPr>
              <w:instrText xml:space="preserve"> _</w:instrText>
            </w:r>
            <w:r w:rsidRPr="00EA4291">
              <w:rPr>
                <w:rFonts w:asciiTheme="minorBidi" w:hAnsiTheme="minorBidi"/>
                <w:noProof/>
                <w:webHidden/>
              </w:rPr>
              <w:instrText>Toc227687223 \h</w:instrText>
            </w:r>
            <w:r w:rsidRPr="00EA4291">
              <w:rPr>
                <w:rFonts w:asciiTheme="minorBidi" w:hAnsiTheme="minorBidi"/>
                <w:noProof/>
                <w:webHidden/>
                <w:rtl/>
              </w:rPr>
              <w:instrText xml:space="preserve"> </w:instrText>
            </w:r>
            <w:r w:rsidRPr="00EA4291">
              <w:rPr>
                <w:rStyle w:val="Hyperlink"/>
                <w:rFonts w:asciiTheme="minorBidi" w:hAnsiTheme="minorBidi"/>
                <w:noProof/>
                <w:rtl/>
              </w:rPr>
            </w:r>
            <w:r w:rsidRPr="00EA4291">
              <w:rPr>
                <w:rStyle w:val="Hyperlink"/>
                <w:rFonts w:asciiTheme="minorBidi" w:hAnsiTheme="minorBidi"/>
                <w:noProof/>
                <w:rtl/>
              </w:rPr>
              <w:fldChar w:fldCharType="separate"/>
            </w:r>
            <w:r w:rsidR="00381E03">
              <w:rPr>
                <w:rFonts w:asciiTheme="minorBidi" w:hAnsiTheme="minorBidi"/>
                <w:noProof/>
                <w:webHidden/>
                <w:rtl/>
              </w:rPr>
              <w:t>39</w:t>
            </w:r>
            <w:r w:rsidRPr="00EA4291">
              <w:rPr>
                <w:rStyle w:val="Hyperlink"/>
                <w:rFonts w:asciiTheme="minorBidi" w:hAnsiTheme="minorBidi"/>
                <w:noProof/>
                <w:rtl/>
              </w:rPr>
              <w:fldChar w:fldCharType="end"/>
            </w:r>
          </w:hyperlink>
        </w:p>
        <w:p w14:paraId="6C634C32" w14:textId="2378C964" w:rsidR="00EA4291" w:rsidRPr="00EA4291" w:rsidRDefault="00EA4291">
          <w:pPr>
            <w:pStyle w:val="TOC2"/>
            <w:rPr>
              <w:rFonts w:asciiTheme="minorBidi" w:eastAsiaTheme="minorEastAsia" w:hAnsiTheme="minorBidi"/>
              <w:noProof/>
              <w:rtl/>
            </w:rPr>
          </w:pPr>
          <w:hyperlink w:anchor="_Toc227687224" w:history="1">
            <w:r w:rsidRPr="00EA4291">
              <w:rPr>
                <w:rStyle w:val="Hyperlink"/>
                <w:rFonts w:asciiTheme="minorBidi" w:hAnsiTheme="minorBidi"/>
                <w:noProof/>
                <w:rtl/>
              </w:rPr>
              <w:t>مجتمع وعينة الدراسة:</w:t>
            </w:r>
            <w:r w:rsidRPr="00EA4291">
              <w:rPr>
                <w:rFonts w:asciiTheme="minorBidi" w:hAnsiTheme="minorBidi"/>
                <w:noProof/>
                <w:webHidden/>
                <w:rtl/>
              </w:rPr>
              <w:tab/>
            </w:r>
            <w:r w:rsidRPr="00EA4291">
              <w:rPr>
                <w:rStyle w:val="Hyperlink"/>
                <w:rFonts w:asciiTheme="minorBidi" w:hAnsiTheme="minorBidi"/>
                <w:noProof/>
                <w:rtl/>
              </w:rPr>
              <w:fldChar w:fldCharType="begin"/>
            </w:r>
            <w:r w:rsidRPr="00EA4291">
              <w:rPr>
                <w:rFonts w:asciiTheme="minorBidi" w:hAnsiTheme="minorBidi"/>
                <w:noProof/>
                <w:webHidden/>
                <w:rtl/>
              </w:rPr>
              <w:instrText xml:space="preserve"> </w:instrText>
            </w:r>
            <w:r w:rsidRPr="00EA4291">
              <w:rPr>
                <w:rFonts w:asciiTheme="minorBidi" w:hAnsiTheme="minorBidi"/>
                <w:noProof/>
                <w:webHidden/>
              </w:rPr>
              <w:instrText>PAGEREF</w:instrText>
            </w:r>
            <w:r w:rsidRPr="00EA4291">
              <w:rPr>
                <w:rFonts w:asciiTheme="minorBidi" w:hAnsiTheme="minorBidi"/>
                <w:noProof/>
                <w:webHidden/>
                <w:rtl/>
              </w:rPr>
              <w:instrText xml:space="preserve"> _</w:instrText>
            </w:r>
            <w:r w:rsidRPr="00EA4291">
              <w:rPr>
                <w:rFonts w:asciiTheme="minorBidi" w:hAnsiTheme="minorBidi"/>
                <w:noProof/>
                <w:webHidden/>
              </w:rPr>
              <w:instrText>Toc227687224 \h</w:instrText>
            </w:r>
            <w:r w:rsidRPr="00EA4291">
              <w:rPr>
                <w:rFonts w:asciiTheme="minorBidi" w:hAnsiTheme="minorBidi"/>
                <w:noProof/>
                <w:webHidden/>
                <w:rtl/>
              </w:rPr>
              <w:instrText xml:space="preserve"> </w:instrText>
            </w:r>
            <w:r w:rsidRPr="00EA4291">
              <w:rPr>
                <w:rStyle w:val="Hyperlink"/>
                <w:rFonts w:asciiTheme="minorBidi" w:hAnsiTheme="minorBidi"/>
                <w:noProof/>
                <w:rtl/>
              </w:rPr>
            </w:r>
            <w:r w:rsidRPr="00EA4291">
              <w:rPr>
                <w:rStyle w:val="Hyperlink"/>
                <w:rFonts w:asciiTheme="minorBidi" w:hAnsiTheme="minorBidi"/>
                <w:noProof/>
                <w:rtl/>
              </w:rPr>
              <w:fldChar w:fldCharType="separate"/>
            </w:r>
            <w:r w:rsidR="00381E03">
              <w:rPr>
                <w:rFonts w:asciiTheme="minorBidi" w:hAnsiTheme="minorBidi"/>
                <w:noProof/>
                <w:webHidden/>
                <w:rtl/>
              </w:rPr>
              <w:t>39</w:t>
            </w:r>
            <w:r w:rsidRPr="00EA4291">
              <w:rPr>
                <w:rStyle w:val="Hyperlink"/>
                <w:rFonts w:asciiTheme="minorBidi" w:hAnsiTheme="minorBidi"/>
                <w:noProof/>
                <w:rtl/>
              </w:rPr>
              <w:fldChar w:fldCharType="end"/>
            </w:r>
          </w:hyperlink>
        </w:p>
        <w:p w14:paraId="386F1293" w14:textId="0F326035" w:rsidR="00EA4291" w:rsidRPr="00EA4291" w:rsidRDefault="00EA4291">
          <w:pPr>
            <w:pStyle w:val="TOC2"/>
            <w:rPr>
              <w:rFonts w:asciiTheme="minorBidi" w:eastAsiaTheme="minorEastAsia" w:hAnsiTheme="minorBidi"/>
              <w:noProof/>
              <w:rtl/>
            </w:rPr>
          </w:pPr>
          <w:hyperlink w:anchor="_Toc227687225" w:history="1">
            <w:r w:rsidRPr="00EA4291">
              <w:rPr>
                <w:rStyle w:val="Hyperlink"/>
                <w:rFonts w:asciiTheme="minorBidi" w:hAnsiTheme="minorBidi"/>
                <w:noProof/>
                <w:rtl/>
              </w:rPr>
              <w:t>وسائل جمع بيانات الدراسة</w:t>
            </w:r>
            <w:r w:rsidRPr="00EA4291">
              <w:rPr>
                <w:rFonts w:asciiTheme="minorBidi" w:hAnsiTheme="minorBidi"/>
                <w:noProof/>
                <w:webHidden/>
                <w:rtl/>
              </w:rPr>
              <w:tab/>
            </w:r>
            <w:r w:rsidRPr="00EA4291">
              <w:rPr>
                <w:rStyle w:val="Hyperlink"/>
                <w:rFonts w:asciiTheme="minorBidi" w:hAnsiTheme="minorBidi"/>
                <w:noProof/>
                <w:rtl/>
              </w:rPr>
              <w:fldChar w:fldCharType="begin"/>
            </w:r>
            <w:r w:rsidRPr="00EA4291">
              <w:rPr>
                <w:rFonts w:asciiTheme="minorBidi" w:hAnsiTheme="minorBidi"/>
                <w:noProof/>
                <w:webHidden/>
                <w:rtl/>
              </w:rPr>
              <w:instrText xml:space="preserve"> </w:instrText>
            </w:r>
            <w:r w:rsidRPr="00EA4291">
              <w:rPr>
                <w:rFonts w:asciiTheme="minorBidi" w:hAnsiTheme="minorBidi"/>
                <w:noProof/>
                <w:webHidden/>
              </w:rPr>
              <w:instrText>PAGEREF</w:instrText>
            </w:r>
            <w:r w:rsidRPr="00EA4291">
              <w:rPr>
                <w:rFonts w:asciiTheme="minorBidi" w:hAnsiTheme="minorBidi"/>
                <w:noProof/>
                <w:webHidden/>
                <w:rtl/>
              </w:rPr>
              <w:instrText xml:space="preserve"> _</w:instrText>
            </w:r>
            <w:r w:rsidRPr="00EA4291">
              <w:rPr>
                <w:rFonts w:asciiTheme="minorBidi" w:hAnsiTheme="minorBidi"/>
                <w:noProof/>
                <w:webHidden/>
              </w:rPr>
              <w:instrText>Toc227687225 \h</w:instrText>
            </w:r>
            <w:r w:rsidRPr="00EA4291">
              <w:rPr>
                <w:rFonts w:asciiTheme="minorBidi" w:hAnsiTheme="minorBidi"/>
                <w:noProof/>
                <w:webHidden/>
                <w:rtl/>
              </w:rPr>
              <w:instrText xml:space="preserve"> </w:instrText>
            </w:r>
            <w:r w:rsidRPr="00EA4291">
              <w:rPr>
                <w:rStyle w:val="Hyperlink"/>
                <w:rFonts w:asciiTheme="minorBidi" w:hAnsiTheme="minorBidi"/>
                <w:noProof/>
                <w:rtl/>
              </w:rPr>
            </w:r>
            <w:r w:rsidRPr="00EA4291">
              <w:rPr>
                <w:rStyle w:val="Hyperlink"/>
                <w:rFonts w:asciiTheme="minorBidi" w:hAnsiTheme="minorBidi"/>
                <w:noProof/>
                <w:rtl/>
              </w:rPr>
              <w:fldChar w:fldCharType="separate"/>
            </w:r>
            <w:r w:rsidR="00381E03">
              <w:rPr>
                <w:rFonts w:asciiTheme="minorBidi" w:hAnsiTheme="minorBidi"/>
                <w:noProof/>
                <w:webHidden/>
                <w:rtl/>
              </w:rPr>
              <w:t>40</w:t>
            </w:r>
            <w:r w:rsidRPr="00EA4291">
              <w:rPr>
                <w:rStyle w:val="Hyperlink"/>
                <w:rFonts w:asciiTheme="minorBidi" w:hAnsiTheme="minorBidi"/>
                <w:noProof/>
                <w:rtl/>
              </w:rPr>
              <w:fldChar w:fldCharType="end"/>
            </w:r>
          </w:hyperlink>
        </w:p>
        <w:p w14:paraId="18286759" w14:textId="4225C354" w:rsidR="00EA4291" w:rsidRPr="00EA4291" w:rsidRDefault="00EA4291">
          <w:pPr>
            <w:pStyle w:val="TOC2"/>
            <w:rPr>
              <w:rFonts w:asciiTheme="minorBidi" w:eastAsiaTheme="minorEastAsia" w:hAnsiTheme="minorBidi"/>
              <w:noProof/>
              <w:rtl/>
            </w:rPr>
          </w:pPr>
          <w:hyperlink w:anchor="_Toc227687226" w:history="1">
            <w:r w:rsidRPr="00EA4291">
              <w:rPr>
                <w:rStyle w:val="Hyperlink"/>
                <w:rFonts w:asciiTheme="minorBidi" w:hAnsiTheme="minorBidi"/>
                <w:noProof/>
                <w:shd w:val="clear" w:color="auto" w:fill="FFFFFF"/>
                <w:rtl/>
              </w:rPr>
              <w:t>إطار التحليل</w:t>
            </w:r>
            <w:r w:rsidRPr="00EA4291">
              <w:rPr>
                <w:rFonts w:asciiTheme="minorBidi" w:hAnsiTheme="minorBidi"/>
                <w:noProof/>
                <w:webHidden/>
                <w:rtl/>
              </w:rPr>
              <w:tab/>
            </w:r>
            <w:r w:rsidRPr="00EA4291">
              <w:rPr>
                <w:rStyle w:val="Hyperlink"/>
                <w:rFonts w:asciiTheme="minorBidi" w:hAnsiTheme="minorBidi"/>
                <w:noProof/>
                <w:rtl/>
              </w:rPr>
              <w:fldChar w:fldCharType="begin"/>
            </w:r>
            <w:r w:rsidRPr="00EA4291">
              <w:rPr>
                <w:rFonts w:asciiTheme="minorBidi" w:hAnsiTheme="minorBidi"/>
                <w:noProof/>
                <w:webHidden/>
                <w:rtl/>
              </w:rPr>
              <w:instrText xml:space="preserve"> </w:instrText>
            </w:r>
            <w:r w:rsidRPr="00EA4291">
              <w:rPr>
                <w:rFonts w:asciiTheme="minorBidi" w:hAnsiTheme="minorBidi"/>
                <w:noProof/>
                <w:webHidden/>
              </w:rPr>
              <w:instrText>PAGEREF</w:instrText>
            </w:r>
            <w:r w:rsidRPr="00EA4291">
              <w:rPr>
                <w:rFonts w:asciiTheme="minorBidi" w:hAnsiTheme="minorBidi"/>
                <w:noProof/>
                <w:webHidden/>
                <w:rtl/>
              </w:rPr>
              <w:instrText xml:space="preserve"> _</w:instrText>
            </w:r>
            <w:r w:rsidRPr="00EA4291">
              <w:rPr>
                <w:rFonts w:asciiTheme="minorBidi" w:hAnsiTheme="minorBidi"/>
                <w:noProof/>
                <w:webHidden/>
              </w:rPr>
              <w:instrText>Toc227687226 \h</w:instrText>
            </w:r>
            <w:r w:rsidRPr="00EA4291">
              <w:rPr>
                <w:rFonts w:asciiTheme="minorBidi" w:hAnsiTheme="minorBidi"/>
                <w:noProof/>
                <w:webHidden/>
                <w:rtl/>
              </w:rPr>
              <w:instrText xml:space="preserve"> </w:instrText>
            </w:r>
            <w:r w:rsidRPr="00EA4291">
              <w:rPr>
                <w:rStyle w:val="Hyperlink"/>
                <w:rFonts w:asciiTheme="minorBidi" w:hAnsiTheme="minorBidi"/>
                <w:noProof/>
                <w:rtl/>
              </w:rPr>
            </w:r>
            <w:r w:rsidRPr="00EA4291">
              <w:rPr>
                <w:rStyle w:val="Hyperlink"/>
                <w:rFonts w:asciiTheme="minorBidi" w:hAnsiTheme="minorBidi"/>
                <w:noProof/>
                <w:rtl/>
              </w:rPr>
              <w:fldChar w:fldCharType="separate"/>
            </w:r>
            <w:r w:rsidR="00381E03">
              <w:rPr>
                <w:rFonts w:asciiTheme="minorBidi" w:hAnsiTheme="minorBidi"/>
                <w:noProof/>
                <w:webHidden/>
                <w:rtl/>
              </w:rPr>
              <w:t>40</w:t>
            </w:r>
            <w:r w:rsidRPr="00EA4291">
              <w:rPr>
                <w:rStyle w:val="Hyperlink"/>
                <w:rFonts w:asciiTheme="minorBidi" w:hAnsiTheme="minorBidi"/>
                <w:noProof/>
                <w:rtl/>
              </w:rPr>
              <w:fldChar w:fldCharType="end"/>
            </w:r>
          </w:hyperlink>
        </w:p>
        <w:p w14:paraId="611181EB" w14:textId="083BF83C" w:rsidR="00EA4291" w:rsidRPr="00EA4291" w:rsidRDefault="00EA4291">
          <w:pPr>
            <w:pStyle w:val="TOC3"/>
            <w:tabs>
              <w:tab w:val="left" w:pos="1320"/>
              <w:tab w:val="right" w:leader="dot" w:pos="8296"/>
            </w:tabs>
            <w:bidi/>
            <w:rPr>
              <w:rFonts w:asciiTheme="minorBidi" w:eastAsiaTheme="minorEastAsia" w:hAnsiTheme="minorBidi"/>
              <w:noProof/>
              <w:rtl/>
            </w:rPr>
          </w:pPr>
          <w:hyperlink w:anchor="_Toc227687227" w:history="1">
            <w:r w:rsidRPr="00EA4291">
              <w:rPr>
                <w:rStyle w:val="Hyperlink"/>
                <w:rFonts w:asciiTheme="minorBidi" w:hAnsiTheme="minorBidi"/>
                <w:noProof/>
                <w:rtl/>
              </w:rPr>
              <w:t>أ‌.</w:t>
            </w:r>
            <w:r w:rsidRPr="00EA4291">
              <w:rPr>
                <w:rFonts w:asciiTheme="minorBidi" w:eastAsiaTheme="minorEastAsia" w:hAnsiTheme="minorBidi"/>
                <w:noProof/>
                <w:rtl/>
              </w:rPr>
              <w:tab/>
            </w:r>
            <w:r w:rsidRPr="00EA4291">
              <w:rPr>
                <w:rStyle w:val="Hyperlink"/>
                <w:rFonts w:asciiTheme="minorBidi" w:hAnsiTheme="minorBidi"/>
                <w:noProof/>
                <w:shd w:val="clear" w:color="auto" w:fill="FFFFFF"/>
                <w:rtl/>
              </w:rPr>
              <w:t>أدوات التحليل المالي ومعايير اتخاذ القرار</w:t>
            </w:r>
            <w:r w:rsidRPr="00EA4291">
              <w:rPr>
                <w:rFonts w:asciiTheme="minorBidi" w:hAnsiTheme="minorBidi"/>
                <w:noProof/>
                <w:webHidden/>
                <w:rtl/>
              </w:rPr>
              <w:tab/>
            </w:r>
            <w:r w:rsidRPr="00EA4291">
              <w:rPr>
                <w:rStyle w:val="Hyperlink"/>
                <w:rFonts w:asciiTheme="minorBidi" w:hAnsiTheme="minorBidi"/>
                <w:noProof/>
                <w:rtl/>
              </w:rPr>
              <w:fldChar w:fldCharType="begin"/>
            </w:r>
            <w:r w:rsidRPr="00EA4291">
              <w:rPr>
                <w:rFonts w:asciiTheme="minorBidi" w:hAnsiTheme="minorBidi"/>
                <w:noProof/>
                <w:webHidden/>
                <w:rtl/>
              </w:rPr>
              <w:instrText xml:space="preserve"> </w:instrText>
            </w:r>
            <w:r w:rsidRPr="00EA4291">
              <w:rPr>
                <w:rFonts w:asciiTheme="minorBidi" w:hAnsiTheme="minorBidi"/>
                <w:noProof/>
                <w:webHidden/>
              </w:rPr>
              <w:instrText>PAGEREF</w:instrText>
            </w:r>
            <w:r w:rsidRPr="00EA4291">
              <w:rPr>
                <w:rFonts w:asciiTheme="minorBidi" w:hAnsiTheme="minorBidi"/>
                <w:noProof/>
                <w:webHidden/>
                <w:rtl/>
              </w:rPr>
              <w:instrText xml:space="preserve"> _</w:instrText>
            </w:r>
            <w:r w:rsidRPr="00EA4291">
              <w:rPr>
                <w:rFonts w:asciiTheme="minorBidi" w:hAnsiTheme="minorBidi"/>
                <w:noProof/>
                <w:webHidden/>
              </w:rPr>
              <w:instrText>Toc227687227 \h</w:instrText>
            </w:r>
            <w:r w:rsidRPr="00EA4291">
              <w:rPr>
                <w:rFonts w:asciiTheme="minorBidi" w:hAnsiTheme="minorBidi"/>
                <w:noProof/>
                <w:webHidden/>
                <w:rtl/>
              </w:rPr>
              <w:instrText xml:space="preserve"> </w:instrText>
            </w:r>
            <w:r w:rsidRPr="00EA4291">
              <w:rPr>
                <w:rStyle w:val="Hyperlink"/>
                <w:rFonts w:asciiTheme="minorBidi" w:hAnsiTheme="minorBidi"/>
                <w:noProof/>
                <w:rtl/>
              </w:rPr>
            </w:r>
            <w:r w:rsidRPr="00EA4291">
              <w:rPr>
                <w:rStyle w:val="Hyperlink"/>
                <w:rFonts w:asciiTheme="minorBidi" w:hAnsiTheme="minorBidi"/>
                <w:noProof/>
                <w:rtl/>
              </w:rPr>
              <w:fldChar w:fldCharType="separate"/>
            </w:r>
            <w:r w:rsidR="00381E03">
              <w:rPr>
                <w:rFonts w:asciiTheme="minorBidi" w:hAnsiTheme="minorBidi"/>
                <w:noProof/>
                <w:webHidden/>
                <w:rtl/>
              </w:rPr>
              <w:t>40</w:t>
            </w:r>
            <w:r w:rsidRPr="00EA4291">
              <w:rPr>
                <w:rStyle w:val="Hyperlink"/>
                <w:rFonts w:asciiTheme="minorBidi" w:hAnsiTheme="minorBidi"/>
                <w:noProof/>
                <w:rtl/>
              </w:rPr>
              <w:fldChar w:fldCharType="end"/>
            </w:r>
          </w:hyperlink>
        </w:p>
        <w:p w14:paraId="77B2043C" w14:textId="6E07E423" w:rsidR="00EA4291" w:rsidRPr="00EA4291" w:rsidRDefault="00EA4291">
          <w:pPr>
            <w:pStyle w:val="TOC3"/>
            <w:tabs>
              <w:tab w:val="left" w:pos="1540"/>
              <w:tab w:val="right" w:leader="dot" w:pos="8296"/>
            </w:tabs>
            <w:bidi/>
            <w:rPr>
              <w:rFonts w:asciiTheme="minorBidi" w:eastAsiaTheme="minorEastAsia" w:hAnsiTheme="minorBidi"/>
              <w:noProof/>
              <w:rtl/>
            </w:rPr>
          </w:pPr>
          <w:hyperlink w:anchor="_Toc227687228" w:history="1">
            <w:r w:rsidRPr="00EA4291">
              <w:rPr>
                <w:rStyle w:val="Hyperlink"/>
                <w:rFonts w:asciiTheme="minorBidi" w:hAnsiTheme="minorBidi"/>
                <w:noProof/>
                <w:rtl/>
              </w:rPr>
              <w:t>ب‌.</w:t>
            </w:r>
            <w:r w:rsidRPr="00EA4291">
              <w:rPr>
                <w:rFonts w:asciiTheme="minorBidi" w:eastAsiaTheme="minorEastAsia" w:hAnsiTheme="minorBidi"/>
                <w:noProof/>
                <w:rtl/>
              </w:rPr>
              <w:tab/>
            </w:r>
            <w:r w:rsidRPr="00EA4291">
              <w:rPr>
                <w:rStyle w:val="Hyperlink"/>
                <w:rFonts w:asciiTheme="minorBidi" w:hAnsiTheme="minorBidi"/>
                <w:noProof/>
                <w:shd w:val="clear" w:color="auto" w:fill="FFFFFF"/>
                <w:rtl/>
              </w:rPr>
              <w:t>مؤشرات مستوى الخدمة</w:t>
            </w:r>
            <w:r w:rsidRPr="00EA4291">
              <w:rPr>
                <w:rFonts w:asciiTheme="minorBidi" w:hAnsiTheme="minorBidi"/>
                <w:noProof/>
                <w:webHidden/>
                <w:rtl/>
              </w:rPr>
              <w:tab/>
            </w:r>
            <w:r w:rsidRPr="00EA4291">
              <w:rPr>
                <w:rStyle w:val="Hyperlink"/>
                <w:rFonts w:asciiTheme="minorBidi" w:hAnsiTheme="minorBidi"/>
                <w:noProof/>
                <w:rtl/>
              </w:rPr>
              <w:fldChar w:fldCharType="begin"/>
            </w:r>
            <w:r w:rsidRPr="00EA4291">
              <w:rPr>
                <w:rFonts w:asciiTheme="minorBidi" w:hAnsiTheme="minorBidi"/>
                <w:noProof/>
                <w:webHidden/>
                <w:rtl/>
              </w:rPr>
              <w:instrText xml:space="preserve"> </w:instrText>
            </w:r>
            <w:r w:rsidRPr="00EA4291">
              <w:rPr>
                <w:rFonts w:asciiTheme="minorBidi" w:hAnsiTheme="minorBidi"/>
                <w:noProof/>
                <w:webHidden/>
              </w:rPr>
              <w:instrText>PAGEREF</w:instrText>
            </w:r>
            <w:r w:rsidRPr="00EA4291">
              <w:rPr>
                <w:rFonts w:asciiTheme="minorBidi" w:hAnsiTheme="minorBidi"/>
                <w:noProof/>
                <w:webHidden/>
                <w:rtl/>
              </w:rPr>
              <w:instrText xml:space="preserve"> _</w:instrText>
            </w:r>
            <w:r w:rsidRPr="00EA4291">
              <w:rPr>
                <w:rFonts w:asciiTheme="minorBidi" w:hAnsiTheme="minorBidi"/>
                <w:noProof/>
                <w:webHidden/>
              </w:rPr>
              <w:instrText>Toc227687228 \h</w:instrText>
            </w:r>
            <w:r w:rsidRPr="00EA4291">
              <w:rPr>
                <w:rFonts w:asciiTheme="minorBidi" w:hAnsiTheme="minorBidi"/>
                <w:noProof/>
                <w:webHidden/>
                <w:rtl/>
              </w:rPr>
              <w:instrText xml:space="preserve"> </w:instrText>
            </w:r>
            <w:r w:rsidRPr="00EA4291">
              <w:rPr>
                <w:rStyle w:val="Hyperlink"/>
                <w:rFonts w:asciiTheme="minorBidi" w:hAnsiTheme="minorBidi"/>
                <w:noProof/>
                <w:rtl/>
              </w:rPr>
            </w:r>
            <w:r w:rsidRPr="00EA4291">
              <w:rPr>
                <w:rStyle w:val="Hyperlink"/>
                <w:rFonts w:asciiTheme="minorBidi" w:hAnsiTheme="minorBidi"/>
                <w:noProof/>
                <w:rtl/>
              </w:rPr>
              <w:fldChar w:fldCharType="separate"/>
            </w:r>
            <w:r w:rsidR="00381E03">
              <w:rPr>
                <w:rFonts w:asciiTheme="minorBidi" w:hAnsiTheme="minorBidi"/>
                <w:noProof/>
                <w:webHidden/>
                <w:rtl/>
              </w:rPr>
              <w:t>41</w:t>
            </w:r>
            <w:r w:rsidRPr="00EA4291">
              <w:rPr>
                <w:rStyle w:val="Hyperlink"/>
                <w:rFonts w:asciiTheme="minorBidi" w:hAnsiTheme="minorBidi"/>
                <w:noProof/>
                <w:rtl/>
              </w:rPr>
              <w:fldChar w:fldCharType="end"/>
            </w:r>
          </w:hyperlink>
        </w:p>
        <w:p w14:paraId="03597945" w14:textId="7596C0A3" w:rsidR="00EA4291" w:rsidRPr="00EA4291" w:rsidRDefault="00EA4291">
          <w:pPr>
            <w:pStyle w:val="TOC3"/>
            <w:tabs>
              <w:tab w:val="left" w:pos="1540"/>
              <w:tab w:val="right" w:leader="dot" w:pos="8296"/>
            </w:tabs>
            <w:bidi/>
            <w:rPr>
              <w:rFonts w:asciiTheme="minorBidi" w:eastAsiaTheme="minorEastAsia" w:hAnsiTheme="minorBidi"/>
              <w:noProof/>
              <w:rtl/>
            </w:rPr>
          </w:pPr>
          <w:hyperlink w:anchor="_Toc227687229" w:history="1">
            <w:r w:rsidRPr="00EA4291">
              <w:rPr>
                <w:rStyle w:val="Hyperlink"/>
                <w:rFonts w:asciiTheme="minorBidi" w:hAnsiTheme="minorBidi"/>
                <w:noProof/>
                <w:rtl/>
              </w:rPr>
              <w:t>ت‌.</w:t>
            </w:r>
            <w:r w:rsidRPr="00EA4291">
              <w:rPr>
                <w:rFonts w:asciiTheme="minorBidi" w:eastAsiaTheme="minorEastAsia" w:hAnsiTheme="minorBidi"/>
                <w:noProof/>
                <w:rtl/>
              </w:rPr>
              <w:tab/>
            </w:r>
            <w:r w:rsidRPr="00EA4291">
              <w:rPr>
                <w:rStyle w:val="Hyperlink"/>
                <w:rFonts w:asciiTheme="minorBidi" w:hAnsiTheme="minorBidi"/>
                <w:noProof/>
                <w:shd w:val="clear" w:color="auto" w:fill="FFFFFF"/>
                <w:rtl/>
              </w:rPr>
              <w:t>أداة التحليل</w:t>
            </w:r>
            <w:r w:rsidRPr="00EA4291">
              <w:rPr>
                <w:rFonts w:asciiTheme="minorBidi" w:hAnsiTheme="minorBidi"/>
                <w:noProof/>
                <w:webHidden/>
                <w:rtl/>
              </w:rPr>
              <w:tab/>
            </w:r>
            <w:r w:rsidRPr="00EA4291">
              <w:rPr>
                <w:rStyle w:val="Hyperlink"/>
                <w:rFonts w:asciiTheme="minorBidi" w:hAnsiTheme="minorBidi"/>
                <w:noProof/>
                <w:rtl/>
              </w:rPr>
              <w:fldChar w:fldCharType="begin"/>
            </w:r>
            <w:r w:rsidRPr="00EA4291">
              <w:rPr>
                <w:rFonts w:asciiTheme="minorBidi" w:hAnsiTheme="minorBidi"/>
                <w:noProof/>
                <w:webHidden/>
                <w:rtl/>
              </w:rPr>
              <w:instrText xml:space="preserve"> </w:instrText>
            </w:r>
            <w:r w:rsidRPr="00EA4291">
              <w:rPr>
                <w:rFonts w:asciiTheme="minorBidi" w:hAnsiTheme="minorBidi"/>
                <w:noProof/>
                <w:webHidden/>
              </w:rPr>
              <w:instrText>PAGEREF</w:instrText>
            </w:r>
            <w:r w:rsidRPr="00EA4291">
              <w:rPr>
                <w:rFonts w:asciiTheme="minorBidi" w:hAnsiTheme="minorBidi"/>
                <w:noProof/>
                <w:webHidden/>
                <w:rtl/>
              </w:rPr>
              <w:instrText xml:space="preserve"> _</w:instrText>
            </w:r>
            <w:r w:rsidRPr="00EA4291">
              <w:rPr>
                <w:rFonts w:asciiTheme="minorBidi" w:hAnsiTheme="minorBidi"/>
                <w:noProof/>
                <w:webHidden/>
              </w:rPr>
              <w:instrText>Toc227687229 \h</w:instrText>
            </w:r>
            <w:r w:rsidRPr="00EA4291">
              <w:rPr>
                <w:rFonts w:asciiTheme="minorBidi" w:hAnsiTheme="minorBidi"/>
                <w:noProof/>
                <w:webHidden/>
                <w:rtl/>
              </w:rPr>
              <w:instrText xml:space="preserve"> </w:instrText>
            </w:r>
            <w:r w:rsidRPr="00EA4291">
              <w:rPr>
                <w:rStyle w:val="Hyperlink"/>
                <w:rFonts w:asciiTheme="minorBidi" w:hAnsiTheme="minorBidi"/>
                <w:noProof/>
                <w:rtl/>
              </w:rPr>
            </w:r>
            <w:r w:rsidRPr="00EA4291">
              <w:rPr>
                <w:rStyle w:val="Hyperlink"/>
                <w:rFonts w:asciiTheme="minorBidi" w:hAnsiTheme="minorBidi"/>
                <w:noProof/>
                <w:rtl/>
              </w:rPr>
              <w:fldChar w:fldCharType="separate"/>
            </w:r>
            <w:r w:rsidR="00381E03">
              <w:rPr>
                <w:rFonts w:asciiTheme="minorBidi" w:hAnsiTheme="minorBidi"/>
                <w:noProof/>
                <w:webHidden/>
                <w:rtl/>
              </w:rPr>
              <w:t>42</w:t>
            </w:r>
            <w:r w:rsidRPr="00EA4291">
              <w:rPr>
                <w:rStyle w:val="Hyperlink"/>
                <w:rFonts w:asciiTheme="minorBidi" w:hAnsiTheme="minorBidi"/>
                <w:noProof/>
                <w:rtl/>
              </w:rPr>
              <w:fldChar w:fldCharType="end"/>
            </w:r>
          </w:hyperlink>
        </w:p>
        <w:p w14:paraId="1A8E0F21" w14:textId="64E654DB" w:rsidR="00EA4291" w:rsidRPr="00EA4291" w:rsidRDefault="00EA4291">
          <w:pPr>
            <w:pStyle w:val="TOC3"/>
            <w:tabs>
              <w:tab w:val="left" w:pos="1540"/>
              <w:tab w:val="right" w:leader="dot" w:pos="8296"/>
            </w:tabs>
            <w:bidi/>
            <w:rPr>
              <w:rFonts w:asciiTheme="minorBidi" w:eastAsiaTheme="minorEastAsia" w:hAnsiTheme="minorBidi"/>
              <w:noProof/>
              <w:rtl/>
            </w:rPr>
          </w:pPr>
          <w:hyperlink w:anchor="_Toc227687230" w:history="1">
            <w:r w:rsidRPr="00EA4291">
              <w:rPr>
                <w:rStyle w:val="Hyperlink"/>
                <w:rFonts w:asciiTheme="minorBidi" w:hAnsiTheme="minorBidi"/>
                <w:noProof/>
                <w:rtl/>
              </w:rPr>
              <w:t>ث‌.</w:t>
            </w:r>
            <w:r w:rsidRPr="00EA4291">
              <w:rPr>
                <w:rFonts w:asciiTheme="minorBidi" w:eastAsiaTheme="minorEastAsia" w:hAnsiTheme="minorBidi"/>
                <w:noProof/>
                <w:rtl/>
              </w:rPr>
              <w:tab/>
            </w:r>
            <w:r w:rsidRPr="00EA4291">
              <w:rPr>
                <w:rStyle w:val="Hyperlink"/>
                <w:rFonts w:asciiTheme="minorBidi" w:hAnsiTheme="minorBidi"/>
                <w:noProof/>
                <w:shd w:val="clear" w:color="auto" w:fill="FFFFFF"/>
                <w:rtl/>
              </w:rPr>
              <w:t>المتغيرات الضابطة</w:t>
            </w:r>
            <w:r w:rsidRPr="00EA4291">
              <w:rPr>
                <w:rFonts w:asciiTheme="minorBidi" w:hAnsiTheme="minorBidi"/>
                <w:noProof/>
                <w:webHidden/>
                <w:rtl/>
              </w:rPr>
              <w:tab/>
            </w:r>
            <w:r w:rsidRPr="00EA4291">
              <w:rPr>
                <w:rStyle w:val="Hyperlink"/>
                <w:rFonts w:asciiTheme="minorBidi" w:hAnsiTheme="minorBidi"/>
                <w:noProof/>
                <w:rtl/>
              </w:rPr>
              <w:fldChar w:fldCharType="begin"/>
            </w:r>
            <w:r w:rsidRPr="00EA4291">
              <w:rPr>
                <w:rFonts w:asciiTheme="minorBidi" w:hAnsiTheme="minorBidi"/>
                <w:noProof/>
                <w:webHidden/>
                <w:rtl/>
              </w:rPr>
              <w:instrText xml:space="preserve"> </w:instrText>
            </w:r>
            <w:r w:rsidRPr="00EA4291">
              <w:rPr>
                <w:rFonts w:asciiTheme="minorBidi" w:hAnsiTheme="minorBidi"/>
                <w:noProof/>
                <w:webHidden/>
              </w:rPr>
              <w:instrText>PAGEREF</w:instrText>
            </w:r>
            <w:r w:rsidRPr="00EA4291">
              <w:rPr>
                <w:rFonts w:asciiTheme="minorBidi" w:hAnsiTheme="minorBidi"/>
                <w:noProof/>
                <w:webHidden/>
                <w:rtl/>
              </w:rPr>
              <w:instrText xml:space="preserve"> _</w:instrText>
            </w:r>
            <w:r w:rsidRPr="00EA4291">
              <w:rPr>
                <w:rFonts w:asciiTheme="minorBidi" w:hAnsiTheme="minorBidi"/>
                <w:noProof/>
                <w:webHidden/>
              </w:rPr>
              <w:instrText>Toc227687230 \h</w:instrText>
            </w:r>
            <w:r w:rsidRPr="00EA4291">
              <w:rPr>
                <w:rFonts w:asciiTheme="minorBidi" w:hAnsiTheme="minorBidi"/>
                <w:noProof/>
                <w:webHidden/>
                <w:rtl/>
              </w:rPr>
              <w:instrText xml:space="preserve"> </w:instrText>
            </w:r>
            <w:r w:rsidRPr="00EA4291">
              <w:rPr>
                <w:rStyle w:val="Hyperlink"/>
                <w:rFonts w:asciiTheme="minorBidi" w:hAnsiTheme="minorBidi"/>
                <w:noProof/>
                <w:rtl/>
              </w:rPr>
            </w:r>
            <w:r w:rsidRPr="00EA4291">
              <w:rPr>
                <w:rStyle w:val="Hyperlink"/>
                <w:rFonts w:asciiTheme="minorBidi" w:hAnsiTheme="minorBidi"/>
                <w:noProof/>
                <w:rtl/>
              </w:rPr>
              <w:fldChar w:fldCharType="separate"/>
            </w:r>
            <w:r w:rsidR="00381E03">
              <w:rPr>
                <w:rFonts w:asciiTheme="minorBidi" w:hAnsiTheme="minorBidi"/>
                <w:noProof/>
                <w:webHidden/>
                <w:rtl/>
              </w:rPr>
              <w:t>42</w:t>
            </w:r>
            <w:r w:rsidRPr="00EA4291">
              <w:rPr>
                <w:rStyle w:val="Hyperlink"/>
                <w:rFonts w:asciiTheme="minorBidi" w:hAnsiTheme="minorBidi"/>
                <w:noProof/>
                <w:rtl/>
              </w:rPr>
              <w:fldChar w:fldCharType="end"/>
            </w:r>
          </w:hyperlink>
        </w:p>
        <w:p w14:paraId="56E72E44" w14:textId="34C5B8A6" w:rsidR="00EA4291" w:rsidRPr="00EA4291" w:rsidRDefault="00EA4291">
          <w:pPr>
            <w:pStyle w:val="TOC2"/>
            <w:rPr>
              <w:rFonts w:asciiTheme="minorBidi" w:eastAsiaTheme="minorEastAsia" w:hAnsiTheme="minorBidi"/>
              <w:noProof/>
              <w:rtl/>
            </w:rPr>
          </w:pPr>
          <w:hyperlink w:anchor="_Toc227687231" w:history="1">
            <w:r w:rsidRPr="00EA4291">
              <w:rPr>
                <w:rStyle w:val="Hyperlink"/>
                <w:rFonts w:asciiTheme="minorBidi" w:hAnsiTheme="minorBidi"/>
                <w:noProof/>
                <w:shd w:val="clear" w:color="auto" w:fill="FFFFFF"/>
                <w:rtl/>
              </w:rPr>
              <w:t>نموذج الدراسة</w:t>
            </w:r>
            <w:r w:rsidRPr="00EA4291">
              <w:rPr>
                <w:rFonts w:asciiTheme="minorBidi" w:hAnsiTheme="minorBidi"/>
                <w:noProof/>
                <w:webHidden/>
                <w:rtl/>
              </w:rPr>
              <w:tab/>
            </w:r>
            <w:r w:rsidRPr="00EA4291">
              <w:rPr>
                <w:rStyle w:val="Hyperlink"/>
                <w:rFonts w:asciiTheme="minorBidi" w:hAnsiTheme="minorBidi"/>
                <w:noProof/>
                <w:rtl/>
              </w:rPr>
              <w:fldChar w:fldCharType="begin"/>
            </w:r>
            <w:r w:rsidRPr="00EA4291">
              <w:rPr>
                <w:rFonts w:asciiTheme="minorBidi" w:hAnsiTheme="minorBidi"/>
                <w:noProof/>
                <w:webHidden/>
                <w:rtl/>
              </w:rPr>
              <w:instrText xml:space="preserve"> </w:instrText>
            </w:r>
            <w:r w:rsidRPr="00EA4291">
              <w:rPr>
                <w:rFonts w:asciiTheme="minorBidi" w:hAnsiTheme="minorBidi"/>
                <w:noProof/>
                <w:webHidden/>
              </w:rPr>
              <w:instrText>PAGEREF</w:instrText>
            </w:r>
            <w:r w:rsidRPr="00EA4291">
              <w:rPr>
                <w:rFonts w:asciiTheme="minorBidi" w:hAnsiTheme="minorBidi"/>
                <w:noProof/>
                <w:webHidden/>
                <w:rtl/>
              </w:rPr>
              <w:instrText xml:space="preserve"> _</w:instrText>
            </w:r>
            <w:r w:rsidRPr="00EA4291">
              <w:rPr>
                <w:rFonts w:asciiTheme="minorBidi" w:hAnsiTheme="minorBidi"/>
                <w:noProof/>
                <w:webHidden/>
              </w:rPr>
              <w:instrText>Toc227687231 \h</w:instrText>
            </w:r>
            <w:r w:rsidRPr="00EA4291">
              <w:rPr>
                <w:rFonts w:asciiTheme="minorBidi" w:hAnsiTheme="minorBidi"/>
                <w:noProof/>
                <w:webHidden/>
                <w:rtl/>
              </w:rPr>
              <w:instrText xml:space="preserve"> </w:instrText>
            </w:r>
            <w:r w:rsidRPr="00EA4291">
              <w:rPr>
                <w:rStyle w:val="Hyperlink"/>
                <w:rFonts w:asciiTheme="minorBidi" w:hAnsiTheme="minorBidi"/>
                <w:noProof/>
                <w:rtl/>
              </w:rPr>
            </w:r>
            <w:r w:rsidRPr="00EA4291">
              <w:rPr>
                <w:rStyle w:val="Hyperlink"/>
                <w:rFonts w:asciiTheme="minorBidi" w:hAnsiTheme="minorBidi"/>
                <w:noProof/>
                <w:rtl/>
              </w:rPr>
              <w:fldChar w:fldCharType="separate"/>
            </w:r>
            <w:r w:rsidR="00381E03">
              <w:rPr>
                <w:rFonts w:asciiTheme="minorBidi" w:hAnsiTheme="minorBidi"/>
                <w:noProof/>
                <w:webHidden/>
                <w:rtl/>
              </w:rPr>
              <w:t>44</w:t>
            </w:r>
            <w:r w:rsidRPr="00EA4291">
              <w:rPr>
                <w:rStyle w:val="Hyperlink"/>
                <w:rFonts w:asciiTheme="minorBidi" w:hAnsiTheme="minorBidi"/>
                <w:noProof/>
                <w:rtl/>
              </w:rPr>
              <w:fldChar w:fldCharType="end"/>
            </w:r>
          </w:hyperlink>
        </w:p>
        <w:p w14:paraId="7DE6D944" w14:textId="3E7BC984" w:rsidR="00EA4291" w:rsidRPr="00EA4291" w:rsidRDefault="00EA4291">
          <w:pPr>
            <w:pStyle w:val="TOC1"/>
            <w:rPr>
              <w:rFonts w:asciiTheme="minorBidi" w:eastAsiaTheme="minorEastAsia" w:hAnsiTheme="minorBidi"/>
              <w:noProof/>
              <w:rtl/>
            </w:rPr>
          </w:pPr>
          <w:hyperlink w:anchor="_Toc227687232" w:history="1">
            <w:r w:rsidRPr="00EA4291">
              <w:rPr>
                <w:rStyle w:val="Hyperlink"/>
                <w:rFonts w:asciiTheme="minorBidi" w:hAnsiTheme="minorBidi"/>
                <w:noProof/>
                <w:shd w:val="clear" w:color="auto" w:fill="FFFFFF"/>
                <w:rtl/>
              </w:rPr>
              <w:t>الفصل الثاني: الإطار النظري للدراسة (مراجعة الأدبيات ذات العلاقة)</w:t>
            </w:r>
            <w:r w:rsidRPr="00EA4291">
              <w:rPr>
                <w:rFonts w:asciiTheme="minorBidi" w:hAnsiTheme="minorBidi"/>
                <w:noProof/>
                <w:webHidden/>
                <w:rtl/>
              </w:rPr>
              <w:tab/>
            </w:r>
            <w:r w:rsidRPr="00EA4291">
              <w:rPr>
                <w:rStyle w:val="Hyperlink"/>
                <w:rFonts w:asciiTheme="minorBidi" w:hAnsiTheme="minorBidi"/>
                <w:noProof/>
                <w:rtl/>
              </w:rPr>
              <w:fldChar w:fldCharType="begin"/>
            </w:r>
            <w:r w:rsidRPr="00EA4291">
              <w:rPr>
                <w:rFonts w:asciiTheme="minorBidi" w:hAnsiTheme="minorBidi"/>
                <w:noProof/>
                <w:webHidden/>
                <w:rtl/>
              </w:rPr>
              <w:instrText xml:space="preserve"> </w:instrText>
            </w:r>
            <w:r w:rsidRPr="00EA4291">
              <w:rPr>
                <w:rFonts w:asciiTheme="minorBidi" w:hAnsiTheme="minorBidi"/>
                <w:noProof/>
                <w:webHidden/>
              </w:rPr>
              <w:instrText>PAGEREF</w:instrText>
            </w:r>
            <w:r w:rsidRPr="00EA4291">
              <w:rPr>
                <w:rFonts w:asciiTheme="minorBidi" w:hAnsiTheme="minorBidi"/>
                <w:noProof/>
                <w:webHidden/>
                <w:rtl/>
              </w:rPr>
              <w:instrText xml:space="preserve"> _</w:instrText>
            </w:r>
            <w:r w:rsidRPr="00EA4291">
              <w:rPr>
                <w:rFonts w:asciiTheme="minorBidi" w:hAnsiTheme="minorBidi"/>
                <w:noProof/>
                <w:webHidden/>
              </w:rPr>
              <w:instrText>Toc227687232 \h</w:instrText>
            </w:r>
            <w:r w:rsidRPr="00EA4291">
              <w:rPr>
                <w:rFonts w:asciiTheme="minorBidi" w:hAnsiTheme="minorBidi"/>
                <w:noProof/>
                <w:webHidden/>
                <w:rtl/>
              </w:rPr>
              <w:instrText xml:space="preserve"> </w:instrText>
            </w:r>
            <w:r w:rsidRPr="00EA4291">
              <w:rPr>
                <w:rStyle w:val="Hyperlink"/>
                <w:rFonts w:asciiTheme="minorBidi" w:hAnsiTheme="minorBidi"/>
                <w:noProof/>
                <w:rtl/>
              </w:rPr>
            </w:r>
            <w:r w:rsidRPr="00EA4291">
              <w:rPr>
                <w:rStyle w:val="Hyperlink"/>
                <w:rFonts w:asciiTheme="minorBidi" w:hAnsiTheme="minorBidi"/>
                <w:noProof/>
                <w:rtl/>
              </w:rPr>
              <w:fldChar w:fldCharType="separate"/>
            </w:r>
            <w:r w:rsidR="00381E03">
              <w:rPr>
                <w:rFonts w:asciiTheme="minorBidi" w:hAnsiTheme="minorBidi"/>
                <w:noProof/>
                <w:webHidden/>
                <w:rtl/>
              </w:rPr>
              <w:t>46</w:t>
            </w:r>
            <w:r w:rsidRPr="00EA4291">
              <w:rPr>
                <w:rStyle w:val="Hyperlink"/>
                <w:rFonts w:asciiTheme="minorBidi" w:hAnsiTheme="minorBidi"/>
                <w:noProof/>
                <w:rtl/>
              </w:rPr>
              <w:fldChar w:fldCharType="end"/>
            </w:r>
          </w:hyperlink>
        </w:p>
        <w:p w14:paraId="1C29FB7E" w14:textId="34FDA863" w:rsidR="00EA4291" w:rsidRPr="00EA4291" w:rsidRDefault="00EA4291">
          <w:pPr>
            <w:pStyle w:val="TOC1"/>
            <w:rPr>
              <w:rFonts w:asciiTheme="minorBidi" w:eastAsiaTheme="minorEastAsia" w:hAnsiTheme="minorBidi"/>
              <w:noProof/>
              <w:rtl/>
            </w:rPr>
          </w:pPr>
          <w:hyperlink w:anchor="_Toc227687233" w:history="1">
            <w:r w:rsidRPr="00EA4291">
              <w:rPr>
                <w:rStyle w:val="Hyperlink"/>
                <w:rFonts w:asciiTheme="minorBidi" w:hAnsiTheme="minorBidi"/>
                <w:noProof/>
                <w:shd w:val="clear" w:color="auto" w:fill="FFFFFF"/>
                <w:rtl/>
              </w:rPr>
              <w:t>منهجية مراجعة الأدبيات</w:t>
            </w:r>
            <w:r w:rsidRPr="00EA4291">
              <w:rPr>
                <w:rFonts w:asciiTheme="minorBidi" w:hAnsiTheme="minorBidi"/>
                <w:noProof/>
                <w:webHidden/>
                <w:rtl/>
              </w:rPr>
              <w:tab/>
            </w:r>
            <w:r w:rsidRPr="00EA4291">
              <w:rPr>
                <w:rStyle w:val="Hyperlink"/>
                <w:rFonts w:asciiTheme="minorBidi" w:hAnsiTheme="minorBidi"/>
                <w:noProof/>
                <w:rtl/>
              </w:rPr>
              <w:fldChar w:fldCharType="begin"/>
            </w:r>
            <w:r w:rsidRPr="00EA4291">
              <w:rPr>
                <w:rFonts w:asciiTheme="minorBidi" w:hAnsiTheme="minorBidi"/>
                <w:noProof/>
                <w:webHidden/>
                <w:rtl/>
              </w:rPr>
              <w:instrText xml:space="preserve"> </w:instrText>
            </w:r>
            <w:r w:rsidRPr="00EA4291">
              <w:rPr>
                <w:rFonts w:asciiTheme="minorBidi" w:hAnsiTheme="minorBidi"/>
                <w:noProof/>
                <w:webHidden/>
              </w:rPr>
              <w:instrText>PAGEREF</w:instrText>
            </w:r>
            <w:r w:rsidRPr="00EA4291">
              <w:rPr>
                <w:rFonts w:asciiTheme="minorBidi" w:hAnsiTheme="minorBidi"/>
                <w:noProof/>
                <w:webHidden/>
                <w:rtl/>
              </w:rPr>
              <w:instrText xml:space="preserve"> _</w:instrText>
            </w:r>
            <w:r w:rsidRPr="00EA4291">
              <w:rPr>
                <w:rFonts w:asciiTheme="minorBidi" w:hAnsiTheme="minorBidi"/>
                <w:noProof/>
                <w:webHidden/>
              </w:rPr>
              <w:instrText>Toc227687233 \h</w:instrText>
            </w:r>
            <w:r w:rsidRPr="00EA4291">
              <w:rPr>
                <w:rFonts w:asciiTheme="minorBidi" w:hAnsiTheme="minorBidi"/>
                <w:noProof/>
                <w:webHidden/>
                <w:rtl/>
              </w:rPr>
              <w:instrText xml:space="preserve"> </w:instrText>
            </w:r>
            <w:r w:rsidRPr="00EA4291">
              <w:rPr>
                <w:rStyle w:val="Hyperlink"/>
                <w:rFonts w:asciiTheme="minorBidi" w:hAnsiTheme="minorBidi"/>
                <w:noProof/>
                <w:rtl/>
              </w:rPr>
            </w:r>
            <w:r w:rsidRPr="00EA4291">
              <w:rPr>
                <w:rStyle w:val="Hyperlink"/>
                <w:rFonts w:asciiTheme="minorBidi" w:hAnsiTheme="minorBidi"/>
                <w:noProof/>
                <w:rtl/>
              </w:rPr>
              <w:fldChar w:fldCharType="separate"/>
            </w:r>
            <w:r w:rsidR="00381E03">
              <w:rPr>
                <w:rFonts w:asciiTheme="minorBidi" w:hAnsiTheme="minorBidi"/>
                <w:noProof/>
                <w:webHidden/>
                <w:rtl/>
              </w:rPr>
              <w:t>46</w:t>
            </w:r>
            <w:r w:rsidRPr="00EA4291">
              <w:rPr>
                <w:rStyle w:val="Hyperlink"/>
                <w:rFonts w:asciiTheme="minorBidi" w:hAnsiTheme="minorBidi"/>
                <w:noProof/>
                <w:rtl/>
              </w:rPr>
              <w:fldChar w:fldCharType="end"/>
            </w:r>
          </w:hyperlink>
        </w:p>
        <w:p w14:paraId="11A1D8EF" w14:textId="48AFE825" w:rsidR="00EA4291" w:rsidRPr="00EA4291" w:rsidRDefault="00EA4291">
          <w:pPr>
            <w:pStyle w:val="TOC3"/>
            <w:tabs>
              <w:tab w:val="right" w:leader="dot" w:pos="8296"/>
            </w:tabs>
            <w:bidi/>
            <w:rPr>
              <w:rFonts w:asciiTheme="minorBidi" w:eastAsiaTheme="minorEastAsia" w:hAnsiTheme="minorBidi"/>
              <w:noProof/>
              <w:rtl/>
            </w:rPr>
          </w:pPr>
          <w:hyperlink w:anchor="_Toc227687234" w:history="1">
            <w:r w:rsidRPr="00EA4291">
              <w:rPr>
                <w:rStyle w:val="Hyperlink"/>
                <w:rFonts w:asciiTheme="minorBidi" w:eastAsiaTheme="majorEastAsia" w:hAnsiTheme="minorBidi"/>
                <w:noProof/>
                <w:shd w:val="clear" w:color="auto" w:fill="FFFFFF"/>
                <w:rtl/>
              </w:rPr>
              <w:t>أولاً: قواعد البيانات والمصادر</w:t>
            </w:r>
            <w:r w:rsidRPr="00EA4291">
              <w:rPr>
                <w:rFonts w:asciiTheme="minorBidi" w:hAnsiTheme="minorBidi"/>
                <w:noProof/>
                <w:webHidden/>
                <w:rtl/>
              </w:rPr>
              <w:tab/>
            </w:r>
            <w:r w:rsidRPr="00EA4291">
              <w:rPr>
                <w:rStyle w:val="Hyperlink"/>
                <w:rFonts w:asciiTheme="minorBidi" w:hAnsiTheme="minorBidi"/>
                <w:noProof/>
                <w:rtl/>
              </w:rPr>
              <w:fldChar w:fldCharType="begin"/>
            </w:r>
            <w:r w:rsidRPr="00EA4291">
              <w:rPr>
                <w:rFonts w:asciiTheme="minorBidi" w:hAnsiTheme="minorBidi"/>
                <w:noProof/>
                <w:webHidden/>
                <w:rtl/>
              </w:rPr>
              <w:instrText xml:space="preserve"> </w:instrText>
            </w:r>
            <w:r w:rsidRPr="00EA4291">
              <w:rPr>
                <w:rFonts w:asciiTheme="minorBidi" w:hAnsiTheme="minorBidi"/>
                <w:noProof/>
                <w:webHidden/>
              </w:rPr>
              <w:instrText>PAGEREF</w:instrText>
            </w:r>
            <w:r w:rsidRPr="00EA4291">
              <w:rPr>
                <w:rFonts w:asciiTheme="minorBidi" w:hAnsiTheme="minorBidi"/>
                <w:noProof/>
                <w:webHidden/>
                <w:rtl/>
              </w:rPr>
              <w:instrText xml:space="preserve"> _</w:instrText>
            </w:r>
            <w:r w:rsidRPr="00EA4291">
              <w:rPr>
                <w:rFonts w:asciiTheme="minorBidi" w:hAnsiTheme="minorBidi"/>
                <w:noProof/>
                <w:webHidden/>
              </w:rPr>
              <w:instrText>Toc227687234 \h</w:instrText>
            </w:r>
            <w:r w:rsidRPr="00EA4291">
              <w:rPr>
                <w:rFonts w:asciiTheme="minorBidi" w:hAnsiTheme="minorBidi"/>
                <w:noProof/>
                <w:webHidden/>
                <w:rtl/>
              </w:rPr>
              <w:instrText xml:space="preserve"> </w:instrText>
            </w:r>
            <w:r w:rsidRPr="00EA4291">
              <w:rPr>
                <w:rStyle w:val="Hyperlink"/>
                <w:rFonts w:asciiTheme="minorBidi" w:hAnsiTheme="minorBidi"/>
                <w:noProof/>
                <w:rtl/>
              </w:rPr>
            </w:r>
            <w:r w:rsidRPr="00EA4291">
              <w:rPr>
                <w:rStyle w:val="Hyperlink"/>
                <w:rFonts w:asciiTheme="minorBidi" w:hAnsiTheme="minorBidi"/>
                <w:noProof/>
                <w:rtl/>
              </w:rPr>
              <w:fldChar w:fldCharType="separate"/>
            </w:r>
            <w:r w:rsidR="00381E03">
              <w:rPr>
                <w:rFonts w:asciiTheme="minorBidi" w:hAnsiTheme="minorBidi"/>
                <w:noProof/>
                <w:webHidden/>
                <w:rtl/>
              </w:rPr>
              <w:t>47</w:t>
            </w:r>
            <w:r w:rsidRPr="00EA4291">
              <w:rPr>
                <w:rStyle w:val="Hyperlink"/>
                <w:rFonts w:asciiTheme="minorBidi" w:hAnsiTheme="minorBidi"/>
                <w:noProof/>
                <w:rtl/>
              </w:rPr>
              <w:fldChar w:fldCharType="end"/>
            </w:r>
          </w:hyperlink>
        </w:p>
        <w:p w14:paraId="090BF93B" w14:textId="3548FEE6" w:rsidR="00EA4291" w:rsidRPr="00EA4291" w:rsidRDefault="00EA4291">
          <w:pPr>
            <w:pStyle w:val="TOC3"/>
            <w:tabs>
              <w:tab w:val="right" w:leader="dot" w:pos="8296"/>
            </w:tabs>
            <w:bidi/>
            <w:rPr>
              <w:rFonts w:asciiTheme="minorBidi" w:eastAsiaTheme="minorEastAsia" w:hAnsiTheme="minorBidi"/>
              <w:noProof/>
              <w:rtl/>
            </w:rPr>
          </w:pPr>
          <w:hyperlink w:anchor="_Toc227687235" w:history="1">
            <w:r w:rsidRPr="00EA4291">
              <w:rPr>
                <w:rStyle w:val="Hyperlink"/>
                <w:rFonts w:asciiTheme="minorBidi" w:eastAsiaTheme="majorEastAsia" w:hAnsiTheme="minorBidi"/>
                <w:noProof/>
                <w:shd w:val="clear" w:color="auto" w:fill="FFFFFF"/>
                <w:rtl/>
              </w:rPr>
              <w:t>قواعد البيانات العلمية المحكمة</w:t>
            </w:r>
            <w:r w:rsidRPr="00EA4291">
              <w:rPr>
                <w:rStyle w:val="Hyperlink"/>
                <w:rFonts w:asciiTheme="minorBidi" w:eastAsiaTheme="majorEastAsia" w:hAnsiTheme="minorBidi"/>
                <w:noProof/>
                <w:shd w:val="clear" w:color="auto" w:fill="FFFFFF"/>
              </w:rPr>
              <w:t>:</w:t>
            </w:r>
            <w:r w:rsidRPr="00EA4291">
              <w:rPr>
                <w:rFonts w:asciiTheme="minorBidi" w:hAnsiTheme="minorBidi"/>
                <w:noProof/>
                <w:webHidden/>
                <w:rtl/>
              </w:rPr>
              <w:tab/>
            </w:r>
            <w:r w:rsidRPr="00EA4291">
              <w:rPr>
                <w:rStyle w:val="Hyperlink"/>
                <w:rFonts w:asciiTheme="minorBidi" w:hAnsiTheme="minorBidi"/>
                <w:noProof/>
                <w:rtl/>
              </w:rPr>
              <w:fldChar w:fldCharType="begin"/>
            </w:r>
            <w:r w:rsidRPr="00EA4291">
              <w:rPr>
                <w:rFonts w:asciiTheme="minorBidi" w:hAnsiTheme="minorBidi"/>
                <w:noProof/>
                <w:webHidden/>
                <w:rtl/>
              </w:rPr>
              <w:instrText xml:space="preserve"> </w:instrText>
            </w:r>
            <w:r w:rsidRPr="00EA4291">
              <w:rPr>
                <w:rFonts w:asciiTheme="minorBidi" w:hAnsiTheme="minorBidi"/>
                <w:noProof/>
                <w:webHidden/>
              </w:rPr>
              <w:instrText>PAGEREF</w:instrText>
            </w:r>
            <w:r w:rsidRPr="00EA4291">
              <w:rPr>
                <w:rFonts w:asciiTheme="minorBidi" w:hAnsiTheme="minorBidi"/>
                <w:noProof/>
                <w:webHidden/>
                <w:rtl/>
              </w:rPr>
              <w:instrText xml:space="preserve"> _</w:instrText>
            </w:r>
            <w:r w:rsidRPr="00EA4291">
              <w:rPr>
                <w:rFonts w:asciiTheme="minorBidi" w:hAnsiTheme="minorBidi"/>
                <w:noProof/>
                <w:webHidden/>
              </w:rPr>
              <w:instrText>Toc227687235 \h</w:instrText>
            </w:r>
            <w:r w:rsidRPr="00EA4291">
              <w:rPr>
                <w:rFonts w:asciiTheme="minorBidi" w:hAnsiTheme="minorBidi"/>
                <w:noProof/>
                <w:webHidden/>
                <w:rtl/>
              </w:rPr>
              <w:instrText xml:space="preserve"> </w:instrText>
            </w:r>
            <w:r w:rsidRPr="00EA4291">
              <w:rPr>
                <w:rStyle w:val="Hyperlink"/>
                <w:rFonts w:asciiTheme="minorBidi" w:hAnsiTheme="minorBidi"/>
                <w:noProof/>
                <w:rtl/>
              </w:rPr>
            </w:r>
            <w:r w:rsidRPr="00EA4291">
              <w:rPr>
                <w:rStyle w:val="Hyperlink"/>
                <w:rFonts w:asciiTheme="minorBidi" w:hAnsiTheme="minorBidi"/>
                <w:noProof/>
                <w:rtl/>
              </w:rPr>
              <w:fldChar w:fldCharType="separate"/>
            </w:r>
            <w:r w:rsidR="00381E03">
              <w:rPr>
                <w:rFonts w:asciiTheme="minorBidi" w:hAnsiTheme="minorBidi"/>
                <w:noProof/>
                <w:webHidden/>
                <w:rtl/>
              </w:rPr>
              <w:t>47</w:t>
            </w:r>
            <w:r w:rsidRPr="00EA4291">
              <w:rPr>
                <w:rStyle w:val="Hyperlink"/>
                <w:rFonts w:asciiTheme="minorBidi" w:hAnsiTheme="minorBidi"/>
                <w:noProof/>
                <w:rtl/>
              </w:rPr>
              <w:fldChar w:fldCharType="end"/>
            </w:r>
          </w:hyperlink>
        </w:p>
        <w:p w14:paraId="2B650CF3" w14:textId="3D362EB8" w:rsidR="00EA4291" w:rsidRPr="00EA4291" w:rsidRDefault="00EA4291">
          <w:pPr>
            <w:pStyle w:val="TOC3"/>
            <w:tabs>
              <w:tab w:val="right" w:leader="dot" w:pos="8296"/>
            </w:tabs>
            <w:bidi/>
            <w:rPr>
              <w:rFonts w:asciiTheme="minorBidi" w:eastAsiaTheme="minorEastAsia" w:hAnsiTheme="minorBidi"/>
              <w:noProof/>
              <w:rtl/>
            </w:rPr>
          </w:pPr>
          <w:hyperlink w:anchor="_Toc227687236" w:history="1">
            <w:r w:rsidRPr="00EA4291">
              <w:rPr>
                <w:rStyle w:val="Hyperlink"/>
                <w:rFonts w:asciiTheme="minorBidi" w:eastAsiaTheme="majorEastAsia" w:hAnsiTheme="minorBidi"/>
                <w:noProof/>
                <w:shd w:val="clear" w:color="auto" w:fill="FFFFFF"/>
                <w:rtl/>
              </w:rPr>
              <w:t>المصادر الرسمية والتقارير</w:t>
            </w:r>
            <w:r w:rsidRPr="00EA4291">
              <w:rPr>
                <w:rStyle w:val="Hyperlink"/>
                <w:rFonts w:asciiTheme="minorBidi" w:eastAsiaTheme="majorEastAsia" w:hAnsiTheme="minorBidi"/>
                <w:noProof/>
                <w:shd w:val="clear" w:color="auto" w:fill="FFFFFF"/>
              </w:rPr>
              <w:t>:</w:t>
            </w:r>
            <w:r w:rsidRPr="00EA4291">
              <w:rPr>
                <w:rFonts w:asciiTheme="minorBidi" w:hAnsiTheme="minorBidi"/>
                <w:noProof/>
                <w:webHidden/>
                <w:rtl/>
              </w:rPr>
              <w:tab/>
            </w:r>
            <w:r w:rsidRPr="00EA4291">
              <w:rPr>
                <w:rStyle w:val="Hyperlink"/>
                <w:rFonts w:asciiTheme="minorBidi" w:hAnsiTheme="minorBidi"/>
                <w:noProof/>
                <w:rtl/>
              </w:rPr>
              <w:fldChar w:fldCharType="begin"/>
            </w:r>
            <w:r w:rsidRPr="00EA4291">
              <w:rPr>
                <w:rFonts w:asciiTheme="minorBidi" w:hAnsiTheme="minorBidi"/>
                <w:noProof/>
                <w:webHidden/>
                <w:rtl/>
              </w:rPr>
              <w:instrText xml:space="preserve"> </w:instrText>
            </w:r>
            <w:r w:rsidRPr="00EA4291">
              <w:rPr>
                <w:rFonts w:asciiTheme="minorBidi" w:hAnsiTheme="minorBidi"/>
                <w:noProof/>
                <w:webHidden/>
              </w:rPr>
              <w:instrText>PAGEREF</w:instrText>
            </w:r>
            <w:r w:rsidRPr="00EA4291">
              <w:rPr>
                <w:rFonts w:asciiTheme="minorBidi" w:hAnsiTheme="minorBidi"/>
                <w:noProof/>
                <w:webHidden/>
                <w:rtl/>
              </w:rPr>
              <w:instrText xml:space="preserve"> _</w:instrText>
            </w:r>
            <w:r w:rsidRPr="00EA4291">
              <w:rPr>
                <w:rFonts w:asciiTheme="minorBidi" w:hAnsiTheme="minorBidi"/>
                <w:noProof/>
                <w:webHidden/>
              </w:rPr>
              <w:instrText>Toc227687236 \h</w:instrText>
            </w:r>
            <w:r w:rsidRPr="00EA4291">
              <w:rPr>
                <w:rFonts w:asciiTheme="minorBidi" w:hAnsiTheme="minorBidi"/>
                <w:noProof/>
                <w:webHidden/>
                <w:rtl/>
              </w:rPr>
              <w:instrText xml:space="preserve"> </w:instrText>
            </w:r>
            <w:r w:rsidRPr="00EA4291">
              <w:rPr>
                <w:rStyle w:val="Hyperlink"/>
                <w:rFonts w:asciiTheme="minorBidi" w:hAnsiTheme="minorBidi"/>
                <w:noProof/>
                <w:rtl/>
              </w:rPr>
            </w:r>
            <w:r w:rsidRPr="00EA4291">
              <w:rPr>
                <w:rStyle w:val="Hyperlink"/>
                <w:rFonts w:asciiTheme="minorBidi" w:hAnsiTheme="minorBidi"/>
                <w:noProof/>
                <w:rtl/>
              </w:rPr>
              <w:fldChar w:fldCharType="separate"/>
            </w:r>
            <w:r w:rsidR="00381E03">
              <w:rPr>
                <w:rFonts w:asciiTheme="minorBidi" w:hAnsiTheme="minorBidi"/>
                <w:noProof/>
                <w:webHidden/>
                <w:rtl/>
              </w:rPr>
              <w:t>47</w:t>
            </w:r>
            <w:r w:rsidRPr="00EA4291">
              <w:rPr>
                <w:rStyle w:val="Hyperlink"/>
                <w:rFonts w:asciiTheme="minorBidi" w:hAnsiTheme="minorBidi"/>
                <w:noProof/>
                <w:rtl/>
              </w:rPr>
              <w:fldChar w:fldCharType="end"/>
            </w:r>
          </w:hyperlink>
        </w:p>
        <w:p w14:paraId="5EAE88D0" w14:textId="5736A996" w:rsidR="00EA4291" w:rsidRPr="00EA4291" w:rsidRDefault="00EA4291">
          <w:pPr>
            <w:pStyle w:val="TOC3"/>
            <w:tabs>
              <w:tab w:val="right" w:leader="dot" w:pos="8296"/>
            </w:tabs>
            <w:bidi/>
            <w:rPr>
              <w:rFonts w:asciiTheme="minorBidi" w:eastAsiaTheme="minorEastAsia" w:hAnsiTheme="minorBidi"/>
              <w:noProof/>
              <w:rtl/>
            </w:rPr>
          </w:pPr>
          <w:hyperlink w:anchor="_Toc227687237" w:history="1">
            <w:r w:rsidRPr="00EA4291">
              <w:rPr>
                <w:rStyle w:val="Hyperlink"/>
                <w:rFonts w:asciiTheme="minorBidi" w:eastAsiaTheme="majorEastAsia" w:hAnsiTheme="minorBidi"/>
                <w:noProof/>
                <w:shd w:val="clear" w:color="auto" w:fill="FFFFFF"/>
                <w:rtl/>
              </w:rPr>
              <w:t>ثانياً: الكلمات المفتاحية</w:t>
            </w:r>
            <w:r w:rsidRPr="00EA4291">
              <w:rPr>
                <w:rFonts w:asciiTheme="minorBidi" w:hAnsiTheme="minorBidi"/>
                <w:noProof/>
                <w:webHidden/>
                <w:rtl/>
              </w:rPr>
              <w:tab/>
            </w:r>
            <w:r w:rsidRPr="00EA4291">
              <w:rPr>
                <w:rStyle w:val="Hyperlink"/>
                <w:rFonts w:asciiTheme="minorBidi" w:hAnsiTheme="minorBidi"/>
                <w:noProof/>
                <w:rtl/>
              </w:rPr>
              <w:fldChar w:fldCharType="begin"/>
            </w:r>
            <w:r w:rsidRPr="00EA4291">
              <w:rPr>
                <w:rFonts w:asciiTheme="minorBidi" w:hAnsiTheme="minorBidi"/>
                <w:noProof/>
                <w:webHidden/>
                <w:rtl/>
              </w:rPr>
              <w:instrText xml:space="preserve"> </w:instrText>
            </w:r>
            <w:r w:rsidRPr="00EA4291">
              <w:rPr>
                <w:rFonts w:asciiTheme="minorBidi" w:hAnsiTheme="minorBidi"/>
                <w:noProof/>
                <w:webHidden/>
              </w:rPr>
              <w:instrText>PAGEREF</w:instrText>
            </w:r>
            <w:r w:rsidRPr="00EA4291">
              <w:rPr>
                <w:rFonts w:asciiTheme="minorBidi" w:hAnsiTheme="minorBidi"/>
                <w:noProof/>
                <w:webHidden/>
                <w:rtl/>
              </w:rPr>
              <w:instrText xml:space="preserve"> _</w:instrText>
            </w:r>
            <w:r w:rsidRPr="00EA4291">
              <w:rPr>
                <w:rFonts w:asciiTheme="minorBidi" w:hAnsiTheme="minorBidi"/>
                <w:noProof/>
                <w:webHidden/>
              </w:rPr>
              <w:instrText>Toc227687237 \h</w:instrText>
            </w:r>
            <w:r w:rsidRPr="00EA4291">
              <w:rPr>
                <w:rFonts w:asciiTheme="minorBidi" w:hAnsiTheme="minorBidi"/>
                <w:noProof/>
                <w:webHidden/>
                <w:rtl/>
              </w:rPr>
              <w:instrText xml:space="preserve"> </w:instrText>
            </w:r>
            <w:r w:rsidRPr="00EA4291">
              <w:rPr>
                <w:rStyle w:val="Hyperlink"/>
                <w:rFonts w:asciiTheme="minorBidi" w:hAnsiTheme="minorBidi"/>
                <w:noProof/>
                <w:rtl/>
              </w:rPr>
            </w:r>
            <w:r w:rsidRPr="00EA4291">
              <w:rPr>
                <w:rStyle w:val="Hyperlink"/>
                <w:rFonts w:asciiTheme="minorBidi" w:hAnsiTheme="minorBidi"/>
                <w:noProof/>
                <w:rtl/>
              </w:rPr>
              <w:fldChar w:fldCharType="separate"/>
            </w:r>
            <w:r w:rsidR="00381E03">
              <w:rPr>
                <w:rFonts w:asciiTheme="minorBidi" w:hAnsiTheme="minorBidi"/>
                <w:noProof/>
                <w:webHidden/>
                <w:rtl/>
              </w:rPr>
              <w:t>48</w:t>
            </w:r>
            <w:r w:rsidRPr="00EA4291">
              <w:rPr>
                <w:rStyle w:val="Hyperlink"/>
                <w:rFonts w:asciiTheme="minorBidi" w:hAnsiTheme="minorBidi"/>
                <w:noProof/>
                <w:rtl/>
              </w:rPr>
              <w:fldChar w:fldCharType="end"/>
            </w:r>
          </w:hyperlink>
        </w:p>
        <w:p w14:paraId="68C378CA" w14:textId="2216980B" w:rsidR="00EA4291" w:rsidRPr="00EA4291" w:rsidRDefault="00EA4291">
          <w:pPr>
            <w:pStyle w:val="TOC1"/>
            <w:rPr>
              <w:rFonts w:asciiTheme="minorBidi" w:eastAsiaTheme="minorEastAsia" w:hAnsiTheme="minorBidi"/>
              <w:noProof/>
              <w:rtl/>
            </w:rPr>
          </w:pPr>
          <w:hyperlink w:anchor="_Toc227687238" w:history="1">
            <w:r w:rsidRPr="00EA4291">
              <w:rPr>
                <w:rStyle w:val="Hyperlink"/>
                <w:rFonts w:asciiTheme="minorBidi" w:hAnsiTheme="minorBidi"/>
                <w:noProof/>
                <w:rtl/>
              </w:rPr>
              <w:t>النظريات المفسرة</w:t>
            </w:r>
            <w:r w:rsidRPr="00EA4291">
              <w:rPr>
                <w:rFonts w:asciiTheme="minorBidi" w:hAnsiTheme="minorBidi"/>
                <w:noProof/>
                <w:webHidden/>
                <w:rtl/>
              </w:rPr>
              <w:tab/>
            </w:r>
            <w:r w:rsidRPr="00EA4291">
              <w:rPr>
                <w:rStyle w:val="Hyperlink"/>
                <w:rFonts w:asciiTheme="minorBidi" w:hAnsiTheme="minorBidi"/>
                <w:noProof/>
                <w:rtl/>
              </w:rPr>
              <w:fldChar w:fldCharType="begin"/>
            </w:r>
            <w:r w:rsidRPr="00EA4291">
              <w:rPr>
                <w:rFonts w:asciiTheme="minorBidi" w:hAnsiTheme="minorBidi"/>
                <w:noProof/>
                <w:webHidden/>
                <w:rtl/>
              </w:rPr>
              <w:instrText xml:space="preserve"> </w:instrText>
            </w:r>
            <w:r w:rsidRPr="00EA4291">
              <w:rPr>
                <w:rFonts w:asciiTheme="minorBidi" w:hAnsiTheme="minorBidi"/>
                <w:noProof/>
                <w:webHidden/>
              </w:rPr>
              <w:instrText>PAGEREF</w:instrText>
            </w:r>
            <w:r w:rsidRPr="00EA4291">
              <w:rPr>
                <w:rFonts w:asciiTheme="minorBidi" w:hAnsiTheme="minorBidi"/>
                <w:noProof/>
                <w:webHidden/>
                <w:rtl/>
              </w:rPr>
              <w:instrText xml:space="preserve"> _</w:instrText>
            </w:r>
            <w:r w:rsidRPr="00EA4291">
              <w:rPr>
                <w:rFonts w:asciiTheme="minorBidi" w:hAnsiTheme="minorBidi"/>
                <w:noProof/>
                <w:webHidden/>
              </w:rPr>
              <w:instrText>Toc227687238 \h</w:instrText>
            </w:r>
            <w:r w:rsidRPr="00EA4291">
              <w:rPr>
                <w:rFonts w:asciiTheme="minorBidi" w:hAnsiTheme="minorBidi"/>
                <w:noProof/>
                <w:webHidden/>
                <w:rtl/>
              </w:rPr>
              <w:instrText xml:space="preserve"> </w:instrText>
            </w:r>
            <w:r w:rsidRPr="00EA4291">
              <w:rPr>
                <w:rStyle w:val="Hyperlink"/>
                <w:rFonts w:asciiTheme="minorBidi" w:hAnsiTheme="minorBidi"/>
                <w:noProof/>
                <w:rtl/>
              </w:rPr>
            </w:r>
            <w:r w:rsidRPr="00EA4291">
              <w:rPr>
                <w:rStyle w:val="Hyperlink"/>
                <w:rFonts w:asciiTheme="minorBidi" w:hAnsiTheme="minorBidi"/>
                <w:noProof/>
                <w:rtl/>
              </w:rPr>
              <w:fldChar w:fldCharType="separate"/>
            </w:r>
            <w:r w:rsidR="00381E03">
              <w:rPr>
                <w:rFonts w:asciiTheme="minorBidi" w:hAnsiTheme="minorBidi"/>
                <w:noProof/>
                <w:webHidden/>
                <w:rtl/>
              </w:rPr>
              <w:t>50</w:t>
            </w:r>
            <w:r w:rsidRPr="00EA4291">
              <w:rPr>
                <w:rStyle w:val="Hyperlink"/>
                <w:rFonts w:asciiTheme="minorBidi" w:hAnsiTheme="minorBidi"/>
                <w:noProof/>
                <w:rtl/>
              </w:rPr>
              <w:fldChar w:fldCharType="end"/>
            </w:r>
          </w:hyperlink>
        </w:p>
        <w:p w14:paraId="2DFDC66F" w14:textId="6CF6244E" w:rsidR="00EA4291" w:rsidRPr="00EA4291" w:rsidRDefault="00EA4291">
          <w:pPr>
            <w:pStyle w:val="TOC2"/>
            <w:rPr>
              <w:rFonts w:asciiTheme="minorBidi" w:eastAsiaTheme="minorEastAsia" w:hAnsiTheme="minorBidi"/>
              <w:noProof/>
              <w:rtl/>
            </w:rPr>
          </w:pPr>
          <w:hyperlink w:anchor="_Toc227687239" w:history="1">
            <w:r w:rsidRPr="00EA4291">
              <w:rPr>
                <w:rStyle w:val="Hyperlink"/>
                <w:rFonts w:asciiTheme="minorBidi" w:hAnsiTheme="minorBidi"/>
                <w:noProof/>
                <w:rtl/>
              </w:rPr>
              <w:t>نظرية الوكالة</w:t>
            </w:r>
            <w:r w:rsidRPr="00EA4291">
              <w:rPr>
                <w:rStyle w:val="Hyperlink"/>
                <w:rFonts w:asciiTheme="minorBidi" w:hAnsiTheme="minorBidi"/>
                <w:noProof/>
              </w:rPr>
              <w:t xml:space="preserve"> (Agency Theory)</w:t>
            </w:r>
            <w:r w:rsidRPr="00EA4291">
              <w:rPr>
                <w:rFonts w:asciiTheme="minorBidi" w:hAnsiTheme="minorBidi"/>
                <w:noProof/>
                <w:webHidden/>
                <w:rtl/>
              </w:rPr>
              <w:tab/>
            </w:r>
            <w:r w:rsidRPr="00EA4291">
              <w:rPr>
                <w:rStyle w:val="Hyperlink"/>
                <w:rFonts w:asciiTheme="minorBidi" w:hAnsiTheme="minorBidi"/>
                <w:noProof/>
                <w:rtl/>
              </w:rPr>
              <w:fldChar w:fldCharType="begin"/>
            </w:r>
            <w:r w:rsidRPr="00EA4291">
              <w:rPr>
                <w:rFonts w:asciiTheme="minorBidi" w:hAnsiTheme="minorBidi"/>
                <w:noProof/>
                <w:webHidden/>
                <w:rtl/>
              </w:rPr>
              <w:instrText xml:space="preserve"> </w:instrText>
            </w:r>
            <w:r w:rsidRPr="00EA4291">
              <w:rPr>
                <w:rFonts w:asciiTheme="minorBidi" w:hAnsiTheme="minorBidi"/>
                <w:noProof/>
                <w:webHidden/>
              </w:rPr>
              <w:instrText>PAGEREF</w:instrText>
            </w:r>
            <w:r w:rsidRPr="00EA4291">
              <w:rPr>
                <w:rFonts w:asciiTheme="minorBidi" w:hAnsiTheme="minorBidi"/>
                <w:noProof/>
                <w:webHidden/>
                <w:rtl/>
              </w:rPr>
              <w:instrText xml:space="preserve"> _</w:instrText>
            </w:r>
            <w:r w:rsidRPr="00EA4291">
              <w:rPr>
                <w:rFonts w:asciiTheme="minorBidi" w:hAnsiTheme="minorBidi"/>
                <w:noProof/>
                <w:webHidden/>
              </w:rPr>
              <w:instrText>Toc227687239 \h</w:instrText>
            </w:r>
            <w:r w:rsidRPr="00EA4291">
              <w:rPr>
                <w:rFonts w:asciiTheme="minorBidi" w:hAnsiTheme="minorBidi"/>
                <w:noProof/>
                <w:webHidden/>
                <w:rtl/>
              </w:rPr>
              <w:instrText xml:space="preserve"> </w:instrText>
            </w:r>
            <w:r w:rsidRPr="00EA4291">
              <w:rPr>
                <w:rStyle w:val="Hyperlink"/>
                <w:rFonts w:asciiTheme="minorBidi" w:hAnsiTheme="minorBidi"/>
                <w:noProof/>
                <w:rtl/>
              </w:rPr>
            </w:r>
            <w:r w:rsidRPr="00EA4291">
              <w:rPr>
                <w:rStyle w:val="Hyperlink"/>
                <w:rFonts w:asciiTheme="minorBidi" w:hAnsiTheme="minorBidi"/>
                <w:noProof/>
                <w:rtl/>
              </w:rPr>
              <w:fldChar w:fldCharType="separate"/>
            </w:r>
            <w:r w:rsidR="00381E03">
              <w:rPr>
                <w:rFonts w:asciiTheme="minorBidi" w:hAnsiTheme="minorBidi"/>
                <w:noProof/>
                <w:webHidden/>
                <w:rtl/>
              </w:rPr>
              <w:t>50</w:t>
            </w:r>
            <w:r w:rsidRPr="00EA4291">
              <w:rPr>
                <w:rStyle w:val="Hyperlink"/>
                <w:rFonts w:asciiTheme="minorBidi" w:hAnsiTheme="minorBidi"/>
                <w:noProof/>
                <w:rtl/>
              </w:rPr>
              <w:fldChar w:fldCharType="end"/>
            </w:r>
          </w:hyperlink>
        </w:p>
        <w:p w14:paraId="7BB25D1F" w14:textId="3BF9375F" w:rsidR="00EA4291" w:rsidRPr="00EA4291" w:rsidRDefault="00EA4291">
          <w:pPr>
            <w:pStyle w:val="TOC2"/>
            <w:tabs>
              <w:tab w:val="left" w:pos="1100"/>
            </w:tabs>
            <w:rPr>
              <w:rFonts w:asciiTheme="minorBidi" w:eastAsiaTheme="minorEastAsia" w:hAnsiTheme="minorBidi"/>
              <w:noProof/>
              <w:rtl/>
            </w:rPr>
          </w:pPr>
          <w:hyperlink w:anchor="_Toc227687240" w:history="1">
            <w:r w:rsidRPr="00EA4291">
              <w:rPr>
                <w:rStyle w:val="Hyperlink"/>
                <w:rFonts w:asciiTheme="minorBidi" w:hAnsiTheme="minorBidi"/>
                <w:noProof/>
                <w:rtl/>
              </w:rPr>
              <w:t>1.</w:t>
            </w:r>
            <w:r w:rsidRPr="00EA4291">
              <w:rPr>
                <w:rFonts w:asciiTheme="minorBidi" w:eastAsiaTheme="minorEastAsia" w:hAnsiTheme="minorBidi"/>
                <w:noProof/>
                <w:rtl/>
              </w:rPr>
              <w:tab/>
            </w:r>
            <w:r w:rsidRPr="00EA4291">
              <w:rPr>
                <w:rStyle w:val="Hyperlink"/>
                <w:rFonts w:asciiTheme="minorBidi" w:hAnsiTheme="minorBidi"/>
                <w:noProof/>
                <w:rtl/>
              </w:rPr>
              <w:t>نظرة عامة عن الشراكة مع القطاع الخاص</w:t>
            </w:r>
            <w:r w:rsidRPr="00EA4291">
              <w:rPr>
                <w:rFonts w:asciiTheme="minorBidi" w:hAnsiTheme="minorBidi"/>
                <w:noProof/>
                <w:webHidden/>
                <w:rtl/>
              </w:rPr>
              <w:tab/>
            </w:r>
            <w:r w:rsidRPr="00EA4291">
              <w:rPr>
                <w:rStyle w:val="Hyperlink"/>
                <w:rFonts w:asciiTheme="minorBidi" w:hAnsiTheme="minorBidi"/>
                <w:noProof/>
                <w:rtl/>
              </w:rPr>
              <w:fldChar w:fldCharType="begin"/>
            </w:r>
            <w:r w:rsidRPr="00EA4291">
              <w:rPr>
                <w:rFonts w:asciiTheme="minorBidi" w:hAnsiTheme="minorBidi"/>
                <w:noProof/>
                <w:webHidden/>
                <w:rtl/>
              </w:rPr>
              <w:instrText xml:space="preserve"> </w:instrText>
            </w:r>
            <w:r w:rsidRPr="00EA4291">
              <w:rPr>
                <w:rFonts w:asciiTheme="minorBidi" w:hAnsiTheme="minorBidi"/>
                <w:noProof/>
                <w:webHidden/>
              </w:rPr>
              <w:instrText>PAGEREF</w:instrText>
            </w:r>
            <w:r w:rsidRPr="00EA4291">
              <w:rPr>
                <w:rFonts w:asciiTheme="minorBidi" w:hAnsiTheme="minorBidi"/>
                <w:noProof/>
                <w:webHidden/>
                <w:rtl/>
              </w:rPr>
              <w:instrText xml:space="preserve"> _</w:instrText>
            </w:r>
            <w:r w:rsidRPr="00EA4291">
              <w:rPr>
                <w:rFonts w:asciiTheme="minorBidi" w:hAnsiTheme="minorBidi"/>
                <w:noProof/>
                <w:webHidden/>
              </w:rPr>
              <w:instrText>Toc227687240 \h</w:instrText>
            </w:r>
            <w:r w:rsidRPr="00EA4291">
              <w:rPr>
                <w:rFonts w:asciiTheme="minorBidi" w:hAnsiTheme="minorBidi"/>
                <w:noProof/>
                <w:webHidden/>
                <w:rtl/>
              </w:rPr>
              <w:instrText xml:space="preserve"> </w:instrText>
            </w:r>
            <w:r w:rsidRPr="00EA4291">
              <w:rPr>
                <w:rStyle w:val="Hyperlink"/>
                <w:rFonts w:asciiTheme="minorBidi" w:hAnsiTheme="minorBidi"/>
                <w:noProof/>
                <w:rtl/>
              </w:rPr>
            </w:r>
            <w:r w:rsidRPr="00EA4291">
              <w:rPr>
                <w:rStyle w:val="Hyperlink"/>
                <w:rFonts w:asciiTheme="minorBidi" w:hAnsiTheme="minorBidi"/>
                <w:noProof/>
                <w:rtl/>
              </w:rPr>
              <w:fldChar w:fldCharType="separate"/>
            </w:r>
            <w:r w:rsidR="00381E03">
              <w:rPr>
                <w:rFonts w:asciiTheme="minorBidi" w:hAnsiTheme="minorBidi"/>
                <w:noProof/>
                <w:webHidden/>
                <w:rtl/>
              </w:rPr>
              <w:t>59</w:t>
            </w:r>
            <w:r w:rsidRPr="00EA4291">
              <w:rPr>
                <w:rStyle w:val="Hyperlink"/>
                <w:rFonts w:asciiTheme="minorBidi" w:hAnsiTheme="minorBidi"/>
                <w:noProof/>
                <w:rtl/>
              </w:rPr>
              <w:fldChar w:fldCharType="end"/>
            </w:r>
          </w:hyperlink>
        </w:p>
        <w:p w14:paraId="04AB7570" w14:textId="13C7BA8A" w:rsidR="00EA4291" w:rsidRPr="00EA4291" w:rsidRDefault="00EA4291">
          <w:pPr>
            <w:pStyle w:val="TOC2"/>
            <w:tabs>
              <w:tab w:val="left" w:pos="1100"/>
            </w:tabs>
            <w:rPr>
              <w:rFonts w:asciiTheme="minorBidi" w:eastAsiaTheme="minorEastAsia" w:hAnsiTheme="minorBidi"/>
              <w:noProof/>
              <w:rtl/>
            </w:rPr>
          </w:pPr>
          <w:hyperlink w:anchor="_Toc227687241" w:history="1">
            <w:r w:rsidRPr="00EA4291">
              <w:rPr>
                <w:rStyle w:val="Hyperlink"/>
                <w:rFonts w:asciiTheme="minorBidi" w:hAnsiTheme="minorBidi"/>
                <w:noProof/>
                <w:rtl/>
              </w:rPr>
              <w:t>2.</w:t>
            </w:r>
            <w:r w:rsidRPr="00EA4291">
              <w:rPr>
                <w:rFonts w:asciiTheme="minorBidi" w:eastAsiaTheme="minorEastAsia" w:hAnsiTheme="minorBidi"/>
                <w:noProof/>
                <w:rtl/>
              </w:rPr>
              <w:tab/>
            </w:r>
            <w:r w:rsidRPr="00EA4291">
              <w:rPr>
                <w:rStyle w:val="Hyperlink"/>
                <w:rFonts w:asciiTheme="minorBidi" w:hAnsiTheme="minorBidi"/>
                <w:noProof/>
                <w:rtl/>
              </w:rPr>
              <w:t>منافع وفوائد الشراكة مع القطاع الخاص</w:t>
            </w:r>
            <w:r w:rsidRPr="00EA4291">
              <w:rPr>
                <w:rFonts w:asciiTheme="minorBidi" w:hAnsiTheme="minorBidi"/>
                <w:noProof/>
                <w:webHidden/>
                <w:rtl/>
              </w:rPr>
              <w:tab/>
            </w:r>
            <w:r w:rsidRPr="00EA4291">
              <w:rPr>
                <w:rStyle w:val="Hyperlink"/>
                <w:rFonts w:asciiTheme="minorBidi" w:hAnsiTheme="minorBidi"/>
                <w:noProof/>
                <w:rtl/>
              </w:rPr>
              <w:fldChar w:fldCharType="begin"/>
            </w:r>
            <w:r w:rsidRPr="00EA4291">
              <w:rPr>
                <w:rFonts w:asciiTheme="minorBidi" w:hAnsiTheme="minorBidi"/>
                <w:noProof/>
                <w:webHidden/>
                <w:rtl/>
              </w:rPr>
              <w:instrText xml:space="preserve"> </w:instrText>
            </w:r>
            <w:r w:rsidRPr="00EA4291">
              <w:rPr>
                <w:rFonts w:asciiTheme="minorBidi" w:hAnsiTheme="minorBidi"/>
                <w:noProof/>
                <w:webHidden/>
              </w:rPr>
              <w:instrText>PAGEREF</w:instrText>
            </w:r>
            <w:r w:rsidRPr="00EA4291">
              <w:rPr>
                <w:rFonts w:asciiTheme="minorBidi" w:hAnsiTheme="minorBidi"/>
                <w:noProof/>
                <w:webHidden/>
                <w:rtl/>
              </w:rPr>
              <w:instrText xml:space="preserve"> _</w:instrText>
            </w:r>
            <w:r w:rsidRPr="00EA4291">
              <w:rPr>
                <w:rFonts w:asciiTheme="minorBidi" w:hAnsiTheme="minorBidi"/>
                <w:noProof/>
                <w:webHidden/>
              </w:rPr>
              <w:instrText>Toc227687241 \h</w:instrText>
            </w:r>
            <w:r w:rsidRPr="00EA4291">
              <w:rPr>
                <w:rFonts w:asciiTheme="minorBidi" w:hAnsiTheme="minorBidi"/>
                <w:noProof/>
                <w:webHidden/>
                <w:rtl/>
              </w:rPr>
              <w:instrText xml:space="preserve"> </w:instrText>
            </w:r>
            <w:r w:rsidRPr="00EA4291">
              <w:rPr>
                <w:rStyle w:val="Hyperlink"/>
                <w:rFonts w:asciiTheme="minorBidi" w:hAnsiTheme="minorBidi"/>
                <w:noProof/>
                <w:rtl/>
              </w:rPr>
            </w:r>
            <w:r w:rsidRPr="00EA4291">
              <w:rPr>
                <w:rStyle w:val="Hyperlink"/>
                <w:rFonts w:asciiTheme="minorBidi" w:hAnsiTheme="minorBidi"/>
                <w:noProof/>
                <w:rtl/>
              </w:rPr>
              <w:fldChar w:fldCharType="separate"/>
            </w:r>
            <w:r w:rsidR="00381E03">
              <w:rPr>
                <w:rFonts w:asciiTheme="minorBidi" w:hAnsiTheme="minorBidi"/>
                <w:noProof/>
                <w:webHidden/>
                <w:rtl/>
              </w:rPr>
              <w:t>62</w:t>
            </w:r>
            <w:r w:rsidRPr="00EA4291">
              <w:rPr>
                <w:rStyle w:val="Hyperlink"/>
                <w:rFonts w:asciiTheme="minorBidi" w:hAnsiTheme="minorBidi"/>
                <w:noProof/>
                <w:rtl/>
              </w:rPr>
              <w:fldChar w:fldCharType="end"/>
            </w:r>
          </w:hyperlink>
        </w:p>
        <w:p w14:paraId="40C4F0E0" w14:textId="2C18617E" w:rsidR="00EA4291" w:rsidRPr="00EA4291" w:rsidRDefault="00EA4291">
          <w:pPr>
            <w:pStyle w:val="TOC2"/>
            <w:tabs>
              <w:tab w:val="left" w:pos="1100"/>
            </w:tabs>
            <w:rPr>
              <w:rFonts w:asciiTheme="minorBidi" w:eastAsiaTheme="minorEastAsia" w:hAnsiTheme="minorBidi"/>
              <w:noProof/>
              <w:rtl/>
            </w:rPr>
          </w:pPr>
          <w:hyperlink w:anchor="_Toc227687242" w:history="1">
            <w:r w:rsidRPr="00EA4291">
              <w:rPr>
                <w:rStyle w:val="Hyperlink"/>
                <w:rFonts w:asciiTheme="minorBidi" w:hAnsiTheme="minorBidi"/>
                <w:noProof/>
                <w:rtl/>
              </w:rPr>
              <w:t>3.</w:t>
            </w:r>
            <w:r w:rsidRPr="00EA4291">
              <w:rPr>
                <w:rFonts w:asciiTheme="minorBidi" w:eastAsiaTheme="minorEastAsia" w:hAnsiTheme="minorBidi"/>
                <w:noProof/>
                <w:rtl/>
              </w:rPr>
              <w:tab/>
            </w:r>
            <w:r w:rsidRPr="00EA4291">
              <w:rPr>
                <w:rStyle w:val="Hyperlink"/>
                <w:rFonts w:asciiTheme="minorBidi" w:hAnsiTheme="minorBidi"/>
                <w:noProof/>
                <w:rtl/>
              </w:rPr>
              <w:t>أنواع العقود وطرق التعاقد بين القطاعين العام والخاص</w:t>
            </w:r>
            <w:r w:rsidRPr="00EA4291">
              <w:rPr>
                <w:rFonts w:asciiTheme="minorBidi" w:hAnsiTheme="minorBidi"/>
                <w:noProof/>
                <w:webHidden/>
                <w:rtl/>
              </w:rPr>
              <w:tab/>
            </w:r>
            <w:r w:rsidRPr="00EA4291">
              <w:rPr>
                <w:rStyle w:val="Hyperlink"/>
                <w:rFonts w:asciiTheme="minorBidi" w:hAnsiTheme="minorBidi"/>
                <w:noProof/>
                <w:rtl/>
              </w:rPr>
              <w:fldChar w:fldCharType="begin"/>
            </w:r>
            <w:r w:rsidRPr="00EA4291">
              <w:rPr>
                <w:rFonts w:asciiTheme="minorBidi" w:hAnsiTheme="minorBidi"/>
                <w:noProof/>
                <w:webHidden/>
                <w:rtl/>
              </w:rPr>
              <w:instrText xml:space="preserve"> </w:instrText>
            </w:r>
            <w:r w:rsidRPr="00EA4291">
              <w:rPr>
                <w:rFonts w:asciiTheme="minorBidi" w:hAnsiTheme="minorBidi"/>
                <w:noProof/>
                <w:webHidden/>
              </w:rPr>
              <w:instrText>PAGEREF</w:instrText>
            </w:r>
            <w:r w:rsidRPr="00EA4291">
              <w:rPr>
                <w:rFonts w:asciiTheme="minorBidi" w:hAnsiTheme="minorBidi"/>
                <w:noProof/>
                <w:webHidden/>
                <w:rtl/>
              </w:rPr>
              <w:instrText xml:space="preserve"> _</w:instrText>
            </w:r>
            <w:r w:rsidRPr="00EA4291">
              <w:rPr>
                <w:rFonts w:asciiTheme="minorBidi" w:hAnsiTheme="minorBidi"/>
                <w:noProof/>
                <w:webHidden/>
              </w:rPr>
              <w:instrText>Toc227687242 \h</w:instrText>
            </w:r>
            <w:r w:rsidRPr="00EA4291">
              <w:rPr>
                <w:rFonts w:asciiTheme="minorBidi" w:hAnsiTheme="minorBidi"/>
                <w:noProof/>
                <w:webHidden/>
                <w:rtl/>
              </w:rPr>
              <w:instrText xml:space="preserve"> </w:instrText>
            </w:r>
            <w:r w:rsidRPr="00EA4291">
              <w:rPr>
                <w:rStyle w:val="Hyperlink"/>
                <w:rFonts w:asciiTheme="minorBidi" w:hAnsiTheme="minorBidi"/>
                <w:noProof/>
                <w:rtl/>
              </w:rPr>
            </w:r>
            <w:r w:rsidRPr="00EA4291">
              <w:rPr>
                <w:rStyle w:val="Hyperlink"/>
                <w:rFonts w:asciiTheme="minorBidi" w:hAnsiTheme="minorBidi"/>
                <w:noProof/>
                <w:rtl/>
              </w:rPr>
              <w:fldChar w:fldCharType="separate"/>
            </w:r>
            <w:r w:rsidR="00381E03">
              <w:rPr>
                <w:rFonts w:asciiTheme="minorBidi" w:hAnsiTheme="minorBidi"/>
                <w:noProof/>
                <w:webHidden/>
                <w:rtl/>
              </w:rPr>
              <w:t>64</w:t>
            </w:r>
            <w:r w:rsidRPr="00EA4291">
              <w:rPr>
                <w:rStyle w:val="Hyperlink"/>
                <w:rFonts w:asciiTheme="minorBidi" w:hAnsiTheme="minorBidi"/>
                <w:noProof/>
                <w:rtl/>
              </w:rPr>
              <w:fldChar w:fldCharType="end"/>
            </w:r>
          </w:hyperlink>
        </w:p>
        <w:p w14:paraId="5E599B23" w14:textId="27CA00BF" w:rsidR="00EA4291" w:rsidRPr="00EA4291" w:rsidRDefault="00EA4291">
          <w:pPr>
            <w:pStyle w:val="TOC2"/>
            <w:tabs>
              <w:tab w:val="left" w:pos="1100"/>
            </w:tabs>
            <w:rPr>
              <w:rFonts w:asciiTheme="minorBidi" w:eastAsiaTheme="minorEastAsia" w:hAnsiTheme="minorBidi"/>
              <w:noProof/>
              <w:rtl/>
            </w:rPr>
          </w:pPr>
          <w:hyperlink w:anchor="_Toc227687243" w:history="1">
            <w:r w:rsidRPr="00EA4291">
              <w:rPr>
                <w:rStyle w:val="Hyperlink"/>
                <w:rFonts w:asciiTheme="minorBidi" w:hAnsiTheme="minorBidi"/>
                <w:noProof/>
                <w:rtl/>
              </w:rPr>
              <w:t>4.</w:t>
            </w:r>
            <w:r w:rsidRPr="00EA4291">
              <w:rPr>
                <w:rFonts w:asciiTheme="minorBidi" w:eastAsiaTheme="minorEastAsia" w:hAnsiTheme="minorBidi"/>
                <w:noProof/>
                <w:rtl/>
              </w:rPr>
              <w:tab/>
            </w:r>
            <w:r w:rsidRPr="00EA4291">
              <w:rPr>
                <w:rStyle w:val="Hyperlink"/>
                <w:rFonts w:asciiTheme="minorBidi" w:hAnsiTheme="minorBidi"/>
                <w:noProof/>
                <w:rtl/>
              </w:rPr>
              <w:t>الحوكمة البيئية</w:t>
            </w:r>
            <w:r w:rsidRPr="00EA4291">
              <w:rPr>
                <w:rFonts w:asciiTheme="minorBidi" w:hAnsiTheme="minorBidi"/>
                <w:noProof/>
                <w:webHidden/>
                <w:rtl/>
              </w:rPr>
              <w:tab/>
            </w:r>
            <w:r w:rsidRPr="00EA4291">
              <w:rPr>
                <w:rStyle w:val="Hyperlink"/>
                <w:rFonts w:asciiTheme="minorBidi" w:hAnsiTheme="minorBidi"/>
                <w:noProof/>
                <w:rtl/>
              </w:rPr>
              <w:fldChar w:fldCharType="begin"/>
            </w:r>
            <w:r w:rsidRPr="00EA4291">
              <w:rPr>
                <w:rFonts w:asciiTheme="minorBidi" w:hAnsiTheme="minorBidi"/>
                <w:noProof/>
                <w:webHidden/>
                <w:rtl/>
              </w:rPr>
              <w:instrText xml:space="preserve"> </w:instrText>
            </w:r>
            <w:r w:rsidRPr="00EA4291">
              <w:rPr>
                <w:rFonts w:asciiTheme="minorBidi" w:hAnsiTheme="minorBidi"/>
                <w:noProof/>
                <w:webHidden/>
              </w:rPr>
              <w:instrText>PAGEREF</w:instrText>
            </w:r>
            <w:r w:rsidRPr="00EA4291">
              <w:rPr>
                <w:rFonts w:asciiTheme="minorBidi" w:hAnsiTheme="minorBidi"/>
                <w:noProof/>
                <w:webHidden/>
                <w:rtl/>
              </w:rPr>
              <w:instrText xml:space="preserve"> _</w:instrText>
            </w:r>
            <w:r w:rsidRPr="00EA4291">
              <w:rPr>
                <w:rFonts w:asciiTheme="minorBidi" w:hAnsiTheme="minorBidi"/>
                <w:noProof/>
                <w:webHidden/>
              </w:rPr>
              <w:instrText>Toc227687243 \h</w:instrText>
            </w:r>
            <w:r w:rsidRPr="00EA4291">
              <w:rPr>
                <w:rFonts w:asciiTheme="minorBidi" w:hAnsiTheme="minorBidi"/>
                <w:noProof/>
                <w:webHidden/>
                <w:rtl/>
              </w:rPr>
              <w:instrText xml:space="preserve"> </w:instrText>
            </w:r>
            <w:r w:rsidRPr="00EA4291">
              <w:rPr>
                <w:rStyle w:val="Hyperlink"/>
                <w:rFonts w:asciiTheme="minorBidi" w:hAnsiTheme="minorBidi"/>
                <w:noProof/>
                <w:rtl/>
              </w:rPr>
            </w:r>
            <w:r w:rsidRPr="00EA4291">
              <w:rPr>
                <w:rStyle w:val="Hyperlink"/>
                <w:rFonts w:asciiTheme="minorBidi" w:hAnsiTheme="minorBidi"/>
                <w:noProof/>
                <w:rtl/>
              </w:rPr>
              <w:fldChar w:fldCharType="separate"/>
            </w:r>
            <w:r w:rsidR="00381E03">
              <w:rPr>
                <w:rFonts w:asciiTheme="minorBidi" w:hAnsiTheme="minorBidi"/>
                <w:noProof/>
                <w:webHidden/>
                <w:rtl/>
              </w:rPr>
              <w:t>67</w:t>
            </w:r>
            <w:r w:rsidRPr="00EA4291">
              <w:rPr>
                <w:rStyle w:val="Hyperlink"/>
                <w:rFonts w:asciiTheme="minorBidi" w:hAnsiTheme="minorBidi"/>
                <w:noProof/>
                <w:rtl/>
              </w:rPr>
              <w:fldChar w:fldCharType="end"/>
            </w:r>
          </w:hyperlink>
        </w:p>
        <w:p w14:paraId="2EA17EC8" w14:textId="7CBCE585" w:rsidR="00EA4291" w:rsidRPr="00EA4291" w:rsidRDefault="00EA4291">
          <w:pPr>
            <w:pStyle w:val="TOC2"/>
            <w:tabs>
              <w:tab w:val="left" w:pos="1100"/>
            </w:tabs>
            <w:rPr>
              <w:rFonts w:asciiTheme="minorBidi" w:eastAsiaTheme="minorEastAsia" w:hAnsiTheme="minorBidi"/>
              <w:noProof/>
              <w:rtl/>
            </w:rPr>
          </w:pPr>
          <w:hyperlink w:anchor="_Toc227687244" w:history="1">
            <w:r w:rsidRPr="00EA4291">
              <w:rPr>
                <w:rStyle w:val="Hyperlink"/>
                <w:rFonts w:asciiTheme="minorBidi" w:hAnsiTheme="minorBidi"/>
                <w:noProof/>
                <w:rtl/>
              </w:rPr>
              <w:t>5.</w:t>
            </w:r>
            <w:r w:rsidRPr="00EA4291">
              <w:rPr>
                <w:rFonts w:asciiTheme="minorBidi" w:eastAsiaTheme="minorEastAsia" w:hAnsiTheme="minorBidi"/>
                <w:noProof/>
                <w:rtl/>
              </w:rPr>
              <w:tab/>
            </w:r>
            <w:r w:rsidRPr="00EA4291">
              <w:rPr>
                <w:rStyle w:val="Hyperlink"/>
                <w:rFonts w:asciiTheme="minorBidi" w:hAnsiTheme="minorBidi"/>
                <w:noProof/>
                <w:rtl/>
              </w:rPr>
              <w:t>رؤية المملكة 2030</w:t>
            </w:r>
            <w:r w:rsidRPr="00EA4291">
              <w:rPr>
                <w:rFonts w:asciiTheme="minorBidi" w:hAnsiTheme="minorBidi"/>
                <w:noProof/>
                <w:webHidden/>
                <w:rtl/>
              </w:rPr>
              <w:tab/>
            </w:r>
            <w:r w:rsidRPr="00EA4291">
              <w:rPr>
                <w:rStyle w:val="Hyperlink"/>
                <w:rFonts w:asciiTheme="minorBidi" w:hAnsiTheme="minorBidi"/>
                <w:noProof/>
                <w:rtl/>
              </w:rPr>
              <w:fldChar w:fldCharType="begin"/>
            </w:r>
            <w:r w:rsidRPr="00EA4291">
              <w:rPr>
                <w:rFonts w:asciiTheme="minorBidi" w:hAnsiTheme="minorBidi"/>
                <w:noProof/>
                <w:webHidden/>
                <w:rtl/>
              </w:rPr>
              <w:instrText xml:space="preserve"> </w:instrText>
            </w:r>
            <w:r w:rsidRPr="00EA4291">
              <w:rPr>
                <w:rFonts w:asciiTheme="minorBidi" w:hAnsiTheme="minorBidi"/>
                <w:noProof/>
                <w:webHidden/>
              </w:rPr>
              <w:instrText>PAGEREF</w:instrText>
            </w:r>
            <w:r w:rsidRPr="00EA4291">
              <w:rPr>
                <w:rFonts w:asciiTheme="minorBidi" w:hAnsiTheme="minorBidi"/>
                <w:noProof/>
                <w:webHidden/>
                <w:rtl/>
              </w:rPr>
              <w:instrText xml:space="preserve"> _</w:instrText>
            </w:r>
            <w:r w:rsidRPr="00EA4291">
              <w:rPr>
                <w:rFonts w:asciiTheme="minorBidi" w:hAnsiTheme="minorBidi"/>
                <w:noProof/>
                <w:webHidden/>
              </w:rPr>
              <w:instrText>Toc227687244 \h</w:instrText>
            </w:r>
            <w:r w:rsidRPr="00EA4291">
              <w:rPr>
                <w:rFonts w:asciiTheme="minorBidi" w:hAnsiTheme="minorBidi"/>
                <w:noProof/>
                <w:webHidden/>
                <w:rtl/>
              </w:rPr>
              <w:instrText xml:space="preserve"> </w:instrText>
            </w:r>
            <w:r w:rsidRPr="00EA4291">
              <w:rPr>
                <w:rStyle w:val="Hyperlink"/>
                <w:rFonts w:asciiTheme="minorBidi" w:hAnsiTheme="minorBidi"/>
                <w:noProof/>
                <w:rtl/>
              </w:rPr>
            </w:r>
            <w:r w:rsidRPr="00EA4291">
              <w:rPr>
                <w:rStyle w:val="Hyperlink"/>
                <w:rFonts w:asciiTheme="minorBidi" w:hAnsiTheme="minorBidi"/>
                <w:noProof/>
                <w:rtl/>
              </w:rPr>
              <w:fldChar w:fldCharType="separate"/>
            </w:r>
            <w:r w:rsidR="00381E03">
              <w:rPr>
                <w:rFonts w:asciiTheme="minorBidi" w:hAnsiTheme="minorBidi"/>
                <w:noProof/>
                <w:webHidden/>
                <w:rtl/>
              </w:rPr>
              <w:t>70</w:t>
            </w:r>
            <w:r w:rsidRPr="00EA4291">
              <w:rPr>
                <w:rStyle w:val="Hyperlink"/>
                <w:rFonts w:asciiTheme="minorBidi" w:hAnsiTheme="minorBidi"/>
                <w:noProof/>
                <w:rtl/>
              </w:rPr>
              <w:fldChar w:fldCharType="end"/>
            </w:r>
          </w:hyperlink>
        </w:p>
        <w:p w14:paraId="04899C2C" w14:textId="19E30208" w:rsidR="00EA4291" w:rsidRPr="00EA4291" w:rsidRDefault="00EA4291">
          <w:pPr>
            <w:pStyle w:val="TOC3"/>
            <w:tabs>
              <w:tab w:val="left" w:pos="1540"/>
              <w:tab w:val="right" w:leader="dot" w:pos="8296"/>
            </w:tabs>
            <w:bidi/>
            <w:rPr>
              <w:rFonts w:asciiTheme="minorBidi" w:eastAsiaTheme="minorEastAsia" w:hAnsiTheme="minorBidi"/>
              <w:noProof/>
              <w:rtl/>
            </w:rPr>
          </w:pPr>
          <w:hyperlink w:anchor="_Toc227687245" w:history="1">
            <w:r w:rsidRPr="00EA4291">
              <w:rPr>
                <w:rStyle w:val="Hyperlink"/>
                <w:rFonts w:asciiTheme="minorBidi" w:hAnsiTheme="minorBidi"/>
                <w:noProof/>
                <w:rtl/>
              </w:rPr>
              <w:t>أ‌.</w:t>
            </w:r>
            <w:r w:rsidRPr="00EA4291">
              <w:rPr>
                <w:rFonts w:asciiTheme="minorBidi" w:eastAsiaTheme="minorEastAsia" w:hAnsiTheme="minorBidi"/>
                <w:noProof/>
                <w:rtl/>
              </w:rPr>
              <w:tab/>
            </w:r>
            <w:r w:rsidRPr="00EA4291">
              <w:rPr>
                <w:rStyle w:val="Hyperlink"/>
                <w:rFonts w:asciiTheme="minorBidi" w:hAnsiTheme="minorBidi"/>
                <w:noProof/>
                <w:rtl/>
              </w:rPr>
              <w:t>أهداف التنمية المستدامة</w:t>
            </w:r>
            <w:r w:rsidRPr="00EA4291">
              <w:rPr>
                <w:rFonts w:asciiTheme="minorBidi" w:hAnsiTheme="minorBidi"/>
                <w:noProof/>
                <w:webHidden/>
                <w:rtl/>
              </w:rPr>
              <w:tab/>
            </w:r>
            <w:r w:rsidRPr="00EA4291">
              <w:rPr>
                <w:rStyle w:val="Hyperlink"/>
                <w:rFonts w:asciiTheme="minorBidi" w:hAnsiTheme="minorBidi"/>
                <w:noProof/>
                <w:rtl/>
              </w:rPr>
              <w:fldChar w:fldCharType="begin"/>
            </w:r>
            <w:r w:rsidRPr="00EA4291">
              <w:rPr>
                <w:rFonts w:asciiTheme="minorBidi" w:hAnsiTheme="minorBidi"/>
                <w:noProof/>
                <w:webHidden/>
                <w:rtl/>
              </w:rPr>
              <w:instrText xml:space="preserve"> </w:instrText>
            </w:r>
            <w:r w:rsidRPr="00EA4291">
              <w:rPr>
                <w:rFonts w:asciiTheme="minorBidi" w:hAnsiTheme="minorBidi"/>
                <w:noProof/>
                <w:webHidden/>
              </w:rPr>
              <w:instrText>PAGEREF</w:instrText>
            </w:r>
            <w:r w:rsidRPr="00EA4291">
              <w:rPr>
                <w:rFonts w:asciiTheme="minorBidi" w:hAnsiTheme="minorBidi"/>
                <w:noProof/>
                <w:webHidden/>
                <w:rtl/>
              </w:rPr>
              <w:instrText xml:space="preserve"> _</w:instrText>
            </w:r>
            <w:r w:rsidRPr="00EA4291">
              <w:rPr>
                <w:rFonts w:asciiTheme="minorBidi" w:hAnsiTheme="minorBidi"/>
                <w:noProof/>
                <w:webHidden/>
              </w:rPr>
              <w:instrText>Toc227687245 \h</w:instrText>
            </w:r>
            <w:r w:rsidRPr="00EA4291">
              <w:rPr>
                <w:rFonts w:asciiTheme="minorBidi" w:hAnsiTheme="minorBidi"/>
                <w:noProof/>
                <w:webHidden/>
                <w:rtl/>
              </w:rPr>
              <w:instrText xml:space="preserve"> </w:instrText>
            </w:r>
            <w:r w:rsidRPr="00EA4291">
              <w:rPr>
                <w:rStyle w:val="Hyperlink"/>
                <w:rFonts w:asciiTheme="minorBidi" w:hAnsiTheme="minorBidi"/>
                <w:noProof/>
                <w:rtl/>
              </w:rPr>
            </w:r>
            <w:r w:rsidRPr="00EA4291">
              <w:rPr>
                <w:rStyle w:val="Hyperlink"/>
                <w:rFonts w:asciiTheme="minorBidi" w:hAnsiTheme="minorBidi"/>
                <w:noProof/>
                <w:rtl/>
              </w:rPr>
              <w:fldChar w:fldCharType="separate"/>
            </w:r>
            <w:r w:rsidR="00381E03">
              <w:rPr>
                <w:rFonts w:asciiTheme="minorBidi" w:hAnsiTheme="minorBidi"/>
                <w:noProof/>
                <w:webHidden/>
                <w:rtl/>
              </w:rPr>
              <w:t>70</w:t>
            </w:r>
            <w:r w:rsidRPr="00EA4291">
              <w:rPr>
                <w:rStyle w:val="Hyperlink"/>
                <w:rFonts w:asciiTheme="minorBidi" w:hAnsiTheme="minorBidi"/>
                <w:noProof/>
                <w:rtl/>
              </w:rPr>
              <w:fldChar w:fldCharType="end"/>
            </w:r>
          </w:hyperlink>
        </w:p>
        <w:p w14:paraId="2E38EB79" w14:textId="6ACE8C94" w:rsidR="00EA4291" w:rsidRPr="00EA4291" w:rsidRDefault="00EA4291">
          <w:pPr>
            <w:pStyle w:val="TOC3"/>
            <w:tabs>
              <w:tab w:val="left" w:pos="1540"/>
              <w:tab w:val="right" w:leader="dot" w:pos="8296"/>
            </w:tabs>
            <w:bidi/>
            <w:rPr>
              <w:rFonts w:asciiTheme="minorBidi" w:eastAsiaTheme="minorEastAsia" w:hAnsiTheme="minorBidi"/>
              <w:noProof/>
              <w:rtl/>
            </w:rPr>
          </w:pPr>
          <w:hyperlink w:anchor="_Toc227687246" w:history="1">
            <w:r w:rsidRPr="00EA4291">
              <w:rPr>
                <w:rStyle w:val="Hyperlink"/>
                <w:rFonts w:asciiTheme="minorBidi" w:hAnsiTheme="minorBidi"/>
                <w:noProof/>
                <w:rtl/>
              </w:rPr>
              <w:t>ب‌.</w:t>
            </w:r>
            <w:r w:rsidRPr="00EA4291">
              <w:rPr>
                <w:rFonts w:asciiTheme="minorBidi" w:eastAsiaTheme="minorEastAsia" w:hAnsiTheme="minorBidi"/>
                <w:noProof/>
                <w:rtl/>
              </w:rPr>
              <w:tab/>
            </w:r>
            <w:r w:rsidRPr="00EA4291">
              <w:rPr>
                <w:rStyle w:val="Hyperlink"/>
                <w:rFonts w:asciiTheme="minorBidi" w:hAnsiTheme="minorBidi"/>
                <w:noProof/>
                <w:rtl/>
              </w:rPr>
              <w:t>انطلاق رؤية المملكة 2030</w:t>
            </w:r>
            <w:r w:rsidRPr="00EA4291">
              <w:rPr>
                <w:rFonts w:asciiTheme="minorBidi" w:hAnsiTheme="minorBidi"/>
                <w:noProof/>
                <w:webHidden/>
                <w:rtl/>
              </w:rPr>
              <w:tab/>
            </w:r>
            <w:r w:rsidRPr="00EA4291">
              <w:rPr>
                <w:rStyle w:val="Hyperlink"/>
                <w:rFonts w:asciiTheme="minorBidi" w:hAnsiTheme="minorBidi"/>
                <w:noProof/>
                <w:rtl/>
              </w:rPr>
              <w:fldChar w:fldCharType="begin"/>
            </w:r>
            <w:r w:rsidRPr="00EA4291">
              <w:rPr>
                <w:rFonts w:asciiTheme="minorBidi" w:hAnsiTheme="minorBidi"/>
                <w:noProof/>
                <w:webHidden/>
                <w:rtl/>
              </w:rPr>
              <w:instrText xml:space="preserve"> </w:instrText>
            </w:r>
            <w:r w:rsidRPr="00EA4291">
              <w:rPr>
                <w:rFonts w:asciiTheme="minorBidi" w:hAnsiTheme="minorBidi"/>
                <w:noProof/>
                <w:webHidden/>
              </w:rPr>
              <w:instrText>PAGEREF</w:instrText>
            </w:r>
            <w:r w:rsidRPr="00EA4291">
              <w:rPr>
                <w:rFonts w:asciiTheme="minorBidi" w:hAnsiTheme="minorBidi"/>
                <w:noProof/>
                <w:webHidden/>
                <w:rtl/>
              </w:rPr>
              <w:instrText xml:space="preserve"> _</w:instrText>
            </w:r>
            <w:r w:rsidRPr="00EA4291">
              <w:rPr>
                <w:rFonts w:asciiTheme="minorBidi" w:hAnsiTheme="minorBidi"/>
                <w:noProof/>
                <w:webHidden/>
              </w:rPr>
              <w:instrText>Toc227687246 \h</w:instrText>
            </w:r>
            <w:r w:rsidRPr="00EA4291">
              <w:rPr>
                <w:rFonts w:asciiTheme="minorBidi" w:hAnsiTheme="minorBidi"/>
                <w:noProof/>
                <w:webHidden/>
                <w:rtl/>
              </w:rPr>
              <w:instrText xml:space="preserve"> </w:instrText>
            </w:r>
            <w:r w:rsidRPr="00EA4291">
              <w:rPr>
                <w:rStyle w:val="Hyperlink"/>
                <w:rFonts w:asciiTheme="minorBidi" w:hAnsiTheme="minorBidi"/>
                <w:noProof/>
                <w:rtl/>
              </w:rPr>
            </w:r>
            <w:r w:rsidRPr="00EA4291">
              <w:rPr>
                <w:rStyle w:val="Hyperlink"/>
                <w:rFonts w:asciiTheme="minorBidi" w:hAnsiTheme="minorBidi"/>
                <w:noProof/>
                <w:rtl/>
              </w:rPr>
              <w:fldChar w:fldCharType="separate"/>
            </w:r>
            <w:r w:rsidR="00381E03">
              <w:rPr>
                <w:rFonts w:asciiTheme="minorBidi" w:hAnsiTheme="minorBidi"/>
                <w:noProof/>
                <w:webHidden/>
                <w:rtl/>
              </w:rPr>
              <w:t>72</w:t>
            </w:r>
            <w:r w:rsidRPr="00EA4291">
              <w:rPr>
                <w:rStyle w:val="Hyperlink"/>
                <w:rFonts w:asciiTheme="minorBidi" w:hAnsiTheme="minorBidi"/>
                <w:noProof/>
                <w:rtl/>
              </w:rPr>
              <w:fldChar w:fldCharType="end"/>
            </w:r>
          </w:hyperlink>
        </w:p>
        <w:p w14:paraId="58AE503B" w14:textId="7C0A0E07" w:rsidR="00EA4291" w:rsidRPr="00EA4291" w:rsidRDefault="00EA4291">
          <w:pPr>
            <w:pStyle w:val="TOC2"/>
            <w:tabs>
              <w:tab w:val="left" w:pos="1100"/>
            </w:tabs>
            <w:rPr>
              <w:rFonts w:asciiTheme="minorBidi" w:eastAsiaTheme="minorEastAsia" w:hAnsiTheme="minorBidi"/>
              <w:noProof/>
              <w:rtl/>
            </w:rPr>
          </w:pPr>
          <w:hyperlink w:anchor="_Toc227687247" w:history="1">
            <w:r w:rsidRPr="00EA4291">
              <w:rPr>
                <w:rStyle w:val="Hyperlink"/>
                <w:rFonts w:asciiTheme="minorBidi" w:hAnsiTheme="minorBidi"/>
                <w:noProof/>
                <w:rtl/>
              </w:rPr>
              <w:t>6.</w:t>
            </w:r>
            <w:r w:rsidRPr="00EA4291">
              <w:rPr>
                <w:rFonts w:asciiTheme="minorBidi" w:eastAsiaTheme="minorEastAsia" w:hAnsiTheme="minorBidi"/>
                <w:noProof/>
                <w:rtl/>
              </w:rPr>
              <w:tab/>
            </w:r>
            <w:r w:rsidRPr="00EA4291">
              <w:rPr>
                <w:rStyle w:val="Hyperlink"/>
                <w:rFonts w:asciiTheme="minorBidi" w:hAnsiTheme="minorBidi"/>
                <w:noProof/>
                <w:rtl/>
              </w:rPr>
              <w:t>قطاع البيئة في المملكة العربية السعودية</w:t>
            </w:r>
            <w:r w:rsidRPr="00EA4291">
              <w:rPr>
                <w:rFonts w:asciiTheme="minorBidi" w:hAnsiTheme="minorBidi"/>
                <w:noProof/>
                <w:webHidden/>
                <w:rtl/>
              </w:rPr>
              <w:tab/>
            </w:r>
            <w:r w:rsidRPr="00EA4291">
              <w:rPr>
                <w:rStyle w:val="Hyperlink"/>
                <w:rFonts w:asciiTheme="minorBidi" w:hAnsiTheme="minorBidi"/>
                <w:noProof/>
                <w:rtl/>
              </w:rPr>
              <w:fldChar w:fldCharType="begin"/>
            </w:r>
            <w:r w:rsidRPr="00EA4291">
              <w:rPr>
                <w:rFonts w:asciiTheme="minorBidi" w:hAnsiTheme="minorBidi"/>
                <w:noProof/>
                <w:webHidden/>
                <w:rtl/>
              </w:rPr>
              <w:instrText xml:space="preserve"> </w:instrText>
            </w:r>
            <w:r w:rsidRPr="00EA4291">
              <w:rPr>
                <w:rFonts w:asciiTheme="minorBidi" w:hAnsiTheme="minorBidi"/>
                <w:noProof/>
                <w:webHidden/>
              </w:rPr>
              <w:instrText>PAGEREF</w:instrText>
            </w:r>
            <w:r w:rsidRPr="00EA4291">
              <w:rPr>
                <w:rFonts w:asciiTheme="minorBidi" w:hAnsiTheme="minorBidi"/>
                <w:noProof/>
                <w:webHidden/>
                <w:rtl/>
              </w:rPr>
              <w:instrText xml:space="preserve"> _</w:instrText>
            </w:r>
            <w:r w:rsidRPr="00EA4291">
              <w:rPr>
                <w:rFonts w:asciiTheme="minorBidi" w:hAnsiTheme="minorBidi"/>
                <w:noProof/>
                <w:webHidden/>
              </w:rPr>
              <w:instrText>Toc227687247 \h</w:instrText>
            </w:r>
            <w:r w:rsidRPr="00EA4291">
              <w:rPr>
                <w:rFonts w:asciiTheme="minorBidi" w:hAnsiTheme="minorBidi"/>
                <w:noProof/>
                <w:webHidden/>
                <w:rtl/>
              </w:rPr>
              <w:instrText xml:space="preserve"> </w:instrText>
            </w:r>
            <w:r w:rsidRPr="00EA4291">
              <w:rPr>
                <w:rStyle w:val="Hyperlink"/>
                <w:rFonts w:asciiTheme="minorBidi" w:hAnsiTheme="minorBidi"/>
                <w:noProof/>
                <w:rtl/>
              </w:rPr>
            </w:r>
            <w:r w:rsidRPr="00EA4291">
              <w:rPr>
                <w:rStyle w:val="Hyperlink"/>
                <w:rFonts w:asciiTheme="minorBidi" w:hAnsiTheme="minorBidi"/>
                <w:noProof/>
                <w:rtl/>
              </w:rPr>
              <w:fldChar w:fldCharType="separate"/>
            </w:r>
            <w:r w:rsidR="00381E03">
              <w:rPr>
                <w:rFonts w:asciiTheme="minorBidi" w:hAnsiTheme="minorBidi"/>
                <w:noProof/>
                <w:webHidden/>
                <w:rtl/>
              </w:rPr>
              <w:t>74</w:t>
            </w:r>
            <w:r w:rsidRPr="00EA4291">
              <w:rPr>
                <w:rStyle w:val="Hyperlink"/>
                <w:rFonts w:asciiTheme="minorBidi" w:hAnsiTheme="minorBidi"/>
                <w:noProof/>
                <w:rtl/>
              </w:rPr>
              <w:fldChar w:fldCharType="end"/>
            </w:r>
          </w:hyperlink>
        </w:p>
        <w:p w14:paraId="3248C804" w14:textId="4801A2A7" w:rsidR="00EA4291" w:rsidRPr="00EA4291" w:rsidRDefault="00EA4291">
          <w:pPr>
            <w:pStyle w:val="TOC3"/>
            <w:tabs>
              <w:tab w:val="left" w:pos="1540"/>
              <w:tab w:val="right" w:leader="dot" w:pos="8296"/>
            </w:tabs>
            <w:bidi/>
            <w:rPr>
              <w:rFonts w:asciiTheme="minorBidi" w:eastAsiaTheme="minorEastAsia" w:hAnsiTheme="minorBidi"/>
              <w:noProof/>
              <w:rtl/>
            </w:rPr>
          </w:pPr>
          <w:hyperlink w:anchor="_Toc227687248" w:history="1">
            <w:r w:rsidRPr="00EA4291">
              <w:rPr>
                <w:rStyle w:val="Hyperlink"/>
                <w:rFonts w:asciiTheme="minorBidi" w:hAnsiTheme="minorBidi"/>
                <w:noProof/>
                <w:rtl/>
              </w:rPr>
              <w:t>أ‌.</w:t>
            </w:r>
            <w:r w:rsidRPr="00EA4291">
              <w:rPr>
                <w:rFonts w:asciiTheme="minorBidi" w:eastAsiaTheme="minorEastAsia" w:hAnsiTheme="minorBidi"/>
                <w:noProof/>
                <w:rtl/>
              </w:rPr>
              <w:tab/>
            </w:r>
            <w:r w:rsidRPr="00EA4291">
              <w:rPr>
                <w:rStyle w:val="Hyperlink"/>
                <w:rFonts w:asciiTheme="minorBidi" w:hAnsiTheme="minorBidi"/>
                <w:noProof/>
                <w:rtl/>
              </w:rPr>
              <w:t>علاقة الرؤية بالتحول بالقطاع في البيئي</w:t>
            </w:r>
            <w:r w:rsidRPr="00EA4291">
              <w:rPr>
                <w:rFonts w:asciiTheme="minorBidi" w:hAnsiTheme="minorBidi"/>
                <w:noProof/>
                <w:webHidden/>
                <w:rtl/>
              </w:rPr>
              <w:tab/>
            </w:r>
            <w:r w:rsidRPr="00EA4291">
              <w:rPr>
                <w:rStyle w:val="Hyperlink"/>
                <w:rFonts w:asciiTheme="minorBidi" w:hAnsiTheme="minorBidi"/>
                <w:noProof/>
                <w:rtl/>
              </w:rPr>
              <w:fldChar w:fldCharType="begin"/>
            </w:r>
            <w:r w:rsidRPr="00EA4291">
              <w:rPr>
                <w:rFonts w:asciiTheme="minorBidi" w:hAnsiTheme="minorBidi"/>
                <w:noProof/>
                <w:webHidden/>
                <w:rtl/>
              </w:rPr>
              <w:instrText xml:space="preserve"> </w:instrText>
            </w:r>
            <w:r w:rsidRPr="00EA4291">
              <w:rPr>
                <w:rFonts w:asciiTheme="minorBidi" w:hAnsiTheme="minorBidi"/>
                <w:noProof/>
                <w:webHidden/>
              </w:rPr>
              <w:instrText>PAGEREF</w:instrText>
            </w:r>
            <w:r w:rsidRPr="00EA4291">
              <w:rPr>
                <w:rFonts w:asciiTheme="minorBidi" w:hAnsiTheme="minorBidi"/>
                <w:noProof/>
                <w:webHidden/>
                <w:rtl/>
              </w:rPr>
              <w:instrText xml:space="preserve"> _</w:instrText>
            </w:r>
            <w:r w:rsidRPr="00EA4291">
              <w:rPr>
                <w:rFonts w:asciiTheme="minorBidi" w:hAnsiTheme="minorBidi"/>
                <w:noProof/>
                <w:webHidden/>
              </w:rPr>
              <w:instrText>Toc227687248 \h</w:instrText>
            </w:r>
            <w:r w:rsidRPr="00EA4291">
              <w:rPr>
                <w:rFonts w:asciiTheme="minorBidi" w:hAnsiTheme="minorBidi"/>
                <w:noProof/>
                <w:webHidden/>
                <w:rtl/>
              </w:rPr>
              <w:instrText xml:space="preserve"> </w:instrText>
            </w:r>
            <w:r w:rsidRPr="00EA4291">
              <w:rPr>
                <w:rStyle w:val="Hyperlink"/>
                <w:rFonts w:asciiTheme="minorBidi" w:hAnsiTheme="minorBidi"/>
                <w:noProof/>
                <w:rtl/>
              </w:rPr>
            </w:r>
            <w:r w:rsidRPr="00EA4291">
              <w:rPr>
                <w:rStyle w:val="Hyperlink"/>
                <w:rFonts w:asciiTheme="minorBidi" w:hAnsiTheme="minorBidi"/>
                <w:noProof/>
                <w:rtl/>
              </w:rPr>
              <w:fldChar w:fldCharType="separate"/>
            </w:r>
            <w:r w:rsidR="00381E03">
              <w:rPr>
                <w:rFonts w:asciiTheme="minorBidi" w:hAnsiTheme="minorBidi"/>
                <w:noProof/>
                <w:webHidden/>
                <w:rtl/>
              </w:rPr>
              <w:t>74</w:t>
            </w:r>
            <w:r w:rsidRPr="00EA4291">
              <w:rPr>
                <w:rStyle w:val="Hyperlink"/>
                <w:rFonts w:asciiTheme="minorBidi" w:hAnsiTheme="minorBidi"/>
                <w:noProof/>
                <w:rtl/>
              </w:rPr>
              <w:fldChar w:fldCharType="end"/>
            </w:r>
          </w:hyperlink>
        </w:p>
        <w:p w14:paraId="2D2E2077" w14:textId="330D7E83" w:rsidR="00EA4291" w:rsidRPr="00EA4291" w:rsidRDefault="00EA4291">
          <w:pPr>
            <w:pStyle w:val="TOC3"/>
            <w:tabs>
              <w:tab w:val="left" w:pos="1540"/>
              <w:tab w:val="right" w:leader="dot" w:pos="8296"/>
            </w:tabs>
            <w:bidi/>
            <w:rPr>
              <w:rFonts w:asciiTheme="minorBidi" w:eastAsiaTheme="minorEastAsia" w:hAnsiTheme="minorBidi"/>
              <w:noProof/>
              <w:rtl/>
            </w:rPr>
          </w:pPr>
          <w:hyperlink w:anchor="_Toc227687249" w:history="1">
            <w:r w:rsidRPr="00EA4291">
              <w:rPr>
                <w:rStyle w:val="Hyperlink"/>
                <w:rFonts w:asciiTheme="minorBidi" w:hAnsiTheme="minorBidi"/>
                <w:noProof/>
                <w:rtl/>
              </w:rPr>
              <w:t>ب‌.</w:t>
            </w:r>
            <w:r w:rsidRPr="00EA4291">
              <w:rPr>
                <w:rFonts w:asciiTheme="minorBidi" w:eastAsiaTheme="minorEastAsia" w:hAnsiTheme="minorBidi"/>
                <w:noProof/>
                <w:rtl/>
              </w:rPr>
              <w:tab/>
            </w:r>
            <w:r w:rsidRPr="00EA4291">
              <w:rPr>
                <w:rStyle w:val="Hyperlink"/>
                <w:rFonts w:asciiTheme="minorBidi" w:hAnsiTheme="minorBidi"/>
                <w:noProof/>
                <w:rtl/>
              </w:rPr>
              <w:t>لمحة تاريخية عن قطاع البيئة في المملكة</w:t>
            </w:r>
            <w:r w:rsidRPr="00EA4291">
              <w:rPr>
                <w:rFonts w:asciiTheme="minorBidi" w:hAnsiTheme="minorBidi"/>
                <w:noProof/>
                <w:webHidden/>
                <w:rtl/>
              </w:rPr>
              <w:tab/>
            </w:r>
            <w:r w:rsidRPr="00EA4291">
              <w:rPr>
                <w:rStyle w:val="Hyperlink"/>
                <w:rFonts w:asciiTheme="minorBidi" w:hAnsiTheme="minorBidi"/>
                <w:noProof/>
                <w:rtl/>
              </w:rPr>
              <w:fldChar w:fldCharType="begin"/>
            </w:r>
            <w:r w:rsidRPr="00EA4291">
              <w:rPr>
                <w:rFonts w:asciiTheme="minorBidi" w:hAnsiTheme="minorBidi"/>
                <w:noProof/>
                <w:webHidden/>
                <w:rtl/>
              </w:rPr>
              <w:instrText xml:space="preserve"> </w:instrText>
            </w:r>
            <w:r w:rsidRPr="00EA4291">
              <w:rPr>
                <w:rFonts w:asciiTheme="minorBidi" w:hAnsiTheme="minorBidi"/>
                <w:noProof/>
                <w:webHidden/>
              </w:rPr>
              <w:instrText>PAGEREF</w:instrText>
            </w:r>
            <w:r w:rsidRPr="00EA4291">
              <w:rPr>
                <w:rFonts w:asciiTheme="minorBidi" w:hAnsiTheme="minorBidi"/>
                <w:noProof/>
                <w:webHidden/>
                <w:rtl/>
              </w:rPr>
              <w:instrText xml:space="preserve"> _</w:instrText>
            </w:r>
            <w:r w:rsidRPr="00EA4291">
              <w:rPr>
                <w:rFonts w:asciiTheme="minorBidi" w:hAnsiTheme="minorBidi"/>
                <w:noProof/>
                <w:webHidden/>
              </w:rPr>
              <w:instrText>Toc227687249 \h</w:instrText>
            </w:r>
            <w:r w:rsidRPr="00EA4291">
              <w:rPr>
                <w:rFonts w:asciiTheme="minorBidi" w:hAnsiTheme="minorBidi"/>
                <w:noProof/>
                <w:webHidden/>
                <w:rtl/>
              </w:rPr>
              <w:instrText xml:space="preserve"> </w:instrText>
            </w:r>
            <w:r w:rsidRPr="00EA4291">
              <w:rPr>
                <w:rStyle w:val="Hyperlink"/>
                <w:rFonts w:asciiTheme="minorBidi" w:hAnsiTheme="minorBidi"/>
                <w:noProof/>
                <w:rtl/>
              </w:rPr>
            </w:r>
            <w:r w:rsidRPr="00EA4291">
              <w:rPr>
                <w:rStyle w:val="Hyperlink"/>
                <w:rFonts w:asciiTheme="minorBidi" w:hAnsiTheme="minorBidi"/>
                <w:noProof/>
                <w:rtl/>
              </w:rPr>
              <w:fldChar w:fldCharType="separate"/>
            </w:r>
            <w:r w:rsidR="00381E03">
              <w:rPr>
                <w:rFonts w:asciiTheme="minorBidi" w:hAnsiTheme="minorBidi"/>
                <w:noProof/>
                <w:webHidden/>
                <w:rtl/>
              </w:rPr>
              <w:t>75</w:t>
            </w:r>
            <w:r w:rsidRPr="00EA4291">
              <w:rPr>
                <w:rStyle w:val="Hyperlink"/>
                <w:rFonts w:asciiTheme="minorBidi" w:hAnsiTheme="minorBidi"/>
                <w:noProof/>
                <w:rtl/>
              </w:rPr>
              <w:fldChar w:fldCharType="end"/>
            </w:r>
          </w:hyperlink>
        </w:p>
        <w:p w14:paraId="5DA034FE" w14:textId="53DE77C0" w:rsidR="00EA4291" w:rsidRPr="00EA4291" w:rsidRDefault="00EA4291">
          <w:pPr>
            <w:pStyle w:val="TOC3"/>
            <w:tabs>
              <w:tab w:val="left" w:pos="1540"/>
              <w:tab w:val="right" w:leader="dot" w:pos="8296"/>
            </w:tabs>
            <w:bidi/>
            <w:rPr>
              <w:rFonts w:asciiTheme="minorBidi" w:eastAsiaTheme="minorEastAsia" w:hAnsiTheme="minorBidi"/>
              <w:noProof/>
              <w:rtl/>
            </w:rPr>
          </w:pPr>
          <w:hyperlink w:anchor="_Toc227687250" w:history="1">
            <w:r w:rsidRPr="00EA4291">
              <w:rPr>
                <w:rStyle w:val="Hyperlink"/>
                <w:rFonts w:asciiTheme="minorBidi" w:hAnsiTheme="minorBidi"/>
                <w:noProof/>
                <w:rtl/>
              </w:rPr>
              <w:t>ت‌.</w:t>
            </w:r>
            <w:r w:rsidRPr="00EA4291">
              <w:rPr>
                <w:rFonts w:asciiTheme="minorBidi" w:eastAsiaTheme="minorEastAsia" w:hAnsiTheme="minorBidi"/>
                <w:noProof/>
                <w:rtl/>
              </w:rPr>
              <w:tab/>
            </w:r>
            <w:r w:rsidRPr="00EA4291">
              <w:rPr>
                <w:rStyle w:val="Hyperlink"/>
                <w:rFonts w:asciiTheme="minorBidi" w:hAnsiTheme="minorBidi"/>
                <w:noProof/>
                <w:rtl/>
              </w:rPr>
              <w:t>نبذة عن الجهات المتخصصة</w:t>
            </w:r>
            <w:r w:rsidRPr="00EA4291">
              <w:rPr>
                <w:rFonts w:asciiTheme="minorBidi" w:hAnsiTheme="minorBidi"/>
                <w:noProof/>
                <w:webHidden/>
                <w:rtl/>
              </w:rPr>
              <w:tab/>
            </w:r>
            <w:r w:rsidRPr="00EA4291">
              <w:rPr>
                <w:rStyle w:val="Hyperlink"/>
                <w:rFonts w:asciiTheme="minorBidi" w:hAnsiTheme="minorBidi"/>
                <w:noProof/>
                <w:rtl/>
              </w:rPr>
              <w:fldChar w:fldCharType="begin"/>
            </w:r>
            <w:r w:rsidRPr="00EA4291">
              <w:rPr>
                <w:rFonts w:asciiTheme="minorBidi" w:hAnsiTheme="minorBidi"/>
                <w:noProof/>
                <w:webHidden/>
                <w:rtl/>
              </w:rPr>
              <w:instrText xml:space="preserve"> </w:instrText>
            </w:r>
            <w:r w:rsidRPr="00EA4291">
              <w:rPr>
                <w:rFonts w:asciiTheme="minorBidi" w:hAnsiTheme="minorBidi"/>
                <w:noProof/>
                <w:webHidden/>
              </w:rPr>
              <w:instrText>PAGEREF</w:instrText>
            </w:r>
            <w:r w:rsidRPr="00EA4291">
              <w:rPr>
                <w:rFonts w:asciiTheme="minorBidi" w:hAnsiTheme="minorBidi"/>
                <w:noProof/>
                <w:webHidden/>
                <w:rtl/>
              </w:rPr>
              <w:instrText xml:space="preserve"> _</w:instrText>
            </w:r>
            <w:r w:rsidRPr="00EA4291">
              <w:rPr>
                <w:rFonts w:asciiTheme="minorBidi" w:hAnsiTheme="minorBidi"/>
                <w:noProof/>
                <w:webHidden/>
              </w:rPr>
              <w:instrText>Toc227687250 \h</w:instrText>
            </w:r>
            <w:r w:rsidRPr="00EA4291">
              <w:rPr>
                <w:rFonts w:asciiTheme="minorBidi" w:hAnsiTheme="minorBidi"/>
                <w:noProof/>
                <w:webHidden/>
                <w:rtl/>
              </w:rPr>
              <w:instrText xml:space="preserve"> </w:instrText>
            </w:r>
            <w:r w:rsidRPr="00EA4291">
              <w:rPr>
                <w:rStyle w:val="Hyperlink"/>
                <w:rFonts w:asciiTheme="minorBidi" w:hAnsiTheme="minorBidi"/>
                <w:noProof/>
                <w:rtl/>
              </w:rPr>
            </w:r>
            <w:r w:rsidRPr="00EA4291">
              <w:rPr>
                <w:rStyle w:val="Hyperlink"/>
                <w:rFonts w:asciiTheme="minorBidi" w:hAnsiTheme="minorBidi"/>
                <w:noProof/>
                <w:rtl/>
              </w:rPr>
              <w:fldChar w:fldCharType="separate"/>
            </w:r>
            <w:r w:rsidR="00381E03">
              <w:rPr>
                <w:rFonts w:asciiTheme="minorBidi" w:hAnsiTheme="minorBidi"/>
                <w:noProof/>
                <w:webHidden/>
                <w:rtl/>
              </w:rPr>
              <w:t>78</w:t>
            </w:r>
            <w:r w:rsidRPr="00EA4291">
              <w:rPr>
                <w:rStyle w:val="Hyperlink"/>
                <w:rFonts w:asciiTheme="minorBidi" w:hAnsiTheme="minorBidi"/>
                <w:noProof/>
                <w:rtl/>
              </w:rPr>
              <w:fldChar w:fldCharType="end"/>
            </w:r>
          </w:hyperlink>
        </w:p>
        <w:p w14:paraId="661DE437" w14:textId="0814DC83" w:rsidR="00EA4291" w:rsidRPr="00EA4291" w:rsidRDefault="00EA4291">
          <w:pPr>
            <w:pStyle w:val="TOC3"/>
            <w:tabs>
              <w:tab w:val="left" w:pos="1540"/>
              <w:tab w:val="right" w:leader="dot" w:pos="8296"/>
            </w:tabs>
            <w:bidi/>
            <w:rPr>
              <w:rFonts w:asciiTheme="minorBidi" w:eastAsiaTheme="minorEastAsia" w:hAnsiTheme="minorBidi"/>
              <w:noProof/>
              <w:rtl/>
            </w:rPr>
          </w:pPr>
          <w:hyperlink w:anchor="_Toc227687251" w:history="1">
            <w:r w:rsidRPr="00EA4291">
              <w:rPr>
                <w:rStyle w:val="Hyperlink"/>
                <w:rFonts w:asciiTheme="minorBidi" w:hAnsiTheme="minorBidi"/>
                <w:noProof/>
                <w:rtl/>
              </w:rPr>
              <w:t>ث‌.</w:t>
            </w:r>
            <w:r w:rsidRPr="00EA4291">
              <w:rPr>
                <w:rFonts w:asciiTheme="minorBidi" w:eastAsiaTheme="minorEastAsia" w:hAnsiTheme="minorBidi"/>
                <w:noProof/>
                <w:rtl/>
              </w:rPr>
              <w:tab/>
            </w:r>
            <w:r w:rsidRPr="00EA4291">
              <w:rPr>
                <w:rStyle w:val="Hyperlink"/>
                <w:rFonts w:asciiTheme="minorBidi" w:hAnsiTheme="minorBidi"/>
                <w:noProof/>
                <w:rtl/>
              </w:rPr>
              <w:t>تقرير دراسة الإستراتيجية الوطنية للبيئة (وزارة البيئة والمياه والزراعة، 2018).</w:t>
            </w:r>
            <w:r w:rsidRPr="00EA4291">
              <w:rPr>
                <w:rFonts w:asciiTheme="minorBidi" w:hAnsiTheme="minorBidi"/>
                <w:noProof/>
                <w:webHidden/>
                <w:rtl/>
              </w:rPr>
              <w:tab/>
            </w:r>
            <w:r w:rsidRPr="00EA4291">
              <w:rPr>
                <w:rStyle w:val="Hyperlink"/>
                <w:rFonts w:asciiTheme="minorBidi" w:hAnsiTheme="minorBidi"/>
                <w:noProof/>
                <w:rtl/>
              </w:rPr>
              <w:fldChar w:fldCharType="begin"/>
            </w:r>
            <w:r w:rsidRPr="00EA4291">
              <w:rPr>
                <w:rFonts w:asciiTheme="minorBidi" w:hAnsiTheme="minorBidi"/>
                <w:noProof/>
                <w:webHidden/>
                <w:rtl/>
              </w:rPr>
              <w:instrText xml:space="preserve"> </w:instrText>
            </w:r>
            <w:r w:rsidRPr="00EA4291">
              <w:rPr>
                <w:rFonts w:asciiTheme="minorBidi" w:hAnsiTheme="minorBidi"/>
                <w:noProof/>
                <w:webHidden/>
              </w:rPr>
              <w:instrText>PAGEREF</w:instrText>
            </w:r>
            <w:r w:rsidRPr="00EA4291">
              <w:rPr>
                <w:rFonts w:asciiTheme="minorBidi" w:hAnsiTheme="minorBidi"/>
                <w:noProof/>
                <w:webHidden/>
                <w:rtl/>
              </w:rPr>
              <w:instrText xml:space="preserve"> _</w:instrText>
            </w:r>
            <w:r w:rsidRPr="00EA4291">
              <w:rPr>
                <w:rFonts w:asciiTheme="minorBidi" w:hAnsiTheme="minorBidi"/>
                <w:noProof/>
                <w:webHidden/>
              </w:rPr>
              <w:instrText>Toc227687251 \h</w:instrText>
            </w:r>
            <w:r w:rsidRPr="00EA4291">
              <w:rPr>
                <w:rFonts w:asciiTheme="minorBidi" w:hAnsiTheme="minorBidi"/>
                <w:noProof/>
                <w:webHidden/>
                <w:rtl/>
              </w:rPr>
              <w:instrText xml:space="preserve"> </w:instrText>
            </w:r>
            <w:r w:rsidRPr="00EA4291">
              <w:rPr>
                <w:rStyle w:val="Hyperlink"/>
                <w:rFonts w:asciiTheme="minorBidi" w:hAnsiTheme="minorBidi"/>
                <w:noProof/>
                <w:rtl/>
              </w:rPr>
            </w:r>
            <w:r w:rsidRPr="00EA4291">
              <w:rPr>
                <w:rStyle w:val="Hyperlink"/>
                <w:rFonts w:asciiTheme="minorBidi" w:hAnsiTheme="minorBidi"/>
                <w:noProof/>
                <w:rtl/>
              </w:rPr>
              <w:fldChar w:fldCharType="separate"/>
            </w:r>
            <w:r w:rsidR="00381E03">
              <w:rPr>
                <w:rFonts w:asciiTheme="minorBidi" w:hAnsiTheme="minorBidi"/>
                <w:noProof/>
                <w:webHidden/>
                <w:rtl/>
              </w:rPr>
              <w:t>89</w:t>
            </w:r>
            <w:r w:rsidRPr="00EA4291">
              <w:rPr>
                <w:rStyle w:val="Hyperlink"/>
                <w:rFonts w:asciiTheme="minorBidi" w:hAnsiTheme="minorBidi"/>
                <w:noProof/>
                <w:rtl/>
              </w:rPr>
              <w:fldChar w:fldCharType="end"/>
            </w:r>
          </w:hyperlink>
        </w:p>
        <w:p w14:paraId="23C8FA0F" w14:textId="271BE51F" w:rsidR="00EA4291" w:rsidRPr="00EA4291" w:rsidRDefault="00EA4291">
          <w:pPr>
            <w:pStyle w:val="TOC1"/>
            <w:rPr>
              <w:rFonts w:asciiTheme="minorBidi" w:eastAsiaTheme="minorEastAsia" w:hAnsiTheme="minorBidi"/>
              <w:noProof/>
              <w:rtl/>
            </w:rPr>
          </w:pPr>
          <w:hyperlink w:anchor="_Toc227687252" w:history="1">
            <w:r w:rsidRPr="00EA4291">
              <w:rPr>
                <w:rStyle w:val="Hyperlink"/>
                <w:rFonts w:asciiTheme="minorBidi" w:hAnsiTheme="minorBidi"/>
                <w:noProof/>
                <w:rtl/>
                <w:lang w:bidi="ar-EG"/>
              </w:rPr>
              <w:t>الدراسات السابقة</w:t>
            </w:r>
            <w:r w:rsidRPr="00EA4291">
              <w:rPr>
                <w:rFonts w:asciiTheme="minorBidi" w:hAnsiTheme="minorBidi"/>
                <w:noProof/>
                <w:webHidden/>
                <w:rtl/>
              </w:rPr>
              <w:tab/>
            </w:r>
            <w:r w:rsidRPr="00EA4291">
              <w:rPr>
                <w:rStyle w:val="Hyperlink"/>
                <w:rFonts w:asciiTheme="minorBidi" w:hAnsiTheme="minorBidi"/>
                <w:noProof/>
                <w:rtl/>
              </w:rPr>
              <w:fldChar w:fldCharType="begin"/>
            </w:r>
            <w:r w:rsidRPr="00EA4291">
              <w:rPr>
                <w:rFonts w:asciiTheme="minorBidi" w:hAnsiTheme="minorBidi"/>
                <w:noProof/>
                <w:webHidden/>
                <w:rtl/>
              </w:rPr>
              <w:instrText xml:space="preserve"> </w:instrText>
            </w:r>
            <w:r w:rsidRPr="00EA4291">
              <w:rPr>
                <w:rFonts w:asciiTheme="minorBidi" w:hAnsiTheme="minorBidi"/>
                <w:noProof/>
                <w:webHidden/>
              </w:rPr>
              <w:instrText>PAGEREF</w:instrText>
            </w:r>
            <w:r w:rsidRPr="00EA4291">
              <w:rPr>
                <w:rFonts w:asciiTheme="minorBidi" w:hAnsiTheme="minorBidi"/>
                <w:noProof/>
                <w:webHidden/>
                <w:rtl/>
              </w:rPr>
              <w:instrText xml:space="preserve"> _</w:instrText>
            </w:r>
            <w:r w:rsidRPr="00EA4291">
              <w:rPr>
                <w:rFonts w:asciiTheme="minorBidi" w:hAnsiTheme="minorBidi"/>
                <w:noProof/>
                <w:webHidden/>
              </w:rPr>
              <w:instrText>Toc227687252 \h</w:instrText>
            </w:r>
            <w:r w:rsidRPr="00EA4291">
              <w:rPr>
                <w:rFonts w:asciiTheme="minorBidi" w:hAnsiTheme="minorBidi"/>
                <w:noProof/>
                <w:webHidden/>
                <w:rtl/>
              </w:rPr>
              <w:instrText xml:space="preserve"> </w:instrText>
            </w:r>
            <w:r w:rsidRPr="00EA4291">
              <w:rPr>
                <w:rStyle w:val="Hyperlink"/>
                <w:rFonts w:asciiTheme="minorBidi" w:hAnsiTheme="minorBidi"/>
                <w:noProof/>
                <w:rtl/>
              </w:rPr>
            </w:r>
            <w:r w:rsidRPr="00EA4291">
              <w:rPr>
                <w:rStyle w:val="Hyperlink"/>
                <w:rFonts w:asciiTheme="minorBidi" w:hAnsiTheme="minorBidi"/>
                <w:noProof/>
                <w:rtl/>
              </w:rPr>
              <w:fldChar w:fldCharType="separate"/>
            </w:r>
            <w:r w:rsidR="00381E03">
              <w:rPr>
                <w:rFonts w:asciiTheme="minorBidi" w:hAnsiTheme="minorBidi"/>
                <w:noProof/>
                <w:webHidden/>
                <w:rtl/>
              </w:rPr>
              <w:t>101</w:t>
            </w:r>
            <w:r w:rsidRPr="00EA4291">
              <w:rPr>
                <w:rStyle w:val="Hyperlink"/>
                <w:rFonts w:asciiTheme="minorBidi" w:hAnsiTheme="minorBidi"/>
                <w:noProof/>
                <w:rtl/>
              </w:rPr>
              <w:fldChar w:fldCharType="end"/>
            </w:r>
          </w:hyperlink>
        </w:p>
        <w:p w14:paraId="702DD063" w14:textId="30E76B00" w:rsidR="00EA4291" w:rsidRPr="00EA4291" w:rsidRDefault="00EA4291">
          <w:pPr>
            <w:pStyle w:val="TOC2"/>
            <w:rPr>
              <w:rFonts w:asciiTheme="minorBidi" w:eastAsiaTheme="minorEastAsia" w:hAnsiTheme="minorBidi"/>
              <w:noProof/>
              <w:rtl/>
            </w:rPr>
          </w:pPr>
          <w:hyperlink w:anchor="_Toc227687253" w:history="1">
            <w:r w:rsidRPr="00EA4291">
              <w:rPr>
                <w:rStyle w:val="Hyperlink"/>
                <w:rFonts w:asciiTheme="minorBidi" w:hAnsiTheme="minorBidi"/>
                <w:noProof/>
                <w:rtl/>
                <w:lang w:bidi="ar-EG"/>
              </w:rPr>
              <w:t>المحور الأول: دراسات الشراكات بين القطاعين العام والخاص</w:t>
            </w:r>
            <w:r w:rsidRPr="00EA4291">
              <w:rPr>
                <w:rStyle w:val="Hyperlink"/>
                <w:rFonts w:asciiTheme="minorBidi" w:hAnsiTheme="minorBidi"/>
                <w:noProof/>
                <w:lang w:bidi="ar-EG"/>
              </w:rPr>
              <w:t xml:space="preserve"> (PPP)</w:t>
            </w:r>
            <w:r w:rsidRPr="00EA4291">
              <w:rPr>
                <w:rFonts w:asciiTheme="minorBidi" w:hAnsiTheme="minorBidi"/>
                <w:noProof/>
                <w:webHidden/>
                <w:rtl/>
              </w:rPr>
              <w:tab/>
            </w:r>
            <w:r w:rsidRPr="00EA4291">
              <w:rPr>
                <w:rStyle w:val="Hyperlink"/>
                <w:rFonts w:asciiTheme="minorBidi" w:hAnsiTheme="minorBidi"/>
                <w:noProof/>
                <w:rtl/>
              </w:rPr>
              <w:fldChar w:fldCharType="begin"/>
            </w:r>
            <w:r w:rsidRPr="00EA4291">
              <w:rPr>
                <w:rFonts w:asciiTheme="minorBidi" w:hAnsiTheme="minorBidi"/>
                <w:noProof/>
                <w:webHidden/>
                <w:rtl/>
              </w:rPr>
              <w:instrText xml:space="preserve"> </w:instrText>
            </w:r>
            <w:r w:rsidRPr="00EA4291">
              <w:rPr>
                <w:rFonts w:asciiTheme="minorBidi" w:hAnsiTheme="minorBidi"/>
                <w:noProof/>
                <w:webHidden/>
              </w:rPr>
              <w:instrText>PAGEREF</w:instrText>
            </w:r>
            <w:r w:rsidRPr="00EA4291">
              <w:rPr>
                <w:rFonts w:asciiTheme="minorBidi" w:hAnsiTheme="minorBidi"/>
                <w:noProof/>
                <w:webHidden/>
                <w:rtl/>
              </w:rPr>
              <w:instrText xml:space="preserve"> _</w:instrText>
            </w:r>
            <w:r w:rsidRPr="00EA4291">
              <w:rPr>
                <w:rFonts w:asciiTheme="minorBidi" w:hAnsiTheme="minorBidi"/>
                <w:noProof/>
                <w:webHidden/>
              </w:rPr>
              <w:instrText>Toc227687253 \h</w:instrText>
            </w:r>
            <w:r w:rsidRPr="00EA4291">
              <w:rPr>
                <w:rFonts w:asciiTheme="minorBidi" w:hAnsiTheme="minorBidi"/>
                <w:noProof/>
                <w:webHidden/>
                <w:rtl/>
              </w:rPr>
              <w:instrText xml:space="preserve"> </w:instrText>
            </w:r>
            <w:r w:rsidRPr="00EA4291">
              <w:rPr>
                <w:rStyle w:val="Hyperlink"/>
                <w:rFonts w:asciiTheme="minorBidi" w:hAnsiTheme="minorBidi"/>
                <w:noProof/>
                <w:rtl/>
              </w:rPr>
            </w:r>
            <w:r w:rsidRPr="00EA4291">
              <w:rPr>
                <w:rStyle w:val="Hyperlink"/>
                <w:rFonts w:asciiTheme="minorBidi" w:hAnsiTheme="minorBidi"/>
                <w:noProof/>
                <w:rtl/>
              </w:rPr>
              <w:fldChar w:fldCharType="separate"/>
            </w:r>
            <w:r w:rsidR="00381E03">
              <w:rPr>
                <w:rFonts w:asciiTheme="minorBidi" w:hAnsiTheme="minorBidi"/>
                <w:noProof/>
                <w:webHidden/>
                <w:rtl/>
              </w:rPr>
              <w:t>101</w:t>
            </w:r>
            <w:r w:rsidRPr="00EA4291">
              <w:rPr>
                <w:rStyle w:val="Hyperlink"/>
                <w:rFonts w:asciiTheme="minorBidi" w:hAnsiTheme="minorBidi"/>
                <w:noProof/>
                <w:rtl/>
              </w:rPr>
              <w:fldChar w:fldCharType="end"/>
            </w:r>
          </w:hyperlink>
        </w:p>
        <w:p w14:paraId="28A055FC" w14:textId="67369606" w:rsidR="00EA4291" w:rsidRPr="00EA4291" w:rsidRDefault="00EA4291">
          <w:pPr>
            <w:pStyle w:val="TOC2"/>
            <w:rPr>
              <w:rFonts w:asciiTheme="minorBidi" w:eastAsiaTheme="minorEastAsia" w:hAnsiTheme="minorBidi"/>
              <w:noProof/>
              <w:rtl/>
            </w:rPr>
          </w:pPr>
          <w:hyperlink w:anchor="_Toc227687254" w:history="1">
            <w:r w:rsidRPr="00EA4291">
              <w:rPr>
                <w:rStyle w:val="Hyperlink"/>
                <w:rFonts w:asciiTheme="minorBidi" w:hAnsiTheme="minorBidi"/>
                <w:noProof/>
                <w:rtl/>
              </w:rPr>
              <w:t>المحور الثاني: دراسات الحوكمة البيئية</w:t>
            </w:r>
            <w:r w:rsidRPr="00EA4291">
              <w:rPr>
                <w:rFonts w:asciiTheme="minorBidi" w:hAnsiTheme="minorBidi"/>
                <w:noProof/>
                <w:webHidden/>
                <w:rtl/>
              </w:rPr>
              <w:tab/>
            </w:r>
            <w:r w:rsidRPr="00EA4291">
              <w:rPr>
                <w:rStyle w:val="Hyperlink"/>
                <w:rFonts w:asciiTheme="minorBidi" w:hAnsiTheme="minorBidi"/>
                <w:noProof/>
                <w:rtl/>
              </w:rPr>
              <w:fldChar w:fldCharType="begin"/>
            </w:r>
            <w:r w:rsidRPr="00EA4291">
              <w:rPr>
                <w:rFonts w:asciiTheme="minorBidi" w:hAnsiTheme="minorBidi"/>
                <w:noProof/>
                <w:webHidden/>
                <w:rtl/>
              </w:rPr>
              <w:instrText xml:space="preserve"> </w:instrText>
            </w:r>
            <w:r w:rsidRPr="00EA4291">
              <w:rPr>
                <w:rFonts w:asciiTheme="minorBidi" w:hAnsiTheme="minorBidi"/>
                <w:noProof/>
                <w:webHidden/>
              </w:rPr>
              <w:instrText>PAGEREF</w:instrText>
            </w:r>
            <w:r w:rsidRPr="00EA4291">
              <w:rPr>
                <w:rFonts w:asciiTheme="minorBidi" w:hAnsiTheme="minorBidi"/>
                <w:noProof/>
                <w:webHidden/>
                <w:rtl/>
              </w:rPr>
              <w:instrText xml:space="preserve"> _</w:instrText>
            </w:r>
            <w:r w:rsidRPr="00EA4291">
              <w:rPr>
                <w:rFonts w:asciiTheme="minorBidi" w:hAnsiTheme="minorBidi"/>
                <w:noProof/>
                <w:webHidden/>
              </w:rPr>
              <w:instrText>Toc227687254 \h</w:instrText>
            </w:r>
            <w:r w:rsidRPr="00EA4291">
              <w:rPr>
                <w:rFonts w:asciiTheme="minorBidi" w:hAnsiTheme="minorBidi"/>
                <w:noProof/>
                <w:webHidden/>
                <w:rtl/>
              </w:rPr>
              <w:instrText xml:space="preserve"> </w:instrText>
            </w:r>
            <w:r w:rsidRPr="00EA4291">
              <w:rPr>
                <w:rStyle w:val="Hyperlink"/>
                <w:rFonts w:asciiTheme="minorBidi" w:hAnsiTheme="minorBidi"/>
                <w:noProof/>
                <w:rtl/>
              </w:rPr>
            </w:r>
            <w:r w:rsidRPr="00EA4291">
              <w:rPr>
                <w:rStyle w:val="Hyperlink"/>
                <w:rFonts w:asciiTheme="minorBidi" w:hAnsiTheme="minorBidi"/>
                <w:noProof/>
                <w:rtl/>
              </w:rPr>
              <w:fldChar w:fldCharType="separate"/>
            </w:r>
            <w:r w:rsidR="00381E03">
              <w:rPr>
                <w:rFonts w:asciiTheme="minorBidi" w:hAnsiTheme="minorBidi"/>
                <w:noProof/>
                <w:webHidden/>
                <w:rtl/>
              </w:rPr>
              <w:t>108</w:t>
            </w:r>
            <w:r w:rsidRPr="00EA4291">
              <w:rPr>
                <w:rStyle w:val="Hyperlink"/>
                <w:rFonts w:asciiTheme="minorBidi" w:hAnsiTheme="minorBidi"/>
                <w:noProof/>
                <w:rtl/>
              </w:rPr>
              <w:fldChar w:fldCharType="end"/>
            </w:r>
          </w:hyperlink>
        </w:p>
        <w:p w14:paraId="2A0F6D4E" w14:textId="3C5F3DE2" w:rsidR="00EA4291" w:rsidRPr="00EA4291" w:rsidRDefault="00EA4291">
          <w:pPr>
            <w:pStyle w:val="TOC2"/>
            <w:rPr>
              <w:rFonts w:asciiTheme="minorBidi" w:eastAsiaTheme="minorEastAsia" w:hAnsiTheme="minorBidi"/>
              <w:noProof/>
              <w:rtl/>
            </w:rPr>
          </w:pPr>
          <w:hyperlink w:anchor="_Toc227687255" w:history="1">
            <w:r w:rsidRPr="00EA4291">
              <w:rPr>
                <w:rStyle w:val="Hyperlink"/>
                <w:rFonts w:asciiTheme="minorBidi" w:hAnsiTheme="minorBidi"/>
                <w:noProof/>
                <w:rtl/>
              </w:rPr>
              <w:t>المحور الثالث: دراسات العلاقة بين الشراكات والحوكمة</w:t>
            </w:r>
            <w:r w:rsidRPr="00EA4291">
              <w:rPr>
                <w:rFonts w:asciiTheme="minorBidi" w:hAnsiTheme="minorBidi"/>
                <w:noProof/>
                <w:webHidden/>
                <w:rtl/>
              </w:rPr>
              <w:tab/>
            </w:r>
            <w:r w:rsidRPr="00EA4291">
              <w:rPr>
                <w:rStyle w:val="Hyperlink"/>
                <w:rFonts w:asciiTheme="minorBidi" w:hAnsiTheme="minorBidi"/>
                <w:noProof/>
                <w:rtl/>
              </w:rPr>
              <w:fldChar w:fldCharType="begin"/>
            </w:r>
            <w:r w:rsidRPr="00EA4291">
              <w:rPr>
                <w:rFonts w:asciiTheme="minorBidi" w:hAnsiTheme="minorBidi"/>
                <w:noProof/>
                <w:webHidden/>
                <w:rtl/>
              </w:rPr>
              <w:instrText xml:space="preserve"> </w:instrText>
            </w:r>
            <w:r w:rsidRPr="00EA4291">
              <w:rPr>
                <w:rFonts w:asciiTheme="minorBidi" w:hAnsiTheme="minorBidi"/>
                <w:noProof/>
                <w:webHidden/>
              </w:rPr>
              <w:instrText>PAGEREF</w:instrText>
            </w:r>
            <w:r w:rsidRPr="00EA4291">
              <w:rPr>
                <w:rFonts w:asciiTheme="minorBidi" w:hAnsiTheme="minorBidi"/>
                <w:noProof/>
                <w:webHidden/>
                <w:rtl/>
              </w:rPr>
              <w:instrText xml:space="preserve"> _</w:instrText>
            </w:r>
            <w:r w:rsidRPr="00EA4291">
              <w:rPr>
                <w:rFonts w:asciiTheme="minorBidi" w:hAnsiTheme="minorBidi"/>
                <w:noProof/>
                <w:webHidden/>
              </w:rPr>
              <w:instrText>Toc227687255 \h</w:instrText>
            </w:r>
            <w:r w:rsidRPr="00EA4291">
              <w:rPr>
                <w:rFonts w:asciiTheme="minorBidi" w:hAnsiTheme="minorBidi"/>
                <w:noProof/>
                <w:webHidden/>
                <w:rtl/>
              </w:rPr>
              <w:instrText xml:space="preserve"> </w:instrText>
            </w:r>
            <w:r w:rsidRPr="00EA4291">
              <w:rPr>
                <w:rStyle w:val="Hyperlink"/>
                <w:rFonts w:asciiTheme="minorBidi" w:hAnsiTheme="minorBidi"/>
                <w:noProof/>
                <w:rtl/>
              </w:rPr>
            </w:r>
            <w:r w:rsidRPr="00EA4291">
              <w:rPr>
                <w:rStyle w:val="Hyperlink"/>
                <w:rFonts w:asciiTheme="minorBidi" w:hAnsiTheme="minorBidi"/>
                <w:noProof/>
                <w:rtl/>
              </w:rPr>
              <w:fldChar w:fldCharType="separate"/>
            </w:r>
            <w:r w:rsidR="00381E03">
              <w:rPr>
                <w:rFonts w:asciiTheme="minorBidi" w:hAnsiTheme="minorBidi"/>
                <w:noProof/>
                <w:webHidden/>
                <w:rtl/>
              </w:rPr>
              <w:t>119</w:t>
            </w:r>
            <w:r w:rsidRPr="00EA4291">
              <w:rPr>
                <w:rStyle w:val="Hyperlink"/>
                <w:rFonts w:asciiTheme="minorBidi" w:hAnsiTheme="minorBidi"/>
                <w:noProof/>
                <w:rtl/>
              </w:rPr>
              <w:fldChar w:fldCharType="end"/>
            </w:r>
          </w:hyperlink>
        </w:p>
        <w:p w14:paraId="2CE10B20" w14:textId="228561D9" w:rsidR="00EA4291" w:rsidRPr="00EA4291" w:rsidRDefault="00EA4291">
          <w:pPr>
            <w:pStyle w:val="TOC2"/>
            <w:rPr>
              <w:rFonts w:asciiTheme="minorBidi" w:eastAsiaTheme="minorEastAsia" w:hAnsiTheme="minorBidi"/>
              <w:noProof/>
              <w:rtl/>
            </w:rPr>
          </w:pPr>
          <w:hyperlink w:anchor="_Toc227687256" w:history="1">
            <w:r w:rsidRPr="00EA4291">
              <w:rPr>
                <w:rStyle w:val="Hyperlink"/>
                <w:rFonts w:asciiTheme="minorBidi" w:hAnsiTheme="minorBidi"/>
                <w:noProof/>
                <w:rtl/>
              </w:rPr>
              <w:t>المحور الرابع: دراسات العلاقة بين الحوكمة وإدارة الأداء</w:t>
            </w:r>
            <w:r w:rsidRPr="00EA4291">
              <w:rPr>
                <w:rFonts w:asciiTheme="minorBidi" w:hAnsiTheme="minorBidi"/>
                <w:noProof/>
                <w:webHidden/>
                <w:rtl/>
              </w:rPr>
              <w:tab/>
            </w:r>
            <w:r w:rsidRPr="00EA4291">
              <w:rPr>
                <w:rStyle w:val="Hyperlink"/>
                <w:rFonts w:asciiTheme="minorBidi" w:hAnsiTheme="minorBidi"/>
                <w:noProof/>
                <w:rtl/>
              </w:rPr>
              <w:fldChar w:fldCharType="begin"/>
            </w:r>
            <w:r w:rsidRPr="00EA4291">
              <w:rPr>
                <w:rFonts w:asciiTheme="minorBidi" w:hAnsiTheme="minorBidi"/>
                <w:noProof/>
                <w:webHidden/>
                <w:rtl/>
              </w:rPr>
              <w:instrText xml:space="preserve"> </w:instrText>
            </w:r>
            <w:r w:rsidRPr="00EA4291">
              <w:rPr>
                <w:rFonts w:asciiTheme="minorBidi" w:hAnsiTheme="minorBidi"/>
                <w:noProof/>
                <w:webHidden/>
              </w:rPr>
              <w:instrText>PAGEREF</w:instrText>
            </w:r>
            <w:r w:rsidRPr="00EA4291">
              <w:rPr>
                <w:rFonts w:asciiTheme="minorBidi" w:hAnsiTheme="minorBidi"/>
                <w:noProof/>
                <w:webHidden/>
                <w:rtl/>
              </w:rPr>
              <w:instrText xml:space="preserve"> _</w:instrText>
            </w:r>
            <w:r w:rsidRPr="00EA4291">
              <w:rPr>
                <w:rFonts w:asciiTheme="minorBidi" w:hAnsiTheme="minorBidi"/>
                <w:noProof/>
                <w:webHidden/>
              </w:rPr>
              <w:instrText>Toc227687256 \h</w:instrText>
            </w:r>
            <w:r w:rsidRPr="00EA4291">
              <w:rPr>
                <w:rFonts w:asciiTheme="minorBidi" w:hAnsiTheme="minorBidi"/>
                <w:noProof/>
                <w:webHidden/>
                <w:rtl/>
              </w:rPr>
              <w:instrText xml:space="preserve"> </w:instrText>
            </w:r>
            <w:r w:rsidRPr="00EA4291">
              <w:rPr>
                <w:rStyle w:val="Hyperlink"/>
                <w:rFonts w:asciiTheme="minorBidi" w:hAnsiTheme="minorBidi"/>
                <w:noProof/>
                <w:rtl/>
              </w:rPr>
            </w:r>
            <w:r w:rsidRPr="00EA4291">
              <w:rPr>
                <w:rStyle w:val="Hyperlink"/>
                <w:rFonts w:asciiTheme="minorBidi" w:hAnsiTheme="minorBidi"/>
                <w:noProof/>
                <w:rtl/>
              </w:rPr>
              <w:fldChar w:fldCharType="separate"/>
            </w:r>
            <w:r w:rsidR="00381E03">
              <w:rPr>
                <w:rFonts w:asciiTheme="minorBidi" w:hAnsiTheme="minorBidi"/>
                <w:noProof/>
                <w:webHidden/>
                <w:rtl/>
              </w:rPr>
              <w:t>123</w:t>
            </w:r>
            <w:r w:rsidRPr="00EA4291">
              <w:rPr>
                <w:rStyle w:val="Hyperlink"/>
                <w:rFonts w:asciiTheme="minorBidi" w:hAnsiTheme="minorBidi"/>
                <w:noProof/>
                <w:rtl/>
              </w:rPr>
              <w:fldChar w:fldCharType="end"/>
            </w:r>
          </w:hyperlink>
        </w:p>
        <w:p w14:paraId="50749088" w14:textId="25CCCB1C" w:rsidR="00EA4291" w:rsidRPr="00EA4291" w:rsidRDefault="00EA4291">
          <w:pPr>
            <w:pStyle w:val="TOC2"/>
            <w:rPr>
              <w:rFonts w:asciiTheme="minorBidi" w:eastAsiaTheme="minorEastAsia" w:hAnsiTheme="minorBidi"/>
              <w:noProof/>
              <w:rtl/>
            </w:rPr>
          </w:pPr>
          <w:hyperlink w:anchor="_Toc227687257" w:history="1">
            <w:r w:rsidRPr="00EA4291">
              <w:rPr>
                <w:rStyle w:val="Hyperlink"/>
                <w:rFonts w:asciiTheme="minorBidi" w:hAnsiTheme="minorBidi"/>
                <w:noProof/>
                <w:rtl/>
              </w:rPr>
              <w:t>المحور الخامس: دراسات في السياق العربي والسعودي</w:t>
            </w:r>
            <w:r w:rsidRPr="00EA4291">
              <w:rPr>
                <w:rFonts w:asciiTheme="minorBidi" w:hAnsiTheme="minorBidi"/>
                <w:noProof/>
                <w:webHidden/>
                <w:rtl/>
              </w:rPr>
              <w:tab/>
            </w:r>
            <w:r w:rsidRPr="00EA4291">
              <w:rPr>
                <w:rStyle w:val="Hyperlink"/>
                <w:rFonts w:asciiTheme="minorBidi" w:hAnsiTheme="minorBidi"/>
                <w:noProof/>
                <w:rtl/>
              </w:rPr>
              <w:fldChar w:fldCharType="begin"/>
            </w:r>
            <w:r w:rsidRPr="00EA4291">
              <w:rPr>
                <w:rFonts w:asciiTheme="minorBidi" w:hAnsiTheme="minorBidi"/>
                <w:noProof/>
                <w:webHidden/>
                <w:rtl/>
              </w:rPr>
              <w:instrText xml:space="preserve"> </w:instrText>
            </w:r>
            <w:r w:rsidRPr="00EA4291">
              <w:rPr>
                <w:rFonts w:asciiTheme="minorBidi" w:hAnsiTheme="minorBidi"/>
                <w:noProof/>
                <w:webHidden/>
              </w:rPr>
              <w:instrText>PAGEREF</w:instrText>
            </w:r>
            <w:r w:rsidRPr="00EA4291">
              <w:rPr>
                <w:rFonts w:asciiTheme="minorBidi" w:hAnsiTheme="minorBidi"/>
                <w:noProof/>
                <w:webHidden/>
                <w:rtl/>
              </w:rPr>
              <w:instrText xml:space="preserve"> _</w:instrText>
            </w:r>
            <w:r w:rsidRPr="00EA4291">
              <w:rPr>
                <w:rFonts w:asciiTheme="minorBidi" w:hAnsiTheme="minorBidi"/>
                <w:noProof/>
                <w:webHidden/>
              </w:rPr>
              <w:instrText>Toc227687257 \h</w:instrText>
            </w:r>
            <w:r w:rsidRPr="00EA4291">
              <w:rPr>
                <w:rFonts w:asciiTheme="minorBidi" w:hAnsiTheme="minorBidi"/>
                <w:noProof/>
                <w:webHidden/>
                <w:rtl/>
              </w:rPr>
              <w:instrText xml:space="preserve"> </w:instrText>
            </w:r>
            <w:r w:rsidRPr="00EA4291">
              <w:rPr>
                <w:rStyle w:val="Hyperlink"/>
                <w:rFonts w:asciiTheme="minorBidi" w:hAnsiTheme="minorBidi"/>
                <w:noProof/>
                <w:rtl/>
              </w:rPr>
            </w:r>
            <w:r w:rsidRPr="00EA4291">
              <w:rPr>
                <w:rStyle w:val="Hyperlink"/>
                <w:rFonts w:asciiTheme="minorBidi" w:hAnsiTheme="minorBidi"/>
                <w:noProof/>
                <w:rtl/>
              </w:rPr>
              <w:fldChar w:fldCharType="separate"/>
            </w:r>
            <w:r w:rsidR="00381E03">
              <w:rPr>
                <w:rFonts w:asciiTheme="minorBidi" w:hAnsiTheme="minorBidi"/>
                <w:noProof/>
                <w:webHidden/>
                <w:rtl/>
              </w:rPr>
              <w:t>128</w:t>
            </w:r>
            <w:r w:rsidRPr="00EA4291">
              <w:rPr>
                <w:rStyle w:val="Hyperlink"/>
                <w:rFonts w:asciiTheme="minorBidi" w:hAnsiTheme="minorBidi"/>
                <w:noProof/>
                <w:rtl/>
              </w:rPr>
              <w:fldChar w:fldCharType="end"/>
            </w:r>
          </w:hyperlink>
        </w:p>
        <w:p w14:paraId="22D99D4E" w14:textId="4BD68D97" w:rsidR="00EA4291" w:rsidRDefault="00EA4291">
          <w:pPr>
            <w:pStyle w:val="TOC1"/>
            <w:rPr>
              <w:rFonts w:eastAsiaTheme="minorEastAsia"/>
              <w:noProof/>
              <w:rtl/>
            </w:rPr>
          </w:pPr>
          <w:hyperlink w:anchor="_Toc227687258" w:history="1">
            <w:r w:rsidRPr="00EA4291">
              <w:rPr>
                <w:rStyle w:val="Hyperlink"/>
                <w:rFonts w:asciiTheme="minorBidi" w:eastAsia="Calibri" w:hAnsiTheme="minorBidi"/>
                <w:noProof/>
                <w:rtl/>
                <w:lang w:bidi="ar-EG"/>
              </w:rPr>
              <w:t>قائمة المراجع</w:t>
            </w:r>
            <w:r w:rsidRPr="00EA4291">
              <w:rPr>
                <w:rFonts w:asciiTheme="minorBidi" w:hAnsiTheme="minorBidi"/>
                <w:noProof/>
                <w:webHidden/>
                <w:rtl/>
              </w:rPr>
              <w:tab/>
            </w:r>
            <w:r w:rsidRPr="00EA4291">
              <w:rPr>
                <w:rStyle w:val="Hyperlink"/>
                <w:rFonts w:asciiTheme="minorBidi" w:hAnsiTheme="minorBidi"/>
                <w:noProof/>
                <w:rtl/>
              </w:rPr>
              <w:fldChar w:fldCharType="begin"/>
            </w:r>
            <w:r w:rsidRPr="00EA4291">
              <w:rPr>
                <w:rFonts w:asciiTheme="minorBidi" w:hAnsiTheme="minorBidi"/>
                <w:noProof/>
                <w:webHidden/>
                <w:rtl/>
              </w:rPr>
              <w:instrText xml:space="preserve"> </w:instrText>
            </w:r>
            <w:r w:rsidRPr="00EA4291">
              <w:rPr>
                <w:rFonts w:asciiTheme="minorBidi" w:hAnsiTheme="minorBidi"/>
                <w:noProof/>
                <w:webHidden/>
              </w:rPr>
              <w:instrText>PAGEREF</w:instrText>
            </w:r>
            <w:r w:rsidRPr="00EA4291">
              <w:rPr>
                <w:rFonts w:asciiTheme="minorBidi" w:hAnsiTheme="minorBidi"/>
                <w:noProof/>
                <w:webHidden/>
                <w:rtl/>
              </w:rPr>
              <w:instrText xml:space="preserve"> _</w:instrText>
            </w:r>
            <w:r w:rsidRPr="00EA4291">
              <w:rPr>
                <w:rFonts w:asciiTheme="minorBidi" w:hAnsiTheme="minorBidi"/>
                <w:noProof/>
                <w:webHidden/>
              </w:rPr>
              <w:instrText>Toc227687258 \h</w:instrText>
            </w:r>
            <w:r w:rsidRPr="00EA4291">
              <w:rPr>
                <w:rFonts w:asciiTheme="minorBidi" w:hAnsiTheme="minorBidi"/>
                <w:noProof/>
                <w:webHidden/>
                <w:rtl/>
              </w:rPr>
              <w:instrText xml:space="preserve"> </w:instrText>
            </w:r>
            <w:r w:rsidRPr="00EA4291">
              <w:rPr>
                <w:rStyle w:val="Hyperlink"/>
                <w:rFonts w:asciiTheme="minorBidi" w:hAnsiTheme="minorBidi"/>
                <w:noProof/>
                <w:rtl/>
              </w:rPr>
            </w:r>
            <w:r w:rsidRPr="00EA4291">
              <w:rPr>
                <w:rStyle w:val="Hyperlink"/>
                <w:rFonts w:asciiTheme="minorBidi" w:hAnsiTheme="minorBidi"/>
                <w:noProof/>
                <w:rtl/>
              </w:rPr>
              <w:fldChar w:fldCharType="separate"/>
            </w:r>
            <w:r w:rsidR="00381E03">
              <w:rPr>
                <w:rFonts w:asciiTheme="minorBidi" w:hAnsiTheme="minorBidi"/>
                <w:noProof/>
                <w:webHidden/>
                <w:rtl/>
              </w:rPr>
              <w:t>138</w:t>
            </w:r>
            <w:r w:rsidRPr="00EA4291">
              <w:rPr>
                <w:rStyle w:val="Hyperlink"/>
                <w:rFonts w:asciiTheme="minorBidi" w:hAnsiTheme="minorBidi"/>
                <w:noProof/>
                <w:rtl/>
              </w:rPr>
              <w:fldChar w:fldCharType="end"/>
            </w:r>
          </w:hyperlink>
        </w:p>
        <w:p w14:paraId="1AAD350B" w14:textId="11748265" w:rsidR="00AB7439" w:rsidRPr="005D59A7" w:rsidRDefault="00FD30BF" w:rsidP="002F608A">
          <w:pPr>
            <w:rPr>
              <w:rFonts w:ascii="T" w:hAnsi="T" w:cstheme="majorBidi"/>
            </w:rPr>
          </w:pPr>
          <w:r w:rsidRPr="005D59A7">
            <w:rPr>
              <w:rFonts w:ascii="T" w:hAnsi="T" w:cstheme="majorBidi"/>
            </w:rPr>
            <w:fldChar w:fldCharType="end"/>
          </w:r>
        </w:p>
      </w:sdtContent>
    </w:sdt>
    <w:p w14:paraId="516549E3" w14:textId="22C91568" w:rsidR="00E25EBC" w:rsidRDefault="00E25EBC" w:rsidP="00E25EBC">
      <w:pPr>
        <w:rPr>
          <w:rFonts w:ascii="T" w:hAnsi="T"/>
          <w:rtl/>
        </w:rPr>
      </w:pPr>
    </w:p>
    <w:p w14:paraId="1746FBB8" w14:textId="19337985" w:rsidR="00EA4291" w:rsidRDefault="00EA4291" w:rsidP="00E25EBC">
      <w:pPr>
        <w:rPr>
          <w:rFonts w:ascii="T" w:hAnsi="T"/>
          <w:rtl/>
        </w:rPr>
      </w:pPr>
    </w:p>
    <w:p w14:paraId="66C99537" w14:textId="5DFA314E" w:rsidR="00EA4291" w:rsidRDefault="00EA4291" w:rsidP="00E25EBC">
      <w:pPr>
        <w:rPr>
          <w:rFonts w:ascii="T" w:hAnsi="T"/>
          <w:rtl/>
        </w:rPr>
      </w:pPr>
    </w:p>
    <w:p w14:paraId="62426CAD" w14:textId="3E3901AC" w:rsidR="00EA4291" w:rsidRDefault="00EA4291" w:rsidP="00E25EBC">
      <w:pPr>
        <w:rPr>
          <w:rFonts w:ascii="T" w:hAnsi="T"/>
          <w:rtl/>
        </w:rPr>
      </w:pPr>
    </w:p>
    <w:p w14:paraId="2C020857" w14:textId="12CC1077" w:rsidR="00EA4291" w:rsidRDefault="00EA4291" w:rsidP="00E25EBC">
      <w:pPr>
        <w:rPr>
          <w:rFonts w:ascii="T" w:hAnsi="T"/>
          <w:rtl/>
        </w:rPr>
      </w:pPr>
    </w:p>
    <w:p w14:paraId="39A05DF4" w14:textId="3BA94D54" w:rsidR="00EA4291" w:rsidRDefault="00EA4291" w:rsidP="00E25EBC">
      <w:pPr>
        <w:rPr>
          <w:rFonts w:ascii="T" w:hAnsi="T"/>
          <w:rtl/>
        </w:rPr>
      </w:pPr>
    </w:p>
    <w:p w14:paraId="6908714B" w14:textId="6D4097DE" w:rsidR="00EA4291" w:rsidRDefault="00EA4291" w:rsidP="00E25EBC">
      <w:pPr>
        <w:rPr>
          <w:rFonts w:ascii="T" w:hAnsi="T"/>
          <w:rtl/>
        </w:rPr>
      </w:pPr>
    </w:p>
    <w:p w14:paraId="620F1C1A" w14:textId="5367EA9C" w:rsidR="00EA4291" w:rsidRDefault="00EA4291" w:rsidP="00E25EBC">
      <w:pPr>
        <w:rPr>
          <w:rFonts w:ascii="T" w:hAnsi="T"/>
          <w:rtl/>
        </w:rPr>
      </w:pPr>
    </w:p>
    <w:p w14:paraId="54A04580" w14:textId="3C535A7E" w:rsidR="00EA4291" w:rsidRDefault="00EA4291" w:rsidP="00E25EBC">
      <w:pPr>
        <w:rPr>
          <w:rFonts w:ascii="T" w:hAnsi="T"/>
          <w:rtl/>
        </w:rPr>
      </w:pPr>
    </w:p>
    <w:p w14:paraId="64C35EED" w14:textId="299A9FED" w:rsidR="00EA4291" w:rsidRDefault="00EA4291" w:rsidP="00E25EBC">
      <w:pPr>
        <w:rPr>
          <w:rFonts w:ascii="T" w:hAnsi="T"/>
          <w:rtl/>
        </w:rPr>
      </w:pPr>
    </w:p>
    <w:p w14:paraId="2BF6128D" w14:textId="684B395B" w:rsidR="00EA4291" w:rsidRDefault="00EA4291" w:rsidP="00E25EBC">
      <w:pPr>
        <w:rPr>
          <w:rFonts w:ascii="T" w:hAnsi="T"/>
          <w:rtl/>
        </w:rPr>
      </w:pPr>
    </w:p>
    <w:p w14:paraId="28E43BCA" w14:textId="77777777" w:rsidR="00EA4291" w:rsidRPr="005D59A7" w:rsidRDefault="00EA4291" w:rsidP="00E25EBC">
      <w:pPr>
        <w:rPr>
          <w:rFonts w:ascii="T" w:hAnsi="T"/>
        </w:rPr>
      </w:pPr>
    </w:p>
    <w:p w14:paraId="01D8AD95" w14:textId="489B1A82" w:rsidR="00E234C5" w:rsidRPr="005D59A7" w:rsidRDefault="00CB09E2" w:rsidP="00E25EBC">
      <w:pPr>
        <w:pStyle w:val="Heading1"/>
        <w:bidi/>
        <w:rPr>
          <w:rFonts w:ascii="T" w:hAnsi="T"/>
          <w:color w:val="auto"/>
          <w:sz w:val="28"/>
          <w:szCs w:val="28"/>
          <w:rtl/>
          <w:lang w:bidi="ar-EG"/>
        </w:rPr>
      </w:pPr>
      <w:bookmarkStart w:id="1" w:name="_Toc227687202"/>
      <w:r w:rsidRPr="005D59A7">
        <w:rPr>
          <w:rFonts w:ascii="T" w:hAnsi="T"/>
          <w:color w:val="auto"/>
          <w:sz w:val="28"/>
          <w:szCs w:val="28"/>
          <w:rtl/>
        </w:rPr>
        <w:lastRenderedPageBreak/>
        <w:t>قائمة الجداول</w:t>
      </w:r>
      <w:bookmarkEnd w:id="1"/>
    </w:p>
    <w:p w14:paraId="4A23FE2D" w14:textId="5111143F" w:rsidR="006A6532" w:rsidRPr="005D59A7" w:rsidRDefault="00FD30BF">
      <w:pPr>
        <w:pStyle w:val="TableofFigures"/>
        <w:tabs>
          <w:tab w:val="right" w:leader="dot" w:pos="8296"/>
        </w:tabs>
        <w:bidi/>
        <w:rPr>
          <w:rFonts w:ascii="T" w:eastAsiaTheme="minorEastAsia" w:hAnsi="T"/>
          <w:noProof/>
          <w:rtl/>
        </w:rPr>
      </w:pPr>
      <w:r w:rsidRPr="005D59A7">
        <w:rPr>
          <w:rFonts w:ascii="T" w:hAnsi="T"/>
          <w:rtl/>
        </w:rPr>
        <w:fldChar w:fldCharType="begin"/>
      </w:r>
      <w:r w:rsidR="00920785" w:rsidRPr="005D59A7">
        <w:rPr>
          <w:rFonts w:ascii="T" w:hAnsi="T"/>
          <w:rtl/>
        </w:rPr>
        <w:instrText xml:space="preserve"> </w:instrText>
      </w:r>
      <w:r w:rsidR="00920785" w:rsidRPr="005D59A7">
        <w:rPr>
          <w:rFonts w:ascii="T" w:hAnsi="T"/>
        </w:rPr>
        <w:instrText>TOC</w:instrText>
      </w:r>
      <w:r w:rsidR="00920785" w:rsidRPr="005D59A7">
        <w:rPr>
          <w:rFonts w:ascii="T" w:hAnsi="T"/>
          <w:rtl/>
        </w:rPr>
        <w:instrText xml:space="preserve"> \</w:instrText>
      </w:r>
      <w:r w:rsidR="00920785" w:rsidRPr="005D59A7">
        <w:rPr>
          <w:rFonts w:ascii="T" w:hAnsi="T"/>
        </w:rPr>
        <w:instrText>h \z \c "Table</w:instrText>
      </w:r>
      <w:r w:rsidR="00920785" w:rsidRPr="005D59A7">
        <w:rPr>
          <w:rFonts w:ascii="T" w:hAnsi="T"/>
          <w:rtl/>
        </w:rPr>
        <w:instrText xml:space="preserve">" </w:instrText>
      </w:r>
      <w:r w:rsidRPr="005D59A7">
        <w:rPr>
          <w:rFonts w:ascii="T" w:hAnsi="T"/>
          <w:rtl/>
        </w:rPr>
        <w:fldChar w:fldCharType="separate"/>
      </w:r>
      <w:hyperlink w:anchor="_Toc225991173" w:history="1">
        <w:r w:rsidR="006A6532" w:rsidRPr="005D59A7">
          <w:rPr>
            <w:rStyle w:val="Hyperlink"/>
            <w:rFonts w:ascii="T" w:hAnsi="T" w:cs="Sakkal Majalla"/>
            <w:noProof/>
            <w:color w:val="auto"/>
          </w:rPr>
          <w:t>Table</w:t>
        </w:r>
        <w:r w:rsidR="006A6532" w:rsidRPr="005D59A7">
          <w:rPr>
            <w:rStyle w:val="Hyperlink"/>
            <w:rFonts w:ascii="T" w:hAnsi="T" w:cs="Sakkal Majalla"/>
            <w:noProof/>
            <w:color w:val="auto"/>
            <w:rtl/>
          </w:rPr>
          <w:t xml:space="preserve"> 2: المصطلحات التطبيقية</w:t>
        </w:r>
        <w:r w:rsidR="006A6532" w:rsidRPr="005D59A7">
          <w:rPr>
            <w:rFonts w:ascii="T" w:hAnsi="T"/>
            <w:noProof/>
            <w:webHidden/>
            <w:rtl/>
          </w:rPr>
          <w:tab/>
        </w:r>
        <w:r w:rsidR="006A6532" w:rsidRPr="005D59A7">
          <w:rPr>
            <w:rStyle w:val="Hyperlink"/>
            <w:rFonts w:ascii="T" w:hAnsi="T"/>
            <w:noProof/>
            <w:color w:val="auto"/>
            <w:rtl/>
          </w:rPr>
          <w:fldChar w:fldCharType="begin"/>
        </w:r>
        <w:r w:rsidR="006A6532" w:rsidRPr="005D59A7">
          <w:rPr>
            <w:rFonts w:ascii="T" w:hAnsi="T"/>
            <w:noProof/>
            <w:webHidden/>
            <w:rtl/>
          </w:rPr>
          <w:instrText xml:space="preserve"> </w:instrText>
        </w:r>
        <w:r w:rsidR="006A6532" w:rsidRPr="005D59A7">
          <w:rPr>
            <w:rFonts w:ascii="T" w:hAnsi="T"/>
            <w:noProof/>
            <w:webHidden/>
          </w:rPr>
          <w:instrText>PAGEREF</w:instrText>
        </w:r>
        <w:r w:rsidR="006A6532" w:rsidRPr="005D59A7">
          <w:rPr>
            <w:rFonts w:ascii="T" w:hAnsi="T"/>
            <w:noProof/>
            <w:webHidden/>
            <w:rtl/>
          </w:rPr>
          <w:instrText xml:space="preserve"> _</w:instrText>
        </w:r>
        <w:r w:rsidR="006A6532" w:rsidRPr="005D59A7">
          <w:rPr>
            <w:rFonts w:ascii="T" w:hAnsi="T"/>
            <w:noProof/>
            <w:webHidden/>
          </w:rPr>
          <w:instrText>Toc225991173 \h</w:instrText>
        </w:r>
        <w:r w:rsidR="006A6532" w:rsidRPr="005D59A7">
          <w:rPr>
            <w:rFonts w:ascii="T" w:hAnsi="T"/>
            <w:noProof/>
            <w:webHidden/>
            <w:rtl/>
          </w:rPr>
          <w:instrText xml:space="preserve"> </w:instrText>
        </w:r>
        <w:r w:rsidR="006A6532" w:rsidRPr="005D59A7">
          <w:rPr>
            <w:rStyle w:val="Hyperlink"/>
            <w:rFonts w:ascii="T" w:hAnsi="T"/>
            <w:noProof/>
            <w:color w:val="auto"/>
            <w:rtl/>
          </w:rPr>
        </w:r>
        <w:r w:rsidR="006A6532" w:rsidRPr="005D59A7">
          <w:rPr>
            <w:rStyle w:val="Hyperlink"/>
            <w:rFonts w:ascii="T" w:hAnsi="T"/>
            <w:noProof/>
            <w:color w:val="auto"/>
            <w:rtl/>
          </w:rPr>
          <w:fldChar w:fldCharType="separate"/>
        </w:r>
        <w:r w:rsidR="00381E03">
          <w:rPr>
            <w:rFonts w:ascii="T" w:hAnsi="T"/>
            <w:noProof/>
            <w:webHidden/>
            <w:rtl/>
          </w:rPr>
          <w:t>34</w:t>
        </w:r>
        <w:r w:rsidR="006A6532" w:rsidRPr="005D59A7">
          <w:rPr>
            <w:rStyle w:val="Hyperlink"/>
            <w:rFonts w:ascii="T" w:hAnsi="T"/>
            <w:noProof/>
            <w:color w:val="auto"/>
            <w:rtl/>
          </w:rPr>
          <w:fldChar w:fldCharType="end"/>
        </w:r>
      </w:hyperlink>
    </w:p>
    <w:p w14:paraId="61DAD20C" w14:textId="70E8960A" w:rsidR="006A6532" w:rsidRPr="005D59A7" w:rsidRDefault="006A6532">
      <w:pPr>
        <w:pStyle w:val="TableofFigures"/>
        <w:tabs>
          <w:tab w:val="right" w:leader="dot" w:pos="8296"/>
        </w:tabs>
        <w:bidi/>
        <w:rPr>
          <w:rFonts w:ascii="T" w:eastAsiaTheme="minorEastAsia" w:hAnsi="T"/>
          <w:noProof/>
          <w:rtl/>
        </w:rPr>
      </w:pPr>
      <w:hyperlink w:anchor="_Toc225991174" w:history="1">
        <w:r w:rsidRPr="005D59A7">
          <w:rPr>
            <w:rStyle w:val="Hyperlink"/>
            <w:rFonts w:ascii="T" w:hAnsi="T" w:cs="Sakkal Majalla"/>
            <w:noProof/>
            <w:color w:val="auto"/>
          </w:rPr>
          <w:t>Table 3</w:t>
        </w:r>
        <w:r w:rsidRPr="005D59A7">
          <w:rPr>
            <w:rStyle w:val="Hyperlink"/>
            <w:rFonts w:ascii="T" w:hAnsi="T" w:cs="Sakkal Majalla"/>
            <w:noProof/>
            <w:color w:val="auto"/>
            <w:rtl/>
          </w:rPr>
          <w:t>: الدراسات المرجعية المختارة</w:t>
        </w:r>
        <w:r w:rsidRPr="005D59A7">
          <w:rPr>
            <w:rFonts w:ascii="T" w:hAnsi="T"/>
            <w:noProof/>
            <w:webHidden/>
            <w:rtl/>
          </w:rPr>
          <w:tab/>
        </w:r>
        <w:r w:rsidRPr="005D59A7">
          <w:rPr>
            <w:rStyle w:val="Hyperlink"/>
            <w:rFonts w:ascii="T" w:hAnsi="T"/>
            <w:noProof/>
            <w:color w:val="auto"/>
            <w:rtl/>
          </w:rPr>
          <w:fldChar w:fldCharType="begin"/>
        </w:r>
        <w:r w:rsidRPr="005D59A7">
          <w:rPr>
            <w:rFonts w:ascii="T" w:hAnsi="T"/>
            <w:noProof/>
            <w:webHidden/>
            <w:rtl/>
          </w:rPr>
          <w:instrText xml:space="preserve"> </w:instrText>
        </w:r>
        <w:r w:rsidRPr="005D59A7">
          <w:rPr>
            <w:rFonts w:ascii="T" w:hAnsi="T"/>
            <w:noProof/>
            <w:webHidden/>
          </w:rPr>
          <w:instrText>PAGEREF</w:instrText>
        </w:r>
        <w:r w:rsidRPr="005D59A7">
          <w:rPr>
            <w:rFonts w:ascii="T" w:hAnsi="T"/>
            <w:noProof/>
            <w:webHidden/>
            <w:rtl/>
          </w:rPr>
          <w:instrText xml:space="preserve"> _</w:instrText>
        </w:r>
        <w:r w:rsidRPr="005D59A7">
          <w:rPr>
            <w:rFonts w:ascii="T" w:hAnsi="T"/>
            <w:noProof/>
            <w:webHidden/>
          </w:rPr>
          <w:instrText>Toc225991174 \h</w:instrText>
        </w:r>
        <w:r w:rsidRPr="005D59A7">
          <w:rPr>
            <w:rFonts w:ascii="T" w:hAnsi="T"/>
            <w:noProof/>
            <w:webHidden/>
            <w:rtl/>
          </w:rPr>
          <w:instrText xml:space="preserve"> </w:instrText>
        </w:r>
        <w:r w:rsidRPr="005D59A7">
          <w:rPr>
            <w:rStyle w:val="Hyperlink"/>
            <w:rFonts w:ascii="T" w:hAnsi="T"/>
            <w:noProof/>
            <w:color w:val="auto"/>
            <w:rtl/>
          </w:rPr>
        </w:r>
        <w:r w:rsidRPr="005D59A7">
          <w:rPr>
            <w:rStyle w:val="Hyperlink"/>
            <w:rFonts w:ascii="T" w:hAnsi="T"/>
            <w:noProof/>
            <w:color w:val="auto"/>
            <w:rtl/>
          </w:rPr>
          <w:fldChar w:fldCharType="separate"/>
        </w:r>
        <w:r w:rsidR="00381E03">
          <w:rPr>
            <w:rFonts w:ascii="T" w:hAnsi="T"/>
            <w:noProof/>
            <w:webHidden/>
            <w:rtl/>
          </w:rPr>
          <w:t>37</w:t>
        </w:r>
        <w:r w:rsidRPr="005D59A7">
          <w:rPr>
            <w:rStyle w:val="Hyperlink"/>
            <w:rFonts w:ascii="T" w:hAnsi="T"/>
            <w:noProof/>
            <w:color w:val="auto"/>
            <w:rtl/>
          </w:rPr>
          <w:fldChar w:fldCharType="end"/>
        </w:r>
      </w:hyperlink>
    </w:p>
    <w:p w14:paraId="22B8FE10" w14:textId="5BEF0059" w:rsidR="006A6532" w:rsidRPr="005D59A7" w:rsidRDefault="006A6532">
      <w:pPr>
        <w:pStyle w:val="TableofFigures"/>
        <w:tabs>
          <w:tab w:val="right" w:leader="dot" w:pos="8296"/>
        </w:tabs>
        <w:bidi/>
        <w:rPr>
          <w:rFonts w:ascii="T" w:eastAsiaTheme="minorEastAsia" w:hAnsi="T"/>
          <w:noProof/>
          <w:rtl/>
        </w:rPr>
      </w:pPr>
      <w:hyperlink w:anchor="_Toc225991175" w:history="1">
        <w:r w:rsidRPr="005D59A7">
          <w:rPr>
            <w:rStyle w:val="Hyperlink"/>
            <w:rFonts w:ascii="T" w:hAnsi="T" w:cs="Sakkal Majalla"/>
            <w:noProof/>
            <w:color w:val="auto"/>
          </w:rPr>
          <w:t>Table</w:t>
        </w:r>
        <w:r w:rsidRPr="005D59A7">
          <w:rPr>
            <w:rStyle w:val="Hyperlink"/>
            <w:rFonts w:ascii="T" w:hAnsi="T" w:cs="Sakkal Majalla"/>
            <w:noProof/>
            <w:color w:val="auto"/>
            <w:rtl/>
          </w:rPr>
          <w:t xml:space="preserve"> 4: الجهات التابعة لوزارة البيئة والمياه والزراعة</w:t>
        </w:r>
        <w:r w:rsidRPr="005D59A7">
          <w:rPr>
            <w:rFonts w:ascii="T" w:hAnsi="T"/>
            <w:noProof/>
            <w:webHidden/>
            <w:rtl/>
          </w:rPr>
          <w:tab/>
        </w:r>
        <w:r w:rsidRPr="005D59A7">
          <w:rPr>
            <w:rStyle w:val="Hyperlink"/>
            <w:rFonts w:ascii="T" w:hAnsi="T"/>
            <w:noProof/>
            <w:color w:val="auto"/>
            <w:rtl/>
          </w:rPr>
          <w:fldChar w:fldCharType="begin"/>
        </w:r>
        <w:r w:rsidRPr="005D59A7">
          <w:rPr>
            <w:rFonts w:ascii="T" w:hAnsi="T"/>
            <w:noProof/>
            <w:webHidden/>
            <w:rtl/>
          </w:rPr>
          <w:instrText xml:space="preserve"> </w:instrText>
        </w:r>
        <w:r w:rsidRPr="005D59A7">
          <w:rPr>
            <w:rFonts w:ascii="T" w:hAnsi="T"/>
            <w:noProof/>
            <w:webHidden/>
          </w:rPr>
          <w:instrText>PAGEREF</w:instrText>
        </w:r>
        <w:r w:rsidRPr="005D59A7">
          <w:rPr>
            <w:rFonts w:ascii="T" w:hAnsi="T"/>
            <w:noProof/>
            <w:webHidden/>
            <w:rtl/>
          </w:rPr>
          <w:instrText xml:space="preserve"> _</w:instrText>
        </w:r>
        <w:r w:rsidRPr="005D59A7">
          <w:rPr>
            <w:rFonts w:ascii="T" w:hAnsi="T"/>
            <w:noProof/>
            <w:webHidden/>
          </w:rPr>
          <w:instrText>Toc225991175 \h</w:instrText>
        </w:r>
        <w:r w:rsidRPr="005D59A7">
          <w:rPr>
            <w:rFonts w:ascii="T" w:hAnsi="T"/>
            <w:noProof/>
            <w:webHidden/>
            <w:rtl/>
          </w:rPr>
          <w:instrText xml:space="preserve"> </w:instrText>
        </w:r>
        <w:r w:rsidRPr="005D59A7">
          <w:rPr>
            <w:rStyle w:val="Hyperlink"/>
            <w:rFonts w:ascii="T" w:hAnsi="T"/>
            <w:noProof/>
            <w:color w:val="auto"/>
            <w:rtl/>
          </w:rPr>
        </w:r>
        <w:r w:rsidRPr="005D59A7">
          <w:rPr>
            <w:rStyle w:val="Hyperlink"/>
            <w:rFonts w:ascii="T" w:hAnsi="T"/>
            <w:noProof/>
            <w:color w:val="auto"/>
            <w:rtl/>
          </w:rPr>
          <w:fldChar w:fldCharType="separate"/>
        </w:r>
        <w:r w:rsidR="00381E03">
          <w:rPr>
            <w:rFonts w:ascii="T" w:hAnsi="T"/>
            <w:noProof/>
            <w:webHidden/>
            <w:rtl/>
          </w:rPr>
          <w:t>84</w:t>
        </w:r>
        <w:r w:rsidRPr="005D59A7">
          <w:rPr>
            <w:rStyle w:val="Hyperlink"/>
            <w:rFonts w:ascii="T" w:hAnsi="T"/>
            <w:noProof/>
            <w:color w:val="auto"/>
            <w:rtl/>
          </w:rPr>
          <w:fldChar w:fldCharType="end"/>
        </w:r>
      </w:hyperlink>
    </w:p>
    <w:p w14:paraId="2DF76E46" w14:textId="7CE44589" w:rsidR="006A6532" w:rsidRPr="005D59A7" w:rsidRDefault="006A6532">
      <w:pPr>
        <w:pStyle w:val="TableofFigures"/>
        <w:tabs>
          <w:tab w:val="right" w:leader="dot" w:pos="8296"/>
        </w:tabs>
        <w:bidi/>
        <w:rPr>
          <w:rFonts w:ascii="T" w:eastAsiaTheme="minorEastAsia" w:hAnsi="T"/>
          <w:noProof/>
          <w:rtl/>
        </w:rPr>
      </w:pPr>
      <w:hyperlink w:anchor="_Toc225991176" w:history="1">
        <w:r w:rsidRPr="005D59A7">
          <w:rPr>
            <w:rStyle w:val="Hyperlink"/>
            <w:rFonts w:ascii="T" w:hAnsi="T" w:cs="Sakkal Majalla"/>
            <w:noProof/>
            <w:color w:val="auto"/>
          </w:rPr>
          <w:t>Table</w:t>
        </w:r>
        <w:r w:rsidRPr="005D59A7">
          <w:rPr>
            <w:rStyle w:val="Hyperlink"/>
            <w:rFonts w:ascii="T" w:hAnsi="T" w:cs="Sakkal Majalla"/>
            <w:noProof/>
            <w:color w:val="auto"/>
            <w:rtl/>
          </w:rPr>
          <w:t xml:space="preserve"> 5: الجهات البيئية بالمملكة العربية السعودية</w:t>
        </w:r>
        <w:r w:rsidRPr="005D59A7">
          <w:rPr>
            <w:rFonts w:ascii="T" w:hAnsi="T"/>
            <w:noProof/>
            <w:webHidden/>
            <w:rtl/>
          </w:rPr>
          <w:tab/>
        </w:r>
        <w:r w:rsidRPr="005D59A7">
          <w:rPr>
            <w:rStyle w:val="Hyperlink"/>
            <w:rFonts w:ascii="T" w:hAnsi="T"/>
            <w:noProof/>
            <w:color w:val="auto"/>
            <w:rtl/>
          </w:rPr>
          <w:fldChar w:fldCharType="begin"/>
        </w:r>
        <w:r w:rsidRPr="005D59A7">
          <w:rPr>
            <w:rFonts w:ascii="T" w:hAnsi="T"/>
            <w:noProof/>
            <w:webHidden/>
            <w:rtl/>
          </w:rPr>
          <w:instrText xml:space="preserve"> </w:instrText>
        </w:r>
        <w:r w:rsidRPr="005D59A7">
          <w:rPr>
            <w:rFonts w:ascii="T" w:hAnsi="T"/>
            <w:noProof/>
            <w:webHidden/>
          </w:rPr>
          <w:instrText>PAGEREF</w:instrText>
        </w:r>
        <w:r w:rsidRPr="005D59A7">
          <w:rPr>
            <w:rFonts w:ascii="T" w:hAnsi="T"/>
            <w:noProof/>
            <w:webHidden/>
            <w:rtl/>
          </w:rPr>
          <w:instrText xml:space="preserve"> _</w:instrText>
        </w:r>
        <w:r w:rsidRPr="005D59A7">
          <w:rPr>
            <w:rFonts w:ascii="T" w:hAnsi="T"/>
            <w:noProof/>
            <w:webHidden/>
          </w:rPr>
          <w:instrText>Toc225991176 \h</w:instrText>
        </w:r>
        <w:r w:rsidRPr="005D59A7">
          <w:rPr>
            <w:rFonts w:ascii="T" w:hAnsi="T"/>
            <w:noProof/>
            <w:webHidden/>
            <w:rtl/>
          </w:rPr>
          <w:instrText xml:space="preserve"> </w:instrText>
        </w:r>
        <w:r w:rsidRPr="005D59A7">
          <w:rPr>
            <w:rStyle w:val="Hyperlink"/>
            <w:rFonts w:ascii="T" w:hAnsi="T"/>
            <w:noProof/>
            <w:color w:val="auto"/>
            <w:rtl/>
          </w:rPr>
        </w:r>
        <w:r w:rsidRPr="005D59A7">
          <w:rPr>
            <w:rStyle w:val="Hyperlink"/>
            <w:rFonts w:ascii="T" w:hAnsi="T"/>
            <w:noProof/>
            <w:color w:val="auto"/>
            <w:rtl/>
          </w:rPr>
          <w:fldChar w:fldCharType="separate"/>
        </w:r>
        <w:r w:rsidR="00381E03">
          <w:rPr>
            <w:rFonts w:ascii="T" w:hAnsi="T"/>
            <w:noProof/>
            <w:webHidden/>
            <w:rtl/>
          </w:rPr>
          <w:t>89</w:t>
        </w:r>
        <w:r w:rsidRPr="005D59A7">
          <w:rPr>
            <w:rStyle w:val="Hyperlink"/>
            <w:rFonts w:ascii="T" w:hAnsi="T"/>
            <w:noProof/>
            <w:color w:val="auto"/>
            <w:rtl/>
          </w:rPr>
          <w:fldChar w:fldCharType="end"/>
        </w:r>
      </w:hyperlink>
    </w:p>
    <w:p w14:paraId="084E51B1" w14:textId="7FDAAE1E" w:rsidR="006A6532" w:rsidRPr="005D59A7" w:rsidRDefault="006A6532">
      <w:pPr>
        <w:pStyle w:val="TableofFigures"/>
        <w:tabs>
          <w:tab w:val="right" w:leader="dot" w:pos="8296"/>
        </w:tabs>
        <w:bidi/>
        <w:rPr>
          <w:rFonts w:ascii="T" w:eastAsiaTheme="minorEastAsia" w:hAnsi="T"/>
          <w:noProof/>
          <w:rtl/>
        </w:rPr>
      </w:pPr>
      <w:hyperlink w:anchor="_Toc225991177" w:history="1">
        <w:r w:rsidRPr="005D59A7">
          <w:rPr>
            <w:rStyle w:val="Hyperlink"/>
            <w:rFonts w:ascii="T" w:hAnsi="T" w:cs="Sakkal Majalla"/>
            <w:noProof/>
            <w:color w:val="auto"/>
          </w:rPr>
          <w:t>Table</w:t>
        </w:r>
        <w:r w:rsidRPr="005D59A7">
          <w:rPr>
            <w:rStyle w:val="Hyperlink"/>
            <w:rFonts w:ascii="T" w:hAnsi="T" w:cs="Sakkal Majalla"/>
            <w:noProof/>
            <w:color w:val="auto"/>
            <w:rtl/>
          </w:rPr>
          <w:t xml:space="preserve"> 5: تحليل القدرات المختلفة في قطاع البيئة والدروس المستفادة من أفضل الممارسات (الإستراتيجية الوطنية للبيئة)</w:t>
        </w:r>
        <w:r w:rsidRPr="005D59A7">
          <w:rPr>
            <w:rFonts w:ascii="T" w:hAnsi="T"/>
            <w:noProof/>
            <w:webHidden/>
            <w:rtl/>
          </w:rPr>
          <w:tab/>
        </w:r>
        <w:r w:rsidRPr="005D59A7">
          <w:rPr>
            <w:rStyle w:val="Hyperlink"/>
            <w:rFonts w:ascii="T" w:hAnsi="T"/>
            <w:noProof/>
            <w:color w:val="auto"/>
            <w:rtl/>
          </w:rPr>
          <w:fldChar w:fldCharType="begin"/>
        </w:r>
        <w:r w:rsidRPr="005D59A7">
          <w:rPr>
            <w:rFonts w:ascii="T" w:hAnsi="T"/>
            <w:noProof/>
            <w:webHidden/>
            <w:rtl/>
          </w:rPr>
          <w:instrText xml:space="preserve"> </w:instrText>
        </w:r>
        <w:r w:rsidRPr="005D59A7">
          <w:rPr>
            <w:rFonts w:ascii="T" w:hAnsi="T"/>
            <w:noProof/>
            <w:webHidden/>
          </w:rPr>
          <w:instrText>PAGEREF</w:instrText>
        </w:r>
        <w:r w:rsidRPr="005D59A7">
          <w:rPr>
            <w:rFonts w:ascii="T" w:hAnsi="T"/>
            <w:noProof/>
            <w:webHidden/>
            <w:rtl/>
          </w:rPr>
          <w:instrText xml:space="preserve"> _</w:instrText>
        </w:r>
        <w:r w:rsidRPr="005D59A7">
          <w:rPr>
            <w:rFonts w:ascii="T" w:hAnsi="T"/>
            <w:noProof/>
            <w:webHidden/>
          </w:rPr>
          <w:instrText>Toc225991177 \h</w:instrText>
        </w:r>
        <w:r w:rsidRPr="005D59A7">
          <w:rPr>
            <w:rFonts w:ascii="T" w:hAnsi="T"/>
            <w:noProof/>
            <w:webHidden/>
            <w:rtl/>
          </w:rPr>
          <w:instrText xml:space="preserve"> </w:instrText>
        </w:r>
        <w:r w:rsidRPr="005D59A7">
          <w:rPr>
            <w:rStyle w:val="Hyperlink"/>
            <w:rFonts w:ascii="T" w:hAnsi="T"/>
            <w:noProof/>
            <w:color w:val="auto"/>
            <w:rtl/>
          </w:rPr>
        </w:r>
        <w:r w:rsidRPr="005D59A7">
          <w:rPr>
            <w:rStyle w:val="Hyperlink"/>
            <w:rFonts w:ascii="T" w:hAnsi="T"/>
            <w:noProof/>
            <w:color w:val="auto"/>
            <w:rtl/>
          </w:rPr>
          <w:fldChar w:fldCharType="separate"/>
        </w:r>
        <w:r w:rsidR="00381E03">
          <w:rPr>
            <w:rFonts w:ascii="T" w:hAnsi="T"/>
            <w:noProof/>
            <w:webHidden/>
            <w:rtl/>
          </w:rPr>
          <w:t>99</w:t>
        </w:r>
        <w:r w:rsidRPr="005D59A7">
          <w:rPr>
            <w:rStyle w:val="Hyperlink"/>
            <w:rFonts w:ascii="T" w:hAnsi="T"/>
            <w:noProof/>
            <w:color w:val="auto"/>
            <w:rtl/>
          </w:rPr>
          <w:fldChar w:fldCharType="end"/>
        </w:r>
      </w:hyperlink>
    </w:p>
    <w:p w14:paraId="3E9E65C4" w14:textId="7B28740E" w:rsidR="00714B91" w:rsidRPr="005D59A7" w:rsidRDefault="00FD30BF" w:rsidP="00AA4673">
      <w:pPr>
        <w:bidi/>
        <w:rPr>
          <w:rFonts w:ascii="T" w:hAnsi="T"/>
        </w:rPr>
      </w:pPr>
      <w:r w:rsidRPr="005D59A7">
        <w:rPr>
          <w:rFonts w:ascii="T" w:hAnsi="T"/>
          <w:rtl/>
        </w:rPr>
        <w:fldChar w:fldCharType="end"/>
      </w:r>
    </w:p>
    <w:p w14:paraId="439E7B93" w14:textId="77777777" w:rsidR="00E25EBC" w:rsidRPr="005D59A7" w:rsidRDefault="00E25EBC" w:rsidP="00E25EBC">
      <w:pPr>
        <w:bidi/>
        <w:rPr>
          <w:rFonts w:ascii="T" w:hAnsi="T"/>
          <w:rtl/>
        </w:rPr>
      </w:pPr>
    </w:p>
    <w:p w14:paraId="3C2F3D60" w14:textId="77777777" w:rsidR="00CB09E2" w:rsidRPr="005D59A7" w:rsidRDefault="00CB09E2" w:rsidP="00E234C5">
      <w:pPr>
        <w:pStyle w:val="Heading1"/>
        <w:bidi/>
        <w:rPr>
          <w:rFonts w:ascii="T" w:hAnsi="T"/>
          <w:color w:val="auto"/>
          <w:sz w:val="28"/>
          <w:szCs w:val="28"/>
        </w:rPr>
      </w:pPr>
      <w:bookmarkStart w:id="2" w:name="_Toc227687203"/>
      <w:r w:rsidRPr="005D59A7">
        <w:rPr>
          <w:rFonts w:ascii="T" w:hAnsi="T"/>
          <w:color w:val="auto"/>
          <w:sz w:val="28"/>
          <w:szCs w:val="28"/>
          <w:rtl/>
        </w:rPr>
        <w:t>قائمة الرسوم التوضيحية</w:t>
      </w:r>
      <w:bookmarkEnd w:id="2"/>
    </w:p>
    <w:p w14:paraId="7D18DF44" w14:textId="2EC7EB21" w:rsidR="006A6532" w:rsidRPr="005D59A7" w:rsidRDefault="00FD30BF">
      <w:pPr>
        <w:pStyle w:val="TableofFigures"/>
        <w:tabs>
          <w:tab w:val="right" w:leader="dot" w:pos="8296"/>
        </w:tabs>
        <w:bidi/>
        <w:rPr>
          <w:rFonts w:ascii="T" w:eastAsiaTheme="minorEastAsia" w:hAnsi="T"/>
          <w:noProof/>
          <w:rtl/>
        </w:rPr>
      </w:pPr>
      <w:r w:rsidRPr="005D59A7">
        <w:rPr>
          <w:rFonts w:ascii="T" w:hAnsi="T" w:cstheme="majorBidi"/>
          <w:rtl/>
        </w:rPr>
        <w:fldChar w:fldCharType="begin"/>
      </w:r>
      <w:r w:rsidR="00920785" w:rsidRPr="005D59A7">
        <w:rPr>
          <w:rFonts w:ascii="T" w:hAnsi="T" w:cstheme="majorBidi"/>
          <w:rtl/>
        </w:rPr>
        <w:instrText xml:space="preserve"> </w:instrText>
      </w:r>
      <w:r w:rsidR="00920785" w:rsidRPr="005D59A7">
        <w:rPr>
          <w:rFonts w:ascii="T" w:hAnsi="T" w:cstheme="majorBidi"/>
        </w:rPr>
        <w:instrText>TOC</w:instrText>
      </w:r>
      <w:r w:rsidR="00920785" w:rsidRPr="005D59A7">
        <w:rPr>
          <w:rFonts w:ascii="T" w:hAnsi="T" w:cstheme="majorBidi"/>
          <w:rtl/>
        </w:rPr>
        <w:instrText xml:space="preserve"> \</w:instrText>
      </w:r>
      <w:r w:rsidR="00920785" w:rsidRPr="005D59A7">
        <w:rPr>
          <w:rFonts w:ascii="T" w:hAnsi="T" w:cstheme="majorBidi"/>
        </w:rPr>
        <w:instrText>h \z \c "Figure</w:instrText>
      </w:r>
      <w:r w:rsidR="00920785" w:rsidRPr="005D59A7">
        <w:rPr>
          <w:rFonts w:ascii="T" w:hAnsi="T" w:cstheme="majorBidi"/>
          <w:rtl/>
        </w:rPr>
        <w:instrText xml:space="preserve">" </w:instrText>
      </w:r>
      <w:r w:rsidRPr="005D59A7">
        <w:rPr>
          <w:rFonts w:ascii="T" w:hAnsi="T" w:cstheme="majorBidi"/>
          <w:rtl/>
        </w:rPr>
        <w:fldChar w:fldCharType="separate"/>
      </w:r>
      <w:hyperlink w:anchor="_Toc225991165" w:history="1">
        <w:r w:rsidR="006A6532" w:rsidRPr="005D59A7">
          <w:rPr>
            <w:rStyle w:val="Hyperlink"/>
            <w:rFonts w:ascii="T" w:hAnsi="T" w:cs="Sakkal Majalla"/>
            <w:noProof/>
            <w:color w:val="auto"/>
          </w:rPr>
          <w:t>Figure</w:t>
        </w:r>
        <w:r w:rsidR="006A6532" w:rsidRPr="005D59A7">
          <w:rPr>
            <w:rStyle w:val="Hyperlink"/>
            <w:rFonts w:ascii="T" w:hAnsi="T" w:cs="Sakkal Majalla"/>
            <w:noProof/>
            <w:color w:val="auto"/>
            <w:rtl/>
          </w:rPr>
          <w:t xml:space="preserve"> 1: الإطار الهيكلي لنموذج الدراسة</w:t>
        </w:r>
        <w:r w:rsidR="006A6532" w:rsidRPr="005D59A7">
          <w:rPr>
            <w:rFonts w:ascii="T" w:hAnsi="T"/>
            <w:noProof/>
            <w:webHidden/>
            <w:rtl/>
          </w:rPr>
          <w:tab/>
        </w:r>
        <w:r w:rsidR="006A6532" w:rsidRPr="005D59A7">
          <w:rPr>
            <w:rStyle w:val="Hyperlink"/>
            <w:rFonts w:ascii="T" w:hAnsi="T"/>
            <w:noProof/>
            <w:color w:val="auto"/>
            <w:rtl/>
          </w:rPr>
          <w:fldChar w:fldCharType="begin"/>
        </w:r>
        <w:r w:rsidR="006A6532" w:rsidRPr="005D59A7">
          <w:rPr>
            <w:rFonts w:ascii="T" w:hAnsi="T"/>
            <w:noProof/>
            <w:webHidden/>
            <w:rtl/>
          </w:rPr>
          <w:instrText xml:space="preserve"> </w:instrText>
        </w:r>
        <w:r w:rsidR="006A6532" w:rsidRPr="005D59A7">
          <w:rPr>
            <w:rFonts w:ascii="T" w:hAnsi="T"/>
            <w:noProof/>
            <w:webHidden/>
          </w:rPr>
          <w:instrText>PAGEREF</w:instrText>
        </w:r>
        <w:r w:rsidR="006A6532" w:rsidRPr="005D59A7">
          <w:rPr>
            <w:rFonts w:ascii="T" w:hAnsi="T"/>
            <w:noProof/>
            <w:webHidden/>
            <w:rtl/>
          </w:rPr>
          <w:instrText xml:space="preserve"> _</w:instrText>
        </w:r>
        <w:r w:rsidR="006A6532" w:rsidRPr="005D59A7">
          <w:rPr>
            <w:rFonts w:ascii="T" w:hAnsi="T"/>
            <w:noProof/>
            <w:webHidden/>
          </w:rPr>
          <w:instrText>Toc225991165 \h</w:instrText>
        </w:r>
        <w:r w:rsidR="006A6532" w:rsidRPr="005D59A7">
          <w:rPr>
            <w:rFonts w:ascii="T" w:hAnsi="T"/>
            <w:noProof/>
            <w:webHidden/>
            <w:rtl/>
          </w:rPr>
          <w:instrText xml:space="preserve"> </w:instrText>
        </w:r>
        <w:r w:rsidR="006A6532" w:rsidRPr="005D59A7">
          <w:rPr>
            <w:rStyle w:val="Hyperlink"/>
            <w:rFonts w:ascii="T" w:hAnsi="T"/>
            <w:noProof/>
            <w:color w:val="auto"/>
            <w:rtl/>
          </w:rPr>
        </w:r>
        <w:r w:rsidR="006A6532" w:rsidRPr="005D59A7">
          <w:rPr>
            <w:rStyle w:val="Hyperlink"/>
            <w:rFonts w:ascii="T" w:hAnsi="T"/>
            <w:noProof/>
            <w:color w:val="auto"/>
            <w:rtl/>
          </w:rPr>
          <w:fldChar w:fldCharType="separate"/>
        </w:r>
        <w:r w:rsidR="00381E03">
          <w:rPr>
            <w:rFonts w:ascii="T" w:hAnsi="T"/>
            <w:noProof/>
            <w:webHidden/>
            <w:rtl/>
          </w:rPr>
          <w:t>44</w:t>
        </w:r>
        <w:r w:rsidR="006A6532" w:rsidRPr="005D59A7">
          <w:rPr>
            <w:rStyle w:val="Hyperlink"/>
            <w:rFonts w:ascii="T" w:hAnsi="T"/>
            <w:noProof/>
            <w:color w:val="auto"/>
            <w:rtl/>
          </w:rPr>
          <w:fldChar w:fldCharType="end"/>
        </w:r>
      </w:hyperlink>
    </w:p>
    <w:p w14:paraId="3E3A30E9" w14:textId="3BF7074D" w:rsidR="006A6532" w:rsidRPr="005D59A7" w:rsidRDefault="006A6532">
      <w:pPr>
        <w:pStyle w:val="TableofFigures"/>
        <w:tabs>
          <w:tab w:val="right" w:leader="dot" w:pos="8296"/>
        </w:tabs>
        <w:bidi/>
        <w:rPr>
          <w:rFonts w:ascii="T" w:eastAsiaTheme="minorEastAsia" w:hAnsi="T"/>
          <w:noProof/>
          <w:rtl/>
        </w:rPr>
      </w:pPr>
      <w:hyperlink w:anchor="_Toc225991166" w:history="1">
        <w:r w:rsidRPr="005D59A7">
          <w:rPr>
            <w:rStyle w:val="Hyperlink"/>
            <w:rFonts w:ascii="T" w:hAnsi="T" w:cs="Sakkal Majalla"/>
            <w:noProof/>
            <w:color w:val="auto"/>
          </w:rPr>
          <w:t>Figure</w:t>
        </w:r>
        <w:r w:rsidRPr="005D59A7">
          <w:rPr>
            <w:rStyle w:val="Hyperlink"/>
            <w:rFonts w:ascii="T" w:hAnsi="T" w:cs="Sakkal Majalla"/>
            <w:noProof/>
            <w:color w:val="auto"/>
            <w:rtl/>
          </w:rPr>
          <w:t xml:space="preserve"> 2: أهداف التنمية المستدامة </w:t>
        </w:r>
        <w:r w:rsidRPr="005D59A7">
          <w:rPr>
            <w:rStyle w:val="Hyperlink"/>
            <w:rFonts w:ascii="T" w:hAnsi="T" w:cs="Sakkal Majalla"/>
            <w:noProof/>
            <w:color w:val="auto"/>
          </w:rPr>
          <w:t>UNDP Egypt</w:t>
        </w:r>
        <w:r w:rsidRPr="005D59A7">
          <w:rPr>
            <w:rFonts w:ascii="T" w:hAnsi="T"/>
            <w:noProof/>
            <w:webHidden/>
            <w:rtl/>
          </w:rPr>
          <w:tab/>
        </w:r>
        <w:r w:rsidRPr="005D59A7">
          <w:rPr>
            <w:rStyle w:val="Hyperlink"/>
            <w:rFonts w:ascii="T" w:hAnsi="T"/>
            <w:noProof/>
            <w:color w:val="auto"/>
            <w:rtl/>
          </w:rPr>
          <w:fldChar w:fldCharType="begin"/>
        </w:r>
        <w:r w:rsidRPr="005D59A7">
          <w:rPr>
            <w:rFonts w:ascii="T" w:hAnsi="T"/>
            <w:noProof/>
            <w:webHidden/>
            <w:rtl/>
          </w:rPr>
          <w:instrText xml:space="preserve"> </w:instrText>
        </w:r>
        <w:r w:rsidRPr="005D59A7">
          <w:rPr>
            <w:rFonts w:ascii="T" w:hAnsi="T"/>
            <w:noProof/>
            <w:webHidden/>
          </w:rPr>
          <w:instrText>PAGEREF</w:instrText>
        </w:r>
        <w:r w:rsidRPr="005D59A7">
          <w:rPr>
            <w:rFonts w:ascii="T" w:hAnsi="T"/>
            <w:noProof/>
            <w:webHidden/>
            <w:rtl/>
          </w:rPr>
          <w:instrText xml:space="preserve"> _</w:instrText>
        </w:r>
        <w:r w:rsidRPr="005D59A7">
          <w:rPr>
            <w:rFonts w:ascii="T" w:hAnsi="T"/>
            <w:noProof/>
            <w:webHidden/>
          </w:rPr>
          <w:instrText>Toc225991166 \h</w:instrText>
        </w:r>
        <w:r w:rsidRPr="005D59A7">
          <w:rPr>
            <w:rFonts w:ascii="T" w:hAnsi="T"/>
            <w:noProof/>
            <w:webHidden/>
            <w:rtl/>
          </w:rPr>
          <w:instrText xml:space="preserve"> </w:instrText>
        </w:r>
        <w:r w:rsidRPr="005D59A7">
          <w:rPr>
            <w:rStyle w:val="Hyperlink"/>
            <w:rFonts w:ascii="T" w:hAnsi="T"/>
            <w:noProof/>
            <w:color w:val="auto"/>
            <w:rtl/>
          </w:rPr>
        </w:r>
        <w:r w:rsidRPr="005D59A7">
          <w:rPr>
            <w:rStyle w:val="Hyperlink"/>
            <w:rFonts w:ascii="T" w:hAnsi="T"/>
            <w:noProof/>
            <w:color w:val="auto"/>
            <w:rtl/>
          </w:rPr>
          <w:fldChar w:fldCharType="separate"/>
        </w:r>
        <w:r w:rsidR="00381E03">
          <w:rPr>
            <w:rFonts w:ascii="T" w:hAnsi="T"/>
            <w:noProof/>
            <w:webHidden/>
            <w:rtl/>
          </w:rPr>
          <w:t>71</w:t>
        </w:r>
        <w:r w:rsidRPr="005D59A7">
          <w:rPr>
            <w:rStyle w:val="Hyperlink"/>
            <w:rFonts w:ascii="T" w:hAnsi="T"/>
            <w:noProof/>
            <w:color w:val="auto"/>
            <w:rtl/>
          </w:rPr>
          <w:fldChar w:fldCharType="end"/>
        </w:r>
      </w:hyperlink>
    </w:p>
    <w:p w14:paraId="59732233" w14:textId="40944AD4" w:rsidR="006A6532" w:rsidRPr="005D59A7" w:rsidRDefault="006A6532">
      <w:pPr>
        <w:pStyle w:val="TableofFigures"/>
        <w:tabs>
          <w:tab w:val="right" w:leader="dot" w:pos="8296"/>
        </w:tabs>
        <w:bidi/>
        <w:rPr>
          <w:rFonts w:ascii="T" w:eastAsiaTheme="minorEastAsia" w:hAnsi="T"/>
          <w:noProof/>
          <w:rtl/>
        </w:rPr>
      </w:pPr>
      <w:hyperlink w:anchor="_Toc225991167" w:history="1">
        <w:r w:rsidRPr="005D59A7">
          <w:rPr>
            <w:rStyle w:val="Hyperlink"/>
            <w:rFonts w:ascii="T" w:hAnsi="T" w:cs="Sakkal Majalla"/>
            <w:noProof/>
            <w:color w:val="auto"/>
          </w:rPr>
          <w:t>Figure</w:t>
        </w:r>
        <w:r w:rsidRPr="005D59A7">
          <w:rPr>
            <w:rStyle w:val="Hyperlink"/>
            <w:rFonts w:ascii="T" w:hAnsi="T" w:cs="Sakkal Majalla"/>
            <w:noProof/>
            <w:color w:val="auto"/>
            <w:rtl/>
          </w:rPr>
          <w:t xml:space="preserve"> 6: الرؤية والرسالة (وزارة البيئة والمياه والزراعة، 2026)</w:t>
        </w:r>
        <w:r w:rsidRPr="005D59A7">
          <w:rPr>
            <w:rFonts w:ascii="T" w:hAnsi="T"/>
            <w:noProof/>
            <w:webHidden/>
            <w:rtl/>
          </w:rPr>
          <w:tab/>
        </w:r>
        <w:r w:rsidRPr="005D59A7">
          <w:rPr>
            <w:rStyle w:val="Hyperlink"/>
            <w:rFonts w:ascii="T" w:hAnsi="T"/>
            <w:noProof/>
            <w:color w:val="auto"/>
            <w:rtl/>
          </w:rPr>
          <w:fldChar w:fldCharType="begin"/>
        </w:r>
        <w:r w:rsidRPr="005D59A7">
          <w:rPr>
            <w:rFonts w:ascii="T" w:hAnsi="T"/>
            <w:noProof/>
            <w:webHidden/>
            <w:rtl/>
          </w:rPr>
          <w:instrText xml:space="preserve"> </w:instrText>
        </w:r>
        <w:r w:rsidRPr="005D59A7">
          <w:rPr>
            <w:rFonts w:ascii="T" w:hAnsi="T"/>
            <w:noProof/>
            <w:webHidden/>
          </w:rPr>
          <w:instrText>PAGEREF</w:instrText>
        </w:r>
        <w:r w:rsidRPr="005D59A7">
          <w:rPr>
            <w:rFonts w:ascii="T" w:hAnsi="T"/>
            <w:noProof/>
            <w:webHidden/>
            <w:rtl/>
          </w:rPr>
          <w:instrText xml:space="preserve"> _</w:instrText>
        </w:r>
        <w:r w:rsidRPr="005D59A7">
          <w:rPr>
            <w:rFonts w:ascii="T" w:hAnsi="T"/>
            <w:noProof/>
            <w:webHidden/>
          </w:rPr>
          <w:instrText>Toc225991167 \h</w:instrText>
        </w:r>
        <w:r w:rsidRPr="005D59A7">
          <w:rPr>
            <w:rFonts w:ascii="T" w:hAnsi="T"/>
            <w:noProof/>
            <w:webHidden/>
            <w:rtl/>
          </w:rPr>
          <w:instrText xml:space="preserve"> </w:instrText>
        </w:r>
        <w:r w:rsidRPr="005D59A7">
          <w:rPr>
            <w:rStyle w:val="Hyperlink"/>
            <w:rFonts w:ascii="T" w:hAnsi="T"/>
            <w:noProof/>
            <w:color w:val="auto"/>
            <w:rtl/>
          </w:rPr>
        </w:r>
        <w:r w:rsidRPr="005D59A7">
          <w:rPr>
            <w:rStyle w:val="Hyperlink"/>
            <w:rFonts w:ascii="T" w:hAnsi="T"/>
            <w:noProof/>
            <w:color w:val="auto"/>
            <w:rtl/>
          </w:rPr>
          <w:fldChar w:fldCharType="separate"/>
        </w:r>
        <w:r w:rsidR="00381E03">
          <w:rPr>
            <w:rFonts w:ascii="T" w:hAnsi="T"/>
            <w:noProof/>
            <w:webHidden/>
            <w:rtl/>
          </w:rPr>
          <w:t>80</w:t>
        </w:r>
        <w:r w:rsidRPr="005D59A7">
          <w:rPr>
            <w:rStyle w:val="Hyperlink"/>
            <w:rFonts w:ascii="T" w:hAnsi="T"/>
            <w:noProof/>
            <w:color w:val="auto"/>
            <w:rtl/>
          </w:rPr>
          <w:fldChar w:fldCharType="end"/>
        </w:r>
      </w:hyperlink>
    </w:p>
    <w:p w14:paraId="30F3EA47" w14:textId="7EEFC2D7" w:rsidR="006A6532" w:rsidRPr="005D59A7" w:rsidRDefault="006A6532">
      <w:pPr>
        <w:pStyle w:val="TableofFigures"/>
        <w:tabs>
          <w:tab w:val="right" w:leader="dot" w:pos="8296"/>
        </w:tabs>
        <w:bidi/>
        <w:rPr>
          <w:rFonts w:ascii="T" w:eastAsiaTheme="minorEastAsia" w:hAnsi="T"/>
          <w:noProof/>
          <w:rtl/>
        </w:rPr>
      </w:pPr>
      <w:hyperlink w:anchor="_Toc225991168" w:history="1">
        <w:r w:rsidRPr="005D59A7">
          <w:rPr>
            <w:rStyle w:val="Hyperlink"/>
            <w:rFonts w:ascii="T" w:hAnsi="T" w:cs="Sakkal Majalla"/>
            <w:noProof/>
            <w:color w:val="auto"/>
          </w:rPr>
          <w:t>Figure</w:t>
        </w:r>
        <w:r w:rsidRPr="005D59A7">
          <w:rPr>
            <w:rStyle w:val="Hyperlink"/>
            <w:rFonts w:ascii="T" w:hAnsi="T" w:cs="Sakkal Majalla"/>
            <w:noProof/>
            <w:color w:val="auto"/>
            <w:rtl/>
          </w:rPr>
          <w:t xml:space="preserve"> 7: أهداف الوزارة (وزارة البيئة والمياه والزراعة، 2026)</w:t>
        </w:r>
        <w:r w:rsidRPr="005D59A7">
          <w:rPr>
            <w:rFonts w:ascii="T" w:hAnsi="T"/>
            <w:noProof/>
            <w:webHidden/>
            <w:rtl/>
          </w:rPr>
          <w:tab/>
        </w:r>
        <w:r w:rsidRPr="005D59A7">
          <w:rPr>
            <w:rStyle w:val="Hyperlink"/>
            <w:rFonts w:ascii="T" w:hAnsi="T"/>
            <w:noProof/>
            <w:color w:val="auto"/>
            <w:rtl/>
          </w:rPr>
          <w:fldChar w:fldCharType="begin"/>
        </w:r>
        <w:r w:rsidRPr="005D59A7">
          <w:rPr>
            <w:rFonts w:ascii="T" w:hAnsi="T"/>
            <w:noProof/>
            <w:webHidden/>
            <w:rtl/>
          </w:rPr>
          <w:instrText xml:space="preserve"> </w:instrText>
        </w:r>
        <w:r w:rsidRPr="005D59A7">
          <w:rPr>
            <w:rFonts w:ascii="T" w:hAnsi="T"/>
            <w:noProof/>
            <w:webHidden/>
          </w:rPr>
          <w:instrText>PAGEREF</w:instrText>
        </w:r>
        <w:r w:rsidRPr="005D59A7">
          <w:rPr>
            <w:rFonts w:ascii="T" w:hAnsi="T"/>
            <w:noProof/>
            <w:webHidden/>
            <w:rtl/>
          </w:rPr>
          <w:instrText xml:space="preserve"> _</w:instrText>
        </w:r>
        <w:r w:rsidRPr="005D59A7">
          <w:rPr>
            <w:rFonts w:ascii="T" w:hAnsi="T"/>
            <w:noProof/>
            <w:webHidden/>
          </w:rPr>
          <w:instrText>Toc225991168 \h</w:instrText>
        </w:r>
        <w:r w:rsidRPr="005D59A7">
          <w:rPr>
            <w:rFonts w:ascii="T" w:hAnsi="T"/>
            <w:noProof/>
            <w:webHidden/>
            <w:rtl/>
          </w:rPr>
          <w:instrText xml:space="preserve"> </w:instrText>
        </w:r>
        <w:r w:rsidRPr="005D59A7">
          <w:rPr>
            <w:rStyle w:val="Hyperlink"/>
            <w:rFonts w:ascii="T" w:hAnsi="T"/>
            <w:noProof/>
            <w:color w:val="auto"/>
            <w:rtl/>
          </w:rPr>
        </w:r>
        <w:r w:rsidRPr="005D59A7">
          <w:rPr>
            <w:rStyle w:val="Hyperlink"/>
            <w:rFonts w:ascii="T" w:hAnsi="T"/>
            <w:noProof/>
            <w:color w:val="auto"/>
            <w:rtl/>
          </w:rPr>
          <w:fldChar w:fldCharType="separate"/>
        </w:r>
        <w:r w:rsidR="00381E03">
          <w:rPr>
            <w:rFonts w:ascii="T" w:hAnsi="T"/>
            <w:noProof/>
            <w:webHidden/>
            <w:rtl/>
          </w:rPr>
          <w:t>81</w:t>
        </w:r>
        <w:r w:rsidRPr="005D59A7">
          <w:rPr>
            <w:rStyle w:val="Hyperlink"/>
            <w:rFonts w:ascii="T" w:hAnsi="T"/>
            <w:noProof/>
            <w:color w:val="auto"/>
            <w:rtl/>
          </w:rPr>
          <w:fldChar w:fldCharType="end"/>
        </w:r>
      </w:hyperlink>
    </w:p>
    <w:p w14:paraId="186F60EA" w14:textId="1963C87D" w:rsidR="006A6532" w:rsidRPr="005D59A7" w:rsidRDefault="006A6532">
      <w:pPr>
        <w:pStyle w:val="TableofFigures"/>
        <w:tabs>
          <w:tab w:val="right" w:leader="dot" w:pos="8296"/>
        </w:tabs>
        <w:bidi/>
        <w:rPr>
          <w:rFonts w:ascii="T" w:eastAsiaTheme="minorEastAsia" w:hAnsi="T"/>
          <w:noProof/>
          <w:rtl/>
        </w:rPr>
      </w:pPr>
      <w:hyperlink w:anchor="_Toc225991169" w:history="1">
        <w:r w:rsidRPr="005D59A7">
          <w:rPr>
            <w:rStyle w:val="Hyperlink"/>
            <w:rFonts w:ascii="T" w:hAnsi="T" w:cs="Sakkal Majalla"/>
            <w:noProof/>
            <w:color w:val="auto"/>
          </w:rPr>
          <w:t>Figure</w:t>
        </w:r>
        <w:r w:rsidRPr="005D59A7">
          <w:rPr>
            <w:rStyle w:val="Hyperlink"/>
            <w:rFonts w:ascii="T" w:hAnsi="T" w:cs="Sakkal Majalla"/>
            <w:noProof/>
            <w:color w:val="auto"/>
            <w:rtl/>
          </w:rPr>
          <w:t xml:space="preserve"> 8: النمو السكاني خلال الثلاثين عاماً الماضية (بالملايين)</w:t>
        </w:r>
        <w:r w:rsidRPr="005D59A7">
          <w:rPr>
            <w:rFonts w:ascii="T" w:hAnsi="T"/>
            <w:noProof/>
            <w:webHidden/>
            <w:rtl/>
          </w:rPr>
          <w:tab/>
        </w:r>
        <w:r w:rsidRPr="005D59A7">
          <w:rPr>
            <w:rStyle w:val="Hyperlink"/>
            <w:rFonts w:ascii="T" w:hAnsi="T"/>
            <w:noProof/>
            <w:color w:val="auto"/>
            <w:rtl/>
          </w:rPr>
          <w:fldChar w:fldCharType="begin"/>
        </w:r>
        <w:r w:rsidRPr="005D59A7">
          <w:rPr>
            <w:rFonts w:ascii="T" w:hAnsi="T"/>
            <w:noProof/>
            <w:webHidden/>
            <w:rtl/>
          </w:rPr>
          <w:instrText xml:space="preserve"> </w:instrText>
        </w:r>
        <w:r w:rsidRPr="005D59A7">
          <w:rPr>
            <w:rFonts w:ascii="T" w:hAnsi="T"/>
            <w:noProof/>
            <w:webHidden/>
          </w:rPr>
          <w:instrText>PAGEREF</w:instrText>
        </w:r>
        <w:r w:rsidRPr="005D59A7">
          <w:rPr>
            <w:rFonts w:ascii="T" w:hAnsi="T"/>
            <w:noProof/>
            <w:webHidden/>
            <w:rtl/>
          </w:rPr>
          <w:instrText xml:space="preserve"> _</w:instrText>
        </w:r>
        <w:r w:rsidRPr="005D59A7">
          <w:rPr>
            <w:rFonts w:ascii="T" w:hAnsi="T"/>
            <w:noProof/>
            <w:webHidden/>
          </w:rPr>
          <w:instrText>Toc225991169 \h</w:instrText>
        </w:r>
        <w:r w:rsidRPr="005D59A7">
          <w:rPr>
            <w:rFonts w:ascii="T" w:hAnsi="T"/>
            <w:noProof/>
            <w:webHidden/>
            <w:rtl/>
          </w:rPr>
          <w:instrText xml:space="preserve"> </w:instrText>
        </w:r>
        <w:r w:rsidRPr="005D59A7">
          <w:rPr>
            <w:rStyle w:val="Hyperlink"/>
            <w:rFonts w:ascii="T" w:hAnsi="T"/>
            <w:noProof/>
            <w:color w:val="auto"/>
            <w:rtl/>
          </w:rPr>
        </w:r>
        <w:r w:rsidRPr="005D59A7">
          <w:rPr>
            <w:rStyle w:val="Hyperlink"/>
            <w:rFonts w:ascii="T" w:hAnsi="T"/>
            <w:noProof/>
            <w:color w:val="auto"/>
            <w:rtl/>
          </w:rPr>
          <w:fldChar w:fldCharType="separate"/>
        </w:r>
        <w:r w:rsidR="00381E03">
          <w:rPr>
            <w:rFonts w:ascii="T" w:hAnsi="T"/>
            <w:noProof/>
            <w:webHidden/>
            <w:rtl/>
          </w:rPr>
          <w:t>89</w:t>
        </w:r>
        <w:r w:rsidRPr="005D59A7">
          <w:rPr>
            <w:rStyle w:val="Hyperlink"/>
            <w:rFonts w:ascii="T" w:hAnsi="T"/>
            <w:noProof/>
            <w:color w:val="auto"/>
            <w:rtl/>
          </w:rPr>
          <w:fldChar w:fldCharType="end"/>
        </w:r>
      </w:hyperlink>
    </w:p>
    <w:p w14:paraId="03E5B08D" w14:textId="73FBDC78" w:rsidR="006A6532" w:rsidRPr="005D59A7" w:rsidRDefault="006A6532">
      <w:pPr>
        <w:pStyle w:val="TableofFigures"/>
        <w:tabs>
          <w:tab w:val="right" w:leader="dot" w:pos="8296"/>
        </w:tabs>
        <w:bidi/>
        <w:rPr>
          <w:rFonts w:ascii="T" w:eastAsiaTheme="minorEastAsia" w:hAnsi="T"/>
          <w:noProof/>
          <w:rtl/>
        </w:rPr>
      </w:pPr>
      <w:hyperlink w:anchor="_Toc225991170" w:history="1">
        <w:r w:rsidRPr="005D59A7">
          <w:rPr>
            <w:rStyle w:val="Hyperlink"/>
            <w:rFonts w:ascii="T" w:hAnsi="T" w:cs="Sakkal Majalla"/>
            <w:noProof/>
            <w:color w:val="auto"/>
          </w:rPr>
          <w:t>Figure</w:t>
        </w:r>
        <w:r w:rsidRPr="005D59A7">
          <w:rPr>
            <w:rStyle w:val="Hyperlink"/>
            <w:rFonts w:ascii="T" w:hAnsi="T" w:cs="Sakkal Majalla"/>
            <w:noProof/>
            <w:color w:val="auto"/>
            <w:rtl/>
          </w:rPr>
          <w:t xml:space="preserve"> 9: نمو الناتج المحلي الإجمالي على مدار الثلاثين عاماً الماضية (بالمليارات من الريال السعودي بأسعار ثابتة/سنوياً)</w:t>
        </w:r>
        <w:r w:rsidRPr="005D59A7">
          <w:rPr>
            <w:rFonts w:ascii="T" w:hAnsi="T"/>
            <w:noProof/>
            <w:webHidden/>
            <w:rtl/>
          </w:rPr>
          <w:tab/>
        </w:r>
        <w:r w:rsidRPr="005D59A7">
          <w:rPr>
            <w:rStyle w:val="Hyperlink"/>
            <w:rFonts w:ascii="T" w:hAnsi="T"/>
            <w:noProof/>
            <w:color w:val="auto"/>
            <w:rtl/>
          </w:rPr>
          <w:fldChar w:fldCharType="begin"/>
        </w:r>
        <w:r w:rsidRPr="005D59A7">
          <w:rPr>
            <w:rFonts w:ascii="T" w:hAnsi="T"/>
            <w:noProof/>
            <w:webHidden/>
            <w:rtl/>
          </w:rPr>
          <w:instrText xml:space="preserve"> </w:instrText>
        </w:r>
        <w:r w:rsidRPr="005D59A7">
          <w:rPr>
            <w:rFonts w:ascii="T" w:hAnsi="T"/>
            <w:noProof/>
            <w:webHidden/>
          </w:rPr>
          <w:instrText>PAGEREF</w:instrText>
        </w:r>
        <w:r w:rsidRPr="005D59A7">
          <w:rPr>
            <w:rFonts w:ascii="T" w:hAnsi="T"/>
            <w:noProof/>
            <w:webHidden/>
            <w:rtl/>
          </w:rPr>
          <w:instrText xml:space="preserve"> _</w:instrText>
        </w:r>
        <w:r w:rsidRPr="005D59A7">
          <w:rPr>
            <w:rFonts w:ascii="T" w:hAnsi="T"/>
            <w:noProof/>
            <w:webHidden/>
          </w:rPr>
          <w:instrText>Toc225991170 \h</w:instrText>
        </w:r>
        <w:r w:rsidRPr="005D59A7">
          <w:rPr>
            <w:rFonts w:ascii="T" w:hAnsi="T"/>
            <w:noProof/>
            <w:webHidden/>
            <w:rtl/>
          </w:rPr>
          <w:instrText xml:space="preserve"> </w:instrText>
        </w:r>
        <w:r w:rsidRPr="005D59A7">
          <w:rPr>
            <w:rStyle w:val="Hyperlink"/>
            <w:rFonts w:ascii="T" w:hAnsi="T"/>
            <w:noProof/>
            <w:color w:val="auto"/>
            <w:rtl/>
          </w:rPr>
        </w:r>
        <w:r w:rsidRPr="005D59A7">
          <w:rPr>
            <w:rStyle w:val="Hyperlink"/>
            <w:rFonts w:ascii="T" w:hAnsi="T"/>
            <w:noProof/>
            <w:color w:val="auto"/>
            <w:rtl/>
          </w:rPr>
          <w:fldChar w:fldCharType="separate"/>
        </w:r>
        <w:r w:rsidR="00381E03">
          <w:rPr>
            <w:rFonts w:ascii="T" w:hAnsi="T"/>
            <w:noProof/>
            <w:webHidden/>
            <w:rtl/>
          </w:rPr>
          <w:t>90</w:t>
        </w:r>
        <w:r w:rsidRPr="005D59A7">
          <w:rPr>
            <w:rStyle w:val="Hyperlink"/>
            <w:rFonts w:ascii="T" w:hAnsi="T"/>
            <w:noProof/>
            <w:color w:val="auto"/>
            <w:rtl/>
          </w:rPr>
          <w:fldChar w:fldCharType="end"/>
        </w:r>
      </w:hyperlink>
    </w:p>
    <w:p w14:paraId="1DB2C5E6" w14:textId="31005B24" w:rsidR="006A6532" w:rsidRPr="005D59A7" w:rsidRDefault="006A6532">
      <w:pPr>
        <w:pStyle w:val="TableofFigures"/>
        <w:tabs>
          <w:tab w:val="right" w:leader="dot" w:pos="8296"/>
        </w:tabs>
        <w:bidi/>
        <w:rPr>
          <w:rFonts w:ascii="T" w:eastAsiaTheme="minorEastAsia" w:hAnsi="T"/>
          <w:noProof/>
          <w:rtl/>
        </w:rPr>
      </w:pPr>
      <w:hyperlink w:anchor="_Toc225991171" w:history="1">
        <w:r w:rsidRPr="005D59A7">
          <w:rPr>
            <w:rStyle w:val="Hyperlink"/>
            <w:rFonts w:ascii="T" w:hAnsi="T" w:cs="Sakkal Majalla"/>
            <w:noProof/>
            <w:color w:val="auto"/>
          </w:rPr>
          <w:t>Figure</w:t>
        </w:r>
        <w:r w:rsidRPr="005D59A7">
          <w:rPr>
            <w:rStyle w:val="Hyperlink"/>
            <w:rFonts w:ascii="T" w:hAnsi="T" w:cs="Sakkal Majalla"/>
            <w:noProof/>
            <w:color w:val="auto"/>
            <w:rtl/>
          </w:rPr>
          <w:t xml:space="preserve"> 7: الميزانية السنوية للموارد الطبيعية (الإستراتيجية الوطنية للبيئة)</w:t>
        </w:r>
        <w:r w:rsidRPr="005D59A7">
          <w:rPr>
            <w:rFonts w:ascii="T" w:hAnsi="T"/>
            <w:noProof/>
            <w:webHidden/>
            <w:rtl/>
          </w:rPr>
          <w:tab/>
        </w:r>
        <w:r w:rsidRPr="005D59A7">
          <w:rPr>
            <w:rStyle w:val="Hyperlink"/>
            <w:rFonts w:ascii="T" w:hAnsi="T"/>
            <w:noProof/>
            <w:color w:val="auto"/>
            <w:rtl/>
          </w:rPr>
          <w:fldChar w:fldCharType="begin"/>
        </w:r>
        <w:r w:rsidRPr="005D59A7">
          <w:rPr>
            <w:rFonts w:ascii="T" w:hAnsi="T"/>
            <w:noProof/>
            <w:webHidden/>
            <w:rtl/>
          </w:rPr>
          <w:instrText xml:space="preserve"> </w:instrText>
        </w:r>
        <w:r w:rsidRPr="005D59A7">
          <w:rPr>
            <w:rFonts w:ascii="T" w:hAnsi="T"/>
            <w:noProof/>
            <w:webHidden/>
          </w:rPr>
          <w:instrText>PAGEREF</w:instrText>
        </w:r>
        <w:r w:rsidRPr="005D59A7">
          <w:rPr>
            <w:rFonts w:ascii="T" w:hAnsi="T"/>
            <w:noProof/>
            <w:webHidden/>
            <w:rtl/>
          </w:rPr>
          <w:instrText xml:space="preserve"> _</w:instrText>
        </w:r>
        <w:r w:rsidRPr="005D59A7">
          <w:rPr>
            <w:rFonts w:ascii="T" w:hAnsi="T"/>
            <w:noProof/>
            <w:webHidden/>
          </w:rPr>
          <w:instrText>Toc225991171 \h</w:instrText>
        </w:r>
        <w:r w:rsidRPr="005D59A7">
          <w:rPr>
            <w:rFonts w:ascii="T" w:hAnsi="T"/>
            <w:noProof/>
            <w:webHidden/>
            <w:rtl/>
          </w:rPr>
          <w:instrText xml:space="preserve"> </w:instrText>
        </w:r>
        <w:r w:rsidRPr="005D59A7">
          <w:rPr>
            <w:rStyle w:val="Hyperlink"/>
            <w:rFonts w:ascii="T" w:hAnsi="T"/>
            <w:noProof/>
            <w:color w:val="auto"/>
            <w:rtl/>
          </w:rPr>
        </w:r>
        <w:r w:rsidRPr="005D59A7">
          <w:rPr>
            <w:rStyle w:val="Hyperlink"/>
            <w:rFonts w:ascii="T" w:hAnsi="T"/>
            <w:noProof/>
            <w:color w:val="auto"/>
            <w:rtl/>
          </w:rPr>
          <w:fldChar w:fldCharType="separate"/>
        </w:r>
        <w:r w:rsidR="00381E03">
          <w:rPr>
            <w:rFonts w:ascii="T" w:hAnsi="T"/>
            <w:noProof/>
            <w:webHidden/>
            <w:rtl/>
          </w:rPr>
          <w:t>98</w:t>
        </w:r>
        <w:r w:rsidRPr="005D59A7">
          <w:rPr>
            <w:rStyle w:val="Hyperlink"/>
            <w:rFonts w:ascii="T" w:hAnsi="T"/>
            <w:noProof/>
            <w:color w:val="auto"/>
            <w:rtl/>
          </w:rPr>
          <w:fldChar w:fldCharType="end"/>
        </w:r>
      </w:hyperlink>
    </w:p>
    <w:p w14:paraId="6E5ED6A1" w14:textId="4686AD09" w:rsidR="006A6532" w:rsidRPr="005D59A7" w:rsidRDefault="006A6532">
      <w:pPr>
        <w:pStyle w:val="TableofFigures"/>
        <w:tabs>
          <w:tab w:val="right" w:leader="dot" w:pos="8296"/>
        </w:tabs>
        <w:bidi/>
        <w:rPr>
          <w:rFonts w:ascii="T" w:eastAsiaTheme="minorEastAsia" w:hAnsi="T"/>
          <w:noProof/>
          <w:rtl/>
        </w:rPr>
      </w:pPr>
      <w:hyperlink w:anchor="_Toc225991172" w:history="1">
        <w:r w:rsidRPr="005D59A7">
          <w:rPr>
            <w:rStyle w:val="Hyperlink"/>
            <w:rFonts w:ascii="T" w:hAnsi="T" w:cs="Sakkal Majalla"/>
            <w:noProof/>
            <w:color w:val="auto"/>
          </w:rPr>
          <w:t>Figure</w:t>
        </w:r>
        <w:r w:rsidRPr="005D59A7">
          <w:rPr>
            <w:rStyle w:val="Hyperlink"/>
            <w:rFonts w:ascii="T" w:hAnsi="T" w:cs="Sakkal Majalla"/>
            <w:noProof/>
            <w:color w:val="auto"/>
            <w:rtl/>
          </w:rPr>
          <w:t xml:space="preserve"> 8: تكلفة التدهور البيئي في المملكة (2014)</w:t>
        </w:r>
        <w:r w:rsidRPr="005D59A7">
          <w:rPr>
            <w:rFonts w:ascii="T" w:hAnsi="T"/>
            <w:noProof/>
            <w:webHidden/>
            <w:rtl/>
          </w:rPr>
          <w:tab/>
        </w:r>
        <w:r w:rsidRPr="005D59A7">
          <w:rPr>
            <w:rStyle w:val="Hyperlink"/>
            <w:rFonts w:ascii="T" w:hAnsi="T"/>
            <w:noProof/>
            <w:color w:val="auto"/>
            <w:rtl/>
          </w:rPr>
          <w:fldChar w:fldCharType="begin"/>
        </w:r>
        <w:r w:rsidRPr="005D59A7">
          <w:rPr>
            <w:rFonts w:ascii="T" w:hAnsi="T"/>
            <w:noProof/>
            <w:webHidden/>
            <w:rtl/>
          </w:rPr>
          <w:instrText xml:space="preserve"> </w:instrText>
        </w:r>
        <w:r w:rsidRPr="005D59A7">
          <w:rPr>
            <w:rFonts w:ascii="T" w:hAnsi="T"/>
            <w:noProof/>
            <w:webHidden/>
          </w:rPr>
          <w:instrText>PAGEREF</w:instrText>
        </w:r>
        <w:r w:rsidRPr="005D59A7">
          <w:rPr>
            <w:rFonts w:ascii="T" w:hAnsi="T"/>
            <w:noProof/>
            <w:webHidden/>
            <w:rtl/>
          </w:rPr>
          <w:instrText xml:space="preserve"> _</w:instrText>
        </w:r>
        <w:r w:rsidRPr="005D59A7">
          <w:rPr>
            <w:rFonts w:ascii="T" w:hAnsi="T"/>
            <w:noProof/>
            <w:webHidden/>
          </w:rPr>
          <w:instrText>Toc225991172 \h</w:instrText>
        </w:r>
        <w:r w:rsidRPr="005D59A7">
          <w:rPr>
            <w:rFonts w:ascii="T" w:hAnsi="T"/>
            <w:noProof/>
            <w:webHidden/>
            <w:rtl/>
          </w:rPr>
          <w:instrText xml:space="preserve"> </w:instrText>
        </w:r>
        <w:r w:rsidRPr="005D59A7">
          <w:rPr>
            <w:rStyle w:val="Hyperlink"/>
            <w:rFonts w:ascii="T" w:hAnsi="T"/>
            <w:noProof/>
            <w:color w:val="auto"/>
            <w:rtl/>
          </w:rPr>
        </w:r>
        <w:r w:rsidRPr="005D59A7">
          <w:rPr>
            <w:rStyle w:val="Hyperlink"/>
            <w:rFonts w:ascii="T" w:hAnsi="T"/>
            <w:noProof/>
            <w:color w:val="auto"/>
            <w:rtl/>
          </w:rPr>
          <w:fldChar w:fldCharType="separate"/>
        </w:r>
        <w:r w:rsidR="00381E03">
          <w:rPr>
            <w:rFonts w:ascii="T" w:hAnsi="T"/>
            <w:noProof/>
            <w:webHidden/>
            <w:rtl/>
          </w:rPr>
          <w:t>100</w:t>
        </w:r>
        <w:r w:rsidRPr="005D59A7">
          <w:rPr>
            <w:rStyle w:val="Hyperlink"/>
            <w:rFonts w:ascii="T" w:hAnsi="T"/>
            <w:noProof/>
            <w:color w:val="auto"/>
            <w:rtl/>
          </w:rPr>
          <w:fldChar w:fldCharType="end"/>
        </w:r>
      </w:hyperlink>
    </w:p>
    <w:p w14:paraId="5139627F" w14:textId="475CC2AB" w:rsidR="00EA21E0" w:rsidRPr="005D59A7" w:rsidRDefault="00FD30BF" w:rsidP="00BD507A">
      <w:pPr>
        <w:bidi/>
        <w:rPr>
          <w:rFonts w:ascii="T" w:hAnsi="T" w:cstheme="majorBidi"/>
          <w:rtl/>
        </w:rPr>
      </w:pPr>
      <w:r w:rsidRPr="005D59A7">
        <w:rPr>
          <w:rFonts w:ascii="T" w:hAnsi="T" w:cstheme="majorBidi"/>
          <w:rtl/>
        </w:rPr>
        <w:fldChar w:fldCharType="end"/>
      </w:r>
    </w:p>
    <w:p w14:paraId="21848CD6" w14:textId="77777777" w:rsidR="000D1D88" w:rsidRPr="005D59A7" w:rsidRDefault="000D1D88" w:rsidP="000D1D88">
      <w:pPr>
        <w:bidi/>
        <w:rPr>
          <w:rFonts w:ascii="T" w:hAnsi="T" w:cstheme="majorBidi"/>
          <w:rtl/>
        </w:rPr>
      </w:pPr>
    </w:p>
    <w:p w14:paraId="751BBA64" w14:textId="77777777" w:rsidR="000D1D88" w:rsidRPr="005D59A7" w:rsidRDefault="000D1D88" w:rsidP="000D1D88">
      <w:pPr>
        <w:bidi/>
        <w:rPr>
          <w:rFonts w:ascii="T" w:hAnsi="T" w:cstheme="majorBidi"/>
          <w:rtl/>
        </w:rPr>
      </w:pPr>
    </w:p>
    <w:p w14:paraId="43CA8790" w14:textId="77777777" w:rsidR="000D1D88" w:rsidRPr="005D59A7" w:rsidRDefault="000D1D88" w:rsidP="000D1D88">
      <w:pPr>
        <w:bidi/>
        <w:rPr>
          <w:rFonts w:ascii="T" w:hAnsi="T" w:cstheme="majorBidi"/>
          <w:rtl/>
        </w:rPr>
      </w:pPr>
    </w:p>
    <w:p w14:paraId="4BBF7541" w14:textId="77777777" w:rsidR="000D1D88" w:rsidRPr="005D59A7" w:rsidRDefault="000D1D88" w:rsidP="000D1D88">
      <w:pPr>
        <w:bidi/>
        <w:rPr>
          <w:rFonts w:ascii="T" w:hAnsi="T" w:cstheme="majorBidi"/>
          <w:rtl/>
        </w:rPr>
      </w:pPr>
    </w:p>
    <w:p w14:paraId="0B022591" w14:textId="77777777" w:rsidR="000D1D88" w:rsidRPr="005D59A7" w:rsidRDefault="000D1D88" w:rsidP="000D1D88">
      <w:pPr>
        <w:bidi/>
        <w:rPr>
          <w:rFonts w:ascii="T" w:hAnsi="T" w:cstheme="majorBidi"/>
          <w:rtl/>
        </w:rPr>
      </w:pPr>
    </w:p>
    <w:p w14:paraId="6C67F52E" w14:textId="77777777" w:rsidR="000D1D88" w:rsidRPr="005D59A7" w:rsidRDefault="000D1D88" w:rsidP="000D1D88">
      <w:pPr>
        <w:bidi/>
        <w:rPr>
          <w:rFonts w:ascii="T" w:hAnsi="T" w:cstheme="majorBidi"/>
          <w:rtl/>
        </w:rPr>
      </w:pPr>
    </w:p>
    <w:p w14:paraId="6B35C6D1" w14:textId="3B249CEC" w:rsidR="000D1D88" w:rsidRPr="005D59A7" w:rsidRDefault="000D1D88" w:rsidP="000D1D88">
      <w:pPr>
        <w:bidi/>
        <w:rPr>
          <w:rFonts w:ascii="T" w:hAnsi="T" w:cstheme="majorBidi"/>
          <w:rtl/>
        </w:rPr>
      </w:pPr>
    </w:p>
    <w:p w14:paraId="06A4CDD9" w14:textId="02E6AABF" w:rsidR="00E25EBC" w:rsidRPr="005D59A7" w:rsidRDefault="00E25EBC" w:rsidP="00E25EBC">
      <w:pPr>
        <w:bidi/>
        <w:rPr>
          <w:rFonts w:ascii="T" w:hAnsi="T" w:cstheme="majorBidi"/>
          <w:rtl/>
        </w:rPr>
      </w:pPr>
    </w:p>
    <w:p w14:paraId="66312592" w14:textId="067B3720" w:rsidR="00E25EBC" w:rsidRPr="005D59A7" w:rsidRDefault="00E25EBC" w:rsidP="00E25EBC">
      <w:pPr>
        <w:bidi/>
        <w:rPr>
          <w:rFonts w:ascii="T" w:hAnsi="T" w:cstheme="majorBidi"/>
          <w:rtl/>
        </w:rPr>
      </w:pPr>
    </w:p>
    <w:p w14:paraId="3FFE6C04" w14:textId="1E82A16F" w:rsidR="00E25EBC" w:rsidRPr="005D59A7" w:rsidRDefault="00E25EBC" w:rsidP="00E25EBC">
      <w:pPr>
        <w:bidi/>
        <w:rPr>
          <w:rFonts w:ascii="T" w:hAnsi="T" w:cstheme="majorBidi"/>
          <w:rtl/>
        </w:rPr>
      </w:pPr>
    </w:p>
    <w:p w14:paraId="1477D9D9" w14:textId="54ED07FD" w:rsidR="00E25EBC" w:rsidRPr="005D59A7" w:rsidRDefault="00E25EBC" w:rsidP="00E25EBC">
      <w:pPr>
        <w:bidi/>
        <w:rPr>
          <w:rFonts w:ascii="T" w:hAnsi="T" w:cstheme="majorBidi"/>
          <w:rtl/>
        </w:rPr>
      </w:pPr>
    </w:p>
    <w:p w14:paraId="24584A8E" w14:textId="6A30F4A9" w:rsidR="00E25EBC" w:rsidRDefault="00E25EBC" w:rsidP="00E25EBC">
      <w:pPr>
        <w:bidi/>
        <w:rPr>
          <w:rFonts w:ascii="T" w:hAnsi="T" w:cstheme="majorBidi"/>
        </w:rPr>
      </w:pPr>
    </w:p>
    <w:p w14:paraId="3DC0136E" w14:textId="77777777" w:rsidR="00233335" w:rsidRDefault="00233335" w:rsidP="00233335">
      <w:pPr>
        <w:bidi/>
        <w:rPr>
          <w:rFonts w:ascii="T" w:hAnsi="T" w:cstheme="majorBidi"/>
        </w:rPr>
      </w:pPr>
    </w:p>
    <w:p w14:paraId="44A0C928" w14:textId="77777777" w:rsidR="00233335" w:rsidRPr="005D59A7" w:rsidRDefault="00233335" w:rsidP="00233335">
      <w:pPr>
        <w:bidi/>
        <w:rPr>
          <w:rFonts w:ascii="T" w:hAnsi="T" w:cstheme="majorBidi"/>
          <w:rtl/>
        </w:rPr>
      </w:pPr>
    </w:p>
    <w:p w14:paraId="289F707F" w14:textId="77777777" w:rsidR="000D1D88" w:rsidRPr="005D59A7" w:rsidRDefault="000D1D88" w:rsidP="000D1D88">
      <w:pPr>
        <w:bidi/>
        <w:rPr>
          <w:rFonts w:ascii="T" w:hAnsi="T" w:cstheme="majorBidi"/>
          <w:rtl/>
        </w:rPr>
      </w:pPr>
    </w:p>
    <w:p w14:paraId="2E0DE1FD" w14:textId="77777777" w:rsidR="0048465E" w:rsidRPr="005D59A7" w:rsidRDefault="0048465E" w:rsidP="00217271">
      <w:pPr>
        <w:pStyle w:val="Heading1"/>
        <w:bidi/>
        <w:jc w:val="center"/>
        <w:rPr>
          <w:rFonts w:ascii="T" w:eastAsia="Times New Roman" w:hAnsi="T" w:cs="Simplified Arabic"/>
          <w:b/>
          <w:bCs/>
          <w:color w:val="auto"/>
          <w:sz w:val="28"/>
          <w:szCs w:val="28"/>
          <w:u w:val="single"/>
          <w:rtl/>
        </w:rPr>
      </w:pPr>
      <w:bookmarkStart w:id="3" w:name="_Toc227687204"/>
      <w:bookmarkStart w:id="4" w:name="_Hlk225644599"/>
      <w:r w:rsidRPr="005D59A7">
        <w:rPr>
          <w:rFonts w:ascii="T" w:eastAsia="Times New Roman" w:hAnsi="T" w:cs="Simplified Arabic"/>
          <w:b/>
          <w:bCs/>
          <w:color w:val="auto"/>
          <w:sz w:val="28"/>
          <w:szCs w:val="28"/>
          <w:u w:val="single"/>
          <w:rtl/>
        </w:rPr>
        <w:lastRenderedPageBreak/>
        <w:t>الفصل الأول: الإطار المنهجي للدراسة</w:t>
      </w:r>
      <w:bookmarkEnd w:id="3"/>
    </w:p>
    <w:p w14:paraId="48D4C25C" w14:textId="77777777" w:rsidR="00C11026" w:rsidRPr="005D59A7" w:rsidRDefault="00C11026" w:rsidP="00217271">
      <w:pPr>
        <w:pStyle w:val="Heading1"/>
        <w:bidi/>
        <w:rPr>
          <w:rFonts w:ascii="T" w:eastAsia="Times New Roman" w:hAnsi="T" w:cs="Simplified Arabic"/>
          <w:b/>
          <w:bCs/>
          <w:color w:val="auto"/>
          <w:sz w:val="24"/>
          <w:szCs w:val="24"/>
          <w:rtl/>
        </w:rPr>
      </w:pPr>
      <w:bookmarkStart w:id="5" w:name="_Toc227687205"/>
      <w:r w:rsidRPr="005D59A7">
        <w:rPr>
          <w:rFonts w:ascii="T" w:eastAsia="Times New Roman" w:hAnsi="T" w:cs="Simplified Arabic"/>
          <w:b/>
          <w:bCs/>
          <w:color w:val="auto"/>
          <w:sz w:val="24"/>
          <w:szCs w:val="24"/>
          <w:rtl/>
        </w:rPr>
        <w:t>مقدمة الدراسة</w:t>
      </w:r>
      <w:r w:rsidR="008A2744" w:rsidRPr="005D59A7">
        <w:rPr>
          <w:rFonts w:ascii="T" w:eastAsia="Times New Roman" w:hAnsi="T" w:cs="Simplified Arabic"/>
          <w:b/>
          <w:bCs/>
          <w:color w:val="auto"/>
          <w:sz w:val="24"/>
          <w:szCs w:val="24"/>
          <w:rtl/>
        </w:rPr>
        <w:t>:</w:t>
      </w:r>
      <w:bookmarkEnd w:id="5"/>
    </w:p>
    <w:p w14:paraId="13C2F1E4" w14:textId="77777777" w:rsidR="00217271" w:rsidRPr="005D59A7" w:rsidRDefault="00217271" w:rsidP="00790B4E">
      <w:pPr>
        <w:pStyle w:val="ListParagraph"/>
        <w:bidi/>
        <w:jc w:val="both"/>
        <w:rPr>
          <w:rFonts w:ascii="T" w:hAnsi="T" w:cs="Simplified Arabic"/>
          <w:sz w:val="24"/>
          <w:szCs w:val="24"/>
          <w:rtl/>
        </w:rPr>
      </w:pPr>
    </w:p>
    <w:p w14:paraId="59B6DB7F" w14:textId="69844E76" w:rsidR="000E5E9A" w:rsidRPr="005D59A7" w:rsidRDefault="000E5E9A" w:rsidP="00217271">
      <w:pPr>
        <w:bidi/>
        <w:spacing w:line="360" w:lineRule="auto"/>
        <w:ind w:firstLine="720"/>
        <w:jc w:val="lowKashida"/>
        <w:rPr>
          <w:rFonts w:ascii="T" w:eastAsia="Calibri" w:hAnsi="T" w:cs="Simplified Arabic"/>
          <w:sz w:val="24"/>
          <w:szCs w:val="24"/>
          <w:rtl/>
        </w:rPr>
      </w:pPr>
      <w:r w:rsidRPr="005D59A7">
        <w:rPr>
          <w:rFonts w:ascii="T" w:eastAsia="Calibri" w:hAnsi="T" w:cs="Simplified Arabic"/>
          <w:sz w:val="24"/>
          <w:szCs w:val="24"/>
          <w:rtl/>
        </w:rPr>
        <w:t>شهد القطاع البيئي في المملكة العربية السعودية تحولًا جذريًا منذ إطلاق رؤية 2030 في عام 2016، حيث تم إعادة هيكلة المنظومة المؤسسية عبر إنشاء مراكز وطنية متخصصة وصندوق البيئة، وذلك في إطار الإستراتيجية الوطنية للبيئة التي أطلقتها وزارة البيئة والمياه والزراعة عام 2018.</w:t>
      </w:r>
      <w:r w:rsidR="00790B4E" w:rsidRPr="005D59A7">
        <w:rPr>
          <w:rFonts w:ascii="T" w:eastAsia="Calibri" w:hAnsi="T" w:cs="Simplified Arabic"/>
          <w:sz w:val="24"/>
          <w:szCs w:val="24"/>
          <w:rtl/>
        </w:rPr>
        <w:t>(التويجري,2024)</w:t>
      </w:r>
      <w:r w:rsidRPr="005D59A7">
        <w:rPr>
          <w:rFonts w:ascii="T" w:eastAsia="Calibri" w:hAnsi="T" w:cs="Simplified Arabic"/>
          <w:sz w:val="24"/>
          <w:szCs w:val="24"/>
          <w:rtl/>
        </w:rPr>
        <w:t xml:space="preserve"> وتهدف هذه الإستراتيجية إلى تحقيق الهدف الاستراتيجي 2.4.1 "الحد من التلوث بمختلف أنواعه" ضمن برنامج التحول الوطني، من خلال إنشاء ستة مراكز بيئية متخصصة هي: المركز الوطني للرقابة على الالتزام البيئي</w:t>
      </w:r>
      <w:r w:rsidRPr="005D59A7">
        <w:rPr>
          <w:rFonts w:ascii="T" w:eastAsia="Calibri" w:hAnsi="T" w:cs="Simplified Arabic"/>
          <w:sz w:val="24"/>
          <w:szCs w:val="24"/>
        </w:rPr>
        <w:t xml:space="preserve"> (NCEC)</w:t>
      </w:r>
      <w:r w:rsidRPr="005D59A7">
        <w:rPr>
          <w:rFonts w:ascii="T" w:eastAsia="Calibri" w:hAnsi="T" w:cs="Simplified Arabic"/>
          <w:sz w:val="24"/>
          <w:szCs w:val="24"/>
          <w:rtl/>
        </w:rPr>
        <w:t>، والمركز الوطني لتنمية الغطاء النباتي ومكافحة التصحر، والمركز الوطني للأرصاد، والمركز الوطني لتنمية الحياة الفطرية، والمركز الوطني لإدارة النفايات، بالإضافة إلى صندوق البيئة لدعم البرامج والمشاريع البيئية</w:t>
      </w:r>
      <w:r w:rsidRPr="005D59A7">
        <w:rPr>
          <w:rFonts w:ascii="T" w:eastAsia="Calibri" w:hAnsi="T" w:cs="Simplified Arabic"/>
          <w:sz w:val="24"/>
          <w:szCs w:val="24"/>
        </w:rPr>
        <w:t xml:space="preserve"> </w:t>
      </w:r>
      <w:r w:rsidR="00790B4E" w:rsidRPr="005D59A7">
        <w:rPr>
          <w:rFonts w:ascii="T" w:eastAsia="Calibri" w:hAnsi="T" w:cs="Simplified Arabic"/>
          <w:sz w:val="24"/>
          <w:szCs w:val="24"/>
          <w:rtl/>
        </w:rPr>
        <w:t>.(فاضل ,2024)</w:t>
      </w:r>
    </w:p>
    <w:p w14:paraId="0A284D8F" w14:textId="537550EE" w:rsidR="000E5E9A" w:rsidRPr="005D59A7" w:rsidRDefault="000E5E9A" w:rsidP="00217271">
      <w:pPr>
        <w:bidi/>
        <w:spacing w:line="360" w:lineRule="auto"/>
        <w:ind w:firstLine="720"/>
        <w:jc w:val="lowKashida"/>
        <w:rPr>
          <w:rFonts w:ascii="T" w:eastAsia="Calibri" w:hAnsi="T" w:cs="Simplified Arabic"/>
          <w:sz w:val="24"/>
          <w:szCs w:val="24"/>
          <w:rtl/>
        </w:rPr>
      </w:pPr>
      <w:r w:rsidRPr="005D59A7">
        <w:rPr>
          <w:rFonts w:ascii="T" w:eastAsia="Calibri" w:hAnsi="T" w:cs="Simplified Arabic"/>
          <w:sz w:val="24"/>
          <w:szCs w:val="24"/>
          <w:rtl/>
        </w:rPr>
        <w:t>تعد الشراكات بين القطاعين العام والخاص</w:t>
      </w:r>
      <w:r w:rsidRPr="005D59A7">
        <w:rPr>
          <w:rFonts w:ascii="T" w:eastAsia="Calibri" w:hAnsi="T" w:cs="Simplified Arabic"/>
          <w:sz w:val="24"/>
          <w:szCs w:val="24"/>
        </w:rPr>
        <w:t xml:space="preserve"> (PPP) </w:t>
      </w:r>
      <w:r w:rsidRPr="005D59A7">
        <w:rPr>
          <w:rFonts w:ascii="T" w:eastAsia="Calibri" w:hAnsi="T" w:cs="Simplified Arabic"/>
          <w:sz w:val="24"/>
          <w:szCs w:val="24"/>
          <w:rtl/>
        </w:rPr>
        <w:t>نموذجًا تعاقديًا يتيح الاستفادة من كفاءة القطاع الخاص وخبراته في تقديم الخدمات العامة، مع احتفاظ القطاع العام بدوره التنظيمي والرقابي. وقد أثبتت المملكة نجاحًا في تطبيق هذا النموذج في قطاعات متعددة مثل المياه والطاقة والنقل، حيث استطاعت الشركة السعودية للشراكات في الماء</w:t>
      </w:r>
      <w:r w:rsidRPr="005D59A7">
        <w:rPr>
          <w:rFonts w:ascii="T" w:eastAsia="Calibri" w:hAnsi="T" w:cs="Simplified Arabic"/>
          <w:sz w:val="24"/>
          <w:szCs w:val="24"/>
        </w:rPr>
        <w:t xml:space="preserve"> (SWPC) </w:t>
      </w:r>
      <w:r w:rsidRPr="005D59A7">
        <w:rPr>
          <w:rFonts w:ascii="T" w:eastAsia="Calibri" w:hAnsi="T" w:cs="Simplified Arabic"/>
          <w:sz w:val="24"/>
          <w:szCs w:val="24"/>
          <w:rtl/>
        </w:rPr>
        <w:t>جذب استثمارات تجاوزت 12 مليار دولار من خلال مشاريع الشراكة</w:t>
      </w:r>
      <w:r w:rsidRPr="005D59A7">
        <w:rPr>
          <w:rFonts w:ascii="T" w:eastAsia="Calibri" w:hAnsi="T" w:cs="Simplified Arabic"/>
          <w:sz w:val="24"/>
          <w:szCs w:val="24"/>
        </w:rPr>
        <w:t xml:space="preserve"> (Saudi Water Partnership Company, 2024). </w:t>
      </w:r>
      <w:r w:rsidRPr="005D59A7">
        <w:rPr>
          <w:rFonts w:ascii="T" w:eastAsia="Calibri" w:hAnsi="T" w:cs="Simplified Arabic"/>
          <w:sz w:val="24"/>
          <w:szCs w:val="24"/>
          <w:rtl/>
        </w:rPr>
        <w:t>وفي قطاع البيئة، تم إطلاق أول مشروع تفتيش بيئي بنظام الشراكة بين القطاعين العام والخاص بالتعاون بين المركز الوطني للرقابة على الالتزام البيئي ووزارة البيئة والمياه والزراعة والمركز الوطني للتخصيص</w:t>
      </w:r>
      <w:r w:rsidRPr="005D59A7">
        <w:rPr>
          <w:rFonts w:ascii="T" w:eastAsia="Calibri" w:hAnsi="T" w:cs="Simplified Arabic"/>
          <w:sz w:val="24"/>
          <w:szCs w:val="24"/>
        </w:rPr>
        <w:t xml:space="preserve"> (</w:t>
      </w:r>
      <w:proofErr w:type="spellStart"/>
      <w:r w:rsidR="00790B4E" w:rsidRPr="005D59A7">
        <w:rPr>
          <w:rFonts w:ascii="T" w:eastAsia="Calibri" w:hAnsi="T" w:cs="Simplified Arabic"/>
          <w:sz w:val="24"/>
          <w:szCs w:val="24"/>
        </w:rPr>
        <w:t>Tahat</w:t>
      </w:r>
      <w:proofErr w:type="spellEnd"/>
      <w:r w:rsidRPr="005D59A7">
        <w:rPr>
          <w:rFonts w:ascii="T" w:eastAsia="Calibri" w:hAnsi="T" w:cs="Simplified Arabic"/>
          <w:sz w:val="24"/>
          <w:szCs w:val="24"/>
        </w:rPr>
        <w:t>, 202</w:t>
      </w:r>
      <w:r w:rsidR="00790B4E" w:rsidRPr="005D59A7">
        <w:rPr>
          <w:rFonts w:ascii="T" w:eastAsia="Calibri" w:hAnsi="T" w:cs="Simplified Arabic"/>
          <w:sz w:val="24"/>
          <w:szCs w:val="24"/>
        </w:rPr>
        <w:t>4</w:t>
      </w:r>
      <w:r w:rsidRPr="005D59A7">
        <w:rPr>
          <w:rFonts w:ascii="T" w:eastAsia="Calibri" w:hAnsi="T" w:cs="Simplified Arabic"/>
          <w:sz w:val="24"/>
          <w:szCs w:val="24"/>
        </w:rPr>
        <w:t>).</w:t>
      </w:r>
    </w:p>
    <w:p w14:paraId="36C3C3CD" w14:textId="77777777" w:rsidR="000E5E9A" w:rsidRPr="005D59A7" w:rsidRDefault="000E5E9A" w:rsidP="00217271">
      <w:pPr>
        <w:bidi/>
        <w:spacing w:line="360" w:lineRule="auto"/>
        <w:ind w:firstLine="720"/>
        <w:jc w:val="lowKashida"/>
        <w:rPr>
          <w:rFonts w:ascii="T" w:eastAsia="Calibri" w:hAnsi="T" w:cs="Simplified Arabic"/>
          <w:sz w:val="24"/>
          <w:szCs w:val="24"/>
          <w:rtl/>
        </w:rPr>
      </w:pPr>
      <w:r w:rsidRPr="005D59A7">
        <w:rPr>
          <w:rFonts w:ascii="T" w:eastAsia="Calibri" w:hAnsi="T" w:cs="Simplified Arabic"/>
          <w:sz w:val="24"/>
          <w:szCs w:val="24"/>
          <w:rtl/>
        </w:rPr>
        <w:t xml:space="preserve">يقع المركز الوطني للرقابة على الالتزام البيئي في قلب هذه المنظومة، بصفته الجهة الرقابية الأساسية المسؤولة عن أعمال التفتيش البيئي، وإصدار التراخيص البيئية، ورصد التلوث في الأوساط البيئية الثلاثة (الهواء، الماء، التربة). وتشير البيانات المتوفرة من المركز خلال الفترة 2017-2019 إلى أن نموذج التوريد التقليدي المعتمد حاليًا لتقديم خدمة التفتيش البيئي يعاني من قصور تشغيلي ومالي واضح، يتمثل في عجز مالي قدره 41 </w:t>
      </w:r>
      <w:r w:rsidRPr="005D59A7">
        <w:rPr>
          <w:rFonts w:ascii="T" w:eastAsia="Calibri" w:hAnsi="T" w:cs="Simplified Arabic"/>
          <w:sz w:val="24"/>
          <w:szCs w:val="24"/>
          <w:rtl/>
        </w:rPr>
        <w:lastRenderedPageBreak/>
        <w:t>مليون ريال خلال ثلاث سنوات، وتراجع متوسط المخالفات لكل زيارة من 1.2 إلى 0.4، وارتفاع نسبة المخالفات المرفوضة إلى 45% (المركز الوطني للرقابة على الالتزام البيئي، 2020)</w:t>
      </w:r>
      <w:r w:rsidRPr="005D59A7">
        <w:rPr>
          <w:rFonts w:ascii="T" w:eastAsia="Calibri" w:hAnsi="T" w:cs="Simplified Arabic"/>
          <w:sz w:val="24"/>
          <w:szCs w:val="24"/>
        </w:rPr>
        <w:t>.</w:t>
      </w:r>
    </w:p>
    <w:p w14:paraId="2ACF1960" w14:textId="387B18C7" w:rsidR="00F873FA" w:rsidRPr="005D59A7" w:rsidRDefault="00790B4E" w:rsidP="00217271">
      <w:pPr>
        <w:bidi/>
        <w:spacing w:line="360" w:lineRule="auto"/>
        <w:ind w:firstLine="720"/>
        <w:jc w:val="lowKashida"/>
        <w:rPr>
          <w:rFonts w:ascii="T" w:eastAsia="Calibri" w:hAnsi="T" w:cs="Simplified Arabic"/>
          <w:sz w:val="24"/>
          <w:szCs w:val="24"/>
          <w:rtl/>
        </w:rPr>
      </w:pPr>
      <w:r w:rsidRPr="005D59A7">
        <w:rPr>
          <w:rFonts w:ascii="T" w:eastAsia="Calibri" w:hAnsi="T" w:cs="Simplified Arabic"/>
          <w:sz w:val="24"/>
          <w:szCs w:val="24"/>
          <w:rtl/>
        </w:rPr>
        <w:t>عليه، تتحدد الفجوة العملية في محدودية التطبيق الميداني لنماذج الشراكة في قطاع البيئة السعودي، والفجوة العلمية في غياب نماذج متكاملة لهيكلة الشراكات بين القطاعين العام والخاص في الخدمات الرقابية عالية الحساسية، خاصة خدمة التفتيش البيئي. وبناءً على ذلك، تسعى هذه الدراسة إلى تحليل واقع الشراكات بين القطاعين العام والخاص في قطاع البيئة، وتطوير نموذج مقترح للحوكمة البيئية وإدارة الأداء لخدمة التفتيش البيئي، بالاعتماد على البيانات المتوفرة من المركز الوطني للرقابة على الالتزام البيئي خلال الفترة 2017-2019، وذلك بهدف تقديم حلول عملية تسهم في رفع كفاءة الخدمة، وتحسين جودة المخرجات، وتحقيق الاستدامة المالية، بما يتوافق مع مستهدفات رؤية السعودية 2030 والإستراتيجية الوطنية للبيئة.</w:t>
      </w:r>
      <w:r w:rsidR="00646FBB" w:rsidRPr="005D59A7">
        <w:rPr>
          <w:rFonts w:ascii="T" w:eastAsia="Calibri" w:hAnsi="T" w:cs="Simplified Arabic"/>
          <w:sz w:val="24"/>
          <w:szCs w:val="24"/>
          <w:rtl/>
        </w:rPr>
        <w:t xml:space="preserve"> </w:t>
      </w:r>
    </w:p>
    <w:p w14:paraId="25F0E314" w14:textId="77777777" w:rsidR="00890400" w:rsidRPr="005D59A7" w:rsidRDefault="00883E09" w:rsidP="00217271">
      <w:pPr>
        <w:pStyle w:val="Heading1"/>
        <w:bidi/>
        <w:rPr>
          <w:rFonts w:ascii="T" w:eastAsia="Times New Roman" w:hAnsi="T" w:cs="Simplified Arabic"/>
          <w:b/>
          <w:bCs/>
          <w:color w:val="auto"/>
          <w:sz w:val="24"/>
          <w:szCs w:val="24"/>
          <w:rtl/>
        </w:rPr>
      </w:pPr>
      <w:bookmarkStart w:id="6" w:name="_Toc227687206"/>
      <w:r w:rsidRPr="005D59A7">
        <w:rPr>
          <w:rFonts w:ascii="T" w:eastAsia="Times New Roman" w:hAnsi="T" w:cs="Simplified Arabic"/>
          <w:b/>
          <w:bCs/>
          <w:color w:val="auto"/>
          <w:sz w:val="24"/>
          <w:szCs w:val="24"/>
          <w:rtl/>
        </w:rPr>
        <w:t>مشكلة الدراسة</w:t>
      </w:r>
      <w:r w:rsidR="00436B59" w:rsidRPr="005D59A7">
        <w:rPr>
          <w:rFonts w:ascii="T" w:eastAsia="Times New Roman" w:hAnsi="T" w:cs="Simplified Arabic"/>
          <w:b/>
          <w:bCs/>
          <w:color w:val="auto"/>
          <w:sz w:val="24"/>
          <w:szCs w:val="24"/>
          <w:rtl/>
        </w:rPr>
        <w:t>:</w:t>
      </w:r>
      <w:bookmarkEnd w:id="6"/>
    </w:p>
    <w:p w14:paraId="410FDF4F" w14:textId="44059A46" w:rsidR="006E35DF" w:rsidRPr="005D59A7" w:rsidRDefault="006E35DF" w:rsidP="00217271">
      <w:pPr>
        <w:bidi/>
        <w:spacing w:line="360" w:lineRule="auto"/>
        <w:ind w:firstLine="720"/>
        <w:jc w:val="lowKashida"/>
        <w:rPr>
          <w:rFonts w:ascii="T" w:eastAsia="Calibri" w:hAnsi="T" w:cs="Simplified Arabic"/>
          <w:sz w:val="24"/>
          <w:szCs w:val="24"/>
        </w:rPr>
      </w:pPr>
      <w:r w:rsidRPr="005D59A7">
        <w:rPr>
          <w:rFonts w:ascii="T" w:eastAsia="Calibri" w:hAnsi="T" w:cs="Simplified Arabic"/>
          <w:sz w:val="24"/>
          <w:szCs w:val="24"/>
          <w:rtl/>
        </w:rPr>
        <w:t>في سياق التحولات الهيكلية العميقة التي يشهدها القطاع البيئي في المملكة العربية السعودية، والتي جاءت استجابة لمستهدفات رؤية السعودية 2030، وما تبعها من إطلاق الإستراتيجية الوطنية للبيئة في عام 2018، وإعادة تصميم المنظومة المؤسسية عبر إنشاء مراكز وطنية متخصصة (المركز الوطني للرقابة على الالتزام البيئي، المركز الوطني لتنمية الغطاء النباتي ومكافحة التصحر، المركز الوطني لإدارة النفايات، المركز الوطني للأرصاد، المركز الوطني لتنمية الحياة الفطرية) وصندوق البيئة، لم يعد تقييم كفاءة أدوات الرقابة البيئية خيارًا تحليليًا فحسب، بل ضرورة استراتيجية لضمان تحقيق الاستدامة البيئية والاقتصادية (</w:t>
      </w:r>
      <w:r w:rsidRPr="005D59A7">
        <w:rPr>
          <w:rFonts w:ascii="T" w:eastAsia="Calibri" w:hAnsi="T" w:cs="Simplified Arabic"/>
          <w:sz w:val="24"/>
          <w:szCs w:val="24"/>
        </w:rPr>
        <w:t>Ministry of Environment, Water and Agriculture, 2020; Saudi</w:t>
      </w:r>
      <w:r w:rsidR="00217271" w:rsidRPr="005D59A7">
        <w:rPr>
          <w:rFonts w:ascii="T" w:eastAsia="Calibri" w:hAnsi="T" w:cs="Simplified Arabic"/>
          <w:sz w:val="24"/>
          <w:szCs w:val="24"/>
        </w:rPr>
        <w:t xml:space="preserve"> </w:t>
      </w:r>
      <w:proofErr w:type="spellStart"/>
      <w:r w:rsidRPr="005D59A7">
        <w:rPr>
          <w:rFonts w:ascii="T" w:eastAsia="Calibri" w:hAnsi="T" w:cs="Simplified Arabic"/>
          <w:sz w:val="24"/>
          <w:szCs w:val="24"/>
        </w:rPr>
        <w:t>pedia</w:t>
      </w:r>
      <w:proofErr w:type="spellEnd"/>
      <w:r w:rsidRPr="005D59A7">
        <w:rPr>
          <w:rFonts w:ascii="T" w:eastAsia="Calibri" w:hAnsi="T" w:cs="Simplified Arabic"/>
          <w:sz w:val="24"/>
          <w:szCs w:val="24"/>
        </w:rPr>
        <w:t>, 2025</w:t>
      </w:r>
      <w:r w:rsidRPr="005D59A7">
        <w:rPr>
          <w:rFonts w:ascii="T" w:eastAsia="Calibri" w:hAnsi="T" w:cs="Simplified Arabic"/>
          <w:sz w:val="24"/>
          <w:szCs w:val="24"/>
          <w:rtl/>
        </w:rPr>
        <w:t>).</w:t>
      </w:r>
    </w:p>
    <w:p w14:paraId="0EAD31C3" w14:textId="4DB10B84" w:rsidR="006E35DF" w:rsidRPr="005D59A7" w:rsidRDefault="006E35DF" w:rsidP="00217271">
      <w:pPr>
        <w:bidi/>
        <w:spacing w:line="360" w:lineRule="auto"/>
        <w:ind w:firstLine="720"/>
        <w:jc w:val="lowKashida"/>
        <w:rPr>
          <w:rFonts w:ascii="T" w:eastAsia="Calibri" w:hAnsi="T" w:cs="Simplified Arabic"/>
          <w:sz w:val="24"/>
          <w:szCs w:val="24"/>
          <w:rtl/>
        </w:rPr>
      </w:pPr>
      <w:r w:rsidRPr="005D59A7">
        <w:rPr>
          <w:rFonts w:ascii="T" w:eastAsia="Calibri" w:hAnsi="T" w:cs="Simplified Arabic"/>
          <w:sz w:val="24"/>
          <w:szCs w:val="24"/>
          <w:rtl/>
        </w:rPr>
        <w:t xml:space="preserve">ويأتي التفتيش البيئي في قلب هذه المنظومة باعتباره الأداة التنفيذية المباشرة لضبط الامتثال، ومن ثم فإن أي خلل في كفاءته ينعكس بشكل مباشر على جودة البيئة، وتكلفة التدهور البيئي، وكفاءة استخدام الموارد العامة. وقد قدرت دراسة البنك الدولي (2014) تكلفة التدهور البيئي في المملكة بنحو 3.1% من إجمالي الناتج المحلي، أي ما يعادل 86 مليار ريال سعودي، مما يؤكد حجم التحدي البيئي والاقتصادي المرتبط بفعالية أنظمة الرقابة البيئية. كما أن رفع نسبة الالتزام البيئي والحد من التلوث يساهم بشكل مباشر وغير مباشر في تحقيق </w:t>
      </w:r>
      <w:r w:rsidRPr="005D59A7">
        <w:rPr>
          <w:rFonts w:ascii="T" w:eastAsia="Calibri" w:hAnsi="T" w:cs="Simplified Arabic"/>
          <w:sz w:val="24"/>
          <w:szCs w:val="24"/>
          <w:rtl/>
        </w:rPr>
        <w:lastRenderedPageBreak/>
        <w:t>مستهدفات رؤية 2030 الاجتماعية، ومنها رفع متوسط العمر المتوقع من 74 إلى 80 عامًا (المركز الوطني للرقابة على الالتزام البيئي، 2020)</w:t>
      </w:r>
    </w:p>
    <w:p w14:paraId="62CD6A70" w14:textId="77777777" w:rsidR="00F37362" w:rsidRPr="005D59A7" w:rsidRDefault="00F37362" w:rsidP="00217271">
      <w:pPr>
        <w:bidi/>
        <w:spacing w:line="360" w:lineRule="auto"/>
        <w:ind w:firstLine="720"/>
        <w:jc w:val="lowKashida"/>
        <w:rPr>
          <w:rFonts w:ascii="T" w:eastAsia="Calibri" w:hAnsi="T" w:cs="Simplified Arabic"/>
          <w:sz w:val="24"/>
          <w:szCs w:val="24"/>
          <w:rtl/>
        </w:rPr>
      </w:pPr>
      <w:r w:rsidRPr="005D59A7">
        <w:rPr>
          <w:rFonts w:ascii="T" w:eastAsia="Calibri" w:hAnsi="T" w:cs="Simplified Arabic"/>
          <w:sz w:val="24"/>
          <w:szCs w:val="24"/>
          <w:rtl/>
        </w:rPr>
        <w:t>ونستعرض سويةً بعض المؤشرات المتعلقة بكفاءة الخدمة خلال الفترة 2017-2019 حيث كان المركز يقوم بتقديم الخدمة عن طريق التوريد بالطريقة التقليدية وذلك من خلال شركة المصادر البيئية الدولية. والتي كانت بدورها تقوم بتوظيف المفتشين وجدولة الزيارات التفتيشية بطرق تقليدية وجودة المخرجات لم تكن بالشكل المطلوب</w:t>
      </w:r>
      <w:r w:rsidR="00AC3F5D" w:rsidRPr="005D59A7">
        <w:rPr>
          <w:rFonts w:ascii="T" w:eastAsia="Calibri" w:hAnsi="T" w:cs="Simplified Arabic"/>
          <w:sz w:val="24"/>
          <w:szCs w:val="24"/>
          <w:rtl/>
        </w:rPr>
        <w:t xml:space="preserve"> (المركز الوطني للرقابة على الالتزام البيئي، 2020)</w:t>
      </w:r>
      <w:r w:rsidRPr="005D59A7">
        <w:rPr>
          <w:rFonts w:ascii="T" w:eastAsia="Calibri" w:hAnsi="T" w:cs="Simplified Arabic"/>
          <w:sz w:val="24"/>
          <w:szCs w:val="24"/>
          <w:rtl/>
        </w:rPr>
        <w:t>:</w:t>
      </w:r>
    </w:p>
    <w:p w14:paraId="7D792306" w14:textId="77777777" w:rsidR="00F37362" w:rsidRPr="005D59A7" w:rsidRDefault="00F37362" w:rsidP="00217271">
      <w:pPr>
        <w:bidi/>
        <w:jc w:val="both"/>
        <w:rPr>
          <w:rFonts w:ascii="T" w:hAnsi="T" w:cs="Simplified Arabic"/>
          <w:b/>
          <w:bCs/>
          <w:sz w:val="24"/>
          <w:szCs w:val="24"/>
          <w:shd w:val="clear" w:color="auto" w:fill="FFFFFF"/>
        </w:rPr>
      </w:pPr>
      <w:r w:rsidRPr="005D59A7">
        <w:rPr>
          <w:rFonts w:ascii="T" w:hAnsi="T" w:cs="Simplified Arabic"/>
          <w:b/>
          <w:bCs/>
          <w:sz w:val="24"/>
          <w:szCs w:val="24"/>
          <w:shd w:val="clear" w:color="auto" w:fill="FFFFFF"/>
          <w:rtl/>
        </w:rPr>
        <w:t xml:space="preserve">قيمة المشروع لمدة 3 سنوات (2017-2018-2019): 108,289,609 ريال سعودي. </w:t>
      </w:r>
    </w:p>
    <w:p w14:paraId="2B41A34E" w14:textId="77777777" w:rsidR="00F37362" w:rsidRPr="005D59A7" w:rsidRDefault="00F37362" w:rsidP="00217271">
      <w:pPr>
        <w:bidi/>
        <w:jc w:val="both"/>
        <w:rPr>
          <w:rFonts w:ascii="T" w:hAnsi="T" w:cs="Simplified Arabic"/>
          <w:sz w:val="24"/>
          <w:szCs w:val="24"/>
          <w:shd w:val="clear" w:color="auto" w:fill="FFFFFF"/>
        </w:rPr>
      </w:pPr>
      <w:r w:rsidRPr="005D59A7">
        <w:rPr>
          <w:rFonts w:ascii="T" w:hAnsi="T" w:cs="Simplified Arabic"/>
          <w:sz w:val="24"/>
          <w:szCs w:val="24"/>
          <w:shd w:val="clear" w:color="auto" w:fill="FFFFFF"/>
          <w:rtl/>
        </w:rPr>
        <w:t xml:space="preserve">العوائد من المخالفات البيئية: </w:t>
      </w:r>
    </w:p>
    <w:p w14:paraId="1022A036" w14:textId="77777777" w:rsidR="00F37362" w:rsidRPr="005D59A7" w:rsidRDefault="00F37362" w:rsidP="00217271">
      <w:pPr>
        <w:bidi/>
        <w:jc w:val="both"/>
        <w:rPr>
          <w:rFonts w:ascii="T" w:hAnsi="T" w:cs="Simplified Arabic"/>
          <w:sz w:val="24"/>
          <w:szCs w:val="24"/>
          <w:shd w:val="clear" w:color="auto" w:fill="FFFFFF"/>
        </w:rPr>
      </w:pPr>
      <w:r w:rsidRPr="005D59A7">
        <w:rPr>
          <w:rFonts w:ascii="T" w:hAnsi="T" w:cs="Simplified Arabic"/>
          <w:sz w:val="24"/>
          <w:szCs w:val="24"/>
          <w:shd w:val="clear" w:color="auto" w:fill="FFFFFF"/>
          <w:rtl/>
        </w:rPr>
        <w:t xml:space="preserve">2017 </w:t>
      </w:r>
      <w:r w:rsidR="00440E40" w:rsidRPr="005D59A7">
        <w:rPr>
          <w:rFonts w:ascii="T" w:hAnsi="T" w:cs="Simplified Arabic"/>
          <w:sz w:val="24"/>
          <w:szCs w:val="24"/>
          <w:shd w:val="clear" w:color="auto" w:fill="FFFFFF"/>
        </w:rPr>
        <w:sym w:font="Wingdings" w:char="F0DF"/>
      </w:r>
      <w:r w:rsidRPr="005D59A7">
        <w:rPr>
          <w:rFonts w:ascii="T" w:hAnsi="T" w:cs="Simplified Arabic"/>
          <w:sz w:val="24"/>
          <w:szCs w:val="24"/>
          <w:shd w:val="clear" w:color="auto" w:fill="FFFFFF"/>
          <w:rtl/>
        </w:rPr>
        <w:t xml:space="preserve"> 15,745,000 ريال سعودي</w:t>
      </w:r>
    </w:p>
    <w:p w14:paraId="1B68E5ED" w14:textId="77777777" w:rsidR="00F37362" w:rsidRPr="005D59A7" w:rsidRDefault="00F37362" w:rsidP="00217271">
      <w:pPr>
        <w:bidi/>
        <w:jc w:val="both"/>
        <w:rPr>
          <w:rFonts w:ascii="T" w:hAnsi="T" w:cs="Simplified Arabic"/>
          <w:sz w:val="24"/>
          <w:szCs w:val="24"/>
          <w:shd w:val="clear" w:color="auto" w:fill="FFFFFF"/>
        </w:rPr>
      </w:pPr>
      <w:r w:rsidRPr="005D59A7">
        <w:rPr>
          <w:rFonts w:ascii="T" w:hAnsi="T" w:cs="Simplified Arabic"/>
          <w:sz w:val="24"/>
          <w:szCs w:val="24"/>
          <w:shd w:val="clear" w:color="auto" w:fill="FFFFFF"/>
          <w:rtl/>
        </w:rPr>
        <w:t xml:space="preserve">2018 </w:t>
      </w:r>
      <w:r w:rsidR="00440E40" w:rsidRPr="005D59A7">
        <w:rPr>
          <w:rFonts w:ascii="T" w:hAnsi="T" w:cs="Simplified Arabic"/>
          <w:sz w:val="24"/>
          <w:szCs w:val="24"/>
          <w:shd w:val="clear" w:color="auto" w:fill="FFFFFF"/>
        </w:rPr>
        <w:sym w:font="Wingdings" w:char="F0DF"/>
      </w:r>
      <w:r w:rsidRPr="005D59A7">
        <w:rPr>
          <w:rFonts w:ascii="T" w:hAnsi="T" w:cs="Simplified Arabic"/>
          <w:sz w:val="24"/>
          <w:szCs w:val="24"/>
          <w:shd w:val="clear" w:color="auto" w:fill="FFFFFF"/>
          <w:rtl/>
        </w:rPr>
        <w:t xml:space="preserve"> 19,568,000 ريال سعودي</w:t>
      </w:r>
    </w:p>
    <w:p w14:paraId="22497251" w14:textId="77777777" w:rsidR="00F37362" w:rsidRPr="005D59A7" w:rsidRDefault="00F37362" w:rsidP="00217271">
      <w:pPr>
        <w:bidi/>
        <w:jc w:val="both"/>
        <w:rPr>
          <w:rFonts w:ascii="T" w:hAnsi="T" w:cs="Simplified Arabic"/>
          <w:sz w:val="24"/>
          <w:szCs w:val="24"/>
          <w:shd w:val="clear" w:color="auto" w:fill="FFFFFF"/>
        </w:rPr>
      </w:pPr>
      <w:r w:rsidRPr="005D59A7">
        <w:rPr>
          <w:rFonts w:ascii="T" w:hAnsi="T" w:cs="Simplified Arabic"/>
          <w:sz w:val="24"/>
          <w:szCs w:val="24"/>
          <w:shd w:val="clear" w:color="auto" w:fill="FFFFFF"/>
          <w:rtl/>
        </w:rPr>
        <w:t xml:space="preserve">2019 </w:t>
      </w:r>
      <w:r w:rsidR="00440E40" w:rsidRPr="005D59A7">
        <w:rPr>
          <w:rFonts w:ascii="T" w:hAnsi="T" w:cs="Simplified Arabic"/>
          <w:sz w:val="24"/>
          <w:szCs w:val="24"/>
          <w:shd w:val="clear" w:color="auto" w:fill="FFFFFF"/>
        </w:rPr>
        <w:sym w:font="Wingdings" w:char="F0DF"/>
      </w:r>
      <w:r w:rsidRPr="005D59A7">
        <w:rPr>
          <w:rFonts w:ascii="T" w:hAnsi="T" w:cs="Simplified Arabic"/>
          <w:sz w:val="24"/>
          <w:szCs w:val="24"/>
          <w:shd w:val="clear" w:color="auto" w:fill="FFFFFF"/>
          <w:rtl/>
        </w:rPr>
        <w:t xml:space="preserve"> 31,916,000 ريال سعودي</w:t>
      </w:r>
    </w:p>
    <w:p w14:paraId="76B35042" w14:textId="77777777" w:rsidR="00F37362" w:rsidRPr="005D59A7" w:rsidRDefault="00F37362" w:rsidP="00217271">
      <w:pPr>
        <w:bidi/>
        <w:jc w:val="both"/>
        <w:rPr>
          <w:rFonts w:ascii="T" w:hAnsi="T" w:cs="Simplified Arabic"/>
          <w:sz w:val="24"/>
          <w:szCs w:val="24"/>
          <w:shd w:val="clear" w:color="auto" w:fill="FFFFFF"/>
        </w:rPr>
      </w:pPr>
      <w:r w:rsidRPr="005D59A7">
        <w:rPr>
          <w:rFonts w:ascii="T" w:hAnsi="T" w:cs="Simplified Arabic"/>
          <w:sz w:val="24"/>
          <w:szCs w:val="24"/>
          <w:shd w:val="clear" w:color="auto" w:fill="FFFFFF"/>
          <w:rtl/>
        </w:rPr>
        <w:t xml:space="preserve">إجمالي العوائد: 67,238,000 ريال سعودي </w:t>
      </w:r>
    </w:p>
    <w:p w14:paraId="581AF514" w14:textId="77777777" w:rsidR="00F37362" w:rsidRPr="005D59A7" w:rsidRDefault="00F37362" w:rsidP="00217271">
      <w:pPr>
        <w:bidi/>
        <w:jc w:val="both"/>
        <w:rPr>
          <w:rFonts w:ascii="T" w:hAnsi="T" w:cs="Simplified Arabic"/>
          <w:sz w:val="24"/>
          <w:szCs w:val="24"/>
          <w:shd w:val="clear" w:color="auto" w:fill="FFFFFF"/>
        </w:rPr>
      </w:pPr>
      <w:r w:rsidRPr="005D59A7">
        <w:rPr>
          <w:rFonts w:ascii="T" w:hAnsi="T" w:cs="Simplified Arabic"/>
          <w:sz w:val="24"/>
          <w:szCs w:val="24"/>
          <w:shd w:val="clear" w:color="auto" w:fill="FFFFFF"/>
          <w:rtl/>
        </w:rPr>
        <w:t>إجمالي العجز: 41,051,609 ريال سعودي</w:t>
      </w:r>
    </w:p>
    <w:p w14:paraId="1D38D8E9" w14:textId="77777777" w:rsidR="00F37362" w:rsidRPr="005D59A7" w:rsidRDefault="00F37362" w:rsidP="00217271">
      <w:pPr>
        <w:bidi/>
        <w:jc w:val="both"/>
        <w:rPr>
          <w:rFonts w:ascii="T" w:hAnsi="T" w:cs="Simplified Arabic"/>
          <w:sz w:val="24"/>
          <w:szCs w:val="24"/>
          <w:shd w:val="clear" w:color="auto" w:fill="FFFFFF"/>
        </w:rPr>
      </w:pPr>
      <w:r w:rsidRPr="005D59A7">
        <w:rPr>
          <w:rFonts w:ascii="T" w:hAnsi="T" w:cs="Simplified Arabic"/>
          <w:sz w:val="24"/>
          <w:szCs w:val="24"/>
          <w:shd w:val="clear" w:color="auto" w:fill="FFFFFF"/>
          <w:rtl/>
        </w:rPr>
        <w:t xml:space="preserve">متوسط راتب المفتش البيئي: 5,000 ريال سعودي. </w:t>
      </w:r>
    </w:p>
    <w:p w14:paraId="28E6118D" w14:textId="77777777" w:rsidR="00F37362" w:rsidRPr="005D59A7" w:rsidRDefault="00F37362" w:rsidP="00217271">
      <w:pPr>
        <w:bidi/>
        <w:jc w:val="both"/>
        <w:rPr>
          <w:rFonts w:ascii="T" w:hAnsi="T" w:cs="Simplified Arabic"/>
          <w:sz w:val="24"/>
          <w:szCs w:val="24"/>
          <w:shd w:val="clear" w:color="auto" w:fill="FFFFFF"/>
        </w:rPr>
      </w:pPr>
      <w:r w:rsidRPr="005D59A7">
        <w:rPr>
          <w:rFonts w:ascii="T" w:hAnsi="T" w:cs="Simplified Arabic"/>
          <w:sz w:val="24"/>
          <w:szCs w:val="24"/>
          <w:shd w:val="clear" w:color="auto" w:fill="FFFFFF"/>
          <w:rtl/>
        </w:rPr>
        <w:t xml:space="preserve">غير كافي لاستقطاب الكفاءات المتخصصة والفنية اللازمة وخلق بيئية محفزة وذلك بسبب إتباع طريقة التوريد التقليدية وغياب المنافسة. </w:t>
      </w:r>
    </w:p>
    <w:p w14:paraId="1D3C1CD3" w14:textId="77777777" w:rsidR="00F37362" w:rsidRPr="005D59A7" w:rsidRDefault="00F37362" w:rsidP="00217271">
      <w:pPr>
        <w:bidi/>
        <w:jc w:val="both"/>
        <w:rPr>
          <w:rFonts w:ascii="T" w:hAnsi="T" w:cs="Simplified Arabic"/>
          <w:sz w:val="24"/>
          <w:szCs w:val="24"/>
          <w:shd w:val="clear" w:color="auto" w:fill="FFFFFF"/>
        </w:rPr>
      </w:pPr>
      <w:r w:rsidRPr="005D59A7">
        <w:rPr>
          <w:rFonts w:ascii="T" w:hAnsi="T" w:cs="Simplified Arabic"/>
          <w:sz w:val="24"/>
          <w:szCs w:val="24"/>
          <w:shd w:val="clear" w:color="auto" w:fill="FFFFFF"/>
          <w:rtl/>
        </w:rPr>
        <w:t xml:space="preserve">عدد المفتشين البيئيين: </w:t>
      </w:r>
    </w:p>
    <w:p w14:paraId="262A92E3" w14:textId="77777777" w:rsidR="00F37362" w:rsidRPr="005D59A7" w:rsidRDefault="00F37362" w:rsidP="00217271">
      <w:pPr>
        <w:bidi/>
        <w:jc w:val="both"/>
        <w:rPr>
          <w:rFonts w:ascii="T" w:hAnsi="T" w:cs="Simplified Arabic"/>
          <w:sz w:val="24"/>
          <w:szCs w:val="24"/>
          <w:shd w:val="clear" w:color="auto" w:fill="FFFFFF"/>
        </w:rPr>
      </w:pPr>
      <w:r w:rsidRPr="005D59A7">
        <w:rPr>
          <w:rFonts w:ascii="T" w:hAnsi="T" w:cs="Simplified Arabic"/>
          <w:sz w:val="24"/>
          <w:szCs w:val="24"/>
          <w:shd w:val="clear" w:color="auto" w:fill="FFFFFF"/>
          <w:rtl/>
        </w:rPr>
        <w:t xml:space="preserve">2017 </w:t>
      </w:r>
      <w:r w:rsidR="00440E40" w:rsidRPr="005D59A7">
        <w:rPr>
          <w:rFonts w:ascii="T" w:hAnsi="T" w:cs="Simplified Arabic"/>
          <w:sz w:val="24"/>
          <w:szCs w:val="24"/>
          <w:shd w:val="clear" w:color="auto" w:fill="FFFFFF"/>
        </w:rPr>
        <w:sym w:font="Wingdings" w:char="F0DF"/>
      </w:r>
      <w:r w:rsidRPr="005D59A7">
        <w:rPr>
          <w:rFonts w:ascii="T" w:hAnsi="T" w:cs="Simplified Arabic"/>
          <w:sz w:val="24"/>
          <w:szCs w:val="24"/>
          <w:shd w:val="clear" w:color="auto" w:fill="FFFFFF"/>
          <w:rtl/>
        </w:rPr>
        <w:t xml:space="preserve"> 70 مفتش بيئي</w:t>
      </w:r>
    </w:p>
    <w:p w14:paraId="4A51C5D6" w14:textId="77777777" w:rsidR="00F37362" w:rsidRPr="005D59A7" w:rsidRDefault="00F37362" w:rsidP="00217271">
      <w:pPr>
        <w:bidi/>
        <w:jc w:val="both"/>
        <w:rPr>
          <w:rFonts w:ascii="T" w:hAnsi="T" w:cs="Simplified Arabic"/>
          <w:sz w:val="24"/>
          <w:szCs w:val="24"/>
          <w:shd w:val="clear" w:color="auto" w:fill="FFFFFF"/>
        </w:rPr>
      </w:pPr>
      <w:r w:rsidRPr="005D59A7">
        <w:rPr>
          <w:rFonts w:ascii="T" w:hAnsi="T" w:cs="Simplified Arabic"/>
          <w:sz w:val="24"/>
          <w:szCs w:val="24"/>
          <w:shd w:val="clear" w:color="auto" w:fill="FFFFFF"/>
          <w:rtl/>
        </w:rPr>
        <w:t xml:space="preserve">2018 </w:t>
      </w:r>
      <w:r w:rsidR="00440E40" w:rsidRPr="005D59A7">
        <w:rPr>
          <w:rFonts w:ascii="T" w:hAnsi="T" w:cs="Simplified Arabic"/>
          <w:sz w:val="24"/>
          <w:szCs w:val="24"/>
          <w:shd w:val="clear" w:color="auto" w:fill="FFFFFF"/>
        </w:rPr>
        <w:sym w:font="Wingdings" w:char="F0DF"/>
      </w:r>
      <w:r w:rsidRPr="005D59A7">
        <w:rPr>
          <w:rFonts w:ascii="T" w:hAnsi="T" w:cs="Simplified Arabic"/>
          <w:sz w:val="24"/>
          <w:szCs w:val="24"/>
          <w:shd w:val="clear" w:color="auto" w:fill="FFFFFF"/>
          <w:rtl/>
        </w:rPr>
        <w:t xml:space="preserve"> 222 مفتش بيئي (قرار مجلس الوزراء بدعم برنامج التفتيش البيئي: زيادة بنسبة 68% )</w:t>
      </w:r>
    </w:p>
    <w:p w14:paraId="3E1F8580" w14:textId="77777777" w:rsidR="00646FBB" w:rsidRPr="005D59A7" w:rsidRDefault="00F37362" w:rsidP="00217271">
      <w:pPr>
        <w:bidi/>
        <w:jc w:val="both"/>
        <w:rPr>
          <w:rFonts w:ascii="T" w:hAnsi="T" w:cs="Simplified Arabic"/>
          <w:sz w:val="24"/>
          <w:szCs w:val="24"/>
          <w:shd w:val="clear" w:color="auto" w:fill="FFFFFF"/>
        </w:rPr>
      </w:pPr>
      <w:r w:rsidRPr="005D59A7">
        <w:rPr>
          <w:rFonts w:ascii="T" w:hAnsi="T" w:cs="Simplified Arabic"/>
          <w:sz w:val="24"/>
          <w:szCs w:val="24"/>
          <w:shd w:val="clear" w:color="auto" w:fill="FFFFFF"/>
          <w:rtl/>
        </w:rPr>
        <w:t xml:space="preserve">2019 </w:t>
      </w:r>
      <w:r w:rsidR="00440E40" w:rsidRPr="005D59A7">
        <w:rPr>
          <w:rFonts w:ascii="T" w:hAnsi="T" w:cs="Simplified Arabic"/>
          <w:sz w:val="24"/>
          <w:szCs w:val="24"/>
          <w:shd w:val="clear" w:color="auto" w:fill="FFFFFF"/>
        </w:rPr>
        <w:sym w:font="Wingdings" w:char="F0DF"/>
      </w:r>
      <w:r w:rsidRPr="005D59A7">
        <w:rPr>
          <w:rFonts w:ascii="T" w:hAnsi="T" w:cs="Simplified Arabic"/>
          <w:sz w:val="24"/>
          <w:szCs w:val="24"/>
          <w:shd w:val="clear" w:color="auto" w:fill="FFFFFF"/>
          <w:rtl/>
        </w:rPr>
        <w:t xml:space="preserve"> 264 مفتش بيئي (الزيادة: 16%)</w:t>
      </w:r>
    </w:p>
    <w:p w14:paraId="5A514269" w14:textId="77777777" w:rsidR="00F37362" w:rsidRPr="005D59A7" w:rsidRDefault="00F37362" w:rsidP="00217271">
      <w:pPr>
        <w:bidi/>
        <w:jc w:val="both"/>
        <w:rPr>
          <w:rFonts w:ascii="T" w:hAnsi="T" w:cs="Simplified Arabic"/>
          <w:sz w:val="24"/>
          <w:szCs w:val="24"/>
          <w:shd w:val="clear" w:color="auto" w:fill="FFFFFF"/>
        </w:rPr>
      </w:pPr>
      <w:r w:rsidRPr="005D59A7">
        <w:rPr>
          <w:rFonts w:ascii="T" w:hAnsi="T" w:cs="Simplified Arabic"/>
          <w:sz w:val="24"/>
          <w:szCs w:val="24"/>
          <w:shd w:val="clear" w:color="auto" w:fill="FFFFFF"/>
          <w:rtl/>
        </w:rPr>
        <w:t xml:space="preserve">عدد المنشآت حسب قاعدة البيانات: </w:t>
      </w:r>
    </w:p>
    <w:p w14:paraId="7A6D97D9" w14:textId="77777777" w:rsidR="00F37362" w:rsidRPr="005D59A7" w:rsidRDefault="00F37362" w:rsidP="00217271">
      <w:pPr>
        <w:bidi/>
        <w:jc w:val="both"/>
        <w:rPr>
          <w:rFonts w:ascii="T" w:hAnsi="T" w:cs="Simplified Arabic"/>
          <w:sz w:val="24"/>
          <w:szCs w:val="24"/>
          <w:shd w:val="clear" w:color="auto" w:fill="FFFFFF"/>
        </w:rPr>
      </w:pPr>
      <w:r w:rsidRPr="005D59A7">
        <w:rPr>
          <w:rFonts w:ascii="T" w:hAnsi="T" w:cs="Simplified Arabic"/>
          <w:sz w:val="24"/>
          <w:szCs w:val="24"/>
          <w:shd w:val="clear" w:color="auto" w:fill="FFFFFF"/>
          <w:rtl/>
        </w:rPr>
        <w:t xml:space="preserve">2017 </w:t>
      </w:r>
      <w:r w:rsidR="00440E40" w:rsidRPr="005D59A7">
        <w:rPr>
          <w:rFonts w:ascii="T" w:hAnsi="T" w:cs="Simplified Arabic"/>
          <w:sz w:val="24"/>
          <w:szCs w:val="24"/>
          <w:shd w:val="clear" w:color="auto" w:fill="FFFFFF"/>
        </w:rPr>
        <w:sym w:font="Wingdings" w:char="F0DF"/>
      </w:r>
      <w:r w:rsidRPr="005D59A7">
        <w:rPr>
          <w:rFonts w:ascii="T" w:hAnsi="T" w:cs="Simplified Arabic"/>
          <w:sz w:val="24"/>
          <w:szCs w:val="24"/>
          <w:shd w:val="clear" w:color="auto" w:fill="FFFFFF"/>
          <w:rtl/>
        </w:rPr>
        <w:t xml:space="preserve"> 11,158 </w:t>
      </w:r>
    </w:p>
    <w:p w14:paraId="59675AA3" w14:textId="77777777" w:rsidR="00F37362" w:rsidRPr="005D59A7" w:rsidRDefault="00F37362" w:rsidP="00217271">
      <w:pPr>
        <w:bidi/>
        <w:jc w:val="both"/>
        <w:rPr>
          <w:rFonts w:ascii="T" w:hAnsi="T" w:cs="Simplified Arabic"/>
          <w:sz w:val="24"/>
          <w:szCs w:val="24"/>
          <w:shd w:val="clear" w:color="auto" w:fill="FFFFFF"/>
        </w:rPr>
      </w:pPr>
      <w:r w:rsidRPr="005D59A7">
        <w:rPr>
          <w:rFonts w:ascii="T" w:hAnsi="T" w:cs="Simplified Arabic"/>
          <w:sz w:val="24"/>
          <w:szCs w:val="24"/>
          <w:shd w:val="clear" w:color="auto" w:fill="FFFFFF"/>
          <w:rtl/>
        </w:rPr>
        <w:t xml:space="preserve">2018 </w:t>
      </w:r>
      <w:r w:rsidR="00440E40" w:rsidRPr="005D59A7">
        <w:rPr>
          <w:rFonts w:ascii="T" w:hAnsi="T" w:cs="Simplified Arabic"/>
          <w:sz w:val="24"/>
          <w:szCs w:val="24"/>
          <w:shd w:val="clear" w:color="auto" w:fill="FFFFFF"/>
        </w:rPr>
        <w:sym w:font="Wingdings" w:char="F0DF"/>
      </w:r>
      <w:r w:rsidRPr="005D59A7">
        <w:rPr>
          <w:rFonts w:ascii="T" w:hAnsi="T" w:cs="Simplified Arabic"/>
          <w:sz w:val="24"/>
          <w:szCs w:val="24"/>
          <w:shd w:val="clear" w:color="auto" w:fill="FFFFFF"/>
          <w:rtl/>
        </w:rPr>
        <w:t xml:space="preserve"> 13,627 (الزيادة: تمثل 18%)</w:t>
      </w:r>
    </w:p>
    <w:p w14:paraId="6D0D1453" w14:textId="77777777" w:rsidR="00F37362" w:rsidRPr="005D59A7" w:rsidRDefault="00F37362" w:rsidP="00217271">
      <w:pPr>
        <w:bidi/>
        <w:jc w:val="both"/>
        <w:rPr>
          <w:rFonts w:ascii="T" w:hAnsi="T" w:cs="Simplified Arabic"/>
          <w:sz w:val="24"/>
          <w:szCs w:val="24"/>
          <w:shd w:val="clear" w:color="auto" w:fill="FFFFFF"/>
        </w:rPr>
      </w:pPr>
      <w:r w:rsidRPr="005D59A7">
        <w:rPr>
          <w:rFonts w:ascii="T" w:hAnsi="T" w:cs="Simplified Arabic"/>
          <w:sz w:val="24"/>
          <w:szCs w:val="24"/>
          <w:shd w:val="clear" w:color="auto" w:fill="FFFFFF"/>
          <w:rtl/>
        </w:rPr>
        <w:lastRenderedPageBreak/>
        <w:t xml:space="preserve">2019 </w:t>
      </w:r>
      <w:r w:rsidR="00440E40" w:rsidRPr="005D59A7">
        <w:rPr>
          <w:rFonts w:ascii="T" w:hAnsi="T" w:cs="Simplified Arabic"/>
          <w:sz w:val="24"/>
          <w:szCs w:val="24"/>
          <w:shd w:val="clear" w:color="auto" w:fill="FFFFFF"/>
        </w:rPr>
        <w:sym w:font="Wingdings" w:char="F0DF"/>
      </w:r>
      <w:r w:rsidRPr="005D59A7">
        <w:rPr>
          <w:rFonts w:ascii="T" w:hAnsi="T" w:cs="Simplified Arabic"/>
          <w:sz w:val="24"/>
          <w:szCs w:val="24"/>
          <w:shd w:val="clear" w:color="auto" w:fill="FFFFFF"/>
          <w:rtl/>
        </w:rPr>
        <w:t xml:space="preserve"> 19,322 (الزيادة: تمثل 29%)</w:t>
      </w:r>
    </w:p>
    <w:p w14:paraId="221F5360" w14:textId="77777777" w:rsidR="00A27924" w:rsidRPr="005D59A7" w:rsidRDefault="00A27924" w:rsidP="00217271">
      <w:pPr>
        <w:bidi/>
        <w:jc w:val="both"/>
        <w:rPr>
          <w:rFonts w:ascii="T" w:hAnsi="T" w:cs="Simplified Arabic"/>
          <w:sz w:val="24"/>
          <w:szCs w:val="24"/>
          <w:shd w:val="clear" w:color="auto" w:fill="FFFFFF"/>
        </w:rPr>
      </w:pPr>
      <w:r w:rsidRPr="005D59A7">
        <w:rPr>
          <w:rFonts w:ascii="T" w:hAnsi="T" w:cs="Simplified Arabic"/>
          <w:sz w:val="24"/>
          <w:szCs w:val="24"/>
          <w:shd w:val="clear" w:color="auto" w:fill="FFFFFF"/>
          <w:rtl/>
        </w:rPr>
        <w:t>منشآت لكل مفتش بيئي:</w:t>
      </w:r>
    </w:p>
    <w:p w14:paraId="26CE510F" w14:textId="77777777" w:rsidR="00A27924" w:rsidRPr="005D59A7" w:rsidRDefault="00A27924" w:rsidP="00217271">
      <w:pPr>
        <w:bidi/>
        <w:jc w:val="both"/>
        <w:rPr>
          <w:rFonts w:ascii="T" w:hAnsi="T" w:cs="Simplified Arabic"/>
          <w:sz w:val="24"/>
          <w:szCs w:val="24"/>
          <w:shd w:val="clear" w:color="auto" w:fill="FFFFFF"/>
        </w:rPr>
      </w:pPr>
      <w:r w:rsidRPr="005D59A7">
        <w:rPr>
          <w:rFonts w:ascii="T" w:hAnsi="T" w:cs="Simplified Arabic"/>
          <w:sz w:val="24"/>
          <w:szCs w:val="24"/>
          <w:shd w:val="clear" w:color="auto" w:fill="FFFFFF"/>
          <w:rtl/>
        </w:rPr>
        <w:t xml:space="preserve">2017 </w:t>
      </w:r>
      <w:r w:rsidR="00440E40" w:rsidRPr="005D59A7">
        <w:rPr>
          <w:rFonts w:ascii="T" w:hAnsi="T" w:cs="Simplified Arabic"/>
          <w:sz w:val="24"/>
          <w:szCs w:val="24"/>
          <w:shd w:val="clear" w:color="auto" w:fill="FFFFFF"/>
        </w:rPr>
        <w:sym w:font="Wingdings" w:char="F0DF"/>
      </w:r>
      <w:r w:rsidRPr="005D59A7">
        <w:rPr>
          <w:rFonts w:ascii="T" w:hAnsi="T" w:cs="Simplified Arabic"/>
          <w:sz w:val="24"/>
          <w:szCs w:val="24"/>
          <w:shd w:val="clear" w:color="auto" w:fill="FFFFFF"/>
          <w:rtl/>
        </w:rPr>
        <w:t xml:space="preserve"> 159منشأة لكل مفتش بيئي</w:t>
      </w:r>
    </w:p>
    <w:p w14:paraId="5408755B" w14:textId="77777777" w:rsidR="00A27924" w:rsidRPr="005D59A7" w:rsidRDefault="00A27924" w:rsidP="00217271">
      <w:pPr>
        <w:bidi/>
        <w:jc w:val="both"/>
        <w:rPr>
          <w:rFonts w:ascii="T" w:hAnsi="T" w:cs="Simplified Arabic"/>
          <w:sz w:val="24"/>
          <w:szCs w:val="24"/>
          <w:shd w:val="clear" w:color="auto" w:fill="FFFFFF"/>
        </w:rPr>
      </w:pPr>
      <w:r w:rsidRPr="005D59A7">
        <w:rPr>
          <w:rFonts w:ascii="T" w:hAnsi="T" w:cs="Simplified Arabic"/>
          <w:sz w:val="24"/>
          <w:szCs w:val="24"/>
          <w:shd w:val="clear" w:color="auto" w:fill="FFFFFF"/>
          <w:rtl/>
        </w:rPr>
        <w:t xml:space="preserve">2018 </w:t>
      </w:r>
      <w:r w:rsidR="00440E40" w:rsidRPr="005D59A7">
        <w:rPr>
          <w:rFonts w:ascii="T" w:hAnsi="T" w:cs="Simplified Arabic"/>
          <w:sz w:val="24"/>
          <w:szCs w:val="24"/>
          <w:shd w:val="clear" w:color="auto" w:fill="FFFFFF"/>
        </w:rPr>
        <w:sym w:font="Wingdings" w:char="F0DF"/>
      </w:r>
      <w:r w:rsidRPr="005D59A7">
        <w:rPr>
          <w:rFonts w:ascii="T" w:hAnsi="T" w:cs="Simplified Arabic"/>
          <w:sz w:val="24"/>
          <w:szCs w:val="24"/>
          <w:shd w:val="clear" w:color="auto" w:fill="FFFFFF"/>
          <w:rtl/>
        </w:rPr>
        <w:t xml:space="preserve"> 61 منشأة لكل مفتش بيئي (بفضل قرار مجلس الوزراء بدعم برنامج التفتيش البيئي)</w:t>
      </w:r>
    </w:p>
    <w:p w14:paraId="638AF3C8" w14:textId="77777777" w:rsidR="00A27924" w:rsidRPr="005D59A7" w:rsidRDefault="00A27924" w:rsidP="00217271">
      <w:pPr>
        <w:bidi/>
        <w:jc w:val="both"/>
        <w:rPr>
          <w:rFonts w:ascii="T" w:hAnsi="T" w:cs="Simplified Arabic"/>
          <w:sz w:val="24"/>
          <w:szCs w:val="24"/>
          <w:shd w:val="clear" w:color="auto" w:fill="FFFFFF"/>
        </w:rPr>
      </w:pPr>
      <w:r w:rsidRPr="005D59A7">
        <w:rPr>
          <w:rFonts w:ascii="T" w:hAnsi="T" w:cs="Simplified Arabic"/>
          <w:sz w:val="24"/>
          <w:szCs w:val="24"/>
          <w:shd w:val="clear" w:color="auto" w:fill="FFFFFF"/>
          <w:rtl/>
        </w:rPr>
        <w:t xml:space="preserve">2019 </w:t>
      </w:r>
      <w:r w:rsidR="00440E40" w:rsidRPr="005D59A7">
        <w:rPr>
          <w:rFonts w:ascii="T" w:hAnsi="T" w:cs="Simplified Arabic"/>
          <w:sz w:val="24"/>
          <w:szCs w:val="24"/>
          <w:shd w:val="clear" w:color="auto" w:fill="FFFFFF"/>
        </w:rPr>
        <w:sym w:font="Wingdings" w:char="F0DF"/>
      </w:r>
      <w:r w:rsidRPr="005D59A7">
        <w:rPr>
          <w:rFonts w:ascii="T" w:hAnsi="T" w:cs="Simplified Arabic"/>
          <w:sz w:val="24"/>
          <w:szCs w:val="24"/>
          <w:shd w:val="clear" w:color="auto" w:fill="FFFFFF"/>
          <w:rtl/>
        </w:rPr>
        <w:t xml:space="preserve"> 73 منشأة لكل مفتش بيئي (عدم توافق زيادة المنشآت 29% مع زيادة عدد المفتشين 16%)</w:t>
      </w:r>
    </w:p>
    <w:p w14:paraId="64B723AF" w14:textId="77777777" w:rsidR="00A27924" w:rsidRPr="005D59A7" w:rsidRDefault="00A27924" w:rsidP="00217271">
      <w:pPr>
        <w:bidi/>
        <w:jc w:val="both"/>
        <w:rPr>
          <w:rFonts w:ascii="T" w:hAnsi="T" w:cs="Simplified Arabic"/>
          <w:sz w:val="24"/>
          <w:szCs w:val="24"/>
          <w:shd w:val="clear" w:color="auto" w:fill="FFFFFF"/>
        </w:rPr>
      </w:pPr>
      <w:r w:rsidRPr="005D59A7">
        <w:rPr>
          <w:rFonts w:ascii="T" w:hAnsi="T" w:cs="Simplified Arabic"/>
          <w:sz w:val="24"/>
          <w:szCs w:val="24"/>
          <w:shd w:val="clear" w:color="auto" w:fill="FFFFFF"/>
          <w:rtl/>
        </w:rPr>
        <w:t>منشآت لكل مفتش بيئي:</w:t>
      </w:r>
    </w:p>
    <w:p w14:paraId="60E0DD38" w14:textId="77777777" w:rsidR="00440E40" w:rsidRPr="005D59A7" w:rsidRDefault="00440E40" w:rsidP="00217271">
      <w:pPr>
        <w:bidi/>
        <w:jc w:val="both"/>
        <w:rPr>
          <w:rFonts w:ascii="T" w:hAnsi="T" w:cs="Simplified Arabic"/>
          <w:sz w:val="24"/>
          <w:szCs w:val="24"/>
          <w:shd w:val="clear" w:color="auto" w:fill="FFFFFF"/>
        </w:rPr>
      </w:pPr>
      <w:r w:rsidRPr="005D59A7">
        <w:rPr>
          <w:rFonts w:ascii="T" w:hAnsi="T" w:cs="Simplified Arabic"/>
          <w:sz w:val="24"/>
          <w:szCs w:val="24"/>
          <w:shd w:val="clear" w:color="auto" w:fill="FFFFFF"/>
          <w:rtl/>
        </w:rPr>
        <w:t xml:space="preserve">2017 </w:t>
      </w:r>
      <w:r w:rsidRPr="005D59A7">
        <w:rPr>
          <w:rFonts w:ascii="T" w:hAnsi="T" w:cs="Simplified Arabic"/>
          <w:sz w:val="24"/>
          <w:szCs w:val="24"/>
          <w:shd w:val="clear" w:color="auto" w:fill="FFFFFF"/>
        </w:rPr>
        <w:sym w:font="Wingdings" w:char="F0DF"/>
      </w:r>
      <w:r w:rsidRPr="005D59A7">
        <w:rPr>
          <w:rFonts w:ascii="T" w:hAnsi="T" w:cs="Simplified Arabic"/>
          <w:sz w:val="24"/>
          <w:szCs w:val="24"/>
          <w:shd w:val="clear" w:color="auto" w:fill="FFFFFF"/>
          <w:rtl/>
        </w:rPr>
        <w:t xml:space="preserve"> 159منشأة لكل مفتش بيئي</w:t>
      </w:r>
    </w:p>
    <w:p w14:paraId="2D9395B8" w14:textId="77777777" w:rsidR="00440E40" w:rsidRPr="005D59A7" w:rsidRDefault="00440E40" w:rsidP="00217271">
      <w:pPr>
        <w:bidi/>
        <w:jc w:val="both"/>
        <w:rPr>
          <w:rFonts w:ascii="T" w:hAnsi="T" w:cs="Simplified Arabic"/>
          <w:sz w:val="24"/>
          <w:szCs w:val="24"/>
          <w:shd w:val="clear" w:color="auto" w:fill="FFFFFF"/>
        </w:rPr>
      </w:pPr>
      <w:r w:rsidRPr="005D59A7">
        <w:rPr>
          <w:rFonts w:ascii="T" w:hAnsi="T" w:cs="Simplified Arabic"/>
          <w:sz w:val="24"/>
          <w:szCs w:val="24"/>
          <w:shd w:val="clear" w:color="auto" w:fill="FFFFFF"/>
          <w:rtl/>
        </w:rPr>
        <w:t xml:space="preserve">2018 </w:t>
      </w:r>
      <w:r w:rsidRPr="005D59A7">
        <w:rPr>
          <w:rFonts w:ascii="T" w:hAnsi="T" w:cs="Simplified Arabic"/>
          <w:sz w:val="24"/>
          <w:szCs w:val="24"/>
          <w:shd w:val="clear" w:color="auto" w:fill="FFFFFF"/>
        </w:rPr>
        <w:sym w:font="Wingdings" w:char="F0DF"/>
      </w:r>
      <w:r w:rsidRPr="005D59A7">
        <w:rPr>
          <w:rFonts w:ascii="T" w:hAnsi="T" w:cs="Simplified Arabic"/>
          <w:sz w:val="24"/>
          <w:szCs w:val="24"/>
          <w:shd w:val="clear" w:color="auto" w:fill="FFFFFF"/>
          <w:rtl/>
        </w:rPr>
        <w:t xml:space="preserve"> 61 منشأة لكل مفتش بيئي (بفضل قرار مجلس الوزراء بدعم برنامج التفتيش البيئي)</w:t>
      </w:r>
    </w:p>
    <w:p w14:paraId="11E38EA9" w14:textId="77777777" w:rsidR="00440E40" w:rsidRPr="005D59A7" w:rsidRDefault="00440E40" w:rsidP="00217271">
      <w:pPr>
        <w:bidi/>
        <w:jc w:val="both"/>
        <w:rPr>
          <w:rFonts w:ascii="T" w:hAnsi="T" w:cs="Simplified Arabic"/>
          <w:sz w:val="24"/>
          <w:szCs w:val="24"/>
          <w:shd w:val="clear" w:color="auto" w:fill="FFFFFF"/>
        </w:rPr>
      </w:pPr>
      <w:r w:rsidRPr="005D59A7">
        <w:rPr>
          <w:rFonts w:ascii="T" w:hAnsi="T" w:cs="Simplified Arabic"/>
          <w:sz w:val="24"/>
          <w:szCs w:val="24"/>
          <w:shd w:val="clear" w:color="auto" w:fill="FFFFFF"/>
          <w:rtl/>
        </w:rPr>
        <w:t xml:space="preserve">2019 </w:t>
      </w:r>
      <w:r w:rsidRPr="005D59A7">
        <w:rPr>
          <w:rFonts w:ascii="T" w:hAnsi="T" w:cs="Simplified Arabic"/>
          <w:sz w:val="24"/>
          <w:szCs w:val="24"/>
          <w:shd w:val="clear" w:color="auto" w:fill="FFFFFF"/>
        </w:rPr>
        <w:sym w:font="Wingdings" w:char="F0DF"/>
      </w:r>
      <w:r w:rsidRPr="005D59A7">
        <w:rPr>
          <w:rFonts w:ascii="T" w:hAnsi="T" w:cs="Simplified Arabic"/>
          <w:sz w:val="24"/>
          <w:szCs w:val="24"/>
          <w:shd w:val="clear" w:color="auto" w:fill="FFFFFF"/>
          <w:rtl/>
        </w:rPr>
        <w:t xml:space="preserve"> 73 منشأة لكل مفتش بيئي (عدم توافق زيادة المنشآت 29% مع زيادة عدد المفتشين 16%)</w:t>
      </w:r>
    </w:p>
    <w:p w14:paraId="61E4A290" w14:textId="77777777" w:rsidR="00440E40" w:rsidRPr="005D59A7" w:rsidRDefault="00440E40" w:rsidP="00217271">
      <w:pPr>
        <w:bidi/>
        <w:jc w:val="both"/>
        <w:rPr>
          <w:rFonts w:ascii="T" w:hAnsi="T" w:cs="Simplified Arabic"/>
          <w:sz w:val="24"/>
          <w:szCs w:val="24"/>
          <w:shd w:val="clear" w:color="auto" w:fill="FFFFFF"/>
        </w:rPr>
      </w:pPr>
      <w:r w:rsidRPr="005D59A7">
        <w:rPr>
          <w:rFonts w:ascii="T" w:hAnsi="T" w:cs="Simplified Arabic"/>
          <w:sz w:val="24"/>
          <w:szCs w:val="24"/>
          <w:shd w:val="clear" w:color="auto" w:fill="FFFFFF"/>
          <w:rtl/>
        </w:rPr>
        <w:t>عدد الزيارات التفتيشية:</w:t>
      </w:r>
    </w:p>
    <w:p w14:paraId="1B3D5EDB" w14:textId="77777777" w:rsidR="00440E40" w:rsidRPr="005D59A7" w:rsidRDefault="00440E40" w:rsidP="00217271">
      <w:pPr>
        <w:bidi/>
        <w:jc w:val="both"/>
        <w:rPr>
          <w:rFonts w:ascii="T" w:hAnsi="T" w:cs="Simplified Arabic"/>
          <w:sz w:val="24"/>
          <w:szCs w:val="24"/>
          <w:shd w:val="clear" w:color="auto" w:fill="FFFFFF"/>
        </w:rPr>
      </w:pPr>
      <w:r w:rsidRPr="005D59A7">
        <w:rPr>
          <w:rFonts w:ascii="T" w:hAnsi="T" w:cs="Simplified Arabic"/>
          <w:sz w:val="24"/>
          <w:szCs w:val="24"/>
          <w:shd w:val="clear" w:color="auto" w:fill="FFFFFF"/>
          <w:rtl/>
        </w:rPr>
        <w:t xml:space="preserve">2017 </w:t>
      </w:r>
      <w:r w:rsidRPr="005D59A7">
        <w:rPr>
          <w:rFonts w:ascii="T" w:hAnsi="T" w:cs="Simplified Arabic"/>
          <w:sz w:val="24"/>
          <w:szCs w:val="24"/>
          <w:shd w:val="clear" w:color="auto" w:fill="FFFFFF"/>
        </w:rPr>
        <w:sym w:font="Wingdings" w:char="F0DF"/>
      </w:r>
      <w:r w:rsidRPr="005D59A7">
        <w:rPr>
          <w:rFonts w:ascii="T" w:hAnsi="T" w:cs="Simplified Arabic"/>
          <w:sz w:val="24"/>
          <w:szCs w:val="24"/>
          <w:shd w:val="clear" w:color="auto" w:fill="FFFFFF"/>
          <w:rtl/>
        </w:rPr>
        <w:t xml:space="preserve"> 3,735 زيارة تفتيشية</w:t>
      </w:r>
    </w:p>
    <w:p w14:paraId="1C6CCAA8" w14:textId="77777777" w:rsidR="00440E40" w:rsidRPr="005D59A7" w:rsidRDefault="00440E40" w:rsidP="00217271">
      <w:pPr>
        <w:bidi/>
        <w:jc w:val="both"/>
        <w:rPr>
          <w:rFonts w:ascii="T" w:hAnsi="T" w:cs="Simplified Arabic"/>
          <w:sz w:val="24"/>
          <w:szCs w:val="24"/>
          <w:shd w:val="clear" w:color="auto" w:fill="FFFFFF"/>
        </w:rPr>
      </w:pPr>
      <w:r w:rsidRPr="005D59A7">
        <w:rPr>
          <w:rFonts w:ascii="T" w:hAnsi="T" w:cs="Simplified Arabic"/>
          <w:sz w:val="24"/>
          <w:szCs w:val="24"/>
          <w:shd w:val="clear" w:color="auto" w:fill="FFFFFF"/>
          <w:rtl/>
        </w:rPr>
        <w:t xml:space="preserve">2018 </w:t>
      </w:r>
      <w:r w:rsidRPr="005D59A7">
        <w:rPr>
          <w:rFonts w:ascii="T" w:hAnsi="T" w:cs="Simplified Arabic"/>
          <w:sz w:val="24"/>
          <w:szCs w:val="24"/>
          <w:shd w:val="clear" w:color="auto" w:fill="FFFFFF"/>
        </w:rPr>
        <w:sym w:font="Wingdings" w:char="F0DF"/>
      </w:r>
      <w:r w:rsidRPr="005D59A7">
        <w:rPr>
          <w:rFonts w:ascii="T" w:hAnsi="T" w:cs="Simplified Arabic"/>
          <w:sz w:val="24"/>
          <w:szCs w:val="24"/>
          <w:shd w:val="clear" w:color="auto" w:fill="FFFFFF"/>
          <w:rtl/>
        </w:rPr>
        <w:t xml:space="preserve"> 6,479 زيارة تفتيشية (بواقع نسبة زيادة 42%)</w:t>
      </w:r>
    </w:p>
    <w:p w14:paraId="14A7535E" w14:textId="77777777" w:rsidR="00440E40" w:rsidRPr="005D59A7" w:rsidRDefault="00440E40" w:rsidP="00217271">
      <w:pPr>
        <w:bidi/>
        <w:jc w:val="both"/>
        <w:rPr>
          <w:rFonts w:ascii="T" w:hAnsi="T" w:cs="Simplified Arabic"/>
          <w:sz w:val="24"/>
          <w:szCs w:val="24"/>
          <w:shd w:val="clear" w:color="auto" w:fill="FFFFFF"/>
        </w:rPr>
      </w:pPr>
      <w:r w:rsidRPr="005D59A7">
        <w:rPr>
          <w:rFonts w:ascii="T" w:hAnsi="T" w:cs="Simplified Arabic"/>
          <w:sz w:val="24"/>
          <w:szCs w:val="24"/>
          <w:shd w:val="clear" w:color="auto" w:fill="FFFFFF"/>
          <w:rtl/>
        </w:rPr>
        <w:t xml:space="preserve">2019 </w:t>
      </w:r>
      <w:r w:rsidRPr="005D59A7">
        <w:rPr>
          <w:rFonts w:ascii="T" w:hAnsi="T" w:cs="Simplified Arabic"/>
          <w:sz w:val="24"/>
          <w:szCs w:val="24"/>
          <w:shd w:val="clear" w:color="auto" w:fill="FFFFFF"/>
        </w:rPr>
        <w:sym w:font="Wingdings" w:char="F0DF"/>
      </w:r>
      <w:r w:rsidRPr="005D59A7">
        <w:rPr>
          <w:rFonts w:ascii="T" w:hAnsi="T" w:cs="Simplified Arabic"/>
          <w:sz w:val="24"/>
          <w:szCs w:val="24"/>
          <w:shd w:val="clear" w:color="auto" w:fill="FFFFFF"/>
          <w:rtl/>
        </w:rPr>
        <w:t xml:space="preserve"> 21,369 زيارة تفتيشية (بواقع نسبة زيادة 70%)</w:t>
      </w:r>
    </w:p>
    <w:p w14:paraId="723609CC" w14:textId="77777777" w:rsidR="00440E40" w:rsidRPr="005D59A7" w:rsidRDefault="00440E40" w:rsidP="00217271">
      <w:pPr>
        <w:bidi/>
        <w:jc w:val="both"/>
        <w:rPr>
          <w:rFonts w:ascii="T" w:hAnsi="T" w:cs="Simplified Arabic"/>
          <w:sz w:val="24"/>
          <w:szCs w:val="24"/>
          <w:shd w:val="clear" w:color="auto" w:fill="FFFFFF"/>
        </w:rPr>
      </w:pPr>
      <w:r w:rsidRPr="005D59A7">
        <w:rPr>
          <w:rFonts w:ascii="T" w:hAnsi="T" w:cs="Simplified Arabic"/>
          <w:sz w:val="24"/>
          <w:szCs w:val="24"/>
          <w:shd w:val="clear" w:color="auto" w:fill="FFFFFF"/>
          <w:rtl/>
        </w:rPr>
        <w:t>زيارة لكل مفتش:</w:t>
      </w:r>
    </w:p>
    <w:p w14:paraId="1E22D059" w14:textId="77777777" w:rsidR="00440E40" w:rsidRPr="005D59A7" w:rsidRDefault="00440E40" w:rsidP="00217271">
      <w:pPr>
        <w:bidi/>
        <w:jc w:val="both"/>
        <w:rPr>
          <w:rFonts w:ascii="T" w:hAnsi="T" w:cs="Simplified Arabic"/>
          <w:sz w:val="24"/>
          <w:szCs w:val="24"/>
          <w:shd w:val="clear" w:color="auto" w:fill="FFFFFF"/>
        </w:rPr>
      </w:pPr>
      <w:r w:rsidRPr="005D59A7">
        <w:rPr>
          <w:rFonts w:ascii="T" w:hAnsi="T" w:cs="Simplified Arabic"/>
          <w:sz w:val="24"/>
          <w:szCs w:val="24"/>
          <w:shd w:val="clear" w:color="auto" w:fill="FFFFFF"/>
          <w:rtl/>
        </w:rPr>
        <w:t xml:space="preserve">2017 </w:t>
      </w:r>
      <w:r w:rsidRPr="005D59A7">
        <w:rPr>
          <w:rFonts w:ascii="T" w:hAnsi="T" w:cs="Simplified Arabic"/>
          <w:sz w:val="24"/>
          <w:szCs w:val="24"/>
          <w:shd w:val="clear" w:color="auto" w:fill="FFFFFF"/>
        </w:rPr>
        <w:sym w:font="Wingdings" w:char="F0DF"/>
      </w:r>
      <w:r w:rsidRPr="005D59A7">
        <w:rPr>
          <w:rFonts w:ascii="T" w:hAnsi="T" w:cs="Simplified Arabic"/>
          <w:sz w:val="24"/>
          <w:szCs w:val="24"/>
          <w:shd w:val="clear" w:color="auto" w:fill="FFFFFF"/>
          <w:rtl/>
        </w:rPr>
        <w:t xml:space="preserve"> 53 زيارة لكل مفتش بيئي</w:t>
      </w:r>
    </w:p>
    <w:p w14:paraId="389F95EA" w14:textId="77777777" w:rsidR="00440E40" w:rsidRPr="005D59A7" w:rsidRDefault="00440E40" w:rsidP="00217271">
      <w:pPr>
        <w:bidi/>
        <w:jc w:val="both"/>
        <w:rPr>
          <w:rFonts w:ascii="T" w:hAnsi="T" w:cs="Simplified Arabic"/>
          <w:sz w:val="24"/>
          <w:szCs w:val="24"/>
          <w:shd w:val="clear" w:color="auto" w:fill="FFFFFF"/>
        </w:rPr>
      </w:pPr>
      <w:r w:rsidRPr="005D59A7">
        <w:rPr>
          <w:rFonts w:ascii="T" w:hAnsi="T" w:cs="Simplified Arabic"/>
          <w:sz w:val="24"/>
          <w:szCs w:val="24"/>
          <w:shd w:val="clear" w:color="auto" w:fill="FFFFFF"/>
          <w:rtl/>
        </w:rPr>
        <w:t xml:space="preserve">2018 </w:t>
      </w:r>
      <w:r w:rsidRPr="005D59A7">
        <w:rPr>
          <w:rFonts w:ascii="T" w:hAnsi="T" w:cs="Simplified Arabic"/>
          <w:sz w:val="24"/>
          <w:szCs w:val="24"/>
          <w:shd w:val="clear" w:color="auto" w:fill="FFFFFF"/>
        </w:rPr>
        <w:sym w:font="Wingdings" w:char="F0DF"/>
      </w:r>
      <w:r w:rsidRPr="005D59A7">
        <w:rPr>
          <w:rFonts w:ascii="T" w:hAnsi="T" w:cs="Simplified Arabic"/>
          <w:sz w:val="24"/>
          <w:szCs w:val="24"/>
          <w:shd w:val="clear" w:color="auto" w:fill="FFFFFF"/>
          <w:rtl/>
        </w:rPr>
        <w:t xml:space="preserve"> 29 زيارة لكل مفتش بيئي (قرار مجلس الوزراء بدعم برنامج التفتيش البيئي)</w:t>
      </w:r>
    </w:p>
    <w:p w14:paraId="5D46F298" w14:textId="77777777" w:rsidR="00440E40" w:rsidRPr="005D59A7" w:rsidRDefault="00440E40" w:rsidP="00217271">
      <w:pPr>
        <w:bidi/>
        <w:jc w:val="both"/>
        <w:rPr>
          <w:rFonts w:ascii="T" w:hAnsi="T" w:cs="Simplified Arabic"/>
          <w:sz w:val="24"/>
          <w:szCs w:val="24"/>
          <w:shd w:val="clear" w:color="auto" w:fill="FFFFFF"/>
        </w:rPr>
      </w:pPr>
      <w:r w:rsidRPr="005D59A7">
        <w:rPr>
          <w:rFonts w:ascii="T" w:hAnsi="T" w:cs="Simplified Arabic"/>
          <w:sz w:val="24"/>
          <w:szCs w:val="24"/>
          <w:shd w:val="clear" w:color="auto" w:fill="FFFFFF"/>
          <w:rtl/>
        </w:rPr>
        <w:t xml:space="preserve">2019 </w:t>
      </w:r>
      <w:r w:rsidRPr="005D59A7">
        <w:rPr>
          <w:rFonts w:ascii="T" w:hAnsi="T" w:cs="Simplified Arabic"/>
          <w:sz w:val="24"/>
          <w:szCs w:val="24"/>
          <w:shd w:val="clear" w:color="auto" w:fill="FFFFFF"/>
        </w:rPr>
        <w:sym w:font="Wingdings" w:char="F0DF"/>
      </w:r>
      <w:r w:rsidRPr="005D59A7">
        <w:rPr>
          <w:rFonts w:ascii="T" w:hAnsi="T" w:cs="Simplified Arabic"/>
          <w:sz w:val="24"/>
          <w:szCs w:val="24"/>
          <w:shd w:val="clear" w:color="auto" w:fill="FFFFFF"/>
          <w:rtl/>
        </w:rPr>
        <w:t xml:space="preserve"> 81 زيارة لكل مفتش بيئي </w:t>
      </w:r>
    </w:p>
    <w:p w14:paraId="05D5A117" w14:textId="77777777" w:rsidR="00440E40" w:rsidRPr="005D59A7" w:rsidRDefault="00440E40" w:rsidP="00217271">
      <w:pPr>
        <w:bidi/>
        <w:jc w:val="both"/>
        <w:rPr>
          <w:rFonts w:ascii="T" w:hAnsi="T" w:cs="Simplified Arabic"/>
          <w:sz w:val="24"/>
          <w:szCs w:val="24"/>
          <w:shd w:val="clear" w:color="auto" w:fill="FFFFFF"/>
        </w:rPr>
      </w:pPr>
      <w:r w:rsidRPr="005D59A7">
        <w:rPr>
          <w:rFonts w:ascii="T" w:hAnsi="T" w:cs="Simplified Arabic"/>
          <w:sz w:val="24"/>
          <w:szCs w:val="24"/>
          <w:shd w:val="clear" w:color="auto" w:fill="FFFFFF"/>
          <w:rtl/>
        </w:rPr>
        <w:t xml:space="preserve">عدد المنشآت التي تم زيارتها: </w:t>
      </w:r>
    </w:p>
    <w:p w14:paraId="6F91AA19" w14:textId="77777777" w:rsidR="00440E40" w:rsidRPr="005D59A7" w:rsidRDefault="00440E40" w:rsidP="00217271">
      <w:pPr>
        <w:bidi/>
        <w:jc w:val="both"/>
        <w:rPr>
          <w:rFonts w:ascii="T" w:hAnsi="T" w:cs="Simplified Arabic"/>
          <w:sz w:val="24"/>
          <w:szCs w:val="24"/>
          <w:shd w:val="clear" w:color="auto" w:fill="FFFFFF"/>
        </w:rPr>
      </w:pPr>
      <w:r w:rsidRPr="005D59A7">
        <w:rPr>
          <w:rFonts w:ascii="T" w:hAnsi="T" w:cs="Simplified Arabic"/>
          <w:sz w:val="24"/>
          <w:szCs w:val="24"/>
          <w:shd w:val="clear" w:color="auto" w:fill="FFFFFF"/>
          <w:rtl/>
        </w:rPr>
        <w:t xml:space="preserve">2017 </w:t>
      </w:r>
      <w:r w:rsidRPr="005D59A7">
        <w:rPr>
          <w:rFonts w:ascii="T" w:hAnsi="T" w:cs="Simplified Arabic"/>
          <w:sz w:val="24"/>
          <w:szCs w:val="24"/>
          <w:shd w:val="clear" w:color="auto" w:fill="FFFFFF"/>
        </w:rPr>
        <w:sym w:font="Wingdings" w:char="F0DF"/>
      </w:r>
      <w:r w:rsidRPr="005D59A7">
        <w:rPr>
          <w:rFonts w:ascii="T" w:hAnsi="T" w:cs="Simplified Arabic"/>
          <w:sz w:val="24"/>
          <w:szCs w:val="24"/>
          <w:shd w:val="clear" w:color="auto" w:fill="FFFFFF"/>
          <w:rtl/>
        </w:rPr>
        <w:t xml:space="preserve"> 3,474 منشأة (بواقع نسبة تغطية لإجمالي المنشآت 31% مقابل 159 منشأة/مفتش)</w:t>
      </w:r>
    </w:p>
    <w:p w14:paraId="42376A82" w14:textId="77777777" w:rsidR="00440E40" w:rsidRPr="005D59A7" w:rsidRDefault="00440E40" w:rsidP="00217271">
      <w:pPr>
        <w:bidi/>
        <w:jc w:val="both"/>
        <w:rPr>
          <w:rFonts w:ascii="T" w:hAnsi="T" w:cs="Simplified Arabic"/>
          <w:sz w:val="24"/>
          <w:szCs w:val="24"/>
          <w:shd w:val="clear" w:color="auto" w:fill="FFFFFF"/>
        </w:rPr>
      </w:pPr>
      <w:r w:rsidRPr="005D59A7">
        <w:rPr>
          <w:rFonts w:ascii="T" w:hAnsi="T" w:cs="Simplified Arabic"/>
          <w:sz w:val="24"/>
          <w:szCs w:val="24"/>
          <w:shd w:val="clear" w:color="auto" w:fill="FFFFFF"/>
          <w:rtl/>
        </w:rPr>
        <w:t xml:space="preserve">2018 </w:t>
      </w:r>
      <w:r w:rsidRPr="005D59A7">
        <w:rPr>
          <w:rFonts w:ascii="T" w:hAnsi="T" w:cs="Simplified Arabic"/>
          <w:sz w:val="24"/>
          <w:szCs w:val="24"/>
          <w:shd w:val="clear" w:color="auto" w:fill="FFFFFF"/>
        </w:rPr>
        <w:sym w:font="Wingdings" w:char="F0DF"/>
      </w:r>
      <w:r w:rsidRPr="005D59A7">
        <w:rPr>
          <w:rFonts w:ascii="T" w:hAnsi="T" w:cs="Simplified Arabic"/>
          <w:sz w:val="24"/>
          <w:szCs w:val="24"/>
          <w:shd w:val="clear" w:color="auto" w:fill="FFFFFF"/>
          <w:rtl/>
        </w:rPr>
        <w:t xml:space="preserve"> 5,345 منشأة (بواقع نسبة تغطية لإجمالي المنشآت 39% مقابل 61 منشأة/مفتش)</w:t>
      </w:r>
    </w:p>
    <w:p w14:paraId="62FDC694" w14:textId="77777777" w:rsidR="00440E40" w:rsidRPr="005D59A7" w:rsidRDefault="00440E40" w:rsidP="00217271">
      <w:pPr>
        <w:bidi/>
        <w:jc w:val="both"/>
        <w:rPr>
          <w:rFonts w:ascii="T" w:hAnsi="T" w:cs="Simplified Arabic"/>
          <w:sz w:val="24"/>
          <w:szCs w:val="24"/>
          <w:shd w:val="clear" w:color="auto" w:fill="FFFFFF"/>
        </w:rPr>
      </w:pPr>
      <w:r w:rsidRPr="005D59A7">
        <w:rPr>
          <w:rFonts w:ascii="T" w:hAnsi="T" w:cs="Simplified Arabic"/>
          <w:sz w:val="24"/>
          <w:szCs w:val="24"/>
          <w:shd w:val="clear" w:color="auto" w:fill="FFFFFF"/>
          <w:rtl/>
        </w:rPr>
        <w:t xml:space="preserve">2019 </w:t>
      </w:r>
      <w:r w:rsidRPr="005D59A7">
        <w:rPr>
          <w:rFonts w:ascii="T" w:hAnsi="T" w:cs="Simplified Arabic"/>
          <w:sz w:val="24"/>
          <w:szCs w:val="24"/>
          <w:shd w:val="clear" w:color="auto" w:fill="FFFFFF"/>
        </w:rPr>
        <w:sym w:font="Wingdings" w:char="F0DF"/>
      </w:r>
      <w:r w:rsidRPr="005D59A7">
        <w:rPr>
          <w:rFonts w:ascii="T" w:hAnsi="T" w:cs="Simplified Arabic"/>
          <w:sz w:val="24"/>
          <w:szCs w:val="24"/>
          <w:shd w:val="clear" w:color="auto" w:fill="FFFFFF"/>
          <w:rtl/>
        </w:rPr>
        <w:t xml:space="preserve"> 13,443 منشأة (بواقع نسبة تغطية لإجمالي المنشآت 70% مقابل 73 منشأة/مفتش)</w:t>
      </w:r>
    </w:p>
    <w:p w14:paraId="3CB8154D" w14:textId="77777777" w:rsidR="00440E40" w:rsidRPr="005D59A7" w:rsidRDefault="00440E40" w:rsidP="00217271">
      <w:pPr>
        <w:bidi/>
        <w:jc w:val="both"/>
        <w:rPr>
          <w:rFonts w:ascii="T" w:hAnsi="T" w:cs="Simplified Arabic"/>
          <w:sz w:val="24"/>
          <w:szCs w:val="24"/>
          <w:shd w:val="clear" w:color="auto" w:fill="FFFFFF"/>
        </w:rPr>
      </w:pPr>
      <w:r w:rsidRPr="005D59A7">
        <w:rPr>
          <w:rFonts w:ascii="T" w:hAnsi="T" w:cs="Simplified Arabic"/>
          <w:sz w:val="24"/>
          <w:szCs w:val="24"/>
          <w:shd w:val="clear" w:color="auto" w:fill="FFFFFF"/>
          <w:rtl/>
        </w:rPr>
        <w:t xml:space="preserve">عدد المخالفات المرصودة: </w:t>
      </w:r>
    </w:p>
    <w:p w14:paraId="7D15F646" w14:textId="77777777" w:rsidR="00440E40" w:rsidRPr="005D59A7" w:rsidRDefault="00440E40" w:rsidP="00217271">
      <w:pPr>
        <w:bidi/>
        <w:jc w:val="both"/>
        <w:rPr>
          <w:rFonts w:ascii="T" w:hAnsi="T" w:cs="Simplified Arabic"/>
          <w:sz w:val="24"/>
          <w:szCs w:val="24"/>
          <w:shd w:val="clear" w:color="auto" w:fill="FFFFFF"/>
        </w:rPr>
      </w:pPr>
      <w:r w:rsidRPr="005D59A7">
        <w:rPr>
          <w:rFonts w:ascii="T" w:hAnsi="T" w:cs="Simplified Arabic"/>
          <w:sz w:val="24"/>
          <w:szCs w:val="24"/>
          <w:shd w:val="clear" w:color="auto" w:fill="FFFFFF"/>
          <w:rtl/>
        </w:rPr>
        <w:t xml:space="preserve">2017 </w:t>
      </w:r>
      <w:r w:rsidRPr="005D59A7">
        <w:rPr>
          <w:rFonts w:ascii="T" w:hAnsi="T" w:cs="Simplified Arabic"/>
          <w:sz w:val="24"/>
          <w:szCs w:val="24"/>
          <w:shd w:val="clear" w:color="auto" w:fill="FFFFFF"/>
        </w:rPr>
        <w:sym w:font="Wingdings" w:char="F0DF"/>
      </w:r>
      <w:r w:rsidRPr="005D59A7">
        <w:rPr>
          <w:rFonts w:ascii="T" w:hAnsi="T" w:cs="Simplified Arabic"/>
          <w:sz w:val="24"/>
          <w:szCs w:val="24"/>
          <w:shd w:val="clear" w:color="auto" w:fill="FFFFFF"/>
          <w:rtl/>
        </w:rPr>
        <w:t xml:space="preserve"> 4,298 مخالفة مرصودة</w:t>
      </w:r>
    </w:p>
    <w:p w14:paraId="4E95CA53" w14:textId="77777777" w:rsidR="00440E40" w:rsidRPr="005D59A7" w:rsidRDefault="00440E40" w:rsidP="00217271">
      <w:pPr>
        <w:bidi/>
        <w:jc w:val="both"/>
        <w:rPr>
          <w:rFonts w:ascii="T" w:hAnsi="T" w:cs="Simplified Arabic"/>
          <w:sz w:val="24"/>
          <w:szCs w:val="24"/>
          <w:shd w:val="clear" w:color="auto" w:fill="FFFFFF"/>
        </w:rPr>
      </w:pPr>
      <w:r w:rsidRPr="005D59A7">
        <w:rPr>
          <w:rFonts w:ascii="T" w:hAnsi="T" w:cs="Simplified Arabic"/>
          <w:sz w:val="24"/>
          <w:szCs w:val="24"/>
          <w:shd w:val="clear" w:color="auto" w:fill="FFFFFF"/>
          <w:rtl/>
        </w:rPr>
        <w:t xml:space="preserve">2018 </w:t>
      </w:r>
      <w:r w:rsidRPr="005D59A7">
        <w:rPr>
          <w:rFonts w:ascii="T" w:hAnsi="T" w:cs="Simplified Arabic"/>
          <w:sz w:val="24"/>
          <w:szCs w:val="24"/>
          <w:shd w:val="clear" w:color="auto" w:fill="FFFFFF"/>
        </w:rPr>
        <w:sym w:font="Wingdings" w:char="F0DF"/>
      </w:r>
      <w:r w:rsidRPr="005D59A7">
        <w:rPr>
          <w:rFonts w:ascii="T" w:hAnsi="T" w:cs="Simplified Arabic"/>
          <w:sz w:val="24"/>
          <w:szCs w:val="24"/>
          <w:shd w:val="clear" w:color="auto" w:fill="FFFFFF"/>
          <w:rtl/>
        </w:rPr>
        <w:t xml:space="preserve"> 4,327 مخالفة مرصودة</w:t>
      </w:r>
    </w:p>
    <w:p w14:paraId="637FA565" w14:textId="77777777" w:rsidR="00440E40" w:rsidRPr="005D59A7" w:rsidRDefault="00440E40" w:rsidP="00217271">
      <w:pPr>
        <w:bidi/>
        <w:jc w:val="both"/>
        <w:rPr>
          <w:rFonts w:ascii="T" w:hAnsi="T" w:cs="Simplified Arabic"/>
          <w:sz w:val="24"/>
          <w:szCs w:val="24"/>
          <w:shd w:val="clear" w:color="auto" w:fill="FFFFFF"/>
        </w:rPr>
      </w:pPr>
      <w:r w:rsidRPr="005D59A7">
        <w:rPr>
          <w:rFonts w:ascii="T" w:hAnsi="T" w:cs="Simplified Arabic"/>
          <w:sz w:val="24"/>
          <w:szCs w:val="24"/>
          <w:shd w:val="clear" w:color="auto" w:fill="FFFFFF"/>
          <w:rtl/>
        </w:rPr>
        <w:lastRenderedPageBreak/>
        <w:t xml:space="preserve">2019 </w:t>
      </w:r>
      <w:r w:rsidRPr="005D59A7">
        <w:rPr>
          <w:rFonts w:ascii="T" w:hAnsi="T" w:cs="Simplified Arabic"/>
          <w:sz w:val="24"/>
          <w:szCs w:val="24"/>
          <w:shd w:val="clear" w:color="auto" w:fill="FFFFFF"/>
        </w:rPr>
        <w:sym w:font="Wingdings" w:char="F0DF"/>
      </w:r>
      <w:r w:rsidRPr="005D59A7">
        <w:rPr>
          <w:rFonts w:ascii="T" w:hAnsi="T" w:cs="Simplified Arabic"/>
          <w:sz w:val="24"/>
          <w:szCs w:val="24"/>
          <w:shd w:val="clear" w:color="auto" w:fill="FFFFFF"/>
          <w:rtl/>
        </w:rPr>
        <w:t xml:space="preserve"> 8,564 مخالفة مرصودة</w:t>
      </w:r>
    </w:p>
    <w:p w14:paraId="175AB6EE" w14:textId="77777777" w:rsidR="00440E40" w:rsidRPr="005D59A7" w:rsidRDefault="00440E40" w:rsidP="00217271">
      <w:pPr>
        <w:bidi/>
        <w:jc w:val="both"/>
        <w:rPr>
          <w:rFonts w:ascii="T" w:hAnsi="T" w:cs="Simplified Arabic"/>
          <w:sz w:val="24"/>
          <w:szCs w:val="24"/>
          <w:shd w:val="clear" w:color="auto" w:fill="FFFFFF"/>
        </w:rPr>
      </w:pPr>
      <w:r w:rsidRPr="005D59A7">
        <w:rPr>
          <w:rFonts w:ascii="T" w:hAnsi="T" w:cs="Simplified Arabic"/>
          <w:sz w:val="24"/>
          <w:szCs w:val="24"/>
          <w:shd w:val="clear" w:color="auto" w:fill="FFFFFF"/>
          <w:rtl/>
        </w:rPr>
        <w:t xml:space="preserve">مخالفة لكل زيارة: </w:t>
      </w:r>
    </w:p>
    <w:p w14:paraId="0E2875B9" w14:textId="77777777" w:rsidR="00440E40" w:rsidRPr="005D59A7" w:rsidRDefault="00440E40" w:rsidP="00217271">
      <w:pPr>
        <w:bidi/>
        <w:jc w:val="both"/>
        <w:rPr>
          <w:rFonts w:ascii="T" w:hAnsi="T" w:cs="Simplified Arabic"/>
          <w:sz w:val="24"/>
          <w:szCs w:val="24"/>
          <w:shd w:val="clear" w:color="auto" w:fill="FFFFFF"/>
        </w:rPr>
      </w:pPr>
      <w:r w:rsidRPr="005D59A7">
        <w:rPr>
          <w:rFonts w:ascii="T" w:hAnsi="T" w:cs="Simplified Arabic"/>
          <w:sz w:val="24"/>
          <w:szCs w:val="24"/>
          <w:shd w:val="clear" w:color="auto" w:fill="FFFFFF"/>
          <w:rtl/>
        </w:rPr>
        <w:t xml:space="preserve">2017 </w:t>
      </w:r>
      <w:r w:rsidRPr="005D59A7">
        <w:rPr>
          <w:rFonts w:ascii="T" w:hAnsi="T" w:cs="Simplified Arabic"/>
          <w:sz w:val="24"/>
          <w:szCs w:val="24"/>
          <w:shd w:val="clear" w:color="auto" w:fill="FFFFFF"/>
        </w:rPr>
        <w:sym w:font="Wingdings" w:char="F0DF"/>
      </w:r>
      <w:r w:rsidRPr="005D59A7">
        <w:rPr>
          <w:rFonts w:ascii="T" w:hAnsi="T" w:cs="Simplified Arabic"/>
          <w:sz w:val="24"/>
          <w:szCs w:val="24"/>
          <w:shd w:val="clear" w:color="auto" w:fill="FFFFFF"/>
          <w:rtl/>
        </w:rPr>
        <w:t xml:space="preserve"> 1.2 مخالفة لكل زيارة تفتيشية (مقابل 70 مفتش بيئي بواقع 31% نسبة تغطية للمنشآت)</w:t>
      </w:r>
    </w:p>
    <w:p w14:paraId="4138E298" w14:textId="77777777" w:rsidR="00440E40" w:rsidRPr="005D59A7" w:rsidRDefault="00440E40" w:rsidP="00217271">
      <w:pPr>
        <w:bidi/>
        <w:jc w:val="both"/>
        <w:rPr>
          <w:rFonts w:ascii="T" w:hAnsi="T" w:cs="Simplified Arabic"/>
          <w:sz w:val="24"/>
          <w:szCs w:val="24"/>
          <w:shd w:val="clear" w:color="auto" w:fill="FFFFFF"/>
        </w:rPr>
      </w:pPr>
      <w:r w:rsidRPr="005D59A7">
        <w:rPr>
          <w:rFonts w:ascii="T" w:hAnsi="T" w:cs="Simplified Arabic"/>
          <w:sz w:val="24"/>
          <w:szCs w:val="24"/>
          <w:shd w:val="clear" w:color="auto" w:fill="FFFFFF"/>
          <w:rtl/>
        </w:rPr>
        <w:t xml:space="preserve">2018 </w:t>
      </w:r>
      <w:r w:rsidRPr="005D59A7">
        <w:rPr>
          <w:rFonts w:ascii="T" w:hAnsi="T" w:cs="Simplified Arabic"/>
          <w:sz w:val="24"/>
          <w:szCs w:val="24"/>
          <w:shd w:val="clear" w:color="auto" w:fill="FFFFFF"/>
        </w:rPr>
        <w:sym w:font="Wingdings" w:char="F0DF"/>
      </w:r>
      <w:r w:rsidRPr="005D59A7">
        <w:rPr>
          <w:rFonts w:ascii="T" w:hAnsi="T" w:cs="Simplified Arabic"/>
          <w:sz w:val="24"/>
          <w:szCs w:val="24"/>
          <w:shd w:val="clear" w:color="auto" w:fill="FFFFFF"/>
          <w:rtl/>
        </w:rPr>
        <w:t xml:space="preserve"> 0.7 مخالفة لكل زيارة تفتيشية (مقابل 222 مفتش بيئي بواقع 39% نسبة تغطية للمنشآت) </w:t>
      </w:r>
    </w:p>
    <w:p w14:paraId="3E59B763" w14:textId="77777777" w:rsidR="00440E40" w:rsidRPr="005D59A7" w:rsidRDefault="00440E40" w:rsidP="00217271">
      <w:pPr>
        <w:bidi/>
        <w:jc w:val="both"/>
        <w:rPr>
          <w:rFonts w:ascii="T" w:hAnsi="T" w:cs="Simplified Arabic"/>
          <w:sz w:val="24"/>
          <w:szCs w:val="24"/>
          <w:shd w:val="clear" w:color="auto" w:fill="FFFFFF"/>
        </w:rPr>
      </w:pPr>
      <w:r w:rsidRPr="005D59A7">
        <w:rPr>
          <w:rFonts w:ascii="T" w:hAnsi="T" w:cs="Simplified Arabic"/>
          <w:sz w:val="24"/>
          <w:szCs w:val="24"/>
          <w:shd w:val="clear" w:color="auto" w:fill="FFFFFF"/>
          <w:rtl/>
        </w:rPr>
        <w:t xml:space="preserve">2019 </w:t>
      </w:r>
      <w:r w:rsidRPr="005D59A7">
        <w:rPr>
          <w:rFonts w:ascii="T" w:hAnsi="T" w:cs="Simplified Arabic"/>
          <w:sz w:val="24"/>
          <w:szCs w:val="24"/>
          <w:shd w:val="clear" w:color="auto" w:fill="FFFFFF"/>
        </w:rPr>
        <w:sym w:font="Wingdings" w:char="F0DF"/>
      </w:r>
      <w:r w:rsidRPr="005D59A7">
        <w:rPr>
          <w:rFonts w:ascii="T" w:hAnsi="T" w:cs="Simplified Arabic"/>
          <w:sz w:val="24"/>
          <w:szCs w:val="24"/>
          <w:shd w:val="clear" w:color="auto" w:fill="FFFFFF"/>
          <w:rtl/>
        </w:rPr>
        <w:t xml:space="preserve"> 0.4 مخالفة لكل زيارة تفتيشية (مقابل 264 مفتش بيئي بواقع 70% نسبة تغطية للمنشآت)</w:t>
      </w:r>
    </w:p>
    <w:p w14:paraId="12DD2676" w14:textId="77777777" w:rsidR="00440E40" w:rsidRPr="005D59A7" w:rsidRDefault="00440E40" w:rsidP="00217271">
      <w:pPr>
        <w:bidi/>
        <w:jc w:val="both"/>
        <w:rPr>
          <w:rFonts w:ascii="T" w:hAnsi="T" w:cs="Simplified Arabic"/>
          <w:sz w:val="24"/>
          <w:szCs w:val="24"/>
          <w:shd w:val="clear" w:color="auto" w:fill="FFFFFF"/>
        </w:rPr>
      </w:pPr>
      <w:r w:rsidRPr="005D59A7">
        <w:rPr>
          <w:rFonts w:ascii="T" w:hAnsi="T" w:cs="Simplified Arabic"/>
          <w:sz w:val="24"/>
          <w:szCs w:val="24"/>
          <w:shd w:val="clear" w:color="auto" w:fill="FFFFFF"/>
          <w:rtl/>
        </w:rPr>
        <w:t xml:space="preserve">عدد المخالفات المعتمدة: </w:t>
      </w:r>
    </w:p>
    <w:p w14:paraId="49193A02" w14:textId="77777777" w:rsidR="00440E40" w:rsidRPr="005D59A7" w:rsidRDefault="00440E40" w:rsidP="00217271">
      <w:pPr>
        <w:bidi/>
        <w:jc w:val="both"/>
        <w:rPr>
          <w:rFonts w:ascii="T" w:hAnsi="T" w:cs="Simplified Arabic"/>
          <w:sz w:val="24"/>
          <w:szCs w:val="24"/>
          <w:shd w:val="clear" w:color="auto" w:fill="FFFFFF"/>
        </w:rPr>
      </w:pPr>
      <w:r w:rsidRPr="005D59A7">
        <w:rPr>
          <w:rFonts w:ascii="T" w:hAnsi="T" w:cs="Simplified Arabic"/>
          <w:sz w:val="24"/>
          <w:szCs w:val="24"/>
          <w:shd w:val="clear" w:color="auto" w:fill="FFFFFF"/>
          <w:rtl/>
        </w:rPr>
        <w:t xml:space="preserve">2017 </w:t>
      </w:r>
      <w:r w:rsidRPr="005D59A7">
        <w:rPr>
          <w:rFonts w:ascii="T" w:hAnsi="T" w:cs="Simplified Arabic"/>
          <w:sz w:val="24"/>
          <w:szCs w:val="24"/>
          <w:shd w:val="clear" w:color="auto" w:fill="FFFFFF"/>
        </w:rPr>
        <w:sym w:font="Wingdings" w:char="F0DF"/>
      </w:r>
      <w:r w:rsidRPr="005D59A7">
        <w:rPr>
          <w:rFonts w:ascii="T" w:hAnsi="T" w:cs="Simplified Arabic"/>
          <w:sz w:val="24"/>
          <w:szCs w:val="24"/>
          <w:shd w:val="clear" w:color="auto" w:fill="FFFFFF"/>
          <w:rtl/>
        </w:rPr>
        <w:t xml:space="preserve"> 2919 مخالفة معتمدة </w:t>
      </w:r>
      <w:r w:rsidRPr="005D59A7">
        <w:rPr>
          <w:rFonts w:ascii="T" w:hAnsi="T" w:cs="Simplified Arabic"/>
          <w:sz w:val="24"/>
          <w:szCs w:val="24"/>
          <w:shd w:val="clear" w:color="auto" w:fill="FFFFFF"/>
        </w:rPr>
        <w:sym w:font="Wingdings" w:char="F0DF"/>
      </w:r>
      <w:r w:rsidRPr="005D59A7">
        <w:rPr>
          <w:rFonts w:ascii="T" w:hAnsi="T" w:cs="Simplified Arabic"/>
          <w:sz w:val="24"/>
          <w:szCs w:val="24"/>
          <w:shd w:val="clear" w:color="auto" w:fill="FFFFFF"/>
          <w:rtl/>
        </w:rPr>
        <w:t xml:space="preserve"> 1,379 مخالفة مرفوضة تشكل حوالي 32% من إجمالي المخالفات المرصودة.</w:t>
      </w:r>
    </w:p>
    <w:p w14:paraId="67D340F5" w14:textId="77777777" w:rsidR="00440E40" w:rsidRPr="005D59A7" w:rsidRDefault="00440E40" w:rsidP="00217271">
      <w:pPr>
        <w:bidi/>
        <w:jc w:val="both"/>
        <w:rPr>
          <w:rFonts w:ascii="T" w:hAnsi="T" w:cs="Simplified Arabic"/>
          <w:sz w:val="24"/>
          <w:szCs w:val="24"/>
          <w:shd w:val="clear" w:color="auto" w:fill="FFFFFF"/>
        </w:rPr>
      </w:pPr>
      <w:r w:rsidRPr="005D59A7">
        <w:rPr>
          <w:rFonts w:ascii="T" w:hAnsi="T" w:cs="Simplified Arabic"/>
          <w:sz w:val="24"/>
          <w:szCs w:val="24"/>
          <w:shd w:val="clear" w:color="auto" w:fill="FFFFFF"/>
          <w:rtl/>
        </w:rPr>
        <w:t xml:space="preserve">2018 </w:t>
      </w:r>
      <w:r w:rsidRPr="005D59A7">
        <w:rPr>
          <w:rFonts w:ascii="T" w:hAnsi="T" w:cs="Simplified Arabic"/>
          <w:sz w:val="24"/>
          <w:szCs w:val="24"/>
          <w:shd w:val="clear" w:color="auto" w:fill="FFFFFF"/>
        </w:rPr>
        <w:sym w:font="Wingdings" w:char="F0DF"/>
      </w:r>
      <w:r w:rsidRPr="005D59A7">
        <w:rPr>
          <w:rFonts w:ascii="T" w:hAnsi="T" w:cs="Simplified Arabic"/>
          <w:sz w:val="24"/>
          <w:szCs w:val="24"/>
          <w:shd w:val="clear" w:color="auto" w:fill="FFFFFF"/>
          <w:rtl/>
        </w:rPr>
        <w:t xml:space="preserve"> 2,750 مخالفة معتمدة </w:t>
      </w:r>
      <w:r w:rsidRPr="005D59A7">
        <w:rPr>
          <w:rFonts w:ascii="T" w:hAnsi="T" w:cs="Simplified Arabic"/>
          <w:sz w:val="24"/>
          <w:szCs w:val="24"/>
          <w:shd w:val="clear" w:color="auto" w:fill="FFFFFF"/>
        </w:rPr>
        <w:sym w:font="Wingdings" w:char="F0DF"/>
      </w:r>
      <w:r w:rsidRPr="005D59A7">
        <w:rPr>
          <w:rFonts w:ascii="T" w:hAnsi="T" w:cs="Simplified Arabic"/>
          <w:sz w:val="24"/>
          <w:szCs w:val="24"/>
          <w:shd w:val="clear" w:color="auto" w:fill="FFFFFF"/>
          <w:rtl/>
        </w:rPr>
        <w:t xml:space="preserve"> 1,577 مخالفة مرفوضة تشكل حوالي 36% من إجمالي المخالفات المرصودة.</w:t>
      </w:r>
    </w:p>
    <w:p w14:paraId="2E6FD5DD" w14:textId="77777777" w:rsidR="00440E40" w:rsidRPr="005D59A7" w:rsidRDefault="00440E40" w:rsidP="00217271">
      <w:pPr>
        <w:bidi/>
        <w:jc w:val="both"/>
        <w:rPr>
          <w:rFonts w:ascii="T" w:hAnsi="T" w:cs="Simplified Arabic"/>
          <w:sz w:val="24"/>
          <w:szCs w:val="24"/>
          <w:shd w:val="clear" w:color="auto" w:fill="FFFFFF"/>
        </w:rPr>
      </w:pPr>
      <w:r w:rsidRPr="005D59A7">
        <w:rPr>
          <w:rFonts w:ascii="T" w:hAnsi="T" w:cs="Simplified Arabic"/>
          <w:sz w:val="24"/>
          <w:szCs w:val="24"/>
          <w:shd w:val="clear" w:color="auto" w:fill="FFFFFF"/>
          <w:rtl/>
        </w:rPr>
        <w:t xml:space="preserve">2019 </w:t>
      </w:r>
      <w:r w:rsidRPr="005D59A7">
        <w:rPr>
          <w:rFonts w:ascii="T" w:hAnsi="T" w:cs="Simplified Arabic"/>
          <w:sz w:val="24"/>
          <w:szCs w:val="24"/>
          <w:shd w:val="clear" w:color="auto" w:fill="FFFFFF"/>
        </w:rPr>
        <w:sym w:font="Wingdings" w:char="F0DF"/>
      </w:r>
      <w:r w:rsidRPr="005D59A7">
        <w:rPr>
          <w:rFonts w:ascii="T" w:hAnsi="T" w:cs="Simplified Arabic"/>
          <w:sz w:val="24"/>
          <w:szCs w:val="24"/>
          <w:shd w:val="clear" w:color="auto" w:fill="FFFFFF"/>
          <w:rtl/>
        </w:rPr>
        <w:t xml:space="preserve"> 4,682 مخالفة معتمدة </w:t>
      </w:r>
      <w:r w:rsidRPr="005D59A7">
        <w:rPr>
          <w:rFonts w:ascii="T" w:hAnsi="T" w:cs="Simplified Arabic"/>
          <w:sz w:val="24"/>
          <w:szCs w:val="24"/>
          <w:shd w:val="clear" w:color="auto" w:fill="FFFFFF"/>
        </w:rPr>
        <w:sym w:font="Wingdings" w:char="F0DF"/>
      </w:r>
      <w:r w:rsidRPr="005D59A7">
        <w:rPr>
          <w:rFonts w:ascii="T" w:hAnsi="T" w:cs="Simplified Arabic"/>
          <w:sz w:val="24"/>
          <w:szCs w:val="24"/>
          <w:shd w:val="clear" w:color="auto" w:fill="FFFFFF"/>
          <w:rtl/>
        </w:rPr>
        <w:t xml:space="preserve"> 3,882 مخالفة مرفوضة تشكل حوالي 45% من إجمالي المخالفات المرصودة.</w:t>
      </w:r>
    </w:p>
    <w:p w14:paraId="136C577B" w14:textId="77777777" w:rsidR="00440E40" w:rsidRPr="005D59A7" w:rsidRDefault="00440E40" w:rsidP="00217271">
      <w:pPr>
        <w:bidi/>
        <w:jc w:val="both"/>
        <w:rPr>
          <w:rFonts w:ascii="T" w:hAnsi="T" w:cs="Simplified Arabic"/>
          <w:sz w:val="24"/>
          <w:szCs w:val="24"/>
          <w:shd w:val="clear" w:color="auto" w:fill="FFFFFF"/>
        </w:rPr>
      </w:pPr>
      <w:r w:rsidRPr="005D59A7">
        <w:rPr>
          <w:rFonts w:ascii="T" w:hAnsi="T" w:cs="Simplified Arabic"/>
          <w:sz w:val="24"/>
          <w:szCs w:val="24"/>
          <w:shd w:val="clear" w:color="auto" w:fill="FFFFFF"/>
          <w:rtl/>
        </w:rPr>
        <w:t xml:space="preserve">تصنيف المخالفات المرصودة المعتمدة: </w:t>
      </w:r>
    </w:p>
    <w:p w14:paraId="3E64B524" w14:textId="77777777" w:rsidR="00440E40" w:rsidRPr="005D59A7" w:rsidRDefault="00440E40" w:rsidP="00217271">
      <w:pPr>
        <w:bidi/>
        <w:jc w:val="both"/>
        <w:rPr>
          <w:rFonts w:ascii="T" w:hAnsi="T" w:cs="Simplified Arabic"/>
          <w:sz w:val="24"/>
          <w:szCs w:val="24"/>
          <w:shd w:val="clear" w:color="auto" w:fill="FFFFFF"/>
        </w:rPr>
      </w:pPr>
      <w:r w:rsidRPr="005D59A7">
        <w:rPr>
          <w:rFonts w:ascii="T" w:hAnsi="T" w:cs="Simplified Arabic"/>
          <w:sz w:val="24"/>
          <w:szCs w:val="24"/>
          <w:shd w:val="clear" w:color="auto" w:fill="FFFFFF"/>
          <w:rtl/>
        </w:rPr>
        <w:t>2017 -&gt; 1.018 مخالفة إدارية (35%) – 1,901 مخالفة فنية (65%).</w:t>
      </w:r>
    </w:p>
    <w:p w14:paraId="38860D68" w14:textId="77777777" w:rsidR="00440E40" w:rsidRPr="005D59A7" w:rsidRDefault="00440E40" w:rsidP="00217271">
      <w:pPr>
        <w:bidi/>
        <w:jc w:val="both"/>
        <w:rPr>
          <w:rFonts w:ascii="T" w:hAnsi="T" w:cs="Simplified Arabic"/>
          <w:sz w:val="24"/>
          <w:szCs w:val="24"/>
          <w:shd w:val="clear" w:color="auto" w:fill="FFFFFF"/>
        </w:rPr>
      </w:pPr>
      <w:r w:rsidRPr="005D59A7">
        <w:rPr>
          <w:rFonts w:ascii="T" w:hAnsi="T" w:cs="Simplified Arabic"/>
          <w:sz w:val="24"/>
          <w:szCs w:val="24"/>
          <w:shd w:val="clear" w:color="auto" w:fill="FFFFFF"/>
          <w:rtl/>
        </w:rPr>
        <w:t>2018 -&gt; 644    مخالفة إدارية (23%) – 2,106 مخالفة فنية (77%).</w:t>
      </w:r>
    </w:p>
    <w:p w14:paraId="09BD14C5" w14:textId="1F77803F" w:rsidR="00AB4755" w:rsidRPr="005D59A7" w:rsidRDefault="00440E40" w:rsidP="00217271">
      <w:pPr>
        <w:bidi/>
        <w:jc w:val="both"/>
        <w:rPr>
          <w:rFonts w:ascii="T" w:hAnsi="T" w:cs="Simplified Arabic"/>
          <w:sz w:val="24"/>
          <w:szCs w:val="24"/>
          <w:shd w:val="clear" w:color="auto" w:fill="FFFFFF"/>
        </w:rPr>
      </w:pPr>
      <w:r w:rsidRPr="005D59A7">
        <w:rPr>
          <w:rFonts w:ascii="T" w:hAnsi="T" w:cs="Simplified Arabic"/>
          <w:sz w:val="24"/>
          <w:szCs w:val="24"/>
          <w:shd w:val="clear" w:color="auto" w:fill="FFFFFF"/>
          <w:rtl/>
        </w:rPr>
        <w:t>2019 -&gt; 1,426 مخالفة إدارية (30%) – 3,256 مخالفة فنية (70%).</w:t>
      </w:r>
    </w:p>
    <w:p w14:paraId="10163DE2" w14:textId="77777777" w:rsidR="006E35DF" w:rsidRPr="005D59A7" w:rsidRDefault="006E35DF" w:rsidP="00217271">
      <w:pPr>
        <w:bidi/>
        <w:spacing w:line="360" w:lineRule="auto"/>
        <w:ind w:firstLine="720"/>
        <w:jc w:val="lowKashida"/>
        <w:rPr>
          <w:rFonts w:ascii="T" w:eastAsia="Calibri" w:hAnsi="T" w:cs="Simplified Arabic"/>
          <w:sz w:val="24"/>
          <w:szCs w:val="24"/>
        </w:rPr>
      </w:pPr>
      <w:r w:rsidRPr="005D59A7">
        <w:rPr>
          <w:rFonts w:ascii="T" w:eastAsia="Calibri" w:hAnsi="T" w:cs="Simplified Arabic"/>
          <w:sz w:val="24"/>
          <w:szCs w:val="24"/>
          <w:rtl/>
        </w:rPr>
        <w:t>من منظور اقتصادي مؤسسي، يمكن توصيف نموذج تقديم خدمة التفتيش البيئي الحالي بأنه يعاني من فشل في التصميم التعاقدي (</w:t>
      </w:r>
      <w:r w:rsidRPr="005D59A7">
        <w:rPr>
          <w:rFonts w:ascii="T" w:eastAsia="Calibri" w:hAnsi="T" w:cs="Simplified Arabic"/>
          <w:sz w:val="24"/>
          <w:szCs w:val="24"/>
        </w:rPr>
        <w:t>Contractual Design Failure</w:t>
      </w:r>
      <w:r w:rsidRPr="005D59A7">
        <w:rPr>
          <w:rFonts w:ascii="T" w:eastAsia="Calibri" w:hAnsi="T" w:cs="Simplified Arabic"/>
          <w:sz w:val="24"/>
          <w:szCs w:val="24"/>
          <w:rtl/>
        </w:rPr>
        <w:t>). إذ يعتمد على نموذج التوريد التقليدي (</w:t>
      </w:r>
      <w:r w:rsidRPr="005D59A7">
        <w:rPr>
          <w:rFonts w:ascii="T" w:eastAsia="Calibri" w:hAnsi="T" w:cs="Simplified Arabic"/>
          <w:sz w:val="24"/>
          <w:szCs w:val="24"/>
        </w:rPr>
        <w:t>Input-Based Contracting</w:t>
      </w:r>
      <w:r w:rsidRPr="005D59A7">
        <w:rPr>
          <w:rFonts w:ascii="T" w:eastAsia="Calibri" w:hAnsi="T" w:cs="Simplified Arabic"/>
          <w:sz w:val="24"/>
          <w:szCs w:val="24"/>
          <w:rtl/>
        </w:rPr>
        <w:t>)، الذي يركز على توفير الموارد (عدد مفتشين، عدد زيارات، ساعات عمل) دون ربطها بمخرجات قابلة للقياس أو نتائج بيئية فعلية (</w:t>
      </w:r>
      <w:r w:rsidRPr="005D59A7">
        <w:rPr>
          <w:rFonts w:ascii="T" w:eastAsia="Calibri" w:hAnsi="T" w:cs="Simplified Arabic"/>
          <w:sz w:val="24"/>
          <w:szCs w:val="24"/>
        </w:rPr>
        <w:t>Outcome-Based Performance</w:t>
      </w:r>
      <w:r w:rsidRPr="005D59A7">
        <w:rPr>
          <w:rFonts w:ascii="T" w:eastAsia="Calibri" w:hAnsi="T" w:cs="Simplified Arabic"/>
          <w:sz w:val="24"/>
          <w:szCs w:val="24"/>
          <w:rtl/>
        </w:rPr>
        <w:t>). هذا النموذج يؤدي إلى ما يُعرف في الأدبيات الاقتصادية بمشكلة الوكيل-الأصيل (</w:t>
      </w:r>
      <w:r w:rsidRPr="005D59A7">
        <w:rPr>
          <w:rFonts w:ascii="T" w:eastAsia="Calibri" w:hAnsi="T" w:cs="Simplified Arabic"/>
          <w:sz w:val="24"/>
          <w:szCs w:val="24"/>
        </w:rPr>
        <w:t>Principal-Agent Problem</w:t>
      </w:r>
      <w:r w:rsidRPr="005D59A7">
        <w:rPr>
          <w:rFonts w:ascii="T" w:eastAsia="Calibri" w:hAnsi="T" w:cs="Simplified Arabic"/>
          <w:sz w:val="24"/>
          <w:szCs w:val="24"/>
          <w:rtl/>
        </w:rPr>
        <w:t>)، حيث لا تتطابق مصالح الجهة المنفذة (القطاع الخاص) مع أهداف الجهة المنظمة (الحكومة)، في ظل غياب مؤشرات أداء تعاقدية صارمة.</w:t>
      </w:r>
    </w:p>
    <w:p w14:paraId="73A2767A" w14:textId="77777777" w:rsidR="006E35DF" w:rsidRPr="005D59A7" w:rsidRDefault="006E35DF" w:rsidP="00217271">
      <w:pPr>
        <w:bidi/>
        <w:spacing w:line="360" w:lineRule="auto"/>
        <w:ind w:firstLine="720"/>
        <w:jc w:val="lowKashida"/>
        <w:rPr>
          <w:rFonts w:ascii="T" w:eastAsia="Calibri" w:hAnsi="T" w:cs="Simplified Arabic"/>
          <w:sz w:val="24"/>
          <w:szCs w:val="24"/>
        </w:rPr>
      </w:pPr>
      <w:r w:rsidRPr="005D59A7">
        <w:rPr>
          <w:rFonts w:ascii="T" w:eastAsia="Calibri" w:hAnsi="T" w:cs="Simplified Arabic"/>
          <w:sz w:val="24"/>
          <w:szCs w:val="24"/>
          <w:rtl/>
        </w:rPr>
        <w:lastRenderedPageBreak/>
        <w:t>كما أن عدم وجود آليات لتقاسم المخاطر (</w:t>
      </w:r>
      <w:r w:rsidRPr="005D59A7">
        <w:rPr>
          <w:rFonts w:ascii="T" w:eastAsia="Calibri" w:hAnsi="T" w:cs="Simplified Arabic"/>
          <w:sz w:val="24"/>
          <w:szCs w:val="24"/>
        </w:rPr>
        <w:t>Risk Sharing Mechanisms</w:t>
      </w:r>
      <w:r w:rsidRPr="005D59A7">
        <w:rPr>
          <w:rFonts w:ascii="T" w:eastAsia="Calibri" w:hAnsi="T" w:cs="Simplified Arabic"/>
          <w:sz w:val="24"/>
          <w:szCs w:val="24"/>
          <w:rtl/>
        </w:rPr>
        <w:t>) يجعل الحكومة تتحمل كامل العبء المالي، بينما لا يتحمل القطاع الخاص سوى مسؤولية تنفيذية محدودة. ففي النموذج التقليدي، يتقاضى القطاع الخاص مقابل توفير الموارد (عدد المفتشين وساعات العمل) بغض النظر عن جودة المخرجات أو تحقيق النتائج المرجوة، مما يخلق فجوة بين التكلفة والقيمة.</w:t>
      </w:r>
    </w:p>
    <w:p w14:paraId="60E048BB" w14:textId="77777777" w:rsidR="006E35DF" w:rsidRPr="005D59A7" w:rsidRDefault="006E35DF" w:rsidP="00217271">
      <w:pPr>
        <w:bidi/>
        <w:spacing w:line="360" w:lineRule="auto"/>
        <w:ind w:firstLine="720"/>
        <w:jc w:val="lowKashida"/>
        <w:rPr>
          <w:rFonts w:ascii="T" w:eastAsia="Calibri" w:hAnsi="T" w:cs="Simplified Arabic"/>
          <w:sz w:val="24"/>
          <w:szCs w:val="24"/>
        </w:rPr>
      </w:pPr>
      <w:r w:rsidRPr="005D59A7">
        <w:rPr>
          <w:rFonts w:ascii="T" w:eastAsia="Calibri" w:hAnsi="T" w:cs="Simplified Arabic"/>
          <w:sz w:val="24"/>
          <w:szCs w:val="24"/>
          <w:rtl/>
        </w:rPr>
        <w:t>ماليًا، يشير العجز المسجل البالغ 41,051,609 ريال سعودي خلال الفترة 2017-2019 إلى غياب نموذج استرداد التكاليف (</w:t>
      </w:r>
      <w:r w:rsidRPr="005D59A7">
        <w:rPr>
          <w:rFonts w:ascii="T" w:eastAsia="Calibri" w:hAnsi="T" w:cs="Simplified Arabic"/>
          <w:sz w:val="24"/>
          <w:szCs w:val="24"/>
        </w:rPr>
        <w:t>Cost Recovery Model</w:t>
      </w:r>
      <w:r w:rsidRPr="005D59A7">
        <w:rPr>
          <w:rFonts w:ascii="T" w:eastAsia="Calibri" w:hAnsi="T" w:cs="Simplified Arabic"/>
          <w:sz w:val="24"/>
          <w:szCs w:val="24"/>
          <w:rtl/>
        </w:rPr>
        <w:t>)، حيث لا يتم توظيف المخالفات البيئية أو الرسوم كأداة تمويل مستدامة للخدمة. بلغ إجمالي العوائد من المخالفات 67,238,000 ريال، بينما بلغت التكاليف التشغيلية 108,289,609 ريال، مما يعني أن الإيرادات غطت فقط 62% من التكاليف، مع عجز سنوي مستدام. هذا العجز يعكس عدم قدرة النموذج الحالي على تحقيق الاستدامة المالية، مما يستدعي البحث عن نماذج تمويل بديلة.</w:t>
      </w:r>
    </w:p>
    <w:p w14:paraId="6AAE0273" w14:textId="77777777" w:rsidR="006E35DF" w:rsidRPr="005D59A7" w:rsidRDefault="006E35DF" w:rsidP="00217271">
      <w:pPr>
        <w:bidi/>
        <w:spacing w:line="360" w:lineRule="auto"/>
        <w:ind w:firstLine="720"/>
        <w:jc w:val="lowKashida"/>
        <w:rPr>
          <w:rFonts w:ascii="T" w:eastAsia="Calibri" w:hAnsi="T" w:cs="Simplified Arabic"/>
          <w:sz w:val="24"/>
          <w:szCs w:val="24"/>
        </w:rPr>
      </w:pPr>
      <w:r w:rsidRPr="005D59A7">
        <w:rPr>
          <w:rFonts w:ascii="T" w:eastAsia="Calibri" w:hAnsi="T" w:cs="Simplified Arabic"/>
          <w:sz w:val="24"/>
          <w:szCs w:val="24"/>
          <w:rtl/>
        </w:rPr>
        <w:t>كما أن انخفاض رواتب المفتشين إلى متوسط 5,000 ريال شهريًا يعكس خللًا في هيكل الحوافز (</w:t>
      </w:r>
      <w:r w:rsidRPr="005D59A7">
        <w:rPr>
          <w:rFonts w:ascii="T" w:eastAsia="Calibri" w:hAnsi="T" w:cs="Simplified Arabic"/>
          <w:sz w:val="24"/>
          <w:szCs w:val="24"/>
        </w:rPr>
        <w:t>Incentive Structure</w:t>
      </w:r>
      <w:r w:rsidRPr="005D59A7">
        <w:rPr>
          <w:rFonts w:ascii="T" w:eastAsia="Calibri" w:hAnsi="T" w:cs="Simplified Arabic"/>
          <w:sz w:val="24"/>
          <w:szCs w:val="24"/>
          <w:rtl/>
        </w:rPr>
        <w:t>)، حيث لا يتمتع المفتشون بمستوى دخل يتناسب مع حساسية مهامهم وتعقيداتها الفنية. هذا الضعف في الحوافز يؤدي إلى:</w:t>
      </w:r>
    </w:p>
    <w:p w14:paraId="26017E49" w14:textId="77777777" w:rsidR="006E35DF" w:rsidRPr="005D59A7" w:rsidRDefault="006E35DF" w:rsidP="0045581D">
      <w:pPr>
        <w:pStyle w:val="ListParagraph"/>
        <w:numPr>
          <w:ilvl w:val="0"/>
          <w:numId w:val="30"/>
        </w:numPr>
        <w:bidi/>
        <w:spacing w:line="360" w:lineRule="auto"/>
        <w:jc w:val="lowKashida"/>
        <w:rPr>
          <w:rFonts w:ascii="T" w:eastAsia="Calibri" w:hAnsi="T" w:cs="Simplified Arabic"/>
          <w:sz w:val="24"/>
          <w:szCs w:val="24"/>
        </w:rPr>
      </w:pPr>
      <w:r w:rsidRPr="005D59A7">
        <w:rPr>
          <w:rFonts w:ascii="T" w:eastAsia="Calibri" w:hAnsi="T" w:cs="Simplified Arabic"/>
          <w:sz w:val="24"/>
          <w:szCs w:val="24"/>
          <w:rtl/>
        </w:rPr>
        <w:t>صعوبة استقطاب الكفاءات المتخصصة (أصحاب الخبرات الفنية والقانونية والهندسية).</w:t>
      </w:r>
    </w:p>
    <w:p w14:paraId="6B5AA8B5" w14:textId="77777777" w:rsidR="006E35DF" w:rsidRPr="005D59A7" w:rsidRDefault="006E35DF" w:rsidP="0045581D">
      <w:pPr>
        <w:pStyle w:val="ListParagraph"/>
        <w:numPr>
          <w:ilvl w:val="0"/>
          <w:numId w:val="30"/>
        </w:numPr>
        <w:bidi/>
        <w:spacing w:line="360" w:lineRule="auto"/>
        <w:jc w:val="lowKashida"/>
        <w:rPr>
          <w:rFonts w:ascii="T" w:eastAsia="Calibri" w:hAnsi="T" w:cs="Simplified Arabic"/>
          <w:sz w:val="24"/>
          <w:szCs w:val="24"/>
        </w:rPr>
      </w:pPr>
      <w:r w:rsidRPr="005D59A7">
        <w:rPr>
          <w:rFonts w:ascii="T" w:eastAsia="Calibri" w:hAnsi="T" w:cs="Simplified Arabic"/>
          <w:sz w:val="24"/>
          <w:szCs w:val="24"/>
          <w:rtl/>
        </w:rPr>
        <w:t>ارتفاع معدلات دوران الموظفين (</w:t>
      </w:r>
      <w:r w:rsidRPr="005D59A7">
        <w:rPr>
          <w:rFonts w:ascii="T" w:eastAsia="Calibri" w:hAnsi="T" w:cs="Simplified Arabic"/>
          <w:sz w:val="24"/>
          <w:szCs w:val="24"/>
        </w:rPr>
        <w:t>Turnover</w:t>
      </w:r>
      <w:r w:rsidRPr="005D59A7">
        <w:rPr>
          <w:rFonts w:ascii="T" w:eastAsia="Calibri" w:hAnsi="T" w:cs="Simplified Arabic"/>
          <w:sz w:val="24"/>
          <w:szCs w:val="24"/>
          <w:rtl/>
        </w:rPr>
        <w:t>) مما يزيد من تكاليف التدريب.</w:t>
      </w:r>
    </w:p>
    <w:p w14:paraId="7B362EF6" w14:textId="77777777" w:rsidR="006E35DF" w:rsidRPr="005D59A7" w:rsidRDefault="006E35DF" w:rsidP="0045581D">
      <w:pPr>
        <w:pStyle w:val="ListParagraph"/>
        <w:numPr>
          <w:ilvl w:val="0"/>
          <w:numId w:val="30"/>
        </w:numPr>
        <w:bidi/>
        <w:spacing w:line="360" w:lineRule="auto"/>
        <w:jc w:val="lowKashida"/>
        <w:rPr>
          <w:rFonts w:ascii="T" w:eastAsia="Calibri" w:hAnsi="T" w:cs="Simplified Arabic"/>
          <w:sz w:val="24"/>
          <w:szCs w:val="24"/>
        </w:rPr>
      </w:pPr>
      <w:r w:rsidRPr="005D59A7">
        <w:rPr>
          <w:rFonts w:ascii="T" w:eastAsia="Calibri" w:hAnsi="T" w:cs="Simplified Arabic"/>
          <w:sz w:val="24"/>
          <w:szCs w:val="24"/>
          <w:rtl/>
        </w:rPr>
        <w:t>انخفاض الإنتاجية وضعف جودة الأداء.</w:t>
      </w:r>
    </w:p>
    <w:p w14:paraId="709150C0" w14:textId="77777777" w:rsidR="006E35DF" w:rsidRPr="005D59A7" w:rsidRDefault="006E35DF" w:rsidP="0045581D">
      <w:pPr>
        <w:pStyle w:val="ListParagraph"/>
        <w:numPr>
          <w:ilvl w:val="0"/>
          <w:numId w:val="30"/>
        </w:numPr>
        <w:bidi/>
        <w:spacing w:line="360" w:lineRule="auto"/>
        <w:jc w:val="lowKashida"/>
        <w:rPr>
          <w:rFonts w:ascii="T" w:eastAsia="Calibri" w:hAnsi="T" w:cs="Simplified Arabic"/>
          <w:sz w:val="24"/>
          <w:szCs w:val="24"/>
        </w:rPr>
      </w:pPr>
      <w:r w:rsidRPr="005D59A7">
        <w:rPr>
          <w:rFonts w:ascii="T" w:eastAsia="Calibri" w:hAnsi="T" w:cs="Simplified Arabic"/>
          <w:sz w:val="24"/>
          <w:szCs w:val="24"/>
          <w:rtl/>
        </w:rPr>
        <w:t>عدم وجود مسارات مهنية واضحة، مما يؤثر على الاستدامة البشرية.</w:t>
      </w:r>
    </w:p>
    <w:p w14:paraId="031D8D7F" w14:textId="77777777" w:rsidR="006E35DF" w:rsidRPr="005D59A7" w:rsidRDefault="006E35DF" w:rsidP="00217271">
      <w:pPr>
        <w:bidi/>
        <w:spacing w:line="360" w:lineRule="auto"/>
        <w:ind w:firstLine="720"/>
        <w:jc w:val="lowKashida"/>
        <w:rPr>
          <w:rFonts w:ascii="T" w:eastAsia="Calibri" w:hAnsi="T" w:cs="Simplified Arabic"/>
          <w:sz w:val="24"/>
          <w:szCs w:val="24"/>
        </w:rPr>
      </w:pPr>
      <w:r w:rsidRPr="005D59A7">
        <w:rPr>
          <w:rFonts w:ascii="T" w:eastAsia="Calibri" w:hAnsi="T" w:cs="Simplified Arabic"/>
          <w:sz w:val="24"/>
          <w:szCs w:val="24"/>
          <w:rtl/>
        </w:rPr>
        <w:t>تشغيليًا، يمكن رصد عدة أوجه قصور إضافية في النموذج الحالي:</w:t>
      </w:r>
    </w:p>
    <w:p w14:paraId="233E0B41" w14:textId="77777777" w:rsidR="006E35DF" w:rsidRPr="005D59A7" w:rsidRDefault="006E35DF" w:rsidP="00217271">
      <w:pPr>
        <w:bidi/>
        <w:spacing w:line="360" w:lineRule="auto"/>
        <w:ind w:firstLine="720"/>
        <w:jc w:val="lowKashida"/>
        <w:rPr>
          <w:rFonts w:ascii="T" w:eastAsia="Calibri" w:hAnsi="T" w:cs="Simplified Arabic"/>
          <w:sz w:val="24"/>
          <w:szCs w:val="24"/>
        </w:rPr>
      </w:pPr>
      <w:r w:rsidRPr="005D59A7">
        <w:rPr>
          <w:rFonts w:ascii="T" w:eastAsia="Calibri" w:hAnsi="T" w:cs="Simplified Arabic"/>
          <w:sz w:val="24"/>
          <w:szCs w:val="24"/>
          <w:rtl/>
        </w:rPr>
        <w:t>غياب التكامل بين الجهات ذات العلاقة (</w:t>
      </w:r>
      <w:r w:rsidRPr="005D59A7">
        <w:rPr>
          <w:rFonts w:ascii="T" w:eastAsia="Calibri" w:hAnsi="T" w:cs="Simplified Arabic"/>
          <w:sz w:val="24"/>
          <w:szCs w:val="24"/>
        </w:rPr>
        <w:t>Fragmentation</w:t>
      </w:r>
      <w:r w:rsidRPr="005D59A7">
        <w:rPr>
          <w:rFonts w:ascii="T" w:eastAsia="Calibri" w:hAnsi="T" w:cs="Simplified Arabic"/>
          <w:sz w:val="24"/>
          <w:szCs w:val="24"/>
          <w:rtl/>
        </w:rPr>
        <w:t>): حيث تعمل جهات متعددة (المركز الوطني للرقابة على الالتزام البيئي، وزارة البيئة والمياه والزراعة، الأمانات، الهيئة الملكية للجبيل وينبع) بشكل منفصل، مما يؤدي إلى ازدواجية الجهود أو فجوات في التغطية، وعدم تبادل المعلومات بشكل فعال.</w:t>
      </w:r>
    </w:p>
    <w:p w14:paraId="76516E55" w14:textId="77777777" w:rsidR="006E35DF" w:rsidRPr="005D59A7" w:rsidRDefault="006E35DF" w:rsidP="00217271">
      <w:pPr>
        <w:bidi/>
        <w:spacing w:line="360" w:lineRule="auto"/>
        <w:ind w:firstLine="720"/>
        <w:jc w:val="lowKashida"/>
        <w:rPr>
          <w:rFonts w:ascii="T" w:eastAsia="Calibri" w:hAnsi="T" w:cs="Simplified Arabic"/>
          <w:sz w:val="24"/>
          <w:szCs w:val="24"/>
        </w:rPr>
      </w:pPr>
      <w:r w:rsidRPr="005D59A7">
        <w:rPr>
          <w:rFonts w:ascii="T" w:eastAsia="Calibri" w:hAnsi="T" w:cs="Simplified Arabic"/>
          <w:sz w:val="24"/>
          <w:szCs w:val="24"/>
          <w:rtl/>
        </w:rPr>
        <w:lastRenderedPageBreak/>
        <w:t>ضعف نظم المتابعة والتقييم (</w:t>
      </w:r>
      <w:r w:rsidRPr="005D59A7">
        <w:rPr>
          <w:rFonts w:ascii="T" w:eastAsia="Calibri" w:hAnsi="T" w:cs="Simplified Arabic"/>
          <w:sz w:val="24"/>
          <w:szCs w:val="24"/>
        </w:rPr>
        <w:t>Monitoring &amp; Evaluation Systems</w:t>
      </w:r>
      <w:r w:rsidRPr="005D59A7">
        <w:rPr>
          <w:rFonts w:ascii="T" w:eastAsia="Calibri" w:hAnsi="T" w:cs="Simplified Arabic"/>
          <w:sz w:val="24"/>
          <w:szCs w:val="24"/>
          <w:rtl/>
        </w:rPr>
        <w:t>): عدم وجود أنظمة متكاملة لتتبع أداء المفتشين، وجودة الزيارات، وتأثير التفتيش على معدلات الامتثال، مما يحد من القدرة على اتخاذ قرارات تحسين مستندة إلى بيانات دقيقة.</w:t>
      </w:r>
    </w:p>
    <w:p w14:paraId="5D1E2D0B" w14:textId="77777777" w:rsidR="006E35DF" w:rsidRPr="005D59A7" w:rsidRDefault="006E35DF" w:rsidP="00217271">
      <w:pPr>
        <w:bidi/>
        <w:spacing w:line="360" w:lineRule="auto"/>
        <w:ind w:firstLine="720"/>
        <w:jc w:val="lowKashida"/>
        <w:rPr>
          <w:rFonts w:ascii="T" w:eastAsia="Calibri" w:hAnsi="T" w:cs="Simplified Arabic"/>
          <w:sz w:val="24"/>
          <w:szCs w:val="24"/>
        </w:rPr>
      </w:pPr>
      <w:r w:rsidRPr="005D59A7">
        <w:rPr>
          <w:rFonts w:ascii="T" w:eastAsia="Calibri" w:hAnsi="T" w:cs="Simplified Arabic"/>
          <w:sz w:val="24"/>
          <w:szCs w:val="24"/>
          <w:rtl/>
        </w:rPr>
        <w:t>محدودية استخدام مؤشرات الأداء الرئيسية (</w:t>
      </w:r>
      <w:r w:rsidRPr="005D59A7">
        <w:rPr>
          <w:rFonts w:ascii="T" w:eastAsia="Calibri" w:hAnsi="T" w:cs="Simplified Arabic"/>
          <w:sz w:val="24"/>
          <w:szCs w:val="24"/>
        </w:rPr>
        <w:t>KPIs</w:t>
      </w:r>
      <w:r w:rsidRPr="005D59A7">
        <w:rPr>
          <w:rFonts w:ascii="T" w:eastAsia="Calibri" w:hAnsi="T" w:cs="Simplified Arabic"/>
          <w:sz w:val="24"/>
          <w:szCs w:val="24"/>
          <w:rtl/>
        </w:rPr>
        <w:t>) المرتبطة بالأثر البيئي: حيث تركز المؤشرات الحالية على مخرجات العملية (عدد الزيارات، عدد المخالفات) بدلاً من النتائج البيئية الفعلية (انخفاض نسبة التلوث، تحسن جودة الهواء والمياه، زيادة معدلات الامتثال).</w:t>
      </w:r>
    </w:p>
    <w:p w14:paraId="467FAB68" w14:textId="11AA8813" w:rsidR="006E35DF" w:rsidRPr="005D59A7" w:rsidRDefault="006E35DF" w:rsidP="00217271">
      <w:pPr>
        <w:bidi/>
        <w:spacing w:line="360" w:lineRule="auto"/>
        <w:ind w:firstLine="720"/>
        <w:jc w:val="lowKashida"/>
        <w:rPr>
          <w:rFonts w:ascii="T" w:eastAsia="Calibri" w:hAnsi="T" w:cs="Simplified Arabic"/>
          <w:sz w:val="24"/>
          <w:szCs w:val="24"/>
        </w:rPr>
      </w:pPr>
      <w:r w:rsidRPr="005D59A7">
        <w:rPr>
          <w:rFonts w:ascii="T" w:eastAsia="Calibri" w:hAnsi="T" w:cs="Simplified Arabic"/>
          <w:sz w:val="24"/>
          <w:szCs w:val="24"/>
          <w:rtl/>
        </w:rPr>
        <w:t>عدم وجود مسارات مهنية واضحة للمفتشين: ما يؤثر على الاستدامة البشرية ويقلل من الاستقرار الوظيفي، ويؤدي إلى فقدان الخبرات المتراكمة.</w:t>
      </w:r>
    </w:p>
    <w:p w14:paraId="254C4413" w14:textId="777CCAFA" w:rsidR="006E7C5B" w:rsidRPr="005D59A7" w:rsidRDefault="006E7C5B" w:rsidP="00217271">
      <w:pPr>
        <w:bidi/>
        <w:spacing w:line="360" w:lineRule="auto"/>
        <w:ind w:firstLine="720"/>
        <w:jc w:val="lowKashida"/>
        <w:rPr>
          <w:rFonts w:ascii="T" w:eastAsia="Calibri" w:hAnsi="T" w:cs="Simplified Arabic"/>
          <w:sz w:val="24"/>
          <w:szCs w:val="24"/>
          <w:rtl/>
        </w:rPr>
      </w:pPr>
      <w:r w:rsidRPr="005D59A7">
        <w:rPr>
          <w:rFonts w:ascii="T" w:eastAsia="Calibri" w:hAnsi="T" w:cs="Simplified Arabic"/>
          <w:sz w:val="24"/>
          <w:szCs w:val="24"/>
          <w:rtl/>
        </w:rPr>
        <w:t>الفجوة في الأدبيات ونمذجة الشراكات بين القطاعين العام والخاص</w:t>
      </w:r>
    </w:p>
    <w:p w14:paraId="79DC41E0" w14:textId="77777777" w:rsidR="006E7C5B" w:rsidRPr="005D59A7" w:rsidRDefault="006E7C5B" w:rsidP="00217271">
      <w:pPr>
        <w:bidi/>
        <w:spacing w:line="360" w:lineRule="auto"/>
        <w:ind w:firstLine="720"/>
        <w:jc w:val="lowKashida"/>
        <w:rPr>
          <w:rFonts w:ascii="T" w:eastAsia="Calibri" w:hAnsi="T" w:cs="Simplified Arabic"/>
          <w:sz w:val="24"/>
          <w:szCs w:val="24"/>
          <w:rtl/>
        </w:rPr>
      </w:pPr>
      <w:r w:rsidRPr="005D59A7">
        <w:rPr>
          <w:rFonts w:ascii="T" w:eastAsia="Calibri" w:hAnsi="T" w:cs="Simplified Arabic"/>
          <w:sz w:val="24"/>
          <w:szCs w:val="24"/>
          <w:rtl/>
        </w:rPr>
        <w:t>على الرغم من التوجه المؤسسي نحو تعزيز الشراكات ضمن برنامج التحول الوطني ورؤية 2030، فإن الأدبيات الحالية لا تقدم نماذج تشغيلية قابلة للتطبيق في قطاع التفتيش البيئي، والذي يُصنف ضمن الخدمات التنظيمية عالية الحساسية</w:t>
      </w:r>
      <w:r w:rsidRPr="005D59A7">
        <w:rPr>
          <w:rFonts w:ascii="T" w:eastAsia="Calibri" w:hAnsi="T" w:cs="Simplified Arabic"/>
          <w:sz w:val="24"/>
          <w:szCs w:val="24"/>
        </w:rPr>
        <w:t xml:space="preserve"> (High-Sensitivity Regulatory Services). </w:t>
      </w:r>
      <w:r w:rsidRPr="005D59A7">
        <w:rPr>
          <w:rFonts w:ascii="T" w:eastAsia="Calibri" w:hAnsi="T" w:cs="Simplified Arabic"/>
          <w:sz w:val="24"/>
          <w:szCs w:val="24"/>
          <w:rtl/>
        </w:rPr>
        <w:t>وتكمن الإشكالية في أن تطبيق الشراكات بين القطاعين العام والخاص في هذا النوع من الخدمات يتطلب توازنًا دقيقًا بين ثلاثة أبعاد قد تكون متضاربة أحيانًا</w:t>
      </w:r>
      <w:r w:rsidRPr="005D59A7">
        <w:rPr>
          <w:rFonts w:ascii="T" w:eastAsia="Calibri" w:hAnsi="T" w:cs="Simplified Arabic"/>
          <w:sz w:val="24"/>
          <w:szCs w:val="24"/>
        </w:rPr>
        <w:t>:</w:t>
      </w:r>
    </w:p>
    <w:p w14:paraId="2A29FC00" w14:textId="77777777" w:rsidR="006E7C5B" w:rsidRPr="005D59A7" w:rsidRDefault="006E7C5B" w:rsidP="00217271">
      <w:pPr>
        <w:bidi/>
        <w:spacing w:line="360" w:lineRule="auto"/>
        <w:ind w:firstLine="720"/>
        <w:jc w:val="lowKashida"/>
        <w:rPr>
          <w:rFonts w:ascii="T" w:eastAsia="Calibri" w:hAnsi="T" w:cs="Simplified Arabic"/>
          <w:sz w:val="24"/>
          <w:szCs w:val="24"/>
          <w:rtl/>
        </w:rPr>
      </w:pPr>
      <w:r w:rsidRPr="005D59A7">
        <w:rPr>
          <w:rFonts w:ascii="T" w:eastAsia="Calibri" w:hAnsi="T" w:cs="Simplified Arabic"/>
          <w:sz w:val="24"/>
          <w:szCs w:val="24"/>
          <w:rtl/>
        </w:rPr>
        <w:t>البعد الأول: الكفاءة الاقتصادية</w:t>
      </w:r>
      <w:r w:rsidRPr="005D59A7">
        <w:rPr>
          <w:rFonts w:ascii="T" w:eastAsia="Calibri" w:hAnsi="T" w:cs="Simplified Arabic"/>
          <w:sz w:val="24"/>
          <w:szCs w:val="24"/>
        </w:rPr>
        <w:t xml:space="preserve"> (Efficiency): </w:t>
      </w:r>
      <w:r w:rsidRPr="005D59A7">
        <w:rPr>
          <w:rFonts w:ascii="T" w:eastAsia="Calibri" w:hAnsi="T" w:cs="Simplified Arabic"/>
          <w:sz w:val="24"/>
          <w:szCs w:val="24"/>
          <w:rtl/>
        </w:rPr>
        <w:t>تحقيق أعلى مردود بأقل تكلفة، من خلال الاستفادة من خبرات القطاع الخاص وكفاءته التشغيلية، وتطبيق تقنيات حديثة، وتحسين إدارة الموارد، وتقليل الهدر</w:t>
      </w:r>
      <w:r w:rsidRPr="005D59A7">
        <w:rPr>
          <w:rFonts w:ascii="T" w:eastAsia="Calibri" w:hAnsi="T" w:cs="Simplified Arabic"/>
          <w:sz w:val="24"/>
          <w:szCs w:val="24"/>
        </w:rPr>
        <w:t>.</w:t>
      </w:r>
    </w:p>
    <w:p w14:paraId="70C98C0C" w14:textId="77777777" w:rsidR="006E7C5B" w:rsidRPr="005D59A7" w:rsidRDefault="006E7C5B" w:rsidP="00217271">
      <w:pPr>
        <w:bidi/>
        <w:spacing w:line="360" w:lineRule="auto"/>
        <w:ind w:firstLine="720"/>
        <w:jc w:val="lowKashida"/>
        <w:rPr>
          <w:rFonts w:ascii="T" w:eastAsia="Calibri" w:hAnsi="T" w:cs="Simplified Arabic"/>
          <w:sz w:val="24"/>
          <w:szCs w:val="24"/>
          <w:rtl/>
        </w:rPr>
      </w:pPr>
      <w:r w:rsidRPr="005D59A7">
        <w:rPr>
          <w:rFonts w:ascii="T" w:eastAsia="Calibri" w:hAnsi="T" w:cs="Simplified Arabic"/>
          <w:sz w:val="24"/>
          <w:szCs w:val="24"/>
          <w:rtl/>
        </w:rPr>
        <w:t>البعد الثاني: الحياد التنظيمي</w:t>
      </w:r>
      <w:r w:rsidRPr="005D59A7">
        <w:rPr>
          <w:rFonts w:ascii="T" w:eastAsia="Calibri" w:hAnsi="T" w:cs="Simplified Arabic"/>
          <w:sz w:val="24"/>
          <w:szCs w:val="24"/>
        </w:rPr>
        <w:t xml:space="preserve"> (Regulatory Neutrality): </w:t>
      </w:r>
      <w:r w:rsidRPr="005D59A7">
        <w:rPr>
          <w:rFonts w:ascii="T" w:eastAsia="Calibri" w:hAnsi="T" w:cs="Simplified Arabic"/>
          <w:sz w:val="24"/>
          <w:szCs w:val="24"/>
          <w:rtl/>
        </w:rPr>
        <w:t>ضمان عدم تأثير إشراك القطاع الخاص على استقلالية وحيادية الرقابة البيئية، والحفاظ على سلطة اتخاذ القرارات التنظيمية (مثل إصدار المخالفات، تحديد العقوبات) في يد الجهات الحكومية المختصة</w:t>
      </w:r>
      <w:r w:rsidRPr="005D59A7">
        <w:rPr>
          <w:rFonts w:ascii="T" w:eastAsia="Calibri" w:hAnsi="T" w:cs="Simplified Arabic"/>
          <w:sz w:val="24"/>
          <w:szCs w:val="24"/>
        </w:rPr>
        <w:t>.</w:t>
      </w:r>
    </w:p>
    <w:p w14:paraId="6FE9D38B" w14:textId="77777777" w:rsidR="006E7C5B" w:rsidRPr="005D59A7" w:rsidRDefault="006E7C5B" w:rsidP="00217271">
      <w:pPr>
        <w:bidi/>
        <w:spacing w:line="360" w:lineRule="auto"/>
        <w:ind w:firstLine="720"/>
        <w:jc w:val="lowKashida"/>
        <w:rPr>
          <w:rFonts w:ascii="T" w:eastAsia="Calibri" w:hAnsi="T" w:cs="Simplified Arabic"/>
          <w:sz w:val="24"/>
          <w:szCs w:val="24"/>
          <w:rtl/>
        </w:rPr>
      </w:pPr>
      <w:r w:rsidRPr="005D59A7">
        <w:rPr>
          <w:rFonts w:ascii="T" w:eastAsia="Calibri" w:hAnsi="T" w:cs="Simplified Arabic"/>
          <w:sz w:val="24"/>
          <w:szCs w:val="24"/>
          <w:rtl/>
        </w:rPr>
        <w:lastRenderedPageBreak/>
        <w:t>البعد الثالث: المساءلة والشفافية</w:t>
      </w:r>
      <w:r w:rsidRPr="005D59A7">
        <w:rPr>
          <w:rFonts w:ascii="T" w:eastAsia="Calibri" w:hAnsi="T" w:cs="Simplified Arabic"/>
          <w:sz w:val="24"/>
          <w:szCs w:val="24"/>
        </w:rPr>
        <w:t xml:space="preserve"> (Accountability &amp; Transparency): </w:t>
      </w:r>
      <w:r w:rsidRPr="005D59A7">
        <w:rPr>
          <w:rFonts w:ascii="T" w:eastAsia="Calibri" w:hAnsi="T" w:cs="Simplified Arabic"/>
          <w:sz w:val="24"/>
          <w:szCs w:val="24"/>
          <w:rtl/>
        </w:rPr>
        <w:t>وضع آليات واضحة لمساءلة جميع الأطراف (الجهة الحكومية والقطاع الخاص)، وضمان شفافية العمليات، وإتاحة المعلومات للمواطنين والمستثمرين، مع الحفاظ على سرية المعلومات الحساسة</w:t>
      </w:r>
      <w:r w:rsidRPr="005D59A7">
        <w:rPr>
          <w:rFonts w:ascii="T" w:eastAsia="Calibri" w:hAnsi="T" w:cs="Simplified Arabic"/>
          <w:sz w:val="24"/>
          <w:szCs w:val="24"/>
        </w:rPr>
        <w:t>.</w:t>
      </w:r>
    </w:p>
    <w:p w14:paraId="66086DA3" w14:textId="77777777" w:rsidR="006E7C5B" w:rsidRPr="005D59A7" w:rsidRDefault="006E7C5B" w:rsidP="00217271">
      <w:pPr>
        <w:bidi/>
        <w:spacing w:line="360" w:lineRule="auto"/>
        <w:ind w:firstLine="720"/>
        <w:jc w:val="lowKashida"/>
        <w:rPr>
          <w:rFonts w:ascii="T" w:eastAsia="Calibri" w:hAnsi="T" w:cs="Simplified Arabic"/>
          <w:sz w:val="24"/>
          <w:szCs w:val="24"/>
          <w:rtl/>
        </w:rPr>
      </w:pPr>
      <w:r w:rsidRPr="005D59A7">
        <w:rPr>
          <w:rFonts w:ascii="T" w:eastAsia="Calibri" w:hAnsi="T" w:cs="Simplified Arabic"/>
          <w:sz w:val="24"/>
          <w:szCs w:val="24"/>
          <w:rtl/>
        </w:rPr>
        <w:t>كما أن الأدبيات تفتقر إلى نماذج لدمج أدوات متقدمة مثل</w:t>
      </w:r>
      <w:r w:rsidRPr="005D59A7">
        <w:rPr>
          <w:rFonts w:ascii="T" w:eastAsia="Calibri" w:hAnsi="T" w:cs="Simplified Arabic"/>
          <w:sz w:val="24"/>
          <w:szCs w:val="24"/>
        </w:rPr>
        <w:t>:</w:t>
      </w:r>
    </w:p>
    <w:p w14:paraId="2C001F4E" w14:textId="77777777" w:rsidR="006E7C5B" w:rsidRPr="005D59A7" w:rsidRDefault="006E7C5B" w:rsidP="00217271">
      <w:pPr>
        <w:bidi/>
        <w:spacing w:line="360" w:lineRule="auto"/>
        <w:ind w:firstLine="720"/>
        <w:jc w:val="lowKashida"/>
        <w:rPr>
          <w:rFonts w:ascii="T" w:eastAsia="Calibri" w:hAnsi="T" w:cs="Simplified Arabic"/>
          <w:sz w:val="24"/>
          <w:szCs w:val="24"/>
          <w:rtl/>
        </w:rPr>
      </w:pPr>
      <w:r w:rsidRPr="005D59A7">
        <w:rPr>
          <w:rFonts w:ascii="T" w:eastAsia="Calibri" w:hAnsi="T" w:cs="Simplified Arabic"/>
          <w:sz w:val="24"/>
          <w:szCs w:val="24"/>
          <w:rtl/>
        </w:rPr>
        <w:t>التعاقد القائم على الأداء</w:t>
      </w:r>
      <w:r w:rsidRPr="005D59A7">
        <w:rPr>
          <w:rFonts w:ascii="T" w:eastAsia="Calibri" w:hAnsi="T" w:cs="Simplified Arabic"/>
          <w:sz w:val="24"/>
          <w:szCs w:val="24"/>
        </w:rPr>
        <w:t xml:space="preserve"> (Performance-Based Contracting): </w:t>
      </w:r>
      <w:r w:rsidRPr="005D59A7">
        <w:rPr>
          <w:rFonts w:ascii="T" w:eastAsia="Calibri" w:hAnsi="T" w:cs="Simplified Arabic"/>
          <w:sz w:val="24"/>
          <w:szCs w:val="24"/>
          <w:rtl/>
        </w:rPr>
        <w:t>ربط تعويض القطاع الخاص بتحقيق مؤشرات أداء محددة وقابلة للقياس (مثل نسبة تغطية المنشآت، دقة الرصد، سرعة معالجة المخالفات، تقليل نسبة المخالفات المرفوضة)</w:t>
      </w:r>
      <w:r w:rsidRPr="005D59A7">
        <w:rPr>
          <w:rFonts w:ascii="T" w:eastAsia="Calibri" w:hAnsi="T" w:cs="Simplified Arabic"/>
          <w:sz w:val="24"/>
          <w:szCs w:val="24"/>
        </w:rPr>
        <w:t>.</w:t>
      </w:r>
    </w:p>
    <w:p w14:paraId="5ADF8FBE" w14:textId="77777777" w:rsidR="006E7C5B" w:rsidRPr="005D59A7" w:rsidRDefault="006E7C5B" w:rsidP="00217271">
      <w:pPr>
        <w:bidi/>
        <w:spacing w:line="360" w:lineRule="auto"/>
        <w:ind w:firstLine="720"/>
        <w:jc w:val="lowKashida"/>
        <w:rPr>
          <w:rFonts w:ascii="T" w:eastAsia="Calibri" w:hAnsi="T" w:cs="Simplified Arabic"/>
          <w:sz w:val="24"/>
          <w:szCs w:val="24"/>
          <w:rtl/>
        </w:rPr>
      </w:pPr>
      <w:r w:rsidRPr="005D59A7">
        <w:rPr>
          <w:rFonts w:ascii="T" w:eastAsia="Calibri" w:hAnsi="T" w:cs="Simplified Arabic"/>
          <w:sz w:val="24"/>
          <w:szCs w:val="24"/>
          <w:rtl/>
        </w:rPr>
        <w:t>الدفع مقابل النتائج</w:t>
      </w:r>
      <w:r w:rsidRPr="005D59A7">
        <w:rPr>
          <w:rFonts w:ascii="T" w:eastAsia="Calibri" w:hAnsi="T" w:cs="Simplified Arabic"/>
          <w:sz w:val="24"/>
          <w:szCs w:val="24"/>
        </w:rPr>
        <w:t xml:space="preserve"> (Payment by Results): </w:t>
      </w:r>
      <w:r w:rsidRPr="005D59A7">
        <w:rPr>
          <w:rFonts w:ascii="T" w:eastAsia="Calibri" w:hAnsi="T" w:cs="Simplified Arabic"/>
          <w:sz w:val="24"/>
          <w:szCs w:val="24"/>
          <w:rtl/>
        </w:rPr>
        <w:t>حيث يتم الدفع للقطاع الخاص بناءً على النتائج البيئية المحققة (انخفاض المخالفات المتكررة، تحسن مؤشرات جودة البيئة، زيادة معدلات الامتثال) وليس فقط على توفير المدخلات</w:t>
      </w:r>
      <w:r w:rsidRPr="005D59A7">
        <w:rPr>
          <w:rFonts w:ascii="T" w:eastAsia="Calibri" w:hAnsi="T" w:cs="Simplified Arabic"/>
          <w:sz w:val="24"/>
          <w:szCs w:val="24"/>
        </w:rPr>
        <w:t>.</w:t>
      </w:r>
    </w:p>
    <w:p w14:paraId="35C41AF0" w14:textId="6DE245ED" w:rsidR="006E7C5B" w:rsidRPr="005D59A7" w:rsidRDefault="006E7C5B" w:rsidP="00217271">
      <w:pPr>
        <w:bidi/>
        <w:spacing w:line="360" w:lineRule="auto"/>
        <w:ind w:firstLine="720"/>
        <w:jc w:val="lowKashida"/>
        <w:rPr>
          <w:rFonts w:ascii="T" w:eastAsia="Calibri" w:hAnsi="T" w:cs="Simplified Arabic"/>
          <w:sz w:val="24"/>
          <w:szCs w:val="24"/>
          <w:rtl/>
        </w:rPr>
      </w:pPr>
      <w:r w:rsidRPr="005D59A7">
        <w:rPr>
          <w:rFonts w:ascii="T" w:eastAsia="Calibri" w:hAnsi="T" w:cs="Simplified Arabic"/>
          <w:sz w:val="24"/>
          <w:szCs w:val="24"/>
          <w:rtl/>
        </w:rPr>
        <w:t>استخدام التكنولوجيا في التفتيش</w:t>
      </w:r>
      <w:r w:rsidRPr="005D59A7">
        <w:rPr>
          <w:rFonts w:ascii="T" w:eastAsia="Calibri" w:hAnsi="T" w:cs="Simplified Arabic"/>
          <w:sz w:val="24"/>
          <w:szCs w:val="24"/>
        </w:rPr>
        <w:t xml:space="preserve">: </w:t>
      </w:r>
      <w:r w:rsidRPr="005D59A7">
        <w:rPr>
          <w:rFonts w:ascii="T" w:eastAsia="Calibri" w:hAnsi="T" w:cs="Simplified Arabic"/>
          <w:sz w:val="24"/>
          <w:szCs w:val="24"/>
          <w:rtl/>
        </w:rPr>
        <w:t>توظيف الذكاء الاصطناعي، وتحليل البيانات الضخمة</w:t>
      </w:r>
      <w:r w:rsidRPr="005D59A7">
        <w:rPr>
          <w:rFonts w:ascii="T" w:eastAsia="Calibri" w:hAnsi="T" w:cs="Simplified Arabic"/>
          <w:sz w:val="24"/>
          <w:szCs w:val="24"/>
        </w:rPr>
        <w:t xml:space="preserve"> (Big Data)</w:t>
      </w:r>
      <w:r w:rsidRPr="005D59A7">
        <w:rPr>
          <w:rFonts w:ascii="T" w:eastAsia="Calibri" w:hAnsi="T" w:cs="Simplified Arabic"/>
          <w:sz w:val="24"/>
          <w:szCs w:val="24"/>
          <w:rtl/>
        </w:rPr>
        <w:t>، وإنترنت الأشياء</w:t>
      </w:r>
      <w:r w:rsidRPr="005D59A7">
        <w:rPr>
          <w:rFonts w:ascii="T" w:eastAsia="Calibri" w:hAnsi="T" w:cs="Simplified Arabic"/>
          <w:sz w:val="24"/>
          <w:szCs w:val="24"/>
        </w:rPr>
        <w:t xml:space="preserve"> (IoT)</w:t>
      </w:r>
      <w:r w:rsidRPr="005D59A7">
        <w:rPr>
          <w:rFonts w:ascii="T" w:eastAsia="Calibri" w:hAnsi="T" w:cs="Simplified Arabic"/>
          <w:sz w:val="24"/>
          <w:szCs w:val="24"/>
          <w:rtl/>
        </w:rPr>
        <w:t>، والطائرات بدون طيار</w:t>
      </w:r>
      <w:r w:rsidRPr="005D59A7">
        <w:rPr>
          <w:rFonts w:ascii="T" w:eastAsia="Calibri" w:hAnsi="T" w:cs="Simplified Arabic"/>
          <w:sz w:val="24"/>
          <w:szCs w:val="24"/>
        </w:rPr>
        <w:t xml:space="preserve"> (Drones)</w:t>
      </w:r>
      <w:r w:rsidRPr="005D59A7">
        <w:rPr>
          <w:rFonts w:ascii="T" w:eastAsia="Calibri" w:hAnsi="T" w:cs="Simplified Arabic"/>
          <w:sz w:val="24"/>
          <w:szCs w:val="24"/>
          <w:rtl/>
        </w:rPr>
        <w:t>، والتطبيقات الذكية في عمليات التفتيش لتحسين الكفاءة والدقة</w:t>
      </w:r>
      <w:r w:rsidRPr="005D59A7">
        <w:rPr>
          <w:rFonts w:ascii="T" w:eastAsia="Calibri" w:hAnsi="T" w:cs="Simplified Arabic"/>
          <w:sz w:val="24"/>
          <w:szCs w:val="24"/>
        </w:rPr>
        <w:t>.</w:t>
      </w:r>
    </w:p>
    <w:p w14:paraId="1B905C88" w14:textId="71EA78D9" w:rsidR="006E7C5B" w:rsidRPr="005D59A7" w:rsidRDefault="006E7C5B" w:rsidP="00217271">
      <w:pPr>
        <w:bidi/>
        <w:spacing w:line="360" w:lineRule="auto"/>
        <w:ind w:firstLine="720"/>
        <w:jc w:val="lowKashida"/>
        <w:rPr>
          <w:rFonts w:ascii="T" w:eastAsia="Calibri" w:hAnsi="T" w:cs="Simplified Arabic"/>
          <w:sz w:val="24"/>
          <w:szCs w:val="24"/>
          <w:rtl/>
        </w:rPr>
      </w:pPr>
      <w:r w:rsidRPr="005D59A7">
        <w:rPr>
          <w:rFonts w:ascii="T" w:eastAsia="Calibri" w:hAnsi="T" w:cs="Simplified Arabic"/>
          <w:sz w:val="24"/>
          <w:szCs w:val="24"/>
          <w:rtl/>
        </w:rPr>
        <w:t>نماذج تسعير الخدمات الرقابية</w:t>
      </w:r>
      <w:r w:rsidRPr="005D59A7">
        <w:rPr>
          <w:rFonts w:ascii="T" w:eastAsia="Calibri" w:hAnsi="T" w:cs="Simplified Arabic"/>
          <w:sz w:val="24"/>
          <w:szCs w:val="24"/>
        </w:rPr>
        <w:t xml:space="preserve">: </w:t>
      </w:r>
      <w:r w:rsidRPr="005D59A7">
        <w:rPr>
          <w:rFonts w:ascii="T" w:eastAsia="Calibri" w:hAnsi="T" w:cs="Simplified Arabic"/>
          <w:sz w:val="24"/>
          <w:szCs w:val="24"/>
          <w:rtl/>
        </w:rPr>
        <w:t>تطوير آليات لتسعير الخدمات الرقابية بما يضمن استدامة التمويل دون تحميل المنشآت أعباء غير عادلة، مع مراعاة القدرة على الدفع وحجم المنشأة ومستوى المخاطر</w:t>
      </w:r>
      <w:r w:rsidRPr="005D59A7">
        <w:rPr>
          <w:rFonts w:ascii="T" w:eastAsia="Calibri" w:hAnsi="T" w:cs="Simplified Arabic"/>
          <w:sz w:val="24"/>
          <w:szCs w:val="24"/>
        </w:rPr>
        <w:t>.</w:t>
      </w:r>
    </w:p>
    <w:p w14:paraId="4B2B1039" w14:textId="1570D3B7" w:rsidR="00E9655D" w:rsidRPr="005D59A7" w:rsidRDefault="00E9655D" w:rsidP="00217271">
      <w:pPr>
        <w:bidi/>
        <w:spacing w:line="360" w:lineRule="auto"/>
        <w:ind w:firstLine="720"/>
        <w:jc w:val="lowKashida"/>
        <w:rPr>
          <w:rFonts w:ascii="T" w:eastAsia="Calibri" w:hAnsi="T" w:cs="Simplified Arabic"/>
          <w:sz w:val="24"/>
          <w:szCs w:val="24"/>
          <w:rtl/>
        </w:rPr>
      </w:pPr>
      <w:r w:rsidRPr="005D59A7">
        <w:rPr>
          <w:rFonts w:ascii="T" w:eastAsia="Calibri" w:hAnsi="T" w:cs="Simplified Arabic"/>
          <w:sz w:val="24"/>
          <w:szCs w:val="24"/>
          <w:rtl/>
        </w:rPr>
        <w:t>تقييد نقل التجارب الدولية</w:t>
      </w:r>
      <w:r w:rsidRPr="005D59A7">
        <w:rPr>
          <w:rFonts w:ascii="T" w:eastAsia="Calibri" w:hAnsi="T" w:cs="Simplified Arabic"/>
          <w:sz w:val="24"/>
          <w:szCs w:val="24"/>
        </w:rPr>
        <w:t>: </w:t>
      </w:r>
      <w:r w:rsidRPr="005D59A7">
        <w:rPr>
          <w:rFonts w:ascii="T" w:eastAsia="Calibri" w:hAnsi="T" w:cs="Simplified Arabic"/>
          <w:sz w:val="24"/>
          <w:szCs w:val="24"/>
          <w:rtl/>
        </w:rPr>
        <w:t>عند النظر في الاستفادة من تجارب دول مثل المملكة المتحدة واسكتلندا في مجال الشراكات البيئية، تجدر الإشارة إلى أن الاختلافات في السياق المؤسسي والقانوني والاقتصادي بين هذه الدول والمملكة العربية السعودية تحد من قابلية النقل المباشر للنماذج. فاختلاف أنظمة العقود، ومستويات الشفافية، واستقلالية الهيئات التنظيمية، وهيكل سوق العمل، كلها عوامل تتطلب مواءمة مؤسسية دقيقة قبل تبني أي عناصر من تلك التجارب. كما أن تجارب تلك الدول قد تكون مرتبطة بسياقات قانونية وتاريخية مختلفة، مما يستدعي دراسة متأنية لمدى ملاءمتها للبيئة السعودية قبل اقتراح أي نموذج</w:t>
      </w:r>
      <w:r w:rsidRPr="005D59A7">
        <w:rPr>
          <w:rFonts w:ascii="T" w:eastAsia="Calibri" w:hAnsi="T" w:cs="Simplified Arabic"/>
          <w:sz w:val="24"/>
          <w:szCs w:val="24"/>
        </w:rPr>
        <w:t>.</w:t>
      </w:r>
    </w:p>
    <w:p w14:paraId="3F23C519" w14:textId="77777777" w:rsidR="006E7C5B" w:rsidRPr="005D59A7" w:rsidRDefault="006E7C5B" w:rsidP="00217271">
      <w:pPr>
        <w:bidi/>
        <w:spacing w:line="360" w:lineRule="auto"/>
        <w:ind w:firstLine="720"/>
        <w:jc w:val="lowKashida"/>
        <w:rPr>
          <w:rFonts w:ascii="T" w:eastAsia="Calibri" w:hAnsi="T" w:cs="Simplified Arabic"/>
          <w:sz w:val="24"/>
          <w:szCs w:val="24"/>
          <w:rtl/>
        </w:rPr>
      </w:pPr>
      <w:r w:rsidRPr="005D59A7">
        <w:rPr>
          <w:rFonts w:ascii="T" w:eastAsia="Calibri" w:hAnsi="T" w:cs="Simplified Arabic"/>
          <w:sz w:val="24"/>
          <w:szCs w:val="24"/>
          <w:rtl/>
        </w:rPr>
        <w:lastRenderedPageBreak/>
        <w:t>بالإضافة إلى ذلك، لا توجد دراسات كافية تعالج كيفية</w:t>
      </w:r>
      <w:r w:rsidRPr="005D59A7">
        <w:rPr>
          <w:rFonts w:ascii="T" w:eastAsia="Calibri" w:hAnsi="T" w:cs="Simplified Arabic"/>
          <w:sz w:val="24"/>
          <w:szCs w:val="24"/>
        </w:rPr>
        <w:t>:</w:t>
      </w:r>
    </w:p>
    <w:p w14:paraId="5AA7B2ED" w14:textId="271CC6AD" w:rsidR="006E7C5B" w:rsidRPr="005D59A7" w:rsidRDefault="006E7C5B" w:rsidP="00217271">
      <w:pPr>
        <w:bidi/>
        <w:spacing w:line="360" w:lineRule="auto"/>
        <w:ind w:firstLine="720"/>
        <w:jc w:val="lowKashida"/>
        <w:rPr>
          <w:rFonts w:ascii="T" w:eastAsia="Calibri" w:hAnsi="T" w:cs="Simplified Arabic"/>
          <w:sz w:val="24"/>
          <w:szCs w:val="24"/>
          <w:rtl/>
        </w:rPr>
      </w:pPr>
      <w:r w:rsidRPr="005D59A7">
        <w:rPr>
          <w:rFonts w:ascii="T" w:eastAsia="Calibri" w:hAnsi="T" w:cs="Simplified Arabic"/>
          <w:sz w:val="24"/>
          <w:szCs w:val="24"/>
          <w:rtl/>
        </w:rPr>
        <w:t>تصميم مؤشرات أداء بيئية قابلة للقياس</w:t>
      </w:r>
      <w:r w:rsidRPr="005D59A7">
        <w:rPr>
          <w:rFonts w:ascii="T" w:eastAsia="Calibri" w:hAnsi="T" w:cs="Simplified Arabic"/>
          <w:sz w:val="24"/>
          <w:szCs w:val="24"/>
        </w:rPr>
        <w:t xml:space="preserve"> </w:t>
      </w:r>
      <w:r w:rsidRPr="005D59A7">
        <w:rPr>
          <w:rFonts w:ascii="T" w:eastAsia="Calibri" w:hAnsi="T" w:cs="Simplified Arabic"/>
          <w:sz w:val="24"/>
          <w:szCs w:val="24"/>
          <w:rtl/>
        </w:rPr>
        <w:t>يمكن استخدامها كأساس للتعاقد مع القطاع الخاص، وتكون مرتبطة بالأثر البيئي الفعلي وليس فقط بمخرجات العملية</w:t>
      </w:r>
      <w:r w:rsidRPr="005D59A7">
        <w:rPr>
          <w:rFonts w:ascii="T" w:eastAsia="Calibri" w:hAnsi="T" w:cs="Simplified Arabic"/>
          <w:sz w:val="24"/>
          <w:szCs w:val="24"/>
        </w:rPr>
        <w:t>.</w:t>
      </w:r>
    </w:p>
    <w:p w14:paraId="75997D5B" w14:textId="77777777" w:rsidR="006E7C5B" w:rsidRPr="005D59A7" w:rsidRDefault="006E7C5B" w:rsidP="00217271">
      <w:pPr>
        <w:bidi/>
        <w:spacing w:line="360" w:lineRule="auto"/>
        <w:ind w:firstLine="720"/>
        <w:jc w:val="lowKashida"/>
        <w:rPr>
          <w:rFonts w:ascii="T" w:eastAsia="Calibri" w:hAnsi="T" w:cs="Simplified Arabic"/>
          <w:sz w:val="24"/>
          <w:szCs w:val="24"/>
          <w:rtl/>
        </w:rPr>
      </w:pPr>
      <w:r w:rsidRPr="005D59A7">
        <w:rPr>
          <w:rFonts w:ascii="T" w:eastAsia="Calibri" w:hAnsi="T" w:cs="Simplified Arabic"/>
          <w:sz w:val="24"/>
          <w:szCs w:val="24"/>
          <w:rtl/>
        </w:rPr>
        <w:t>توزيع المسؤوليات بين الجهات المنظمة والمنفذة دون الإخلال بالسيادة التنظيمية، مع وضع آليات واضحة للرقابة والإشراف</w:t>
      </w:r>
      <w:r w:rsidRPr="005D59A7">
        <w:rPr>
          <w:rFonts w:ascii="T" w:eastAsia="Calibri" w:hAnsi="T" w:cs="Simplified Arabic"/>
          <w:sz w:val="24"/>
          <w:szCs w:val="24"/>
        </w:rPr>
        <w:t>.</w:t>
      </w:r>
    </w:p>
    <w:p w14:paraId="4DB766A5" w14:textId="77777777" w:rsidR="006E7C5B" w:rsidRPr="005D59A7" w:rsidRDefault="006E7C5B" w:rsidP="00217271">
      <w:pPr>
        <w:bidi/>
        <w:spacing w:line="360" w:lineRule="auto"/>
        <w:ind w:firstLine="720"/>
        <w:jc w:val="lowKashida"/>
        <w:rPr>
          <w:rFonts w:ascii="T" w:eastAsia="Calibri" w:hAnsi="T" w:cs="Simplified Arabic"/>
          <w:sz w:val="24"/>
          <w:szCs w:val="24"/>
          <w:rtl/>
        </w:rPr>
      </w:pPr>
      <w:r w:rsidRPr="005D59A7">
        <w:rPr>
          <w:rFonts w:ascii="T" w:eastAsia="Calibri" w:hAnsi="T" w:cs="Simplified Arabic"/>
          <w:sz w:val="24"/>
          <w:szCs w:val="24"/>
          <w:rtl/>
        </w:rPr>
        <w:t>هيكلة عقود الشراكة لضمان استمرارية الخدمة في ظل تغير اللوائح البيئية أو الظروف الاقتصادية، مع مراعاة المرونة اللازمة للتكيف</w:t>
      </w:r>
      <w:r w:rsidRPr="005D59A7">
        <w:rPr>
          <w:rFonts w:ascii="T" w:eastAsia="Calibri" w:hAnsi="T" w:cs="Simplified Arabic"/>
          <w:sz w:val="24"/>
          <w:szCs w:val="24"/>
        </w:rPr>
        <w:t>.</w:t>
      </w:r>
    </w:p>
    <w:p w14:paraId="100771CF" w14:textId="77777777" w:rsidR="006E7C5B" w:rsidRPr="005D59A7" w:rsidRDefault="006E7C5B" w:rsidP="00217271">
      <w:pPr>
        <w:bidi/>
        <w:spacing w:line="360" w:lineRule="auto"/>
        <w:ind w:firstLine="720"/>
        <w:jc w:val="lowKashida"/>
        <w:rPr>
          <w:rFonts w:ascii="T" w:eastAsia="Calibri" w:hAnsi="T" w:cs="Simplified Arabic"/>
          <w:sz w:val="24"/>
          <w:szCs w:val="24"/>
          <w:rtl/>
        </w:rPr>
      </w:pPr>
      <w:r w:rsidRPr="005D59A7">
        <w:rPr>
          <w:rFonts w:ascii="T" w:eastAsia="Calibri" w:hAnsi="T" w:cs="Simplified Arabic"/>
          <w:sz w:val="24"/>
          <w:szCs w:val="24"/>
          <w:rtl/>
        </w:rPr>
        <w:t>تقييم المخاطر المرتبطة بإشراك القطاع الخاص في الخدمات الرقابية (مخاطر السمعة، مخاطر التواطؤ، مخاطر الأمن المعلوماتي، مخاطر تضارب المصالح)</w:t>
      </w:r>
      <w:r w:rsidRPr="005D59A7">
        <w:rPr>
          <w:rFonts w:ascii="T" w:eastAsia="Calibri" w:hAnsi="T" w:cs="Simplified Arabic"/>
          <w:sz w:val="24"/>
          <w:szCs w:val="24"/>
        </w:rPr>
        <w:t>.</w:t>
      </w:r>
    </w:p>
    <w:p w14:paraId="58D44415" w14:textId="77777777" w:rsidR="006E7C5B" w:rsidRPr="005D59A7" w:rsidRDefault="006E7C5B" w:rsidP="00217271">
      <w:pPr>
        <w:bidi/>
        <w:spacing w:line="360" w:lineRule="auto"/>
        <w:ind w:firstLine="720"/>
        <w:jc w:val="lowKashida"/>
        <w:rPr>
          <w:rFonts w:ascii="T" w:eastAsia="Calibri" w:hAnsi="T" w:cs="Simplified Arabic"/>
          <w:sz w:val="24"/>
          <w:szCs w:val="24"/>
          <w:rtl/>
        </w:rPr>
      </w:pPr>
      <w:r w:rsidRPr="005D59A7">
        <w:rPr>
          <w:rFonts w:ascii="T" w:eastAsia="Calibri" w:hAnsi="T" w:cs="Simplified Arabic"/>
          <w:sz w:val="24"/>
          <w:szCs w:val="24"/>
          <w:rtl/>
        </w:rPr>
        <w:t>تصميم أنظمة حوافز فعالة تجذب الكفاءات الفنية والقانونية للعمل في مجال التفتيش البيئي من خلال القطاع الخاص، مع ضمان جودة الأداء واستمراريته</w:t>
      </w:r>
      <w:r w:rsidRPr="005D59A7">
        <w:rPr>
          <w:rFonts w:ascii="T" w:eastAsia="Calibri" w:hAnsi="T" w:cs="Simplified Arabic"/>
          <w:sz w:val="24"/>
          <w:szCs w:val="24"/>
        </w:rPr>
        <w:t>.</w:t>
      </w:r>
    </w:p>
    <w:p w14:paraId="010A6FBE" w14:textId="2931E458" w:rsidR="006E7C5B" w:rsidRPr="005D59A7" w:rsidRDefault="006E7C5B" w:rsidP="00217271">
      <w:pPr>
        <w:bidi/>
        <w:spacing w:line="360" w:lineRule="auto"/>
        <w:ind w:firstLine="720"/>
        <w:jc w:val="lowKashida"/>
        <w:rPr>
          <w:rFonts w:ascii="T" w:eastAsia="Calibri" w:hAnsi="T" w:cs="Simplified Arabic"/>
          <w:sz w:val="24"/>
          <w:szCs w:val="24"/>
          <w:rtl/>
        </w:rPr>
      </w:pPr>
      <w:r w:rsidRPr="005D59A7">
        <w:rPr>
          <w:rFonts w:ascii="T" w:eastAsia="Calibri" w:hAnsi="T" w:cs="Simplified Arabic"/>
          <w:sz w:val="24"/>
          <w:szCs w:val="24"/>
          <w:rtl/>
        </w:rPr>
        <w:t>الأبعاد الاستراتيجية والتنموية للمشكلة</w:t>
      </w:r>
    </w:p>
    <w:p w14:paraId="086D8845" w14:textId="77777777" w:rsidR="006E7C5B" w:rsidRPr="005D59A7" w:rsidRDefault="006E7C5B" w:rsidP="00217271">
      <w:pPr>
        <w:bidi/>
        <w:spacing w:line="360" w:lineRule="auto"/>
        <w:ind w:firstLine="720"/>
        <w:jc w:val="lowKashida"/>
        <w:rPr>
          <w:rFonts w:ascii="T" w:eastAsia="Calibri" w:hAnsi="T" w:cs="Simplified Arabic"/>
          <w:sz w:val="24"/>
          <w:szCs w:val="24"/>
          <w:rtl/>
        </w:rPr>
      </w:pPr>
      <w:r w:rsidRPr="005D59A7">
        <w:rPr>
          <w:rFonts w:ascii="T" w:eastAsia="Calibri" w:hAnsi="T" w:cs="Simplified Arabic"/>
          <w:sz w:val="24"/>
          <w:szCs w:val="24"/>
          <w:rtl/>
        </w:rPr>
        <w:t>لا تقتصر تداعيات القصور في التفتيش البيئي على الجانب التشغيلي، بل تمتد إلى أبعاد أوسع تشمل</w:t>
      </w:r>
      <w:r w:rsidRPr="005D59A7">
        <w:rPr>
          <w:rFonts w:ascii="T" w:eastAsia="Calibri" w:hAnsi="T" w:cs="Simplified Arabic"/>
          <w:sz w:val="24"/>
          <w:szCs w:val="24"/>
        </w:rPr>
        <w:t>:</w:t>
      </w:r>
    </w:p>
    <w:p w14:paraId="519D9915" w14:textId="77777777" w:rsidR="006E7C5B" w:rsidRPr="005D59A7" w:rsidRDefault="006E7C5B" w:rsidP="00217271">
      <w:pPr>
        <w:bidi/>
        <w:spacing w:line="360" w:lineRule="auto"/>
        <w:ind w:firstLine="720"/>
        <w:jc w:val="lowKashida"/>
        <w:rPr>
          <w:rFonts w:ascii="T" w:eastAsia="Calibri" w:hAnsi="T" w:cs="Simplified Arabic"/>
          <w:sz w:val="24"/>
          <w:szCs w:val="24"/>
          <w:rtl/>
        </w:rPr>
      </w:pPr>
      <w:r w:rsidRPr="005D59A7">
        <w:rPr>
          <w:rFonts w:ascii="T" w:eastAsia="Calibri" w:hAnsi="T" w:cs="Simplified Arabic"/>
          <w:sz w:val="24"/>
          <w:szCs w:val="24"/>
          <w:rtl/>
        </w:rPr>
        <w:t>البعد الاقتصادي: يؤدي ضعف الرقابة البيئية إلى زيادة تكلفة التدهور البيئي، والتي قدرت سابقًا بنحو 3.1% من الناتج المحلي الإجمالي (86 مليار ريال سعودي)، كما تؤثر على كفاءة استخدام الموارد العامة وتزيد من الأعباء المالية على الدولة. كما أن عدم كفاءة التفتيش قد يؤدي إلى زيادة المخالفات البيئية المتكررة، مما يزيد من تكاليف المعالجة والعلاج</w:t>
      </w:r>
      <w:r w:rsidRPr="005D59A7">
        <w:rPr>
          <w:rFonts w:ascii="T" w:eastAsia="Calibri" w:hAnsi="T" w:cs="Simplified Arabic"/>
          <w:sz w:val="24"/>
          <w:szCs w:val="24"/>
        </w:rPr>
        <w:t>.</w:t>
      </w:r>
    </w:p>
    <w:p w14:paraId="66C24285" w14:textId="77777777" w:rsidR="006E7C5B" w:rsidRPr="005D59A7" w:rsidRDefault="006E7C5B" w:rsidP="00217271">
      <w:pPr>
        <w:bidi/>
        <w:spacing w:line="360" w:lineRule="auto"/>
        <w:ind w:firstLine="720"/>
        <w:jc w:val="lowKashida"/>
        <w:rPr>
          <w:rFonts w:ascii="T" w:eastAsia="Calibri" w:hAnsi="T" w:cs="Simplified Arabic"/>
          <w:sz w:val="24"/>
          <w:szCs w:val="24"/>
          <w:rtl/>
        </w:rPr>
      </w:pPr>
      <w:r w:rsidRPr="005D59A7">
        <w:rPr>
          <w:rFonts w:ascii="T" w:eastAsia="Calibri" w:hAnsi="T" w:cs="Simplified Arabic"/>
          <w:sz w:val="24"/>
          <w:szCs w:val="24"/>
          <w:rtl/>
        </w:rPr>
        <w:t>البعد الصحي: من خلال زيادة معدلات التلوث البيئي وتأثيرها المباشر على الأمراض المزمنة والجهاز التنفسي، مما يؤثر على جودة الحياة ومتوسط العمر المتوقع. وقد حددت رؤية 2030 هدفًا لرفع متوسط العمر المتوقع من 74 إلى 80 عامًا، وهو هدف يرتبط بشكل مباشر بجودة البيئة ومستوى التلوث</w:t>
      </w:r>
      <w:r w:rsidRPr="005D59A7">
        <w:rPr>
          <w:rFonts w:ascii="T" w:eastAsia="Calibri" w:hAnsi="T" w:cs="Simplified Arabic"/>
          <w:sz w:val="24"/>
          <w:szCs w:val="24"/>
        </w:rPr>
        <w:t>.</w:t>
      </w:r>
    </w:p>
    <w:p w14:paraId="2F2F9910" w14:textId="77777777" w:rsidR="006E7C5B" w:rsidRPr="005D59A7" w:rsidRDefault="006E7C5B" w:rsidP="00217271">
      <w:pPr>
        <w:bidi/>
        <w:spacing w:line="360" w:lineRule="auto"/>
        <w:ind w:firstLine="720"/>
        <w:jc w:val="lowKashida"/>
        <w:rPr>
          <w:rFonts w:ascii="T" w:eastAsia="Calibri" w:hAnsi="T" w:cs="Simplified Arabic"/>
          <w:sz w:val="24"/>
          <w:szCs w:val="24"/>
          <w:rtl/>
        </w:rPr>
      </w:pPr>
      <w:r w:rsidRPr="005D59A7">
        <w:rPr>
          <w:rFonts w:ascii="T" w:eastAsia="Calibri" w:hAnsi="T" w:cs="Simplified Arabic"/>
          <w:sz w:val="24"/>
          <w:szCs w:val="24"/>
          <w:rtl/>
        </w:rPr>
        <w:lastRenderedPageBreak/>
        <w:t>البعد الاستثماري: تتطلب بيئة الأعمال الحديثة إطارًا تنظيميًا فعالًا وواضحًا، حيث يعتبر المستثمرون المحليون والدوليون وجود نظام رقابي قوي مؤشرًا على استقرار واستدامة بيئة الاستثمار. كما أن الشفافية والالتزام البيئي يعززان سمعة المملكة كوجهة استثمارية جاذبة</w:t>
      </w:r>
      <w:r w:rsidRPr="005D59A7">
        <w:rPr>
          <w:rFonts w:ascii="T" w:eastAsia="Calibri" w:hAnsi="T" w:cs="Simplified Arabic"/>
          <w:sz w:val="24"/>
          <w:szCs w:val="24"/>
        </w:rPr>
        <w:t>.</w:t>
      </w:r>
    </w:p>
    <w:p w14:paraId="05955370" w14:textId="77777777" w:rsidR="006E7C5B" w:rsidRPr="005D59A7" w:rsidRDefault="006E7C5B" w:rsidP="00217271">
      <w:pPr>
        <w:bidi/>
        <w:spacing w:line="360" w:lineRule="auto"/>
        <w:ind w:firstLine="720"/>
        <w:jc w:val="lowKashida"/>
        <w:rPr>
          <w:rFonts w:ascii="T" w:eastAsia="Calibri" w:hAnsi="T" w:cs="Simplified Arabic"/>
          <w:sz w:val="24"/>
          <w:szCs w:val="24"/>
          <w:rtl/>
        </w:rPr>
      </w:pPr>
      <w:r w:rsidRPr="005D59A7">
        <w:rPr>
          <w:rFonts w:ascii="T" w:eastAsia="Calibri" w:hAnsi="T" w:cs="Simplified Arabic"/>
          <w:sz w:val="24"/>
          <w:szCs w:val="24"/>
          <w:rtl/>
        </w:rPr>
        <w:t>البعد المؤسسي: يعكس أداء التفتيش البيئي نضج المنظومة المؤسسية وقدرتها على تنفيذ السياسات وتحقيق الأهداف الاستراتيجية. كما أن نجاح نماذج الشراكة في هذا القطاع يمكن أن يكون نموذجًا يُحتذى به في خدمات حكومية أخرى</w:t>
      </w:r>
      <w:r w:rsidRPr="005D59A7">
        <w:rPr>
          <w:rFonts w:ascii="T" w:eastAsia="Calibri" w:hAnsi="T" w:cs="Simplified Arabic"/>
          <w:sz w:val="24"/>
          <w:szCs w:val="24"/>
        </w:rPr>
        <w:t>.</w:t>
      </w:r>
    </w:p>
    <w:p w14:paraId="6146647B" w14:textId="77777777" w:rsidR="006E7C5B" w:rsidRPr="005D59A7" w:rsidRDefault="006E7C5B" w:rsidP="00217271">
      <w:pPr>
        <w:bidi/>
        <w:spacing w:line="360" w:lineRule="auto"/>
        <w:ind w:firstLine="720"/>
        <w:jc w:val="lowKashida"/>
        <w:rPr>
          <w:rFonts w:ascii="T" w:eastAsia="Calibri" w:hAnsi="T" w:cs="Simplified Arabic"/>
          <w:sz w:val="24"/>
          <w:szCs w:val="24"/>
          <w:rtl/>
        </w:rPr>
      </w:pPr>
      <w:r w:rsidRPr="005D59A7">
        <w:rPr>
          <w:rFonts w:ascii="T" w:eastAsia="Calibri" w:hAnsi="T" w:cs="Simplified Arabic"/>
          <w:sz w:val="24"/>
          <w:szCs w:val="24"/>
          <w:rtl/>
        </w:rPr>
        <w:t>البعد البيئي: يمثل التفتيش البيئي الأداة التنفيذية المباشرة لتحقيق مستهدفات الإستراتيجية الوطنية للبيئة، خاصة الهدف الاستراتيجي 2.4.1 "الحد من التلوث بمختلف أنواعه" ضمن برنامج التحول الوطني. كما أنه يساهم في تحقيق أهداف المبادرة السعودية الخضراء</w:t>
      </w:r>
      <w:r w:rsidRPr="005D59A7">
        <w:rPr>
          <w:rFonts w:ascii="T" w:eastAsia="Calibri" w:hAnsi="T" w:cs="Simplified Arabic"/>
          <w:sz w:val="24"/>
          <w:szCs w:val="24"/>
        </w:rPr>
        <w:t xml:space="preserve"> (SGI) </w:t>
      </w:r>
      <w:r w:rsidRPr="005D59A7">
        <w:rPr>
          <w:rFonts w:ascii="T" w:eastAsia="Calibri" w:hAnsi="T" w:cs="Simplified Arabic"/>
          <w:sz w:val="24"/>
          <w:szCs w:val="24"/>
          <w:rtl/>
        </w:rPr>
        <w:t>التي تهدف إلى خفض الانبعاثات وزيادة الغطاء النباتي وحماية الحياة الفطرية</w:t>
      </w:r>
      <w:r w:rsidRPr="005D59A7">
        <w:rPr>
          <w:rFonts w:ascii="T" w:eastAsia="Calibri" w:hAnsi="T" w:cs="Simplified Arabic"/>
          <w:sz w:val="24"/>
          <w:szCs w:val="24"/>
        </w:rPr>
        <w:t>.</w:t>
      </w:r>
    </w:p>
    <w:p w14:paraId="12852178" w14:textId="51724E47" w:rsidR="006E7C5B" w:rsidRPr="005D59A7" w:rsidRDefault="006E7C5B" w:rsidP="00217271">
      <w:pPr>
        <w:bidi/>
        <w:spacing w:line="360" w:lineRule="auto"/>
        <w:ind w:firstLine="720"/>
        <w:jc w:val="lowKashida"/>
        <w:rPr>
          <w:rFonts w:ascii="T" w:eastAsia="Calibri" w:hAnsi="T" w:cs="Simplified Arabic"/>
          <w:sz w:val="24"/>
          <w:szCs w:val="24"/>
          <w:rtl/>
        </w:rPr>
      </w:pPr>
      <w:r w:rsidRPr="005D59A7">
        <w:rPr>
          <w:rFonts w:ascii="T" w:eastAsia="Calibri" w:hAnsi="T" w:cs="Simplified Arabic"/>
          <w:sz w:val="24"/>
          <w:szCs w:val="24"/>
          <w:rtl/>
        </w:rPr>
        <w:t>وبالتالي، فإن تحسين نظام التفتيش البيئي ليس مجرد إصلاح إداري، بل يمثل رافعة استراتيجية متعددة الأثر</w:t>
      </w:r>
      <w:r w:rsidRPr="005D59A7">
        <w:rPr>
          <w:rFonts w:ascii="T" w:eastAsia="Calibri" w:hAnsi="T" w:cs="Simplified Arabic"/>
          <w:sz w:val="24"/>
          <w:szCs w:val="24"/>
        </w:rPr>
        <w:t xml:space="preserve"> </w:t>
      </w:r>
      <w:r w:rsidRPr="005D59A7">
        <w:rPr>
          <w:rFonts w:ascii="T" w:eastAsia="Calibri" w:hAnsi="T" w:cs="Simplified Arabic"/>
          <w:sz w:val="24"/>
          <w:szCs w:val="24"/>
          <w:rtl/>
        </w:rPr>
        <w:t>تسهم في تحقيق أهداف متقاطعة بين الأبعاد الاقتصادية والاجتماعية والبيئية والمؤسسية</w:t>
      </w:r>
      <w:r w:rsidRPr="005D59A7">
        <w:rPr>
          <w:rFonts w:ascii="T" w:eastAsia="Calibri" w:hAnsi="T" w:cs="Simplified Arabic"/>
          <w:sz w:val="24"/>
          <w:szCs w:val="24"/>
        </w:rPr>
        <w:t>.</w:t>
      </w:r>
    </w:p>
    <w:p w14:paraId="3FE50394" w14:textId="16668EB1" w:rsidR="006E7C5B" w:rsidRPr="005D59A7" w:rsidRDefault="006E7C5B" w:rsidP="00217271">
      <w:pPr>
        <w:bidi/>
        <w:spacing w:line="360" w:lineRule="auto"/>
        <w:ind w:firstLine="720"/>
        <w:jc w:val="lowKashida"/>
        <w:rPr>
          <w:rFonts w:ascii="T" w:eastAsia="Calibri" w:hAnsi="T" w:cs="Simplified Arabic"/>
          <w:sz w:val="24"/>
          <w:szCs w:val="24"/>
          <w:rtl/>
        </w:rPr>
      </w:pPr>
      <w:r w:rsidRPr="005D59A7">
        <w:rPr>
          <w:rFonts w:ascii="T" w:eastAsia="Calibri" w:hAnsi="T" w:cs="Simplified Arabic"/>
          <w:sz w:val="24"/>
          <w:szCs w:val="24"/>
          <w:rtl/>
        </w:rPr>
        <w:t>في ضوء التحليل السابق، يمكن صياغة مشكلة الدراسة كما يلي</w:t>
      </w:r>
      <w:r w:rsidRPr="005D59A7">
        <w:rPr>
          <w:rFonts w:ascii="T" w:eastAsia="Calibri" w:hAnsi="T" w:cs="Simplified Arabic"/>
          <w:sz w:val="24"/>
          <w:szCs w:val="24"/>
        </w:rPr>
        <w:t>:</w:t>
      </w:r>
    </w:p>
    <w:p w14:paraId="22B4CB97" w14:textId="77777777" w:rsidR="006E7C5B" w:rsidRPr="005D59A7" w:rsidRDefault="006E7C5B" w:rsidP="00217271">
      <w:pPr>
        <w:bidi/>
        <w:spacing w:line="360" w:lineRule="auto"/>
        <w:ind w:firstLine="720"/>
        <w:jc w:val="lowKashida"/>
        <w:rPr>
          <w:rFonts w:ascii="T" w:eastAsia="Calibri" w:hAnsi="T" w:cs="Simplified Arabic"/>
          <w:sz w:val="24"/>
          <w:szCs w:val="24"/>
          <w:rtl/>
        </w:rPr>
      </w:pPr>
      <w:r w:rsidRPr="005D59A7">
        <w:rPr>
          <w:rFonts w:ascii="T" w:eastAsia="Calibri" w:hAnsi="T" w:cs="Simplified Arabic"/>
          <w:sz w:val="24"/>
          <w:szCs w:val="24"/>
          <w:rtl/>
        </w:rPr>
        <w:t>تتمثل مشكلة الدراسة في وجود اختلال هيكلي متعدد الأبعاد في نظام التفتيش البيئي في المملكة العربية السعودية، يتجلى في</w:t>
      </w:r>
      <w:r w:rsidRPr="005D59A7">
        <w:rPr>
          <w:rFonts w:ascii="T" w:eastAsia="Calibri" w:hAnsi="T" w:cs="Simplified Arabic"/>
          <w:sz w:val="24"/>
          <w:szCs w:val="24"/>
        </w:rPr>
        <w:t>:</w:t>
      </w:r>
    </w:p>
    <w:p w14:paraId="65B4E47A" w14:textId="77777777" w:rsidR="006E7C5B" w:rsidRPr="005D59A7" w:rsidRDefault="006E7C5B" w:rsidP="00217271">
      <w:pPr>
        <w:bidi/>
        <w:spacing w:line="360" w:lineRule="auto"/>
        <w:ind w:firstLine="720"/>
        <w:jc w:val="lowKashida"/>
        <w:rPr>
          <w:rFonts w:ascii="T" w:eastAsia="Calibri" w:hAnsi="T" w:cs="Simplified Arabic"/>
          <w:sz w:val="24"/>
          <w:szCs w:val="24"/>
          <w:rtl/>
        </w:rPr>
      </w:pPr>
      <w:r w:rsidRPr="005D59A7">
        <w:rPr>
          <w:rFonts w:ascii="T" w:eastAsia="Calibri" w:hAnsi="T" w:cs="Simplified Arabic"/>
          <w:sz w:val="24"/>
          <w:szCs w:val="24"/>
          <w:rtl/>
        </w:rPr>
        <w:t>أولاً: فجوة بين التوسع الكمي ومحدودية الكفاءة النوعية: حيث تحقق زيادة ملحوظة في عدد المفتشين (277%) والزيارات (470%) والمنشآت المغطاة (287%)، لكنها لم تصاحبها زيادة مماثلة في جودة المخرجات (تراجع المخالفات لكل زيارة بنسبة 67%) ودقتها (ارتفاع نسبة المخالفات المرفوضة إلى 45%)</w:t>
      </w:r>
      <w:r w:rsidRPr="005D59A7">
        <w:rPr>
          <w:rFonts w:ascii="T" w:eastAsia="Calibri" w:hAnsi="T" w:cs="Simplified Arabic"/>
          <w:sz w:val="24"/>
          <w:szCs w:val="24"/>
        </w:rPr>
        <w:t>.</w:t>
      </w:r>
    </w:p>
    <w:p w14:paraId="1C6F5F07" w14:textId="77777777" w:rsidR="006E7C5B" w:rsidRPr="005D59A7" w:rsidRDefault="006E7C5B" w:rsidP="00217271">
      <w:pPr>
        <w:bidi/>
        <w:spacing w:line="360" w:lineRule="auto"/>
        <w:ind w:firstLine="720"/>
        <w:jc w:val="lowKashida"/>
        <w:rPr>
          <w:rFonts w:ascii="T" w:eastAsia="Calibri" w:hAnsi="T" w:cs="Simplified Arabic"/>
          <w:sz w:val="24"/>
          <w:szCs w:val="24"/>
          <w:rtl/>
        </w:rPr>
      </w:pPr>
      <w:r w:rsidRPr="005D59A7">
        <w:rPr>
          <w:rFonts w:ascii="T" w:eastAsia="Calibri" w:hAnsi="T" w:cs="Simplified Arabic"/>
          <w:sz w:val="24"/>
          <w:szCs w:val="24"/>
          <w:rtl/>
        </w:rPr>
        <w:t>ثانيًا: قصور في التصميم التشغيلي والمالي لنموذج تقديم الخدمة: يعتمد النموذج الحالي على التوريد التقليدي</w:t>
      </w:r>
      <w:r w:rsidRPr="005D59A7">
        <w:rPr>
          <w:rFonts w:ascii="T" w:eastAsia="Calibri" w:hAnsi="T" w:cs="Simplified Arabic"/>
          <w:sz w:val="24"/>
          <w:szCs w:val="24"/>
        </w:rPr>
        <w:t xml:space="preserve"> (Input-Based) </w:t>
      </w:r>
      <w:r w:rsidRPr="005D59A7">
        <w:rPr>
          <w:rFonts w:ascii="T" w:eastAsia="Calibri" w:hAnsi="T" w:cs="Simplified Arabic"/>
          <w:sz w:val="24"/>
          <w:szCs w:val="24"/>
          <w:rtl/>
        </w:rPr>
        <w:t>بدلاً من التعاقد القائم على الأداء</w:t>
      </w:r>
      <w:r w:rsidRPr="005D59A7">
        <w:rPr>
          <w:rFonts w:ascii="T" w:eastAsia="Calibri" w:hAnsi="T" w:cs="Simplified Arabic"/>
          <w:sz w:val="24"/>
          <w:szCs w:val="24"/>
        </w:rPr>
        <w:t xml:space="preserve"> (Performance-Based)</w:t>
      </w:r>
      <w:r w:rsidRPr="005D59A7">
        <w:rPr>
          <w:rFonts w:ascii="T" w:eastAsia="Calibri" w:hAnsi="T" w:cs="Simplified Arabic"/>
          <w:sz w:val="24"/>
          <w:szCs w:val="24"/>
          <w:rtl/>
        </w:rPr>
        <w:t xml:space="preserve">، مما أدى إلى عجز </w:t>
      </w:r>
      <w:r w:rsidRPr="005D59A7">
        <w:rPr>
          <w:rFonts w:ascii="T" w:eastAsia="Calibri" w:hAnsi="T" w:cs="Simplified Arabic"/>
          <w:sz w:val="24"/>
          <w:szCs w:val="24"/>
          <w:rtl/>
        </w:rPr>
        <w:lastRenderedPageBreak/>
        <w:t>مالي مستدام (41 مليون ريال خلال 3 سنوات)، وضعف في هيكل الحوافز (رواتب المفتشين 5,000 ريال)، وعدم قدرة الخدمة على تحقيق استدامة مالية، إضافة إلى غياب آليات تقاسم المخاطر</w:t>
      </w:r>
      <w:r w:rsidRPr="005D59A7">
        <w:rPr>
          <w:rFonts w:ascii="T" w:eastAsia="Calibri" w:hAnsi="T" w:cs="Simplified Arabic"/>
          <w:sz w:val="24"/>
          <w:szCs w:val="24"/>
        </w:rPr>
        <w:t>.</w:t>
      </w:r>
    </w:p>
    <w:p w14:paraId="6A17C658" w14:textId="77777777" w:rsidR="006E7C5B" w:rsidRPr="005D59A7" w:rsidRDefault="006E7C5B" w:rsidP="00217271">
      <w:pPr>
        <w:bidi/>
        <w:spacing w:line="360" w:lineRule="auto"/>
        <w:ind w:firstLine="720"/>
        <w:jc w:val="lowKashida"/>
        <w:rPr>
          <w:rFonts w:ascii="T" w:eastAsia="Calibri" w:hAnsi="T" w:cs="Simplified Arabic"/>
          <w:sz w:val="24"/>
          <w:szCs w:val="24"/>
          <w:rtl/>
        </w:rPr>
      </w:pPr>
      <w:r w:rsidRPr="005D59A7">
        <w:rPr>
          <w:rFonts w:ascii="T" w:eastAsia="Calibri" w:hAnsi="T" w:cs="Simplified Arabic"/>
          <w:sz w:val="24"/>
          <w:szCs w:val="24"/>
          <w:rtl/>
        </w:rPr>
        <w:t>ثالثًا: ضعف في حوكمة البيانات وإدارة المعلومات: ارتفاع نسبة المخالفات المرفوضة (45%) يعكس ضعفًا في دقة الرصد، وسلامة الإجراءات النظامية، واستخدام التقنيات الحديثة في التفتيش، إضافة إلى غياب أنظمة متكاملة لتتبع الأداء</w:t>
      </w:r>
      <w:r w:rsidRPr="005D59A7">
        <w:rPr>
          <w:rFonts w:ascii="T" w:eastAsia="Calibri" w:hAnsi="T" w:cs="Simplified Arabic"/>
          <w:sz w:val="24"/>
          <w:szCs w:val="24"/>
        </w:rPr>
        <w:t>.</w:t>
      </w:r>
    </w:p>
    <w:p w14:paraId="6872E7F8" w14:textId="77777777" w:rsidR="006E7C5B" w:rsidRPr="005D59A7" w:rsidRDefault="006E7C5B" w:rsidP="00217271">
      <w:pPr>
        <w:bidi/>
        <w:spacing w:line="360" w:lineRule="auto"/>
        <w:ind w:firstLine="720"/>
        <w:jc w:val="lowKashida"/>
        <w:rPr>
          <w:rFonts w:ascii="T" w:eastAsia="Calibri" w:hAnsi="T" w:cs="Simplified Arabic"/>
          <w:sz w:val="24"/>
          <w:szCs w:val="24"/>
          <w:rtl/>
        </w:rPr>
      </w:pPr>
      <w:r w:rsidRPr="005D59A7">
        <w:rPr>
          <w:rFonts w:ascii="T" w:eastAsia="Calibri" w:hAnsi="T" w:cs="Simplified Arabic"/>
          <w:sz w:val="24"/>
          <w:szCs w:val="24"/>
          <w:rtl/>
        </w:rPr>
        <w:t>رابعًا: عدم كفاءة في تخصيص الموارد ومواءمتها مع الاحتياج: عدم مواكبة زيادة عدد المفتشين (16%) لزيادة عدد المنشآت (29%)، مما أدى إلى تذبذب عبء العمل وعدم استقرار الأداء، وزيادة الضغط على المفتشين</w:t>
      </w:r>
      <w:r w:rsidRPr="005D59A7">
        <w:rPr>
          <w:rFonts w:ascii="T" w:eastAsia="Calibri" w:hAnsi="T" w:cs="Simplified Arabic"/>
          <w:sz w:val="24"/>
          <w:szCs w:val="24"/>
        </w:rPr>
        <w:t>.</w:t>
      </w:r>
    </w:p>
    <w:p w14:paraId="199E4C58" w14:textId="77777777" w:rsidR="006E7C5B" w:rsidRPr="005D59A7" w:rsidRDefault="006E7C5B" w:rsidP="00217271">
      <w:pPr>
        <w:bidi/>
        <w:spacing w:line="360" w:lineRule="auto"/>
        <w:ind w:firstLine="720"/>
        <w:jc w:val="lowKashida"/>
        <w:rPr>
          <w:rFonts w:ascii="T" w:eastAsia="Calibri" w:hAnsi="T" w:cs="Simplified Arabic"/>
          <w:sz w:val="24"/>
          <w:szCs w:val="24"/>
          <w:rtl/>
        </w:rPr>
      </w:pPr>
      <w:r w:rsidRPr="005D59A7">
        <w:rPr>
          <w:rFonts w:ascii="T" w:eastAsia="Calibri" w:hAnsi="T" w:cs="Simplified Arabic"/>
          <w:sz w:val="24"/>
          <w:szCs w:val="24"/>
          <w:rtl/>
        </w:rPr>
        <w:t>خامسًا: غياب التكامل المؤسسي: عمل الجهات المعنية بشكل منفصل دون أنظمة تكامل فعالة، مما يؤدي إلى ازدواجية الجهود أو فجوات في التغطية، وعدم تبادل المعلومات بشكل فعال</w:t>
      </w:r>
      <w:r w:rsidRPr="005D59A7">
        <w:rPr>
          <w:rFonts w:ascii="T" w:eastAsia="Calibri" w:hAnsi="T" w:cs="Simplified Arabic"/>
          <w:sz w:val="24"/>
          <w:szCs w:val="24"/>
        </w:rPr>
        <w:t>.</w:t>
      </w:r>
    </w:p>
    <w:p w14:paraId="79FC1153" w14:textId="77777777" w:rsidR="006E7C5B" w:rsidRPr="005D59A7" w:rsidRDefault="006E7C5B" w:rsidP="00217271">
      <w:pPr>
        <w:bidi/>
        <w:spacing w:line="360" w:lineRule="auto"/>
        <w:ind w:firstLine="720"/>
        <w:jc w:val="lowKashida"/>
        <w:rPr>
          <w:rFonts w:ascii="T" w:eastAsia="Calibri" w:hAnsi="T" w:cs="Simplified Arabic"/>
          <w:sz w:val="24"/>
          <w:szCs w:val="24"/>
          <w:rtl/>
        </w:rPr>
      </w:pPr>
      <w:r w:rsidRPr="005D59A7">
        <w:rPr>
          <w:rFonts w:ascii="T" w:eastAsia="Calibri" w:hAnsi="T" w:cs="Simplified Arabic"/>
          <w:sz w:val="24"/>
          <w:szCs w:val="24"/>
          <w:rtl/>
        </w:rPr>
        <w:t>سادسًا: غياب نماذج تطبيقية متقدمة في الأدبيات لهيكلة الشراكات بين القطاعين العام والخاص في الخدمات الرقابية البيئية عالية الحساسية، بما يشمل</w:t>
      </w:r>
      <w:r w:rsidRPr="005D59A7">
        <w:rPr>
          <w:rFonts w:ascii="T" w:eastAsia="Calibri" w:hAnsi="T" w:cs="Simplified Arabic"/>
          <w:sz w:val="24"/>
          <w:szCs w:val="24"/>
        </w:rPr>
        <w:t>:</w:t>
      </w:r>
    </w:p>
    <w:p w14:paraId="48743D8C" w14:textId="77777777" w:rsidR="006E7C5B" w:rsidRPr="005D59A7" w:rsidRDefault="006E7C5B" w:rsidP="00217271">
      <w:pPr>
        <w:bidi/>
        <w:spacing w:line="360" w:lineRule="auto"/>
        <w:ind w:firstLine="720"/>
        <w:jc w:val="lowKashida"/>
        <w:rPr>
          <w:rFonts w:ascii="T" w:eastAsia="Calibri" w:hAnsi="T" w:cs="Simplified Arabic"/>
          <w:sz w:val="24"/>
          <w:szCs w:val="24"/>
          <w:rtl/>
        </w:rPr>
      </w:pPr>
      <w:r w:rsidRPr="005D59A7">
        <w:rPr>
          <w:rFonts w:ascii="T" w:eastAsia="Calibri" w:hAnsi="T" w:cs="Simplified Arabic"/>
          <w:sz w:val="24"/>
          <w:szCs w:val="24"/>
          <w:rtl/>
        </w:rPr>
        <w:t>تصميم مؤشرات أداء بيئية قابلة للقياس</w:t>
      </w:r>
      <w:r w:rsidRPr="005D59A7">
        <w:rPr>
          <w:rFonts w:ascii="T" w:eastAsia="Calibri" w:hAnsi="T" w:cs="Simplified Arabic"/>
          <w:sz w:val="24"/>
          <w:szCs w:val="24"/>
        </w:rPr>
        <w:t xml:space="preserve"> (Measurable Environmental KPIs).</w:t>
      </w:r>
    </w:p>
    <w:p w14:paraId="32F470AD" w14:textId="77777777" w:rsidR="006E7C5B" w:rsidRPr="005D59A7" w:rsidRDefault="006E7C5B" w:rsidP="00217271">
      <w:pPr>
        <w:bidi/>
        <w:spacing w:line="360" w:lineRule="auto"/>
        <w:ind w:firstLine="720"/>
        <w:jc w:val="lowKashida"/>
        <w:rPr>
          <w:rFonts w:ascii="T" w:eastAsia="Calibri" w:hAnsi="T" w:cs="Simplified Arabic"/>
          <w:sz w:val="24"/>
          <w:szCs w:val="24"/>
          <w:rtl/>
        </w:rPr>
      </w:pPr>
      <w:r w:rsidRPr="005D59A7">
        <w:rPr>
          <w:rFonts w:ascii="T" w:eastAsia="Calibri" w:hAnsi="T" w:cs="Simplified Arabic"/>
          <w:sz w:val="24"/>
          <w:szCs w:val="24"/>
          <w:rtl/>
        </w:rPr>
        <w:t>توزيع المخاطر بين القطاعين العام والخاص</w:t>
      </w:r>
      <w:r w:rsidRPr="005D59A7">
        <w:rPr>
          <w:rFonts w:ascii="T" w:eastAsia="Calibri" w:hAnsi="T" w:cs="Simplified Arabic"/>
          <w:sz w:val="24"/>
          <w:szCs w:val="24"/>
        </w:rPr>
        <w:t xml:space="preserve"> (Risk Allocation).</w:t>
      </w:r>
    </w:p>
    <w:p w14:paraId="3F20D36F" w14:textId="77777777" w:rsidR="006E7C5B" w:rsidRPr="005D59A7" w:rsidRDefault="006E7C5B" w:rsidP="00217271">
      <w:pPr>
        <w:bidi/>
        <w:spacing w:line="360" w:lineRule="auto"/>
        <w:ind w:firstLine="720"/>
        <w:jc w:val="lowKashida"/>
        <w:rPr>
          <w:rFonts w:ascii="T" w:eastAsia="Calibri" w:hAnsi="T" w:cs="Simplified Arabic"/>
          <w:sz w:val="24"/>
          <w:szCs w:val="24"/>
          <w:rtl/>
        </w:rPr>
      </w:pPr>
      <w:r w:rsidRPr="005D59A7">
        <w:rPr>
          <w:rFonts w:ascii="T" w:eastAsia="Calibri" w:hAnsi="T" w:cs="Simplified Arabic"/>
          <w:sz w:val="24"/>
          <w:szCs w:val="24"/>
          <w:rtl/>
        </w:rPr>
        <w:t>ضمان الحياد التنظيمي والشفافية والمساءلة</w:t>
      </w:r>
      <w:r w:rsidRPr="005D59A7">
        <w:rPr>
          <w:rFonts w:ascii="T" w:eastAsia="Calibri" w:hAnsi="T" w:cs="Simplified Arabic"/>
          <w:sz w:val="24"/>
          <w:szCs w:val="24"/>
        </w:rPr>
        <w:t xml:space="preserve"> (Regulatory Neutrality, Transparency &amp; Accountability).</w:t>
      </w:r>
    </w:p>
    <w:p w14:paraId="0D4544E0" w14:textId="77777777" w:rsidR="006E7C5B" w:rsidRPr="005D59A7" w:rsidRDefault="006E7C5B" w:rsidP="00217271">
      <w:pPr>
        <w:bidi/>
        <w:spacing w:line="360" w:lineRule="auto"/>
        <w:ind w:firstLine="720"/>
        <w:jc w:val="lowKashida"/>
        <w:rPr>
          <w:rFonts w:ascii="T" w:eastAsia="Calibri" w:hAnsi="T" w:cs="Simplified Arabic"/>
          <w:sz w:val="24"/>
          <w:szCs w:val="24"/>
          <w:rtl/>
        </w:rPr>
      </w:pPr>
      <w:r w:rsidRPr="005D59A7">
        <w:rPr>
          <w:rFonts w:ascii="T" w:eastAsia="Calibri" w:hAnsi="T" w:cs="Simplified Arabic"/>
          <w:sz w:val="24"/>
          <w:szCs w:val="24"/>
          <w:rtl/>
        </w:rPr>
        <w:t>تطوير نماذج استرداد التكاليف</w:t>
      </w:r>
      <w:r w:rsidRPr="005D59A7">
        <w:rPr>
          <w:rFonts w:ascii="T" w:eastAsia="Calibri" w:hAnsi="T" w:cs="Simplified Arabic"/>
          <w:sz w:val="24"/>
          <w:szCs w:val="24"/>
        </w:rPr>
        <w:t xml:space="preserve"> (Cost Recovery Models).</w:t>
      </w:r>
    </w:p>
    <w:p w14:paraId="2403B0DC" w14:textId="77777777" w:rsidR="006E7C5B" w:rsidRPr="005D59A7" w:rsidRDefault="006E7C5B" w:rsidP="00217271">
      <w:pPr>
        <w:bidi/>
        <w:spacing w:line="360" w:lineRule="auto"/>
        <w:ind w:firstLine="720"/>
        <w:jc w:val="lowKashida"/>
        <w:rPr>
          <w:rFonts w:ascii="T" w:eastAsia="Calibri" w:hAnsi="T" w:cs="Simplified Arabic"/>
          <w:sz w:val="24"/>
          <w:szCs w:val="24"/>
          <w:rtl/>
        </w:rPr>
      </w:pPr>
      <w:r w:rsidRPr="005D59A7">
        <w:rPr>
          <w:rFonts w:ascii="T" w:eastAsia="Calibri" w:hAnsi="T" w:cs="Simplified Arabic"/>
          <w:sz w:val="24"/>
          <w:szCs w:val="24"/>
          <w:rtl/>
        </w:rPr>
        <w:t>توظيف التقنيات الحديثة</w:t>
      </w:r>
      <w:r w:rsidRPr="005D59A7">
        <w:rPr>
          <w:rFonts w:ascii="T" w:eastAsia="Calibri" w:hAnsi="T" w:cs="Simplified Arabic"/>
          <w:sz w:val="24"/>
          <w:szCs w:val="24"/>
        </w:rPr>
        <w:t xml:space="preserve"> (</w:t>
      </w:r>
      <w:proofErr w:type="spellStart"/>
      <w:r w:rsidRPr="005D59A7">
        <w:rPr>
          <w:rFonts w:ascii="T" w:eastAsia="Calibri" w:hAnsi="T" w:cs="Simplified Arabic"/>
          <w:sz w:val="24"/>
          <w:szCs w:val="24"/>
        </w:rPr>
        <w:t>RegTech</w:t>
      </w:r>
      <w:proofErr w:type="spellEnd"/>
      <w:r w:rsidRPr="005D59A7">
        <w:rPr>
          <w:rFonts w:ascii="T" w:eastAsia="Calibri" w:hAnsi="T" w:cs="Simplified Arabic"/>
          <w:sz w:val="24"/>
          <w:szCs w:val="24"/>
        </w:rPr>
        <w:t xml:space="preserve"> &amp; </w:t>
      </w:r>
      <w:proofErr w:type="spellStart"/>
      <w:r w:rsidRPr="005D59A7">
        <w:rPr>
          <w:rFonts w:ascii="T" w:eastAsia="Calibri" w:hAnsi="T" w:cs="Simplified Arabic"/>
          <w:sz w:val="24"/>
          <w:szCs w:val="24"/>
        </w:rPr>
        <w:t>GovTech</w:t>
      </w:r>
      <w:proofErr w:type="spellEnd"/>
      <w:r w:rsidRPr="005D59A7">
        <w:rPr>
          <w:rFonts w:ascii="T" w:eastAsia="Calibri" w:hAnsi="T" w:cs="Simplified Arabic"/>
          <w:sz w:val="24"/>
          <w:szCs w:val="24"/>
        </w:rPr>
        <w:t xml:space="preserve">) </w:t>
      </w:r>
      <w:r w:rsidRPr="005D59A7">
        <w:rPr>
          <w:rFonts w:ascii="T" w:eastAsia="Calibri" w:hAnsi="T" w:cs="Simplified Arabic"/>
          <w:sz w:val="24"/>
          <w:szCs w:val="24"/>
          <w:rtl/>
        </w:rPr>
        <w:t>في عمليات التفتيش</w:t>
      </w:r>
      <w:r w:rsidRPr="005D59A7">
        <w:rPr>
          <w:rFonts w:ascii="T" w:eastAsia="Calibri" w:hAnsi="T" w:cs="Simplified Arabic"/>
          <w:sz w:val="24"/>
          <w:szCs w:val="24"/>
        </w:rPr>
        <w:t>.</w:t>
      </w:r>
    </w:p>
    <w:p w14:paraId="15B31E26" w14:textId="77777777" w:rsidR="006E7C5B" w:rsidRPr="005D59A7" w:rsidRDefault="006E7C5B" w:rsidP="00217271">
      <w:pPr>
        <w:bidi/>
        <w:spacing w:line="360" w:lineRule="auto"/>
        <w:ind w:firstLine="720"/>
        <w:jc w:val="lowKashida"/>
        <w:rPr>
          <w:rFonts w:ascii="T" w:eastAsia="Calibri" w:hAnsi="T" w:cs="Simplified Arabic"/>
          <w:sz w:val="24"/>
          <w:szCs w:val="24"/>
          <w:rtl/>
        </w:rPr>
      </w:pPr>
      <w:r w:rsidRPr="005D59A7">
        <w:rPr>
          <w:rFonts w:ascii="T" w:eastAsia="Calibri" w:hAnsi="T" w:cs="Simplified Arabic"/>
          <w:sz w:val="24"/>
          <w:szCs w:val="24"/>
          <w:rtl/>
        </w:rPr>
        <w:t>هيكلة عقود قائمة على الأداء والنتائج</w:t>
      </w:r>
      <w:r w:rsidRPr="005D59A7">
        <w:rPr>
          <w:rFonts w:ascii="T" w:eastAsia="Calibri" w:hAnsi="T" w:cs="Simplified Arabic"/>
          <w:sz w:val="24"/>
          <w:szCs w:val="24"/>
        </w:rPr>
        <w:t xml:space="preserve"> (Performance-Based &amp; Results-Based Contracting).</w:t>
      </w:r>
    </w:p>
    <w:p w14:paraId="535388EC" w14:textId="77777777" w:rsidR="006E7C5B" w:rsidRPr="005D59A7" w:rsidRDefault="006E7C5B" w:rsidP="00DF52A6">
      <w:pPr>
        <w:bidi/>
        <w:spacing w:line="360" w:lineRule="auto"/>
        <w:ind w:firstLine="720"/>
        <w:jc w:val="lowKashida"/>
        <w:rPr>
          <w:rFonts w:ascii="T" w:eastAsia="Calibri" w:hAnsi="T" w:cs="Simplified Arabic"/>
          <w:sz w:val="24"/>
          <w:szCs w:val="24"/>
          <w:rtl/>
        </w:rPr>
      </w:pPr>
      <w:r w:rsidRPr="005D59A7">
        <w:rPr>
          <w:rFonts w:ascii="T" w:eastAsia="Calibri" w:hAnsi="T" w:cs="Simplified Arabic"/>
          <w:sz w:val="24"/>
          <w:szCs w:val="24"/>
          <w:rtl/>
        </w:rPr>
        <w:lastRenderedPageBreak/>
        <w:t>وعليه، تبرز الحاجة إلى تطوير نموذج تكاملي مبتكر قائم على الشراكات بين القطاعين العام والخاص يعيد هندسة منظومة التفتيش البيئي من منظور تشغيلي ومالي ومؤسسي، بما يحقق الكفاءة، ويعزز الامتثال البيئي، ويدعم مستهدفات الاستدامة ضمن رؤية السعودية 2030، مع الحفاظ على الحياد التنظيمي والشفافية والمساءلة</w:t>
      </w:r>
      <w:r w:rsidRPr="005D59A7">
        <w:rPr>
          <w:rFonts w:ascii="T" w:eastAsia="Calibri" w:hAnsi="T" w:cs="Simplified Arabic"/>
          <w:sz w:val="24"/>
          <w:szCs w:val="24"/>
        </w:rPr>
        <w:t>.</w:t>
      </w:r>
    </w:p>
    <w:p w14:paraId="548611FF" w14:textId="77777777" w:rsidR="00177E64" w:rsidRPr="005D59A7" w:rsidRDefault="00F873FA" w:rsidP="00DF52A6">
      <w:pPr>
        <w:pStyle w:val="Heading1"/>
        <w:bidi/>
        <w:rPr>
          <w:rFonts w:ascii="T" w:eastAsia="Times New Roman" w:hAnsi="T" w:cs="Simplified Arabic"/>
          <w:b/>
          <w:bCs/>
          <w:color w:val="auto"/>
          <w:sz w:val="24"/>
          <w:szCs w:val="24"/>
          <w:rtl/>
        </w:rPr>
      </w:pPr>
      <w:bookmarkStart w:id="7" w:name="_Toc227687207"/>
      <w:r w:rsidRPr="005D59A7">
        <w:rPr>
          <w:rFonts w:ascii="T" w:eastAsia="Times New Roman" w:hAnsi="T" w:cs="Simplified Arabic"/>
          <w:b/>
          <w:bCs/>
          <w:color w:val="auto"/>
          <w:sz w:val="24"/>
          <w:szCs w:val="24"/>
          <w:rtl/>
        </w:rPr>
        <w:t>تساؤلات الدراسة:</w:t>
      </w:r>
      <w:bookmarkEnd w:id="7"/>
    </w:p>
    <w:p w14:paraId="7D3A7CB2" w14:textId="77777777" w:rsidR="00D82B05" w:rsidRPr="005D59A7" w:rsidRDefault="00D82B05" w:rsidP="00DF52A6">
      <w:pPr>
        <w:bidi/>
        <w:ind w:left="84" w:firstLine="720"/>
        <w:jc w:val="both"/>
        <w:rPr>
          <w:rFonts w:ascii="T" w:hAnsi="T" w:cs="Simplified Arabic"/>
          <w:b/>
          <w:bCs/>
          <w:sz w:val="24"/>
          <w:szCs w:val="24"/>
          <w:shd w:val="clear" w:color="auto" w:fill="FFFFFF"/>
          <w:rtl/>
          <w:lang w:bidi="ar-EG"/>
        </w:rPr>
      </w:pPr>
      <w:r w:rsidRPr="005D59A7">
        <w:rPr>
          <w:rFonts w:ascii="T" w:hAnsi="T" w:cs="Simplified Arabic"/>
          <w:b/>
          <w:bCs/>
          <w:sz w:val="24"/>
          <w:szCs w:val="24"/>
          <w:shd w:val="clear" w:color="auto" w:fill="FFFFFF"/>
          <w:rtl/>
          <w:lang w:bidi="ar-EG"/>
        </w:rPr>
        <w:t>السؤال الرئيس</w:t>
      </w:r>
      <w:r w:rsidRPr="005D59A7">
        <w:rPr>
          <w:rFonts w:ascii="T" w:hAnsi="T" w:cs="Simplified Arabic"/>
          <w:b/>
          <w:bCs/>
          <w:sz w:val="24"/>
          <w:szCs w:val="24"/>
          <w:shd w:val="clear" w:color="auto" w:fill="FFFFFF"/>
          <w:lang w:bidi="ar-EG"/>
        </w:rPr>
        <w:t>:</w:t>
      </w:r>
    </w:p>
    <w:p w14:paraId="47CEB100" w14:textId="77777777" w:rsidR="00D82B05" w:rsidRPr="005D59A7" w:rsidRDefault="00D82B05" w:rsidP="00DF52A6">
      <w:pPr>
        <w:bidi/>
        <w:spacing w:line="360" w:lineRule="auto"/>
        <w:ind w:left="84" w:firstLine="720"/>
        <w:jc w:val="both"/>
        <w:rPr>
          <w:rFonts w:ascii="T" w:hAnsi="T" w:cs="Simplified Arabic"/>
          <w:sz w:val="24"/>
          <w:szCs w:val="24"/>
          <w:shd w:val="clear" w:color="auto" w:fill="FFFFFF"/>
          <w:rtl/>
          <w:lang w:bidi="ar-EG"/>
        </w:rPr>
      </w:pPr>
      <w:r w:rsidRPr="005D59A7">
        <w:rPr>
          <w:rFonts w:ascii="T" w:hAnsi="T" w:cs="Simplified Arabic"/>
          <w:sz w:val="24"/>
          <w:szCs w:val="24"/>
          <w:shd w:val="clear" w:color="auto" w:fill="FFFFFF"/>
          <w:rtl/>
          <w:lang w:bidi="ar-EG"/>
        </w:rPr>
        <w:t>ما مدى كفاءة وفعالية نموذج الحوكمة والتشغيل الحالي لخدمة التفتيش البيئي في المملكة العربية السعودية، كما تطبقه المركز الوطني للرقابة على الالتزام البيئي، وما مدى قدرة نموذج شراكة مقترح بين القطاعين العام والخاص</w:t>
      </w:r>
      <w:r w:rsidRPr="005D59A7">
        <w:rPr>
          <w:rFonts w:ascii="T" w:hAnsi="T" w:cs="Simplified Arabic"/>
          <w:sz w:val="24"/>
          <w:szCs w:val="24"/>
          <w:shd w:val="clear" w:color="auto" w:fill="FFFFFF"/>
          <w:lang w:bidi="ar-EG"/>
        </w:rPr>
        <w:t xml:space="preserve"> (PPP) </w:t>
      </w:r>
      <w:r w:rsidRPr="005D59A7">
        <w:rPr>
          <w:rFonts w:ascii="T" w:hAnsi="T" w:cs="Simplified Arabic"/>
          <w:sz w:val="24"/>
          <w:szCs w:val="24"/>
          <w:shd w:val="clear" w:color="auto" w:fill="FFFFFF"/>
          <w:rtl/>
          <w:lang w:bidi="ar-EG"/>
        </w:rPr>
        <w:t>على تحسين الكفاءة التشغيلية وجودة المخرجات وتحقيق الاستدامة المالية بما يتوافق مع مستهدفات رؤية السعودية 2030؟</w:t>
      </w:r>
    </w:p>
    <w:p w14:paraId="5E65EA66" w14:textId="77777777" w:rsidR="00D82B05" w:rsidRPr="005D59A7" w:rsidRDefault="00D82B05" w:rsidP="00DF52A6">
      <w:pPr>
        <w:bidi/>
        <w:spacing w:line="360" w:lineRule="auto"/>
        <w:ind w:left="84" w:firstLine="720"/>
        <w:jc w:val="both"/>
        <w:rPr>
          <w:rFonts w:ascii="T" w:hAnsi="T" w:cs="Simplified Arabic"/>
          <w:b/>
          <w:bCs/>
          <w:sz w:val="24"/>
          <w:szCs w:val="24"/>
          <w:shd w:val="clear" w:color="auto" w:fill="FFFFFF"/>
          <w:rtl/>
          <w:lang w:bidi="ar-EG"/>
        </w:rPr>
      </w:pPr>
      <w:r w:rsidRPr="005D59A7">
        <w:rPr>
          <w:rFonts w:ascii="T" w:hAnsi="T" w:cs="Simplified Arabic"/>
          <w:b/>
          <w:bCs/>
          <w:sz w:val="24"/>
          <w:szCs w:val="24"/>
          <w:shd w:val="clear" w:color="auto" w:fill="FFFFFF"/>
          <w:rtl/>
          <w:lang w:bidi="ar-EG"/>
        </w:rPr>
        <w:t>الأسئلة الفرعية</w:t>
      </w:r>
      <w:r w:rsidRPr="005D59A7">
        <w:rPr>
          <w:rFonts w:ascii="T" w:hAnsi="T" w:cs="Simplified Arabic"/>
          <w:b/>
          <w:bCs/>
          <w:sz w:val="24"/>
          <w:szCs w:val="24"/>
          <w:shd w:val="clear" w:color="auto" w:fill="FFFFFF"/>
          <w:lang w:bidi="ar-EG"/>
        </w:rPr>
        <w:t>:</w:t>
      </w:r>
    </w:p>
    <w:p w14:paraId="07B46018" w14:textId="77777777" w:rsidR="00D82B05" w:rsidRPr="005D59A7" w:rsidRDefault="00D82B05" w:rsidP="0045581D">
      <w:pPr>
        <w:pStyle w:val="ListParagraph"/>
        <w:numPr>
          <w:ilvl w:val="0"/>
          <w:numId w:val="27"/>
        </w:numPr>
        <w:bidi/>
        <w:spacing w:line="360" w:lineRule="auto"/>
        <w:ind w:left="84" w:firstLine="0"/>
        <w:jc w:val="both"/>
        <w:rPr>
          <w:rFonts w:ascii="T" w:hAnsi="T" w:cs="Simplified Arabic"/>
          <w:sz w:val="24"/>
          <w:szCs w:val="24"/>
          <w:shd w:val="clear" w:color="auto" w:fill="FFFFFF"/>
          <w:rtl/>
          <w:lang w:bidi="ar-EG"/>
        </w:rPr>
      </w:pPr>
      <w:r w:rsidRPr="005D59A7">
        <w:rPr>
          <w:rFonts w:ascii="T" w:hAnsi="T" w:cs="Simplified Arabic"/>
          <w:sz w:val="24"/>
          <w:szCs w:val="24"/>
          <w:shd w:val="clear" w:color="auto" w:fill="FFFFFF"/>
          <w:rtl/>
          <w:lang w:bidi="ar-EG"/>
        </w:rPr>
        <w:t>ما خصائص وأداء نموذج تقديم خدمة التفتيش البيئي الحالي من حيث الكفاءة التشغيلية، جودة المخرجات، مستوى التغطية، وآليات التوريد التقليدية؟</w:t>
      </w:r>
    </w:p>
    <w:p w14:paraId="32AD6D00" w14:textId="77777777" w:rsidR="00D82B05" w:rsidRPr="005D59A7" w:rsidRDefault="00D82B05" w:rsidP="0045581D">
      <w:pPr>
        <w:pStyle w:val="ListParagraph"/>
        <w:numPr>
          <w:ilvl w:val="0"/>
          <w:numId w:val="27"/>
        </w:numPr>
        <w:bidi/>
        <w:spacing w:line="360" w:lineRule="auto"/>
        <w:ind w:left="84" w:firstLine="0"/>
        <w:jc w:val="both"/>
        <w:rPr>
          <w:rFonts w:ascii="T" w:hAnsi="T" w:cs="Simplified Arabic"/>
          <w:sz w:val="24"/>
          <w:szCs w:val="24"/>
          <w:shd w:val="clear" w:color="auto" w:fill="FFFFFF"/>
          <w:rtl/>
          <w:lang w:bidi="ar-EG"/>
        </w:rPr>
      </w:pPr>
      <w:r w:rsidRPr="005D59A7">
        <w:rPr>
          <w:rFonts w:ascii="T" w:hAnsi="T" w:cs="Simplified Arabic"/>
          <w:sz w:val="24"/>
          <w:szCs w:val="24"/>
          <w:shd w:val="clear" w:color="auto" w:fill="FFFFFF"/>
          <w:rtl/>
          <w:lang w:bidi="ar-EG"/>
        </w:rPr>
        <w:t>إلى أي مدى يحقق النموذج الحالي كفاءة اقتصادية واستدامة مالية، وما فرص تحسين التكلفة والعائد (خصوصًا تكلفة الزيارة التفتيشية) في حال تطبيق نموذج شراكة مع القطاع الخاص؟</w:t>
      </w:r>
    </w:p>
    <w:p w14:paraId="7D6F56C0" w14:textId="77777777" w:rsidR="00D82B05" w:rsidRPr="005D59A7" w:rsidRDefault="00D82B05" w:rsidP="0045581D">
      <w:pPr>
        <w:pStyle w:val="ListParagraph"/>
        <w:numPr>
          <w:ilvl w:val="0"/>
          <w:numId w:val="27"/>
        </w:numPr>
        <w:bidi/>
        <w:spacing w:line="360" w:lineRule="auto"/>
        <w:ind w:left="84" w:firstLine="0"/>
        <w:jc w:val="both"/>
        <w:rPr>
          <w:rFonts w:ascii="T" w:hAnsi="T" w:cs="Simplified Arabic"/>
          <w:sz w:val="24"/>
          <w:szCs w:val="24"/>
          <w:shd w:val="clear" w:color="auto" w:fill="FFFFFF"/>
          <w:rtl/>
          <w:lang w:bidi="ar-EG"/>
        </w:rPr>
      </w:pPr>
      <w:r w:rsidRPr="005D59A7">
        <w:rPr>
          <w:rFonts w:ascii="T" w:hAnsi="T" w:cs="Simplified Arabic"/>
          <w:sz w:val="24"/>
          <w:szCs w:val="24"/>
          <w:shd w:val="clear" w:color="auto" w:fill="FFFFFF"/>
          <w:rtl/>
          <w:lang w:bidi="ar-EG"/>
        </w:rPr>
        <w:t>ما النماذج التعاقدية الأنسب</w:t>
      </w:r>
      <w:r w:rsidRPr="005D59A7">
        <w:rPr>
          <w:rFonts w:ascii="T" w:hAnsi="T" w:cs="Simplified Arabic"/>
          <w:sz w:val="24"/>
          <w:szCs w:val="24"/>
          <w:shd w:val="clear" w:color="auto" w:fill="FFFFFF"/>
          <w:lang w:bidi="ar-EG"/>
        </w:rPr>
        <w:t xml:space="preserve"> (</w:t>
      </w:r>
      <w:r w:rsidRPr="005D59A7">
        <w:rPr>
          <w:rFonts w:ascii="T" w:hAnsi="T" w:cs="Simplified Arabic"/>
          <w:sz w:val="24"/>
          <w:szCs w:val="24"/>
          <w:shd w:val="clear" w:color="auto" w:fill="FFFFFF"/>
          <w:rtl/>
          <w:lang w:bidi="ar-EG"/>
        </w:rPr>
        <w:t>مثل</w:t>
      </w:r>
      <w:r w:rsidRPr="005D59A7">
        <w:rPr>
          <w:rFonts w:ascii="T" w:hAnsi="T" w:cs="Simplified Arabic"/>
          <w:sz w:val="24"/>
          <w:szCs w:val="24"/>
          <w:shd w:val="clear" w:color="auto" w:fill="FFFFFF"/>
          <w:lang w:bidi="ar-EG"/>
        </w:rPr>
        <w:t xml:space="preserve"> DBO</w:t>
      </w:r>
      <w:r w:rsidRPr="005D59A7">
        <w:rPr>
          <w:rFonts w:ascii="T" w:hAnsi="T" w:cs="Simplified Arabic"/>
          <w:sz w:val="24"/>
          <w:szCs w:val="24"/>
          <w:shd w:val="clear" w:color="auto" w:fill="FFFFFF"/>
          <w:rtl/>
          <w:lang w:bidi="ar-EG"/>
        </w:rPr>
        <w:t xml:space="preserve">، </w:t>
      </w:r>
      <w:r w:rsidRPr="005D59A7">
        <w:rPr>
          <w:rFonts w:ascii="T" w:hAnsi="T" w:cs="Simplified Arabic"/>
          <w:sz w:val="24"/>
          <w:szCs w:val="24"/>
          <w:shd w:val="clear" w:color="auto" w:fill="FFFFFF"/>
          <w:lang w:bidi="ar-EG"/>
        </w:rPr>
        <w:t>DBFM</w:t>
      </w:r>
      <w:r w:rsidRPr="005D59A7">
        <w:rPr>
          <w:rFonts w:ascii="T" w:hAnsi="T" w:cs="Simplified Arabic"/>
          <w:sz w:val="24"/>
          <w:szCs w:val="24"/>
          <w:shd w:val="clear" w:color="auto" w:fill="FFFFFF"/>
          <w:rtl/>
          <w:lang w:bidi="ar-EG"/>
        </w:rPr>
        <w:t>، أو التعهيد المتقدم</w:t>
      </w:r>
      <w:r w:rsidRPr="005D59A7">
        <w:rPr>
          <w:rFonts w:ascii="T" w:hAnsi="T" w:cs="Simplified Arabic"/>
          <w:sz w:val="24"/>
          <w:szCs w:val="24"/>
          <w:shd w:val="clear" w:color="auto" w:fill="FFFFFF"/>
          <w:lang w:bidi="ar-EG"/>
        </w:rPr>
        <w:t xml:space="preserve">) </w:t>
      </w:r>
      <w:r w:rsidRPr="005D59A7">
        <w:rPr>
          <w:rFonts w:ascii="T" w:hAnsi="T" w:cs="Simplified Arabic"/>
          <w:sz w:val="24"/>
          <w:szCs w:val="24"/>
          <w:shd w:val="clear" w:color="auto" w:fill="FFFFFF"/>
          <w:rtl/>
          <w:lang w:bidi="ar-EG"/>
        </w:rPr>
        <w:t>لتقديم خدمة التفتيش البيئي، وما مدى ملاءمتها لطبيعة الخدمات الرقابية في القطاع البيئي السعودي؟</w:t>
      </w:r>
    </w:p>
    <w:p w14:paraId="02683D4A" w14:textId="77777777" w:rsidR="00D82B05" w:rsidRPr="005D59A7" w:rsidRDefault="00D82B05" w:rsidP="0045581D">
      <w:pPr>
        <w:pStyle w:val="ListParagraph"/>
        <w:numPr>
          <w:ilvl w:val="0"/>
          <w:numId w:val="27"/>
        </w:numPr>
        <w:bidi/>
        <w:spacing w:line="360" w:lineRule="auto"/>
        <w:ind w:left="84" w:firstLine="0"/>
        <w:jc w:val="both"/>
        <w:rPr>
          <w:rFonts w:ascii="T" w:hAnsi="T" w:cs="Simplified Arabic"/>
          <w:sz w:val="24"/>
          <w:szCs w:val="24"/>
          <w:shd w:val="clear" w:color="auto" w:fill="FFFFFF"/>
          <w:rtl/>
          <w:lang w:bidi="ar-EG"/>
        </w:rPr>
      </w:pPr>
      <w:r w:rsidRPr="005D59A7">
        <w:rPr>
          <w:rFonts w:ascii="T" w:hAnsi="T" w:cs="Simplified Arabic"/>
          <w:sz w:val="24"/>
          <w:szCs w:val="24"/>
          <w:shd w:val="clear" w:color="auto" w:fill="FFFFFF"/>
          <w:rtl/>
          <w:lang w:bidi="ar-EG"/>
        </w:rPr>
        <w:t>كيف يمكن تصميم إطار متكامل لتوزيع المخاطر بين القطاعين العام والخاص، وربط الرسوم والعوائد بمؤشرات أداء قابلة للقياس، بما يحقق التوازن المالي ويعزز كفاءة وجودة الخدمة؟</w:t>
      </w:r>
    </w:p>
    <w:p w14:paraId="4993D2BC" w14:textId="15FEB165" w:rsidR="000D1D88" w:rsidRPr="005D59A7" w:rsidRDefault="00D82B05" w:rsidP="00DF52A6">
      <w:pPr>
        <w:bidi/>
        <w:spacing w:line="360" w:lineRule="auto"/>
        <w:ind w:left="84" w:firstLine="720"/>
        <w:jc w:val="both"/>
        <w:rPr>
          <w:rFonts w:ascii="T" w:hAnsi="T" w:cs="Simplified Arabic"/>
          <w:sz w:val="24"/>
          <w:szCs w:val="24"/>
          <w:shd w:val="clear" w:color="auto" w:fill="FFFFFF"/>
          <w:rtl/>
          <w:lang w:bidi="ar-EG"/>
        </w:rPr>
      </w:pPr>
      <w:r w:rsidRPr="005D59A7">
        <w:rPr>
          <w:rFonts w:ascii="T" w:hAnsi="T" w:cs="Simplified Arabic"/>
          <w:sz w:val="24"/>
          <w:szCs w:val="24"/>
          <w:shd w:val="clear" w:color="auto" w:fill="FFFFFF"/>
          <w:rtl/>
          <w:lang w:bidi="ar-EG"/>
        </w:rPr>
        <w:t>وستتم معالجة هذه التساؤلات من خلال تحليل البيانات المتاحة، والاستناد إلى الأدبيات العلمية والدراسات السابقة، وبما يدعم بناء نموذج تطبيقي متكامل يسهم في تطوير حوكمة وأداء خدمات التفتيش البيئي.</w:t>
      </w:r>
    </w:p>
    <w:p w14:paraId="66E81B4C" w14:textId="2D37D79A" w:rsidR="00F32747" w:rsidRPr="005D59A7" w:rsidRDefault="00F32747" w:rsidP="00DF52A6">
      <w:pPr>
        <w:pStyle w:val="Heading1"/>
        <w:bidi/>
        <w:spacing w:line="360" w:lineRule="auto"/>
        <w:rPr>
          <w:rFonts w:ascii="T" w:eastAsia="Times New Roman" w:hAnsi="T" w:cs="Simplified Arabic"/>
          <w:b/>
          <w:bCs/>
          <w:color w:val="auto"/>
          <w:sz w:val="24"/>
          <w:szCs w:val="24"/>
          <w:rtl/>
        </w:rPr>
      </w:pPr>
      <w:bookmarkStart w:id="8" w:name="_Toc227687208"/>
      <w:r w:rsidRPr="005D59A7">
        <w:rPr>
          <w:rFonts w:ascii="T" w:eastAsia="Times New Roman" w:hAnsi="T" w:cs="Simplified Arabic"/>
          <w:b/>
          <w:bCs/>
          <w:color w:val="auto"/>
          <w:sz w:val="24"/>
          <w:szCs w:val="24"/>
          <w:rtl/>
        </w:rPr>
        <w:lastRenderedPageBreak/>
        <w:t>فرضيات الدراسة</w:t>
      </w:r>
      <w:bookmarkEnd w:id="8"/>
    </w:p>
    <w:p w14:paraId="75E6BCCB" w14:textId="32E756B8" w:rsidR="00E9655D" w:rsidRPr="005D59A7" w:rsidRDefault="00E9655D" w:rsidP="0045581D">
      <w:pPr>
        <w:pStyle w:val="ListParagraph"/>
        <w:numPr>
          <w:ilvl w:val="0"/>
          <w:numId w:val="31"/>
        </w:numPr>
        <w:bidi/>
        <w:spacing w:line="360" w:lineRule="auto"/>
        <w:jc w:val="both"/>
        <w:rPr>
          <w:rFonts w:ascii="T" w:hAnsi="T" w:cs="Simplified Arabic"/>
          <w:sz w:val="24"/>
          <w:szCs w:val="24"/>
          <w:shd w:val="clear" w:color="auto" w:fill="FFFFFF"/>
          <w:lang w:bidi="ar-EG"/>
        </w:rPr>
      </w:pPr>
      <w:r w:rsidRPr="005D59A7">
        <w:rPr>
          <w:rFonts w:ascii="T" w:hAnsi="T" w:cs="Simplified Arabic"/>
          <w:sz w:val="24"/>
          <w:szCs w:val="24"/>
          <w:shd w:val="clear" w:color="auto" w:fill="FFFFFF"/>
          <w:rtl/>
          <w:lang w:bidi="ar-EG"/>
        </w:rPr>
        <w:t>يتسم نموذج تقديم خدمة التفتيش البيئي الحالي بانخفاض ذي دلالة إحصائية في مستوى الكفاءة التشغيلية، ويُقاس ذلك من خلال مؤشرات الإنتاجية، ونسبة التغطية التفتيشية، وتكلفة الزيارة التفتيشية</w:t>
      </w:r>
      <w:r w:rsidRPr="005D59A7">
        <w:rPr>
          <w:rFonts w:ascii="T" w:hAnsi="T" w:cs="Simplified Arabic"/>
          <w:sz w:val="24"/>
          <w:szCs w:val="24"/>
          <w:shd w:val="clear" w:color="auto" w:fill="FFFFFF"/>
          <w:lang w:bidi="ar-EG"/>
        </w:rPr>
        <w:t>.</w:t>
      </w:r>
    </w:p>
    <w:p w14:paraId="2FE59BC7" w14:textId="6FF6A642" w:rsidR="00E9655D" w:rsidRPr="005D59A7" w:rsidRDefault="00E9655D" w:rsidP="0045581D">
      <w:pPr>
        <w:pStyle w:val="ListParagraph"/>
        <w:numPr>
          <w:ilvl w:val="0"/>
          <w:numId w:val="31"/>
        </w:numPr>
        <w:bidi/>
        <w:spacing w:line="360" w:lineRule="auto"/>
        <w:jc w:val="both"/>
        <w:rPr>
          <w:rFonts w:ascii="T" w:hAnsi="T" w:cs="Simplified Arabic"/>
          <w:sz w:val="24"/>
          <w:szCs w:val="24"/>
          <w:shd w:val="clear" w:color="auto" w:fill="FFFFFF"/>
          <w:lang w:bidi="ar-EG"/>
        </w:rPr>
      </w:pPr>
      <w:r w:rsidRPr="005D59A7">
        <w:rPr>
          <w:rFonts w:ascii="T" w:hAnsi="T" w:cs="Simplified Arabic"/>
          <w:sz w:val="24"/>
          <w:szCs w:val="24"/>
          <w:shd w:val="clear" w:color="auto" w:fill="FFFFFF"/>
          <w:rtl/>
          <w:lang w:bidi="ar-EG"/>
        </w:rPr>
        <w:t>لا يحقق نموذج تقديم خدمة التفتيش البيئي الحالي مستوى كفاءة مالية مستدامة، حيث توجد علاقة ذات دلالة إحصائية بين ارتفاع التكاليف التشغيلية وانخفاض صافي العائد المالي للخدمة</w:t>
      </w:r>
      <w:r w:rsidRPr="005D59A7">
        <w:rPr>
          <w:rFonts w:ascii="T" w:hAnsi="T" w:cs="Simplified Arabic"/>
          <w:sz w:val="24"/>
          <w:szCs w:val="24"/>
          <w:shd w:val="clear" w:color="auto" w:fill="FFFFFF"/>
          <w:lang w:bidi="ar-EG"/>
        </w:rPr>
        <w:t>.</w:t>
      </w:r>
    </w:p>
    <w:p w14:paraId="1695E7A7" w14:textId="645534E0" w:rsidR="00E9655D" w:rsidRPr="005D59A7" w:rsidRDefault="00E9655D" w:rsidP="0045581D">
      <w:pPr>
        <w:pStyle w:val="ListParagraph"/>
        <w:numPr>
          <w:ilvl w:val="0"/>
          <w:numId w:val="31"/>
        </w:numPr>
        <w:bidi/>
        <w:spacing w:line="360" w:lineRule="auto"/>
        <w:jc w:val="both"/>
        <w:rPr>
          <w:rFonts w:ascii="T" w:hAnsi="T" w:cs="Simplified Arabic"/>
          <w:sz w:val="24"/>
          <w:szCs w:val="24"/>
          <w:shd w:val="clear" w:color="auto" w:fill="FFFFFF"/>
          <w:lang w:bidi="ar-EG"/>
        </w:rPr>
      </w:pPr>
      <w:r w:rsidRPr="005D59A7">
        <w:rPr>
          <w:rFonts w:ascii="T" w:hAnsi="T" w:cs="Simplified Arabic"/>
          <w:sz w:val="24"/>
          <w:szCs w:val="24"/>
          <w:shd w:val="clear" w:color="auto" w:fill="FFFFFF"/>
          <w:rtl/>
          <w:lang w:bidi="ar-EG"/>
        </w:rPr>
        <w:t>يسهم تطبيق نموذج الشراكة بين القطاعين العام والخاص</w:t>
      </w:r>
      <w:r w:rsidRPr="005D59A7">
        <w:rPr>
          <w:rFonts w:ascii="T" w:hAnsi="T" w:cs="Simplified Arabic"/>
          <w:sz w:val="24"/>
          <w:szCs w:val="24"/>
          <w:shd w:val="clear" w:color="auto" w:fill="FFFFFF"/>
          <w:lang w:bidi="ar-EG"/>
        </w:rPr>
        <w:t xml:space="preserve"> (PPP) </w:t>
      </w:r>
      <w:r w:rsidRPr="005D59A7">
        <w:rPr>
          <w:rFonts w:ascii="T" w:hAnsi="T" w:cs="Simplified Arabic"/>
          <w:sz w:val="24"/>
          <w:szCs w:val="24"/>
          <w:shd w:val="clear" w:color="auto" w:fill="FFFFFF"/>
          <w:rtl/>
          <w:lang w:bidi="ar-EG"/>
        </w:rPr>
        <w:t>في تحسين ذي دلالة إحصائية في كل من الكفاءة التشغيلية وجودة مخرجات خدمة التفتيش البيئي مقارنة بالنموذج القائم</w:t>
      </w:r>
      <w:r w:rsidRPr="005D59A7">
        <w:rPr>
          <w:rFonts w:ascii="T" w:hAnsi="T" w:cs="Simplified Arabic"/>
          <w:sz w:val="24"/>
          <w:szCs w:val="24"/>
          <w:shd w:val="clear" w:color="auto" w:fill="FFFFFF"/>
          <w:lang w:bidi="ar-EG"/>
        </w:rPr>
        <w:t>.</w:t>
      </w:r>
    </w:p>
    <w:p w14:paraId="52570137" w14:textId="33DA5BCE" w:rsidR="00F32747" w:rsidRPr="005D59A7" w:rsidRDefault="00E9655D" w:rsidP="0045581D">
      <w:pPr>
        <w:pStyle w:val="ListParagraph"/>
        <w:numPr>
          <w:ilvl w:val="0"/>
          <w:numId w:val="31"/>
        </w:numPr>
        <w:bidi/>
        <w:spacing w:line="360" w:lineRule="auto"/>
        <w:jc w:val="both"/>
        <w:rPr>
          <w:rFonts w:ascii="T" w:hAnsi="T" w:cs="Simplified Arabic"/>
          <w:sz w:val="24"/>
          <w:szCs w:val="24"/>
          <w:shd w:val="clear" w:color="auto" w:fill="FFFFFF"/>
          <w:lang w:bidi="ar-EG"/>
        </w:rPr>
      </w:pPr>
      <w:r w:rsidRPr="005D59A7">
        <w:rPr>
          <w:rFonts w:ascii="T" w:hAnsi="T" w:cs="Simplified Arabic"/>
          <w:sz w:val="24"/>
          <w:szCs w:val="24"/>
          <w:shd w:val="clear" w:color="auto" w:fill="FFFFFF"/>
          <w:rtl/>
          <w:lang w:bidi="ar-EG"/>
        </w:rPr>
        <w:t>يؤدي تطبيق آليات متقدمة لتوزيع المخاطر وربط المدفوعات بمؤشرات أداء رئيسية</w:t>
      </w:r>
      <w:r w:rsidRPr="005D59A7">
        <w:rPr>
          <w:rFonts w:ascii="T" w:hAnsi="T" w:cs="Simplified Arabic"/>
          <w:sz w:val="24"/>
          <w:szCs w:val="24"/>
          <w:shd w:val="clear" w:color="auto" w:fill="FFFFFF"/>
          <w:lang w:bidi="ar-EG"/>
        </w:rPr>
        <w:t xml:space="preserve"> (KPIs) </w:t>
      </w:r>
      <w:r w:rsidRPr="005D59A7">
        <w:rPr>
          <w:rFonts w:ascii="T" w:hAnsi="T" w:cs="Simplified Arabic"/>
          <w:sz w:val="24"/>
          <w:szCs w:val="24"/>
          <w:shd w:val="clear" w:color="auto" w:fill="FFFFFF"/>
          <w:rtl/>
          <w:lang w:bidi="ar-EG"/>
        </w:rPr>
        <w:t>ضمن إطار الشراكة بين القطاعين العام والخاص إلى تحسين ذي دلالة إحصائية في الاستدامة المالية ورفع جودة الأداء لخدمة التفتيش البيئي</w:t>
      </w:r>
      <w:r w:rsidRPr="005D59A7">
        <w:rPr>
          <w:rFonts w:ascii="T" w:hAnsi="T" w:cs="Simplified Arabic"/>
          <w:sz w:val="24"/>
          <w:szCs w:val="24"/>
          <w:shd w:val="clear" w:color="auto" w:fill="FFFFFF"/>
          <w:lang w:bidi="ar-EG"/>
        </w:rPr>
        <w:t>.</w:t>
      </w:r>
      <w:r w:rsidRPr="005D59A7">
        <w:rPr>
          <w:rFonts w:ascii="T" w:hAnsi="T" w:cs="Simplified Arabic"/>
          <w:sz w:val="24"/>
          <w:szCs w:val="24"/>
          <w:shd w:val="clear" w:color="auto" w:fill="FFFFFF"/>
          <w:rtl/>
          <w:lang w:bidi="ar-EG"/>
        </w:rPr>
        <w:t>.</w:t>
      </w:r>
    </w:p>
    <w:p w14:paraId="47085ADA" w14:textId="5D35C45B" w:rsidR="004F7270" w:rsidRPr="005D59A7" w:rsidRDefault="00C11026" w:rsidP="00DF52A6">
      <w:pPr>
        <w:pStyle w:val="Heading1"/>
        <w:bidi/>
        <w:spacing w:line="360" w:lineRule="auto"/>
        <w:rPr>
          <w:rFonts w:ascii="T" w:eastAsia="Times New Roman" w:hAnsi="T" w:cs="Simplified Arabic"/>
          <w:b/>
          <w:bCs/>
          <w:color w:val="auto"/>
          <w:sz w:val="24"/>
          <w:szCs w:val="24"/>
          <w:rtl/>
        </w:rPr>
      </w:pPr>
      <w:bookmarkStart w:id="9" w:name="_Toc227687209"/>
      <w:r w:rsidRPr="005D59A7">
        <w:rPr>
          <w:rFonts w:ascii="T" w:eastAsia="Times New Roman" w:hAnsi="T" w:cs="Simplified Arabic"/>
          <w:b/>
          <w:bCs/>
          <w:color w:val="auto"/>
          <w:sz w:val="24"/>
          <w:szCs w:val="24"/>
          <w:rtl/>
        </w:rPr>
        <w:t>أهمية الدراسة (</w:t>
      </w:r>
      <w:r w:rsidR="000A1E46" w:rsidRPr="005D59A7">
        <w:rPr>
          <w:rFonts w:ascii="T" w:eastAsia="Times New Roman" w:hAnsi="T" w:cs="Simplified Arabic"/>
          <w:b/>
          <w:bCs/>
          <w:color w:val="auto"/>
          <w:sz w:val="24"/>
          <w:szCs w:val="24"/>
          <w:rtl/>
        </w:rPr>
        <w:t>النظرية والتطبيقية</w:t>
      </w:r>
      <w:r w:rsidRPr="005D59A7">
        <w:rPr>
          <w:rFonts w:ascii="T" w:eastAsia="Times New Roman" w:hAnsi="T" w:cs="Simplified Arabic"/>
          <w:b/>
          <w:bCs/>
          <w:color w:val="auto"/>
          <w:sz w:val="24"/>
          <w:szCs w:val="24"/>
          <w:rtl/>
        </w:rPr>
        <w:t>)</w:t>
      </w:r>
      <w:r w:rsidR="00883E09" w:rsidRPr="005D59A7">
        <w:rPr>
          <w:rFonts w:ascii="T" w:eastAsia="Times New Roman" w:hAnsi="T" w:cs="Simplified Arabic"/>
          <w:b/>
          <w:bCs/>
          <w:color w:val="auto"/>
          <w:sz w:val="24"/>
          <w:szCs w:val="24"/>
          <w:rtl/>
        </w:rPr>
        <w:t>:</w:t>
      </w:r>
      <w:bookmarkEnd w:id="9"/>
    </w:p>
    <w:p w14:paraId="26922DE5" w14:textId="77777777" w:rsidR="00A41647" w:rsidRPr="005D59A7" w:rsidRDefault="00A41647" w:rsidP="00F24293">
      <w:pPr>
        <w:pStyle w:val="Heading2"/>
        <w:bidi/>
        <w:rPr>
          <w:rFonts w:ascii="T" w:hAnsi="T" w:cs="Simplified Arabic"/>
          <w:b/>
          <w:bCs/>
          <w:color w:val="auto"/>
          <w:sz w:val="24"/>
          <w:szCs w:val="24"/>
          <w:rtl/>
        </w:rPr>
      </w:pPr>
      <w:bookmarkStart w:id="10" w:name="_Toc227687210"/>
      <w:r w:rsidRPr="005D59A7">
        <w:rPr>
          <w:rFonts w:ascii="T" w:hAnsi="T" w:cs="Simplified Arabic"/>
          <w:b/>
          <w:bCs/>
          <w:color w:val="auto"/>
          <w:sz w:val="24"/>
          <w:szCs w:val="24"/>
          <w:rtl/>
        </w:rPr>
        <w:t>الأهمية النظرية</w:t>
      </w:r>
      <w:bookmarkEnd w:id="10"/>
    </w:p>
    <w:p w14:paraId="50F775B8" w14:textId="77777777" w:rsidR="004D3152" w:rsidRPr="005D59A7" w:rsidRDefault="00890400" w:rsidP="00DF52A6">
      <w:pPr>
        <w:pStyle w:val="ListParagraph"/>
        <w:bidi/>
        <w:spacing w:line="360" w:lineRule="auto"/>
        <w:ind w:left="84" w:firstLine="720"/>
        <w:jc w:val="both"/>
        <w:rPr>
          <w:rFonts w:ascii="T" w:hAnsi="T" w:cs="Simplified Arabic"/>
          <w:sz w:val="24"/>
          <w:szCs w:val="24"/>
          <w:rtl/>
        </w:rPr>
      </w:pPr>
      <w:r w:rsidRPr="005D59A7">
        <w:rPr>
          <w:rFonts w:ascii="T" w:hAnsi="T" w:cs="Simplified Arabic"/>
          <w:sz w:val="24"/>
          <w:szCs w:val="24"/>
          <w:rtl/>
        </w:rPr>
        <w:t>يشهد القطاع البيئي في المملكة العربية السعودية تحولاً جذرياً، مدفوعاً بمبادرات وطنية طموحة ووعي متزايد بالتحديات البيئية الفريدة التي تواجهها البلاد. ورغم اعتماد المملكة تاريخياً على</w:t>
      </w:r>
      <w:r w:rsidRPr="005D59A7">
        <w:rPr>
          <w:rFonts w:ascii="T" w:hAnsi="T" w:cs="Simplified Arabic"/>
          <w:sz w:val="24"/>
          <w:szCs w:val="24"/>
        </w:rPr>
        <w:t xml:space="preserve"> </w:t>
      </w:r>
      <w:r w:rsidRPr="005D59A7">
        <w:rPr>
          <w:rFonts w:ascii="T" w:hAnsi="T" w:cs="Simplified Arabic"/>
          <w:sz w:val="24"/>
          <w:szCs w:val="24"/>
          <w:rtl/>
        </w:rPr>
        <w:t xml:space="preserve">النفط، </w:t>
      </w:r>
      <w:r w:rsidR="005F48DB" w:rsidRPr="005D59A7">
        <w:rPr>
          <w:rFonts w:ascii="T" w:hAnsi="T" w:cs="Simplified Arabic"/>
          <w:sz w:val="24"/>
          <w:szCs w:val="24"/>
          <w:rtl/>
        </w:rPr>
        <w:t>إلا أنها</w:t>
      </w:r>
      <w:r w:rsidRPr="005D59A7">
        <w:rPr>
          <w:rFonts w:ascii="T" w:hAnsi="T" w:cs="Simplified Arabic"/>
          <w:sz w:val="24"/>
          <w:szCs w:val="24"/>
          <w:rtl/>
        </w:rPr>
        <w:t xml:space="preserve"> تخطو الآن خطوات واسعة نحو مستقبل أكثر استدامة في إطار رؤيتها 2030 التي تُشكل جوهر التحول البيئي في المملكة. تُمثل رؤية 2030 إطاراً استراتيجياً شاملاً للتنويع الاقتصادي والتنمية المستدامة، يركز على إعادة بناء الإطار المؤسسي وتعزيز مشاركة القطاع الخاص في جميع القطاعات، بما في ذلك القطاع البيئي (</w:t>
      </w:r>
      <w:r w:rsidRPr="005D59A7">
        <w:rPr>
          <w:rFonts w:ascii="T" w:hAnsi="T" w:cs="Simplified Arabic"/>
          <w:sz w:val="24"/>
          <w:szCs w:val="24"/>
        </w:rPr>
        <w:t>Vision2030, 2025</w:t>
      </w:r>
      <w:r w:rsidRPr="005D59A7">
        <w:rPr>
          <w:rFonts w:ascii="T" w:hAnsi="T" w:cs="Simplified Arabic"/>
          <w:sz w:val="24"/>
          <w:szCs w:val="24"/>
          <w:rtl/>
        </w:rPr>
        <w:t>).</w:t>
      </w:r>
      <w:r w:rsidR="005A5496" w:rsidRPr="005D59A7">
        <w:rPr>
          <w:rFonts w:ascii="T" w:hAnsi="T" w:cs="Simplified Arabic"/>
          <w:sz w:val="24"/>
          <w:szCs w:val="24"/>
          <w:rtl/>
        </w:rPr>
        <w:t xml:space="preserve"> ف</w:t>
      </w:r>
      <w:r w:rsidR="00210FA3" w:rsidRPr="005D59A7">
        <w:rPr>
          <w:rFonts w:ascii="T" w:hAnsi="T" w:cs="Simplified Arabic"/>
          <w:sz w:val="24"/>
          <w:szCs w:val="24"/>
          <w:shd w:val="clear" w:color="auto" w:fill="FFFFFF"/>
          <w:rtl/>
        </w:rPr>
        <w:t>في</w:t>
      </w:r>
      <w:r w:rsidR="00DE47EC" w:rsidRPr="005D59A7">
        <w:rPr>
          <w:rFonts w:ascii="T" w:hAnsi="T" w:cs="Simplified Arabic"/>
          <w:sz w:val="24"/>
          <w:szCs w:val="24"/>
          <w:shd w:val="clear" w:color="auto" w:fill="FFFFFF"/>
          <w:rtl/>
        </w:rPr>
        <w:t xml:space="preserve"> </w:t>
      </w:r>
      <w:r w:rsidR="00210FA3" w:rsidRPr="005D59A7">
        <w:rPr>
          <w:rFonts w:ascii="T" w:hAnsi="T" w:cs="Simplified Arabic"/>
          <w:sz w:val="24"/>
          <w:szCs w:val="24"/>
          <w:shd w:val="clear" w:color="auto" w:fill="FFFFFF"/>
          <w:rtl/>
        </w:rPr>
        <w:t>جوهرها،</w:t>
      </w:r>
      <w:r w:rsidR="00DE47EC" w:rsidRPr="005D59A7">
        <w:rPr>
          <w:rFonts w:ascii="T" w:hAnsi="T" w:cs="Simplified Arabic"/>
          <w:sz w:val="24"/>
          <w:szCs w:val="24"/>
          <w:shd w:val="clear" w:color="auto" w:fill="FFFFFF"/>
          <w:rtl/>
        </w:rPr>
        <w:t xml:space="preserve"> </w:t>
      </w:r>
      <w:r w:rsidR="00210FA3" w:rsidRPr="005D59A7">
        <w:rPr>
          <w:rFonts w:ascii="T" w:hAnsi="T" w:cs="Simplified Arabic"/>
          <w:sz w:val="24"/>
          <w:szCs w:val="24"/>
          <w:shd w:val="clear" w:color="auto" w:fill="FFFFFF"/>
          <w:rtl/>
        </w:rPr>
        <w:t>تُعدّ</w:t>
      </w:r>
      <w:r w:rsidR="00DE47EC" w:rsidRPr="005D59A7">
        <w:rPr>
          <w:rFonts w:ascii="T" w:hAnsi="T" w:cs="Simplified Arabic"/>
          <w:sz w:val="24"/>
          <w:szCs w:val="24"/>
          <w:shd w:val="clear" w:color="auto" w:fill="FFFFFF"/>
          <w:rtl/>
        </w:rPr>
        <w:t xml:space="preserve"> </w:t>
      </w:r>
      <w:r w:rsidR="00210FA3" w:rsidRPr="005D59A7">
        <w:rPr>
          <w:rFonts w:ascii="T" w:hAnsi="T" w:cs="Simplified Arabic"/>
          <w:sz w:val="24"/>
          <w:szCs w:val="24"/>
          <w:shd w:val="clear" w:color="auto" w:fill="FFFFFF"/>
          <w:rtl/>
        </w:rPr>
        <w:t>الشراكات</w:t>
      </w:r>
      <w:r w:rsidR="00DE47EC" w:rsidRPr="005D59A7">
        <w:rPr>
          <w:rFonts w:ascii="T" w:hAnsi="T" w:cs="Simplified Arabic"/>
          <w:sz w:val="24"/>
          <w:szCs w:val="24"/>
          <w:shd w:val="clear" w:color="auto" w:fill="FFFFFF"/>
          <w:rtl/>
        </w:rPr>
        <w:t xml:space="preserve"> </w:t>
      </w:r>
      <w:r w:rsidR="00210FA3" w:rsidRPr="005D59A7">
        <w:rPr>
          <w:rFonts w:ascii="T" w:hAnsi="T" w:cs="Simplified Arabic"/>
          <w:sz w:val="24"/>
          <w:szCs w:val="24"/>
          <w:shd w:val="clear" w:color="auto" w:fill="FFFFFF"/>
          <w:rtl/>
        </w:rPr>
        <w:t>بين</w:t>
      </w:r>
      <w:r w:rsidR="00DE47EC" w:rsidRPr="005D59A7">
        <w:rPr>
          <w:rFonts w:ascii="T" w:hAnsi="T" w:cs="Simplified Arabic"/>
          <w:sz w:val="24"/>
          <w:szCs w:val="24"/>
          <w:shd w:val="clear" w:color="auto" w:fill="FFFFFF"/>
          <w:rtl/>
        </w:rPr>
        <w:t xml:space="preserve"> </w:t>
      </w:r>
      <w:r w:rsidR="00210FA3" w:rsidRPr="005D59A7">
        <w:rPr>
          <w:rFonts w:ascii="T" w:hAnsi="T" w:cs="Simplified Arabic"/>
          <w:sz w:val="24"/>
          <w:szCs w:val="24"/>
          <w:shd w:val="clear" w:color="auto" w:fill="FFFFFF"/>
          <w:rtl/>
        </w:rPr>
        <w:t>القطاعين</w:t>
      </w:r>
      <w:r w:rsidR="00DE47EC" w:rsidRPr="005D59A7">
        <w:rPr>
          <w:rFonts w:ascii="T" w:hAnsi="T" w:cs="Simplified Arabic"/>
          <w:sz w:val="24"/>
          <w:szCs w:val="24"/>
          <w:shd w:val="clear" w:color="auto" w:fill="FFFFFF"/>
          <w:rtl/>
        </w:rPr>
        <w:t xml:space="preserve"> </w:t>
      </w:r>
      <w:r w:rsidR="00210FA3" w:rsidRPr="005D59A7">
        <w:rPr>
          <w:rFonts w:ascii="T" w:hAnsi="T" w:cs="Simplified Arabic"/>
          <w:sz w:val="24"/>
          <w:szCs w:val="24"/>
          <w:shd w:val="clear" w:color="auto" w:fill="FFFFFF"/>
          <w:rtl/>
        </w:rPr>
        <w:t>العام</w:t>
      </w:r>
      <w:r w:rsidR="00DE47EC" w:rsidRPr="005D59A7">
        <w:rPr>
          <w:rFonts w:ascii="T" w:hAnsi="T" w:cs="Simplified Arabic"/>
          <w:sz w:val="24"/>
          <w:szCs w:val="24"/>
          <w:shd w:val="clear" w:color="auto" w:fill="FFFFFF"/>
          <w:rtl/>
        </w:rPr>
        <w:t xml:space="preserve"> </w:t>
      </w:r>
      <w:r w:rsidR="00210FA3" w:rsidRPr="005D59A7">
        <w:rPr>
          <w:rFonts w:ascii="T" w:hAnsi="T" w:cs="Simplified Arabic"/>
          <w:sz w:val="24"/>
          <w:szCs w:val="24"/>
          <w:shd w:val="clear" w:color="auto" w:fill="FFFFFF"/>
          <w:rtl/>
        </w:rPr>
        <w:t>والخاص</w:t>
      </w:r>
      <w:r w:rsidR="00DE47EC" w:rsidRPr="005D59A7">
        <w:rPr>
          <w:rFonts w:ascii="T" w:hAnsi="T" w:cs="Simplified Arabic"/>
          <w:sz w:val="24"/>
          <w:szCs w:val="24"/>
          <w:shd w:val="clear" w:color="auto" w:fill="FFFFFF"/>
          <w:rtl/>
        </w:rPr>
        <w:t xml:space="preserve"> </w:t>
      </w:r>
      <w:r w:rsidR="00210FA3" w:rsidRPr="005D59A7">
        <w:rPr>
          <w:rFonts w:ascii="T" w:hAnsi="T" w:cs="Simplified Arabic"/>
          <w:sz w:val="24"/>
          <w:szCs w:val="24"/>
          <w:shd w:val="clear" w:color="auto" w:fill="FFFFFF"/>
          <w:rtl/>
        </w:rPr>
        <w:t>أداة</w:t>
      </w:r>
      <w:r w:rsidR="00DE47EC" w:rsidRPr="005D59A7">
        <w:rPr>
          <w:rFonts w:ascii="T" w:hAnsi="T" w:cs="Simplified Arabic"/>
          <w:sz w:val="24"/>
          <w:szCs w:val="24"/>
          <w:shd w:val="clear" w:color="auto" w:fill="FFFFFF"/>
          <w:rtl/>
        </w:rPr>
        <w:t xml:space="preserve"> </w:t>
      </w:r>
      <w:r w:rsidR="00210FA3" w:rsidRPr="005D59A7">
        <w:rPr>
          <w:rFonts w:ascii="T" w:hAnsi="T" w:cs="Simplified Arabic"/>
          <w:sz w:val="24"/>
          <w:szCs w:val="24"/>
          <w:shd w:val="clear" w:color="auto" w:fill="FFFFFF"/>
          <w:rtl/>
        </w:rPr>
        <w:t>إستراتيجية</w:t>
      </w:r>
      <w:r w:rsidR="00DE47EC" w:rsidRPr="005D59A7">
        <w:rPr>
          <w:rFonts w:ascii="T" w:hAnsi="T" w:cs="Simplified Arabic"/>
          <w:sz w:val="24"/>
          <w:szCs w:val="24"/>
          <w:shd w:val="clear" w:color="auto" w:fill="FFFFFF"/>
          <w:rtl/>
        </w:rPr>
        <w:t xml:space="preserve"> </w:t>
      </w:r>
      <w:r w:rsidR="00210FA3" w:rsidRPr="005D59A7">
        <w:rPr>
          <w:rFonts w:ascii="T" w:hAnsi="T" w:cs="Simplified Arabic"/>
          <w:sz w:val="24"/>
          <w:szCs w:val="24"/>
          <w:shd w:val="clear" w:color="auto" w:fill="FFFFFF"/>
          <w:rtl/>
        </w:rPr>
        <w:t>للحكومات</w:t>
      </w:r>
      <w:r w:rsidR="00DE47EC" w:rsidRPr="005D59A7">
        <w:rPr>
          <w:rFonts w:ascii="T" w:hAnsi="T" w:cs="Simplified Arabic"/>
          <w:sz w:val="24"/>
          <w:szCs w:val="24"/>
          <w:shd w:val="clear" w:color="auto" w:fill="FFFFFF"/>
          <w:rtl/>
        </w:rPr>
        <w:t xml:space="preserve"> </w:t>
      </w:r>
      <w:r w:rsidR="00210FA3" w:rsidRPr="005D59A7">
        <w:rPr>
          <w:rFonts w:ascii="T" w:hAnsi="T" w:cs="Simplified Arabic"/>
          <w:sz w:val="24"/>
          <w:szCs w:val="24"/>
          <w:shd w:val="clear" w:color="auto" w:fill="FFFFFF"/>
          <w:rtl/>
        </w:rPr>
        <w:t>لتحسين</w:t>
      </w:r>
      <w:r w:rsidR="00DE47EC" w:rsidRPr="005D59A7">
        <w:rPr>
          <w:rFonts w:ascii="T" w:hAnsi="T" w:cs="Simplified Arabic"/>
          <w:sz w:val="24"/>
          <w:szCs w:val="24"/>
          <w:shd w:val="clear" w:color="auto" w:fill="FFFFFF"/>
          <w:rtl/>
        </w:rPr>
        <w:t xml:space="preserve"> </w:t>
      </w:r>
      <w:r w:rsidR="00210FA3" w:rsidRPr="005D59A7">
        <w:rPr>
          <w:rFonts w:ascii="T" w:hAnsi="T" w:cs="Simplified Arabic"/>
          <w:sz w:val="24"/>
          <w:szCs w:val="24"/>
          <w:shd w:val="clear" w:color="auto" w:fill="FFFFFF"/>
          <w:rtl/>
        </w:rPr>
        <w:t>تقديم</w:t>
      </w:r>
      <w:r w:rsidR="00DE47EC" w:rsidRPr="005D59A7">
        <w:rPr>
          <w:rFonts w:ascii="T" w:hAnsi="T" w:cs="Simplified Arabic"/>
          <w:sz w:val="24"/>
          <w:szCs w:val="24"/>
          <w:shd w:val="clear" w:color="auto" w:fill="FFFFFF"/>
          <w:rtl/>
        </w:rPr>
        <w:t xml:space="preserve"> </w:t>
      </w:r>
      <w:r w:rsidR="00210FA3" w:rsidRPr="005D59A7">
        <w:rPr>
          <w:rFonts w:ascii="T" w:hAnsi="T" w:cs="Simplified Arabic"/>
          <w:sz w:val="24"/>
          <w:szCs w:val="24"/>
          <w:shd w:val="clear" w:color="auto" w:fill="FFFFFF"/>
          <w:rtl/>
        </w:rPr>
        <w:t>الخدمات</w:t>
      </w:r>
      <w:r w:rsidR="00DE47EC" w:rsidRPr="005D59A7">
        <w:rPr>
          <w:rFonts w:ascii="T" w:hAnsi="T" w:cs="Simplified Arabic"/>
          <w:sz w:val="24"/>
          <w:szCs w:val="24"/>
          <w:shd w:val="clear" w:color="auto" w:fill="FFFFFF"/>
          <w:rtl/>
        </w:rPr>
        <w:t xml:space="preserve"> </w:t>
      </w:r>
      <w:r w:rsidR="00210FA3" w:rsidRPr="005D59A7">
        <w:rPr>
          <w:rFonts w:ascii="T" w:hAnsi="T" w:cs="Simplified Arabic"/>
          <w:sz w:val="24"/>
          <w:szCs w:val="24"/>
          <w:shd w:val="clear" w:color="auto" w:fill="FFFFFF"/>
          <w:rtl/>
        </w:rPr>
        <w:t>العامة</w:t>
      </w:r>
      <w:r w:rsidR="00DE47EC" w:rsidRPr="005D59A7">
        <w:rPr>
          <w:rFonts w:ascii="T" w:hAnsi="T" w:cs="Simplified Arabic"/>
          <w:sz w:val="24"/>
          <w:szCs w:val="24"/>
          <w:shd w:val="clear" w:color="auto" w:fill="FFFFFF"/>
          <w:rtl/>
        </w:rPr>
        <w:t xml:space="preserve"> </w:t>
      </w:r>
      <w:r w:rsidR="00210FA3" w:rsidRPr="005D59A7">
        <w:rPr>
          <w:rFonts w:ascii="T" w:hAnsi="T" w:cs="Simplified Arabic"/>
          <w:sz w:val="24"/>
          <w:szCs w:val="24"/>
          <w:shd w:val="clear" w:color="auto" w:fill="FFFFFF"/>
          <w:rtl/>
        </w:rPr>
        <w:t>من</w:t>
      </w:r>
      <w:r w:rsidR="00DE47EC" w:rsidRPr="005D59A7">
        <w:rPr>
          <w:rFonts w:ascii="T" w:hAnsi="T" w:cs="Simplified Arabic"/>
          <w:sz w:val="24"/>
          <w:szCs w:val="24"/>
          <w:shd w:val="clear" w:color="auto" w:fill="FFFFFF"/>
          <w:rtl/>
        </w:rPr>
        <w:t xml:space="preserve"> </w:t>
      </w:r>
      <w:r w:rsidR="00210FA3" w:rsidRPr="005D59A7">
        <w:rPr>
          <w:rFonts w:ascii="T" w:hAnsi="T" w:cs="Simplified Arabic"/>
          <w:sz w:val="24"/>
          <w:szCs w:val="24"/>
          <w:shd w:val="clear" w:color="auto" w:fill="FFFFFF"/>
          <w:rtl/>
        </w:rPr>
        <w:t>خلال</w:t>
      </w:r>
      <w:r w:rsidR="00DE47EC" w:rsidRPr="005D59A7">
        <w:rPr>
          <w:rFonts w:ascii="T" w:hAnsi="T" w:cs="Simplified Arabic"/>
          <w:sz w:val="24"/>
          <w:szCs w:val="24"/>
          <w:shd w:val="clear" w:color="auto" w:fill="FFFFFF"/>
          <w:rtl/>
        </w:rPr>
        <w:t xml:space="preserve"> </w:t>
      </w:r>
      <w:r w:rsidR="00210FA3" w:rsidRPr="005D59A7">
        <w:rPr>
          <w:rFonts w:ascii="T" w:hAnsi="T" w:cs="Simplified Arabic"/>
          <w:sz w:val="24"/>
          <w:szCs w:val="24"/>
          <w:shd w:val="clear" w:color="auto" w:fill="FFFFFF"/>
          <w:rtl/>
        </w:rPr>
        <w:t>تسخير</w:t>
      </w:r>
      <w:r w:rsidR="00DE47EC" w:rsidRPr="005D59A7">
        <w:rPr>
          <w:rFonts w:ascii="T" w:hAnsi="T" w:cs="Simplified Arabic"/>
          <w:sz w:val="24"/>
          <w:szCs w:val="24"/>
          <w:shd w:val="clear" w:color="auto" w:fill="FFFFFF"/>
          <w:rtl/>
        </w:rPr>
        <w:t xml:space="preserve"> </w:t>
      </w:r>
      <w:r w:rsidR="00210FA3" w:rsidRPr="005D59A7">
        <w:rPr>
          <w:rFonts w:ascii="T" w:hAnsi="T" w:cs="Simplified Arabic"/>
          <w:sz w:val="24"/>
          <w:szCs w:val="24"/>
          <w:shd w:val="clear" w:color="auto" w:fill="FFFFFF"/>
          <w:rtl/>
        </w:rPr>
        <w:t>نقاط</w:t>
      </w:r>
      <w:r w:rsidR="00DE47EC" w:rsidRPr="005D59A7">
        <w:rPr>
          <w:rFonts w:ascii="T" w:hAnsi="T" w:cs="Simplified Arabic"/>
          <w:sz w:val="24"/>
          <w:szCs w:val="24"/>
          <w:shd w:val="clear" w:color="auto" w:fill="FFFFFF"/>
          <w:rtl/>
        </w:rPr>
        <w:t xml:space="preserve"> </w:t>
      </w:r>
      <w:r w:rsidR="00210FA3" w:rsidRPr="005D59A7">
        <w:rPr>
          <w:rFonts w:ascii="T" w:hAnsi="T" w:cs="Simplified Arabic"/>
          <w:sz w:val="24"/>
          <w:szCs w:val="24"/>
          <w:shd w:val="clear" w:color="auto" w:fill="FFFFFF"/>
          <w:rtl/>
        </w:rPr>
        <w:t>قوة</w:t>
      </w:r>
      <w:r w:rsidR="00DE47EC" w:rsidRPr="005D59A7">
        <w:rPr>
          <w:rFonts w:ascii="T" w:hAnsi="T" w:cs="Simplified Arabic"/>
          <w:sz w:val="24"/>
          <w:szCs w:val="24"/>
          <w:shd w:val="clear" w:color="auto" w:fill="FFFFFF"/>
          <w:rtl/>
        </w:rPr>
        <w:t xml:space="preserve"> </w:t>
      </w:r>
      <w:r w:rsidR="00210FA3" w:rsidRPr="005D59A7">
        <w:rPr>
          <w:rFonts w:ascii="T" w:hAnsi="T" w:cs="Simplified Arabic"/>
          <w:sz w:val="24"/>
          <w:szCs w:val="24"/>
          <w:shd w:val="clear" w:color="auto" w:fill="FFFFFF"/>
          <w:rtl/>
        </w:rPr>
        <w:t>كلاً</w:t>
      </w:r>
      <w:r w:rsidR="00DE47EC" w:rsidRPr="005D59A7">
        <w:rPr>
          <w:rFonts w:ascii="T" w:hAnsi="T" w:cs="Simplified Arabic"/>
          <w:sz w:val="24"/>
          <w:szCs w:val="24"/>
          <w:shd w:val="clear" w:color="auto" w:fill="FFFFFF"/>
          <w:rtl/>
        </w:rPr>
        <w:t xml:space="preserve"> </w:t>
      </w:r>
      <w:r w:rsidR="00210FA3" w:rsidRPr="005D59A7">
        <w:rPr>
          <w:rFonts w:ascii="T" w:hAnsi="T" w:cs="Simplified Arabic"/>
          <w:sz w:val="24"/>
          <w:szCs w:val="24"/>
          <w:shd w:val="clear" w:color="auto" w:fill="FFFFFF"/>
          <w:rtl/>
        </w:rPr>
        <w:t>من</w:t>
      </w:r>
      <w:r w:rsidR="00DE47EC" w:rsidRPr="005D59A7">
        <w:rPr>
          <w:rFonts w:ascii="T" w:hAnsi="T" w:cs="Simplified Arabic"/>
          <w:sz w:val="24"/>
          <w:szCs w:val="24"/>
          <w:shd w:val="clear" w:color="auto" w:fill="FFFFFF"/>
          <w:rtl/>
        </w:rPr>
        <w:t xml:space="preserve"> </w:t>
      </w:r>
      <w:r w:rsidR="00210FA3" w:rsidRPr="005D59A7">
        <w:rPr>
          <w:rFonts w:ascii="T" w:hAnsi="T" w:cs="Simplified Arabic"/>
          <w:sz w:val="24"/>
          <w:szCs w:val="24"/>
          <w:shd w:val="clear" w:color="auto" w:fill="FFFFFF"/>
          <w:rtl/>
        </w:rPr>
        <w:t>القطاعين</w:t>
      </w:r>
      <w:r w:rsidR="00DE47EC" w:rsidRPr="005D59A7">
        <w:rPr>
          <w:rFonts w:ascii="T" w:hAnsi="T" w:cs="Simplified Arabic"/>
          <w:sz w:val="24"/>
          <w:szCs w:val="24"/>
          <w:shd w:val="clear" w:color="auto" w:fill="FFFFFF"/>
          <w:rtl/>
        </w:rPr>
        <w:t xml:space="preserve"> </w:t>
      </w:r>
      <w:r w:rsidR="00210FA3" w:rsidRPr="005D59A7">
        <w:rPr>
          <w:rFonts w:ascii="T" w:hAnsi="T" w:cs="Simplified Arabic"/>
          <w:sz w:val="24"/>
          <w:szCs w:val="24"/>
          <w:shd w:val="clear" w:color="auto" w:fill="FFFFFF"/>
          <w:rtl/>
        </w:rPr>
        <w:t>في</w:t>
      </w:r>
      <w:r w:rsidR="00DE47EC" w:rsidRPr="005D59A7">
        <w:rPr>
          <w:rFonts w:ascii="T" w:hAnsi="T" w:cs="Simplified Arabic"/>
          <w:sz w:val="24"/>
          <w:szCs w:val="24"/>
          <w:shd w:val="clear" w:color="auto" w:fill="FFFFFF"/>
          <w:rtl/>
        </w:rPr>
        <w:t xml:space="preserve"> </w:t>
      </w:r>
      <w:r w:rsidR="00210FA3" w:rsidRPr="005D59A7">
        <w:rPr>
          <w:rFonts w:ascii="T" w:hAnsi="T" w:cs="Simplified Arabic"/>
          <w:sz w:val="24"/>
          <w:szCs w:val="24"/>
          <w:shd w:val="clear" w:color="auto" w:fill="FFFFFF"/>
          <w:rtl/>
        </w:rPr>
        <w:t>علاقة</w:t>
      </w:r>
      <w:r w:rsidR="00DE47EC" w:rsidRPr="005D59A7">
        <w:rPr>
          <w:rFonts w:ascii="T" w:hAnsi="T" w:cs="Simplified Arabic"/>
          <w:sz w:val="24"/>
          <w:szCs w:val="24"/>
          <w:shd w:val="clear" w:color="auto" w:fill="FFFFFF"/>
          <w:rtl/>
        </w:rPr>
        <w:t xml:space="preserve"> </w:t>
      </w:r>
      <w:r w:rsidR="00210FA3" w:rsidRPr="005D59A7">
        <w:rPr>
          <w:rFonts w:ascii="T" w:hAnsi="T" w:cs="Simplified Arabic"/>
          <w:sz w:val="24"/>
          <w:szCs w:val="24"/>
          <w:shd w:val="clear" w:color="auto" w:fill="FFFFFF"/>
          <w:rtl/>
        </w:rPr>
        <w:t>طويلة</w:t>
      </w:r>
      <w:r w:rsidR="00DE47EC" w:rsidRPr="005D59A7">
        <w:rPr>
          <w:rFonts w:ascii="T" w:hAnsi="T" w:cs="Simplified Arabic"/>
          <w:sz w:val="24"/>
          <w:szCs w:val="24"/>
          <w:shd w:val="clear" w:color="auto" w:fill="FFFFFF"/>
          <w:rtl/>
        </w:rPr>
        <w:t xml:space="preserve"> </w:t>
      </w:r>
      <w:r w:rsidR="00210FA3" w:rsidRPr="005D59A7">
        <w:rPr>
          <w:rFonts w:ascii="T" w:hAnsi="T" w:cs="Simplified Arabic"/>
          <w:sz w:val="24"/>
          <w:szCs w:val="24"/>
          <w:shd w:val="clear" w:color="auto" w:fill="FFFFFF"/>
          <w:rtl/>
        </w:rPr>
        <w:t>الأمد</w:t>
      </w:r>
      <w:r w:rsidR="00DE47EC" w:rsidRPr="005D59A7">
        <w:rPr>
          <w:rFonts w:ascii="T" w:hAnsi="T" w:cs="Simplified Arabic"/>
          <w:sz w:val="24"/>
          <w:szCs w:val="24"/>
          <w:shd w:val="clear" w:color="auto" w:fill="FFFFFF"/>
          <w:rtl/>
        </w:rPr>
        <w:t xml:space="preserve"> </w:t>
      </w:r>
      <w:r w:rsidR="00210FA3" w:rsidRPr="005D59A7">
        <w:rPr>
          <w:rFonts w:ascii="T" w:hAnsi="T" w:cs="Simplified Arabic"/>
          <w:sz w:val="24"/>
          <w:szCs w:val="24"/>
          <w:shd w:val="clear" w:color="auto" w:fill="FFFFFF"/>
          <w:rtl/>
        </w:rPr>
        <w:t>تعود</w:t>
      </w:r>
      <w:r w:rsidR="00DE47EC" w:rsidRPr="005D59A7">
        <w:rPr>
          <w:rFonts w:ascii="T" w:hAnsi="T" w:cs="Simplified Arabic"/>
          <w:sz w:val="24"/>
          <w:szCs w:val="24"/>
          <w:shd w:val="clear" w:color="auto" w:fill="FFFFFF"/>
          <w:rtl/>
        </w:rPr>
        <w:t xml:space="preserve"> </w:t>
      </w:r>
      <w:r w:rsidR="00210FA3" w:rsidRPr="005D59A7">
        <w:rPr>
          <w:rFonts w:ascii="T" w:hAnsi="T" w:cs="Simplified Arabic"/>
          <w:sz w:val="24"/>
          <w:szCs w:val="24"/>
          <w:shd w:val="clear" w:color="auto" w:fill="FFFFFF"/>
          <w:rtl/>
        </w:rPr>
        <w:t>بالنفع</w:t>
      </w:r>
      <w:r w:rsidR="00DE47EC" w:rsidRPr="005D59A7">
        <w:rPr>
          <w:rFonts w:ascii="T" w:hAnsi="T" w:cs="Simplified Arabic"/>
          <w:sz w:val="24"/>
          <w:szCs w:val="24"/>
          <w:shd w:val="clear" w:color="auto" w:fill="FFFFFF"/>
          <w:rtl/>
        </w:rPr>
        <w:t xml:space="preserve"> </w:t>
      </w:r>
      <w:r w:rsidR="00210FA3" w:rsidRPr="005D59A7">
        <w:rPr>
          <w:rFonts w:ascii="T" w:hAnsi="T" w:cs="Simplified Arabic"/>
          <w:sz w:val="24"/>
          <w:szCs w:val="24"/>
          <w:shd w:val="clear" w:color="auto" w:fill="FFFFFF"/>
          <w:rtl/>
        </w:rPr>
        <w:t>على</w:t>
      </w:r>
      <w:r w:rsidR="00DE47EC" w:rsidRPr="005D59A7">
        <w:rPr>
          <w:rFonts w:ascii="T" w:hAnsi="T" w:cs="Simplified Arabic"/>
          <w:sz w:val="24"/>
          <w:szCs w:val="24"/>
          <w:shd w:val="clear" w:color="auto" w:fill="FFFFFF"/>
          <w:rtl/>
        </w:rPr>
        <w:t xml:space="preserve"> </w:t>
      </w:r>
      <w:r w:rsidR="00210FA3" w:rsidRPr="005D59A7">
        <w:rPr>
          <w:rFonts w:ascii="T" w:hAnsi="T" w:cs="Simplified Arabic"/>
          <w:sz w:val="24"/>
          <w:szCs w:val="24"/>
          <w:shd w:val="clear" w:color="auto" w:fill="FFFFFF"/>
          <w:rtl/>
        </w:rPr>
        <w:t>الطرفين. وتنبع</w:t>
      </w:r>
      <w:r w:rsidR="00DE47EC" w:rsidRPr="005D59A7">
        <w:rPr>
          <w:rFonts w:ascii="T" w:hAnsi="T" w:cs="Simplified Arabic"/>
          <w:sz w:val="24"/>
          <w:szCs w:val="24"/>
          <w:shd w:val="clear" w:color="auto" w:fill="FFFFFF"/>
          <w:rtl/>
        </w:rPr>
        <w:t xml:space="preserve"> </w:t>
      </w:r>
      <w:r w:rsidR="00210FA3" w:rsidRPr="005D59A7">
        <w:rPr>
          <w:rFonts w:ascii="T" w:hAnsi="T" w:cs="Simplified Arabic"/>
          <w:sz w:val="24"/>
          <w:szCs w:val="24"/>
          <w:shd w:val="clear" w:color="auto" w:fill="FFFFFF"/>
          <w:rtl/>
        </w:rPr>
        <w:t>أهميتها</w:t>
      </w:r>
      <w:r w:rsidR="00DE47EC" w:rsidRPr="005D59A7">
        <w:rPr>
          <w:rFonts w:ascii="T" w:hAnsi="T" w:cs="Simplified Arabic"/>
          <w:sz w:val="24"/>
          <w:szCs w:val="24"/>
          <w:shd w:val="clear" w:color="auto" w:fill="FFFFFF"/>
          <w:rtl/>
        </w:rPr>
        <w:t xml:space="preserve"> </w:t>
      </w:r>
      <w:r w:rsidR="00210FA3" w:rsidRPr="005D59A7">
        <w:rPr>
          <w:rFonts w:ascii="T" w:hAnsi="T" w:cs="Simplified Arabic"/>
          <w:sz w:val="24"/>
          <w:szCs w:val="24"/>
          <w:shd w:val="clear" w:color="auto" w:fill="FFFFFF"/>
          <w:rtl/>
        </w:rPr>
        <w:t>من</w:t>
      </w:r>
      <w:r w:rsidR="00DE47EC" w:rsidRPr="005D59A7">
        <w:rPr>
          <w:rFonts w:ascii="T" w:hAnsi="T" w:cs="Simplified Arabic"/>
          <w:sz w:val="24"/>
          <w:szCs w:val="24"/>
          <w:shd w:val="clear" w:color="auto" w:fill="FFFFFF"/>
          <w:rtl/>
        </w:rPr>
        <w:t xml:space="preserve"> </w:t>
      </w:r>
      <w:r w:rsidR="00210FA3" w:rsidRPr="005D59A7">
        <w:rPr>
          <w:rFonts w:ascii="T" w:hAnsi="T" w:cs="Simplified Arabic"/>
          <w:sz w:val="24"/>
          <w:szCs w:val="24"/>
          <w:shd w:val="clear" w:color="auto" w:fill="FFFFFF"/>
          <w:rtl/>
        </w:rPr>
        <w:t>مجموعة</w:t>
      </w:r>
      <w:r w:rsidR="00DE47EC" w:rsidRPr="005D59A7">
        <w:rPr>
          <w:rFonts w:ascii="T" w:hAnsi="T" w:cs="Simplified Arabic"/>
          <w:sz w:val="24"/>
          <w:szCs w:val="24"/>
          <w:shd w:val="clear" w:color="auto" w:fill="FFFFFF"/>
          <w:rtl/>
        </w:rPr>
        <w:t xml:space="preserve"> </w:t>
      </w:r>
      <w:r w:rsidR="00210FA3" w:rsidRPr="005D59A7">
        <w:rPr>
          <w:rFonts w:ascii="T" w:hAnsi="T" w:cs="Simplified Arabic"/>
          <w:sz w:val="24"/>
          <w:szCs w:val="24"/>
          <w:shd w:val="clear" w:color="auto" w:fill="FFFFFF"/>
          <w:rtl/>
        </w:rPr>
        <w:t>واسعة</w:t>
      </w:r>
      <w:r w:rsidR="00DE47EC" w:rsidRPr="005D59A7">
        <w:rPr>
          <w:rFonts w:ascii="T" w:hAnsi="T" w:cs="Simplified Arabic"/>
          <w:sz w:val="24"/>
          <w:szCs w:val="24"/>
          <w:shd w:val="clear" w:color="auto" w:fill="FFFFFF"/>
          <w:rtl/>
        </w:rPr>
        <w:t xml:space="preserve"> </w:t>
      </w:r>
      <w:r w:rsidR="00210FA3" w:rsidRPr="005D59A7">
        <w:rPr>
          <w:rFonts w:ascii="T" w:hAnsi="T" w:cs="Simplified Arabic"/>
          <w:sz w:val="24"/>
          <w:szCs w:val="24"/>
          <w:shd w:val="clear" w:color="auto" w:fill="FFFFFF"/>
          <w:rtl/>
        </w:rPr>
        <w:t>من</w:t>
      </w:r>
      <w:r w:rsidR="00DE47EC" w:rsidRPr="005D59A7">
        <w:rPr>
          <w:rFonts w:ascii="T" w:hAnsi="T" w:cs="Simplified Arabic"/>
          <w:sz w:val="24"/>
          <w:szCs w:val="24"/>
          <w:shd w:val="clear" w:color="auto" w:fill="FFFFFF"/>
          <w:rtl/>
        </w:rPr>
        <w:t xml:space="preserve"> </w:t>
      </w:r>
      <w:r w:rsidR="00210FA3" w:rsidRPr="005D59A7">
        <w:rPr>
          <w:rFonts w:ascii="T" w:hAnsi="T" w:cs="Simplified Arabic"/>
          <w:sz w:val="24"/>
          <w:szCs w:val="24"/>
          <w:shd w:val="clear" w:color="auto" w:fill="FFFFFF"/>
          <w:rtl/>
        </w:rPr>
        <w:t>المزايا</w:t>
      </w:r>
      <w:r w:rsidR="00DE47EC" w:rsidRPr="005D59A7">
        <w:rPr>
          <w:rFonts w:ascii="T" w:hAnsi="T" w:cs="Simplified Arabic"/>
          <w:sz w:val="24"/>
          <w:szCs w:val="24"/>
          <w:shd w:val="clear" w:color="auto" w:fill="FFFFFF"/>
          <w:rtl/>
        </w:rPr>
        <w:t xml:space="preserve"> </w:t>
      </w:r>
      <w:r w:rsidR="00210FA3" w:rsidRPr="005D59A7">
        <w:rPr>
          <w:rFonts w:ascii="T" w:hAnsi="T" w:cs="Simplified Arabic"/>
          <w:sz w:val="24"/>
          <w:szCs w:val="24"/>
          <w:shd w:val="clear" w:color="auto" w:fill="FFFFFF"/>
          <w:rtl/>
        </w:rPr>
        <w:t>التي</w:t>
      </w:r>
      <w:r w:rsidR="00DE47EC" w:rsidRPr="005D59A7">
        <w:rPr>
          <w:rFonts w:ascii="T" w:hAnsi="T" w:cs="Simplified Arabic"/>
          <w:sz w:val="24"/>
          <w:szCs w:val="24"/>
          <w:shd w:val="clear" w:color="auto" w:fill="FFFFFF"/>
          <w:rtl/>
        </w:rPr>
        <w:t xml:space="preserve"> </w:t>
      </w:r>
      <w:r w:rsidR="00210FA3" w:rsidRPr="005D59A7">
        <w:rPr>
          <w:rFonts w:ascii="T" w:hAnsi="T" w:cs="Simplified Arabic"/>
          <w:sz w:val="24"/>
          <w:szCs w:val="24"/>
          <w:shd w:val="clear" w:color="auto" w:fill="FFFFFF"/>
          <w:rtl/>
        </w:rPr>
        <w:t>يُمكن</w:t>
      </w:r>
      <w:r w:rsidR="00DE47EC" w:rsidRPr="005D59A7">
        <w:rPr>
          <w:rFonts w:ascii="T" w:hAnsi="T" w:cs="Simplified Arabic"/>
          <w:sz w:val="24"/>
          <w:szCs w:val="24"/>
          <w:shd w:val="clear" w:color="auto" w:fill="FFFFFF"/>
          <w:rtl/>
        </w:rPr>
        <w:t xml:space="preserve"> </w:t>
      </w:r>
      <w:r w:rsidR="00210FA3" w:rsidRPr="005D59A7">
        <w:rPr>
          <w:rFonts w:ascii="T" w:hAnsi="T" w:cs="Simplified Arabic"/>
          <w:sz w:val="24"/>
          <w:szCs w:val="24"/>
          <w:shd w:val="clear" w:color="auto" w:fill="FFFFFF"/>
          <w:rtl/>
        </w:rPr>
        <w:t>أن</w:t>
      </w:r>
      <w:r w:rsidR="00DE47EC" w:rsidRPr="005D59A7">
        <w:rPr>
          <w:rFonts w:ascii="T" w:hAnsi="T" w:cs="Simplified Arabic"/>
          <w:sz w:val="24"/>
          <w:szCs w:val="24"/>
          <w:shd w:val="clear" w:color="auto" w:fill="FFFFFF"/>
          <w:rtl/>
        </w:rPr>
        <w:t xml:space="preserve"> </w:t>
      </w:r>
      <w:r w:rsidR="00210FA3" w:rsidRPr="005D59A7">
        <w:rPr>
          <w:rFonts w:ascii="T" w:hAnsi="T" w:cs="Simplified Arabic"/>
          <w:sz w:val="24"/>
          <w:szCs w:val="24"/>
          <w:shd w:val="clear" w:color="auto" w:fill="FFFFFF"/>
          <w:rtl/>
        </w:rPr>
        <w:t>تُقدمها،</w:t>
      </w:r>
      <w:r w:rsidR="00DE47EC" w:rsidRPr="005D59A7">
        <w:rPr>
          <w:rFonts w:ascii="T" w:hAnsi="T" w:cs="Simplified Arabic"/>
          <w:sz w:val="24"/>
          <w:szCs w:val="24"/>
          <w:shd w:val="clear" w:color="auto" w:fill="FFFFFF"/>
          <w:rtl/>
        </w:rPr>
        <w:t xml:space="preserve"> </w:t>
      </w:r>
      <w:r w:rsidR="00210FA3" w:rsidRPr="005D59A7">
        <w:rPr>
          <w:rFonts w:ascii="T" w:hAnsi="T" w:cs="Simplified Arabic"/>
          <w:sz w:val="24"/>
          <w:szCs w:val="24"/>
          <w:shd w:val="clear" w:color="auto" w:fill="FFFFFF"/>
          <w:rtl/>
        </w:rPr>
        <w:t>مثل:</w:t>
      </w:r>
    </w:p>
    <w:p w14:paraId="06D13908" w14:textId="5BB7CCE9" w:rsidR="00210FA3" w:rsidRPr="005D59A7" w:rsidRDefault="00210FA3" w:rsidP="00410D73">
      <w:pPr>
        <w:pStyle w:val="ListParagraph"/>
        <w:bidi/>
        <w:spacing w:line="360" w:lineRule="auto"/>
        <w:ind w:left="84" w:firstLine="720"/>
        <w:jc w:val="both"/>
        <w:rPr>
          <w:rFonts w:ascii="T" w:hAnsi="T" w:cs="Simplified Arabic"/>
          <w:sz w:val="24"/>
          <w:szCs w:val="24"/>
        </w:rPr>
      </w:pPr>
      <w:r w:rsidRPr="005D59A7">
        <w:rPr>
          <w:rFonts w:ascii="T" w:hAnsi="T" w:cs="Simplified Arabic"/>
          <w:b/>
          <w:bCs/>
          <w:sz w:val="24"/>
          <w:szCs w:val="24"/>
          <w:rtl/>
        </w:rPr>
        <w:t>الوصول</w:t>
      </w:r>
      <w:r w:rsidR="0089666A" w:rsidRPr="005D59A7">
        <w:rPr>
          <w:rFonts w:ascii="T" w:hAnsi="T" w:cs="Simplified Arabic"/>
          <w:b/>
          <w:bCs/>
          <w:sz w:val="24"/>
          <w:szCs w:val="24"/>
          <w:rtl/>
        </w:rPr>
        <w:t xml:space="preserve"> </w:t>
      </w:r>
      <w:r w:rsidRPr="005D59A7">
        <w:rPr>
          <w:rFonts w:ascii="T" w:hAnsi="T" w:cs="Simplified Arabic"/>
          <w:b/>
          <w:bCs/>
          <w:sz w:val="24"/>
          <w:szCs w:val="24"/>
          <w:rtl/>
        </w:rPr>
        <w:t>إلى</w:t>
      </w:r>
      <w:r w:rsidR="0089666A" w:rsidRPr="005D59A7">
        <w:rPr>
          <w:rFonts w:ascii="T" w:hAnsi="T" w:cs="Simplified Arabic"/>
          <w:b/>
          <w:bCs/>
          <w:sz w:val="24"/>
          <w:szCs w:val="24"/>
          <w:rtl/>
        </w:rPr>
        <w:t xml:space="preserve"> </w:t>
      </w:r>
      <w:r w:rsidRPr="005D59A7">
        <w:rPr>
          <w:rFonts w:ascii="T" w:hAnsi="T" w:cs="Simplified Arabic"/>
          <w:b/>
          <w:bCs/>
          <w:sz w:val="24"/>
          <w:szCs w:val="24"/>
          <w:rtl/>
        </w:rPr>
        <w:t>تمويل</w:t>
      </w:r>
      <w:r w:rsidR="0089666A" w:rsidRPr="005D59A7">
        <w:rPr>
          <w:rFonts w:ascii="T" w:hAnsi="T" w:cs="Simplified Arabic"/>
          <w:b/>
          <w:bCs/>
          <w:sz w:val="24"/>
          <w:szCs w:val="24"/>
          <w:rtl/>
        </w:rPr>
        <w:t xml:space="preserve"> </w:t>
      </w:r>
      <w:r w:rsidRPr="005D59A7">
        <w:rPr>
          <w:rFonts w:ascii="T" w:hAnsi="T" w:cs="Simplified Arabic"/>
          <w:b/>
          <w:bCs/>
          <w:sz w:val="24"/>
          <w:szCs w:val="24"/>
          <w:rtl/>
        </w:rPr>
        <w:t>وخبرة</w:t>
      </w:r>
      <w:r w:rsidR="0089666A" w:rsidRPr="005D59A7">
        <w:rPr>
          <w:rFonts w:ascii="T" w:hAnsi="T" w:cs="Simplified Arabic"/>
          <w:b/>
          <w:bCs/>
          <w:sz w:val="24"/>
          <w:szCs w:val="24"/>
          <w:rtl/>
        </w:rPr>
        <w:t xml:space="preserve"> </w:t>
      </w:r>
      <w:r w:rsidRPr="005D59A7">
        <w:rPr>
          <w:rFonts w:ascii="T" w:hAnsi="T" w:cs="Simplified Arabic"/>
          <w:b/>
          <w:bCs/>
          <w:sz w:val="24"/>
          <w:szCs w:val="24"/>
          <w:rtl/>
        </w:rPr>
        <w:t>القطاع</w:t>
      </w:r>
      <w:r w:rsidR="0089666A" w:rsidRPr="005D59A7">
        <w:rPr>
          <w:rFonts w:ascii="T" w:hAnsi="T" w:cs="Simplified Arabic"/>
          <w:b/>
          <w:bCs/>
          <w:sz w:val="24"/>
          <w:szCs w:val="24"/>
          <w:rtl/>
        </w:rPr>
        <w:t xml:space="preserve"> </w:t>
      </w:r>
      <w:r w:rsidRPr="005D59A7">
        <w:rPr>
          <w:rFonts w:ascii="T" w:hAnsi="T" w:cs="Simplified Arabic"/>
          <w:b/>
          <w:bCs/>
          <w:sz w:val="24"/>
          <w:szCs w:val="24"/>
          <w:rtl/>
        </w:rPr>
        <w:t>الخاص:</w:t>
      </w:r>
      <w:r w:rsidRPr="005D59A7">
        <w:rPr>
          <w:rFonts w:ascii="T" w:hAnsi="T" w:cs="Simplified Arabic"/>
          <w:sz w:val="24"/>
          <w:szCs w:val="24"/>
          <w:rtl/>
        </w:rPr>
        <w:t>سد</w:t>
      </w:r>
      <w:r w:rsidR="0089666A" w:rsidRPr="005D59A7">
        <w:rPr>
          <w:rFonts w:ascii="T" w:hAnsi="T" w:cs="Simplified Arabic"/>
          <w:sz w:val="24"/>
          <w:szCs w:val="24"/>
          <w:rtl/>
        </w:rPr>
        <w:t xml:space="preserve"> </w:t>
      </w:r>
      <w:r w:rsidRPr="005D59A7">
        <w:rPr>
          <w:rFonts w:ascii="T" w:hAnsi="T" w:cs="Simplified Arabic"/>
          <w:sz w:val="24"/>
          <w:szCs w:val="24"/>
          <w:rtl/>
        </w:rPr>
        <w:t>فجوات</w:t>
      </w:r>
      <w:r w:rsidR="0089666A" w:rsidRPr="005D59A7">
        <w:rPr>
          <w:rFonts w:ascii="T" w:hAnsi="T" w:cs="Simplified Arabic"/>
          <w:sz w:val="24"/>
          <w:szCs w:val="24"/>
          <w:rtl/>
        </w:rPr>
        <w:t xml:space="preserve"> </w:t>
      </w:r>
      <w:r w:rsidRPr="005D59A7">
        <w:rPr>
          <w:rFonts w:ascii="T" w:hAnsi="T" w:cs="Simplified Arabic"/>
          <w:sz w:val="24"/>
          <w:szCs w:val="24"/>
          <w:rtl/>
        </w:rPr>
        <w:t>التمويل: غالباً</w:t>
      </w:r>
      <w:r w:rsidR="0089666A" w:rsidRPr="005D59A7">
        <w:rPr>
          <w:rFonts w:ascii="T" w:hAnsi="T" w:cs="Simplified Arabic"/>
          <w:sz w:val="24"/>
          <w:szCs w:val="24"/>
          <w:rtl/>
        </w:rPr>
        <w:t xml:space="preserve"> </w:t>
      </w:r>
      <w:r w:rsidRPr="005D59A7">
        <w:rPr>
          <w:rFonts w:ascii="T" w:hAnsi="T" w:cs="Simplified Arabic"/>
          <w:sz w:val="24"/>
          <w:szCs w:val="24"/>
          <w:rtl/>
        </w:rPr>
        <w:t>ما</w:t>
      </w:r>
      <w:r w:rsidR="0089666A" w:rsidRPr="005D59A7">
        <w:rPr>
          <w:rFonts w:ascii="T" w:hAnsi="T" w:cs="Simplified Arabic"/>
          <w:sz w:val="24"/>
          <w:szCs w:val="24"/>
          <w:rtl/>
        </w:rPr>
        <w:t xml:space="preserve"> </w:t>
      </w:r>
      <w:r w:rsidRPr="005D59A7">
        <w:rPr>
          <w:rFonts w:ascii="T" w:hAnsi="T" w:cs="Simplified Arabic"/>
          <w:sz w:val="24"/>
          <w:szCs w:val="24"/>
          <w:rtl/>
        </w:rPr>
        <w:t>تواجه</w:t>
      </w:r>
      <w:r w:rsidR="0089666A" w:rsidRPr="005D59A7">
        <w:rPr>
          <w:rFonts w:ascii="T" w:hAnsi="T" w:cs="Simplified Arabic"/>
          <w:sz w:val="24"/>
          <w:szCs w:val="24"/>
          <w:rtl/>
        </w:rPr>
        <w:t xml:space="preserve"> </w:t>
      </w:r>
      <w:r w:rsidRPr="005D59A7">
        <w:rPr>
          <w:rFonts w:ascii="T" w:hAnsi="T" w:cs="Simplified Arabic"/>
          <w:sz w:val="24"/>
          <w:szCs w:val="24"/>
          <w:rtl/>
        </w:rPr>
        <w:t>الحكومات</w:t>
      </w:r>
      <w:r w:rsidR="0089666A" w:rsidRPr="005D59A7">
        <w:rPr>
          <w:rFonts w:ascii="T" w:hAnsi="T" w:cs="Simplified Arabic"/>
          <w:sz w:val="24"/>
          <w:szCs w:val="24"/>
          <w:rtl/>
        </w:rPr>
        <w:t xml:space="preserve"> </w:t>
      </w:r>
      <w:r w:rsidRPr="005D59A7">
        <w:rPr>
          <w:rFonts w:ascii="T" w:hAnsi="T" w:cs="Simplified Arabic"/>
          <w:sz w:val="24"/>
          <w:szCs w:val="24"/>
          <w:rtl/>
        </w:rPr>
        <w:t>قيوداً</w:t>
      </w:r>
      <w:r w:rsidR="0089666A" w:rsidRPr="005D59A7">
        <w:rPr>
          <w:rFonts w:ascii="T" w:hAnsi="T" w:cs="Simplified Arabic"/>
          <w:sz w:val="24"/>
          <w:szCs w:val="24"/>
          <w:rtl/>
        </w:rPr>
        <w:t xml:space="preserve"> </w:t>
      </w:r>
      <w:r w:rsidRPr="005D59A7">
        <w:rPr>
          <w:rFonts w:ascii="T" w:hAnsi="T" w:cs="Simplified Arabic"/>
          <w:sz w:val="24"/>
          <w:szCs w:val="24"/>
          <w:rtl/>
        </w:rPr>
        <w:t>على</w:t>
      </w:r>
      <w:r w:rsidR="0089666A" w:rsidRPr="005D59A7">
        <w:rPr>
          <w:rFonts w:ascii="T" w:hAnsi="T" w:cs="Simplified Arabic"/>
          <w:sz w:val="24"/>
          <w:szCs w:val="24"/>
          <w:rtl/>
        </w:rPr>
        <w:t xml:space="preserve"> </w:t>
      </w:r>
      <w:r w:rsidRPr="005D59A7">
        <w:rPr>
          <w:rFonts w:ascii="T" w:hAnsi="T" w:cs="Simplified Arabic"/>
          <w:sz w:val="24"/>
          <w:szCs w:val="24"/>
          <w:rtl/>
        </w:rPr>
        <w:t>الميزانية،</w:t>
      </w:r>
      <w:r w:rsidR="0089666A" w:rsidRPr="005D59A7">
        <w:rPr>
          <w:rFonts w:ascii="T" w:hAnsi="T" w:cs="Simplified Arabic"/>
          <w:sz w:val="24"/>
          <w:szCs w:val="24"/>
          <w:rtl/>
        </w:rPr>
        <w:t xml:space="preserve"> </w:t>
      </w:r>
      <w:r w:rsidRPr="005D59A7">
        <w:rPr>
          <w:rFonts w:ascii="T" w:hAnsi="T" w:cs="Simplified Arabic"/>
          <w:sz w:val="24"/>
          <w:szCs w:val="24"/>
          <w:rtl/>
        </w:rPr>
        <w:t>وخاصةً</w:t>
      </w:r>
      <w:r w:rsidR="0089666A" w:rsidRPr="005D59A7">
        <w:rPr>
          <w:rFonts w:ascii="T" w:hAnsi="T" w:cs="Simplified Arabic"/>
          <w:sz w:val="24"/>
          <w:szCs w:val="24"/>
          <w:rtl/>
        </w:rPr>
        <w:t xml:space="preserve"> </w:t>
      </w:r>
      <w:r w:rsidRPr="005D59A7">
        <w:rPr>
          <w:rFonts w:ascii="T" w:hAnsi="T" w:cs="Simplified Arabic"/>
          <w:sz w:val="24"/>
          <w:szCs w:val="24"/>
          <w:rtl/>
        </w:rPr>
        <w:t>في</w:t>
      </w:r>
      <w:r w:rsidR="0089666A" w:rsidRPr="005D59A7">
        <w:rPr>
          <w:rFonts w:ascii="T" w:hAnsi="T" w:cs="Simplified Arabic"/>
          <w:sz w:val="24"/>
          <w:szCs w:val="24"/>
          <w:rtl/>
        </w:rPr>
        <w:t xml:space="preserve"> </w:t>
      </w:r>
      <w:r w:rsidRPr="005D59A7">
        <w:rPr>
          <w:rFonts w:ascii="T" w:hAnsi="T" w:cs="Simplified Arabic"/>
          <w:sz w:val="24"/>
          <w:szCs w:val="24"/>
          <w:rtl/>
        </w:rPr>
        <w:t>مشاريع</w:t>
      </w:r>
      <w:r w:rsidR="0089666A" w:rsidRPr="005D59A7">
        <w:rPr>
          <w:rFonts w:ascii="T" w:hAnsi="T" w:cs="Simplified Arabic"/>
          <w:sz w:val="24"/>
          <w:szCs w:val="24"/>
          <w:rtl/>
        </w:rPr>
        <w:t xml:space="preserve"> </w:t>
      </w:r>
      <w:r w:rsidRPr="005D59A7">
        <w:rPr>
          <w:rFonts w:ascii="T" w:hAnsi="T" w:cs="Simplified Arabic"/>
          <w:sz w:val="24"/>
          <w:szCs w:val="24"/>
          <w:rtl/>
        </w:rPr>
        <w:t>البنية</w:t>
      </w:r>
      <w:r w:rsidR="0089666A" w:rsidRPr="005D59A7">
        <w:rPr>
          <w:rFonts w:ascii="T" w:hAnsi="T" w:cs="Simplified Arabic"/>
          <w:sz w:val="24"/>
          <w:szCs w:val="24"/>
          <w:rtl/>
        </w:rPr>
        <w:t xml:space="preserve"> </w:t>
      </w:r>
      <w:r w:rsidRPr="005D59A7">
        <w:rPr>
          <w:rFonts w:ascii="T" w:hAnsi="T" w:cs="Simplified Arabic"/>
          <w:sz w:val="24"/>
          <w:szCs w:val="24"/>
          <w:rtl/>
        </w:rPr>
        <w:t>التحتية</w:t>
      </w:r>
      <w:r w:rsidR="0089666A" w:rsidRPr="005D59A7">
        <w:rPr>
          <w:rFonts w:ascii="T" w:hAnsi="T" w:cs="Simplified Arabic"/>
          <w:sz w:val="24"/>
          <w:szCs w:val="24"/>
          <w:rtl/>
        </w:rPr>
        <w:t xml:space="preserve"> </w:t>
      </w:r>
      <w:r w:rsidRPr="005D59A7">
        <w:rPr>
          <w:rFonts w:ascii="T" w:hAnsi="T" w:cs="Simplified Arabic"/>
          <w:sz w:val="24"/>
          <w:szCs w:val="24"/>
          <w:rtl/>
        </w:rPr>
        <w:t>واسعة</w:t>
      </w:r>
      <w:r w:rsidR="0089666A" w:rsidRPr="005D59A7">
        <w:rPr>
          <w:rFonts w:ascii="T" w:hAnsi="T" w:cs="Simplified Arabic"/>
          <w:sz w:val="24"/>
          <w:szCs w:val="24"/>
          <w:rtl/>
        </w:rPr>
        <w:t xml:space="preserve"> </w:t>
      </w:r>
      <w:r w:rsidRPr="005D59A7">
        <w:rPr>
          <w:rFonts w:ascii="T" w:hAnsi="T" w:cs="Simplified Arabic"/>
          <w:sz w:val="24"/>
          <w:szCs w:val="24"/>
          <w:rtl/>
        </w:rPr>
        <w:t>النطاق. من دورها، تتيح</w:t>
      </w:r>
      <w:r w:rsidR="0089666A" w:rsidRPr="005D59A7">
        <w:rPr>
          <w:rFonts w:ascii="T" w:hAnsi="T" w:cs="Simplified Arabic"/>
          <w:sz w:val="24"/>
          <w:szCs w:val="24"/>
          <w:rtl/>
        </w:rPr>
        <w:t xml:space="preserve"> </w:t>
      </w:r>
      <w:r w:rsidRPr="005D59A7">
        <w:rPr>
          <w:rFonts w:ascii="T" w:hAnsi="T" w:cs="Simplified Arabic"/>
          <w:sz w:val="24"/>
          <w:szCs w:val="24"/>
          <w:rtl/>
        </w:rPr>
        <w:t>الشراكات</w:t>
      </w:r>
      <w:r w:rsidR="0089666A" w:rsidRPr="005D59A7">
        <w:rPr>
          <w:rFonts w:ascii="T" w:hAnsi="T" w:cs="Simplified Arabic"/>
          <w:sz w:val="24"/>
          <w:szCs w:val="24"/>
          <w:rtl/>
        </w:rPr>
        <w:t xml:space="preserve"> </w:t>
      </w:r>
      <w:r w:rsidRPr="005D59A7">
        <w:rPr>
          <w:rFonts w:ascii="T" w:hAnsi="T" w:cs="Simplified Arabic"/>
          <w:sz w:val="24"/>
          <w:szCs w:val="24"/>
          <w:rtl/>
        </w:rPr>
        <w:t>بين</w:t>
      </w:r>
      <w:r w:rsidR="0089666A" w:rsidRPr="005D59A7">
        <w:rPr>
          <w:rFonts w:ascii="T" w:hAnsi="T" w:cs="Simplified Arabic"/>
          <w:sz w:val="24"/>
          <w:szCs w:val="24"/>
          <w:rtl/>
        </w:rPr>
        <w:t xml:space="preserve"> </w:t>
      </w:r>
      <w:r w:rsidRPr="005D59A7">
        <w:rPr>
          <w:rFonts w:ascii="T" w:hAnsi="T" w:cs="Simplified Arabic"/>
          <w:sz w:val="24"/>
          <w:szCs w:val="24"/>
          <w:rtl/>
        </w:rPr>
        <w:t>القطاعين</w:t>
      </w:r>
      <w:r w:rsidR="0089666A" w:rsidRPr="005D59A7">
        <w:rPr>
          <w:rFonts w:ascii="T" w:hAnsi="T" w:cs="Simplified Arabic"/>
          <w:sz w:val="24"/>
          <w:szCs w:val="24"/>
          <w:rtl/>
        </w:rPr>
        <w:t xml:space="preserve"> </w:t>
      </w:r>
      <w:r w:rsidRPr="005D59A7">
        <w:rPr>
          <w:rFonts w:ascii="T" w:hAnsi="T" w:cs="Simplified Arabic"/>
          <w:sz w:val="24"/>
          <w:szCs w:val="24"/>
          <w:rtl/>
        </w:rPr>
        <w:t>العام</w:t>
      </w:r>
      <w:r w:rsidR="0089666A" w:rsidRPr="005D59A7">
        <w:rPr>
          <w:rFonts w:ascii="T" w:hAnsi="T" w:cs="Simplified Arabic"/>
          <w:sz w:val="24"/>
          <w:szCs w:val="24"/>
          <w:rtl/>
        </w:rPr>
        <w:t xml:space="preserve"> </w:t>
      </w:r>
      <w:r w:rsidRPr="005D59A7">
        <w:rPr>
          <w:rFonts w:ascii="T" w:hAnsi="T" w:cs="Simplified Arabic"/>
          <w:sz w:val="24"/>
          <w:szCs w:val="24"/>
          <w:rtl/>
        </w:rPr>
        <w:t>والخاص</w:t>
      </w:r>
      <w:r w:rsidR="0089666A" w:rsidRPr="005D59A7">
        <w:rPr>
          <w:rFonts w:ascii="T" w:hAnsi="T" w:cs="Simplified Arabic"/>
          <w:sz w:val="24"/>
          <w:szCs w:val="24"/>
          <w:rtl/>
        </w:rPr>
        <w:t xml:space="preserve"> </w:t>
      </w:r>
      <w:r w:rsidRPr="005D59A7">
        <w:rPr>
          <w:rFonts w:ascii="T" w:hAnsi="T" w:cs="Simplified Arabic"/>
          <w:sz w:val="24"/>
          <w:szCs w:val="24"/>
          <w:rtl/>
        </w:rPr>
        <w:lastRenderedPageBreak/>
        <w:t>الوصول</w:t>
      </w:r>
      <w:r w:rsidR="0089666A" w:rsidRPr="005D59A7">
        <w:rPr>
          <w:rFonts w:ascii="T" w:hAnsi="T" w:cs="Simplified Arabic"/>
          <w:sz w:val="24"/>
          <w:szCs w:val="24"/>
          <w:rtl/>
        </w:rPr>
        <w:t xml:space="preserve"> </w:t>
      </w:r>
      <w:r w:rsidRPr="005D59A7">
        <w:rPr>
          <w:rFonts w:ascii="T" w:hAnsi="T" w:cs="Simplified Arabic"/>
          <w:sz w:val="24"/>
          <w:szCs w:val="24"/>
          <w:rtl/>
        </w:rPr>
        <w:t>إلى</w:t>
      </w:r>
      <w:r w:rsidR="0089666A" w:rsidRPr="005D59A7">
        <w:rPr>
          <w:rFonts w:ascii="T" w:hAnsi="T" w:cs="Simplified Arabic"/>
          <w:sz w:val="24"/>
          <w:szCs w:val="24"/>
          <w:rtl/>
        </w:rPr>
        <w:t xml:space="preserve"> </w:t>
      </w:r>
      <w:r w:rsidRPr="005D59A7">
        <w:rPr>
          <w:rFonts w:ascii="T" w:hAnsi="T" w:cs="Simplified Arabic"/>
          <w:sz w:val="24"/>
          <w:szCs w:val="24"/>
          <w:rtl/>
        </w:rPr>
        <w:t>رأس</w:t>
      </w:r>
      <w:r w:rsidR="0089666A" w:rsidRPr="005D59A7">
        <w:rPr>
          <w:rFonts w:ascii="T" w:hAnsi="T" w:cs="Simplified Arabic"/>
          <w:sz w:val="24"/>
          <w:szCs w:val="24"/>
          <w:rtl/>
        </w:rPr>
        <w:t xml:space="preserve"> </w:t>
      </w:r>
      <w:r w:rsidRPr="005D59A7">
        <w:rPr>
          <w:rFonts w:ascii="T" w:hAnsi="T" w:cs="Simplified Arabic"/>
          <w:sz w:val="24"/>
          <w:szCs w:val="24"/>
          <w:rtl/>
        </w:rPr>
        <w:t>المال</w:t>
      </w:r>
      <w:r w:rsidR="0089666A" w:rsidRPr="005D59A7">
        <w:rPr>
          <w:rFonts w:ascii="T" w:hAnsi="T" w:cs="Simplified Arabic"/>
          <w:sz w:val="24"/>
          <w:szCs w:val="24"/>
          <w:rtl/>
        </w:rPr>
        <w:t xml:space="preserve"> </w:t>
      </w:r>
      <w:r w:rsidRPr="005D59A7">
        <w:rPr>
          <w:rFonts w:ascii="T" w:hAnsi="T" w:cs="Simplified Arabic"/>
          <w:sz w:val="24"/>
          <w:szCs w:val="24"/>
          <w:rtl/>
        </w:rPr>
        <w:t>الخاص،</w:t>
      </w:r>
      <w:r w:rsidR="0089666A" w:rsidRPr="005D59A7">
        <w:rPr>
          <w:rFonts w:ascii="T" w:hAnsi="T" w:cs="Simplified Arabic"/>
          <w:sz w:val="24"/>
          <w:szCs w:val="24"/>
          <w:rtl/>
        </w:rPr>
        <w:t xml:space="preserve"> </w:t>
      </w:r>
      <w:r w:rsidRPr="005D59A7">
        <w:rPr>
          <w:rFonts w:ascii="T" w:hAnsi="T" w:cs="Simplified Arabic"/>
          <w:sz w:val="24"/>
          <w:szCs w:val="24"/>
          <w:rtl/>
        </w:rPr>
        <w:t>مما</w:t>
      </w:r>
      <w:r w:rsidR="0089666A" w:rsidRPr="005D59A7">
        <w:rPr>
          <w:rFonts w:ascii="T" w:hAnsi="T" w:cs="Simplified Arabic"/>
          <w:sz w:val="24"/>
          <w:szCs w:val="24"/>
          <w:rtl/>
        </w:rPr>
        <w:t xml:space="preserve"> </w:t>
      </w:r>
      <w:r w:rsidRPr="005D59A7">
        <w:rPr>
          <w:rFonts w:ascii="T" w:hAnsi="T" w:cs="Simplified Arabic"/>
          <w:sz w:val="24"/>
          <w:szCs w:val="24"/>
          <w:rtl/>
        </w:rPr>
        <w:t>يُمكّن</w:t>
      </w:r>
      <w:r w:rsidR="0089666A" w:rsidRPr="005D59A7">
        <w:rPr>
          <w:rFonts w:ascii="T" w:hAnsi="T" w:cs="Simplified Arabic"/>
          <w:sz w:val="24"/>
          <w:szCs w:val="24"/>
          <w:rtl/>
        </w:rPr>
        <w:t xml:space="preserve"> </w:t>
      </w:r>
      <w:r w:rsidRPr="005D59A7">
        <w:rPr>
          <w:rFonts w:ascii="T" w:hAnsi="T" w:cs="Simplified Arabic"/>
          <w:sz w:val="24"/>
          <w:szCs w:val="24"/>
          <w:rtl/>
        </w:rPr>
        <w:t>من</w:t>
      </w:r>
      <w:r w:rsidR="0089666A" w:rsidRPr="005D59A7">
        <w:rPr>
          <w:rFonts w:ascii="T" w:hAnsi="T" w:cs="Simplified Arabic"/>
          <w:sz w:val="24"/>
          <w:szCs w:val="24"/>
          <w:rtl/>
        </w:rPr>
        <w:t xml:space="preserve"> </w:t>
      </w:r>
      <w:r w:rsidRPr="005D59A7">
        <w:rPr>
          <w:rFonts w:ascii="T" w:hAnsi="T" w:cs="Simplified Arabic"/>
          <w:sz w:val="24"/>
          <w:szCs w:val="24"/>
          <w:rtl/>
        </w:rPr>
        <w:t>إنجاز</w:t>
      </w:r>
      <w:r w:rsidR="0089666A" w:rsidRPr="005D59A7">
        <w:rPr>
          <w:rFonts w:ascii="T" w:hAnsi="T" w:cs="Simplified Arabic"/>
          <w:sz w:val="24"/>
          <w:szCs w:val="24"/>
          <w:rtl/>
        </w:rPr>
        <w:t xml:space="preserve"> </w:t>
      </w:r>
      <w:r w:rsidRPr="005D59A7">
        <w:rPr>
          <w:rFonts w:ascii="T" w:hAnsi="T" w:cs="Simplified Arabic"/>
          <w:sz w:val="24"/>
          <w:szCs w:val="24"/>
          <w:rtl/>
        </w:rPr>
        <w:t>المشاريع</w:t>
      </w:r>
      <w:r w:rsidR="0089666A" w:rsidRPr="005D59A7">
        <w:rPr>
          <w:rFonts w:ascii="T" w:hAnsi="T" w:cs="Simplified Arabic"/>
          <w:sz w:val="24"/>
          <w:szCs w:val="24"/>
          <w:rtl/>
        </w:rPr>
        <w:t xml:space="preserve"> </w:t>
      </w:r>
      <w:r w:rsidRPr="005D59A7">
        <w:rPr>
          <w:rFonts w:ascii="T" w:hAnsi="T" w:cs="Simplified Arabic"/>
          <w:sz w:val="24"/>
          <w:szCs w:val="24"/>
          <w:rtl/>
        </w:rPr>
        <w:t>في</w:t>
      </w:r>
      <w:r w:rsidR="0089666A" w:rsidRPr="005D59A7">
        <w:rPr>
          <w:rFonts w:ascii="T" w:hAnsi="T" w:cs="Simplified Arabic"/>
          <w:sz w:val="24"/>
          <w:szCs w:val="24"/>
          <w:rtl/>
        </w:rPr>
        <w:t xml:space="preserve"> </w:t>
      </w:r>
      <w:r w:rsidRPr="005D59A7">
        <w:rPr>
          <w:rFonts w:ascii="T" w:hAnsi="T" w:cs="Simplified Arabic"/>
          <w:sz w:val="24"/>
          <w:szCs w:val="24"/>
          <w:rtl/>
        </w:rPr>
        <w:t>وقت</w:t>
      </w:r>
      <w:r w:rsidR="0089666A" w:rsidRPr="005D59A7">
        <w:rPr>
          <w:rFonts w:ascii="T" w:hAnsi="T" w:cs="Simplified Arabic"/>
          <w:sz w:val="24"/>
          <w:szCs w:val="24"/>
          <w:rtl/>
        </w:rPr>
        <w:t xml:space="preserve"> </w:t>
      </w:r>
      <w:r w:rsidRPr="005D59A7">
        <w:rPr>
          <w:rFonts w:ascii="T" w:hAnsi="T" w:cs="Simplified Arabic"/>
          <w:sz w:val="24"/>
          <w:szCs w:val="24"/>
          <w:rtl/>
        </w:rPr>
        <w:t>أسرع،</w:t>
      </w:r>
      <w:r w:rsidR="0089666A" w:rsidRPr="005D59A7">
        <w:rPr>
          <w:rFonts w:ascii="T" w:hAnsi="T" w:cs="Simplified Arabic"/>
          <w:sz w:val="24"/>
          <w:szCs w:val="24"/>
          <w:rtl/>
        </w:rPr>
        <w:t xml:space="preserve"> </w:t>
      </w:r>
      <w:r w:rsidRPr="005D59A7">
        <w:rPr>
          <w:rFonts w:ascii="T" w:hAnsi="T" w:cs="Simplified Arabic"/>
          <w:sz w:val="24"/>
          <w:szCs w:val="24"/>
          <w:rtl/>
        </w:rPr>
        <w:t>أو</w:t>
      </w:r>
      <w:r w:rsidR="0089666A" w:rsidRPr="005D59A7">
        <w:rPr>
          <w:rFonts w:ascii="T" w:hAnsi="T" w:cs="Simplified Arabic"/>
          <w:sz w:val="24"/>
          <w:szCs w:val="24"/>
          <w:rtl/>
        </w:rPr>
        <w:t xml:space="preserve"> </w:t>
      </w:r>
      <w:r w:rsidRPr="005D59A7">
        <w:rPr>
          <w:rFonts w:ascii="T" w:hAnsi="T" w:cs="Simplified Arabic"/>
          <w:sz w:val="24"/>
          <w:szCs w:val="24"/>
          <w:rtl/>
        </w:rPr>
        <w:t>حتى</w:t>
      </w:r>
      <w:r w:rsidR="0089666A" w:rsidRPr="005D59A7">
        <w:rPr>
          <w:rFonts w:ascii="T" w:hAnsi="T" w:cs="Simplified Arabic"/>
          <w:sz w:val="24"/>
          <w:szCs w:val="24"/>
          <w:rtl/>
        </w:rPr>
        <w:t xml:space="preserve"> </w:t>
      </w:r>
      <w:r w:rsidRPr="005D59A7">
        <w:rPr>
          <w:rFonts w:ascii="T" w:hAnsi="T" w:cs="Simplified Arabic"/>
          <w:sz w:val="24"/>
          <w:szCs w:val="24"/>
          <w:rtl/>
        </w:rPr>
        <w:t>يُمكّن</w:t>
      </w:r>
      <w:r w:rsidR="0089666A" w:rsidRPr="005D59A7">
        <w:rPr>
          <w:rFonts w:ascii="T" w:hAnsi="T" w:cs="Simplified Arabic"/>
          <w:sz w:val="24"/>
          <w:szCs w:val="24"/>
          <w:rtl/>
        </w:rPr>
        <w:t xml:space="preserve"> </w:t>
      </w:r>
      <w:r w:rsidRPr="005D59A7">
        <w:rPr>
          <w:rFonts w:ascii="T" w:hAnsi="T" w:cs="Simplified Arabic"/>
          <w:sz w:val="24"/>
          <w:szCs w:val="24"/>
          <w:rtl/>
        </w:rPr>
        <w:t>من</w:t>
      </w:r>
      <w:r w:rsidR="0089666A" w:rsidRPr="005D59A7">
        <w:rPr>
          <w:rFonts w:ascii="T" w:hAnsi="T" w:cs="Simplified Arabic"/>
          <w:sz w:val="24"/>
          <w:szCs w:val="24"/>
          <w:rtl/>
        </w:rPr>
        <w:t xml:space="preserve"> </w:t>
      </w:r>
      <w:r w:rsidRPr="005D59A7">
        <w:rPr>
          <w:rFonts w:ascii="T" w:hAnsi="T" w:cs="Simplified Arabic"/>
          <w:sz w:val="24"/>
          <w:szCs w:val="24"/>
          <w:rtl/>
        </w:rPr>
        <w:t>تنفيذها</w:t>
      </w:r>
      <w:r w:rsidR="0089666A" w:rsidRPr="005D59A7">
        <w:rPr>
          <w:rFonts w:ascii="T" w:hAnsi="T" w:cs="Simplified Arabic"/>
          <w:sz w:val="24"/>
          <w:szCs w:val="24"/>
          <w:rtl/>
        </w:rPr>
        <w:t xml:space="preserve"> </w:t>
      </w:r>
      <w:r w:rsidRPr="005D59A7">
        <w:rPr>
          <w:rFonts w:ascii="T" w:hAnsi="T" w:cs="Simplified Arabic"/>
          <w:sz w:val="24"/>
          <w:szCs w:val="24"/>
          <w:rtl/>
        </w:rPr>
        <w:t>من</w:t>
      </w:r>
      <w:r w:rsidR="0089666A" w:rsidRPr="005D59A7">
        <w:rPr>
          <w:rFonts w:ascii="T" w:hAnsi="T" w:cs="Simplified Arabic"/>
          <w:sz w:val="24"/>
          <w:szCs w:val="24"/>
          <w:rtl/>
        </w:rPr>
        <w:t xml:space="preserve"> </w:t>
      </w:r>
      <w:r w:rsidRPr="005D59A7">
        <w:rPr>
          <w:rFonts w:ascii="T" w:hAnsi="T" w:cs="Simplified Arabic"/>
          <w:sz w:val="24"/>
          <w:szCs w:val="24"/>
          <w:rtl/>
        </w:rPr>
        <w:t>الأساس،</w:t>
      </w:r>
      <w:r w:rsidR="0089666A" w:rsidRPr="005D59A7">
        <w:rPr>
          <w:rFonts w:ascii="T" w:hAnsi="T" w:cs="Simplified Arabic"/>
          <w:sz w:val="24"/>
          <w:szCs w:val="24"/>
          <w:rtl/>
        </w:rPr>
        <w:t xml:space="preserve"> </w:t>
      </w:r>
      <w:r w:rsidRPr="005D59A7">
        <w:rPr>
          <w:rFonts w:ascii="T" w:hAnsi="T" w:cs="Simplified Arabic"/>
          <w:sz w:val="24"/>
          <w:szCs w:val="24"/>
          <w:rtl/>
        </w:rPr>
        <w:t>بالإضافة إلى</w:t>
      </w:r>
      <w:r w:rsidR="0089666A" w:rsidRPr="005D59A7">
        <w:rPr>
          <w:rFonts w:ascii="T" w:hAnsi="T" w:cs="Simplified Arabic"/>
          <w:sz w:val="24"/>
          <w:szCs w:val="24"/>
          <w:rtl/>
        </w:rPr>
        <w:t xml:space="preserve"> </w:t>
      </w:r>
      <w:r w:rsidRPr="005D59A7">
        <w:rPr>
          <w:rFonts w:ascii="T" w:hAnsi="T" w:cs="Simplified Arabic"/>
          <w:sz w:val="24"/>
          <w:szCs w:val="24"/>
          <w:rtl/>
        </w:rPr>
        <w:t>توزيع</w:t>
      </w:r>
      <w:r w:rsidR="0089666A" w:rsidRPr="005D59A7">
        <w:rPr>
          <w:rFonts w:ascii="T" w:hAnsi="T" w:cs="Simplified Arabic"/>
          <w:sz w:val="24"/>
          <w:szCs w:val="24"/>
          <w:rtl/>
        </w:rPr>
        <w:t xml:space="preserve"> </w:t>
      </w:r>
      <w:r w:rsidRPr="005D59A7">
        <w:rPr>
          <w:rFonts w:ascii="T" w:hAnsi="T" w:cs="Simplified Arabic"/>
          <w:sz w:val="24"/>
          <w:szCs w:val="24"/>
          <w:rtl/>
        </w:rPr>
        <w:t>التكاليف</w:t>
      </w:r>
      <w:r w:rsidR="0089666A" w:rsidRPr="005D59A7">
        <w:rPr>
          <w:rFonts w:ascii="T" w:hAnsi="T" w:cs="Simplified Arabic"/>
          <w:sz w:val="24"/>
          <w:szCs w:val="24"/>
          <w:rtl/>
        </w:rPr>
        <w:t xml:space="preserve"> </w:t>
      </w:r>
      <w:r w:rsidRPr="005D59A7">
        <w:rPr>
          <w:rFonts w:ascii="T" w:hAnsi="T" w:cs="Simplified Arabic"/>
          <w:sz w:val="24"/>
          <w:szCs w:val="24"/>
          <w:rtl/>
        </w:rPr>
        <w:t>على</w:t>
      </w:r>
      <w:r w:rsidR="0089666A" w:rsidRPr="005D59A7">
        <w:rPr>
          <w:rFonts w:ascii="T" w:hAnsi="T" w:cs="Simplified Arabic"/>
          <w:sz w:val="24"/>
          <w:szCs w:val="24"/>
          <w:rtl/>
        </w:rPr>
        <w:t xml:space="preserve"> </w:t>
      </w:r>
      <w:r w:rsidRPr="005D59A7">
        <w:rPr>
          <w:rFonts w:ascii="T" w:hAnsi="T" w:cs="Simplified Arabic"/>
          <w:sz w:val="24"/>
          <w:szCs w:val="24"/>
          <w:rtl/>
        </w:rPr>
        <w:t>فترة</w:t>
      </w:r>
      <w:r w:rsidR="0089666A" w:rsidRPr="005D59A7">
        <w:rPr>
          <w:rFonts w:ascii="T" w:hAnsi="T" w:cs="Simplified Arabic"/>
          <w:sz w:val="24"/>
          <w:szCs w:val="24"/>
          <w:rtl/>
        </w:rPr>
        <w:t xml:space="preserve"> </w:t>
      </w:r>
      <w:r w:rsidRPr="005D59A7">
        <w:rPr>
          <w:rFonts w:ascii="T" w:hAnsi="T" w:cs="Simplified Arabic"/>
          <w:sz w:val="24"/>
          <w:szCs w:val="24"/>
          <w:rtl/>
        </w:rPr>
        <w:t>زمنية</w:t>
      </w:r>
      <w:r w:rsidR="0089666A" w:rsidRPr="005D59A7">
        <w:rPr>
          <w:rFonts w:ascii="T" w:hAnsi="T" w:cs="Simplified Arabic"/>
          <w:sz w:val="24"/>
          <w:szCs w:val="24"/>
          <w:rtl/>
        </w:rPr>
        <w:t xml:space="preserve"> </w:t>
      </w:r>
      <w:r w:rsidRPr="005D59A7">
        <w:rPr>
          <w:rFonts w:ascii="T" w:hAnsi="T" w:cs="Simplified Arabic"/>
          <w:sz w:val="24"/>
          <w:szCs w:val="24"/>
          <w:rtl/>
        </w:rPr>
        <w:t>أطول.</w:t>
      </w:r>
    </w:p>
    <w:p w14:paraId="2385A1C1" w14:textId="77777777" w:rsidR="00210FA3" w:rsidRPr="005D59A7" w:rsidRDefault="00210FA3" w:rsidP="00DF52A6">
      <w:pPr>
        <w:pStyle w:val="ListParagraph"/>
        <w:bidi/>
        <w:spacing w:line="360" w:lineRule="auto"/>
        <w:ind w:left="84" w:firstLine="720"/>
        <w:jc w:val="both"/>
        <w:rPr>
          <w:rFonts w:ascii="T" w:hAnsi="T" w:cs="Simplified Arabic"/>
          <w:sz w:val="24"/>
          <w:szCs w:val="24"/>
          <w:rtl/>
        </w:rPr>
      </w:pPr>
      <w:r w:rsidRPr="005D59A7">
        <w:rPr>
          <w:rFonts w:ascii="T" w:hAnsi="T" w:cs="Simplified Arabic"/>
          <w:sz w:val="24"/>
          <w:szCs w:val="24"/>
          <w:rtl/>
        </w:rPr>
        <w:t>الاستفادة</w:t>
      </w:r>
      <w:r w:rsidR="0089666A" w:rsidRPr="005D59A7">
        <w:rPr>
          <w:rFonts w:ascii="T" w:hAnsi="T" w:cs="Simplified Arabic"/>
          <w:sz w:val="24"/>
          <w:szCs w:val="24"/>
          <w:rtl/>
        </w:rPr>
        <w:t xml:space="preserve"> </w:t>
      </w:r>
      <w:r w:rsidRPr="005D59A7">
        <w:rPr>
          <w:rFonts w:ascii="T" w:hAnsi="T" w:cs="Simplified Arabic"/>
          <w:sz w:val="24"/>
          <w:szCs w:val="24"/>
          <w:rtl/>
        </w:rPr>
        <w:t>من</w:t>
      </w:r>
      <w:r w:rsidR="0089666A" w:rsidRPr="005D59A7">
        <w:rPr>
          <w:rFonts w:ascii="T" w:hAnsi="T" w:cs="Simplified Arabic"/>
          <w:sz w:val="24"/>
          <w:szCs w:val="24"/>
          <w:rtl/>
        </w:rPr>
        <w:t xml:space="preserve"> </w:t>
      </w:r>
      <w:r w:rsidRPr="005D59A7">
        <w:rPr>
          <w:rFonts w:ascii="T" w:hAnsi="T" w:cs="Simplified Arabic"/>
          <w:sz w:val="24"/>
          <w:szCs w:val="24"/>
          <w:rtl/>
        </w:rPr>
        <w:t>المهارات</w:t>
      </w:r>
      <w:r w:rsidR="0089666A" w:rsidRPr="005D59A7">
        <w:rPr>
          <w:rFonts w:ascii="T" w:hAnsi="T" w:cs="Simplified Arabic"/>
          <w:sz w:val="24"/>
          <w:szCs w:val="24"/>
          <w:rtl/>
        </w:rPr>
        <w:t xml:space="preserve"> </w:t>
      </w:r>
      <w:r w:rsidRPr="005D59A7">
        <w:rPr>
          <w:rFonts w:ascii="T" w:hAnsi="T" w:cs="Simplified Arabic"/>
          <w:sz w:val="24"/>
          <w:szCs w:val="24"/>
          <w:rtl/>
        </w:rPr>
        <w:t>المتخصصة: تُقدّم</w:t>
      </w:r>
      <w:r w:rsidR="0089666A" w:rsidRPr="005D59A7">
        <w:rPr>
          <w:rFonts w:ascii="T" w:hAnsi="T" w:cs="Simplified Arabic"/>
          <w:sz w:val="24"/>
          <w:szCs w:val="24"/>
          <w:rtl/>
        </w:rPr>
        <w:t xml:space="preserve"> </w:t>
      </w:r>
      <w:r w:rsidRPr="005D59A7">
        <w:rPr>
          <w:rFonts w:ascii="T" w:hAnsi="T" w:cs="Simplified Arabic"/>
          <w:sz w:val="24"/>
          <w:szCs w:val="24"/>
          <w:rtl/>
        </w:rPr>
        <w:t>الشركات</w:t>
      </w:r>
      <w:r w:rsidR="0089666A" w:rsidRPr="005D59A7">
        <w:rPr>
          <w:rFonts w:ascii="T" w:hAnsi="T" w:cs="Simplified Arabic"/>
          <w:sz w:val="24"/>
          <w:szCs w:val="24"/>
          <w:rtl/>
        </w:rPr>
        <w:t xml:space="preserve"> </w:t>
      </w:r>
      <w:r w:rsidRPr="005D59A7">
        <w:rPr>
          <w:rFonts w:ascii="T" w:hAnsi="T" w:cs="Simplified Arabic"/>
          <w:sz w:val="24"/>
          <w:szCs w:val="24"/>
          <w:rtl/>
        </w:rPr>
        <w:t>الخاصة</w:t>
      </w:r>
      <w:r w:rsidR="0089666A" w:rsidRPr="005D59A7">
        <w:rPr>
          <w:rFonts w:ascii="T" w:hAnsi="T" w:cs="Simplified Arabic"/>
          <w:sz w:val="24"/>
          <w:szCs w:val="24"/>
          <w:rtl/>
        </w:rPr>
        <w:t xml:space="preserve"> </w:t>
      </w:r>
      <w:r w:rsidRPr="005D59A7">
        <w:rPr>
          <w:rFonts w:ascii="T" w:hAnsi="T" w:cs="Simplified Arabic"/>
          <w:sz w:val="24"/>
          <w:szCs w:val="24"/>
          <w:rtl/>
        </w:rPr>
        <w:t>معارف</w:t>
      </w:r>
      <w:r w:rsidR="0089666A" w:rsidRPr="005D59A7">
        <w:rPr>
          <w:rFonts w:ascii="T" w:hAnsi="T" w:cs="Simplified Arabic"/>
          <w:sz w:val="24"/>
          <w:szCs w:val="24"/>
          <w:rtl/>
        </w:rPr>
        <w:t xml:space="preserve"> </w:t>
      </w:r>
      <w:r w:rsidRPr="005D59A7">
        <w:rPr>
          <w:rFonts w:ascii="T" w:hAnsi="T" w:cs="Simplified Arabic"/>
          <w:sz w:val="24"/>
          <w:szCs w:val="24"/>
          <w:rtl/>
        </w:rPr>
        <w:t>وخبرات</w:t>
      </w:r>
      <w:r w:rsidR="0089666A" w:rsidRPr="005D59A7">
        <w:rPr>
          <w:rFonts w:ascii="T" w:hAnsi="T" w:cs="Simplified Arabic"/>
          <w:sz w:val="24"/>
          <w:szCs w:val="24"/>
          <w:rtl/>
        </w:rPr>
        <w:t xml:space="preserve"> </w:t>
      </w:r>
      <w:r w:rsidRPr="005D59A7">
        <w:rPr>
          <w:rFonts w:ascii="T" w:hAnsi="T" w:cs="Simplified Arabic"/>
          <w:sz w:val="24"/>
          <w:szCs w:val="24"/>
          <w:rtl/>
        </w:rPr>
        <w:t>متخصصة</w:t>
      </w:r>
      <w:r w:rsidR="0089666A" w:rsidRPr="005D59A7">
        <w:rPr>
          <w:rFonts w:ascii="T" w:hAnsi="T" w:cs="Simplified Arabic"/>
          <w:sz w:val="24"/>
          <w:szCs w:val="24"/>
          <w:rtl/>
        </w:rPr>
        <w:t xml:space="preserve"> </w:t>
      </w:r>
      <w:r w:rsidRPr="005D59A7">
        <w:rPr>
          <w:rFonts w:ascii="T" w:hAnsi="T" w:cs="Simplified Arabic"/>
          <w:sz w:val="24"/>
          <w:szCs w:val="24"/>
          <w:rtl/>
        </w:rPr>
        <w:t>وأساليب</w:t>
      </w:r>
      <w:r w:rsidR="0089666A" w:rsidRPr="005D59A7">
        <w:rPr>
          <w:rFonts w:ascii="T" w:hAnsi="T" w:cs="Simplified Arabic"/>
          <w:sz w:val="24"/>
          <w:szCs w:val="24"/>
          <w:rtl/>
        </w:rPr>
        <w:t xml:space="preserve"> </w:t>
      </w:r>
      <w:r w:rsidRPr="005D59A7">
        <w:rPr>
          <w:rFonts w:ascii="T" w:hAnsi="T" w:cs="Simplified Arabic"/>
          <w:sz w:val="24"/>
          <w:szCs w:val="24"/>
          <w:rtl/>
        </w:rPr>
        <w:t>مبتكرة</w:t>
      </w:r>
      <w:r w:rsidR="0089666A" w:rsidRPr="005D59A7">
        <w:rPr>
          <w:rFonts w:ascii="T" w:hAnsi="T" w:cs="Simplified Arabic"/>
          <w:sz w:val="24"/>
          <w:szCs w:val="24"/>
          <w:rtl/>
        </w:rPr>
        <w:t xml:space="preserve"> </w:t>
      </w:r>
      <w:r w:rsidRPr="005D59A7">
        <w:rPr>
          <w:rFonts w:ascii="T" w:hAnsi="T" w:cs="Simplified Arabic"/>
          <w:sz w:val="24"/>
          <w:szCs w:val="24"/>
          <w:rtl/>
        </w:rPr>
        <w:t>قد</w:t>
      </w:r>
      <w:r w:rsidR="0089666A" w:rsidRPr="005D59A7">
        <w:rPr>
          <w:rFonts w:ascii="T" w:hAnsi="T" w:cs="Simplified Arabic"/>
          <w:sz w:val="24"/>
          <w:szCs w:val="24"/>
          <w:rtl/>
        </w:rPr>
        <w:t xml:space="preserve"> </w:t>
      </w:r>
      <w:r w:rsidRPr="005D59A7">
        <w:rPr>
          <w:rFonts w:ascii="T" w:hAnsi="T" w:cs="Simplified Arabic"/>
          <w:sz w:val="24"/>
          <w:szCs w:val="24"/>
          <w:rtl/>
        </w:rPr>
        <w:t>لا</w:t>
      </w:r>
      <w:r w:rsidR="0089666A" w:rsidRPr="005D59A7">
        <w:rPr>
          <w:rFonts w:ascii="T" w:hAnsi="T" w:cs="Simplified Arabic"/>
          <w:sz w:val="24"/>
          <w:szCs w:val="24"/>
          <w:rtl/>
        </w:rPr>
        <w:t xml:space="preserve"> </w:t>
      </w:r>
      <w:r w:rsidRPr="005D59A7">
        <w:rPr>
          <w:rFonts w:ascii="T" w:hAnsi="T" w:cs="Simplified Arabic"/>
          <w:sz w:val="24"/>
          <w:szCs w:val="24"/>
          <w:rtl/>
        </w:rPr>
        <w:t>تكون</w:t>
      </w:r>
      <w:r w:rsidR="0089666A" w:rsidRPr="005D59A7">
        <w:rPr>
          <w:rFonts w:ascii="T" w:hAnsi="T" w:cs="Simplified Arabic"/>
          <w:sz w:val="24"/>
          <w:szCs w:val="24"/>
          <w:rtl/>
        </w:rPr>
        <w:t xml:space="preserve"> </w:t>
      </w:r>
      <w:r w:rsidRPr="005D59A7">
        <w:rPr>
          <w:rFonts w:ascii="T" w:hAnsi="T" w:cs="Simplified Arabic"/>
          <w:sz w:val="24"/>
          <w:szCs w:val="24"/>
          <w:rtl/>
        </w:rPr>
        <w:t>متاحة</w:t>
      </w:r>
      <w:r w:rsidR="0089666A" w:rsidRPr="005D59A7">
        <w:rPr>
          <w:rFonts w:ascii="T" w:hAnsi="T" w:cs="Simplified Arabic"/>
          <w:sz w:val="24"/>
          <w:szCs w:val="24"/>
          <w:rtl/>
        </w:rPr>
        <w:t xml:space="preserve"> </w:t>
      </w:r>
      <w:r w:rsidRPr="005D59A7">
        <w:rPr>
          <w:rFonts w:ascii="T" w:hAnsi="T" w:cs="Simplified Arabic"/>
          <w:sz w:val="24"/>
          <w:szCs w:val="24"/>
          <w:rtl/>
        </w:rPr>
        <w:t>في</w:t>
      </w:r>
      <w:r w:rsidR="0089666A" w:rsidRPr="005D59A7">
        <w:rPr>
          <w:rFonts w:ascii="T" w:hAnsi="T" w:cs="Simplified Arabic"/>
          <w:sz w:val="24"/>
          <w:szCs w:val="24"/>
          <w:rtl/>
        </w:rPr>
        <w:t xml:space="preserve"> </w:t>
      </w:r>
      <w:r w:rsidRPr="005D59A7">
        <w:rPr>
          <w:rFonts w:ascii="T" w:hAnsi="T" w:cs="Simplified Arabic"/>
          <w:sz w:val="24"/>
          <w:szCs w:val="24"/>
          <w:rtl/>
        </w:rPr>
        <w:t>القطاع</w:t>
      </w:r>
      <w:r w:rsidR="0089666A" w:rsidRPr="005D59A7">
        <w:rPr>
          <w:rFonts w:ascii="T" w:hAnsi="T" w:cs="Simplified Arabic"/>
          <w:sz w:val="24"/>
          <w:szCs w:val="24"/>
          <w:rtl/>
        </w:rPr>
        <w:t xml:space="preserve"> </w:t>
      </w:r>
      <w:r w:rsidRPr="005D59A7">
        <w:rPr>
          <w:rFonts w:ascii="T" w:hAnsi="T" w:cs="Simplified Arabic"/>
          <w:sz w:val="24"/>
          <w:szCs w:val="24"/>
          <w:rtl/>
        </w:rPr>
        <w:t>العام. وهذا</w:t>
      </w:r>
      <w:r w:rsidR="0089666A" w:rsidRPr="005D59A7">
        <w:rPr>
          <w:rFonts w:ascii="T" w:hAnsi="T" w:cs="Simplified Arabic"/>
          <w:sz w:val="24"/>
          <w:szCs w:val="24"/>
          <w:rtl/>
        </w:rPr>
        <w:t xml:space="preserve"> </w:t>
      </w:r>
      <w:r w:rsidRPr="005D59A7">
        <w:rPr>
          <w:rFonts w:ascii="T" w:hAnsi="T" w:cs="Simplified Arabic"/>
          <w:sz w:val="24"/>
          <w:szCs w:val="24"/>
          <w:rtl/>
        </w:rPr>
        <w:t>يُمكن</w:t>
      </w:r>
      <w:r w:rsidR="0089666A" w:rsidRPr="005D59A7">
        <w:rPr>
          <w:rFonts w:ascii="T" w:hAnsi="T" w:cs="Simplified Arabic"/>
          <w:sz w:val="24"/>
          <w:szCs w:val="24"/>
          <w:rtl/>
        </w:rPr>
        <w:t xml:space="preserve"> </w:t>
      </w:r>
      <w:r w:rsidRPr="005D59A7">
        <w:rPr>
          <w:rFonts w:ascii="T" w:hAnsi="T" w:cs="Simplified Arabic"/>
          <w:sz w:val="24"/>
          <w:szCs w:val="24"/>
          <w:rtl/>
        </w:rPr>
        <w:t>أن</w:t>
      </w:r>
      <w:r w:rsidR="0089666A" w:rsidRPr="005D59A7">
        <w:rPr>
          <w:rFonts w:ascii="T" w:hAnsi="T" w:cs="Simplified Arabic"/>
          <w:sz w:val="24"/>
          <w:szCs w:val="24"/>
          <w:rtl/>
        </w:rPr>
        <w:t xml:space="preserve"> </w:t>
      </w:r>
      <w:r w:rsidRPr="005D59A7">
        <w:rPr>
          <w:rFonts w:ascii="T" w:hAnsi="T" w:cs="Simplified Arabic"/>
          <w:sz w:val="24"/>
          <w:szCs w:val="24"/>
          <w:rtl/>
        </w:rPr>
        <w:t>يُؤدي</w:t>
      </w:r>
      <w:r w:rsidR="0089666A" w:rsidRPr="005D59A7">
        <w:rPr>
          <w:rFonts w:ascii="T" w:hAnsi="T" w:cs="Simplified Arabic"/>
          <w:sz w:val="24"/>
          <w:szCs w:val="24"/>
          <w:rtl/>
        </w:rPr>
        <w:t xml:space="preserve"> </w:t>
      </w:r>
      <w:r w:rsidRPr="005D59A7">
        <w:rPr>
          <w:rFonts w:ascii="T" w:hAnsi="T" w:cs="Simplified Arabic"/>
          <w:sz w:val="24"/>
          <w:szCs w:val="24"/>
          <w:rtl/>
        </w:rPr>
        <w:t>إلى</w:t>
      </w:r>
      <w:r w:rsidR="0089666A" w:rsidRPr="005D59A7">
        <w:rPr>
          <w:rFonts w:ascii="T" w:hAnsi="T" w:cs="Simplified Arabic"/>
          <w:sz w:val="24"/>
          <w:szCs w:val="24"/>
          <w:rtl/>
        </w:rPr>
        <w:t xml:space="preserve"> </w:t>
      </w:r>
      <w:r w:rsidRPr="005D59A7">
        <w:rPr>
          <w:rFonts w:ascii="T" w:hAnsi="T" w:cs="Simplified Arabic"/>
          <w:sz w:val="24"/>
          <w:szCs w:val="24"/>
          <w:rtl/>
        </w:rPr>
        <w:t>تصميم</w:t>
      </w:r>
      <w:r w:rsidR="0089666A" w:rsidRPr="005D59A7">
        <w:rPr>
          <w:rFonts w:ascii="T" w:hAnsi="T" w:cs="Simplified Arabic"/>
          <w:sz w:val="24"/>
          <w:szCs w:val="24"/>
          <w:rtl/>
        </w:rPr>
        <w:t xml:space="preserve"> </w:t>
      </w:r>
      <w:r w:rsidRPr="005D59A7">
        <w:rPr>
          <w:rFonts w:ascii="T" w:hAnsi="T" w:cs="Simplified Arabic"/>
          <w:sz w:val="24"/>
          <w:szCs w:val="24"/>
          <w:rtl/>
        </w:rPr>
        <w:t>وبناء</w:t>
      </w:r>
      <w:r w:rsidR="0089666A" w:rsidRPr="005D59A7">
        <w:rPr>
          <w:rFonts w:ascii="T" w:hAnsi="T" w:cs="Simplified Arabic"/>
          <w:sz w:val="24"/>
          <w:szCs w:val="24"/>
          <w:rtl/>
        </w:rPr>
        <w:t xml:space="preserve"> </w:t>
      </w:r>
      <w:r w:rsidRPr="005D59A7">
        <w:rPr>
          <w:rFonts w:ascii="T" w:hAnsi="T" w:cs="Simplified Arabic"/>
          <w:sz w:val="24"/>
          <w:szCs w:val="24"/>
          <w:rtl/>
        </w:rPr>
        <w:t>وتشغيل</w:t>
      </w:r>
      <w:r w:rsidR="0089666A" w:rsidRPr="005D59A7">
        <w:rPr>
          <w:rFonts w:ascii="T" w:hAnsi="T" w:cs="Simplified Arabic"/>
          <w:sz w:val="24"/>
          <w:szCs w:val="24"/>
          <w:rtl/>
        </w:rPr>
        <w:t xml:space="preserve"> </w:t>
      </w:r>
      <w:r w:rsidRPr="005D59A7">
        <w:rPr>
          <w:rFonts w:ascii="T" w:hAnsi="T" w:cs="Simplified Arabic"/>
          <w:sz w:val="24"/>
          <w:szCs w:val="24"/>
          <w:rtl/>
        </w:rPr>
        <w:t>أكثر</w:t>
      </w:r>
      <w:r w:rsidR="0089666A" w:rsidRPr="005D59A7">
        <w:rPr>
          <w:rFonts w:ascii="T" w:hAnsi="T" w:cs="Simplified Arabic"/>
          <w:sz w:val="24"/>
          <w:szCs w:val="24"/>
          <w:rtl/>
        </w:rPr>
        <w:t xml:space="preserve"> </w:t>
      </w:r>
      <w:r w:rsidRPr="005D59A7">
        <w:rPr>
          <w:rFonts w:ascii="T" w:hAnsi="T" w:cs="Simplified Arabic"/>
          <w:sz w:val="24"/>
          <w:szCs w:val="24"/>
          <w:rtl/>
        </w:rPr>
        <w:t>كفاءة</w:t>
      </w:r>
      <w:r w:rsidR="0089666A" w:rsidRPr="005D59A7">
        <w:rPr>
          <w:rFonts w:ascii="T" w:hAnsi="T" w:cs="Simplified Arabic"/>
          <w:sz w:val="24"/>
          <w:szCs w:val="24"/>
          <w:rtl/>
        </w:rPr>
        <w:t xml:space="preserve"> </w:t>
      </w:r>
      <w:r w:rsidRPr="005D59A7">
        <w:rPr>
          <w:rFonts w:ascii="T" w:hAnsi="T" w:cs="Simplified Arabic"/>
          <w:sz w:val="24"/>
          <w:szCs w:val="24"/>
          <w:rtl/>
        </w:rPr>
        <w:t>للمشاريع.</w:t>
      </w:r>
    </w:p>
    <w:p w14:paraId="2B4A75C0" w14:textId="27DA7772" w:rsidR="00210FA3" w:rsidRPr="005D59A7" w:rsidRDefault="00210FA3" w:rsidP="00DF52A6">
      <w:pPr>
        <w:pStyle w:val="ListParagraph"/>
        <w:bidi/>
        <w:spacing w:line="360" w:lineRule="auto"/>
        <w:ind w:left="84" w:firstLine="720"/>
        <w:jc w:val="both"/>
        <w:rPr>
          <w:rFonts w:ascii="T" w:hAnsi="T" w:cs="Simplified Arabic"/>
          <w:sz w:val="24"/>
          <w:szCs w:val="24"/>
        </w:rPr>
      </w:pPr>
      <w:r w:rsidRPr="005D59A7">
        <w:rPr>
          <w:rFonts w:ascii="T" w:hAnsi="T" w:cs="Simplified Arabic"/>
          <w:sz w:val="24"/>
          <w:szCs w:val="24"/>
          <w:rtl/>
        </w:rPr>
        <w:t>تعزيز</w:t>
      </w:r>
      <w:r w:rsidR="00444E8E" w:rsidRPr="005D59A7">
        <w:rPr>
          <w:rFonts w:ascii="T" w:hAnsi="T" w:cs="Simplified Arabic"/>
          <w:sz w:val="24"/>
          <w:szCs w:val="24"/>
          <w:rtl/>
        </w:rPr>
        <w:t xml:space="preserve"> </w:t>
      </w:r>
      <w:r w:rsidRPr="005D59A7">
        <w:rPr>
          <w:rFonts w:ascii="T" w:hAnsi="T" w:cs="Simplified Arabic"/>
          <w:sz w:val="24"/>
          <w:szCs w:val="24"/>
          <w:rtl/>
        </w:rPr>
        <w:t>الكفاءة</w:t>
      </w:r>
      <w:r w:rsidR="00444E8E" w:rsidRPr="005D59A7">
        <w:rPr>
          <w:rFonts w:ascii="T" w:hAnsi="T" w:cs="Simplified Arabic"/>
          <w:sz w:val="24"/>
          <w:szCs w:val="24"/>
          <w:rtl/>
        </w:rPr>
        <w:t xml:space="preserve"> </w:t>
      </w:r>
      <w:r w:rsidRPr="005D59A7">
        <w:rPr>
          <w:rFonts w:ascii="T" w:hAnsi="T" w:cs="Simplified Arabic"/>
          <w:sz w:val="24"/>
          <w:szCs w:val="24"/>
          <w:rtl/>
        </w:rPr>
        <w:t>والابتكار:تحسين</w:t>
      </w:r>
      <w:r w:rsidR="00444E8E" w:rsidRPr="005D59A7">
        <w:rPr>
          <w:rFonts w:ascii="T" w:hAnsi="T" w:cs="Simplified Arabic"/>
          <w:sz w:val="24"/>
          <w:szCs w:val="24"/>
          <w:rtl/>
        </w:rPr>
        <w:t xml:space="preserve"> </w:t>
      </w:r>
      <w:r w:rsidRPr="005D59A7">
        <w:rPr>
          <w:rFonts w:ascii="T" w:hAnsi="T" w:cs="Simplified Arabic"/>
          <w:sz w:val="24"/>
          <w:szCs w:val="24"/>
          <w:rtl/>
        </w:rPr>
        <w:t>إنجاز</w:t>
      </w:r>
      <w:r w:rsidR="00444E8E" w:rsidRPr="005D59A7">
        <w:rPr>
          <w:rFonts w:ascii="T" w:hAnsi="T" w:cs="Simplified Arabic"/>
          <w:sz w:val="24"/>
          <w:szCs w:val="24"/>
          <w:rtl/>
        </w:rPr>
        <w:t xml:space="preserve"> </w:t>
      </w:r>
      <w:r w:rsidRPr="005D59A7">
        <w:rPr>
          <w:rFonts w:ascii="T" w:hAnsi="T" w:cs="Simplified Arabic"/>
          <w:sz w:val="24"/>
          <w:szCs w:val="24"/>
          <w:rtl/>
        </w:rPr>
        <w:t>المشاريع: غالبًا</w:t>
      </w:r>
      <w:r w:rsidR="00444E8E" w:rsidRPr="005D59A7">
        <w:rPr>
          <w:rFonts w:ascii="T" w:hAnsi="T" w:cs="Simplified Arabic"/>
          <w:sz w:val="24"/>
          <w:szCs w:val="24"/>
          <w:rtl/>
        </w:rPr>
        <w:t xml:space="preserve"> </w:t>
      </w:r>
      <w:r w:rsidRPr="005D59A7">
        <w:rPr>
          <w:rFonts w:ascii="T" w:hAnsi="T" w:cs="Simplified Arabic"/>
          <w:sz w:val="24"/>
          <w:szCs w:val="24"/>
          <w:rtl/>
        </w:rPr>
        <w:t>ما</w:t>
      </w:r>
      <w:r w:rsidR="00444E8E" w:rsidRPr="005D59A7">
        <w:rPr>
          <w:rFonts w:ascii="T" w:hAnsi="T" w:cs="Simplified Arabic"/>
          <w:sz w:val="24"/>
          <w:szCs w:val="24"/>
          <w:rtl/>
        </w:rPr>
        <w:t xml:space="preserve"> </w:t>
      </w:r>
      <w:r w:rsidRPr="005D59A7">
        <w:rPr>
          <w:rFonts w:ascii="T" w:hAnsi="T" w:cs="Simplified Arabic"/>
          <w:sz w:val="24"/>
          <w:szCs w:val="24"/>
          <w:rtl/>
        </w:rPr>
        <w:t>يُقدم</w:t>
      </w:r>
      <w:r w:rsidR="00444E8E" w:rsidRPr="005D59A7">
        <w:rPr>
          <w:rFonts w:ascii="T" w:hAnsi="T" w:cs="Simplified Arabic"/>
          <w:sz w:val="24"/>
          <w:szCs w:val="24"/>
          <w:rtl/>
        </w:rPr>
        <w:t xml:space="preserve"> </w:t>
      </w:r>
      <w:r w:rsidRPr="005D59A7">
        <w:rPr>
          <w:rFonts w:ascii="T" w:hAnsi="T" w:cs="Simplified Arabic"/>
          <w:sz w:val="24"/>
          <w:szCs w:val="24"/>
          <w:rtl/>
        </w:rPr>
        <w:t>شركاء</w:t>
      </w:r>
      <w:r w:rsidR="00444E8E" w:rsidRPr="005D59A7">
        <w:rPr>
          <w:rFonts w:ascii="T" w:hAnsi="T" w:cs="Simplified Arabic"/>
          <w:sz w:val="24"/>
          <w:szCs w:val="24"/>
          <w:rtl/>
        </w:rPr>
        <w:t xml:space="preserve"> </w:t>
      </w:r>
      <w:r w:rsidRPr="005D59A7">
        <w:rPr>
          <w:rFonts w:ascii="T" w:hAnsi="T" w:cs="Simplified Arabic"/>
          <w:sz w:val="24"/>
          <w:szCs w:val="24"/>
          <w:rtl/>
        </w:rPr>
        <w:t>القطاع</w:t>
      </w:r>
      <w:r w:rsidR="00444E8E" w:rsidRPr="005D59A7">
        <w:rPr>
          <w:rFonts w:ascii="T" w:hAnsi="T" w:cs="Simplified Arabic"/>
          <w:sz w:val="24"/>
          <w:szCs w:val="24"/>
          <w:rtl/>
        </w:rPr>
        <w:t xml:space="preserve"> </w:t>
      </w:r>
      <w:r w:rsidRPr="005D59A7">
        <w:rPr>
          <w:rFonts w:ascii="T" w:hAnsi="T" w:cs="Simplified Arabic"/>
          <w:sz w:val="24"/>
          <w:szCs w:val="24"/>
          <w:rtl/>
        </w:rPr>
        <w:t>الخاص</w:t>
      </w:r>
      <w:r w:rsidR="00444E8E" w:rsidRPr="005D59A7">
        <w:rPr>
          <w:rFonts w:ascii="T" w:hAnsi="T" w:cs="Simplified Arabic"/>
          <w:sz w:val="24"/>
          <w:szCs w:val="24"/>
          <w:rtl/>
        </w:rPr>
        <w:t xml:space="preserve"> </w:t>
      </w:r>
      <w:r w:rsidRPr="005D59A7">
        <w:rPr>
          <w:rFonts w:ascii="T" w:hAnsi="T" w:cs="Simplified Arabic"/>
          <w:sz w:val="24"/>
          <w:szCs w:val="24"/>
          <w:rtl/>
        </w:rPr>
        <w:t>تقنيات</w:t>
      </w:r>
      <w:r w:rsidR="00444E8E" w:rsidRPr="005D59A7">
        <w:rPr>
          <w:rFonts w:ascii="T" w:hAnsi="T" w:cs="Simplified Arabic"/>
          <w:sz w:val="24"/>
          <w:szCs w:val="24"/>
          <w:rtl/>
        </w:rPr>
        <w:t xml:space="preserve"> </w:t>
      </w:r>
      <w:r w:rsidRPr="005D59A7">
        <w:rPr>
          <w:rFonts w:ascii="T" w:hAnsi="T" w:cs="Simplified Arabic"/>
          <w:sz w:val="24"/>
          <w:szCs w:val="24"/>
          <w:rtl/>
        </w:rPr>
        <w:t>إدارة</w:t>
      </w:r>
      <w:r w:rsidR="00444E8E" w:rsidRPr="005D59A7">
        <w:rPr>
          <w:rFonts w:ascii="T" w:hAnsi="T" w:cs="Simplified Arabic"/>
          <w:sz w:val="24"/>
          <w:szCs w:val="24"/>
          <w:rtl/>
        </w:rPr>
        <w:t xml:space="preserve"> </w:t>
      </w:r>
      <w:r w:rsidRPr="005D59A7">
        <w:rPr>
          <w:rFonts w:ascii="T" w:hAnsi="T" w:cs="Simplified Arabic"/>
          <w:sz w:val="24"/>
          <w:szCs w:val="24"/>
          <w:rtl/>
        </w:rPr>
        <w:t>مشاريع</w:t>
      </w:r>
      <w:r w:rsidR="00444E8E" w:rsidRPr="005D59A7">
        <w:rPr>
          <w:rFonts w:ascii="T" w:hAnsi="T" w:cs="Simplified Arabic"/>
          <w:sz w:val="24"/>
          <w:szCs w:val="24"/>
          <w:rtl/>
        </w:rPr>
        <w:t xml:space="preserve"> </w:t>
      </w:r>
      <w:r w:rsidRPr="005D59A7">
        <w:rPr>
          <w:rFonts w:ascii="T" w:hAnsi="T" w:cs="Simplified Arabic"/>
          <w:sz w:val="24"/>
          <w:szCs w:val="24"/>
          <w:rtl/>
        </w:rPr>
        <w:t>متطورة،</w:t>
      </w:r>
      <w:r w:rsidR="00444E8E" w:rsidRPr="005D59A7">
        <w:rPr>
          <w:rFonts w:ascii="T" w:hAnsi="T" w:cs="Simplified Arabic"/>
          <w:sz w:val="24"/>
          <w:szCs w:val="24"/>
          <w:rtl/>
        </w:rPr>
        <w:t xml:space="preserve"> </w:t>
      </w:r>
      <w:r w:rsidRPr="005D59A7">
        <w:rPr>
          <w:rFonts w:ascii="T" w:hAnsi="T" w:cs="Simplified Arabic"/>
          <w:sz w:val="24"/>
          <w:szCs w:val="24"/>
          <w:rtl/>
        </w:rPr>
        <w:t>وعمليات</w:t>
      </w:r>
      <w:r w:rsidR="00444E8E" w:rsidRPr="005D59A7">
        <w:rPr>
          <w:rFonts w:ascii="T" w:hAnsi="T" w:cs="Simplified Arabic"/>
          <w:sz w:val="24"/>
          <w:szCs w:val="24"/>
          <w:rtl/>
        </w:rPr>
        <w:t xml:space="preserve"> </w:t>
      </w:r>
      <w:r w:rsidRPr="005D59A7">
        <w:rPr>
          <w:rFonts w:ascii="T" w:hAnsi="T" w:cs="Simplified Arabic"/>
          <w:sz w:val="24"/>
          <w:szCs w:val="24"/>
          <w:rtl/>
        </w:rPr>
        <w:t>مُبسطة،</w:t>
      </w:r>
      <w:r w:rsidR="00444E8E" w:rsidRPr="005D59A7">
        <w:rPr>
          <w:rFonts w:ascii="T" w:hAnsi="T" w:cs="Simplified Arabic"/>
          <w:sz w:val="24"/>
          <w:szCs w:val="24"/>
          <w:rtl/>
        </w:rPr>
        <w:t xml:space="preserve"> </w:t>
      </w:r>
      <w:r w:rsidRPr="005D59A7">
        <w:rPr>
          <w:rFonts w:ascii="T" w:hAnsi="T" w:cs="Simplified Arabic"/>
          <w:sz w:val="24"/>
          <w:szCs w:val="24"/>
          <w:rtl/>
        </w:rPr>
        <w:t>وتركيزًا</w:t>
      </w:r>
      <w:r w:rsidR="00444E8E" w:rsidRPr="005D59A7">
        <w:rPr>
          <w:rFonts w:ascii="T" w:hAnsi="T" w:cs="Simplified Arabic"/>
          <w:sz w:val="24"/>
          <w:szCs w:val="24"/>
          <w:rtl/>
        </w:rPr>
        <w:t xml:space="preserve"> </w:t>
      </w:r>
      <w:r w:rsidRPr="005D59A7">
        <w:rPr>
          <w:rFonts w:ascii="T" w:hAnsi="T" w:cs="Simplified Arabic"/>
          <w:sz w:val="24"/>
          <w:szCs w:val="24"/>
          <w:rtl/>
        </w:rPr>
        <w:t>على</w:t>
      </w:r>
      <w:r w:rsidR="00444E8E" w:rsidRPr="005D59A7">
        <w:rPr>
          <w:rFonts w:ascii="T" w:hAnsi="T" w:cs="Simplified Arabic"/>
          <w:sz w:val="24"/>
          <w:szCs w:val="24"/>
          <w:rtl/>
        </w:rPr>
        <w:t xml:space="preserve"> </w:t>
      </w:r>
      <w:r w:rsidRPr="005D59A7">
        <w:rPr>
          <w:rFonts w:ascii="T" w:hAnsi="T" w:cs="Simplified Arabic"/>
          <w:sz w:val="24"/>
          <w:szCs w:val="24"/>
          <w:rtl/>
        </w:rPr>
        <w:t>الأداء،</w:t>
      </w:r>
      <w:r w:rsidR="00444E8E" w:rsidRPr="005D59A7">
        <w:rPr>
          <w:rFonts w:ascii="T" w:hAnsi="T" w:cs="Simplified Arabic"/>
          <w:sz w:val="24"/>
          <w:szCs w:val="24"/>
          <w:rtl/>
        </w:rPr>
        <w:t xml:space="preserve"> </w:t>
      </w:r>
      <w:r w:rsidRPr="005D59A7">
        <w:rPr>
          <w:rFonts w:ascii="T" w:hAnsi="T" w:cs="Simplified Arabic"/>
          <w:sz w:val="24"/>
          <w:szCs w:val="24"/>
          <w:rtl/>
        </w:rPr>
        <w:t>مما</w:t>
      </w:r>
      <w:r w:rsidR="00444E8E" w:rsidRPr="005D59A7">
        <w:rPr>
          <w:rFonts w:ascii="T" w:hAnsi="T" w:cs="Simplified Arabic"/>
          <w:sz w:val="24"/>
          <w:szCs w:val="24"/>
          <w:rtl/>
        </w:rPr>
        <w:t xml:space="preserve"> </w:t>
      </w:r>
      <w:r w:rsidRPr="005D59A7">
        <w:rPr>
          <w:rFonts w:ascii="T" w:hAnsi="T" w:cs="Simplified Arabic"/>
          <w:sz w:val="24"/>
          <w:szCs w:val="24"/>
          <w:rtl/>
        </w:rPr>
        <w:t>يُسهم</w:t>
      </w:r>
      <w:r w:rsidR="00444E8E" w:rsidRPr="005D59A7">
        <w:rPr>
          <w:rFonts w:ascii="T" w:hAnsi="T" w:cs="Simplified Arabic"/>
          <w:sz w:val="24"/>
          <w:szCs w:val="24"/>
          <w:rtl/>
        </w:rPr>
        <w:t xml:space="preserve"> </w:t>
      </w:r>
      <w:r w:rsidRPr="005D59A7">
        <w:rPr>
          <w:rFonts w:ascii="T" w:hAnsi="T" w:cs="Simplified Arabic"/>
          <w:sz w:val="24"/>
          <w:szCs w:val="24"/>
          <w:rtl/>
        </w:rPr>
        <w:t>في</w:t>
      </w:r>
      <w:r w:rsidR="00444E8E" w:rsidRPr="005D59A7">
        <w:rPr>
          <w:rFonts w:ascii="T" w:hAnsi="T" w:cs="Simplified Arabic"/>
          <w:sz w:val="24"/>
          <w:szCs w:val="24"/>
          <w:rtl/>
        </w:rPr>
        <w:t xml:space="preserve"> </w:t>
      </w:r>
      <w:r w:rsidRPr="005D59A7">
        <w:rPr>
          <w:rFonts w:ascii="T" w:hAnsi="T" w:cs="Simplified Arabic"/>
          <w:sz w:val="24"/>
          <w:szCs w:val="24"/>
          <w:rtl/>
        </w:rPr>
        <w:t>تسريع</w:t>
      </w:r>
      <w:r w:rsidR="00444E8E" w:rsidRPr="005D59A7">
        <w:rPr>
          <w:rFonts w:ascii="T" w:hAnsi="T" w:cs="Simplified Arabic"/>
          <w:sz w:val="24"/>
          <w:szCs w:val="24"/>
          <w:rtl/>
        </w:rPr>
        <w:t xml:space="preserve"> </w:t>
      </w:r>
      <w:r w:rsidRPr="005D59A7">
        <w:rPr>
          <w:rFonts w:ascii="T" w:hAnsi="T" w:cs="Simplified Arabic"/>
          <w:sz w:val="24"/>
          <w:szCs w:val="24"/>
          <w:rtl/>
        </w:rPr>
        <w:t>إنجاز</w:t>
      </w:r>
      <w:r w:rsidR="00444E8E" w:rsidRPr="005D59A7">
        <w:rPr>
          <w:rFonts w:ascii="T" w:hAnsi="T" w:cs="Simplified Arabic"/>
          <w:sz w:val="24"/>
          <w:szCs w:val="24"/>
          <w:rtl/>
        </w:rPr>
        <w:t xml:space="preserve"> </w:t>
      </w:r>
      <w:r w:rsidRPr="005D59A7">
        <w:rPr>
          <w:rFonts w:ascii="T" w:hAnsi="T" w:cs="Simplified Arabic"/>
          <w:sz w:val="24"/>
          <w:szCs w:val="24"/>
          <w:rtl/>
        </w:rPr>
        <w:t>المشاريع</w:t>
      </w:r>
      <w:r w:rsidR="00444E8E" w:rsidRPr="005D59A7">
        <w:rPr>
          <w:rFonts w:ascii="T" w:hAnsi="T" w:cs="Simplified Arabic"/>
          <w:sz w:val="24"/>
          <w:szCs w:val="24"/>
          <w:rtl/>
        </w:rPr>
        <w:t xml:space="preserve"> </w:t>
      </w:r>
      <w:r w:rsidRPr="005D59A7">
        <w:rPr>
          <w:rFonts w:ascii="T" w:hAnsi="T" w:cs="Simplified Arabic"/>
          <w:sz w:val="24"/>
          <w:szCs w:val="24"/>
          <w:rtl/>
        </w:rPr>
        <w:t>وتقليل</w:t>
      </w:r>
      <w:r w:rsidR="00444E8E" w:rsidRPr="005D59A7">
        <w:rPr>
          <w:rFonts w:ascii="T" w:hAnsi="T" w:cs="Simplified Arabic"/>
          <w:sz w:val="24"/>
          <w:szCs w:val="24"/>
          <w:rtl/>
        </w:rPr>
        <w:t xml:space="preserve"> </w:t>
      </w:r>
      <w:r w:rsidRPr="005D59A7">
        <w:rPr>
          <w:rFonts w:ascii="T" w:hAnsi="T" w:cs="Simplified Arabic"/>
          <w:sz w:val="24"/>
          <w:szCs w:val="24"/>
          <w:rtl/>
        </w:rPr>
        <w:t>التأخير.</w:t>
      </w:r>
    </w:p>
    <w:p w14:paraId="62941A12" w14:textId="77777777" w:rsidR="00210FA3" w:rsidRPr="005D59A7" w:rsidRDefault="00210FA3" w:rsidP="00DF52A6">
      <w:pPr>
        <w:pStyle w:val="ListParagraph"/>
        <w:bidi/>
        <w:spacing w:line="360" w:lineRule="auto"/>
        <w:ind w:left="84" w:firstLine="720"/>
        <w:jc w:val="both"/>
        <w:rPr>
          <w:rFonts w:ascii="T" w:hAnsi="T" w:cs="Simplified Arabic"/>
          <w:sz w:val="24"/>
          <w:szCs w:val="24"/>
        </w:rPr>
      </w:pPr>
      <w:r w:rsidRPr="005D59A7">
        <w:rPr>
          <w:rFonts w:ascii="T" w:hAnsi="T" w:cs="Simplified Arabic"/>
          <w:sz w:val="24"/>
          <w:szCs w:val="24"/>
          <w:rtl/>
        </w:rPr>
        <w:t>الابتكار: تُحرك</w:t>
      </w:r>
      <w:r w:rsidR="00444E8E" w:rsidRPr="005D59A7">
        <w:rPr>
          <w:rFonts w:ascii="T" w:hAnsi="T" w:cs="Simplified Arabic"/>
          <w:sz w:val="24"/>
          <w:szCs w:val="24"/>
          <w:rtl/>
        </w:rPr>
        <w:t xml:space="preserve"> </w:t>
      </w:r>
      <w:r w:rsidRPr="005D59A7">
        <w:rPr>
          <w:rFonts w:ascii="T" w:hAnsi="T" w:cs="Simplified Arabic"/>
          <w:sz w:val="24"/>
          <w:szCs w:val="24"/>
          <w:rtl/>
        </w:rPr>
        <w:t>الكيانات</w:t>
      </w:r>
      <w:r w:rsidR="00444E8E" w:rsidRPr="005D59A7">
        <w:rPr>
          <w:rFonts w:ascii="T" w:hAnsi="T" w:cs="Simplified Arabic"/>
          <w:sz w:val="24"/>
          <w:szCs w:val="24"/>
          <w:rtl/>
        </w:rPr>
        <w:t xml:space="preserve"> </w:t>
      </w:r>
      <w:r w:rsidRPr="005D59A7">
        <w:rPr>
          <w:rFonts w:ascii="T" w:hAnsi="T" w:cs="Simplified Arabic"/>
          <w:sz w:val="24"/>
          <w:szCs w:val="24"/>
          <w:rtl/>
        </w:rPr>
        <w:t>الخاصة</w:t>
      </w:r>
      <w:r w:rsidR="00444E8E" w:rsidRPr="005D59A7">
        <w:rPr>
          <w:rFonts w:ascii="T" w:hAnsi="T" w:cs="Simplified Arabic"/>
          <w:sz w:val="24"/>
          <w:szCs w:val="24"/>
          <w:rtl/>
        </w:rPr>
        <w:t xml:space="preserve"> </w:t>
      </w:r>
      <w:r w:rsidRPr="005D59A7">
        <w:rPr>
          <w:rFonts w:ascii="T" w:hAnsi="T" w:cs="Simplified Arabic"/>
          <w:sz w:val="24"/>
          <w:szCs w:val="24"/>
          <w:rtl/>
        </w:rPr>
        <w:t>دوافع</w:t>
      </w:r>
      <w:r w:rsidR="00444E8E" w:rsidRPr="005D59A7">
        <w:rPr>
          <w:rFonts w:ascii="T" w:hAnsi="T" w:cs="Simplified Arabic"/>
          <w:sz w:val="24"/>
          <w:szCs w:val="24"/>
          <w:rtl/>
        </w:rPr>
        <w:t xml:space="preserve"> </w:t>
      </w:r>
      <w:r w:rsidRPr="005D59A7">
        <w:rPr>
          <w:rFonts w:ascii="T" w:hAnsi="T" w:cs="Simplified Arabic"/>
          <w:sz w:val="24"/>
          <w:szCs w:val="24"/>
          <w:rtl/>
        </w:rPr>
        <w:t>الربح</w:t>
      </w:r>
      <w:r w:rsidR="00444E8E" w:rsidRPr="005D59A7">
        <w:rPr>
          <w:rFonts w:ascii="T" w:hAnsi="T" w:cs="Simplified Arabic"/>
          <w:sz w:val="24"/>
          <w:szCs w:val="24"/>
          <w:rtl/>
        </w:rPr>
        <w:t xml:space="preserve"> </w:t>
      </w:r>
      <w:r w:rsidRPr="005D59A7">
        <w:rPr>
          <w:rFonts w:ascii="T" w:hAnsi="T" w:cs="Simplified Arabic"/>
          <w:sz w:val="24"/>
          <w:szCs w:val="24"/>
          <w:rtl/>
        </w:rPr>
        <w:t>والمنافسة،</w:t>
      </w:r>
      <w:r w:rsidR="00444E8E" w:rsidRPr="005D59A7">
        <w:rPr>
          <w:rFonts w:ascii="T" w:hAnsi="T" w:cs="Simplified Arabic"/>
          <w:sz w:val="24"/>
          <w:szCs w:val="24"/>
          <w:rtl/>
        </w:rPr>
        <w:t xml:space="preserve"> </w:t>
      </w:r>
      <w:r w:rsidRPr="005D59A7">
        <w:rPr>
          <w:rFonts w:ascii="T" w:hAnsi="T" w:cs="Simplified Arabic"/>
          <w:sz w:val="24"/>
          <w:szCs w:val="24"/>
          <w:rtl/>
        </w:rPr>
        <w:t>مما</w:t>
      </w:r>
      <w:r w:rsidR="00444E8E" w:rsidRPr="005D59A7">
        <w:rPr>
          <w:rFonts w:ascii="T" w:hAnsi="T" w:cs="Simplified Arabic"/>
          <w:sz w:val="24"/>
          <w:szCs w:val="24"/>
          <w:rtl/>
        </w:rPr>
        <w:t xml:space="preserve"> </w:t>
      </w:r>
      <w:r w:rsidRPr="005D59A7">
        <w:rPr>
          <w:rFonts w:ascii="T" w:hAnsi="T" w:cs="Simplified Arabic"/>
          <w:sz w:val="24"/>
          <w:szCs w:val="24"/>
          <w:rtl/>
        </w:rPr>
        <w:t>يُعزز</w:t>
      </w:r>
      <w:r w:rsidR="00444E8E" w:rsidRPr="005D59A7">
        <w:rPr>
          <w:rFonts w:ascii="T" w:hAnsi="T" w:cs="Simplified Arabic"/>
          <w:sz w:val="24"/>
          <w:szCs w:val="24"/>
          <w:rtl/>
        </w:rPr>
        <w:t xml:space="preserve"> </w:t>
      </w:r>
      <w:r w:rsidRPr="005D59A7">
        <w:rPr>
          <w:rFonts w:ascii="T" w:hAnsi="T" w:cs="Simplified Arabic"/>
          <w:sz w:val="24"/>
          <w:szCs w:val="24"/>
          <w:rtl/>
        </w:rPr>
        <w:t>الابتكار</w:t>
      </w:r>
      <w:r w:rsidR="00444E8E" w:rsidRPr="005D59A7">
        <w:rPr>
          <w:rFonts w:ascii="T" w:hAnsi="T" w:cs="Simplified Arabic"/>
          <w:sz w:val="24"/>
          <w:szCs w:val="24"/>
          <w:rtl/>
        </w:rPr>
        <w:t xml:space="preserve"> </w:t>
      </w:r>
      <w:r w:rsidRPr="005D59A7">
        <w:rPr>
          <w:rFonts w:ascii="T" w:hAnsi="T" w:cs="Simplified Arabic"/>
          <w:sz w:val="24"/>
          <w:szCs w:val="24"/>
          <w:rtl/>
        </w:rPr>
        <w:t>في</w:t>
      </w:r>
      <w:r w:rsidR="00444E8E" w:rsidRPr="005D59A7">
        <w:rPr>
          <w:rFonts w:ascii="T" w:hAnsi="T" w:cs="Simplified Arabic"/>
          <w:sz w:val="24"/>
          <w:szCs w:val="24"/>
          <w:rtl/>
        </w:rPr>
        <w:t xml:space="preserve"> </w:t>
      </w:r>
      <w:r w:rsidRPr="005D59A7">
        <w:rPr>
          <w:rFonts w:ascii="T" w:hAnsi="T" w:cs="Simplified Arabic"/>
          <w:sz w:val="24"/>
          <w:szCs w:val="24"/>
          <w:rtl/>
        </w:rPr>
        <w:t>التكنولوجيا</w:t>
      </w:r>
      <w:r w:rsidR="00444E8E" w:rsidRPr="005D59A7">
        <w:rPr>
          <w:rFonts w:ascii="T" w:hAnsi="T" w:cs="Simplified Arabic"/>
          <w:sz w:val="24"/>
          <w:szCs w:val="24"/>
          <w:rtl/>
        </w:rPr>
        <w:t xml:space="preserve"> </w:t>
      </w:r>
      <w:r w:rsidRPr="005D59A7">
        <w:rPr>
          <w:rFonts w:ascii="T" w:hAnsi="T" w:cs="Simplified Arabic"/>
          <w:sz w:val="24"/>
          <w:szCs w:val="24"/>
          <w:rtl/>
        </w:rPr>
        <w:t>والعمليات</w:t>
      </w:r>
      <w:r w:rsidR="00444E8E" w:rsidRPr="005D59A7">
        <w:rPr>
          <w:rFonts w:ascii="T" w:hAnsi="T" w:cs="Simplified Arabic"/>
          <w:sz w:val="24"/>
          <w:szCs w:val="24"/>
          <w:rtl/>
        </w:rPr>
        <w:t xml:space="preserve"> </w:t>
      </w:r>
      <w:r w:rsidRPr="005D59A7">
        <w:rPr>
          <w:rFonts w:ascii="T" w:hAnsi="T" w:cs="Simplified Arabic"/>
          <w:sz w:val="24"/>
          <w:szCs w:val="24"/>
          <w:rtl/>
        </w:rPr>
        <w:t>وتقديم</w:t>
      </w:r>
      <w:r w:rsidR="00444E8E" w:rsidRPr="005D59A7">
        <w:rPr>
          <w:rFonts w:ascii="T" w:hAnsi="T" w:cs="Simplified Arabic"/>
          <w:sz w:val="24"/>
          <w:szCs w:val="24"/>
          <w:rtl/>
        </w:rPr>
        <w:t xml:space="preserve"> </w:t>
      </w:r>
      <w:r w:rsidRPr="005D59A7">
        <w:rPr>
          <w:rFonts w:ascii="T" w:hAnsi="T" w:cs="Simplified Arabic"/>
          <w:sz w:val="24"/>
          <w:szCs w:val="24"/>
          <w:rtl/>
        </w:rPr>
        <w:t>الخدمات. وهذا</w:t>
      </w:r>
      <w:r w:rsidR="00444E8E" w:rsidRPr="005D59A7">
        <w:rPr>
          <w:rFonts w:ascii="T" w:hAnsi="T" w:cs="Simplified Arabic"/>
          <w:sz w:val="24"/>
          <w:szCs w:val="24"/>
          <w:rtl/>
        </w:rPr>
        <w:t xml:space="preserve"> </w:t>
      </w:r>
      <w:r w:rsidRPr="005D59A7">
        <w:rPr>
          <w:rFonts w:ascii="T" w:hAnsi="T" w:cs="Simplified Arabic"/>
          <w:sz w:val="24"/>
          <w:szCs w:val="24"/>
          <w:rtl/>
        </w:rPr>
        <w:t>يُؤدي</w:t>
      </w:r>
      <w:r w:rsidR="00444E8E" w:rsidRPr="005D59A7">
        <w:rPr>
          <w:rFonts w:ascii="T" w:hAnsi="T" w:cs="Simplified Arabic"/>
          <w:sz w:val="24"/>
          <w:szCs w:val="24"/>
          <w:rtl/>
        </w:rPr>
        <w:t xml:space="preserve"> </w:t>
      </w:r>
      <w:r w:rsidRPr="005D59A7">
        <w:rPr>
          <w:rFonts w:ascii="T" w:hAnsi="T" w:cs="Simplified Arabic"/>
          <w:sz w:val="24"/>
          <w:szCs w:val="24"/>
          <w:rtl/>
        </w:rPr>
        <w:t>إلى</w:t>
      </w:r>
      <w:r w:rsidR="00444E8E" w:rsidRPr="005D59A7">
        <w:rPr>
          <w:rFonts w:ascii="T" w:hAnsi="T" w:cs="Simplified Arabic"/>
          <w:sz w:val="24"/>
          <w:szCs w:val="24"/>
          <w:rtl/>
        </w:rPr>
        <w:t xml:space="preserve"> </w:t>
      </w:r>
      <w:r w:rsidRPr="005D59A7">
        <w:rPr>
          <w:rFonts w:ascii="T" w:hAnsi="T" w:cs="Simplified Arabic"/>
          <w:sz w:val="24"/>
          <w:szCs w:val="24"/>
          <w:rtl/>
        </w:rPr>
        <w:t>حلول</w:t>
      </w:r>
      <w:r w:rsidR="00444E8E" w:rsidRPr="005D59A7">
        <w:rPr>
          <w:rFonts w:ascii="T" w:hAnsi="T" w:cs="Simplified Arabic"/>
          <w:sz w:val="24"/>
          <w:szCs w:val="24"/>
          <w:rtl/>
        </w:rPr>
        <w:t xml:space="preserve"> </w:t>
      </w:r>
      <w:r w:rsidRPr="005D59A7">
        <w:rPr>
          <w:rFonts w:ascii="T" w:hAnsi="T" w:cs="Simplified Arabic"/>
          <w:sz w:val="24"/>
          <w:szCs w:val="24"/>
          <w:rtl/>
        </w:rPr>
        <w:t>ذات</w:t>
      </w:r>
      <w:r w:rsidR="00444E8E" w:rsidRPr="005D59A7">
        <w:rPr>
          <w:rFonts w:ascii="T" w:hAnsi="T" w:cs="Simplified Arabic"/>
          <w:sz w:val="24"/>
          <w:szCs w:val="24"/>
          <w:rtl/>
        </w:rPr>
        <w:t xml:space="preserve"> </w:t>
      </w:r>
      <w:r w:rsidRPr="005D59A7">
        <w:rPr>
          <w:rFonts w:ascii="T" w:hAnsi="T" w:cs="Simplified Arabic"/>
          <w:sz w:val="24"/>
          <w:szCs w:val="24"/>
          <w:rtl/>
        </w:rPr>
        <w:t>جودة</w:t>
      </w:r>
      <w:r w:rsidR="00444E8E" w:rsidRPr="005D59A7">
        <w:rPr>
          <w:rFonts w:ascii="T" w:hAnsi="T" w:cs="Simplified Arabic"/>
          <w:sz w:val="24"/>
          <w:szCs w:val="24"/>
          <w:rtl/>
        </w:rPr>
        <w:t xml:space="preserve"> </w:t>
      </w:r>
      <w:r w:rsidRPr="005D59A7">
        <w:rPr>
          <w:rFonts w:ascii="T" w:hAnsi="T" w:cs="Simplified Arabic"/>
          <w:sz w:val="24"/>
          <w:szCs w:val="24"/>
          <w:rtl/>
        </w:rPr>
        <w:t>أعلى</w:t>
      </w:r>
      <w:r w:rsidR="00444E8E" w:rsidRPr="005D59A7">
        <w:rPr>
          <w:rFonts w:ascii="T" w:hAnsi="T" w:cs="Simplified Arabic"/>
          <w:sz w:val="24"/>
          <w:szCs w:val="24"/>
          <w:rtl/>
        </w:rPr>
        <w:t xml:space="preserve"> </w:t>
      </w:r>
      <w:r w:rsidRPr="005D59A7">
        <w:rPr>
          <w:rFonts w:ascii="T" w:hAnsi="T" w:cs="Simplified Arabic"/>
          <w:sz w:val="24"/>
          <w:szCs w:val="24"/>
          <w:rtl/>
        </w:rPr>
        <w:t>وفعالية</w:t>
      </w:r>
      <w:r w:rsidR="00444E8E" w:rsidRPr="005D59A7">
        <w:rPr>
          <w:rFonts w:ascii="T" w:hAnsi="T" w:cs="Simplified Arabic"/>
          <w:sz w:val="24"/>
          <w:szCs w:val="24"/>
          <w:rtl/>
        </w:rPr>
        <w:t xml:space="preserve"> </w:t>
      </w:r>
      <w:r w:rsidRPr="005D59A7">
        <w:rPr>
          <w:rFonts w:ascii="T" w:hAnsi="T" w:cs="Simplified Arabic"/>
          <w:sz w:val="24"/>
          <w:szCs w:val="24"/>
          <w:rtl/>
        </w:rPr>
        <w:t>من</w:t>
      </w:r>
      <w:r w:rsidR="00444E8E" w:rsidRPr="005D59A7">
        <w:rPr>
          <w:rFonts w:ascii="T" w:hAnsi="T" w:cs="Simplified Arabic"/>
          <w:sz w:val="24"/>
          <w:szCs w:val="24"/>
          <w:rtl/>
        </w:rPr>
        <w:t xml:space="preserve"> </w:t>
      </w:r>
      <w:r w:rsidRPr="005D59A7">
        <w:rPr>
          <w:rFonts w:ascii="T" w:hAnsi="T" w:cs="Simplified Arabic"/>
          <w:sz w:val="24"/>
          <w:szCs w:val="24"/>
          <w:rtl/>
        </w:rPr>
        <w:t>حيث</w:t>
      </w:r>
      <w:r w:rsidR="00444E8E" w:rsidRPr="005D59A7">
        <w:rPr>
          <w:rFonts w:ascii="T" w:hAnsi="T" w:cs="Simplified Arabic"/>
          <w:sz w:val="24"/>
          <w:szCs w:val="24"/>
          <w:rtl/>
        </w:rPr>
        <w:t xml:space="preserve"> </w:t>
      </w:r>
      <w:r w:rsidRPr="005D59A7">
        <w:rPr>
          <w:rFonts w:ascii="T" w:hAnsi="T" w:cs="Simplified Arabic"/>
          <w:sz w:val="24"/>
          <w:szCs w:val="24"/>
          <w:rtl/>
        </w:rPr>
        <w:t>التكلفة.</w:t>
      </w:r>
    </w:p>
    <w:p w14:paraId="66B8FDC7" w14:textId="77777777" w:rsidR="005A5496" w:rsidRPr="005D59A7" w:rsidRDefault="00210FA3" w:rsidP="00DF52A6">
      <w:pPr>
        <w:pStyle w:val="ListParagraph"/>
        <w:bidi/>
        <w:spacing w:line="360" w:lineRule="auto"/>
        <w:ind w:left="84" w:firstLine="720"/>
        <w:jc w:val="both"/>
        <w:rPr>
          <w:rFonts w:ascii="T" w:hAnsi="T" w:cs="Simplified Arabic"/>
          <w:sz w:val="24"/>
          <w:szCs w:val="24"/>
        </w:rPr>
      </w:pPr>
      <w:r w:rsidRPr="005D59A7">
        <w:rPr>
          <w:rFonts w:ascii="T" w:hAnsi="T" w:cs="Simplified Arabic"/>
          <w:sz w:val="24"/>
          <w:szCs w:val="24"/>
          <w:rtl/>
        </w:rPr>
        <w:t>نهج</w:t>
      </w:r>
      <w:r w:rsidR="00444E8E" w:rsidRPr="005D59A7">
        <w:rPr>
          <w:rFonts w:ascii="T" w:hAnsi="T" w:cs="Simplified Arabic"/>
          <w:sz w:val="24"/>
          <w:szCs w:val="24"/>
          <w:rtl/>
        </w:rPr>
        <w:t xml:space="preserve"> </w:t>
      </w:r>
      <w:r w:rsidRPr="005D59A7">
        <w:rPr>
          <w:rFonts w:ascii="T" w:hAnsi="T" w:cs="Simplified Arabic"/>
          <w:sz w:val="24"/>
          <w:szCs w:val="24"/>
          <w:rtl/>
        </w:rPr>
        <w:t>التكلفة</w:t>
      </w:r>
      <w:r w:rsidR="00444E8E" w:rsidRPr="005D59A7">
        <w:rPr>
          <w:rFonts w:ascii="T" w:hAnsi="T" w:cs="Simplified Arabic"/>
          <w:sz w:val="24"/>
          <w:szCs w:val="24"/>
          <w:rtl/>
        </w:rPr>
        <w:t xml:space="preserve"> </w:t>
      </w:r>
      <w:r w:rsidRPr="005D59A7">
        <w:rPr>
          <w:rFonts w:ascii="T" w:hAnsi="T" w:cs="Simplified Arabic"/>
          <w:sz w:val="24"/>
          <w:szCs w:val="24"/>
          <w:rtl/>
        </w:rPr>
        <w:t>الشاملة: غالبًا</w:t>
      </w:r>
      <w:r w:rsidR="00444E8E" w:rsidRPr="005D59A7">
        <w:rPr>
          <w:rFonts w:ascii="T" w:hAnsi="T" w:cs="Simplified Arabic"/>
          <w:sz w:val="24"/>
          <w:szCs w:val="24"/>
          <w:rtl/>
        </w:rPr>
        <w:t xml:space="preserve"> </w:t>
      </w:r>
      <w:r w:rsidRPr="005D59A7">
        <w:rPr>
          <w:rFonts w:ascii="T" w:hAnsi="T" w:cs="Simplified Arabic"/>
          <w:sz w:val="24"/>
          <w:szCs w:val="24"/>
          <w:rtl/>
        </w:rPr>
        <w:t>ما</w:t>
      </w:r>
      <w:r w:rsidR="00444E8E" w:rsidRPr="005D59A7">
        <w:rPr>
          <w:rFonts w:ascii="T" w:hAnsi="T" w:cs="Simplified Arabic"/>
          <w:sz w:val="24"/>
          <w:szCs w:val="24"/>
          <w:rtl/>
        </w:rPr>
        <w:t xml:space="preserve"> </w:t>
      </w:r>
      <w:r w:rsidRPr="005D59A7">
        <w:rPr>
          <w:rFonts w:ascii="T" w:hAnsi="T" w:cs="Simplified Arabic"/>
          <w:sz w:val="24"/>
          <w:szCs w:val="24"/>
          <w:rtl/>
        </w:rPr>
        <w:t>تُراعي</w:t>
      </w:r>
      <w:r w:rsidR="00444E8E" w:rsidRPr="005D59A7">
        <w:rPr>
          <w:rFonts w:ascii="T" w:hAnsi="T" w:cs="Simplified Arabic"/>
          <w:sz w:val="24"/>
          <w:szCs w:val="24"/>
          <w:rtl/>
        </w:rPr>
        <w:t xml:space="preserve"> </w:t>
      </w:r>
      <w:r w:rsidRPr="005D59A7">
        <w:rPr>
          <w:rFonts w:ascii="T" w:hAnsi="T" w:cs="Simplified Arabic"/>
          <w:sz w:val="24"/>
          <w:szCs w:val="24"/>
          <w:rtl/>
        </w:rPr>
        <w:t>الشراكات</w:t>
      </w:r>
      <w:r w:rsidR="00444E8E" w:rsidRPr="005D59A7">
        <w:rPr>
          <w:rFonts w:ascii="T" w:hAnsi="T" w:cs="Simplified Arabic"/>
          <w:sz w:val="24"/>
          <w:szCs w:val="24"/>
          <w:rtl/>
        </w:rPr>
        <w:t xml:space="preserve"> </w:t>
      </w:r>
      <w:r w:rsidRPr="005D59A7">
        <w:rPr>
          <w:rFonts w:ascii="T" w:hAnsi="T" w:cs="Simplified Arabic"/>
          <w:sz w:val="24"/>
          <w:szCs w:val="24"/>
          <w:rtl/>
        </w:rPr>
        <w:t>بين</w:t>
      </w:r>
      <w:r w:rsidR="00444E8E" w:rsidRPr="005D59A7">
        <w:rPr>
          <w:rFonts w:ascii="T" w:hAnsi="T" w:cs="Simplified Arabic"/>
          <w:sz w:val="24"/>
          <w:szCs w:val="24"/>
          <w:rtl/>
        </w:rPr>
        <w:t xml:space="preserve"> </w:t>
      </w:r>
      <w:r w:rsidRPr="005D59A7">
        <w:rPr>
          <w:rFonts w:ascii="T" w:hAnsi="T" w:cs="Simplified Arabic"/>
          <w:sz w:val="24"/>
          <w:szCs w:val="24"/>
          <w:rtl/>
        </w:rPr>
        <w:t>القطاعين</w:t>
      </w:r>
      <w:r w:rsidR="00444E8E" w:rsidRPr="005D59A7">
        <w:rPr>
          <w:rFonts w:ascii="T" w:hAnsi="T" w:cs="Simplified Arabic"/>
          <w:sz w:val="24"/>
          <w:szCs w:val="24"/>
          <w:rtl/>
        </w:rPr>
        <w:t xml:space="preserve"> </w:t>
      </w:r>
      <w:r w:rsidRPr="005D59A7">
        <w:rPr>
          <w:rFonts w:ascii="T" w:hAnsi="T" w:cs="Simplified Arabic"/>
          <w:sz w:val="24"/>
          <w:szCs w:val="24"/>
          <w:rtl/>
        </w:rPr>
        <w:t>العام</w:t>
      </w:r>
      <w:r w:rsidR="00444E8E" w:rsidRPr="005D59A7">
        <w:rPr>
          <w:rFonts w:ascii="T" w:hAnsi="T" w:cs="Simplified Arabic"/>
          <w:sz w:val="24"/>
          <w:szCs w:val="24"/>
          <w:rtl/>
        </w:rPr>
        <w:t xml:space="preserve"> </w:t>
      </w:r>
      <w:r w:rsidRPr="005D59A7">
        <w:rPr>
          <w:rFonts w:ascii="T" w:hAnsi="T" w:cs="Simplified Arabic"/>
          <w:sz w:val="24"/>
          <w:szCs w:val="24"/>
          <w:rtl/>
        </w:rPr>
        <w:t>والخاص</w:t>
      </w:r>
      <w:r w:rsidR="00444E8E" w:rsidRPr="005D59A7">
        <w:rPr>
          <w:rFonts w:ascii="T" w:hAnsi="T" w:cs="Simplified Arabic"/>
          <w:sz w:val="24"/>
          <w:szCs w:val="24"/>
          <w:rtl/>
        </w:rPr>
        <w:t xml:space="preserve"> </w:t>
      </w:r>
      <w:r w:rsidRPr="005D59A7">
        <w:rPr>
          <w:rFonts w:ascii="T" w:hAnsi="T" w:cs="Simplified Arabic"/>
          <w:sz w:val="24"/>
          <w:szCs w:val="24"/>
          <w:rtl/>
        </w:rPr>
        <w:t>دورة</w:t>
      </w:r>
      <w:r w:rsidR="00444E8E" w:rsidRPr="005D59A7">
        <w:rPr>
          <w:rFonts w:ascii="T" w:hAnsi="T" w:cs="Simplified Arabic"/>
          <w:sz w:val="24"/>
          <w:szCs w:val="24"/>
          <w:rtl/>
        </w:rPr>
        <w:t xml:space="preserve"> </w:t>
      </w:r>
      <w:r w:rsidRPr="005D59A7">
        <w:rPr>
          <w:rFonts w:ascii="T" w:hAnsi="T" w:cs="Simplified Arabic"/>
          <w:sz w:val="24"/>
          <w:szCs w:val="24"/>
          <w:rtl/>
        </w:rPr>
        <w:t>حياة</w:t>
      </w:r>
      <w:r w:rsidR="00444E8E" w:rsidRPr="005D59A7">
        <w:rPr>
          <w:rFonts w:ascii="T" w:hAnsi="T" w:cs="Simplified Arabic"/>
          <w:sz w:val="24"/>
          <w:szCs w:val="24"/>
          <w:rtl/>
        </w:rPr>
        <w:t xml:space="preserve"> </w:t>
      </w:r>
      <w:r w:rsidRPr="005D59A7">
        <w:rPr>
          <w:rFonts w:ascii="T" w:hAnsi="T" w:cs="Simplified Arabic"/>
          <w:sz w:val="24"/>
          <w:szCs w:val="24"/>
          <w:rtl/>
        </w:rPr>
        <w:t>المشروع</w:t>
      </w:r>
      <w:r w:rsidR="00444E8E" w:rsidRPr="005D59A7">
        <w:rPr>
          <w:rFonts w:ascii="T" w:hAnsi="T" w:cs="Simplified Arabic"/>
          <w:sz w:val="24"/>
          <w:szCs w:val="24"/>
          <w:rtl/>
        </w:rPr>
        <w:t xml:space="preserve"> </w:t>
      </w:r>
      <w:r w:rsidRPr="005D59A7">
        <w:rPr>
          <w:rFonts w:ascii="T" w:hAnsi="T" w:cs="Simplified Arabic"/>
          <w:sz w:val="24"/>
          <w:szCs w:val="24"/>
          <w:rtl/>
        </w:rPr>
        <w:t>بأكملها،</w:t>
      </w:r>
      <w:r w:rsidR="00444E8E" w:rsidRPr="005D59A7">
        <w:rPr>
          <w:rFonts w:ascii="T" w:hAnsi="T" w:cs="Simplified Arabic"/>
          <w:sz w:val="24"/>
          <w:szCs w:val="24"/>
          <w:rtl/>
        </w:rPr>
        <w:t xml:space="preserve"> </w:t>
      </w:r>
      <w:r w:rsidRPr="005D59A7">
        <w:rPr>
          <w:rFonts w:ascii="T" w:hAnsi="T" w:cs="Simplified Arabic"/>
          <w:sz w:val="24"/>
          <w:szCs w:val="24"/>
          <w:rtl/>
        </w:rPr>
        <w:t>مما</w:t>
      </w:r>
      <w:r w:rsidR="00444E8E" w:rsidRPr="005D59A7">
        <w:rPr>
          <w:rFonts w:ascii="T" w:hAnsi="T" w:cs="Simplified Arabic"/>
          <w:sz w:val="24"/>
          <w:szCs w:val="24"/>
          <w:rtl/>
        </w:rPr>
        <w:t xml:space="preserve"> </w:t>
      </w:r>
      <w:r w:rsidRPr="005D59A7">
        <w:rPr>
          <w:rFonts w:ascii="T" w:hAnsi="T" w:cs="Simplified Arabic"/>
          <w:sz w:val="24"/>
          <w:szCs w:val="24"/>
          <w:rtl/>
        </w:rPr>
        <w:t>يُحفز</w:t>
      </w:r>
      <w:r w:rsidR="00444E8E" w:rsidRPr="005D59A7">
        <w:rPr>
          <w:rFonts w:ascii="T" w:hAnsi="T" w:cs="Simplified Arabic"/>
          <w:sz w:val="24"/>
          <w:szCs w:val="24"/>
          <w:rtl/>
        </w:rPr>
        <w:t xml:space="preserve"> </w:t>
      </w:r>
      <w:r w:rsidRPr="005D59A7">
        <w:rPr>
          <w:rFonts w:ascii="T" w:hAnsi="T" w:cs="Simplified Arabic"/>
          <w:sz w:val="24"/>
          <w:szCs w:val="24"/>
          <w:rtl/>
        </w:rPr>
        <w:t>الشركاء</w:t>
      </w:r>
      <w:r w:rsidR="00444E8E" w:rsidRPr="005D59A7">
        <w:rPr>
          <w:rFonts w:ascii="T" w:hAnsi="T" w:cs="Simplified Arabic"/>
          <w:sz w:val="24"/>
          <w:szCs w:val="24"/>
          <w:rtl/>
        </w:rPr>
        <w:t xml:space="preserve"> </w:t>
      </w:r>
      <w:r w:rsidRPr="005D59A7">
        <w:rPr>
          <w:rFonts w:ascii="T" w:hAnsi="T" w:cs="Simplified Arabic"/>
          <w:sz w:val="24"/>
          <w:szCs w:val="24"/>
          <w:rtl/>
        </w:rPr>
        <w:t>من</w:t>
      </w:r>
      <w:r w:rsidR="00444E8E" w:rsidRPr="005D59A7">
        <w:rPr>
          <w:rFonts w:ascii="T" w:hAnsi="T" w:cs="Simplified Arabic"/>
          <w:sz w:val="24"/>
          <w:szCs w:val="24"/>
          <w:rtl/>
        </w:rPr>
        <w:t xml:space="preserve"> </w:t>
      </w:r>
      <w:r w:rsidRPr="005D59A7">
        <w:rPr>
          <w:rFonts w:ascii="T" w:hAnsi="T" w:cs="Simplified Arabic"/>
          <w:sz w:val="24"/>
          <w:szCs w:val="24"/>
          <w:rtl/>
        </w:rPr>
        <w:t>القطاع</w:t>
      </w:r>
      <w:r w:rsidR="00444E8E" w:rsidRPr="005D59A7">
        <w:rPr>
          <w:rFonts w:ascii="T" w:hAnsi="T" w:cs="Simplified Arabic"/>
          <w:sz w:val="24"/>
          <w:szCs w:val="24"/>
          <w:rtl/>
        </w:rPr>
        <w:t xml:space="preserve"> </w:t>
      </w:r>
      <w:r w:rsidRPr="005D59A7">
        <w:rPr>
          <w:rFonts w:ascii="T" w:hAnsi="T" w:cs="Simplified Arabic"/>
          <w:sz w:val="24"/>
          <w:szCs w:val="24"/>
          <w:rtl/>
        </w:rPr>
        <w:t>الخاص</w:t>
      </w:r>
      <w:r w:rsidR="00444E8E" w:rsidRPr="005D59A7">
        <w:rPr>
          <w:rFonts w:ascii="T" w:hAnsi="T" w:cs="Simplified Arabic"/>
          <w:sz w:val="24"/>
          <w:szCs w:val="24"/>
          <w:rtl/>
        </w:rPr>
        <w:t xml:space="preserve"> </w:t>
      </w:r>
      <w:r w:rsidRPr="005D59A7">
        <w:rPr>
          <w:rFonts w:ascii="T" w:hAnsi="T" w:cs="Simplified Arabic"/>
          <w:sz w:val="24"/>
          <w:szCs w:val="24"/>
          <w:rtl/>
        </w:rPr>
        <w:t>على</w:t>
      </w:r>
      <w:r w:rsidR="00444E8E" w:rsidRPr="005D59A7">
        <w:rPr>
          <w:rFonts w:ascii="T" w:hAnsi="T" w:cs="Simplified Arabic"/>
          <w:sz w:val="24"/>
          <w:szCs w:val="24"/>
          <w:rtl/>
        </w:rPr>
        <w:t xml:space="preserve"> </w:t>
      </w:r>
      <w:r w:rsidRPr="005D59A7">
        <w:rPr>
          <w:rFonts w:ascii="T" w:hAnsi="T" w:cs="Simplified Arabic"/>
          <w:sz w:val="24"/>
          <w:szCs w:val="24"/>
          <w:rtl/>
        </w:rPr>
        <w:t>تحسين</w:t>
      </w:r>
      <w:r w:rsidR="00444E8E" w:rsidRPr="005D59A7">
        <w:rPr>
          <w:rFonts w:ascii="T" w:hAnsi="T" w:cs="Simplified Arabic"/>
          <w:sz w:val="24"/>
          <w:szCs w:val="24"/>
          <w:rtl/>
        </w:rPr>
        <w:t xml:space="preserve"> </w:t>
      </w:r>
      <w:r w:rsidRPr="005D59A7">
        <w:rPr>
          <w:rFonts w:ascii="T" w:hAnsi="T" w:cs="Simplified Arabic"/>
          <w:sz w:val="24"/>
          <w:szCs w:val="24"/>
          <w:rtl/>
        </w:rPr>
        <w:t>أعمال</w:t>
      </w:r>
      <w:r w:rsidR="00444E8E" w:rsidRPr="005D59A7">
        <w:rPr>
          <w:rFonts w:ascii="T" w:hAnsi="T" w:cs="Simplified Arabic"/>
          <w:sz w:val="24"/>
          <w:szCs w:val="24"/>
          <w:rtl/>
        </w:rPr>
        <w:t xml:space="preserve"> </w:t>
      </w:r>
      <w:r w:rsidRPr="005D59A7">
        <w:rPr>
          <w:rFonts w:ascii="T" w:hAnsi="T" w:cs="Simplified Arabic"/>
          <w:sz w:val="24"/>
          <w:szCs w:val="24"/>
          <w:rtl/>
        </w:rPr>
        <w:t>البناء</w:t>
      </w:r>
      <w:r w:rsidR="00444E8E" w:rsidRPr="005D59A7">
        <w:rPr>
          <w:rFonts w:ascii="T" w:hAnsi="T" w:cs="Simplified Arabic"/>
          <w:sz w:val="24"/>
          <w:szCs w:val="24"/>
          <w:rtl/>
        </w:rPr>
        <w:t xml:space="preserve"> </w:t>
      </w:r>
      <w:r w:rsidRPr="005D59A7">
        <w:rPr>
          <w:rFonts w:ascii="T" w:hAnsi="T" w:cs="Simplified Arabic"/>
          <w:sz w:val="24"/>
          <w:szCs w:val="24"/>
          <w:rtl/>
        </w:rPr>
        <w:t>والصيانة</w:t>
      </w:r>
      <w:r w:rsidR="00444E8E" w:rsidRPr="005D59A7">
        <w:rPr>
          <w:rFonts w:ascii="T" w:hAnsi="T" w:cs="Simplified Arabic"/>
          <w:sz w:val="24"/>
          <w:szCs w:val="24"/>
          <w:rtl/>
        </w:rPr>
        <w:t xml:space="preserve"> </w:t>
      </w:r>
      <w:r w:rsidRPr="005D59A7">
        <w:rPr>
          <w:rFonts w:ascii="T" w:hAnsi="T" w:cs="Simplified Arabic"/>
          <w:sz w:val="24"/>
          <w:szCs w:val="24"/>
          <w:rtl/>
        </w:rPr>
        <w:t>المستمرة</w:t>
      </w:r>
      <w:r w:rsidR="00444E8E" w:rsidRPr="005D59A7">
        <w:rPr>
          <w:rFonts w:ascii="T" w:hAnsi="T" w:cs="Simplified Arabic"/>
          <w:sz w:val="24"/>
          <w:szCs w:val="24"/>
          <w:rtl/>
        </w:rPr>
        <w:t xml:space="preserve"> </w:t>
      </w:r>
      <w:r w:rsidRPr="005D59A7">
        <w:rPr>
          <w:rFonts w:ascii="T" w:hAnsi="T" w:cs="Simplified Arabic"/>
          <w:sz w:val="24"/>
          <w:szCs w:val="24"/>
          <w:rtl/>
        </w:rPr>
        <w:t>لتقليل</w:t>
      </w:r>
      <w:r w:rsidR="00444E8E" w:rsidRPr="005D59A7">
        <w:rPr>
          <w:rFonts w:ascii="T" w:hAnsi="T" w:cs="Simplified Arabic"/>
          <w:sz w:val="24"/>
          <w:szCs w:val="24"/>
          <w:rtl/>
        </w:rPr>
        <w:t xml:space="preserve"> </w:t>
      </w:r>
      <w:r w:rsidRPr="005D59A7">
        <w:rPr>
          <w:rFonts w:ascii="T" w:hAnsi="T" w:cs="Simplified Arabic"/>
          <w:sz w:val="24"/>
          <w:szCs w:val="24"/>
          <w:rtl/>
        </w:rPr>
        <w:t>التكاليف</w:t>
      </w:r>
      <w:r w:rsidR="00444E8E" w:rsidRPr="005D59A7">
        <w:rPr>
          <w:rFonts w:ascii="T" w:hAnsi="T" w:cs="Simplified Arabic"/>
          <w:sz w:val="24"/>
          <w:szCs w:val="24"/>
          <w:rtl/>
        </w:rPr>
        <w:t xml:space="preserve"> </w:t>
      </w:r>
      <w:r w:rsidRPr="005D59A7">
        <w:rPr>
          <w:rFonts w:ascii="T" w:hAnsi="T" w:cs="Simplified Arabic"/>
          <w:sz w:val="24"/>
          <w:szCs w:val="24"/>
          <w:rtl/>
        </w:rPr>
        <w:t>على</w:t>
      </w:r>
      <w:r w:rsidR="00444E8E" w:rsidRPr="005D59A7">
        <w:rPr>
          <w:rFonts w:ascii="T" w:hAnsi="T" w:cs="Simplified Arabic"/>
          <w:sz w:val="24"/>
          <w:szCs w:val="24"/>
          <w:rtl/>
        </w:rPr>
        <w:t xml:space="preserve"> </w:t>
      </w:r>
      <w:r w:rsidRPr="005D59A7">
        <w:rPr>
          <w:rFonts w:ascii="T" w:hAnsi="T" w:cs="Simplified Arabic"/>
          <w:sz w:val="24"/>
          <w:szCs w:val="24"/>
          <w:rtl/>
        </w:rPr>
        <w:t>المدى</w:t>
      </w:r>
      <w:r w:rsidR="00444E8E" w:rsidRPr="005D59A7">
        <w:rPr>
          <w:rFonts w:ascii="T" w:hAnsi="T" w:cs="Simplified Arabic"/>
          <w:sz w:val="24"/>
          <w:szCs w:val="24"/>
          <w:rtl/>
        </w:rPr>
        <w:t xml:space="preserve"> </w:t>
      </w:r>
      <w:r w:rsidRPr="005D59A7">
        <w:rPr>
          <w:rFonts w:ascii="T" w:hAnsi="T" w:cs="Simplified Arabic"/>
          <w:sz w:val="24"/>
          <w:szCs w:val="24"/>
          <w:rtl/>
        </w:rPr>
        <w:t>الطويل.</w:t>
      </w:r>
    </w:p>
    <w:p w14:paraId="4E0D94E8" w14:textId="03251EDE" w:rsidR="00210FA3" w:rsidRPr="005D59A7" w:rsidRDefault="00210FA3" w:rsidP="00DF52A6">
      <w:pPr>
        <w:pStyle w:val="ListParagraph"/>
        <w:bidi/>
        <w:spacing w:line="360" w:lineRule="auto"/>
        <w:ind w:left="84" w:firstLine="720"/>
        <w:jc w:val="both"/>
        <w:rPr>
          <w:rFonts w:ascii="T" w:hAnsi="T" w:cs="Simplified Arabic"/>
          <w:sz w:val="24"/>
          <w:szCs w:val="24"/>
        </w:rPr>
      </w:pPr>
      <w:r w:rsidRPr="005D59A7">
        <w:rPr>
          <w:rFonts w:ascii="T" w:hAnsi="T" w:cs="Simplified Arabic"/>
          <w:sz w:val="24"/>
          <w:szCs w:val="24"/>
          <w:rtl/>
        </w:rPr>
        <w:t>تقاسم</w:t>
      </w:r>
      <w:r w:rsidR="00444E8E" w:rsidRPr="005D59A7">
        <w:rPr>
          <w:rFonts w:ascii="T" w:hAnsi="T" w:cs="Simplified Arabic"/>
          <w:sz w:val="24"/>
          <w:szCs w:val="24"/>
          <w:rtl/>
        </w:rPr>
        <w:t xml:space="preserve"> </w:t>
      </w:r>
      <w:r w:rsidRPr="005D59A7">
        <w:rPr>
          <w:rFonts w:ascii="T" w:hAnsi="T" w:cs="Simplified Arabic"/>
          <w:sz w:val="24"/>
          <w:szCs w:val="24"/>
          <w:rtl/>
        </w:rPr>
        <w:t>المخاطر</w:t>
      </w:r>
      <w:r w:rsidR="00444E8E" w:rsidRPr="005D59A7">
        <w:rPr>
          <w:rFonts w:ascii="T" w:hAnsi="T" w:cs="Simplified Arabic"/>
          <w:sz w:val="24"/>
          <w:szCs w:val="24"/>
          <w:rtl/>
        </w:rPr>
        <w:t xml:space="preserve"> </w:t>
      </w:r>
      <w:r w:rsidRPr="005D59A7">
        <w:rPr>
          <w:rFonts w:ascii="T" w:hAnsi="T" w:cs="Simplified Arabic"/>
          <w:sz w:val="24"/>
          <w:szCs w:val="24"/>
          <w:rtl/>
        </w:rPr>
        <w:t>وإدارتها:التوزيع</w:t>
      </w:r>
      <w:r w:rsidR="00444E8E" w:rsidRPr="005D59A7">
        <w:rPr>
          <w:rFonts w:ascii="T" w:hAnsi="T" w:cs="Simplified Arabic"/>
          <w:sz w:val="24"/>
          <w:szCs w:val="24"/>
          <w:rtl/>
        </w:rPr>
        <w:t xml:space="preserve"> </w:t>
      </w:r>
      <w:r w:rsidRPr="005D59A7">
        <w:rPr>
          <w:rFonts w:ascii="T" w:hAnsi="T" w:cs="Simplified Arabic"/>
          <w:sz w:val="24"/>
          <w:szCs w:val="24"/>
          <w:rtl/>
        </w:rPr>
        <w:t>الأمثل</w:t>
      </w:r>
      <w:r w:rsidR="00444E8E" w:rsidRPr="005D59A7">
        <w:rPr>
          <w:rFonts w:ascii="T" w:hAnsi="T" w:cs="Simplified Arabic"/>
          <w:sz w:val="24"/>
          <w:szCs w:val="24"/>
          <w:rtl/>
        </w:rPr>
        <w:t xml:space="preserve"> </w:t>
      </w:r>
      <w:r w:rsidRPr="005D59A7">
        <w:rPr>
          <w:rFonts w:ascii="T" w:hAnsi="T" w:cs="Simplified Arabic"/>
          <w:sz w:val="24"/>
          <w:szCs w:val="24"/>
          <w:rtl/>
        </w:rPr>
        <w:t>للمخاطر: تُتيح</w:t>
      </w:r>
      <w:r w:rsidR="00444E8E" w:rsidRPr="005D59A7">
        <w:rPr>
          <w:rFonts w:ascii="T" w:hAnsi="T" w:cs="Simplified Arabic"/>
          <w:sz w:val="24"/>
          <w:szCs w:val="24"/>
          <w:rtl/>
        </w:rPr>
        <w:t xml:space="preserve"> </w:t>
      </w:r>
      <w:r w:rsidRPr="005D59A7">
        <w:rPr>
          <w:rFonts w:ascii="T" w:hAnsi="T" w:cs="Simplified Arabic"/>
          <w:sz w:val="24"/>
          <w:szCs w:val="24"/>
          <w:rtl/>
        </w:rPr>
        <w:t>الشراكات</w:t>
      </w:r>
      <w:r w:rsidR="00444E8E" w:rsidRPr="005D59A7">
        <w:rPr>
          <w:rFonts w:ascii="T" w:hAnsi="T" w:cs="Simplified Arabic"/>
          <w:sz w:val="24"/>
          <w:szCs w:val="24"/>
          <w:rtl/>
        </w:rPr>
        <w:t xml:space="preserve"> </w:t>
      </w:r>
      <w:r w:rsidRPr="005D59A7">
        <w:rPr>
          <w:rFonts w:ascii="T" w:hAnsi="T" w:cs="Simplified Arabic"/>
          <w:sz w:val="24"/>
          <w:szCs w:val="24"/>
          <w:rtl/>
        </w:rPr>
        <w:t>بين</w:t>
      </w:r>
      <w:r w:rsidR="00444E8E" w:rsidRPr="005D59A7">
        <w:rPr>
          <w:rFonts w:ascii="T" w:hAnsi="T" w:cs="Simplified Arabic"/>
          <w:sz w:val="24"/>
          <w:szCs w:val="24"/>
          <w:rtl/>
        </w:rPr>
        <w:t xml:space="preserve"> </w:t>
      </w:r>
      <w:r w:rsidRPr="005D59A7">
        <w:rPr>
          <w:rFonts w:ascii="T" w:hAnsi="T" w:cs="Simplified Arabic"/>
          <w:sz w:val="24"/>
          <w:szCs w:val="24"/>
          <w:rtl/>
        </w:rPr>
        <w:t>القطاعين</w:t>
      </w:r>
      <w:r w:rsidR="00444E8E" w:rsidRPr="005D59A7">
        <w:rPr>
          <w:rFonts w:ascii="T" w:hAnsi="T" w:cs="Simplified Arabic"/>
          <w:sz w:val="24"/>
          <w:szCs w:val="24"/>
          <w:rtl/>
        </w:rPr>
        <w:t xml:space="preserve"> </w:t>
      </w:r>
      <w:r w:rsidRPr="005D59A7">
        <w:rPr>
          <w:rFonts w:ascii="T" w:hAnsi="T" w:cs="Simplified Arabic"/>
          <w:sz w:val="24"/>
          <w:szCs w:val="24"/>
          <w:rtl/>
        </w:rPr>
        <w:t>العام</w:t>
      </w:r>
      <w:r w:rsidR="00444E8E" w:rsidRPr="005D59A7">
        <w:rPr>
          <w:rFonts w:ascii="T" w:hAnsi="T" w:cs="Simplified Arabic"/>
          <w:sz w:val="24"/>
          <w:szCs w:val="24"/>
          <w:rtl/>
        </w:rPr>
        <w:t xml:space="preserve"> </w:t>
      </w:r>
      <w:r w:rsidRPr="005D59A7">
        <w:rPr>
          <w:rFonts w:ascii="T" w:hAnsi="T" w:cs="Simplified Arabic"/>
          <w:sz w:val="24"/>
          <w:szCs w:val="24"/>
          <w:rtl/>
        </w:rPr>
        <w:t>والخاص</w:t>
      </w:r>
      <w:r w:rsidR="00444E8E" w:rsidRPr="005D59A7">
        <w:rPr>
          <w:rFonts w:ascii="T" w:hAnsi="T" w:cs="Simplified Arabic"/>
          <w:sz w:val="24"/>
          <w:szCs w:val="24"/>
          <w:rtl/>
        </w:rPr>
        <w:t xml:space="preserve"> </w:t>
      </w:r>
      <w:r w:rsidRPr="005D59A7">
        <w:rPr>
          <w:rFonts w:ascii="T" w:hAnsi="T" w:cs="Simplified Arabic"/>
          <w:sz w:val="24"/>
          <w:szCs w:val="24"/>
          <w:rtl/>
        </w:rPr>
        <w:t>توزيع</w:t>
      </w:r>
      <w:r w:rsidR="00444E8E" w:rsidRPr="005D59A7">
        <w:rPr>
          <w:rFonts w:ascii="T" w:hAnsi="T" w:cs="Simplified Arabic"/>
          <w:sz w:val="24"/>
          <w:szCs w:val="24"/>
          <w:rtl/>
        </w:rPr>
        <w:t xml:space="preserve"> </w:t>
      </w:r>
      <w:r w:rsidRPr="005D59A7">
        <w:rPr>
          <w:rFonts w:ascii="T" w:hAnsi="T" w:cs="Simplified Arabic"/>
          <w:sz w:val="24"/>
          <w:szCs w:val="24"/>
          <w:rtl/>
        </w:rPr>
        <w:t>المخاطر</w:t>
      </w:r>
      <w:r w:rsidR="00444E8E" w:rsidRPr="005D59A7">
        <w:rPr>
          <w:rFonts w:ascii="T" w:hAnsi="T" w:cs="Simplified Arabic"/>
          <w:sz w:val="24"/>
          <w:szCs w:val="24"/>
          <w:rtl/>
        </w:rPr>
        <w:t xml:space="preserve"> </w:t>
      </w:r>
      <w:r w:rsidRPr="005D59A7">
        <w:rPr>
          <w:rFonts w:ascii="T" w:hAnsi="T" w:cs="Simplified Arabic"/>
          <w:sz w:val="24"/>
          <w:szCs w:val="24"/>
          <w:rtl/>
        </w:rPr>
        <w:t>بين</w:t>
      </w:r>
      <w:r w:rsidR="00444E8E" w:rsidRPr="005D59A7">
        <w:rPr>
          <w:rFonts w:ascii="T" w:hAnsi="T" w:cs="Simplified Arabic"/>
          <w:sz w:val="24"/>
          <w:szCs w:val="24"/>
          <w:rtl/>
        </w:rPr>
        <w:t xml:space="preserve"> </w:t>
      </w:r>
      <w:r w:rsidRPr="005D59A7">
        <w:rPr>
          <w:rFonts w:ascii="T" w:hAnsi="T" w:cs="Simplified Arabic"/>
          <w:sz w:val="24"/>
          <w:szCs w:val="24"/>
          <w:rtl/>
        </w:rPr>
        <w:t>الكيانات</w:t>
      </w:r>
      <w:r w:rsidR="00444E8E" w:rsidRPr="005D59A7">
        <w:rPr>
          <w:rFonts w:ascii="T" w:hAnsi="T" w:cs="Simplified Arabic"/>
          <w:sz w:val="24"/>
          <w:szCs w:val="24"/>
          <w:rtl/>
        </w:rPr>
        <w:t xml:space="preserve"> </w:t>
      </w:r>
      <w:r w:rsidRPr="005D59A7">
        <w:rPr>
          <w:rFonts w:ascii="T" w:hAnsi="T" w:cs="Simplified Arabic"/>
          <w:sz w:val="24"/>
          <w:szCs w:val="24"/>
          <w:rtl/>
        </w:rPr>
        <w:t>العامة</w:t>
      </w:r>
      <w:r w:rsidR="00444E8E" w:rsidRPr="005D59A7">
        <w:rPr>
          <w:rFonts w:ascii="T" w:hAnsi="T" w:cs="Simplified Arabic"/>
          <w:sz w:val="24"/>
          <w:szCs w:val="24"/>
          <w:rtl/>
        </w:rPr>
        <w:t xml:space="preserve"> </w:t>
      </w:r>
      <w:r w:rsidRPr="005D59A7">
        <w:rPr>
          <w:rFonts w:ascii="T" w:hAnsi="T" w:cs="Simplified Arabic"/>
          <w:sz w:val="24"/>
          <w:szCs w:val="24"/>
          <w:rtl/>
        </w:rPr>
        <w:t>والخاصة،</w:t>
      </w:r>
      <w:r w:rsidR="00444E8E" w:rsidRPr="005D59A7">
        <w:rPr>
          <w:rFonts w:ascii="T" w:hAnsi="T" w:cs="Simplified Arabic"/>
          <w:sz w:val="24"/>
          <w:szCs w:val="24"/>
          <w:rtl/>
        </w:rPr>
        <w:t xml:space="preserve"> </w:t>
      </w:r>
      <w:r w:rsidRPr="005D59A7">
        <w:rPr>
          <w:rFonts w:ascii="T" w:hAnsi="T" w:cs="Simplified Arabic"/>
          <w:sz w:val="24"/>
          <w:szCs w:val="24"/>
          <w:rtl/>
        </w:rPr>
        <w:t>حيث</w:t>
      </w:r>
      <w:r w:rsidR="00444E8E" w:rsidRPr="005D59A7">
        <w:rPr>
          <w:rFonts w:ascii="T" w:hAnsi="T" w:cs="Simplified Arabic"/>
          <w:sz w:val="24"/>
          <w:szCs w:val="24"/>
          <w:rtl/>
        </w:rPr>
        <w:t xml:space="preserve"> </w:t>
      </w:r>
      <w:r w:rsidRPr="005D59A7">
        <w:rPr>
          <w:rFonts w:ascii="T" w:hAnsi="T" w:cs="Simplified Arabic"/>
          <w:sz w:val="24"/>
          <w:szCs w:val="24"/>
          <w:rtl/>
        </w:rPr>
        <w:t>يتحمل</w:t>
      </w:r>
      <w:r w:rsidR="00444E8E" w:rsidRPr="005D59A7">
        <w:rPr>
          <w:rFonts w:ascii="T" w:hAnsi="T" w:cs="Simplified Arabic"/>
          <w:sz w:val="24"/>
          <w:szCs w:val="24"/>
          <w:rtl/>
        </w:rPr>
        <w:t xml:space="preserve"> </w:t>
      </w:r>
      <w:r w:rsidRPr="005D59A7">
        <w:rPr>
          <w:rFonts w:ascii="T" w:hAnsi="T" w:cs="Simplified Arabic"/>
          <w:sz w:val="24"/>
          <w:szCs w:val="24"/>
          <w:rtl/>
        </w:rPr>
        <w:t>كل</w:t>
      </w:r>
      <w:r w:rsidR="00444E8E" w:rsidRPr="005D59A7">
        <w:rPr>
          <w:rFonts w:ascii="T" w:hAnsi="T" w:cs="Simplified Arabic"/>
          <w:sz w:val="24"/>
          <w:szCs w:val="24"/>
          <w:rtl/>
        </w:rPr>
        <w:t xml:space="preserve"> </w:t>
      </w:r>
      <w:r w:rsidRPr="005D59A7">
        <w:rPr>
          <w:rFonts w:ascii="T" w:hAnsi="T" w:cs="Simplified Arabic"/>
          <w:sz w:val="24"/>
          <w:szCs w:val="24"/>
          <w:rtl/>
        </w:rPr>
        <w:t>طرف</w:t>
      </w:r>
      <w:r w:rsidR="00444E8E" w:rsidRPr="005D59A7">
        <w:rPr>
          <w:rFonts w:ascii="T" w:hAnsi="T" w:cs="Simplified Arabic"/>
          <w:sz w:val="24"/>
          <w:szCs w:val="24"/>
          <w:rtl/>
        </w:rPr>
        <w:t xml:space="preserve"> </w:t>
      </w:r>
      <w:r w:rsidRPr="005D59A7">
        <w:rPr>
          <w:rFonts w:ascii="T" w:hAnsi="T" w:cs="Simplified Arabic"/>
          <w:sz w:val="24"/>
          <w:szCs w:val="24"/>
          <w:rtl/>
        </w:rPr>
        <w:t>المخاطر</w:t>
      </w:r>
      <w:r w:rsidR="00444E8E" w:rsidRPr="005D59A7">
        <w:rPr>
          <w:rFonts w:ascii="T" w:hAnsi="T" w:cs="Simplified Arabic"/>
          <w:sz w:val="24"/>
          <w:szCs w:val="24"/>
          <w:rtl/>
        </w:rPr>
        <w:t xml:space="preserve"> </w:t>
      </w:r>
      <w:r w:rsidRPr="005D59A7">
        <w:rPr>
          <w:rFonts w:ascii="T" w:hAnsi="T" w:cs="Simplified Arabic"/>
          <w:sz w:val="24"/>
          <w:szCs w:val="24"/>
          <w:rtl/>
        </w:rPr>
        <w:t>التي</w:t>
      </w:r>
      <w:r w:rsidR="00444E8E" w:rsidRPr="005D59A7">
        <w:rPr>
          <w:rFonts w:ascii="T" w:hAnsi="T" w:cs="Simplified Arabic"/>
          <w:sz w:val="24"/>
          <w:szCs w:val="24"/>
          <w:rtl/>
        </w:rPr>
        <w:t xml:space="preserve"> </w:t>
      </w:r>
      <w:r w:rsidRPr="005D59A7">
        <w:rPr>
          <w:rFonts w:ascii="T" w:hAnsi="T" w:cs="Simplified Arabic"/>
          <w:sz w:val="24"/>
          <w:szCs w:val="24"/>
          <w:rtl/>
        </w:rPr>
        <w:t>يُعدّ</w:t>
      </w:r>
      <w:r w:rsidR="00444E8E" w:rsidRPr="005D59A7">
        <w:rPr>
          <w:rFonts w:ascii="T" w:hAnsi="T" w:cs="Simplified Arabic"/>
          <w:sz w:val="24"/>
          <w:szCs w:val="24"/>
          <w:rtl/>
        </w:rPr>
        <w:t xml:space="preserve"> </w:t>
      </w:r>
      <w:r w:rsidRPr="005D59A7">
        <w:rPr>
          <w:rFonts w:ascii="T" w:hAnsi="T" w:cs="Simplified Arabic"/>
          <w:sz w:val="24"/>
          <w:szCs w:val="24"/>
          <w:rtl/>
        </w:rPr>
        <w:t>الأقدر</w:t>
      </w:r>
      <w:r w:rsidR="00444E8E" w:rsidRPr="005D59A7">
        <w:rPr>
          <w:rFonts w:ascii="T" w:hAnsi="T" w:cs="Simplified Arabic"/>
          <w:sz w:val="24"/>
          <w:szCs w:val="24"/>
          <w:rtl/>
        </w:rPr>
        <w:t xml:space="preserve"> </w:t>
      </w:r>
      <w:r w:rsidRPr="005D59A7">
        <w:rPr>
          <w:rFonts w:ascii="T" w:hAnsi="T" w:cs="Simplified Arabic"/>
          <w:sz w:val="24"/>
          <w:szCs w:val="24"/>
          <w:rtl/>
        </w:rPr>
        <w:t>على</w:t>
      </w:r>
      <w:r w:rsidR="00444E8E" w:rsidRPr="005D59A7">
        <w:rPr>
          <w:rFonts w:ascii="T" w:hAnsi="T" w:cs="Simplified Arabic"/>
          <w:sz w:val="24"/>
          <w:szCs w:val="24"/>
          <w:rtl/>
        </w:rPr>
        <w:t xml:space="preserve"> </w:t>
      </w:r>
      <w:r w:rsidRPr="005D59A7">
        <w:rPr>
          <w:rFonts w:ascii="T" w:hAnsi="T" w:cs="Simplified Arabic"/>
          <w:sz w:val="24"/>
          <w:szCs w:val="24"/>
          <w:rtl/>
        </w:rPr>
        <w:t>تقييمها</w:t>
      </w:r>
      <w:r w:rsidR="00444E8E" w:rsidRPr="005D59A7">
        <w:rPr>
          <w:rFonts w:ascii="T" w:hAnsi="T" w:cs="Simplified Arabic"/>
          <w:sz w:val="24"/>
          <w:szCs w:val="24"/>
          <w:rtl/>
        </w:rPr>
        <w:t xml:space="preserve"> </w:t>
      </w:r>
      <w:r w:rsidRPr="005D59A7">
        <w:rPr>
          <w:rFonts w:ascii="T" w:hAnsi="T" w:cs="Simplified Arabic"/>
          <w:sz w:val="24"/>
          <w:szCs w:val="24"/>
          <w:rtl/>
        </w:rPr>
        <w:t>والتحكم</w:t>
      </w:r>
      <w:r w:rsidR="00444E8E" w:rsidRPr="005D59A7">
        <w:rPr>
          <w:rFonts w:ascii="T" w:hAnsi="T" w:cs="Simplified Arabic"/>
          <w:sz w:val="24"/>
          <w:szCs w:val="24"/>
          <w:rtl/>
        </w:rPr>
        <w:t xml:space="preserve"> </w:t>
      </w:r>
      <w:r w:rsidRPr="005D59A7">
        <w:rPr>
          <w:rFonts w:ascii="T" w:hAnsi="T" w:cs="Simplified Arabic"/>
          <w:sz w:val="24"/>
          <w:szCs w:val="24"/>
          <w:rtl/>
        </w:rPr>
        <w:t>فيها</w:t>
      </w:r>
      <w:r w:rsidR="00444E8E" w:rsidRPr="005D59A7">
        <w:rPr>
          <w:rFonts w:ascii="T" w:hAnsi="T" w:cs="Simplified Arabic"/>
          <w:sz w:val="24"/>
          <w:szCs w:val="24"/>
          <w:rtl/>
        </w:rPr>
        <w:t xml:space="preserve"> </w:t>
      </w:r>
      <w:r w:rsidRPr="005D59A7">
        <w:rPr>
          <w:rFonts w:ascii="T" w:hAnsi="T" w:cs="Simplified Arabic"/>
          <w:sz w:val="24"/>
          <w:szCs w:val="24"/>
          <w:rtl/>
        </w:rPr>
        <w:t>ومواجهتها. ويشمل</w:t>
      </w:r>
      <w:r w:rsidR="00444E8E" w:rsidRPr="005D59A7">
        <w:rPr>
          <w:rFonts w:ascii="T" w:hAnsi="T" w:cs="Simplified Arabic"/>
          <w:sz w:val="24"/>
          <w:szCs w:val="24"/>
          <w:rtl/>
        </w:rPr>
        <w:t xml:space="preserve"> </w:t>
      </w:r>
      <w:r w:rsidRPr="005D59A7">
        <w:rPr>
          <w:rFonts w:ascii="T" w:hAnsi="T" w:cs="Simplified Arabic"/>
          <w:sz w:val="24"/>
          <w:szCs w:val="24"/>
          <w:rtl/>
        </w:rPr>
        <w:t>ذلك</w:t>
      </w:r>
      <w:r w:rsidR="00444E8E" w:rsidRPr="005D59A7">
        <w:rPr>
          <w:rFonts w:ascii="T" w:hAnsi="T" w:cs="Simplified Arabic"/>
          <w:sz w:val="24"/>
          <w:szCs w:val="24"/>
          <w:rtl/>
        </w:rPr>
        <w:t xml:space="preserve"> </w:t>
      </w:r>
      <w:r w:rsidRPr="005D59A7">
        <w:rPr>
          <w:rFonts w:ascii="T" w:hAnsi="T" w:cs="Simplified Arabic"/>
          <w:sz w:val="24"/>
          <w:szCs w:val="24"/>
          <w:rtl/>
        </w:rPr>
        <w:t>مخاطر</w:t>
      </w:r>
      <w:r w:rsidR="00444E8E" w:rsidRPr="005D59A7">
        <w:rPr>
          <w:rFonts w:ascii="T" w:hAnsi="T" w:cs="Simplified Arabic"/>
          <w:sz w:val="24"/>
          <w:szCs w:val="24"/>
          <w:rtl/>
        </w:rPr>
        <w:t xml:space="preserve"> </w:t>
      </w:r>
      <w:r w:rsidRPr="005D59A7">
        <w:rPr>
          <w:rFonts w:ascii="T" w:hAnsi="T" w:cs="Simplified Arabic"/>
          <w:sz w:val="24"/>
          <w:szCs w:val="24"/>
          <w:rtl/>
        </w:rPr>
        <w:t>البناء،</w:t>
      </w:r>
      <w:r w:rsidR="00444E8E" w:rsidRPr="005D59A7">
        <w:rPr>
          <w:rFonts w:ascii="T" w:hAnsi="T" w:cs="Simplified Arabic"/>
          <w:sz w:val="24"/>
          <w:szCs w:val="24"/>
          <w:rtl/>
        </w:rPr>
        <w:t xml:space="preserve"> </w:t>
      </w:r>
      <w:r w:rsidRPr="005D59A7">
        <w:rPr>
          <w:rFonts w:ascii="T" w:hAnsi="T" w:cs="Simplified Arabic"/>
          <w:sz w:val="24"/>
          <w:szCs w:val="24"/>
          <w:rtl/>
        </w:rPr>
        <w:t>والمخاطر</w:t>
      </w:r>
      <w:r w:rsidR="00444E8E" w:rsidRPr="005D59A7">
        <w:rPr>
          <w:rFonts w:ascii="T" w:hAnsi="T" w:cs="Simplified Arabic"/>
          <w:sz w:val="24"/>
          <w:szCs w:val="24"/>
          <w:rtl/>
        </w:rPr>
        <w:t xml:space="preserve"> </w:t>
      </w:r>
      <w:r w:rsidRPr="005D59A7">
        <w:rPr>
          <w:rFonts w:ascii="T" w:hAnsi="T" w:cs="Simplified Arabic"/>
          <w:sz w:val="24"/>
          <w:szCs w:val="24"/>
          <w:rtl/>
        </w:rPr>
        <w:t>التشغيلية،</w:t>
      </w:r>
      <w:r w:rsidR="00444E8E" w:rsidRPr="005D59A7">
        <w:rPr>
          <w:rFonts w:ascii="T" w:hAnsi="T" w:cs="Simplified Arabic"/>
          <w:sz w:val="24"/>
          <w:szCs w:val="24"/>
          <w:rtl/>
        </w:rPr>
        <w:t xml:space="preserve"> </w:t>
      </w:r>
      <w:r w:rsidRPr="005D59A7">
        <w:rPr>
          <w:rFonts w:ascii="T" w:hAnsi="T" w:cs="Simplified Arabic"/>
          <w:sz w:val="24"/>
          <w:szCs w:val="24"/>
          <w:rtl/>
        </w:rPr>
        <w:t>والمخاطر</w:t>
      </w:r>
      <w:r w:rsidR="00444E8E" w:rsidRPr="005D59A7">
        <w:rPr>
          <w:rFonts w:ascii="T" w:hAnsi="T" w:cs="Simplified Arabic"/>
          <w:sz w:val="24"/>
          <w:szCs w:val="24"/>
          <w:rtl/>
        </w:rPr>
        <w:t xml:space="preserve"> </w:t>
      </w:r>
      <w:r w:rsidRPr="005D59A7">
        <w:rPr>
          <w:rFonts w:ascii="T" w:hAnsi="T" w:cs="Simplified Arabic"/>
          <w:sz w:val="24"/>
          <w:szCs w:val="24"/>
          <w:rtl/>
        </w:rPr>
        <w:t>المالية.</w:t>
      </w:r>
    </w:p>
    <w:p w14:paraId="7A1679DF" w14:textId="77777777" w:rsidR="00EA148A" w:rsidRPr="005D59A7" w:rsidRDefault="00210FA3" w:rsidP="00DF52A6">
      <w:pPr>
        <w:pStyle w:val="ListParagraph"/>
        <w:bidi/>
        <w:spacing w:line="360" w:lineRule="auto"/>
        <w:ind w:left="84" w:firstLine="720"/>
        <w:jc w:val="both"/>
        <w:rPr>
          <w:rFonts w:ascii="T" w:hAnsi="T" w:cs="Simplified Arabic"/>
          <w:sz w:val="24"/>
          <w:szCs w:val="24"/>
        </w:rPr>
      </w:pPr>
      <w:r w:rsidRPr="005D59A7">
        <w:rPr>
          <w:rFonts w:ascii="T" w:hAnsi="T" w:cs="Simplified Arabic"/>
          <w:sz w:val="24"/>
          <w:szCs w:val="24"/>
          <w:rtl/>
        </w:rPr>
        <w:t>المساءلة: غالبًا</w:t>
      </w:r>
      <w:r w:rsidR="00444E8E" w:rsidRPr="005D59A7">
        <w:rPr>
          <w:rFonts w:ascii="T" w:hAnsi="T" w:cs="Simplified Arabic"/>
          <w:sz w:val="24"/>
          <w:szCs w:val="24"/>
          <w:rtl/>
        </w:rPr>
        <w:t xml:space="preserve"> </w:t>
      </w:r>
      <w:r w:rsidRPr="005D59A7">
        <w:rPr>
          <w:rFonts w:ascii="T" w:hAnsi="T" w:cs="Simplified Arabic"/>
          <w:sz w:val="24"/>
          <w:szCs w:val="24"/>
          <w:rtl/>
        </w:rPr>
        <w:t>ما</w:t>
      </w:r>
      <w:r w:rsidR="00444E8E" w:rsidRPr="005D59A7">
        <w:rPr>
          <w:rFonts w:ascii="T" w:hAnsi="T" w:cs="Simplified Arabic"/>
          <w:sz w:val="24"/>
          <w:szCs w:val="24"/>
          <w:rtl/>
        </w:rPr>
        <w:t xml:space="preserve"> </w:t>
      </w:r>
      <w:r w:rsidRPr="005D59A7">
        <w:rPr>
          <w:rFonts w:ascii="T" w:hAnsi="T" w:cs="Simplified Arabic"/>
          <w:sz w:val="24"/>
          <w:szCs w:val="24"/>
          <w:rtl/>
        </w:rPr>
        <w:t>تتضمن</w:t>
      </w:r>
      <w:r w:rsidR="00444E8E" w:rsidRPr="005D59A7">
        <w:rPr>
          <w:rFonts w:ascii="T" w:hAnsi="T" w:cs="Simplified Arabic"/>
          <w:sz w:val="24"/>
          <w:szCs w:val="24"/>
          <w:rtl/>
        </w:rPr>
        <w:t xml:space="preserve"> </w:t>
      </w:r>
      <w:r w:rsidRPr="005D59A7">
        <w:rPr>
          <w:rFonts w:ascii="T" w:hAnsi="T" w:cs="Simplified Arabic"/>
          <w:sz w:val="24"/>
          <w:szCs w:val="24"/>
          <w:rtl/>
        </w:rPr>
        <w:t>الاتفاقيات</w:t>
      </w:r>
      <w:r w:rsidR="00444E8E" w:rsidRPr="005D59A7">
        <w:rPr>
          <w:rFonts w:ascii="T" w:hAnsi="T" w:cs="Simplified Arabic"/>
          <w:sz w:val="24"/>
          <w:szCs w:val="24"/>
          <w:rtl/>
        </w:rPr>
        <w:t xml:space="preserve"> </w:t>
      </w:r>
      <w:r w:rsidRPr="005D59A7">
        <w:rPr>
          <w:rFonts w:ascii="T" w:hAnsi="T" w:cs="Simplified Arabic"/>
          <w:sz w:val="24"/>
          <w:szCs w:val="24"/>
          <w:rtl/>
        </w:rPr>
        <w:t>التعاقدية</w:t>
      </w:r>
      <w:r w:rsidR="00444E8E" w:rsidRPr="005D59A7">
        <w:rPr>
          <w:rFonts w:ascii="T" w:hAnsi="T" w:cs="Simplified Arabic"/>
          <w:sz w:val="24"/>
          <w:szCs w:val="24"/>
          <w:rtl/>
        </w:rPr>
        <w:t xml:space="preserve"> </w:t>
      </w:r>
      <w:r w:rsidRPr="005D59A7">
        <w:rPr>
          <w:rFonts w:ascii="T" w:hAnsi="T" w:cs="Simplified Arabic"/>
          <w:sz w:val="24"/>
          <w:szCs w:val="24"/>
          <w:rtl/>
        </w:rPr>
        <w:t>في</w:t>
      </w:r>
      <w:r w:rsidR="00444E8E" w:rsidRPr="005D59A7">
        <w:rPr>
          <w:rFonts w:ascii="T" w:hAnsi="T" w:cs="Simplified Arabic"/>
          <w:sz w:val="24"/>
          <w:szCs w:val="24"/>
          <w:rtl/>
        </w:rPr>
        <w:t xml:space="preserve"> </w:t>
      </w:r>
      <w:r w:rsidRPr="005D59A7">
        <w:rPr>
          <w:rFonts w:ascii="T" w:hAnsi="T" w:cs="Simplified Arabic"/>
          <w:sz w:val="24"/>
          <w:szCs w:val="24"/>
          <w:rtl/>
        </w:rPr>
        <w:t>الشراكات</w:t>
      </w:r>
      <w:r w:rsidR="00444E8E" w:rsidRPr="005D59A7">
        <w:rPr>
          <w:rFonts w:ascii="T" w:hAnsi="T" w:cs="Simplified Arabic"/>
          <w:sz w:val="24"/>
          <w:szCs w:val="24"/>
          <w:rtl/>
        </w:rPr>
        <w:t xml:space="preserve"> </w:t>
      </w:r>
      <w:r w:rsidRPr="005D59A7">
        <w:rPr>
          <w:rFonts w:ascii="T" w:hAnsi="T" w:cs="Simplified Arabic"/>
          <w:sz w:val="24"/>
          <w:szCs w:val="24"/>
          <w:rtl/>
        </w:rPr>
        <w:t>بين</w:t>
      </w:r>
      <w:r w:rsidR="00444E8E" w:rsidRPr="005D59A7">
        <w:rPr>
          <w:rFonts w:ascii="T" w:hAnsi="T" w:cs="Simplified Arabic"/>
          <w:sz w:val="24"/>
          <w:szCs w:val="24"/>
          <w:rtl/>
        </w:rPr>
        <w:t xml:space="preserve"> </w:t>
      </w:r>
      <w:r w:rsidRPr="005D59A7">
        <w:rPr>
          <w:rFonts w:ascii="T" w:hAnsi="T" w:cs="Simplified Arabic"/>
          <w:sz w:val="24"/>
          <w:szCs w:val="24"/>
          <w:rtl/>
        </w:rPr>
        <w:t>القطاعين</w:t>
      </w:r>
      <w:r w:rsidR="00444E8E" w:rsidRPr="005D59A7">
        <w:rPr>
          <w:rFonts w:ascii="T" w:hAnsi="T" w:cs="Simplified Arabic"/>
          <w:sz w:val="24"/>
          <w:szCs w:val="24"/>
          <w:rtl/>
        </w:rPr>
        <w:t xml:space="preserve"> </w:t>
      </w:r>
      <w:r w:rsidRPr="005D59A7">
        <w:rPr>
          <w:rFonts w:ascii="T" w:hAnsi="T" w:cs="Simplified Arabic"/>
          <w:sz w:val="24"/>
          <w:szCs w:val="24"/>
          <w:rtl/>
        </w:rPr>
        <w:t>العام</w:t>
      </w:r>
      <w:r w:rsidR="00444E8E" w:rsidRPr="005D59A7">
        <w:rPr>
          <w:rFonts w:ascii="T" w:hAnsi="T" w:cs="Simplified Arabic"/>
          <w:sz w:val="24"/>
          <w:szCs w:val="24"/>
          <w:rtl/>
        </w:rPr>
        <w:t xml:space="preserve"> </w:t>
      </w:r>
      <w:r w:rsidRPr="005D59A7">
        <w:rPr>
          <w:rFonts w:ascii="T" w:hAnsi="T" w:cs="Simplified Arabic"/>
          <w:sz w:val="24"/>
          <w:szCs w:val="24"/>
          <w:rtl/>
        </w:rPr>
        <w:t>والخاص</w:t>
      </w:r>
      <w:r w:rsidR="00444E8E" w:rsidRPr="005D59A7">
        <w:rPr>
          <w:rFonts w:ascii="T" w:hAnsi="T" w:cs="Simplified Arabic"/>
          <w:sz w:val="24"/>
          <w:szCs w:val="24"/>
          <w:rtl/>
        </w:rPr>
        <w:t xml:space="preserve"> </w:t>
      </w:r>
      <w:r w:rsidRPr="005D59A7">
        <w:rPr>
          <w:rFonts w:ascii="T" w:hAnsi="T" w:cs="Simplified Arabic"/>
          <w:sz w:val="24"/>
          <w:szCs w:val="24"/>
          <w:rtl/>
        </w:rPr>
        <w:t>مؤشرات</w:t>
      </w:r>
      <w:r w:rsidR="00444E8E" w:rsidRPr="005D59A7">
        <w:rPr>
          <w:rFonts w:ascii="T" w:hAnsi="T" w:cs="Simplified Arabic"/>
          <w:sz w:val="24"/>
          <w:szCs w:val="24"/>
          <w:rtl/>
        </w:rPr>
        <w:t xml:space="preserve"> </w:t>
      </w:r>
      <w:r w:rsidRPr="005D59A7">
        <w:rPr>
          <w:rFonts w:ascii="T" w:hAnsi="T" w:cs="Simplified Arabic"/>
          <w:sz w:val="24"/>
          <w:szCs w:val="24"/>
          <w:rtl/>
        </w:rPr>
        <w:t>ومعايير</w:t>
      </w:r>
      <w:r w:rsidR="00444E8E" w:rsidRPr="005D59A7">
        <w:rPr>
          <w:rFonts w:ascii="T" w:hAnsi="T" w:cs="Simplified Arabic"/>
          <w:sz w:val="24"/>
          <w:szCs w:val="24"/>
          <w:rtl/>
        </w:rPr>
        <w:t xml:space="preserve"> </w:t>
      </w:r>
      <w:r w:rsidRPr="005D59A7">
        <w:rPr>
          <w:rFonts w:ascii="T" w:hAnsi="T" w:cs="Simplified Arabic"/>
          <w:sz w:val="24"/>
          <w:szCs w:val="24"/>
          <w:rtl/>
        </w:rPr>
        <w:t>أداء</w:t>
      </w:r>
      <w:r w:rsidR="00444E8E" w:rsidRPr="005D59A7">
        <w:rPr>
          <w:rFonts w:ascii="T" w:hAnsi="T" w:cs="Simplified Arabic"/>
          <w:sz w:val="24"/>
          <w:szCs w:val="24"/>
          <w:rtl/>
        </w:rPr>
        <w:t xml:space="preserve"> </w:t>
      </w:r>
      <w:r w:rsidRPr="005D59A7">
        <w:rPr>
          <w:rFonts w:ascii="T" w:hAnsi="T" w:cs="Simplified Arabic"/>
          <w:sz w:val="24"/>
          <w:szCs w:val="24"/>
          <w:rtl/>
        </w:rPr>
        <w:t>واضحة،</w:t>
      </w:r>
      <w:r w:rsidR="00444E8E" w:rsidRPr="005D59A7">
        <w:rPr>
          <w:rFonts w:ascii="T" w:hAnsi="T" w:cs="Simplified Arabic"/>
          <w:sz w:val="24"/>
          <w:szCs w:val="24"/>
          <w:rtl/>
        </w:rPr>
        <w:t xml:space="preserve"> </w:t>
      </w:r>
      <w:r w:rsidRPr="005D59A7">
        <w:rPr>
          <w:rFonts w:ascii="T" w:hAnsi="T" w:cs="Simplified Arabic"/>
          <w:sz w:val="24"/>
          <w:szCs w:val="24"/>
          <w:rtl/>
        </w:rPr>
        <w:t>تُحمّل</w:t>
      </w:r>
      <w:r w:rsidR="00444E8E" w:rsidRPr="005D59A7">
        <w:rPr>
          <w:rFonts w:ascii="T" w:hAnsi="T" w:cs="Simplified Arabic"/>
          <w:sz w:val="24"/>
          <w:szCs w:val="24"/>
          <w:rtl/>
        </w:rPr>
        <w:t xml:space="preserve"> </w:t>
      </w:r>
      <w:r w:rsidRPr="005D59A7">
        <w:rPr>
          <w:rFonts w:ascii="T" w:hAnsi="T" w:cs="Simplified Arabic"/>
          <w:sz w:val="24"/>
          <w:szCs w:val="24"/>
          <w:rtl/>
        </w:rPr>
        <w:t>الشركاء</w:t>
      </w:r>
      <w:r w:rsidR="00444E8E" w:rsidRPr="005D59A7">
        <w:rPr>
          <w:rFonts w:ascii="T" w:hAnsi="T" w:cs="Simplified Arabic"/>
          <w:sz w:val="24"/>
          <w:szCs w:val="24"/>
          <w:rtl/>
        </w:rPr>
        <w:t xml:space="preserve"> </w:t>
      </w:r>
      <w:r w:rsidRPr="005D59A7">
        <w:rPr>
          <w:rFonts w:ascii="T" w:hAnsi="T" w:cs="Simplified Arabic"/>
          <w:sz w:val="24"/>
          <w:szCs w:val="24"/>
          <w:rtl/>
        </w:rPr>
        <w:t>من</w:t>
      </w:r>
      <w:r w:rsidR="00444E8E" w:rsidRPr="005D59A7">
        <w:rPr>
          <w:rFonts w:ascii="T" w:hAnsi="T" w:cs="Simplified Arabic"/>
          <w:sz w:val="24"/>
          <w:szCs w:val="24"/>
          <w:rtl/>
        </w:rPr>
        <w:t xml:space="preserve"> </w:t>
      </w:r>
      <w:r w:rsidRPr="005D59A7">
        <w:rPr>
          <w:rFonts w:ascii="T" w:hAnsi="T" w:cs="Simplified Arabic"/>
          <w:sz w:val="24"/>
          <w:szCs w:val="24"/>
          <w:rtl/>
        </w:rPr>
        <w:t>القطاع</w:t>
      </w:r>
      <w:r w:rsidR="00444E8E" w:rsidRPr="005D59A7">
        <w:rPr>
          <w:rFonts w:ascii="T" w:hAnsi="T" w:cs="Simplified Arabic"/>
          <w:sz w:val="24"/>
          <w:szCs w:val="24"/>
          <w:rtl/>
        </w:rPr>
        <w:t xml:space="preserve"> </w:t>
      </w:r>
      <w:r w:rsidRPr="005D59A7">
        <w:rPr>
          <w:rFonts w:ascii="T" w:hAnsi="T" w:cs="Simplified Arabic"/>
          <w:sz w:val="24"/>
          <w:szCs w:val="24"/>
          <w:rtl/>
        </w:rPr>
        <w:t>الخاص</w:t>
      </w:r>
      <w:r w:rsidR="00444E8E" w:rsidRPr="005D59A7">
        <w:rPr>
          <w:rFonts w:ascii="T" w:hAnsi="T" w:cs="Simplified Arabic"/>
          <w:sz w:val="24"/>
          <w:szCs w:val="24"/>
          <w:rtl/>
        </w:rPr>
        <w:t xml:space="preserve"> </w:t>
      </w:r>
      <w:r w:rsidRPr="005D59A7">
        <w:rPr>
          <w:rFonts w:ascii="T" w:hAnsi="T" w:cs="Simplified Arabic"/>
          <w:sz w:val="24"/>
          <w:szCs w:val="24"/>
          <w:rtl/>
        </w:rPr>
        <w:t>مسؤولية</w:t>
      </w:r>
      <w:r w:rsidR="00444E8E" w:rsidRPr="005D59A7">
        <w:rPr>
          <w:rFonts w:ascii="T" w:hAnsi="T" w:cs="Simplified Arabic"/>
          <w:sz w:val="24"/>
          <w:szCs w:val="24"/>
          <w:rtl/>
        </w:rPr>
        <w:t xml:space="preserve"> </w:t>
      </w:r>
      <w:r w:rsidRPr="005D59A7">
        <w:rPr>
          <w:rFonts w:ascii="T" w:hAnsi="T" w:cs="Simplified Arabic"/>
          <w:sz w:val="24"/>
          <w:szCs w:val="24"/>
          <w:rtl/>
        </w:rPr>
        <w:t>تحقيق</w:t>
      </w:r>
      <w:r w:rsidR="00444E8E" w:rsidRPr="005D59A7">
        <w:rPr>
          <w:rFonts w:ascii="T" w:hAnsi="T" w:cs="Simplified Arabic"/>
          <w:sz w:val="24"/>
          <w:szCs w:val="24"/>
          <w:rtl/>
        </w:rPr>
        <w:t xml:space="preserve"> </w:t>
      </w:r>
      <w:r w:rsidRPr="005D59A7">
        <w:rPr>
          <w:rFonts w:ascii="T" w:hAnsi="T" w:cs="Simplified Arabic"/>
          <w:sz w:val="24"/>
          <w:szCs w:val="24"/>
          <w:rtl/>
        </w:rPr>
        <w:t>الأهداف. وغالبًا</w:t>
      </w:r>
      <w:r w:rsidR="00444E8E" w:rsidRPr="005D59A7">
        <w:rPr>
          <w:rFonts w:ascii="T" w:hAnsi="T" w:cs="Simplified Arabic"/>
          <w:sz w:val="24"/>
          <w:szCs w:val="24"/>
          <w:rtl/>
        </w:rPr>
        <w:t xml:space="preserve"> </w:t>
      </w:r>
      <w:r w:rsidRPr="005D59A7">
        <w:rPr>
          <w:rFonts w:ascii="T" w:hAnsi="T" w:cs="Simplified Arabic"/>
          <w:sz w:val="24"/>
          <w:szCs w:val="24"/>
          <w:rtl/>
        </w:rPr>
        <w:t>ما</w:t>
      </w:r>
      <w:r w:rsidR="00444E8E" w:rsidRPr="005D59A7">
        <w:rPr>
          <w:rFonts w:ascii="T" w:hAnsi="T" w:cs="Simplified Arabic"/>
          <w:sz w:val="24"/>
          <w:szCs w:val="24"/>
          <w:rtl/>
        </w:rPr>
        <w:t xml:space="preserve"> </w:t>
      </w:r>
      <w:r w:rsidRPr="005D59A7">
        <w:rPr>
          <w:rFonts w:ascii="T" w:hAnsi="T" w:cs="Simplified Arabic"/>
          <w:sz w:val="24"/>
          <w:szCs w:val="24"/>
          <w:rtl/>
        </w:rPr>
        <w:t>ترتبط</w:t>
      </w:r>
      <w:r w:rsidR="00444E8E" w:rsidRPr="005D59A7">
        <w:rPr>
          <w:rFonts w:ascii="T" w:hAnsi="T" w:cs="Simplified Arabic"/>
          <w:sz w:val="24"/>
          <w:szCs w:val="24"/>
          <w:rtl/>
        </w:rPr>
        <w:t xml:space="preserve"> </w:t>
      </w:r>
      <w:r w:rsidRPr="005D59A7">
        <w:rPr>
          <w:rFonts w:ascii="T" w:hAnsi="T" w:cs="Simplified Arabic"/>
          <w:sz w:val="24"/>
          <w:szCs w:val="24"/>
          <w:rtl/>
        </w:rPr>
        <w:t>ربحيتهم بهذه</w:t>
      </w:r>
      <w:r w:rsidR="00444E8E" w:rsidRPr="005D59A7">
        <w:rPr>
          <w:rFonts w:ascii="T" w:hAnsi="T" w:cs="Simplified Arabic"/>
          <w:sz w:val="24"/>
          <w:szCs w:val="24"/>
          <w:rtl/>
        </w:rPr>
        <w:t xml:space="preserve"> </w:t>
      </w:r>
      <w:r w:rsidRPr="005D59A7">
        <w:rPr>
          <w:rFonts w:ascii="T" w:hAnsi="T" w:cs="Simplified Arabic"/>
          <w:sz w:val="24"/>
          <w:szCs w:val="24"/>
          <w:rtl/>
        </w:rPr>
        <w:t>المقاييس.</w:t>
      </w:r>
    </w:p>
    <w:p w14:paraId="152A99A2" w14:textId="421DE4F1" w:rsidR="00210FA3" w:rsidRPr="005D59A7" w:rsidRDefault="00210FA3" w:rsidP="00DF52A6">
      <w:pPr>
        <w:pStyle w:val="ListParagraph"/>
        <w:bidi/>
        <w:spacing w:line="360" w:lineRule="auto"/>
        <w:ind w:left="84" w:firstLine="720"/>
        <w:jc w:val="both"/>
        <w:rPr>
          <w:rFonts w:ascii="T" w:hAnsi="T" w:cs="Simplified Arabic"/>
          <w:sz w:val="24"/>
          <w:szCs w:val="24"/>
        </w:rPr>
      </w:pPr>
      <w:r w:rsidRPr="005D59A7">
        <w:rPr>
          <w:rFonts w:ascii="T" w:hAnsi="T" w:cs="Simplified Arabic"/>
          <w:sz w:val="24"/>
          <w:szCs w:val="24"/>
          <w:rtl/>
        </w:rPr>
        <w:t>تحسين</w:t>
      </w:r>
      <w:r w:rsidR="00444E8E" w:rsidRPr="005D59A7">
        <w:rPr>
          <w:rFonts w:ascii="T" w:hAnsi="T" w:cs="Simplified Arabic"/>
          <w:sz w:val="24"/>
          <w:szCs w:val="24"/>
          <w:rtl/>
        </w:rPr>
        <w:t xml:space="preserve"> </w:t>
      </w:r>
      <w:r w:rsidRPr="005D59A7">
        <w:rPr>
          <w:rFonts w:ascii="T" w:hAnsi="T" w:cs="Simplified Arabic"/>
          <w:sz w:val="24"/>
          <w:szCs w:val="24"/>
          <w:rtl/>
        </w:rPr>
        <w:t>الخدمات</w:t>
      </w:r>
      <w:r w:rsidR="00444E8E" w:rsidRPr="005D59A7">
        <w:rPr>
          <w:rFonts w:ascii="T" w:hAnsi="T" w:cs="Simplified Arabic"/>
          <w:sz w:val="24"/>
          <w:szCs w:val="24"/>
          <w:rtl/>
        </w:rPr>
        <w:t xml:space="preserve"> </w:t>
      </w:r>
      <w:r w:rsidRPr="005D59A7">
        <w:rPr>
          <w:rFonts w:ascii="T" w:hAnsi="T" w:cs="Simplified Arabic"/>
          <w:sz w:val="24"/>
          <w:szCs w:val="24"/>
          <w:rtl/>
        </w:rPr>
        <w:t>العامة</w:t>
      </w:r>
      <w:r w:rsidR="00444E8E" w:rsidRPr="005D59A7">
        <w:rPr>
          <w:rFonts w:ascii="T" w:hAnsi="T" w:cs="Simplified Arabic"/>
          <w:sz w:val="24"/>
          <w:szCs w:val="24"/>
          <w:rtl/>
        </w:rPr>
        <w:t xml:space="preserve"> </w:t>
      </w:r>
      <w:r w:rsidRPr="005D59A7">
        <w:rPr>
          <w:rFonts w:ascii="T" w:hAnsi="T" w:cs="Simplified Arabic"/>
          <w:sz w:val="24"/>
          <w:szCs w:val="24"/>
          <w:rtl/>
        </w:rPr>
        <w:t>وتحقيق</w:t>
      </w:r>
      <w:r w:rsidR="00444E8E" w:rsidRPr="005D59A7">
        <w:rPr>
          <w:rFonts w:ascii="T" w:hAnsi="T" w:cs="Simplified Arabic"/>
          <w:sz w:val="24"/>
          <w:szCs w:val="24"/>
          <w:rtl/>
        </w:rPr>
        <w:t xml:space="preserve"> </w:t>
      </w:r>
      <w:r w:rsidRPr="005D59A7">
        <w:rPr>
          <w:rFonts w:ascii="T" w:hAnsi="T" w:cs="Simplified Arabic"/>
          <w:sz w:val="24"/>
          <w:szCs w:val="24"/>
          <w:rtl/>
        </w:rPr>
        <w:t>قيمة</w:t>
      </w:r>
      <w:r w:rsidR="00444E8E" w:rsidRPr="005D59A7">
        <w:rPr>
          <w:rFonts w:ascii="T" w:hAnsi="T" w:cs="Simplified Arabic"/>
          <w:sz w:val="24"/>
          <w:szCs w:val="24"/>
          <w:rtl/>
        </w:rPr>
        <w:t xml:space="preserve"> </w:t>
      </w:r>
      <w:r w:rsidRPr="005D59A7">
        <w:rPr>
          <w:rFonts w:ascii="T" w:hAnsi="T" w:cs="Simplified Arabic"/>
          <w:sz w:val="24"/>
          <w:szCs w:val="24"/>
          <w:rtl/>
        </w:rPr>
        <w:t>مقابل</w:t>
      </w:r>
      <w:r w:rsidR="00444E8E" w:rsidRPr="005D59A7">
        <w:rPr>
          <w:rFonts w:ascii="T" w:hAnsi="T" w:cs="Simplified Arabic"/>
          <w:sz w:val="24"/>
          <w:szCs w:val="24"/>
          <w:rtl/>
        </w:rPr>
        <w:t xml:space="preserve"> </w:t>
      </w:r>
      <w:r w:rsidRPr="005D59A7">
        <w:rPr>
          <w:rFonts w:ascii="T" w:hAnsi="T" w:cs="Simplified Arabic"/>
          <w:sz w:val="24"/>
          <w:szCs w:val="24"/>
          <w:rtl/>
        </w:rPr>
        <w:t>المال:خدمات</w:t>
      </w:r>
      <w:r w:rsidR="00444E8E" w:rsidRPr="005D59A7">
        <w:rPr>
          <w:rFonts w:ascii="T" w:hAnsi="T" w:cs="Simplified Arabic"/>
          <w:sz w:val="24"/>
          <w:szCs w:val="24"/>
          <w:rtl/>
        </w:rPr>
        <w:t xml:space="preserve"> </w:t>
      </w:r>
      <w:r w:rsidRPr="005D59A7">
        <w:rPr>
          <w:rFonts w:ascii="T" w:hAnsi="T" w:cs="Simplified Arabic"/>
          <w:sz w:val="24"/>
          <w:szCs w:val="24"/>
          <w:rtl/>
        </w:rPr>
        <w:t>ذات</w:t>
      </w:r>
      <w:r w:rsidR="00444E8E" w:rsidRPr="005D59A7">
        <w:rPr>
          <w:rFonts w:ascii="T" w:hAnsi="T" w:cs="Simplified Arabic"/>
          <w:sz w:val="24"/>
          <w:szCs w:val="24"/>
          <w:rtl/>
        </w:rPr>
        <w:t xml:space="preserve"> </w:t>
      </w:r>
      <w:r w:rsidRPr="005D59A7">
        <w:rPr>
          <w:rFonts w:ascii="T" w:hAnsi="T" w:cs="Simplified Arabic"/>
          <w:sz w:val="24"/>
          <w:szCs w:val="24"/>
          <w:rtl/>
        </w:rPr>
        <w:t>جودة</w:t>
      </w:r>
      <w:r w:rsidR="00444E8E" w:rsidRPr="005D59A7">
        <w:rPr>
          <w:rFonts w:ascii="T" w:hAnsi="T" w:cs="Simplified Arabic"/>
          <w:sz w:val="24"/>
          <w:szCs w:val="24"/>
          <w:rtl/>
        </w:rPr>
        <w:t xml:space="preserve"> </w:t>
      </w:r>
      <w:r w:rsidRPr="005D59A7">
        <w:rPr>
          <w:rFonts w:ascii="T" w:hAnsi="T" w:cs="Simplified Arabic"/>
          <w:sz w:val="24"/>
          <w:szCs w:val="24"/>
          <w:rtl/>
        </w:rPr>
        <w:t>أعلى: من</w:t>
      </w:r>
      <w:r w:rsidR="00444E8E" w:rsidRPr="005D59A7">
        <w:rPr>
          <w:rFonts w:ascii="T" w:hAnsi="T" w:cs="Simplified Arabic"/>
          <w:sz w:val="24"/>
          <w:szCs w:val="24"/>
          <w:rtl/>
        </w:rPr>
        <w:t xml:space="preserve"> </w:t>
      </w:r>
      <w:r w:rsidRPr="005D59A7">
        <w:rPr>
          <w:rFonts w:ascii="T" w:hAnsi="T" w:cs="Simplified Arabic"/>
          <w:sz w:val="24"/>
          <w:szCs w:val="24"/>
          <w:rtl/>
        </w:rPr>
        <w:t>خلال</w:t>
      </w:r>
      <w:r w:rsidR="00444E8E" w:rsidRPr="005D59A7">
        <w:rPr>
          <w:rFonts w:ascii="T" w:hAnsi="T" w:cs="Simplified Arabic"/>
          <w:sz w:val="24"/>
          <w:szCs w:val="24"/>
          <w:rtl/>
        </w:rPr>
        <w:t xml:space="preserve"> </w:t>
      </w:r>
      <w:r w:rsidRPr="005D59A7">
        <w:rPr>
          <w:rFonts w:ascii="T" w:hAnsi="T" w:cs="Simplified Arabic"/>
          <w:sz w:val="24"/>
          <w:szCs w:val="24"/>
          <w:rtl/>
        </w:rPr>
        <w:t>دمج</w:t>
      </w:r>
      <w:r w:rsidR="00444E8E" w:rsidRPr="005D59A7">
        <w:rPr>
          <w:rFonts w:ascii="T" w:hAnsi="T" w:cs="Simplified Arabic"/>
          <w:sz w:val="24"/>
          <w:szCs w:val="24"/>
          <w:rtl/>
        </w:rPr>
        <w:t xml:space="preserve"> </w:t>
      </w:r>
      <w:r w:rsidRPr="005D59A7">
        <w:rPr>
          <w:rFonts w:ascii="T" w:hAnsi="T" w:cs="Simplified Arabic"/>
          <w:sz w:val="24"/>
          <w:szCs w:val="24"/>
          <w:rtl/>
        </w:rPr>
        <w:t>كفاءة</w:t>
      </w:r>
      <w:r w:rsidR="00444E8E" w:rsidRPr="005D59A7">
        <w:rPr>
          <w:rFonts w:ascii="T" w:hAnsi="T" w:cs="Simplified Arabic"/>
          <w:sz w:val="24"/>
          <w:szCs w:val="24"/>
          <w:rtl/>
        </w:rPr>
        <w:t xml:space="preserve"> </w:t>
      </w:r>
      <w:r w:rsidRPr="005D59A7">
        <w:rPr>
          <w:rFonts w:ascii="T" w:hAnsi="T" w:cs="Simplified Arabic"/>
          <w:sz w:val="24"/>
          <w:szCs w:val="24"/>
          <w:rtl/>
        </w:rPr>
        <w:t>القطاع</w:t>
      </w:r>
      <w:r w:rsidR="00444E8E" w:rsidRPr="005D59A7">
        <w:rPr>
          <w:rFonts w:ascii="T" w:hAnsi="T" w:cs="Simplified Arabic"/>
          <w:sz w:val="24"/>
          <w:szCs w:val="24"/>
          <w:rtl/>
        </w:rPr>
        <w:t xml:space="preserve"> </w:t>
      </w:r>
      <w:r w:rsidRPr="005D59A7">
        <w:rPr>
          <w:rFonts w:ascii="T" w:hAnsi="T" w:cs="Simplified Arabic"/>
          <w:sz w:val="24"/>
          <w:szCs w:val="24"/>
          <w:rtl/>
        </w:rPr>
        <w:t>الخاص</w:t>
      </w:r>
      <w:r w:rsidR="00444E8E" w:rsidRPr="005D59A7">
        <w:rPr>
          <w:rFonts w:ascii="T" w:hAnsi="T" w:cs="Simplified Arabic"/>
          <w:sz w:val="24"/>
          <w:szCs w:val="24"/>
          <w:rtl/>
        </w:rPr>
        <w:t xml:space="preserve"> </w:t>
      </w:r>
      <w:r w:rsidRPr="005D59A7">
        <w:rPr>
          <w:rFonts w:ascii="T" w:hAnsi="T" w:cs="Simplified Arabic"/>
          <w:sz w:val="24"/>
          <w:szCs w:val="24"/>
          <w:rtl/>
        </w:rPr>
        <w:t>وابتكاراته،</w:t>
      </w:r>
      <w:r w:rsidR="00444E8E" w:rsidRPr="005D59A7">
        <w:rPr>
          <w:rFonts w:ascii="T" w:hAnsi="T" w:cs="Simplified Arabic"/>
          <w:sz w:val="24"/>
          <w:szCs w:val="24"/>
          <w:rtl/>
        </w:rPr>
        <w:t xml:space="preserve"> </w:t>
      </w:r>
      <w:r w:rsidRPr="005D59A7">
        <w:rPr>
          <w:rFonts w:ascii="T" w:hAnsi="T" w:cs="Simplified Arabic"/>
          <w:sz w:val="24"/>
          <w:szCs w:val="24"/>
          <w:rtl/>
        </w:rPr>
        <w:t>يمكن</w:t>
      </w:r>
      <w:r w:rsidR="00444E8E" w:rsidRPr="005D59A7">
        <w:rPr>
          <w:rFonts w:ascii="T" w:hAnsi="T" w:cs="Simplified Arabic"/>
          <w:sz w:val="24"/>
          <w:szCs w:val="24"/>
          <w:rtl/>
        </w:rPr>
        <w:t xml:space="preserve"> </w:t>
      </w:r>
      <w:r w:rsidRPr="005D59A7">
        <w:rPr>
          <w:rFonts w:ascii="T" w:hAnsi="T" w:cs="Simplified Arabic"/>
          <w:sz w:val="24"/>
          <w:szCs w:val="24"/>
          <w:rtl/>
        </w:rPr>
        <w:t>أن</w:t>
      </w:r>
      <w:r w:rsidR="00444E8E" w:rsidRPr="005D59A7">
        <w:rPr>
          <w:rFonts w:ascii="T" w:hAnsi="T" w:cs="Simplified Arabic"/>
          <w:sz w:val="24"/>
          <w:szCs w:val="24"/>
          <w:rtl/>
        </w:rPr>
        <w:t xml:space="preserve"> </w:t>
      </w:r>
      <w:r w:rsidRPr="005D59A7">
        <w:rPr>
          <w:rFonts w:ascii="T" w:hAnsi="T" w:cs="Simplified Arabic"/>
          <w:sz w:val="24"/>
          <w:szCs w:val="24"/>
          <w:rtl/>
        </w:rPr>
        <w:t>تؤدي</w:t>
      </w:r>
      <w:r w:rsidR="00444E8E" w:rsidRPr="005D59A7">
        <w:rPr>
          <w:rFonts w:ascii="T" w:hAnsi="T" w:cs="Simplified Arabic"/>
          <w:sz w:val="24"/>
          <w:szCs w:val="24"/>
          <w:rtl/>
        </w:rPr>
        <w:t xml:space="preserve"> </w:t>
      </w:r>
      <w:r w:rsidRPr="005D59A7">
        <w:rPr>
          <w:rFonts w:ascii="T" w:hAnsi="T" w:cs="Simplified Arabic"/>
          <w:sz w:val="24"/>
          <w:szCs w:val="24"/>
          <w:rtl/>
        </w:rPr>
        <w:t>الشراكات</w:t>
      </w:r>
      <w:r w:rsidR="00444E8E" w:rsidRPr="005D59A7">
        <w:rPr>
          <w:rFonts w:ascii="T" w:hAnsi="T" w:cs="Simplified Arabic"/>
          <w:sz w:val="24"/>
          <w:szCs w:val="24"/>
          <w:rtl/>
        </w:rPr>
        <w:t xml:space="preserve"> </w:t>
      </w:r>
      <w:r w:rsidRPr="005D59A7">
        <w:rPr>
          <w:rFonts w:ascii="T" w:hAnsi="T" w:cs="Simplified Arabic"/>
          <w:sz w:val="24"/>
          <w:szCs w:val="24"/>
          <w:rtl/>
        </w:rPr>
        <w:t>بين</w:t>
      </w:r>
      <w:r w:rsidR="00444E8E" w:rsidRPr="005D59A7">
        <w:rPr>
          <w:rFonts w:ascii="T" w:hAnsi="T" w:cs="Simplified Arabic"/>
          <w:sz w:val="24"/>
          <w:szCs w:val="24"/>
          <w:rtl/>
        </w:rPr>
        <w:t xml:space="preserve"> </w:t>
      </w:r>
      <w:r w:rsidRPr="005D59A7">
        <w:rPr>
          <w:rFonts w:ascii="T" w:hAnsi="T" w:cs="Simplified Arabic"/>
          <w:sz w:val="24"/>
          <w:szCs w:val="24"/>
          <w:rtl/>
        </w:rPr>
        <w:t>القطاعين</w:t>
      </w:r>
      <w:r w:rsidR="00444E8E" w:rsidRPr="005D59A7">
        <w:rPr>
          <w:rFonts w:ascii="T" w:hAnsi="T" w:cs="Simplified Arabic"/>
          <w:sz w:val="24"/>
          <w:szCs w:val="24"/>
          <w:rtl/>
        </w:rPr>
        <w:t xml:space="preserve"> </w:t>
      </w:r>
      <w:r w:rsidRPr="005D59A7">
        <w:rPr>
          <w:rFonts w:ascii="T" w:hAnsi="T" w:cs="Simplified Arabic"/>
          <w:sz w:val="24"/>
          <w:szCs w:val="24"/>
          <w:rtl/>
        </w:rPr>
        <w:t>العام</w:t>
      </w:r>
      <w:r w:rsidR="00444E8E" w:rsidRPr="005D59A7">
        <w:rPr>
          <w:rFonts w:ascii="T" w:hAnsi="T" w:cs="Simplified Arabic"/>
          <w:sz w:val="24"/>
          <w:szCs w:val="24"/>
          <w:rtl/>
        </w:rPr>
        <w:t xml:space="preserve"> </w:t>
      </w:r>
      <w:r w:rsidRPr="005D59A7">
        <w:rPr>
          <w:rFonts w:ascii="T" w:hAnsi="T" w:cs="Simplified Arabic"/>
          <w:sz w:val="24"/>
          <w:szCs w:val="24"/>
          <w:rtl/>
        </w:rPr>
        <w:t>والخاص</w:t>
      </w:r>
      <w:r w:rsidR="00444E8E" w:rsidRPr="005D59A7">
        <w:rPr>
          <w:rFonts w:ascii="T" w:hAnsi="T" w:cs="Simplified Arabic"/>
          <w:sz w:val="24"/>
          <w:szCs w:val="24"/>
          <w:rtl/>
        </w:rPr>
        <w:t xml:space="preserve"> </w:t>
      </w:r>
      <w:r w:rsidRPr="005D59A7">
        <w:rPr>
          <w:rFonts w:ascii="T" w:hAnsi="T" w:cs="Simplified Arabic"/>
          <w:sz w:val="24"/>
          <w:szCs w:val="24"/>
          <w:rtl/>
        </w:rPr>
        <w:t>إلى</w:t>
      </w:r>
      <w:r w:rsidR="00444E8E" w:rsidRPr="005D59A7">
        <w:rPr>
          <w:rFonts w:ascii="T" w:hAnsi="T" w:cs="Simplified Arabic"/>
          <w:sz w:val="24"/>
          <w:szCs w:val="24"/>
          <w:rtl/>
        </w:rPr>
        <w:t xml:space="preserve"> </w:t>
      </w:r>
      <w:r w:rsidRPr="005D59A7">
        <w:rPr>
          <w:rFonts w:ascii="T" w:hAnsi="T" w:cs="Simplified Arabic"/>
          <w:sz w:val="24"/>
          <w:szCs w:val="24"/>
          <w:rtl/>
        </w:rPr>
        <w:t>تحسين</w:t>
      </w:r>
      <w:r w:rsidR="00444E8E" w:rsidRPr="005D59A7">
        <w:rPr>
          <w:rFonts w:ascii="T" w:hAnsi="T" w:cs="Simplified Arabic"/>
          <w:sz w:val="24"/>
          <w:szCs w:val="24"/>
          <w:rtl/>
        </w:rPr>
        <w:t xml:space="preserve"> </w:t>
      </w:r>
      <w:r w:rsidRPr="005D59A7">
        <w:rPr>
          <w:rFonts w:ascii="T" w:hAnsi="T" w:cs="Simplified Arabic"/>
          <w:sz w:val="24"/>
          <w:szCs w:val="24"/>
          <w:rtl/>
        </w:rPr>
        <w:t>جودة</w:t>
      </w:r>
      <w:r w:rsidR="00444E8E" w:rsidRPr="005D59A7">
        <w:rPr>
          <w:rFonts w:ascii="T" w:hAnsi="T" w:cs="Simplified Arabic"/>
          <w:sz w:val="24"/>
          <w:szCs w:val="24"/>
          <w:rtl/>
        </w:rPr>
        <w:t xml:space="preserve"> </w:t>
      </w:r>
      <w:r w:rsidRPr="005D59A7">
        <w:rPr>
          <w:rFonts w:ascii="T" w:hAnsi="T" w:cs="Simplified Arabic"/>
          <w:sz w:val="24"/>
          <w:szCs w:val="24"/>
          <w:rtl/>
        </w:rPr>
        <w:t>الخدمات</w:t>
      </w:r>
      <w:r w:rsidR="00444E8E" w:rsidRPr="005D59A7">
        <w:rPr>
          <w:rFonts w:ascii="T" w:hAnsi="T" w:cs="Simplified Arabic"/>
          <w:sz w:val="24"/>
          <w:szCs w:val="24"/>
          <w:rtl/>
        </w:rPr>
        <w:t xml:space="preserve"> </w:t>
      </w:r>
      <w:r w:rsidRPr="005D59A7">
        <w:rPr>
          <w:rFonts w:ascii="T" w:hAnsi="T" w:cs="Simplified Arabic"/>
          <w:sz w:val="24"/>
          <w:szCs w:val="24"/>
          <w:rtl/>
        </w:rPr>
        <w:t>العامة</w:t>
      </w:r>
      <w:r w:rsidR="00444E8E" w:rsidRPr="005D59A7">
        <w:rPr>
          <w:rFonts w:ascii="T" w:hAnsi="T" w:cs="Simplified Arabic"/>
          <w:sz w:val="24"/>
          <w:szCs w:val="24"/>
          <w:rtl/>
        </w:rPr>
        <w:t xml:space="preserve"> </w:t>
      </w:r>
      <w:r w:rsidRPr="005D59A7">
        <w:rPr>
          <w:rFonts w:ascii="T" w:hAnsi="T" w:cs="Simplified Arabic"/>
          <w:sz w:val="24"/>
          <w:szCs w:val="24"/>
          <w:rtl/>
        </w:rPr>
        <w:t>وسرعة</w:t>
      </w:r>
      <w:r w:rsidR="00444E8E" w:rsidRPr="005D59A7">
        <w:rPr>
          <w:rFonts w:ascii="T" w:hAnsi="T" w:cs="Simplified Arabic"/>
          <w:sz w:val="24"/>
          <w:szCs w:val="24"/>
          <w:rtl/>
        </w:rPr>
        <w:t xml:space="preserve"> </w:t>
      </w:r>
      <w:r w:rsidRPr="005D59A7">
        <w:rPr>
          <w:rFonts w:ascii="T" w:hAnsi="T" w:cs="Simplified Arabic"/>
          <w:sz w:val="24"/>
          <w:szCs w:val="24"/>
          <w:rtl/>
        </w:rPr>
        <w:t>تقديمها،</w:t>
      </w:r>
      <w:r w:rsidR="00444E8E" w:rsidRPr="005D59A7">
        <w:rPr>
          <w:rFonts w:ascii="T" w:hAnsi="T" w:cs="Simplified Arabic"/>
          <w:sz w:val="24"/>
          <w:szCs w:val="24"/>
          <w:rtl/>
        </w:rPr>
        <w:t xml:space="preserve"> </w:t>
      </w:r>
      <w:r w:rsidRPr="005D59A7">
        <w:rPr>
          <w:rFonts w:ascii="T" w:hAnsi="T" w:cs="Simplified Arabic"/>
          <w:sz w:val="24"/>
          <w:szCs w:val="24"/>
          <w:rtl/>
        </w:rPr>
        <w:t>بدءاً</w:t>
      </w:r>
      <w:r w:rsidR="00444E8E" w:rsidRPr="005D59A7">
        <w:rPr>
          <w:rFonts w:ascii="T" w:hAnsi="T" w:cs="Simplified Arabic"/>
          <w:sz w:val="24"/>
          <w:szCs w:val="24"/>
          <w:rtl/>
        </w:rPr>
        <w:t xml:space="preserve"> </w:t>
      </w:r>
      <w:r w:rsidRPr="005D59A7">
        <w:rPr>
          <w:rFonts w:ascii="T" w:hAnsi="T" w:cs="Simplified Arabic"/>
          <w:sz w:val="24"/>
          <w:szCs w:val="24"/>
          <w:rtl/>
        </w:rPr>
        <w:t>من</w:t>
      </w:r>
      <w:r w:rsidR="00444E8E" w:rsidRPr="005D59A7">
        <w:rPr>
          <w:rFonts w:ascii="T" w:hAnsi="T" w:cs="Simplified Arabic"/>
          <w:sz w:val="24"/>
          <w:szCs w:val="24"/>
          <w:rtl/>
        </w:rPr>
        <w:t xml:space="preserve"> </w:t>
      </w:r>
      <w:r w:rsidRPr="005D59A7">
        <w:rPr>
          <w:rFonts w:ascii="T" w:hAnsi="T" w:cs="Simplified Arabic"/>
          <w:sz w:val="24"/>
          <w:szCs w:val="24"/>
          <w:rtl/>
        </w:rPr>
        <w:t>شبكات</w:t>
      </w:r>
      <w:r w:rsidR="00444E8E" w:rsidRPr="005D59A7">
        <w:rPr>
          <w:rFonts w:ascii="T" w:hAnsi="T" w:cs="Simplified Arabic"/>
          <w:sz w:val="24"/>
          <w:szCs w:val="24"/>
          <w:rtl/>
        </w:rPr>
        <w:t xml:space="preserve"> </w:t>
      </w:r>
      <w:r w:rsidRPr="005D59A7">
        <w:rPr>
          <w:rFonts w:ascii="T" w:hAnsi="T" w:cs="Simplified Arabic"/>
          <w:sz w:val="24"/>
          <w:szCs w:val="24"/>
          <w:rtl/>
        </w:rPr>
        <w:t>النقل</w:t>
      </w:r>
      <w:r w:rsidR="00444E8E" w:rsidRPr="005D59A7">
        <w:rPr>
          <w:rFonts w:ascii="T" w:hAnsi="T" w:cs="Simplified Arabic"/>
          <w:sz w:val="24"/>
          <w:szCs w:val="24"/>
          <w:rtl/>
        </w:rPr>
        <w:t xml:space="preserve"> </w:t>
      </w:r>
      <w:r w:rsidRPr="005D59A7">
        <w:rPr>
          <w:rFonts w:ascii="T" w:hAnsi="T" w:cs="Simplified Arabic"/>
          <w:sz w:val="24"/>
          <w:szCs w:val="24"/>
          <w:rtl/>
        </w:rPr>
        <w:t>ومرافق</w:t>
      </w:r>
      <w:r w:rsidR="00444E8E" w:rsidRPr="005D59A7">
        <w:rPr>
          <w:rFonts w:ascii="T" w:hAnsi="T" w:cs="Simplified Arabic"/>
          <w:sz w:val="24"/>
          <w:szCs w:val="24"/>
          <w:rtl/>
        </w:rPr>
        <w:t xml:space="preserve"> </w:t>
      </w:r>
      <w:r w:rsidRPr="005D59A7">
        <w:rPr>
          <w:rFonts w:ascii="T" w:hAnsi="T" w:cs="Simplified Arabic"/>
          <w:sz w:val="24"/>
          <w:szCs w:val="24"/>
          <w:rtl/>
        </w:rPr>
        <w:t>الرعاية</w:t>
      </w:r>
      <w:r w:rsidR="00444E8E" w:rsidRPr="005D59A7">
        <w:rPr>
          <w:rFonts w:ascii="T" w:hAnsi="T" w:cs="Simplified Arabic"/>
          <w:sz w:val="24"/>
          <w:szCs w:val="24"/>
          <w:rtl/>
        </w:rPr>
        <w:t xml:space="preserve"> </w:t>
      </w:r>
      <w:r w:rsidRPr="005D59A7">
        <w:rPr>
          <w:rFonts w:ascii="T" w:hAnsi="T" w:cs="Simplified Arabic"/>
          <w:sz w:val="24"/>
          <w:szCs w:val="24"/>
          <w:rtl/>
        </w:rPr>
        <w:t>الصحية</w:t>
      </w:r>
      <w:r w:rsidR="00444E8E" w:rsidRPr="005D59A7">
        <w:rPr>
          <w:rFonts w:ascii="T" w:hAnsi="T" w:cs="Simplified Arabic"/>
          <w:sz w:val="24"/>
          <w:szCs w:val="24"/>
          <w:rtl/>
        </w:rPr>
        <w:t xml:space="preserve"> </w:t>
      </w:r>
      <w:r w:rsidRPr="005D59A7">
        <w:rPr>
          <w:rFonts w:ascii="T" w:hAnsi="T" w:cs="Simplified Arabic"/>
          <w:sz w:val="24"/>
          <w:szCs w:val="24"/>
          <w:rtl/>
        </w:rPr>
        <w:t>ووصولًا</w:t>
      </w:r>
      <w:r w:rsidR="00444E8E" w:rsidRPr="005D59A7">
        <w:rPr>
          <w:rFonts w:ascii="T" w:hAnsi="T" w:cs="Simplified Arabic"/>
          <w:sz w:val="24"/>
          <w:szCs w:val="24"/>
          <w:rtl/>
        </w:rPr>
        <w:t xml:space="preserve"> </w:t>
      </w:r>
      <w:r w:rsidRPr="005D59A7">
        <w:rPr>
          <w:rFonts w:ascii="T" w:hAnsi="T" w:cs="Simplified Arabic"/>
          <w:sz w:val="24"/>
          <w:szCs w:val="24"/>
          <w:rtl/>
        </w:rPr>
        <w:t>إلى</w:t>
      </w:r>
      <w:r w:rsidR="00444E8E" w:rsidRPr="005D59A7">
        <w:rPr>
          <w:rFonts w:ascii="T" w:hAnsi="T" w:cs="Simplified Arabic"/>
          <w:sz w:val="24"/>
          <w:szCs w:val="24"/>
          <w:rtl/>
        </w:rPr>
        <w:t xml:space="preserve"> </w:t>
      </w:r>
      <w:r w:rsidRPr="005D59A7">
        <w:rPr>
          <w:rFonts w:ascii="T" w:hAnsi="T" w:cs="Simplified Arabic"/>
          <w:sz w:val="24"/>
          <w:szCs w:val="24"/>
          <w:rtl/>
        </w:rPr>
        <w:t>المؤسسات</w:t>
      </w:r>
      <w:r w:rsidR="00444E8E" w:rsidRPr="005D59A7">
        <w:rPr>
          <w:rFonts w:ascii="T" w:hAnsi="T" w:cs="Simplified Arabic"/>
          <w:sz w:val="24"/>
          <w:szCs w:val="24"/>
          <w:rtl/>
        </w:rPr>
        <w:t xml:space="preserve"> </w:t>
      </w:r>
      <w:r w:rsidRPr="005D59A7">
        <w:rPr>
          <w:rFonts w:ascii="T" w:hAnsi="T" w:cs="Simplified Arabic"/>
          <w:sz w:val="24"/>
          <w:szCs w:val="24"/>
          <w:rtl/>
        </w:rPr>
        <w:t>التعليمية.</w:t>
      </w:r>
    </w:p>
    <w:p w14:paraId="1E548E5B" w14:textId="77777777" w:rsidR="00210FA3" w:rsidRPr="005D59A7" w:rsidRDefault="00210FA3" w:rsidP="00DF52A6">
      <w:pPr>
        <w:pStyle w:val="ListParagraph"/>
        <w:bidi/>
        <w:spacing w:line="360" w:lineRule="auto"/>
        <w:ind w:left="84" w:firstLine="720"/>
        <w:jc w:val="both"/>
        <w:rPr>
          <w:rFonts w:ascii="T" w:hAnsi="T" w:cs="Simplified Arabic"/>
          <w:sz w:val="24"/>
          <w:szCs w:val="24"/>
        </w:rPr>
      </w:pPr>
      <w:r w:rsidRPr="005D59A7">
        <w:rPr>
          <w:rFonts w:ascii="T" w:hAnsi="T" w:cs="Simplified Arabic"/>
          <w:sz w:val="24"/>
          <w:szCs w:val="24"/>
          <w:rtl/>
        </w:rPr>
        <w:t>قيمة</w:t>
      </w:r>
      <w:r w:rsidR="00444E8E" w:rsidRPr="005D59A7">
        <w:rPr>
          <w:rFonts w:ascii="T" w:hAnsi="T" w:cs="Simplified Arabic"/>
          <w:sz w:val="24"/>
          <w:szCs w:val="24"/>
          <w:rtl/>
        </w:rPr>
        <w:t xml:space="preserve"> </w:t>
      </w:r>
      <w:r w:rsidRPr="005D59A7">
        <w:rPr>
          <w:rFonts w:ascii="T" w:hAnsi="T" w:cs="Simplified Arabic"/>
          <w:sz w:val="24"/>
          <w:szCs w:val="24"/>
          <w:rtl/>
        </w:rPr>
        <w:t>مقابل</w:t>
      </w:r>
      <w:r w:rsidR="00444E8E" w:rsidRPr="005D59A7">
        <w:rPr>
          <w:rFonts w:ascii="T" w:hAnsi="T" w:cs="Simplified Arabic"/>
          <w:sz w:val="24"/>
          <w:szCs w:val="24"/>
          <w:rtl/>
        </w:rPr>
        <w:t xml:space="preserve"> </w:t>
      </w:r>
      <w:r w:rsidRPr="005D59A7">
        <w:rPr>
          <w:rFonts w:ascii="T" w:hAnsi="T" w:cs="Simplified Arabic"/>
          <w:sz w:val="24"/>
          <w:szCs w:val="24"/>
          <w:rtl/>
        </w:rPr>
        <w:t>المال: في</w:t>
      </w:r>
      <w:r w:rsidR="00444E8E" w:rsidRPr="005D59A7">
        <w:rPr>
          <w:rFonts w:ascii="T" w:hAnsi="T" w:cs="Simplified Arabic"/>
          <w:sz w:val="24"/>
          <w:szCs w:val="24"/>
          <w:rtl/>
        </w:rPr>
        <w:t xml:space="preserve"> </w:t>
      </w:r>
      <w:r w:rsidRPr="005D59A7">
        <w:rPr>
          <w:rFonts w:ascii="T" w:hAnsi="T" w:cs="Simplified Arabic"/>
          <w:sz w:val="24"/>
          <w:szCs w:val="24"/>
          <w:rtl/>
        </w:rPr>
        <w:t>حين</w:t>
      </w:r>
      <w:r w:rsidR="00444E8E" w:rsidRPr="005D59A7">
        <w:rPr>
          <w:rFonts w:ascii="T" w:hAnsi="T" w:cs="Simplified Arabic"/>
          <w:sz w:val="24"/>
          <w:szCs w:val="24"/>
          <w:rtl/>
        </w:rPr>
        <w:t xml:space="preserve"> </w:t>
      </w:r>
      <w:r w:rsidRPr="005D59A7">
        <w:rPr>
          <w:rFonts w:ascii="T" w:hAnsi="T" w:cs="Simplified Arabic"/>
          <w:sz w:val="24"/>
          <w:szCs w:val="24"/>
          <w:rtl/>
        </w:rPr>
        <w:t>أن</w:t>
      </w:r>
      <w:r w:rsidR="00444E8E" w:rsidRPr="005D59A7">
        <w:rPr>
          <w:rFonts w:ascii="T" w:hAnsi="T" w:cs="Simplified Arabic"/>
          <w:sz w:val="24"/>
          <w:szCs w:val="24"/>
          <w:rtl/>
        </w:rPr>
        <w:t xml:space="preserve"> </w:t>
      </w:r>
      <w:r w:rsidRPr="005D59A7">
        <w:rPr>
          <w:rFonts w:ascii="T" w:hAnsi="T" w:cs="Simplified Arabic"/>
          <w:sz w:val="24"/>
          <w:szCs w:val="24"/>
          <w:rtl/>
        </w:rPr>
        <w:t>التكاليف</w:t>
      </w:r>
      <w:r w:rsidR="00444E8E" w:rsidRPr="005D59A7">
        <w:rPr>
          <w:rFonts w:ascii="T" w:hAnsi="T" w:cs="Simplified Arabic"/>
          <w:sz w:val="24"/>
          <w:szCs w:val="24"/>
          <w:rtl/>
        </w:rPr>
        <w:t xml:space="preserve"> </w:t>
      </w:r>
      <w:r w:rsidRPr="005D59A7">
        <w:rPr>
          <w:rFonts w:ascii="T" w:hAnsi="T" w:cs="Simplified Arabic"/>
          <w:sz w:val="24"/>
          <w:szCs w:val="24"/>
          <w:rtl/>
        </w:rPr>
        <w:t>الأولية</w:t>
      </w:r>
      <w:r w:rsidR="00444E8E" w:rsidRPr="005D59A7">
        <w:rPr>
          <w:rFonts w:ascii="T" w:hAnsi="T" w:cs="Simplified Arabic"/>
          <w:sz w:val="24"/>
          <w:szCs w:val="24"/>
          <w:rtl/>
        </w:rPr>
        <w:t xml:space="preserve"> </w:t>
      </w:r>
      <w:r w:rsidRPr="005D59A7">
        <w:rPr>
          <w:rFonts w:ascii="T" w:hAnsi="T" w:cs="Simplified Arabic"/>
          <w:sz w:val="24"/>
          <w:szCs w:val="24"/>
          <w:rtl/>
        </w:rPr>
        <w:t>قد</w:t>
      </w:r>
      <w:r w:rsidR="00444E8E" w:rsidRPr="005D59A7">
        <w:rPr>
          <w:rFonts w:ascii="T" w:hAnsi="T" w:cs="Simplified Arabic"/>
          <w:sz w:val="24"/>
          <w:szCs w:val="24"/>
          <w:rtl/>
        </w:rPr>
        <w:t xml:space="preserve"> </w:t>
      </w:r>
      <w:r w:rsidRPr="005D59A7">
        <w:rPr>
          <w:rFonts w:ascii="T" w:hAnsi="T" w:cs="Simplified Arabic"/>
          <w:sz w:val="24"/>
          <w:szCs w:val="24"/>
          <w:rtl/>
        </w:rPr>
        <w:t>تكون</w:t>
      </w:r>
      <w:r w:rsidR="00444E8E" w:rsidRPr="005D59A7">
        <w:rPr>
          <w:rFonts w:ascii="T" w:hAnsi="T" w:cs="Simplified Arabic"/>
          <w:sz w:val="24"/>
          <w:szCs w:val="24"/>
          <w:rtl/>
        </w:rPr>
        <w:t xml:space="preserve"> </w:t>
      </w:r>
      <w:r w:rsidRPr="005D59A7">
        <w:rPr>
          <w:rFonts w:ascii="T" w:hAnsi="T" w:cs="Simplified Arabic"/>
          <w:sz w:val="24"/>
          <w:szCs w:val="24"/>
          <w:rtl/>
        </w:rPr>
        <w:t>أعلى</w:t>
      </w:r>
      <w:r w:rsidR="00444E8E" w:rsidRPr="005D59A7">
        <w:rPr>
          <w:rFonts w:ascii="T" w:hAnsi="T" w:cs="Simplified Arabic"/>
          <w:sz w:val="24"/>
          <w:szCs w:val="24"/>
          <w:rtl/>
        </w:rPr>
        <w:t xml:space="preserve"> </w:t>
      </w:r>
      <w:r w:rsidRPr="005D59A7">
        <w:rPr>
          <w:rFonts w:ascii="T" w:hAnsi="T" w:cs="Simplified Arabic"/>
          <w:sz w:val="24"/>
          <w:szCs w:val="24"/>
          <w:rtl/>
        </w:rPr>
        <w:t>في</w:t>
      </w:r>
      <w:r w:rsidR="00444E8E" w:rsidRPr="005D59A7">
        <w:rPr>
          <w:rFonts w:ascii="T" w:hAnsi="T" w:cs="Simplified Arabic"/>
          <w:sz w:val="24"/>
          <w:szCs w:val="24"/>
          <w:rtl/>
        </w:rPr>
        <w:t xml:space="preserve"> </w:t>
      </w:r>
      <w:r w:rsidRPr="005D59A7">
        <w:rPr>
          <w:rFonts w:ascii="T" w:hAnsi="T" w:cs="Simplified Arabic"/>
          <w:sz w:val="24"/>
          <w:szCs w:val="24"/>
          <w:rtl/>
        </w:rPr>
        <w:t>بعض</w:t>
      </w:r>
      <w:r w:rsidR="00444E8E" w:rsidRPr="005D59A7">
        <w:rPr>
          <w:rFonts w:ascii="T" w:hAnsi="T" w:cs="Simplified Arabic"/>
          <w:sz w:val="24"/>
          <w:szCs w:val="24"/>
          <w:rtl/>
        </w:rPr>
        <w:t xml:space="preserve"> </w:t>
      </w:r>
      <w:r w:rsidRPr="005D59A7">
        <w:rPr>
          <w:rFonts w:ascii="T" w:hAnsi="T" w:cs="Simplified Arabic"/>
          <w:sz w:val="24"/>
          <w:szCs w:val="24"/>
          <w:rtl/>
        </w:rPr>
        <w:t>الأحيان،</w:t>
      </w:r>
      <w:r w:rsidR="00444E8E" w:rsidRPr="005D59A7">
        <w:rPr>
          <w:rFonts w:ascii="T" w:hAnsi="T" w:cs="Simplified Arabic"/>
          <w:sz w:val="24"/>
          <w:szCs w:val="24"/>
          <w:rtl/>
        </w:rPr>
        <w:t xml:space="preserve"> </w:t>
      </w:r>
      <w:r w:rsidRPr="005D59A7">
        <w:rPr>
          <w:rFonts w:ascii="T" w:hAnsi="T" w:cs="Simplified Arabic"/>
          <w:sz w:val="24"/>
          <w:szCs w:val="24"/>
          <w:rtl/>
        </w:rPr>
        <w:t>إلا</w:t>
      </w:r>
      <w:r w:rsidR="00444E8E" w:rsidRPr="005D59A7">
        <w:rPr>
          <w:rFonts w:ascii="T" w:hAnsi="T" w:cs="Simplified Arabic"/>
          <w:sz w:val="24"/>
          <w:szCs w:val="24"/>
          <w:rtl/>
        </w:rPr>
        <w:t xml:space="preserve"> </w:t>
      </w:r>
      <w:r w:rsidRPr="005D59A7">
        <w:rPr>
          <w:rFonts w:ascii="T" w:hAnsi="T" w:cs="Simplified Arabic"/>
          <w:sz w:val="24"/>
          <w:szCs w:val="24"/>
          <w:rtl/>
        </w:rPr>
        <w:t>أن</w:t>
      </w:r>
      <w:r w:rsidR="00444E8E" w:rsidRPr="005D59A7">
        <w:rPr>
          <w:rFonts w:ascii="T" w:hAnsi="T" w:cs="Simplified Arabic"/>
          <w:sz w:val="24"/>
          <w:szCs w:val="24"/>
          <w:rtl/>
        </w:rPr>
        <w:t xml:space="preserve"> </w:t>
      </w:r>
      <w:r w:rsidRPr="005D59A7">
        <w:rPr>
          <w:rFonts w:ascii="T" w:hAnsi="T" w:cs="Simplified Arabic"/>
          <w:sz w:val="24"/>
          <w:szCs w:val="24"/>
          <w:rtl/>
        </w:rPr>
        <w:t>القيمة</w:t>
      </w:r>
      <w:r w:rsidR="00444E8E" w:rsidRPr="005D59A7">
        <w:rPr>
          <w:rFonts w:ascii="T" w:hAnsi="T" w:cs="Simplified Arabic"/>
          <w:sz w:val="24"/>
          <w:szCs w:val="24"/>
          <w:rtl/>
        </w:rPr>
        <w:t xml:space="preserve"> </w:t>
      </w:r>
      <w:r w:rsidRPr="005D59A7">
        <w:rPr>
          <w:rFonts w:ascii="T" w:hAnsi="T" w:cs="Simplified Arabic"/>
          <w:sz w:val="24"/>
          <w:szCs w:val="24"/>
          <w:rtl/>
        </w:rPr>
        <w:t>الإجمالية</w:t>
      </w:r>
      <w:r w:rsidR="00444E8E" w:rsidRPr="005D59A7">
        <w:rPr>
          <w:rFonts w:ascii="T" w:hAnsi="T" w:cs="Simplified Arabic"/>
          <w:sz w:val="24"/>
          <w:szCs w:val="24"/>
          <w:rtl/>
        </w:rPr>
        <w:t xml:space="preserve"> </w:t>
      </w:r>
      <w:r w:rsidRPr="005D59A7">
        <w:rPr>
          <w:rFonts w:ascii="T" w:hAnsi="T" w:cs="Simplified Arabic"/>
          <w:sz w:val="24"/>
          <w:szCs w:val="24"/>
          <w:rtl/>
        </w:rPr>
        <w:t>مقابل</w:t>
      </w:r>
      <w:r w:rsidR="00444E8E" w:rsidRPr="005D59A7">
        <w:rPr>
          <w:rFonts w:ascii="T" w:hAnsi="T" w:cs="Simplified Arabic"/>
          <w:sz w:val="24"/>
          <w:szCs w:val="24"/>
          <w:rtl/>
        </w:rPr>
        <w:t xml:space="preserve"> </w:t>
      </w:r>
      <w:r w:rsidRPr="005D59A7">
        <w:rPr>
          <w:rFonts w:ascii="T" w:hAnsi="T" w:cs="Simplified Arabic"/>
          <w:sz w:val="24"/>
          <w:szCs w:val="24"/>
          <w:rtl/>
        </w:rPr>
        <w:t>المال</w:t>
      </w:r>
      <w:r w:rsidR="00444E8E" w:rsidRPr="005D59A7">
        <w:rPr>
          <w:rFonts w:ascii="T" w:hAnsi="T" w:cs="Simplified Arabic"/>
          <w:sz w:val="24"/>
          <w:szCs w:val="24"/>
          <w:rtl/>
        </w:rPr>
        <w:t xml:space="preserve"> </w:t>
      </w:r>
      <w:r w:rsidRPr="005D59A7">
        <w:rPr>
          <w:rFonts w:ascii="T" w:hAnsi="T" w:cs="Simplified Arabic"/>
          <w:sz w:val="24"/>
          <w:szCs w:val="24"/>
          <w:rtl/>
        </w:rPr>
        <w:t>يمكن</w:t>
      </w:r>
      <w:r w:rsidR="00444E8E" w:rsidRPr="005D59A7">
        <w:rPr>
          <w:rFonts w:ascii="T" w:hAnsi="T" w:cs="Simplified Arabic"/>
          <w:sz w:val="24"/>
          <w:szCs w:val="24"/>
          <w:rtl/>
        </w:rPr>
        <w:t xml:space="preserve"> </w:t>
      </w:r>
      <w:r w:rsidRPr="005D59A7">
        <w:rPr>
          <w:rFonts w:ascii="T" w:hAnsi="T" w:cs="Simplified Arabic"/>
          <w:sz w:val="24"/>
          <w:szCs w:val="24"/>
          <w:rtl/>
        </w:rPr>
        <w:t>أن</w:t>
      </w:r>
      <w:r w:rsidR="00444E8E" w:rsidRPr="005D59A7">
        <w:rPr>
          <w:rFonts w:ascii="T" w:hAnsi="T" w:cs="Simplified Arabic"/>
          <w:sz w:val="24"/>
          <w:szCs w:val="24"/>
          <w:rtl/>
        </w:rPr>
        <w:t xml:space="preserve"> </w:t>
      </w:r>
      <w:r w:rsidRPr="005D59A7">
        <w:rPr>
          <w:rFonts w:ascii="T" w:hAnsi="T" w:cs="Simplified Arabic"/>
          <w:sz w:val="24"/>
          <w:szCs w:val="24"/>
          <w:rtl/>
        </w:rPr>
        <w:t>تكون</w:t>
      </w:r>
      <w:r w:rsidR="00444E8E" w:rsidRPr="005D59A7">
        <w:rPr>
          <w:rFonts w:ascii="T" w:hAnsi="T" w:cs="Simplified Arabic"/>
          <w:sz w:val="24"/>
          <w:szCs w:val="24"/>
          <w:rtl/>
        </w:rPr>
        <w:t xml:space="preserve"> </w:t>
      </w:r>
      <w:r w:rsidRPr="005D59A7">
        <w:rPr>
          <w:rFonts w:ascii="T" w:hAnsi="T" w:cs="Simplified Arabic"/>
          <w:sz w:val="24"/>
          <w:szCs w:val="24"/>
          <w:rtl/>
        </w:rPr>
        <w:t>أكبر</w:t>
      </w:r>
      <w:r w:rsidR="00444E8E" w:rsidRPr="005D59A7">
        <w:rPr>
          <w:rFonts w:ascii="T" w:hAnsi="T" w:cs="Simplified Arabic"/>
          <w:sz w:val="24"/>
          <w:szCs w:val="24"/>
          <w:rtl/>
        </w:rPr>
        <w:t xml:space="preserve"> </w:t>
      </w:r>
      <w:r w:rsidRPr="005D59A7">
        <w:rPr>
          <w:rFonts w:ascii="T" w:hAnsi="T" w:cs="Simplified Arabic"/>
          <w:sz w:val="24"/>
          <w:szCs w:val="24"/>
          <w:rtl/>
        </w:rPr>
        <w:t>بفضل</w:t>
      </w:r>
      <w:r w:rsidR="00444E8E" w:rsidRPr="005D59A7">
        <w:rPr>
          <w:rFonts w:ascii="T" w:hAnsi="T" w:cs="Simplified Arabic"/>
          <w:sz w:val="24"/>
          <w:szCs w:val="24"/>
          <w:rtl/>
        </w:rPr>
        <w:t xml:space="preserve"> </w:t>
      </w:r>
      <w:r w:rsidRPr="005D59A7">
        <w:rPr>
          <w:rFonts w:ascii="T" w:hAnsi="T" w:cs="Simplified Arabic"/>
          <w:sz w:val="24"/>
          <w:szCs w:val="24"/>
          <w:rtl/>
        </w:rPr>
        <w:t>كفاءة</w:t>
      </w:r>
      <w:r w:rsidR="00444E8E" w:rsidRPr="005D59A7">
        <w:rPr>
          <w:rFonts w:ascii="T" w:hAnsi="T" w:cs="Simplified Arabic"/>
          <w:sz w:val="24"/>
          <w:szCs w:val="24"/>
          <w:rtl/>
        </w:rPr>
        <w:t xml:space="preserve"> </w:t>
      </w:r>
      <w:r w:rsidRPr="005D59A7">
        <w:rPr>
          <w:rFonts w:ascii="T" w:hAnsi="T" w:cs="Simplified Arabic"/>
          <w:sz w:val="24"/>
          <w:szCs w:val="24"/>
          <w:rtl/>
        </w:rPr>
        <w:t>التكلفة</w:t>
      </w:r>
      <w:r w:rsidR="00444E8E" w:rsidRPr="005D59A7">
        <w:rPr>
          <w:rFonts w:ascii="T" w:hAnsi="T" w:cs="Simplified Arabic"/>
          <w:sz w:val="24"/>
          <w:szCs w:val="24"/>
          <w:rtl/>
        </w:rPr>
        <w:t xml:space="preserve"> </w:t>
      </w:r>
      <w:r w:rsidRPr="005D59A7">
        <w:rPr>
          <w:rFonts w:ascii="T" w:hAnsi="T" w:cs="Simplified Arabic"/>
          <w:sz w:val="24"/>
          <w:szCs w:val="24"/>
          <w:rtl/>
        </w:rPr>
        <w:t>على</w:t>
      </w:r>
      <w:r w:rsidR="00444E8E" w:rsidRPr="005D59A7">
        <w:rPr>
          <w:rFonts w:ascii="T" w:hAnsi="T" w:cs="Simplified Arabic"/>
          <w:sz w:val="24"/>
          <w:szCs w:val="24"/>
          <w:rtl/>
        </w:rPr>
        <w:t xml:space="preserve"> </w:t>
      </w:r>
      <w:r w:rsidRPr="005D59A7">
        <w:rPr>
          <w:rFonts w:ascii="T" w:hAnsi="T" w:cs="Simplified Arabic"/>
          <w:sz w:val="24"/>
          <w:szCs w:val="24"/>
          <w:rtl/>
        </w:rPr>
        <w:t>المدى</w:t>
      </w:r>
      <w:r w:rsidR="00444E8E" w:rsidRPr="005D59A7">
        <w:rPr>
          <w:rFonts w:ascii="T" w:hAnsi="T" w:cs="Simplified Arabic"/>
          <w:sz w:val="24"/>
          <w:szCs w:val="24"/>
          <w:rtl/>
        </w:rPr>
        <w:t xml:space="preserve"> </w:t>
      </w:r>
      <w:r w:rsidRPr="005D59A7">
        <w:rPr>
          <w:rFonts w:ascii="T" w:hAnsi="T" w:cs="Simplified Arabic"/>
          <w:sz w:val="24"/>
          <w:szCs w:val="24"/>
          <w:rtl/>
        </w:rPr>
        <w:t>الطويل،</w:t>
      </w:r>
      <w:r w:rsidR="00444E8E" w:rsidRPr="005D59A7">
        <w:rPr>
          <w:rFonts w:ascii="T" w:hAnsi="T" w:cs="Simplified Arabic"/>
          <w:sz w:val="24"/>
          <w:szCs w:val="24"/>
          <w:rtl/>
        </w:rPr>
        <w:t xml:space="preserve"> </w:t>
      </w:r>
      <w:r w:rsidRPr="005D59A7">
        <w:rPr>
          <w:rFonts w:ascii="T" w:hAnsi="T" w:cs="Simplified Arabic"/>
          <w:sz w:val="24"/>
          <w:szCs w:val="24"/>
          <w:rtl/>
        </w:rPr>
        <w:t>وسرعة</w:t>
      </w:r>
      <w:r w:rsidR="00444E8E" w:rsidRPr="005D59A7">
        <w:rPr>
          <w:rFonts w:ascii="T" w:hAnsi="T" w:cs="Simplified Arabic"/>
          <w:sz w:val="24"/>
          <w:szCs w:val="24"/>
          <w:rtl/>
        </w:rPr>
        <w:t xml:space="preserve"> </w:t>
      </w:r>
      <w:r w:rsidRPr="005D59A7">
        <w:rPr>
          <w:rFonts w:ascii="T" w:hAnsi="T" w:cs="Simplified Arabic"/>
          <w:sz w:val="24"/>
          <w:szCs w:val="24"/>
          <w:rtl/>
        </w:rPr>
        <w:t>التسليم،</w:t>
      </w:r>
      <w:r w:rsidR="00444E8E" w:rsidRPr="005D59A7">
        <w:rPr>
          <w:rFonts w:ascii="T" w:hAnsi="T" w:cs="Simplified Arabic"/>
          <w:sz w:val="24"/>
          <w:szCs w:val="24"/>
          <w:rtl/>
        </w:rPr>
        <w:t xml:space="preserve"> </w:t>
      </w:r>
      <w:r w:rsidRPr="005D59A7">
        <w:rPr>
          <w:rFonts w:ascii="T" w:hAnsi="T" w:cs="Simplified Arabic"/>
          <w:sz w:val="24"/>
          <w:szCs w:val="24"/>
          <w:rtl/>
        </w:rPr>
        <w:t>وتحسين</w:t>
      </w:r>
      <w:r w:rsidR="00444E8E" w:rsidRPr="005D59A7">
        <w:rPr>
          <w:rFonts w:ascii="T" w:hAnsi="T" w:cs="Simplified Arabic"/>
          <w:sz w:val="24"/>
          <w:szCs w:val="24"/>
          <w:rtl/>
        </w:rPr>
        <w:t xml:space="preserve"> </w:t>
      </w:r>
      <w:r w:rsidRPr="005D59A7">
        <w:rPr>
          <w:rFonts w:ascii="T" w:hAnsi="T" w:cs="Simplified Arabic"/>
          <w:sz w:val="24"/>
          <w:szCs w:val="24"/>
          <w:rtl/>
        </w:rPr>
        <w:t>الجودة.</w:t>
      </w:r>
    </w:p>
    <w:p w14:paraId="2CE5FCDF" w14:textId="77777777" w:rsidR="00EA21E0" w:rsidRPr="005D59A7" w:rsidRDefault="00210FA3" w:rsidP="00DF52A6">
      <w:pPr>
        <w:pStyle w:val="ListParagraph"/>
        <w:bidi/>
        <w:spacing w:line="360" w:lineRule="auto"/>
        <w:ind w:left="84" w:firstLine="720"/>
        <w:jc w:val="both"/>
        <w:rPr>
          <w:rFonts w:ascii="T" w:hAnsi="T" w:cs="Simplified Arabic"/>
          <w:sz w:val="24"/>
          <w:szCs w:val="24"/>
        </w:rPr>
      </w:pPr>
      <w:r w:rsidRPr="005D59A7">
        <w:rPr>
          <w:rFonts w:ascii="T" w:hAnsi="T" w:cs="Simplified Arabic"/>
          <w:sz w:val="24"/>
          <w:szCs w:val="24"/>
          <w:rtl/>
        </w:rPr>
        <w:lastRenderedPageBreak/>
        <w:t>التركيز</w:t>
      </w:r>
      <w:r w:rsidR="00444E8E" w:rsidRPr="005D59A7">
        <w:rPr>
          <w:rFonts w:ascii="T" w:hAnsi="T" w:cs="Simplified Arabic"/>
          <w:sz w:val="24"/>
          <w:szCs w:val="24"/>
          <w:rtl/>
        </w:rPr>
        <w:t xml:space="preserve"> </w:t>
      </w:r>
      <w:r w:rsidRPr="005D59A7">
        <w:rPr>
          <w:rFonts w:ascii="T" w:hAnsi="T" w:cs="Simplified Arabic"/>
          <w:sz w:val="24"/>
          <w:szCs w:val="24"/>
          <w:rtl/>
        </w:rPr>
        <w:t>على</w:t>
      </w:r>
      <w:r w:rsidR="00444E8E" w:rsidRPr="005D59A7">
        <w:rPr>
          <w:rFonts w:ascii="T" w:hAnsi="T" w:cs="Simplified Arabic"/>
          <w:sz w:val="24"/>
          <w:szCs w:val="24"/>
          <w:rtl/>
        </w:rPr>
        <w:t xml:space="preserve"> </w:t>
      </w:r>
      <w:r w:rsidRPr="005D59A7">
        <w:rPr>
          <w:rFonts w:ascii="T" w:hAnsi="T" w:cs="Simplified Arabic"/>
          <w:sz w:val="24"/>
          <w:szCs w:val="24"/>
          <w:rtl/>
        </w:rPr>
        <w:t>الكفاءات</w:t>
      </w:r>
      <w:r w:rsidR="00444E8E" w:rsidRPr="005D59A7">
        <w:rPr>
          <w:rFonts w:ascii="T" w:hAnsi="T" w:cs="Simplified Arabic"/>
          <w:sz w:val="24"/>
          <w:szCs w:val="24"/>
          <w:rtl/>
        </w:rPr>
        <w:t xml:space="preserve"> </w:t>
      </w:r>
      <w:r w:rsidRPr="005D59A7">
        <w:rPr>
          <w:rFonts w:ascii="T" w:hAnsi="T" w:cs="Simplified Arabic"/>
          <w:sz w:val="24"/>
          <w:szCs w:val="24"/>
          <w:rtl/>
        </w:rPr>
        <w:t>الأساسية: تتيح</w:t>
      </w:r>
      <w:r w:rsidR="00444E8E" w:rsidRPr="005D59A7">
        <w:rPr>
          <w:rFonts w:ascii="T" w:hAnsi="T" w:cs="Simplified Arabic"/>
          <w:sz w:val="24"/>
          <w:szCs w:val="24"/>
          <w:rtl/>
        </w:rPr>
        <w:t xml:space="preserve"> </w:t>
      </w:r>
      <w:r w:rsidRPr="005D59A7">
        <w:rPr>
          <w:rFonts w:ascii="T" w:hAnsi="T" w:cs="Simplified Arabic"/>
          <w:sz w:val="24"/>
          <w:szCs w:val="24"/>
          <w:rtl/>
        </w:rPr>
        <w:t>الشراكات</w:t>
      </w:r>
      <w:r w:rsidR="00444E8E" w:rsidRPr="005D59A7">
        <w:rPr>
          <w:rFonts w:ascii="T" w:hAnsi="T" w:cs="Simplified Arabic"/>
          <w:sz w:val="24"/>
          <w:szCs w:val="24"/>
          <w:rtl/>
        </w:rPr>
        <w:t xml:space="preserve"> </w:t>
      </w:r>
      <w:r w:rsidRPr="005D59A7">
        <w:rPr>
          <w:rFonts w:ascii="T" w:hAnsi="T" w:cs="Simplified Arabic"/>
          <w:sz w:val="24"/>
          <w:szCs w:val="24"/>
          <w:rtl/>
        </w:rPr>
        <w:t>بين</w:t>
      </w:r>
      <w:r w:rsidR="00444E8E" w:rsidRPr="005D59A7">
        <w:rPr>
          <w:rFonts w:ascii="T" w:hAnsi="T" w:cs="Simplified Arabic"/>
          <w:sz w:val="24"/>
          <w:szCs w:val="24"/>
          <w:rtl/>
        </w:rPr>
        <w:t xml:space="preserve"> </w:t>
      </w:r>
      <w:r w:rsidRPr="005D59A7">
        <w:rPr>
          <w:rFonts w:ascii="T" w:hAnsi="T" w:cs="Simplified Arabic"/>
          <w:sz w:val="24"/>
          <w:szCs w:val="24"/>
          <w:rtl/>
        </w:rPr>
        <w:t>القطاعين</w:t>
      </w:r>
      <w:r w:rsidR="00444E8E" w:rsidRPr="005D59A7">
        <w:rPr>
          <w:rFonts w:ascii="T" w:hAnsi="T" w:cs="Simplified Arabic"/>
          <w:sz w:val="24"/>
          <w:szCs w:val="24"/>
          <w:rtl/>
        </w:rPr>
        <w:t xml:space="preserve"> </w:t>
      </w:r>
      <w:r w:rsidRPr="005D59A7">
        <w:rPr>
          <w:rFonts w:ascii="T" w:hAnsi="T" w:cs="Simplified Arabic"/>
          <w:sz w:val="24"/>
          <w:szCs w:val="24"/>
          <w:rtl/>
        </w:rPr>
        <w:t>العام</w:t>
      </w:r>
      <w:r w:rsidR="00444E8E" w:rsidRPr="005D59A7">
        <w:rPr>
          <w:rFonts w:ascii="T" w:hAnsi="T" w:cs="Simplified Arabic"/>
          <w:sz w:val="24"/>
          <w:szCs w:val="24"/>
          <w:rtl/>
        </w:rPr>
        <w:t xml:space="preserve"> </w:t>
      </w:r>
      <w:r w:rsidRPr="005D59A7">
        <w:rPr>
          <w:rFonts w:ascii="T" w:hAnsi="T" w:cs="Simplified Arabic"/>
          <w:sz w:val="24"/>
          <w:szCs w:val="24"/>
          <w:rtl/>
        </w:rPr>
        <w:t>والخاص</w:t>
      </w:r>
      <w:r w:rsidR="00444E8E" w:rsidRPr="005D59A7">
        <w:rPr>
          <w:rFonts w:ascii="T" w:hAnsi="T" w:cs="Simplified Arabic"/>
          <w:sz w:val="24"/>
          <w:szCs w:val="24"/>
          <w:rtl/>
        </w:rPr>
        <w:t xml:space="preserve"> </w:t>
      </w:r>
      <w:r w:rsidRPr="005D59A7">
        <w:rPr>
          <w:rFonts w:ascii="T" w:hAnsi="T" w:cs="Simplified Arabic"/>
          <w:sz w:val="24"/>
          <w:szCs w:val="24"/>
          <w:rtl/>
        </w:rPr>
        <w:t>للقطاع</w:t>
      </w:r>
      <w:r w:rsidR="00444E8E" w:rsidRPr="005D59A7">
        <w:rPr>
          <w:rFonts w:ascii="T" w:hAnsi="T" w:cs="Simplified Arabic"/>
          <w:sz w:val="24"/>
          <w:szCs w:val="24"/>
          <w:rtl/>
        </w:rPr>
        <w:t xml:space="preserve"> </w:t>
      </w:r>
      <w:r w:rsidRPr="005D59A7">
        <w:rPr>
          <w:rFonts w:ascii="T" w:hAnsi="T" w:cs="Simplified Arabic"/>
          <w:sz w:val="24"/>
          <w:szCs w:val="24"/>
          <w:rtl/>
        </w:rPr>
        <w:t>العام</w:t>
      </w:r>
      <w:r w:rsidR="00444E8E" w:rsidRPr="005D59A7">
        <w:rPr>
          <w:rFonts w:ascii="T" w:hAnsi="T" w:cs="Simplified Arabic"/>
          <w:sz w:val="24"/>
          <w:szCs w:val="24"/>
          <w:rtl/>
        </w:rPr>
        <w:t xml:space="preserve"> </w:t>
      </w:r>
      <w:r w:rsidRPr="005D59A7">
        <w:rPr>
          <w:rFonts w:ascii="T" w:hAnsi="T" w:cs="Simplified Arabic"/>
          <w:sz w:val="24"/>
          <w:szCs w:val="24"/>
          <w:rtl/>
        </w:rPr>
        <w:t>التركيز</w:t>
      </w:r>
      <w:r w:rsidR="00444E8E" w:rsidRPr="005D59A7">
        <w:rPr>
          <w:rFonts w:ascii="T" w:hAnsi="T" w:cs="Simplified Arabic"/>
          <w:sz w:val="24"/>
          <w:szCs w:val="24"/>
          <w:rtl/>
        </w:rPr>
        <w:t xml:space="preserve"> </w:t>
      </w:r>
      <w:r w:rsidRPr="005D59A7">
        <w:rPr>
          <w:rFonts w:ascii="T" w:hAnsi="T" w:cs="Simplified Arabic"/>
          <w:sz w:val="24"/>
          <w:szCs w:val="24"/>
          <w:rtl/>
        </w:rPr>
        <w:t>على</w:t>
      </w:r>
      <w:r w:rsidR="00444E8E" w:rsidRPr="005D59A7">
        <w:rPr>
          <w:rFonts w:ascii="T" w:hAnsi="T" w:cs="Simplified Arabic"/>
          <w:sz w:val="24"/>
          <w:szCs w:val="24"/>
          <w:rtl/>
        </w:rPr>
        <w:t xml:space="preserve"> </w:t>
      </w:r>
      <w:r w:rsidRPr="005D59A7">
        <w:rPr>
          <w:rFonts w:ascii="T" w:hAnsi="T" w:cs="Simplified Arabic"/>
          <w:sz w:val="24"/>
          <w:szCs w:val="24"/>
          <w:rtl/>
        </w:rPr>
        <w:t>السياسات</w:t>
      </w:r>
      <w:r w:rsidR="00444E8E" w:rsidRPr="005D59A7">
        <w:rPr>
          <w:rFonts w:ascii="T" w:hAnsi="T" w:cs="Simplified Arabic"/>
          <w:sz w:val="24"/>
          <w:szCs w:val="24"/>
          <w:rtl/>
        </w:rPr>
        <w:t xml:space="preserve"> </w:t>
      </w:r>
      <w:r w:rsidRPr="005D59A7">
        <w:rPr>
          <w:rFonts w:ascii="T" w:hAnsi="T" w:cs="Simplified Arabic"/>
          <w:sz w:val="24"/>
          <w:szCs w:val="24"/>
          <w:rtl/>
        </w:rPr>
        <w:t>والتخطيط</w:t>
      </w:r>
      <w:r w:rsidR="00444E8E" w:rsidRPr="005D59A7">
        <w:rPr>
          <w:rFonts w:ascii="T" w:hAnsi="T" w:cs="Simplified Arabic"/>
          <w:sz w:val="24"/>
          <w:szCs w:val="24"/>
          <w:rtl/>
        </w:rPr>
        <w:t xml:space="preserve"> </w:t>
      </w:r>
      <w:r w:rsidRPr="005D59A7">
        <w:rPr>
          <w:rFonts w:ascii="T" w:hAnsi="T" w:cs="Simplified Arabic"/>
          <w:sz w:val="24"/>
          <w:szCs w:val="24"/>
          <w:rtl/>
        </w:rPr>
        <w:t>والتنظيم،</w:t>
      </w:r>
      <w:r w:rsidR="00444E8E" w:rsidRPr="005D59A7">
        <w:rPr>
          <w:rFonts w:ascii="T" w:hAnsi="T" w:cs="Simplified Arabic"/>
          <w:sz w:val="24"/>
          <w:szCs w:val="24"/>
          <w:rtl/>
        </w:rPr>
        <w:t xml:space="preserve"> </w:t>
      </w:r>
      <w:r w:rsidRPr="005D59A7">
        <w:rPr>
          <w:rFonts w:ascii="T" w:hAnsi="T" w:cs="Simplified Arabic"/>
          <w:sz w:val="24"/>
          <w:szCs w:val="24"/>
          <w:rtl/>
        </w:rPr>
        <w:t>وتفويض</w:t>
      </w:r>
      <w:r w:rsidR="00444E8E" w:rsidRPr="005D59A7">
        <w:rPr>
          <w:rFonts w:ascii="T" w:hAnsi="T" w:cs="Simplified Arabic"/>
          <w:sz w:val="24"/>
          <w:szCs w:val="24"/>
          <w:rtl/>
        </w:rPr>
        <w:t xml:space="preserve"> </w:t>
      </w:r>
      <w:r w:rsidRPr="005D59A7">
        <w:rPr>
          <w:rFonts w:ascii="T" w:hAnsi="T" w:cs="Simplified Arabic"/>
          <w:sz w:val="24"/>
          <w:szCs w:val="24"/>
          <w:rtl/>
        </w:rPr>
        <w:t>العمليات</w:t>
      </w:r>
      <w:r w:rsidR="00444E8E" w:rsidRPr="005D59A7">
        <w:rPr>
          <w:rFonts w:ascii="T" w:hAnsi="T" w:cs="Simplified Arabic"/>
          <w:sz w:val="24"/>
          <w:szCs w:val="24"/>
          <w:rtl/>
        </w:rPr>
        <w:t xml:space="preserve"> </w:t>
      </w:r>
      <w:r w:rsidRPr="005D59A7">
        <w:rPr>
          <w:rFonts w:ascii="T" w:hAnsi="T" w:cs="Simplified Arabic"/>
          <w:sz w:val="24"/>
          <w:szCs w:val="24"/>
          <w:rtl/>
        </w:rPr>
        <w:t>اليومية</w:t>
      </w:r>
      <w:r w:rsidR="00444E8E" w:rsidRPr="005D59A7">
        <w:rPr>
          <w:rFonts w:ascii="T" w:hAnsi="T" w:cs="Simplified Arabic"/>
          <w:sz w:val="24"/>
          <w:szCs w:val="24"/>
          <w:rtl/>
        </w:rPr>
        <w:t xml:space="preserve"> </w:t>
      </w:r>
      <w:r w:rsidRPr="005D59A7">
        <w:rPr>
          <w:rFonts w:ascii="T" w:hAnsi="T" w:cs="Simplified Arabic"/>
          <w:sz w:val="24"/>
          <w:szCs w:val="24"/>
          <w:rtl/>
        </w:rPr>
        <w:t>والمشاريع</w:t>
      </w:r>
      <w:r w:rsidR="003F7572" w:rsidRPr="005D59A7">
        <w:rPr>
          <w:rFonts w:ascii="T" w:hAnsi="T" w:cs="Simplified Arabic"/>
          <w:sz w:val="24"/>
          <w:szCs w:val="24"/>
          <w:rtl/>
        </w:rPr>
        <w:t xml:space="preserve"> ذات</w:t>
      </w:r>
      <w:r w:rsidR="00444E8E" w:rsidRPr="005D59A7">
        <w:rPr>
          <w:rFonts w:ascii="T" w:hAnsi="T" w:cs="Simplified Arabic"/>
          <w:sz w:val="24"/>
          <w:szCs w:val="24"/>
          <w:rtl/>
        </w:rPr>
        <w:t xml:space="preserve"> </w:t>
      </w:r>
      <w:r w:rsidRPr="005D59A7">
        <w:rPr>
          <w:rFonts w:ascii="T" w:hAnsi="T" w:cs="Simplified Arabic"/>
          <w:sz w:val="24"/>
          <w:szCs w:val="24"/>
          <w:rtl/>
        </w:rPr>
        <w:t>رأس</w:t>
      </w:r>
      <w:r w:rsidR="00444E8E" w:rsidRPr="005D59A7">
        <w:rPr>
          <w:rFonts w:ascii="T" w:hAnsi="T" w:cs="Simplified Arabic"/>
          <w:sz w:val="24"/>
          <w:szCs w:val="24"/>
          <w:rtl/>
        </w:rPr>
        <w:t xml:space="preserve"> </w:t>
      </w:r>
      <w:r w:rsidRPr="005D59A7">
        <w:rPr>
          <w:rFonts w:ascii="T" w:hAnsi="T" w:cs="Simplified Arabic"/>
          <w:sz w:val="24"/>
          <w:szCs w:val="24"/>
          <w:rtl/>
        </w:rPr>
        <w:t>المال</w:t>
      </w:r>
      <w:r w:rsidR="003F7572" w:rsidRPr="005D59A7">
        <w:rPr>
          <w:rFonts w:ascii="T" w:hAnsi="T" w:cs="Simplified Arabic"/>
          <w:sz w:val="24"/>
          <w:szCs w:val="24"/>
          <w:rtl/>
        </w:rPr>
        <w:t xml:space="preserve"> المرتفع</w:t>
      </w:r>
      <w:r w:rsidR="00444E8E" w:rsidRPr="005D59A7">
        <w:rPr>
          <w:rFonts w:ascii="T" w:hAnsi="T" w:cs="Simplified Arabic"/>
          <w:sz w:val="24"/>
          <w:szCs w:val="24"/>
          <w:rtl/>
        </w:rPr>
        <w:t xml:space="preserve"> </w:t>
      </w:r>
      <w:r w:rsidRPr="005D59A7">
        <w:rPr>
          <w:rFonts w:ascii="T" w:hAnsi="T" w:cs="Simplified Arabic"/>
          <w:sz w:val="24"/>
          <w:szCs w:val="24"/>
          <w:rtl/>
        </w:rPr>
        <w:t>إلى</w:t>
      </w:r>
      <w:r w:rsidR="00444E8E" w:rsidRPr="005D59A7">
        <w:rPr>
          <w:rFonts w:ascii="T" w:hAnsi="T" w:cs="Simplified Arabic"/>
          <w:sz w:val="24"/>
          <w:szCs w:val="24"/>
          <w:rtl/>
        </w:rPr>
        <w:t xml:space="preserve"> </w:t>
      </w:r>
      <w:r w:rsidRPr="005D59A7">
        <w:rPr>
          <w:rFonts w:ascii="T" w:hAnsi="T" w:cs="Simplified Arabic"/>
          <w:sz w:val="24"/>
          <w:szCs w:val="24"/>
          <w:rtl/>
        </w:rPr>
        <w:t>القطاع</w:t>
      </w:r>
      <w:r w:rsidR="00444E8E" w:rsidRPr="005D59A7">
        <w:rPr>
          <w:rFonts w:ascii="T" w:hAnsi="T" w:cs="Simplified Arabic"/>
          <w:sz w:val="24"/>
          <w:szCs w:val="24"/>
          <w:rtl/>
        </w:rPr>
        <w:t xml:space="preserve"> </w:t>
      </w:r>
      <w:r w:rsidRPr="005D59A7">
        <w:rPr>
          <w:rFonts w:ascii="T" w:hAnsi="T" w:cs="Simplified Arabic"/>
          <w:sz w:val="24"/>
          <w:szCs w:val="24"/>
          <w:rtl/>
        </w:rPr>
        <w:t>الخاص.</w:t>
      </w:r>
    </w:p>
    <w:p w14:paraId="6529959A" w14:textId="0FE4D789" w:rsidR="00210FA3" w:rsidRPr="005D59A7" w:rsidRDefault="00210FA3" w:rsidP="00DF52A6">
      <w:pPr>
        <w:pStyle w:val="ListParagraph"/>
        <w:bidi/>
        <w:spacing w:line="360" w:lineRule="auto"/>
        <w:ind w:left="84" w:firstLine="720"/>
        <w:jc w:val="both"/>
        <w:rPr>
          <w:rFonts w:ascii="T" w:hAnsi="T" w:cs="Simplified Arabic"/>
          <w:sz w:val="24"/>
          <w:szCs w:val="24"/>
        </w:rPr>
      </w:pPr>
      <w:r w:rsidRPr="005D59A7">
        <w:rPr>
          <w:rFonts w:ascii="T" w:hAnsi="T" w:cs="Simplified Arabic"/>
          <w:sz w:val="24"/>
          <w:szCs w:val="24"/>
          <w:rtl/>
        </w:rPr>
        <w:t>التحفيز</w:t>
      </w:r>
      <w:r w:rsidR="00444E8E" w:rsidRPr="005D59A7">
        <w:rPr>
          <w:rFonts w:ascii="T" w:hAnsi="T" w:cs="Simplified Arabic"/>
          <w:sz w:val="24"/>
          <w:szCs w:val="24"/>
          <w:rtl/>
        </w:rPr>
        <w:t xml:space="preserve"> </w:t>
      </w:r>
      <w:r w:rsidRPr="005D59A7">
        <w:rPr>
          <w:rFonts w:ascii="T" w:hAnsi="T" w:cs="Simplified Arabic"/>
          <w:sz w:val="24"/>
          <w:szCs w:val="24"/>
          <w:rtl/>
        </w:rPr>
        <w:t>الاقتصادي</w:t>
      </w:r>
      <w:r w:rsidR="004F25C0" w:rsidRPr="005D59A7">
        <w:rPr>
          <w:rFonts w:ascii="T" w:hAnsi="T" w:cs="Simplified Arabic"/>
          <w:sz w:val="24"/>
          <w:szCs w:val="24"/>
          <w:rtl/>
        </w:rPr>
        <w:t xml:space="preserve"> </w:t>
      </w:r>
      <w:r w:rsidRPr="005D59A7">
        <w:rPr>
          <w:rFonts w:ascii="T" w:hAnsi="T" w:cs="Simplified Arabic"/>
          <w:sz w:val="24"/>
          <w:szCs w:val="24"/>
          <w:rtl/>
        </w:rPr>
        <w:t>والنمو:خلق</w:t>
      </w:r>
      <w:r w:rsidR="004F25C0" w:rsidRPr="005D59A7">
        <w:rPr>
          <w:rFonts w:ascii="T" w:hAnsi="T" w:cs="Simplified Arabic"/>
          <w:sz w:val="24"/>
          <w:szCs w:val="24"/>
          <w:rtl/>
        </w:rPr>
        <w:t xml:space="preserve"> </w:t>
      </w:r>
      <w:r w:rsidRPr="005D59A7">
        <w:rPr>
          <w:rFonts w:ascii="T" w:hAnsi="T" w:cs="Simplified Arabic"/>
          <w:sz w:val="24"/>
          <w:szCs w:val="24"/>
          <w:rtl/>
        </w:rPr>
        <w:t>فرص</w:t>
      </w:r>
      <w:r w:rsidR="004F25C0" w:rsidRPr="005D59A7">
        <w:rPr>
          <w:rFonts w:ascii="T" w:hAnsi="T" w:cs="Simplified Arabic"/>
          <w:sz w:val="24"/>
          <w:szCs w:val="24"/>
          <w:rtl/>
        </w:rPr>
        <w:t xml:space="preserve"> </w:t>
      </w:r>
      <w:r w:rsidRPr="005D59A7">
        <w:rPr>
          <w:rFonts w:ascii="T" w:hAnsi="T" w:cs="Simplified Arabic"/>
          <w:sz w:val="24"/>
          <w:szCs w:val="24"/>
          <w:rtl/>
        </w:rPr>
        <w:t>العمل: يمكن</w:t>
      </w:r>
      <w:r w:rsidR="004F25C0" w:rsidRPr="005D59A7">
        <w:rPr>
          <w:rFonts w:ascii="T" w:hAnsi="T" w:cs="Simplified Arabic"/>
          <w:sz w:val="24"/>
          <w:szCs w:val="24"/>
          <w:rtl/>
        </w:rPr>
        <w:t xml:space="preserve"> </w:t>
      </w:r>
      <w:r w:rsidRPr="005D59A7">
        <w:rPr>
          <w:rFonts w:ascii="T" w:hAnsi="T" w:cs="Simplified Arabic"/>
          <w:sz w:val="24"/>
          <w:szCs w:val="24"/>
          <w:rtl/>
        </w:rPr>
        <w:t>للمشاريع</w:t>
      </w:r>
      <w:r w:rsidR="004F25C0" w:rsidRPr="005D59A7">
        <w:rPr>
          <w:rFonts w:ascii="T" w:hAnsi="T" w:cs="Simplified Arabic"/>
          <w:sz w:val="24"/>
          <w:szCs w:val="24"/>
          <w:rtl/>
        </w:rPr>
        <w:t xml:space="preserve"> </w:t>
      </w:r>
      <w:r w:rsidRPr="005D59A7">
        <w:rPr>
          <w:rFonts w:ascii="T" w:hAnsi="T" w:cs="Simplified Arabic"/>
          <w:sz w:val="24"/>
          <w:szCs w:val="24"/>
          <w:rtl/>
        </w:rPr>
        <w:t>الكبيرة</w:t>
      </w:r>
      <w:r w:rsidR="004F25C0" w:rsidRPr="005D59A7">
        <w:rPr>
          <w:rFonts w:ascii="T" w:hAnsi="T" w:cs="Simplified Arabic"/>
          <w:sz w:val="24"/>
          <w:szCs w:val="24"/>
          <w:rtl/>
        </w:rPr>
        <w:t xml:space="preserve"> </w:t>
      </w:r>
      <w:r w:rsidRPr="005D59A7">
        <w:rPr>
          <w:rFonts w:ascii="T" w:hAnsi="T" w:cs="Simplified Arabic"/>
          <w:sz w:val="24"/>
          <w:szCs w:val="24"/>
          <w:rtl/>
        </w:rPr>
        <w:t>الممولة</w:t>
      </w:r>
      <w:r w:rsidR="004F25C0" w:rsidRPr="005D59A7">
        <w:rPr>
          <w:rFonts w:ascii="T" w:hAnsi="T" w:cs="Simplified Arabic"/>
          <w:sz w:val="24"/>
          <w:szCs w:val="24"/>
          <w:rtl/>
        </w:rPr>
        <w:t xml:space="preserve"> </w:t>
      </w:r>
      <w:r w:rsidRPr="005D59A7">
        <w:rPr>
          <w:rFonts w:ascii="T" w:hAnsi="T" w:cs="Simplified Arabic"/>
          <w:sz w:val="24"/>
          <w:szCs w:val="24"/>
          <w:rtl/>
        </w:rPr>
        <w:t>من</w:t>
      </w:r>
      <w:r w:rsidR="004F25C0" w:rsidRPr="005D59A7">
        <w:rPr>
          <w:rFonts w:ascii="T" w:hAnsi="T" w:cs="Simplified Arabic"/>
          <w:sz w:val="24"/>
          <w:szCs w:val="24"/>
          <w:rtl/>
        </w:rPr>
        <w:t xml:space="preserve"> </w:t>
      </w:r>
      <w:r w:rsidRPr="005D59A7">
        <w:rPr>
          <w:rFonts w:ascii="T" w:hAnsi="T" w:cs="Simplified Arabic"/>
          <w:sz w:val="24"/>
          <w:szCs w:val="24"/>
          <w:rtl/>
        </w:rPr>
        <w:t>خلال</w:t>
      </w:r>
      <w:r w:rsidR="004F25C0" w:rsidRPr="005D59A7">
        <w:rPr>
          <w:rFonts w:ascii="T" w:hAnsi="T" w:cs="Simplified Arabic"/>
          <w:sz w:val="24"/>
          <w:szCs w:val="24"/>
          <w:rtl/>
        </w:rPr>
        <w:t xml:space="preserve"> </w:t>
      </w:r>
      <w:r w:rsidRPr="005D59A7">
        <w:rPr>
          <w:rFonts w:ascii="T" w:hAnsi="T" w:cs="Simplified Arabic"/>
          <w:sz w:val="24"/>
          <w:szCs w:val="24"/>
          <w:rtl/>
        </w:rPr>
        <w:t>الشراكات</w:t>
      </w:r>
      <w:r w:rsidR="004F25C0" w:rsidRPr="005D59A7">
        <w:rPr>
          <w:rFonts w:ascii="T" w:hAnsi="T" w:cs="Simplified Arabic"/>
          <w:sz w:val="24"/>
          <w:szCs w:val="24"/>
          <w:rtl/>
        </w:rPr>
        <w:t xml:space="preserve"> </w:t>
      </w:r>
      <w:r w:rsidRPr="005D59A7">
        <w:rPr>
          <w:rFonts w:ascii="T" w:hAnsi="T" w:cs="Simplified Arabic"/>
          <w:sz w:val="24"/>
          <w:szCs w:val="24"/>
          <w:rtl/>
        </w:rPr>
        <w:t>بين</w:t>
      </w:r>
      <w:r w:rsidR="004F25C0" w:rsidRPr="005D59A7">
        <w:rPr>
          <w:rFonts w:ascii="T" w:hAnsi="T" w:cs="Simplified Arabic"/>
          <w:sz w:val="24"/>
          <w:szCs w:val="24"/>
          <w:rtl/>
        </w:rPr>
        <w:t xml:space="preserve"> </w:t>
      </w:r>
      <w:r w:rsidRPr="005D59A7">
        <w:rPr>
          <w:rFonts w:ascii="T" w:hAnsi="T" w:cs="Simplified Arabic"/>
          <w:sz w:val="24"/>
          <w:szCs w:val="24"/>
          <w:rtl/>
        </w:rPr>
        <w:t>القطاعين</w:t>
      </w:r>
      <w:r w:rsidR="004F25C0" w:rsidRPr="005D59A7">
        <w:rPr>
          <w:rFonts w:ascii="T" w:hAnsi="T" w:cs="Simplified Arabic"/>
          <w:sz w:val="24"/>
          <w:szCs w:val="24"/>
          <w:rtl/>
        </w:rPr>
        <w:t xml:space="preserve"> </w:t>
      </w:r>
      <w:r w:rsidRPr="005D59A7">
        <w:rPr>
          <w:rFonts w:ascii="T" w:hAnsi="T" w:cs="Simplified Arabic"/>
          <w:sz w:val="24"/>
          <w:szCs w:val="24"/>
          <w:rtl/>
        </w:rPr>
        <w:t>العام</w:t>
      </w:r>
      <w:r w:rsidR="004F25C0" w:rsidRPr="005D59A7">
        <w:rPr>
          <w:rFonts w:ascii="T" w:hAnsi="T" w:cs="Simplified Arabic"/>
          <w:sz w:val="24"/>
          <w:szCs w:val="24"/>
          <w:rtl/>
        </w:rPr>
        <w:t xml:space="preserve"> </w:t>
      </w:r>
      <w:r w:rsidRPr="005D59A7">
        <w:rPr>
          <w:rFonts w:ascii="T" w:hAnsi="T" w:cs="Simplified Arabic"/>
          <w:sz w:val="24"/>
          <w:szCs w:val="24"/>
          <w:rtl/>
        </w:rPr>
        <w:t>والخاص</w:t>
      </w:r>
      <w:r w:rsidR="004F25C0" w:rsidRPr="005D59A7">
        <w:rPr>
          <w:rFonts w:ascii="T" w:hAnsi="T" w:cs="Simplified Arabic"/>
          <w:sz w:val="24"/>
          <w:szCs w:val="24"/>
          <w:rtl/>
        </w:rPr>
        <w:t xml:space="preserve"> </w:t>
      </w:r>
      <w:r w:rsidRPr="005D59A7">
        <w:rPr>
          <w:rFonts w:ascii="T" w:hAnsi="T" w:cs="Simplified Arabic"/>
          <w:sz w:val="24"/>
          <w:szCs w:val="24"/>
          <w:rtl/>
        </w:rPr>
        <w:t>تحفيز</w:t>
      </w:r>
      <w:r w:rsidR="004F25C0" w:rsidRPr="005D59A7">
        <w:rPr>
          <w:rFonts w:ascii="T" w:hAnsi="T" w:cs="Simplified Arabic"/>
          <w:sz w:val="24"/>
          <w:szCs w:val="24"/>
          <w:rtl/>
        </w:rPr>
        <w:t xml:space="preserve"> </w:t>
      </w:r>
      <w:r w:rsidRPr="005D59A7">
        <w:rPr>
          <w:rFonts w:ascii="T" w:hAnsi="T" w:cs="Simplified Arabic"/>
          <w:sz w:val="24"/>
          <w:szCs w:val="24"/>
          <w:rtl/>
        </w:rPr>
        <w:t>النشاط</w:t>
      </w:r>
      <w:r w:rsidR="004F25C0" w:rsidRPr="005D59A7">
        <w:rPr>
          <w:rFonts w:ascii="T" w:hAnsi="T" w:cs="Simplified Arabic"/>
          <w:sz w:val="24"/>
          <w:szCs w:val="24"/>
          <w:rtl/>
        </w:rPr>
        <w:t xml:space="preserve"> </w:t>
      </w:r>
      <w:r w:rsidRPr="005D59A7">
        <w:rPr>
          <w:rFonts w:ascii="T" w:hAnsi="T" w:cs="Simplified Arabic"/>
          <w:sz w:val="24"/>
          <w:szCs w:val="24"/>
          <w:rtl/>
        </w:rPr>
        <w:t>الاقتصادي،</w:t>
      </w:r>
      <w:r w:rsidR="004F25C0" w:rsidRPr="005D59A7">
        <w:rPr>
          <w:rFonts w:ascii="T" w:hAnsi="T" w:cs="Simplified Arabic"/>
          <w:sz w:val="24"/>
          <w:szCs w:val="24"/>
          <w:rtl/>
        </w:rPr>
        <w:t xml:space="preserve"> </w:t>
      </w:r>
      <w:r w:rsidRPr="005D59A7">
        <w:rPr>
          <w:rFonts w:ascii="T" w:hAnsi="T" w:cs="Simplified Arabic"/>
          <w:sz w:val="24"/>
          <w:szCs w:val="24"/>
          <w:rtl/>
        </w:rPr>
        <w:t>مما</w:t>
      </w:r>
      <w:r w:rsidR="004F25C0" w:rsidRPr="005D59A7">
        <w:rPr>
          <w:rFonts w:ascii="T" w:hAnsi="T" w:cs="Simplified Arabic"/>
          <w:sz w:val="24"/>
          <w:szCs w:val="24"/>
          <w:rtl/>
        </w:rPr>
        <w:t xml:space="preserve"> </w:t>
      </w:r>
      <w:r w:rsidRPr="005D59A7">
        <w:rPr>
          <w:rFonts w:ascii="T" w:hAnsi="T" w:cs="Simplified Arabic"/>
          <w:sz w:val="24"/>
          <w:szCs w:val="24"/>
          <w:rtl/>
        </w:rPr>
        <w:t>يؤدي</w:t>
      </w:r>
      <w:r w:rsidR="004F25C0" w:rsidRPr="005D59A7">
        <w:rPr>
          <w:rFonts w:ascii="T" w:hAnsi="T" w:cs="Simplified Arabic"/>
          <w:sz w:val="24"/>
          <w:szCs w:val="24"/>
          <w:rtl/>
        </w:rPr>
        <w:t xml:space="preserve"> </w:t>
      </w:r>
      <w:r w:rsidRPr="005D59A7">
        <w:rPr>
          <w:rFonts w:ascii="T" w:hAnsi="T" w:cs="Simplified Arabic"/>
          <w:sz w:val="24"/>
          <w:szCs w:val="24"/>
          <w:rtl/>
        </w:rPr>
        <w:t>إلى</w:t>
      </w:r>
      <w:r w:rsidR="004F25C0" w:rsidRPr="005D59A7">
        <w:rPr>
          <w:rFonts w:ascii="T" w:hAnsi="T" w:cs="Simplified Arabic"/>
          <w:sz w:val="24"/>
          <w:szCs w:val="24"/>
          <w:rtl/>
        </w:rPr>
        <w:t xml:space="preserve"> </w:t>
      </w:r>
      <w:r w:rsidRPr="005D59A7">
        <w:rPr>
          <w:rFonts w:ascii="T" w:hAnsi="T" w:cs="Simplified Arabic"/>
          <w:sz w:val="24"/>
          <w:szCs w:val="24"/>
          <w:rtl/>
        </w:rPr>
        <w:t>خلق</w:t>
      </w:r>
      <w:r w:rsidR="004F25C0" w:rsidRPr="005D59A7">
        <w:rPr>
          <w:rFonts w:ascii="T" w:hAnsi="T" w:cs="Simplified Arabic"/>
          <w:sz w:val="24"/>
          <w:szCs w:val="24"/>
          <w:rtl/>
        </w:rPr>
        <w:t xml:space="preserve"> </w:t>
      </w:r>
      <w:r w:rsidRPr="005D59A7">
        <w:rPr>
          <w:rFonts w:ascii="T" w:hAnsi="T" w:cs="Simplified Arabic"/>
          <w:sz w:val="24"/>
          <w:szCs w:val="24"/>
          <w:rtl/>
        </w:rPr>
        <w:t>فرص</w:t>
      </w:r>
      <w:r w:rsidR="004F25C0" w:rsidRPr="005D59A7">
        <w:rPr>
          <w:rFonts w:ascii="T" w:hAnsi="T" w:cs="Simplified Arabic"/>
          <w:sz w:val="24"/>
          <w:szCs w:val="24"/>
          <w:rtl/>
        </w:rPr>
        <w:t xml:space="preserve"> </w:t>
      </w:r>
      <w:r w:rsidRPr="005D59A7">
        <w:rPr>
          <w:rFonts w:ascii="T" w:hAnsi="T" w:cs="Simplified Arabic"/>
          <w:sz w:val="24"/>
          <w:szCs w:val="24"/>
          <w:rtl/>
        </w:rPr>
        <w:t>عمل</w:t>
      </w:r>
      <w:r w:rsidR="004F25C0" w:rsidRPr="005D59A7">
        <w:rPr>
          <w:rFonts w:ascii="T" w:hAnsi="T" w:cs="Simplified Arabic"/>
          <w:sz w:val="24"/>
          <w:szCs w:val="24"/>
          <w:rtl/>
        </w:rPr>
        <w:t xml:space="preserve"> </w:t>
      </w:r>
      <w:r w:rsidRPr="005D59A7">
        <w:rPr>
          <w:rFonts w:ascii="T" w:hAnsi="T" w:cs="Simplified Arabic"/>
          <w:sz w:val="24"/>
          <w:szCs w:val="24"/>
          <w:rtl/>
        </w:rPr>
        <w:t>في</w:t>
      </w:r>
      <w:r w:rsidR="004F25C0" w:rsidRPr="005D59A7">
        <w:rPr>
          <w:rFonts w:ascii="T" w:hAnsi="T" w:cs="Simplified Arabic"/>
          <w:sz w:val="24"/>
          <w:szCs w:val="24"/>
          <w:rtl/>
        </w:rPr>
        <w:t xml:space="preserve"> </w:t>
      </w:r>
      <w:r w:rsidRPr="005D59A7">
        <w:rPr>
          <w:rFonts w:ascii="T" w:hAnsi="T" w:cs="Simplified Arabic"/>
          <w:sz w:val="24"/>
          <w:szCs w:val="24"/>
          <w:rtl/>
        </w:rPr>
        <w:t>قطاعات</w:t>
      </w:r>
      <w:r w:rsidR="004F25C0" w:rsidRPr="005D59A7">
        <w:rPr>
          <w:rFonts w:ascii="T" w:hAnsi="T" w:cs="Simplified Arabic"/>
          <w:sz w:val="24"/>
          <w:szCs w:val="24"/>
          <w:rtl/>
        </w:rPr>
        <w:t xml:space="preserve"> </w:t>
      </w:r>
      <w:r w:rsidRPr="005D59A7">
        <w:rPr>
          <w:rFonts w:ascii="T" w:hAnsi="T" w:cs="Simplified Arabic"/>
          <w:sz w:val="24"/>
          <w:szCs w:val="24"/>
          <w:rtl/>
        </w:rPr>
        <w:t>البناء</w:t>
      </w:r>
      <w:r w:rsidR="004F25C0" w:rsidRPr="005D59A7">
        <w:rPr>
          <w:rFonts w:ascii="T" w:hAnsi="T" w:cs="Simplified Arabic"/>
          <w:sz w:val="24"/>
          <w:szCs w:val="24"/>
          <w:rtl/>
        </w:rPr>
        <w:t xml:space="preserve"> </w:t>
      </w:r>
      <w:r w:rsidRPr="005D59A7">
        <w:rPr>
          <w:rFonts w:ascii="T" w:hAnsi="T" w:cs="Simplified Arabic"/>
          <w:sz w:val="24"/>
          <w:szCs w:val="24"/>
          <w:rtl/>
        </w:rPr>
        <w:t>والمعدات</w:t>
      </w:r>
      <w:r w:rsidR="004F25C0" w:rsidRPr="005D59A7">
        <w:rPr>
          <w:rFonts w:ascii="T" w:hAnsi="T" w:cs="Simplified Arabic"/>
          <w:sz w:val="24"/>
          <w:szCs w:val="24"/>
          <w:rtl/>
        </w:rPr>
        <w:t xml:space="preserve"> </w:t>
      </w:r>
      <w:r w:rsidRPr="005D59A7">
        <w:rPr>
          <w:rFonts w:ascii="T" w:hAnsi="T" w:cs="Simplified Arabic"/>
          <w:sz w:val="24"/>
          <w:szCs w:val="24"/>
          <w:rtl/>
        </w:rPr>
        <w:t>وخدمات</w:t>
      </w:r>
      <w:r w:rsidR="004F25C0" w:rsidRPr="005D59A7">
        <w:rPr>
          <w:rFonts w:ascii="T" w:hAnsi="T" w:cs="Simplified Arabic"/>
          <w:sz w:val="24"/>
          <w:szCs w:val="24"/>
          <w:rtl/>
        </w:rPr>
        <w:t xml:space="preserve"> </w:t>
      </w:r>
      <w:r w:rsidRPr="005D59A7">
        <w:rPr>
          <w:rFonts w:ascii="T" w:hAnsi="T" w:cs="Simplified Arabic"/>
          <w:sz w:val="24"/>
          <w:szCs w:val="24"/>
          <w:rtl/>
        </w:rPr>
        <w:t>الدعم</w:t>
      </w:r>
      <w:r w:rsidR="004F25C0" w:rsidRPr="005D59A7">
        <w:rPr>
          <w:rFonts w:ascii="T" w:hAnsi="T" w:cs="Simplified Arabic"/>
          <w:sz w:val="24"/>
          <w:szCs w:val="24"/>
          <w:rtl/>
        </w:rPr>
        <w:t xml:space="preserve"> </w:t>
      </w:r>
      <w:r w:rsidRPr="005D59A7">
        <w:rPr>
          <w:rFonts w:ascii="T" w:hAnsi="T" w:cs="Simplified Arabic"/>
          <w:sz w:val="24"/>
          <w:szCs w:val="24"/>
          <w:rtl/>
        </w:rPr>
        <w:t>وغيرها</w:t>
      </w:r>
      <w:r w:rsidR="004F25C0" w:rsidRPr="005D59A7">
        <w:rPr>
          <w:rFonts w:ascii="T" w:hAnsi="T" w:cs="Simplified Arabic"/>
          <w:sz w:val="24"/>
          <w:szCs w:val="24"/>
          <w:rtl/>
        </w:rPr>
        <w:t xml:space="preserve"> </w:t>
      </w:r>
      <w:r w:rsidRPr="005D59A7">
        <w:rPr>
          <w:rFonts w:ascii="T" w:hAnsi="T" w:cs="Simplified Arabic"/>
          <w:sz w:val="24"/>
          <w:szCs w:val="24"/>
          <w:rtl/>
        </w:rPr>
        <w:t>من</w:t>
      </w:r>
      <w:r w:rsidR="004F25C0" w:rsidRPr="005D59A7">
        <w:rPr>
          <w:rFonts w:ascii="T" w:hAnsi="T" w:cs="Simplified Arabic"/>
          <w:sz w:val="24"/>
          <w:szCs w:val="24"/>
          <w:rtl/>
        </w:rPr>
        <w:t xml:space="preserve"> </w:t>
      </w:r>
      <w:r w:rsidRPr="005D59A7">
        <w:rPr>
          <w:rFonts w:ascii="T" w:hAnsi="T" w:cs="Simplified Arabic"/>
          <w:sz w:val="24"/>
          <w:szCs w:val="24"/>
          <w:rtl/>
        </w:rPr>
        <w:t>الصناعات</w:t>
      </w:r>
      <w:r w:rsidR="004F25C0" w:rsidRPr="005D59A7">
        <w:rPr>
          <w:rFonts w:ascii="T" w:hAnsi="T" w:cs="Simplified Arabic"/>
          <w:sz w:val="24"/>
          <w:szCs w:val="24"/>
          <w:rtl/>
        </w:rPr>
        <w:t xml:space="preserve"> </w:t>
      </w:r>
      <w:r w:rsidRPr="005D59A7">
        <w:rPr>
          <w:rFonts w:ascii="T" w:hAnsi="T" w:cs="Simplified Arabic"/>
          <w:sz w:val="24"/>
          <w:szCs w:val="24"/>
          <w:rtl/>
        </w:rPr>
        <w:t>ذات</w:t>
      </w:r>
      <w:r w:rsidR="004F25C0" w:rsidRPr="005D59A7">
        <w:rPr>
          <w:rFonts w:ascii="T" w:hAnsi="T" w:cs="Simplified Arabic"/>
          <w:sz w:val="24"/>
          <w:szCs w:val="24"/>
          <w:rtl/>
        </w:rPr>
        <w:t xml:space="preserve"> </w:t>
      </w:r>
      <w:r w:rsidRPr="005D59A7">
        <w:rPr>
          <w:rFonts w:ascii="T" w:hAnsi="T" w:cs="Simplified Arabic"/>
          <w:sz w:val="24"/>
          <w:szCs w:val="24"/>
          <w:rtl/>
        </w:rPr>
        <w:t>الصلة.</w:t>
      </w:r>
    </w:p>
    <w:p w14:paraId="075D2E7C" w14:textId="77777777" w:rsidR="00210FA3" w:rsidRPr="005D59A7" w:rsidRDefault="00210FA3" w:rsidP="00DF52A6">
      <w:pPr>
        <w:pStyle w:val="ListParagraph"/>
        <w:bidi/>
        <w:spacing w:line="360" w:lineRule="auto"/>
        <w:ind w:left="84" w:firstLine="720"/>
        <w:jc w:val="both"/>
        <w:rPr>
          <w:rFonts w:ascii="T" w:hAnsi="T" w:cs="Simplified Arabic"/>
          <w:sz w:val="24"/>
          <w:szCs w:val="24"/>
        </w:rPr>
      </w:pPr>
      <w:r w:rsidRPr="005D59A7">
        <w:rPr>
          <w:rFonts w:ascii="T" w:hAnsi="T" w:cs="Simplified Arabic"/>
          <w:sz w:val="24"/>
          <w:szCs w:val="24"/>
          <w:rtl/>
        </w:rPr>
        <w:t>فرص</w:t>
      </w:r>
      <w:r w:rsidR="004F25C0" w:rsidRPr="005D59A7">
        <w:rPr>
          <w:rFonts w:ascii="T" w:hAnsi="T" w:cs="Simplified Arabic"/>
          <w:sz w:val="24"/>
          <w:szCs w:val="24"/>
          <w:rtl/>
        </w:rPr>
        <w:t xml:space="preserve"> </w:t>
      </w:r>
      <w:r w:rsidRPr="005D59A7">
        <w:rPr>
          <w:rFonts w:ascii="T" w:hAnsi="T" w:cs="Simplified Arabic"/>
          <w:sz w:val="24"/>
          <w:szCs w:val="24"/>
          <w:rtl/>
        </w:rPr>
        <w:t>الاستثمار: تتيح</w:t>
      </w:r>
      <w:r w:rsidR="004F25C0" w:rsidRPr="005D59A7">
        <w:rPr>
          <w:rFonts w:ascii="T" w:hAnsi="T" w:cs="Simplified Arabic"/>
          <w:sz w:val="24"/>
          <w:szCs w:val="24"/>
          <w:rtl/>
        </w:rPr>
        <w:t xml:space="preserve"> </w:t>
      </w:r>
      <w:r w:rsidRPr="005D59A7">
        <w:rPr>
          <w:rFonts w:ascii="T" w:hAnsi="T" w:cs="Simplified Arabic"/>
          <w:sz w:val="24"/>
          <w:szCs w:val="24"/>
          <w:rtl/>
        </w:rPr>
        <w:t>الشراكات</w:t>
      </w:r>
      <w:r w:rsidR="004F25C0" w:rsidRPr="005D59A7">
        <w:rPr>
          <w:rFonts w:ascii="T" w:hAnsi="T" w:cs="Simplified Arabic"/>
          <w:sz w:val="24"/>
          <w:szCs w:val="24"/>
          <w:rtl/>
        </w:rPr>
        <w:t xml:space="preserve"> </w:t>
      </w:r>
      <w:r w:rsidRPr="005D59A7">
        <w:rPr>
          <w:rFonts w:ascii="T" w:hAnsi="T" w:cs="Simplified Arabic"/>
          <w:sz w:val="24"/>
          <w:szCs w:val="24"/>
          <w:rtl/>
        </w:rPr>
        <w:t>بين</w:t>
      </w:r>
      <w:r w:rsidR="004F25C0" w:rsidRPr="005D59A7">
        <w:rPr>
          <w:rFonts w:ascii="T" w:hAnsi="T" w:cs="Simplified Arabic"/>
          <w:sz w:val="24"/>
          <w:szCs w:val="24"/>
          <w:rtl/>
        </w:rPr>
        <w:t xml:space="preserve"> </w:t>
      </w:r>
      <w:r w:rsidRPr="005D59A7">
        <w:rPr>
          <w:rFonts w:ascii="T" w:hAnsi="T" w:cs="Simplified Arabic"/>
          <w:sz w:val="24"/>
          <w:szCs w:val="24"/>
          <w:rtl/>
        </w:rPr>
        <w:t>القطاعين</w:t>
      </w:r>
      <w:r w:rsidR="004F25C0" w:rsidRPr="005D59A7">
        <w:rPr>
          <w:rFonts w:ascii="T" w:hAnsi="T" w:cs="Simplified Arabic"/>
          <w:sz w:val="24"/>
          <w:szCs w:val="24"/>
          <w:rtl/>
        </w:rPr>
        <w:t xml:space="preserve"> </w:t>
      </w:r>
      <w:r w:rsidRPr="005D59A7">
        <w:rPr>
          <w:rFonts w:ascii="T" w:hAnsi="T" w:cs="Simplified Arabic"/>
          <w:sz w:val="24"/>
          <w:szCs w:val="24"/>
          <w:rtl/>
        </w:rPr>
        <w:t>العام</w:t>
      </w:r>
      <w:r w:rsidR="004F25C0" w:rsidRPr="005D59A7">
        <w:rPr>
          <w:rFonts w:ascii="T" w:hAnsi="T" w:cs="Simplified Arabic"/>
          <w:sz w:val="24"/>
          <w:szCs w:val="24"/>
          <w:rtl/>
        </w:rPr>
        <w:t xml:space="preserve"> </w:t>
      </w:r>
      <w:r w:rsidRPr="005D59A7">
        <w:rPr>
          <w:rFonts w:ascii="T" w:hAnsi="T" w:cs="Simplified Arabic"/>
          <w:sz w:val="24"/>
          <w:szCs w:val="24"/>
          <w:rtl/>
        </w:rPr>
        <w:t>والخاص</w:t>
      </w:r>
      <w:r w:rsidR="004F25C0" w:rsidRPr="005D59A7">
        <w:rPr>
          <w:rFonts w:ascii="T" w:hAnsi="T" w:cs="Simplified Arabic"/>
          <w:sz w:val="24"/>
          <w:szCs w:val="24"/>
          <w:rtl/>
        </w:rPr>
        <w:t xml:space="preserve"> </w:t>
      </w:r>
      <w:r w:rsidRPr="005D59A7">
        <w:rPr>
          <w:rFonts w:ascii="T" w:hAnsi="T" w:cs="Simplified Arabic"/>
          <w:sz w:val="24"/>
          <w:szCs w:val="24"/>
          <w:rtl/>
        </w:rPr>
        <w:t>فرصًا</w:t>
      </w:r>
      <w:r w:rsidR="004F25C0" w:rsidRPr="005D59A7">
        <w:rPr>
          <w:rFonts w:ascii="T" w:hAnsi="T" w:cs="Simplified Arabic"/>
          <w:sz w:val="24"/>
          <w:szCs w:val="24"/>
          <w:rtl/>
        </w:rPr>
        <w:t xml:space="preserve"> </w:t>
      </w:r>
      <w:r w:rsidRPr="005D59A7">
        <w:rPr>
          <w:rFonts w:ascii="T" w:hAnsi="T" w:cs="Simplified Arabic"/>
          <w:sz w:val="24"/>
          <w:szCs w:val="24"/>
          <w:rtl/>
        </w:rPr>
        <w:t>استثمارية</w:t>
      </w:r>
      <w:r w:rsidR="004F25C0" w:rsidRPr="005D59A7">
        <w:rPr>
          <w:rFonts w:ascii="T" w:hAnsi="T" w:cs="Simplified Arabic"/>
          <w:sz w:val="24"/>
          <w:szCs w:val="24"/>
          <w:rtl/>
        </w:rPr>
        <w:t xml:space="preserve"> </w:t>
      </w:r>
      <w:r w:rsidRPr="005D59A7">
        <w:rPr>
          <w:rFonts w:ascii="T" w:hAnsi="T" w:cs="Simplified Arabic"/>
          <w:sz w:val="24"/>
          <w:szCs w:val="24"/>
          <w:rtl/>
        </w:rPr>
        <w:t>جديدة</w:t>
      </w:r>
      <w:r w:rsidR="004F25C0" w:rsidRPr="005D59A7">
        <w:rPr>
          <w:rFonts w:ascii="T" w:hAnsi="T" w:cs="Simplified Arabic"/>
          <w:sz w:val="24"/>
          <w:szCs w:val="24"/>
          <w:rtl/>
        </w:rPr>
        <w:t xml:space="preserve"> </w:t>
      </w:r>
      <w:r w:rsidRPr="005D59A7">
        <w:rPr>
          <w:rFonts w:ascii="T" w:hAnsi="T" w:cs="Simplified Arabic"/>
          <w:sz w:val="24"/>
          <w:szCs w:val="24"/>
          <w:rtl/>
        </w:rPr>
        <w:t>للشركات</w:t>
      </w:r>
      <w:r w:rsidR="004F25C0" w:rsidRPr="005D59A7">
        <w:rPr>
          <w:rFonts w:ascii="T" w:hAnsi="T" w:cs="Simplified Arabic"/>
          <w:sz w:val="24"/>
          <w:szCs w:val="24"/>
          <w:rtl/>
        </w:rPr>
        <w:t xml:space="preserve"> </w:t>
      </w:r>
      <w:r w:rsidRPr="005D59A7">
        <w:rPr>
          <w:rFonts w:ascii="T" w:hAnsi="T" w:cs="Simplified Arabic"/>
          <w:sz w:val="24"/>
          <w:szCs w:val="24"/>
          <w:rtl/>
        </w:rPr>
        <w:t>الخاصة،</w:t>
      </w:r>
      <w:r w:rsidR="004F25C0" w:rsidRPr="005D59A7">
        <w:rPr>
          <w:rFonts w:ascii="T" w:hAnsi="T" w:cs="Simplified Arabic"/>
          <w:sz w:val="24"/>
          <w:szCs w:val="24"/>
          <w:rtl/>
        </w:rPr>
        <w:t xml:space="preserve"> </w:t>
      </w:r>
      <w:r w:rsidRPr="005D59A7">
        <w:rPr>
          <w:rFonts w:ascii="T" w:hAnsi="T" w:cs="Simplified Arabic"/>
          <w:sz w:val="24"/>
          <w:szCs w:val="24"/>
          <w:rtl/>
        </w:rPr>
        <w:t>مما</w:t>
      </w:r>
      <w:r w:rsidR="004F25C0" w:rsidRPr="005D59A7">
        <w:rPr>
          <w:rFonts w:ascii="T" w:hAnsi="T" w:cs="Simplified Arabic"/>
          <w:sz w:val="24"/>
          <w:szCs w:val="24"/>
          <w:rtl/>
        </w:rPr>
        <w:t xml:space="preserve"> </w:t>
      </w:r>
      <w:r w:rsidRPr="005D59A7">
        <w:rPr>
          <w:rFonts w:ascii="T" w:hAnsi="T" w:cs="Simplified Arabic"/>
          <w:sz w:val="24"/>
          <w:szCs w:val="24"/>
          <w:rtl/>
        </w:rPr>
        <w:t>يساعدها</w:t>
      </w:r>
      <w:r w:rsidR="004F25C0" w:rsidRPr="005D59A7">
        <w:rPr>
          <w:rFonts w:ascii="T" w:hAnsi="T" w:cs="Simplified Arabic"/>
          <w:sz w:val="24"/>
          <w:szCs w:val="24"/>
          <w:rtl/>
        </w:rPr>
        <w:t xml:space="preserve"> </w:t>
      </w:r>
      <w:r w:rsidRPr="005D59A7">
        <w:rPr>
          <w:rFonts w:ascii="T" w:hAnsi="T" w:cs="Simplified Arabic"/>
          <w:sz w:val="24"/>
          <w:szCs w:val="24"/>
          <w:rtl/>
        </w:rPr>
        <w:t>على</w:t>
      </w:r>
      <w:r w:rsidR="004F25C0" w:rsidRPr="005D59A7">
        <w:rPr>
          <w:rFonts w:ascii="T" w:hAnsi="T" w:cs="Simplified Arabic"/>
          <w:sz w:val="24"/>
          <w:szCs w:val="24"/>
          <w:rtl/>
        </w:rPr>
        <w:t xml:space="preserve"> </w:t>
      </w:r>
      <w:r w:rsidRPr="005D59A7">
        <w:rPr>
          <w:rFonts w:ascii="T" w:hAnsi="T" w:cs="Simplified Arabic"/>
          <w:sz w:val="24"/>
          <w:szCs w:val="24"/>
          <w:rtl/>
        </w:rPr>
        <w:t>تطوير</w:t>
      </w:r>
      <w:r w:rsidR="004F25C0" w:rsidRPr="005D59A7">
        <w:rPr>
          <w:rFonts w:ascii="T" w:hAnsi="T" w:cs="Simplified Arabic"/>
          <w:sz w:val="24"/>
          <w:szCs w:val="24"/>
          <w:rtl/>
        </w:rPr>
        <w:t xml:space="preserve"> </w:t>
      </w:r>
      <w:r w:rsidRPr="005D59A7">
        <w:rPr>
          <w:rFonts w:ascii="T" w:hAnsi="T" w:cs="Simplified Arabic"/>
          <w:sz w:val="24"/>
          <w:szCs w:val="24"/>
          <w:rtl/>
        </w:rPr>
        <w:t>الخبرات</w:t>
      </w:r>
      <w:r w:rsidR="004F25C0" w:rsidRPr="005D59A7">
        <w:rPr>
          <w:rFonts w:ascii="T" w:hAnsi="T" w:cs="Simplified Arabic"/>
          <w:sz w:val="24"/>
          <w:szCs w:val="24"/>
          <w:rtl/>
        </w:rPr>
        <w:t xml:space="preserve"> </w:t>
      </w:r>
      <w:r w:rsidRPr="005D59A7">
        <w:rPr>
          <w:rFonts w:ascii="T" w:hAnsi="T" w:cs="Simplified Arabic"/>
          <w:sz w:val="24"/>
          <w:szCs w:val="24"/>
          <w:rtl/>
        </w:rPr>
        <w:t>والمهارات</w:t>
      </w:r>
      <w:r w:rsidR="004F25C0" w:rsidRPr="005D59A7">
        <w:rPr>
          <w:rFonts w:ascii="T" w:hAnsi="T" w:cs="Simplified Arabic"/>
          <w:sz w:val="24"/>
          <w:szCs w:val="24"/>
          <w:rtl/>
        </w:rPr>
        <w:t xml:space="preserve"> </w:t>
      </w:r>
      <w:r w:rsidRPr="005D59A7">
        <w:rPr>
          <w:rFonts w:ascii="T" w:hAnsi="T" w:cs="Simplified Arabic"/>
          <w:sz w:val="24"/>
          <w:szCs w:val="24"/>
          <w:rtl/>
        </w:rPr>
        <w:t>التي</w:t>
      </w:r>
      <w:r w:rsidR="004F25C0" w:rsidRPr="005D59A7">
        <w:rPr>
          <w:rFonts w:ascii="T" w:hAnsi="T" w:cs="Simplified Arabic"/>
          <w:sz w:val="24"/>
          <w:szCs w:val="24"/>
          <w:rtl/>
        </w:rPr>
        <w:t xml:space="preserve"> </w:t>
      </w:r>
      <w:r w:rsidRPr="005D59A7">
        <w:rPr>
          <w:rFonts w:ascii="T" w:hAnsi="T" w:cs="Simplified Arabic"/>
          <w:sz w:val="24"/>
          <w:szCs w:val="24"/>
          <w:rtl/>
        </w:rPr>
        <w:t>يمكن</w:t>
      </w:r>
      <w:r w:rsidR="004F25C0" w:rsidRPr="005D59A7">
        <w:rPr>
          <w:rFonts w:ascii="T" w:hAnsi="T" w:cs="Simplified Arabic"/>
          <w:sz w:val="24"/>
          <w:szCs w:val="24"/>
          <w:rtl/>
        </w:rPr>
        <w:t xml:space="preserve"> </w:t>
      </w:r>
      <w:r w:rsidRPr="005D59A7">
        <w:rPr>
          <w:rFonts w:ascii="T" w:hAnsi="T" w:cs="Simplified Arabic"/>
          <w:sz w:val="24"/>
          <w:szCs w:val="24"/>
          <w:rtl/>
        </w:rPr>
        <w:t>إعادة</w:t>
      </w:r>
      <w:r w:rsidR="004F25C0" w:rsidRPr="005D59A7">
        <w:rPr>
          <w:rFonts w:ascii="T" w:hAnsi="T" w:cs="Simplified Arabic"/>
          <w:sz w:val="24"/>
          <w:szCs w:val="24"/>
          <w:rtl/>
        </w:rPr>
        <w:t xml:space="preserve"> </w:t>
      </w:r>
      <w:r w:rsidRPr="005D59A7">
        <w:rPr>
          <w:rFonts w:ascii="T" w:hAnsi="T" w:cs="Simplified Arabic"/>
          <w:sz w:val="24"/>
          <w:szCs w:val="24"/>
          <w:rtl/>
        </w:rPr>
        <w:t>تطبيقها</w:t>
      </w:r>
      <w:r w:rsidR="004F25C0" w:rsidRPr="005D59A7">
        <w:rPr>
          <w:rFonts w:ascii="T" w:hAnsi="T" w:cs="Simplified Arabic"/>
          <w:sz w:val="24"/>
          <w:szCs w:val="24"/>
          <w:rtl/>
        </w:rPr>
        <w:t xml:space="preserve"> </w:t>
      </w:r>
      <w:r w:rsidRPr="005D59A7">
        <w:rPr>
          <w:rFonts w:ascii="T" w:hAnsi="T" w:cs="Simplified Arabic"/>
          <w:sz w:val="24"/>
          <w:szCs w:val="24"/>
          <w:rtl/>
        </w:rPr>
        <w:t>في</w:t>
      </w:r>
      <w:r w:rsidR="004F25C0" w:rsidRPr="005D59A7">
        <w:rPr>
          <w:rFonts w:ascii="T" w:hAnsi="T" w:cs="Simplified Arabic"/>
          <w:sz w:val="24"/>
          <w:szCs w:val="24"/>
          <w:rtl/>
        </w:rPr>
        <w:t xml:space="preserve"> </w:t>
      </w:r>
      <w:r w:rsidRPr="005D59A7">
        <w:rPr>
          <w:rFonts w:ascii="T" w:hAnsi="T" w:cs="Simplified Arabic"/>
          <w:sz w:val="24"/>
          <w:szCs w:val="24"/>
          <w:rtl/>
        </w:rPr>
        <w:t>مشاريع</w:t>
      </w:r>
      <w:r w:rsidR="004F25C0" w:rsidRPr="005D59A7">
        <w:rPr>
          <w:rFonts w:ascii="T" w:hAnsi="T" w:cs="Simplified Arabic"/>
          <w:sz w:val="24"/>
          <w:szCs w:val="24"/>
          <w:rtl/>
        </w:rPr>
        <w:t xml:space="preserve"> </w:t>
      </w:r>
      <w:r w:rsidRPr="005D59A7">
        <w:rPr>
          <w:rFonts w:ascii="T" w:hAnsi="T" w:cs="Simplified Arabic"/>
          <w:sz w:val="24"/>
          <w:szCs w:val="24"/>
          <w:rtl/>
        </w:rPr>
        <w:t>أخرى.</w:t>
      </w:r>
    </w:p>
    <w:p w14:paraId="1CCCEFFD" w14:textId="77777777" w:rsidR="005A5496" w:rsidRPr="005D59A7" w:rsidRDefault="00210FA3" w:rsidP="00DF52A6">
      <w:pPr>
        <w:pStyle w:val="ListParagraph"/>
        <w:bidi/>
        <w:spacing w:line="360" w:lineRule="auto"/>
        <w:ind w:left="84" w:firstLine="720"/>
        <w:jc w:val="both"/>
        <w:rPr>
          <w:rFonts w:ascii="T" w:hAnsi="T" w:cs="Simplified Arabic"/>
          <w:sz w:val="24"/>
          <w:szCs w:val="24"/>
          <w:rtl/>
        </w:rPr>
      </w:pPr>
      <w:r w:rsidRPr="005D59A7">
        <w:rPr>
          <w:rFonts w:ascii="T" w:hAnsi="T" w:cs="Simplified Arabic"/>
          <w:sz w:val="24"/>
          <w:szCs w:val="24"/>
          <w:rtl/>
        </w:rPr>
        <w:t>تطوير</w:t>
      </w:r>
      <w:r w:rsidR="004F25C0" w:rsidRPr="005D59A7">
        <w:rPr>
          <w:rFonts w:ascii="T" w:hAnsi="T" w:cs="Simplified Arabic"/>
          <w:sz w:val="24"/>
          <w:szCs w:val="24"/>
          <w:rtl/>
        </w:rPr>
        <w:t xml:space="preserve"> </w:t>
      </w:r>
      <w:r w:rsidRPr="005D59A7">
        <w:rPr>
          <w:rFonts w:ascii="T" w:hAnsi="T" w:cs="Simplified Arabic"/>
          <w:sz w:val="24"/>
          <w:szCs w:val="24"/>
          <w:rtl/>
        </w:rPr>
        <w:t>البنية</w:t>
      </w:r>
      <w:r w:rsidR="004F25C0" w:rsidRPr="005D59A7">
        <w:rPr>
          <w:rFonts w:ascii="T" w:hAnsi="T" w:cs="Simplified Arabic"/>
          <w:sz w:val="24"/>
          <w:szCs w:val="24"/>
          <w:rtl/>
        </w:rPr>
        <w:t xml:space="preserve"> </w:t>
      </w:r>
      <w:r w:rsidRPr="005D59A7">
        <w:rPr>
          <w:rFonts w:ascii="T" w:hAnsi="T" w:cs="Simplified Arabic"/>
          <w:sz w:val="24"/>
          <w:szCs w:val="24"/>
          <w:rtl/>
        </w:rPr>
        <w:t>التحتية: تعتبر</w:t>
      </w:r>
      <w:r w:rsidR="004F25C0" w:rsidRPr="005D59A7">
        <w:rPr>
          <w:rFonts w:ascii="T" w:hAnsi="T" w:cs="Simplified Arabic"/>
          <w:sz w:val="24"/>
          <w:szCs w:val="24"/>
          <w:rtl/>
        </w:rPr>
        <w:t xml:space="preserve"> </w:t>
      </w:r>
      <w:r w:rsidRPr="005D59A7">
        <w:rPr>
          <w:rFonts w:ascii="T" w:hAnsi="T" w:cs="Simplified Arabic"/>
          <w:sz w:val="24"/>
          <w:szCs w:val="24"/>
          <w:rtl/>
        </w:rPr>
        <w:t>الشراكات</w:t>
      </w:r>
      <w:r w:rsidR="004F25C0" w:rsidRPr="005D59A7">
        <w:rPr>
          <w:rFonts w:ascii="T" w:hAnsi="T" w:cs="Simplified Arabic"/>
          <w:sz w:val="24"/>
          <w:szCs w:val="24"/>
          <w:rtl/>
        </w:rPr>
        <w:t xml:space="preserve"> </w:t>
      </w:r>
      <w:r w:rsidRPr="005D59A7">
        <w:rPr>
          <w:rFonts w:ascii="T" w:hAnsi="T" w:cs="Simplified Arabic"/>
          <w:sz w:val="24"/>
          <w:szCs w:val="24"/>
          <w:rtl/>
        </w:rPr>
        <w:t>بين</w:t>
      </w:r>
      <w:r w:rsidR="004F25C0" w:rsidRPr="005D59A7">
        <w:rPr>
          <w:rFonts w:ascii="T" w:hAnsi="T" w:cs="Simplified Arabic"/>
          <w:sz w:val="24"/>
          <w:szCs w:val="24"/>
          <w:rtl/>
        </w:rPr>
        <w:t xml:space="preserve"> </w:t>
      </w:r>
      <w:r w:rsidRPr="005D59A7">
        <w:rPr>
          <w:rFonts w:ascii="T" w:hAnsi="T" w:cs="Simplified Arabic"/>
          <w:sz w:val="24"/>
          <w:szCs w:val="24"/>
          <w:rtl/>
        </w:rPr>
        <w:t>القطاعين</w:t>
      </w:r>
      <w:r w:rsidR="004F25C0" w:rsidRPr="005D59A7">
        <w:rPr>
          <w:rFonts w:ascii="T" w:hAnsi="T" w:cs="Simplified Arabic"/>
          <w:sz w:val="24"/>
          <w:szCs w:val="24"/>
          <w:rtl/>
        </w:rPr>
        <w:t xml:space="preserve"> </w:t>
      </w:r>
      <w:r w:rsidRPr="005D59A7">
        <w:rPr>
          <w:rFonts w:ascii="T" w:hAnsi="T" w:cs="Simplified Arabic"/>
          <w:sz w:val="24"/>
          <w:szCs w:val="24"/>
          <w:rtl/>
        </w:rPr>
        <w:t>العام</w:t>
      </w:r>
      <w:r w:rsidR="004F25C0" w:rsidRPr="005D59A7">
        <w:rPr>
          <w:rFonts w:ascii="T" w:hAnsi="T" w:cs="Simplified Arabic"/>
          <w:sz w:val="24"/>
          <w:szCs w:val="24"/>
          <w:rtl/>
        </w:rPr>
        <w:t xml:space="preserve"> </w:t>
      </w:r>
      <w:r w:rsidRPr="005D59A7">
        <w:rPr>
          <w:rFonts w:ascii="T" w:hAnsi="T" w:cs="Simplified Arabic"/>
          <w:sz w:val="24"/>
          <w:szCs w:val="24"/>
          <w:rtl/>
        </w:rPr>
        <w:t>والخاص</w:t>
      </w:r>
      <w:r w:rsidR="004F25C0" w:rsidRPr="005D59A7">
        <w:rPr>
          <w:rFonts w:ascii="T" w:hAnsi="T" w:cs="Simplified Arabic"/>
          <w:sz w:val="24"/>
          <w:szCs w:val="24"/>
          <w:rtl/>
        </w:rPr>
        <w:t xml:space="preserve"> </w:t>
      </w:r>
      <w:r w:rsidRPr="005D59A7">
        <w:rPr>
          <w:rFonts w:ascii="T" w:hAnsi="T" w:cs="Simplified Arabic"/>
          <w:sz w:val="24"/>
          <w:szCs w:val="24"/>
          <w:rtl/>
        </w:rPr>
        <w:t>ضرورية</w:t>
      </w:r>
      <w:r w:rsidR="004F25C0" w:rsidRPr="005D59A7">
        <w:rPr>
          <w:rFonts w:ascii="T" w:hAnsi="T" w:cs="Simplified Arabic"/>
          <w:sz w:val="24"/>
          <w:szCs w:val="24"/>
          <w:rtl/>
        </w:rPr>
        <w:t xml:space="preserve"> </w:t>
      </w:r>
      <w:r w:rsidRPr="005D59A7">
        <w:rPr>
          <w:rFonts w:ascii="T" w:hAnsi="T" w:cs="Simplified Arabic"/>
          <w:sz w:val="24"/>
          <w:szCs w:val="24"/>
          <w:rtl/>
        </w:rPr>
        <w:t>لسد</w:t>
      </w:r>
      <w:r w:rsidR="004F25C0" w:rsidRPr="005D59A7">
        <w:rPr>
          <w:rFonts w:ascii="T" w:hAnsi="T" w:cs="Simplified Arabic"/>
          <w:sz w:val="24"/>
          <w:szCs w:val="24"/>
          <w:rtl/>
        </w:rPr>
        <w:t xml:space="preserve"> </w:t>
      </w:r>
      <w:r w:rsidRPr="005D59A7">
        <w:rPr>
          <w:rFonts w:ascii="T" w:hAnsi="T" w:cs="Simplified Arabic"/>
          <w:sz w:val="24"/>
          <w:szCs w:val="24"/>
          <w:rtl/>
        </w:rPr>
        <w:t>فجوات</w:t>
      </w:r>
      <w:r w:rsidR="004F25C0" w:rsidRPr="005D59A7">
        <w:rPr>
          <w:rFonts w:ascii="T" w:hAnsi="T" w:cs="Simplified Arabic"/>
          <w:sz w:val="24"/>
          <w:szCs w:val="24"/>
          <w:rtl/>
        </w:rPr>
        <w:t xml:space="preserve"> </w:t>
      </w:r>
      <w:r w:rsidRPr="005D59A7">
        <w:rPr>
          <w:rFonts w:ascii="T" w:hAnsi="T" w:cs="Simplified Arabic"/>
          <w:sz w:val="24"/>
          <w:szCs w:val="24"/>
          <w:rtl/>
        </w:rPr>
        <w:t>البنية</w:t>
      </w:r>
      <w:r w:rsidR="004F25C0" w:rsidRPr="005D59A7">
        <w:rPr>
          <w:rFonts w:ascii="T" w:hAnsi="T" w:cs="Simplified Arabic"/>
          <w:sz w:val="24"/>
          <w:szCs w:val="24"/>
          <w:rtl/>
        </w:rPr>
        <w:t xml:space="preserve"> </w:t>
      </w:r>
      <w:r w:rsidRPr="005D59A7">
        <w:rPr>
          <w:rFonts w:ascii="T" w:hAnsi="T" w:cs="Simplified Arabic"/>
          <w:sz w:val="24"/>
          <w:szCs w:val="24"/>
          <w:rtl/>
        </w:rPr>
        <w:t>التحتية،</w:t>
      </w:r>
      <w:r w:rsidR="004F25C0" w:rsidRPr="005D59A7">
        <w:rPr>
          <w:rFonts w:ascii="T" w:hAnsi="T" w:cs="Simplified Arabic"/>
          <w:sz w:val="24"/>
          <w:szCs w:val="24"/>
          <w:rtl/>
        </w:rPr>
        <w:t xml:space="preserve"> </w:t>
      </w:r>
      <w:r w:rsidRPr="005D59A7">
        <w:rPr>
          <w:rFonts w:ascii="T" w:hAnsi="T" w:cs="Simplified Arabic"/>
          <w:sz w:val="24"/>
          <w:szCs w:val="24"/>
          <w:rtl/>
        </w:rPr>
        <w:t>وخاصة</w:t>
      </w:r>
      <w:r w:rsidR="004F25C0" w:rsidRPr="005D59A7">
        <w:rPr>
          <w:rFonts w:ascii="T" w:hAnsi="T" w:cs="Simplified Arabic"/>
          <w:sz w:val="24"/>
          <w:szCs w:val="24"/>
          <w:rtl/>
        </w:rPr>
        <w:t xml:space="preserve"> </w:t>
      </w:r>
      <w:r w:rsidRPr="005D59A7">
        <w:rPr>
          <w:rFonts w:ascii="T" w:hAnsi="T" w:cs="Simplified Arabic"/>
          <w:sz w:val="24"/>
          <w:szCs w:val="24"/>
          <w:rtl/>
        </w:rPr>
        <w:t>في</w:t>
      </w:r>
      <w:r w:rsidR="004F25C0" w:rsidRPr="005D59A7">
        <w:rPr>
          <w:rFonts w:ascii="T" w:hAnsi="T" w:cs="Simplified Arabic"/>
          <w:sz w:val="24"/>
          <w:szCs w:val="24"/>
          <w:rtl/>
        </w:rPr>
        <w:t xml:space="preserve"> </w:t>
      </w:r>
      <w:r w:rsidRPr="005D59A7">
        <w:rPr>
          <w:rFonts w:ascii="T" w:hAnsi="T" w:cs="Simplified Arabic"/>
          <w:sz w:val="24"/>
          <w:szCs w:val="24"/>
          <w:rtl/>
        </w:rPr>
        <w:t>المجتمعات</w:t>
      </w:r>
      <w:r w:rsidR="004F25C0" w:rsidRPr="005D59A7">
        <w:rPr>
          <w:rFonts w:ascii="T" w:hAnsi="T" w:cs="Simplified Arabic"/>
          <w:sz w:val="24"/>
          <w:szCs w:val="24"/>
          <w:rtl/>
        </w:rPr>
        <w:t xml:space="preserve"> </w:t>
      </w:r>
      <w:r w:rsidRPr="005D59A7">
        <w:rPr>
          <w:rFonts w:ascii="T" w:hAnsi="T" w:cs="Simplified Arabic"/>
          <w:sz w:val="24"/>
          <w:szCs w:val="24"/>
          <w:rtl/>
        </w:rPr>
        <w:t>والبلدان</w:t>
      </w:r>
      <w:r w:rsidR="004F25C0" w:rsidRPr="005D59A7">
        <w:rPr>
          <w:rFonts w:ascii="T" w:hAnsi="T" w:cs="Simplified Arabic"/>
          <w:sz w:val="24"/>
          <w:szCs w:val="24"/>
          <w:rtl/>
        </w:rPr>
        <w:t xml:space="preserve"> </w:t>
      </w:r>
      <w:r w:rsidRPr="005D59A7">
        <w:rPr>
          <w:rFonts w:ascii="T" w:hAnsi="T" w:cs="Simplified Arabic"/>
          <w:sz w:val="24"/>
          <w:szCs w:val="24"/>
          <w:rtl/>
        </w:rPr>
        <w:t>النامية،</w:t>
      </w:r>
      <w:r w:rsidR="004F25C0" w:rsidRPr="005D59A7">
        <w:rPr>
          <w:rFonts w:ascii="T" w:hAnsi="T" w:cs="Simplified Arabic"/>
          <w:sz w:val="24"/>
          <w:szCs w:val="24"/>
          <w:rtl/>
        </w:rPr>
        <w:t xml:space="preserve"> </w:t>
      </w:r>
      <w:r w:rsidRPr="005D59A7">
        <w:rPr>
          <w:rFonts w:ascii="T" w:hAnsi="T" w:cs="Simplified Arabic"/>
          <w:sz w:val="24"/>
          <w:szCs w:val="24"/>
          <w:rtl/>
        </w:rPr>
        <w:t>مما</w:t>
      </w:r>
      <w:r w:rsidR="004F25C0" w:rsidRPr="005D59A7">
        <w:rPr>
          <w:rFonts w:ascii="T" w:hAnsi="T" w:cs="Simplified Arabic"/>
          <w:sz w:val="24"/>
          <w:szCs w:val="24"/>
          <w:rtl/>
        </w:rPr>
        <w:t xml:space="preserve"> </w:t>
      </w:r>
      <w:r w:rsidRPr="005D59A7">
        <w:rPr>
          <w:rFonts w:ascii="T" w:hAnsi="T" w:cs="Simplified Arabic"/>
          <w:sz w:val="24"/>
          <w:szCs w:val="24"/>
          <w:rtl/>
        </w:rPr>
        <w:t>يمكن</w:t>
      </w:r>
      <w:r w:rsidR="004F25C0" w:rsidRPr="005D59A7">
        <w:rPr>
          <w:rFonts w:ascii="T" w:hAnsi="T" w:cs="Simplified Arabic"/>
          <w:sz w:val="24"/>
          <w:szCs w:val="24"/>
          <w:rtl/>
        </w:rPr>
        <w:t xml:space="preserve"> </w:t>
      </w:r>
      <w:r w:rsidRPr="005D59A7">
        <w:rPr>
          <w:rFonts w:ascii="T" w:hAnsi="T" w:cs="Simplified Arabic"/>
          <w:sz w:val="24"/>
          <w:szCs w:val="24"/>
          <w:rtl/>
        </w:rPr>
        <w:t>أن</w:t>
      </w:r>
      <w:r w:rsidR="004F25C0" w:rsidRPr="005D59A7">
        <w:rPr>
          <w:rFonts w:ascii="T" w:hAnsi="T" w:cs="Simplified Arabic"/>
          <w:sz w:val="24"/>
          <w:szCs w:val="24"/>
          <w:rtl/>
        </w:rPr>
        <w:t xml:space="preserve"> </w:t>
      </w:r>
      <w:r w:rsidRPr="005D59A7">
        <w:rPr>
          <w:rFonts w:ascii="T" w:hAnsi="T" w:cs="Simplified Arabic"/>
          <w:sz w:val="24"/>
          <w:szCs w:val="24"/>
          <w:rtl/>
        </w:rPr>
        <w:t>يجذب</w:t>
      </w:r>
      <w:r w:rsidR="004F25C0" w:rsidRPr="005D59A7">
        <w:rPr>
          <w:rFonts w:ascii="T" w:hAnsi="T" w:cs="Simplified Arabic"/>
          <w:sz w:val="24"/>
          <w:szCs w:val="24"/>
          <w:rtl/>
        </w:rPr>
        <w:t xml:space="preserve"> </w:t>
      </w:r>
      <w:r w:rsidRPr="005D59A7">
        <w:rPr>
          <w:rFonts w:ascii="T" w:hAnsi="T" w:cs="Simplified Arabic"/>
          <w:sz w:val="24"/>
          <w:szCs w:val="24"/>
          <w:rtl/>
        </w:rPr>
        <w:t>المزيد</w:t>
      </w:r>
      <w:r w:rsidR="004F25C0" w:rsidRPr="005D59A7">
        <w:rPr>
          <w:rFonts w:ascii="T" w:hAnsi="T" w:cs="Simplified Arabic"/>
          <w:sz w:val="24"/>
          <w:szCs w:val="24"/>
          <w:rtl/>
        </w:rPr>
        <w:t xml:space="preserve"> </w:t>
      </w:r>
      <w:r w:rsidRPr="005D59A7">
        <w:rPr>
          <w:rFonts w:ascii="T" w:hAnsi="T" w:cs="Simplified Arabic"/>
          <w:sz w:val="24"/>
          <w:szCs w:val="24"/>
          <w:rtl/>
        </w:rPr>
        <w:t>من</w:t>
      </w:r>
      <w:r w:rsidR="004F25C0" w:rsidRPr="005D59A7">
        <w:rPr>
          <w:rFonts w:ascii="T" w:hAnsi="T" w:cs="Simplified Arabic"/>
          <w:sz w:val="24"/>
          <w:szCs w:val="24"/>
          <w:rtl/>
        </w:rPr>
        <w:t xml:space="preserve"> </w:t>
      </w:r>
      <w:r w:rsidRPr="005D59A7">
        <w:rPr>
          <w:rFonts w:ascii="T" w:hAnsi="T" w:cs="Simplified Arabic"/>
          <w:sz w:val="24"/>
          <w:szCs w:val="24"/>
          <w:rtl/>
        </w:rPr>
        <w:t>الشركات</w:t>
      </w:r>
      <w:r w:rsidR="004F25C0" w:rsidRPr="005D59A7">
        <w:rPr>
          <w:rFonts w:ascii="T" w:hAnsi="T" w:cs="Simplified Arabic"/>
          <w:sz w:val="24"/>
          <w:szCs w:val="24"/>
          <w:rtl/>
        </w:rPr>
        <w:t xml:space="preserve"> </w:t>
      </w:r>
      <w:r w:rsidRPr="005D59A7">
        <w:rPr>
          <w:rFonts w:ascii="T" w:hAnsi="T" w:cs="Simplified Arabic"/>
          <w:sz w:val="24"/>
          <w:szCs w:val="24"/>
          <w:rtl/>
        </w:rPr>
        <w:t>والمزيد</w:t>
      </w:r>
      <w:r w:rsidR="004F25C0" w:rsidRPr="005D59A7">
        <w:rPr>
          <w:rFonts w:ascii="T" w:hAnsi="T" w:cs="Simplified Arabic"/>
          <w:sz w:val="24"/>
          <w:szCs w:val="24"/>
          <w:rtl/>
        </w:rPr>
        <w:t xml:space="preserve"> </w:t>
      </w:r>
      <w:r w:rsidRPr="005D59A7">
        <w:rPr>
          <w:rFonts w:ascii="T" w:hAnsi="T" w:cs="Simplified Arabic"/>
          <w:sz w:val="24"/>
          <w:szCs w:val="24"/>
          <w:rtl/>
        </w:rPr>
        <w:t>من</w:t>
      </w:r>
      <w:r w:rsidR="004F25C0" w:rsidRPr="005D59A7">
        <w:rPr>
          <w:rFonts w:ascii="T" w:hAnsi="T" w:cs="Simplified Arabic"/>
          <w:sz w:val="24"/>
          <w:szCs w:val="24"/>
          <w:rtl/>
        </w:rPr>
        <w:t xml:space="preserve"> </w:t>
      </w:r>
      <w:r w:rsidRPr="005D59A7">
        <w:rPr>
          <w:rFonts w:ascii="T" w:hAnsi="T" w:cs="Simplified Arabic"/>
          <w:sz w:val="24"/>
          <w:szCs w:val="24"/>
          <w:rtl/>
        </w:rPr>
        <w:t>النمو</w:t>
      </w:r>
      <w:r w:rsidR="004F25C0" w:rsidRPr="005D59A7">
        <w:rPr>
          <w:rFonts w:ascii="T" w:hAnsi="T" w:cs="Simplified Arabic"/>
          <w:sz w:val="24"/>
          <w:szCs w:val="24"/>
          <w:rtl/>
        </w:rPr>
        <w:t xml:space="preserve"> </w:t>
      </w:r>
      <w:r w:rsidRPr="005D59A7">
        <w:rPr>
          <w:rFonts w:ascii="T" w:hAnsi="T" w:cs="Simplified Arabic"/>
          <w:sz w:val="24"/>
          <w:szCs w:val="24"/>
          <w:rtl/>
        </w:rPr>
        <w:t>الاقتصادي.</w:t>
      </w:r>
    </w:p>
    <w:p w14:paraId="3D4F134C" w14:textId="63AE72A5" w:rsidR="00A41647" w:rsidRPr="005D59A7" w:rsidRDefault="00210FA3" w:rsidP="00DF52A6">
      <w:pPr>
        <w:pStyle w:val="ListParagraph"/>
        <w:bidi/>
        <w:spacing w:line="360" w:lineRule="auto"/>
        <w:ind w:left="84" w:firstLine="720"/>
        <w:jc w:val="both"/>
        <w:rPr>
          <w:rFonts w:ascii="T" w:hAnsi="T" w:cs="Simplified Arabic"/>
          <w:sz w:val="24"/>
          <w:szCs w:val="24"/>
          <w:rtl/>
        </w:rPr>
      </w:pPr>
      <w:r w:rsidRPr="005D59A7">
        <w:rPr>
          <w:rFonts w:ascii="T" w:hAnsi="T" w:cs="Simplified Arabic"/>
          <w:sz w:val="24"/>
          <w:szCs w:val="24"/>
          <w:rtl/>
        </w:rPr>
        <w:t>لذلك،</w:t>
      </w:r>
      <w:r w:rsidR="004F25C0" w:rsidRPr="005D59A7">
        <w:rPr>
          <w:rFonts w:ascii="T" w:hAnsi="T" w:cs="Simplified Arabic"/>
          <w:sz w:val="24"/>
          <w:szCs w:val="24"/>
          <w:rtl/>
        </w:rPr>
        <w:t xml:space="preserve"> </w:t>
      </w:r>
      <w:r w:rsidRPr="005D59A7">
        <w:rPr>
          <w:rFonts w:ascii="T" w:hAnsi="T" w:cs="Simplified Arabic"/>
          <w:sz w:val="24"/>
          <w:szCs w:val="24"/>
          <w:rtl/>
        </w:rPr>
        <w:t>تعد</w:t>
      </w:r>
      <w:r w:rsidR="004F25C0" w:rsidRPr="005D59A7">
        <w:rPr>
          <w:rFonts w:ascii="T" w:hAnsi="T" w:cs="Simplified Arabic"/>
          <w:sz w:val="24"/>
          <w:szCs w:val="24"/>
          <w:rtl/>
        </w:rPr>
        <w:t xml:space="preserve"> </w:t>
      </w:r>
      <w:r w:rsidRPr="005D59A7">
        <w:rPr>
          <w:rFonts w:ascii="T" w:hAnsi="T" w:cs="Simplified Arabic"/>
          <w:sz w:val="24"/>
          <w:szCs w:val="24"/>
          <w:rtl/>
        </w:rPr>
        <w:t>الشراكات</w:t>
      </w:r>
      <w:r w:rsidR="004F25C0" w:rsidRPr="005D59A7">
        <w:rPr>
          <w:rFonts w:ascii="T" w:hAnsi="T" w:cs="Simplified Arabic"/>
          <w:sz w:val="24"/>
          <w:szCs w:val="24"/>
          <w:rtl/>
        </w:rPr>
        <w:t xml:space="preserve"> </w:t>
      </w:r>
      <w:r w:rsidRPr="005D59A7">
        <w:rPr>
          <w:rFonts w:ascii="T" w:hAnsi="T" w:cs="Simplified Arabic"/>
          <w:sz w:val="24"/>
          <w:szCs w:val="24"/>
          <w:rtl/>
        </w:rPr>
        <w:t>بين</w:t>
      </w:r>
      <w:r w:rsidR="004F25C0" w:rsidRPr="005D59A7">
        <w:rPr>
          <w:rFonts w:ascii="T" w:hAnsi="T" w:cs="Simplified Arabic"/>
          <w:sz w:val="24"/>
          <w:szCs w:val="24"/>
          <w:rtl/>
        </w:rPr>
        <w:t xml:space="preserve"> </w:t>
      </w:r>
      <w:r w:rsidRPr="005D59A7">
        <w:rPr>
          <w:rFonts w:ascii="T" w:hAnsi="T" w:cs="Simplified Arabic"/>
          <w:sz w:val="24"/>
          <w:szCs w:val="24"/>
          <w:rtl/>
        </w:rPr>
        <w:t>القطاعين</w:t>
      </w:r>
      <w:r w:rsidR="004F25C0" w:rsidRPr="005D59A7">
        <w:rPr>
          <w:rFonts w:ascii="T" w:hAnsi="T" w:cs="Simplified Arabic"/>
          <w:sz w:val="24"/>
          <w:szCs w:val="24"/>
          <w:rtl/>
        </w:rPr>
        <w:t xml:space="preserve"> </w:t>
      </w:r>
      <w:r w:rsidRPr="005D59A7">
        <w:rPr>
          <w:rFonts w:ascii="T" w:hAnsi="T" w:cs="Simplified Arabic"/>
          <w:sz w:val="24"/>
          <w:szCs w:val="24"/>
          <w:rtl/>
        </w:rPr>
        <w:t>العام</w:t>
      </w:r>
      <w:r w:rsidR="004F25C0" w:rsidRPr="005D59A7">
        <w:rPr>
          <w:rFonts w:ascii="T" w:hAnsi="T" w:cs="Simplified Arabic"/>
          <w:sz w:val="24"/>
          <w:szCs w:val="24"/>
          <w:rtl/>
        </w:rPr>
        <w:t xml:space="preserve"> </w:t>
      </w:r>
      <w:r w:rsidRPr="005D59A7">
        <w:rPr>
          <w:rFonts w:ascii="T" w:hAnsi="T" w:cs="Simplified Arabic"/>
          <w:sz w:val="24"/>
          <w:szCs w:val="24"/>
          <w:rtl/>
        </w:rPr>
        <w:t>والخاص</w:t>
      </w:r>
      <w:r w:rsidR="004F25C0" w:rsidRPr="005D59A7">
        <w:rPr>
          <w:rFonts w:ascii="T" w:hAnsi="T" w:cs="Simplified Arabic"/>
          <w:sz w:val="24"/>
          <w:szCs w:val="24"/>
          <w:rtl/>
        </w:rPr>
        <w:t xml:space="preserve"> </w:t>
      </w:r>
      <w:r w:rsidRPr="005D59A7">
        <w:rPr>
          <w:rFonts w:ascii="T" w:hAnsi="T" w:cs="Simplified Arabic"/>
          <w:sz w:val="24"/>
          <w:szCs w:val="24"/>
          <w:rtl/>
        </w:rPr>
        <w:t>مهمة</w:t>
      </w:r>
      <w:r w:rsidR="004F25C0" w:rsidRPr="005D59A7">
        <w:rPr>
          <w:rFonts w:ascii="T" w:hAnsi="T" w:cs="Simplified Arabic"/>
          <w:sz w:val="24"/>
          <w:szCs w:val="24"/>
          <w:rtl/>
        </w:rPr>
        <w:t xml:space="preserve"> </w:t>
      </w:r>
      <w:r w:rsidRPr="005D59A7">
        <w:rPr>
          <w:rFonts w:ascii="T" w:hAnsi="T" w:cs="Simplified Arabic"/>
          <w:sz w:val="24"/>
          <w:szCs w:val="24"/>
          <w:rtl/>
        </w:rPr>
        <w:t>لأنها</w:t>
      </w:r>
      <w:r w:rsidR="004F25C0" w:rsidRPr="005D59A7">
        <w:rPr>
          <w:rFonts w:ascii="T" w:hAnsi="T" w:cs="Simplified Arabic"/>
          <w:sz w:val="24"/>
          <w:szCs w:val="24"/>
          <w:rtl/>
        </w:rPr>
        <w:t xml:space="preserve"> </w:t>
      </w:r>
      <w:r w:rsidRPr="005D59A7">
        <w:rPr>
          <w:rFonts w:ascii="T" w:hAnsi="T" w:cs="Simplified Arabic"/>
          <w:sz w:val="24"/>
          <w:szCs w:val="24"/>
          <w:rtl/>
        </w:rPr>
        <w:t>توفر</w:t>
      </w:r>
      <w:r w:rsidR="004F25C0" w:rsidRPr="005D59A7">
        <w:rPr>
          <w:rFonts w:ascii="T" w:hAnsi="T" w:cs="Simplified Arabic"/>
          <w:sz w:val="24"/>
          <w:szCs w:val="24"/>
          <w:rtl/>
        </w:rPr>
        <w:t xml:space="preserve"> </w:t>
      </w:r>
      <w:r w:rsidRPr="005D59A7">
        <w:rPr>
          <w:rFonts w:ascii="T" w:hAnsi="T" w:cs="Simplified Arabic"/>
          <w:sz w:val="24"/>
          <w:szCs w:val="24"/>
          <w:rtl/>
        </w:rPr>
        <w:t>آلية</w:t>
      </w:r>
      <w:r w:rsidR="004F25C0" w:rsidRPr="005D59A7">
        <w:rPr>
          <w:rFonts w:ascii="T" w:hAnsi="T" w:cs="Simplified Arabic"/>
          <w:sz w:val="24"/>
          <w:szCs w:val="24"/>
          <w:rtl/>
        </w:rPr>
        <w:t xml:space="preserve"> </w:t>
      </w:r>
      <w:r w:rsidRPr="005D59A7">
        <w:rPr>
          <w:rFonts w:ascii="T" w:hAnsi="T" w:cs="Simplified Arabic"/>
          <w:sz w:val="24"/>
          <w:szCs w:val="24"/>
          <w:rtl/>
        </w:rPr>
        <w:t>قوية</w:t>
      </w:r>
      <w:r w:rsidR="004F25C0" w:rsidRPr="005D59A7">
        <w:rPr>
          <w:rFonts w:ascii="T" w:hAnsi="T" w:cs="Simplified Arabic"/>
          <w:sz w:val="24"/>
          <w:szCs w:val="24"/>
          <w:rtl/>
        </w:rPr>
        <w:t xml:space="preserve"> </w:t>
      </w:r>
      <w:r w:rsidRPr="005D59A7">
        <w:rPr>
          <w:rFonts w:ascii="T" w:hAnsi="T" w:cs="Simplified Arabic"/>
          <w:sz w:val="24"/>
          <w:szCs w:val="24"/>
          <w:rtl/>
        </w:rPr>
        <w:t>للحكومات</w:t>
      </w:r>
      <w:r w:rsidR="004F25C0" w:rsidRPr="005D59A7">
        <w:rPr>
          <w:rFonts w:ascii="T" w:hAnsi="T" w:cs="Simplified Arabic"/>
          <w:sz w:val="24"/>
          <w:szCs w:val="24"/>
          <w:rtl/>
        </w:rPr>
        <w:t xml:space="preserve"> </w:t>
      </w:r>
      <w:r w:rsidRPr="005D59A7">
        <w:rPr>
          <w:rFonts w:ascii="T" w:hAnsi="T" w:cs="Simplified Arabic"/>
          <w:sz w:val="24"/>
          <w:szCs w:val="24"/>
          <w:rtl/>
        </w:rPr>
        <w:t>لشراء</w:t>
      </w:r>
      <w:r w:rsidR="004F25C0" w:rsidRPr="005D59A7">
        <w:rPr>
          <w:rFonts w:ascii="T" w:hAnsi="T" w:cs="Simplified Arabic"/>
          <w:sz w:val="24"/>
          <w:szCs w:val="24"/>
          <w:rtl/>
        </w:rPr>
        <w:t xml:space="preserve"> </w:t>
      </w:r>
      <w:r w:rsidRPr="005D59A7">
        <w:rPr>
          <w:rFonts w:ascii="T" w:hAnsi="T" w:cs="Simplified Arabic"/>
          <w:sz w:val="24"/>
          <w:szCs w:val="24"/>
          <w:rtl/>
        </w:rPr>
        <w:t>وتنفيذ</w:t>
      </w:r>
      <w:r w:rsidR="004F25C0" w:rsidRPr="005D59A7">
        <w:rPr>
          <w:rFonts w:ascii="T" w:hAnsi="T" w:cs="Simplified Arabic"/>
          <w:sz w:val="24"/>
          <w:szCs w:val="24"/>
          <w:rtl/>
        </w:rPr>
        <w:t xml:space="preserve"> </w:t>
      </w:r>
      <w:r w:rsidRPr="005D59A7">
        <w:rPr>
          <w:rFonts w:ascii="T" w:hAnsi="T" w:cs="Simplified Arabic"/>
          <w:sz w:val="24"/>
          <w:szCs w:val="24"/>
          <w:rtl/>
        </w:rPr>
        <w:t>البنية</w:t>
      </w:r>
      <w:r w:rsidR="004F25C0" w:rsidRPr="005D59A7">
        <w:rPr>
          <w:rFonts w:ascii="T" w:hAnsi="T" w:cs="Simplified Arabic"/>
          <w:sz w:val="24"/>
          <w:szCs w:val="24"/>
          <w:rtl/>
        </w:rPr>
        <w:t xml:space="preserve"> </w:t>
      </w:r>
      <w:r w:rsidRPr="005D59A7">
        <w:rPr>
          <w:rFonts w:ascii="T" w:hAnsi="T" w:cs="Simplified Arabic"/>
          <w:sz w:val="24"/>
          <w:szCs w:val="24"/>
          <w:rtl/>
        </w:rPr>
        <w:t>التحتية</w:t>
      </w:r>
      <w:r w:rsidR="004F25C0" w:rsidRPr="005D59A7">
        <w:rPr>
          <w:rFonts w:ascii="T" w:hAnsi="T" w:cs="Simplified Arabic"/>
          <w:sz w:val="24"/>
          <w:szCs w:val="24"/>
          <w:rtl/>
        </w:rPr>
        <w:t xml:space="preserve"> </w:t>
      </w:r>
      <w:r w:rsidRPr="005D59A7">
        <w:rPr>
          <w:rFonts w:ascii="T" w:hAnsi="T" w:cs="Simplified Arabic"/>
          <w:sz w:val="24"/>
          <w:szCs w:val="24"/>
          <w:rtl/>
        </w:rPr>
        <w:t>والخدمات</w:t>
      </w:r>
      <w:r w:rsidR="004F25C0" w:rsidRPr="005D59A7">
        <w:rPr>
          <w:rFonts w:ascii="T" w:hAnsi="T" w:cs="Simplified Arabic"/>
          <w:sz w:val="24"/>
          <w:szCs w:val="24"/>
          <w:rtl/>
        </w:rPr>
        <w:t xml:space="preserve"> </w:t>
      </w:r>
      <w:r w:rsidRPr="005D59A7">
        <w:rPr>
          <w:rFonts w:ascii="T" w:hAnsi="T" w:cs="Simplified Arabic"/>
          <w:sz w:val="24"/>
          <w:szCs w:val="24"/>
          <w:rtl/>
        </w:rPr>
        <w:t>العامة</w:t>
      </w:r>
      <w:r w:rsidR="004F25C0" w:rsidRPr="005D59A7">
        <w:rPr>
          <w:rFonts w:ascii="T" w:hAnsi="T" w:cs="Simplified Arabic"/>
          <w:sz w:val="24"/>
          <w:szCs w:val="24"/>
          <w:rtl/>
        </w:rPr>
        <w:t xml:space="preserve"> </w:t>
      </w:r>
      <w:r w:rsidRPr="005D59A7">
        <w:rPr>
          <w:rFonts w:ascii="T" w:hAnsi="T" w:cs="Simplified Arabic"/>
          <w:sz w:val="24"/>
          <w:szCs w:val="24"/>
          <w:rtl/>
        </w:rPr>
        <w:t>الأساسية</w:t>
      </w:r>
      <w:r w:rsidR="004F25C0" w:rsidRPr="005D59A7">
        <w:rPr>
          <w:rFonts w:ascii="T" w:hAnsi="T" w:cs="Simplified Arabic"/>
          <w:sz w:val="24"/>
          <w:szCs w:val="24"/>
          <w:rtl/>
        </w:rPr>
        <w:t xml:space="preserve"> </w:t>
      </w:r>
      <w:r w:rsidRPr="005D59A7">
        <w:rPr>
          <w:rFonts w:ascii="T" w:hAnsi="T" w:cs="Simplified Arabic"/>
          <w:sz w:val="24"/>
          <w:szCs w:val="24"/>
          <w:rtl/>
        </w:rPr>
        <w:t>من</w:t>
      </w:r>
      <w:r w:rsidR="004F25C0" w:rsidRPr="005D59A7">
        <w:rPr>
          <w:rFonts w:ascii="T" w:hAnsi="T" w:cs="Simplified Arabic"/>
          <w:sz w:val="24"/>
          <w:szCs w:val="24"/>
          <w:rtl/>
        </w:rPr>
        <w:t xml:space="preserve"> </w:t>
      </w:r>
      <w:r w:rsidRPr="005D59A7">
        <w:rPr>
          <w:rFonts w:ascii="T" w:hAnsi="T" w:cs="Simplified Arabic"/>
          <w:sz w:val="24"/>
          <w:szCs w:val="24"/>
          <w:rtl/>
        </w:rPr>
        <w:t>خلال</w:t>
      </w:r>
      <w:r w:rsidR="004F25C0" w:rsidRPr="005D59A7">
        <w:rPr>
          <w:rFonts w:ascii="T" w:hAnsi="T" w:cs="Simplified Arabic"/>
          <w:sz w:val="24"/>
          <w:szCs w:val="24"/>
          <w:rtl/>
        </w:rPr>
        <w:t xml:space="preserve"> </w:t>
      </w:r>
      <w:r w:rsidRPr="005D59A7">
        <w:rPr>
          <w:rFonts w:ascii="T" w:hAnsi="T" w:cs="Simplified Arabic"/>
          <w:sz w:val="24"/>
          <w:szCs w:val="24"/>
          <w:rtl/>
        </w:rPr>
        <w:t>تسخير</w:t>
      </w:r>
      <w:r w:rsidR="004F25C0" w:rsidRPr="005D59A7">
        <w:rPr>
          <w:rFonts w:ascii="T" w:hAnsi="T" w:cs="Simplified Arabic"/>
          <w:sz w:val="24"/>
          <w:szCs w:val="24"/>
          <w:rtl/>
        </w:rPr>
        <w:t xml:space="preserve"> </w:t>
      </w:r>
      <w:r w:rsidRPr="005D59A7">
        <w:rPr>
          <w:rFonts w:ascii="T" w:hAnsi="T" w:cs="Simplified Arabic"/>
          <w:sz w:val="24"/>
          <w:szCs w:val="24"/>
          <w:rtl/>
        </w:rPr>
        <w:t>الموارد</w:t>
      </w:r>
      <w:r w:rsidR="004F25C0" w:rsidRPr="005D59A7">
        <w:rPr>
          <w:rFonts w:ascii="T" w:hAnsi="T" w:cs="Simplified Arabic"/>
          <w:sz w:val="24"/>
          <w:szCs w:val="24"/>
          <w:rtl/>
        </w:rPr>
        <w:t xml:space="preserve"> </w:t>
      </w:r>
      <w:r w:rsidRPr="005D59A7">
        <w:rPr>
          <w:rFonts w:ascii="T" w:hAnsi="T" w:cs="Simplified Arabic"/>
          <w:sz w:val="24"/>
          <w:szCs w:val="24"/>
          <w:rtl/>
        </w:rPr>
        <w:t>المالية</w:t>
      </w:r>
      <w:r w:rsidR="004F25C0" w:rsidRPr="005D59A7">
        <w:rPr>
          <w:rFonts w:ascii="T" w:hAnsi="T" w:cs="Simplified Arabic"/>
          <w:sz w:val="24"/>
          <w:szCs w:val="24"/>
          <w:rtl/>
        </w:rPr>
        <w:t xml:space="preserve"> </w:t>
      </w:r>
      <w:r w:rsidRPr="005D59A7">
        <w:rPr>
          <w:rFonts w:ascii="T" w:hAnsi="T" w:cs="Simplified Arabic"/>
          <w:sz w:val="24"/>
          <w:szCs w:val="24"/>
          <w:rtl/>
        </w:rPr>
        <w:t>والخبرة</w:t>
      </w:r>
      <w:r w:rsidR="004F25C0" w:rsidRPr="005D59A7">
        <w:rPr>
          <w:rFonts w:ascii="T" w:hAnsi="T" w:cs="Simplified Arabic"/>
          <w:sz w:val="24"/>
          <w:szCs w:val="24"/>
          <w:rtl/>
        </w:rPr>
        <w:t xml:space="preserve"> </w:t>
      </w:r>
      <w:r w:rsidRPr="005D59A7">
        <w:rPr>
          <w:rFonts w:ascii="T" w:hAnsi="T" w:cs="Simplified Arabic"/>
          <w:sz w:val="24"/>
          <w:szCs w:val="24"/>
          <w:rtl/>
        </w:rPr>
        <w:t>والابتكار</w:t>
      </w:r>
      <w:r w:rsidR="004F25C0" w:rsidRPr="005D59A7">
        <w:rPr>
          <w:rFonts w:ascii="T" w:hAnsi="T" w:cs="Simplified Arabic"/>
          <w:sz w:val="24"/>
          <w:szCs w:val="24"/>
          <w:rtl/>
        </w:rPr>
        <w:t xml:space="preserve"> </w:t>
      </w:r>
      <w:r w:rsidRPr="005D59A7">
        <w:rPr>
          <w:rFonts w:ascii="T" w:hAnsi="T" w:cs="Simplified Arabic"/>
          <w:sz w:val="24"/>
          <w:szCs w:val="24"/>
          <w:rtl/>
        </w:rPr>
        <w:t>في</w:t>
      </w:r>
      <w:r w:rsidR="004F25C0" w:rsidRPr="005D59A7">
        <w:rPr>
          <w:rFonts w:ascii="T" w:hAnsi="T" w:cs="Simplified Arabic"/>
          <w:sz w:val="24"/>
          <w:szCs w:val="24"/>
          <w:rtl/>
        </w:rPr>
        <w:t xml:space="preserve"> </w:t>
      </w:r>
      <w:r w:rsidRPr="005D59A7">
        <w:rPr>
          <w:rFonts w:ascii="T" w:hAnsi="T" w:cs="Simplified Arabic"/>
          <w:sz w:val="24"/>
          <w:szCs w:val="24"/>
          <w:rtl/>
        </w:rPr>
        <w:t>القطاع</w:t>
      </w:r>
      <w:r w:rsidR="004F25C0" w:rsidRPr="005D59A7">
        <w:rPr>
          <w:rFonts w:ascii="T" w:hAnsi="T" w:cs="Simplified Arabic"/>
          <w:sz w:val="24"/>
          <w:szCs w:val="24"/>
          <w:rtl/>
        </w:rPr>
        <w:t xml:space="preserve"> </w:t>
      </w:r>
      <w:r w:rsidRPr="005D59A7">
        <w:rPr>
          <w:rFonts w:ascii="T" w:hAnsi="T" w:cs="Simplified Arabic"/>
          <w:sz w:val="24"/>
          <w:szCs w:val="24"/>
          <w:rtl/>
        </w:rPr>
        <w:t>الخاص،</w:t>
      </w:r>
      <w:r w:rsidR="004F25C0" w:rsidRPr="005D59A7">
        <w:rPr>
          <w:rFonts w:ascii="T" w:hAnsi="T" w:cs="Simplified Arabic"/>
          <w:sz w:val="24"/>
          <w:szCs w:val="24"/>
          <w:rtl/>
        </w:rPr>
        <w:t xml:space="preserve"> </w:t>
      </w:r>
      <w:r w:rsidRPr="005D59A7">
        <w:rPr>
          <w:rFonts w:ascii="T" w:hAnsi="T" w:cs="Simplified Arabic"/>
          <w:sz w:val="24"/>
          <w:szCs w:val="24"/>
          <w:rtl/>
        </w:rPr>
        <w:t>بهدف</w:t>
      </w:r>
      <w:r w:rsidR="004F25C0" w:rsidRPr="005D59A7">
        <w:rPr>
          <w:rFonts w:ascii="T" w:hAnsi="T" w:cs="Simplified Arabic"/>
          <w:sz w:val="24"/>
          <w:szCs w:val="24"/>
          <w:rtl/>
        </w:rPr>
        <w:t xml:space="preserve"> </w:t>
      </w:r>
      <w:r w:rsidRPr="005D59A7">
        <w:rPr>
          <w:rFonts w:ascii="T" w:hAnsi="T" w:cs="Simplified Arabic"/>
          <w:sz w:val="24"/>
          <w:szCs w:val="24"/>
          <w:rtl/>
        </w:rPr>
        <w:t>تحقيق</w:t>
      </w:r>
      <w:r w:rsidR="004F25C0" w:rsidRPr="005D59A7">
        <w:rPr>
          <w:rFonts w:ascii="T" w:hAnsi="T" w:cs="Simplified Arabic"/>
          <w:sz w:val="24"/>
          <w:szCs w:val="24"/>
          <w:rtl/>
        </w:rPr>
        <w:t xml:space="preserve"> </w:t>
      </w:r>
      <w:r w:rsidRPr="005D59A7">
        <w:rPr>
          <w:rFonts w:ascii="T" w:hAnsi="T" w:cs="Simplified Arabic"/>
          <w:sz w:val="24"/>
          <w:szCs w:val="24"/>
          <w:rtl/>
        </w:rPr>
        <w:t>نتائج</w:t>
      </w:r>
      <w:r w:rsidR="004F25C0" w:rsidRPr="005D59A7">
        <w:rPr>
          <w:rFonts w:ascii="T" w:hAnsi="T" w:cs="Simplified Arabic"/>
          <w:sz w:val="24"/>
          <w:szCs w:val="24"/>
          <w:rtl/>
        </w:rPr>
        <w:t xml:space="preserve"> </w:t>
      </w:r>
      <w:r w:rsidRPr="005D59A7">
        <w:rPr>
          <w:rFonts w:ascii="T" w:hAnsi="T" w:cs="Simplified Arabic"/>
          <w:sz w:val="24"/>
          <w:szCs w:val="24"/>
          <w:rtl/>
        </w:rPr>
        <w:t>أكثر</w:t>
      </w:r>
      <w:r w:rsidR="004F25C0" w:rsidRPr="005D59A7">
        <w:rPr>
          <w:rFonts w:ascii="T" w:hAnsi="T" w:cs="Simplified Arabic"/>
          <w:sz w:val="24"/>
          <w:szCs w:val="24"/>
          <w:rtl/>
        </w:rPr>
        <w:t xml:space="preserve"> </w:t>
      </w:r>
      <w:r w:rsidRPr="005D59A7">
        <w:rPr>
          <w:rFonts w:ascii="T" w:hAnsi="T" w:cs="Simplified Arabic"/>
          <w:sz w:val="24"/>
          <w:szCs w:val="24"/>
          <w:rtl/>
        </w:rPr>
        <w:t>كفاءة</w:t>
      </w:r>
      <w:r w:rsidR="004F25C0" w:rsidRPr="005D59A7">
        <w:rPr>
          <w:rFonts w:ascii="T" w:hAnsi="T" w:cs="Simplified Arabic"/>
          <w:sz w:val="24"/>
          <w:szCs w:val="24"/>
          <w:rtl/>
        </w:rPr>
        <w:t xml:space="preserve"> </w:t>
      </w:r>
      <w:r w:rsidRPr="005D59A7">
        <w:rPr>
          <w:rFonts w:ascii="T" w:hAnsi="T" w:cs="Simplified Arabic"/>
          <w:sz w:val="24"/>
          <w:szCs w:val="24"/>
          <w:rtl/>
        </w:rPr>
        <w:t>وأعلى</w:t>
      </w:r>
      <w:r w:rsidR="004F25C0" w:rsidRPr="005D59A7">
        <w:rPr>
          <w:rFonts w:ascii="T" w:hAnsi="T" w:cs="Simplified Arabic"/>
          <w:sz w:val="24"/>
          <w:szCs w:val="24"/>
          <w:rtl/>
        </w:rPr>
        <w:t xml:space="preserve"> </w:t>
      </w:r>
      <w:r w:rsidRPr="005D59A7">
        <w:rPr>
          <w:rFonts w:ascii="T" w:hAnsi="T" w:cs="Simplified Arabic"/>
          <w:sz w:val="24"/>
          <w:szCs w:val="24"/>
          <w:rtl/>
        </w:rPr>
        <w:t>جودة</w:t>
      </w:r>
      <w:r w:rsidR="004F25C0" w:rsidRPr="005D59A7">
        <w:rPr>
          <w:rFonts w:ascii="T" w:hAnsi="T" w:cs="Simplified Arabic"/>
          <w:sz w:val="24"/>
          <w:szCs w:val="24"/>
          <w:rtl/>
        </w:rPr>
        <w:t xml:space="preserve"> </w:t>
      </w:r>
      <w:r w:rsidRPr="005D59A7">
        <w:rPr>
          <w:rFonts w:ascii="T" w:hAnsi="T" w:cs="Simplified Arabic"/>
          <w:sz w:val="24"/>
          <w:szCs w:val="24"/>
          <w:rtl/>
        </w:rPr>
        <w:t>وفي</w:t>
      </w:r>
      <w:r w:rsidR="004F25C0" w:rsidRPr="005D59A7">
        <w:rPr>
          <w:rFonts w:ascii="T" w:hAnsi="T" w:cs="Simplified Arabic"/>
          <w:sz w:val="24"/>
          <w:szCs w:val="24"/>
          <w:rtl/>
        </w:rPr>
        <w:t xml:space="preserve"> </w:t>
      </w:r>
      <w:r w:rsidRPr="005D59A7">
        <w:rPr>
          <w:rFonts w:ascii="T" w:hAnsi="T" w:cs="Simplified Arabic"/>
          <w:sz w:val="24"/>
          <w:szCs w:val="24"/>
          <w:rtl/>
        </w:rPr>
        <w:t>الوقت</w:t>
      </w:r>
      <w:r w:rsidR="004F25C0" w:rsidRPr="005D59A7">
        <w:rPr>
          <w:rFonts w:ascii="T" w:hAnsi="T" w:cs="Simplified Arabic"/>
          <w:sz w:val="24"/>
          <w:szCs w:val="24"/>
          <w:rtl/>
        </w:rPr>
        <w:t xml:space="preserve"> </w:t>
      </w:r>
      <w:r w:rsidRPr="005D59A7">
        <w:rPr>
          <w:rFonts w:ascii="T" w:hAnsi="T" w:cs="Simplified Arabic"/>
          <w:sz w:val="24"/>
          <w:szCs w:val="24"/>
          <w:rtl/>
        </w:rPr>
        <w:t>المناسب</w:t>
      </w:r>
      <w:r w:rsidR="004F25C0" w:rsidRPr="005D59A7">
        <w:rPr>
          <w:rFonts w:ascii="T" w:hAnsi="T" w:cs="Simplified Arabic"/>
          <w:sz w:val="24"/>
          <w:szCs w:val="24"/>
          <w:rtl/>
        </w:rPr>
        <w:t xml:space="preserve"> </w:t>
      </w:r>
      <w:r w:rsidRPr="005D59A7">
        <w:rPr>
          <w:rFonts w:ascii="T" w:hAnsi="T" w:cs="Simplified Arabic"/>
          <w:sz w:val="24"/>
          <w:szCs w:val="24"/>
          <w:rtl/>
        </w:rPr>
        <w:t>للمواطنين</w:t>
      </w:r>
      <w:r w:rsidR="004F25C0" w:rsidRPr="005D59A7">
        <w:rPr>
          <w:rFonts w:ascii="T" w:hAnsi="T" w:cs="Simplified Arabic"/>
          <w:sz w:val="24"/>
          <w:szCs w:val="24"/>
          <w:rtl/>
        </w:rPr>
        <w:t xml:space="preserve"> </w:t>
      </w:r>
      <w:r w:rsidRPr="005D59A7">
        <w:rPr>
          <w:rFonts w:ascii="T" w:hAnsi="T" w:cs="Simplified Arabic"/>
          <w:sz w:val="24"/>
          <w:szCs w:val="24"/>
          <w:rtl/>
        </w:rPr>
        <w:t>(</w:t>
      </w:r>
      <w:r w:rsidR="004D3152" w:rsidRPr="005D59A7">
        <w:rPr>
          <w:rFonts w:ascii="T" w:hAnsi="T" w:cs="Simplified Arabic"/>
          <w:sz w:val="24"/>
          <w:szCs w:val="24"/>
        </w:rPr>
        <w:t xml:space="preserve">PPP </w:t>
      </w:r>
      <w:proofErr w:type="spellStart"/>
      <w:r w:rsidR="004D3152" w:rsidRPr="005D59A7">
        <w:rPr>
          <w:rFonts w:ascii="T" w:hAnsi="T" w:cs="Simplified Arabic"/>
          <w:sz w:val="24"/>
          <w:szCs w:val="24"/>
        </w:rPr>
        <w:t>Aliance</w:t>
      </w:r>
      <w:proofErr w:type="spellEnd"/>
      <w:r w:rsidRPr="005D59A7">
        <w:rPr>
          <w:rFonts w:ascii="T" w:hAnsi="T" w:cs="Simplified Arabic"/>
          <w:sz w:val="24"/>
          <w:szCs w:val="24"/>
        </w:rPr>
        <w:t>, 2024</w:t>
      </w:r>
      <w:r w:rsidRPr="005D59A7">
        <w:rPr>
          <w:rFonts w:ascii="T" w:hAnsi="T" w:cs="Simplified Arabic"/>
          <w:sz w:val="24"/>
          <w:szCs w:val="24"/>
          <w:rtl/>
        </w:rPr>
        <w:t>)</w:t>
      </w:r>
      <w:r w:rsidR="00A41647" w:rsidRPr="005D59A7">
        <w:rPr>
          <w:rFonts w:ascii="T" w:hAnsi="T" w:cs="Simplified Arabic"/>
          <w:sz w:val="24"/>
          <w:szCs w:val="24"/>
          <w:rtl/>
        </w:rPr>
        <w:t xml:space="preserve">. </w:t>
      </w:r>
      <w:r w:rsidR="005F48DB" w:rsidRPr="005D59A7">
        <w:rPr>
          <w:rFonts w:ascii="T" w:hAnsi="T" w:cs="Simplified Arabic"/>
          <w:sz w:val="24"/>
          <w:szCs w:val="24"/>
          <w:rtl/>
        </w:rPr>
        <w:t>وهنا تكمن الأهمية النظرية للدراسة في جوهر فعالية الشراكات بين القطاعين العام والخاص بشكل عام وفي القطاع البيئي على وجه الخصوص.</w:t>
      </w:r>
      <w:r w:rsidR="00285330" w:rsidRPr="005D59A7">
        <w:rPr>
          <w:rFonts w:ascii="T" w:hAnsi="T" w:cs="Simplified Arabic"/>
          <w:sz w:val="24"/>
          <w:szCs w:val="24"/>
        </w:rPr>
        <w:t>( Alomari,2018)</w:t>
      </w:r>
    </w:p>
    <w:p w14:paraId="3BF7AE62" w14:textId="77777777" w:rsidR="000073C4" w:rsidRPr="005D59A7" w:rsidRDefault="000073C4" w:rsidP="00F24293">
      <w:pPr>
        <w:pStyle w:val="Heading2"/>
        <w:bidi/>
        <w:rPr>
          <w:rFonts w:ascii="T" w:hAnsi="T" w:cs="Simplified Arabic"/>
          <w:b/>
          <w:bCs/>
          <w:color w:val="auto"/>
          <w:sz w:val="24"/>
          <w:szCs w:val="24"/>
          <w:rtl/>
        </w:rPr>
      </w:pPr>
      <w:bookmarkStart w:id="11" w:name="_Toc227687211"/>
      <w:r w:rsidRPr="005D59A7">
        <w:rPr>
          <w:rFonts w:ascii="T" w:hAnsi="T" w:cs="Simplified Arabic"/>
          <w:b/>
          <w:bCs/>
          <w:color w:val="auto"/>
          <w:sz w:val="24"/>
          <w:szCs w:val="24"/>
          <w:rtl/>
        </w:rPr>
        <w:t>الأهمية التطبيقية</w:t>
      </w:r>
      <w:bookmarkEnd w:id="11"/>
    </w:p>
    <w:p w14:paraId="27E9B51A" w14:textId="7B154B5F" w:rsidR="00646FBB" w:rsidRPr="005D59A7" w:rsidRDefault="00210FA3" w:rsidP="00F24293">
      <w:pPr>
        <w:pStyle w:val="ListParagraph"/>
        <w:bidi/>
        <w:spacing w:line="360" w:lineRule="auto"/>
        <w:ind w:left="84" w:firstLine="720"/>
        <w:jc w:val="both"/>
        <w:rPr>
          <w:rFonts w:ascii="T" w:hAnsi="T" w:cs="Simplified Arabic"/>
          <w:sz w:val="24"/>
          <w:szCs w:val="24"/>
          <w:rtl/>
        </w:rPr>
      </w:pPr>
      <w:r w:rsidRPr="005D59A7">
        <w:rPr>
          <w:rFonts w:ascii="T" w:hAnsi="T" w:cs="Simplified Arabic"/>
          <w:sz w:val="24"/>
          <w:szCs w:val="24"/>
          <w:rtl/>
        </w:rPr>
        <w:t>على الرغم من التطور المشهود في الشراكة بين القطاعين العام والخاص</w:t>
      </w:r>
      <w:r w:rsidR="000073C4" w:rsidRPr="005D59A7">
        <w:rPr>
          <w:rFonts w:ascii="T" w:hAnsi="T" w:cs="Simplified Arabic"/>
          <w:sz w:val="24"/>
          <w:szCs w:val="24"/>
          <w:rtl/>
        </w:rPr>
        <w:t xml:space="preserve"> في بعض القطاعات في المملكة مثل الأمن والمرور والاتصالات وتقنية المعلومات</w:t>
      </w:r>
      <w:r w:rsidRPr="005D59A7">
        <w:rPr>
          <w:rFonts w:ascii="T" w:hAnsi="T" w:cs="Simplified Arabic"/>
          <w:sz w:val="24"/>
          <w:szCs w:val="24"/>
          <w:rtl/>
        </w:rPr>
        <w:t xml:space="preserve">، </w:t>
      </w:r>
      <w:r w:rsidR="000073C4" w:rsidRPr="005D59A7">
        <w:rPr>
          <w:rFonts w:ascii="T" w:hAnsi="T" w:cs="Simplified Arabic"/>
          <w:sz w:val="24"/>
          <w:szCs w:val="24"/>
          <w:rtl/>
        </w:rPr>
        <w:t>إلا أن القطاع البيئي</w:t>
      </w:r>
      <w:r w:rsidR="005F48DB" w:rsidRPr="005D59A7">
        <w:rPr>
          <w:rFonts w:ascii="T" w:hAnsi="T" w:cs="Simplified Arabic"/>
          <w:sz w:val="24"/>
          <w:szCs w:val="24"/>
          <w:rtl/>
        </w:rPr>
        <w:t xml:space="preserve"> بشكل عام</w:t>
      </w:r>
      <w:r w:rsidR="000073C4" w:rsidRPr="005D59A7">
        <w:rPr>
          <w:rFonts w:ascii="T" w:hAnsi="T" w:cs="Simplified Arabic"/>
          <w:sz w:val="24"/>
          <w:szCs w:val="24"/>
          <w:rtl/>
        </w:rPr>
        <w:t xml:space="preserve"> يفتقر إلى التميز التشغيلي والمشاركات الكافية بين القطاعين العام والخاص لتعظيم الإمكانات وزيادة الكفاءة وخفض التكاليف رغم </w:t>
      </w:r>
      <w:r w:rsidRPr="005D59A7">
        <w:rPr>
          <w:rFonts w:ascii="T" w:hAnsi="T" w:cs="Simplified Arabic"/>
          <w:sz w:val="24"/>
          <w:szCs w:val="24"/>
          <w:rtl/>
        </w:rPr>
        <w:t xml:space="preserve">إعادة </w:t>
      </w:r>
      <w:r w:rsidR="000073C4" w:rsidRPr="005D59A7">
        <w:rPr>
          <w:rFonts w:ascii="T" w:hAnsi="T" w:cs="Simplified Arabic"/>
          <w:sz w:val="24"/>
          <w:szCs w:val="24"/>
          <w:rtl/>
        </w:rPr>
        <w:t>ال</w:t>
      </w:r>
      <w:r w:rsidRPr="005D59A7">
        <w:rPr>
          <w:rFonts w:ascii="T" w:hAnsi="T" w:cs="Simplified Arabic"/>
          <w:sz w:val="24"/>
          <w:szCs w:val="24"/>
          <w:rtl/>
        </w:rPr>
        <w:t xml:space="preserve">هيكلة </w:t>
      </w:r>
      <w:r w:rsidR="000073C4" w:rsidRPr="005D59A7">
        <w:rPr>
          <w:rFonts w:ascii="T" w:hAnsi="T" w:cs="Simplified Arabic"/>
          <w:sz w:val="24"/>
          <w:szCs w:val="24"/>
          <w:rtl/>
        </w:rPr>
        <w:t>التي مر بها</w:t>
      </w:r>
      <w:r w:rsidRPr="005D59A7">
        <w:rPr>
          <w:rFonts w:ascii="T" w:hAnsi="T" w:cs="Simplified Arabic"/>
          <w:sz w:val="24"/>
          <w:szCs w:val="24"/>
          <w:rtl/>
        </w:rPr>
        <w:t>، فإنه ووفقًا</w:t>
      </w:r>
      <w:r w:rsidR="004F25C0" w:rsidRPr="005D59A7">
        <w:rPr>
          <w:rFonts w:ascii="T" w:hAnsi="T" w:cs="Simplified Arabic"/>
          <w:sz w:val="24"/>
          <w:szCs w:val="24"/>
          <w:rtl/>
        </w:rPr>
        <w:t xml:space="preserve"> </w:t>
      </w:r>
      <w:r w:rsidRPr="005D59A7">
        <w:rPr>
          <w:rFonts w:ascii="T" w:hAnsi="T" w:cs="Simplified Arabic"/>
          <w:sz w:val="24"/>
          <w:szCs w:val="24"/>
          <w:rtl/>
        </w:rPr>
        <w:t>للعديد</w:t>
      </w:r>
      <w:r w:rsidR="004F25C0" w:rsidRPr="005D59A7">
        <w:rPr>
          <w:rFonts w:ascii="T" w:hAnsi="T" w:cs="Simplified Arabic"/>
          <w:sz w:val="24"/>
          <w:szCs w:val="24"/>
          <w:rtl/>
        </w:rPr>
        <w:t xml:space="preserve"> </w:t>
      </w:r>
      <w:r w:rsidRPr="005D59A7">
        <w:rPr>
          <w:rFonts w:ascii="T" w:hAnsi="T" w:cs="Simplified Arabic"/>
          <w:sz w:val="24"/>
          <w:szCs w:val="24"/>
          <w:rtl/>
        </w:rPr>
        <w:t>من</w:t>
      </w:r>
      <w:r w:rsidR="004F25C0" w:rsidRPr="005D59A7">
        <w:rPr>
          <w:rFonts w:ascii="T" w:hAnsi="T" w:cs="Simplified Arabic"/>
          <w:sz w:val="24"/>
          <w:szCs w:val="24"/>
          <w:rtl/>
        </w:rPr>
        <w:t xml:space="preserve"> </w:t>
      </w:r>
      <w:r w:rsidR="00410D73" w:rsidRPr="005D59A7">
        <w:rPr>
          <w:rFonts w:ascii="T" w:hAnsi="T" w:cs="Simplified Arabic"/>
          <w:sz w:val="24"/>
          <w:szCs w:val="24"/>
          <w:rtl/>
        </w:rPr>
        <w:t>الدراسات،</w:t>
      </w:r>
      <w:r w:rsidRPr="005D59A7">
        <w:rPr>
          <w:rFonts w:ascii="T" w:hAnsi="T" w:cs="Simplified Arabic"/>
          <w:sz w:val="24"/>
          <w:szCs w:val="24"/>
          <w:rtl/>
        </w:rPr>
        <w:t xml:space="preserve"> ونظراً</w:t>
      </w:r>
      <w:r w:rsidR="004F25C0" w:rsidRPr="005D59A7">
        <w:rPr>
          <w:rFonts w:ascii="T" w:hAnsi="T" w:cs="Simplified Arabic"/>
          <w:sz w:val="24"/>
          <w:szCs w:val="24"/>
          <w:rtl/>
        </w:rPr>
        <w:t xml:space="preserve"> </w:t>
      </w:r>
      <w:r w:rsidRPr="005D59A7">
        <w:rPr>
          <w:rFonts w:ascii="T" w:hAnsi="T" w:cs="Simplified Arabic"/>
          <w:sz w:val="24"/>
          <w:szCs w:val="24"/>
          <w:rtl/>
        </w:rPr>
        <w:t>لطبيعتها،</w:t>
      </w:r>
      <w:r w:rsidR="004F25C0" w:rsidRPr="005D59A7">
        <w:rPr>
          <w:rFonts w:ascii="T" w:hAnsi="T" w:cs="Simplified Arabic"/>
          <w:sz w:val="24"/>
          <w:szCs w:val="24"/>
          <w:rtl/>
        </w:rPr>
        <w:t xml:space="preserve"> </w:t>
      </w:r>
      <w:r w:rsidRPr="005D59A7">
        <w:rPr>
          <w:rFonts w:ascii="T" w:hAnsi="T" w:cs="Simplified Arabic"/>
          <w:sz w:val="24"/>
          <w:szCs w:val="24"/>
          <w:rtl/>
        </w:rPr>
        <w:t>تواجه</w:t>
      </w:r>
      <w:r w:rsidR="004F25C0" w:rsidRPr="005D59A7">
        <w:rPr>
          <w:rFonts w:ascii="T" w:hAnsi="T" w:cs="Simplified Arabic"/>
          <w:sz w:val="24"/>
          <w:szCs w:val="24"/>
          <w:rtl/>
        </w:rPr>
        <w:t xml:space="preserve"> </w:t>
      </w:r>
      <w:r w:rsidRPr="005D59A7">
        <w:rPr>
          <w:rFonts w:ascii="T" w:hAnsi="T" w:cs="Simplified Arabic"/>
          <w:sz w:val="24"/>
          <w:szCs w:val="24"/>
          <w:rtl/>
        </w:rPr>
        <w:t>المملكة عدة</w:t>
      </w:r>
      <w:r w:rsidR="004F25C0" w:rsidRPr="005D59A7">
        <w:rPr>
          <w:rFonts w:ascii="T" w:hAnsi="T" w:cs="Simplified Arabic"/>
          <w:sz w:val="24"/>
          <w:szCs w:val="24"/>
          <w:rtl/>
        </w:rPr>
        <w:t xml:space="preserve"> </w:t>
      </w:r>
      <w:r w:rsidRPr="005D59A7">
        <w:rPr>
          <w:rFonts w:ascii="T" w:hAnsi="T" w:cs="Simplified Arabic"/>
          <w:sz w:val="24"/>
          <w:szCs w:val="24"/>
          <w:rtl/>
        </w:rPr>
        <w:t>تحديات</w:t>
      </w:r>
      <w:r w:rsidR="004F25C0" w:rsidRPr="005D59A7">
        <w:rPr>
          <w:rFonts w:ascii="T" w:hAnsi="T" w:cs="Simplified Arabic"/>
          <w:sz w:val="24"/>
          <w:szCs w:val="24"/>
          <w:rtl/>
        </w:rPr>
        <w:t xml:space="preserve"> </w:t>
      </w:r>
      <w:r w:rsidRPr="005D59A7">
        <w:rPr>
          <w:rFonts w:ascii="T" w:hAnsi="T" w:cs="Simplified Arabic"/>
          <w:sz w:val="24"/>
          <w:szCs w:val="24"/>
          <w:rtl/>
        </w:rPr>
        <w:t>بيئية</w:t>
      </w:r>
      <w:r w:rsidR="004F25C0" w:rsidRPr="005D59A7">
        <w:rPr>
          <w:rFonts w:ascii="T" w:hAnsi="T" w:cs="Simplified Arabic"/>
          <w:sz w:val="24"/>
          <w:szCs w:val="24"/>
          <w:rtl/>
        </w:rPr>
        <w:t xml:space="preserve"> </w:t>
      </w:r>
      <w:r w:rsidRPr="005D59A7">
        <w:rPr>
          <w:rFonts w:ascii="T" w:hAnsi="T" w:cs="Simplified Arabic"/>
          <w:sz w:val="24"/>
          <w:szCs w:val="24"/>
          <w:rtl/>
        </w:rPr>
        <w:t>جسيمة،</w:t>
      </w:r>
      <w:r w:rsidR="004F25C0" w:rsidRPr="005D59A7">
        <w:rPr>
          <w:rFonts w:ascii="T" w:hAnsi="T" w:cs="Simplified Arabic"/>
          <w:sz w:val="24"/>
          <w:szCs w:val="24"/>
          <w:rtl/>
        </w:rPr>
        <w:t xml:space="preserve"> </w:t>
      </w:r>
      <w:r w:rsidRPr="005D59A7">
        <w:rPr>
          <w:rFonts w:ascii="T" w:hAnsi="T" w:cs="Simplified Arabic"/>
          <w:sz w:val="24"/>
          <w:szCs w:val="24"/>
          <w:rtl/>
        </w:rPr>
        <w:t xml:space="preserve">منها </w:t>
      </w:r>
      <w:r w:rsidR="00285330" w:rsidRPr="005D59A7">
        <w:rPr>
          <w:rFonts w:ascii="T" w:hAnsi="T" w:cs="Simplified Arabic"/>
          <w:sz w:val="24"/>
          <w:szCs w:val="24"/>
        </w:rPr>
        <w:t>(</w:t>
      </w:r>
      <w:proofErr w:type="spellStart"/>
      <w:r w:rsidR="00285330" w:rsidRPr="005D59A7">
        <w:rPr>
          <w:rFonts w:ascii="T" w:hAnsi="T" w:cs="Simplified Arabic"/>
          <w:sz w:val="24"/>
          <w:szCs w:val="24"/>
        </w:rPr>
        <w:t>liu,et</w:t>
      </w:r>
      <w:proofErr w:type="spellEnd"/>
      <w:r w:rsidR="00285330" w:rsidRPr="005D59A7">
        <w:rPr>
          <w:rFonts w:ascii="T" w:hAnsi="T" w:cs="Simplified Arabic"/>
          <w:sz w:val="24"/>
          <w:szCs w:val="24"/>
        </w:rPr>
        <w:t xml:space="preserve"> al ,2021)</w:t>
      </w:r>
      <w:r w:rsidRPr="005D59A7">
        <w:rPr>
          <w:rFonts w:ascii="T" w:hAnsi="T" w:cs="Simplified Arabic"/>
          <w:sz w:val="24"/>
          <w:szCs w:val="24"/>
          <w:rtl/>
        </w:rPr>
        <w:t>:</w:t>
      </w:r>
    </w:p>
    <w:p w14:paraId="570C34AF" w14:textId="77777777" w:rsidR="00210FA3" w:rsidRPr="005D59A7" w:rsidRDefault="00210FA3" w:rsidP="0045581D">
      <w:pPr>
        <w:pStyle w:val="ListParagraph"/>
        <w:numPr>
          <w:ilvl w:val="0"/>
          <w:numId w:val="1"/>
        </w:numPr>
        <w:bidi/>
        <w:spacing w:after="200" w:line="360" w:lineRule="auto"/>
        <w:ind w:left="84" w:firstLine="720"/>
        <w:jc w:val="both"/>
        <w:rPr>
          <w:rFonts w:ascii="T" w:hAnsi="T" w:cs="Simplified Arabic"/>
          <w:sz w:val="24"/>
          <w:szCs w:val="24"/>
          <w:shd w:val="clear" w:color="auto" w:fill="FFFFFF"/>
        </w:rPr>
      </w:pPr>
      <w:r w:rsidRPr="005D59A7">
        <w:rPr>
          <w:rFonts w:ascii="T" w:hAnsi="T" w:cs="Simplified Arabic"/>
          <w:sz w:val="24"/>
          <w:szCs w:val="24"/>
          <w:shd w:val="clear" w:color="auto" w:fill="FFFFFF"/>
          <w:rtl/>
        </w:rPr>
        <w:t>ندرة</w:t>
      </w:r>
      <w:r w:rsidR="00AA4970" w:rsidRPr="005D59A7">
        <w:rPr>
          <w:rFonts w:ascii="T" w:hAnsi="T" w:cs="Simplified Arabic"/>
          <w:sz w:val="24"/>
          <w:szCs w:val="24"/>
          <w:shd w:val="clear" w:color="auto" w:fill="FFFFFF"/>
          <w:rtl/>
        </w:rPr>
        <w:t xml:space="preserve"> </w:t>
      </w:r>
      <w:r w:rsidRPr="005D59A7">
        <w:rPr>
          <w:rFonts w:ascii="T" w:hAnsi="T" w:cs="Simplified Arabic"/>
          <w:sz w:val="24"/>
          <w:szCs w:val="24"/>
          <w:shd w:val="clear" w:color="auto" w:fill="FFFFFF"/>
          <w:rtl/>
        </w:rPr>
        <w:t>المياه: تُمثل</w:t>
      </w:r>
      <w:r w:rsidR="00AA4970" w:rsidRPr="005D59A7">
        <w:rPr>
          <w:rFonts w:ascii="T" w:hAnsi="T" w:cs="Simplified Arabic"/>
          <w:sz w:val="24"/>
          <w:szCs w:val="24"/>
          <w:shd w:val="clear" w:color="auto" w:fill="FFFFFF"/>
          <w:rtl/>
        </w:rPr>
        <w:t xml:space="preserve"> </w:t>
      </w:r>
      <w:r w:rsidRPr="005D59A7">
        <w:rPr>
          <w:rFonts w:ascii="T" w:hAnsi="T" w:cs="Simplified Arabic"/>
          <w:sz w:val="24"/>
          <w:szCs w:val="24"/>
          <w:shd w:val="clear" w:color="auto" w:fill="FFFFFF"/>
          <w:rtl/>
        </w:rPr>
        <w:t>تحدياً</w:t>
      </w:r>
      <w:r w:rsidR="00AA4970" w:rsidRPr="005D59A7">
        <w:rPr>
          <w:rFonts w:ascii="T" w:hAnsi="T" w:cs="Simplified Arabic"/>
          <w:sz w:val="24"/>
          <w:szCs w:val="24"/>
          <w:shd w:val="clear" w:color="auto" w:fill="FFFFFF"/>
          <w:rtl/>
        </w:rPr>
        <w:t xml:space="preserve"> </w:t>
      </w:r>
      <w:r w:rsidRPr="005D59A7">
        <w:rPr>
          <w:rFonts w:ascii="T" w:hAnsi="T" w:cs="Simplified Arabic"/>
          <w:sz w:val="24"/>
          <w:szCs w:val="24"/>
          <w:shd w:val="clear" w:color="auto" w:fill="FFFFFF"/>
          <w:rtl/>
        </w:rPr>
        <w:t>كبيراً</w:t>
      </w:r>
      <w:r w:rsidR="00AA4970" w:rsidRPr="005D59A7">
        <w:rPr>
          <w:rFonts w:ascii="T" w:hAnsi="T" w:cs="Simplified Arabic"/>
          <w:sz w:val="24"/>
          <w:szCs w:val="24"/>
          <w:shd w:val="clear" w:color="auto" w:fill="FFFFFF"/>
          <w:rtl/>
        </w:rPr>
        <w:t xml:space="preserve"> </w:t>
      </w:r>
      <w:r w:rsidRPr="005D59A7">
        <w:rPr>
          <w:rFonts w:ascii="T" w:hAnsi="T" w:cs="Simplified Arabic"/>
          <w:sz w:val="24"/>
          <w:szCs w:val="24"/>
          <w:shd w:val="clear" w:color="auto" w:fill="FFFFFF"/>
          <w:rtl/>
        </w:rPr>
        <w:t>باعتبار أن</w:t>
      </w:r>
      <w:r w:rsidR="00AA4970" w:rsidRPr="005D59A7">
        <w:rPr>
          <w:rFonts w:ascii="T" w:hAnsi="T" w:cs="Simplified Arabic"/>
          <w:sz w:val="24"/>
          <w:szCs w:val="24"/>
          <w:shd w:val="clear" w:color="auto" w:fill="FFFFFF"/>
          <w:rtl/>
        </w:rPr>
        <w:t xml:space="preserve"> </w:t>
      </w:r>
      <w:r w:rsidRPr="005D59A7">
        <w:rPr>
          <w:rFonts w:ascii="T" w:hAnsi="T" w:cs="Simplified Arabic"/>
          <w:sz w:val="24"/>
          <w:szCs w:val="24"/>
          <w:shd w:val="clear" w:color="auto" w:fill="FFFFFF"/>
          <w:rtl/>
        </w:rPr>
        <w:t>المنطقة الجغرافية</w:t>
      </w:r>
      <w:r w:rsidR="00AA4970" w:rsidRPr="005D59A7">
        <w:rPr>
          <w:rFonts w:ascii="T" w:hAnsi="T" w:cs="Simplified Arabic"/>
          <w:sz w:val="24"/>
          <w:szCs w:val="24"/>
          <w:shd w:val="clear" w:color="auto" w:fill="FFFFFF"/>
          <w:rtl/>
        </w:rPr>
        <w:t xml:space="preserve"> </w:t>
      </w:r>
      <w:r w:rsidRPr="005D59A7">
        <w:rPr>
          <w:rFonts w:ascii="T" w:hAnsi="T" w:cs="Simplified Arabic"/>
          <w:sz w:val="24"/>
          <w:szCs w:val="24"/>
          <w:shd w:val="clear" w:color="auto" w:fill="FFFFFF"/>
          <w:rtl/>
        </w:rPr>
        <w:t>قاحلة،</w:t>
      </w:r>
      <w:r w:rsidR="00AA4970" w:rsidRPr="005D59A7">
        <w:rPr>
          <w:rFonts w:ascii="T" w:hAnsi="T" w:cs="Simplified Arabic"/>
          <w:sz w:val="24"/>
          <w:szCs w:val="24"/>
          <w:shd w:val="clear" w:color="auto" w:fill="FFFFFF"/>
          <w:rtl/>
        </w:rPr>
        <w:t xml:space="preserve"> </w:t>
      </w:r>
      <w:r w:rsidRPr="005D59A7">
        <w:rPr>
          <w:rFonts w:ascii="T" w:hAnsi="T" w:cs="Simplified Arabic"/>
          <w:sz w:val="24"/>
          <w:szCs w:val="24"/>
          <w:shd w:val="clear" w:color="auto" w:fill="FFFFFF"/>
          <w:rtl/>
        </w:rPr>
        <w:t>مما</w:t>
      </w:r>
      <w:r w:rsidR="00AA4970" w:rsidRPr="005D59A7">
        <w:rPr>
          <w:rFonts w:ascii="T" w:hAnsi="T" w:cs="Simplified Arabic"/>
          <w:sz w:val="24"/>
          <w:szCs w:val="24"/>
          <w:shd w:val="clear" w:color="auto" w:fill="FFFFFF"/>
          <w:rtl/>
        </w:rPr>
        <w:t xml:space="preserve"> </w:t>
      </w:r>
      <w:r w:rsidRPr="005D59A7">
        <w:rPr>
          <w:rFonts w:ascii="T" w:hAnsi="T" w:cs="Simplified Arabic"/>
          <w:sz w:val="24"/>
          <w:szCs w:val="24"/>
          <w:shd w:val="clear" w:color="auto" w:fill="FFFFFF"/>
          <w:rtl/>
        </w:rPr>
        <w:t>يؤدي</w:t>
      </w:r>
      <w:r w:rsidR="00AA4970" w:rsidRPr="005D59A7">
        <w:rPr>
          <w:rFonts w:ascii="T" w:hAnsi="T" w:cs="Simplified Arabic"/>
          <w:sz w:val="24"/>
          <w:szCs w:val="24"/>
          <w:shd w:val="clear" w:color="auto" w:fill="FFFFFF"/>
          <w:rtl/>
        </w:rPr>
        <w:t xml:space="preserve"> </w:t>
      </w:r>
      <w:r w:rsidRPr="005D59A7">
        <w:rPr>
          <w:rFonts w:ascii="T" w:hAnsi="T" w:cs="Simplified Arabic"/>
          <w:sz w:val="24"/>
          <w:szCs w:val="24"/>
          <w:shd w:val="clear" w:color="auto" w:fill="FFFFFF"/>
          <w:rtl/>
        </w:rPr>
        <w:t>إلى</w:t>
      </w:r>
      <w:r w:rsidR="00AA4970" w:rsidRPr="005D59A7">
        <w:rPr>
          <w:rFonts w:ascii="T" w:hAnsi="T" w:cs="Simplified Arabic"/>
          <w:sz w:val="24"/>
          <w:szCs w:val="24"/>
          <w:shd w:val="clear" w:color="auto" w:fill="FFFFFF"/>
          <w:rtl/>
        </w:rPr>
        <w:t xml:space="preserve"> </w:t>
      </w:r>
      <w:r w:rsidRPr="005D59A7">
        <w:rPr>
          <w:rFonts w:ascii="T" w:hAnsi="T" w:cs="Simplified Arabic"/>
          <w:sz w:val="24"/>
          <w:szCs w:val="24"/>
          <w:shd w:val="clear" w:color="auto" w:fill="FFFFFF"/>
          <w:rtl/>
        </w:rPr>
        <w:t>الاعتماد</w:t>
      </w:r>
      <w:r w:rsidR="00AA4970" w:rsidRPr="005D59A7">
        <w:rPr>
          <w:rFonts w:ascii="T" w:hAnsi="T" w:cs="Simplified Arabic"/>
          <w:sz w:val="24"/>
          <w:szCs w:val="24"/>
          <w:shd w:val="clear" w:color="auto" w:fill="FFFFFF"/>
          <w:rtl/>
        </w:rPr>
        <w:t xml:space="preserve"> </w:t>
      </w:r>
      <w:r w:rsidRPr="005D59A7">
        <w:rPr>
          <w:rFonts w:ascii="T" w:hAnsi="T" w:cs="Simplified Arabic"/>
          <w:sz w:val="24"/>
          <w:szCs w:val="24"/>
          <w:shd w:val="clear" w:color="auto" w:fill="FFFFFF"/>
          <w:rtl/>
        </w:rPr>
        <w:t>الكبير</w:t>
      </w:r>
      <w:r w:rsidR="00AA4970" w:rsidRPr="005D59A7">
        <w:rPr>
          <w:rFonts w:ascii="T" w:hAnsi="T" w:cs="Simplified Arabic"/>
          <w:sz w:val="24"/>
          <w:szCs w:val="24"/>
          <w:shd w:val="clear" w:color="auto" w:fill="FFFFFF"/>
          <w:rtl/>
        </w:rPr>
        <w:t xml:space="preserve"> </w:t>
      </w:r>
      <w:r w:rsidRPr="005D59A7">
        <w:rPr>
          <w:rFonts w:ascii="T" w:hAnsi="T" w:cs="Simplified Arabic"/>
          <w:sz w:val="24"/>
          <w:szCs w:val="24"/>
          <w:shd w:val="clear" w:color="auto" w:fill="FFFFFF"/>
          <w:rtl/>
        </w:rPr>
        <w:t>على</w:t>
      </w:r>
      <w:r w:rsidR="00AA4970" w:rsidRPr="005D59A7">
        <w:rPr>
          <w:rFonts w:ascii="T" w:hAnsi="T" w:cs="Simplified Arabic"/>
          <w:sz w:val="24"/>
          <w:szCs w:val="24"/>
          <w:shd w:val="clear" w:color="auto" w:fill="FFFFFF"/>
          <w:rtl/>
        </w:rPr>
        <w:t xml:space="preserve"> </w:t>
      </w:r>
      <w:r w:rsidRPr="005D59A7">
        <w:rPr>
          <w:rFonts w:ascii="T" w:hAnsi="T" w:cs="Simplified Arabic"/>
          <w:sz w:val="24"/>
          <w:szCs w:val="24"/>
          <w:shd w:val="clear" w:color="auto" w:fill="FFFFFF"/>
          <w:rtl/>
        </w:rPr>
        <w:t>تحلية</w:t>
      </w:r>
      <w:r w:rsidR="00AA4970" w:rsidRPr="005D59A7">
        <w:rPr>
          <w:rFonts w:ascii="T" w:hAnsi="T" w:cs="Simplified Arabic"/>
          <w:sz w:val="24"/>
          <w:szCs w:val="24"/>
          <w:shd w:val="clear" w:color="auto" w:fill="FFFFFF"/>
          <w:rtl/>
        </w:rPr>
        <w:t xml:space="preserve"> </w:t>
      </w:r>
      <w:r w:rsidRPr="005D59A7">
        <w:rPr>
          <w:rFonts w:ascii="T" w:hAnsi="T" w:cs="Simplified Arabic"/>
          <w:sz w:val="24"/>
          <w:szCs w:val="24"/>
          <w:shd w:val="clear" w:color="auto" w:fill="FFFFFF"/>
          <w:rtl/>
        </w:rPr>
        <w:t>المياه (وهي</w:t>
      </w:r>
      <w:r w:rsidR="00AA4970" w:rsidRPr="005D59A7">
        <w:rPr>
          <w:rFonts w:ascii="T" w:hAnsi="T" w:cs="Simplified Arabic"/>
          <w:sz w:val="24"/>
          <w:szCs w:val="24"/>
          <w:shd w:val="clear" w:color="auto" w:fill="FFFFFF"/>
          <w:rtl/>
        </w:rPr>
        <w:t xml:space="preserve"> </w:t>
      </w:r>
      <w:r w:rsidRPr="005D59A7">
        <w:rPr>
          <w:rFonts w:ascii="T" w:hAnsi="T" w:cs="Simplified Arabic"/>
          <w:sz w:val="24"/>
          <w:szCs w:val="24"/>
          <w:shd w:val="clear" w:color="auto" w:fill="FFFFFF"/>
          <w:rtl/>
        </w:rPr>
        <w:t>عملية</w:t>
      </w:r>
      <w:r w:rsidR="00AA4970" w:rsidRPr="005D59A7">
        <w:rPr>
          <w:rFonts w:ascii="T" w:hAnsi="T" w:cs="Simplified Arabic"/>
          <w:sz w:val="24"/>
          <w:szCs w:val="24"/>
          <w:shd w:val="clear" w:color="auto" w:fill="FFFFFF"/>
          <w:rtl/>
        </w:rPr>
        <w:t xml:space="preserve"> </w:t>
      </w:r>
      <w:r w:rsidRPr="005D59A7">
        <w:rPr>
          <w:rFonts w:ascii="T" w:hAnsi="T" w:cs="Simplified Arabic"/>
          <w:sz w:val="24"/>
          <w:szCs w:val="24"/>
          <w:shd w:val="clear" w:color="auto" w:fill="FFFFFF"/>
          <w:rtl/>
        </w:rPr>
        <w:t>كثيفة</w:t>
      </w:r>
      <w:r w:rsidR="00AA4970" w:rsidRPr="005D59A7">
        <w:rPr>
          <w:rFonts w:ascii="T" w:hAnsi="T" w:cs="Simplified Arabic"/>
          <w:sz w:val="24"/>
          <w:szCs w:val="24"/>
          <w:shd w:val="clear" w:color="auto" w:fill="FFFFFF"/>
          <w:rtl/>
        </w:rPr>
        <w:t xml:space="preserve"> </w:t>
      </w:r>
      <w:r w:rsidRPr="005D59A7">
        <w:rPr>
          <w:rFonts w:ascii="T" w:hAnsi="T" w:cs="Simplified Arabic"/>
          <w:sz w:val="24"/>
          <w:szCs w:val="24"/>
          <w:shd w:val="clear" w:color="auto" w:fill="FFFFFF"/>
          <w:rtl/>
        </w:rPr>
        <w:t>الاستهلاك</w:t>
      </w:r>
      <w:r w:rsidR="00AA4970" w:rsidRPr="005D59A7">
        <w:rPr>
          <w:rFonts w:ascii="T" w:hAnsi="T" w:cs="Simplified Arabic"/>
          <w:sz w:val="24"/>
          <w:szCs w:val="24"/>
          <w:shd w:val="clear" w:color="auto" w:fill="FFFFFF"/>
          <w:rtl/>
        </w:rPr>
        <w:t xml:space="preserve"> </w:t>
      </w:r>
      <w:r w:rsidRPr="005D59A7">
        <w:rPr>
          <w:rFonts w:ascii="T" w:hAnsi="T" w:cs="Simplified Arabic"/>
          <w:sz w:val="24"/>
          <w:szCs w:val="24"/>
          <w:shd w:val="clear" w:color="auto" w:fill="FFFFFF"/>
          <w:rtl/>
        </w:rPr>
        <w:t>للطاقة) والمياه</w:t>
      </w:r>
      <w:r w:rsidR="00AA4970" w:rsidRPr="005D59A7">
        <w:rPr>
          <w:rFonts w:ascii="T" w:hAnsi="T" w:cs="Simplified Arabic"/>
          <w:sz w:val="24"/>
          <w:szCs w:val="24"/>
          <w:shd w:val="clear" w:color="auto" w:fill="FFFFFF"/>
          <w:rtl/>
        </w:rPr>
        <w:t xml:space="preserve"> </w:t>
      </w:r>
      <w:r w:rsidRPr="005D59A7">
        <w:rPr>
          <w:rFonts w:ascii="T" w:hAnsi="T" w:cs="Simplified Arabic"/>
          <w:sz w:val="24"/>
          <w:szCs w:val="24"/>
          <w:shd w:val="clear" w:color="auto" w:fill="FFFFFF"/>
          <w:rtl/>
        </w:rPr>
        <w:t>الجوفية.</w:t>
      </w:r>
    </w:p>
    <w:p w14:paraId="0A4E04D4" w14:textId="77777777" w:rsidR="00210FA3" w:rsidRPr="005D59A7" w:rsidRDefault="00210FA3" w:rsidP="0045581D">
      <w:pPr>
        <w:pStyle w:val="ListParagraph"/>
        <w:numPr>
          <w:ilvl w:val="0"/>
          <w:numId w:val="1"/>
        </w:numPr>
        <w:bidi/>
        <w:spacing w:after="200" w:line="360" w:lineRule="auto"/>
        <w:ind w:left="84" w:firstLine="720"/>
        <w:jc w:val="both"/>
        <w:rPr>
          <w:rFonts w:ascii="T" w:hAnsi="T" w:cs="Simplified Arabic"/>
          <w:sz w:val="24"/>
          <w:szCs w:val="24"/>
          <w:shd w:val="clear" w:color="auto" w:fill="FFFFFF"/>
        </w:rPr>
      </w:pPr>
      <w:r w:rsidRPr="005D59A7">
        <w:rPr>
          <w:rFonts w:ascii="T" w:hAnsi="T" w:cs="Simplified Arabic"/>
          <w:sz w:val="24"/>
          <w:szCs w:val="24"/>
          <w:shd w:val="clear" w:color="auto" w:fill="FFFFFF"/>
          <w:rtl/>
        </w:rPr>
        <w:lastRenderedPageBreak/>
        <w:t>تلوث</w:t>
      </w:r>
      <w:r w:rsidR="00AA4970" w:rsidRPr="005D59A7">
        <w:rPr>
          <w:rFonts w:ascii="T" w:hAnsi="T" w:cs="Simplified Arabic"/>
          <w:sz w:val="24"/>
          <w:szCs w:val="24"/>
          <w:shd w:val="clear" w:color="auto" w:fill="FFFFFF"/>
          <w:rtl/>
        </w:rPr>
        <w:t xml:space="preserve"> </w:t>
      </w:r>
      <w:r w:rsidRPr="005D59A7">
        <w:rPr>
          <w:rFonts w:ascii="T" w:hAnsi="T" w:cs="Simplified Arabic"/>
          <w:sz w:val="24"/>
          <w:szCs w:val="24"/>
          <w:shd w:val="clear" w:color="auto" w:fill="FFFFFF"/>
          <w:rtl/>
        </w:rPr>
        <w:t>الهواء</w:t>
      </w:r>
      <w:r w:rsidR="00AA4970" w:rsidRPr="005D59A7">
        <w:rPr>
          <w:rFonts w:ascii="T" w:hAnsi="T" w:cs="Simplified Arabic"/>
          <w:sz w:val="24"/>
          <w:szCs w:val="24"/>
          <w:shd w:val="clear" w:color="auto" w:fill="FFFFFF"/>
          <w:rtl/>
        </w:rPr>
        <w:t xml:space="preserve"> </w:t>
      </w:r>
      <w:r w:rsidRPr="005D59A7">
        <w:rPr>
          <w:rFonts w:ascii="T" w:hAnsi="T" w:cs="Simplified Arabic"/>
          <w:sz w:val="24"/>
          <w:szCs w:val="24"/>
          <w:shd w:val="clear" w:color="auto" w:fill="FFFFFF"/>
          <w:rtl/>
        </w:rPr>
        <w:t>والماء</w:t>
      </w:r>
      <w:r w:rsidR="00AA4970" w:rsidRPr="005D59A7">
        <w:rPr>
          <w:rFonts w:ascii="T" w:hAnsi="T" w:cs="Simplified Arabic"/>
          <w:sz w:val="24"/>
          <w:szCs w:val="24"/>
          <w:shd w:val="clear" w:color="auto" w:fill="FFFFFF"/>
          <w:rtl/>
        </w:rPr>
        <w:t xml:space="preserve"> </w:t>
      </w:r>
      <w:r w:rsidRPr="005D59A7">
        <w:rPr>
          <w:rFonts w:ascii="T" w:hAnsi="T" w:cs="Simplified Arabic"/>
          <w:sz w:val="24"/>
          <w:szCs w:val="24"/>
          <w:shd w:val="clear" w:color="auto" w:fill="FFFFFF"/>
          <w:rtl/>
        </w:rPr>
        <w:t>والتربة: ينجم</w:t>
      </w:r>
      <w:r w:rsidR="00AA4970" w:rsidRPr="005D59A7">
        <w:rPr>
          <w:rFonts w:ascii="T" w:hAnsi="T" w:cs="Simplified Arabic"/>
          <w:sz w:val="24"/>
          <w:szCs w:val="24"/>
          <w:shd w:val="clear" w:color="auto" w:fill="FFFFFF"/>
          <w:rtl/>
        </w:rPr>
        <w:t xml:space="preserve"> </w:t>
      </w:r>
      <w:r w:rsidRPr="005D59A7">
        <w:rPr>
          <w:rFonts w:ascii="T" w:hAnsi="T" w:cs="Simplified Arabic"/>
          <w:sz w:val="24"/>
          <w:szCs w:val="24"/>
          <w:shd w:val="clear" w:color="auto" w:fill="FFFFFF"/>
          <w:rtl/>
        </w:rPr>
        <w:t>عن</w:t>
      </w:r>
      <w:r w:rsidR="00AA4970" w:rsidRPr="005D59A7">
        <w:rPr>
          <w:rFonts w:ascii="T" w:hAnsi="T" w:cs="Simplified Arabic"/>
          <w:sz w:val="24"/>
          <w:szCs w:val="24"/>
          <w:shd w:val="clear" w:color="auto" w:fill="FFFFFF"/>
          <w:rtl/>
        </w:rPr>
        <w:t xml:space="preserve"> </w:t>
      </w:r>
      <w:r w:rsidRPr="005D59A7">
        <w:rPr>
          <w:rFonts w:ascii="T" w:hAnsi="T" w:cs="Simplified Arabic"/>
          <w:sz w:val="24"/>
          <w:szCs w:val="24"/>
          <w:shd w:val="clear" w:color="auto" w:fill="FFFFFF"/>
          <w:rtl/>
        </w:rPr>
        <w:t>الأنشطة</w:t>
      </w:r>
      <w:r w:rsidR="00AA4970" w:rsidRPr="005D59A7">
        <w:rPr>
          <w:rFonts w:ascii="T" w:hAnsi="T" w:cs="Simplified Arabic"/>
          <w:sz w:val="24"/>
          <w:szCs w:val="24"/>
          <w:shd w:val="clear" w:color="auto" w:fill="FFFFFF"/>
          <w:rtl/>
        </w:rPr>
        <w:t xml:space="preserve"> </w:t>
      </w:r>
      <w:r w:rsidRPr="005D59A7">
        <w:rPr>
          <w:rFonts w:ascii="T" w:hAnsi="T" w:cs="Simplified Arabic"/>
          <w:sz w:val="24"/>
          <w:szCs w:val="24"/>
          <w:shd w:val="clear" w:color="auto" w:fill="FFFFFF"/>
          <w:rtl/>
        </w:rPr>
        <w:t>الصناعية</w:t>
      </w:r>
      <w:r w:rsidR="00AA4970" w:rsidRPr="005D59A7">
        <w:rPr>
          <w:rFonts w:ascii="T" w:hAnsi="T" w:cs="Simplified Arabic"/>
          <w:sz w:val="24"/>
          <w:szCs w:val="24"/>
          <w:shd w:val="clear" w:color="auto" w:fill="FFFFFF"/>
          <w:rtl/>
        </w:rPr>
        <w:t xml:space="preserve"> </w:t>
      </w:r>
      <w:r w:rsidRPr="005D59A7">
        <w:rPr>
          <w:rFonts w:ascii="T" w:hAnsi="T" w:cs="Simplified Arabic"/>
          <w:sz w:val="24"/>
          <w:szCs w:val="24"/>
          <w:shd w:val="clear" w:color="auto" w:fill="FFFFFF"/>
          <w:rtl/>
        </w:rPr>
        <w:t>والتوسع</w:t>
      </w:r>
      <w:r w:rsidR="00AA4970" w:rsidRPr="005D59A7">
        <w:rPr>
          <w:rFonts w:ascii="T" w:hAnsi="T" w:cs="Simplified Arabic"/>
          <w:sz w:val="24"/>
          <w:szCs w:val="24"/>
          <w:shd w:val="clear" w:color="auto" w:fill="FFFFFF"/>
          <w:rtl/>
        </w:rPr>
        <w:t xml:space="preserve"> </w:t>
      </w:r>
      <w:r w:rsidRPr="005D59A7">
        <w:rPr>
          <w:rFonts w:ascii="T" w:hAnsi="T" w:cs="Simplified Arabic"/>
          <w:sz w:val="24"/>
          <w:szCs w:val="24"/>
          <w:shd w:val="clear" w:color="auto" w:fill="FFFFFF"/>
          <w:rtl/>
        </w:rPr>
        <w:t>الحضري</w:t>
      </w:r>
      <w:r w:rsidR="00AA4970" w:rsidRPr="005D59A7">
        <w:rPr>
          <w:rFonts w:ascii="T" w:hAnsi="T" w:cs="Simplified Arabic"/>
          <w:sz w:val="24"/>
          <w:szCs w:val="24"/>
          <w:shd w:val="clear" w:color="auto" w:fill="FFFFFF"/>
          <w:rtl/>
        </w:rPr>
        <w:t xml:space="preserve"> </w:t>
      </w:r>
      <w:r w:rsidRPr="005D59A7">
        <w:rPr>
          <w:rFonts w:ascii="T" w:hAnsi="T" w:cs="Simplified Arabic"/>
          <w:sz w:val="24"/>
          <w:szCs w:val="24"/>
          <w:shd w:val="clear" w:color="auto" w:fill="FFFFFF"/>
          <w:rtl/>
        </w:rPr>
        <w:t>وقضايا</w:t>
      </w:r>
      <w:r w:rsidR="00AA4970" w:rsidRPr="005D59A7">
        <w:rPr>
          <w:rFonts w:ascii="T" w:hAnsi="T" w:cs="Simplified Arabic"/>
          <w:sz w:val="24"/>
          <w:szCs w:val="24"/>
          <w:shd w:val="clear" w:color="auto" w:fill="FFFFFF"/>
          <w:rtl/>
        </w:rPr>
        <w:t xml:space="preserve"> </w:t>
      </w:r>
      <w:r w:rsidRPr="005D59A7">
        <w:rPr>
          <w:rFonts w:ascii="T" w:hAnsi="T" w:cs="Simplified Arabic"/>
          <w:sz w:val="24"/>
          <w:szCs w:val="24"/>
          <w:shd w:val="clear" w:color="auto" w:fill="FFFFFF"/>
          <w:rtl/>
        </w:rPr>
        <w:t>إدارة</w:t>
      </w:r>
      <w:r w:rsidR="00AA4970" w:rsidRPr="005D59A7">
        <w:rPr>
          <w:rFonts w:ascii="T" w:hAnsi="T" w:cs="Simplified Arabic"/>
          <w:sz w:val="24"/>
          <w:szCs w:val="24"/>
          <w:shd w:val="clear" w:color="auto" w:fill="FFFFFF"/>
          <w:rtl/>
        </w:rPr>
        <w:t xml:space="preserve"> </w:t>
      </w:r>
      <w:r w:rsidRPr="005D59A7">
        <w:rPr>
          <w:rFonts w:ascii="T" w:hAnsi="T" w:cs="Simplified Arabic"/>
          <w:sz w:val="24"/>
          <w:szCs w:val="24"/>
          <w:shd w:val="clear" w:color="auto" w:fill="FFFFFF"/>
          <w:rtl/>
        </w:rPr>
        <w:t>النفايات والتصحر.</w:t>
      </w:r>
    </w:p>
    <w:p w14:paraId="6E1BF807" w14:textId="77777777" w:rsidR="00210FA3" w:rsidRPr="005D59A7" w:rsidRDefault="00210FA3" w:rsidP="0045581D">
      <w:pPr>
        <w:pStyle w:val="ListParagraph"/>
        <w:numPr>
          <w:ilvl w:val="0"/>
          <w:numId w:val="1"/>
        </w:numPr>
        <w:bidi/>
        <w:spacing w:after="200" w:line="360" w:lineRule="auto"/>
        <w:ind w:left="84" w:firstLine="720"/>
        <w:jc w:val="both"/>
        <w:rPr>
          <w:rFonts w:ascii="T" w:hAnsi="T" w:cs="Simplified Arabic"/>
          <w:sz w:val="24"/>
          <w:szCs w:val="24"/>
          <w:shd w:val="clear" w:color="auto" w:fill="FFFFFF"/>
        </w:rPr>
      </w:pPr>
      <w:r w:rsidRPr="005D59A7">
        <w:rPr>
          <w:rFonts w:ascii="T" w:hAnsi="T" w:cs="Simplified Arabic"/>
          <w:sz w:val="24"/>
          <w:szCs w:val="24"/>
          <w:shd w:val="clear" w:color="auto" w:fill="FFFFFF"/>
          <w:rtl/>
        </w:rPr>
        <w:t>التصحر</w:t>
      </w:r>
      <w:r w:rsidR="00AA4970" w:rsidRPr="005D59A7">
        <w:rPr>
          <w:rFonts w:ascii="T" w:hAnsi="T" w:cs="Simplified Arabic"/>
          <w:sz w:val="24"/>
          <w:szCs w:val="24"/>
          <w:shd w:val="clear" w:color="auto" w:fill="FFFFFF"/>
          <w:rtl/>
        </w:rPr>
        <w:t xml:space="preserve"> </w:t>
      </w:r>
      <w:r w:rsidRPr="005D59A7">
        <w:rPr>
          <w:rFonts w:ascii="T" w:hAnsi="T" w:cs="Simplified Arabic"/>
          <w:sz w:val="24"/>
          <w:szCs w:val="24"/>
          <w:shd w:val="clear" w:color="auto" w:fill="FFFFFF"/>
          <w:rtl/>
        </w:rPr>
        <w:t>وتدهور</w:t>
      </w:r>
      <w:r w:rsidR="00AA4970" w:rsidRPr="005D59A7">
        <w:rPr>
          <w:rFonts w:ascii="T" w:hAnsi="T" w:cs="Simplified Arabic"/>
          <w:sz w:val="24"/>
          <w:szCs w:val="24"/>
          <w:shd w:val="clear" w:color="auto" w:fill="FFFFFF"/>
          <w:rtl/>
        </w:rPr>
        <w:t xml:space="preserve"> </w:t>
      </w:r>
      <w:r w:rsidRPr="005D59A7">
        <w:rPr>
          <w:rFonts w:ascii="T" w:hAnsi="T" w:cs="Simplified Arabic"/>
          <w:sz w:val="24"/>
          <w:szCs w:val="24"/>
          <w:shd w:val="clear" w:color="auto" w:fill="FFFFFF"/>
          <w:rtl/>
        </w:rPr>
        <w:t>الأراضي: يتفاقمان</w:t>
      </w:r>
      <w:r w:rsidR="00AA4970" w:rsidRPr="005D59A7">
        <w:rPr>
          <w:rFonts w:ascii="T" w:hAnsi="T" w:cs="Simplified Arabic"/>
          <w:sz w:val="24"/>
          <w:szCs w:val="24"/>
          <w:shd w:val="clear" w:color="auto" w:fill="FFFFFF"/>
          <w:rtl/>
        </w:rPr>
        <w:t xml:space="preserve"> </w:t>
      </w:r>
      <w:r w:rsidRPr="005D59A7">
        <w:rPr>
          <w:rFonts w:ascii="T" w:hAnsi="T" w:cs="Simplified Arabic"/>
          <w:sz w:val="24"/>
          <w:szCs w:val="24"/>
          <w:shd w:val="clear" w:color="auto" w:fill="FFFFFF"/>
          <w:rtl/>
        </w:rPr>
        <w:t>بسبب</w:t>
      </w:r>
      <w:r w:rsidR="00AA4970" w:rsidRPr="005D59A7">
        <w:rPr>
          <w:rFonts w:ascii="T" w:hAnsi="T" w:cs="Simplified Arabic"/>
          <w:sz w:val="24"/>
          <w:szCs w:val="24"/>
          <w:shd w:val="clear" w:color="auto" w:fill="FFFFFF"/>
          <w:rtl/>
        </w:rPr>
        <w:t xml:space="preserve"> </w:t>
      </w:r>
      <w:r w:rsidRPr="005D59A7">
        <w:rPr>
          <w:rFonts w:ascii="T" w:hAnsi="T" w:cs="Simplified Arabic"/>
          <w:sz w:val="24"/>
          <w:szCs w:val="24"/>
          <w:shd w:val="clear" w:color="auto" w:fill="FFFFFF"/>
          <w:rtl/>
        </w:rPr>
        <w:t>تغير</w:t>
      </w:r>
      <w:r w:rsidR="00AA4970" w:rsidRPr="005D59A7">
        <w:rPr>
          <w:rFonts w:ascii="T" w:hAnsi="T" w:cs="Simplified Arabic"/>
          <w:sz w:val="24"/>
          <w:szCs w:val="24"/>
          <w:shd w:val="clear" w:color="auto" w:fill="FFFFFF"/>
          <w:rtl/>
        </w:rPr>
        <w:t xml:space="preserve"> </w:t>
      </w:r>
      <w:r w:rsidRPr="005D59A7">
        <w:rPr>
          <w:rFonts w:ascii="T" w:hAnsi="T" w:cs="Simplified Arabic"/>
          <w:sz w:val="24"/>
          <w:szCs w:val="24"/>
          <w:shd w:val="clear" w:color="auto" w:fill="FFFFFF"/>
          <w:rtl/>
        </w:rPr>
        <w:t>المناخ</w:t>
      </w:r>
      <w:r w:rsidR="00AA4970" w:rsidRPr="005D59A7">
        <w:rPr>
          <w:rFonts w:ascii="T" w:hAnsi="T" w:cs="Simplified Arabic"/>
          <w:sz w:val="24"/>
          <w:szCs w:val="24"/>
          <w:shd w:val="clear" w:color="auto" w:fill="FFFFFF"/>
          <w:rtl/>
        </w:rPr>
        <w:t xml:space="preserve"> </w:t>
      </w:r>
      <w:r w:rsidRPr="005D59A7">
        <w:rPr>
          <w:rFonts w:ascii="T" w:hAnsi="T" w:cs="Simplified Arabic"/>
          <w:sz w:val="24"/>
          <w:szCs w:val="24"/>
          <w:shd w:val="clear" w:color="auto" w:fill="FFFFFF"/>
          <w:rtl/>
        </w:rPr>
        <w:t>والرعي</w:t>
      </w:r>
      <w:r w:rsidR="00AA4970" w:rsidRPr="005D59A7">
        <w:rPr>
          <w:rFonts w:ascii="T" w:hAnsi="T" w:cs="Simplified Arabic"/>
          <w:sz w:val="24"/>
          <w:szCs w:val="24"/>
          <w:shd w:val="clear" w:color="auto" w:fill="FFFFFF"/>
          <w:rtl/>
        </w:rPr>
        <w:t xml:space="preserve"> </w:t>
      </w:r>
      <w:r w:rsidRPr="005D59A7">
        <w:rPr>
          <w:rFonts w:ascii="T" w:hAnsi="T" w:cs="Simplified Arabic"/>
          <w:sz w:val="24"/>
          <w:szCs w:val="24"/>
          <w:shd w:val="clear" w:color="auto" w:fill="FFFFFF"/>
          <w:rtl/>
        </w:rPr>
        <w:t>الجائر</w:t>
      </w:r>
      <w:r w:rsidR="00AA4970" w:rsidRPr="005D59A7">
        <w:rPr>
          <w:rFonts w:ascii="T" w:hAnsi="T" w:cs="Simplified Arabic"/>
          <w:sz w:val="24"/>
          <w:szCs w:val="24"/>
          <w:shd w:val="clear" w:color="auto" w:fill="FFFFFF"/>
          <w:rtl/>
        </w:rPr>
        <w:t xml:space="preserve"> </w:t>
      </w:r>
      <w:r w:rsidRPr="005D59A7">
        <w:rPr>
          <w:rFonts w:ascii="T" w:hAnsi="T" w:cs="Simplified Arabic"/>
          <w:sz w:val="24"/>
          <w:szCs w:val="24"/>
          <w:shd w:val="clear" w:color="auto" w:fill="FFFFFF"/>
          <w:rtl/>
        </w:rPr>
        <w:t>والاستخدام</w:t>
      </w:r>
      <w:r w:rsidR="00AA4970" w:rsidRPr="005D59A7">
        <w:rPr>
          <w:rFonts w:ascii="T" w:hAnsi="T" w:cs="Simplified Arabic"/>
          <w:sz w:val="24"/>
          <w:szCs w:val="24"/>
          <w:shd w:val="clear" w:color="auto" w:fill="FFFFFF"/>
          <w:rtl/>
        </w:rPr>
        <w:t xml:space="preserve"> </w:t>
      </w:r>
      <w:r w:rsidRPr="005D59A7">
        <w:rPr>
          <w:rFonts w:ascii="T" w:hAnsi="T" w:cs="Simplified Arabic"/>
          <w:sz w:val="24"/>
          <w:szCs w:val="24"/>
          <w:shd w:val="clear" w:color="auto" w:fill="FFFFFF"/>
          <w:rtl/>
        </w:rPr>
        <w:t>غير</w:t>
      </w:r>
      <w:r w:rsidR="00AA4970" w:rsidRPr="005D59A7">
        <w:rPr>
          <w:rFonts w:ascii="T" w:hAnsi="T" w:cs="Simplified Arabic"/>
          <w:sz w:val="24"/>
          <w:szCs w:val="24"/>
          <w:shd w:val="clear" w:color="auto" w:fill="FFFFFF"/>
          <w:rtl/>
        </w:rPr>
        <w:t xml:space="preserve"> </w:t>
      </w:r>
      <w:r w:rsidRPr="005D59A7">
        <w:rPr>
          <w:rFonts w:ascii="T" w:hAnsi="T" w:cs="Simplified Arabic"/>
          <w:sz w:val="24"/>
          <w:szCs w:val="24"/>
          <w:shd w:val="clear" w:color="auto" w:fill="FFFFFF"/>
          <w:rtl/>
        </w:rPr>
        <w:t>المستدام</w:t>
      </w:r>
      <w:r w:rsidR="00AA4970" w:rsidRPr="005D59A7">
        <w:rPr>
          <w:rFonts w:ascii="T" w:hAnsi="T" w:cs="Simplified Arabic"/>
          <w:sz w:val="24"/>
          <w:szCs w:val="24"/>
          <w:shd w:val="clear" w:color="auto" w:fill="FFFFFF"/>
          <w:rtl/>
        </w:rPr>
        <w:t xml:space="preserve"> </w:t>
      </w:r>
      <w:r w:rsidRPr="005D59A7">
        <w:rPr>
          <w:rFonts w:ascii="T" w:hAnsi="T" w:cs="Simplified Arabic"/>
          <w:sz w:val="24"/>
          <w:szCs w:val="24"/>
          <w:shd w:val="clear" w:color="auto" w:fill="FFFFFF"/>
          <w:rtl/>
        </w:rPr>
        <w:t>للأراضي.</w:t>
      </w:r>
    </w:p>
    <w:p w14:paraId="42071B87" w14:textId="77777777" w:rsidR="00210FA3" w:rsidRPr="005D59A7" w:rsidRDefault="00210FA3" w:rsidP="0045581D">
      <w:pPr>
        <w:pStyle w:val="ListParagraph"/>
        <w:numPr>
          <w:ilvl w:val="0"/>
          <w:numId w:val="1"/>
        </w:numPr>
        <w:bidi/>
        <w:spacing w:after="200" w:line="360" w:lineRule="auto"/>
        <w:ind w:left="84" w:firstLine="720"/>
        <w:jc w:val="both"/>
        <w:rPr>
          <w:rFonts w:ascii="T" w:hAnsi="T" w:cs="Simplified Arabic"/>
          <w:sz w:val="24"/>
          <w:szCs w:val="24"/>
          <w:shd w:val="clear" w:color="auto" w:fill="FFFFFF"/>
        </w:rPr>
      </w:pPr>
      <w:r w:rsidRPr="005D59A7">
        <w:rPr>
          <w:rFonts w:ascii="T" w:hAnsi="T" w:cs="Simplified Arabic"/>
          <w:sz w:val="24"/>
          <w:szCs w:val="24"/>
          <w:shd w:val="clear" w:color="auto" w:fill="FFFFFF"/>
          <w:rtl/>
        </w:rPr>
        <w:t>فقدان</w:t>
      </w:r>
      <w:r w:rsidR="00AA4970" w:rsidRPr="005D59A7">
        <w:rPr>
          <w:rFonts w:ascii="T" w:hAnsi="T" w:cs="Simplified Arabic"/>
          <w:sz w:val="24"/>
          <w:szCs w:val="24"/>
          <w:shd w:val="clear" w:color="auto" w:fill="FFFFFF"/>
          <w:rtl/>
        </w:rPr>
        <w:t xml:space="preserve"> </w:t>
      </w:r>
      <w:r w:rsidRPr="005D59A7">
        <w:rPr>
          <w:rFonts w:ascii="T" w:hAnsi="T" w:cs="Simplified Arabic"/>
          <w:sz w:val="24"/>
          <w:szCs w:val="24"/>
          <w:shd w:val="clear" w:color="auto" w:fill="FFFFFF"/>
          <w:rtl/>
        </w:rPr>
        <w:t>التنوع</w:t>
      </w:r>
      <w:r w:rsidR="00AA4970" w:rsidRPr="005D59A7">
        <w:rPr>
          <w:rFonts w:ascii="T" w:hAnsi="T" w:cs="Simplified Arabic"/>
          <w:sz w:val="24"/>
          <w:szCs w:val="24"/>
          <w:shd w:val="clear" w:color="auto" w:fill="FFFFFF"/>
          <w:rtl/>
        </w:rPr>
        <w:t xml:space="preserve"> </w:t>
      </w:r>
      <w:r w:rsidRPr="005D59A7">
        <w:rPr>
          <w:rFonts w:ascii="T" w:hAnsi="T" w:cs="Simplified Arabic"/>
          <w:sz w:val="24"/>
          <w:szCs w:val="24"/>
          <w:shd w:val="clear" w:color="auto" w:fill="FFFFFF"/>
          <w:rtl/>
        </w:rPr>
        <w:t>البيولوجي: معظم</w:t>
      </w:r>
      <w:r w:rsidR="00AA4970" w:rsidRPr="005D59A7">
        <w:rPr>
          <w:rFonts w:ascii="T" w:hAnsi="T" w:cs="Simplified Arabic"/>
          <w:sz w:val="24"/>
          <w:szCs w:val="24"/>
          <w:shd w:val="clear" w:color="auto" w:fill="FFFFFF"/>
          <w:rtl/>
        </w:rPr>
        <w:t xml:space="preserve"> </w:t>
      </w:r>
      <w:r w:rsidRPr="005D59A7">
        <w:rPr>
          <w:rFonts w:ascii="T" w:hAnsi="T" w:cs="Simplified Arabic"/>
          <w:sz w:val="24"/>
          <w:szCs w:val="24"/>
          <w:shd w:val="clear" w:color="auto" w:fill="FFFFFF"/>
          <w:rtl/>
        </w:rPr>
        <w:t>النظم</w:t>
      </w:r>
      <w:r w:rsidR="00AA4970" w:rsidRPr="005D59A7">
        <w:rPr>
          <w:rFonts w:ascii="T" w:hAnsi="T" w:cs="Simplified Arabic"/>
          <w:sz w:val="24"/>
          <w:szCs w:val="24"/>
          <w:shd w:val="clear" w:color="auto" w:fill="FFFFFF"/>
          <w:rtl/>
        </w:rPr>
        <w:t xml:space="preserve"> </w:t>
      </w:r>
      <w:r w:rsidRPr="005D59A7">
        <w:rPr>
          <w:rFonts w:ascii="T" w:hAnsi="T" w:cs="Simplified Arabic"/>
          <w:sz w:val="24"/>
          <w:szCs w:val="24"/>
          <w:shd w:val="clear" w:color="auto" w:fill="FFFFFF"/>
          <w:rtl/>
        </w:rPr>
        <w:t>البيئية</w:t>
      </w:r>
      <w:r w:rsidR="00AA4970" w:rsidRPr="005D59A7">
        <w:rPr>
          <w:rFonts w:ascii="T" w:hAnsi="T" w:cs="Simplified Arabic"/>
          <w:sz w:val="24"/>
          <w:szCs w:val="24"/>
          <w:shd w:val="clear" w:color="auto" w:fill="FFFFFF"/>
          <w:rtl/>
        </w:rPr>
        <w:t xml:space="preserve"> </w:t>
      </w:r>
      <w:r w:rsidRPr="005D59A7">
        <w:rPr>
          <w:rFonts w:ascii="T" w:hAnsi="T" w:cs="Simplified Arabic"/>
          <w:sz w:val="24"/>
          <w:szCs w:val="24"/>
          <w:shd w:val="clear" w:color="auto" w:fill="FFFFFF"/>
          <w:rtl/>
        </w:rPr>
        <w:t>المتنوعة مهددة،</w:t>
      </w:r>
      <w:r w:rsidR="00AA4970" w:rsidRPr="005D59A7">
        <w:rPr>
          <w:rFonts w:ascii="T" w:hAnsi="T" w:cs="Simplified Arabic"/>
          <w:sz w:val="24"/>
          <w:szCs w:val="24"/>
          <w:shd w:val="clear" w:color="auto" w:fill="FFFFFF"/>
          <w:rtl/>
        </w:rPr>
        <w:t xml:space="preserve"> </w:t>
      </w:r>
      <w:r w:rsidRPr="005D59A7">
        <w:rPr>
          <w:rFonts w:ascii="T" w:hAnsi="T" w:cs="Simplified Arabic"/>
          <w:sz w:val="24"/>
          <w:szCs w:val="24"/>
          <w:shd w:val="clear" w:color="auto" w:fill="FFFFFF"/>
          <w:rtl/>
        </w:rPr>
        <w:t>بما</w:t>
      </w:r>
      <w:r w:rsidR="00AA4970" w:rsidRPr="005D59A7">
        <w:rPr>
          <w:rFonts w:ascii="T" w:hAnsi="T" w:cs="Simplified Arabic"/>
          <w:sz w:val="24"/>
          <w:szCs w:val="24"/>
          <w:shd w:val="clear" w:color="auto" w:fill="FFFFFF"/>
          <w:rtl/>
        </w:rPr>
        <w:t xml:space="preserve"> </w:t>
      </w:r>
      <w:r w:rsidRPr="005D59A7">
        <w:rPr>
          <w:rFonts w:ascii="T" w:hAnsi="T" w:cs="Simplified Arabic"/>
          <w:sz w:val="24"/>
          <w:szCs w:val="24"/>
          <w:shd w:val="clear" w:color="auto" w:fill="FFFFFF"/>
          <w:rtl/>
        </w:rPr>
        <w:t>في</w:t>
      </w:r>
      <w:r w:rsidR="00AA4970" w:rsidRPr="005D59A7">
        <w:rPr>
          <w:rFonts w:ascii="T" w:hAnsi="T" w:cs="Simplified Arabic"/>
          <w:sz w:val="24"/>
          <w:szCs w:val="24"/>
          <w:shd w:val="clear" w:color="auto" w:fill="FFFFFF"/>
          <w:rtl/>
        </w:rPr>
        <w:t xml:space="preserve"> </w:t>
      </w:r>
      <w:r w:rsidRPr="005D59A7">
        <w:rPr>
          <w:rFonts w:ascii="T" w:hAnsi="T" w:cs="Simplified Arabic"/>
          <w:sz w:val="24"/>
          <w:szCs w:val="24"/>
          <w:shd w:val="clear" w:color="auto" w:fill="FFFFFF"/>
          <w:rtl/>
        </w:rPr>
        <w:t>ذلك</w:t>
      </w:r>
      <w:r w:rsidR="00AA4970" w:rsidRPr="005D59A7">
        <w:rPr>
          <w:rFonts w:ascii="T" w:hAnsi="T" w:cs="Simplified Arabic"/>
          <w:sz w:val="24"/>
          <w:szCs w:val="24"/>
          <w:shd w:val="clear" w:color="auto" w:fill="FFFFFF"/>
          <w:rtl/>
        </w:rPr>
        <w:t xml:space="preserve"> </w:t>
      </w:r>
      <w:r w:rsidRPr="005D59A7">
        <w:rPr>
          <w:rFonts w:ascii="T" w:hAnsi="T" w:cs="Simplified Arabic"/>
          <w:sz w:val="24"/>
          <w:szCs w:val="24"/>
          <w:shd w:val="clear" w:color="auto" w:fill="FFFFFF"/>
          <w:rtl/>
        </w:rPr>
        <w:t>الحياة</w:t>
      </w:r>
      <w:r w:rsidR="00AA4970" w:rsidRPr="005D59A7">
        <w:rPr>
          <w:rFonts w:ascii="T" w:hAnsi="T" w:cs="Simplified Arabic"/>
          <w:sz w:val="24"/>
          <w:szCs w:val="24"/>
          <w:shd w:val="clear" w:color="auto" w:fill="FFFFFF"/>
          <w:rtl/>
        </w:rPr>
        <w:t xml:space="preserve"> </w:t>
      </w:r>
      <w:r w:rsidRPr="005D59A7">
        <w:rPr>
          <w:rFonts w:ascii="T" w:hAnsi="T" w:cs="Simplified Arabic"/>
          <w:sz w:val="24"/>
          <w:szCs w:val="24"/>
          <w:shd w:val="clear" w:color="auto" w:fill="FFFFFF"/>
          <w:rtl/>
        </w:rPr>
        <w:t>البرية</w:t>
      </w:r>
      <w:r w:rsidR="00AA4970" w:rsidRPr="005D59A7">
        <w:rPr>
          <w:rFonts w:ascii="T" w:hAnsi="T" w:cs="Simplified Arabic"/>
          <w:sz w:val="24"/>
          <w:szCs w:val="24"/>
          <w:shd w:val="clear" w:color="auto" w:fill="FFFFFF"/>
          <w:rtl/>
        </w:rPr>
        <w:t xml:space="preserve"> </w:t>
      </w:r>
      <w:r w:rsidRPr="005D59A7">
        <w:rPr>
          <w:rFonts w:ascii="T" w:hAnsi="T" w:cs="Simplified Arabic"/>
          <w:sz w:val="24"/>
          <w:szCs w:val="24"/>
          <w:shd w:val="clear" w:color="auto" w:fill="FFFFFF"/>
          <w:rtl/>
        </w:rPr>
        <w:t>والبحرية.</w:t>
      </w:r>
    </w:p>
    <w:p w14:paraId="25B7F4F8" w14:textId="77777777" w:rsidR="00AA4970" w:rsidRPr="005D59A7" w:rsidRDefault="00210FA3" w:rsidP="0045581D">
      <w:pPr>
        <w:pStyle w:val="ListParagraph"/>
        <w:numPr>
          <w:ilvl w:val="0"/>
          <w:numId w:val="1"/>
        </w:numPr>
        <w:bidi/>
        <w:spacing w:after="200" w:line="360" w:lineRule="auto"/>
        <w:ind w:left="84" w:firstLine="720"/>
        <w:jc w:val="both"/>
        <w:rPr>
          <w:rFonts w:ascii="T" w:hAnsi="T" w:cs="Simplified Arabic"/>
          <w:sz w:val="24"/>
          <w:szCs w:val="24"/>
          <w:shd w:val="clear" w:color="auto" w:fill="FFFFFF"/>
        </w:rPr>
      </w:pPr>
      <w:r w:rsidRPr="005D59A7">
        <w:rPr>
          <w:rFonts w:ascii="T" w:hAnsi="T" w:cs="Simplified Arabic"/>
          <w:sz w:val="24"/>
          <w:szCs w:val="24"/>
          <w:shd w:val="clear" w:color="auto" w:fill="FFFFFF"/>
          <w:rtl/>
        </w:rPr>
        <w:t>آثار</w:t>
      </w:r>
      <w:r w:rsidR="00AA4970" w:rsidRPr="005D59A7">
        <w:rPr>
          <w:rFonts w:ascii="T" w:hAnsi="T" w:cs="Simplified Arabic"/>
          <w:sz w:val="24"/>
          <w:szCs w:val="24"/>
          <w:shd w:val="clear" w:color="auto" w:fill="FFFFFF"/>
          <w:rtl/>
        </w:rPr>
        <w:t xml:space="preserve"> </w:t>
      </w:r>
      <w:r w:rsidRPr="005D59A7">
        <w:rPr>
          <w:rFonts w:ascii="T" w:hAnsi="T" w:cs="Simplified Arabic"/>
          <w:sz w:val="24"/>
          <w:szCs w:val="24"/>
          <w:shd w:val="clear" w:color="auto" w:fill="FFFFFF"/>
          <w:rtl/>
        </w:rPr>
        <w:t>تغير</w:t>
      </w:r>
      <w:r w:rsidR="00AA4970" w:rsidRPr="005D59A7">
        <w:rPr>
          <w:rFonts w:ascii="T" w:hAnsi="T" w:cs="Simplified Arabic"/>
          <w:sz w:val="24"/>
          <w:szCs w:val="24"/>
          <w:shd w:val="clear" w:color="auto" w:fill="FFFFFF"/>
          <w:rtl/>
        </w:rPr>
        <w:t xml:space="preserve"> </w:t>
      </w:r>
      <w:r w:rsidRPr="005D59A7">
        <w:rPr>
          <w:rFonts w:ascii="T" w:hAnsi="T" w:cs="Simplified Arabic"/>
          <w:sz w:val="24"/>
          <w:szCs w:val="24"/>
          <w:shd w:val="clear" w:color="auto" w:fill="FFFFFF"/>
          <w:rtl/>
        </w:rPr>
        <w:t>المناخ: من</w:t>
      </w:r>
      <w:r w:rsidR="00AA4970" w:rsidRPr="005D59A7">
        <w:rPr>
          <w:rFonts w:ascii="T" w:hAnsi="T" w:cs="Simplified Arabic"/>
          <w:sz w:val="24"/>
          <w:szCs w:val="24"/>
          <w:shd w:val="clear" w:color="auto" w:fill="FFFFFF"/>
          <w:rtl/>
        </w:rPr>
        <w:t xml:space="preserve"> </w:t>
      </w:r>
      <w:r w:rsidRPr="005D59A7">
        <w:rPr>
          <w:rFonts w:ascii="T" w:hAnsi="T" w:cs="Simplified Arabic"/>
          <w:sz w:val="24"/>
          <w:szCs w:val="24"/>
          <w:shd w:val="clear" w:color="auto" w:fill="FFFFFF"/>
          <w:rtl/>
        </w:rPr>
        <w:t>المتوقع</w:t>
      </w:r>
      <w:r w:rsidR="00AA4970" w:rsidRPr="005D59A7">
        <w:rPr>
          <w:rFonts w:ascii="T" w:hAnsi="T" w:cs="Simplified Arabic"/>
          <w:sz w:val="24"/>
          <w:szCs w:val="24"/>
          <w:shd w:val="clear" w:color="auto" w:fill="FFFFFF"/>
          <w:rtl/>
        </w:rPr>
        <w:t xml:space="preserve"> </w:t>
      </w:r>
      <w:r w:rsidRPr="005D59A7">
        <w:rPr>
          <w:rFonts w:ascii="T" w:hAnsi="T" w:cs="Simplified Arabic"/>
          <w:sz w:val="24"/>
          <w:szCs w:val="24"/>
          <w:shd w:val="clear" w:color="auto" w:fill="FFFFFF"/>
          <w:rtl/>
        </w:rPr>
        <w:t>أن</w:t>
      </w:r>
      <w:r w:rsidR="00AA4970" w:rsidRPr="005D59A7">
        <w:rPr>
          <w:rFonts w:ascii="T" w:hAnsi="T" w:cs="Simplified Arabic"/>
          <w:sz w:val="24"/>
          <w:szCs w:val="24"/>
          <w:shd w:val="clear" w:color="auto" w:fill="FFFFFF"/>
          <w:rtl/>
        </w:rPr>
        <w:t xml:space="preserve"> </w:t>
      </w:r>
      <w:r w:rsidRPr="005D59A7">
        <w:rPr>
          <w:rFonts w:ascii="T" w:hAnsi="T" w:cs="Simplified Arabic"/>
          <w:sz w:val="24"/>
          <w:szCs w:val="24"/>
          <w:shd w:val="clear" w:color="auto" w:fill="FFFFFF"/>
          <w:rtl/>
        </w:rPr>
        <w:t>يتأثر</w:t>
      </w:r>
      <w:r w:rsidR="00AA4970" w:rsidRPr="005D59A7">
        <w:rPr>
          <w:rFonts w:ascii="T" w:hAnsi="T" w:cs="Simplified Arabic"/>
          <w:sz w:val="24"/>
          <w:szCs w:val="24"/>
          <w:shd w:val="clear" w:color="auto" w:fill="FFFFFF"/>
          <w:rtl/>
        </w:rPr>
        <w:t xml:space="preserve"> </w:t>
      </w:r>
      <w:r w:rsidRPr="005D59A7">
        <w:rPr>
          <w:rFonts w:ascii="T" w:hAnsi="T" w:cs="Simplified Arabic"/>
          <w:sz w:val="24"/>
          <w:szCs w:val="24"/>
          <w:shd w:val="clear" w:color="auto" w:fill="FFFFFF"/>
          <w:rtl/>
        </w:rPr>
        <w:t>الشرق</w:t>
      </w:r>
      <w:r w:rsidR="00AA4970" w:rsidRPr="005D59A7">
        <w:rPr>
          <w:rFonts w:ascii="T" w:hAnsi="T" w:cs="Simplified Arabic"/>
          <w:sz w:val="24"/>
          <w:szCs w:val="24"/>
          <w:shd w:val="clear" w:color="auto" w:fill="FFFFFF"/>
          <w:rtl/>
        </w:rPr>
        <w:t xml:space="preserve"> </w:t>
      </w:r>
      <w:r w:rsidRPr="005D59A7">
        <w:rPr>
          <w:rFonts w:ascii="T" w:hAnsi="T" w:cs="Simplified Arabic"/>
          <w:sz w:val="24"/>
          <w:szCs w:val="24"/>
          <w:shd w:val="clear" w:color="auto" w:fill="FFFFFF"/>
          <w:rtl/>
        </w:rPr>
        <w:t>الأوسط</w:t>
      </w:r>
      <w:r w:rsidR="00AA4970" w:rsidRPr="005D59A7">
        <w:rPr>
          <w:rFonts w:ascii="T" w:hAnsi="T" w:cs="Simplified Arabic"/>
          <w:sz w:val="24"/>
          <w:szCs w:val="24"/>
          <w:shd w:val="clear" w:color="auto" w:fill="FFFFFF"/>
          <w:rtl/>
        </w:rPr>
        <w:t xml:space="preserve"> </w:t>
      </w:r>
      <w:r w:rsidRPr="005D59A7">
        <w:rPr>
          <w:rFonts w:ascii="T" w:hAnsi="T" w:cs="Simplified Arabic"/>
          <w:sz w:val="24"/>
          <w:szCs w:val="24"/>
          <w:shd w:val="clear" w:color="auto" w:fill="FFFFFF"/>
          <w:rtl/>
        </w:rPr>
        <w:t>بشدة</w:t>
      </w:r>
      <w:r w:rsidR="00AA4970" w:rsidRPr="005D59A7">
        <w:rPr>
          <w:rFonts w:ascii="T" w:hAnsi="T" w:cs="Simplified Arabic"/>
          <w:sz w:val="24"/>
          <w:szCs w:val="24"/>
          <w:shd w:val="clear" w:color="auto" w:fill="FFFFFF"/>
          <w:rtl/>
        </w:rPr>
        <w:t xml:space="preserve"> </w:t>
      </w:r>
      <w:r w:rsidRPr="005D59A7">
        <w:rPr>
          <w:rFonts w:ascii="T" w:hAnsi="T" w:cs="Simplified Arabic"/>
          <w:sz w:val="24"/>
          <w:szCs w:val="24"/>
          <w:shd w:val="clear" w:color="auto" w:fill="FFFFFF"/>
          <w:rtl/>
        </w:rPr>
        <w:t>بارتفاع</w:t>
      </w:r>
      <w:r w:rsidR="00AA4970" w:rsidRPr="005D59A7">
        <w:rPr>
          <w:rFonts w:ascii="T" w:hAnsi="T" w:cs="Simplified Arabic"/>
          <w:sz w:val="24"/>
          <w:szCs w:val="24"/>
          <w:shd w:val="clear" w:color="auto" w:fill="FFFFFF"/>
          <w:rtl/>
        </w:rPr>
        <w:t xml:space="preserve"> </w:t>
      </w:r>
      <w:r w:rsidRPr="005D59A7">
        <w:rPr>
          <w:rFonts w:ascii="T" w:hAnsi="T" w:cs="Simplified Arabic"/>
          <w:sz w:val="24"/>
          <w:szCs w:val="24"/>
          <w:shd w:val="clear" w:color="auto" w:fill="FFFFFF"/>
          <w:rtl/>
        </w:rPr>
        <w:t>درجات</w:t>
      </w:r>
      <w:r w:rsidR="00AA4970" w:rsidRPr="005D59A7">
        <w:rPr>
          <w:rFonts w:ascii="T" w:hAnsi="T" w:cs="Simplified Arabic"/>
          <w:sz w:val="24"/>
          <w:szCs w:val="24"/>
          <w:shd w:val="clear" w:color="auto" w:fill="FFFFFF"/>
          <w:rtl/>
        </w:rPr>
        <w:t xml:space="preserve"> </w:t>
      </w:r>
      <w:r w:rsidRPr="005D59A7">
        <w:rPr>
          <w:rFonts w:ascii="T" w:hAnsi="T" w:cs="Simplified Arabic"/>
          <w:sz w:val="24"/>
          <w:szCs w:val="24"/>
          <w:shd w:val="clear" w:color="auto" w:fill="FFFFFF"/>
          <w:rtl/>
        </w:rPr>
        <w:t>الحرارة،</w:t>
      </w:r>
      <w:r w:rsidR="00AA4970" w:rsidRPr="005D59A7">
        <w:rPr>
          <w:rFonts w:ascii="T" w:hAnsi="T" w:cs="Simplified Arabic"/>
          <w:sz w:val="24"/>
          <w:szCs w:val="24"/>
          <w:shd w:val="clear" w:color="auto" w:fill="FFFFFF"/>
          <w:rtl/>
        </w:rPr>
        <w:t xml:space="preserve"> </w:t>
      </w:r>
      <w:r w:rsidRPr="005D59A7">
        <w:rPr>
          <w:rFonts w:ascii="T" w:hAnsi="T" w:cs="Simplified Arabic"/>
          <w:sz w:val="24"/>
          <w:szCs w:val="24"/>
          <w:shd w:val="clear" w:color="auto" w:fill="FFFFFF"/>
          <w:rtl/>
        </w:rPr>
        <w:t>وتغير</w:t>
      </w:r>
      <w:r w:rsidR="00AA4970" w:rsidRPr="005D59A7">
        <w:rPr>
          <w:rFonts w:ascii="T" w:hAnsi="T" w:cs="Simplified Arabic"/>
          <w:sz w:val="24"/>
          <w:szCs w:val="24"/>
          <w:shd w:val="clear" w:color="auto" w:fill="FFFFFF"/>
          <w:rtl/>
        </w:rPr>
        <w:t xml:space="preserve"> </w:t>
      </w:r>
      <w:r w:rsidRPr="005D59A7">
        <w:rPr>
          <w:rFonts w:ascii="T" w:hAnsi="T" w:cs="Simplified Arabic"/>
          <w:sz w:val="24"/>
          <w:szCs w:val="24"/>
          <w:shd w:val="clear" w:color="auto" w:fill="FFFFFF"/>
          <w:rtl/>
        </w:rPr>
        <w:t>أنماط</w:t>
      </w:r>
      <w:r w:rsidR="00AA4970" w:rsidRPr="005D59A7">
        <w:rPr>
          <w:rFonts w:ascii="T" w:hAnsi="T" w:cs="Simplified Arabic"/>
          <w:sz w:val="24"/>
          <w:szCs w:val="24"/>
          <w:shd w:val="clear" w:color="auto" w:fill="FFFFFF"/>
          <w:rtl/>
        </w:rPr>
        <w:t xml:space="preserve"> هطول ا</w:t>
      </w:r>
      <w:r w:rsidRPr="005D59A7">
        <w:rPr>
          <w:rFonts w:ascii="T" w:hAnsi="T" w:cs="Simplified Arabic"/>
          <w:sz w:val="24"/>
          <w:szCs w:val="24"/>
          <w:shd w:val="clear" w:color="auto" w:fill="FFFFFF"/>
          <w:rtl/>
        </w:rPr>
        <w:t>لأمطار،</w:t>
      </w:r>
      <w:r w:rsidR="00AA4970" w:rsidRPr="005D59A7">
        <w:rPr>
          <w:rFonts w:ascii="T" w:hAnsi="T" w:cs="Simplified Arabic"/>
          <w:sz w:val="24"/>
          <w:szCs w:val="24"/>
          <w:shd w:val="clear" w:color="auto" w:fill="FFFFFF"/>
          <w:rtl/>
        </w:rPr>
        <w:t xml:space="preserve"> </w:t>
      </w:r>
      <w:r w:rsidRPr="005D59A7">
        <w:rPr>
          <w:rFonts w:ascii="T" w:hAnsi="T" w:cs="Simplified Arabic"/>
          <w:sz w:val="24"/>
          <w:szCs w:val="24"/>
          <w:shd w:val="clear" w:color="auto" w:fill="FFFFFF"/>
          <w:rtl/>
        </w:rPr>
        <w:t>وزيادة</w:t>
      </w:r>
      <w:r w:rsidR="00AA4970" w:rsidRPr="005D59A7">
        <w:rPr>
          <w:rFonts w:ascii="T" w:hAnsi="T" w:cs="Simplified Arabic"/>
          <w:sz w:val="24"/>
          <w:szCs w:val="24"/>
          <w:shd w:val="clear" w:color="auto" w:fill="FFFFFF"/>
          <w:rtl/>
        </w:rPr>
        <w:t xml:space="preserve"> </w:t>
      </w:r>
      <w:r w:rsidRPr="005D59A7">
        <w:rPr>
          <w:rFonts w:ascii="T" w:hAnsi="T" w:cs="Simplified Arabic"/>
          <w:sz w:val="24"/>
          <w:szCs w:val="24"/>
          <w:shd w:val="clear" w:color="auto" w:fill="FFFFFF"/>
          <w:rtl/>
        </w:rPr>
        <w:t>وتيرة</w:t>
      </w:r>
      <w:r w:rsidR="00AA4970" w:rsidRPr="005D59A7">
        <w:rPr>
          <w:rFonts w:ascii="T" w:hAnsi="T" w:cs="Simplified Arabic"/>
          <w:sz w:val="24"/>
          <w:szCs w:val="24"/>
          <w:shd w:val="clear" w:color="auto" w:fill="FFFFFF"/>
          <w:rtl/>
        </w:rPr>
        <w:t xml:space="preserve"> </w:t>
      </w:r>
      <w:r w:rsidRPr="005D59A7">
        <w:rPr>
          <w:rFonts w:ascii="T" w:hAnsi="T" w:cs="Simplified Arabic"/>
          <w:sz w:val="24"/>
          <w:szCs w:val="24"/>
          <w:shd w:val="clear" w:color="auto" w:fill="FFFFFF"/>
          <w:rtl/>
        </w:rPr>
        <w:t>الظواهر</w:t>
      </w:r>
      <w:r w:rsidR="00AA4970" w:rsidRPr="005D59A7">
        <w:rPr>
          <w:rFonts w:ascii="T" w:hAnsi="T" w:cs="Simplified Arabic"/>
          <w:sz w:val="24"/>
          <w:szCs w:val="24"/>
          <w:shd w:val="clear" w:color="auto" w:fill="FFFFFF"/>
          <w:rtl/>
        </w:rPr>
        <w:t xml:space="preserve"> </w:t>
      </w:r>
      <w:r w:rsidRPr="005D59A7">
        <w:rPr>
          <w:rFonts w:ascii="T" w:hAnsi="T" w:cs="Simplified Arabic"/>
          <w:sz w:val="24"/>
          <w:szCs w:val="24"/>
          <w:shd w:val="clear" w:color="auto" w:fill="FFFFFF"/>
          <w:rtl/>
        </w:rPr>
        <w:t>الجوية</w:t>
      </w:r>
      <w:r w:rsidR="00AA4970" w:rsidRPr="005D59A7">
        <w:rPr>
          <w:rFonts w:ascii="T" w:hAnsi="T" w:cs="Simplified Arabic"/>
          <w:sz w:val="24"/>
          <w:szCs w:val="24"/>
          <w:shd w:val="clear" w:color="auto" w:fill="FFFFFF"/>
          <w:rtl/>
        </w:rPr>
        <w:t xml:space="preserve"> </w:t>
      </w:r>
      <w:r w:rsidRPr="005D59A7">
        <w:rPr>
          <w:rFonts w:ascii="T" w:hAnsi="T" w:cs="Simplified Arabic"/>
          <w:sz w:val="24"/>
          <w:szCs w:val="24"/>
          <w:shd w:val="clear" w:color="auto" w:fill="FFFFFF"/>
          <w:rtl/>
        </w:rPr>
        <w:t>المتطرفة.</w:t>
      </w:r>
    </w:p>
    <w:p w14:paraId="5CC8A264" w14:textId="77777777" w:rsidR="00210FA3" w:rsidRPr="005D59A7" w:rsidRDefault="00210FA3" w:rsidP="000D16AD">
      <w:pPr>
        <w:pStyle w:val="ListParagraph"/>
        <w:bidi/>
        <w:spacing w:line="360" w:lineRule="auto"/>
        <w:ind w:left="84" w:firstLine="720"/>
        <w:jc w:val="both"/>
        <w:rPr>
          <w:rFonts w:ascii="T" w:hAnsi="T" w:cs="Simplified Arabic"/>
          <w:sz w:val="24"/>
          <w:szCs w:val="24"/>
        </w:rPr>
      </w:pPr>
      <w:r w:rsidRPr="005D59A7">
        <w:rPr>
          <w:rFonts w:ascii="T" w:hAnsi="T" w:cs="Simplified Arabic"/>
          <w:sz w:val="24"/>
          <w:szCs w:val="24"/>
          <w:rtl/>
        </w:rPr>
        <w:t>تشكل</w:t>
      </w:r>
      <w:r w:rsidR="00AA4970" w:rsidRPr="005D59A7">
        <w:rPr>
          <w:rFonts w:ascii="T" w:hAnsi="T" w:cs="Simplified Arabic"/>
          <w:sz w:val="24"/>
          <w:szCs w:val="24"/>
          <w:rtl/>
        </w:rPr>
        <w:t xml:space="preserve"> </w:t>
      </w:r>
      <w:r w:rsidRPr="005D59A7">
        <w:rPr>
          <w:rFonts w:ascii="T" w:hAnsi="T" w:cs="Simplified Arabic"/>
          <w:sz w:val="24"/>
          <w:szCs w:val="24"/>
          <w:rtl/>
        </w:rPr>
        <w:t>مشكلة</w:t>
      </w:r>
      <w:r w:rsidR="00AA4970" w:rsidRPr="005D59A7">
        <w:rPr>
          <w:rFonts w:ascii="T" w:hAnsi="T" w:cs="Simplified Arabic"/>
          <w:sz w:val="24"/>
          <w:szCs w:val="24"/>
          <w:rtl/>
        </w:rPr>
        <w:t xml:space="preserve"> </w:t>
      </w:r>
      <w:r w:rsidRPr="005D59A7">
        <w:rPr>
          <w:rFonts w:ascii="T" w:hAnsi="T" w:cs="Simplified Arabic"/>
          <w:sz w:val="24"/>
          <w:szCs w:val="24"/>
          <w:rtl/>
        </w:rPr>
        <w:t>ظاهرة</w:t>
      </w:r>
      <w:r w:rsidR="00AA4970" w:rsidRPr="005D59A7">
        <w:rPr>
          <w:rFonts w:ascii="T" w:hAnsi="T" w:cs="Simplified Arabic"/>
          <w:sz w:val="24"/>
          <w:szCs w:val="24"/>
          <w:rtl/>
        </w:rPr>
        <w:t xml:space="preserve"> </w:t>
      </w:r>
      <w:r w:rsidRPr="005D59A7">
        <w:rPr>
          <w:rFonts w:ascii="T" w:hAnsi="T" w:cs="Simplified Arabic"/>
          <w:sz w:val="24"/>
          <w:szCs w:val="24"/>
          <w:rtl/>
        </w:rPr>
        <w:t>التصحر</w:t>
      </w:r>
      <w:r w:rsidR="00AA4970" w:rsidRPr="005D59A7">
        <w:rPr>
          <w:rFonts w:ascii="T" w:hAnsi="T" w:cs="Simplified Arabic"/>
          <w:sz w:val="24"/>
          <w:szCs w:val="24"/>
          <w:rtl/>
        </w:rPr>
        <w:t xml:space="preserve"> </w:t>
      </w:r>
      <w:r w:rsidRPr="005D59A7">
        <w:rPr>
          <w:rFonts w:ascii="T" w:hAnsi="T" w:cs="Simplified Arabic"/>
          <w:sz w:val="24"/>
          <w:szCs w:val="24"/>
          <w:rtl/>
        </w:rPr>
        <w:t>والاعتماد</w:t>
      </w:r>
      <w:r w:rsidR="00AA4970" w:rsidRPr="005D59A7">
        <w:rPr>
          <w:rFonts w:ascii="T" w:hAnsi="T" w:cs="Simplified Arabic"/>
          <w:sz w:val="24"/>
          <w:szCs w:val="24"/>
          <w:rtl/>
        </w:rPr>
        <w:t xml:space="preserve"> </w:t>
      </w:r>
      <w:r w:rsidRPr="005D59A7">
        <w:rPr>
          <w:rFonts w:ascii="T" w:hAnsi="T" w:cs="Simplified Arabic"/>
          <w:sz w:val="24"/>
          <w:szCs w:val="24"/>
          <w:rtl/>
        </w:rPr>
        <w:t>الاقتصادي</w:t>
      </w:r>
      <w:r w:rsidR="00AA4970" w:rsidRPr="005D59A7">
        <w:rPr>
          <w:rFonts w:ascii="T" w:hAnsi="T" w:cs="Simplified Arabic"/>
          <w:sz w:val="24"/>
          <w:szCs w:val="24"/>
          <w:rtl/>
        </w:rPr>
        <w:t xml:space="preserve"> </w:t>
      </w:r>
      <w:r w:rsidRPr="005D59A7">
        <w:rPr>
          <w:rFonts w:ascii="T" w:hAnsi="T" w:cs="Simplified Arabic"/>
          <w:sz w:val="24"/>
          <w:szCs w:val="24"/>
          <w:rtl/>
        </w:rPr>
        <w:t>على</w:t>
      </w:r>
      <w:r w:rsidR="00AA4970" w:rsidRPr="005D59A7">
        <w:rPr>
          <w:rFonts w:ascii="T" w:hAnsi="T" w:cs="Simplified Arabic"/>
          <w:sz w:val="24"/>
          <w:szCs w:val="24"/>
          <w:rtl/>
        </w:rPr>
        <w:t xml:space="preserve"> </w:t>
      </w:r>
      <w:r w:rsidRPr="005D59A7">
        <w:rPr>
          <w:rFonts w:ascii="T" w:hAnsi="T" w:cs="Simplified Arabic"/>
          <w:sz w:val="24"/>
          <w:szCs w:val="24"/>
          <w:rtl/>
        </w:rPr>
        <w:t>النفط مخاوف</w:t>
      </w:r>
      <w:r w:rsidR="00AA4970" w:rsidRPr="005D59A7">
        <w:rPr>
          <w:rFonts w:ascii="T" w:hAnsi="T" w:cs="Simplified Arabic"/>
          <w:sz w:val="24"/>
          <w:szCs w:val="24"/>
          <w:rtl/>
        </w:rPr>
        <w:t xml:space="preserve"> </w:t>
      </w:r>
      <w:r w:rsidRPr="005D59A7">
        <w:rPr>
          <w:rFonts w:ascii="T" w:hAnsi="T" w:cs="Simplified Arabic"/>
          <w:sz w:val="24"/>
          <w:szCs w:val="24"/>
          <w:rtl/>
        </w:rPr>
        <w:t>اقتصادية</w:t>
      </w:r>
      <w:r w:rsidR="00AA4970" w:rsidRPr="005D59A7">
        <w:rPr>
          <w:rFonts w:ascii="T" w:hAnsi="T" w:cs="Simplified Arabic"/>
          <w:sz w:val="24"/>
          <w:szCs w:val="24"/>
          <w:rtl/>
        </w:rPr>
        <w:t xml:space="preserve"> </w:t>
      </w:r>
      <w:r w:rsidRPr="005D59A7">
        <w:rPr>
          <w:rFonts w:ascii="T" w:hAnsi="T" w:cs="Simplified Arabic"/>
          <w:sz w:val="24"/>
          <w:szCs w:val="24"/>
          <w:rtl/>
        </w:rPr>
        <w:t>جسيمة</w:t>
      </w:r>
      <w:r w:rsidR="00AA4970" w:rsidRPr="005D59A7">
        <w:rPr>
          <w:rFonts w:ascii="T" w:hAnsi="T" w:cs="Simplified Arabic"/>
          <w:sz w:val="24"/>
          <w:szCs w:val="24"/>
          <w:rtl/>
        </w:rPr>
        <w:t xml:space="preserve"> </w:t>
      </w:r>
      <w:r w:rsidRPr="005D59A7">
        <w:rPr>
          <w:rFonts w:ascii="T" w:hAnsi="T" w:cs="Simplified Arabic"/>
          <w:sz w:val="24"/>
          <w:szCs w:val="24"/>
          <w:rtl/>
        </w:rPr>
        <w:t>وتعد أيضا</w:t>
      </w:r>
      <w:r w:rsidR="00AA4970" w:rsidRPr="005D59A7">
        <w:rPr>
          <w:rFonts w:ascii="T" w:hAnsi="T" w:cs="Simplified Arabic"/>
          <w:sz w:val="24"/>
          <w:szCs w:val="24"/>
          <w:rtl/>
        </w:rPr>
        <w:t xml:space="preserve"> </w:t>
      </w:r>
      <w:r w:rsidRPr="005D59A7">
        <w:rPr>
          <w:rFonts w:ascii="T" w:hAnsi="T" w:cs="Simplified Arabic"/>
          <w:sz w:val="24"/>
          <w:szCs w:val="24"/>
          <w:rtl/>
        </w:rPr>
        <w:t>أمراً</w:t>
      </w:r>
      <w:r w:rsidR="00AA4970" w:rsidRPr="005D59A7">
        <w:rPr>
          <w:rFonts w:ascii="T" w:hAnsi="T" w:cs="Simplified Arabic"/>
          <w:sz w:val="24"/>
          <w:szCs w:val="24"/>
          <w:rtl/>
        </w:rPr>
        <w:t xml:space="preserve"> </w:t>
      </w:r>
      <w:r w:rsidRPr="005D59A7">
        <w:rPr>
          <w:rFonts w:ascii="T" w:hAnsi="T" w:cs="Simplified Arabic"/>
          <w:sz w:val="24"/>
          <w:szCs w:val="24"/>
          <w:rtl/>
        </w:rPr>
        <w:t>مقلقاً</w:t>
      </w:r>
      <w:r w:rsidR="00AA4970" w:rsidRPr="005D59A7">
        <w:rPr>
          <w:rFonts w:ascii="T" w:hAnsi="T" w:cs="Simplified Arabic"/>
          <w:sz w:val="24"/>
          <w:szCs w:val="24"/>
          <w:rtl/>
        </w:rPr>
        <w:t xml:space="preserve"> </w:t>
      </w:r>
      <w:r w:rsidRPr="005D59A7">
        <w:rPr>
          <w:rFonts w:ascii="T" w:hAnsi="T" w:cs="Simplified Arabic"/>
          <w:sz w:val="24"/>
          <w:szCs w:val="24"/>
          <w:rtl/>
        </w:rPr>
        <w:t>يزيد</w:t>
      </w:r>
      <w:r w:rsidR="00AA4970" w:rsidRPr="005D59A7">
        <w:rPr>
          <w:rFonts w:ascii="T" w:hAnsi="T" w:cs="Simplified Arabic"/>
          <w:sz w:val="24"/>
          <w:szCs w:val="24"/>
          <w:rtl/>
        </w:rPr>
        <w:t xml:space="preserve"> </w:t>
      </w:r>
      <w:r w:rsidRPr="005D59A7">
        <w:rPr>
          <w:rFonts w:ascii="T" w:hAnsi="T" w:cs="Simplified Arabic"/>
          <w:sz w:val="24"/>
          <w:szCs w:val="24"/>
          <w:rtl/>
        </w:rPr>
        <w:t>من</w:t>
      </w:r>
      <w:r w:rsidR="00AA4970" w:rsidRPr="005D59A7">
        <w:rPr>
          <w:rFonts w:ascii="T" w:hAnsi="T" w:cs="Simplified Arabic"/>
          <w:sz w:val="24"/>
          <w:szCs w:val="24"/>
          <w:rtl/>
        </w:rPr>
        <w:t xml:space="preserve"> </w:t>
      </w:r>
      <w:r w:rsidRPr="005D59A7">
        <w:rPr>
          <w:rFonts w:ascii="T" w:hAnsi="T" w:cs="Simplified Arabic"/>
          <w:sz w:val="24"/>
          <w:szCs w:val="24"/>
          <w:rtl/>
        </w:rPr>
        <w:t>أعباء</w:t>
      </w:r>
      <w:r w:rsidR="00AA4970" w:rsidRPr="005D59A7">
        <w:rPr>
          <w:rFonts w:ascii="T" w:hAnsi="T" w:cs="Simplified Arabic"/>
          <w:sz w:val="24"/>
          <w:szCs w:val="24"/>
          <w:rtl/>
        </w:rPr>
        <w:t xml:space="preserve"> </w:t>
      </w:r>
      <w:r w:rsidRPr="005D59A7">
        <w:rPr>
          <w:rFonts w:ascii="T" w:hAnsi="T" w:cs="Simplified Arabic"/>
          <w:sz w:val="24"/>
          <w:szCs w:val="24"/>
          <w:rtl/>
        </w:rPr>
        <w:t>الأجهزة</w:t>
      </w:r>
      <w:r w:rsidR="00AA4970" w:rsidRPr="005D59A7">
        <w:rPr>
          <w:rFonts w:ascii="T" w:hAnsi="T" w:cs="Simplified Arabic"/>
          <w:sz w:val="24"/>
          <w:szCs w:val="24"/>
          <w:rtl/>
        </w:rPr>
        <w:t xml:space="preserve"> </w:t>
      </w:r>
      <w:r w:rsidRPr="005D59A7">
        <w:rPr>
          <w:rFonts w:ascii="T" w:hAnsi="T" w:cs="Simplified Arabic"/>
          <w:sz w:val="24"/>
          <w:szCs w:val="24"/>
          <w:rtl/>
        </w:rPr>
        <w:t>القائمة</w:t>
      </w:r>
      <w:r w:rsidR="00AA4970" w:rsidRPr="005D59A7">
        <w:rPr>
          <w:rFonts w:ascii="T" w:hAnsi="T" w:cs="Simplified Arabic"/>
          <w:sz w:val="24"/>
          <w:szCs w:val="24"/>
          <w:rtl/>
        </w:rPr>
        <w:t xml:space="preserve"> </w:t>
      </w:r>
      <w:r w:rsidRPr="005D59A7">
        <w:rPr>
          <w:rFonts w:ascii="T" w:hAnsi="T" w:cs="Simplified Arabic"/>
          <w:sz w:val="24"/>
          <w:szCs w:val="24"/>
          <w:rtl/>
        </w:rPr>
        <w:t>على</w:t>
      </w:r>
      <w:r w:rsidR="00AA4970" w:rsidRPr="005D59A7">
        <w:rPr>
          <w:rFonts w:ascii="T" w:hAnsi="T" w:cs="Simplified Arabic"/>
          <w:sz w:val="24"/>
          <w:szCs w:val="24"/>
          <w:rtl/>
        </w:rPr>
        <w:t xml:space="preserve"> </w:t>
      </w:r>
      <w:r w:rsidRPr="005D59A7">
        <w:rPr>
          <w:rFonts w:ascii="T" w:hAnsi="T" w:cs="Simplified Arabic"/>
          <w:sz w:val="24"/>
          <w:szCs w:val="24"/>
          <w:rtl/>
        </w:rPr>
        <w:t>مكافحة هذه</w:t>
      </w:r>
      <w:r w:rsidR="00AA4970" w:rsidRPr="005D59A7">
        <w:rPr>
          <w:rFonts w:ascii="T" w:hAnsi="T" w:cs="Simplified Arabic"/>
          <w:sz w:val="24"/>
          <w:szCs w:val="24"/>
          <w:rtl/>
        </w:rPr>
        <w:t xml:space="preserve"> </w:t>
      </w:r>
      <w:r w:rsidRPr="005D59A7">
        <w:rPr>
          <w:rFonts w:ascii="T" w:hAnsi="T" w:cs="Simplified Arabic"/>
          <w:sz w:val="24"/>
          <w:szCs w:val="24"/>
          <w:rtl/>
        </w:rPr>
        <w:t>الظواهر</w:t>
      </w:r>
      <w:r w:rsidR="00AA4970" w:rsidRPr="005D59A7">
        <w:rPr>
          <w:rFonts w:ascii="T" w:hAnsi="T" w:cs="Simplified Arabic"/>
          <w:sz w:val="24"/>
          <w:szCs w:val="24"/>
          <w:rtl/>
        </w:rPr>
        <w:t xml:space="preserve"> </w:t>
      </w:r>
      <w:r w:rsidRPr="005D59A7">
        <w:rPr>
          <w:rFonts w:ascii="T" w:hAnsi="T" w:cs="Simplified Arabic"/>
          <w:sz w:val="24"/>
          <w:szCs w:val="24"/>
          <w:rtl/>
        </w:rPr>
        <w:t>الطبيعية. عليه، فقد</w:t>
      </w:r>
      <w:r w:rsidR="00AA4970" w:rsidRPr="005D59A7">
        <w:rPr>
          <w:rFonts w:ascii="T" w:hAnsi="T" w:cs="Simplified Arabic"/>
          <w:sz w:val="24"/>
          <w:szCs w:val="24"/>
          <w:rtl/>
        </w:rPr>
        <w:t xml:space="preserve"> </w:t>
      </w:r>
      <w:r w:rsidRPr="005D59A7">
        <w:rPr>
          <w:rFonts w:ascii="T" w:hAnsi="T" w:cs="Simplified Arabic"/>
          <w:sz w:val="24"/>
          <w:szCs w:val="24"/>
          <w:rtl/>
        </w:rPr>
        <w:t>وضعت</w:t>
      </w:r>
      <w:r w:rsidR="00AA4970" w:rsidRPr="005D59A7">
        <w:rPr>
          <w:rFonts w:ascii="T" w:hAnsi="T" w:cs="Simplified Arabic"/>
          <w:sz w:val="24"/>
          <w:szCs w:val="24"/>
          <w:rtl/>
        </w:rPr>
        <w:t xml:space="preserve"> </w:t>
      </w:r>
      <w:r w:rsidRPr="005D59A7">
        <w:rPr>
          <w:rFonts w:ascii="T" w:hAnsi="T" w:cs="Simplified Arabic"/>
          <w:sz w:val="24"/>
          <w:szCs w:val="24"/>
          <w:rtl/>
        </w:rPr>
        <w:t>عدة</w:t>
      </w:r>
      <w:r w:rsidR="00AA4970" w:rsidRPr="005D59A7">
        <w:rPr>
          <w:rFonts w:ascii="T" w:hAnsi="T" w:cs="Simplified Arabic"/>
          <w:sz w:val="24"/>
          <w:szCs w:val="24"/>
          <w:rtl/>
        </w:rPr>
        <w:t xml:space="preserve"> </w:t>
      </w:r>
      <w:r w:rsidRPr="005D59A7">
        <w:rPr>
          <w:rFonts w:ascii="T" w:hAnsi="T" w:cs="Simplified Arabic"/>
          <w:sz w:val="24"/>
          <w:szCs w:val="24"/>
          <w:rtl/>
        </w:rPr>
        <w:t>دراسات</w:t>
      </w:r>
      <w:r w:rsidR="00AA4970" w:rsidRPr="005D59A7">
        <w:rPr>
          <w:rFonts w:ascii="T" w:hAnsi="T" w:cs="Simplified Arabic"/>
          <w:sz w:val="24"/>
          <w:szCs w:val="24"/>
          <w:rtl/>
        </w:rPr>
        <w:t xml:space="preserve"> </w:t>
      </w:r>
      <w:r w:rsidRPr="005D59A7">
        <w:rPr>
          <w:rFonts w:ascii="T" w:hAnsi="T" w:cs="Simplified Arabic"/>
          <w:sz w:val="24"/>
          <w:szCs w:val="24"/>
          <w:rtl/>
        </w:rPr>
        <w:t>سابقة</w:t>
      </w:r>
      <w:r w:rsidR="00AA4970" w:rsidRPr="005D59A7">
        <w:rPr>
          <w:rFonts w:ascii="T" w:hAnsi="T" w:cs="Simplified Arabic"/>
          <w:sz w:val="24"/>
          <w:szCs w:val="24"/>
          <w:rtl/>
        </w:rPr>
        <w:t xml:space="preserve"> </w:t>
      </w:r>
      <w:r w:rsidRPr="005D59A7">
        <w:rPr>
          <w:rFonts w:ascii="T" w:hAnsi="T" w:cs="Simplified Arabic"/>
          <w:sz w:val="24"/>
          <w:szCs w:val="24"/>
          <w:rtl/>
        </w:rPr>
        <w:t>التقديرات</w:t>
      </w:r>
      <w:r w:rsidR="00AA4970" w:rsidRPr="005D59A7">
        <w:rPr>
          <w:rFonts w:ascii="T" w:hAnsi="T" w:cs="Simplified Arabic"/>
          <w:sz w:val="24"/>
          <w:szCs w:val="24"/>
          <w:rtl/>
        </w:rPr>
        <w:t xml:space="preserve"> </w:t>
      </w:r>
      <w:r w:rsidRPr="005D59A7">
        <w:rPr>
          <w:rFonts w:ascii="T" w:hAnsi="T" w:cs="Simplified Arabic"/>
          <w:sz w:val="24"/>
          <w:szCs w:val="24"/>
          <w:rtl/>
        </w:rPr>
        <w:t>المناسبة</w:t>
      </w:r>
      <w:r w:rsidR="00AA4970" w:rsidRPr="005D59A7">
        <w:rPr>
          <w:rFonts w:ascii="T" w:hAnsi="T" w:cs="Simplified Arabic"/>
          <w:sz w:val="24"/>
          <w:szCs w:val="24"/>
          <w:rtl/>
        </w:rPr>
        <w:t xml:space="preserve"> </w:t>
      </w:r>
      <w:r w:rsidRPr="005D59A7">
        <w:rPr>
          <w:rFonts w:ascii="T" w:hAnsi="T" w:cs="Simplified Arabic"/>
          <w:sz w:val="24"/>
          <w:szCs w:val="24"/>
          <w:rtl/>
        </w:rPr>
        <w:t>لتقييم</w:t>
      </w:r>
      <w:r w:rsidR="00AA4970" w:rsidRPr="005D59A7">
        <w:rPr>
          <w:rFonts w:ascii="T" w:hAnsi="T" w:cs="Simplified Arabic"/>
          <w:sz w:val="24"/>
          <w:szCs w:val="24"/>
          <w:rtl/>
        </w:rPr>
        <w:t xml:space="preserve"> </w:t>
      </w:r>
      <w:r w:rsidRPr="005D59A7">
        <w:rPr>
          <w:rFonts w:ascii="T" w:hAnsi="T" w:cs="Simplified Arabic"/>
          <w:sz w:val="24"/>
          <w:szCs w:val="24"/>
          <w:rtl/>
        </w:rPr>
        <w:t>تكلفة</w:t>
      </w:r>
      <w:r w:rsidR="00AA4970" w:rsidRPr="005D59A7">
        <w:rPr>
          <w:rFonts w:ascii="T" w:hAnsi="T" w:cs="Simplified Arabic"/>
          <w:sz w:val="24"/>
          <w:szCs w:val="24"/>
          <w:rtl/>
        </w:rPr>
        <w:t xml:space="preserve"> </w:t>
      </w:r>
      <w:r w:rsidRPr="005D59A7">
        <w:rPr>
          <w:rFonts w:ascii="T" w:hAnsi="T" w:cs="Simplified Arabic"/>
          <w:sz w:val="24"/>
          <w:szCs w:val="24"/>
          <w:rtl/>
        </w:rPr>
        <w:t>التدهور</w:t>
      </w:r>
      <w:r w:rsidR="00AA4970" w:rsidRPr="005D59A7">
        <w:rPr>
          <w:rFonts w:ascii="T" w:hAnsi="T" w:cs="Simplified Arabic"/>
          <w:sz w:val="24"/>
          <w:szCs w:val="24"/>
          <w:rtl/>
        </w:rPr>
        <w:t xml:space="preserve"> </w:t>
      </w:r>
      <w:r w:rsidRPr="005D59A7">
        <w:rPr>
          <w:rFonts w:ascii="T" w:hAnsi="T" w:cs="Simplified Arabic"/>
          <w:sz w:val="24"/>
          <w:szCs w:val="24"/>
          <w:rtl/>
        </w:rPr>
        <w:t>البيئي</w:t>
      </w:r>
      <w:r w:rsidR="00AA4970" w:rsidRPr="005D59A7">
        <w:rPr>
          <w:rFonts w:ascii="T" w:hAnsi="T" w:cs="Simplified Arabic"/>
          <w:sz w:val="24"/>
          <w:szCs w:val="24"/>
          <w:rtl/>
        </w:rPr>
        <w:t xml:space="preserve"> </w:t>
      </w:r>
      <w:r w:rsidRPr="005D59A7">
        <w:rPr>
          <w:rFonts w:ascii="T" w:hAnsi="T" w:cs="Simplified Arabic"/>
          <w:sz w:val="24"/>
          <w:szCs w:val="24"/>
          <w:rtl/>
        </w:rPr>
        <w:t>في</w:t>
      </w:r>
      <w:r w:rsidR="00AA4970" w:rsidRPr="005D59A7">
        <w:rPr>
          <w:rFonts w:ascii="T" w:hAnsi="T" w:cs="Simplified Arabic"/>
          <w:sz w:val="24"/>
          <w:szCs w:val="24"/>
          <w:rtl/>
        </w:rPr>
        <w:t xml:space="preserve"> </w:t>
      </w:r>
      <w:r w:rsidRPr="005D59A7">
        <w:rPr>
          <w:rFonts w:ascii="T" w:hAnsi="T" w:cs="Simplified Arabic"/>
          <w:sz w:val="24"/>
          <w:szCs w:val="24"/>
          <w:rtl/>
        </w:rPr>
        <w:t>المملكة</w:t>
      </w:r>
      <w:r w:rsidR="00AA4970" w:rsidRPr="005D59A7">
        <w:rPr>
          <w:rFonts w:ascii="T" w:hAnsi="T" w:cs="Simplified Arabic"/>
          <w:sz w:val="24"/>
          <w:szCs w:val="24"/>
          <w:rtl/>
        </w:rPr>
        <w:t xml:space="preserve"> </w:t>
      </w:r>
      <w:r w:rsidRPr="005D59A7">
        <w:rPr>
          <w:rFonts w:ascii="T" w:hAnsi="T" w:cs="Simplified Arabic"/>
          <w:sz w:val="24"/>
          <w:szCs w:val="24"/>
          <w:rtl/>
        </w:rPr>
        <w:t>ومنها:</w:t>
      </w:r>
    </w:p>
    <w:p w14:paraId="6CA51856" w14:textId="77777777" w:rsidR="00372E00" w:rsidRPr="005D59A7" w:rsidRDefault="00210FA3" w:rsidP="000D16AD">
      <w:pPr>
        <w:pStyle w:val="ListParagraph"/>
        <w:bidi/>
        <w:spacing w:line="360" w:lineRule="auto"/>
        <w:ind w:left="84" w:firstLine="720"/>
        <w:jc w:val="both"/>
        <w:rPr>
          <w:rFonts w:ascii="T" w:hAnsi="T" w:cs="Simplified Arabic"/>
          <w:sz w:val="24"/>
          <w:szCs w:val="24"/>
        </w:rPr>
      </w:pPr>
      <w:r w:rsidRPr="005D59A7">
        <w:rPr>
          <w:rFonts w:ascii="T" w:hAnsi="T" w:cs="Simplified Arabic"/>
          <w:sz w:val="24"/>
          <w:szCs w:val="24"/>
          <w:rtl/>
        </w:rPr>
        <w:t>دراسة</w:t>
      </w:r>
      <w:r w:rsidR="00045246" w:rsidRPr="005D59A7">
        <w:rPr>
          <w:rFonts w:ascii="T" w:hAnsi="T" w:cs="Simplified Arabic"/>
          <w:sz w:val="24"/>
          <w:szCs w:val="24"/>
        </w:rPr>
        <w:t xml:space="preserve"> </w:t>
      </w:r>
      <w:r w:rsidRPr="005D59A7">
        <w:rPr>
          <w:rFonts w:ascii="T" w:hAnsi="T" w:cs="Simplified Arabic"/>
          <w:sz w:val="24"/>
          <w:szCs w:val="24"/>
          <w:rtl/>
        </w:rPr>
        <w:t>البنك</w:t>
      </w:r>
      <w:r w:rsidR="00045246" w:rsidRPr="005D59A7">
        <w:rPr>
          <w:rFonts w:ascii="T" w:hAnsi="T" w:cs="Simplified Arabic"/>
          <w:sz w:val="24"/>
          <w:szCs w:val="24"/>
        </w:rPr>
        <w:t xml:space="preserve"> </w:t>
      </w:r>
      <w:r w:rsidRPr="005D59A7">
        <w:rPr>
          <w:rFonts w:ascii="T" w:hAnsi="T" w:cs="Simplified Arabic"/>
          <w:sz w:val="24"/>
          <w:szCs w:val="24"/>
          <w:rtl/>
        </w:rPr>
        <w:t>الدولي</w:t>
      </w:r>
      <w:r w:rsidR="00045246" w:rsidRPr="005D59A7">
        <w:rPr>
          <w:rFonts w:ascii="T" w:hAnsi="T" w:cs="Simplified Arabic"/>
          <w:sz w:val="24"/>
          <w:szCs w:val="24"/>
        </w:rPr>
        <w:t xml:space="preserve"> </w:t>
      </w:r>
      <w:r w:rsidRPr="005D59A7">
        <w:rPr>
          <w:rFonts w:ascii="T" w:hAnsi="T" w:cs="Simplified Arabic"/>
          <w:sz w:val="24"/>
          <w:szCs w:val="24"/>
          <w:rtl/>
        </w:rPr>
        <w:t xml:space="preserve">لعام </w:t>
      </w:r>
      <w:r w:rsidR="008200D7" w:rsidRPr="005D59A7">
        <w:rPr>
          <w:rFonts w:ascii="T" w:hAnsi="T" w:cs="Simplified Arabic"/>
          <w:sz w:val="24"/>
          <w:szCs w:val="24"/>
          <w:rtl/>
        </w:rPr>
        <w:t>2014</w:t>
      </w:r>
      <w:r w:rsidRPr="005D59A7">
        <w:rPr>
          <w:rFonts w:ascii="T" w:hAnsi="T" w:cs="Simplified Arabic"/>
          <w:sz w:val="24"/>
          <w:szCs w:val="24"/>
          <w:rtl/>
        </w:rPr>
        <w:t>: من</w:t>
      </w:r>
      <w:r w:rsidR="00045246" w:rsidRPr="005D59A7">
        <w:rPr>
          <w:rFonts w:ascii="T" w:hAnsi="T" w:cs="Simplified Arabic"/>
          <w:sz w:val="24"/>
          <w:szCs w:val="24"/>
        </w:rPr>
        <w:t xml:space="preserve"> </w:t>
      </w:r>
      <w:r w:rsidRPr="005D59A7">
        <w:rPr>
          <w:rFonts w:ascii="T" w:hAnsi="T" w:cs="Simplified Arabic"/>
          <w:sz w:val="24"/>
          <w:szCs w:val="24"/>
          <w:rtl/>
        </w:rPr>
        <w:t>الأرقام</w:t>
      </w:r>
      <w:r w:rsidR="00045246" w:rsidRPr="005D59A7">
        <w:rPr>
          <w:rFonts w:ascii="T" w:hAnsi="T" w:cs="Simplified Arabic"/>
          <w:sz w:val="24"/>
          <w:szCs w:val="24"/>
        </w:rPr>
        <w:t xml:space="preserve"> </w:t>
      </w:r>
      <w:r w:rsidRPr="005D59A7">
        <w:rPr>
          <w:rFonts w:ascii="T" w:hAnsi="T" w:cs="Simplified Arabic"/>
          <w:sz w:val="24"/>
          <w:szCs w:val="24"/>
          <w:rtl/>
        </w:rPr>
        <w:t>الرئيسية</w:t>
      </w:r>
      <w:r w:rsidR="00045246" w:rsidRPr="005D59A7">
        <w:rPr>
          <w:rFonts w:ascii="T" w:hAnsi="T" w:cs="Simplified Arabic"/>
          <w:sz w:val="24"/>
          <w:szCs w:val="24"/>
        </w:rPr>
        <w:t xml:space="preserve"> </w:t>
      </w:r>
      <w:r w:rsidRPr="005D59A7">
        <w:rPr>
          <w:rFonts w:ascii="T" w:hAnsi="T" w:cs="Simplified Arabic"/>
          <w:sz w:val="24"/>
          <w:szCs w:val="24"/>
          <w:rtl/>
        </w:rPr>
        <w:t>التي</w:t>
      </w:r>
      <w:r w:rsidR="00045246" w:rsidRPr="005D59A7">
        <w:rPr>
          <w:rFonts w:ascii="T" w:hAnsi="T" w:cs="Simplified Arabic"/>
          <w:sz w:val="24"/>
          <w:szCs w:val="24"/>
        </w:rPr>
        <w:t xml:space="preserve"> </w:t>
      </w:r>
      <w:r w:rsidRPr="005D59A7">
        <w:rPr>
          <w:rFonts w:ascii="T" w:hAnsi="T" w:cs="Simplified Arabic"/>
          <w:sz w:val="24"/>
          <w:szCs w:val="24"/>
          <w:rtl/>
        </w:rPr>
        <w:t>يُستشهد</w:t>
      </w:r>
      <w:r w:rsidR="00045246" w:rsidRPr="005D59A7">
        <w:rPr>
          <w:rFonts w:ascii="T" w:hAnsi="T" w:cs="Simplified Arabic"/>
          <w:sz w:val="24"/>
          <w:szCs w:val="24"/>
        </w:rPr>
        <w:t xml:space="preserve"> </w:t>
      </w:r>
      <w:r w:rsidRPr="005D59A7">
        <w:rPr>
          <w:rFonts w:ascii="T" w:hAnsi="T" w:cs="Simplified Arabic"/>
          <w:sz w:val="24"/>
          <w:szCs w:val="24"/>
          <w:rtl/>
        </w:rPr>
        <w:t>بها</w:t>
      </w:r>
      <w:r w:rsidR="00045246" w:rsidRPr="005D59A7">
        <w:rPr>
          <w:rFonts w:ascii="T" w:hAnsi="T" w:cs="Simplified Arabic"/>
          <w:sz w:val="24"/>
          <w:szCs w:val="24"/>
        </w:rPr>
        <w:t xml:space="preserve"> </w:t>
      </w:r>
      <w:r w:rsidRPr="005D59A7">
        <w:rPr>
          <w:rFonts w:ascii="T" w:hAnsi="T" w:cs="Simplified Arabic"/>
          <w:sz w:val="24"/>
          <w:szCs w:val="24"/>
          <w:rtl/>
        </w:rPr>
        <w:t>كثيراً</w:t>
      </w:r>
      <w:r w:rsidR="00045246" w:rsidRPr="005D59A7">
        <w:rPr>
          <w:rFonts w:ascii="T" w:hAnsi="T" w:cs="Simplified Arabic"/>
          <w:sz w:val="24"/>
          <w:szCs w:val="24"/>
        </w:rPr>
        <w:t xml:space="preserve"> </w:t>
      </w:r>
      <w:r w:rsidRPr="005D59A7">
        <w:rPr>
          <w:rFonts w:ascii="T" w:hAnsi="T" w:cs="Simplified Arabic"/>
          <w:sz w:val="24"/>
          <w:szCs w:val="24"/>
          <w:rtl/>
        </w:rPr>
        <w:t>دراسة</w:t>
      </w:r>
      <w:r w:rsidR="00045246" w:rsidRPr="005D59A7">
        <w:rPr>
          <w:rFonts w:ascii="T" w:hAnsi="T" w:cs="Simplified Arabic"/>
          <w:sz w:val="24"/>
          <w:szCs w:val="24"/>
        </w:rPr>
        <w:t xml:space="preserve"> </w:t>
      </w:r>
      <w:r w:rsidRPr="005D59A7">
        <w:rPr>
          <w:rFonts w:ascii="T" w:hAnsi="T" w:cs="Simplified Arabic"/>
          <w:sz w:val="24"/>
          <w:szCs w:val="24"/>
          <w:rtl/>
        </w:rPr>
        <w:t>أجراها</w:t>
      </w:r>
      <w:r w:rsidR="00045246" w:rsidRPr="005D59A7">
        <w:rPr>
          <w:rFonts w:ascii="T" w:hAnsi="T" w:cs="Simplified Arabic"/>
          <w:sz w:val="24"/>
          <w:szCs w:val="24"/>
        </w:rPr>
        <w:t xml:space="preserve"> </w:t>
      </w:r>
      <w:r w:rsidRPr="005D59A7">
        <w:rPr>
          <w:rFonts w:ascii="T" w:hAnsi="T" w:cs="Simplified Arabic"/>
          <w:sz w:val="24"/>
          <w:szCs w:val="24"/>
          <w:rtl/>
        </w:rPr>
        <w:t>البنك</w:t>
      </w:r>
      <w:r w:rsidR="00045246" w:rsidRPr="005D59A7">
        <w:rPr>
          <w:rFonts w:ascii="T" w:hAnsi="T" w:cs="Simplified Arabic"/>
          <w:sz w:val="24"/>
          <w:szCs w:val="24"/>
        </w:rPr>
        <w:t xml:space="preserve"> </w:t>
      </w:r>
      <w:r w:rsidRPr="005D59A7">
        <w:rPr>
          <w:rFonts w:ascii="T" w:hAnsi="T" w:cs="Simplified Arabic"/>
          <w:sz w:val="24"/>
          <w:szCs w:val="24"/>
          <w:rtl/>
        </w:rPr>
        <w:t>الدولي</w:t>
      </w:r>
      <w:r w:rsidR="00045246" w:rsidRPr="005D59A7">
        <w:rPr>
          <w:rFonts w:ascii="T" w:hAnsi="T" w:cs="Simplified Arabic"/>
          <w:sz w:val="24"/>
          <w:szCs w:val="24"/>
        </w:rPr>
        <w:t xml:space="preserve"> </w:t>
      </w:r>
      <w:r w:rsidRPr="005D59A7">
        <w:rPr>
          <w:rFonts w:ascii="T" w:hAnsi="T" w:cs="Simplified Arabic"/>
          <w:sz w:val="24"/>
          <w:szCs w:val="24"/>
          <w:rtl/>
        </w:rPr>
        <w:t xml:space="preserve">عام </w:t>
      </w:r>
      <w:r w:rsidR="008200D7" w:rsidRPr="005D59A7">
        <w:rPr>
          <w:rFonts w:ascii="T" w:hAnsi="T" w:cs="Simplified Arabic"/>
          <w:sz w:val="24"/>
          <w:szCs w:val="24"/>
          <w:rtl/>
        </w:rPr>
        <w:t>2014</w:t>
      </w:r>
      <w:r w:rsidRPr="005D59A7">
        <w:rPr>
          <w:rFonts w:ascii="T" w:hAnsi="T" w:cs="Simplified Arabic"/>
          <w:sz w:val="24"/>
          <w:szCs w:val="24"/>
          <w:rtl/>
        </w:rPr>
        <w:t>،</w:t>
      </w:r>
      <w:r w:rsidR="00045246" w:rsidRPr="005D59A7">
        <w:rPr>
          <w:rFonts w:ascii="T" w:hAnsi="T" w:cs="Simplified Arabic"/>
          <w:sz w:val="24"/>
          <w:szCs w:val="24"/>
        </w:rPr>
        <w:t xml:space="preserve"> </w:t>
      </w:r>
      <w:r w:rsidRPr="005D59A7">
        <w:rPr>
          <w:rFonts w:ascii="T" w:hAnsi="T" w:cs="Simplified Arabic"/>
          <w:sz w:val="24"/>
          <w:szCs w:val="24"/>
          <w:rtl/>
        </w:rPr>
        <w:t>والتي</w:t>
      </w:r>
      <w:r w:rsidR="00045246" w:rsidRPr="005D59A7">
        <w:rPr>
          <w:rFonts w:ascii="T" w:hAnsi="T" w:cs="Simplified Arabic"/>
          <w:sz w:val="24"/>
          <w:szCs w:val="24"/>
        </w:rPr>
        <w:t xml:space="preserve"> </w:t>
      </w:r>
      <w:r w:rsidRPr="005D59A7">
        <w:rPr>
          <w:rFonts w:ascii="T" w:hAnsi="T" w:cs="Simplified Arabic"/>
          <w:sz w:val="24"/>
          <w:szCs w:val="24"/>
          <w:rtl/>
        </w:rPr>
        <w:t>قدرت</w:t>
      </w:r>
      <w:r w:rsidR="00045246" w:rsidRPr="005D59A7">
        <w:rPr>
          <w:rFonts w:ascii="T" w:hAnsi="T" w:cs="Simplified Arabic"/>
          <w:sz w:val="24"/>
          <w:szCs w:val="24"/>
        </w:rPr>
        <w:t xml:space="preserve"> </w:t>
      </w:r>
      <w:r w:rsidRPr="005D59A7">
        <w:rPr>
          <w:rFonts w:ascii="T" w:hAnsi="T" w:cs="Simplified Arabic"/>
          <w:sz w:val="24"/>
          <w:szCs w:val="24"/>
          <w:rtl/>
        </w:rPr>
        <w:t>أن</w:t>
      </w:r>
      <w:r w:rsidR="00045246" w:rsidRPr="005D59A7">
        <w:rPr>
          <w:rFonts w:ascii="T" w:hAnsi="T" w:cs="Simplified Arabic"/>
          <w:sz w:val="24"/>
          <w:szCs w:val="24"/>
        </w:rPr>
        <w:t xml:space="preserve"> </w:t>
      </w:r>
      <w:r w:rsidRPr="005D59A7">
        <w:rPr>
          <w:rFonts w:ascii="T" w:hAnsi="T" w:cs="Simplified Arabic"/>
          <w:sz w:val="24"/>
          <w:szCs w:val="24"/>
          <w:rtl/>
        </w:rPr>
        <w:t>تكلفة</w:t>
      </w:r>
      <w:r w:rsidR="00045246" w:rsidRPr="005D59A7">
        <w:rPr>
          <w:rFonts w:ascii="T" w:hAnsi="T" w:cs="Simplified Arabic"/>
          <w:sz w:val="24"/>
          <w:szCs w:val="24"/>
        </w:rPr>
        <w:t xml:space="preserve"> </w:t>
      </w:r>
      <w:r w:rsidRPr="005D59A7">
        <w:rPr>
          <w:rFonts w:ascii="T" w:hAnsi="T" w:cs="Simplified Arabic"/>
          <w:sz w:val="24"/>
          <w:szCs w:val="24"/>
          <w:rtl/>
        </w:rPr>
        <w:t>التدهور</w:t>
      </w:r>
      <w:r w:rsidR="00045246" w:rsidRPr="005D59A7">
        <w:rPr>
          <w:rFonts w:ascii="T" w:hAnsi="T" w:cs="Simplified Arabic"/>
          <w:sz w:val="24"/>
          <w:szCs w:val="24"/>
        </w:rPr>
        <w:t xml:space="preserve"> </w:t>
      </w:r>
      <w:r w:rsidRPr="005D59A7">
        <w:rPr>
          <w:rFonts w:ascii="T" w:hAnsi="T" w:cs="Simplified Arabic"/>
          <w:sz w:val="24"/>
          <w:szCs w:val="24"/>
          <w:rtl/>
        </w:rPr>
        <w:t>البيئي</w:t>
      </w:r>
      <w:r w:rsidR="00045246" w:rsidRPr="005D59A7">
        <w:rPr>
          <w:rFonts w:ascii="T" w:hAnsi="T" w:cs="Simplified Arabic"/>
          <w:sz w:val="24"/>
          <w:szCs w:val="24"/>
        </w:rPr>
        <w:t xml:space="preserve"> </w:t>
      </w:r>
      <w:r w:rsidRPr="005D59A7">
        <w:rPr>
          <w:rFonts w:ascii="T" w:hAnsi="T" w:cs="Simplified Arabic"/>
          <w:sz w:val="24"/>
          <w:szCs w:val="24"/>
          <w:rtl/>
        </w:rPr>
        <w:t>في</w:t>
      </w:r>
      <w:r w:rsidR="00045246" w:rsidRPr="005D59A7">
        <w:rPr>
          <w:rFonts w:ascii="T" w:hAnsi="T" w:cs="Simplified Arabic"/>
          <w:sz w:val="24"/>
          <w:szCs w:val="24"/>
        </w:rPr>
        <w:t xml:space="preserve"> </w:t>
      </w:r>
      <w:r w:rsidRPr="005D59A7">
        <w:rPr>
          <w:rFonts w:ascii="T" w:hAnsi="T" w:cs="Simplified Arabic"/>
          <w:sz w:val="24"/>
          <w:szCs w:val="24"/>
          <w:rtl/>
        </w:rPr>
        <w:t>المملكة</w:t>
      </w:r>
      <w:r w:rsidR="00045246" w:rsidRPr="005D59A7">
        <w:rPr>
          <w:rFonts w:ascii="T" w:hAnsi="T" w:cs="Simplified Arabic"/>
          <w:sz w:val="24"/>
          <w:szCs w:val="24"/>
        </w:rPr>
        <w:t xml:space="preserve"> </w:t>
      </w:r>
      <w:r w:rsidRPr="005D59A7">
        <w:rPr>
          <w:rFonts w:ascii="T" w:hAnsi="T" w:cs="Simplified Arabic"/>
          <w:sz w:val="24"/>
          <w:szCs w:val="24"/>
          <w:rtl/>
        </w:rPr>
        <w:t>العربية</w:t>
      </w:r>
      <w:r w:rsidR="00045246" w:rsidRPr="005D59A7">
        <w:rPr>
          <w:rFonts w:ascii="T" w:hAnsi="T" w:cs="Simplified Arabic"/>
          <w:sz w:val="24"/>
          <w:szCs w:val="24"/>
        </w:rPr>
        <w:t xml:space="preserve"> </w:t>
      </w:r>
      <w:r w:rsidRPr="005D59A7">
        <w:rPr>
          <w:rFonts w:ascii="T" w:hAnsi="T" w:cs="Simplified Arabic"/>
          <w:sz w:val="24"/>
          <w:szCs w:val="24"/>
          <w:rtl/>
        </w:rPr>
        <w:t>السعودية</w:t>
      </w:r>
      <w:r w:rsidR="00045246" w:rsidRPr="005D59A7">
        <w:rPr>
          <w:rFonts w:ascii="T" w:hAnsi="T" w:cs="Simplified Arabic"/>
          <w:sz w:val="24"/>
          <w:szCs w:val="24"/>
        </w:rPr>
        <w:t xml:space="preserve"> </w:t>
      </w:r>
      <w:r w:rsidRPr="005D59A7">
        <w:rPr>
          <w:rFonts w:ascii="T" w:hAnsi="T" w:cs="Simplified Arabic"/>
          <w:sz w:val="24"/>
          <w:szCs w:val="24"/>
          <w:rtl/>
        </w:rPr>
        <w:t xml:space="preserve">تجاوزت </w:t>
      </w:r>
      <w:r w:rsidR="008200D7" w:rsidRPr="005D59A7">
        <w:rPr>
          <w:rFonts w:ascii="T" w:hAnsi="T" w:cs="Simplified Arabic"/>
          <w:sz w:val="24"/>
          <w:szCs w:val="24"/>
          <w:rtl/>
        </w:rPr>
        <w:t>86</w:t>
      </w:r>
      <w:r w:rsidRPr="005D59A7">
        <w:rPr>
          <w:rFonts w:ascii="T" w:hAnsi="T" w:cs="Simplified Arabic"/>
          <w:sz w:val="24"/>
          <w:szCs w:val="24"/>
          <w:rtl/>
        </w:rPr>
        <w:t xml:space="preserve"> مليار</w:t>
      </w:r>
      <w:r w:rsidR="00045246" w:rsidRPr="005D59A7">
        <w:rPr>
          <w:rFonts w:ascii="T" w:hAnsi="T" w:cs="Simplified Arabic"/>
          <w:sz w:val="24"/>
          <w:szCs w:val="24"/>
        </w:rPr>
        <w:t xml:space="preserve"> </w:t>
      </w:r>
      <w:r w:rsidRPr="005D59A7">
        <w:rPr>
          <w:rFonts w:ascii="T" w:hAnsi="T" w:cs="Simplified Arabic"/>
          <w:sz w:val="24"/>
          <w:szCs w:val="24"/>
          <w:rtl/>
        </w:rPr>
        <w:t>ريال</w:t>
      </w:r>
      <w:r w:rsidR="00045246" w:rsidRPr="005D59A7">
        <w:rPr>
          <w:rFonts w:ascii="T" w:hAnsi="T" w:cs="Simplified Arabic"/>
          <w:sz w:val="24"/>
          <w:szCs w:val="24"/>
        </w:rPr>
        <w:t xml:space="preserve"> </w:t>
      </w:r>
      <w:r w:rsidRPr="005D59A7">
        <w:rPr>
          <w:rFonts w:ascii="T" w:hAnsi="T" w:cs="Simplified Arabic"/>
          <w:sz w:val="24"/>
          <w:szCs w:val="24"/>
          <w:rtl/>
        </w:rPr>
        <w:t>سعودي،</w:t>
      </w:r>
      <w:r w:rsidR="00045246" w:rsidRPr="005D59A7">
        <w:rPr>
          <w:rFonts w:ascii="T" w:hAnsi="T" w:cs="Simplified Arabic"/>
          <w:sz w:val="24"/>
          <w:szCs w:val="24"/>
        </w:rPr>
        <w:t xml:space="preserve"> </w:t>
      </w:r>
      <w:r w:rsidRPr="005D59A7">
        <w:rPr>
          <w:rFonts w:ascii="T" w:hAnsi="T" w:cs="Simplified Arabic"/>
          <w:sz w:val="24"/>
          <w:szCs w:val="24"/>
          <w:rtl/>
        </w:rPr>
        <w:t>أي</w:t>
      </w:r>
      <w:r w:rsidR="00045246" w:rsidRPr="005D59A7">
        <w:rPr>
          <w:rFonts w:ascii="T" w:hAnsi="T" w:cs="Simplified Arabic"/>
          <w:sz w:val="24"/>
          <w:szCs w:val="24"/>
        </w:rPr>
        <w:t xml:space="preserve"> </w:t>
      </w:r>
      <w:r w:rsidRPr="005D59A7">
        <w:rPr>
          <w:rFonts w:ascii="T" w:hAnsi="T" w:cs="Simplified Arabic"/>
          <w:sz w:val="24"/>
          <w:szCs w:val="24"/>
          <w:rtl/>
        </w:rPr>
        <w:t>ما</w:t>
      </w:r>
      <w:r w:rsidR="00045246" w:rsidRPr="005D59A7">
        <w:rPr>
          <w:rFonts w:ascii="T" w:hAnsi="T" w:cs="Simplified Arabic"/>
          <w:sz w:val="24"/>
          <w:szCs w:val="24"/>
        </w:rPr>
        <w:t xml:space="preserve"> </w:t>
      </w:r>
      <w:r w:rsidRPr="005D59A7">
        <w:rPr>
          <w:rFonts w:ascii="T" w:hAnsi="T" w:cs="Simplified Arabic"/>
          <w:sz w:val="24"/>
          <w:szCs w:val="24"/>
          <w:rtl/>
        </w:rPr>
        <w:t xml:space="preserve">يعادل </w:t>
      </w:r>
      <w:r w:rsidR="008200D7" w:rsidRPr="005D59A7">
        <w:rPr>
          <w:rFonts w:ascii="T" w:hAnsi="T" w:cs="Simplified Arabic"/>
          <w:sz w:val="24"/>
          <w:szCs w:val="24"/>
          <w:rtl/>
        </w:rPr>
        <w:t>3</w:t>
      </w:r>
      <w:r w:rsidRPr="005D59A7">
        <w:rPr>
          <w:rFonts w:ascii="T" w:hAnsi="T" w:cs="Simplified Arabic"/>
          <w:sz w:val="24"/>
          <w:szCs w:val="24"/>
          <w:rtl/>
        </w:rPr>
        <w:t>٪ من</w:t>
      </w:r>
      <w:r w:rsidR="00045246" w:rsidRPr="005D59A7">
        <w:rPr>
          <w:rFonts w:ascii="T" w:hAnsi="T" w:cs="Simplified Arabic"/>
          <w:sz w:val="24"/>
          <w:szCs w:val="24"/>
        </w:rPr>
        <w:t xml:space="preserve"> </w:t>
      </w:r>
      <w:r w:rsidRPr="005D59A7">
        <w:rPr>
          <w:rFonts w:ascii="T" w:hAnsi="T" w:cs="Simplified Arabic"/>
          <w:sz w:val="24"/>
          <w:szCs w:val="24"/>
          <w:rtl/>
        </w:rPr>
        <w:t>الناتج</w:t>
      </w:r>
      <w:r w:rsidR="00045246" w:rsidRPr="005D59A7">
        <w:rPr>
          <w:rFonts w:ascii="T" w:hAnsi="T" w:cs="Simplified Arabic"/>
          <w:sz w:val="24"/>
          <w:szCs w:val="24"/>
        </w:rPr>
        <w:t xml:space="preserve"> </w:t>
      </w:r>
      <w:r w:rsidRPr="005D59A7">
        <w:rPr>
          <w:rFonts w:ascii="T" w:hAnsi="T" w:cs="Simplified Arabic"/>
          <w:sz w:val="24"/>
          <w:szCs w:val="24"/>
          <w:rtl/>
        </w:rPr>
        <w:t>المحلي</w:t>
      </w:r>
      <w:r w:rsidR="00045246" w:rsidRPr="005D59A7">
        <w:rPr>
          <w:rFonts w:ascii="T" w:hAnsi="T" w:cs="Simplified Arabic"/>
          <w:sz w:val="24"/>
          <w:szCs w:val="24"/>
        </w:rPr>
        <w:t xml:space="preserve"> </w:t>
      </w:r>
      <w:r w:rsidRPr="005D59A7">
        <w:rPr>
          <w:rFonts w:ascii="T" w:hAnsi="T" w:cs="Simplified Arabic"/>
          <w:sz w:val="24"/>
          <w:szCs w:val="24"/>
          <w:rtl/>
        </w:rPr>
        <w:t>الإجمالي،</w:t>
      </w:r>
      <w:r w:rsidR="00045246" w:rsidRPr="005D59A7">
        <w:rPr>
          <w:rFonts w:ascii="T" w:hAnsi="T" w:cs="Simplified Arabic"/>
          <w:sz w:val="24"/>
          <w:szCs w:val="24"/>
        </w:rPr>
        <w:t xml:space="preserve"> </w:t>
      </w:r>
      <w:r w:rsidRPr="005D59A7">
        <w:rPr>
          <w:rFonts w:ascii="T" w:hAnsi="T" w:cs="Simplified Arabic"/>
          <w:sz w:val="24"/>
          <w:szCs w:val="24"/>
          <w:rtl/>
        </w:rPr>
        <w:t>وذلك</w:t>
      </w:r>
      <w:r w:rsidR="00045246" w:rsidRPr="005D59A7">
        <w:rPr>
          <w:rFonts w:ascii="T" w:hAnsi="T" w:cs="Simplified Arabic"/>
          <w:sz w:val="24"/>
          <w:szCs w:val="24"/>
        </w:rPr>
        <w:t xml:space="preserve"> </w:t>
      </w:r>
      <w:r w:rsidRPr="005D59A7">
        <w:rPr>
          <w:rFonts w:ascii="T" w:hAnsi="T" w:cs="Simplified Arabic"/>
          <w:sz w:val="24"/>
          <w:szCs w:val="24"/>
          <w:rtl/>
        </w:rPr>
        <w:t>بسبب</w:t>
      </w:r>
      <w:r w:rsidR="00045246" w:rsidRPr="005D59A7">
        <w:rPr>
          <w:rFonts w:ascii="T" w:hAnsi="T" w:cs="Simplified Arabic"/>
          <w:sz w:val="24"/>
          <w:szCs w:val="24"/>
        </w:rPr>
        <w:t xml:space="preserve"> </w:t>
      </w:r>
      <w:r w:rsidRPr="005D59A7">
        <w:rPr>
          <w:rFonts w:ascii="T" w:hAnsi="T" w:cs="Simplified Arabic"/>
          <w:sz w:val="24"/>
          <w:szCs w:val="24"/>
          <w:rtl/>
        </w:rPr>
        <w:t>عدم</w:t>
      </w:r>
      <w:r w:rsidR="00045246" w:rsidRPr="005D59A7">
        <w:rPr>
          <w:rFonts w:ascii="T" w:hAnsi="T" w:cs="Simplified Arabic"/>
          <w:sz w:val="24"/>
          <w:szCs w:val="24"/>
        </w:rPr>
        <w:t xml:space="preserve"> </w:t>
      </w:r>
      <w:r w:rsidRPr="005D59A7">
        <w:rPr>
          <w:rFonts w:ascii="T" w:hAnsi="T" w:cs="Simplified Arabic"/>
          <w:sz w:val="24"/>
          <w:szCs w:val="24"/>
          <w:rtl/>
        </w:rPr>
        <w:t>الالتزام</w:t>
      </w:r>
      <w:r w:rsidR="00045246" w:rsidRPr="005D59A7">
        <w:rPr>
          <w:rFonts w:ascii="T" w:hAnsi="T" w:cs="Simplified Arabic"/>
          <w:sz w:val="24"/>
          <w:szCs w:val="24"/>
        </w:rPr>
        <w:t xml:space="preserve"> </w:t>
      </w:r>
      <w:r w:rsidRPr="005D59A7">
        <w:rPr>
          <w:rFonts w:ascii="T" w:hAnsi="T" w:cs="Simplified Arabic"/>
          <w:sz w:val="24"/>
          <w:szCs w:val="24"/>
          <w:rtl/>
        </w:rPr>
        <w:t>بالضوابط</w:t>
      </w:r>
      <w:r w:rsidR="00045246" w:rsidRPr="005D59A7">
        <w:rPr>
          <w:rFonts w:ascii="T" w:hAnsi="T" w:cs="Simplified Arabic"/>
          <w:sz w:val="24"/>
          <w:szCs w:val="24"/>
        </w:rPr>
        <w:t xml:space="preserve"> </w:t>
      </w:r>
      <w:r w:rsidRPr="005D59A7">
        <w:rPr>
          <w:rFonts w:ascii="T" w:hAnsi="T" w:cs="Simplified Arabic"/>
          <w:sz w:val="24"/>
          <w:szCs w:val="24"/>
          <w:rtl/>
        </w:rPr>
        <w:t>والمعايير</w:t>
      </w:r>
      <w:r w:rsidR="00045246" w:rsidRPr="005D59A7">
        <w:rPr>
          <w:rFonts w:ascii="T" w:hAnsi="T" w:cs="Simplified Arabic"/>
          <w:sz w:val="24"/>
          <w:szCs w:val="24"/>
        </w:rPr>
        <w:t xml:space="preserve"> </w:t>
      </w:r>
      <w:r w:rsidRPr="005D59A7">
        <w:rPr>
          <w:rFonts w:ascii="T" w:hAnsi="T" w:cs="Simplified Arabic"/>
          <w:sz w:val="24"/>
          <w:szCs w:val="24"/>
          <w:rtl/>
        </w:rPr>
        <w:t>البيئية. وقد</w:t>
      </w:r>
      <w:r w:rsidR="00045246" w:rsidRPr="005D59A7">
        <w:rPr>
          <w:rFonts w:ascii="T" w:hAnsi="T" w:cs="Simplified Arabic"/>
          <w:sz w:val="24"/>
          <w:szCs w:val="24"/>
        </w:rPr>
        <w:t xml:space="preserve"> </w:t>
      </w:r>
      <w:r w:rsidRPr="005D59A7">
        <w:rPr>
          <w:rFonts w:ascii="T" w:hAnsi="T" w:cs="Simplified Arabic"/>
          <w:sz w:val="24"/>
          <w:szCs w:val="24"/>
          <w:rtl/>
        </w:rPr>
        <w:t>سلّط</w:t>
      </w:r>
      <w:r w:rsidR="00045246" w:rsidRPr="005D59A7">
        <w:rPr>
          <w:rFonts w:ascii="T" w:hAnsi="T" w:cs="Simplified Arabic"/>
          <w:sz w:val="24"/>
          <w:szCs w:val="24"/>
        </w:rPr>
        <w:t xml:space="preserve"> </w:t>
      </w:r>
      <w:r w:rsidRPr="005D59A7">
        <w:rPr>
          <w:rFonts w:ascii="T" w:hAnsi="T" w:cs="Simplified Arabic"/>
          <w:sz w:val="24"/>
          <w:szCs w:val="24"/>
          <w:rtl/>
        </w:rPr>
        <w:t>نائب</w:t>
      </w:r>
      <w:r w:rsidR="00045246" w:rsidRPr="005D59A7">
        <w:rPr>
          <w:rFonts w:ascii="T" w:hAnsi="T" w:cs="Simplified Arabic"/>
          <w:sz w:val="24"/>
          <w:szCs w:val="24"/>
        </w:rPr>
        <w:t xml:space="preserve"> </w:t>
      </w:r>
      <w:r w:rsidRPr="005D59A7">
        <w:rPr>
          <w:rFonts w:ascii="T" w:hAnsi="T" w:cs="Simplified Arabic"/>
          <w:sz w:val="24"/>
          <w:szCs w:val="24"/>
          <w:rtl/>
        </w:rPr>
        <w:t>وزير</w:t>
      </w:r>
      <w:r w:rsidR="00045246" w:rsidRPr="005D59A7">
        <w:rPr>
          <w:rFonts w:ascii="T" w:hAnsi="T" w:cs="Simplified Arabic"/>
          <w:sz w:val="24"/>
          <w:szCs w:val="24"/>
        </w:rPr>
        <w:t xml:space="preserve"> </w:t>
      </w:r>
      <w:r w:rsidRPr="005D59A7">
        <w:rPr>
          <w:rFonts w:ascii="T" w:hAnsi="T" w:cs="Simplified Arabic"/>
          <w:sz w:val="24"/>
          <w:szCs w:val="24"/>
          <w:rtl/>
        </w:rPr>
        <w:t>البيئة</w:t>
      </w:r>
      <w:r w:rsidR="00045246" w:rsidRPr="005D59A7">
        <w:rPr>
          <w:rFonts w:ascii="T" w:hAnsi="T" w:cs="Simplified Arabic"/>
          <w:sz w:val="24"/>
          <w:szCs w:val="24"/>
        </w:rPr>
        <w:t xml:space="preserve"> </w:t>
      </w:r>
      <w:r w:rsidRPr="005D59A7">
        <w:rPr>
          <w:rFonts w:ascii="T" w:hAnsi="T" w:cs="Simplified Arabic"/>
          <w:sz w:val="24"/>
          <w:szCs w:val="24"/>
          <w:rtl/>
        </w:rPr>
        <w:t>السعودي</w:t>
      </w:r>
      <w:r w:rsidR="00045246" w:rsidRPr="005D59A7">
        <w:rPr>
          <w:rFonts w:ascii="T" w:hAnsi="T" w:cs="Simplified Arabic"/>
          <w:sz w:val="24"/>
          <w:szCs w:val="24"/>
        </w:rPr>
        <w:t xml:space="preserve"> </w:t>
      </w:r>
      <w:r w:rsidRPr="005D59A7">
        <w:rPr>
          <w:rFonts w:ascii="T" w:hAnsi="T" w:cs="Simplified Arabic"/>
          <w:sz w:val="24"/>
          <w:szCs w:val="24"/>
          <w:rtl/>
        </w:rPr>
        <w:t>الضوء</w:t>
      </w:r>
      <w:r w:rsidR="00045246" w:rsidRPr="005D59A7">
        <w:rPr>
          <w:rFonts w:ascii="T" w:hAnsi="T" w:cs="Simplified Arabic"/>
          <w:sz w:val="24"/>
          <w:szCs w:val="24"/>
        </w:rPr>
        <w:t xml:space="preserve"> </w:t>
      </w:r>
      <w:r w:rsidRPr="005D59A7">
        <w:rPr>
          <w:rFonts w:ascii="T" w:hAnsi="T" w:cs="Simplified Arabic"/>
          <w:sz w:val="24"/>
          <w:szCs w:val="24"/>
          <w:rtl/>
        </w:rPr>
        <w:t>مؤخرًا</w:t>
      </w:r>
      <w:r w:rsidR="00045246" w:rsidRPr="005D59A7">
        <w:rPr>
          <w:rFonts w:ascii="T" w:hAnsi="T" w:cs="Simplified Arabic"/>
          <w:sz w:val="24"/>
          <w:szCs w:val="24"/>
        </w:rPr>
        <w:t xml:space="preserve"> </w:t>
      </w:r>
      <w:r w:rsidRPr="005D59A7">
        <w:rPr>
          <w:rFonts w:ascii="T" w:hAnsi="T" w:cs="Simplified Arabic"/>
          <w:sz w:val="24"/>
          <w:szCs w:val="24"/>
          <w:rtl/>
        </w:rPr>
        <w:t>على</w:t>
      </w:r>
      <w:r w:rsidR="00045246" w:rsidRPr="005D59A7">
        <w:rPr>
          <w:rFonts w:ascii="T" w:hAnsi="T" w:cs="Simplified Arabic"/>
          <w:sz w:val="24"/>
          <w:szCs w:val="24"/>
        </w:rPr>
        <w:t xml:space="preserve"> </w:t>
      </w:r>
      <w:r w:rsidRPr="005D59A7">
        <w:rPr>
          <w:rFonts w:ascii="T" w:hAnsi="T" w:cs="Simplified Arabic"/>
          <w:sz w:val="24"/>
          <w:szCs w:val="24"/>
          <w:rtl/>
        </w:rPr>
        <w:t>هذا</w:t>
      </w:r>
      <w:r w:rsidR="00045246" w:rsidRPr="005D59A7">
        <w:rPr>
          <w:rFonts w:ascii="T" w:hAnsi="T" w:cs="Simplified Arabic"/>
          <w:sz w:val="24"/>
          <w:szCs w:val="24"/>
        </w:rPr>
        <w:t xml:space="preserve"> </w:t>
      </w:r>
      <w:r w:rsidRPr="005D59A7">
        <w:rPr>
          <w:rFonts w:ascii="T" w:hAnsi="T" w:cs="Simplified Arabic"/>
          <w:sz w:val="24"/>
          <w:szCs w:val="24"/>
          <w:rtl/>
        </w:rPr>
        <w:t>الرقم</w:t>
      </w:r>
      <w:r w:rsidR="00045246" w:rsidRPr="005D59A7">
        <w:rPr>
          <w:rFonts w:ascii="T" w:hAnsi="T" w:cs="Simplified Arabic"/>
          <w:sz w:val="24"/>
          <w:szCs w:val="24"/>
        </w:rPr>
        <w:t xml:space="preserve"> </w:t>
      </w:r>
      <w:r w:rsidRPr="005D59A7">
        <w:rPr>
          <w:rFonts w:ascii="T" w:hAnsi="T" w:cs="Simplified Arabic"/>
          <w:sz w:val="24"/>
          <w:szCs w:val="24"/>
          <w:rtl/>
        </w:rPr>
        <w:t>في</w:t>
      </w:r>
      <w:r w:rsidR="00045246" w:rsidRPr="005D59A7">
        <w:rPr>
          <w:rFonts w:ascii="T" w:hAnsi="T" w:cs="Simplified Arabic"/>
          <w:sz w:val="24"/>
          <w:szCs w:val="24"/>
        </w:rPr>
        <w:t xml:space="preserve"> </w:t>
      </w:r>
      <w:r w:rsidRPr="005D59A7">
        <w:rPr>
          <w:rFonts w:ascii="T" w:hAnsi="T" w:cs="Simplified Arabic"/>
          <w:sz w:val="24"/>
          <w:szCs w:val="24"/>
          <w:rtl/>
        </w:rPr>
        <w:t xml:space="preserve">فبراير </w:t>
      </w:r>
      <w:r w:rsidR="008200D7" w:rsidRPr="005D59A7">
        <w:rPr>
          <w:rFonts w:ascii="T" w:hAnsi="T" w:cs="Simplified Arabic"/>
          <w:sz w:val="24"/>
          <w:szCs w:val="24"/>
          <w:rtl/>
        </w:rPr>
        <w:t>2024</w:t>
      </w:r>
      <w:r w:rsidRPr="005D59A7">
        <w:rPr>
          <w:rFonts w:ascii="T" w:hAnsi="T" w:cs="Simplified Arabic"/>
          <w:sz w:val="24"/>
          <w:szCs w:val="24"/>
          <w:rtl/>
        </w:rPr>
        <w:t>،</w:t>
      </w:r>
      <w:r w:rsidR="00045246" w:rsidRPr="005D59A7">
        <w:rPr>
          <w:rFonts w:ascii="T" w:hAnsi="T" w:cs="Simplified Arabic"/>
          <w:sz w:val="24"/>
          <w:szCs w:val="24"/>
        </w:rPr>
        <w:t xml:space="preserve"> </w:t>
      </w:r>
      <w:r w:rsidRPr="005D59A7">
        <w:rPr>
          <w:rFonts w:ascii="T" w:hAnsi="T" w:cs="Simplified Arabic"/>
          <w:sz w:val="24"/>
          <w:szCs w:val="24"/>
          <w:rtl/>
        </w:rPr>
        <w:t>مؤكدًا</w:t>
      </w:r>
      <w:r w:rsidR="00045246" w:rsidRPr="005D59A7">
        <w:rPr>
          <w:rFonts w:ascii="T" w:hAnsi="T" w:cs="Simplified Arabic"/>
          <w:sz w:val="24"/>
          <w:szCs w:val="24"/>
        </w:rPr>
        <w:t xml:space="preserve"> </w:t>
      </w:r>
      <w:r w:rsidRPr="005D59A7">
        <w:rPr>
          <w:rFonts w:ascii="T" w:hAnsi="T" w:cs="Simplified Arabic"/>
          <w:sz w:val="24"/>
          <w:szCs w:val="24"/>
          <w:rtl/>
        </w:rPr>
        <w:t>على</w:t>
      </w:r>
      <w:r w:rsidR="00045246" w:rsidRPr="005D59A7">
        <w:rPr>
          <w:rFonts w:ascii="T" w:hAnsi="T" w:cs="Simplified Arabic"/>
          <w:sz w:val="24"/>
          <w:szCs w:val="24"/>
        </w:rPr>
        <w:t xml:space="preserve"> </w:t>
      </w:r>
      <w:r w:rsidRPr="005D59A7">
        <w:rPr>
          <w:rFonts w:ascii="T" w:hAnsi="T" w:cs="Simplified Arabic"/>
          <w:sz w:val="24"/>
          <w:szCs w:val="24"/>
          <w:rtl/>
        </w:rPr>
        <w:t>أهميته</w:t>
      </w:r>
      <w:r w:rsidR="00045246" w:rsidRPr="005D59A7">
        <w:rPr>
          <w:rFonts w:ascii="T" w:hAnsi="T" w:cs="Simplified Arabic"/>
          <w:sz w:val="24"/>
          <w:szCs w:val="24"/>
        </w:rPr>
        <w:t xml:space="preserve"> </w:t>
      </w:r>
      <w:r w:rsidRPr="005D59A7">
        <w:rPr>
          <w:rFonts w:ascii="T" w:hAnsi="T" w:cs="Simplified Arabic"/>
          <w:sz w:val="24"/>
          <w:szCs w:val="24"/>
          <w:rtl/>
        </w:rPr>
        <w:t>المستمرة (</w:t>
      </w:r>
      <w:r w:rsidRPr="005D59A7">
        <w:rPr>
          <w:rFonts w:ascii="T" w:hAnsi="T" w:cs="Simplified Arabic"/>
          <w:sz w:val="24"/>
          <w:szCs w:val="24"/>
        </w:rPr>
        <w:t>World Bank, 2014</w:t>
      </w:r>
      <w:r w:rsidRPr="005D59A7">
        <w:rPr>
          <w:rFonts w:ascii="T" w:hAnsi="T" w:cs="Simplified Arabic"/>
          <w:sz w:val="24"/>
          <w:szCs w:val="24"/>
          <w:rtl/>
        </w:rPr>
        <w:t>).</w:t>
      </w:r>
    </w:p>
    <w:p w14:paraId="14A37BE7" w14:textId="77777777" w:rsidR="00685A20" w:rsidRPr="005D59A7" w:rsidRDefault="00210FA3" w:rsidP="000D16AD">
      <w:pPr>
        <w:pStyle w:val="ListParagraph"/>
        <w:bidi/>
        <w:spacing w:line="360" w:lineRule="auto"/>
        <w:ind w:left="84" w:firstLine="720"/>
        <w:jc w:val="both"/>
        <w:rPr>
          <w:rFonts w:ascii="T" w:hAnsi="T" w:cs="Simplified Arabic"/>
          <w:sz w:val="24"/>
          <w:szCs w:val="24"/>
          <w:rtl/>
        </w:rPr>
      </w:pPr>
      <w:r w:rsidRPr="005D59A7">
        <w:rPr>
          <w:rFonts w:ascii="T" w:hAnsi="T" w:cs="Simplified Arabic"/>
          <w:sz w:val="24"/>
          <w:szCs w:val="24"/>
          <w:rtl/>
        </w:rPr>
        <w:t>تلوث</w:t>
      </w:r>
      <w:r w:rsidR="00045246" w:rsidRPr="005D59A7">
        <w:rPr>
          <w:rFonts w:ascii="T" w:hAnsi="T" w:cs="Simplified Arabic"/>
          <w:sz w:val="24"/>
          <w:szCs w:val="24"/>
        </w:rPr>
        <w:t xml:space="preserve"> </w:t>
      </w:r>
      <w:r w:rsidRPr="005D59A7">
        <w:rPr>
          <w:rFonts w:ascii="T" w:hAnsi="T" w:cs="Simplified Arabic"/>
          <w:sz w:val="24"/>
          <w:szCs w:val="24"/>
          <w:rtl/>
        </w:rPr>
        <w:t>الهواء: يُعدّ</w:t>
      </w:r>
      <w:r w:rsidR="00045246" w:rsidRPr="005D59A7">
        <w:rPr>
          <w:rFonts w:ascii="T" w:hAnsi="T" w:cs="Simplified Arabic"/>
          <w:sz w:val="24"/>
          <w:szCs w:val="24"/>
        </w:rPr>
        <w:t xml:space="preserve"> </w:t>
      </w:r>
      <w:r w:rsidRPr="005D59A7">
        <w:rPr>
          <w:rFonts w:ascii="T" w:hAnsi="T" w:cs="Simplified Arabic"/>
          <w:sz w:val="24"/>
          <w:szCs w:val="24"/>
          <w:rtl/>
        </w:rPr>
        <w:t>تلوث</w:t>
      </w:r>
      <w:r w:rsidR="00045246" w:rsidRPr="005D59A7">
        <w:rPr>
          <w:rFonts w:ascii="T" w:hAnsi="T" w:cs="Simplified Arabic"/>
          <w:sz w:val="24"/>
          <w:szCs w:val="24"/>
        </w:rPr>
        <w:t xml:space="preserve"> </w:t>
      </w:r>
      <w:r w:rsidRPr="005D59A7">
        <w:rPr>
          <w:rFonts w:ascii="T" w:hAnsi="T" w:cs="Simplified Arabic"/>
          <w:sz w:val="24"/>
          <w:szCs w:val="24"/>
          <w:rtl/>
        </w:rPr>
        <w:t>الهواء</w:t>
      </w:r>
      <w:r w:rsidR="00045246" w:rsidRPr="005D59A7">
        <w:rPr>
          <w:rFonts w:ascii="T" w:hAnsi="T" w:cs="Simplified Arabic"/>
          <w:sz w:val="24"/>
          <w:szCs w:val="24"/>
        </w:rPr>
        <w:t xml:space="preserve"> </w:t>
      </w:r>
      <w:r w:rsidRPr="005D59A7">
        <w:rPr>
          <w:rFonts w:ascii="T" w:hAnsi="T" w:cs="Simplified Arabic"/>
          <w:sz w:val="24"/>
          <w:szCs w:val="24"/>
          <w:rtl/>
        </w:rPr>
        <w:t>مساهماً</w:t>
      </w:r>
      <w:r w:rsidR="00045246" w:rsidRPr="005D59A7">
        <w:rPr>
          <w:rFonts w:ascii="T" w:hAnsi="T" w:cs="Simplified Arabic"/>
          <w:sz w:val="24"/>
          <w:szCs w:val="24"/>
        </w:rPr>
        <w:t xml:space="preserve"> </w:t>
      </w:r>
      <w:r w:rsidRPr="005D59A7">
        <w:rPr>
          <w:rFonts w:ascii="T" w:hAnsi="T" w:cs="Simplified Arabic"/>
          <w:sz w:val="24"/>
          <w:szCs w:val="24"/>
          <w:rtl/>
        </w:rPr>
        <w:t>رئيسياً</w:t>
      </w:r>
      <w:r w:rsidR="00045246" w:rsidRPr="005D59A7">
        <w:rPr>
          <w:rFonts w:ascii="T" w:hAnsi="T" w:cs="Simplified Arabic"/>
          <w:sz w:val="24"/>
          <w:szCs w:val="24"/>
        </w:rPr>
        <w:t xml:space="preserve"> </w:t>
      </w:r>
      <w:r w:rsidRPr="005D59A7">
        <w:rPr>
          <w:rFonts w:ascii="T" w:hAnsi="T" w:cs="Simplified Arabic"/>
          <w:sz w:val="24"/>
          <w:szCs w:val="24"/>
          <w:rtl/>
        </w:rPr>
        <w:t>في</w:t>
      </w:r>
      <w:r w:rsidR="00045246" w:rsidRPr="005D59A7">
        <w:rPr>
          <w:rFonts w:ascii="T" w:hAnsi="T" w:cs="Simplified Arabic"/>
          <w:sz w:val="24"/>
          <w:szCs w:val="24"/>
        </w:rPr>
        <w:t xml:space="preserve"> </w:t>
      </w:r>
      <w:r w:rsidRPr="005D59A7">
        <w:rPr>
          <w:rFonts w:ascii="T" w:hAnsi="T" w:cs="Simplified Arabic"/>
          <w:sz w:val="24"/>
          <w:szCs w:val="24"/>
          <w:rtl/>
        </w:rPr>
        <w:t>تكاليف</w:t>
      </w:r>
      <w:r w:rsidR="00045246" w:rsidRPr="005D59A7">
        <w:rPr>
          <w:rFonts w:ascii="T" w:hAnsi="T" w:cs="Simplified Arabic"/>
          <w:sz w:val="24"/>
          <w:szCs w:val="24"/>
        </w:rPr>
        <w:t xml:space="preserve"> </w:t>
      </w:r>
      <w:r w:rsidRPr="005D59A7">
        <w:rPr>
          <w:rFonts w:ascii="T" w:hAnsi="T" w:cs="Simplified Arabic"/>
          <w:sz w:val="24"/>
          <w:szCs w:val="24"/>
          <w:rtl/>
        </w:rPr>
        <w:t>التدهور</w:t>
      </w:r>
      <w:r w:rsidR="00045246" w:rsidRPr="005D59A7">
        <w:rPr>
          <w:rFonts w:ascii="T" w:hAnsi="T" w:cs="Simplified Arabic"/>
          <w:sz w:val="24"/>
          <w:szCs w:val="24"/>
        </w:rPr>
        <w:t xml:space="preserve"> </w:t>
      </w:r>
      <w:r w:rsidRPr="005D59A7">
        <w:rPr>
          <w:rFonts w:ascii="T" w:hAnsi="T" w:cs="Simplified Arabic"/>
          <w:sz w:val="24"/>
          <w:szCs w:val="24"/>
          <w:rtl/>
        </w:rPr>
        <w:t>البيئي. فقد</w:t>
      </w:r>
      <w:r w:rsidR="00045246" w:rsidRPr="005D59A7">
        <w:rPr>
          <w:rFonts w:ascii="T" w:hAnsi="T" w:cs="Simplified Arabic"/>
          <w:sz w:val="24"/>
          <w:szCs w:val="24"/>
        </w:rPr>
        <w:t xml:space="preserve"> </w:t>
      </w:r>
      <w:r w:rsidRPr="005D59A7">
        <w:rPr>
          <w:rFonts w:ascii="T" w:hAnsi="T" w:cs="Simplified Arabic"/>
          <w:sz w:val="24"/>
          <w:szCs w:val="24"/>
          <w:rtl/>
        </w:rPr>
        <w:t>أشار</w:t>
      </w:r>
      <w:r w:rsidR="00045246" w:rsidRPr="005D59A7">
        <w:rPr>
          <w:rFonts w:ascii="T" w:hAnsi="T" w:cs="Simplified Arabic"/>
          <w:sz w:val="24"/>
          <w:szCs w:val="24"/>
        </w:rPr>
        <w:t xml:space="preserve"> </w:t>
      </w:r>
      <w:r w:rsidRPr="005D59A7">
        <w:rPr>
          <w:rFonts w:ascii="T" w:hAnsi="T" w:cs="Simplified Arabic"/>
          <w:sz w:val="24"/>
          <w:szCs w:val="24"/>
          <w:rtl/>
        </w:rPr>
        <w:t>تقرير</w:t>
      </w:r>
      <w:r w:rsidR="00045246" w:rsidRPr="005D59A7">
        <w:rPr>
          <w:rFonts w:ascii="T" w:hAnsi="T" w:cs="Simplified Arabic"/>
          <w:sz w:val="24"/>
          <w:szCs w:val="24"/>
        </w:rPr>
        <w:t xml:space="preserve"> </w:t>
      </w:r>
      <w:r w:rsidRPr="005D59A7">
        <w:rPr>
          <w:rFonts w:ascii="T" w:hAnsi="T" w:cs="Simplified Arabic"/>
          <w:sz w:val="24"/>
          <w:szCs w:val="24"/>
          <w:rtl/>
        </w:rPr>
        <w:t>للبنك</w:t>
      </w:r>
      <w:r w:rsidR="00045246" w:rsidRPr="005D59A7">
        <w:rPr>
          <w:rFonts w:ascii="T" w:hAnsi="T" w:cs="Simplified Arabic"/>
          <w:sz w:val="24"/>
          <w:szCs w:val="24"/>
        </w:rPr>
        <w:t xml:space="preserve"> </w:t>
      </w:r>
      <w:r w:rsidRPr="005D59A7">
        <w:rPr>
          <w:rFonts w:ascii="T" w:hAnsi="T" w:cs="Simplified Arabic"/>
          <w:sz w:val="24"/>
          <w:szCs w:val="24"/>
          <w:rtl/>
        </w:rPr>
        <w:t>الدولي</w:t>
      </w:r>
      <w:r w:rsidR="00045246" w:rsidRPr="005D59A7">
        <w:rPr>
          <w:rFonts w:ascii="T" w:hAnsi="T" w:cs="Simplified Arabic"/>
          <w:sz w:val="24"/>
          <w:szCs w:val="24"/>
        </w:rPr>
        <w:t xml:space="preserve"> </w:t>
      </w:r>
      <w:r w:rsidRPr="005D59A7">
        <w:rPr>
          <w:rFonts w:ascii="T" w:hAnsi="T" w:cs="Simplified Arabic"/>
          <w:sz w:val="24"/>
          <w:szCs w:val="24"/>
          <w:rtl/>
        </w:rPr>
        <w:t xml:space="preserve">عام </w:t>
      </w:r>
      <w:r w:rsidR="008200D7" w:rsidRPr="005D59A7">
        <w:rPr>
          <w:rFonts w:ascii="T" w:hAnsi="T" w:cs="Simplified Arabic"/>
          <w:sz w:val="24"/>
          <w:szCs w:val="24"/>
          <w:rtl/>
        </w:rPr>
        <w:t>2022</w:t>
      </w:r>
      <w:r w:rsidRPr="005D59A7">
        <w:rPr>
          <w:rFonts w:ascii="T" w:hAnsi="T" w:cs="Simplified Arabic"/>
          <w:sz w:val="24"/>
          <w:szCs w:val="24"/>
          <w:rtl/>
        </w:rPr>
        <w:t xml:space="preserve"> إلى</w:t>
      </w:r>
      <w:r w:rsidR="00045246" w:rsidRPr="005D59A7">
        <w:rPr>
          <w:rFonts w:ascii="T" w:hAnsi="T" w:cs="Simplified Arabic"/>
          <w:sz w:val="24"/>
          <w:szCs w:val="24"/>
        </w:rPr>
        <w:t xml:space="preserve"> </w:t>
      </w:r>
      <w:r w:rsidRPr="005D59A7">
        <w:rPr>
          <w:rFonts w:ascii="T" w:hAnsi="T" w:cs="Simplified Arabic"/>
          <w:sz w:val="24"/>
          <w:szCs w:val="24"/>
          <w:rtl/>
        </w:rPr>
        <w:t>أن</w:t>
      </w:r>
      <w:r w:rsidR="00045246" w:rsidRPr="005D59A7">
        <w:rPr>
          <w:rFonts w:ascii="T" w:hAnsi="T" w:cs="Simplified Arabic"/>
          <w:sz w:val="24"/>
          <w:szCs w:val="24"/>
        </w:rPr>
        <w:t xml:space="preserve"> </w:t>
      </w:r>
      <w:r w:rsidRPr="005D59A7">
        <w:rPr>
          <w:rFonts w:ascii="T" w:hAnsi="T" w:cs="Simplified Arabic"/>
          <w:sz w:val="24"/>
          <w:szCs w:val="24"/>
          <w:rtl/>
        </w:rPr>
        <w:t>تلوث</w:t>
      </w:r>
      <w:r w:rsidR="00045246" w:rsidRPr="005D59A7">
        <w:rPr>
          <w:rFonts w:ascii="T" w:hAnsi="T" w:cs="Simplified Arabic"/>
          <w:sz w:val="24"/>
          <w:szCs w:val="24"/>
        </w:rPr>
        <w:t xml:space="preserve"> </w:t>
      </w:r>
      <w:r w:rsidRPr="005D59A7">
        <w:rPr>
          <w:rFonts w:ascii="T" w:hAnsi="T" w:cs="Simplified Arabic"/>
          <w:sz w:val="24"/>
          <w:szCs w:val="24"/>
          <w:rtl/>
        </w:rPr>
        <w:t>الهواء</w:t>
      </w:r>
      <w:r w:rsidR="00045246" w:rsidRPr="005D59A7">
        <w:rPr>
          <w:rFonts w:ascii="T" w:hAnsi="T" w:cs="Simplified Arabic"/>
          <w:sz w:val="24"/>
          <w:szCs w:val="24"/>
        </w:rPr>
        <w:t xml:space="preserve"> </w:t>
      </w:r>
      <w:r w:rsidRPr="005D59A7">
        <w:rPr>
          <w:rFonts w:ascii="T" w:hAnsi="T" w:cs="Simplified Arabic"/>
          <w:sz w:val="24"/>
          <w:szCs w:val="24"/>
          <w:rtl/>
        </w:rPr>
        <w:t>يُكلّف</w:t>
      </w:r>
      <w:r w:rsidR="00045246" w:rsidRPr="005D59A7">
        <w:rPr>
          <w:rFonts w:ascii="T" w:hAnsi="T" w:cs="Simplified Arabic"/>
          <w:sz w:val="24"/>
          <w:szCs w:val="24"/>
        </w:rPr>
        <w:t xml:space="preserve"> </w:t>
      </w:r>
      <w:r w:rsidRPr="005D59A7">
        <w:rPr>
          <w:rFonts w:ascii="T" w:hAnsi="T" w:cs="Simplified Arabic"/>
          <w:sz w:val="24"/>
          <w:szCs w:val="24"/>
          <w:rtl/>
        </w:rPr>
        <w:t>منطقة</w:t>
      </w:r>
      <w:r w:rsidR="00045246" w:rsidRPr="005D59A7">
        <w:rPr>
          <w:rFonts w:ascii="T" w:hAnsi="T" w:cs="Simplified Arabic"/>
          <w:sz w:val="24"/>
          <w:szCs w:val="24"/>
        </w:rPr>
        <w:t xml:space="preserve"> </w:t>
      </w:r>
      <w:r w:rsidRPr="005D59A7">
        <w:rPr>
          <w:rFonts w:ascii="T" w:hAnsi="T" w:cs="Simplified Arabic"/>
          <w:sz w:val="24"/>
          <w:szCs w:val="24"/>
          <w:rtl/>
        </w:rPr>
        <w:t>الشرق</w:t>
      </w:r>
      <w:r w:rsidR="00045246" w:rsidRPr="005D59A7">
        <w:rPr>
          <w:rFonts w:ascii="T" w:hAnsi="T" w:cs="Simplified Arabic"/>
          <w:sz w:val="24"/>
          <w:szCs w:val="24"/>
        </w:rPr>
        <w:t xml:space="preserve"> </w:t>
      </w:r>
      <w:r w:rsidRPr="005D59A7">
        <w:rPr>
          <w:rFonts w:ascii="T" w:hAnsi="T" w:cs="Simplified Arabic"/>
          <w:sz w:val="24"/>
          <w:szCs w:val="24"/>
          <w:rtl/>
        </w:rPr>
        <w:t>الأوسط</w:t>
      </w:r>
      <w:r w:rsidR="00045246" w:rsidRPr="005D59A7">
        <w:rPr>
          <w:rFonts w:ascii="T" w:hAnsi="T" w:cs="Simplified Arabic"/>
          <w:sz w:val="24"/>
          <w:szCs w:val="24"/>
        </w:rPr>
        <w:t xml:space="preserve"> </w:t>
      </w:r>
      <w:r w:rsidRPr="005D59A7">
        <w:rPr>
          <w:rFonts w:ascii="T" w:hAnsi="T" w:cs="Simplified Arabic"/>
          <w:sz w:val="24"/>
          <w:szCs w:val="24"/>
          <w:rtl/>
        </w:rPr>
        <w:t>وشمال</w:t>
      </w:r>
      <w:r w:rsidR="00045246" w:rsidRPr="005D59A7">
        <w:rPr>
          <w:rFonts w:ascii="T" w:hAnsi="T" w:cs="Simplified Arabic"/>
          <w:sz w:val="24"/>
          <w:szCs w:val="24"/>
        </w:rPr>
        <w:t xml:space="preserve"> </w:t>
      </w:r>
      <w:r w:rsidRPr="005D59A7">
        <w:rPr>
          <w:rFonts w:ascii="T" w:hAnsi="T" w:cs="Simplified Arabic"/>
          <w:sz w:val="24"/>
          <w:szCs w:val="24"/>
          <w:rtl/>
        </w:rPr>
        <w:t>إفريقيا</w:t>
      </w:r>
      <w:r w:rsidR="00045246" w:rsidRPr="005D59A7">
        <w:rPr>
          <w:rFonts w:ascii="T" w:hAnsi="T" w:cs="Simplified Arabic"/>
          <w:sz w:val="24"/>
          <w:szCs w:val="24"/>
        </w:rPr>
        <w:t xml:space="preserve"> </w:t>
      </w:r>
      <w:r w:rsidRPr="005D59A7">
        <w:rPr>
          <w:rFonts w:ascii="T" w:hAnsi="T" w:cs="Simplified Arabic"/>
          <w:sz w:val="24"/>
          <w:szCs w:val="24"/>
          <w:rtl/>
        </w:rPr>
        <w:t>بأكملها</w:t>
      </w:r>
      <w:r w:rsidR="00045246" w:rsidRPr="005D59A7">
        <w:rPr>
          <w:rFonts w:ascii="T" w:hAnsi="T" w:cs="Simplified Arabic"/>
          <w:sz w:val="24"/>
          <w:szCs w:val="24"/>
        </w:rPr>
        <w:t xml:space="preserve"> </w:t>
      </w:r>
      <w:r w:rsidRPr="005D59A7">
        <w:rPr>
          <w:rFonts w:ascii="T" w:hAnsi="T" w:cs="Simplified Arabic"/>
          <w:sz w:val="24"/>
          <w:szCs w:val="24"/>
          <w:rtl/>
        </w:rPr>
        <w:t xml:space="preserve">حوالي </w:t>
      </w:r>
      <w:r w:rsidR="008200D7" w:rsidRPr="005D59A7">
        <w:rPr>
          <w:rFonts w:ascii="T" w:hAnsi="T" w:cs="Simplified Arabic"/>
          <w:sz w:val="24"/>
          <w:szCs w:val="24"/>
          <w:rtl/>
        </w:rPr>
        <w:t>141</w:t>
      </w:r>
      <w:r w:rsidRPr="005D59A7">
        <w:rPr>
          <w:rFonts w:ascii="T" w:hAnsi="T" w:cs="Simplified Arabic"/>
          <w:sz w:val="24"/>
          <w:szCs w:val="24"/>
          <w:rtl/>
        </w:rPr>
        <w:t xml:space="preserve"> مليار</w:t>
      </w:r>
      <w:r w:rsidR="00045246" w:rsidRPr="005D59A7">
        <w:rPr>
          <w:rFonts w:ascii="T" w:hAnsi="T" w:cs="Simplified Arabic"/>
          <w:sz w:val="24"/>
          <w:szCs w:val="24"/>
        </w:rPr>
        <w:t xml:space="preserve"> </w:t>
      </w:r>
      <w:r w:rsidRPr="005D59A7">
        <w:rPr>
          <w:rFonts w:ascii="T" w:hAnsi="T" w:cs="Simplified Arabic"/>
          <w:sz w:val="24"/>
          <w:szCs w:val="24"/>
          <w:rtl/>
        </w:rPr>
        <w:t>دولار</w:t>
      </w:r>
      <w:r w:rsidR="00045246" w:rsidRPr="005D59A7">
        <w:rPr>
          <w:rFonts w:ascii="T" w:hAnsi="T" w:cs="Simplified Arabic"/>
          <w:sz w:val="24"/>
          <w:szCs w:val="24"/>
        </w:rPr>
        <w:t xml:space="preserve"> </w:t>
      </w:r>
      <w:r w:rsidRPr="005D59A7">
        <w:rPr>
          <w:rFonts w:ascii="T" w:hAnsi="T" w:cs="Simplified Arabic"/>
          <w:sz w:val="24"/>
          <w:szCs w:val="24"/>
          <w:rtl/>
        </w:rPr>
        <w:t>سنويًا،</w:t>
      </w:r>
      <w:r w:rsidR="00045246" w:rsidRPr="005D59A7">
        <w:rPr>
          <w:rFonts w:ascii="T" w:hAnsi="T" w:cs="Simplified Arabic"/>
          <w:sz w:val="24"/>
          <w:szCs w:val="24"/>
        </w:rPr>
        <w:t xml:space="preserve"> </w:t>
      </w:r>
      <w:r w:rsidRPr="005D59A7">
        <w:rPr>
          <w:rFonts w:ascii="T" w:hAnsi="T" w:cs="Simplified Arabic"/>
          <w:sz w:val="24"/>
          <w:szCs w:val="24"/>
          <w:rtl/>
        </w:rPr>
        <w:t>أي</w:t>
      </w:r>
      <w:r w:rsidR="00045246" w:rsidRPr="005D59A7">
        <w:rPr>
          <w:rFonts w:ascii="T" w:hAnsi="T" w:cs="Simplified Arabic"/>
          <w:sz w:val="24"/>
          <w:szCs w:val="24"/>
        </w:rPr>
        <w:t xml:space="preserve"> </w:t>
      </w:r>
      <w:r w:rsidRPr="005D59A7">
        <w:rPr>
          <w:rFonts w:ascii="T" w:hAnsi="T" w:cs="Simplified Arabic"/>
          <w:sz w:val="24"/>
          <w:szCs w:val="24"/>
          <w:rtl/>
        </w:rPr>
        <w:t>ما</w:t>
      </w:r>
      <w:r w:rsidR="00045246" w:rsidRPr="005D59A7">
        <w:rPr>
          <w:rFonts w:ascii="T" w:hAnsi="T" w:cs="Simplified Arabic"/>
          <w:sz w:val="24"/>
          <w:szCs w:val="24"/>
        </w:rPr>
        <w:t xml:space="preserve"> </w:t>
      </w:r>
      <w:r w:rsidRPr="005D59A7">
        <w:rPr>
          <w:rFonts w:ascii="T" w:hAnsi="T" w:cs="Simplified Arabic"/>
          <w:sz w:val="24"/>
          <w:szCs w:val="24"/>
          <w:rtl/>
        </w:rPr>
        <w:t xml:space="preserve">يعادل </w:t>
      </w:r>
      <w:r w:rsidR="008200D7" w:rsidRPr="005D59A7">
        <w:rPr>
          <w:rFonts w:ascii="T" w:hAnsi="T" w:cs="Simplified Arabic"/>
          <w:sz w:val="24"/>
          <w:szCs w:val="24"/>
          <w:rtl/>
        </w:rPr>
        <w:t>2</w:t>
      </w:r>
      <w:r w:rsidRPr="005D59A7">
        <w:rPr>
          <w:rFonts w:ascii="T" w:hAnsi="T" w:cs="Simplified Arabic"/>
          <w:sz w:val="24"/>
          <w:szCs w:val="24"/>
          <w:rtl/>
        </w:rPr>
        <w:t>٪ من</w:t>
      </w:r>
      <w:r w:rsidR="00045246" w:rsidRPr="005D59A7">
        <w:rPr>
          <w:rFonts w:ascii="T" w:hAnsi="T" w:cs="Simplified Arabic"/>
          <w:sz w:val="24"/>
          <w:szCs w:val="24"/>
        </w:rPr>
        <w:t xml:space="preserve"> </w:t>
      </w:r>
      <w:r w:rsidRPr="005D59A7">
        <w:rPr>
          <w:rFonts w:ascii="T" w:hAnsi="T" w:cs="Simplified Arabic"/>
          <w:sz w:val="24"/>
          <w:szCs w:val="24"/>
          <w:rtl/>
        </w:rPr>
        <w:t>الناتج</w:t>
      </w:r>
      <w:r w:rsidR="00045246" w:rsidRPr="005D59A7">
        <w:rPr>
          <w:rFonts w:ascii="T" w:hAnsi="T" w:cs="Simplified Arabic"/>
          <w:sz w:val="24"/>
          <w:szCs w:val="24"/>
        </w:rPr>
        <w:t xml:space="preserve"> </w:t>
      </w:r>
      <w:r w:rsidRPr="005D59A7">
        <w:rPr>
          <w:rFonts w:ascii="T" w:hAnsi="T" w:cs="Simplified Arabic"/>
          <w:sz w:val="24"/>
          <w:szCs w:val="24"/>
          <w:rtl/>
        </w:rPr>
        <w:t>الاقتصادي</w:t>
      </w:r>
      <w:r w:rsidR="00045246" w:rsidRPr="005D59A7">
        <w:rPr>
          <w:rFonts w:ascii="T" w:hAnsi="T" w:cs="Simplified Arabic"/>
          <w:sz w:val="24"/>
          <w:szCs w:val="24"/>
        </w:rPr>
        <w:t xml:space="preserve"> </w:t>
      </w:r>
      <w:r w:rsidRPr="005D59A7">
        <w:rPr>
          <w:rFonts w:ascii="T" w:hAnsi="T" w:cs="Simplified Arabic"/>
          <w:sz w:val="24"/>
          <w:szCs w:val="24"/>
          <w:rtl/>
        </w:rPr>
        <w:t>للمنطقة،</w:t>
      </w:r>
      <w:r w:rsidR="00045246" w:rsidRPr="005D59A7">
        <w:rPr>
          <w:rFonts w:ascii="T" w:hAnsi="T" w:cs="Simplified Arabic"/>
          <w:sz w:val="24"/>
          <w:szCs w:val="24"/>
        </w:rPr>
        <w:t xml:space="preserve"> </w:t>
      </w:r>
      <w:r w:rsidRPr="005D59A7">
        <w:rPr>
          <w:rFonts w:ascii="T" w:hAnsi="T" w:cs="Simplified Arabic"/>
          <w:sz w:val="24"/>
          <w:szCs w:val="24"/>
          <w:rtl/>
        </w:rPr>
        <w:t>مما</w:t>
      </w:r>
      <w:r w:rsidR="00045246" w:rsidRPr="005D59A7">
        <w:rPr>
          <w:rFonts w:ascii="T" w:hAnsi="T" w:cs="Simplified Arabic"/>
          <w:sz w:val="24"/>
          <w:szCs w:val="24"/>
        </w:rPr>
        <w:t xml:space="preserve"> </w:t>
      </w:r>
      <w:r w:rsidRPr="005D59A7">
        <w:rPr>
          <w:rFonts w:ascii="T" w:hAnsi="T" w:cs="Simplified Arabic"/>
          <w:sz w:val="24"/>
          <w:szCs w:val="24"/>
          <w:rtl/>
        </w:rPr>
        <w:t>يؤدي</w:t>
      </w:r>
      <w:r w:rsidR="00045246" w:rsidRPr="005D59A7">
        <w:rPr>
          <w:rFonts w:ascii="T" w:hAnsi="T" w:cs="Simplified Arabic"/>
          <w:sz w:val="24"/>
          <w:szCs w:val="24"/>
        </w:rPr>
        <w:t xml:space="preserve"> </w:t>
      </w:r>
      <w:r w:rsidRPr="005D59A7">
        <w:rPr>
          <w:rFonts w:ascii="T" w:hAnsi="T" w:cs="Simplified Arabic"/>
          <w:sz w:val="24"/>
          <w:szCs w:val="24"/>
          <w:rtl/>
        </w:rPr>
        <w:t>إلى</w:t>
      </w:r>
      <w:r w:rsidR="00045246" w:rsidRPr="005D59A7">
        <w:rPr>
          <w:rFonts w:ascii="T" w:hAnsi="T" w:cs="Simplified Arabic"/>
          <w:sz w:val="24"/>
          <w:szCs w:val="24"/>
        </w:rPr>
        <w:t xml:space="preserve"> </w:t>
      </w:r>
      <w:r w:rsidRPr="005D59A7">
        <w:rPr>
          <w:rFonts w:ascii="T" w:hAnsi="T" w:cs="Simplified Arabic"/>
          <w:sz w:val="24"/>
          <w:szCs w:val="24"/>
          <w:rtl/>
        </w:rPr>
        <w:t>مشاكل</w:t>
      </w:r>
      <w:r w:rsidR="00045246" w:rsidRPr="005D59A7">
        <w:rPr>
          <w:rFonts w:ascii="T" w:hAnsi="T" w:cs="Simplified Arabic"/>
          <w:sz w:val="24"/>
          <w:szCs w:val="24"/>
        </w:rPr>
        <w:t xml:space="preserve"> </w:t>
      </w:r>
      <w:r w:rsidRPr="005D59A7">
        <w:rPr>
          <w:rFonts w:ascii="T" w:hAnsi="T" w:cs="Simplified Arabic"/>
          <w:sz w:val="24"/>
          <w:szCs w:val="24"/>
          <w:rtl/>
        </w:rPr>
        <w:t>صحية</w:t>
      </w:r>
      <w:r w:rsidR="00045246" w:rsidRPr="005D59A7">
        <w:rPr>
          <w:rFonts w:ascii="T" w:hAnsi="T" w:cs="Simplified Arabic"/>
          <w:sz w:val="24"/>
          <w:szCs w:val="24"/>
        </w:rPr>
        <w:t xml:space="preserve"> </w:t>
      </w:r>
      <w:r w:rsidRPr="005D59A7">
        <w:rPr>
          <w:rFonts w:ascii="T" w:hAnsi="T" w:cs="Simplified Arabic"/>
          <w:sz w:val="24"/>
          <w:szCs w:val="24"/>
          <w:rtl/>
        </w:rPr>
        <w:t>كبيرة</w:t>
      </w:r>
      <w:r w:rsidR="00045246" w:rsidRPr="005D59A7">
        <w:rPr>
          <w:rFonts w:ascii="T" w:hAnsi="T" w:cs="Simplified Arabic"/>
          <w:sz w:val="24"/>
          <w:szCs w:val="24"/>
        </w:rPr>
        <w:t xml:space="preserve"> </w:t>
      </w:r>
      <w:r w:rsidRPr="005D59A7">
        <w:rPr>
          <w:rFonts w:ascii="T" w:hAnsi="T" w:cs="Simplified Arabic"/>
          <w:sz w:val="24"/>
          <w:szCs w:val="24"/>
          <w:rtl/>
        </w:rPr>
        <w:t>ومعدلات</w:t>
      </w:r>
      <w:r w:rsidR="00045246" w:rsidRPr="005D59A7">
        <w:rPr>
          <w:rFonts w:ascii="T" w:hAnsi="T" w:cs="Simplified Arabic"/>
          <w:sz w:val="24"/>
          <w:szCs w:val="24"/>
        </w:rPr>
        <w:t xml:space="preserve"> </w:t>
      </w:r>
      <w:r w:rsidRPr="005D59A7">
        <w:rPr>
          <w:rFonts w:ascii="T" w:hAnsi="T" w:cs="Simplified Arabic"/>
          <w:sz w:val="24"/>
          <w:szCs w:val="24"/>
          <w:rtl/>
        </w:rPr>
        <w:t>وفيات. ورغم</w:t>
      </w:r>
      <w:r w:rsidR="00045246" w:rsidRPr="005D59A7">
        <w:rPr>
          <w:rFonts w:ascii="T" w:hAnsi="T" w:cs="Simplified Arabic"/>
          <w:sz w:val="24"/>
          <w:szCs w:val="24"/>
        </w:rPr>
        <w:t xml:space="preserve"> </w:t>
      </w:r>
      <w:r w:rsidRPr="005D59A7">
        <w:rPr>
          <w:rFonts w:ascii="T" w:hAnsi="T" w:cs="Simplified Arabic"/>
          <w:sz w:val="24"/>
          <w:szCs w:val="24"/>
          <w:rtl/>
        </w:rPr>
        <w:t>عدم</w:t>
      </w:r>
      <w:r w:rsidR="00045246" w:rsidRPr="005D59A7">
        <w:rPr>
          <w:rFonts w:ascii="T" w:hAnsi="T" w:cs="Simplified Arabic"/>
          <w:sz w:val="24"/>
          <w:szCs w:val="24"/>
        </w:rPr>
        <w:t xml:space="preserve"> </w:t>
      </w:r>
      <w:r w:rsidRPr="005D59A7">
        <w:rPr>
          <w:rFonts w:ascii="T" w:hAnsi="T" w:cs="Simplified Arabic"/>
          <w:sz w:val="24"/>
          <w:szCs w:val="24"/>
          <w:rtl/>
        </w:rPr>
        <w:t>تقديم</w:t>
      </w:r>
      <w:r w:rsidR="00045246" w:rsidRPr="005D59A7">
        <w:rPr>
          <w:rFonts w:ascii="T" w:hAnsi="T" w:cs="Simplified Arabic"/>
          <w:sz w:val="24"/>
          <w:szCs w:val="24"/>
        </w:rPr>
        <w:t xml:space="preserve"> </w:t>
      </w:r>
      <w:r w:rsidRPr="005D59A7">
        <w:rPr>
          <w:rFonts w:ascii="T" w:hAnsi="T" w:cs="Simplified Arabic"/>
          <w:sz w:val="24"/>
          <w:szCs w:val="24"/>
          <w:rtl/>
        </w:rPr>
        <w:t>رقم</w:t>
      </w:r>
      <w:r w:rsidR="00045246" w:rsidRPr="005D59A7">
        <w:rPr>
          <w:rFonts w:ascii="T" w:hAnsi="T" w:cs="Simplified Arabic"/>
          <w:sz w:val="24"/>
          <w:szCs w:val="24"/>
        </w:rPr>
        <w:t xml:space="preserve"> </w:t>
      </w:r>
      <w:r w:rsidRPr="005D59A7">
        <w:rPr>
          <w:rFonts w:ascii="T" w:hAnsi="T" w:cs="Simplified Arabic"/>
          <w:sz w:val="24"/>
          <w:szCs w:val="24"/>
          <w:rtl/>
        </w:rPr>
        <w:t>محدد</w:t>
      </w:r>
      <w:r w:rsidR="00045246" w:rsidRPr="005D59A7">
        <w:rPr>
          <w:rFonts w:ascii="T" w:hAnsi="T" w:cs="Simplified Arabic"/>
          <w:sz w:val="24"/>
          <w:szCs w:val="24"/>
        </w:rPr>
        <w:t xml:space="preserve"> </w:t>
      </w:r>
      <w:r w:rsidRPr="005D59A7">
        <w:rPr>
          <w:rFonts w:ascii="T" w:hAnsi="T" w:cs="Simplified Arabic"/>
          <w:sz w:val="24"/>
          <w:szCs w:val="24"/>
          <w:rtl/>
        </w:rPr>
        <w:t>للمملكة</w:t>
      </w:r>
      <w:r w:rsidR="00045246" w:rsidRPr="005D59A7">
        <w:rPr>
          <w:rFonts w:ascii="T" w:hAnsi="T" w:cs="Simplified Arabic"/>
          <w:sz w:val="24"/>
          <w:szCs w:val="24"/>
        </w:rPr>
        <w:t xml:space="preserve"> </w:t>
      </w:r>
      <w:r w:rsidRPr="005D59A7">
        <w:rPr>
          <w:rFonts w:ascii="T" w:hAnsi="T" w:cs="Simplified Arabic"/>
          <w:sz w:val="24"/>
          <w:szCs w:val="24"/>
          <w:rtl/>
        </w:rPr>
        <w:t>العربية</w:t>
      </w:r>
      <w:r w:rsidR="00045246" w:rsidRPr="005D59A7">
        <w:rPr>
          <w:rFonts w:ascii="T" w:hAnsi="T" w:cs="Simplified Arabic"/>
          <w:sz w:val="24"/>
          <w:szCs w:val="24"/>
        </w:rPr>
        <w:t xml:space="preserve"> </w:t>
      </w:r>
      <w:r w:rsidRPr="005D59A7">
        <w:rPr>
          <w:rFonts w:ascii="T" w:hAnsi="T" w:cs="Simplified Arabic"/>
          <w:sz w:val="24"/>
          <w:szCs w:val="24"/>
          <w:rtl/>
        </w:rPr>
        <w:t>السعودية</w:t>
      </w:r>
      <w:r w:rsidR="00045246" w:rsidRPr="005D59A7">
        <w:rPr>
          <w:rFonts w:ascii="T" w:hAnsi="T" w:cs="Simplified Arabic"/>
          <w:sz w:val="24"/>
          <w:szCs w:val="24"/>
        </w:rPr>
        <w:t xml:space="preserve"> </w:t>
      </w:r>
      <w:r w:rsidRPr="005D59A7">
        <w:rPr>
          <w:rFonts w:ascii="T" w:hAnsi="T" w:cs="Simplified Arabic"/>
          <w:sz w:val="24"/>
          <w:szCs w:val="24"/>
          <w:rtl/>
        </w:rPr>
        <w:t>وحدها</w:t>
      </w:r>
      <w:r w:rsidR="00045246" w:rsidRPr="005D59A7">
        <w:rPr>
          <w:rFonts w:ascii="T" w:hAnsi="T" w:cs="Simplified Arabic"/>
          <w:sz w:val="24"/>
          <w:szCs w:val="24"/>
        </w:rPr>
        <w:t xml:space="preserve"> </w:t>
      </w:r>
      <w:r w:rsidRPr="005D59A7">
        <w:rPr>
          <w:rFonts w:ascii="T" w:hAnsi="T" w:cs="Simplified Arabic"/>
          <w:sz w:val="24"/>
          <w:szCs w:val="24"/>
          <w:rtl/>
        </w:rPr>
        <w:t>في</w:t>
      </w:r>
      <w:r w:rsidR="00045246" w:rsidRPr="005D59A7">
        <w:rPr>
          <w:rFonts w:ascii="T" w:hAnsi="T" w:cs="Simplified Arabic"/>
          <w:sz w:val="24"/>
          <w:szCs w:val="24"/>
        </w:rPr>
        <w:t xml:space="preserve"> </w:t>
      </w:r>
      <w:r w:rsidRPr="005D59A7">
        <w:rPr>
          <w:rFonts w:ascii="T" w:hAnsi="T" w:cs="Simplified Arabic"/>
          <w:sz w:val="24"/>
          <w:szCs w:val="24"/>
          <w:rtl/>
        </w:rPr>
        <w:t>هذا</w:t>
      </w:r>
      <w:r w:rsidR="00045246" w:rsidRPr="005D59A7">
        <w:rPr>
          <w:rFonts w:ascii="T" w:hAnsi="T" w:cs="Simplified Arabic"/>
          <w:sz w:val="24"/>
          <w:szCs w:val="24"/>
        </w:rPr>
        <w:t xml:space="preserve"> </w:t>
      </w:r>
      <w:r w:rsidRPr="005D59A7">
        <w:rPr>
          <w:rFonts w:ascii="T" w:hAnsi="T" w:cs="Simplified Arabic"/>
          <w:sz w:val="24"/>
          <w:szCs w:val="24"/>
          <w:rtl/>
        </w:rPr>
        <w:t>التقرير،</w:t>
      </w:r>
      <w:r w:rsidR="00045246" w:rsidRPr="005D59A7">
        <w:rPr>
          <w:rFonts w:ascii="T" w:hAnsi="T" w:cs="Simplified Arabic"/>
          <w:sz w:val="24"/>
          <w:szCs w:val="24"/>
        </w:rPr>
        <w:t xml:space="preserve"> </w:t>
      </w:r>
      <w:r w:rsidRPr="005D59A7">
        <w:rPr>
          <w:rFonts w:ascii="T" w:hAnsi="T" w:cs="Simplified Arabic"/>
          <w:sz w:val="24"/>
          <w:szCs w:val="24"/>
          <w:rtl/>
        </w:rPr>
        <w:t>إلا</w:t>
      </w:r>
      <w:r w:rsidR="00045246" w:rsidRPr="005D59A7">
        <w:rPr>
          <w:rFonts w:ascii="T" w:hAnsi="T" w:cs="Simplified Arabic"/>
          <w:sz w:val="24"/>
          <w:szCs w:val="24"/>
        </w:rPr>
        <w:t xml:space="preserve"> </w:t>
      </w:r>
      <w:r w:rsidRPr="005D59A7">
        <w:rPr>
          <w:rFonts w:ascii="T" w:hAnsi="T" w:cs="Simplified Arabic"/>
          <w:sz w:val="24"/>
          <w:szCs w:val="24"/>
          <w:rtl/>
        </w:rPr>
        <w:t>أنه</w:t>
      </w:r>
      <w:r w:rsidR="00045246" w:rsidRPr="005D59A7">
        <w:rPr>
          <w:rFonts w:ascii="T" w:hAnsi="T" w:cs="Simplified Arabic"/>
          <w:sz w:val="24"/>
          <w:szCs w:val="24"/>
        </w:rPr>
        <w:t xml:space="preserve"> </w:t>
      </w:r>
      <w:r w:rsidRPr="005D59A7">
        <w:rPr>
          <w:rFonts w:ascii="T" w:hAnsi="T" w:cs="Simplified Arabic"/>
          <w:sz w:val="24"/>
          <w:szCs w:val="24"/>
          <w:rtl/>
        </w:rPr>
        <w:t>بالنظر</w:t>
      </w:r>
      <w:r w:rsidR="00045246" w:rsidRPr="005D59A7">
        <w:rPr>
          <w:rFonts w:ascii="T" w:hAnsi="T" w:cs="Simplified Arabic"/>
          <w:sz w:val="24"/>
          <w:szCs w:val="24"/>
        </w:rPr>
        <w:t xml:space="preserve"> </w:t>
      </w:r>
      <w:r w:rsidRPr="005D59A7">
        <w:rPr>
          <w:rFonts w:ascii="T" w:hAnsi="T" w:cs="Simplified Arabic"/>
          <w:sz w:val="24"/>
          <w:szCs w:val="24"/>
          <w:rtl/>
        </w:rPr>
        <w:t>إلى</w:t>
      </w:r>
      <w:r w:rsidR="00045246" w:rsidRPr="005D59A7">
        <w:rPr>
          <w:rFonts w:ascii="T" w:hAnsi="T" w:cs="Simplified Arabic"/>
          <w:sz w:val="24"/>
          <w:szCs w:val="24"/>
        </w:rPr>
        <w:t xml:space="preserve"> </w:t>
      </w:r>
      <w:r w:rsidRPr="005D59A7">
        <w:rPr>
          <w:rFonts w:ascii="T" w:hAnsi="T" w:cs="Simplified Arabic"/>
          <w:sz w:val="24"/>
          <w:szCs w:val="24"/>
          <w:rtl/>
        </w:rPr>
        <w:t>النشاط</w:t>
      </w:r>
      <w:r w:rsidR="00045246" w:rsidRPr="005D59A7">
        <w:rPr>
          <w:rFonts w:ascii="T" w:hAnsi="T" w:cs="Simplified Arabic"/>
          <w:sz w:val="24"/>
          <w:szCs w:val="24"/>
        </w:rPr>
        <w:t xml:space="preserve"> </w:t>
      </w:r>
      <w:r w:rsidRPr="005D59A7">
        <w:rPr>
          <w:rFonts w:ascii="T" w:hAnsi="T" w:cs="Simplified Arabic"/>
          <w:sz w:val="24"/>
          <w:szCs w:val="24"/>
          <w:rtl/>
        </w:rPr>
        <w:t>الصناعي</w:t>
      </w:r>
      <w:r w:rsidR="00045246" w:rsidRPr="005D59A7">
        <w:rPr>
          <w:rFonts w:ascii="T" w:hAnsi="T" w:cs="Simplified Arabic"/>
          <w:sz w:val="24"/>
          <w:szCs w:val="24"/>
        </w:rPr>
        <w:t xml:space="preserve"> </w:t>
      </w:r>
      <w:r w:rsidRPr="005D59A7">
        <w:rPr>
          <w:rFonts w:ascii="T" w:hAnsi="T" w:cs="Simplified Arabic"/>
          <w:sz w:val="24"/>
          <w:szCs w:val="24"/>
          <w:rtl/>
        </w:rPr>
        <w:t>والتحضر</w:t>
      </w:r>
      <w:r w:rsidR="00045246" w:rsidRPr="005D59A7">
        <w:rPr>
          <w:rFonts w:ascii="T" w:hAnsi="T" w:cs="Simplified Arabic"/>
          <w:sz w:val="24"/>
          <w:szCs w:val="24"/>
        </w:rPr>
        <w:t xml:space="preserve"> </w:t>
      </w:r>
      <w:r w:rsidRPr="005D59A7">
        <w:rPr>
          <w:rFonts w:ascii="T" w:hAnsi="T" w:cs="Simplified Arabic"/>
          <w:sz w:val="24"/>
          <w:szCs w:val="24"/>
          <w:rtl/>
        </w:rPr>
        <w:t>في</w:t>
      </w:r>
      <w:r w:rsidR="00045246" w:rsidRPr="005D59A7">
        <w:rPr>
          <w:rFonts w:ascii="T" w:hAnsi="T" w:cs="Simplified Arabic"/>
          <w:sz w:val="24"/>
          <w:szCs w:val="24"/>
        </w:rPr>
        <w:t xml:space="preserve"> </w:t>
      </w:r>
      <w:r w:rsidRPr="005D59A7">
        <w:rPr>
          <w:rFonts w:ascii="T" w:hAnsi="T" w:cs="Simplified Arabic"/>
          <w:sz w:val="24"/>
          <w:szCs w:val="24"/>
          <w:rtl/>
        </w:rPr>
        <w:t>المملكة،</w:t>
      </w:r>
      <w:r w:rsidR="00045246" w:rsidRPr="005D59A7">
        <w:rPr>
          <w:rFonts w:ascii="T" w:hAnsi="T" w:cs="Simplified Arabic"/>
          <w:sz w:val="24"/>
          <w:szCs w:val="24"/>
        </w:rPr>
        <w:t xml:space="preserve"> </w:t>
      </w:r>
      <w:r w:rsidRPr="005D59A7">
        <w:rPr>
          <w:rFonts w:ascii="T" w:hAnsi="T" w:cs="Simplified Arabic"/>
          <w:sz w:val="24"/>
          <w:szCs w:val="24"/>
          <w:rtl/>
        </w:rPr>
        <w:t>فإن</w:t>
      </w:r>
      <w:r w:rsidR="00045246" w:rsidRPr="005D59A7">
        <w:rPr>
          <w:rFonts w:ascii="T" w:hAnsi="T" w:cs="Simplified Arabic"/>
          <w:sz w:val="24"/>
          <w:szCs w:val="24"/>
        </w:rPr>
        <w:t xml:space="preserve"> </w:t>
      </w:r>
      <w:r w:rsidRPr="005D59A7">
        <w:rPr>
          <w:rFonts w:ascii="T" w:hAnsi="T" w:cs="Simplified Arabic"/>
          <w:sz w:val="24"/>
          <w:szCs w:val="24"/>
          <w:rtl/>
        </w:rPr>
        <w:t>حصتها</w:t>
      </w:r>
      <w:r w:rsidR="00045246" w:rsidRPr="005D59A7">
        <w:rPr>
          <w:rFonts w:ascii="T" w:hAnsi="T" w:cs="Simplified Arabic"/>
          <w:sz w:val="24"/>
          <w:szCs w:val="24"/>
        </w:rPr>
        <w:t xml:space="preserve"> </w:t>
      </w:r>
      <w:r w:rsidRPr="005D59A7">
        <w:rPr>
          <w:rFonts w:ascii="T" w:hAnsi="T" w:cs="Simplified Arabic"/>
          <w:sz w:val="24"/>
          <w:szCs w:val="24"/>
          <w:rtl/>
        </w:rPr>
        <w:t>ستكون</w:t>
      </w:r>
      <w:r w:rsidR="00045246" w:rsidRPr="005D59A7">
        <w:rPr>
          <w:rFonts w:ascii="T" w:hAnsi="T" w:cs="Simplified Arabic"/>
          <w:sz w:val="24"/>
          <w:szCs w:val="24"/>
        </w:rPr>
        <w:t xml:space="preserve"> </w:t>
      </w:r>
      <w:r w:rsidRPr="005D59A7">
        <w:rPr>
          <w:rFonts w:ascii="T" w:hAnsi="T" w:cs="Simplified Arabic"/>
          <w:sz w:val="24"/>
          <w:szCs w:val="24"/>
          <w:rtl/>
        </w:rPr>
        <w:t>كبيرة. كما</w:t>
      </w:r>
      <w:r w:rsidR="00045246" w:rsidRPr="005D59A7">
        <w:rPr>
          <w:rFonts w:ascii="T" w:hAnsi="T" w:cs="Simplified Arabic"/>
          <w:sz w:val="24"/>
          <w:szCs w:val="24"/>
        </w:rPr>
        <w:t xml:space="preserve"> </w:t>
      </w:r>
      <w:r w:rsidRPr="005D59A7">
        <w:rPr>
          <w:rFonts w:ascii="T" w:hAnsi="T" w:cs="Simplified Arabic"/>
          <w:sz w:val="24"/>
          <w:szCs w:val="24"/>
          <w:rtl/>
        </w:rPr>
        <w:t>تُظهر</w:t>
      </w:r>
      <w:r w:rsidR="00045246" w:rsidRPr="005D59A7">
        <w:rPr>
          <w:rFonts w:ascii="T" w:hAnsi="T" w:cs="Simplified Arabic"/>
          <w:sz w:val="24"/>
          <w:szCs w:val="24"/>
        </w:rPr>
        <w:t xml:space="preserve"> </w:t>
      </w:r>
      <w:r w:rsidRPr="005D59A7">
        <w:rPr>
          <w:rFonts w:ascii="T" w:hAnsi="T" w:cs="Simplified Arabic"/>
          <w:sz w:val="24"/>
          <w:szCs w:val="24"/>
          <w:rtl/>
        </w:rPr>
        <w:t>الدراسات</w:t>
      </w:r>
      <w:r w:rsidR="00045246" w:rsidRPr="005D59A7">
        <w:rPr>
          <w:rFonts w:ascii="T" w:hAnsi="T" w:cs="Simplified Arabic"/>
          <w:sz w:val="24"/>
          <w:szCs w:val="24"/>
        </w:rPr>
        <w:t xml:space="preserve"> </w:t>
      </w:r>
      <w:r w:rsidRPr="005D59A7">
        <w:rPr>
          <w:rFonts w:ascii="T" w:hAnsi="T" w:cs="Simplified Arabic"/>
          <w:sz w:val="24"/>
          <w:szCs w:val="24"/>
          <w:rtl/>
        </w:rPr>
        <w:t>أن</w:t>
      </w:r>
      <w:r w:rsidR="00045246" w:rsidRPr="005D59A7">
        <w:rPr>
          <w:rFonts w:ascii="T" w:hAnsi="T" w:cs="Simplified Arabic"/>
          <w:sz w:val="24"/>
          <w:szCs w:val="24"/>
        </w:rPr>
        <w:t xml:space="preserve"> </w:t>
      </w:r>
      <w:r w:rsidRPr="005D59A7">
        <w:rPr>
          <w:rFonts w:ascii="T" w:hAnsi="T" w:cs="Simplified Arabic"/>
          <w:sz w:val="24"/>
          <w:szCs w:val="24"/>
          <w:rtl/>
        </w:rPr>
        <w:t>زيادة</w:t>
      </w:r>
      <w:r w:rsidR="00045246" w:rsidRPr="005D59A7">
        <w:rPr>
          <w:rFonts w:ascii="T" w:hAnsi="T" w:cs="Simplified Arabic"/>
          <w:sz w:val="24"/>
          <w:szCs w:val="24"/>
        </w:rPr>
        <w:t xml:space="preserve"> </w:t>
      </w:r>
      <w:r w:rsidRPr="005D59A7">
        <w:rPr>
          <w:rFonts w:ascii="T" w:hAnsi="T" w:cs="Simplified Arabic"/>
          <w:sz w:val="24"/>
          <w:szCs w:val="24"/>
          <w:rtl/>
        </w:rPr>
        <w:t>انبعاثات</w:t>
      </w:r>
      <w:r w:rsidR="00045246" w:rsidRPr="005D59A7">
        <w:rPr>
          <w:rFonts w:ascii="T" w:hAnsi="T" w:cs="Simplified Arabic"/>
          <w:sz w:val="24"/>
          <w:szCs w:val="24"/>
        </w:rPr>
        <w:t xml:space="preserve"> </w:t>
      </w:r>
      <w:r w:rsidRPr="005D59A7">
        <w:rPr>
          <w:rFonts w:ascii="T" w:hAnsi="T" w:cs="Simplified Arabic"/>
          <w:sz w:val="24"/>
          <w:szCs w:val="24"/>
          <w:rtl/>
        </w:rPr>
        <w:t>ثاني</w:t>
      </w:r>
      <w:r w:rsidR="00045246" w:rsidRPr="005D59A7">
        <w:rPr>
          <w:rFonts w:ascii="T" w:hAnsi="T" w:cs="Simplified Arabic"/>
          <w:sz w:val="24"/>
          <w:szCs w:val="24"/>
        </w:rPr>
        <w:t xml:space="preserve"> </w:t>
      </w:r>
      <w:r w:rsidRPr="005D59A7">
        <w:rPr>
          <w:rFonts w:ascii="T" w:hAnsi="T" w:cs="Simplified Arabic"/>
          <w:sz w:val="24"/>
          <w:szCs w:val="24"/>
          <w:rtl/>
        </w:rPr>
        <w:t>أكسيد</w:t>
      </w:r>
      <w:r w:rsidR="00045246" w:rsidRPr="005D59A7">
        <w:rPr>
          <w:rFonts w:ascii="T" w:hAnsi="T" w:cs="Simplified Arabic"/>
          <w:sz w:val="24"/>
          <w:szCs w:val="24"/>
        </w:rPr>
        <w:t xml:space="preserve"> </w:t>
      </w:r>
      <w:r w:rsidRPr="005D59A7">
        <w:rPr>
          <w:rFonts w:ascii="T" w:hAnsi="T" w:cs="Simplified Arabic"/>
          <w:sz w:val="24"/>
          <w:szCs w:val="24"/>
          <w:rtl/>
        </w:rPr>
        <w:t>الكربون</w:t>
      </w:r>
      <w:r w:rsidR="00045246" w:rsidRPr="005D59A7">
        <w:rPr>
          <w:rFonts w:ascii="T" w:hAnsi="T" w:cs="Simplified Arabic"/>
          <w:sz w:val="24"/>
          <w:szCs w:val="24"/>
        </w:rPr>
        <w:t xml:space="preserve"> </w:t>
      </w:r>
      <w:r w:rsidRPr="005D59A7">
        <w:rPr>
          <w:rFonts w:ascii="T" w:hAnsi="T" w:cs="Simplified Arabic"/>
          <w:sz w:val="24"/>
          <w:szCs w:val="24"/>
          <w:rtl/>
        </w:rPr>
        <w:t>في</w:t>
      </w:r>
      <w:r w:rsidR="00045246" w:rsidRPr="005D59A7">
        <w:rPr>
          <w:rFonts w:ascii="T" w:hAnsi="T" w:cs="Simplified Arabic"/>
          <w:sz w:val="24"/>
          <w:szCs w:val="24"/>
        </w:rPr>
        <w:t xml:space="preserve"> </w:t>
      </w:r>
      <w:r w:rsidRPr="005D59A7">
        <w:rPr>
          <w:rFonts w:ascii="T" w:hAnsi="T" w:cs="Simplified Arabic"/>
          <w:sz w:val="24"/>
          <w:szCs w:val="24"/>
          <w:rtl/>
        </w:rPr>
        <w:t>المملكة</w:t>
      </w:r>
      <w:r w:rsidR="00045246" w:rsidRPr="005D59A7">
        <w:rPr>
          <w:rFonts w:ascii="T" w:hAnsi="T" w:cs="Simplified Arabic"/>
          <w:sz w:val="24"/>
          <w:szCs w:val="24"/>
        </w:rPr>
        <w:t xml:space="preserve"> </w:t>
      </w:r>
      <w:r w:rsidRPr="005D59A7">
        <w:rPr>
          <w:rFonts w:ascii="T" w:hAnsi="T" w:cs="Simplified Arabic"/>
          <w:sz w:val="24"/>
          <w:szCs w:val="24"/>
          <w:rtl/>
        </w:rPr>
        <w:t>العربية</w:t>
      </w:r>
      <w:r w:rsidR="00045246" w:rsidRPr="005D59A7">
        <w:rPr>
          <w:rFonts w:ascii="T" w:hAnsi="T" w:cs="Simplified Arabic"/>
          <w:sz w:val="24"/>
          <w:szCs w:val="24"/>
        </w:rPr>
        <w:t xml:space="preserve"> </w:t>
      </w:r>
      <w:r w:rsidRPr="005D59A7">
        <w:rPr>
          <w:rFonts w:ascii="T" w:hAnsi="T" w:cs="Simplified Arabic"/>
          <w:sz w:val="24"/>
          <w:szCs w:val="24"/>
          <w:rtl/>
        </w:rPr>
        <w:t>السعودية</w:t>
      </w:r>
      <w:r w:rsidR="00045246" w:rsidRPr="005D59A7">
        <w:rPr>
          <w:rFonts w:ascii="T" w:hAnsi="T" w:cs="Simplified Arabic"/>
          <w:sz w:val="24"/>
          <w:szCs w:val="24"/>
        </w:rPr>
        <w:t xml:space="preserve"> </w:t>
      </w:r>
      <w:r w:rsidRPr="005D59A7">
        <w:rPr>
          <w:rFonts w:ascii="T" w:hAnsi="T" w:cs="Simplified Arabic"/>
          <w:sz w:val="24"/>
          <w:szCs w:val="24"/>
          <w:rtl/>
        </w:rPr>
        <w:t xml:space="preserve">بنسبة </w:t>
      </w:r>
      <w:r w:rsidR="008200D7" w:rsidRPr="005D59A7">
        <w:rPr>
          <w:rFonts w:ascii="T" w:hAnsi="T" w:cs="Simplified Arabic"/>
          <w:sz w:val="24"/>
          <w:szCs w:val="24"/>
          <w:rtl/>
        </w:rPr>
        <w:t>10</w:t>
      </w:r>
      <w:r w:rsidRPr="005D59A7">
        <w:rPr>
          <w:rFonts w:ascii="T" w:hAnsi="T" w:cs="Simplified Arabic"/>
          <w:sz w:val="24"/>
          <w:szCs w:val="24"/>
          <w:rtl/>
        </w:rPr>
        <w:t>٪ يمكن</w:t>
      </w:r>
      <w:r w:rsidR="00045246" w:rsidRPr="005D59A7">
        <w:rPr>
          <w:rFonts w:ascii="T" w:hAnsi="T" w:cs="Simplified Arabic"/>
          <w:sz w:val="24"/>
          <w:szCs w:val="24"/>
        </w:rPr>
        <w:t xml:space="preserve"> </w:t>
      </w:r>
      <w:r w:rsidRPr="005D59A7">
        <w:rPr>
          <w:rFonts w:ascii="T" w:hAnsi="T" w:cs="Simplified Arabic"/>
          <w:sz w:val="24"/>
          <w:szCs w:val="24"/>
          <w:rtl/>
        </w:rPr>
        <w:t>أن</w:t>
      </w:r>
      <w:r w:rsidR="00045246" w:rsidRPr="005D59A7">
        <w:rPr>
          <w:rFonts w:ascii="T" w:hAnsi="T" w:cs="Simplified Arabic"/>
          <w:sz w:val="24"/>
          <w:szCs w:val="24"/>
        </w:rPr>
        <w:t xml:space="preserve"> </w:t>
      </w:r>
      <w:r w:rsidRPr="005D59A7">
        <w:rPr>
          <w:rFonts w:ascii="T" w:hAnsi="T" w:cs="Simplified Arabic"/>
          <w:sz w:val="24"/>
          <w:szCs w:val="24"/>
          <w:rtl/>
        </w:rPr>
        <w:t>تؤدي</w:t>
      </w:r>
      <w:r w:rsidR="00045246" w:rsidRPr="005D59A7">
        <w:rPr>
          <w:rFonts w:ascii="T" w:hAnsi="T" w:cs="Simplified Arabic"/>
          <w:sz w:val="24"/>
          <w:szCs w:val="24"/>
        </w:rPr>
        <w:t xml:space="preserve"> </w:t>
      </w:r>
      <w:r w:rsidRPr="005D59A7">
        <w:rPr>
          <w:rFonts w:ascii="T" w:hAnsi="T" w:cs="Simplified Arabic"/>
          <w:sz w:val="24"/>
          <w:szCs w:val="24"/>
          <w:rtl/>
        </w:rPr>
        <w:t>إلى</w:t>
      </w:r>
      <w:r w:rsidR="00045246" w:rsidRPr="005D59A7">
        <w:rPr>
          <w:rFonts w:ascii="T" w:hAnsi="T" w:cs="Simplified Arabic"/>
          <w:sz w:val="24"/>
          <w:szCs w:val="24"/>
        </w:rPr>
        <w:t xml:space="preserve"> </w:t>
      </w:r>
      <w:r w:rsidRPr="005D59A7">
        <w:rPr>
          <w:rFonts w:ascii="T" w:hAnsi="T" w:cs="Simplified Arabic"/>
          <w:sz w:val="24"/>
          <w:szCs w:val="24"/>
          <w:rtl/>
        </w:rPr>
        <w:t>انخفاض</w:t>
      </w:r>
      <w:r w:rsidR="00045246" w:rsidRPr="005D59A7">
        <w:rPr>
          <w:rFonts w:ascii="T" w:hAnsi="T" w:cs="Simplified Arabic"/>
          <w:sz w:val="24"/>
          <w:szCs w:val="24"/>
        </w:rPr>
        <w:t xml:space="preserve"> </w:t>
      </w:r>
      <w:r w:rsidRPr="005D59A7">
        <w:rPr>
          <w:rFonts w:ascii="T" w:hAnsi="T" w:cs="Simplified Arabic"/>
          <w:sz w:val="24"/>
          <w:szCs w:val="24"/>
          <w:rtl/>
        </w:rPr>
        <w:t>إنتاجية</w:t>
      </w:r>
      <w:r w:rsidR="00045246" w:rsidRPr="005D59A7">
        <w:rPr>
          <w:rFonts w:ascii="T" w:hAnsi="T" w:cs="Simplified Arabic"/>
          <w:sz w:val="24"/>
          <w:szCs w:val="24"/>
        </w:rPr>
        <w:t xml:space="preserve"> </w:t>
      </w:r>
      <w:r w:rsidRPr="005D59A7">
        <w:rPr>
          <w:rFonts w:ascii="T" w:hAnsi="T" w:cs="Simplified Arabic"/>
          <w:sz w:val="24"/>
          <w:szCs w:val="24"/>
          <w:rtl/>
        </w:rPr>
        <w:t>العمال</w:t>
      </w:r>
      <w:r w:rsidR="00045246" w:rsidRPr="005D59A7">
        <w:rPr>
          <w:rFonts w:ascii="T" w:hAnsi="T" w:cs="Simplified Arabic"/>
          <w:sz w:val="24"/>
          <w:szCs w:val="24"/>
        </w:rPr>
        <w:t xml:space="preserve"> </w:t>
      </w:r>
      <w:r w:rsidRPr="005D59A7">
        <w:rPr>
          <w:rFonts w:ascii="T" w:hAnsi="T" w:cs="Simplified Arabic"/>
          <w:sz w:val="24"/>
          <w:szCs w:val="24"/>
          <w:rtl/>
        </w:rPr>
        <w:t>وإنتاجية</w:t>
      </w:r>
      <w:r w:rsidR="00045246" w:rsidRPr="005D59A7">
        <w:rPr>
          <w:rFonts w:ascii="T" w:hAnsi="T" w:cs="Simplified Arabic"/>
          <w:sz w:val="24"/>
          <w:szCs w:val="24"/>
        </w:rPr>
        <w:t xml:space="preserve"> </w:t>
      </w:r>
      <w:r w:rsidRPr="005D59A7">
        <w:rPr>
          <w:rFonts w:ascii="T" w:hAnsi="T" w:cs="Simplified Arabic"/>
          <w:sz w:val="24"/>
          <w:szCs w:val="24"/>
          <w:rtl/>
        </w:rPr>
        <w:t>رأس</w:t>
      </w:r>
      <w:r w:rsidR="00045246" w:rsidRPr="005D59A7">
        <w:rPr>
          <w:rFonts w:ascii="T" w:hAnsi="T" w:cs="Simplified Arabic"/>
          <w:sz w:val="24"/>
          <w:szCs w:val="24"/>
        </w:rPr>
        <w:t xml:space="preserve"> </w:t>
      </w:r>
      <w:r w:rsidRPr="005D59A7">
        <w:rPr>
          <w:rFonts w:ascii="T" w:hAnsi="T" w:cs="Simplified Arabic"/>
          <w:sz w:val="24"/>
          <w:szCs w:val="24"/>
          <w:rtl/>
        </w:rPr>
        <w:t>المال</w:t>
      </w:r>
      <w:r w:rsidR="00045246" w:rsidRPr="005D59A7">
        <w:rPr>
          <w:rFonts w:ascii="T" w:hAnsi="T" w:cs="Simplified Arabic"/>
          <w:sz w:val="24"/>
          <w:szCs w:val="24"/>
        </w:rPr>
        <w:t xml:space="preserve"> </w:t>
      </w:r>
      <w:r w:rsidRPr="005D59A7">
        <w:rPr>
          <w:rFonts w:ascii="T" w:hAnsi="T" w:cs="Simplified Arabic"/>
          <w:sz w:val="24"/>
          <w:szCs w:val="24"/>
          <w:rtl/>
        </w:rPr>
        <w:t>المستثمر (</w:t>
      </w:r>
      <w:r w:rsidRPr="005D59A7">
        <w:rPr>
          <w:rFonts w:ascii="T" w:hAnsi="T" w:cs="Simplified Arabic"/>
          <w:sz w:val="24"/>
          <w:szCs w:val="24"/>
        </w:rPr>
        <w:t>World Bank, 2022</w:t>
      </w:r>
      <w:r w:rsidRPr="005D59A7">
        <w:rPr>
          <w:rFonts w:ascii="T" w:hAnsi="T" w:cs="Simplified Arabic"/>
          <w:sz w:val="24"/>
          <w:szCs w:val="24"/>
          <w:rtl/>
        </w:rPr>
        <w:t>).</w:t>
      </w:r>
    </w:p>
    <w:p w14:paraId="5ED50CAE" w14:textId="77777777" w:rsidR="00FB3FFD" w:rsidRPr="005D59A7" w:rsidRDefault="00210FA3" w:rsidP="000D16AD">
      <w:pPr>
        <w:pStyle w:val="ListParagraph"/>
        <w:bidi/>
        <w:spacing w:line="360" w:lineRule="auto"/>
        <w:ind w:left="84" w:firstLine="720"/>
        <w:jc w:val="both"/>
        <w:rPr>
          <w:rFonts w:ascii="T" w:hAnsi="T" w:cs="Simplified Arabic"/>
          <w:sz w:val="24"/>
          <w:szCs w:val="24"/>
        </w:rPr>
      </w:pPr>
      <w:r w:rsidRPr="005D59A7">
        <w:rPr>
          <w:rFonts w:ascii="T" w:hAnsi="T" w:cs="Simplified Arabic"/>
          <w:sz w:val="24"/>
          <w:szCs w:val="24"/>
          <w:rtl/>
        </w:rPr>
        <w:t>تدهور</w:t>
      </w:r>
      <w:r w:rsidR="00333C4D" w:rsidRPr="005D59A7">
        <w:rPr>
          <w:rFonts w:ascii="T" w:hAnsi="T" w:cs="Simplified Arabic"/>
          <w:sz w:val="24"/>
          <w:szCs w:val="24"/>
          <w:rtl/>
        </w:rPr>
        <w:t xml:space="preserve"> </w:t>
      </w:r>
      <w:r w:rsidRPr="005D59A7">
        <w:rPr>
          <w:rFonts w:ascii="T" w:hAnsi="T" w:cs="Simplified Arabic"/>
          <w:sz w:val="24"/>
          <w:szCs w:val="24"/>
          <w:rtl/>
        </w:rPr>
        <w:t>الأراضي: تواجه</w:t>
      </w:r>
      <w:r w:rsidR="009737DA" w:rsidRPr="005D59A7">
        <w:rPr>
          <w:rFonts w:ascii="T" w:hAnsi="T" w:cs="Simplified Arabic"/>
          <w:sz w:val="24"/>
          <w:szCs w:val="24"/>
        </w:rPr>
        <w:t xml:space="preserve"> </w:t>
      </w:r>
      <w:r w:rsidRPr="005D59A7">
        <w:rPr>
          <w:rFonts w:ascii="T" w:hAnsi="T" w:cs="Simplified Arabic"/>
          <w:sz w:val="24"/>
          <w:szCs w:val="24"/>
          <w:rtl/>
        </w:rPr>
        <w:t>المملكة</w:t>
      </w:r>
      <w:r w:rsidR="009737DA" w:rsidRPr="005D59A7">
        <w:rPr>
          <w:rFonts w:ascii="T" w:hAnsi="T" w:cs="Simplified Arabic"/>
          <w:sz w:val="24"/>
          <w:szCs w:val="24"/>
        </w:rPr>
        <w:t xml:space="preserve"> </w:t>
      </w:r>
      <w:r w:rsidRPr="005D59A7">
        <w:rPr>
          <w:rFonts w:ascii="T" w:hAnsi="T" w:cs="Simplified Arabic"/>
          <w:sz w:val="24"/>
          <w:szCs w:val="24"/>
          <w:rtl/>
        </w:rPr>
        <w:t>العربية</w:t>
      </w:r>
      <w:r w:rsidR="009737DA" w:rsidRPr="005D59A7">
        <w:rPr>
          <w:rFonts w:ascii="T" w:hAnsi="T" w:cs="Simplified Arabic"/>
          <w:sz w:val="24"/>
          <w:szCs w:val="24"/>
        </w:rPr>
        <w:t xml:space="preserve"> </w:t>
      </w:r>
      <w:r w:rsidRPr="005D59A7">
        <w:rPr>
          <w:rFonts w:ascii="T" w:hAnsi="T" w:cs="Simplified Arabic"/>
          <w:sz w:val="24"/>
          <w:szCs w:val="24"/>
          <w:rtl/>
        </w:rPr>
        <w:t>السعودية</w:t>
      </w:r>
      <w:r w:rsidR="009737DA" w:rsidRPr="005D59A7">
        <w:rPr>
          <w:rFonts w:ascii="T" w:hAnsi="T" w:cs="Simplified Arabic"/>
          <w:sz w:val="24"/>
          <w:szCs w:val="24"/>
        </w:rPr>
        <w:t xml:space="preserve"> </w:t>
      </w:r>
      <w:r w:rsidRPr="005D59A7">
        <w:rPr>
          <w:rFonts w:ascii="T" w:hAnsi="T" w:cs="Simplified Arabic"/>
          <w:sz w:val="24"/>
          <w:szCs w:val="24"/>
          <w:rtl/>
        </w:rPr>
        <w:t>تحديات</w:t>
      </w:r>
      <w:r w:rsidR="009737DA" w:rsidRPr="005D59A7">
        <w:rPr>
          <w:rFonts w:ascii="T" w:hAnsi="T" w:cs="Simplified Arabic"/>
          <w:sz w:val="24"/>
          <w:szCs w:val="24"/>
        </w:rPr>
        <w:t xml:space="preserve"> </w:t>
      </w:r>
      <w:r w:rsidRPr="005D59A7">
        <w:rPr>
          <w:rFonts w:ascii="T" w:hAnsi="T" w:cs="Simplified Arabic"/>
          <w:sz w:val="24"/>
          <w:szCs w:val="24"/>
          <w:rtl/>
        </w:rPr>
        <w:t>كبيرة</w:t>
      </w:r>
      <w:r w:rsidR="009737DA" w:rsidRPr="005D59A7">
        <w:rPr>
          <w:rFonts w:ascii="T" w:hAnsi="T" w:cs="Simplified Arabic"/>
          <w:sz w:val="24"/>
          <w:szCs w:val="24"/>
        </w:rPr>
        <w:t xml:space="preserve"> </w:t>
      </w:r>
      <w:r w:rsidRPr="005D59A7">
        <w:rPr>
          <w:rFonts w:ascii="T" w:hAnsi="T" w:cs="Simplified Arabic"/>
          <w:sz w:val="24"/>
          <w:szCs w:val="24"/>
          <w:rtl/>
        </w:rPr>
        <w:t>في</w:t>
      </w:r>
      <w:r w:rsidR="009737DA" w:rsidRPr="005D59A7">
        <w:rPr>
          <w:rFonts w:ascii="T" w:hAnsi="T" w:cs="Simplified Arabic"/>
          <w:sz w:val="24"/>
          <w:szCs w:val="24"/>
        </w:rPr>
        <w:t xml:space="preserve"> </w:t>
      </w:r>
      <w:r w:rsidRPr="005D59A7">
        <w:rPr>
          <w:rFonts w:ascii="T" w:hAnsi="T" w:cs="Simplified Arabic"/>
          <w:sz w:val="24"/>
          <w:szCs w:val="24"/>
          <w:rtl/>
        </w:rPr>
        <w:t>مجال</w:t>
      </w:r>
      <w:r w:rsidR="009737DA" w:rsidRPr="005D59A7">
        <w:rPr>
          <w:rFonts w:ascii="T" w:hAnsi="T" w:cs="Simplified Arabic"/>
          <w:sz w:val="24"/>
          <w:szCs w:val="24"/>
        </w:rPr>
        <w:t xml:space="preserve"> </w:t>
      </w:r>
      <w:r w:rsidRPr="005D59A7">
        <w:rPr>
          <w:rFonts w:ascii="T" w:hAnsi="T" w:cs="Simplified Arabic"/>
          <w:sz w:val="24"/>
          <w:szCs w:val="24"/>
          <w:rtl/>
        </w:rPr>
        <w:t>تدهور</w:t>
      </w:r>
      <w:r w:rsidR="009737DA" w:rsidRPr="005D59A7">
        <w:rPr>
          <w:rFonts w:ascii="T" w:hAnsi="T" w:cs="Simplified Arabic"/>
          <w:sz w:val="24"/>
          <w:szCs w:val="24"/>
        </w:rPr>
        <w:t xml:space="preserve"> </w:t>
      </w:r>
      <w:r w:rsidRPr="005D59A7">
        <w:rPr>
          <w:rFonts w:ascii="T" w:hAnsi="T" w:cs="Simplified Arabic"/>
          <w:sz w:val="24"/>
          <w:szCs w:val="24"/>
          <w:rtl/>
        </w:rPr>
        <w:t>الأراضي،</w:t>
      </w:r>
      <w:r w:rsidR="009737DA" w:rsidRPr="005D59A7">
        <w:rPr>
          <w:rFonts w:ascii="T" w:hAnsi="T" w:cs="Simplified Arabic"/>
          <w:sz w:val="24"/>
          <w:szCs w:val="24"/>
        </w:rPr>
        <w:t xml:space="preserve"> </w:t>
      </w:r>
      <w:r w:rsidRPr="005D59A7">
        <w:rPr>
          <w:rFonts w:ascii="T" w:hAnsi="T" w:cs="Simplified Arabic"/>
          <w:sz w:val="24"/>
          <w:szCs w:val="24"/>
          <w:rtl/>
        </w:rPr>
        <w:t>حيث</w:t>
      </w:r>
      <w:r w:rsidR="009737DA" w:rsidRPr="005D59A7">
        <w:rPr>
          <w:rFonts w:ascii="T" w:hAnsi="T" w:cs="Simplified Arabic"/>
          <w:sz w:val="24"/>
          <w:szCs w:val="24"/>
        </w:rPr>
        <w:t xml:space="preserve"> </w:t>
      </w:r>
      <w:r w:rsidRPr="005D59A7">
        <w:rPr>
          <w:rFonts w:ascii="T" w:hAnsi="T" w:cs="Simplified Arabic"/>
          <w:sz w:val="24"/>
          <w:szCs w:val="24"/>
          <w:rtl/>
        </w:rPr>
        <w:t>تُصنف 95% من</w:t>
      </w:r>
      <w:r w:rsidR="009737DA" w:rsidRPr="005D59A7">
        <w:rPr>
          <w:rFonts w:ascii="T" w:hAnsi="T" w:cs="Simplified Arabic"/>
          <w:sz w:val="24"/>
          <w:szCs w:val="24"/>
        </w:rPr>
        <w:t xml:space="preserve"> </w:t>
      </w:r>
      <w:r w:rsidRPr="005D59A7">
        <w:rPr>
          <w:rFonts w:ascii="T" w:hAnsi="T" w:cs="Simplified Arabic"/>
          <w:sz w:val="24"/>
          <w:szCs w:val="24"/>
          <w:rtl/>
        </w:rPr>
        <w:t>أراضيها</w:t>
      </w:r>
      <w:r w:rsidR="009737DA" w:rsidRPr="005D59A7">
        <w:rPr>
          <w:rFonts w:ascii="T" w:hAnsi="T" w:cs="Simplified Arabic"/>
          <w:sz w:val="24"/>
          <w:szCs w:val="24"/>
        </w:rPr>
        <w:t xml:space="preserve"> </w:t>
      </w:r>
      <w:r w:rsidRPr="005D59A7">
        <w:rPr>
          <w:rFonts w:ascii="T" w:hAnsi="T" w:cs="Simplified Arabic"/>
          <w:sz w:val="24"/>
          <w:szCs w:val="24"/>
          <w:rtl/>
        </w:rPr>
        <w:t>على</w:t>
      </w:r>
      <w:r w:rsidR="009737DA" w:rsidRPr="005D59A7">
        <w:rPr>
          <w:rFonts w:ascii="T" w:hAnsi="T" w:cs="Simplified Arabic"/>
          <w:sz w:val="24"/>
          <w:szCs w:val="24"/>
        </w:rPr>
        <w:t xml:space="preserve"> </w:t>
      </w:r>
      <w:r w:rsidRPr="005D59A7">
        <w:rPr>
          <w:rFonts w:ascii="T" w:hAnsi="T" w:cs="Simplified Arabic"/>
          <w:sz w:val="24"/>
          <w:szCs w:val="24"/>
          <w:rtl/>
        </w:rPr>
        <w:t>أنها</w:t>
      </w:r>
      <w:r w:rsidR="009737DA" w:rsidRPr="005D59A7">
        <w:rPr>
          <w:rFonts w:ascii="T" w:hAnsi="T" w:cs="Simplified Arabic"/>
          <w:sz w:val="24"/>
          <w:szCs w:val="24"/>
        </w:rPr>
        <w:t xml:space="preserve"> </w:t>
      </w:r>
      <w:r w:rsidRPr="005D59A7">
        <w:rPr>
          <w:rFonts w:ascii="T" w:hAnsi="T" w:cs="Simplified Arabic"/>
          <w:sz w:val="24"/>
          <w:szCs w:val="24"/>
          <w:rtl/>
        </w:rPr>
        <w:t>صحراوية. في</w:t>
      </w:r>
      <w:r w:rsidR="009737DA" w:rsidRPr="005D59A7">
        <w:rPr>
          <w:rFonts w:ascii="T" w:hAnsi="T" w:cs="Simplified Arabic"/>
          <w:sz w:val="24"/>
          <w:szCs w:val="24"/>
        </w:rPr>
        <w:t xml:space="preserve"> </w:t>
      </w:r>
      <w:r w:rsidRPr="005D59A7">
        <w:rPr>
          <w:rFonts w:ascii="T" w:hAnsi="T" w:cs="Simplified Arabic"/>
          <w:sz w:val="24"/>
          <w:szCs w:val="24"/>
          <w:rtl/>
        </w:rPr>
        <w:t>عام 2019،</w:t>
      </w:r>
      <w:r w:rsidR="009737DA" w:rsidRPr="005D59A7">
        <w:rPr>
          <w:rFonts w:ascii="T" w:hAnsi="T" w:cs="Simplified Arabic"/>
          <w:sz w:val="24"/>
          <w:szCs w:val="24"/>
        </w:rPr>
        <w:t xml:space="preserve"> </w:t>
      </w:r>
      <w:r w:rsidRPr="005D59A7">
        <w:rPr>
          <w:rFonts w:ascii="T" w:hAnsi="T" w:cs="Simplified Arabic"/>
          <w:sz w:val="24"/>
          <w:szCs w:val="24"/>
          <w:rtl/>
        </w:rPr>
        <w:t>أثر</w:t>
      </w:r>
      <w:r w:rsidR="009737DA" w:rsidRPr="005D59A7">
        <w:rPr>
          <w:rFonts w:ascii="T" w:hAnsi="T" w:cs="Simplified Arabic"/>
          <w:sz w:val="24"/>
          <w:szCs w:val="24"/>
        </w:rPr>
        <w:t xml:space="preserve"> </w:t>
      </w:r>
      <w:r w:rsidRPr="005D59A7">
        <w:rPr>
          <w:rFonts w:ascii="T" w:hAnsi="T" w:cs="Simplified Arabic"/>
          <w:sz w:val="24"/>
          <w:szCs w:val="24"/>
          <w:rtl/>
        </w:rPr>
        <w:t>تدهور</w:t>
      </w:r>
      <w:r w:rsidR="009737DA" w:rsidRPr="005D59A7">
        <w:rPr>
          <w:rFonts w:ascii="T" w:hAnsi="T" w:cs="Simplified Arabic"/>
          <w:sz w:val="24"/>
          <w:szCs w:val="24"/>
        </w:rPr>
        <w:t xml:space="preserve"> </w:t>
      </w:r>
      <w:r w:rsidRPr="005D59A7">
        <w:rPr>
          <w:rFonts w:ascii="T" w:hAnsi="T" w:cs="Simplified Arabic"/>
          <w:sz w:val="24"/>
          <w:szCs w:val="24"/>
          <w:rtl/>
        </w:rPr>
        <w:t>الأراضي</w:t>
      </w:r>
      <w:r w:rsidR="009737DA" w:rsidRPr="005D59A7">
        <w:rPr>
          <w:rFonts w:ascii="T" w:hAnsi="T" w:cs="Simplified Arabic"/>
          <w:sz w:val="24"/>
          <w:szCs w:val="24"/>
        </w:rPr>
        <w:t xml:space="preserve"> </w:t>
      </w:r>
      <w:r w:rsidRPr="005D59A7">
        <w:rPr>
          <w:rFonts w:ascii="T" w:hAnsi="T" w:cs="Simplified Arabic"/>
          <w:sz w:val="24"/>
          <w:szCs w:val="24"/>
          <w:rtl/>
        </w:rPr>
        <w:t>على 20 مليون</w:t>
      </w:r>
      <w:r w:rsidR="009737DA" w:rsidRPr="005D59A7">
        <w:rPr>
          <w:rFonts w:ascii="T" w:hAnsi="T" w:cs="Simplified Arabic"/>
          <w:sz w:val="24"/>
          <w:szCs w:val="24"/>
        </w:rPr>
        <w:t xml:space="preserve"> </w:t>
      </w:r>
      <w:r w:rsidRPr="005D59A7">
        <w:rPr>
          <w:rFonts w:ascii="T" w:hAnsi="T" w:cs="Simplified Arabic"/>
          <w:sz w:val="24"/>
          <w:szCs w:val="24"/>
          <w:rtl/>
        </w:rPr>
        <w:t>هكتار،</w:t>
      </w:r>
      <w:r w:rsidR="009737DA" w:rsidRPr="005D59A7">
        <w:rPr>
          <w:rFonts w:ascii="T" w:hAnsi="T" w:cs="Simplified Arabic"/>
          <w:sz w:val="24"/>
          <w:szCs w:val="24"/>
        </w:rPr>
        <w:t xml:space="preserve"> </w:t>
      </w:r>
      <w:r w:rsidRPr="005D59A7">
        <w:rPr>
          <w:rFonts w:ascii="T" w:hAnsi="T" w:cs="Simplified Arabic"/>
          <w:sz w:val="24"/>
          <w:szCs w:val="24"/>
          <w:rtl/>
        </w:rPr>
        <w:t>أي</w:t>
      </w:r>
      <w:r w:rsidR="009737DA" w:rsidRPr="005D59A7">
        <w:rPr>
          <w:rFonts w:ascii="T" w:hAnsi="T" w:cs="Simplified Arabic"/>
          <w:sz w:val="24"/>
          <w:szCs w:val="24"/>
        </w:rPr>
        <w:t xml:space="preserve"> </w:t>
      </w:r>
      <w:r w:rsidRPr="005D59A7">
        <w:rPr>
          <w:rFonts w:ascii="T" w:hAnsi="T" w:cs="Simplified Arabic"/>
          <w:sz w:val="24"/>
          <w:szCs w:val="24"/>
          <w:rtl/>
        </w:rPr>
        <w:t>أكثر</w:t>
      </w:r>
      <w:r w:rsidR="009737DA" w:rsidRPr="005D59A7">
        <w:rPr>
          <w:rFonts w:ascii="T" w:hAnsi="T" w:cs="Simplified Arabic"/>
          <w:sz w:val="24"/>
          <w:szCs w:val="24"/>
        </w:rPr>
        <w:t xml:space="preserve"> </w:t>
      </w:r>
      <w:r w:rsidRPr="005D59A7">
        <w:rPr>
          <w:rFonts w:ascii="T" w:hAnsi="T" w:cs="Simplified Arabic"/>
          <w:sz w:val="24"/>
          <w:szCs w:val="24"/>
          <w:rtl/>
        </w:rPr>
        <w:t xml:space="preserve">من </w:t>
      </w:r>
      <w:r w:rsidRPr="005D59A7">
        <w:rPr>
          <w:rFonts w:ascii="T" w:hAnsi="T" w:cs="Simplified Arabic"/>
          <w:sz w:val="24"/>
          <w:szCs w:val="24"/>
          <w:rtl/>
        </w:rPr>
        <w:lastRenderedPageBreak/>
        <w:t>10% من</w:t>
      </w:r>
      <w:r w:rsidR="009737DA" w:rsidRPr="005D59A7">
        <w:rPr>
          <w:rFonts w:ascii="T" w:hAnsi="T" w:cs="Simplified Arabic"/>
          <w:sz w:val="24"/>
          <w:szCs w:val="24"/>
        </w:rPr>
        <w:t xml:space="preserve"> </w:t>
      </w:r>
      <w:r w:rsidRPr="005D59A7">
        <w:rPr>
          <w:rFonts w:ascii="T" w:hAnsi="T" w:cs="Simplified Arabic"/>
          <w:sz w:val="24"/>
          <w:szCs w:val="24"/>
          <w:rtl/>
        </w:rPr>
        <w:t>أراضي</w:t>
      </w:r>
      <w:r w:rsidR="009737DA" w:rsidRPr="005D59A7">
        <w:rPr>
          <w:rFonts w:ascii="T" w:hAnsi="T" w:cs="Simplified Arabic"/>
          <w:sz w:val="24"/>
          <w:szCs w:val="24"/>
        </w:rPr>
        <w:t xml:space="preserve"> </w:t>
      </w:r>
      <w:r w:rsidRPr="005D59A7">
        <w:rPr>
          <w:rFonts w:ascii="T" w:hAnsi="T" w:cs="Simplified Arabic"/>
          <w:sz w:val="24"/>
          <w:szCs w:val="24"/>
          <w:rtl/>
        </w:rPr>
        <w:t>المملكة. تشمل</w:t>
      </w:r>
      <w:r w:rsidR="009737DA" w:rsidRPr="005D59A7">
        <w:rPr>
          <w:rFonts w:ascii="T" w:hAnsi="T" w:cs="Simplified Arabic"/>
          <w:sz w:val="24"/>
          <w:szCs w:val="24"/>
        </w:rPr>
        <w:t xml:space="preserve"> </w:t>
      </w:r>
      <w:r w:rsidRPr="005D59A7">
        <w:rPr>
          <w:rFonts w:ascii="T" w:hAnsi="T" w:cs="Simplified Arabic"/>
          <w:sz w:val="24"/>
          <w:szCs w:val="24"/>
          <w:rtl/>
        </w:rPr>
        <w:t>التكاليف</w:t>
      </w:r>
      <w:r w:rsidR="009737DA" w:rsidRPr="005D59A7">
        <w:rPr>
          <w:rFonts w:ascii="T" w:hAnsi="T" w:cs="Simplified Arabic"/>
          <w:sz w:val="24"/>
          <w:szCs w:val="24"/>
        </w:rPr>
        <w:t xml:space="preserve"> </w:t>
      </w:r>
      <w:r w:rsidRPr="005D59A7">
        <w:rPr>
          <w:rFonts w:ascii="T" w:hAnsi="T" w:cs="Simplified Arabic"/>
          <w:sz w:val="24"/>
          <w:szCs w:val="24"/>
          <w:rtl/>
        </w:rPr>
        <w:t>الاقتصادية</w:t>
      </w:r>
      <w:r w:rsidR="009737DA" w:rsidRPr="005D59A7">
        <w:rPr>
          <w:rFonts w:ascii="T" w:hAnsi="T" w:cs="Simplified Arabic"/>
          <w:sz w:val="24"/>
          <w:szCs w:val="24"/>
        </w:rPr>
        <w:t xml:space="preserve"> </w:t>
      </w:r>
      <w:r w:rsidRPr="005D59A7">
        <w:rPr>
          <w:rFonts w:ascii="T" w:hAnsi="T" w:cs="Simplified Arabic"/>
          <w:sz w:val="24"/>
          <w:szCs w:val="24"/>
          <w:rtl/>
        </w:rPr>
        <w:t>المرتبطة</w:t>
      </w:r>
      <w:r w:rsidR="009737DA" w:rsidRPr="005D59A7">
        <w:rPr>
          <w:rFonts w:ascii="T" w:hAnsi="T" w:cs="Simplified Arabic"/>
          <w:sz w:val="24"/>
          <w:szCs w:val="24"/>
        </w:rPr>
        <w:t xml:space="preserve"> </w:t>
      </w:r>
      <w:r w:rsidRPr="005D59A7">
        <w:rPr>
          <w:rFonts w:ascii="T" w:hAnsi="T" w:cs="Simplified Arabic"/>
          <w:sz w:val="24"/>
          <w:szCs w:val="24"/>
          <w:rtl/>
        </w:rPr>
        <w:t>بتدهور</w:t>
      </w:r>
      <w:r w:rsidR="009737DA" w:rsidRPr="005D59A7">
        <w:rPr>
          <w:rFonts w:ascii="T" w:hAnsi="T" w:cs="Simplified Arabic"/>
          <w:sz w:val="24"/>
          <w:szCs w:val="24"/>
        </w:rPr>
        <w:t xml:space="preserve"> </w:t>
      </w:r>
      <w:r w:rsidRPr="005D59A7">
        <w:rPr>
          <w:rFonts w:ascii="T" w:hAnsi="T" w:cs="Simplified Arabic"/>
          <w:sz w:val="24"/>
          <w:szCs w:val="24"/>
          <w:rtl/>
        </w:rPr>
        <w:t>الأراضي</w:t>
      </w:r>
      <w:r w:rsidR="009737DA" w:rsidRPr="005D59A7">
        <w:rPr>
          <w:rFonts w:ascii="T" w:hAnsi="T" w:cs="Simplified Arabic"/>
          <w:sz w:val="24"/>
          <w:szCs w:val="24"/>
        </w:rPr>
        <w:t xml:space="preserve"> </w:t>
      </w:r>
      <w:r w:rsidRPr="005D59A7">
        <w:rPr>
          <w:rFonts w:ascii="T" w:hAnsi="T" w:cs="Simplified Arabic"/>
          <w:sz w:val="24"/>
          <w:szCs w:val="24"/>
          <w:rtl/>
        </w:rPr>
        <w:t>انخفاض</w:t>
      </w:r>
      <w:r w:rsidR="009737DA" w:rsidRPr="005D59A7">
        <w:rPr>
          <w:rFonts w:ascii="T" w:hAnsi="T" w:cs="Simplified Arabic"/>
          <w:sz w:val="24"/>
          <w:szCs w:val="24"/>
        </w:rPr>
        <w:t xml:space="preserve"> </w:t>
      </w:r>
      <w:r w:rsidRPr="005D59A7">
        <w:rPr>
          <w:rFonts w:ascii="T" w:hAnsi="T" w:cs="Simplified Arabic"/>
          <w:sz w:val="24"/>
          <w:szCs w:val="24"/>
          <w:rtl/>
        </w:rPr>
        <w:t>الإنتاجية</w:t>
      </w:r>
      <w:r w:rsidR="009737DA" w:rsidRPr="005D59A7">
        <w:rPr>
          <w:rFonts w:ascii="T" w:hAnsi="T" w:cs="Simplified Arabic"/>
          <w:sz w:val="24"/>
          <w:szCs w:val="24"/>
        </w:rPr>
        <w:t xml:space="preserve"> </w:t>
      </w:r>
      <w:r w:rsidRPr="005D59A7">
        <w:rPr>
          <w:rFonts w:ascii="T" w:hAnsi="T" w:cs="Simplified Arabic"/>
          <w:sz w:val="24"/>
          <w:szCs w:val="24"/>
          <w:rtl/>
        </w:rPr>
        <w:t>الزراعية،</w:t>
      </w:r>
      <w:r w:rsidR="009737DA" w:rsidRPr="005D59A7">
        <w:rPr>
          <w:rFonts w:ascii="T" w:hAnsi="T" w:cs="Simplified Arabic"/>
          <w:sz w:val="24"/>
          <w:szCs w:val="24"/>
        </w:rPr>
        <w:t xml:space="preserve"> </w:t>
      </w:r>
      <w:r w:rsidRPr="005D59A7">
        <w:rPr>
          <w:rFonts w:ascii="T" w:hAnsi="T" w:cs="Simplified Arabic"/>
          <w:sz w:val="24"/>
          <w:szCs w:val="24"/>
          <w:rtl/>
        </w:rPr>
        <w:t>وفقدان</w:t>
      </w:r>
      <w:r w:rsidR="009737DA" w:rsidRPr="005D59A7">
        <w:rPr>
          <w:rFonts w:ascii="T" w:hAnsi="T" w:cs="Simplified Arabic"/>
          <w:sz w:val="24"/>
          <w:szCs w:val="24"/>
        </w:rPr>
        <w:t xml:space="preserve"> </w:t>
      </w:r>
      <w:r w:rsidRPr="005D59A7">
        <w:rPr>
          <w:rFonts w:ascii="T" w:hAnsi="T" w:cs="Simplified Arabic"/>
          <w:sz w:val="24"/>
          <w:szCs w:val="24"/>
          <w:rtl/>
        </w:rPr>
        <w:t>سبل</w:t>
      </w:r>
      <w:r w:rsidR="009737DA" w:rsidRPr="005D59A7">
        <w:rPr>
          <w:rFonts w:ascii="T" w:hAnsi="T" w:cs="Simplified Arabic"/>
          <w:sz w:val="24"/>
          <w:szCs w:val="24"/>
        </w:rPr>
        <w:t xml:space="preserve"> </w:t>
      </w:r>
      <w:r w:rsidRPr="005D59A7">
        <w:rPr>
          <w:rFonts w:ascii="T" w:hAnsi="T" w:cs="Simplified Arabic"/>
          <w:sz w:val="24"/>
          <w:szCs w:val="24"/>
          <w:rtl/>
        </w:rPr>
        <w:t>العيش،</w:t>
      </w:r>
      <w:r w:rsidR="009737DA" w:rsidRPr="005D59A7">
        <w:rPr>
          <w:rFonts w:ascii="T" w:hAnsi="T" w:cs="Simplified Arabic"/>
          <w:sz w:val="24"/>
          <w:szCs w:val="24"/>
        </w:rPr>
        <w:t xml:space="preserve"> </w:t>
      </w:r>
      <w:r w:rsidRPr="005D59A7">
        <w:rPr>
          <w:rFonts w:ascii="T" w:hAnsi="T" w:cs="Simplified Arabic"/>
          <w:sz w:val="24"/>
          <w:szCs w:val="24"/>
          <w:rtl/>
        </w:rPr>
        <w:t>وزيادة</w:t>
      </w:r>
      <w:r w:rsidR="009737DA" w:rsidRPr="005D59A7">
        <w:rPr>
          <w:rFonts w:ascii="T" w:hAnsi="T" w:cs="Simplified Arabic"/>
          <w:sz w:val="24"/>
          <w:szCs w:val="24"/>
        </w:rPr>
        <w:t xml:space="preserve"> </w:t>
      </w:r>
      <w:r w:rsidRPr="005D59A7">
        <w:rPr>
          <w:rFonts w:ascii="T" w:hAnsi="T" w:cs="Simplified Arabic"/>
          <w:sz w:val="24"/>
          <w:szCs w:val="24"/>
          <w:rtl/>
        </w:rPr>
        <w:t>الإنفاق</w:t>
      </w:r>
      <w:r w:rsidR="009737DA" w:rsidRPr="005D59A7">
        <w:rPr>
          <w:rFonts w:ascii="T" w:hAnsi="T" w:cs="Simplified Arabic"/>
          <w:sz w:val="24"/>
          <w:szCs w:val="24"/>
        </w:rPr>
        <w:t xml:space="preserve"> </w:t>
      </w:r>
      <w:r w:rsidRPr="005D59A7">
        <w:rPr>
          <w:rFonts w:ascii="T" w:hAnsi="T" w:cs="Simplified Arabic"/>
          <w:sz w:val="24"/>
          <w:szCs w:val="24"/>
          <w:rtl/>
        </w:rPr>
        <w:t>العام</w:t>
      </w:r>
      <w:r w:rsidR="009737DA" w:rsidRPr="005D59A7">
        <w:rPr>
          <w:rFonts w:ascii="T" w:hAnsi="T" w:cs="Simplified Arabic"/>
          <w:sz w:val="24"/>
          <w:szCs w:val="24"/>
        </w:rPr>
        <w:t xml:space="preserve"> </w:t>
      </w:r>
      <w:r w:rsidRPr="005D59A7">
        <w:rPr>
          <w:rFonts w:ascii="T" w:hAnsi="T" w:cs="Simplified Arabic"/>
          <w:sz w:val="24"/>
          <w:szCs w:val="24"/>
          <w:rtl/>
        </w:rPr>
        <w:t>على</w:t>
      </w:r>
      <w:r w:rsidR="009737DA" w:rsidRPr="005D59A7">
        <w:rPr>
          <w:rFonts w:ascii="T" w:hAnsi="T" w:cs="Simplified Arabic"/>
          <w:sz w:val="24"/>
          <w:szCs w:val="24"/>
        </w:rPr>
        <w:t xml:space="preserve"> </w:t>
      </w:r>
      <w:r w:rsidRPr="005D59A7">
        <w:rPr>
          <w:rFonts w:ascii="T" w:hAnsi="T" w:cs="Simplified Arabic"/>
          <w:sz w:val="24"/>
          <w:szCs w:val="24"/>
          <w:rtl/>
        </w:rPr>
        <w:t>النقل</w:t>
      </w:r>
      <w:r w:rsidR="009737DA" w:rsidRPr="005D59A7">
        <w:rPr>
          <w:rFonts w:ascii="T" w:hAnsi="T" w:cs="Simplified Arabic"/>
          <w:sz w:val="24"/>
          <w:szCs w:val="24"/>
        </w:rPr>
        <w:t xml:space="preserve"> </w:t>
      </w:r>
      <w:r w:rsidRPr="005D59A7">
        <w:rPr>
          <w:rFonts w:ascii="T" w:hAnsi="T" w:cs="Simplified Arabic"/>
          <w:sz w:val="24"/>
          <w:szCs w:val="24"/>
          <w:rtl/>
        </w:rPr>
        <w:t>والاستعادة</w:t>
      </w:r>
      <w:r w:rsidR="009737DA" w:rsidRPr="005D59A7">
        <w:rPr>
          <w:rFonts w:ascii="T" w:hAnsi="T" w:cs="Simplified Arabic"/>
          <w:sz w:val="24"/>
          <w:szCs w:val="24"/>
        </w:rPr>
        <w:t xml:space="preserve"> </w:t>
      </w:r>
      <w:r w:rsidRPr="005D59A7">
        <w:rPr>
          <w:rFonts w:ascii="T" w:hAnsi="T" w:cs="Simplified Arabic"/>
          <w:sz w:val="24"/>
          <w:szCs w:val="24"/>
          <w:rtl/>
        </w:rPr>
        <w:t>البيئية. ويسلط</w:t>
      </w:r>
      <w:r w:rsidR="009737DA" w:rsidRPr="005D59A7">
        <w:rPr>
          <w:rFonts w:ascii="T" w:hAnsi="T" w:cs="Simplified Arabic"/>
          <w:sz w:val="24"/>
          <w:szCs w:val="24"/>
        </w:rPr>
        <w:t xml:space="preserve"> </w:t>
      </w:r>
      <w:r w:rsidRPr="005D59A7">
        <w:rPr>
          <w:rFonts w:ascii="T" w:hAnsi="T" w:cs="Simplified Arabic"/>
          <w:sz w:val="24"/>
          <w:szCs w:val="24"/>
          <w:rtl/>
        </w:rPr>
        <w:t>هدف</w:t>
      </w:r>
      <w:r w:rsidR="009737DA" w:rsidRPr="005D59A7">
        <w:rPr>
          <w:rFonts w:ascii="T" w:hAnsi="T" w:cs="Simplified Arabic"/>
          <w:sz w:val="24"/>
          <w:szCs w:val="24"/>
        </w:rPr>
        <w:t xml:space="preserve"> </w:t>
      </w:r>
      <w:r w:rsidRPr="005D59A7">
        <w:rPr>
          <w:rFonts w:ascii="T" w:hAnsi="T" w:cs="Simplified Arabic"/>
          <w:sz w:val="24"/>
          <w:szCs w:val="24"/>
          <w:rtl/>
        </w:rPr>
        <w:t>اتفاقية</w:t>
      </w:r>
      <w:r w:rsidR="009737DA" w:rsidRPr="005D59A7">
        <w:rPr>
          <w:rFonts w:ascii="T" w:hAnsi="T" w:cs="Simplified Arabic"/>
          <w:sz w:val="24"/>
          <w:szCs w:val="24"/>
        </w:rPr>
        <w:t xml:space="preserve"> </w:t>
      </w:r>
      <w:r w:rsidRPr="005D59A7">
        <w:rPr>
          <w:rFonts w:ascii="T" w:hAnsi="T" w:cs="Simplified Arabic"/>
          <w:sz w:val="24"/>
          <w:szCs w:val="24"/>
          <w:rtl/>
        </w:rPr>
        <w:t>الأمم</w:t>
      </w:r>
      <w:r w:rsidR="009737DA" w:rsidRPr="005D59A7">
        <w:rPr>
          <w:rFonts w:ascii="T" w:hAnsi="T" w:cs="Simplified Arabic"/>
          <w:sz w:val="24"/>
          <w:szCs w:val="24"/>
        </w:rPr>
        <w:t xml:space="preserve"> </w:t>
      </w:r>
      <w:r w:rsidRPr="005D59A7">
        <w:rPr>
          <w:rFonts w:ascii="T" w:hAnsi="T" w:cs="Simplified Arabic"/>
          <w:sz w:val="24"/>
          <w:szCs w:val="24"/>
          <w:rtl/>
        </w:rPr>
        <w:t>المتحدة</w:t>
      </w:r>
      <w:r w:rsidR="009737DA" w:rsidRPr="005D59A7">
        <w:rPr>
          <w:rFonts w:ascii="T" w:hAnsi="T" w:cs="Simplified Arabic"/>
          <w:sz w:val="24"/>
          <w:szCs w:val="24"/>
        </w:rPr>
        <w:t xml:space="preserve"> </w:t>
      </w:r>
      <w:r w:rsidRPr="005D59A7">
        <w:rPr>
          <w:rFonts w:ascii="T" w:hAnsi="T" w:cs="Simplified Arabic"/>
          <w:sz w:val="24"/>
          <w:szCs w:val="24"/>
          <w:rtl/>
        </w:rPr>
        <w:t>لمكافحة</w:t>
      </w:r>
      <w:r w:rsidR="009737DA" w:rsidRPr="005D59A7">
        <w:rPr>
          <w:rFonts w:ascii="T" w:hAnsi="T" w:cs="Simplified Arabic"/>
          <w:sz w:val="24"/>
          <w:szCs w:val="24"/>
        </w:rPr>
        <w:t xml:space="preserve"> </w:t>
      </w:r>
      <w:r w:rsidRPr="005D59A7">
        <w:rPr>
          <w:rFonts w:ascii="T" w:hAnsi="T" w:cs="Simplified Arabic"/>
          <w:sz w:val="24"/>
          <w:szCs w:val="24"/>
          <w:rtl/>
        </w:rPr>
        <w:t>التصحر</w:t>
      </w:r>
      <w:r w:rsidR="009737DA" w:rsidRPr="005D59A7">
        <w:rPr>
          <w:rFonts w:ascii="T" w:hAnsi="T" w:cs="Simplified Arabic"/>
          <w:sz w:val="24"/>
          <w:szCs w:val="24"/>
        </w:rPr>
        <w:t xml:space="preserve"> </w:t>
      </w:r>
      <w:r w:rsidRPr="005D59A7">
        <w:rPr>
          <w:rFonts w:ascii="T" w:hAnsi="T" w:cs="Simplified Arabic"/>
          <w:sz w:val="24"/>
          <w:szCs w:val="24"/>
          <w:rtl/>
        </w:rPr>
        <w:t>لاستعادة 1.5 مليار</w:t>
      </w:r>
      <w:r w:rsidR="009737DA" w:rsidRPr="005D59A7">
        <w:rPr>
          <w:rFonts w:ascii="T" w:hAnsi="T" w:cs="Simplified Arabic"/>
          <w:sz w:val="24"/>
          <w:szCs w:val="24"/>
        </w:rPr>
        <w:t xml:space="preserve"> </w:t>
      </w:r>
      <w:r w:rsidR="009737DA" w:rsidRPr="005D59A7">
        <w:rPr>
          <w:rFonts w:ascii="T" w:hAnsi="T" w:cs="Simplified Arabic"/>
          <w:sz w:val="24"/>
          <w:szCs w:val="24"/>
          <w:rtl/>
        </w:rPr>
        <w:t xml:space="preserve">هكتار </w:t>
      </w:r>
      <w:r w:rsidRPr="005D59A7">
        <w:rPr>
          <w:rFonts w:ascii="T" w:hAnsi="T" w:cs="Simplified Arabic"/>
          <w:sz w:val="24"/>
          <w:szCs w:val="24"/>
          <w:rtl/>
        </w:rPr>
        <w:t>عالميًا</w:t>
      </w:r>
      <w:r w:rsidR="009737DA" w:rsidRPr="005D59A7">
        <w:rPr>
          <w:rFonts w:ascii="T" w:hAnsi="T" w:cs="Simplified Arabic"/>
          <w:sz w:val="24"/>
          <w:szCs w:val="24"/>
          <w:rtl/>
        </w:rPr>
        <w:t xml:space="preserve"> </w:t>
      </w:r>
      <w:r w:rsidRPr="005D59A7">
        <w:rPr>
          <w:rFonts w:ascii="T" w:hAnsi="T" w:cs="Simplified Arabic"/>
          <w:sz w:val="24"/>
          <w:szCs w:val="24"/>
          <w:rtl/>
        </w:rPr>
        <w:t>بحلول</w:t>
      </w:r>
      <w:r w:rsidR="009737DA" w:rsidRPr="005D59A7">
        <w:rPr>
          <w:rFonts w:ascii="T" w:hAnsi="T" w:cs="Simplified Arabic"/>
          <w:sz w:val="24"/>
          <w:szCs w:val="24"/>
          <w:rtl/>
        </w:rPr>
        <w:t xml:space="preserve"> </w:t>
      </w:r>
      <w:r w:rsidRPr="005D59A7">
        <w:rPr>
          <w:rFonts w:ascii="T" w:hAnsi="T" w:cs="Simplified Arabic"/>
          <w:sz w:val="24"/>
          <w:szCs w:val="24"/>
          <w:rtl/>
        </w:rPr>
        <w:t>عام 2030 الضوء</w:t>
      </w:r>
      <w:r w:rsidR="009737DA" w:rsidRPr="005D59A7">
        <w:rPr>
          <w:rFonts w:ascii="T" w:hAnsi="T" w:cs="Simplified Arabic"/>
          <w:sz w:val="24"/>
          <w:szCs w:val="24"/>
          <w:rtl/>
        </w:rPr>
        <w:t xml:space="preserve"> </w:t>
      </w:r>
      <w:r w:rsidRPr="005D59A7">
        <w:rPr>
          <w:rFonts w:ascii="T" w:hAnsi="T" w:cs="Simplified Arabic"/>
          <w:sz w:val="24"/>
          <w:szCs w:val="24"/>
          <w:rtl/>
        </w:rPr>
        <w:t>على</w:t>
      </w:r>
      <w:r w:rsidR="009737DA" w:rsidRPr="005D59A7">
        <w:rPr>
          <w:rFonts w:ascii="T" w:hAnsi="T" w:cs="Simplified Arabic"/>
          <w:sz w:val="24"/>
          <w:szCs w:val="24"/>
          <w:rtl/>
        </w:rPr>
        <w:t xml:space="preserve"> </w:t>
      </w:r>
      <w:r w:rsidRPr="005D59A7">
        <w:rPr>
          <w:rFonts w:ascii="T" w:hAnsi="T" w:cs="Simplified Arabic"/>
          <w:sz w:val="24"/>
          <w:szCs w:val="24"/>
          <w:rtl/>
        </w:rPr>
        <w:t>حجم</w:t>
      </w:r>
      <w:r w:rsidR="009737DA" w:rsidRPr="005D59A7">
        <w:rPr>
          <w:rFonts w:ascii="T" w:hAnsi="T" w:cs="Simplified Arabic"/>
          <w:sz w:val="24"/>
          <w:szCs w:val="24"/>
          <w:rtl/>
        </w:rPr>
        <w:t xml:space="preserve"> </w:t>
      </w:r>
      <w:r w:rsidRPr="005D59A7">
        <w:rPr>
          <w:rFonts w:ascii="T" w:hAnsi="T" w:cs="Simplified Arabic"/>
          <w:sz w:val="24"/>
          <w:szCs w:val="24"/>
          <w:rtl/>
        </w:rPr>
        <w:t>هذه</w:t>
      </w:r>
      <w:r w:rsidR="009737DA" w:rsidRPr="005D59A7">
        <w:rPr>
          <w:rFonts w:ascii="T" w:hAnsi="T" w:cs="Simplified Arabic"/>
          <w:sz w:val="24"/>
          <w:szCs w:val="24"/>
          <w:rtl/>
        </w:rPr>
        <w:t xml:space="preserve"> </w:t>
      </w:r>
      <w:r w:rsidRPr="005D59A7">
        <w:rPr>
          <w:rFonts w:ascii="T" w:hAnsi="T" w:cs="Simplified Arabic"/>
          <w:sz w:val="24"/>
          <w:szCs w:val="24"/>
          <w:rtl/>
        </w:rPr>
        <w:t>المشكلة (</w:t>
      </w:r>
      <w:r w:rsidRPr="005D59A7">
        <w:rPr>
          <w:rFonts w:ascii="T" w:hAnsi="T" w:cs="Simplified Arabic"/>
          <w:sz w:val="24"/>
          <w:szCs w:val="24"/>
        </w:rPr>
        <w:t>UNCCD, 2024</w:t>
      </w:r>
      <w:r w:rsidRPr="005D59A7">
        <w:rPr>
          <w:rFonts w:ascii="T" w:hAnsi="T" w:cs="Simplified Arabic"/>
          <w:sz w:val="24"/>
          <w:szCs w:val="24"/>
          <w:rtl/>
        </w:rPr>
        <w:t>).</w:t>
      </w:r>
    </w:p>
    <w:p w14:paraId="2E545F28" w14:textId="48E94FC4" w:rsidR="00210FA3" w:rsidRPr="005D59A7" w:rsidRDefault="00210FA3" w:rsidP="000D16AD">
      <w:pPr>
        <w:pStyle w:val="ListParagraph"/>
        <w:bidi/>
        <w:spacing w:line="360" w:lineRule="auto"/>
        <w:ind w:left="84" w:firstLine="720"/>
        <w:jc w:val="both"/>
        <w:rPr>
          <w:rFonts w:ascii="T" w:hAnsi="T" w:cs="Simplified Arabic"/>
          <w:sz w:val="24"/>
          <w:szCs w:val="24"/>
        </w:rPr>
      </w:pPr>
      <w:r w:rsidRPr="005D59A7">
        <w:rPr>
          <w:rFonts w:ascii="T" w:hAnsi="T" w:cs="Simplified Arabic"/>
          <w:sz w:val="24"/>
          <w:szCs w:val="24"/>
          <w:rtl/>
        </w:rPr>
        <w:t>إدارة</w:t>
      </w:r>
      <w:r w:rsidR="009737DA" w:rsidRPr="005D59A7">
        <w:rPr>
          <w:rFonts w:ascii="T" w:hAnsi="T" w:cs="Simplified Arabic"/>
          <w:sz w:val="24"/>
          <w:szCs w:val="24"/>
          <w:rtl/>
        </w:rPr>
        <w:t xml:space="preserve"> </w:t>
      </w:r>
      <w:r w:rsidRPr="005D59A7">
        <w:rPr>
          <w:rFonts w:ascii="T" w:hAnsi="T" w:cs="Simplified Arabic"/>
          <w:sz w:val="24"/>
          <w:szCs w:val="24"/>
          <w:rtl/>
        </w:rPr>
        <w:t>مياه</w:t>
      </w:r>
      <w:r w:rsidR="009737DA" w:rsidRPr="005D59A7">
        <w:rPr>
          <w:rFonts w:ascii="T" w:hAnsi="T" w:cs="Simplified Arabic"/>
          <w:sz w:val="24"/>
          <w:szCs w:val="24"/>
          <w:rtl/>
        </w:rPr>
        <w:t xml:space="preserve"> </w:t>
      </w:r>
      <w:r w:rsidRPr="005D59A7">
        <w:rPr>
          <w:rFonts w:ascii="T" w:hAnsi="T" w:cs="Simplified Arabic"/>
          <w:sz w:val="24"/>
          <w:szCs w:val="24"/>
          <w:rtl/>
        </w:rPr>
        <w:t>الصرف</w:t>
      </w:r>
      <w:r w:rsidR="009737DA" w:rsidRPr="005D59A7">
        <w:rPr>
          <w:rFonts w:ascii="T" w:hAnsi="T" w:cs="Simplified Arabic"/>
          <w:sz w:val="24"/>
          <w:szCs w:val="24"/>
          <w:rtl/>
        </w:rPr>
        <w:t xml:space="preserve"> </w:t>
      </w:r>
      <w:r w:rsidRPr="005D59A7">
        <w:rPr>
          <w:rFonts w:ascii="T" w:hAnsi="T" w:cs="Simplified Arabic"/>
          <w:sz w:val="24"/>
          <w:szCs w:val="24"/>
          <w:rtl/>
        </w:rPr>
        <w:t>الصحي: وجدت</w:t>
      </w:r>
      <w:r w:rsidR="009737DA" w:rsidRPr="005D59A7">
        <w:rPr>
          <w:rFonts w:ascii="T" w:hAnsi="T" w:cs="Simplified Arabic"/>
          <w:sz w:val="24"/>
          <w:szCs w:val="24"/>
          <w:rtl/>
        </w:rPr>
        <w:t xml:space="preserve"> </w:t>
      </w:r>
      <w:r w:rsidRPr="005D59A7">
        <w:rPr>
          <w:rFonts w:ascii="T" w:hAnsi="T" w:cs="Simplified Arabic"/>
          <w:sz w:val="24"/>
          <w:szCs w:val="24"/>
          <w:rtl/>
        </w:rPr>
        <w:t>دراسة</w:t>
      </w:r>
      <w:r w:rsidR="009737DA" w:rsidRPr="005D59A7">
        <w:rPr>
          <w:rFonts w:ascii="T" w:hAnsi="T" w:cs="Simplified Arabic"/>
          <w:sz w:val="24"/>
          <w:szCs w:val="24"/>
          <w:rtl/>
        </w:rPr>
        <w:t xml:space="preserve"> </w:t>
      </w:r>
      <w:r w:rsidRPr="005D59A7">
        <w:rPr>
          <w:rFonts w:ascii="T" w:hAnsi="T" w:cs="Simplified Arabic"/>
          <w:sz w:val="24"/>
          <w:szCs w:val="24"/>
          <w:rtl/>
        </w:rPr>
        <w:t>ركزت</w:t>
      </w:r>
      <w:r w:rsidR="009737DA" w:rsidRPr="005D59A7">
        <w:rPr>
          <w:rFonts w:ascii="T" w:hAnsi="T" w:cs="Simplified Arabic"/>
          <w:sz w:val="24"/>
          <w:szCs w:val="24"/>
          <w:rtl/>
        </w:rPr>
        <w:t xml:space="preserve"> </w:t>
      </w:r>
      <w:r w:rsidRPr="005D59A7">
        <w:rPr>
          <w:rFonts w:ascii="T" w:hAnsi="T" w:cs="Simplified Arabic"/>
          <w:sz w:val="24"/>
          <w:szCs w:val="24"/>
          <w:rtl/>
        </w:rPr>
        <w:t>على</w:t>
      </w:r>
      <w:r w:rsidR="009737DA" w:rsidRPr="005D59A7">
        <w:rPr>
          <w:rFonts w:ascii="T" w:hAnsi="T" w:cs="Simplified Arabic"/>
          <w:sz w:val="24"/>
          <w:szCs w:val="24"/>
          <w:rtl/>
        </w:rPr>
        <w:t xml:space="preserve"> </w:t>
      </w:r>
      <w:r w:rsidRPr="005D59A7">
        <w:rPr>
          <w:rFonts w:ascii="T" w:hAnsi="T" w:cs="Simplified Arabic"/>
          <w:sz w:val="24"/>
          <w:szCs w:val="24"/>
          <w:rtl/>
        </w:rPr>
        <w:t>تكاليف</w:t>
      </w:r>
      <w:r w:rsidR="009737DA" w:rsidRPr="005D59A7">
        <w:rPr>
          <w:rFonts w:ascii="T" w:hAnsi="T" w:cs="Simplified Arabic"/>
          <w:sz w:val="24"/>
          <w:szCs w:val="24"/>
          <w:rtl/>
        </w:rPr>
        <w:t xml:space="preserve"> </w:t>
      </w:r>
      <w:r w:rsidRPr="005D59A7">
        <w:rPr>
          <w:rFonts w:ascii="T" w:hAnsi="T" w:cs="Simplified Arabic"/>
          <w:sz w:val="24"/>
          <w:szCs w:val="24"/>
          <w:rtl/>
        </w:rPr>
        <w:t>التدهور</w:t>
      </w:r>
      <w:r w:rsidR="009737DA" w:rsidRPr="005D59A7">
        <w:rPr>
          <w:rFonts w:ascii="T" w:hAnsi="T" w:cs="Simplified Arabic"/>
          <w:sz w:val="24"/>
          <w:szCs w:val="24"/>
          <w:rtl/>
        </w:rPr>
        <w:t xml:space="preserve"> </w:t>
      </w:r>
      <w:r w:rsidRPr="005D59A7">
        <w:rPr>
          <w:rFonts w:ascii="T" w:hAnsi="T" w:cs="Simplified Arabic"/>
          <w:sz w:val="24"/>
          <w:szCs w:val="24"/>
          <w:rtl/>
        </w:rPr>
        <w:t>البيئي</w:t>
      </w:r>
      <w:r w:rsidR="009737DA" w:rsidRPr="005D59A7">
        <w:rPr>
          <w:rFonts w:ascii="T" w:hAnsi="T" w:cs="Simplified Arabic"/>
          <w:sz w:val="24"/>
          <w:szCs w:val="24"/>
          <w:rtl/>
        </w:rPr>
        <w:t xml:space="preserve"> </w:t>
      </w:r>
      <w:r w:rsidRPr="005D59A7">
        <w:rPr>
          <w:rFonts w:ascii="T" w:hAnsi="T" w:cs="Simplified Arabic"/>
          <w:sz w:val="24"/>
          <w:szCs w:val="24"/>
          <w:rtl/>
        </w:rPr>
        <w:t>الناتج</w:t>
      </w:r>
      <w:r w:rsidR="009737DA" w:rsidRPr="005D59A7">
        <w:rPr>
          <w:rFonts w:ascii="T" w:hAnsi="T" w:cs="Simplified Arabic"/>
          <w:sz w:val="24"/>
          <w:szCs w:val="24"/>
          <w:rtl/>
        </w:rPr>
        <w:t xml:space="preserve"> </w:t>
      </w:r>
      <w:r w:rsidRPr="005D59A7">
        <w:rPr>
          <w:rFonts w:ascii="T" w:hAnsi="T" w:cs="Simplified Arabic"/>
          <w:sz w:val="24"/>
          <w:szCs w:val="24"/>
          <w:rtl/>
        </w:rPr>
        <w:t>عن</w:t>
      </w:r>
      <w:r w:rsidR="009737DA" w:rsidRPr="005D59A7">
        <w:rPr>
          <w:rFonts w:ascii="T" w:hAnsi="T" w:cs="Simplified Arabic"/>
          <w:sz w:val="24"/>
          <w:szCs w:val="24"/>
          <w:rtl/>
        </w:rPr>
        <w:t xml:space="preserve"> </w:t>
      </w:r>
      <w:r w:rsidRPr="005D59A7">
        <w:rPr>
          <w:rFonts w:ascii="T" w:hAnsi="T" w:cs="Simplified Arabic"/>
          <w:sz w:val="24"/>
          <w:szCs w:val="24"/>
          <w:rtl/>
        </w:rPr>
        <w:t>عدم</w:t>
      </w:r>
      <w:r w:rsidR="009737DA" w:rsidRPr="005D59A7">
        <w:rPr>
          <w:rFonts w:ascii="T" w:hAnsi="T" w:cs="Simplified Arabic"/>
          <w:sz w:val="24"/>
          <w:szCs w:val="24"/>
          <w:rtl/>
        </w:rPr>
        <w:t xml:space="preserve"> </w:t>
      </w:r>
      <w:r w:rsidRPr="005D59A7">
        <w:rPr>
          <w:rFonts w:ascii="T" w:hAnsi="T" w:cs="Simplified Arabic"/>
          <w:sz w:val="24"/>
          <w:szCs w:val="24"/>
          <w:rtl/>
        </w:rPr>
        <w:t>إعادة</w:t>
      </w:r>
      <w:r w:rsidR="009737DA" w:rsidRPr="005D59A7">
        <w:rPr>
          <w:rFonts w:ascii="T" w:hAnsi="T" w:cs="Simplified Arabic"/>
          <w:sz w:val="24"/>
          <w:szCs w:val="24"/>
          <w:rtl/>
        </w:rPr>
        <w:t xml:space="preserve"> </w:t>
      </w:r>
      <w:r w:rsidRPr="005D59A7">
        <w:rPr>
          <w:rFonts w:ascii="T" w:hAnsi="T" w:cs="Simplified Arabic"/>
          <w:sz w:val="24"/>
          <w:szCs w:val="24"/>
          <w:rtl/>
        </w:rPr>
        <w:t>استخدام</w:t>
      </w:r>
      <w:r w:rsidR="009737DA" w:rsidRPr="005D59A7">
        <w:rPr>
          <w:rFonts w:ascii="T" w:hAnsi="T" w:cs="Simplified Arabic"/>
          <w:sz w:val="24"/>
          <w:szCs w:val="24"/>
          <w:rtl/>
        </w:rPr>
        <w:t xml:space="preserve"> </w:t>
      </w:r>
      <w:r w:rsidRPr="005D59A7">
        <w:rPr>
          <w:rFonts w:ascii="T" w:hAnsi="T" w:cs="Simplified Arabic"/>
          <w:sz w:val="24"/>
          <w:szCs w:val="24"/>
          <w:rtl/>
        </w:rPr>
        <w:t>مياه</w:t>
      </w:r>
      <w:r w:rsidR="009737DA" w:rsidRPr="005D59A7">
        <w:rPr>
          <w:rFonts w:ascii="T" w:hAnsi="T" w:cs="Simplified Arabic"/>
          <w:sz w:val="24"/>
          <w:szCs w:val="24"/>
          <w:rtl/>
        </w:rPr>
        <w:t xml:space="preserve"> </w:t>
      </w:r>
      <w:r w:rsidRPr="005D59A7">
        <w:rPr>
          <w:rFonts w:ascii="T" w:hAnsi="T" w:cs="Simplified Arabic"/>
          <w:sz w:val="24"/>
          <w:szCs w:val="24"/>
          <w:rtl/>
        </w:rPr>
        <w:t>الصرف</w:t>
      </w:r>
      <w:r w:rsidR="009737DA" w:rsidRPr="005D59A7">
        <w:rPr>
          <w:rFonts w:ascii="T" w:hAnsi="T" w:cs="Simplified Arabic"/>
          <w:sz w:val="24"/>
          <w:szCs w:val="24"/>
          <w:rtl/>
        </w:rPr>
        <w:t xml:space="preserve"> </w:t>
      </w:r>
      <w:r w:rsidRPr="005D59A7">
        <w:rPr>
          <w:rFonts w:ascii="T" w:hAnsi="T" w:cs="Simplified Arabic"/>
          <w:sz w:val="24"/>
          <w:szCs w:val="24"/>
          <w:rtl/>
        </w:rPr>
        <w:t>الصحي</w:t>
      </w:r>
      <w:r w:rsidR="009737DA" w:rsidRPr="005D59A7">
        <w:rPr>
          <w:rFonts w:ascii="T" w:hAnsi="T" w:cs="Simplified Arabic"/>
          <w:sz w:val="24"/>
          <w:szCs w:val="24"/>
          <w:rtl/>
        </w:rPr>
        <w:t xml:space="preserve"> </w:t>
      </w:r>
      <w:r w:rsidRPr="005D59A7">
        <w:rPr>
          <w:rFonts w:ascii="T" w:hAnsi="T" w:cs="Simplified Arabic"/>
          <w:sz w:val="24"/>
          <w:szCs w:val="24"/>
          <w:rtl/>
        </w:rPr>
        <w:t>المعالجة</w:t>
      </w:r>
      <w:r w:rsidR="009737DA" w:rsidRPr="005D59A7">
        <w:rPr>
          <w:rFonts w:ascii="T" w:hAnsi="T" w:cs="Simplified Arabic"/>
          <w:sz w:val="24"/>
          <w:szCs w:val="24"/>
          <w:rtl/>
        </w:rPr>
        <w:t xml:space="preserve"> </w:t>
      </w:r>
      <w:r w:rsidRPr="005D59A7">
        <w:rPr>
          <w:rFonts w:ascii="T" w:hAnsi="T" w:cs="Simplified Arabic"/>
          <w:sz w:val="24"/>
          <w:szCs w:val="24"/>
          <w:rtl/>
        </w:rPr>
        <w:t>بالكامل</w:t>
      </w:r>
      <w:r w:rsidR="009737DA" w:rsidRPr="005D59A7">
        <w:rPr>
          <w:rFonts w:ascii="T" w:hAnsi="T" w:cs="Simplified Arabic"/>
          <w:sz w:val="24"/>
          <w:szCs w:val="24"/>
          <w:rtl/>
        </w:rPr>
        <w:t xml:space="preserve"> </w:t>
      </w:r>
      <w:r w:rsidRPr="005D59A7">
        <w:rPr>
          <w:rFonts w:ascii="T" w:hAnsi="T" w:cs="Simplified Arabic"/>
          <w:sz w:val="24"/>
          <w:szCs w:val="24"/>
          <w:rtl/>
        </w:rPr>
        <w:t>في</w:t>
      </w:r>
      <w:r w:rsidR="009737DA" w:rsidRPr="005D59A7">
        <w:rPr>
          <w:rFonts w:ascii="T" w:hAnsi="T" w:cs="Simplified Arabic"/>
          <w:sz w:val="24"/>
          <w:szCs w:val="24"/>
          <w:rtl/>
        </w:rPr>
        <w:t xml:space="preserve"> </w:t>
      </w:r>
      <w:r w:rsidRPr="005D59A7">
        <w:rPr>
          <w:rFonts w:ascii="T" w:hAnsi="T" w:cs="Simplified Arabic"/>
          <w:sz w:val="24"/>
          <w:szCs w:val="24"/>
          <w:rtl/>
        </w:rPr>
        <w:t>المملكة</w:t>
      </w:r>
      <w:r w:rsidR="009737DA" w:rsidRPr="005D59A7">
        <w:rPr>
          <w:rFonts w:ascii="T" w:hAnsi="T" w:cs="Simplified Arabic"/>
          <w:sz w:val="24"/>
          <w:szCs w:val="24"/>
          <w:rtl/>
        </w:rPr>
        <w:t xml:space="preserve"> </w:t>
      </w:r>
      <w:r w:rsidRPr="005D59A7">
        <w:rPr>
          <w:rFonts w:ascii="T" w:hAnsi="T" w:cs="Simplified Arabic"/>
          <w:sz w:val="24"/>
          <w:szCs w:val="24"/>
          <w:rtl/>
        </w:rPr>
        <w:t>العربية</w:t>
      </w:r>
      <w:r w:rsidR="009737DA" w:rsidRPr="005D59A7">
        <w:rPr>
          <w:rFonts w:ascii="T" w:hAnsi="T" w:cs="Simplified Arabic"/>
          <w:sz w:val="24"/>
          <w:szCs w:val="24"/>
          <w:rtl/>
        </w:rPr>
        <w:t xml:space="preserve"> </w:t>
      </w:r>
      <w:r w:rsidRPr="005D59A7">
        <w:rPr>
          <w:rFonts w:ascii="T" w:hAnsi="T" w:cs="Simplified Arabic"/>
          <w:sz w:val="24"/>
          <w:szCs w:val="24"/>
          <w:rtl/>
        </w:rPr>
        <w:t>السعودية</w:t>
      </w:r>
      <w:r w:rsidR="009737DA" w:rsidRPr="005D59A7">
        <w:rPr>
          <w:rFonts w:ascii="T" w:hAnsi="T" w:cs="Simplified Arabic"/>
          <w:sz w:val="24"/>
          <w:szCs w:val="24"/>
          <w:rtl/>
        </w:rPr>
        <w:t xml:space="preserve"> </w:t>
      </w:r>
      <w:r w:rsidRPr="005D59A7">
        <w:rPr>
          <w:rFonts w:ascii="T" w:hAnsi="T" w:cs="Simplified Arabic"/>
          <w:sz w:val="24"/>
          <w:szCs w:val="24"/>
          <w:rtl/>
        </w:rPr>
        <w:t>أنه</w:t>
      </w:r>
      <w:r w:rsidR="009737DA" w:rsidRPr="005D59A7">
        <w:rPr>
          <w:rFonts w:ascii="T" w:hAnsi="T" w:cs="Simplified Arabic"/>
          <w:sz w:val="24"/>
          <w:szCs w:val="24"/>
          <w:rtl/>
        </w:rPr>
        <w:t xml:space="preserve"> </w:t>
      </w:r>
      <w:r w:rsidRPr="005D59A7">
        <w:rPr>
          <w:rFonts w:ascii="T" w:hAnsi="T" w:cs="Simplified Arabic"/>
          <w:sz w:val="24"/>
          <w:szCs w:val="24"/>
          <w:rtl/>
        </w:rPr>
        <w:t>في</w:t>
      </w:r>
      <w:r w:rsidR="009737DA" w:rsidRPr="005D59A7">
        <w:rPr>
          <w:rFonts w:ascii="T" w:hAnsi="T" w:cs="Simplified Arabic"/>
          <w:sz w:val="24"/>
          <w:szCs w:val="24"/>
          <w:rtl/>
        </w:rPr>
        <w:t xml:space="preserve"> </w:t>
      </w:r>
      <w:r w:rsidRPr="005D59A7">
        <w:rPr>
          <w:rFonts w:ascii="T" w:hAnsi="T" w:cs="Simplified Arabic"/>
          <w:sz w:val="24"/>
          <w:szCs w:val="24"/>
          <w:rtl/>
        </w:rPr>
        <w:t>عام 2019،</w:t>
      </w:r>
      <w:r w:rsidR="009737DA" w:rsidRPr="005D59A7">
        <w:rPr>
          <w:rFonts w:ascii="T" w:hAnsi="T" w:cs="Simplified Arabic"/>
          <w:sz w:val="24"/>
          <w:szCs w:val="24"/>
          <w:rtl/>
        </w:rPr>
        <w:t xml:space="preserve"> </w:t>
      </w:r>
      <w:r w:rsidRPr="005D59A7">
        <w:rPr>
          <w:rFonts w:ascii="T" w:hAnsi="T" w:cs="Simplified Arabic"/>
          <w:sz w:val="24"/>
          <w:szCs w:val="24"/>
          <w:rtl/>
        </w:rPr>
        <w:t>بلغ</w:t>
      </w:r>
      <w:r w:rsidR="009737DA" w:rsidRPr="005D59A7">
        <w:rPr>
          <w:rFonts w:ascii="T" w:hAnsi="T" w:cs="Simplified Arabic"/>
          <w:sz w:val="24"/>
          <w:szCs w:val="24"/>
          <w:rtl/>
        </w:rPr>
        <w:t xml:space="preserve"> </w:t>
      </w:r>
      <w:r w:rsidRPr="005D59A7">
        <w:rPr>
          <w:rFonts w:ascii="T" w:hAnsi="T" w:cs="Simplified Arabic"/>
          <w:sz w:val="24"/>
          <w:szCs w:val="24"/>
          <w:rtl/>
        </w:rPr>
        <w:t>إجمالي</w:t>
      </w:r>
      <w:r w:rsidR="009737DA" w:rsidRPr="005D59A7">
        <w:rPr>
          <w:rFonts w:ascii="T" w:hAnsi="T" w:cs="Simplified Arabic"/>
          <w:sz w:val="24"/>
          <w:szCs w:val="24"/>
          <w:rtl/>
        </w:rPr>
        <w:t xml:space="preserve"> </w:t>
      </w:r>
      <w:r w:rsidRPr="005D59A7">
        <w:rPr>
          <w:rFonts w:ascii="T" w:hAnsi="T" w:cs="Simplified Arabic"/>
          <w:sz w:val="24"/>
          <w:szCs w:val="24"/>
          <w:rtl/>
        </w:rPr>
        <w:t>التكاليف</w:t>
      </w:r>
      <w:r w:rsidR="009737DA" w:rsidRPr="005D59A7">
        <w:rPr>
          <w:rFonts w:ascii="T" w:hAnsi="T" w:cs="Simplified Arabic"/>
          <w:sz w:val="24"/>
          <w:szCs w:val="24"/>
          <w:rtl/>
        </w:rPr>
        <w:t xml:space="preserve"> </w:t>
      </w:r>
      <w:r w:rsidRPr="005D59A7">
        <w:rPr>
          <w:rFonts w:ascii="T" w:hAnsi="T" w:cs="Simplified Arabic"/>
          <w:sz w:val="24"/>
          <w:szCs w:val="24"/>
          <w:rtl/>
        </w:rPr>
        <w:t>التي</w:t>
      </w:r>
      <w:r w:rsidR="009737DA" w:rsidRPr="005D59A7">
        <w:rPr>
          <w:rFonts w:ascii="T" w:hAnsi="T" w:cs="Simplified Arabic"/>
          <w:sz w:val="24"/>
          <w:szCs w:val="24"/>
          <w:rtl/>
        </w:rPr>
        <w:t xml:space="preserve"> </w:t>
      </w:r>
      <w:r w:rsidRPr="005D59A7">
        <w:rPr>
          <w:rFonts w:ascii="T" w:hAnsi="T" w:cs="Simplified Arabic"/>
          <w:sz w:val="24"/>
          <w:szCs w:val="24"/>
          <w:rtl/>
        </w:rPr>
        <w:t>يتحملها</w:t>
      </w:r>
      <w:r w:rsidR="009737DA" w:rsidRPr="005D59A7">
        <w:rPr>
          <w:rFonts w:ascii="T" w:hAnsi="T" w:cs="Simplified Arabic"/>
          <w:sz w:val="24"/>
          <w:szCs w:val="24"/>
          <w:rtl/>
        </w:rPr>
        <w:t xml:space="preserve"> </w:t>
      </w:r>
      <w:r w:rsidRPr="005D59A7">
        <w:rPr>
          <w:rFonts w:ascii="T" w:hAnsi="T" w:cs="Simplified Arabic"/>
          <w:sz w:val="24"/>
          <w:szCs w:val="24"/>
          <w:rtl/>
        </w:rPr>
        <w:t>الاقتصاد</w:t>
      </w:r>
      <w:r w:rsidR="009737DA" w:rsidRPr="005D59A7">
        <w:rPr>
          <w:rFonts w:ascii="T" w:hAnsi="T" w:cs="Simplified Arabic"/>
          <w:sz w:val="24"/>
          <w:szCs w:val="24"/>
          <w:rtl/>
        </w:rPr>
        <w:t xml:space="preserve"> </w:t>
      </w:r>
      <w:r w:rsidRPr="005D59A7">
        <w:rPr>
          <w:rFonts w:ascii="T" w:hAnsi="T" w:cs="Simplified Arabic"/>
          <w:sz w:val="24"/>
          <w:szCs w:val="24"/>
          <w:rtl/>
        </w:rPr>
        <w:t>السعودي</w:t>
      </w:r>
      <w:r w:rsidR="009737DA" w:rsidRPr="005D59A7">
        <w:rPr>
          <w:rFonts w:ascii="T" w:hAnsi="T" w:cs="Simplified Arabic"/>
          <w:sz w:val="24"/>
          <w:szCs w:val="24"/>
          <w:rtl/>
        </w:rPr>
        <w:t xml:space="preserve"> </w:t>
      </w:r>
      <w:r w:rsidRPr="005D59A7">
        <w:rPr>
          <w:rFonts w:ascii="T" w:hAnsi="T" w:cs="Simplified Arabic"/>
          <w:sz w:val="24"/>
          <w:szCs w:val="24"/>
          <w:rtl/>
        </w:rPr>
        <w:t>لمعالجة</w:t>
      </w:r>
      <w:r w:rsidR="009737DA" w:rsidRPr="005D59A7">
        <w:rPr>
          <w:rFonts w:ascii="T" w:hAnsi="T" w:cs="Simplified Arabic"/>
          <w:sz w:val="24"/>
          <w:szCs w:val="24"/>
          <w:rtl/>
        </w:rPr>
        <w:t xml:space="preserve"> </w:t>
      </w:r>
      <w:r w:rsidRPr="005D59A7">
        <w:rPr>
          <w:rFonts w:ascii="T" w:hAnsi="T" w:cs="Simplified Arabic"/>
          <w:sz w:val="24"/>
          <w:szCs w:val="24"/>
          <w:rtl/>
        </w:rPr>
        <w:t>مياه</w:t>
      </w:r>
      <w:r w:rsidR="009737DA" w:rsidRPr="005D59A7">
        <w:rPr>
          <w:rFonts w:ascii="T" w:hAnsi="T" w:cs="Simplified Arabic"/>
          <w:sz w:val="24"/>
          <w:szCs w:val="24"/>
          <w:rtl/>
        </w:rPr>
        <w:t xml:space="preserve"> </w:t>
      </w:r>
      <w:r w:rsidRPr="005D59A7">
        <w:rPr>
          <w:rFonts w:ascii="T" w:hAnsi="T" w:cs="Simplified Arabic"/>
          <w:sz w:val="24"/>
          <w:szCs w:val="24"/>
          <w:rtl/>
        </w:rPr>
        <w:t>الصرف</w:t>
      </w:r>
      <w:r w:rsidR="009737DA" w:rsidRPr="005D59A7">
        <w:rPr>
          <w:rFonts w:ascii="T" w:hAnsi="T" w:cs="Simplified Arabic"/>
          <w:sz w:val="24"/>
          <w:szCs w:val="24"/>
          <w:rtl/>
        </w:rPr>
        <w:t xml:space="preserve"> </w:t>
      </w:r>
      <w:r w:rsidRPr="005D59A7">
        <w:rPr>
          <w:rFonts w:ascii="T" w:hAnsi="T" w:cs="Simplified Arabic"/>
          <w:sz w:val="24"/>
          <w:szCs w:val="24"/>
          <w:rtl/>
        </w:rPr>
        <w:t>الصحي 658.67 مليون</w:t>
      </w:r>
      <w:r w:rsidR="009737DA" w:rsidRPr="005D59A7">
        <w:rPr>
          <w:rFonts w:ascii="T" w:hAnsi="T" w:cs="Simplified Arabic"/>
          <w:sz w:val="24"/>
          <w:szCs w:val="24"/>
          <w:rtl/>
        </w:rPr>
        <w:t xml:space="preserve"> </w:t>
      </w:r>
      <w:r w:rsidRPr="005D59A7">
        <w:rPr>
          <w:rFonts w:ascii="T" w:hAnsi="T" w:cs="Simplified Arabic"/>
          <w:sz w:val="24"/>
          <w:szCs w:val="24"/>
          <w:rtl/>
        </w:rPr>
        <w:t>دولار</w:t>
      </w:r>
      <w:r w:rsidR="009737DA" w:rsidRPr="005D59A7">
        <w:rPr>
          <w:rFonts w:ascii="T" w:hAnsi="T" w:cs="Simplified Arabic"/>
          <w:sz w:val="24"/>
          <w:szCs w:val="24"/>
          <w:rtl/>
        </w:rPr>
        <w:t xml:space="preserve"> </w:t>
      </w:r>
      <w:r w:rsidRPr="005D59A7">
        <w:rPr>
          <w:rFonts w:ascii="T" w:hAnsi="T" w:cs="Simplified Arabic"/>
          <w:sz w:val="24"/>
          <w:szCs w:val="24"/>
          <w:rtl/>
        </w:rPr>
        <w:t>أمريكي. شكلت</w:t>
      </w:r>
      <w:r w:rsidR="009737DA" w:rsidRPr="005D59A7">
        <w:rPr>
          <w:rFonts w:ascii="T" w:hAnsi="T" w:cs="Simplified Arabic"/>
          <w:sz w:val="24"/>
          <w:szCs w:val="24"/>
          <w:rtl/>
        </w:rPr>
        <w:t xml:space="preserve"> </w:t>
      </w:r>
      <w:r w:rsidRPr="005D59A7">
        <w:rPr>
          <w:rFonts w:ascii="T" w:hAnsi="T" w:cs="Simplified Arabic"/>
          <w:sz w:val="24"/>
          <w:szCs w:val="24"/>
          <w:rtl/>
        </w:rPr>
        <w:t>التكاليف</w:t>
      </w:r>
      <w:r w:rsidR="009737DA" w:rsidRPr="005D59A7">
        <w:rPr>
          <w:rFonts w:ascii="T" w:hAnsi="T" w:cs="Simplified Arabic"/>
          <w:sz w:val="24"/>
          <w:szCs w:val="24"/>
          <w:rtl/>
        </w:rPr>
        <w:t xml:space="preserve"> </w:t>
      </w:r>
      <w:r w:rsidRPr="005D59A7">
        <w:rPr>
          <w:rFonts w:ascii="T" w:hAnsi="T" w:cs="Simplified Arabic"/>
          <w:sz w:val="24"/>
          <w:szCs w:val="24"/>
          <w:rtl/>
        </w:rPr>
        <w:t>المباشرة 75.5% من</w:t>
      </w:r>
      <w:r w:rsidR="009737DA" w:rsidRPr="005D59A7">
        <w:rPr>
          <w:rFonts w:ascii="T" w:hAnsi="T" w:cs="Simplified Arabic"/>
          <w:sz w:val="24"/>
          <w:szCs w:val="24"/>
          <w:rtl/>
        </w:rPr>
        <w:t xml:space="preserve"> </w:t>
      </w:r>
      <w:r w:rsidRPr="005D59A7">
        <w:rPr>
          <w:rFonts w:ascii="T" w:hAnsi="T" w:cs="Simplified Arabic"/>
          <w:sz w:val="24"/>
          <w:szCs w:val="24"/>
          <w:rtl/>
        </w:rPr>
        <w:t>هذا</w:t>
      </w:r>
      <w:r w:rsidR="009737DA" w:rsidRPr="005D59A7">
        <w:rPr>
          <w:rFonts w:ascii="T" w:hAnsi="T" w:cs="Simplified Arabic"/>
          <w:sz w:val="24"/>
          <w:szCs w:val="24"/>
          <w:rtl/>
        </w:rPr>
        <w:t xml:space="preserve"> </w:t>
      </w:r>
      <w:r w:rsidRPr="005D59A7">
        <w:rPr>
          <w:rFonts w:ascii="T" w:hAnsi="T" w:cs="Simplified Arabic"/>
          <w:sz w:val="24"/>
          <w:szCs w:val="24"/>
          <w:rtl/>
        </w:rPr>
        <w:t>الإجمالي،</w:t>
      </w:r>
      <w:r w:rsidR="009737DA" w:rsidRPr="005D59A7">
        <w:rPr>
          <w:rFonts w:ascii="T" w:hAnsi="T" w:cs="Simplified Arabic"/>
          <w:sz w:val="24"/>
          <w:szCs w:val="24"/>
          <w:rtl/>
        </w:rPr>
        <w:t xml:space="preserve"> </w:t>
      </w:r>
      <w:r w:rsidRPr="005D59A7">
        <w:rPr>
          <w:rFonts w:ascii="T" w:hAnsi="T" w:cs="Simplified Arabic"/>
          <w:sz w:val="24"/>
          <w:szCs w:val="24"/>
          <w:rtl/>
        </w:rPr>
        <w:t>بينما</w:t>
      </w:r>
      <w:r w:rsidR="009737DA" w:rsidRPr="005D59A7">
        <w:rPr>
          <w:rFonts w:ascii="T" w:hAnsi="T" w:cs="Simplified Arabic"/>
          <w:sz w:val="24"/>
          <w:szCs w:val="24"/>
          <w:rtl/>
        </w:rPr>
        <w:t xml:space="preserve"> </w:t>
      </w:r>
      <w:r w:rsidRPr="005D59A7">
        <w:rPr>
          <w:rFonts w:ascii="T" w:hAnsi="T" w:cs="Simplified Arabic"/>
          <w:sz w:val="24"/>
          <w:szCs w:val="24"/>
          <w:rtl/>
        </w:rPr>
        <w:t>شكلت</w:t>
      </w:r>
      <w:r w:rsidR="009737DA" w:rsidRPr="005D59A7">
        <w:rPr>
          <w:rFonts w:ascii="T" w:hAnsi="T" w:cs="Simplified Arabic"/>
          <w:sz w:val="24"/>
          <w:szCs w:val="24"/>
          <w:rtl/>
        </w:rPr>
        <w:t xml:space="preserve"> </w:t>
      </w:r>
      <w:r w:rsidRPr="005D59A7">
        <w:rPr>
          <w:rFonts w:ascii="T" w:hAnsi="T" w:cs="Simplified Arabic"/>
          <w:sz w:val="24"/>
          <w:szCs w:val="24"/>
          <w:rtl/>
        </w:rPr>
        <w:t>التكاليف</w:t>
      </w:r>
      <w:r w:rsidR="009737DA" w:rsidRPr="005D59A7">
        <w:rPr>
          <w:rFonts w:ascii="T" w:hAnsi="T" w:cs="Simplified Arabic"/>
          <w:sz w:val="24"/>
          <w:szCs w:val="24"/>
          <w:rtl/>
        </w:rPr>
        <w:t xml:space="preserve"> </w:t>
      </w:r>
      <w:r w:rsidRPr="005D59A7">
        <w:rPr>
          <w:rFonts w:ascii="T" w:hAnsi="T" w:cs="Simplified Arabic"/>
          <w:sz w:val="24"/>
          <w:szCs w:val="24"/>
          <w:rtl/>
        </w:rPr>
        <w:t>غير</w:t>
      </w:r>
      <w:r w:rsidR="009737DA" w:rsidRPr="005D59A7">
        <w:rPr>
          <w:rFonts w:ascii="T" w:hAnsi="T" w:cs="Simplified Arabic"/>
          <w:sz w:val="24"/>
          <w:szCs w:val="24"/>
          <w:rtl/>
        </w:rPr>
        <w:t xml:space="preserve"> </w:t>
      </w:r>
      <w:r w:rsidRPr="005D59A7">
        <w:rPr>
          <w:rFonts w:ascii="T" w:hAnsi="T" w:cs="Simplified Arabic"/>
          <w:sz w:val="24"/>
          <w:szCs w:val="24"/>
          <w:rtl/>
        </w:rPr>
        <w:t>المباشرة</w:t>
      </w:r>
      <w:r w:rsidR="009737DA" w:rsidRPr="005D59A7">
        <w:rPr>
          <w:rFonts w:ascii="T" w:hAnsi="T" w:cs="Simplified Arabic"/>
          <w:sz w:val="24"/>
          <w:szCs w:val="24"/>
          <w:rtl/>
        </w:rPr>
        <w:t xml:space="preserve"> </w:t>
      </w:r>
      <w:r w:rsidRPr="005D59A7">
        <w:rPr>
          <w:rFonts w:ascii="T" w:hAnsi="T" w:cs="Simplified Arabic"/>
          <w:sz w:val="24"/>
          <w:szCs w:val="24"/>
          <w:rtl/>
        </w:rPr>
        <w:t xml:space="preserve">نسبة 24.5% المتبقية </w:t>
      </w:r>
      <w:r w:rsidR="00FF0AED" w:rsidRPr="005D59A7">
        <w:rPr>
          <w:rFonts w:ascii="T" w:hAnsi="T" w:cs="Simplified Arabic"/>
          <w:sz w:val="24"/>
          <w:szCs w:val="24"/>
        </w:rPr>
        <w:t>(Dawoud, et al , 2022)</w:t>
      </w:r>
    </w:p>
    <w:p w14:paraId="75D3433E" w14:textId="77777777" w:rsidR="00210FA3" w:rsidRPr="005D59A7" w:rsidRDefault="00210FA3" w:rsidP="000D16AD">
      <w:pPr>
        <w:pStyle w:val="ListParagraph"/>
        <w:bidi/>
        <w:spacing w:line="360" w:lineRule="auto"/>
        <w:ind w:left="84" w:firstLine="720"/>
        <w:jc w:val="both"/>
        <w:rPr>
          <w:rFonts w:ascii="T" w:hAnsi="T" w:cs="Simplified Arabic"/>
          <w:sz w:val="24"/>
          <w:szCs w:val="24"/>
        </w:rPr>
      </w:pPr>
      <w:r w:rsidRPr="005D59A7">
        <w:rPr>
          <w:rFonts w:ascii="T" w:hAnsi="T" w:cs="Simplified Arabic"/>
          <w:sz w:val="24"/>
          <w:szCs w:val="24"/>
          <w:rtl/>
        </w:rPr>
        <w:t>الآثار</w:t>
      </w:r>
      <w:r w:rsidR="00665475" w:rsidRPr="005D59A7">
        <w:rPr>
          <w:rFonts w:ascii="T" w:hAnsi="T" w:cs="Simplified Arabic"/>
          <w:sz w:val="24"/>
          <w:szCs w:val="24"/>
        </w:rPr>
        <w:t xml:space="preserve"> </w:t>
      </w:r>
      <w:r w:rsidRPr="005D59A7">
        <w:rPr>
          <w:rFonts w:ascii="T" w:hAnsi="T" w:cs="Simplified Arabic"/>
          <w:sz w:val="24"/>
          <w:szCs w:val="24"/>
          <w:rtl/>
        </w:rPr>
        <w:t>الصحية: يؤثر</w:t>
      </w:r>
      <w:r w:rsidR="00665475" w:rsidRPr="005D59A7">
        <w:rPr>
          <w:rFonts w:ascii="T" w:hAnsi="T" w:cs="Simplified Arabic"/>
          <w:sz w:val="24"/>
          <w:szCs w:val="24"/>
        </w:rPr>
        <w:t xml:space="preserve"> </w:t>
      </w:r>
      <w:r w:rsidRPr="005D59A7">
        <w:rPr>
          <w:rFonts w:ascii="T" w:hAnsi="T" w:cs="Simplified Arabic"/>
          <w:sz w:val="24"/>
          <w:szCs w:val="24"/>
          <w:rtl/>
        </w:rPr>
        <w:t>التدهور</w:t>
      </w:r>
      <w:r w:rsidR="00665475" w:rsidRPr="005D59A7">
        <w:rPr>
          <w:rFonts w:ascii="T" w:hAnsi="T" w:cs="Simplified Arabic"/>
          <w:sz w:val="24"/>
          <w:szCs w:val="24"/>
        </w:rPr>
        <w:t xml:space="preserve"> </w:t>
      </w:r>
      <w:r w:rsidRPr="005D59A7">
        <w:rPr>
          <w:rFonts w:ascii="T" w:hAnsi="T" w:cs="Simplified Arabic"/>
          <w:sz w:val="24"/>
          <w:szCs w:val="24"/>
          <w:rtl/>
        </w:rPr>
        <w:t>البيئي،</w:t>
      </w:r>
      <w:r w:rsidR="00665475" w:rsidRPr="005D59A7">
        <w:rPr>
          <w:rFonts w:ascii="T" w:hAnsi="T" w:cs="Simplified Arabic"/>
          <w:sz w:val="24"/>
          <w:szCs w:val="24"/>
        </w:rPr>
        <w:t xml:space="preserve"> </w:t>
      </w:r>
      <w:r w:rsidRPr="005D59A7">
        <w:rPr>
          <w:rFonts w:ascii="T" w:hAnsi="T" w:cs="Simplified Arabic"/>
          <w:sz w:val="24"/>
          <w:szCs w:val="24"/>
          <w:rtl/>
        </w:rPr>
        <w:t>وخاصة</w:t>
      </w:r>
      <w:r w:rsidR="00665475" w:rsidRPr="005D59A7">
        <w:rPr>
          <w:rFonts w:ascii="T" w:hAnsi="T" w:cs="Simplified Arabic"/>
          <w:sz w:val="24"/>
          <w:szCs w:val="24"/>
        </w:rPr>
        <w:t xml:space="preserve"> </w:t>
      </w:r>
      <w:r w:rsidRPr="005D59A7">
        <w:rPr>
          <w:rFonts w:ascii="T" w:hAnsi="T" w:cs="Simplified Arabic"/>
          <w:sz w:val="24"/>
          <w:szCs w:val="24"/>
          <w:rtl/>
        </w:rPr>
        <w:t>تلوث</w:t>
      </w:r>
      <w:r w:rsidR="00665475" w:rsidRPr="005D59A7">
        <w:rPr>
          <w:rFonts w:ascii="T" w:hAnsi="T" w:cs="Simplified Arabic"/>
          <w:sz w:val="24"/>
          <w:szCs w:val="24"/>
        </w:rPr>
        <w:t xml:space="preserve"> </w:t>
      </w:r>
      <w:r w:rsidRPr="005D59A7">
        <w:rPr>
          <w:rFonts w:ascii="T" w:hAnsi="T" w:cs="Simplified Arabic"/>
          <w:sz w:val="24"/>
          <w:szCs w:val="24"/>
          <w:rtl/>
        </w:rPr>
        <w:t>الهواء</w:t>
      </w:r>
      <w:r w:rsidR="00665475" w:rsidRPr="005D59A7">
        <w:rPr>
          <w:rFonts w:ascii="T" w:hAnsi="T" w:cs="Simplified Arabic"/>
          <w:sz w:val="24"/>
          <w:szCs w:val="24"/>
        </w:rPr>
        <w:t xml:space="preserve"> </w:t>
      </w:r>
      <w:r w:rsidRPr="005D59A7">
        <w:rPr>
          <w:rFonts w:ascii="T" w:hAnsi="T" w:cs="Simplified Arabic"/>
          <w:sz w:val="24"/>
          <w:szCs w:val="24"/>
          <w:rtl/>
        </w:rPr>
        <w:t>والماء،</w:t>
      </w:r>
      <w:r w:rsidR="00665475" w:rsidRPr="005D59A7">
        <w:rPr>
          <w:rFonts w:ascii="T" w:hAnsi="T" w:cs="Simplified Arabic"/>
          <w:sz w:val="24"/>
          <w:szCs w:val="24"/>
        </w:rPr>
        <w:t xml:space="preserve"> </w:t>
      </w:r>
      <w:r w:rsidRPr="005D59A7">
        <w:rPr>
          <w:rFonts w:ascii="T" w:hAnsi="T" w:cs="Simplified Arabic"/>
          <w:sz w:val="24"/>
          <w:szCs w:val="24"/>
          <w:rtl/>
        </w:rPr>
        <w:t>بشكل</w:t>
      </w:r>
      <w:r w:rsidR="00665475" w:rsidRPr="005D59A7">
        <w:rPr>
          <w:rFonts w:ascii="T" w:hAnsi="T" w:cs="Simplified Arabic"/>
          <w:sz w:val="24"/>
          <w:szCs w:val="24"/>
        </w:rPr>
        <w:t xml:space="preserve"> </w:t>
      </w:r>
      <w:r w:rsidRPr="005D59A7">
        <w:rPr>
          <w:rFonts w:ascii="T" w:hAnsi="T" w:cs="Simplified Arabic"/>
          <w:sz w:val="24"/>
          <w:szCs w:val="24"/>
          <w:rtl/>
        </w:rPr>
        <w:t>مباشر</w:t>
      </w:r>
      <w:r w:rsidR="00665475" w:rsidRPr="005D59A7">
        <w:rPr>
          <w:rFonts w:ascii="T" w:hAnsi="T" w:cs="Simplified Arabic"/>
          <w:sz w:val="24"/>
          <w:szCs w:val="24"/>
        </w:rPr>
        <w:t xml:space="preserve"> </w:t>
      </w:r>
      <w:r w:rsidRPr="005D59A7">
        <w:rPr>
          <w:rFonts w:ascii="T" w:hAnsi="T" w:cs="Simplified Arabic"/>
          <w:sz w:val="24"/>
          <w:szCs w:val="24"/>
          <w:rtl/>
        </w:rPr>
        <w:t>على</w:t>
      </w:r>
      <w:r w:rsidR="00665475" w:rsidRPr="005D59A7">
        <w:rPr>
          <w:rFonts w:ascii="T" w:hAnsi="T" w:cs="Simplified Arabic"/>
          <w:sz w:val="24"/>
          <w:szCs w:val="24"/>
        </w:rPr>
        <w:t xml:space="preserve"> </w:t>
      </w:r>
      <w:r w:rsidRPr="005D59A7">
        <w:rPr>
          <w:rFonts w:ascii="T" w:hAnsi="T" w:cs="Simplified Arabic"/>
          <w:sz w:val="24"/>
          <w:szCs w:val="24"/>
          <w:rtl/>
        </w:rPr>
        <w:t>الصحة</w:t>
      </w:r>
      <w:r w:rsidR="00665475" w:rsidRPr="005D59A7">
        <w:rPr>
          <w:rFonts w:ascii="T" w:hAnsi="T" w:cs="Simplified Arabic"/>
          <w:sz w:val="24"/>
          <w:szCs w:val="24"/>
        </w:rPr>
        <w:t xml:space="preserve"> </w:t>
      </w:r>
      <w:r w:rsidRPr="005D59A7">
        <w:rPr>
          <w:rFonts w:ascii="T" w:hAnsi="T" w:cs="Simplified Arabic"/>
          <w:sz w:val="24"/>
          <w:szCs w:val="24"/>
          <w:rtl/>
        </w:rPr>
        <w:t>العامة. يؤدي</w:t>
      </w:r>
      <w:r w:rsidR="00665475" w:rsidRPr="005D59A7">
        <w:rPr>
          <w:rFonts w:ascii="T" w:hAnsi="T" w:cs="Simplified Arabic"/>
          <w:sz w:val="24"/>
          <w:szCs w:val="24"/>
        </w:rPr>
        <w:t xml:space="preserve"> </w:t>
      </w:r>
      <w:r w:rsidRPr="005D59A7">
        <w:rPr>
          <w:rFonts w:ascii="T" w:hAnsi="T" w:cs="Simplified Arabic"/>
          <w:sz w:val="24"/>
          <w:szCs w:val="24"/>
          <w:rtl/>
        </w:rPr>
        <w:t>هذا</w:t>
      </w:r>
      <w:r w:rsidR="00665475" w:rsidRPr="005D59A7">
        <w:rPr>
          <w:rFonts w:ascii="T" w:hAnsi="T" w:cs="Simplified Arabic"/>
          <w:sz w:val="24"/>
          <w:szCs w:val="24"/>
        </w:rPr>
        <w:t xml:space="preserve"> </w:t>
      </w:r>
      <w:r w:rsidRPr="005D59A7">
        <w:rPr>
          <w:rFonts w:ascii="T" w:hAnsi="T" w:cs="Simplified Arabic"/>
          <w:sz w:val="24"/>
          <w:szCs w:val="24"/>
          <w:rtl/>
        </w:rPr>
        <w:t>إلى</w:t>
      </w:r>
      <w:r w:rsidR="00665475" w:rsidRPr="005D59A7">
        <w:rPr>
          <w:rFonts w:ascii="T" w:hAnsi="T" w:cs="Simplified Arabic"/>
          <w:sz w:val="24"/>
          <w:szCs w:val="24"/>
        </w:rPr>
        <w:t xml:space="preserve"> </w:t>
      </w:r>
      <w:r w:rsidRPr="005D59A7">
        <w:rPr>
          <w:rFonts w:ascii="T" w:hAnsi="T" w:cs="Simplified Arabic"/>
          <w:sz w:val="24"/>
          <w:szCs w:val="24"/>
          <w:rtl/>
        </w:rPr>
        <w:t>زيادة</w:t>
      </w:r>
      <w:r w:rsidR="00665475" w:rsidRPr="005D59A7">
        <w:rPr>
          <w:rFonts w:ascii="T" w:hAnsi="T" w:cs="Simplified Arabic"/>
          <w:sz w:val="24"/>
          <w:szCs w:val="24"/>
        </w:rPr>
        <w:t xml:space="preserve"> </w:t>
      </w:r>
      <w:r w:rsidRPr="005D59A7">
        <w:rPr>
          <w:rFonts w:ascii="T" w:hAnsi="T" w:cs="Simplified Arabic"/>
          <w:sz w:val="24"/>
          <w:szCs w:val="24"/>
          <w:rtl/>
        </w:rPr>
        <w:t>تكاليف</w:t>
      </w:r>
      <w:r w:rsidR="00665475" w:rsidRPr="005D59A7">
        <w:rPr>
          <w:rFonts w:ascii="T" w:hAnsi="T" w:cs="Simplified Arabic"/>
          <w:sz w:val="24"/>
          <w:szCs w:val="24"/>
        </w:rPr>
        <w:t xml:space="preserve"> </w:t>
      </w:r>
      <w:r w:rsidRPr="005D59A7">
        <w:rPr>
          <w:rFonts w:ascii="T" w:hAnsi="T" w:cs="Simplified Arabic"/>
          <w:sz w:val="24"/>
          <w:szCs w:val="24"/>
          <w:rtl/>
        </w:rPr>
        <w:t>الرعاية</w:t>
      </w:r>
      <w:r w:rsidR="00665475" w:rsidRPr="005D59A7">
        <w:rPr>
          <w:rFonts w:ascii="T" w:hAnsi="T" w:cs="Simplified Arabic"/>
          <w:sz w:val="24"/>
          <w:szCs w:val="24"/>
        </w:rPr>
        <w:t xml:space="preserve"> </w:t>
      </w:r>
      <w:r w:rsidRPr="005D59A7">
        <w:rPr>
          <w:rFonts w:ascii="T" w:hAnsi="T" w:cs="Simplified Arabic"/>
          <w:sz w:val="24"/>
          <w:szCs w:val="24"/>
          <w:rtl/>
        </w:rPr>
        <w:t>الصحية،</w:t>
      </w:r>
      <w:r w:rsidR="00665475" w:rsidRPr="005D59A7">
        <w:rPr>
          <w:rFonts w:ascii="T" w:hAnsi="T" w:cs="Simplified Arabic"/>
          <w:sz w:val="24"/>
          <w:szCs w:val="24"/>
        </w:rPr>
        <w:t xml:space="preserve"> </w:t>
      </w:r>
      <w:r w:rsidRPr="005D59A7">
        <w:rPr>
          <w:rFonts w:ascii="T" w:hAnsi="T" w:cs="Simplified Arabic"/>
          <w:sz w:val="24"/>
          <w:szCs w:val="24"/>
          <w:rtl/>
        </w:rPr>
        <w:t>وانخفاض</w:t>
      </w:r>
      <w:r w:rsidR="00665475" w:rsidRPr="005D59A7">
        <w:rPr>
          <w:rFonts w:ascii="T" w:hAnsi="T" w:cs="Simplified Arabic"/>
          <w:sz w:val="24"/>
          <w:szCs w:val="24"/>
        </w:rPr>
        <w:t xml:space="preserve"> </w:t>
      </w:r>
      <w:r w:rsidRPr="005D59A7">
        <w:rPr>
          <w:rFonts w:ascii="T" w:hAnsi="T" w:cs="Simplified Arabic"/>
          <w:sz w:val="24"/>
          <w:szCs w:val="24"/>
          <w:rtl/>
        </w:rPr>
        <w:t>الإنتاجية</w:t>
      </w:r>
      <w:r w:rsidR="00665475" w:rsidRPr="005D59A7">
        <w:rPr>
          <w:rFonts w:ascii="T" w:hAnsi="T" w:cs="Simplified Arabic"/>
          <w:sz w:val="24"/>
          <w:szCs w:val="24"/>
        </w:rPr>
        <w:t xml:space="preserve"> </w:t>
      </w:r>
      <w:r w:rsidRPr="005D59A7">
        <w:rPr>
          <w:rFonts w:ascii="T" w:hAnsi="T" w:cs="Simplified Arabic"/>
          <w:sz w:val="24"/>
          <w:szCs w:val="24"/>
          <w:rtl/>
        </w:rPr>
        <w:t>بسبب</w:t>
      </w:r>
      <w:r w:rsidR="00665475" w:rsidRPr="005D59A7">
        <w:rPr>
          <w:rFonts w:ascii="T" w:hAnsi="T" w:cs="Simplified Arabic"/>
          <w:sz w:val="24"/>
          <w:szCs w:val="24"/>
        </w:rPr>
        <w:t xml:space="preserve"> </w:t>
      </w:r>
      <w:r w:rsidRPr="005D59A7">
        <w:rPr>
          <w:rFonts w:ascii="T" w:hAnsi="T" w:cs="Simplified Arabic"/>
          <w:sz w:val="24"/>
          <w:szCs w:val="24"/>
          <w:rtl/>
        </w:rPr>
        <w:t>الأمراض،</w:t>
      </w:r>
      <w:r w:rsidR="00665475" w:rsidRPr="005D59A7">
        <w:rPr>
          <w:rFonts w:ascii="T" w:hAnsi="T" w:cs="Simplified Arabic"/>
          <w:sz w:val="24"/>
          <w:szCs w:val="24"/>
        </w:rPr>
        <w:t xml:space="preserve"> </w:t>
      </w:r>
      <w:r w:rsidRPr="005D59A7">
        <w:rPr>
          <w:rFonts w:ascii="T" w:hAnsi="T" w:cs="Simplified Arabic"/>
          <w:sz w:val="24"/>
          <w:szCs w:val="24"/>
          <w:rtl/>
        </w:rPr>
        <w:t>وارتفاع</w:t>
      </w:r>
      <w:r w:rsidR="00665475" w:rsidRPr="005D59A7">
        <w:rPr>
          <w:rFonts w:ascii="T" w:hAnsi="T" w:cs="Simplified Arabic"/>
          <w:sz w:val="24"/>
          <w:szCs w:val="24"/>
        </w:rPr>
        <w:t xml:space="preserve"> </w:t>
      </w:r>
      <w:r w:rsidRPr="005D59A7">
        <w:rPr>
          <w:rFonts w:ascii="T" w:hAnsi="T" w:cs="Simplified Arabic"/>
          <w:sz w:val="24"/>
          <w:szCs w:val="24"/>
          <w:rtl/>
        </w:rPr>
        <w:t>معدل</w:t>
      </w:r>
      <w:r w:rsidR="00665475" w:rsidRPr="005D59A7">
        <w:rPr>
          <w:rFonts w:ascii="T" w:hAnsi="T" w:cs="Simplified Arabic"/>
          <w:sz w:val="24"/>
          <w:szCs w:val="24"/>
        </w:rPr>
        <w:t xml:space="preserve"> </w:t>
      </w:r>
      <w:r w:rsidRPr="005D59A7">
        <w:rPr>
          <w:rFonts w:ascii="T" w:hAnsi="T" w:cs="Simplified Arabic"/>
          <w:sz w:val="24"/>
          <w:szCs w:val="24"/>
          <w:rtl/>
        </w:rPr>
        <w:t>الإصابة</w:t>
      </w:r>
      <w:r w:rsidR="00665475" w:rsidRPr="005D59A7">
        <w:rPr>
          <w:rFonts w:ascii="T" w:hAnsi="T" w:cs="Simplified Arabic"/>
          <w:sz w:val="24"/>
          <w:szCs w:val="24"/>
        </w:rPr>
        <w:t xml:space="preserve"> </w:t>
      </w:r>
      <w:r w:rsidRPr="005D59A7">
        <w:rPr>
          <w:rFonts w:ascii="T" w:hAnsi="T" w:cs="Simplified Arabic"/>
          <w:sz w:val="24"/>
          <w:szCs w:val="24"/>
          <w:rtl/>
        </w:rPr>
        <w:t>بأمراض</w:t>
      </w:r>
      <w:r w:rsidR="00665475" w:rsidRPr="005D59A7">
        <w:rPr>
          <w:rFonts w:ascii="T" w:hAnsi="T" w:cs="Simplified Arabic"/>
          <w:sz w:val="24"/>
          <w:szCs w:val="24"/>
        </w:rPr>
        <w:t xml:space="preserve"> </w:t>
      </w:r>
      <w:r w:rsidRPr="005D59A7">
        <w:rPr>
          <w:rFonts w:ascii="T" w:hAnsi="T" w:cs="Simplified Arabic"/>
          <w:sz w:val="24"/>
          <w:szCs w:val="24"/>
          <w:rtl/>
        </w:rPr>
        <w:t>مثل</w:t>
      </w:r>
      <w:r w:rsidR="00665475" w:rsidRPr="005D59A7">
        <w:rPr>
          <w:rFonts w:ascii="T" w:hAnsi="T" w:cs="Simplified Arabic"/>
          <w:sz w:val="24"/>
          <w:szCs w:val="24"/>
        </w:rPr>
        <w:t xml:space="preserve"> </w:t>
      </w:r>
      <w:r w:rsidRPr="005D59A7">
        <w:rPr>
          <w:rFonts w:ascii="T" w:hAnsi="T" w:cs="Simplified Arabic"/>
          <w:sz w:val="24"/>
          <w:szCs w:val="24"/>
          <w:rtl/>
        </w:rPr>
        <w:t>أمراض</w:t>
      </w:r>
      <w:r w:rsidR="00665475" w:rsidRPr="005D59A7">
        <w:rPr>
          <w:rFonts w:ascii="T" w:hAnsi="T" w:cs="Simplified Arabic"/>
          <w:sz w:val="24"/>
          <w:szCs w:val="24"/>
        </w:rPr>
        <w:t xml:space="preserve"> </w:t>
      </w:r>
      <w:r w:rsidRPr="005D59A7">
        <w:rPr>
          <w:rFonts w:ascii="T" w:hAnsi="T" w:cs="Simplified Arabic"/>
          <w:sz w:val="24"/>
          <w:szCs w:val="24"/>
          <w:rtl/>
        </w:rPr>
        <w:t>الجهاز</w:t>
      </w:r>
      <w:r w:rsidR="00665475" w:rsidRPr="005D59A7">
        <w:rPr>
          <w:rFonts w:ascii="T" w:hAnsi="T" w:cs="Simplified Arabic"/>
          <w:sz w:val="24"/>
          <w:szCs w:val="24"/>
        </w:rPr>
        <w:t xml:space="preserve"> </w:t>
      </w:r>
      <w:r w:rsidRPr="005D59A7">
        <w:rPr>
          <w:rFonts w:ascii="T" w:hAnsi="T" w:cs="Simplified Arabic"/>
          <w:sz w:val="24"/>
          <w:szCs w:val="24"/>
          <w:rtl/>
        </w:rPr>
        <w:t>التنفسي</w:t>
      </w:r>
      <w:r w:rsidR="00665475" w:rsidRPr="005D59A7">
        <w:rPr>
          <w:rFonts w:ascii="T" w:hAnsi="T" w:cs="Simplified Arabic"/>
          <w:sz w:val="24"/>
          <w:szCs w:val="24"/>
        </w:rPr>
        <w:t xml:space="preserve"> </w:t>
      </w:r>
      <w:r w:rsidRPr="005D59A7">
        <w:rPr>
          <w:rFonts w:ascii="T" w:hAnsi="T" w:cs="Simplified Arabic"/>
          <w:sz w:val="24"/>
          <w:szCs w:val="24"/>
          <w:rtl/>
        </w:rPr>
        <w:t>والسرطان (</w:t>
      </w:r>
      <w:r w:rsidRPr="005D59A7">
        <w:rPr>
          <w:rFonts w:ascii="T" w:hAnsi="T" w:cs="Simplified Arabic"/>
          <w:sz w:val="24"/>
          <w:szCs w:val="24"/>
        </w:rPr>
        <w:t>WHO, 2024</w:t>
      </w:r>
      <w:r w:rsidRPr="005D59A7">
        <w:rPr>
          <w:rFonts w:ascii="T" w:hAnsi="T" w:cs="Simplified Arabic"/>
          <w:sz w:val="24"/>
          <w:szCs w:val="24"/>
          <w:rtl/>
        </w:rPr>
        <w:t>).</w:t>
      </w:r>
    </w:p>
    <w:p w14:paraId="44C786D4" w14:textId="77777777" w:rsidR="00665475" w:rsidRPr="005D59A7" w:rsidRDefault="00210FA3" w:rsidP="000D16AD">
      <w:pPr>
        <w:pStyle w:val="ListParagraph"/>
        <w:bidi/>
        <w:spacing w:line="360" w:lineRule="auto"/>
        <w:ind w:left="84" w:firstLine="720"/>
        <w:jc w:val="both"/>
        <w:rPr>
          <w:rFonts w:ascii="T" w:hAnsi="T" w:cs="Simplified Arabic"/>
          <w:sz w:val="24"/>
          <w:szCs w:val="24"/>
        </w:rPr>
      </w:pPr>
      <w:r w:rsidRPr="005D59A7">
        <w:rPr>
          <w:rFonts w:ascii="T" w:hAnsi="T" w:cs="Simplified Arabic"/>
          <w:sz w:val="24"/>
          <w:szCs w:val="24"/>
          <w:rtl/>
        </w:rPr>
        <w:t>الاستهلاك</w:t>
      </w:r>
      <w:r w:rsidR="00665475" w:rsidRPr="005D59A7">
        <w:rPr>
          <w:rFonts w:ascii="T" w:hAnsi="T" w:cs="Simplified Arabic"/>
          <w:sz w:val="24"/>
          <w:szCs w:val="24"/>
        </w:rPr>
        <w:t xml:space="preserve"> </w:t>
      </w:r>
      <w:r w:rsidRPr="005D59A7">
        <w:rPr>
          <w:rFonts w:ascii="T" w:hAnsi="T" w:cs="Simplified Arabic"/>
          <w:sz w:val="24"/>
          <w:szCs w:val="24"/>
          <w:rtl/>
        </w:rPr>
        <w:t>غير</w:t>
      </w:r>
      <w:r w:rsidR="00665475" w:rsidRPr="005D59A7">
        <w:rPr>
          <w:rFonts w:ascii="T" w:hAnsi="T" w:cs="Simplified Arabic"/>
          <w:sz w:val="24"/>
          <w:szCs w:val="24"/>
        </w:rPr>
        <w:t xml:space="preserve"> </w:t>
      </w:r>
      <w:r w:rsidRPr="005D59A7">
        <w:rPr>
          <w:rFonts w:ascii="T" w:hAnsi="T" w:cs="Simplified Arabic"/>
          <w:sz w:val="24"/>
          <w:szCs w:val="24"/>
          <w:rtl/>
        </w:rPr>
        <w:t>المستدام</w:t>
      </w:r>
      <w:r w:rsidR="00665475" w:rsidRPr="005D59A7">
        <w:rPr>
          <w:rFonts w:ascii="T" w:hAnsi="T" w:cs="Simplified Arabic"/>
          <w:sz w:val="24"/>
          <w:szCs w:val="24"/>
        </w:rPr>
        <w:t xml:space="preserve"> </w:t>
      </w:r>
      <w:r w:rsidRPr="005D59A7">
        <w:rPr>
          <w:rFonts w:ascii="T" w:hAnsi="T" w:cs="Simplified Arabic"/>
          <w:sz w:val="24"/>
          <w:szCs w:val="24"/>
          <w:rtl/>
        </w:rPr>
        <w:t>للموارد: تُعد</w:t>
      </w:r>
      <w:r w:rsidR="00665475" w:rsidRPr="005D59A7">
        <w:rPr>
          <w:rFonts w:ascii="T" w:hAnsi="T" w:cs="Simplified Arabic"/>
          <w:sz w:val="24"/>
          <w:szCs w:val="24"/>
        </w:rPr>
        <w:t xml:space="preserve"> </w:t>
      </w:r>
      <w:r w:rsidRPr="005D59A7">
        <w:rPr>
          <w:rFonts w:ascii="T" w:hAnsi="T" w:cs="Simplified Arabic"/>
          <w:sz w:val="24"/>
          <w:szCs w:val="24"/>
          <w:rtl/>
        </w:rPr>
        <w:t>المملكة</w:t>
      </w:r>
      <w:r w:rsidR="00665475" w:rsidRPr="005D59A7">
        <w:rPr>
          <w:rFonts w:ascii="T" w:hAnsi="T" w:cs="Simplified Arabic"/>
          <w:sz w:val="24"/>
          <w:szCs w:val="24"/>
        </w:rPr>
        <w:t xml:space="preserve"> </w:t>
      </w:r>
      <w:r w:rsidRPr="005D59A7">
        <w:rPr>
          <w:rFonts w:ascii="T" w:hAnsi="T" w:cs="Simplified Arabic"/>
          <w:sz w:val="24"/>
          <w:szCs w:val="24"/>
          <w:rtl/>
        </w:rPr>
        <w:t>العربية</w:t>
      </w:r>
      <w:r w:rsidR="00665475" w:rsidRPr="005D59A7">
        <w:rPr>
          <w:rFonts w:ascii="T" w:hAnsi="T" w:cs="Simplified Arabic"/>
          <w:sz w:val="24"/>
          <w:szCs w:val="24"/>
        </w:rPr>
        <w:t xml:space="preserve"> </w:t>
      </w:r>
      <w:r w:rsidRPr="005D59A7">
        <w:rPr>
          <w:rFonts w:ascii="T" w:hAnsi="T" w:cs="Simplified Arabic"/>
          <w:sz w:val="24"/>
          <w:szCs w:val="24"/>
          <w:rtl/>
        </w:rPr>
        <w:t>السعودية</w:t>
      </w:r>
      <w:r w:rsidR="00665475" w:rsidRPr="005D59A7">
        <w:rPr>
          <w:rFonts w:ascii="T" w:hAnsi="T" w:cs="Simplified Arabic"/>
          <w:sz w:val="24"/>
          <w:szCs w:val="24"/>
        </w:rPr>
        <w:t xml:space="preserve"> </w:t>
      </w:r>
      <w:r w:rsidRPr="005D59A7">
        <w:rPr>
          <w:rFonts w:ascii="T" w:hAnsi="T" w:cs="Simplified Arabic"/>
          <w:sz w:val="24"/>
          <w:szCs w:val="24"/>
          <w:rtl/>
        </w:rPr>
        <w:t>من</w:t>
      </w:r>
      <w:r w:rsidR="00665475" w:rsidRPr="005D59A7">
        <w:rPr>
          <w:rFonts w:ascii="T" w:hAnsi="T" w:cs="Simplified Arabic"/>
          <w:sz w:val="24"/>
          <w:szCs w:val="24"/>
        </w:rPr>
        <w:t xml:space="preserve"> </w:t>
      </w:r>
      <w:r w:rsidRPr="005D59A7">
        <w:rPr>
          <w:rFonts w:ascii="T" w:hAnsi="T" w:cs="Simplified Arabic"/>
          <w:sz w:val="24"/>
          <w:szCs w:val="24"/>
          <w:rtl/>
        </w:rPr>
        <w:t>أكبر</w:t>
      </w:r>
      <w:r w:rsidR="00665475" w:rsidRPr="005D59A7">
        <w:rPr>
          <w:rFonts w:ascii="T" w:hAnsi="T" w:cs="Simplified Arabic"/>
          <w:sz w:val="24"/>
          <w:szCs w:val="24"/>
        </w:rPr>
        <w:t xml:space="preserve"> </w:t>
      </w:r>
      <w:r w:rsidRPr="005D59A7">
        <w:rPr>
          <w:rFonts w:ascii="T" w:hAnsi="T" w:cs="Simplified Arabic"/>
          <w:sz w:val="24"/>
          <w:szCs w:val="24"/>
          <w:rtl/>
        </w:rPr>
        <w:t>مستهلكي</w:t>
      </w:r>
      <w:r w:rsidR="00665475" w:rsidRPr="005D59A7">
        <w:rPr>
          <w:rFonts w:ascii="T" w:hAnsi="T" w:cs="Simplified Arabic"/>
          <w:sz w:val="24"/>
          <w:szCs w:val="24"/>
        </w:rPr>
        <w:t xml:space="preserve"> </w:t>
      </w:r>
      <w:r w:rsidRPr="005D59A7">
        <w:rPr>
          <w:rFonts w:ascii="T" w:hAnsi="T" w:cs="Simplified Arabic"/>
          <w:sz w:val="24"/>
          <w:szCs w:val="24"/>
          <w:rtl/>
        </w:rPr>
        <w:t>المياه</w:t>
      </w:r>
      <w:r w:rsidR="00665475" w:rsidRPr="005D59A7">
        <w:rPr>
          <w:rFonts w:ascii="T" w:hAnsi="T" w:cs="Simplified Arabic"/>
          <w:sz w:val="24"/>
          <w:szCs w:val="24"/>
        </w:rPr>
        <w:t xml:space="preserve"> </w:t>
      </w:r>
      <w:r w:rsidRPr="005D59A7">
        <w:rPr>
          <w:rFonts w:ascii="T" w:hAnsi="T" w:cs="Simplified Arabic"/>
          <w:sz w:val="24"/>
          <w:szCs w:val="24"/>
          <w:rtl/>
        </w:rPr>
        <w:t>للفرد</w:t>
      </w:r>
      <w:r w:rsidR="00665475" w:rsidRPr="005D59A7">
        <w:rPr>
          <w:rFonts w:ascii="T" w:hAnsi="T" w:cs="Simplified Arabic"/>
          <w:sz w:val="24"/>
          <w:szCs w:val="24"/>
        </w:rPr>
        <w:t xml:space="preserve"> </w:t>
      </w:r>
      <w:r w:rsidRPr="005D59A7">
        <w:rPr>
          <w:rFonts w:ascii="T" w:hAnsi="T" w:cs="Simplified Arabic"/>
          <w:sz w:val="24"/>
          <w:szCs w:val="24"/>
          <w:rtl/>
        </w:rPr>
        <w:t>في</w:t>
      </w:r>
      <w:r w:rsidR="00665475" w:rsidRPr="005D59A7">
        <w:rPr>
          <w:rFonts w:ascii="T" w:hAnsi="T" w:cs="Simplified Arabic"/>
          <w:sz w:val="24"/>
          <w:szCs w:val="24"/>
        </w:rPr>
        <w:t xml:space="preserve"> </w:t>
      </w:r>
      <w:r w:rsidRPr="005D59A7">
        <w:rPr>
          <w:rFonts w:ascii="T" w:hAnsi="T" w:cs="Simplified Arabic"/>
          <w:sz w:val="24"/>
          <w:szCs w:val="24"/>
          <w:rtl/>
        </w:rPr>
        <w:t>العالم،</w:t>
      </w:r>
      <w:r w:rsidR="00665475" w:rsidRPr="005D59A7">
        <w:rPr>
          <w:rFonts w:ascii="T" w:hAnsi="T" w:cs="Simplified Arabic"/>
          <w:sz w:val="24"/>
          <w:szCs w:val="24"/>
        </w:rPr>
        <w:t xml:space="preserve"> </w:t>
      </w:r>
      <w:r w:rsidRPr="005D59A7">
        <w:rPr>
          <w:rFonts w:ascii="T" w:hAnsi="T" w:cs="Simplified Arabic"/>
          <w:sz w:val="24"/>
          <w:szCs w:val="24"/>
          <w:rtl/>
        </w:rPr>
        <w:t>على</w:t>
      </w:r>
      <w:r w:rsidR="00665475" w:rsidRPr="005D59A7">
        <w:rPr>
          <w:rFonts w:ascii="T" w:hAnsi="T" w:cs="Simplified Arabic"/>
          <w:sz w:val="24"/>
          <w:szCs w:val="24"/>
        </w:rPr>
        <w:t xml:space="preserve"> </w:t>
      </w:r>
      <w:r w:rsidRPr="005D59A7">
        <w:rPr>
          <w:rFonts w:ascii="T" w:hAnsi="T" w:cs="Simplified Arabic"/>
          <w:sz w:val="24"/>
          <w:szCs w:val="24"/>
          <w:rtl/>
        </w:rPr>
        <w:t>الرغم</w:t>
      </w:r>
      <w:r w:rsidR="00665475" w:rsidRPr="005D59A7">
        <w:rPr>
          <w:rFonts w:ascii="T" w:hAnsi="T" w:cs="Simplified Arabic"/>
          <w:sz w:val="24"/>
          <w:szCs w:val="24"/>
        </w:rPr>
        <w:t xml:space="preserve"> </w:t>
      </w:r>
      <w:r w:rsidRPr="005D59A7">
        <w:rPr>
          <w:rFonts w:ascii="T" w:hAnsi="T" w:cs="Simplified Arabic"/>
          <w:sz w:val="24"/>
          <w:szCs w:val="24"/>
          <w:rtl/>
        </w:rPr>
        <w:t>من</w:t>
      </w:r>
      <w:r w:rsidR="00665475" w:rsidRPr="005D59A7">
        <w:rPr>
          <w:rFonts w:ascii="T" w:hAnsi="T" w:cs="Simplified Arabic"/>
          <w:sz w:val="24"/>
          <w:szCs w:val="24"/>
        </w:rPr>
        <w:t xml:space="preserve"> </w:t>
      </w:r>
      <w:r w:rsidRPr="005D59A7">
        <w:rPr>
          <w:rFonts w:ascii="T" w:hAnsi="T" w:cs="Simplified Arabic"/>
          <w:sz w:val="24"/>
          <w:szCs w:val="24"/>
          <w:rtl/>
        </w:rPr>
        <w:t>وقوعها</w:t>
      </w:r>
      <w:r w:rsidR="00665475" w:rsidRPr="005D59A7">
        <w:rPr>
          <w:rFonts w:ascii="T" w:hAnsi="T" w:cs="Simplified Arabic"/>
          <w:sz w:val="24"/>
          <w:szCs w:val="24"/>
        </w:rPr>
        <w:t xml:space="preserve"> </w:t>
      </w:r>
      <w:r w:rsidRPr="005D59A7">
        <w:rPr>
          <w:rFonts w:ascii="T" w:hAnsi="T" w:cs="Simplified Arabic"/>
          <w:sz w:val="24"/>
          <w:szCs w:val="24"/>
          <w:rtl/>
        </w:rPr>
        <w:t>في</w:t>
      </w:r>
      <w:r w:rsidR="00665475" w:rsidRPr="005D59A7">
        <w:rPr>
          <w:rFonts w:ascii="T" w:hAnsi="T" w:cs="Simplified Arabic"/>
          <w:sz w:val="24"/>
          <w:szCs w:val="24"/>
        </w:rPr>
        <w:t xml:space="preserve"> </w:t>
      </w:r>
      <w:r w:rsidRPr="005D59A7">
        <w:rPr>
          <w:rFonts w:ascii="T" w:hAnsi="T" w:cs="Simplified Arabic"/>
          <w:sz w:val="24"/>
          <w:szCs w:val="24"/>
          <w:rtl/>
        </w:rPr>
        <w:t>إحدى</w:t>
      </w:r>
      <w:r w:rsidR="00665475" w:rsidRPr="005D59A7">
        <w:rPr>
          <w:rFonts w:ascii="T" w:hAnsi="T" w:cs="Simplified Arabic"/>
          <w:sz w:val="24"/>
          <w:szCs w:val="24"/>
        </w:rPr>
        <w:t xml:space="preserve"> </w:t>
      </w:r>
      <w:r w:rsidRPr="005D59A7">
        <w:rPr>
          <w:rFonts w:ascii="T" w:hAnsi="T" w:cs="Simplified Arabic"/>
          <w:sz w:val="24"/>
          <w:szCs w:val="24"/>
          <w:rtl/>
        </w:rPr>
        <w:t>أكثر</w:t>
      </w:r>
      <w:r w:rsidR="00665475" w:rsidRPr="005D59A7">
        <w:rPr>
          <w:rFonts w:ascii="T" w:hAnsi="T" w:cs="Simplified Arabic"/>
          <w:sz w:val="24"/>
          <w:szCs w:val="24"/>
        </w:rPr>
        <w:t xml:space="preserve"> </w:t>
      </w:r>
      <w:r w:rsidRPr="005D59A7">
        <w:rPr>
          <w:rFonts w:ascii="T" w:hAnsi="T" w:cs="Simplified Arabic"/>
          <w:sz w:val="24"/>
          <w:szCs w:val="24"/>
          <w:rtl/>
        </w:rPr>
        <w:t>المناطق</w:t>
      </w:r>
      <w:r w:rsidR="00665475" w:rsidRPr="005D59A7">
        <w:rPr>
          <w:rFonts w:ascii="T" w:hAnsi="T" w:cs="Simplified Arabic"/>
          <w:sz w:val="24"/>
          <w:szCs w:val="24"/>
        </w:rPr>
        <w:t xml:space="preserve"> </w:t>
      </w:r>
      <w:r w:rsidRPr="005D59A7">
        <w:rPr>
          <w:rFonts w:ascii="T" w:hAnsi="T" w:cs="Simplified Arabic"/>
          <w:sz w:val="24"/>
          <w:szCs w:val="24"/>
          <w:rtl/>
        </w:rPr>
        <w:t>جفافًا. هذا</w:t>
      </w:r>
      <w:r w:rsidR="00665475" w:rsidRPr="005D59A7">
        <w:rPr>
          <w:rFonts w:ascii="T" w:hAnsi="T" w:cs="Simplified Arabic"/>
          <w:sz w:val="24"/>
          <w:szCs w:val="24"/>
        </w:rPr>
        <w:t xml:space="preserve"> </w:t>
      </w:r>
      <w:r w:rsidRPr="005D59A7">
        <w:rPr>
          <w:rFonts w:ascii="T" w:hAnsi="T" w:cs="Simplified Arabic"/>
          <w:sz w:val="24"/>
          <w:szCs w:val="24"/>
          <w:rtl/>
        </w:rPr>
        <w:t>الاعتماد</w:t>
      </w:r>
      <w:r w:rsidR="00665475" w:rsidRPr="005D59A7">
        <w:rPr>
          <w:rFonts w:ascii="T" w:hAnsi="T" w:cs="Simplified Arabic"/>
          <w:sz w:val="24"/>
          <w:szCs w:val="24"/>
        </w:rPr>
        <w:t xml:space="preserve"> </w:t>
      </w:r>
      <w:r w:rsidRPr="005D59A7">
        <w:rPr>
          <w:rFonts w:ascii="T" w:hAnsi="T" w:cs="Simplified Arabic"/>
          <w:sz w:val="24"/>
          <w:szCs w:val="24"/>
          <w:rtl/>
        </w:rPr>
        <w:t>غير</w:t>
      </w:r>
      <w:r w:rsidR="00665475" w:rsidRPr="005D59A7">
        <w:rPr>
          <w:rFonts w:ascii="T" w:hAnsi="T" w:cs="Simplified Arabic"/>
          <w:sz w:val="24"/>
          <w:szCs w:val="24"/>
        </w:rPr>
        <w:t xml:space="preserve"> </w:t>
      </w:r>
      <w:r w:rsidRPr="005D59A7">
        <w:rPr>
          <w:rFonts w:ascii="T" w:hAnsi="T" w:cs="Simplified Arabic"/>
          <w:sz w:val="24"/>
          <w:szCs w:val="24"/>
          <w:rtl/>
        </w:rPr>
        <w:t>المستدام</w:t>
      </w:r>
      <w:r w:rsidR="00665475" w:rsidRPr="005D59A7">
        <w:rPr>
          <w:rFonts w:ascii="T" w:hAnsi="T" w:cs="Simplified Arabic"/>
          <w:sz w:val="24"/>
          <w:szCs w:val="24"/>
        </w:rPr>
        <w:t xml:space="preserve"> </w:t>
      </w:r>
      <w:r w:rsidRPr="005D59A7">
        <w:rPr>
          <w:rFonts w:ascii="T" w:hAnsi="T" w:cs="Simplified Arabic"/>
          <w:sz w:val="24"/>
          <w:szCs w:val="24"/>
          <w:rtl/>
        </w:rPr>
        <w:t>على</w:t>
      </w:r>
      <w:r w:rsidR="00665475" w:rsidRPr="005D59A7">
        <w:rPr>
          <w:rFonts w:ascii="T" w:hAnsi="T" w:cs="Simplified Arabic"/>
          <w:sz w:val="24"/>
          <w:szCs w:val="24"/>
        </w:rPr>
        <w:t xml:space="preserve"> </w:t>
      </w:r>
      <w:r w:rsidRPr="005D59A7">
        <w:rPr>
          <w:rFonts w:ascii="T" w:hAnsi="T" w:cs="Simplified Arabic"/>
          <w:sz w:val="24"/>
          <w:szCs w:val="24"/>
          <w:rtl/>
        </w:rPr>
        <w:t>مصادر</w:t>
      </w:r>
      <w:r w:rsidR="00665475" w:rsidRPr="005D59A7">
        <w:rPr>
          <w:rFonts w:ascii="T" w:hAnsi="T" w:cs="Simplified Arabic"/>
          <w:sz w:val="24"/>
          <w:szCs w:val="24"/>
        </w:rPr>
        <w:t xml:space="preserve"> </w:t>
      </w:r>
      <w:r w:rsidRPr="005D59A7">
        <w:rPr>
          <w:rFonts w:ascii="T" w:hAnsi="T" w:cs="Simplified Arabic"/>
          <w:sz w:val="24"/>
          <w:szCs w:val="24"/>
          <w:rtl/>
        </w:rPr>
        <w:t>المياه</w:t>
      </w:r>
      <w:r w:rsidR="00665475" w:rsidRPr="005D59A7">
        <w:rPr>
          <w:rFonts w:ascii="T" w:hAnsi="T" w:cs="Simplified Arabic"/>
          <w:sz w:val="24"/>
          <w:szCs w:val="24"/>
        </w:rPr>
        <w:t xml:space="preserve"> </w:t>
      </w:r>
      <w:r w:rsidRPr="005D59A7">
        <w:rPr>
          <w:rFonts w:ascii="T" w:hAnsi="T" w:cs="Simplified Arabic"/>
          <w:sz w:val="24"/>
          <w:szCs w:val="24"/>
          <w:rtl/>
        </w:rPr>
        <w:t>المحدودة،</w:t>
      </w:r>
      <w:r w:rsidR="00665475" w:rsidRPr="005D59A7">
        <w:rPr>
          <w:rFonts w:ascii="T" w:hAnsi="T" w:cs="Simplified Arabic"/>
          <w:sz w:val="24"/>
          <w:szCs w:val="24"/>
        </w:rPr>
        <w:t xml:space="preserve"> </w:t>
      </w:r>
      <w:r w:rsidRPr="005D59A7">
        <w:rPr>
          <w:rFonts w:ascii="T" w:hAnsi="T" w:cs="Simplified Arabic"/>
          <w:sz w:val="24"/>
          <w:szCs w:val="24"/>
          <w:rtl/>
        </w:rPr>
        <w:t>والذي</w:t>
      </w:r>
      <w:r w:rsidR="00665475" w:rsidRPr="005D59A7">
        <w:rPr>
          <w:rFonts w:ascii="T" w:hAnsi="T" w:cs="Simplified Arabic"/>
          <w:sz w:val="24"/>
          <w:szCs w:val="24"/>
        </w:rPr>
        <w:t xml:space="preserve"> </w:t>
      </w:r>
      <w:r w:rsidRPr="005D59A7">
        <w:rPr>
          <w:rFonts w:ascii="T" w:hAnsi="T" w:cs="Simplified Arabic"/>
          <w:sz w:val="24"/>
          <w:szCs w:val="24"/>
          <w:rtl/>
        </w:rPr>
        <w:t>يتفاقم</w:t>
      </w:r>
      <w:r w:rsidR="00665475" w:rsidRPr="005D59A7">
        <w:rPr>
          <w:rFonts w:ascii="T" w:hAnsi="T" w:cs="Simplified Arabic"/>
          <w:sz w:val="24"/>
          <w:szCs w:val="24"/>
        </w:rPr>
        <w:t xml:space="preserve"> </w:t>
      </w:r>
      <w:r w:rsidRPr="005D59A7">
        <w:rPr>
          <w:rFonts w:ascii="T" w:hAnsi="T" w:cs="Simplified Arabic"/>
          <w:sz w:val="24"/>
          <w:szCs w:val="24"/>
          <w:rtl/>
        </w:rPr>
        <w:t>بسبب</w:t>
      </w:r>
      <w:r w:rsidR="00665475" w:rsidRPr="005D59A7">
        <w:rPr>
          <w:rFonts w:ascii="T" w:hAnsi="T" w:cs="Simplified Arabic"/>
          <w:sz w:val="24"/>
          <w:szCs w:val="24"/>
        </w:rPr>
        <w:t xml:space="preserve"> </w:t>
      </w:r>
      <w:r w:rsidRPr="005D59A7">
        <w:rPr>
          <w:rFonts w:ascii="T" w:hAnsi="T" w:cs="Simplified Arabic"/>
          <w:sz w:val="24"/>
          <w:szCs w:val="24"/>
          <w:rtl/>
        </w:rPr>
        <w:t>التصحر،</w:t>
      </w:r>
      <w:r w:rsidR="00665475" w:rsidRPr="005D59A7">
        <w:rPr>
          <w:rFonts w:ascii="T" w:hAnsi="T" w:cs="Simplified Arabic"/>
          <w:sz w:val="24"/>
          <w:szCs w:val="24"/>
        </w:rPr>
        <w:t xml:space="preserve"> </w:t>
      </w:r>
      <w:r w:rsidRPr="005D59A7">
        <w:rPr>
          <w:rFonts w:ascii="T" w:hAnsi="T" w:cs="Simplified Arabic"/>
          <w:sz w:val="24"/>
          <w:szCs w:val="24"/>
          <w:rtl/>
        </w:rPr>
        <w:t>يُهدد</w:t>
      </w:r>
      <w:r w:rsidR="00665475" w:rsidRPr="005D59A7">
        <w:rPr>
          <w:rFonts w:ascii="T" w:hAnsi="T" w:cs="Simplified Arabic"/>
          <w:sz w:val="24"/>
          <w:szCs w:val="24"/>
        </w:rPr>
        <w:t xml:space="preserve"> </w:t>
      </w:r>
      <w:r w:rsidRPr="005D59A7">
        <w:rPr>
          <w:rFonts w:ascii="T" w:hAnsi="T" w:cs="Simplified Arabic"/>
          <w:sz w:val="24"/>
          <w:szCs w:val="24"/>
          <w:rtl/>
        </w:rPr>
        <w:t>بشكل</w:t>
      </w:r>
      <w:r w:rsidR="00665475" w:rsidRPr="005D59A7">
        <w:rPr>
          <w:rFonts w:ascii="T" w:hAnsi="T" w:cs="Simplified Arabic"/>
          <w:sz w:val="24"/>
          <w:szCs w:val="24"/>
        </w:rPr>
        <w:t xml:space="preserve"> </w:t>
      </w:r>
      <w:r w:rsidRPr="005D59A7">
        <w:rPr>
          <w:rFonts w:ascii="T" w:hAnsi="T" w:cs="Simplified Arabic"/>
          <w:sz w:val="24"/>
          <w:szCs w:val="24"/>
          <w:rtl/>
        </w:rPr>
        <w:t>أكبر</w:t>
      </w:r>
      <w:r w:rsidR="00665475" w:rsidRPr="005D59A7">
        <w:rPr>
          <w:rFonts w:ascii="T" w:hAnsi="T" w:cs="Simplified Arabic"/>
          <w:sz w:val="24"/>
          <w:szCs w:val="24"/>
        </w:rPr>
        <w:t xml:space="preserve"> </w:t>
      </w:r>
      <w:r w:rsidRPr="005D59A7">
        <w:rPr>
          <w:rFonts w:ascii="T" w:hAnsi="T" w:cs="Simplified Arabic"/>
          <w:sz w:val="24"/>
          <w:szCs w:val="24"/>
          <w:rtl/>
        </w:rPr>
        <w:t>توافر</w:t>
      </w:r>
      <w:r w:rsidR="00665475" w:rsidRPr="005D59A7">
        <w:rPr>
          <w:rFonts w:ascii="T" w:hAnsi="T" w:cs="Simplified Arabic"/>
          <w:sz w:val="24"/>
          <w:szCs w:val="24"/>
        </w:rPr>
        <w:t xml:space="preserve"> </w:t>
      </w:r>
      <w:r w:rsidRPr="005D59A7">
        <w:rPr>
          <w:rFonts w:ascii="T" w:hAnsi="T" w:cs="Simplified Arabic"/>
          <w:sz w:val="24"/>
          <w:szCs w:val="24"/>
          <w:rtl/>
        </w:rPr>
        <w:t>الموارد</w:t>
      </w:r>
      <w:r w:rsidR="00665475" w:rsidRPr="005D59A7">
        <w:rPr>
          <w:rFonts w:ascii="T" w:hAnsi="T" w:cs="Simplified Arabic"/>
          <w:sz w:val="24"/>
          <w:szCs w:val="24"/>
        </w:rPr>
        <w:t xml:space="preserve"> </w:t>
      </w:r>
      <w:r w:rsidRPr="005D59A7">
        <w:rPr>
          <w:rFonts w:ascii="T" w:hAnsi="T" w:cs="Simplified Arabic"/>
          <w:sz w:val="24"/>
          <w:szCs w:val="24"/>
          <w:rtl/>
        </w:rPr>
        <w:t>والإنتاجية</w:t>
      </w:r>
      <w:r w:rsidR="00665475" w:rsidRPr="005D59A7">
        <w:rPr>
          <w:rFonts w:ascii="T" w:hAnsi="T" w:cs="Simplified Arabic"/>
          <w:sz w:val="24"/>
          <w:szCs w:val="24"/>
        </w:rPr>
        <w:t xml:space="preserve"> </w:t>
      </w:r>
      <w:r w:rsidRPr="005D59A7">
        <w:rPr>
          <w:rFonts w:ascii="T" w:hAnsi="T" w:cs="Simplified Arabic"/>
          <w:sz w:val="24"/>
          <w:szCs w:val="24"/>
          <w:rtl/>
        </w:rPr>
        <w:t>الزراعية (</w:t>
      </w:r>
      <w:r w:rsidRPr="005D59A7">
        <w:rPr>
          <w:rFonts w:ascii="T" w:hAnsi="T" w:cs="Simplified Arabic"/>
          <w:sz w:val="24"/>
          <w:szCs w:val="24"/>
        </w:rPr>
        <w:t>CITA, 2024</w:t>
      </w:r>
      <w:r w:rsidRPr="005D59A7">
        <w:rPr>
          <w:rFonts w:ascii="T" w:hAnsi="T" w:cs="Simplified Arabic"/>
          <w:sz w:val="24"/>
          <w:szCs w:val="24"/>
          <w:rtl/>
        </w:rPr>
        <w:t>).</w:t>
      </w:r>
    </w:p>
    <w:p w14:paraId="358C3CAC" w14:textId="77777777" w:rsidR="005A5496" w:rsidRPr="005D59A7" w:rsidRDefault="005A5496" w:rsidP="000D16AD">
      <w:pPr>
        <w:pStyle w:val="ListParagraph"/>
        <w:bidi/>
        <w:spacing w:line="360" w:lineRule="auto"/>
        <w:ind w:left="84" w:firstLine="720"/>
        <w:jc w:val="both"/>
        <w:rPr>
          <w:rFonts w:ascii="T" w:hAnsi="T" w:cs="Simplified Arabic"/>
          <w:sz w:val="24"/>
          <w:szCs w:val="24"/>
          <w:rtl/>
        </w:rPr>
      </w:pPr>
      <w:r w:rsidRPr="005D59A7">
        <w:rPr>
          <w:rFonts w:ascii="T" w:hAnsi="T" w:cs="Simplified Arabic"/>
          <w:sz w:val="24"/>
          <w:szCs w:val="24"/>
          <w:rtl/>
        </w:rPr>
        <w:t>وتكمن أهمية الدراسة في تطوير نموذج شراكة بين القطاعين العام والخاص بتفاصيل دقيقة لخدمة بيئية من اختيار الباحث، وحيث أن الشراكة بين القطاعين العام والخاص حذت نحو اتجاه مختلف وأكثر فاعلية بعد إطلاق رؤية المملكة 2030 وتعد حتى اليوم في مراحل مبدئية عند الأخذ بالاعتبار الخدمات الأساسية والهيكلة التنظيمية.</w:t>
      </w:r>
    </w:p>
    <w:p w14:paraId="60005B2A" w14:textId="1284440D" w:rsidR="00920785" w:rsidRPr="005D59A7" w:rsidRDefault="00FB7749" w:rsidP="000D16AD">
      <w:pPr>
        <w:pStyle w:val="ListParagraph"/>
        <w:bidi/>
        <w:spacing w:line="360" w:lineRule="auto"/>
        <w:ind w:left="84" w:firstLine="720"/>
        <w:jc w:val="both"/>
        <w:rPr>
          <w:rFonts w:ascii="T" w:hAnsi="T" w:cs="Simplified Arabic"/>
          <w:sz w:val="24"/>
          <w:szCs w:val="24"/>
          <w:rtl/>
        </w:rPr>
      </w:pPr>
      <w:r w:rsidRPr="005D59A7">
        <w:rPr>
          <w:rFonts w:ascii="T" w:hAnsi="T" w:cs="Simplified Arabic"/>
          <w:sz w:val="24"/>
          <w:szCs w:val="24"/>
          <w:rtl/>
        </w:rPr>
        <w:t>ومن هنا، تنبع الأهمية التطبيقية في اختيار خدمة بيئية محددة مثل التفتيش البيئي ودراسة الفجوة الحالية بها من الإجراءات والتكاليف الرأس مالية والتشغيلية، و</w:t>
      </w:r>
      <w:r w:rsidR="005F48DB" w:rsidRPr="005D59A7">
        <w:rPr>
          <w:rFonts w:ascii="T" w:hAnsi="T" w:cs="Simplified Arabic"/>
          <w:sz w:val="24"/>
          <w:szCs w:val="24"/>
          <w:rtl/>
        </w:rPr>
        <w:t>عرض الدراسات السابقة المتوفرة بهذا الخصوص ل</w:t>
      </w:r>
      <w:r w:rsidRPr="005D59A7">
        <w:rPr>
          <w:rFonts w:ascii="T" w:hAnsi="T" w:cs="Simplified Arabic"/>
          <w:sz w:val="24"/>
          <w:szCs w:val="24"/>
          <w:rtl/>
        </w:rPr>
        <w:t>اقتراح نموذج شراكة بين القطاعي</w:t>
      </w:r>
      <w:r w:rsidR="005F48DB" w:rsidRPr="005D59A7">
        <w:rPr>
          <w:rFonts w:ascii="T" w:hAnsi="T" w:cs="Simplified Arabic"/>
          <w:sz w:val="24"/>
          <w:szCs w:val="24"/>
          <w:rtl/>
        </w:rPr>
        <w:t>ن العام والخاص لها</w:t>
      </w:r>
      <w:r w:rsidR="00C54779" w:rsidRPr="005D59A7">
        <w:rPr>
          <w:rFonts w:ascii="T" w:hAnsi="T" w:cs="Simplified Arabic"/>
          <w:sz w:val="24"/>
          <w:szCs w:val="24"/>
          <w:rtl/>
        </w:rPr>
        <w:t xml:space="preserve"> والذي يمكن استخدامه كنموذج للخدمات الأخرى</w:t>
      </w:r>
      <w:r w:rsidR="005F48DB" w:rsidRPr="005D59A7">
        <w:rPr>
          <w:rFonts w:ascii="T" w:hAnsi="T" w:cs="Simplified Arabic"/>
          <w:sz w:val="24"/>
          <w:szCs w:val="24"/>
          <w:rtl/>
        </w:rPr>
        <w:t xml:space="preserve">. </w:t>
      </w:r>
    </w:p>
    <w:tbl>
      <w:tblPr>
        <w:tblStyle w:val="TableGrid"/>
        <w:bidiVisual/>
        <w:tblW w:w="0" w:type="auto"/>
        <w:tblLook w:val="04A0" w:firstRow="1" w:lastRow="0" w:firstColumn="1" w:lastColumn="0" w:noHBand="0" w:noVBand="1"/>
      </w:tblPr>
      <w:tblGrid>
        <w:gridCol w:w="1491"/>
        <w:gridCol w:w="1942"/>
        <w:gridCol w:w="1970"/>
        <w:gridCol w:w="2893"/>
      </w:tblGrid>
      <w:tr w:rsidR="0048002A" w:rsidRPr="005D59A7" w14:paraId="25B06AD0" w14:textId="77777777" w:rsidTr="00285330">
        <w:tc>
          <w:tcPr>
            <w:tcW w:w="0" w:type="auto"/>
            <w:hideMark/>
          </w:tcPr>
          <w:p w14:paraId="21B7341F" w14:textId="77777777" w:rsidR="00285330" w:rsidRPr="005D59A7" w:rsidRDefault="00285330" w:rsidP="000D16AD">
            <w:pPr>
              <w:bidi/>
              <w:spacing w:after="0" w:line="375" w:lineRule="atLeast"/>
              <w:rPr>
                <w:rFonts w:ascii="T" w:hAnsi="T" w:cs="Simplified Arabic"/>
                <w:sz w:val="24"/>
                <w:szCs w:val="24"/>
                <w:shd w:val="clear" w:color="auto" w:fill="FFFFFF"/>
              </w:rPr>
            </w:pPr>
            <w:r w:rsidRPr="005D59A7">
              <w:rPr>
                <w:rFonts w:ascii="T" w:hAnsi="T" w:cs="Simplified Arabic"/>
                <w:sz w:val="24"/>
                <w:szCs w:val="24"/>
                <w:shd w:val="clear" w:color="auto" w:fill="FFFFFF"/>
                <w:rtl/>
              </w:rPr>
              <w:t>الفائدة المتوقعة</w:t>
            </w:r>
          </w:p>
        </w:tc>
        <w:tc>
          <w:tcPr>
            <w:tcW w:w="0" w:type="auto"/>
            <w:hideMark/>
          </w:tcPr>
          <w:p w14:paraId="0C57456F" w14:textId="77777777" w:rsidR="00285330" w:rsidRPr="005D59A7" w:rsidRDefault="00285330" w:rsidP="000D16AD">
            <w:pPr>
              <w:bidi/>
              <w:spacing w:after="0" w:line="375" w:lineRule="atLeast"/>
              <w:rPr>
                <w:rFonts w:ascii="T" w:hAnsi="T" w:cs="Simplified Arabic"/>
                <w:sz w:val="24"/>
                <w:szCs w:val="24"/>
                <w:shd w:val="clear" w:color="auto" w:fill="FFFFFF"/>
              </w:rPr>
            </w:pPr>
            <w:r w:rsidRPr="005D59A7">
              <w:rPr>
                <w:rFonts w:ascii="T" w:hAnsi="T" w:cs="Simplified Arabic"/>
                <w:sz w:val="24"/>
                <w:szCs w:val="24"/>
                <w:shd w:val="clear" w:color="auto" w:fill="FFFFFF"/>
                <w:rtl/>
              </w:rPr>
              <w:t>مؤشر الأداء الرئيسي</w:t>
            </w:r>
            <w:r w:rsidRPr="005D59A7">
              <w:rPr>
                <w:rFonts w:ascii="T" w:hAnsi="T" w:cs="Simplified Arabic"/>
                <w:sz w:val="24"/>
                <w:szCs w:val="24"/>
                <w:shd w:val="clear" w:color="auto" w:fill="FFFFFF"/>
              </w:rPr>
              <w:t xml:space="preserve"> (KPI)</w:t>
            </w:r>
          </w:p>
        </w:tc>
        <w:tc>
          <w:tcPr>
            <w:tcW w:w="0" w:type="auto"/>
            <w:hideMark/>
          </w:tcPr>
          <w:p w14:paraId="0B0F6155" w14:textId="77777777" w:rsidR="00285330" w:rsidRPr="005D59A7" w:rsidRDefault="00285330" w:rsidP="000D16AD">
            <w:pPr>
              <w:bidi/>
              <w:spacing w:after="0" w:line="375" w:lineRule="atLeast"/>
              <w:rPr>
                <w:rFonts w:ascii="T" w:hAnsi="T" w:cs="Simplified Arabic"/>
                <w:sz w:val="24"/>
                <w:szCs w:val="24"/>
                <w:shd w:val="clear" w:color="auto" w:fill="FFFFFF"/>
              </w:rPr>
            </w:pPr>
            <w:r w:rsidRPr="005D59A7">
              <w:rPr>
                <w:rFonts w:ascii="T" w:hAnsi="T" w:cs="Simplified Arabic"/>
                <w:sz w:val="24"/>
                <w:szCs w:val="24"/>
                <w:shd w:val="clear" w:color="auto" w:fill="FFFFFF"/>
                <w:rtl/>
              </w:rPr>
              <w:t>مصدر البيانات</w:t>
            </w:r>
          </w:p>
        </w:tc>
        <w:tc>
          <w:tcPr>
            <w:tcW w:w="0" w:type="auto"/>
            <w:hideMark/>
          </w:tcPr>
          <w:p w14:paraId="6815C195" w14:textId="77777777" w:rsidR="00285330" w:rsidRPr="005D59A7" w:rsidRDefault="00285330" w:rsidP="000D16AD">
            <w:pPr>
              <w:bidi/>
              <w:spacing w:after="0" w:line="375" w:lineRule="atLeast"/>
              <w:rPr>
                <w:rFonts w:ascii="T" w:hAnsi="T" w:cs="Simplified Arabic"/>
                <w:sz w:val="24"/>
                <w:szCs w:val="24"/>
                <w:shd w:val="clear" w:color="auto" w:fill="FFFFFF"/>
              </w:rPr>
            </w:pPr>
            <w:r w:rsidRPr="005D59A7">
              <w:rPr>
                <w:rFonts w:ascii="T" w:hAnsi="T" w:cs="Simplified Arabic"/>
                <w:sz w:val="24"/>
                <w:szCs w:val="24"/>
                <w:shd w:val="clear" w:color="auto" w:fill="FFFFFF"/>
                <w:rtl/>
              </w:rPr>
              <w:t>طريقة القياس</w:t>
            </w:r>
          </w:p>
        </w:tc>
      </w:tr>
      <w:tr w:rsidR="0048002A" w:rsidRPr="005D59A7" w14:paraId="3384437D" w14:textId="77777777" w:rsidTr="00285330">
        <w:tc>
          <w:tcPr>
            <w:tcW w:w="0" w:type="auto"/>
            <w:hideMark/>
          </w:tcPr>
          <w:p w14:paraId="7BFE86CC" w14:textId="77777777" w:rsidR="00285330" w:rsidRPr="005D59A7" w:rsidRDefault="00285330" w:rsidP="000D16AD">
            <w:pPr>
              <w:bidi/>
              <w:spacing w:after="0" w:line="375" w:lineRule="atLeast"/>
              <w:rPr>
                <w:rFonts w:ascii="T" w:hAnsi="T" w:cs="Simplified Arabic"/>
                <w:sz w:val="24"/>
                <w:szCs w:val="24"/>
                <w:shd w:val="clear" w:color="auto" w:fill="FFFFFF"/>
              </w:rPr>
            </w:pPr>
            <w:r w:rsidRPr="005D59A7">
              <w:rPr>
                <w:rFonts w:ascii="T" w:hAnsi="T" w:cs="Simplified Arabic"/>
                <w:sz w:val="24"/>
                <w:szCs w:val="24"/>
                <w:shd w:val="clear" w:color="auto" w:fill="FFFFFF"/>
                <w:rtl/>
              </w:rPr>
              <w:lastRenderedPageBreak/>
              <w:t>خفض التكاليف التشغيلية</w:t>
            </w:r>
          </w:p>
        </w:tc>
        <w:tc>
          <w:tcPr>
            <w:tcW w:w="0" w:type="auto"/>
            <w:hideMark/>
          </w:tcPr>
          <w:p w14:paraId="6E864D1F" w14:textId="77777777" w:rsidR="00285330" w:rsidRPr="005D59A7" w:rsidRDefault="00285330" w:rsidP="000D16AD">
            <w:pPr>
              <w:bidi/>
              <w:spacing w:after="0" w:line="375" w:lineRule="atLeast"/>
              <w:rPr>
                <w:rFonts w:ascii="T" w:hAnsi="T" w:cs="Simplified Arabic"/>
                <w:sz w:val="24"/>
                <w:szCs w:val="24"/>
                <w:shd w:val="clear" w:color="auto" w:fill="FFFFFF"/>
              </w:rPr>
            </w:pPr>
            <w:r w:rsidRPr="005D59A7">
              <w:rPr>
                <w:rFonts w:ascii="T" w:hAnsi="T" w:cs="Simplified Arabic"/>
                <w:sz w:val="24"/>
                <w:szCs w:val="24"/>
                <w:shd w:val="clear" w:color="auto" w:fill="FFFFFF"/>
                <w:rtl/>
              </w:rPr>
              <w:t>تكلفة الزيارة التفتيشية (ريال/زيارة)</w:t>
            </w:r>
          </w:p>
        </w:tc>
        <w:tc>
          <w:tcPr>
            <w:tcW w:w="0" w:type="auto"/>
            <w:hideMark/>
          </w:tcPr>
          <w:p w14:paraId="314998C5" w14:textId="77777777" w:rsidR="00285330" w:rsidRPr="005D59A7" w:rsidRDefault="00285330" w:rsidP="000D16AD">
            <w:pPr>
              <w:bidi/>
              <w:spacing w:after="0" w:line="375" w:lineRule="atLeast"/>
              <w:rPr>
                <w:rFonts w:ascii="T" w:hAnsi="T" w:cs="Simplified Arabic"/>
                <w:sz w:val="24"/>
                <w:szCs w:val="24"/>
                <w:shd w:val="clear" w:color="auto" w:fill="FFFFFF"/>
              </w:rPr>
            </w:pPr>
            <w:r w:rsidRPr="005D59A7">
              <w:rPr>
                <w:rFonts w:ascii="T" w:hAnsi="T" w:cs="Simplified Arabic"/>
                <w:sz w:val="24"/>
                <w:szCs w:val="24"/>
                <w:shd w:val="clear" w:color="auto" w:fill="FFFFFF"/>
                <w:rtl/>
              </w:rPr>
              <w:t>المركز الوطني للرقابة على الالتزام البيئي</w:t>
            </w:r>
          </w:p>
        </w:tc>
        <w:tc>
          <w:tcPr>
            <w:tcW w:w="0" w:type="auto"/>
            <w:hideMark/>
          </w:tcPr>
          <w:p w14:paraId="6F7696CE" w14:textId="77777777" w:rsidR="00285330" w:rsidRPr="005D59A7" w:rsidRDefault="00285330" w:rsidP="000D16AD">
            <w:pPr>
              <w:bidi/>
              <w:spacing w:after="0" w:line="375" w:lineRule="atLeast"/>
              <w:rPr>
                <w:rFonts w:ascii="T" w:hAnsi="T" w:cs="Simplified Arabic"/>
                <w:sz w:val="24"/>
                <w:szCs w:val="24"/>
                <w:shd w:val="clear" w:color="auto" w:fill="FFFFFF"/>
              </w:rPr>
            </w:pPr>
            <w:r w:rsidRPr="005D59A7">
              <w:rPr>
                <w:rFonts w:ascii="T" w:hAnsi="T" w:cs="Simplified Arabic"/>
                <w:sz w:val="24"/>
                <w:szCs w:val="24"/>
                <w:shd w:val="clear" w:color="auto" w:fill="FFFFFF"/>
                <w:rtl/>
              </w:rPr>
              <w:t>إجمالي التكاليف التشغيلية ÷ عدد الزيارات</w:t>
            </w:r>
          </w:p>
        </w:tc>
      </w:tr>
      <w:tr w:rsidR="0048002A" w:rsidRPr="005D59A7" w14:paraId="039CD2B1" w14:textId="77777777" w:rsidTr="00285330">
        <w:tc>
          <w:tcPr>
            <w:tcW w:w="0" w:type="auto"/>
            <w:hideMark/>
          </w:tcPr>
          <w:p w14:paraId="741DE68D" w14:textId="77777777" w:rsidR="00285330" w:rsidRPr="005D59A7" w:rsidRDefault="00285330" w:rsidP="000D16AD">
            <w:pPr>
              <w:bidi/>
              <w:spacing w:after="0" w:line="375" w:lineRule="atLeast"/>
              <w:rPr>
                <w:rFonts w:ascii="T" w:hAnsi="T" w:cs="Simplified Arabic"/>
                <w:sz w:val="24"/>
                <w:szCs w:val="24"/>
                <w:shd w:val="clear" w:color="auto" w:fill="FFFFFF"/>
              </w:rPr>
            </w:pPr>
            <w:r w:rsidRPr="005D59A7">
              <w:rPr>
                <w:rFonts w:ascii="T" w:hAnsi="T" w:cs="Simplified Arabic"/>
                <w:sz w:val="24"/>
                <w:szCs w:val="24"/>
                <w:shd w:val="clear" w:color="auto" w:fill="FFFFFF"/>
                <w:rtl/>
              </w:rPr>
              <w:t>رفع كفاءة التغطية</w:t>
            </w:r>
          </w:p>
        </w:tc>
        <w:tc>
          <w:tcPr>
            <w:tcW w:w="0" w:type="auto"/>
            <w:hideMark/>
          </w:tcPr>
          <w:p w14:paraId="3A22AEC0" w14:textId="77777777" w:rsidR="00285330" w:rsidRPr="005D59A7" w:rsidRDefault="00285330" w:rsidP="000D16AD">
            <w:pPr>
              <w:bidi/>
              <w:spacing w:after="0" w:line="375" w:lineRule="atLeast"/>
              <w:rPr>
                <w:rFonts w:ascii="T" w:hAnsi="T" w:cs="Simplified Arabic"/>
                <w:sz w:val="24"/>
                <w:szCs w:val="24"/>
                <w:shd w:val="clear" w:color="auto" w:fill="FFFFFF"/>
              </w:rPr>
            </w:pPr>
            <w:r w:rsidRPr="005D59A7">
              <w:rPr>
                <w:rFonts w:ascii="T" w:hAnsi="T" w:cs="Simplified Arabic"/>
                <w:sz w:val="24"/>
                <w:szCs w:val="24"/>
                <w:shd w:val="clear" w:color="auto" w:fill="FFFFFF"/>
                <w:rtl/>
              </w:rPr>
              <w:t>نسبة تغطية المنشآت</w:t>
            </w:r>
            <w:r w:rsidRPr="005D59A7">
              <w:rPr>
                <w:rFonts w:ascii="T" w:hAnsi="T" w:cs="Simplified Arabic"/>
                <w:sz w:val="24"/>
                <w:szCs w:val="24"/>
                <w:shd w:val="clear" w:color="auto" w:fill="FFFFFF"/>
              </w:rPr>
              <w:t xml:space="preserve"> (%)</w:t>
            </w:r>
          </w:p>
        </w:tc>
        <w:tc>
          <w:tcPr>
            <w:tcW w:w="0" w:type="auto"/>
            <w:hideMark/>
          </w:tcPr>
          <w:p w14:paraId="5F96DB95" w14:textId="77777777" w:rsidR="00285330" w:rsidRPr="005D59A7" w:rsidRDefault="00285330" w:rsidP="000D16AD">
            <w:pPr>
              <w:bidi/>
              <w:spacing w:after="0" w:line="375" w:lineRule="atLeast"/>
              <w:rPr>
                <w:rFonts w:ascii="T" w:hAnsi="T" w:cs="Simplified Arabic"/>
                <w:sz w:val="24"/>
                <w:szCs w:val="24"/>
                <w:shd w:val="clear" w:color="auto" w:fill="FFFFFF"/>
              </w:rPr>
            </w:pPr>
            <w:r w:rsidRPr="005D59A7">
              <w:rPr>
                <w:rFonts w:ascii="T" w:hAnsi="T" w:cs="Simplified Arabic"/>
                <w:sz w:val="24"/>
                <w:szCs w:val="24"/>
                <w:shd w:val="clear" w:color="auto" w:fill="FFFFFF"/>
                <w:rtl/>
              </w:rPr>
              <w:t>المركز الوطني للرقابة على الالتزام البيئي</w:t>
            </w:r>
          </w:p>
        </w:tc>
        <w:tc>
          <w:tcPr>
            <w:tcW w:w="0" w:type="auto"/>
            <w:hideMark/>
          </w:tcPr>
          <w:p w14:paraId="3972C92F" w14:textId="77777777" w:rsidR="00285330" w:rsidRPr="005D59A7" w:rsidRDefault="00285330" w:rsidP="000D16AD">
            <w:pPr>
              <w:bidi/>
              <w:spacing w:after="0" w:line="375" w:lineRule="atLeast"/>
              <w:rPr>
                <w:rFonts w:ascii="T" w:hAnsi="T" w:cs="Simplified Arabic"/>
                <w:sz w:val="24"/>
                <w:szCs w:val="24"/>
                <w:shd w:val="clear" w:color="auto" w:fill="FFFFFF"/>
              </w:rPr>
            </w:pPr>
            <w:r w:rsidRPr="005D59A7">
              <w:rPr>
                <w:rFonts w:ascii="T" w:hAnsi="T" w:cs="Simplified Arabic"/>
                <w:sz w:val="24"/>
                <w:szCs w:val="24"/>
                <w:shd w:val="clear" w:color="auto" w:fill="FFFFFF"/>
                <w:rtl/>
              </w:rPr>
              <w:t>(المنشآت المزورة ÷ إجمالي المنشآت) × 100</w:t>
            </w:r>
          </w:p>
        </w:tc>
      </w:tr>
      <w:tr w:rsidR="0048002A" w:rsidRPr="005D59A7" w14:paraId="2C9F55A4" w14:textId="77777777" w:rsidTr="00285330">
        <w:tc>
          <w:tcPr>
            <w:tcW w:w="0" w:type="auto"/>
            <w:hideMark/>
          </w:tcPr>
          <w:p w14:paraId="324B6FC6" w14:textId="77777777" w:rsidR="00285330" w:rsidRPr="005D59A7" w:rsidRDefault="00285330" w:rsidP="000D16AD">
            <w:pPr>
              <w:bidi/>
              <w:spacing w:after="0" w:line="375" w:lineRule="atLeast"/>
              <w:rPr>
                <w:rFonts w:ascii="T" w:hAnsi="T" w:cs="Simplified Arabic"/>
                <w:sz w:val="24"/>
                <w:szCs w:val="24"/>
                <w:shd w:val="clear" w:color="auto" w:fill="FFFFFF"/>
              </w:rPr>
            </w:pPr>
            <w:r w:rsidRPr="005D59A7">
              <w:rPr>
                <w:rFonts w:ascii="T" w:hAnsi="T" w:cs="Simplified Arabic"/>
                <w:sz w:val="24"/>
                <w:szCs w:val="24"/>
                <w:shd w:val="clear" w:color="auto" w:fill="FFFFFF"/>
                <w:rtl/>
              </w:rPr>
              <w:t>تحسين جودة الرصد</w:t>
            </w:r>
          </w:p>
        </w:tc>
        <w:tc>
          <w:tcPr>
            <w:tcW w:w="0" w:type="auto"/>
            <w:hideMark/>
          </w:tcPr>
          <w:p w14:paraId="130BBD7F" w14:textId="77777777" w:rsidR="00285330" w:rsidRPr="005D59A7" w:rsidRDefault="00285330" w:rsidP="000D16AD">
            <w:pPr>
              <w:bidi/>
              <w:spacing w:after="0" w:line="375" w:lineRule="atLeast"/>
              <w:rPr>
                <w:rFonts w:ascii="T" w:hAnsi="T" w:cs="Simplified Arabic"/>
                <w:sz w:val="24"/>
                <w:szCs w:val="24"/>
                <w:shd w:val="clear" w:color="auto" w:fill="FFFFFF"/>
              </w:rPr>
            </w:pPr>
            <w:r w:rsidRPr="005D59A7">
              <w:rPr>
                <w:rFonts w:ascii="T" w:hAnsi="T" w:cs="Simplified Arabic"/>
                <w:sz w:val="24"/>
                <w:szCs w:val="24"/>
                <w:shd w:val="clear" w:color="auto" w:fill="FFFFFF"/>
                <w:rtl/>
              </w:rPr>
              <w:t>نسبة المخالفات المرفوضة</w:t>
            </w:r>
            <w:r w:rsidRPr="005D59A7">
              <w:rPr>
                <w:rFonts w:ascii="T" w:hAnsi="T" w:cs="Simplified Arabic"/>
                <w:sz w:val="24"/>
                <w:szCs w:val="24"/>
                <w:shd w:val="clear" w:color="auto" w:fill="FFFFFF"/>
              </w:rPr>
              <w:t xml:space="preserve"> (%)</w:t>
            </w:r>
          </w:p>
        </w:tc>
        <w:tc>
          <w:tcPr>
            <w:tcW w:w="0" w:type="auto"/>
            <w:hideMark/>
          </w:tcPr>
          <w:p w14:paraId="44717E50" w14:textId="77777777" w:rsidR="00285330" w:rsidRPr="005D59A7" w:rsidRDefault="00285330" w:rsidP="000D16AD">
            <w:pPr>
              <w:bidi/>
              <w:spacing w:after="0" w:line="375" w:lineRule="atLeast"/>
              <w:rPr>
                <w:rFonts w:ascii="T" w:hAnsi="T" w:cs="Simplified Arabic"/>
                <w:sz w:val="24"/>
                <w:szCs w:val="24"/>
                <w:shd w:val="clear" w:color="auto" w:fill="FFFFFF"/>
              </w:rPr>
            </w:pPr>
            <w:r w:rsidRPr="005D59A7">
              <w:rPr>
                <w:rFonts w:ascii="T" w:hAnsi="T" w:cs="Simplified Arabic"/>
                <w:sz w:val="24"/>
                <w:szCs w:val="24"/>
                <w:shd w:val="clear" w:color="auto" w:fill="FFFFFF"/>
                <w:rtl/>
              </w:rPr>
              <w:t>المركز الوطني للرقابة على الالتزام البيئي</w:t>
            </w:r>
          </w:p>
        </w:tc>
        <w:tc>
          <w:tcPr>
            <w:tcW w:w="0" w:type="auto"/>
            <w:hideMark/>
          </w:tcPr>
          <w:p w14:paraId="5107A059" w14:textId="77777777" w:rsidR="00285330" w:rsidRPr="005D59A7" w:rsidRDefault="00285330" w:rsidP="000D16AD">
            <w:pPr>
              <w:bidi/>
              <w:spacing w:after="0" w:line="375" w:lineRule="atLeast"/>
              <w:rPr>
                <w:rFonts w:ascii="T" w:hAnsi="T" w:cs="Simplified Arabic"/>
                <w:sz w:val="24"/>
                <w:szCs w:val="24"/>
                <w:shd w:val="clear" w:color="auto" w:fill="FFFFFF"/>
              </w:rPr>
            </w:pPr>
            <w:r w:rsidRPr="005D59A7">
              <w:rPr>
                <w:rFonts w:ascii="T" w:hAnsi="T" w:cs="Simplified Arabic"/>
                <w:sz w:val="24"/>
                <w:szCs w:val="24"/>
                <w:shd w:val="clear" w:color="auto" w:fill="FFFFFF"/>
                <w:rtl/>
              </w:rPr>
              <w:t>(المخالفات المرفوضة ÷ إجمالي المخالفات المرصودة) × 100</w:t>
            </w:r>
          </w:p>
        </w:tc>
      </w:tr>
      <w:tr w:rsidR="0048002A" w:rsidRPr="005D59A7" w14:paraId="575765B0" w14:textId="77777777" w:rsidTr="00285330">
        <w:tc>
          <w:tcPr>
            <w:tcW w:w="0" w:type="auto"/>
            <w:hideMark/>
          </w:tcPr>
          <w:p w14:paraId="77A55036" w14:textId="77777777" w:rsidR="00285330" w:rsidRPr="005D59A7" w:rsidRDefault="00285330" w:rsidP="000D16AD">
            <w:pPr>
              <w:bidi/>
              <w:spacing w:after="0" w:line="375" w:lineRule="atLeast"/>
              <w:rPr>
                <w:rFonts w:ascii="T" w:hAnsi="T" w:cs="Simplified Arabic"/>
                <w:sz w:val="24"/>
                <w:szCs w:val="24"/>
                <w:shd w:val="clear" w:color="auto" w:fill="FFFFFF"/>
              </w:rPr>
            </w:pPr>
            <w:r w:rsidRPr="005D59A7">
              <w:rPr>
                <w:rFonts w:ascii="T" w:hAnsi="T" w:cs="Simplified Arabic"/>
                <w:sz w:val="24"/>
                <w:szCs w:val="24"/>
                <w:shd w:val="clear" w:color="auto" w:fill="FFFFFF"/>
                <w:rtl/>
              </w:rPr>
              <w:t>زيادة كفاءة الموارد</w:t>
            </w:r>
          </w:p>
        </w:tc>
        <w:tc>
          <w:tcPr>
            <w:tcW w:w="0" w:type="auto"/>
            <w:hideMark/>
          </w:tcPr>
          <w:p w14:paraId="1C032D71" w14:textId="77777777" w:rsidR="00285330" w:rsidRPr="005D59A7" w:rsidRDefault="00285330" w:rsidP="000D16AD">
            <w:pPr>
              <w:bidi/>
              <w:spacing w:after="0" w:line="375" w:lineRule="atLeast"/>
              <w:rPr>
                <w:rFonts w:ascii="T" w:hAnsi="T" w:cs="Simplified Arabic"/>
                <w:sz w:val="24"/>
                <w:szCs w:val="24"/>
                <w:shd w:val="clear" w:color="auto" w:fill="FFFFFF"/>
              </w:rPr>
            </w:pPr>
            <w:r w:rsidRPr="005D59A7">
              <w:rPr>
                <w:rFonts w:ascii="T" w:hAnsi="T" w:cs="Simplified Arabic"/>
                <w:sz w:val="24"/>
                <w:szCs w:val="24"/>
                <w:shd w:val="clear" w:color="auto" w:fill="FFFFFF"/>
                <w:rtl/>
              </w:rPr>
              <w:t>عدد المنشآت لكل مفتش</w:t>
            </w:r>
          </w:p>
        </w:tc>
        <w:tc>
          <w:tcPr>
            <w:tcW w:w="0" w:type="auto"/>
            <w:hideMark/>
          </w:tcPr>
          <w:p w14:paraId="40F30B69" w14:textId="77777777" w:rsidR="00285330" w:rsidRPr="005D59A7" w:rsidRDefault="00285330" w:rsidP="000D16AD">
            <w:pPr>
              <w:bidi/>
              <w:spacing w:after="0" w:line="375" w:lineRule="atLeast"/>
              <w:rPr>
                <w:rFonts w:ascii="T" w:hAnsi="T" w:cs="Simplified Arabic"/>
                <w:sz w:val="24"/>
                <w:szCs w:val="24"/>
                <w:shd w:val="clear" w:color="auto" w:fill="FFFFFF"/>
              </w:rPr>
            </w:pPr>
            <w:r w:rsidRPr="005D59A7">
              <w:rPr>
                <w:rFonts w:ascii="T" w:hAnsi="T" w:cs="Simplified Arabic"/>
                <w:sz w:val="24"/>
                <w:szCs w:val="24"/>
                <w:shd w:val="clear" w:color="auto" w:fill="FFFFFF"/>
                <w:rtl/>
              </w:rPr>
              <w:t>المركز الوطني للرقابة على الالتزام البيئي</w:t>
            </w:r>
          </w:p>
        </w:tc>
        <w:tc>
          <w:tcPr>
            <w:tcW w:w="0" w:type="auto"/>
            <w:hideMark/>
          </w:tcPr>
          <w:p w14:paraId="4709A04C" w14:textId="77777777" w:rsidR="00285330" w:rsidRPr="005D59A7" w:rsidRDefault="00285330" w:rsidP="000D16AD">
            <w:pPr>
              <w:bidi/>
              <w:spacing w:after="0" w:line="375" w:lineRule="atLeast"/>
              <w:rPr>
                <w:rFonts w:ascii="T" w:hAnsi="T" w:cs="Simplified Arabic"/>
                <w:sz w:val="24"/>
                <w:szCs w:val="24"/>
                <w:shd w:val="clear" w:color="auto" w:fill="FFFFFF"/>
              </w:rPr>
            </w:pPr>
            <w:r w:rsidRPr="005D59A7">
              <w:rPr>
                <w:rFonts w:ascii="T" w:hAnsi="T" w:cs="Simplified Arabic"/>
                <w:sz w:val="24"/>
                <w:szCs w:val="24"/>
                <w:shd w:val="clear" w:color="auto" w:fill="FFFFFF"/>
                <w:rtl/>
              </w:rPr>
              <w:t>إجمالي المنشآت ÷ عدد المفتشين</w:t>
            </w:r>
          </w:p>
        </w:tc>
      </w:tr>
      <w:tr w:rsidR="0048002A" w:rsidRPr="005D59A7" w14:paraId="34F8AC2E" w14:textId="77777777" w:rsidTr="00285330">
        <w:tc>
          <w:tcPr>
            <w:tcW w:w="0" w:type="auto"/>
            <w:hideMark/>
          </w:tcPr>
          <w:p w14:paraId="4EE50839" w14:textId="77777777" w:rsidR="00285330" w:rsidRPr="005D59A7" w:rsidRDefault="00285330" w:rsidP="000D16AD">
            <w:pPr>
              <w:bidi/>
              <w:spacing w:after="0" w:line="375" w:lineRule="atLeast"/>
              <w:rPr>
                <w:rFonts w:ascii="T" w:hAnsi="T" w:cs="Simplified Arabic"/>
                <w:sz w:val="24"/>
                <w:szCs w:val="24"/>
                <w:shd w:val="clear" w:color="auto" w:fill="FFFFFF"/>
              </w:rPr>
            </w:pPr>
            <w:r w:rsidRPr="005D59A7">
              <w:rPr>
                <w:rFonts w:ascii="T" w:hAnsi="T" w:cs="Simplified Arabic"/>
                <w:sz w:val="24"/>
                <w:szCs w:val="24"/>
                <w:shd w:val="clear" w:color="auto" w:fill="FFFFFF"/>
                <w:rtl/>
              </w:rPr>
              <w:t>تحسين سرعة الإجراءات</w:t>
            </w:r>
          </w:p>
        </w:tc>
        <w:tc>
          <w:tcPr>
            <w:tcW w:w="0" w:type="auto"/>
            <w:hideMark/>
          </w:tcPr>
          <w:p w14:paraId="43795324" w14:textId="77777777" w:rsidR="00285330" w:rsidRPr="005D59A7" w:rsidRDefault="00285330" w:rsidP="000D16AD">
            <w:pPr>
              <w:bidi/>
              <w:spacing w:after="0" w:line="375" w:lineRule="atLeast"/>
              <w:rPr>
                <w:rFonts w:ascii="T" w:hAnsi="T" w:cs="Simplified Arabic"/>
                <w:sz w:val="24"/>
                <w:szCs w:val="24"/>
                <w:shd w:val="clear" w:color="auto" w:fill="FFFFFF"/>
              </w:rPr>
            </w:pPr>
            <w:r w:rsidRPr="005D59A7">
              <w:rPr>
                <w:rFonts w:ascii="T" w:hAnsi="T" w:cs="Simplified Arabic"/>
                <w:sz w:val="24"/>
                <w:szCs w:val="24"/>
                <w:shd w:val="clear" w:color="auto" w:fill="FFFFFF"/>
                <w:rtl/>
              </w:rPr>
              <w:t>متوسط زمن إغلاق المخالفات (أيام)</w:t>
            </w:r>
          </w:p>
        </w:tc>
        <w:tc>
          <w:tcPr>
            <w:tcW w:w="0" w:type="auto"/>
            <w:hideMark/>
          </w:tcPr>
          <w:p w14:paraId="20775D27" w14:textId="77777777" w:rsidR="00285330" w:rsidRPr="005D59A7" w:rsidRDefault="00285330" w:rsidP="000D16AD">
            <w:pPr>
              <w:bidi/>
              <w:spacing w:after="0" w:line="375" w:lineRule="atLeast"/>
              <w:rPr>
                <w:rFonts w:ascii="T" w:hAnsi="T" w:cs="Simplified Arabic"/>
                <w:sz w:val="24"/>
                <w:szCs w:val="24"/>
                <w:shd w:val="clear" w:color="auto" w:fill="FFFFFF"/>
              </w:rPr>
            </w:pPr>
            <w:r w:rsidRPr="005D59A7">
              <w:rPr>
                <w:rFonts w:ascii="T" w:hAnsi="T" w:cs="Simplified Arabic"/>
                <w:sz w:val="24"/>
                <w:szCs w:val="24"/>
                <w:shd w:val="clear" w:color="auto" w:fill="FFFFFF"/>
                <w:rtl/>
              </w:rPr>
              <w:t>المركز الوطني للرقابة على الالتزام البيئي</w:t>
            </w:r>
          </w:p>
        </w:tc>
        <w:tc>
          <w:tcPr>
            <w:tcW w:w="0" w:type="auto"/>
            <w:hideMark/>
          </w:tcPr>
          <w:p w14:paraId="1E3D692D" w14:textId="77777777" w:rsidR="00285330" w:rsidRPr="005D59A7" w:rsidRDefault="00285330" w:rsidP="000D16AD">
            <w:pPr>
              <w:bidi/>
              <w:spacing w:after="0" w:line="375" w:lineRule="atLeast"/>
              <w:rPr>
                <w:rFonts w:ascii="T" w:hAnsi="T" w:cs="Simplified Arabic"/>
                <w:sz w:val="24"/>
                <w:szCs w:val="24"/>
                <w:shd w:val="clear" w:color="auto" w:fill="FFFFFF"/>
              </w:rPr>
            </w:pPr>
            <w:r w:rsidRPr="005D59A7">
              <w:rPr>
                <w:rFonts w:ascii="T" w:hAnsi="T" w:cs="Simplified Arabic"/>
                <w:sz w:val="24"/>
                <w:szCs w:val="24"/>
                <w:shd w:val="clear" w:color="auto" w:fill="FFFFFF"/>
                <w:rtl/>
              </w:rPr>
              <w:t>إجمالي زمن إغلاق المخالفات ÷ عدد المخالفات</w:t>
            </w:r>
          </w:p>
        </w:tc>
      </w:tr>
      <w:tr w:rsidR="0048002A" w:rsidRPr="005D59A7" w14:paraId="268506AF" w14:textId="77777777" w:rsidTr="00285330">
        <w:tc>
          <w:tcPr>
            <w:tcW w:w="0" w:type="auto"/>
            <w:hideMark/>
          </w:tcPr>
          <w:p w14:paraId="42F22977" w14:textId="77777777" w:rsidR="00285330" w:rsidRPr="005D59A7" w:rsidRDefault="00285330" w:rsidP="000D16AD">
            <w:pPr>
              <w:bidi/>
              <w:spacing w:after="0" w:line="375" w:lineRule="atLeast"/>
              <w:rPr>
                <w:rFonts w:ascii="T" w:hAnsi="T" w:cs="Simplified Arabic"/>
                <w:sz w:val="24"/>
                <w:szCs w:val="24"/>
                <w:shd w:val="clear" w:color="auto" w:fill="FFFFFF"/>
              </w:rPr>
            </w:pPr>
            <w:r w:rsidRPr="005D59A7">
              <w:rPr>
                <w:rFonts w:ascii="T" w:hAnsi="T" w:cs="Simplified Arabic"/>
                <w:sz w:val="24"/>
                <w:szCs w:val="24"/>
                <w:shd w:val="clear" w:color="auto" w:fill="FFFFFF"/>
                <w:rtl/>
              </w:rPr>
              <w:t>تحقيق الاستدامة المالية</w:t>
            </w:r>
          </w:p>
        </w:tc>
        <w:tc>
          <w:tcPr>
            <w:tcW w:w="0" w:type="auto"/>
            <w:hideMark/>
          </w:tcPr>
          <w:p w14:paraId="5F2DA261" w14:textId="77777777" w:rsidR="00285330" w:rsidRPr="005D59A7" w:rsidRDefault="00285330" w:rsidP="000D16AD">
            <w:pPr>
              <w:bidi/>
              <w:spacing w:after="0" w:line="375" w:lineRule="atLeast"/>
              <w:rPr>
                <w:rFonts w:ascii="T" w:hAnsi="T" w:cs="Simplified Arabic"/>
                <w:sz w:val="24"/>
                <w:szCs w:val="24"/>
                <w:shd w:val="clear" w:color="auto" w:fill="FFFFFF"/>
              </w:rPr>
            </w:pPr>
            <w:r w:rsidRPr="005D59A7">
              <w:rPr>
                <w:rFonts w:ascii="T" w:hAnsi="T" w:cs="Simplified Arabic"/>
                <w:sz w:val="24"/>
                <w:szCs w:val="24"/>
                <w:shd w:val="clear" w:color="auto" w:fill="FFFFFF"/>
                <w:rtl/>
              </w:rPr>
              <w:t>نسبة استرداد التكاليف</w:t>
            </w:r>
            <w:r w:rsidRPr="005D59A7">
              <w:rPr>
                <w:rFonts w:ascii="T" w:hAnsi="T" w:cs="Simplified Arabic"/>
                <w:sz w:val="24"/>
                <w:szCs w:val="24"/>
                <w:shd w:val="clear" w:color="auto" w:fill="FFFFFF"/>
              </w:rPr>
              <w:t xml:space="preserve"> (%)</w:t>
            </w:r>
          </w:p>
        </w:tc>
        <w:tc>
          <w:tcPr>
            <w:tcW w:w="0" w:type="auto"/>
            <w:hideMark/>
          </w:tcPr>
          <w:p w14:paraId="74BB4F82" w14:textId="77777777" w:rsidR="00285330" w:rsidRPr="005D59A7" w:rsidRDefault="00285330" w:rsidP="000D16AD">
            <w:pPr>
              <w:bidi/>
              <w:spacing w:after="0" w:line="375" w:lineRule="atLeast"/>
              <w:rPr>
                <w:rFonts w:ascii="T" w:hAnsi="T" w:cs="Simplified Arabic"/>
                <w:sz w:val="24"/>
                <w:szCs w:val="24"/>
                <w:shd w:val="clear" w:color="auto" w:fill="FFFFFF"/>
              </w:rPr>
            </w:pPr>
            <w:r w:rsidRPr="005D59A7">
              <w:rPr>
                <w:rFonts w:ascii="T" w:hAnsi="T" w:cs="Simplified Arabic"/>
                <w:sz w:val="24"/>
                <w:szCs w:val="24"/>
                <w:shd w:val="clear" w:color="auto" w:fill="FFFFFF"/>
                <w:rtl/>
              </w:rPr>
              <w:t>المركز الوطني للرقابة على الالتزام البيئي</w:t>
            </w:r>
          </w:p>
        </w:tc>
        <w:tc>
          <w:tcPr>
            <w:tcW w:w="0" w:type="auto"/>
            <w:hideMark/>
          </w:tcPr>
          <w:p w14:paraId="50E61A1F" w14:textId="77777777" w:rsidR="00285330" w:rsidRPr="005D59A7" w:rsidRDefault="00285330" w:rsidP="000D16AD">
            <w:pPr>
              <w:bidi/>
              <w:spacing w:after="0" w:line="375" w:lineRule="atLeast"/>
              <w:rPr>
                <w:rFonts w:ascii="T" w:hAnsi="T" w:cs="Simplified Arabic"/>
                <w:sz w:val="24"/>
                <w:szCs w:val="24"/>
                <w:shd w:val="clear" w:color="auto" w:fill="FFFFFF"/>
              </w:rPr>
            </w:pPr>
            <w:r w:rsidRPr="005D59A7">
              <w:rPr>
                <w:rFonts w:ascii="T" w:hAnsi="T" w:cs="Simplified Arabic"/>
                <w:sz w:val="24"/>
                <w:szCs w:val="24"/>
                <w:shd w:val="clear" w:color="auto" w:fill="FFFFFF"/>
                <w:rtl/>
              </w:rPr>
              <w:t>(الإيرادات ÷ التكاليف) × 100</w:t>
            </w:r>
          </w:p>
        </w:tc>
      </w:tr>
    </w:tbl>
    <w:p w14:paraId="08B63B72" w14:textId="77777777" w:rsidR="00C41994" w:rsidRPr="005D59A7" w:rsidRDefault="00C11026" w:rsidP="00410D73">
      <w:pPr>
        <w:pStyle w:val="Heading1"/>
        <w:bidi/>
        <w:spacing w:line="360" w:lineRule="auto"/>
        <w:rPr>
          <w:rFonts w:ascii="T" w:eastAsia="Times New Roman" w:hAnsi="T" w:cs="Simplified Arabic"/>
          <w:b/>
          <w:bCs/>
          <w:color w:val="auto"/>
          <w:sz w:val="24"/>
          <w:szCs w:val="24"/>
          <w:rtl/>
        </w:rPr>
      </w:pPr>
      <w:bookmarkStart w:id="12" w:name="_Toc227687212"/>
      <w:r w:rsidRPr="005D59A7">
        <w:rPr>
          <w:rFonts w:ascii="T" w:eastAsia="Times New Roman" w:hAnsi="T" w:cs="Simplified Arabic"/>
          <w:b/>
          <w:bCs/>
          <w:color w:val="auto"/>
          <w:sz w:val="24"/>
          <w:szCs w:val="24"/>
          <w:rtl/>
        </w:rPr>
        <w:t>أ</w:t>
      </w:r>
      <w:r w:rsidR="00A16E60" w:rsidRPr="005D59A7">
        <w:rPr>
          <w:rFonts w:ascii="T" w:eastAsia="Times New Roman" w:hAnsi="T" w:cs="Simplified Arabic"/>
          <w:b/>
          <w:bCs/>
          <w:color w:val="auto"/>
          <w:sz w:val="24"/>
          <w:szCs w:val="24"/>
          <w:rtl/>
        </w:rPr>
        <w:t>هد</w:t>
      </w:r>
      <w:r w:rsidRPr="005D59A7">
        <w:rPr>
          <w:rFonts w:ascii="T" w:eastAsia="Times New Roman" w:hAnsi="T" w:cs="Simplified Arabic"/>
          <w:b/>
          <w:bCs/>
          <w:color w:val="auto"/>
          <w:sz w:val="24"/>
          <w:szCs w:val="24"/>
          <w:rtl/>
        </w:rPr>
        <w:t>ا</w:t>
      </w:r>
      <w:r w:rsidR="00A16E60" w:rsidRPr="005D59A7">
        <w:rPr>
          <w:rFonts w:ascii="T" w:eastAsia="Times New Roman" w:hAnsi="T" w:cs="Simplified Arabic"/>
          <w:b/>
          <w:bCs/>
          <w:color w:val="auto"/>
          <w:sz w:val="24"/>
          <w:szCs w:val="24"/>
          <w:rtl/>
        </w:rPr>
        <w:t>ف الدراسة:</w:t>
      </w:r>
      <w:bookmarkEnd w:id="12"/>
    </w:p>
    <w:p w14:paraId="5F0D662B" w14:textId="77777777" w:rsidR="006E7C5B" w:rsidRPr="005D59A7" w:rsidRDefault="006E7C5B" w:rsidP="00410D73">
      <w:pPr>
        <w:pStyle w:val="ListParagraph"/>
        <w:bidi/>
        <w:spacing w:line="360" w:lineRule="auto"/>
        <w:ind w:left="84" w:firstLine="720"/>
        <w:jc w:val="both"/>
        <w:rPr>
          <w:rFonts w:ascii="T" w:hAnsi="T" w:cs="Simplified Arabic"/>
          <w:sz w:val="24"/>
          <w:szCs w:val="24"/>
          <w:rtl/>
        </w:rPr>
      </w:pPr>
      <w:r w:rsidRPr="005D59A7">
        <w:rPr>
          <w:rFonts w:ascii="T" w:hAnsi="T" w:cs="Simplified Arabic"/>
          <w:sz w:val="24"/>
          <w:szCs w:val="24"/>
          <w:rtl/>
        </w:rPr>
        <w:t>تهدف هذه الدراسة إلى تطوير نموذج شراكة فعّال بين القطاعين العام والخاص</w:t>
      </w:r>
      <w:r w:rsidRPr="005D59A7">
        <w:rPr>
          <w:rFonts w:ascii="T" w:hAnsi="T" w:cs="Simplified Arabic"/>
          <w:sz w:val="24"/>
          <w:szCs w:val="24"/>
        </w:rPr>
        <w:t xml:space="preserve"> (PPP) </w:t>
      </w:r>
      <w:r w:rsidRPr="005D59A7">
        <w:rPr>
          <w:rFonts w:ascii="T" w:hAnsi="T" w:cs="Simplified Arabic"/>
          <w:sz w:val="24"/>
          <w:szCs w:val="24"/>
          <w:rtl/>
        </w:rPr>
        <w:t>لتقديم خدمة التفتيش البيئي في المملكة العربية السعودية، استنادًا إلى البيانات المتاحة للفترة (2019–2022)، وبما يتوافق مع مستهدفات رؤية السعودية 2030، وذلك بهدف تعزيز كفاءة الأداء التشغيلي، وتحقيق الاستدامة المالية، ورفع مستوى الامتثال البيئي. كما تسعى الدراسة إلى دعم توجهات إعادة هيكلة القطاع البيئي المنبثقة عن الإستراتيجية الوطنية للبيئة، من خلال تقديم إطار تحليلي وتطبيقي متكامل لنمذجة الشراكات في الخدمات الرقابية</w:t>
      </w:r>
      <w:r w:rsidRPr="005D59A7">
        <w:rPr>
          <w:rFonts w:ascii="T" w:hAnsi="T" w:cs="Simplified Arabic"/>
          <w:sz w:val="24"/>
          <w:szCs w:val="24"/>
        </w:rPr>
        <w:t>.</w:t>
      </w:r>
    </w:p>
    <w:p w14:paraId="6EE4CC3A" w14:textId="77777777" w:rsidR="006E7C5B" w:rsidRPr="005D59A7" w:rsidRDefault="006E7C5B" w:rsidP="00410D73">
      <w:pPr>
        <w:pStyle w:val="ListParagraph"/>
        <w:bidi/>
        <w:spacing w:line="360" w:lineRule="auto"/>
        <w:ind w:left="84" w:firstLine="720"/>
        <w:jc w:val="both"/>
        <w:rPr>
          <w:rFonts w:ascii="T" w:hAnsi="T" w:cs="Simplified Arabic"/>
          <w:sz w:val="24"/>
          <w:szCs w:val="24"/>
          <w:rtl/>
        </w:rPr>
      </w:pPr>
      <w:r w:rsidRPr="005D59A7">
        <w:rPr>
          <w:rFonts w:ascii="T" w:hAnsi="T" w:cs="Simplified Arabic"/>
          <w:sz w:val="24"/>
          <w:szCs w:val="24"/>
          <w:rtl/>
        </w:rPr>
        <w:t>وينبثق عن هذا الهدف العام مجموعة من الأهداف الفرعية، تم هيكلتها بما يتوافق مع منهجية التحليل المعتمدة في الدراسة، على النحو التالي</w:t>
      </w:r>
      <w:r w:rsidRPr="005D59A7">
        <w:rPr>
          <w:rFonts w:ascii="T" w:hAnsi="T" w:cs="Simplified Arabic"/>
          <w:sz w:val="24"/>
          <w:szCs w:val="24"/>
        </w:rPr>
        <w:t>:</w:t>
      </w:r>
    </w:p>
    <w:p w14:paraId="3FC04479" w14:textId="48821F4A" w:rsidR="006E7C5B" w:rsidRPr="005D59A7" w:rsidRDefault="006E7C5B" w:rsidP="0045581D">
      <w:pPr>
        <w:pStyle w:val="ListParagraph"/>
        <w:numPr>
          <w:ilvl w:val="0"/>
          <w:numId w:val="32"/>
        </w:numPr>
        <w:bidi/>
        <w:spacing w:line="360" w:lineRule="auto"/>
        <w:ind w:left="368"/>
        <w:jc w:val="both"/>
        <w:rPr>
          <w:rFonts w:ascii="T" w:hAnsi="T" w:cs="Simplified Arabic"/>
          <w:sz w:val="24"/>
          <w:szCs w:val="24"/>
          <w:rtl/>
        </w:rPr>
      </w:pPr>
      <w:r w:rsidRPr="005D59A7">
        <w:rPr>
          <w:rFonts w:ascii="T" w:hAnsi="T" w:cs="Simplified Arabic"/>
          <w:sz w:val="24"/>
          <w:szCs w:val="24"/>
          <w:rtl/>
        </w:rPr>
        <w:t>تحليل وتوصيف مؤشرات الأداء الحالية لخدمة التفتيش البيئي كما تقدمها المركز الوطني للرقابة على الالتزام البيئي، من حيث الكفاءة التشغيلية، جودة المخرجات، مستوى التغطية، وآلية التوريد التقليدية، بهدف بناء قاعدة مرجعية دقيقة</w:t>
      </w:r>
      <w:r w:rsidRPr="005D59A7">
        <w:rPr>
          <w:rFonts w:ascii="T" w:hAnsi="T" w:cs="Simplified Arabic"/>
          <w:sz w:val="24"/>
          <w:szCs w:val="24"/>
        </w:rPr>
        <w:t xml:space="preserve"> </w:t>
      </w:r>
      <w:r w:rsidRPr="005D59A7">
        <w:rPr>
          <w:rFonts w:ascii="T" w:hAnsi="T" w:cs="Simplified Arabic"/>
          <w:sz w:val="24"/>
          <w:szCs w:val="24"/>
          <w:rtl/>
        </w:rPr>
        <w:t>تمكّن من إجراء المقارنات التحليلية اللاحقة</w:t>
      </w:r>
      <w:r w:rsidRPr="005D59A7">
        <w:rPr>
          <w:rFonts w:ascii="T" w:hAnsi="T" w:cs="Simplified Arabic"/>
          <w:sz w:val="24"/>
          <w:szCs w:val="24"/>
        </w:rPr>
        <w:t>.</w:t>
      </w:r>
    </w:p>
    <w:p w14:paraId="565567EB" w14:textId="77777777" w:rsidR="006E7C5B" w:rsidRPr="005D59A7" w:rsidRDefault="006E7C5B" w:rsidP="0045581D">
      <w:pPr>
        <w:pStyle w:val="ListParagraph"/>
        <w:numPr>
          <w:ilvl w:val="0"/>
          <w:numId w:val="32"/>
        </w:numPr>
        <w:bidi/>
        <w:spacing w:line="360" w:lineRule="auto"/>
        <w:ind w:left="368"/>
        <w:jc w:val="both"/>
        <w:rPr>
          <w:rFonts w:ascii="T" w:hAnsi="T" w:cs="Simplified Arabic"/>
          <w:sz w:val="24"/>
          <w:szCs w:val="24"/>
          <w:rtl/>
        </w:rPr>
      </w:pPr>
      <w:r w:rsidRPr="005D59A7">
        <w:rPr>
          <w:rFonts w:ascii="T" w:hAnsi="T" w:cs="Simplified Arabic"/>
          <w:sz w:val="24"/>
          <w:szCs w:val="24"/>
          <w:rtl/>
        </w:rPr>
        <w:t>تحديد وتحليل أوجه القصور والاختلال في النموذج الحالي لتقديم الخدمة، سواء على المستوى التشغيلي أو المؤسسي أو التعاقدي، وربط هذه الفجوات بمؤشرات الأداء الفعلية، بما يسهم في تفسير أسباب انخفاض الكفاءة وجودة المخرجات</w:t>
      </w:r>
      <w:r w:rsidRPr="005D59A7">
        <w:rPr>
          <w:rFonts w:ascii="T" w:hAnsi="T" w:cs="Simplified Arabic"/>
          <w:sz w:val="24"/>
          <w:szCs w:val="24"/>
        </w:rPr>
        <w:t>.</w:t>
      </w:r>
    </w:p>
    <w:p w14:paraId="6E2AFA85" w14:textId="02846615" w:rsidR="00E6351B" w:rsidRPr="005D59A7" w:rsidRDefault="006E7C5B" w:rsidP="0045581D">
      <w:pPr>
        <w:pStyle w:val="ListParagraph"/>
        <w:numPr>
          <w:ilvl w:val="0"/>
          <w:numId w:val="32"/>
        </w:numPr>
        <w:bidi/>
        <w:spacing w:line="360" w:lineRule="auto"/>
        <w:ind w:left="368"/>
        <w:jc w:val="both"/>
        <w:rPr>
          <w:rFonts w:ascii="T" w:hAnsi="T" w:cs="Simplified Arabic"/>
          <w:sz w:val="24"/>
          <w:szCs w:val="24"/>
          <w:rtl/>
        </w:rPr>
      </w:pPr>
      <w:r w:rsidRPr="005D59A7">
        <w:rPr>
          <w:rFonts w:ascii="T" w:hAnsi="T" w:cs="Simplified Arabic"/>
          <w:sz w:val="24"/>
          <w:szCs w:val="24"/>
          <w:rtl/>
        </w:rPr>
        <w:lastRenderedPageBreak/>
        <w:t>إجراء تحليل جدوى متكامل يركز على تقييم كفاءة النموذج الحالي مقارنة بالنماذج البديلة، وذلك من خلال</w:t>
      </w:r>
      <w:r w:rsidR="00E6351B" w:rsidRPr="005D59A7">
        <w:rPr>
          <w:rFonts w:ascii="T" w:hAnsi="T" w:cs="Simplified Arabic"/>
          <w:sz w:val="24"/>
          <w:szCs w:val="24"/>
          <w:rtl/>
        </w:rPr>
        <w:t xml:space="preserve"> تحليل مؤشر التكلفة التشغيلية للزيارة التفتيشية، وحساب التكلفة الحالية وتقدير التكلفة المستهدفة في ظل نموذج الشراكة، مع تحليل الإيرادات المحتملة وفجوة التمويل.</w:t>
      </w:r>
    </w:p>
    <w:p w14:paraId="18B373F8" w14:textId="77777777" w:rsidR="006E7C5B" w:rsidRPr="005D59A7" w:rsidRDefault="006E7C5B" w:rsidP="0045581D">
      <w:pPr>
        <w:pStyle w:val="ListParagraph"/>
        <w:numPr>
          <w:ilvl w:val="0"/>
          <w:numId w:val="32"/>
        </w:numPr>
        <w:bidi/>
        <w:spacing w:line="360" w:lineRule="auto"/>
        <w:ind w:left="368"/>
        <w:jc w:val="both"/>
        <w:rPr>
          <w:rFonts w:ascii="T" w:hAnsi="T" w:cs="Simplified Arabic"/>
          <w:sz w:val="24"/>
          <w:szCs w:val="24"/>
          <w:rtl/>
        </w:rPr>
      </w:pPr>
      <w:r w:rsidRPr="005D59A7">
        <w:rPr>
          <w:rFonts w:ascii="T" w:hAnsi="T" w:cs="Simplified Arabic"/>
          <w:sz w:val="24"/>
          <w:szCs w:val="24"/>
          <w:rtl/>
        </w:rPr>
        <w:t>تطوير مجموعة من النماذج التعاقدية المناسبة لتقديم خدمة التفتيش البيئي، مثل نماذج التشغيل والصيانة</w:t>
      </w:r>
      <w:r w:rsidRPr="005D59A7">
        <w:rPr>
          <w:rFonts w:ascii="T" w:hAnsi="T" w:cs="Simplified Arabic"/>
          <w:sz w:val="24"/>
          <w:szCs w:val="24"/>
        </w:rPr>
        <w:t xml:space="preserve"> (O&amp;M/DBO)</w:t>
      </w:r>
      <w:r w:rsidRPr="005D59A7">
        <w:rPr>
          <w:rFonts w:ascii="T" w:hAnsi="T" w:cs="Simplified Arabic"/>
          <w:sz w:val="24"/>
          <w:szCs w:val="24"/>
          <w:rtl/>
        </w:rPr>
        <w:t>، ونماذج التصميم والبناء والتمويل والتشغيل</w:t>
      </w:r>
      <w:r w:rsidRPr="005D59A7">
        <w:rPr>
          <w:rFonts w:ascii="T" w:hAnsi="T" w:cs="Simplified Arabic"/>
          <w:sz w:val="24"/>
          <w:szCs w:val="24"/>
        </w:rPr>
        <w:t xml:space="preserve"> (DBFM)</w:t>
      </w:r>
      <w:r w:rsidRPr="005D59A7">
        <w:rPr>
          <w:rFonts w:ascii="T" w:hAnsi="T" w:cs="Simplified Arabic"/>
          <w:sz w:val="24"/>
          <w:szCs w:val="24"/>
          <w:rtl/>
        </w:rPr>
        <w:t>، ونماذج التعهيد المتقدم، مع تحليل مزايا وقيود كل نموذج من حيث الكفاءة والمرونة وقابلية التطبيق في السياق التنظيمي البيئي</w:t>
      </w:r>
      <w:r w:rsidRPr="005D59A7">
        <w:rPr>
          <w:rFonts w:ascii="T" w:hAnsi="T" w:cs="Simplified Arabic"/>
          <w:sz w:val="24"/>
          <w:szCs w:val="24"/>
        </w:rPr>
        <w:t>.</w:t>
      </w:r>
    </w:p>
    <w:p w14:paraId="41E7613C" w14:textId="77777777" w:rsidR="006E7C5B" w:rsidRPr="005D59A7" w:rsidRDefault="006E7C5B" w:rsidP="0045581D">
      <w:pPr>
        <w:pStyle w:val="ListParagraph"/>
        <w:numPr>
          <w:ilvl w:val="0"/>
          <w:numId w:val="32"/>
        </w:numPr>
        <w:bidi/>
        <w:spacing w:line="360" w:lineRule="auto"/>
        <w:ind w:left="368"/>
        <w:jc w:val="both"/>
        <w:rPr>
          <w:rFonts w:ascii="T" w:hAnsi="T" w:cs="Simplified Arabic"/>
          <w:sz w:val="24"/>
          <w:szCs w:val="24"/>
          <w:rtl/>
        </w:rPr>
      </w:pPr>
      <w:r w:rsidRPr="005D59A7">
        <w:rPr>
          <w:rFonts w:ascii="T" w:hAnsi="T" w:cs="Simplified Arabic"/>
          <w:sz w:val="24"/>
          <w:szCs w:val="24"/>
          <w:rtl/>
        </w:rPr>
        <w:t>إعداد إطار تحليلي شامل لتحديد وتصنيف المخاطر المرتبطة بتطبيق نماذج</w:t>
      </w:r>
      <w:r w:rsidRPr="005D59A7">
        <w:rPr>
          <w:rFonts w:ascii="T" w:hAnsi="T" w:cs="Simplified Arabic"/>
          <w:sz w:val="24"/>
          <w:szCs w:val="24"/>
        </w:rPr>
        <w:t xml:space="preserve"> PPP </w:t>
      </w:r>
      <w:r w:rsidRPr="005D59A7">
        <w:rPr>
          <w:rFonts w:ascii="T" w:hAnsi="T" w:cs="Simplified Arabic"/>
          <w:sz w:val="24"/>
          <w:szCs w:val="24"/>
          <w:rtl/>
        </w:rPr>
        <w:t>في التفتيش البيئي، بما يشمل المخاطر التشغيلية والمالية والتنظيمية، واستخدام أدوات تحليل استراتيجية مثل</w:t>
      </w:r>
      <w:r w:rsidRPr="005D59A7">
        <w:rPr>
          <w:rFonts w:ascii="T" w:hAnsi="T" w:cs="Simplified Arabic"/>
          <w:sz w:val="24"/>
          <w:szCs w:val="24"/>
        </w:rPr>
        <w:t xml:space="preserve"> SWOT </w:t>
      </w:r>
      <w:r w:rsidRPr="005D59A7">
        <w:rPr>
          <w:rFonts w:ascii="T" w:hAnsi="T" w:cs="Simplified Arabic"/>
          <w:sz w:val="24"/>
          <w:szCs w:val="24"/>
          <w:rtl/>
        </w:rPr>
        <w:t>و</w:t>
      </w:r>
      <w:r w:rsidRPr="005D59A7">
        <w:rPr>
          <w:rFonts w:ascii="T" w:hAnsi="T" w:cs="Simplified Arabic"/>
          <w:sz w:val="24"/>
          <w:szCs w:val="24"/>
        </w:rPr>
        <w:t>PESTEL</w:t>
      </w:r>
      <w:r w:rsidRPr="005D59A7">
        <w:rPr>
          <w:rFonts w:ascii="T" w:hAnsi="T" w:cs="Simplified Arabic"/>
          <w:sz w:val="24"/>
          <w:szCs w:val="24"/>
          <w:rtl/>
        </w:rPr>
        <w:t>، ومن ثم تطوير مصفوفة لتوزيع هذه المخاطر بين القطاعين العام والخاص بما يحقق التوازن ويعزز الكفاءة</w:t>
      </w:r>
      <w:r w:rsidRPr="005D59A7">
        <w:rPr>
          <w:rFonts w:ascii="T" w:hAnsi="T" w:cs="Simplified Arabic"/>
          <w:sz w:val="24"/>
          <w:szCs w:val="24"/>
        </w:rPr>
        <w:t>.</w:t>
      </w:r>
    </w:p>
    <w:p w14:paraId="131D8D67" w14:textId="77777777" w:rsidR="006E7C5B" w:rsidRPr="005D59A7" w:rsidRDefault="006E7C5B" w:rsidP="0045581D">
      <w:pPr>
        <w:pStyle w:val="ListParagraph"/>
        <w:numPr>
          <w:ilvl w:val="0"/>
          <w:numId w:val="32"/>
        </w:numPr>
        <w:bidi/>
        <w:spacing w:line="360" w:lineRule="auto"/>
        <w:ind w:left="368"/>
        <w:jc w:val="both"/>
        <w:rPr>
          <w:rFonts w:ascii="T" w:hAnsi="T" w:cs="Simplified Arabic"/>
          <w:sz w:val="24"/>
          <w:szCs w:val="24"/>
          <w:rtl/>
        </w:rPr>
      </w:pPr>
      <w:r w:rsidRPr="005D59A7">
        <w:rPr>
          <w:rFonts w:ascii="T" w:hAnsi="T" w:cs="Simplified Arabic"/>
          <w:sz w:val="24"/>
          <w:szCs w:val="24"/>
          <w:rtl/>
        </w:rPr>
        <w:t>تحليل وتطوير نماذج تسعير مبتكرة لخدمة التفتيش البيئي، تشمل ربط الرسوم بمستوى المخاطر البيئية للمنشآت، وتطبيق آليات الدفع مقابل الأداء، وتقييم سيناريوهات تحقيق التوازن المالي أو الفائض، بما يدعم استدامة التمويل ويحفز الامتثال</w:t>
      </w:r>
      <w:r w:rsidRPr="005D59A7">
        <w:rPr>
          <w:rFonts w:ascii="T" w:hAnsi="T" w:cs="Simplified Arabic"/>
          <w:sz w:val="24"/>
          <w:szCs w:val="24"/>
        </w:rPr>
        <w:t>.</w:t>
      </w:r>
    </w:p>
    <w:p w14:paraId="3E92BB83" w14:textId="77777777" w:rsidR="006E7C5B" w:rsidRPr="005D59A7" w:rsidRDefault="006E7C5B" w:rsidP="0045581D">
      <w:pPr>
        <w:pStyle w:val="ListParagraph"/>
        <w:numPr>
          <w:ilvl w:val="0"/>
          <w:numId w:val="32"/>
        </w:numPr>
        <w:bidi/>
        <w:spacing w:line="360" w:lineRule="auto"/>
        <w:ind w:left="368"/>
        <w:jc w:val="both"/>
        <w:rPr>
          <w:rFonts w:ascii="T" w:hAnsi="T" w:cs="Simplified Arabic"/>
          <w:sz w:val="24"/>
          <w:szCs w:val="24"/>
          <w:rtl/>
        </w:rPr>
      </w:pPr>
      <w:r w:rsidRPr="005D59A7">
        <w:rPr>
          <w:rFonts w:ascii="T" w:hAnsi="T" w:cs="Simplified Arabic"/>
          <w:sz w:val="24"/>
          <w:szCs w:val="24"/>
          <w:rtl/>
        </w:rPr>
        <w:t>تجميع مخرجات التحليل السابقة في نموذج تطبيقي متكامل يوضح آلية تنفيذ الشراكة بين القطاعين العام والخاص في خدمة التفتيش البيئي، متضمنًا هيكل الحوكمة، وآليات التعاقد، ومؤشرات الأداء، ونموذج التمويل</w:t>
      </w:r>
      <w:r w:rsidRPr="005D59A7">
        <w:rPr>
          <w:rFonts w:ascii="T" w:hAnsi="T" w:cs="Simplified Arabic"/>
          <w:sz w:val="24"/>
          <w:szCs w:val="24"/>
        </w:rPr>
        <w:t>.</w:t>
      </w:r>
    </w:p>
    <w:p w14:paraId="325276B2" w14:textId="0984F74C" w:rsidR="00920785" w:rsidRPr="005D59A7" w:rsidRDefault="006E7C5B" w:rsidP="0045581D">
      <w:pPr>
        <w:pStyle w:val="ListParagraph"/>
        <w:numPr>
          <w:ilvl w:val="0"/>
          <w:numId w:val="32"/>
        </w:numPr>
        <w:bidi/>
        <w:spacing w:line="360" w:lineRule="auto"/>
        <w:ind w:left="368"/>
        <w:jc w:val="both"/>
        <w:rPr>
          <w:rFonts w:ascii="T" w:hAnsi="T" w:cs="Simplified Arabic"/>
          <w:sz w:val="24"/>
          <w:szCs w:val="24"/>
        </w:rPr>
      </w:pPr>
      <w:r w:rsidRPr="005D59A7">
        <w:rPr>
          <w:rFonts w:ascii="T" w:hAnsi="T" w:cs="Simplified Arabic"/>
          <w:sz w:val="24"/>
          <w:szCs w:val="24"/>
          <w:rtl/>
        </w:rPr>
        <w:t>صياغة مجموعة من التوصيات التطبيقية الموجهة لصناع القرار، بما يدعم تحسين كفاءة الخدمة، وتعزيز الحوكمة، وتوسيع مشاركة القطاع الخاص، وتحقيق مستهدفات برنامج التحول الوطني، وضمان الاستدامة البيئية والمالية على المدى الطويل.</w:t>
      </w:r>
    </w:p>
    <w:p w14:paraId="20A0470F" w14:textId="77777777" w:rsidR="00694E3F" w:rsidRPr="005D59A7" w:rsidRDefault="006E5511" w:rsidP="00410D73">
      <w:pPr>
        <w:pStyle w:val="Heading1"/>
        <w:bidi/>
        <w:spacing w:line="360" w:lineRule="auto"/>
        <w:rPr>
          <w:rFonts w:ascii="T" w:eastAsia="Times New Roman" w:hAnsi="T" w:cs="Simplified Arabic"/>
          <w:b/>
          <w:bCs/>
          <w:color w:val="auto"/>
          <w:sz w:val="24"/>
          <w:szCs w:val="24"/>
        </w:rPr>
      </w:pPr>
      <w:bookmarkStart w:id="13" w:name="_Toc227687213"/>
      <w:r w:rsidRPr="005D59A7">
        <w:rPr>
          <w:rFonts w:ascii="T" w:eastAsia="Times New Roman" w:hAnsi="T" w:cs="Simplified Arabic"/>
          <w:b/>
          <w:bCs/>
          <w:color w:val="auto"/>
          <w:sz w:val="24"/>
          <w:szCs w:val="24"/>
          <w:rtl/>
        </w:rPr>
        <w:t>مفاهيم الدراسة:</w:t>
      </w:r>
      <w:bookmarkEnd w:id="13"/>
    </w:p>
    <w:p w14:paraId="3FD2CD5C" w14:textId="77777777" w:rsidR="00694E3F" w:rsidRPr="005D59A7" w:rsidRDefault="006E5511" w:rsidP="00410D73">
      <w:pPr>
        <w:pStyle w:val="Heading2"/>
        <w:bidi/>
        <w:rPr>
          <w:rFonts w:ascii="T" w:hAnsi="T" w:cs="Simplified Arabic"/>
          <w:color w:val="auto"/>
          <w:sz w:val="24"/>
          <w:szCs w:val="24"/>
          <w:rtl/>
        </w:rPr>
      </w:pPr>
      <w:bookmarkStart w:id="14" w:name="_Toc227687214"/>
      <w:r w:rsidRPr="005D59A7">
        <w:rPr>
          <w:rFonts w:ascii="T" w:hAnsi="T" w:cs="Simplified Arabic"/>
          <w:color w:val="auto"/>
          <w:sz w:val="24"/>
          <w:szCs w:val="24"/>
          <w:rtl/>
        </w:rPr>
        <w:t>المفاهيم ال</w:t>
      </w:r>
      <w:r w:rsidR="00694E3F" w:rsidRPr="005D59A7">
        <w:rPr>
          <w:rFonts w:ascii="T" w:hAnsi="T" w:cs="Simplified Arabic"/>
          <w:color w:val="auto"/>
          <w:sz w:val="24"/>
          <w:szCs w:val="24"/>
          <w:rtl/>
        </w:rPr>
        <w:t>اص</w:t>
      </w:r>
      <w:r w:rsidRPr="005D59A7">
        <w:rPr>
          <w:rFonts w:ascii="T" w:hAnsi="T" w:cs="Simplified Arabic"/>
          <w:color w:val="auto"/>
          <w:sz w:val="24"/>
          <w:szCs w:val="24"/>
          <w:rtl/>
        </w:rPr>
        <w:t>طلاحية</w:t>
      </w:r>
      <w:bookmarkEnd w:id="14"/>
    </w:p>
    <w:p w14:paraId="151D2422" w14:textId="6A087472" w:rsidR="009B69C0" w:rsidRPr="005D59A7" w:rsidRDefault="006E5511" w:rsidP="0045581D">
      <w:pPr>
        <w:pStyle w:val="ListParagraph"/>
        <w:numPr>
          <w:ilvl w:val="0"/>
          <w:numId w:val="32"/>
        </w:numPr>
        <w:bidi/>
        <w:spacing w:line="360" w:lineRule="auto"/>
        <w:ind w:left="368"/>
        <w:jc w:val="both"/>
        <w:rPr>
          <w:rFonts w:ascii="T" w:hAnsi="T" w:cs="Simplified Arabic"/>
          <w:sz w:val="24"/>
          <w:szCs w:val="24"/>
          <w:rtl/>
        </w:rPr>
      </w:pPr>
      <w:r w:rsidRPr="005D59A7">
        <w:rPr>
          <w:rFonts w:ascii="T" w:hAnsi="T" w:cs="Simplified Arabic"/>
          <w:sz w:val="24"/>
          <w:szCs w:val="24"/>
          <w:rtl/>
        </w:rPr>
        <w:t>برنامج</w:t>
      </w:r>
      <w:r w:rsidRPr="005D59A7">
        <w:rPr>
          <w:rFonts w:ascii="T" w:hAnsi="T" w:cs="Simplified Arabic"/>
          <w:sz w:val="24"/>
          <w:szCs w:val="24"/>
        </w:rPr>
        <w:t xml:space="preserve"> </w:t>
      </w:r>
      <w:r w:rsidRPr="005D59A7">
        <w:rPr>
          <w:rFonts w:ascii="T" w:hAnsi="T" w:cs="Simplified Arabic"/>
          <w:sz w:val="24"/>
          <w:szCs w:val="24"/>
          <w:rtl/>
        </w:rPr>
        <w:t>التحول</w:t>
      </w:r>
      <w:r w:rsidRPr="005D59A7">
        <w:rPr>
          <w:rFonts w:ascii="T" w:hAnsi="T" w:cs="Simplified Arabic"/>
          <w:sz w:val="24"/>
          <w:szCs w:val="24"/>
        </w:rPr>
        <w:t xml:space="preserve"> </w:t>
      </w:r>
      <w:r w:rsidRPr="005D59A7">
        <w:rPr>
          <w:rFonts w:ascii="T" w:hAnsi="T" w:cs="Simplified Arabic"/>
          <w:sz w:val="24"/>
          <w:szCs w:val="24"/>
          <w:rtl/>
        </w:rPr>
        <w:t>الوطني (</w:t>
      </w:r>
      <w:r w:rsidRPr="005D59A7">
        <w:rPr>
          <w:rFonts w:ascii="T" w:hAnsi="T" w:cs="Simplified Arabic"/>
          <w:sz w:val="24"/>
          <w:szCs w:val="24"/>
        </w:rPr>
        <w:t>NTP</w:t>
      </w:r>
      <w:r w:rsidRPr="005D59A7">
        <w:rPr>
          <w:rFonts w:ascii="T" w:hAnsi="T" w:cs="Simplified Arabic"/>
          <w:sz w:val="24"/>
          <w:szCs w:val="24"/>
          <w:rtl/>
        </w:rPr>
        <w:t>): البرنامج الذي استندت عليه رؤية المملكة 2030 في إعادة هيكلة الجهات الحكومية والربط بينها ويشمل خدمات رقمية حكومية سهلة، توفير الجهد والوقت، بالإضافة إلى تعزيز دور القطاع الخاص ليشارك في تسهيل حياة المواطنين (</w:t>
      </w:r>
      <w:r w:rsidRPr="005D59A7">
        <w:rPr>
          <w:rFonts w:ascii="T" w:hAnsi="T" w:cs="Simplified Arabic"/>
          <w:sz w:val="24"/>
          <w:szCs w:val="24"/>
        </w:rPr>
        <w:t>Vision 2030, 2025</w:t>
      </w:r>
      <w:r w:rsidRPr="005D59A7">
        <w:rPr>
          <w:rFonts w:ascii="T" w:hAnsi="T" w:cs="Simplified Arabic"/>
          <w:sz w:val="24"/>
          <w:szCs w:val="24"/>
          <w:rtl/>
        </w:rPr>
        <w:t>) (</w:t>
      </w:r>
      <w:proofErr w:type="spellStart"/>
      <w:r w:rsidR="00747729" w:rsidRPr="005D59A7">
        <w:rPr>
          <w:rFonts w:ascii="T" w:hAnsi="T" w:cs="Simplified Arabic"/>
          <w:sz w:val="24"/>
          <w:szCs w:val="24"/>
        </w:rPr>
        <w:t>Alkhurayji,et</w:t>
      </w:r>
      <w:proofErr w:type="spellEnd"/>
      <w:r w:rsidR="00747729" w:rsidRPr="005D59A7">
        <w:rPr>
          <w:rFonts w:ascii="T" w:hAnsi="T" w:cs="Simplified Arabic"/>
          <w:sz w:val="24"/>
          <w:szCs w:val="24"/>
        </w:rPr>
        <w:t xml:space="preserve"> al ,2024</w:t>
      </w:r>
      <w:r w:rsidRPr="005D59A7">
        <w:rPr>
          <w:rFonts w:ascii="T" w:hAnsi="T" w:cs="Simplified Arabic"/>
          <w:sz w:val="24"/>
          <w:szCs w:val="24"/>
          <w:rtl/>
        </w:rPr>
        <w:t>).</w:t>
      </w:r>
    </w:p>
    <w:p w14:paraId="19FFDA6F" w14:textId="7269D7CB" w:rsidR="00177E64" w:rsidRPr="005D59A7" w:rsidRDefault="006E5511" w:rsidP="0045581D">
      <w:pPr>
        <w:pStyle w:val="ListParagraph"/>
        <w:numPr>
          <w:ilvl w:val="0"/>
          <w:numId w:val="32"/>
        </w:numPr>
        <w:bidi/>
        <w:spacing w:line="360" w:lineRule="auto"/>
        <w:ind w:left="368"/>
        <w:jc w:val="both"/>
        <w:rPr>
          <w:rFonts w:ascii="T" w:hAnsi="T" w:cs="Simplified Arabic"/>
          <w:sz w:val="24"/>
          <w:szCs w:val="24"/>
        </w:rPr>
      </w:pPr>
      <w:r w:rsidRPr="005D59A7">
        <w:rPr>
          <w:rFonts w:ascii="T" w:hAnsi="T" w:cs="Simplified Arabic"/>
          <w:sz w:val="24"/>
          <w:szCs w:val="24"/>
          <w:rtl/>
        </w:rPr>
        <w:lastRenderedPageBreak/>
        <w:t>الإستراتيجية</w:t>
      </w:r>
      <w:r w:rsidRPr="005D59A7">
        <w:rPr>
          <w:rFonts w:ascii="T" w:hAnsi="T" w:cs="Simplified Arabic"/>
          <w:sz w:val="24"/>
          <w:szCs w:val="24"/>
        </w:rPr>
        <w:t xml:space="preserve"> </w:t>
      </w:r>
      <w:r w:rsidRPr="005D59A7">
        <w:rPr>
          <w:rFonts w:ascii="T" w:hAnsi="T" w:cs="Simplified Arabic"/>
          <w:sz w:val="24"/>
          <w:szCs w:val="24"/>
          <w:rtl/>
        </w:rPr>
        <w:t>الوطنية</w:t>
      </w:r>
      <w:r w:rsidRPr="005D59A7">
        <w:rPr>
          <w:rFonts w:ascii="T" w:hAnsi="T" w:cs="Simplified Arabic"/>
          <w:sz w:val="24"/>
          <w:szCs w:val="24"/>
        </w:rPr>
        <w:t xml:space="preserve"> </w:t>
      </w:r>
      <w:r w:rsidRPr="005D59A7">
        <w:rPr>
          <w:rFonts w:ascii="T" w:hAnsi="T" w:cs="Simplified Arabic"/>
          <w:sz w:val="24"/>
          <w:szCs w:val="24"/>
          <w:rtl/>
        </w:rPr>
        <w:t>للبيئة (</w:t>
      </w:r>
      <w:r w:rsidRPr="005D59A7">
        <w:rPr>
          <w:rFonts w:ascii="T" w:hAnsi="T" w:cs="Simplified Arabic"/>
          <w:sz w:val="24"/>
          <w:szCs w:val="24"/>
        </w:rPr>
        <w:t>NET</w:t>
      </w:r>
      <w:r w:rsidRPr="005D59A7">
        <w:rPr>
          <w:rFonts w:ascii="T" w:hAnsi="T" w:cs="Simplified Arabic"/>
          <w:sz w:val="24"/>
          <w:szCs w:val="24"/>
          <w:rtl/>
        </w:rPr>
        <w:t>): الإستراتيجية المعنية بإعادة هيكلة قطاع البيئة والتي تم إطلاقها من قبل وزارة البيئة والمياه والزراعة والتي تشمل الدراسات المرجعية والميزانيات التشغيلية وإطلاق المراكز الوطنية البيئية الخمسة وصندوق البيئة</w:t>
      </w:r>
      <w:r w:rsidRPr="005D59A7">
        <w:rPr>
          <w:rFonts w:ascii="T" w:hAnsi="T" w:cs="Simplified Arabic"/>
          <w:sz w:val="24"/>
          <w:szCs w:val="24"/>
        </w:rPr>
        <w:t xml:space="preserve"> </w:t>
      </w:r>
      <w:r w:rsidR="00747729" w:rsidRPr="005D59A7">
        <w:rPr>
          <w:rFonts w:ascii="T" w:hAnsi="T" w:cs="Simplified Arabic"/>
          <w:sz w:val="24"/>
          <w:szCs w:val="24"/>
        </w:rPr>
        <w:t>(</w:t>
      </w:r>
      <w:proofErr w:type="spellStart"/>
      <w:r w:rsidR="00747729" w:rsidRPr="005D59A7">
        <w:rPr>
          <w:rFonts w:ascii="T" w:hAnsi="T" w:cs="Simplified Arabic"/>
          <w:sz w:val="24"/>
          <w:szCs w:val="24"/>
        </w:rPr>
        <w:t>Alshuwaikhat</w:t>
      </w:r>
      <w:proofErr w:type="spellEnd"/>
      <w:r w:rsidR="00747729" w:rsidRPr="005D59A7">
        <w:rPr>
          <w:rFonts w:ascii="T" w:hAnsi="T" w:cs="Simplified Arabic"/>
          <w:sz w:val="24"/>
          <w:szCs w:val="24"/>
        </w:rPr>
        <w:t xml:space="preserve"> ,et al ,2023)</w:t>
      </w:r>
      <w:r w:rsidRPr="005D59A7">
        <w:rPr>
          <w:rFonts w:ascii="T" w:hAnsi="T" w:cs="Simplified Arabic"/>
          <w:sz w:val="24"/>
          <w:szCs w:val="24"/>
          <w:rtl/>
        </w:rPr>
        <w:t>.</w:t>
      </w:r>
    </w:p>
    <w:p w14:paraId="076BA301" w14:textId="21DD5FE8" w:rsidR="00177E64" w:rsidRPr="005D59A7" w:rsidRDefault="006E5511" w:rsidP="0045581D">
      <w:pPr>
        <w:pStyle w:val="ListParagraph"/>
        <w:numPr>
          <w:ilvl w:val="0"/>
          <w:numId w:val="32"/>
        </w:numPr>
        <w:bidi/>
        <w:spacing w:line="360" w:lineRule="auto"/>
        <w:ind w:left="368"/>
        <w:jc w:val="both"/>
        <w:rPr>
          <w:rFonts w:ascii="T" w:hAnsi="T" w:cs="Simplified Arabic"/>
          <w:sz w:val="24"/>
          <w:szCs w:val="24"/>
        </w:rPr>
      </w:pPr>
      <w:r w:rsidRPr="005D59A7">
        <w:rPr>
          <w:rFonts w:ascii="T" w:hAnsi="T" w:cs="Simplified Arabic"/>
          <w:sz w:val="24"/>
          <w:szCs w:val="24"/>
          <w:rtl/>
        </w:rPr>
        <w:t>وزارة</w:t>
      </w:r>
      <w:r w:rsidRPr="005D59A7">
        <w:rPr>
          <w:rFonts w:ascii="T" w:hAnsi="T" w:cs="Simplified Arabic"/>
          <w:sz w:val="24"/>
          <w:szCs w:val="24"/>
        </w:rPr>
        <w:t xml:space="preserve"> </w:t>
      </w:r>
      <w:r w:rsidRPr="005D59A7">
        <w:rPr>
          <w:rFonts w:ascii="T" w:hAnsi="T" w:cs="Simplified Arabic"/>
          <w:sz w:val="24"/>
          <w:szCs w:val="24"/>
          <w:rtl/>
        </w:rPr>
        <w:t>البيئة</w:t>
      </w:r>
      <w:r w:rsidRPr="005D59A7">
        <w:rPr>
          <w:rFonts w:ascii="T" w:hAnsi="T" w:cs="Simplified Arabic"/>
          <w:sz w:val="24"/>
          <w:szCs w:val="24"/>
        </w:rPr>
        <w:t xml:space="preserve"> </w:t>
      </w:r>
      <w:r w:rsidRPr="005D59A7">
        <w:rPr>
          <w:rFonts w:ascii="T" w:hAnsi="T" w:cs="Simplified Arabic"/>
          <w:sz w:val="24"/>
          <w:szCs w:val="24"/>
          <w:rtl/>
        </w:rPr>
        <w:t>والمياه</w:t>
      </w:r>
      <w:r w:rsidRPr="005D59A7">
        <w:rPr>
          <w:rFonts w:ascii="T" w:hAnsi="T" w:cs="Simplified Arabic"/>
          <w:sz w:val="24"/>
          <w:szCs w:val="24"/>
        </w:rPr>
        <w:t xml:space="preserve"> </w:t>
      </w:r>
      <w:r w:rsidRPr="005D59A7">
        <w:rPr>
          <w:rFonts w:ascii="T" w:hAnsi="T" w:cs="Simplified Arabic"/>
          <w:sz w:val="24"/>
          <w:szCs w:val="24"/>
          <w:rtl/>
        </w:rPr>
        <w:t>والزراعة (</w:t>
      </w:r>
      <w:r w:rsidRPr="005D59A7">
        <w:rPr>
          <w:rFonts w:ascii="T" w:hAnsi="T" w:cs="Simplified Arabic"/>
          <w:sz w:val="24"/>
          <w:szCs w:val="24"/>
        </w:rPr>
        <w:t>MEWA</w:t>
      </w:r>
      <w:r w:rsidRPr="005D59A7">
        <w:rPr>
          <w:rFonts w:ascii="T" w:hAnsi="T" w:cs="Simplified Arabic"/>
          <w:sz w:val="24"/>
          <w:szCs w:val="24"/>
          <w:rtl/>
        </w:rPr>
        <w:t xml:space="preserve">): الجهة الحكومية الرئيسية المسؤولة عن السياسات البيئية والتشريعات والتخطيط. </w:t>
      </w:r>
      <w:r w:rsidR="00747729" w:rsidRPr="005D59A7">
        <w:rPr>
          <w:rFonts w:ascii="T" w:hAnsi="T" w:cs="Simplified Arabic"/>
          <w:sz w:val="24"/>
          <w:szCs w:val="24"/>
          <w:rtl/>
        </w:rPr>
        <w:t>(</w:t>
      </w:r>
      <w:proofErr w:type="spellStart"/>
      <w:r w:rsidR="00747729" w:rsidRPr="005D59A7">
        <w:rPr>
          <w:rFonts w:ascii="T" w:hAnsi="T" w:cs="Simplified Arabic"/>
          <w:sz w:val="24"/>
          <w:szCs w:val="24"/>
        </w:rPr>
        <w:t>Odnoletkova</w:t>
      </w:r>
      <w:proofErr w:type="spellEnd"/>
      <w:r w:rsidR="00747729" w:rsidRPr="005D59A7">
        <w:rPr>
          <w:rFonts w:ascii="T" w:hAnsi="T" w:cs="Simplified Arabic"/>
          <w:sz w:val="24"/>
          <w:szCs w:val="24"/>
        </w:rPr>
        <w:t xml:space="preserve"> &amp; </w:t>
      </w:r>
      <w:proofErr w:type="spellStart"/>
      <w:r w:rsidR="00747729" w:rsidRPr="005D59A7">
        <w:rPr>
          <w:rFonts w:ascii="T" w:hAnsi="T" w:cs="Simplified Arabic"/>
          <w:sz w:val="24"/>
          <w:szCs w:val="24"/>
        </w:rPr>
        <w:t>Patzek</w:t>
      </w:r>
      <w:proofErr w:type="spellEnd"/>
      <w:r w:rsidR="00747729" w:rsidRPr="005D59A7">
        <w:rPr>
          <w:rFonts w:ascii="T" w:hAnsi="T" w:cs="Simplified Arabic"/>
          <w:sz w:val="24"/>
          <w:szCs w:val="24"/>
        </w:rPr>
        <w:t>, 2023</w:t>
      </w:r>
      <w:r w:rsidR="00747729" w:rsidRPr="005D59A7">
        <w:rPr>
          <w:rFonts w:ascii="T" w:hAnsi="T" w:cs="Simplified Arabic"/>
          <w:sz w:val="24"/>
          <w:szCs w:val="24"/>
          <w:rtl/>
        </w:rPr>
        <w:t>).‏</w:t>
      </w:r>
    </w:p>
    <w:p w14:paraId="47590633" w14:textId="1A205DC8" w:rsidR="00177E64" w:rsidRPr="005D59A7" w:rsidRDefault="006E5511" w:rsidP="0045581D">
      <w:pPr>
        <w:pStyle w:val="ListParagraph"/>
        <w:numPr>
          <w:ilvl w:val="0"/>
          <w:numId w:val="32"/>
        </w:numPr>
        <w:bidi/>
        <w:spacing w:line="360" w:lineRule="auto"/>
        <w:ind w:left="368"/>
        <w:jc w:val="both"/>
        <w:rPr>
          <w:rFonts w:ascii="T" w:hAnsi="T" w:cs="Simplified Arabic"/>
          <w:sz w:val="24"/>
          <w:szCs w:val="24"/>
        </w:rPr>
      </w:pPr>
      <w:r w:rsidRPr="005D59A7">
        <w:rPr>
          <w:rFonts w:ascii="T" w:hAnsi="T" w:cs="Simplified Arabic"/>
          <w:sz w:val="24"/>
          <w:szCs w:val="24"/>
          <w:rtl/>
        </w:rPr>
        <w:t>المركز</w:t>
      </w:r>
      <w:r w:rsidRPr="005D59A7">
        <w:rPr>
          <w:rFonts w:ascii="T" w:hAnsi="T" w:cs="Simplified Arabic"/>
          <w:sz w:val="24"/>
          <w:szCs w:val="24"/>
        </w:rPr>
        <w:t xml:space="preserve"> </w:t>
      </w:r>
      <w:r w:rsidRPr="005D59A7">
        <w:rPr>
          <w:rFonts w:ascii="T" w:hAnsi="T" w:cs="Simplified Arabic"/>
          <w:sz w:val="24"/>
          <w:szCs w:val="24"/>
          <w:rtl/>
        </w:rPr>
        <w:t>الوطني</w:t>
      </w:r>
      <w:r w:rsidRPr="005D59A7">
        <w:rPr>
          <w:rFonts w:ascii="T" w:hAnsi="T" w:cs="Simplified Arabic"/>
          <w:sz w:val="24"/>
          <w:szCs w:val="24"/>
        </w:rPr>
        <w:t xml:space="preserve"> </w:t>
      </w:r>
      <w:r w:rsidRPr="005D59A7">
        <w:rPr>
          <w:rFonts w:ascii="T" w:hAnsi="T" w:cs="Simplified Arabic"/>
          <w:sz w:val="24"/>
          <w:szCs w:val="24"/>
          <w:rtl/>
        </w:rPr>
        <w:t>للالتزام</w:t>
      </w:r>
      <w:r w:rsidRPr="005D59A7">
        <w:rPr>
          <w:rFonts w:ascii="T" w:hAnsi="T" w:cs="Simplified Arabic"/>
          <w:sz w:val="24"/>
          <w:szCs w:val="24"/>
        </w:rPr>
        <w:t xml:space="preserve"> </w:t>
      </w:r>
      <w:r w:rsidRPr="005D59A7">
        <w:rPr>
          <w:rFonts w:ascii="T" w:hAnsi="T" w:cs="Simplified Arabic"/>
          <w:sz w:val="24"/>
          <w:szCs w:val="24"/>
          <w:rtl/>
        </w:rPr>
        <w:t>البيئي (</w:t>
      </w:r>
      <w:r w:rsidRPr="005D59A7">
        <w:rPr>
          <w:rFonts w:ascii="T" w:hAnsi="T" w:cs="Simplified Arabic"/>
          <w:sz w:val="24"/>
          <w:szCs w:val="24"/>
        </w:rPr>
        <w:t>NCEC</w:t>
      </w:r>
      <w:r w:rsidRPr="005D59A7">
        <w:rPr>
          <w:rFonts w:ascii="T" w:hAnsi="T" w:cs="Simplified Arabic"/>
          <w:sz w:val="24"/>
          <w:szCs w:val="24"/>
          <w:rtl/>
        </w:rPr>
        <w:t xml:space="preserve">): يضمن الالتزام بالمعايير واللوائح البيئية، بما في ذلك إصدار التصاريح البيئية، ومراقبة التلوث، وتطبيق العقوبات. </w:t>
      </w:r>
      <w:r w:rsidR="007270C8" w:rsidRPr="005D59A7">
        <w:rPr>
          <w:rFonts w:ascii="T" w:hAnsi="T" w:cs="Simplified Arabic"/>
          <w:sz w:val="24"/>
          <w:szCs w:val="24"/>
          <w:rtl/>
        </w:rPr>
        <w:t>(</w:t>
      </w:r>
      <w:proofErr w:type="spellStart"/>
      <w:r w:rsidR="007270C8" w:rsidRPr="005D59A7">
        <w:rPr>
          <w:rFonts w:ascii="T" w:hAnsi="T" w:cs="Simplified Arabic"/>
          <w:sz w:val="24"/>
          <w:szCs w:val="24"/>
        </w:rPr>
        <w:t>Algamdy</w:t>
      </w:r>
      <w:proofErr w:type="spellEnd"/>
      <w:r w:rsidR="007270C8" w:rsidRPr="005D59A7">
        <w:rPr>
          <w:rFonts w:ascii="T" w:hAnsi="T" w:cs="Simplified Arabic"/>
          <w:sz w:val="24"/>
          <w:szCs w:val="24"/>
        </w:rPr>
        <w:t>, 2022</w:t>
      </w:r>
      <w:r w:rsidR="007270C8" w:rsidRPr="005D59A7">
        <w:rPr>
          <w:rFonts w:ascii="T" w:hAnsi="T" w:cs="Simplified Arabic"/>
          <w:sz w:val="24"/>
          <w:szCs w:val="24"/>
          <w:rtl/>
        </w:rPr>
        <w:t>)</w:t>
      </w:r>
    </w:p>
    <w:p w14:paraId="3D4FAC24" w14:textId="77777777" w:rsidR="00177E64" w:rsidRPr="005D59A7" w:rsidRDefault="006E5511" w:rsidP="0045581D">
      <w:pPr>
        <w:pStyle w:val="ListParagraph"/>
        <w:numPr>
          <w:ilvl w:val="0"/>
          <w:numId w:val="32"/>
        </w:numPr>
        <w:bidi/>
        <w:spacing w:line="360" w:lineRule="auto"/>
        <w:ind w:left="368"/>
        <w:jc w:val="both"/>
        <w:rPr>
          <w:rFonts w:ascii="T" w:hAnsi="T" w:cs="Simplified Arabic"/>
          <w:sz w:val="24"/>
          <w:szCs w:val="24"/>
        </w:rPr>
      </w:pPr>
      <w:r w:rsidRPr="005D59A7">
        <w:rPr>
          <w:rFonts w:ascii="T" w:hAnsi="T" w:cs="Simplified Arabic"/>
          <w:sz w:val="24"/>
          <w:szCs w:val="24"/>
          <w:rtl/>
        </w:rPr>
        <w:t>المركز</w:t>
      </w:r>
      <w:r w:rsidRPr="005D59A7">
        <w:rPr>
          <w:rFonts w:ascii="T" w:hAnsi="T" w:cs="Simplified Arabic"/>
          <w:sz w:val="24"/>
          <w:szCs w:val="24"/>
        </w:rPr>
        <w:t xml:space="preserve"> </w:t>
      </w:r>
      <w:r w:rsidRPr="005D59A7">
        <w:rPr>
          <w:rFonts w:ascii="T" w:hAnsi="T" w:cs="Simplified Arabic"/>
          <w:sz w:val="24"/>
          <w:szCs w:val="24"/>
          <w:rtl/>
        </w:rPr>
        <w:t>الوطني</w:t>
      </w:r>
      <w:r w:rsidRPr="005D59A7">
        <w:rPr>
          <w:rFonts w:ascii="T" w:hAnsi="T" w:cs="Simplified Arabic"/>
          <w:sz w:val="24"/>
          <w:szCs w:val="24"/>
        </w:rPr>
        <w:t xml:space="preserve"> </w:t>
      </w:r>
      <w:r w:rsidRPr="005D59A7">
        <w:rPr>
          <w:rFonts w:ascii="T" w:hAnsi="T" w:cs="Simplified Arabic"/>
          <w:sz w:val="24"/>
          <w:szCs w:val="24"/>
          <w:rtl/>
        </w:rPr>
        <w:t>للغطاء</w:t>
      </w:r>
      <w:r w:rsidRPr="005D59A7">
        <w:rPr>
          <w:rFonts w:ascii="T" w:hAnsi="T" w:cs="Simplified Arabic"/>
          <w:sz w:val="24"/>
          <w:szCs w:val="24"/>
        </w:rPr>
        <w:t xml:space="preserve"> </w:t>
      </w:r>
      <w:r w:rsidRPr="005D59A7">
        <w:rPr>
          <w:rFonts w:ascii="T" w:hAnsi="T" w:cs="Simplified Arabic"/>
          <w:sz w:val="24"/>
          <w:szCs w:val="24"/>
          <w:rtl/>
        </w:rPr>
        <w:t>النباتي</w:t>
      </w:r>
      <w:r w:rsidRPr="005D59A7">
        <w:rPr>
          <w:rFonts w:ascii="T" w:hAnsi="T" w:cs="Simplified Arabic"/>
          <w:sz w:val="24"/>
          <w:szCs w:val="24"/>
        </w:rPr>
        <w:t xml:space="preserve"> </w:t>
      </w:r>
      <w:r w:rsidRPr="005D59A7">
        <w:rPr>
          <w:rFonts w:ascii="T" w:hAnsi="T" w:cs="Simplified Arabic"/>
          <w:sz w:val="24"/>
          <w:szCs w:val="24"/>
          <w:rtl/>
        </w:rPr>
        <w:t>ومكافحة</w:t>
      </w:r>
      <w:r w:rsidRPr="005D59A7">
        <w:rPr>
          <w:rFonts w:ascii="T" w:hAnsi="T" w:cs="Simplified Arabic"/>
          <w:sz w:val="24"/>
          <w:szCs w:val="24"/>
        </w:rPr>
        <w:t xml:space="preserve"> </w:t>
      </w:r>
      <w:r w:rsidRPr="005D59A7">
        <w:rPr>
          <w:rFonts w:ascii="T" w:hAnsi="T" w:cs="Simplified Arabic"/>
          <w:sz w:val="24"/>
          <w:szCs w:val="24"/>
          <w:rtl/>
        </w:rPr>
        <w:t>التصحر (</w:t>
      </w:r>
      <w:r w:rsidRPr="005D59A7">
        <w:rPr>
          <w:rFonts w:ascii="T" w:hAnsi="T" w:cs="Simplified Arabic"/>
          <w:sz w:val="24"/>
          <w:szCs w:val="24"/>
        </w:rPr>
        <w:t>NCVC</w:t>
      </w:r>
      <w:r w:rsidRPr="005D59A7">
        <w:rPr>
          <w:rFonts w:ascii="T" w:hAnsi="T" w:cs="Simplified Arabic"/>
          <w:sz w:val="24"/>
          <w:szCs w:val="24"/>
          <w:rtl/>
        </w:rPr>
        <w:t>): يركز على التشجير، وإعادة تأهيل الأراضي، ومكافحة التصحر (يتوفر رابط الجهة ضمن المراجع).</w:t>
      </w:r>
    </w:p>
    <w:p w14:paraId="348BC436" w14:textId="77777777" w:rsidR="00177E64" w:rsidRPr="005D59A7" w:rsidRDefault="006E5511" w:rsidP="0045581D">
      <w:pPr>
        <w:pStyle w:val="ListParagraph"/>
        <w:numPr>
          <w:ilvl w:val="0"/>
          <w:numId w:val="32"/>
        </w:numPr>
        <w:bidi/>
        <w:spacing w:line="360" w:lineRule="auto"/>
        <w:ind w:left="368"/>
        <w:jc w:val="both"/>
        <w:rPr>
          <w:rFonts w:ascii="T" w:hAnsi="T" w:cs="Simplified Arabic"/>
          <w:sz w:val="24"/>
          <w:szCs w:val="24"/>
        </w:rPr>
      </w:pPr>
      <w:r w:rsidRPr="005D59A7">
        <w:rPr>
          <w:rFonts w:ascii="T" w:hAnsi="T" w:cs="Simplified Arabic"/>
          <w:sz w:val="24"/>
          <w:szCs w:val="24"/>
          <w:rtl/>
        </w:rPr>
        <w:t>المركز</w:t>
      </w:r>
      <w:r w:rsidRPr="005D59A7">
        <w:rPr>
          <w:rFonts w:ascii="T" w:hAnsi="T" w:cs="Simplified Arabic"/>
          <w:sz w:val="24"/>
          <w:szCs w:val="24"/>
        </w:rPr>
        <w:t xml:space="preserve"> </w:t>
      </w:r>
      <w:r w:rsidRPr="005D59A7">
        <w:rPr>
          <w:rFonts w:ascii="T" w:hAnsi="T" w:cs="Simplified Arabic"/>
          <w:sz w:val="24"/>
          <w:szCs w:val="24"/>
          <w:rtl/>
        </w:rPr>
        <w:t>الوطني</w:t>
      </w:r>
      <w:r w:rsidRPr="005D59A7">
        <w:rPr>
          <w:rFonts w:ascii="T" w:hAnsi="T" w:cs="Simplified Arabic"/>
          <w:sz w:val="24"/>
          <w:szCs w:val="24"/>
        </w:rPr>
        <w:t xml:space="preserve"> </w:t>
      </w:r>
      <w:r w:rsidRPr="005D59A7">
        <w:rPr>
          <w:rFonts w:ascii="T" w:hAnsi="T" w:cs="Simplified Arabic"/>
          <w:sz w:val="24"/>
          <w:szCs w:val="24"/>
          <w:rtl/>
        </w:rPr>
        <w:t>للحياة</w:t>
      </w:r>
      <w:r w:rsidRPr="005D59A7">
        <w:rPr>
          <w:rFonts w:ascii="T" w:hAnsi="T" w:cs="Simplified Arabic"/>
          <w:sz w:val="24"/>
          <w:szCs w:val="24"/>
        </w:rPr>
        <w:t xml:space="preserve"> </w:t>
      </w:r>
      <w:r w:rsidRPr="005D59A7">
        <w:rPr>
          <w:rFonts w:ascii="T" w:hAnsi="T" w:cs="Simplified Arabic"/>
          <w:sz w:val="24"/>
          <w:szCs w:val="24"/>
          <w:rtl/>
        </w:rPr>
        <w:t>الفطرية (</w:t>
      </w:r>
      <w:r w:rsidRPr="005D59A7">
        <w:rPr>
          <w:rFonts w:ascii="T" w:hAnsi="T" w:cs="Simplified Arabic"/>
          <w:sz w:val="24"/>
          <w:szCs w:val="24"/>
        </w:rPr>
        <w:t>NCW</w:t>
      </w:r>
      <w:r w:rsidRPr="005D59A7">
        <w:rPr>
          <w:rFonts w:ascii="T" w:hAnsi="T" w:cs="Simplified Arabic"/>
          <w:sz w:val="24"/>
          <w:szCs w:val="24"/>
          <w:rtl/>
        </w:rPr>
        <w:t>): مسؤول عن تنمية وحماية الحياة الفطرية البرية والبحرية (يتوفر رابط الجهة ضمن المراجع).</w:t>
      </w:r>
    </w:p>
    <w:p w14:paraId="70F30B01" w14:textId="77777777" w:rsidR="00177E64" w:rsidRPr="005D59A7" w:rsidRDefault="006E5511" w:rsidP="0045581D">
      <w:pPr>
        <w:pStyle w:val="ListParagraph"/>
        <w:numPr>
          <w:ilvl w:val="0"/>
          <w:numId w:val="32"/>
        </w:numPr>
        <w:bidi/>
        <w:spacing w:line="360" w:lineRule="auto"/>
        <w:ind w:left="368"/>
        <w:jc w:val="both"/>
        <w:rPr>
          <w:rFonts w:ascii="T" w:hAnsi="T" w:cs="Simplified Arabic"/>
          <w:sz w:val="24"/>
          <w:szCs w:val="24"/>
        </w:rPr>
      </w:pPr>
      <w:r w:rsidRPr="005D59A7">
        <w:rPr>
          <w:rFonts w:ascii="T" w:hAnsi="T" w:cs="Simplified Arabic"/>
          <w:sz w:val="24"/>
          <w:szCs w:val="24"/>
          <w:rtl/>
        </w:rPr>
        <w:t>المركز</w:t>
      </w:r>
      <w:r w:rsidRPr="005D59A7">
        <w:rPr>
          <w:rFonts w:ascii="T" w:hAnsi="T" w:cs="Simplified Arabic"/>
          <w:sz w:val="24"/>
          <w:szCs w:val="24"/>
        </w:rPr>
        <w:t xml:space="preserve"> </w:t>
      </w:r>
      <w:r w:rsidRPr="005D59A7">
        <w:rPr>
          <w:rFonts w:ascii="T" w:hAnsi="T" w:cs="Simplified Arabic"/>
          <w:sz w:val="24"/>
          <w:szCs w:val="24"/>
          <w:rtl/>
        </w:rPr>
        <w:t>الوطني</w:t>
      </w:r>
      <w:r w:rsidRPr="005D59A7">
        <w:rPr>
          <w:rFonts w:ascii="T" w:hAnsi="T" w:cs="Simplified Arabic"/>
          <w:sz w:val="24"/>
          <w:szCs w:val="24"/>
        </w:rPr>
        <w:t xml:space="preserve"> </w:t>
      </w:r>
      <w:r w:rsidRPr="005D59A7">
        <w:rPr>
          <w:rFonts w:ascii="T" w:hAnsi="T" w:cs="Simplified Arabic"/>
          <w:sz w:val="24"/>
          <w:szCs w:val="24"/>
          <w:rtl/>
        </w:rPr>
        <w:t>للأرصاد</w:t>
      </w:r>
      <w:r w:rsidRPr="005D59A7">
        <w:rPr>
          <w:rFonts w:ascii="T" w:hAnsi="T" w:cs="Simplified Arabic"/>
          <w:sz w:val="24"/>
          <w:szCs w:val="24"/>
        </w:rPr>
        <w:t xml:space="preserve"> </w:t>
      </w:r>
      <w:r w:rsidRPr="005D59A7">
        <w:rPr>
          <w:rFonts w:ascii="T" w:hAnsi="T" w:cs="Simplified Arabic"/>
          <w:sz w:val="24"/>
          <w:szCs w:val="24"/>
          <w:rtl/>
        </w:rPr>
        <w:t>الجوية (</w:t>
      </w:r>
      <w:r w:rsidRPr="005D59A7">
        <w:rPr>
          <w:rFonts w:ascii="T" w:hAnsi="T" w:cs="Simplified Arabic"/>
          <w:sz w:val="24"/>
          <w:szCs w:val="24"/>
        </w:rPr>
        <w:t>NCM</w:t>
      </w:r>
      <w:r w:rsidRPr="005D59A7">
        <w:rPr>
          <w:rFonts w:ascii="T" w:hAnsi="T" w:cs="Simplified Arabic"/>
          <w:sz w:val="24"/>
          <w:szCs w:val="24"/>
          <w:rtl/>
        </w:rPr>
        <w:t>): يُقدّم خدمات الأرصاد الجوية، ويرصد جودة الهواء (يتوفر رابط الجهة ضمن المراجع).</w:t>
      </w:r>
    </w:p>
    <w:p w14:paraId="36FA18D4" w14:textId="77777777" w:rsidR="00646FBB" w:rsidRPr="005D59A7" w:rsidRDefault="006E5511" w:rsidP="0045581D">
      <w:pPr>
        <w:pStyle w:val="ListParagraph"/>
        <w:numPr>
          <w:ilvl w:val="0"/>
          <w:numId w:val="32"/>
        </w:numPr>
        <w:bidi/>
        <w:spacing w:line="360" w:lineRule="auto"/>
        <w:ind w:left="368"/>
        <w:jc w:val="both"/>
        <w:rPr>
          <w:rFonts w:ascii="T" w:hAnsi="T" w:cs="Simplified Arabic"/>
          <w:sz w:val="24"/>
          <w:szCs w:val="24"/>
          <w:rtl/>
        </w:rPr>
      </w:pPr>
      <w:r w:rsidRPr="005D59A7">
        <w:rPr>
          <w:rFonts w:ascii="T" w:hAnsi="T" w:cs="Simplified Arabic"/>
          <w:sz w:val="24"/>
          <w:szCs w:val="24"/>
          <w:rtl/>
        </w:rPr>
        <w:t>المركز</w:t>
      </w:r>
      <w:r w:rsidRPr="005D59A7">
        <w:rPr>
          <w:rFonts w:ascii="T" w:hAnsi="T" w:cs="Simplified Arabic"/>
          <w:sz w:val="24"/>
          <w:szCs w:val="24"/>
        </w:rPr>
        <w:t xml:space="preserve"> </w:t>
      </w:r>
      <w:r w:rsidRPr="005D59A7">
        <w:rPr>
          <w:rFonts w:ascii="T" w:hAnsi="T" w:cs="Simplified Arabic"/>
          <w:sz w:val="24"/>
          <w:szCs w:val="24"/>
          <w:rtl/>
        </w:rPr>
        <w:t>الوطني</w:t>
      </w:r>
      <w:r w:rsidRPr="005D59A7">
        <w:rPr>
          <w:rFonts w:ascii="T" w:hAnsi="T" w:cs="Simplified Arabic"/>
          <w:sz w:val="24"/>
          <w:szCs w:val="24"/>
        </w:rPr>
        <w:t xml:space="preserve"> </w:t>
      </w:r>
      <w:r w:rsidRPr="005D59A7">
        <w:rPr>
          <w:rFonts w:ascii="T" w:hAnsi="T" w:cs="Simplified Arabic"/>
          <w:sz w:val="24"/>
          <w:szCs w:val="24"/>
          <w:rtl/>
        </w:rPr>
        <w:t>لإدارة</w:t>
      </w:r>
      <w:r w:rsidRPr="005D59A7">
        <w:rPr>
          <w:rFonts w:ascii="T" w:hAnsi="T" w:cs="Simplified Arabic"/>
          <w:sz w:val="24"/>
          <w:szCs w:val="24"/>
        </w:rPr>
        <w:t xml:space="preserve"> </w:t>
      </w:r>
      <w:r w:rsidRPr="005D59A7">
        <w:rPr>
          <w:rFonts w:ascii="T" w:hAnsi="T" w:cs="Simplified Arabic"/>
          <w:sz w:val="24"/>
          <w:szCs w:val="24"/>
          <w:rtl/>
        </w:rPr>
        <w:t>النفايات (</w:t>
      </w:r>
      <w:r w:rsidRPr="005D59A7">
        <w:rPr>
          <w:rFonts w:ascii="T" w:hAnsi="T" w:cs="Simplified Arabic"/>
          <w:sz w:val="24"/>
          <w:szCs w:val="24"/>
        </w:rPr>
        <w:t>MWAN</w:t>
      </w:r>
      <w:r w:rsidRPr="005D59A7">
        <w:rPr>
          <w:rFonts w:ascii="T" w:hAnsi="T" w:cs="Simplified Arabic"/>
          <w:sz w:val="24"/>
          <w:szCs w:val="24"/>
          <w:rtl/>
        </w:rPr>
        <w:t>): يُشرف على استراتيجيات ومبادرات إدارة النفايات (يتوفر رابط الجهة ضمن المراجع).</w:t>
      </w:r>
    </w:p>
    <w:p w14:paraId="33975369" w14:textId="77777777" w:rsidR="006E5511" w:rsidRPr="005D59A7" w:rsidRDefault="006E5511" w:rsidP="00410D73">
      <w:pPr>
        <w:pStyle w:val="Heading2"/>
        <w:bidi/>
        <w:rPr>
          <w:rFonts w:ascii="T" w:hAnsi="T" w:cs="Simplified Arabic"/>
          <w:color w:val="auto"/>
          <w:sz w:val="24"/>
          <w:szCs w:val="24"/>
          <w:rtl/>
        </w:rPr>
      </w:pPr>
      <w:bookmarkStart w:id="15" w:name="_Toc227687215"/>
      <w:r w:rsidRPr="005D59A7">
        <w:rPr>
          <w:rFonts w:ascii="T" w:hAnsi="T" w:cs="Simplified Arabic"/>
          <w:color w:val="auto"/>
          <w:sz w:val="24"/>
          <w:szCs w:val="24"/>
          <w:rtl/>
        </w:rPr>
        <w:t>المفاهيم الإجرائية</w:t>
      </w:r>
      <w:bookmarkEnd w:id="15"/>
    </w:p>
    <w:tbl>
      <w:tblPr>
        <w:tblStyle w:val="TableGrid"/>
        <w:bidiVisual/>
        <w:tblW w:w="0" w:type="auto"/>
        <w:tblLook w:val="04A0" w:firstRow="1" w:lastRow="0" w:firstColumn="1" w:lastColumn="0" w:noHBand="0" w:noVBand="1"/>
      </w:tblPr>
      <w:tblGrid>
        <w:gridCol w:w="1426"/>
        <w:gridCol w:w="2856"/>
        <w:gridCol w:w="2280"/>
        <w:gridCol w:w="1734"/>
      </w:tblGrid>
      <w:tr w:rsidR="0048002A" w:rsidRPr="005D59A7" w14:paraId="7FA088B3" w14:textId="77777777" w:rsidTr="007270C8">
        <w:tc>
          <w:tcPr>
            <w:tcW w:w="0" w:type="auto"/>
            <w:hideMark/>
          </w:tcPr>
          <w:p w14:paraId="6A7DFD0B" w14:textId="77777777" w:rsidR="007270C8" w:rsidRPr="005D59A7" w:rsidRDefault="007270C8" w:rsidP="00410D73">
            <w:pPr>
              <w:bidi/>
              <w:spacing w:after="200" w:line="276" w:lineRule="auto"/>
              <w:ind w:left="6"/>
              <w:jc w:val="both"/>
              <w:rPr>
                <w:rFonts w:ascii="T" w:hAnsi="T" w:cs="Simplified Arabic"/>
                <w:sz w:val="24"/>
                <w:szCs w:val="24"/>
                <w:shd w:val="clear" w:color="auto" w:fill="FFFFFF"/>
              </w:rPr>
            </w:pPr>
            <w:r w:rsidRPr="005D59A7">
              <w:rPr>
                <w:rFonts w:ascii="T" w:hAnsi="T" w:cs="Simplified Arabic"/>
                <w:sz w:val="24"/>
                <w:szCs w:val="24"/>
                <w:shd w:val="clear" w:color="auto" w:fill="FFFFFF"/>
                <w:rtl/>
              </w:rPr>
              <w:t>المفهوم</w:t>
            </w:r>
          </w:p>
        </w:tc>
        <w:tc>
          <w:tcPr>
            <w:tcW w:w="0" w:type="auto"/>
            <w:hideMark/>
          </w:tcPr>
          <w:p w14:paraId="7E6186CE" w14:textId="77777777" w:rsidR="007270C8" w:rsidRPr="005D59A7" w:rsidRDefault="007270C8" w:rsidP="00410D73">
            <w:pPr>
              <w:bidi/>
              <w:spacing w:after="200" w:line="276" w:lineRule="auto"/>
              <w:ind w:left="6"/>
              <w:jc w:val="both"/>
              <w:rPr>
                <w:rFonts w:ascii="T" w:hAnsi="T" w:cs="Simplified Arabic"/>
                <w:sz w:val="24"/>
                <w:szCs w:val="24"/>
                <w:shd w:val="clear" w:color="auto" w:fill="FFFFFF"/>
              </w:rPr>
            </w:pPr>
            <w:r w:rsidRPr="005D59A7">
              <w:rPr>
                <w:rFonts w:ascii="T" w:hAnsi="T" w:cs="Simplified Arabic"/>
                <w:sz w:val="24"/>
                <w:szCs w:val="24"/>
                <w:shd w:val="clear" w:color="auto" w:fill="FFFFFF"/>
                <w:rtl/>
              </w:rPr>
              <w:t>التعريف الإجرائي</w:t>
            </w:r>
          </w:p>
        </w:tc>
        <w:tc>
          <w:tcPr>
            <w:tcW w:w="0" w:type="auto"/>
            <w:hideMark/>
          </w:tcPr>
          <w:p w14:paraId="7E7D77AE" w14:textId="77777777" w:rsidR="007270C8" w:rsidRPr="005D59A7" w:rsidRDefault="007270C8" w:rsidP="00410D73">
            <w:pPr>
              <w:bidi/>
              <w:spacing w:after="200" w:line="276" w:lineRule="auto"/>
              <w:ind w:left="6"/>
              <w:jc w:val="both"/>
              <w:rPr>
                <w:rFonts w:ascii="T" w:hAnsi="T" w:cs="Simplified Arabic"/>
                <w:sz w:val="24"/>
                <w:szCs w:val="24"/>
                <w:shd w:val="clear" w:color="auto" w:fill="FFFFFF"/>
              </w:rPr>
            </w:pPr>
            <w:r w:rsidRPr="005D59A7">
              <w:rPr>
                <w:rFonts w:ascii="T" w:hAnsi="T" w:cs="Simplified Arabic"/>
                <w:sz w:val="24"/>
                <w:szCs w:val="24"/>
                <w:shd w:val="clear" w:color="auto" w:fill="FFFFFF"/>
                <w:rtl/>
              </w:rPr>
              <w:t>مؤشر/طريقة القياس</w:t>
            </w:r>
          </w:p>
        </w:tc>
        <w:tc>
          <w:tcPr>
            <w:tcW w:w="0" w:type="auto"/>
            <w:hideMark/>
          </w:tcPr>
          <w:p w14:paraId="2E654F50" w14:textId="77777777" w:rsidR="007270C8" w:rsidRPr="005D59A7" w:rsidRDefault="007270C8" w:rsidP="00410D73">
            <w:pPr>
              <w:bidi/>
              <w:spacing w:after="200" w:line="276" w:lineRule="auto"/>
              <w:ind w:left="6"/>
              <w:jc w:val="both"/>
              <w:rPr>
                <w:rFonts w:ascii="T" w:hAnsi="T" w:cs="Simplified Arabic"/>
                <w:sz w:val="24"/>
                <w:szCs w:val="24"/>
                <w:shd w:val="clear" w:color="auto" w:fill="FFFFFF"/>
              </w:rPr>
            </w:pPr>
            <w:r w:rsidRPr="005D59A7">
              <w:rPr>
                <w:rFonts w:ascii="T" w:hAnsi="T" w:cs="Simplified Arabic"/>
                <w:sz w:val="24"/>
                <w:szCs w:val="24"/>
                <w:shd w:val="clear" w:color="auto" w:fill="FFFFFF"/>
                <w:rtl/>
              </w:rPr>
              <w:t>مصدر البيانات</w:t>
            </w:r>
          </w:p>
        </w:tc>
      </w:tr>
      <w:tr w:rsidR="0048002A" w:rsidRPr="005D59A7" w14:paraId="4C77B5C3" w14:textId="77777777" w:rsidTr="007270C8">
        <w:tc>
          <w:tcPr>
            <w:tcW w:w="0" w:type="auto"/>
            <w:hideMark/>
          </w:tcPr>
          <w:p w14:paraId="4CA936A9" w14:textId="77777777" w:rsidR="007270C8" w:rsidRPr="005D59A7" w:rsidRDefault="007270C8" w:rsidP="00410D73">
            <w:pPr>
              <w:bidi/>
              <w:spacing w:after="200" w:line="276" w:lineRule="auto"/>
              <w:ind w:left="6"/>
              <w:jc w:val="both"/>
              <w:rPr>
                <w:rFonts w:ascii="T" w:hAnsi="T" w:cs="Simplified Arabic"/>
                <w:sz w:val="24"/>
                <w:szCs w:val="24"/>
                <w:shd w:val="clear" w:color="auto" w:fill="FFFFFF"/>
              </w:rPr>
            </w:pPr>
            <w:r w:rsidRPr="005D59A7">
              <w:rPr>
                <w:rFonts w:ascii="T" w:hAnsi="T" w:cs="Simplified Arabic"/>
                <w:sz w:val="24"/>
                <w:szCs w:val="24"/>
                <w:shd w:val="clear" w:color="auto" w:fill="FFFFFF"/>
                <w:rtl/>
              </w:rPr>
              <w:t>الشراكة بين القطاعين العام والخاص</w:t>
            </w:r>
            <w:r w:rsidRPr="005D59A7">
              <w:rPr>
                <w:rFonts w:ascii="T" w:hAnsi="T" w:cs="Simplified Arabic"/>
                <w:sz w:val="24"/>
                <w:szCs w:val="24"/>
                <w:shd w:val="clear" w:color="auto" w:fill="FFFFFF"/>
              </w:rPr>
              <w:t xml:space="preserve"> (PPP)</w:t>
            </w:r>
          </w:p>
        </w:tc>
        <w:tc>
          <w:tcPr>
            <w:tcW w:w="0" w:type="auto"/>
            <w:hideMark/>
          </w:tcPr>
          <w:p w14:paraId="12A2C026" w14:textId="77777777" w:rsidR="007270C8" w:rsidRPr="005D59A7" w:rsidRDefault="007270C8" w:rsidP="00410D73">
            <w:pPr>
              <w:bidi/>
              <w:spacing w:after="200" w:line="276" w:lineRule="auto"/>
              <w:ind w:left="6"/>
              <w:jc w:val="both"/>
              <w:rPr>
                <w:rFonts w:ascii="T" w:hAnsi="T" w:cs="Simplified Arabic"/>
                <w:sz w:val="24"/>
                <w:szCs w:val="24"/>
                <w:shd w:val="clear" w:color="auto" w:fill="FFFFFF"/>
              </w:rPr>
            </w:pPr>
            <w:r w:rsidRPr="005D59A7">
              <w:rPr>
                <w:rFonts w:ascii="T" w:hAnsi="T" w:cs="Simplified Arabic"/>
                <w:sz w:val="24"/>
                <w:szCs w:val="24"/>
                <w:shd w:val="clear" w:color="auto" w:fill="FFFFFF"/>
                <w:rtl/>
              </w:rPr>
              <w:t>نموذج تعاقدي يجمع بين القطاعين العام والخاص لتقديم خدمة عامة، حيث يتولى القطاع الخاص تنفيذ الخدمة مقابل عائد مالي مرتبط بالأداء</w:t>
            </w:r>
          </w:p>
        </w:tc>
        <w:tc>
          <w:tcPr>
            <w:tcW w:w="0" w:type="auto"/>
            <w:hideMark/>
          </w:tcPr>
          <w:p w14:paraId="08B2219D" w14:textId="77777777" w:rsidR="007270C8" w:rsidRPr="005D59A7" w:rsidRDefault="007270C8" w:rsidP="00410D73">
            <w:pPr>
              <w:bidi/>
              <w:spacing w:after="200" w:line="276" w:lineRule="auto"/>
              <w:ind w:left="6"/>
              <w:jc w:val="both"/>
              <w:rPr>
                <w:rFonts w:ascii="T" w:hAnsi="T" w:cs="Simplified Arabic"/>
                <w:sz w:val="24"/>
                <w:szCs w:val="24"/>
                <w:shd w:val="clear" w:color="auto" w:fill="FFFFFF"/>
              </w:rPr>
            </w:pPr>
            <w:r w:rsidRPr="005D59A7">
              <w:rPr>
                <w:rFonts w:ascii="T" w:hAnsi="T" w:cs="Simplified Arabic"/>
                <w:sz w:val="24"/>
                <w:szCs w:val="24"/>
                <w:shd w:val="clear" w:color="auto" w:fill="FFFFFF"/>
                <w:rtl/>
              </w:rPr>
              <w:t>نوع النموذج التعاقدي</w:t>
            </w:r>
            <w:r w:rsidRPr="005D59A7">
              <w:rPr>
                <w:rFonts w:ascii="T" w:hAnsi="T" w:cs="Simplified Arabic"/>
                <w:sz w:val="24"/>
                <w:szCs w:val="24"/>
                <w:shd w:val="clear" w:color="auto" w:fill="FFFFFF"/>
              </w:rPr>
              <w:t xml:space="preserve"> (O&amp;M / DBO / DBFM / Outsourcing)</w:t>
            </w:r>
          </w:p>
        </w:tc>
        <w:tc>
          <w:tcPr>
            <w:tcW w:w="0" w:type="auto"/>
            <w:hideMark/>
          </w:tcPr>
          <w:p w14:paraId="34C0332B" w14:textId="77777777" w:rsidR="007270C8" w:rsidRPr="005D59A7" w:rsidRDefault="007270C8" w:rsidP="00410D73">
            <w:pPr>
              <w:bidi/>
              <w:spacing w:after="200" w:line="276" w:lineRule="auto"/>
              <w:ind w:left="6"/>
              <w:jc w:val="both"/>
              <w:rPr>
                <w:rFonts w:ascii="T" w:hAnsi="T" w:cs="Simplified Arabic"/>
                <w:sz w:val="24"/>
                <w:szCs w:val="24"/>
                <w:shd w:val="clear" w:color="auto" w:fill="FFFFFF"/>
              </w:rPr>
            </w:pPr>
            <w:r w:rsidRPr="005D59A7">
              <w:rPr>
                <w:rFonts w:ascii="T" w:hAnsi="T" w:cs="Simplified Arabic"/>
                <w:sz w:val="24"/>
                <w:szCs w:val="24"/>
                <w:shd w:val="clear" w:color="auto" w:fill="FFFFFF"/>
                <w:rtl/>
              </w:rPr>
              <w:t>المركز الوطني للتخصيص</w:t>
            </w:r>
            <w:r w:rsidRPr="005D59A7">
              <w:rPr>
                <w:rFonts w:ascii="T" w:hAnsi="T" w:cs="Simplified Arabic"/>
                <w:sz w:val="24"/>
                <w:szCs w:val="24"/>
                <w:shd w:val="clear" w:color="auto" w:fill="FFFFFF"/>
              </w:rPr>
              <w:t xml:space="preserve"> (NCP, 2022)</w:t>
            </w:r>
          </w:p>
        </w:tc>
      </w:tr>
      <w:tr w:rsidR="0048002A" w:rsidRPr="005D59A7" w14:paraId="580E5B14" w14:textId="77777777" w:rsidTr="007270C8">
        <w:tc>
          <w:tcPr>
            <w:tcW w:w="0" w:type="auto"/>
            <w:hideMark/>
          </w:tcPr>
          <w:p w14:paraId="2784DC13" w14:textId="77777777" w:rsidR="007270C8" w:rsidRPr="005D59A7" w:rsidRDefault="007270C8" w:rsidP="00410D73">
            <w:pPr>
              <w:bidi/>
              <w:spacing w:after="200" w:line="276" w:lineRule="auto"/>
              <w:ind w:left="6"/>
              <w:jc w:val="both"/>
              <w:rPr>
                <w:rFonts w:ascii="T" w:hAnsi="T" w:cs="Simplified Arabic"/>
                <w:sz w:val="24"/>
                <w:szCs w:val="24"/>
                <w:shd w:val="clear" w:color="auto" w:fill="FFFFFF"/>
              </w:rPr>
            </w:pPr>
            <w:r w:rsidRPr="005D59A7">
              <w:rPr>
                <w:rFonts w:ascii="T" w:hAnsi="T" w:cs="Simplified Arabic"/>
                <w:sz w:val="24"/>
                <w:szCs w:val="24"/>
                <w:shd w:val="clear" w:color="auto" w:fill="FFFFFF"/>
                <w:rtl/>
              </w:rPr>
              <w:lastRenderedPageBreak/>
              <w:t>الحوكمة البيئية</w:t>
            </w:r>
          </w:p>
        </w:tc>
        <w:tc>
          <w:tcPr>
            <w:tcW w:w="0" w:type="auto"/>
            <w:hideMark/>
          </w:tcPr>
          <w:p w14:paraId="2EFB7D66" w14:textId="77777777" w:rsidR="007270C8" w:rsidRPr="005D59A7" w:rsidRDefault="007270C8" w:rsidP="00410D73">
            <w:pPr>
              <w:bidi/>
              <w:spacing w:after="200" w:line="276" w:lineRule="auto"/>
              <w:ind w:left="6"/>
              <w:jc w:val="both"/>
              <w:rPr>
                <w:rFonts w:ascii="T" w:hAnsi="T" w:cs="Simplified Arabic"/>
                <w:sz w:val="24"/>
                <w:szCs w:val="24"/>
                <w:shd w:val="clear" w:color="auto" w:fill="FFFFFF"/>
              </w:rPr>
            </w:pPr>
            <w:r w:rsidRPr="005D59A7">
              <w:rPr>
                <w:rFonts w:ascii="T" w:hAnsi="T" w:cs="Simplified Arabic"/>
                <w:sz w:val="24"/>
                <w:szCs w:val="24"/>
                <w:shd w:val="clear" w:color="auto" w:fill="FFFFFF"/>
                <w:rtl/>
              </w:rPr>
              <w:t>الإطار المؤسسي والتشريعي المنظم لقطاع البيئة، بما في ذلك توزيع المسؤوليات والصلاحيات بين الجهات المعنية</w:t>
            </w:r>
          </w:p>
        </w:tc>
        <w:tc>
          <w:tcPr>
            <w:tcW w:w="0" w:type="auto"/>
            <w:hideMark/>
          </w:tcPr>
          <w:p w14:paraId="01068A40" w14:textId="77777777" w:rsidR="007270C8" w:rsidRPr="005D59A7" w:rsidRDefault="007270C8" w:rsidP="00410D73">
            <w:pPr>
              <w:bidi/>
              <w:spacing w:after="200" w:line="276" w:lineRule="auto"/>
              <w:ind w:left="6"/>
              <w:jc w:val="both"/>
              <w:rPr>
                <w:rFonts w:ascii="T" w:hAnsi="T" w:cs="Simplified Arabic"/>
                <w:sz w:val="24"/>
                <w:szCs w:val="24"/>
                <w:shd w:val="clear" w:color="auto" w:fill="FFFFFF"/>
              </w:rPr>
            </w:pPr>
            <w:r w:rsidRPr="005D59A7">
              <w:rPr>
                <w:rFonts w:ascii="T" w:hAnsi="T" w:cs="Simplified Arabic"/>
                <w:sz w:val="24"/>
                <w:szCs w:val="24"/>
                <w:shd w:val="clear" w:color="auto" w:fill="FFFFFF"/>
                <w:rtl/>
              </w:rPr>
              <w:t>درجة وضوح توزيع المسؤوليات، عدد الجهات المعنية بالخدمة</w:t>
            </w:r>
          </w:p>
        </w:tc>
        <w:tc>
          <w:tcPr>
            <w:tcW w:w="0" w:type="auto"/>
            <w:hideMark/>
          </w:tcPr>
          <w:p w14:paraId="72F264B5" w14:textId="77777777" w:rsidR="007270C8" w:rsidRPr="005D59A7" w:rsidRDefault="007270C8" w:rsidP="00410D73">
            <w:pPr>
              <w:bidi/>
              <w:spacing w:after="200" w:line="276" w:lineRule="auto"/>
              <w:ind w:left="6"/>
              <w:jc w:val="both"/>
              <w:rPr>
                <w:rFonts w:ascii="T" w:hAnsi="T" w:cs="Simplified Arabic"/>
                <w:sz w:val="24"/>
                <w:szCs w:val="24"/>
                <w:shd w:val="clear" w:color="auto" w:fill="FFFFFF"/>
              </w:rPr>
            </w:pPr>
            <w:r w:rsidRPr="005D59A7">
              <w:rPr>
                <w:rFonts w:ascii="T" w:hAnsi="T" w:cs="Simplified Arabic"/>
                <w:sz w:val="24"/>
                <w:szCs w:val="24"/>
                <w:shd w:val="clear" w:color="auto" w:fill="FFFFFF"/>
                <w:rtl/>
              </w:rPr>
              <w:t>الإستراتيجية الوطنية للبيئة</w:t>
            </w:r>
            <w:r w:rsidRPr="005D59A7">
              <w:rPr>
                <w:rFonts w:ascii="T" w:hAnsi="T" w:cs="Simplified Arabic"/>
                <w:sz w:val="24"/>
                <w:szCs w:val="24"/>
                <w:shd w:val="clear" w:color="auto" w:fill="FFFFFF"/>
              </w:rPr>
              <w:t xml:space="preserve"> (MEWA, 2020)</w:t>
            </w:r>
          </w:p>
        </w:tc>
      </w:tr>
      <w:tr w:rsidR="0048002A" w:rsidRPr="005D59A7" w14:paraId="2431BBF3" w14:textId="77777777" w:rsidTr="007270C8">
        <w:tc>
          <w:tcPr>
            <w:tcW w:w="0" w:type="auto"/>
            <w:hideMark/>
          </w:tcPr>
          <w:p w14:paraId="39C9063A" w14:textId="77777777" w:rsidR="007270C8" w:rsidRPr="005D59A7" w:rsidRDefault="007270C8" w:rsidP="00410D73">
            <w:pPr>
              <w:bidi/>
              <w:spacing w:after="200" w:line="276" w:lineRule="auto"/>
              <w:ind w:left="6"/>
              <w:jc w:val="both"/>
              <w:rPr>
                <w:rFonts w:ascii="T" w:hAnsi="T" w:cs="Simplified Arabic"/>
                <w:sz w:val="24"/>
                <w:szCs w:val="24"/>
                <w:shd w:val="clear" w:color="auto" w:fill="FFFFFF"/>
              </w:rPr>
            </w:pPr>
            <w:r w:rsidRPr="005D59A7">
              <w:rPr>
                <w:rFonts w:ascii="T" w:hAnsi="T" w:cs="Simplified Arabic"/>
                <w:sz w:val="24"/>
                <w:szCs w:val="24"/>
                <w:shd w:val="clear" w:color="auto" w:fill="FFFFFF"/>
                <w:rtl/>
              </w:rPr>
              <w:t>كفاءة الخدمة</w:t>
            </w:r>
          </w:p>
        </w:tc>
        <w:tc>
          <w:tcPr>
            <w:tcW w:w="0" w:type="auto"/>
            <w:hideMark/>
          </w:tcPr>
          <w:p w14:paraId="7000B17D" w14:textId="77777777" w:rsidR="007270C8" w:rsidRPr="005D59A7" w:rsidRDefault="007270C8" w:rsidP="00410D73">
            <w:pPr>
              <w:bidi/>
              <w:spacing w:after="200" w:line="276" w:lineRule="auto"/>
              <w:ind w:left="6"/>
              <w:jc w:val="both"/>
              <w:rPr>
                <w:rFonts w:ascii="T" w:hAnsi="T" w:cs="Simplified Arabic"/>
                <w:sz w:val="24"/>
                <w:szCs w:val="24"/>
                <w:shd w:val="clear" w:color="auto" w:fill="FFFFFF"/>
              </w:rPr>
            </w:pPr>
            <w:r w:rsidRPr="005D59A7">
              <w:rPr>
                <w:rFonts w:ascii="T" w:hAnsi="T" w:cs="Simplified Arabic"/>
                <w:sz w:val="24"/>
                <w:szCs w:val="24"/>
                <w:shd w:val="clear" w:color="auto" w:fill="FFFFFF"/>
                <w:rtl/>
              </w:rPr>
              <w:t>نسبة المخرجات إلى المدخلات في تقديم خدمة التفتيش البيئي، معبراً عنها بالتكلفة لكل وحدة خدمة</w:t>
            </w:r>
          </w:p>
        </w:tc>
        <w:tc>
          <w:tcPr>
            <w:tcW w:w="0" w:type="auto"/>
            <w:hideMark/>
          </w:tcPr>
          <w:p w14:paraId="65A6011E" w14:textId="77777777" w:rsidR="007270C8" w:rsidRPr="005D59A7" w:rsidRDefault="007270C8" w:rsidP="00410D73">
            <w:pPr>
              <w:bidi/>
              <w:spacing w:after="200" w:line="276" w:lineRule="auto"/>
              <w:ind w:left="6"/>
              <w:jc w:val="both"/>
              <w:rPr>
                <w:rFonts w:ascii="T" w:hAnsi="T" w:cs="Simplified Arabic"/>
                <w:sz w:val="24"/>
                <w:szCs w:val="24"/>
                <w:shd w:val="clear" w:color="auto" w:fill="FFFFFF"/>
              </w:rPr>
            </w:pPr>
            <w:r w:rsidRPr="005D59A7">
              <w:rPr>
                <w:rFonts w:ascii="T" w:hAnsi="T" w:cs="Simplified Arabic"/>
                <w:sz w:val="24"/>
                <w:szCs w:val="24"/>
                <w:shd w:val="clear" w:color="auto" w:fill="FFFFFF"/>
                <w:rtl/>
              </w:rPr>
              <w:t>التكلفة التشغيلية للزيارة التفتيشية (ريال/زيارة)</w:t>
            </w:r>
          </w:p>
        </w:tc>
        <w:tc>
          <w:tcPr>
            <w:tcW w:w="0" w:type="auto"/>
            <w:hideMark/>
          </w:tcPr>
          <w:p w14:paraId="2C85CDB7" w14:textId="77777777" w:rsidR="007270C8" w:rsidRPr="005D59A7" w:rsidRDefault="007270C8" w:rsidP="00410D73">
            <w:pPr>
              <w:bidi/>
              <w:spacing w:after="200" w:line="276" w:lineRule="auto"/>
              <w:ind w:left="6"/>
              <w:jc w:val="both"/>
              <w:rPr>
                <w:rFonts w:ascii="T" w:hAnsi="T" w:cs="Simplified Arabic"/>
                <w:sz w:val="24"/>
                <w:szCs w:val="24"/>
                <w:shd w:val="clear" w:color="auto" w:fill="FFFFFF"/>
              </w:rPr>
            </w:pPr>
            <w:r w:rsidRPr="005D59A7">
              <w:rPr>
                <w:rFonts w:ascii="T" w:hAnsi="T" w:cs="Simplified Arabic"/>
                <w:sz w:val="24"/>
                <w:szCs w:val="24"/>
                <w:shd w:val="clear" w:color="auto" w:fill="FFFFFF"/>
                <w:rtl/>
              </w:rPr>
              <w:t>المركز الوطني للرقابة على الالتزام البيئي</w:t>
            </w:r>
            <w:r w:rsidRPr="005D59A7">
              <w:rPr>
                <w:rFonts w:ascii="T" w:hAnsi="T" w:cs="Simplified Arabic"/>
                <w:sz w:val="24"/>
                <w:szCs w:val="24"/>
                <w:shd w:val="clear" w:color="auto" w:fill="FFFFFF"/>
              </w:rPr>
              <w:t xml:space="preserve"> (NCEC, 2020)</w:t>
            </w:r>
          </w:p>
        </w:tc>
      </w:tr>
      <w:tr w:rsidR="0048002A" w:rsidRPr="005D59A7" w14:paraId="09AF6901" w14:textId="77777777" w:rsidTr="007270C8">
        <w:tc>
          <w:tcPr>
            <w:tcW w:w="0" w:type="auto"/>
            <w:hideMark/>
          </w:tcPr>
          <w:p w14:paraId="23042448" w14:textId="77777777" w:rsidR="007270C8" w:rsidRPr="005D59A7" w:rsidRDefault="007270C8" w:rsidP="00410D73">
            <w:pPr>
              <w:bidi/>
              <w:spacing w:after="200" w:line="276" w:lineRule="auto"/>
              <w:ind w:left="6"/>
              <w:jc w:val="both"/>
              <w:rPr>
                <w:rFonts w:ascii="T" w:hAnsi="T" w:cs="Simplified Arabic"/>
                <w:sz w:val="24"/>
                <w:szCs w:val="24"/>
                <w:shd w:val="clear" w:color="auto" w:fill="FFFFFF"/>
              </w:rPr>
            </w:pPr>
            <w:r w:rsidRPr="005D59A7">
              <w:rPr>
                <w:rFonts w:ascii="T" w:hAnsi="T" w:cs="Simplified Arabic"/>
                <w:sz w:val="24"/>
                <w:szCs w:val="24"/>
                <w:shd w:val="clear" w:color="auto" w:fill="FFFFFF"/>
                <w:rtl/>
              </w:rPr>
              <w:t>جودة المخرجات</w:t>
            </w:r>
          </w:p>
        </w:tc>
        <w:tc>
          <w:tcPr>
            <w:tcW w:w="0" w:type="auto"/>
            <w:hideMark/>
          </w:tcPr>
          <w:p w14:paraId="70F0B12D" w14:textId="77777777" w:rsidR="007270C8" w:rsidRPr="005D59A7" w:rsidRDefault="007270C8" w:rsidP="00410D73">
            <w:pPr>
              <w:bidi/>
              <w:spacing w:after="200" w:line="276" w:lineRule="auto"/>
              <w:ind w:left="6"/>
              <w:jc w:val="both"/>
              <w:rPr>
                <w:rFonts w:ascii="T" w:hAnsi="T" w:cs="Simplified Arabic"/>
                <w:sz w:val="24"/>
                <w:szCs w:val="24"/>
                <w:shd w:val="clear" w:color="auto" w:fill="FFFFFF"/>
              </w:rPr>
            </w:pPr>
            <w:r w:rsidRPr="005D59A7">
              <w:rPr>
                <w:rFonts w:ascii="T" w:hAnsi="T" w:cs="Simplified Arabic"/>
                <w:sz w:val="24"/>
                <w:szCs w:val="24"/>
                <w:shd w:val="clear" w:color="auto" w:fill="FFFFFF"/>
                <w:rtl/>
              </w:rPr>
              <w:t>مدى دقة وفعالية عمليات التفتيش البيئي، معبراً عنها بنسبة المخالفات المقبولة إدارياً وقانونياً</w:t>
            </w:r>
          </w:p>
        </w:tc>
        <w:tc>
          <w:tcPr>
            <w:tcW w:w="0" w:type="auto"/>
            <w:hideMark/>
          </w:tcPr>
          <w:p w14:paraId="5CC9EF13" w14:textId="77777777" w:rsidR="007270C8" w:rsidRPr="005D59A7" w:rsidRDefault="007270C8" w:rsidP="00410D73">
            <w:pPr>
              <w:bidi/>
              <w:spacing w:after="200" w:line="276" w:lineRule="auto"/>
              <w:ind w:left="6"/>
              <w:jc w:val="both"/>
              <w:rPr>
                <w:rFonts w:ascii="T" w:hAnsi="T" w:cs="Simplified Arabic"/>
                <w:sz w:val="24"/>
                <w:szCs w:val="24"/>
                <w:shd w:val="clear" w:color="auto" w:fill="FFFFFF"/>
              </w:rPr>
            </w:pPr>
            <w:r w:rsidRPr="005D59A7">
              <w:rPr>
                <w:rFonts w:ascii="T" w:hAnsi="T" w:cs="Simplified Arabic"/>
                <w:sz w:val="24"/>
                <w:szCs w:val="24"/>
                <w:shd w:val="clear" w:color="auto" w:fill="FFFFFF"/>
                <w:rtl/>
              </w:rPr>
              <w:t>نسبة المخالفات المرفوضة</w:t>
            </w:r>
            <w:r w:rsidRPr="005D59A7">
              <w:rPr>
                <w:rFonts w:ascii="T" w:hAnsi="T" w:cs="Simplified Arabic"/>
                <w:sz w:val="24"/>
                <w:szCs w:val="24"/>
                <w:shd w:val="clear" w:color="auto" w:fill="FFFFFF"/>
              </w:rPr>
              <w:t xml:space="preserve"> (%)</w:t>
            </w:r>
          </w:p>
        </w:tc>
        <w:tc>
          <w:tcPr>
            <w:tcW w:w="0" w:type="auto"/>
            <w:hideMark/>
          </w:tcPr>
          <w:p w14:paraId="49E5A31D" w14:textId="77777777" w:rsidR="007270C8" w:rsidRPr="005D59A7" w:rsidRDefault="007270C8" w:rsidP="00410D73">
            <w:pPr>
              <w:bidi/>
              <w:spacing w:after="200" w:line="276" w:lineRule="auto"/>
              <w:ind w:left="6"/>
              <w:jc w:val="both"/>
              <w:rPr>
                <w:rFonts w:ascii="T" w:hAnsi="T" w:cs="Simplified Arabic"/>
                <w:sz w:val="24"/>
                <w:szCs w:val="24"/>
                <w:shd w:val="clear" w:color="auto" w:fill="FFFFFF"/>
              </w:rPr>
            </w:pPr>
            <w:r w:rsidRPr="005D59A7">
              <w:rPr>
                <w:rFonts w:ascii="T" w:hAnsi="T" w:cs="Simplified Arabic"/>
                <w:sz w:val="24"/>
                <w:szCs w:val="24"/>
                <w:shd w:val="clear" w:color="auto" w:fill="FFFFFF"/>
                <w:rtl/>
              </w:rPr>
              <w:t>المركز الوطني للرقابة على الالتزام البيئي</w:t>
            </w:r>
            <w:r w:rsidRPr="005D59A7">
              <w:rPr>
                <w:rFonts w:ascii="T" w:hAnsi="T" w:cs="Simplified Arabic"/>
                <w:sz w:val="24"/>
                <w:szCs w:val="24"/>
                <w:shd w:val="clear" w:color="auto" w:fill="FFFFFF"/>
              </w:rPr>
              <w:t xml:space="preserve"> (NCEC, 2020)</w:t>
            </w:r>
          </w:p>
        </w:tc>
      </w:tr>
      <w:tr w:rsidR="0048002A" w:rsidRPr="005D59A7" w14:paraId="3B63B459" w14:textId="77777777" w:rsidTr="007270C8">
        <w:tc>
          <w:tcPr>
            <w:tcW w:w="0" w:type="auto"/>
            <w:hideMark/>
          </w:tcPr>
          <w:p w14:paraId="295BFA32" w14:textId="77777777" w:rsidR="007270C8" w:rsidRPr="005D59A7" w:rsidRDefault="007270C8" w:rsidP="00410D73">
            <w:pPr>
              <w:bidi/>
              <w:spacing w:after="200" w:line="276" w:lineRule="auto"/>
              <w:ind w:left="6"/>
              <w:jc w:val="both"/>
              <w:rPr>
                <w:rFonts w:ascii="T" w:hAnsi="T" w:cs="Simplified Arabic"/>
                <w:sz w:val="24"/>
                <w:szCs w:val="24"/>
                <w:shd w:val="clear" w:color="auto" w:fill="FFFFFF"/>
              </w:rPr>
            </w:pPr>
            <w:r w:rsidRPr="005D59A7">
              <w:rPr>
                <w:rFonts w:ascii="T" w:hAnsi="T" w:cs="Simplified Arabic"/>
                <w:sz w:val="24"/>
                <w:szCs w:val="24"/>
                <w:shd w:val="clear" w:color="auto" w:fill="FFFFFF"/>
                <w:rtl/>
              </w:rPr>
              <w:t>مستوى التغطية</w:t>
            </w:r>
          </w:p>
        </w:tc>
        <w:tc>
          <w:tcPr>
            <w:tcW w:w="0" w:type="auto"/>
            <w:hideMark/>
          </w:tcPr>
          <w:p w14:paraId="489A17CC" w14:textId="77777777" w:rsidR="007270C8" w:rsidRPr="005D59A7" w:rsidRDefault="007270C8" w:rsidP="00410D73">
            <w:pPr>
              <w:bidi/>
              <w:spacing w:after="200" w:line="276" w:lineRule="auto"/>
              <w:ind w:left="6"/>
              <w:jc w:val="both"/>
              <w:rPr>
                <w:rFonts w:ascii="T" w:hAnsi="T" w:cs="Simplified Arabic"/>
                <w:sz w:val="24"/>
                <w:szCs w:val="24"/>
                <w:shd w:val="clear" w:color="auto" w:fill="FFFFFF"/>
              </w:rPr>
            </w:pPr>
            <w:r w:rsidRPr="005D59A7">
              <w:rPr>
                <w:rFonts w:ascii="T" w:hAnsi="T" w:cs="Simplified Arabic"/>
                <w:sz w:val="24"/>
                <w:szCs w:val="24"/>
                <w:shd w:val="clear" w:color="auto" w:fill="FFFFFF"/>
                <w:rtl/>
              </w:rPr>
              <w:t>نسبة المنشآت التي تمت زيارتها تفتيشياً إلى إجمالي المنشآت المسجلة في قاعدة البيانات</w:t>
            </w:r>
          </w:p>
        </w:tc>
        <w:tc>
          <w:tcPr>
            <w:tcW w:w="0" w:type="auto"/>
            <w:hideMark/>
          </w:tcPr>
          <w:p w14:paraId="5A8FB976" w14:textId="77777777" w:rsidR="007270C8" w:rsidRPr="005D59A7" w:rsidRDefault="007270C8" w:rsidP="00410D73">
            <w:pPr>
              <w:bidi/>
              <w:spacing w:after="200" w:line="276" w:lineRule="auto"/>
              <w:ind w:left="6"/>
              <w:jc w:val="both"/>
              <w:rPr>
                <w:rFonts w:ascii="T" w:hAnsi="T" w:cs="Simplified Arabic"/>
                <w:sz w:val="24"/>
                <w:szCs w:val="24"/>
                <w:shd w:val="clear" w:color="auto" w:fill="FFFFFF"/>
              </w:rPr>
            </w:pPr>
            <w:r w:rsidRPr="005D59A7">
              <w:rPr>
                <w:rFonts w:ascii="T" w:hAnsi="T" w:cs="Simplified Arabic"/>
                <w:sz w:val="24"/>
                <w:szCs w:val="24"/>
                <w:shd w:val="clear" w:color="auto" w:fill="FFFFFF"/>
                <w:rtl/>
              </w:rPr>
              <w:t>(المنشآت المزورة ÷ إجمالي المنشآت) × 100</w:t>
            </w:r>
          </w:p>
        </w:tc>
        <w:tc>
          <w:tcPr>
            <w:tcW w:w="0" w:type="auto"/>
            <w:hideMark/>
          </w:tcPr>
          <w:p w14:paraId="56CAC13A" w14:textId="77777777" w:rsidR="007270C8" w:rsidRPr="005D59A7" w:rsidRDefault="007270C8" w:rsidP="00410D73">
            <w:pPr>
              <w:bidi/>
              <w:spacing w:after="200" w:line="276" w:lineRule="auto"/>
              <w:ind w:left="6"/>
              <w:jc w:val="both"/>
              <w:rPr>
                <w:rFonts w:ascii="T" w:hAnsi="T" w:cs="Simplified Arabic"/>
                <w:sz w:val="24"/>
                <w:szCs w:val="24"/>
                <w:shd w:val="clear" w:color="auto" w:fill="FFFFFF"/>
              </w:rPr>
            </w:pPr>
            <w:r w:rsidRPr="005D59A7">
              <w:rPr>
                <w:rFonts w:ascii="T" w:hAnsi="T" w:cs="Simplified Arabic"/>
                <w:sz w:val="24"/>
                <w:szCs w:val="24"/>
                <w:shd w:val="clear" w:color="auto" w:fill="FFFFFF"/>
                <w:rtl/>
              </w:rPr>
              <w:t>المركز الوطني للرقابة على الالتزام البيئي</w:t>
            </w:r>
            <w:r w:rsidRPr="005D59A7">
              <w:rPr>
                <w:rFonts w:ascii="T" w:hAnsi="T" w:cs="Simplified Arabic"/>
                <w:sz w:val="24"/>
                <w:szCs w:val="24"/>
                <w:shd w:val="clear" w:color="auto" w:fill="FFFFFF"/>
              </w:rPr>
              <w:t xml:space="preserve"> (NCEC, 2020)</w:t>
            </w:r>
          </w:p>
        </w:tc>
      </w:tr>
      <w:tr w:rsidR="0048002A" w:rsidRPr="005D59A7" w14:paraId="31E15013" w14:textId="77777777" w:rsidTr="007270C8">
        <w:tc>
          <w:tcPr>
            <w:tcW w:w="0" w:type="auto"/>
            <w:hideMark/>
          </w:tcPr>
          <w:p w14:paraId="7B0A91D8" w14:textId="77777777" w:rsidR="007270C8" w:rsidRPr="005D59A7" w:rsidRDefault="007270C8" w:rsidP="00410D73">
            <w:pPr>
              <w:bidi/>
              <w:spacing w:after="200" w:line="276" w:lineRule="auto"/>
              <w:ind w:left="6"/>
              <w:jc w:val="both"/>
              <w:rPr>
                <w:rFonts w:ascii="T" w:hAnsi="T" w:cs="Simplified Arabic"/>
                <w:sz w:val="24"/>
                <w:szCs w:val="24"/>
                <w:shd w:val="clear" w:color="auto" w:fill="FFFFFF"/>
              </w:rPr>
            </w:pPr>
            <w:r w:rsidRPr="005D59A7">
              <w:rPr>
                <w:rFonts w:ascii="T" w:hAnsi="T" w:cs="Simplified Arabic"/>
                <w:sz w:val="24"/>
                <w:szCs w:val="24"/>
                <w:shd w:val="clear" w:color="auto" w:fill="FFFFFF"/>
                <w:rtl/>
              </w:rPr>
              <w:t>كفاءة الموارد البشرية</w:t>
            </w:r>
          </w:p>
        </w:tc>
        <w:tc>
          <w:tcPr>
            <w:tcW w:w="0" w:type="auto"/>
            <w:hideMark/>
          </w:tcPr>
          <w:p w14:paraId="5F8A11AA" w14:textId="77777777" w:rsidR="007270C8" w:rsidRPr="005D59A7" w:rsidRDefault="007270C8" w:rsidP="00410D73">
            <w:pPr>
              <w:bidi/>
              <w:spacing w:after="200" w:line="276" w:lineRule="auto"/>
              <w:ind w:left="6"/>
              <w:jc w:val="both"/>
              <w:rPr>
                <w:rFonts w:ascii="T" w:hAnsi="T" w:cs="Simplified Arabic"/>
                <w:sz w:val="24"/>
                <w:szCs w:val="24"/>
                <w:shd w:val="clear" w:color="auto" w:fill="FFFFFF"/>
              </w:rPr>
            </w:pPr>
            <w:r w:rsidRPr="005D59A7">
              <w:rPr>
                <w:rFonts w:ascii="T" w:hAnsi="T" w:cs="Simplified Arabic"/>
                <w:sz w:val="24"/>
                <w:szCs w:val="24"/>
                <w:shd w:val="clear" w:color="auto" w:fill="FFFFFF"/>
                <w:rtl/>
              </w:rPr>
              <w:t>مدى تناسب عدد المفتشين مع عدد المنشآت المشمولة بالتفتيش</w:t>
            </w:r>
          </w:p>
        </w:tc>
        <w:tc>
          <w:tcPr>
            <w:tcW w:w="0" w:type="auto"/>
            <w:hideMark/>
          </w:tcPr>
          <w:p w14:paraId="4ED48CE2" w14:textId="77777777" w:rsidR="007270C8" w:rsidRPr="005D59A7" w:rsidRDefault="007270C8" w:rsidP="00410D73">
            <w:pPr>
              <w:bidi/>
              <w:spacing w:after="200" w:line="276" w:lineRule="auto"/>
              <w:ind w:left="6"/>
              <w:jc w:val="both"/>
              <w:rPr>
                <w:rFonts w:ascii="T" w:hAnsi="T" w:cs="Simplified Arabic"/>
                <w:sz w:val="24"/>
                <w:szCs w:val="24"/>
                <w:shd w:val="clear" w:color="auto" w:fill="FFFFFF"/>
              </w:rPr>
            </w:pPr>
            <w:r w:rsidRPr="005D59A7">
              <w:rPr>
                <w:rFonts w:ascii="T" w:hAnsi="T" w:cs="Simplified Arabic"/>
                <w:sz w:val="24"/>
                <w:szCs w:val="24"/>
                <w:shd w:val="clear" w:color="auto" w:fill="FFFFFF"/>
                <w:rtl/>
              </w:rPr>
              <w:t>عدد المنشآت لكل مفتش</w:t>
            </w:r>
          </w:p>
        </w:tc>
        <w:tc>
          <w:tcPr>
            <w:tcW w:w="0" w:type="auto"/>
            <w:hideMark/>
          </w:tcPr>
          <w:p w14:paraId="4B2DAA0B" w14:textId="77777777" w:rsidR="007270C8" w:rsidRPr="005D59A7" w:rsidRDefault="007270C8" w:rsidP="00410D73">
            <w:pPr>
              <w:bidi/>
              <w:spacing w:after="200" w:line="276" w:lineRule="auto"/>
              <w:ind w:left="6"/>
              <w:jc w:val="both"/>
              <w:rPr>
                <w:rFonts w:ascii="T" w:hAnsi="T" w:cs="Simplified Arabic"/>
                <w:sz w:val="24"/>
                <w:szCs w:val="24"/>
                <w:shd w:val="clear" w:color="auto" w:fill="FFFFFF"/>
              </w:rPr>
            </w:pPr>
            <w:r w:rsidRPr="005D59A7">
              <w:rPr>
                <w:rFonts w:ascii="T" w:hAnsi="T" w:cs="Simplified Arabic"/>
                <w:sz w:val="24"/>
                <w:szCs w:val="24"/>
                <w:shd w:val="clear" w:color="auto" w:fill="FFFFFF"/>
                <w:rtl/>
              </w:rPr>
              <w:t>المركز الوطني للرقابة على الالتزام البيئي</w:t>
            </w:r>
            <w:r w:rsidRPr="005D59A7">
              <w:rPr>
                <w:rFonts w:ascii="T" w:hAnsi="T" w:cs="Simplified Arabic"/>
                <w:sz w:val="24"/>
                <w:szCs w:val="24"/>
                <w:shd w:val="clear" w:color="auto" w:fill="FFFFFF"/>
              </w:rPr>
              <w:t xml:space="preserve"> (NCEC, 2020)</w:t>
            </w:r>
          </w:p>
        </w:tc>
      </w:tr>
      <w:tr w:rsidR="0048002A" w:rsidRPr="005D59A7" w14:paraId="489E7816" w14:textId="77777777" w:rsidTr="007270C8">
        <w:tc>
          <w:tcPr>
            <w:tcW w:w="0" w:type="auto"/>
            <w:hideMark/>
          </w:tcPr>
          <w:p w14:paraId="2BC9A7D8" w14:textId="77777777" w:rsidR="007270C8" w:rsidRPr="005D59A7" w:rsidRDefault="007270C8" w:rsidP="00410D73">
            <w:pPr>
              <w:bidi/>
              <w:spacing w:after="200" w:line="276" w:lineRule="auto"/>
              <w:ind w:left="6"/>
              <w:jc w:val="both"/>
              <w:rPr>
                <w:rFonts w:ascii="T" w:hAnsi="T" w:cs="Simplified Arabic"/>
                <w:sz w:val="24"/>
                <w:szCs w:val="24"/>
                <w:shd w:val="clear" w:color="auto" w:fill="FFFFFF"/>
              </w:rPr>
            </w:pPr>
            <w:r w:rsidRPr="005D59A7">
              <w:rPr>
                <w:rFonts w:ascii="T" w:hAnsi="T" w:cs="Simplified Arabic"/>
                <w:sz w:val="24"/>
                <w:szCs w:val="24"/>
                <w:shd w:val="clear" w:color="auto" w:fill="FFFFFF"/>
                <w:rtl/>
              </w:rPr>
              <w:t>الجدوى المالية</w:t>
            </w:r>
          </w:p>
        </w:tc>
        <w:tc>
          <w:tcPr>
            <w:tcW w:w="0" w:type="auto"/>
            <w:hideMark/>
          </w:tcPr>
          <w:p w14:paraId="7238D31F" w14:textId="77777777" w:rsidR="007270C8" w:rsidRPr="005D59A7" w:rsidRDefault="007270C8" w:rsidP="00410D73">
            <w:pPr>
              <w:bidi/>
              <w:spacing w:after="200" w:line="276" w:lineRule="auto"/>
              <w:ind w:left="6"/>
              <w:jc w:val="both"/>
              <w:rPr>
                <w:rFonts w:ascii="T" w:hAnsi="T" w:cs="Simplified Arabic"/>
                <w:sz w:val="24"/>
                <w:szCs w:val="24"/>
                <w:shd w:val="clear" w:color="auto" w:fill="FFFFFF"/>
              </w:rPr>
            </w:pPr>
            <w:r w:rsidRPr="005D59A7">
              <w:rPr>
                <w:rFonts w:ascii="T" w:hAnsi="T" w:cs="Simplified Arabic"/>
                <w:sz w:val="24"/>
                <w:szCs w:val="24"/>
                <w:shd w:val="clear" w:color="auto" w:fill="FFFFFF"/>
                <w:rtl/>
              </w:rPr>
              <w:t>قدرة النموذج التشغيلي على تحقيق توازن بين الإيرادات والتكاليف، مع تحقيق فائض أو تغطية العجز</w:t>
            </w:r>
          </w:p>
        </w:tc>
        <w:tc>
          <w:tcPr>
            <w:tcW w:w="0" w:type="auto"/>
            <w:hideMark/>
          </w:tcPr>
          <w:p w14:paraId="09083B4F" w14:textId="77777777" w:rsidR="007270C8" w:rsidRPr="005D59A7" w:rsidRDefault="007270C8" w:rsidP="00410D73">
            <w:pPr>
              <w:bidi/>
              <w:spacing w:after="200" w:line="276" w:lineRule="auto"/>
              <w:ind w:left="6"/>
              <w:jc w:val="both"/>
              <w:rPr>
                <w:rFonts w:ascii="T" w:hAnsi="T" w:cs="Simplified Arabic"/>
                <w:sz w:val="24"/>
                <w:szCs w:val="24"/>
                <w:shd w:val="clear" w:color="auto" w:fill="FFFFFF"/>
              </w:rPr>
            </w:pPr>
            <w:r w:rsidRPr="005D59A7">
              <w:rPr>
                <w:rFonts w:ascii="T" w:hAnsi="T" w:cs="Simplified Arabic"/>
                <w:sz w:val="24"/>
                <w:szCs w:val="24"/>
                <w:shd w:val="clear" w:color="auto" w:fill="FFFFFF"/>
                <w:rtl/>
              </w:rPr>
              <w:t>نسبة استرداد التكاليف (%)، صافي العائد السنوي (ريال)</w:t>
            </w:r>
          </w:p>
        </w:tc>
        <w:tc>
          <w:tcPr>
            <w:tcW w:w="0" w:type="auto"/>
            <w:hideMark/>
          </w:tcPr>
          <w:p w14:paraId="1BD800AC" w14:textId="77777777" w:rsidR="007270C8" w:rsidRPr="005D59A7" w:rsidRDefault="007270C8" w:rsidP="00410D73">
            <w:pPr>
              <w:bidi/>
              <w:spacing w:after="200" w:line="276" w:lineRule="auto"/>
              <w:ind w:left="6"/>
              <w:jc w:val="both"/>
              <w:rPr>
                <w:rFonts w:ascii="T" w:hAnsi="T" w:cs="Simplified Arabic"/>
                <w:sz w:val="24"/>
                <w:szCs w:val="24"/>
                <w:shd w:val="clear" w:color="auto" w:fill="FFFFFF"/>
              </w:rPr>
            </w:pPr>
            <w:r w:rsidRPr="005D59A7">
              <w:rPr>
                <w:rFonts w:ascii="T" w:hAnsi="T" w:cs="Simplified Arabic"/>
                <w:sz w:val="24"/>
                <w:szCs w:val="24"/>
                <w:shd w:val="clear" w:color="auto" w:fill="FFFFFF"/>
                <w:rtl/>
              </w:rPr>
              <w:t>المركز الوطني للرقابة على الالتزام البيئي</w:t>
            </w:r>
            <w:r w:rsidRPr="005D59A7">
              <w:rPr>
                <w:rFonts w:ascii="T" w:hAnsi="T" w:cs="Simplified Arabic"/>
                <w:sz w:val="24"/>
                <w:szCs w:val="24"/>
                <w:shd w:val="clear" w:color="auto" w:fill="FFFFFF"/>
              </w:rPr>
              <w:t xml:space="preserve"> (NCEC, 2020)</w:t>
            </w:r>
          </w:p>
        </w:tc>
      </w:tr>
    </w:tbl>
    <w:p w14:paraId="570FAE87" w14:textId="77777777" w:rsidR="007270C8" w:rsidRPr="005D59A7" w:rsidRDefault="007270C8" w:rsidP="00DF52A6">
      <w:pPr>
        <w:bidi/>
        <w:spacing w:after="200" w:line="276" w:lineRule="auto"/>
        <w:ind w:left="8" w:firstLine="720"/>
        <w:jc w:val="both"/>
        <w:rPr>
          <w:rFonts w:ascii="T" w:hAnsi="T" w:cs="Simplified Arabic"/>
          <w:sz w:val="24"/>
          <w:szCs w:val="24"/>
          <w:shd w:val="clear" w:color="auto" w:fill="FFFFFF"/>
        </w:rPr>
      </w:pPr>
    </w:p>
    <w:p w14:paraId="65BA2C0D" w14:textId="1CA93507" w:rsidR="00F41E95" w:rsidRPr="005D59A7" w:rsidRDefault="00F41E95" w:rsidP="00410D73">
      <w:pPr>
        <w:pStyle w:val="Heading2"/>
        <w:bidi/>
        <w:rPr>
          <w:rFonts w:ascii="T" w:hAnsi="T" w:cs="Simplified Arabic"/>
          <w:color w:val="auto"/>
          <w:sz w:val="24"/>
          <w:szCs w:val="24"/>
          <w:rtl/>
        </w:rPr>
      </w:pPr>
      <w:bookmarkStart w:id="16" w:name="_Toc227687216"/>
      <w:r w:rsidRPr="005D59A7">
        <w:rPr>
          <w:rFonts w:ascii="T" w:hAnsi="T" w:cs="Simplified Arabic"/>
          <w:color w:val="auto"/>
          <w:sz w:val="24"/>
          <w:szCs w:val="24"/>
          <w:rtl/>
        </w:rPr>
        <w:t>المفاهيم التطبيقية</w:t>
      </w:r>
      <w:bookmarkEnd w:id="16"/>
    </w:p>
    <w:p w14:paraId="22640285" w14:textId="77777777" w:rsidR="00410D73" w:rsidRPr="005D59A7" w:rsidRDefault="00410D73" w:rsidP="00410D73">
      <w:pPr>
        <w:bidi/>
        <w:rPr>
          <w:rFonts w:ascii="T" w:hAnsi="T" w:cs="Simplified Arabic"/>
          <w:sz w:val="24"/>
          <w:szCs w:val="24"/>
          <w:rtl/>
        </w:rPr>
      </w:pPr>
    </w:p>
    <w:tbl>
      <w:tblPr>
        <w:tblStyle w:val="TableGrid"/>
        <w:tblpPr w:leftFromText="180" w:rightFromText="180" w:vertAnchor="text" w:tblpXSpec="right" w:tblpY="1"/>
        <w:tblOverlap w:val="never"/>
        <w:bidiVisual/>
        <w:tblW w:w="0" w:type="auto"/>
        <w:tblLook w:val="04A0" w:firstRow="1" w:lastRow="0" w:firstColumn="1" w:lastColumn="0" w:noHBand="0" w:noVBand="1"/>
      </w:tblPr>
      <w:tblGrid>
        <w:gridCol w:w="3050"/>
        <w:gridCol w:w="4240"/>
      </w:tblGrid>
      <w:tr w:rsidR="0048002A" w:rsidRPr="005D59A7" w14:paraId="67F2E174" w14:textId="77777777" w:rsidTr="00410D73">
        <w:tc>
          <w:tcPr>
            <w:tcW w:w="3050" w:type="dxa"/>
            <w:vAlign w:val="center"/>
          </w:tcPr>
          <w:p w14:paraId="3238EC87" w14:textId="77777777" w:rsidR="00F41E95" w:rsidRPr="005D59A7" w:rsidRDefault="00F41E95" w:rsidP="00410D73">
            <w:pPr>
              <w:bidi/>
              <w:jc w:val="center"/>
              <w:rPr>
                <w:rFonts w:ascii="T" w:hAnsi="T" w:cs="Simplified Arabic"/>
                <w:sz w:val="24"/>
                <w:szCs w:val="24"/>
                <w:rtl/>
              </w:rPr>
            </w:pPr>
            <w:r w:rsidRPr="005D59A7">
              <w:rPr>
                <w:rFonts w:ascii="T" w:hAnsi="T" w:cs="Simplified Arabic"/>
                <w:sz w:val="24"/>
                <w:szCs w:val="24"/>
                <w:rtl/>
              </w:rPr>
              <w:t>المصطلح</w:t>
            </w:r>
          </w:p>
        </w:tc>
        <w:tc>
          <w:tcPr>
            <w:tcW w:w="4240" w:type="dxa"/>
            <w:vAlign w:val="center"/>
          </w:tcPr>
          <w:p w14:paraId="4CD6CFE8" w14:textId="77777777" w:rsidR="00F41E95" w:rsidRPr="005D59A7" w:rsidRDefault="00F41E95" w:rsidP="00410D73">
            <w:pPr>
              <w:bidi/>
              <w:jc w:val="center"/>
              <w:rPr>
                <w:rFonts w:ascii="T" w:hAnsi="T" w:cs="Simplified Arabic"/>
                <w:sz w:val="24"/>
                <w:szCs w:val="24"/>
                <w:rtl/>
              </w:rPr>
            </w:pPr>
            <w:r w:rsidRPr="005D59A7">
              <w:rPr>
                <w:rFonts w:ascii="T" w:hAnsi="T" w:cs="Simplified Arabic"/>
                <w:sz w:val="24"/>
                <w:szCs w:val="24"/>
                <w:rtl/>
              </w:rPr>
              <w:t>التعريف</w:t>
            </w:r>
          </w:p>
        </w:tc>
      </w:tr>
      <w:tr w:rsidR="0048002A" w:rsidRPr="005D59A7" w14:paraId="30D4D57C" w14:textId="77777777" w:rsidTr="00410D73">
        <w:tc>
          <w:tcPr>
            <w:tcW w:w="3050" w:type="dxa"/>
            <w:vAlign w:val="center"/>
          </w:tcPr>
          <w:p w14:paraId="6BC007BD" w14:textId="77777777" w:rsidR="00F41E95" w:rsidRPr="005D59A7" w:rsidRDefault="00F41E95" w:rsidP="00410D73">
            <w:pPr>
              <w:bidi/>
              <w:jc w:val="center"/>
              <w:rPr>
                <w:rFonts w:ascii="T" w:hAnsi="T" w:cs="Simplified Arabic"/>
                <w:sz w:val="24"/>
                <w:szCs w:val="24"/>
                <w:rtl/>
              </w:rPr>
            </w:pPr>
            <w:r w:rsidRPr="005D59A7">
              <w:rPr>
                <w:rFonts w:ascii="T" w:hAnsi="T" w:cs="Simplified Arabic"/>
                <w:sz w:val="24"/>
                <w:szCs w:val="24"/>
                <w:rtl/>
              </w:rPr>
              <w:lastRenderedPageBreak/>
              <w:t>المفتش البيئي</w:t>
            </w:r>
          </w:p>
        </w:tc>
        <w:tc>
          <w:tcPr>
            <w:tcW w:w="4240" w:type="dxa"/>
            <w:vAlign w:val="center"/>
          </w:tcPr>
          <w:p w14:paraId="40F5CD61" w14:textId="77777777" w:rsidR="00F41E95" w:rsidRPr="005D59A7" w:rsidRDefault="002F1419" w:rsidP="00410D73">
            <w:pPr>
              <w:bidi/>
              <w:jc w:val="center"/>
              <w:rPr>
                <w:rFonts w:ascii="T" w:hAnsi="T" w:cs="Simplified Arabic"/>
                <w:sz w:val="24"/>
                <w:szCs w:val="24"/>
                <w:rtl/>
              </w:rPr>
            </w:pPr>
            <w:r w:rsidRPr="005D59A7">
              <w:rPr>
                <w:rFonts w:ascii="T" w:hAnsi="T" w:cs="Simplified Arabic"/>
                <w:sz w:val="24"/>
                <w:szCs w:val="24"/>
                <w:rtl/>
              </w:rPr>
              <w:t>الموظف المختص والمسؤول عن القيام بالزيارة التفتيشية. يمتلك مؤهلات علمية وخلفية عملية ذات صلة بال</w:t>
            </w:r>
            <w:r w:rsidR="00463130" w:rsidRPr="005D59A7">
              <w:rPr>
                <w:rFonts w:ascii="T" w:hAnsi="T" w:cs="Simplified Arabic"/>
                <w:sz w:val="24"/>
                <w:szCs w:val="24"/>
                <w:rtl/>
              </w:rPr>
              <w:t>مجال.</w:t>
            </w:r>
          </w:p>
        </w:tc>
      </w:tr>
      <w:tr w:rsidR="0048002A" w:rsidRPr="005D59A7" w14:paraId="48859639" w14:textId="77777777" w:rsidTr="00410D73">
        <w:tc>
          <w:tcPr>
            <w:tcW w:w="3050" w:type="dxa"/>
            <w:vAlign w:val="center"/>
          </w:tcPr>
          <w:p w14:paraId="700EC851" w14:textId="77777777" w:rsidR="00F41E95" w:rsidRPr="005D59A7" w:rsidRDefault="00F41E95" w:rsidP="00410D73">
            <w:pPr>
              <w:bidi/>
              <w:jc w:val="center"/>
              <w:rPr>
                <w:rFonts w:ascii="T" w:hAnsi="T" w:cs="Simplified Arabic"/>
                <w:sz w:val="24"/>
                <w:szCs w:val="24"/>
                <w:rtl/>
              </w:rPr>
            </w:pPr>
            <w:r w:rsidRPr="005D59A7">
              <w:rPr>
                <w:rFonts w:ascii="T" w:hAnsi="T" w:cs="Simplified Arabic"/>
                <w:sz w:val="24"/>
                <w:szCs w:val="24"/>
                <w:rtl/>
              </w:rPr>
              <w:t>الزيارة التفتيشية</w:t>
            </w:r>
          </w:p>
        </w:tc>
        <w:tc>
          <w:tcPr>
            <w:tcW w:w="4240" w:type="dxa"/>
            <w:vAlign w:val="center"/>
          </w:tcPr>
          <w:p w14:paraId="0227B634" w14:textId="77777777" w:rsidR="00F41E95" w:rsidRPr="005D59A7" w:rsidRDefault="00463130" w:rsidP="00410D73">
            <w:pPr>
              <w:bidi/>
              <w:jc w:val="center"/>
              <w:rPr>
                <w:rFonts w:ascii="T" w:hAnsi="T" w:cs="Simplified Arabic"/>
                <w:sz w:val="24"/>
                <w:szCs w:val="24"/>
                <w:rtl/>
              </w:rPr>
            </w:pPr>
            <w:r w:rsidRPr="005D59A7">
              <w:rPr>
                <w:rFonts w:ascii="T" w:hAnsi="T" w:cs="Simplified Arabic"/>
                <w:sz w:val="24"/>
                <w:szCs w:val="24"/>
                <w:rtl/>
              </w:rPr>
              <w:t>زيارة المفتش البيئي للمنشأة للتأكد من مطابقة العمليات التشغيلية للاشتراطات والمعايير المندرجة تحت النظام العام للبيئية واللوائح التنفيذية.</w:t>
            </w:r>
          </w:p>
        </w:tc>
      </w:tr>
      <w:tr w:rsidR="0048002A" w:rsidRPr="005D59A7" w14:paraId="616D811B" w14:textId="77777777" w:rsidTr="00410D73">
        <w:tc>
          <w:tcPr>
            <w:tcW w:w="3050" w:type="dxa"/>
            <w:vAlign w:val="center"/>
          </w:tcPr>
          <w:p w14:paraId="47E0DE6D" w14:textId="77777777" w:rsidR="00F41E95" w:rsidRPr="005D59A7" w:rsidRDefault="00F41E95" w:rsidP="00410D73">
            <w:pPr>
              <w:bidi/>
              <w:jc w:val="center"/>
              <w:rPr>
                <w:rFonts w:ascii="T" w:hAnsi="T" w:cs="Simplified Arabic"/>
                <w:sz w:val="24"/>
                <w:szCs w:val="24"/>
                <w:rtl/>
              </w:rPr>
            </w:pPr>
            <w:r w:rsidRPr="005D59A7">
              <w:rPr>
                <w:rFonts w:ascii="T" w:hAnsi="T" w:cs="Simplified Arabic"/>
                <w:sz w:val="24"/>
                <w:szCs w:val="24"/>
                <w:rtl/>
              </w:rPr>
              <w:t>تكلفة الزيارة التفتيشية</w:t>
            </w:r>
          </w:p>
        </w:tc>
        <w:tc>
          <w:tcPr>
            <w:tcW w:w="4240" w:type="dxa"/>
            <w:vAlign w:val="center"/>
          </w:tcPr>
          <w:p w14:paraId="18C1E4A6" w14:textId="77777777" w:rsidR="00F41E95" w:rsidRPr="005D59A7" w:rsidRDefault="00463130" w:rsidP="00410D73">
            <w:pPr>
              <w:bidi/>
              <w:jc w:val="center"/>
              <w:rPr>
                <w:rFonts w:ascii="T" w:hAnsi="T" w:cs="Simplified Arabic"/>
                <w:sz w:val="24"/>
                <w:szCs w:val="24"/>
                <w:rtl/>
              </w:rPr>
            </w:pPr>
            <w:r w:rsidRPr="005D59A7">
              <w:rPr>
                <w:rFonts w:ascii="T" w:hAnsi="T" w:cs="Simplified Arabic"/>
                <w:sz w:val="24"/>
                <w:szCs w:val="24"/>
                <w:rtl/>
              </w:rPr>
              <w:t>يتم عقد الزيارات التفتيشية بدون مقابل مالي من قبل القطاع العام. الهدف الرئيسي لمشاركة القطاع الخاص هو فرض رسوم على الزيارة التفتيشية.</w:t>
            </w:r>
          </w:p>
        </w:tc>
      </w:tr>
      <w:tr w:rsidR="0048002A" w:rsidRPr="005D59A7" w14:paraId="7AFE670A" w14:textId="77777777" w:rsidTr="00410D73">
        <w:tc>
          <w:tcPr>
            <w:tcW w:w="3050" w:type="dxa"/>
            <w:vAlign w:val="center"/>
          </w:tcPr>
          <w:p w14:paraId="40FEC99E" w14:textId="77777777" w:rsidR="00F41E95" w:rsidRPr="005D59A7" w:rsidRDefault="00F41E95" w:rsidP="00410D73">
            <w:pPr>
              <w:bidi/>
              <w:jc w:val="center"/>
              <w:rPr>
                <w:rFonts w:ascii="T" w:hAnsi="T" w:cs="Simplified Arabic"/>
                <w:sz w:val="24"/>
                <w:szCs w:val="24"/>
                <w:rtl/>
              </w:rPr>
            </w:pPr>
            <w:r w:rsidRPr="005D59A7">
              <w:rPr>
                <w:rFonts w:ascii="T" w:hAnsi="T" w:cs="Simplified Arabic"/>
                <w:sz w:val="24"/>
                <w:szCs w:val="24"/>
                <w:rtl/>
              </w:rPr>
              <w:t>المخالفة البيئية</w:t>
            </w:r>
          </w:p>
        </w:tc>
        <w:tc>
          <w:tcPr>
            <w:tcW w:w="4240" w:type="dxa"/>
            <w:vAlign w:val="center"/>
          </w:tcPr>
          <w:p w14:paraId="09897FF4" w14:textId="77777777" w:rsidR="00F41E95" w:rsidRPr="005D59A7" w:rsidRDefault="00463130" w:rsidP="00410D73">
            <w:pPr>
              <w:bidi/>
              <w:jc w:val="center"/>
              <w:rPr>
                <w:rFonts w:ascii="T" w:hAnsi="T" w:cs="Simplified Arabic"/>
                <w:sz w:val="24"/>
                <w:szCs w:val="24"/>
                <w:rtl/>
              </w:rPr>
            </w:pPr>
            <w:r w:rsidRPr="005D59A7">
              <w:rPr>
                <w:rFonts w:ascii="T" w:hAnsi="T" w:cs="Simplified Arabic"/>
                <w:sz w:val="24"/>
                <w:szCs w:val="24"/>
                <w:rtl/>
              </w:rPr>
              <w:t>أي إجراء تشغيلي أو إنشائي مخالف للأنظمة العامة للبيئة واللوائح التنفيذية ذات الصلة من قبل المنشأة.</w:t>
            </w:r>
          </w:p>
        </w:tc>
      </w:tr>
      <w:tr w:rsidR="0048002A" w:rsidRPr="005D59A7" w14:paraId="60253EDA" w14:textId="77777777" w:rsidTr="00410D73">
        <w:tc>
          <w:tcPr>
            <w:tcW w:w="3050" w:type="dxa"/>
            <w:vAlign w:val="center"/>
          </w:tcPr>
          <w:p w14:paraId="0CC3DBB4" w14:textId="77777777" w:rsidR="00F41E95" w:rsidRPr="005D59A7" w:rsidRDefault="002F1419" w:rsidP="00410D73">
            <w:pPr>
              <w:bidi/>
              <w:jc w:val="center"/>
              <w:rPr>
                <w:rFonts w:ascii="T" w:hAnsi="T" w:cs="Simplified Arabic"/>
                <w:sz w:val="24"/>
                <w:szCs w:val="24"/>
                <w:rtl/>
              </w:rPr>
            </w:pPr>
            <w:r w:rsidRPr="005D59A7">
              <w:rPr>
                <w:rFonts w:ascii="T" w:hAnsi="T" w:cs="Simplified Arabic"/>
                <w:sz w:val="24"/>
                <w:szCs w:val="24"/>
                <w:rtl/>
              </w:rPr>
              <w:t>المنشأة</w:t>
            </w:r>
          </w:p>
        </w:tc>
        <w:tc>
          <w:tcPr>
            <w:tcW w:w="4240" w:type="dxa"/>
            <w:vAlign w:val="center"/>
          </w:tcPr>
          <w:p w14:paraId="50D03F9D" w14:textId="77777777" w:rsidR="00F41E95" w:rsidRPr="005D59A7" w:rsidRDefault="00463130" w:rsidP="00410D73">
            <w:pPr>
              <w:bidi/>
              <w:jc w:val="center"/>
              <w:rPr>
                <w:rFonts w:ascii="T" w:hAnsi="T" w:cs="Simplified Arabic"/>
                <w:sz w:val="24"/>
                <w:szCs w:val="24"/>
                <w:rtl/>
              </w:rPr>
            </w:pPr>
            <w:r w:rsidRPr="005D59A7">
              <w:rPr>
                <w:rFonts w:ascii="T" w:hAnsi="T" w:cs="Simplified Arabic"/>
                <w:sz w:val="24"/>
                <w:szCs w:val="24"/>
                <w:rtl/>
              </w:rPr>
              <w:t>أي منشأة ذات نشاط له تأثير سلبي على البيئية، ويتم تصنيفها وفق النظام تحت 3 فئات حسب حجم الأثر المتوقع ونوع النشاط وحجمه.</w:t>
            </w:r>
          </w:p>
        </w:tc>
      </w:tr>
      <w:tr w:rsidR="0048002A" w:rsidRPr="005D59A7" w14:paraId="68959163" w14:textId="77777777" w:rsidTr="00410D73">
        <w:tc>
          <w:tcPr>
            <w:tcW w:w="3050" w:type="dxa"/>
            <w:vAlign w:val="center"/>
          </w:tcPr>
          <w:p w14:paraId="0FE922B7" w14:textId="77777777" w:rsidR="00F41E95" w:rsidRPr="005D59A7" w:rsidRDefault="002F1419" w:rsidP="00410D73">
            <w:pPr>
              <w:bidi/>
              <w:jc w:val="center"/>
              <w:rPr>
                <w:rFonts w:ascii="T" w:hAnsi="T" w:cs="Simplified Arabic"/>
                <w:sz w:val="24"/>
                <w:szCs w:val="24"/>
                <w:rtl/>
              </w:rPr>
            </w:pPr>
            <w:r w:rsidRPr="005D59A7">
              <w:rPr>
                <w:rFonts w:ascii="T" w:hAnsi="T" w:cs="Simplified Arabic"/>
                <w:sz w:val="24"/>
                <w:szCs w:val="24"/>
                <w:rtl/>
              </w:rPr>
              <w:t>نسبة التغطية</w:t>
            </w:r>
          </w:p>
        </w:tc>
        <w:tc>
          <w:tcPr>
            <w:tcW w:w="4240" w:type="dxa"/>
            <w:vAlign w:val="center"/>
          </w:tcPr>
          <w:p w14:paraId="7DE58112" w14:textId="77777777" w:rsidR="00F41E95" w:rsidRPr="005D59A7" w:rsidRDefault="00463130" w:rsidP="00410D73">
            <w:pPr>
              <w:bidi/>
              <w:jc w:val="center"/>
              <w:rPr>
                <w:rFonts w:ascii="T" w:hAnsi="T" w:cs="Simplified Arabic"/>
                <w:sz w:val="24"/>
                <w:szCs w:val="24"/>
                <w:rtl/>
              </w:rPr>
            </w:pPr>
            <w:r w:rsidRPr="005D59A7">
              <w:rPr>
                <w:rFonts w:ascii="T" w:hAnsi="T" w:cs="Simplified Arabic"/>
                <w:sz w:val="24"/>
                <w:szCs w:val="24"/>
                <w:rtl/>
              </w:rPr>
              <w:t>نسبة التغطية الجغرافية لعمليات التفتيش البيئي للمنشآت في كافة مناطق المملكة.</w:t>
            </w:r>
          </w:p>
        </w:tc>
      </w:tr>
    </w:tbl>
    <w:p w14:paraId="4CF77AED" w14:textId="157FC4CC" w:rsidR="00F41E95" w:rsidRPr="005D59A7" w:rsidRDefault="002F1419" w:rsidP="00DF52A6">
      <w:pPr>
        <w:pStyle w:val="Caption"/>
        <w:bidi/>
        <w:ind w:firstLine="720"/>
        <w:jc w:val="center"/>
        <w:rPr>
          <w:rFonts w:ascii="T" w:hAnsi="T" w:cs="Simplified Arabic"/>
          <w:color w:val="auto"/>
          <w:sz w:val="24"/>
          <w:szCs w:val="24"/>
          <w:rtl/>
        </w:rPr>
      </w:pPr>
      <w:r w:rsidRPr="005D59A7">
        <w:rPr>
          <w:rFonts w:ascii="T" w:hAnsi="T" w:cs="Simplified Arabic"/>
          <w:color w:val="auto"/>
          <w:sz w:val="24"/>
          <w:szCs w:val="24"/>
        </w:rPr>
        <w:br w:type="textWrapping" w:clear="all"/>
      </w:r>
      <w:bookmarkStart w:id="17" w:name="_Toc225991173"/>
      <w:r w:rsidRPr="005D59A7">
        <w:rPr>
          <w:rFonts w:ascii="T" w:hAnsi="T" w:cs="Simplified Arabic"/>
          <w:color w:val="auto"/>
          <w:sz w:val="24"/>
          <w:szCs w:val="24"/>
        </w:rPr>
        <w:t>Table</w:t>
      </w:r>
      <w:r w:rsidRPr="005D59A7">
        <w:rPr>
          <w:rFonts w:ascii="T" w:hAnsi="T" w:cs="Simplified Arabic"/>
          <w:color w:val="auto"/>
          <w:sz w:val="24"/>
          <w:szCs w:val="24"/>
          <w:rtl/>
        </w:rPr>
        <w:t xml:space="preserve"> </w:t>
      </w:r>
      <w:r w:rsidR="00FD30BF" w:rsidRPr="005D59A7">
        <w:rPr>
          <w:rFonts w:ascii="T" w:hAnsi="T" w:cs="Simplified Arabic"/>
          <w:color w:val="auto"/>
          <w:sz w:val="24"/>
          <w:szCs w:val="24"/>
          <w:rtl/>
        </w:rPr>
        <w:fldChar w:fldCharType="begin"/>
      </w:r>
      <w:r w:rsidRPr="005D59A7">
        <w:rPr>
          <w:rFonts w:ascii="T" w:hAnsi="T" w:cs="Simplified Arabic"/>
          <w:color w:val="auto"/>
          <w:sz w:val="24"/>
          <w:szCs w:val="24"/>
          <w:rtl/>
        </w:rPr>
        <w:instrText xml:space="preserve"> </w:instrText>
      </w:r>
      <w:r w:rsidRPr="005D59A7">
        <w:rPr>
          <w:rFonts w:ascii="T" w:hAnsi="T" w:cs="Simplified Arabic"/>
          <w:color w:val="auto"/>
          <w:sz w:val="24"/>
          <w:szCs w:val="24"/>
        </w:rPr>
        <w:instrText>SEQ</w:instrText>
      </w:r>
      <w:r w:rsidRPr="005D59A7">
        <w:rPr>
          <w:rFonts w:ascii="T" w:hAnsi="T" w:cs="Simplified Arabic"/>
          <w:color w:val="auto"/>
          <w:sz w:val="24"/>
          <w:szCs w:val="24"/>
          <w:rtl/>
        </w:rPr>
        <w:instrText xml:space="preserve"> </w:instrText>
      </w:r>
      <w:r w:rsidRPr="005D59A7">
        <w:rPr>
          <w:rFonts w:ascii="T" w:hAnsi="T" w:cs="Simplified Arabic"/>
          <w:color w:val="auto"/>
          <w:sz w:val="24"/>
          <w:szCs w:val="24"/>
        </w:rPr>
        <w:instrText>Table \* ARABIC</w:instrText>
      </w:r>
      <w:r w:rsidRPr="005D59A7">
        <w:rPr>
          <w:rFonts w:ascii="T" w:hAnsi="T" w:cs="Simplified Arabic"/>
          <w:color w:val="auto"/>
          <w:sz w:val="24"/>
          <w:szCs w:val="24"/>
          <w:rtl/>
        </w:rPr>
        <w:instrText xml:space="preserve"> </w:instrText>
      </w:r>
      <w:r w:rsidR="00FD30BF" w:rsidRPr="005D59A7">
        <w:rPr>
          <w:rFonts w:ascii="T" w:hAnsi="T" w:cs="Simplified Arabic"/>
          <w:color w:val="auto"/>
          <w:sz w:val="24"/>
          <w:szCs w:val="24"/>
          <w:rtl/>
        </w:rPr>
        <w:fldChar w:fldCharType="separate"/>
      </w:r>
      <w:r w:rsidR="00381E03">
        <w:rPr>
          <w:rFonts w:ascii="T" w:hAnsi="T" w:cs="Simplified Arabic"/>
          <w:noProof/>
          <w:color w:val="auto"/>
          <w:sz w:val="24"/>
          <w:szCs w:val="24"/>
          <w:rtl/>
        </w:rPr>
        <w:t>1</w:t>
      </w:r>
      <w:r w:rsidR="00FD30BF" w:rsidRPr="005D59A7">
        <w:rPr>
          <w:rFonts w:ascii="T" w:hAnsi="T" w:cs="Simplified Arabic"/>
          <w:color w:val="auto"/>
          <w:sz w:val="24"/>
          <w:szCs w:val="24"/>
          <w:rtl/>
        </w:rPr>
        <w:fldChar w:fldCharType="end"/>
      </w:r>
      <w:r w:rsidRPr="005D59A7">
        <w:rPr>
          <w:rFonts w:ascii="T" w:hAnsi="T" w:cs="Simplified Arabic"/>
          <w:color w:val="auto"/>
          <w:sz w:val="24"/>
          <w:szCs w:val="24"/>
          <w:rtl/>
        </w:rPr>
        <w:t>: المصطلحات التطبيقية</w:t>
      </w:r>
      <w:bookmarkEnd w:id="17"/>
    </w:p>
    <w:p w14:paraId="211D57C7" w14:textId="77777777" w:rsidR="007270C8" w:rsidRPr="005D59A7" w:rsidRDefault="007270C8" w:rsidP="00DF52A6">
      <w:pPr>
        <w:shd w:val="clear" w:color="auto" w:fill="FFFFFF"/>
        <w:bidi/>
        <w:spacing w:before="240" w:after="240" w:line="240" w:lineRule="auto"/>
        <w:ind w:firstLine="720"/>
        <w:rPr>
          <w:rFonts w:ascii="T" w:hAnsi="T" w:cs="Simplified Arabic"/>
          <w:sz w:val="24"/>
          <w:szCs w:val="24"/>
        </w:rPr>
      </w:pPr>
      <w:r w:rsidRPr="005D59A7">
        <w:rPr>
          <w:rFonts w:ascii="T" w:hAnsi="T" w:cs="Simplified Arabic"/>
          <w:sz w:val="24"/>
          <w:szCs w:val="24"/>
          <w:rtl/>
        </w:rPr>
        <w:t>لضمان الدقة المفاهيمية في الدراسة، يتم التمييز بين المصطلحات التالية</w:t>
      </w:r>
      <w:r w:rsidRPr="005D59A7">
        <w:rPr>
          <w:rFonts w:ascii="T" w:hAnsi="T" w:cs="Simplified Arabic"/>
          <w:sz w:val="24"/>
          <w:szCs w:val="24"/>
        </w:rPr>
        <w:t>:</w:t>
      </w:r>
    </w:p>
    <w:tbl>
      <w:tblPr>
        <w:tblStyle w:val="TableGrid"/>
        <w:bidiVisual/>
        <w:tblW w:w="8635" w:type="dxa"/>
        <w:tblLook w:val="04A0" w:firstRow="1" w:lastRow="0" w:firstColumn="1" w:lastColumn="0" w:noHBand="0" w:noVBand="1"/>
      </w:tblPr>
      <w:tblGrid>
        <w:gridCol w:w="2283"/>
        <w:gridCol w:w="3379"/>
        <w:gridCol w:w="2973"/>
      </w:tblGrid>
      <w:tr w:rsidR="0048002A" w:rsidRPr="005D59A7" w14:paraId="54945F43" w14:textId="77777777" w:rsidTr="007270C8">
        <w:trPr>
          <w:trHeight w:val="372"/>
        </w:trPr>
        <w:tc>
          <w:tcPr>
            <w:tcW w:w="0" w:type="auto"/>
            <w:hideMark/>
          </w:tcPr>
          <w:p w14:paraId="7DBD2F87" w14:textId="77777777" w:rsidR="007270C8" w:rsidRPr="005D59A7" w:rsidRDefault="007270C8" w:rsidP="00410D73">
            <w:pPr>
              <w:shd w:val="clear" w:color="auto" w:fill="FFFFFF"/>
              <w:bidi/>
              <w:spacing w:before="240" w:after="240" w:line="240" w:lineRule="auto"/>
              <w:rPr>
                <w:rFonts w:ascii="T" w:hAnsi="T" w:cs="Simplified Arabic"/>
                <w:sz w:val="24"/>
                <w:szCs w:val="24"/>
              </w:rPr>
            </w:pPr>
            <w:r w:rsidRPr="005D59A7">
              <w:rPr>
                <w:rFonts w:ascii="T" w:hAnsi="T" w:cs="Simplified Arabic"/>
                <w:sz w:val="24"/>
                <w:szCs w:val="24"/>
                <w:rtl/>
              </w:rPr>
              <w:t>المصطلح</w:t>
            </w:r>
          </w:p>
        </w:tc>
        <w:tc>
          <w:tcPr>
            <w:tcW w:w="0" w:type="auto"/>
            <w:hideMark/>
          </w:tcPr>
          <w:p w14:paraId="5DD53DC2" w14:textId="77777777" w:rsidR="007270C8" w:rsidRPr="005D59A7" w:rsidRDefault="007270C8" w:rsidP="00410D73">
            <w:pPr>
              <w:shd w:val="clear" w:color="auto" w:fill="FFFFFF"/>
              <w:bidi/>
              <w:spacing w:before="240" w:after="240" w:line="240" w:lineRule="auto"/>
              <w:rPr>
                <w:rFonts w:ascii="T" w:hAnsi="T" w:cs="Simplified Arabic"/>
                <w:sz w:val="24"/>
                <w:szCs w:val="24"/>
              </w:rPr>
            </w:pPr>
            <w:r w:rsidRPr="005D59A7">
              <w:rPr>
                <w:rFonts w:ascii="T" w:hAnsi="T" w:cs="Simplified Arabic"/>
                <w:sz w:val="24"/>
                <w:szCs w:val="24"/>
                <w:rtl/>
              </w:rPr>
              <w:t>التعريف</w:t>
            </w:r>
          </w:p>
        </w:tc>
        <w:tc>
          <w:tcPr>
            <w:tcW w:w="0" w:type="auto"/>
            <w:hideMark/>
          </w:tcPr>
          <w:p w14:paraId="58AF3516" w14:textId="77777777" w:rsidR="007270C8" w:rsidRPr="005D59A7" w:rsidRDefault="007270C8" w:rsidP="00410D73">
            <w:pPr>
              <w:shd w:val="clear" w:color="auto" w:fill="FFFFFF"/>
              <w:bidi/>
              <w:spacing w:before="240" w:after="240" w:line="240" w:lineRule="auto"/>
              <w:rPr>
                <w:rFonts w:ascii="T" w:hAnsi="T" w:cs="Simplified Arabic"/>
                <w:sz w:val="24"/>
                <w:szCs w:val="24"/>
              </w:rPr>
            </w:pPr>
            <w:r w:rsidRPr="005D59A7">
              <w:rPr>
                <w:rFonts w:ascii="T" w:hAnsi="T" w:cs="Simplified Arabic"/>
                <w:sz w:val="24"/>
                <w:szCs w:val="24"/>
                <w:rtl/>
              </w:rPr>
              <w:t>الاستخدام في الدراسة</w:t>
            </w:r>
          </w:p>
        </w:tc>
      </w:tr>
      <w:tr w:rsidR="0048002A" w:rsidRPr="005D59A7" w14:paraId="0286FD54" w14:textId="77777777" w:rsidTr="007270C8">
        <w:trPr>
          <w:trHeight w:val="1490"/>
        </w:trPr>
        <w:tc>
          <w:tcPr>
            <w:tcW w:w="0" w:type="auto"/>
            <w:hideMark/>
          </w:tcPr>
          <w:p w14:paraId="5B17781D" w14:textId="77777777" w:rsidR="007270C8" w:rsidRPr="005D59A7" w:rsidRDefault="007270C8" w:rsidP="00410D73">
            <w:pPr>
              <w:shd w:val="clear" w:color="auto" w:fill="FFFFFF"/>
              <w:bidi/>
              <w:spacing w:before="240" w:after="240" w:line="240" w:lineRule="auto"/>
              <w:rPr>
                <w:rFonts w:ascii="T" w:hAnsi="T" w:cs="Simplified Arabic"/>
                <w:sz w:val="24"/>
                <w:szCs w:val="24"/>
              </w:rPr>
            </w:pPr>
            <w:r w:rsidRPr="005D59A7">
              <w:rPr>
                <w:rFonts w:ascii="T" w:hAnsi="T" w:cs="Simplified Arabic"/>
                <w:sz w:val="24"/>
                <w:szCs w:val="24"/>
                <w:rtl/>
              </w:rPr>
              <w:t>الشراكة بين القطاعين العام والخاص</w:t>
            </w:r>
            <w:r w:rsidRPr="005D59A7">
              <w:rPr>
                <w:rFonts w:ascii="T" w:hAnsi="T" w:cs="Simplified Arabic"/>
                <w:sz w:val="24"/>
                <w:szCs w:val="24"/>
              </w:rPr>
              <w:t xml:space="preserve"> (PPP)</w:t>
            </w:r>
          </w:p>
        </w:tc>
        <w:tc>
          <w:tcPr>
            <w:tcW w:w="0" w:type="auto"/>
            <w:hideMark/>
          </w:tcPr>
          <w:p w14:paraId="2E67C428" w14:textId="77777777" w:rsidR="007270C8" w:rsidRPr="005D59A7" w:rsidRDefault="007270C8" w:rsidP="00410D73">
            <w:pPr>
              <w:shd w:val="clear" w:color="auto" w:fill="FFFFFF"/>
              <w:bidi/>
              <w:spacing w:before="240" w:after="240" w:line="240" w:lineRule="auto"/>
              <w:rPr>
                <w:rFonts w:ascii="T" w:hAnsi="T" w:cs="Simplified Arabic"/>
                <w:sz w:val="24"/>
                <w:szCs w:val="24"/>
              </w:rPr>
            </w:pPr>
            <w:r w:rsidRPr="005D59A7">
              <w:rPr>
                <w:rFonts w:ascii="T" w:hAnsi="T" w:cs="Simplified Arabic"/>
                <w:sz w:val="24"/>
                <w:szCs w:val="24"/>
                <w:rtl/>
              </w:rPr>
              <w:t>نموذج تعاقدي طويل الأجل يتعاون فيه القطاعان العام والخاص لتقديم خدمة عامة، حيث يتولى القطاع الخاص مسؤولية التمويل والبناء والتشغيل (كلياً أو جزئياً)، مع بقاء ملكية الأصول للقطاع العام</w:t>
            </w:r>
            <w:r w:rsidRPr="005D59A7">
              <w:rPr>
                <w:rFonts w:ascii="T" w:hAnsi="T" w:cs="Simplified Arabic"/>
                <w:sz w:val="24"/>
                <w:szCs w:val="24"/>
              </w:rPr>
              <w:t>.</w:t>
            </w:r>
          </w:p>
        </w:tc>
        <w:tc>
          <w:tcPr>
            <w:tcW w:w="0" w:type="auto"/>
            <w:hideMark/>
          </w:tcPr>
          <w:p w14:paraId="5DDD0148" w14:textId="77777777" w:rsidR="007270C8" w:rsidRPr="005D59A7" w:rsidRDefault="007270C8" w:rsidP="00410D73">
            <w:pPr>
              <w:shd w:val="clear" w:color="auto" w:fill="FFFFFF"/>
              <w:bidi/>
              <w:spacing w:before="240" w:after="240" w:line="240" w:lineRule="auto"/>
              <w:rPr>
                <w:rFonts w:ascii="T" w:hAnsi="T" w:cs="Simplified Arabic"/>
                <w:sz w:val="24"/>
                <w:szCs w:val="24"/>
              </w:rPr>
            </w:pPr>
            <w:r w:rsidRPr="005D59A7">
              <w:rPr>
                <w:rFonts w:ascii="T" w:hAnsi="T" w:cs="Simplified Arabic"/>
                <w:sz w:val="24"/>
                <w:szCs w:val="24"/>
                <w:rtl/>
              </w:rPr>
              <w:t>المصطلح المظلي الذي تعتمده الدراسة، ويشمل جميع نماذج التعاقد التي تتضمن مشاركة القطاع الخاص في تقديم الخدمة</w:t>
            </w:r>
            <w:r w:rsidRPr="005D59A7">
              <w:rPr>
                <w:rFonts w:ascii="T" w:hAnsi="T" w:cs="Simplified Arabic"/>
                <w:sz w:val="24"/>
                <w:szCs w:val="24"/>
              </w:rPr>
              <w:t>.</w:t>
            </w:r>
          </w:p>
        </w:tc>
      </w:tr>
      <w:tr w:rsidR="0048002A" w:rsidRPr="005D59A7" w14:paraId="47FBF719" w14:textId="77777777" w:rsidTr="007270C8">
        <w:trPr>
          <w:trHeight w:val="1117"/>
        </w:trPr>
        <w:tc>
          <w:tcPr>
            <w:tcW w:w="0" w:type="auto"/>
            <w:hideMark/>
          </w:tcPr>
          <w:p w14:paraId="0FB12EA6" w14:textId="77777777" w:rsidR="007270C8" w:rsidRPr="005D59A7" w:rsidRDefault="007270C8" w:rsidP="00410D73">
            <w:pPr>
              <w:shd w:val="clear" w:color="auto" w:fill="FFFFFF"/>
              <w:bidi/>
              <w:spacing w:before="240" w:after="240" w:line="240" w:lineRule="auto"/>
              <w:rPr>
                <w:rFonts w:ascii="T" w:hAnsi="T" w:cs="Simplified Arabic"/>
                <w:sz w:val="24"/>
                <w:szCs w:val="24"/>
              </w:rPr>
            </w:pPr>
            <w:r w:rsidRPr="005D59A7">
              <w:rPr>
                <w:rFonts w:ascii="T" w:hAnsi="T" w:cs="Simplified Arabic"/>
                <w:sz w:val="24"/>
                <w:szCs w:val="24"/>
                <w:rtl/>
              </w:rPr>
              <w:lastRenderedPageBreak/>
              <w:t>التخصيص</w:t>
            </w:r>
            <w:r w:rsidRPr="005D59A7">
              <w:rPr>
                <w:rFonts w:ascii="T" w:hAnsi="T" w:cs="Simplified Arabic"/>
                <w:sz w:val="24"/>
                <w:szCs w:val="24"/>
              </w:rPr>
              <w:t xml:space="preserve"> (Privatization)</w:t>
            </w:r>
          </w:p>
        </w:tc>
        <w:tc>
          <w:tcPr>
            <w:tcW w:w="0" w:type="auto"/>
            <w:hideMark/>
          </w:tcPr>
          <w:p w14:paraId="1B575373" w14:textId="77777777" w:rsidR="007270C8" w:rsidRPr="005D59A7" w:rsidRDefault="007270C8" w:rsidP="00410D73">
            <w:pPr>
              <w:shd w:val="clear" w:color="auto" w:fill="FFFFFF"/>
              <w:bidi/>
              <w:spacing w:before="240" w:after="240" w:line="240" w:lineRule="auto"/>
              <w:rPr>
                <w:rFonts w:ascii="T" w:hAnsi="T" w:cs="Simplified Arabic"/>
                <w:sz w:val="24"/>
                <w:szCs w:val="24"/>
              </w:rPr>
            </w:pPr>
            <w:r w:rsidRPr="005D59A7">
              <w:rPr>
                <w:rFonts w:ascii="T" w:hAnsi="T" w:cs="Simplified Arabic"/>
                <w:sz w:val="24"/>
                <w:szCs w:val="24"/>
                <w:rtl/>
              </w:rPr>
              <w:t>نقل ملكية الأصول أو الخدمات من القطاع العام إلى القطاع الخاص بشكل كامل أو جزئي، مع تحول المسؤولية الكاملة إلى القطاع الخاص</w:t>
            </w:r>
            <w:r w:rsidRPr="005D59A7">
              <w:rPr>
                <w:rFonts w:ascii="T" w:hAnsi="T" w:cs="Simplified Arabic"/>
                <w:sz w:val="24"/>
                <w:szCs w:val="24"/>
              </w:rPr>
              <w:t>.</w:t>
            </w:r>
          </w:p>
        </w:tc>
        <w:tc>
          <w:tcPr>
            <w:tcW w:w="0" w:type="auto"/>
            <w:hideMark/>
          </w:tcPr>
          <w:p w14:paraId="002935A7" w14:textId="77777777" w:rsidR="007270C8" w:rsidRPr="005D59A7" w:rsidRDefault="007270C8" w:rsidP="00410D73">
            <w:pPr>
              <w:shd w:val="clear" w:color="auto" w:fill="FFFFFF"/>
              <w:bidi/>
              <w:spacing w:before="240" w:after="240" w:line="240" w:lineRule="auto"/>
              <w:rPr>
                <w:rFonts w:ascii="T" w:hAnsi="T" w:cs="Simplified Arabic"/>
                <w:sz w:val="24"/>
                <w:szCs w:val="24"/>
              </w:rPr>
            </w:pPr>
            <w:r w:rsidRPr="005D59A7">
              <w:rPr>
                <w:rFonts w:ascii="T" w:hAnsi="T" w:cs="Simplified Arabic"/>
                <w:sz w:val="24"/>
                <w:szCs w:val="24"/>
                <w:rtl/>
              </w:rPr>
              <w:t>لا يدخل ضمن نطاق الدراسة، حيث تبقى ملكية خدمة التفتيش البيئي للقطاع العام</w:t>
            </w:r>
            <w:r w:rsidRPr="005D59A7">
              <w:rPr>
                <w:rFonts w:ascii="T" w:hAnsi="T" w:cs="Simplified Arabic"/>
                <w:sz w:val="24"/>
                <w:szCs w:val="24"/>
              </w:rPr>
              <w:t>.</w:t>
            </w:r>
          </w:p>
        </w:tc>
      </w:tr>
      <w:tr w:rsidR="0048002A" w:rsidRPr="005D59A7" w14:paraId="051A37FE" w14:textId="77777777" w:rsidTr="007270C8">
        <w:trPr>
          <w:trHeight w:val="1117"/>
        </w:trPr>
        <w:tc>
          <w:tcPr>
            <w:tcW w:w="0" w:type="auto"/>
            <w:hideMark/>
          </w:tcPr>
          <w:p w14:paraId="2843531A" w14:textId="77777777" w:rsidR="007270C8" w:rsidRPr="005D59A7" w:rsidRDefault="007270C8" w:rsidP="00410D73">
            <w:pPr>
              <w:shd w:val="clear" w:color="auto" w:fill="FFFFFF"/>
              <w:bidi/>
              <w:spacing w:before="240" w:after="240" w:line="240" w:lineRule="auto"/>
              <w:rPr>
                <w:rFonts w:ascii="T" w:hAnsi="T" w:cs="Simplified Arabic"/>
                <w:sz w:val="24"/>
                <w:szCs w:val="24"/>
              </w:rPr>
            </w:pPr>
            <w:r w:rsidRPr="005D59A7">
              <w:rPr>
                <w:rFonts w:ascii="T" w:hAnsi="T" w:cs="Simplified Arabic"/>
                <w:sz w:val="24"/>
                <w:szCs w:val="24"/>
                <w:rtl/>
              </w:rPr>
              <w:t>الخصخصة</w:t>
            </w:r>
            <w:r w:rsidRPr="005D59A7">
              <w:rPr>
                <w:rFonts w:ascii="T" w:hAnsi="T" w:cs="Simplified Arabic"/>
                <w:sz w:val="24"/>
                <w:szCs w:val="24"/>
              </w:rPr>
              <w:t xml:space="preserve"> (Corporatization)</w:t>
            </w:r>
          </w:p>
        </w:tc>
        <w:tc>
          <w:tcPr>
            <w:tcW w:w="0" w:type="auto"/>
            <w:hideMark/>
          </w:tcPr>
          <w:p w14:paraId="39D7C637" w14:textId="77777777" w:rsidR="007270C8" w:rsidRPr="005D59A7" w:rsidRDefault="007270C8" w:rsidP="00410D73">
            <w:pPr>
              <w:shd w:val="clear" w:color="auto" w:fill="FFFFFF"/>
              <w:bidi/>
              <w:spacing w:before="240" w:after="240" w:line="240" w:lineRule="auto"/>
              <w:rPr>
                <w:rFonts w:ascii="T" w:hAnsi="T" w:cs="Simplified Arabic"/>
                <w:sz w:val="24"/>
                <w:szCs w:val="24"/>
              </w:rPr>
            </w:pPr>
            <w:r w:rsidRPr="005D59A7">
              <w:rPr>
                <w:rFonts w:ascii="T" w:hAnsi="T" w:cs="Simplified Arabic"/>
                <w:sz w:val="24"/>
                <w:szCs w:val="24"/>
                <w:rtl/>
              </w:rPr>
              <w:t>تحويل جهة حكومية إلى شركة مملوكة للدولة مع تطبيق ممارسات القطاع الخاص في الإدارة والتشغيل</w:t>
            </w:r>
            <w:r w:rsidRPr="005D59A7">
              <w:rPr>
                <w:rFonts w:ascii="T" w:hAnsi="T" w:cs="Simplified Arabic"/>
                <w:sz w:val="24"/>
                <w:szCs w:val="24"/>
              </w:rPr>
              <w:t>.</w:t>
            </w:r>
          </w:p>
        </w:tc>
        <w:tc>
          <w:tcPr>
            <w:tcW w:w="0" w:type="auto"/>
            <w:hideMark/>
          </w:tcPr>
          <w:p w14:paraId="25DC078B" w14:textId="77777777" w:rsidR="007270C8" w:rsidRPr="005D59A7" w:rsidRDefault="007270C8" w:rsidP="00410D73">
            <w:pPr>
              <w:shd w:val="clear" w:color="auto" w:fill="FFFFFF"/>
              <w:bidi/>
              <w:spacing w:before="240" w:after="240" w:line="240" w:lineRule="auto"/>
              <w:rPr>
                <w:rFonts w:ascii="T" w:hAnsi="T" w:cs="Simplified Arabic"/>
                <w:sz w:val="24"/>
                <w:szCs w:val="24"/>
              </w:rPr>
            </w:pPr>
            <w:r w:rsidRPr="005D59A7">
              <w:rPr>
                <w:rFonts w:ascii="T" w:hAnsi="T" w:cs="Simplified Arabic"/>
                <w:sz w:val="24"/>
                <w:szCs w:val="24"/>
                <w:rtl/>
              </w:rPr>
              <w:t>لا يدخل ضمن نطاق الدراسة</w:t>
            </w:r>
            <w:r w:rsidRPr="005D59A7">
              <w:rPr>
                <w:rFonts w:ascii="T" w:hAnsi="T" w:cs="Simplified Arabic"/>
                <w:sz w:val="24"/>
                <w:szCs w:val="24"/>
              </w:rPr>
              <w:t>.</w:t>
            </w:r>
          </w:p>
        </w:tc>
      </w:tr>
      <w:tr w:rsidR="0048002A" w:rsidRPr="005D59A7" w14:paraId="463F9344" w14:textId="77777777" w:rsidTr="007270C8">
        <w:trPr>
          <w:trHeight w:val="1490"/>
        </w:trPr>
        <w:tc>
          <w:tcPr>
            <w:tcW w:w="0" w:type="auto"/>
            <w:hideMark/>
          </w:tcPr>
          <w:p w14:paraId="59E2AC3E" w14:textId="77777777" w:rsidR="007270C8" w:rsidRPr="005D59A7" w:rsidRDefault="007270C8" w:rsidP="00410D73">
            <w:pPr>
              <w:shd w:val="clear" w:color="auto" w:fill="FFFFFF"/>
              <w:bidi/>
              <w:spacing w:before="240" w:after="240" w:line="240" w:lineRule="auto"/>
              <w:rPr>
                <w:rFonts w:ascii="T" w:hAnsi="T" w:cs="Simplified Arabic"/>
                <w:sz w:val="24"/>
                <w:szCs w:val="24"/>
              </w:rPr>
            </w:pPr>
            <w:r w:rsidRPr="005D59A7">
              <w:rPr>
                <w:rFonts w:ascii="T" w:hAnsi="T" w:cs="Simplified Arabic"/>
                <w:sz w:val="24"/>
                <w:szCs w:val="24"/>
                <w:rtl/>
              </w:rPr>
              <w:t>التوريد</w:t>
            </w:r>
            <w:r w:rsidRPr="005D59A7">
              <w:rPr>
                <w:rFonts w:ascii="T" w:hAnsi="T" w:cs="Simplified Arabic"/>
                <w:sz w:val="24"/>
                <w:szCs w:val="24"/>
              </w:rPr>
              <w:t xml:space="preserve"> (Outsourcing)</w:t>
            </w:r>
          </w:p>
        </w:tc>
        <w:tc>
          <w:tcPr>
            <w:tcW w:w="0" w:type="auto"/>
            <w:hideMark/>
          </w:tcPr>
          <w:p w14:paraId="67F69D5D" w14:textId="77777777" w:rsidR="007270C8" w:rsidRPr="005D59A7" w:rsidRDefault="007270C8" w:rsidP="00410D73">
            <w:pPr>
              <w:shd w:val="clear" w:color="auto" w:fill="FFFFFF"/>
              <w:bidi/>
              <w:spacing w:before="240" w:after="240" w:line="240" w:lineRule="auto"/>
              <w:rPr>
                <w:rFonts w:ascii="T" w:hAnsi="T" w:cs="Simplified Arabic"/>
                <w:sz w:val="24"/>
                <w:szCs w:val="24"/>
              </w:rPr>
            </w:pPr>
            <w:r w:rsidRPr="005D59A7">
              <w:rPr>
                <w:rFonts w:ascii="T" w:hAnsi="T" w:cs="Simplified Arabic"/>
                <w:sz w:val="24"/>
                <w:szCs w:val="24"/>
                <w:rtl/>
              </w:rPr>
              <w:t>نموذج تعاقدي قصير الأجل تقوم فيه الجهة الحكومية بتعيين مقاول خارجي لتقديم خدمة محددة، مع احتفاظها بالمسؤولية الكاملة والرقابة المباشرة</w:t>
            </w:r>
            <w:r w:rsidRPr="005D59A7">
              <w:rPr>
                <w:rFonts w:ascii="T" w:hAnsi="T" w:cs="Simplified Arabic"/>
                <w:sz w:val="24"/>
                <w:szCs w:val="24"/>
              </w:rPr>
              <w:t>.</w:t>
            </w:r>
          </w:p>
        </w:tc>
        <w:tc>
          <w:tcPr>
            <w:tcW w:w="0" w:type="auto"/>
            <w:hideMark/>
          </w:tcPr>
          <w:p w14:paraId="7AFFE6A0" w14:textId="77777777" w:rsidR="007270C8" w:rsidRPr="005D59A7" w:rsidRDefault="007270C8" w:rsidP="00410D73">
            <w:pPr>
              <w:shd w:val="clear" w:color="auto" w:fill="FFFFFF"/>
              <w:bidi/>
              <w:spacing w:before="240" w:after="240" w:line="240" w:lineRule="auto"/>
              <w:rPr>
                <w:rFonts w:ascii="T" w:hAnsi="T" w:cs="Simplified Arabic"/>
                <w:sz w:val="24"/>
                <w:szCs w:val="24"/>
              </w:rPr>
            </w:pPr>
            <w:r w:rsidRPr="005D59A7">
              <w:rPr>
                <w:rFonts w:ascii="T" w:hAnsi="T" w:cs="Simplified Arabic"/>
                <w:sz w:val="24"/>
                <w:szCs w:val="24"/>
                <w:rtl/>
              </w:rPr>
              <w:t>يمثل النموذج التقليدي الحالي</w:t>
            </w:r>
            <w:r w:rsidRPr="005D59A7">
              <w:rPr>
                <w:rFonts w:ascii="T" w:hAnsi="T" w:cs="Simplified Arabic"/>
                <w:sz w:val="24"/>
                <w:szCs w:val="24"/>
              </w:rPr>
              <w:t xml:space="preserve"> (Input-Based Contracting) </w:t>
            </w:r>
            <w:r w:rsidRPr="005D59A7">
              <w:rPr>
                <w:rFonts w:ascii="T" w:hAnsi="T" w:cs="Simplified Arabic"/>
                <w:sz w:val="24"/>
                <w:szCs w:val="24"/>
                <w:rtl/>
              </w:rPr>
              <w:t>الذي تسعى الدراسة إلى تجاوزه نحو نموذج</w:t>
            </w:r>
            <w:r w:rsidRPr="005D59A7">
              <w:rPr>
                <w:rFonts w:ascii="T" w:hAnsi="T" w:cs="Simplified Arabic"/>
                <w:sz w:val="24"/>
                <w:szCs w:val="24"/>
              </w:rPr>
              <w:t xml:space="preserve"> PPP </w:t>
            </w:r>
            <w:r w:rsidRPr="005D59A7">
              <w:rPr>
                <w:rFonts w:ascii="T" w:hAnsi="T" w:cs="Simplified Arabic"/>
                <w:sz w:val="24"/>
                <w:szCs w:val="24"/>
                <w:rtl/>
              </w:rPr>
              <w:t>قائم على الأداء</w:t>
            </w:r>
            <w:r w:rsidRPr="005D59A7">
              <w:rPr>
                <w:rFonts w:ascii="T" w:hAnsi="T" w:cs="Simplified Arabic"/>
                <w:sz w:val="24"/>
                <w:szCs w:val="24"/>
              </w:rPr>
              <w:t>.</w:t>
            </w:r>
          </w:p>
        </w:tc>
      </w:tr>
    </w:tbl>
    <w:p w14:paraId="10017D62" w14:textId="77777777" w:rsidR="007270C8" w:rsidRPr="005D59A7" w:rsidRDefault="007270C8" w:rsidP="00410D73">
      <w:pPr>
        <w:pStyle w:val="ListParagraph"/>
        <w:bidi/>
        <w:spacing w:line="360" w:lineRule="auto"/>
        <w:ind w:left="84" w:firstLine="720"/>
        <w:jc w:val="both"/>
        <w:rPr>
          <w:rFonts w:ascii="T" w:hAnsi="T" w:cs="Simplified Arabic"/>
          <w:sz w:val="24"/>
          <w:szCs w:val="24"/>
        </w:rPr>
      </w:pPr>
      <w:r w:rsidRPr="005D59A7">
        <w:rPr>
          <w:rFonts w:ascii="T" w:hAnsi="T" w:cs="Simplified Arabic"/>
          <w:sz w:val="24"/>
          <w:szCs w:val="24"/>
          <w:rtl/>
        </w:rPr>
        <w:t>تبنى المصطلح المظلي</w:t>
      </w:r>
      <w:r w:rsidRPr="005D59A7">
        <w:rPr>
          <w:rFonts w:ascii="T" w:hAnsi="T" w:cs="Simplified Arabic"/>
          <w:sz w:val="24"/>
          <w:szCs w:val="24"/>
        </w:rPr>
        <w:t>: </w:t>
      </w:r>
      <w:r w:rsidRPr="005D59A7">
        <w:rPr>
          <w:rFonts w:ascii="T" w:hAnsi="T" w:cs="Simplified Arabic"/>
          <w:sz w:val="24"/>
          <w:szCs w:val="24"/>
          <w:rtl/>
        </w:rPr>
        <w:t>تعتمد الدراسة مصطلح </w:t>
      </w:r>
      <w:r w:rsidRPr="005D59A7">
        <w:rPr>
          <w:rFonts w:ascii="T" w:hAnsi="T" w:cs="Simplified Arabic"/>
          <w:sz w:val="24"/>
          <w:szCs w:val="24"/>
        </w:rPr>
        <w:t>"</w:t>
      </w:r>
      <w:r w:rsidRPr="005D59A7">
        <w:rPr>
          <w:rFonts w:ascii="T" w:hAnsi="T" w:cs="Simplified Arabic"/>
          <w:sz w:val="24"/>
          <w:szCs w:val="24"/>
          <w:rtl/>
        </w:rPr>
        <w:t>الشراكة بين القطاعين العام والخاص</w:t>
      </w:r>
      <w:r w:rsidRPr="005D59A7">
        <w:rPr>
          <w:rFonts w:ascii="T" w:hAnsi="T" w:cs="Simplified Arabic"/>
          <w:sz w:val="24"/>
          <w:szCs w:val="24"/>
        </w:rPr>
        <w:t xml:space="preserve"> (PPP)" </w:t>
      </w:r>
      <w:r w:rsidRPr="005D59A7">
        <w:rPr>
          <w:rFonts w:ascii="T" w:hAnsi="T" w:cs="Simplified Arabic"/>
          <w:sz w:val="24"/>
          <w:szCs w:val="24"/>
          <w:rtl/>
        </w:rPr>
        <w:t>كمصطلح مظلي يشير إلى جميع النماذج التعاقدية التي تتضمن تعاوناً هيكلياً طويل الأجل بين القطاعين العام والخاص في تقديم خدمة التفتيش البيئي، مع التركيز على نموذج التشغيل والصيانة</w:t>
      </w:r>
      <w:r w:rsidRPr="005D59A7">
        <w:rPr>
          <w:rFonts w:ascii="T" w:hAnsi="T" w:cs="Simplified Arabic"/>
          <w:sz w:val="24"/>
          <w:szCs w:val="24"/>
        </w:rPr>
        <w:t xml:space="preserve"> (O&amp;M) </w:t>
      </w:r>
      <w:r w:rsidRPr="005D59A7">
        <w:rPr>
          <w:rFonts w:ascii="T" w:hAnsi="T" w:cs="Simplified Arabic"/>
          <w:sz w:val="24"/>
          <w:szCs w:val="24"/>
          <w:rtl/>
        </w:rPr>
        <w:t>باعتباره الأنسب للخدمة</w:t>
      </w:r>
      <w:r w:rsidRPr="005D59A7">
        <w:rPr>
          <w:rFonts w:ascii="T" w:hAnsi="T" w:cs="Simplified Arabic"/>
          <w:sz w:val="24"/>
          <w:szCs w:val="24"/>
        </w:rPr>
        <w:t>.</w:t>
      </w:r>
    </w:p>
    <w:p w14:paraId="6B22ED22" w14:textId="77777777" w:rsidR="00177E64" w:rsidRPr="005D59A7" w:rsidRDefault="00177E64" w:rsidP="00861DC2">
      <w:pPr>
        <w:pStyle w:val="Heading1"/>
        <w:bidi/>
        <w:spacing w:line="360" w:lineRule="auto"/>
        <w:rPr>
          <w:rFonts w:ascii="T" w:eastAsia="Times New Roman" w:hAnsi="T" w:cs="Simplified Arabic"/>
          <w:b/>
          <w:bCs/>
          <w:color w:val="auto"/>
          <w:sz w:val="24"/>
          <w:szCs w:val="24"/>
          <w:rtl/>
        </w:rPr>
      </w:pPr>
      <w:bookmarkStart w:id="18" w:name="_Toc227687217"/>
      <w:r w:rsidRPr="005D59A7">
        <w:rPr>
          <w:rFonts w:ascii="T" w:eastAsia="Times New Roman" w:hAnsi="T" w:cs="Simplified Arabic"/>
          <w:b/>
          <w:bCs/>
          <w:color w:val="auto"/>
          <w:sz w:val="24"/>
          <w:szCs w:val="24"/>
          <w:rtl/>
        </w:rPr>
        <w:t>الدراسات المرجعية:</w:t>
      </w:r>
      <w:bookmarkEnd w:id="18"/>
    </w:p>
    <w:p w14:paraId="35F02737" w14:textId="77777777" w:rsidR="00177E64" w:rsidRPr="005D59A7" w:rsidRDefault="00177E64" w:rsidP="00410D73">
      <w:pPr>
        <w:pStyle w:val="ListParagraph"/>
        <w:bidi/>
        <w:spacing w:line="360" w:lineRule="auto"/>
        <w:ind w:left="84" w:firstLine="720"/>
        <w:jc w:val="both"/>
        <w:rPr>
          <w:rFonts w:ascii="T" w:hAnsi="T" w:cs="Simplified Arabic"/>
          <w:sz w:val="24"/>
          <w:szCs w:val="24"/>
          <w:rtl/>
        </w:rPr>
      </w:pPr>
      <w:r w:rsidRPr="005D59A7">
        <w:rPr>
          <w:rFonts w:ascii="T" w:hAnsi="T" w:cs="Simplified Arabic"/>
          <w:sz w:val="24"/>
          <w:szCs w:val="24"/>
          <w:rtl/>
        </w:rPr>
        <w:t>سيتم</w:t>
      </w:r>
      <w:r w:rsidR="00556639" w:rsidRPr="005D59A7">
        <w:rPr>
          <w:rFonts w:ascii="T" w:hAnsi="T" w:cs="Simplified Arabic"/>
          <w:sz w:val="24"/>
          <w:szCs w:val="24"/>
          <w:rtl/>
        </w:rPr>
        <w:t xml:space="preserve"> التعليق على الدراسات السابقة في فصل الثاني والخاص بعرضها ومراجعتها، وتشمل أهم الدراسات المرجعية التي سيتم الاعتماد عليها ما يلي</w:t>
      </w:r>
      <w:r w:rsidRPr="005D59A7">
        <w:rPr>
          <w:rFonts w:ascii="T" w:hAnsi="T" w:cs="Simplified Arabic"/>
          <w:sz w:val="24"/>
          <w:szCs w:val="24"/>
          <w:rtl/>
        </w:rPr>
        <w:t>:</w:t>
      </w:r>
    </w:p>
    <w:tbl>
      <w:tblPr>
        <w:tblStyle w:val="TableGrid"/>
        <w:bidiVisual/>
        <w:tblW w:w="0" w:type="auto"/>
        <w:tblInd w:w="674" w:type="dxa"/>
        <w:tblLook w:val="04A0" w:firstRow="1" w:lastRow="0" w:firstColumn="1" w:lastColumn="0" w:noHBand="0" w:noVBand="1"/>
      </w:tblPr>
      <w:tblGrid>
        <w:gridCol w:w="2186"/>
        <w:gridCol w:w="2752"/>
        <w:gridCol w:w="2684"/>
      </w:tblGrid>
      <w:tr w:rsidR="0048002A" w:rsidRPr="005D59A7" w14:paraId="06B51CEA" w14:textId="77777777" w:rsidTr="00463130">
        <w:tc>
          <w:tcPr>
            <w:tcW w:w="2230" w:type="dxa"/>
            <w:vAlign w:val="center"/>
          </w:tcPr>
          <w:p w14:paraId="591D382E" w14:textId="77777777" w:rsidR="00177E64" w:rsidRPr="005D59A7" w:rsidRDefault="00177E64" w:rsidP="00410D73">
            <w:pPr>
              <w:pStyle w:val="ListParagraph"/>
              <w:bidi/>
              <w:ind w:left="0"/>
              <w:jc w:val="center"/>
              <w:rPr>
                <w:rFonts w:ascii="T" w:hAnsi="T" w:cs="Simplified Arabic"/>
                <w:sz w:val="24"/>
                <w:szCs w:val="24"/>
                <w:shd w:val="clear" w:color="auto" w:fill="FFFFFF"/>
                <w:rtl/>
              </w:rPr>
            </w:pPr>
            <w:r w:rsidRPr="005D59A7">
              <w:rPr>
                <w:rFonts w:ascii="T" w:hAnsi="T" w:cs="Simplified Arabic"/>
                <w:sz w:val="24"/>
                <w:szCs w:val="24"/>
                <w:shd w:val="clear" w:color="auto" w:fill="FFFFFF"/>
                <w:rtl/>
              </w:rPr>
              <w:t>الدراسة/المرجع</w:t>
            </w:r>
          </w:p>
        </w:tc>
        <w:tc>
          <w:tcPr>
            <w:tcW w:w="2837" w:type="dxa"/>
            <w:vAlign w:val="center"/>
          </w:tcPr>
          <w:p w14:paraId="51011653" w14:textId="77777777" w:rsidR="00177E64" w:rsidRPr="005D59A7" w:rsidRDefault="00177E64" w:rsidP="00410D73">
            <w:pPr>
              <w:pStyle w:val="ListParagraph"/>
              <w:bidi/>
              <w:ind w:left="0"/>
              <w:jc w:val="center"/>
              <w:rPr>
                <w:rFonts w:ascii="T" w:hAnsi="T" w:cs="Simplified Arabic"/>
                <w:sz w:val="24"/>
                <w:szCs w:val="24"/>
                <w:shd w:val="clear" w:color="auto" w:fill="FFFFFF"/>
                <w:rtl/>
              </w:rPr>
            </w:pPr>
            <w:r w:rsidRPr="005D59A7">
              <w:rPr>
                <w:rFonts w:ascii="T" w:hAnsi="T" w:cs="Simplified Arabic"/>
                <w:sz w:val="24"/>
                <w:szCs w:val="24"/>
                <w:shd w:val="clear" w:color="auto" w:fill="FFFFFF"/>
                <w:rtl/>
              </w:rPr>
              <w:t>المنهج</w:t>
            </w:r>
          </w:p>
        </w:tc>
        <w:tc>
          <w:tcPr>
            <w:tcW w:w="2763" w:type="dxa"/>
            <w:vAlign w:val="center"/>
          </w:tcPr>
          <w:p w14:paraId="31C25149" w14:textId="77777777" w:rsidR="00177E64" w:rsidRPr="005D59A7" w:rsidRDefault="00177E64" w:rsidP="00410D73">
            <w:pPr>
              <w:pStyle w:val="ListParagraph"/>
              <w:bidi/>
              <w:ind w:left="0"/>
              <w:jc w:val="center"/>
              <w:rPr>
                <w:rFonts w:ascii="T" w:hAnsi="T" w:cs="Simplified Arabic"/>
                <w:sz w:val="24"/>
                <w:szCs w:val="24"/>
                <w:shd w:val="clear" w:color="auto" w:fill="FFFFFF"/>
                <w:rtl/>
              </w:rPr>
            </w:pPr>
            <w:r w:rsidRPr="005D59A7">
              <w:rPr>
                <w:rFonts w:ascii="T" w:hAnsi="T" w:cs="Simplified Arabic"/>
                <w:sz w:val="24"/>
                <w:szCs w:val="24"/>
                <w:shd w:val="clear" w:color="auto" w:fill="FFFFFF"/>
                <w:rtl/>
              </w:rPr>
              <w:t>أوجه الاستفادة</w:t>
            </w:r>
          </w:p>
        </w:tc>
      </w:tr>
      <w:tr w:rsidR="0048002A" w:rsidRPr="005D59A7" w14:paraId="19438BA1" w14:textId="77777777" w:rsidTr="00463130">
        <w:tc>
          <w:tcPr>
            <w:tcW w:w="2230" w:type="dxa"/>
            <w:vAlign w:val="center"/>
          </w:tcPr>
          <w:p w14:paraId="6D22E3BE" w14:textId="77777777" w:rsidR="00177E64" w:rsidRPr="005D59A7" w:rsidRDefault="00177E64" w:rsidP="00410D73">
            <w:pPr>
              <w:pStyle w:val="ListParagraph"/>
              <w:bidi/>
              <w:ind w:left="0"/>
              <w:jc w:val="center"/>
              <w:rPr>
                <w:rFonts w:ascii="T" w:hAnsi="T" w:cs="Simplified Arabic"/>
                <w:sz w:val="24"/>
                <w:szCs w:val="24"/>
                <w:shd w:val="clear" w:color="auto" w:fill="FFFFFF"/>
                <w:rtl/>
              </w:rPr>
            </w:pPr>
            <w:r w:rsidRPr="005D59A7">
              <w:rPr>
                <w:rFonts w:ascii="T" w:hAnsi="T" w:cs="Simplified Arabic"/>
                <w:sz w:val="24"/>
                <w:szCs w:val="24"/>
                <w:shd w:val="clear" w:color="auto" w:fill="FFFFFF"/>
                <w:rtl/>
              </w:rPr>
              <w:t>رؤية</w:t>
            </w:r>
            <w:r w:rsidRPr="005D59A7">
              <w:rPr>
                <w:rFonts w:ascii="T" w:hAnsi="T" w:cs="Simplified Arabic"/>
                <w:sz w:val="24"/>
                <w:szCs w:val="24"/>
                <w:shd w:val="clear" w:color="auto" w:fill="FFFFFF"/>
              </w:rPr>
              <w:t xml:space="preserve"> </w:t>
            </w:r>
            <w:r w:rsidRPr="005D59A7">
              <w:rPr>
                <w:rFonts w:ascii="T" w:hAnsi="T" w:cs="Simplified Arabic"/>
                <w:sz w:val="24"/>
                <w:szCs w:val="24"/>
                <w:shd w:val="clear" w:color="auto" w:fill="FFFFFF"/>
                <w:rtl/>
              </w:rPr>
              <w:t>المملكة</w:t>
            </w:r>
            <w:r w:rsidRPr="005D59A7">
              <w:rPr>
                <w:rFonts w:ascii="T" w:hAnsi="T" w:cs="Simplified Arabic"/>
                <w:sz w:val="24"/>
                <w:szCs w:val="24"/>
                <w:shd w:val="clear" w:color="auto" w:fill="FFFFFF"/>
              </w:rPr>
              <w:t xml:space="preserve"> </w:t>
            </w:r>
            <w:r w:rsidRPr="005D59A7">
              <w:rPr>
                <w:rFonts w:ascii="T" w:hAnsi="T" w:cs="Simplified Arabic"/>
                <w:sz w:val="24"/>
                <w:szCs w:val="24"/>
                <w:shd w:val="clear" w:color="auto" w:fill="FFFFFF"/>
                <w:rtl/>
              </w:rPr>
              <w:t>العربية</w:t>
            </w:r>
            <w:r w:rsidRPr="005D59A7">
              <w:rPr>
                <w:rFonts w:ascii="T" w:hAnsi="T" w:cs="Simplified Arabic"/>
                <w:sz w:val="24"/>
                <w:szCs w:val="24"/>
                <w:shd w:val="clear" w:color="auto" w:fill="FFFFFF"/>
              </w:rPr>
              <w:t xml:space="preserve"> </w:t>
            </w:r>
            <w:r w:rsidRPr="005D59A7">
              <w:rPr>
                <w:rFonts w:ascii="T" w:hAnsi="T" w:cs="Simplified Arabic"/>
                <w:sz w:val="24"/>
                <w:szCs w:val="24"/>
                <w:shd w:val="clear" w:color="auto" w:fill="FFFFFF"/>
                <w:rtl/>
              </w:rPr>
              <w:t>السعودية 2030</w:t>
            </w:r>
          </w:p>
        </w:tc>
        <w:tc>
          <w:tcPr>
            <w:tcW w:w="2837" w:type="dxa"/>
            <w:vAlign w:val="center"/>
          </w:tcPr>
          <w:p w14:paraId="6E87ECB4" w14:textId="77777777" w:rsidR="00177E64" w:rsidRPr="005D59A7" w:rsidRDefault="00177E64" w:rsidP="00410D73">
            <w:pPr>
              <w:pStyle w:val="ListParagraph"/>
              <w:bidi/>
              <w:ind w:left="0"/>
              <w:jc w:val="center"/>
              <w:rPr>
                <w:rFonts w:ascii="T" w:hAnsi="T" w:cs="Simplified Arabic"/>
                <w:sz w:val="24"/>
                <w:szCs w:val="24"/>
                <w:shd w:val="clear" w:color="auto" w:fill="FFFFFF"/>
                <w:rtl/>
              </w:rPr>
            </w:pPr>
            <w:r w:rsidRPr="005D59A7">
              <w:rPr>
                <w:rFonts w:ascii="T" w:hAnsi="T" w:cs="Simplified Arabic"/>
                <w:sz w:val="24"/>
                <w:szCs w:val="24"/>
                <w:shd w:val="clear" w:color="auto" w:fill="FFFFFF"/>
                <w:rtl/>
              </w:rPr>
              <w:t>وتشمل الإطار المؤسسي والأهداف والمبادرات والمشاريع والمؤشرات لإعادة هيكلة النظام الحكومي شاملاً كافة القطاعات</w:t>
            </w:r>
          </w:p>
        </w:tc>
        <w:tc>
          <w:tcPr>
            <w:tcW w:w="2763" w:type="dxa"/>
            <w:vAlign w:val="center"/>
          </w:tcPr>
          <w:p w14:paraId="6F9098D1" w14:textId="77777777" w:rsidR="00177E64" w:rsidRPr="005D59A7" w:rsidRDefault="00177E64" w:rsidP="00410D73">
            <w:pPr>
              <w:pStyle w:val="ListParagraph"/>
              <w:bidi/>
              <w:ind w:left="0"/>
              <w:jc w:val="center"/>
              <w:rPr>
                <w:rFonts w:ascii="T" w:hAnsi="T" w:cs="Simplified Arabic"/>
                <w:sz w:val="24"/>
                <w:szCs w:val="24"/>
                <w:shd w:val="clear" w:color="auto" w:fill="FFFFFF"/>
                <w:rtl/>
              </w:rPr>
            </w:pPr>
            <w:r w:rsidRPr="005D59A7">
              <w:rPr>
                <w:rFonts w:ascii="T" w:hAnsi="T" w:cs="Simplified Arabic"/>
                <w:sz w:val="24"/>
                <w:szCs w:val="24"/>
                <w:shd w:val="clear" w:color="auto" w:fill="FFFFFF"/>
                <w:rtl/>
              </w:rPr>
              <w:t>الحصول على البيانات المتعلقة بمؤشرات الأداء والأهداف لقطاع البيئة وبرامج التخصيص</w:t>
            </w:r>
          </w:p>
        </w:tc>
      </w:tr>
      <w:tr w:rsidR="0048002A" w:rsidRPr="005D59A7" w14:paraId="61887E38" w14:textId="77777777" w:rsidTr="00463130">
        <w:tc>
          <w:tcPr>
            <w:tcW w:w="2230" w:type="dxa"/>
            <w:vAlign w:val="center"/>
          </w:tcPr>
          <w:p w14:paraId="4F506326" w14:textId="77777777" w:rsidR="00177E64" w:rsidRPr="005D59A7" w:rsidRDefault="00177E64" w:rsidP="00410D73">
            <w:pPr>
              <w:pStyle w:val="ListParagraph"/>
              <w:bidi/>
              <w:ind w:left="0"/>
              <w:jc w:val="center"/>
              <w:rPr>
                <w:rFonts w:ascii="T" w:hAnsi="T" w:cs="Simplified Arabic"/>
                <w:sz w:val="24"/>
                <w:szCs w:val="24"/>
                <w:shd w:val="clear" w:color="auto" w:fill="FFFFFF"/>
                <w:rtl/>
              </w:rPr>
            </w:pPr>
            <w:r w:rsidRPr="005D59A7">
              <w:rPr>
                <w:rFonts w:ascii="T" w:hAnsi="T" w:cs="Simplified Arabic"/>
                <w:sz w:val="24"/>
                <w:szCs w:val="24"/>
                <w:shd w:val="clear" w:color="auto" w:fill="FFFFFF"/>
                <w:rtl/>
              </w:rPr>
              <w:t xml:space="preserve">الجهات الحكومية المستهدفة مثل وزارة البيئة والمياه والزراعة والمراكز </w:t>
            </w:r>
            <w:r w:rsidRPr="005D59A7">
              <w:rPr>
                <w:rFonts w:ascii="T" w:hAnsi="T" w:cs="Simplified Arabic"/>
                <w:sz w:val="24"/>
                <w:szCs w:val="24"/>
                <w:shd w:val="clear" w:color="auto" w:fill="FFFFFF"/>
                <w:rtl/>
              </w:rPr>
              <w:lastRenderedPageBreak/>
              <w:t>الوطنية البيئية ومركز التخصيص</w:t>
            </w:r>
          </w:p>
        </w:tc>
        <w:tc>
          <w:tcPr>
            <w:tcW w:w="2837" w:type="dxa"/>
            <w:vAlign w:val="center"/>
          </w:tcPr>
          <w:p w14:paraId="59F88377" w14:textId="77777777" w:rsidR="00177E64" w:rsidRPr="005D59A7" w:rsidRDefault="00177E64" w:rsidP="00410D73">
            <w:pPr>
              <w:pStyle w:val="ListParagraph"/>
              <w:bidi/>
              <w:ind w:left="0"/>
              <w:jc w:val="center"/>
              <w:rPr>
                <w:rFonts w:ascii="T" w:hAnsi="T" w:cs="Simplified Arabic"/>
                <w:sz w:val="24"/>
                <w:szCs w:val="24"/>
                <w:shd w:val="clear" w:color="auto" w:fill="FFFFFF"/>
                <w:rtl/>
              </w:rPr>
            </w:pPr>
            <w:r w:rsidRPr="005D59A7">
              <w:rPr>
                <w:rFonts w:ascii="T" w:hAnsi="T" w:cs="Simplified Arabic"/>
                <w:sz w:val="24"/>
                <w:szCs w:val="24"/>
                <w:shd w:val="clear" w:color="auto" w:fill="FFFFFF"/>
                <w:rtl/>
              </w:rPr>
              <w:lastRenderedPageBreak/>
              <w:t>كافة المواقع الإلكترونية للجهات الممثلة لقطاع البيئة والمركز الوطني للتخصيص</w:t>
            </w:r>
          </w:p>
        </w:tc>
        <w:tc>
          <w:tcPr>
            <w:tcW w:w="2763" w:type="dxa"/>
            <w:vAlign w:val="center"/>
          </w:tcPr>
          <w:p w14:paraId="2DD86431" w14:textId="77777777" w:rsidR="00177E64" w:rsidRPr="005D59A7" w:rsidRDefault="00177E64" w:rsidP="00410D73">
            <w:pPr>
              <w:pStyle w:val="ListParagraph"/>
              <w:bidi/>
              <w:ind w:left="0"/>
              <w:jc w:val="center"/>
              <w:rPr>
                <w:rFonts w:ascii="T" w:hAnsi="T" w:cs="Simplified Arabic"/>
                <w:sz w:val="24"/>
                <w:szCs w:val="24"/>
                <w:shd w:val="clear" w:color="auto" w:fill="FFFFFF"/>
                <w:rtl/>
              </w:rPr>
            </w:pPr>
            <w:r w:rsidRPr="005D59A7">
              <w:rPr>
                <w:rFonts w:ascii="T" w:hAnsi="T" w:cs="Simplified Arabic"/>
                <w:sz w:val="24"/>
                <w:szCs w:val="24"/>
                <w:shd w:val="clear" w:color="auto" w:fill="FFFFFF"/>
                <w:rtl/>
              </w:rPr>
              <w:t xml:space="preserve">وتمثل مصادر ذات أهمية للحصول على البيانات </w:t>
            </w:r>
            <w:r w:rsidRPr="005D59A7">
              <w:rPr>
                <w:rFonts w:ascii="T" w:hAnsi="T" w:cs="Simplified Arabic"/>
                <w:sz w:val="24"/>
                <w:szCs w:val="24"/>
                <w:shd w:val="clear" w:color="auto" w:fill="FFFFFF"/>
                <w:rtl/>
              </w:rPr>
              <w:lastRenderedPageBreak/>
              <w:t>والمعلومات والمؤشرات والتقارير المتعلقة بالخدمات البيئية</w:t>
            </w:r>
          </w:p>
        </w:tc>
      </w:tr>
      <w:tr w:rsidR="0048002A" w:rsidRPr="005D59A7" w14:paraId="64D31E0A" w14:textId="77777777" w:rsidTr="00463130">
        <w:tc>
          <w:tcPr>
            <w:tcW w:w="2230" w:type="dxa"/>
            <w:vAlign w:val="center"/>
          </w:tcPr>
          <w:p w14:paraId="4C5F230E" w14:textId="77777777" w:rsidR="00177E64" w:rsidRPr="005D59A7" w:rsidRDefault="00177E64" w:rsidP="00410D73">
            <w:pPr>
              <w:pStyle w:val="ListParagraph"/>
              <w:bidi/>
              <w:ind w:left="0"/>
              <w:jc w:val="center"/>
              <w:rPr>
                <w:rFonts w:ascii="T" w:hAnsi="T" w:cs="Simplified Arabic"/>
                <w:sz w:val="24"/>
                <w:szCs w:val="24"/>
                <w:shd w:val="clear" w:color="auto" w:fill="FFFFFF"/>
                <w:rtl/>
              </w:rPr>
            </w:pPr>
            <w:r w:rsidRPr="005D59A7">
              <w:rPr>
                <w:rFonts w:ascii="T" w:hAnsi="T" w:cs="Simplified Arabic"/>
                <w:sz w:val="24"/>
                <w:szCs w:val="24"/>
                <w:shd w:val="clear" w:color="auto" w:fill="FFFFFF"/>
                <w:rtl/>
              </w:rPr>
              <w:lastRenderedPageBreak/>
              <w:t>الملخص التنفيذي للإستراتيجية الوطنية للبيئة</w:t>
            </w:r>
          </w:p>
        </w:tc>
        <w:tc>
          <w:tcPr>
            <w:tcW w:w="2837" w:type="dxa"/>
            <w:vAlign w:val="center"/>
          </w:tcPr>
          <w:p w14:paraId="78D09B76" w14:textId="77777777" w:rsidR="00177E64" w:rsidRPr="005D59A7" w:rsidRDefault="00177E64" w:rsidP="00410D73">
            <w:pPr>
              <w:pStyle w:val="ListParagraph"/>
              <w:bidi/>
              <w:ind w:left="0"/>
              <w:jc w:val="center"/>
              <w:rPr>
                <w:rFonts w:ascii="T" w:hAnsi="T" w:cs="Simplified Arabic"/>
                <w:sz w:val="24"/>
                <w:szCs w:val="24"/>
                <w:shd w:val="clear" w:color="auto" w:fill="FFFFFF"/>
                <w:rtl/>
              </w:rPr>
            </w:pPr>
            <w:r w:rsidRPr="005D59A7">
              <w:rPr>
                <w:rFonts w:ascii="T" w:hAnsi="T" w:cs="Simplified Arabic"/>
                <w:sz w:val="24"/>
                <w:szCs w:val="24"/>
                <w:shd w:val="clear" w:color="auto" w:fill="FFFFFF"/>
                <w:rtl/>
              </w:rPr>
              <w:t>تقرير شامل قامت بإصداره وزارة البيئة والمياه والزراعة عام 2018</w:t>
            </w:r>
          </w:p>
        </w:tc>
        <w:tc>
          <w:tcPr>
            <w:tcW w:w="2763" w:type="dxa"/>
            <w:vAlign w:val="center"/>
          </w:tcPr>
          <w:p w14:paraId="75E8F3BA" w14:textId="77777777" w:rsidR="00177E64" w:rsidRPr="005D59A7" w:rsidRDefault="00177E64" w:rsidP="00410D73">
            <w:pPr>
              <w:pStyle w:val="ListParagraph"/>
              <w:bidi/>
              <w:ind w:left="0"/>
              <w:jc w:val="center"/>
              <w:rPr>
                <w:rFonts w:ascii="T" w:hAnsi="T" w:cs="Simplified Arabic"/>
                <w:sz w:val="24"/>
                <w:szCs w:val="24"/>
                <w:shd w:val="clear" w:color="auto" w:fill="FFFFFF"/>
                <w:rtl/>
              </w:rPr>
            </w:pPr>
            <w:r w:rsidRPr="005D59A7">
              <w:rPr>
                <w:rFonts w:ascii="T" w:hAnsi="T" w:cs="Simplified Arabic"/>
                <w:sz w:val="24"/>
                <w:szCs w:val="24"/>
                <w:shd w:val="clear" w:color="auto" w:fill="FFFFFF"/>
                <w:rtl/>
              </w:rPr>
              <w:t>يشمل الإطار المؤسسي النظري والتنفيذي لإعادة هيكلة قطاع البيئة شاملاً تحليل الفجوة الحالية والدراسات المرجعية الإقليمية والدولية والمبادرات والمشاريع وغيرها.</w:t>
            </w:r>
          </w:p>
          <w:p w14:paraId="04DB1C23" w14:textId="77777777" w:rsidR="00C146B6" w:rsidRPr="005D59A7" w:rsidRDefault="00C146B6" w:rsidP="00410D73">
            <w:pPr>
              <w:pStyle w:val="ListParagraph"/>
              <w:bidi/>
              <w:ind w:left="0"/>
              <w:jc w:val="center"/>
              <w:rPr>
                <w:rFonts w:ascii="T" w:hAnsi="T" w:cs="Simplified Arabic"/>
                <w:sz w:val="24"/>
                <w:szCs w:val="24"/>
                <w:shd w:val="clear" w:color="auto" w:fill="FFFFFF"/>
                <w:rtl/>
              </w:rPr>
            </w:pPr>
          </w:p>
        </w:tc>
      </w:tr>
      <w:tr w:rsidR="0048002A" w:rsidRPr="005D59A7" w14:paraId="4B33FD1D" w14:textId="77777777" w:rsidTr="00463130">
        <w:tc>
          <w:tcPr>
            <w:tcW w:w="2230" w:type="dxa"/>
            <w:vAlign w:val="center"/>
          </w:tcPr>
          <w:p w14:paraId="12344FBC" w14:textId="77777777" w:rsidR="00177E64" w:rsidRPr="005D59A7" w:rsidRDefault="00177E64" w:rsidP="00410D73">
            <w:pPr>
              <w:pStyle w:val="ListParagraph"/>
              <w:bidi/>
              <w:ind w:left="0"/>
              <w:jc w:val="center"/>
              <w:rPr>
                <w:rFonts w:ascii="T" w:hAnsi="T" w:cs="Simplified Arabic"/>
                <w:sz w:val="24"/>
                <w:szCs w:val="24"/>
                <w:shd w:val="clear" w:color="auto" w:fill="FFFFFF"/>
                <w:rtl/>
              </w:rPr>
            </w:pPr>
            <w:r w:rsidRPr="005D59A7">
              <w:rPr>
                <w:rFonts w:ascii="T" w:hAnsi="T" w:cs="Simplified Arabic"/>
                <w:sz w:val="24"/>
                <w:szCs w:val="24"/>
                <w:shd w:val="clear" w:color="auto" w:fill="FFFFFF"/>
                <w:rtl/>
              </w:rPr>
              <w:t>دليل</w:t>
            </w:r>
            <w:r w:rsidRPr="005D59A7">
              <w:rPr>
                <w:rFonts w:ascii="T" w:hAnsi="T" w:cs="Simplified Arabic"/>
                <w:sz w:val="24"/>
                <w:szCs w:val="24"/>
                <w:shd w:val="clear" w:color="auto" w:fill="FFFFFF"/>
              </w:rPr>
              <w:t xml:space="preserve"> </w:t>
            </w:r>
            <w:r w:rsidRPr="005D59A7">
              <w:rPr>
                <w:rFonts w:ascii="T" w:hAnsi="T" w:cs="Simplified Arabic"/>
                <w:sz w:val="24"/>
                <w:szCs w:val="24"/>
                <w:shd w:val="clear" w:color="auto" w:fill="FFFFFF"/>
                <w:rtl/>
              </w:rPr>
              <w:t>تخطيط</w:t>
            </w:r>
            <w:r w:rsidRPr="005D59A7">
              <w:rPr>
                <w:rFonts w:ascii="T" w:hAnsi="T" w:cs="Simplified Arabic"/>
                <w:sz w:val="24"/>
                <w:szCs w:val="24"/>
                <w:shd w:val="clear" w:color="auto" w:fill="FFFFFF"/>
              </w:rPr>
              <w:t xml:space="preserve"> </w:t>
            </w:r>
            <w:r w:rsidRPr="005D59A7">
              <w:rPr>
                <w:rFonts w:ascii="T" w:hAnsi="T" w:cs="Simplified Arabic"/>
                <w:sz w:val="24"/>
                <w:szCs w:val="24"/>
                <w:shd w:val="clear" w:color="auto" w:fill="FFFFFF"/>
                <w:rtl/>
              </w:rPr>
              <w:t>وتطوير</w:t>
            </w:r>
            <w:r w:rsidRPr="005D59A7">
              <w:rPr>
                <w:rFonts w:ascii="T" w:hAnsi="T" w:cs="Simplified Arabic"/>
                <w:sz w:val="24"/>
                <w:szCs w:val="24"/>
                <w:shd w:val="clear" w:color="auto" w:fill="FFFFFF"/>
              </w:rPr>
              <w:t xml:space="preserve"> </w:t>
            </w:r>
            <w:r w:rsidRPr="005D59A7">
              <w:rPr>
                <w:rFonts w:ascii="T" w:hAnsi="T" w:cs="Simplified Arabic"/>
                <w:sz w:val="24"/>
                <w:szCs w:val="24"/>
                <w:shd w:val="clear" w:color="auto" w:fill="FFFFFF"/>
                <w:rtl/>
              </w:rPr>
              <w:t>قطاع</w:t>
            </w:r>
            <w:r w:rsidRPr="005D59A7">
              <w:rPr>
                <w:rFonts w:ascii="T" w:hAnsi="T" w:cs="Simplified Arabic"/>
                <w:sz w:val="24"/>
                <w:szCs w:val="24"/>
                <w:shd w:val="clear" w:color="auto" w:fill="FFFFFF"/>
              </w:rPr>
              <w:t xml:space="preserve"> </w:t>
            </w:r>
            <w:r w:rsidRPr="005D59A7">
              <w:rPr>
                <w:rFonts w:ascii="T" w:hAnsi="T" w:cs="Simplified Arabic"/>
                <w:sz w:val="24"/>
                <w:szCs w:val="24"/>
                <w:shd w:val="clear" w:color="auto" w:fill="FFFFFF"/>
                <w:rtl/>
              </w:rPr>
              <w:t>الشراكة</w:t>
            </w:r>
            <w:r w:rsidRPr="005D59A7">
              <w:rPr>
                <w:rFonts w:ascii="T" w:hAnsi="T" w:cs="Simplified Arabic"/>
                <w:sz w:val="24"/>
                <w:szCs w:val="24"/>
                <w:shd w:val="clear" w:color="auto" w:fill="FFFFFF"/>
              </w:rPr>
              <w:t xml:space="preserve"> </w:t>
            </w:r>
            <w:r w:rsidRPr="005D59A7">
              <w:rPr>
                <w:rFonts w:ascii="T" w:hAnsi="T" w:cs="Simplified Arabic"/>
                <w:sz w:val="24"/>
                <w:szCs w:val="24"/>
                <w:shd w:val="clear" w:color="auto" w:fill="FFFFFF"/>
                <w:rtl/>
              </w:rPr>
              <w:t>بين</w:t>
            </w:r>
            <w:r w:rsidRPr="005D59A7">
              <w:rPr>
                <w:rFonts w:ascii="T" w:hAnsi="T" w:cs="Simplified Arabic"/>
                <w:sz w:val="24"/>
                <w:szCs w:val="24"/>
                <w:shd w:val="clear" w:color="auto" w:fill="FFFFFF"/>
              </w:rPr>
              <w:t xml:space="preserve"> </w:t>
            </w:r>
            <w:r w:rsidRPr="005D59A7">
              <w:rPr>
                <w:rFonts w:ascii="T" w:hAnsi="T" w:cs="Simplified Arabic"/>
                <w:sz w:val="24"/>
                <w:szCs w:val="24"/>
                <w:shd w:val="clear" w:color="auto" w:fill="FFFFFF"/>
                <w:rtl/>
              </w:rPr>
              <w:t>القطاعين</w:t>
            </w:r>
            <w:r w:rsidRPr="005D59A7">
              <w:rPr>
                <w:rFonts w:ascii="T" w:hAnsi="T" w:cs="Simplified Arabic"/>
                <w:sz w:val="24"/>
                <w:szCs w:val="24"/>
                <w:shd w:val="clear" w:color="auto" w:fill="FFFFFF"/>
              </w:rPr>
              <w:t xml:space="preserve"> </w:t>
            </w:r>
            <w:r w:rsidRPr="005D59A7">
              <w:rPr>
                <w:rFonts w:ascii="T" w:hAnsi="T" w:cs="Simplified Arabic"/>
                <w:sz w:val="24"/>
                <w:szCs w:val="24"/>
                <w:shd w:val="clear" w:color="auto" w:fill="FFFFFF"/>
                <w:rtl/>
              </w:rPr>
              <w:t>العام</w:t>
            </w:r>
            <w:r w:rsidRPr="005D59A7">
              <w:rPr>
                <w:rFonts w:ascii="T" w:hAnsi="T" w:cs="Simplified Arabic"/>
                <w:sz w:val="24"/>
                <w:szCs w:val="24"/>
                <w:shd w:val="clear" w:color="auto" w:fill="FFFFFF"/>
              </w:rPr>
              <w:t xml:space="preserve"> </w:t>
            </w:r>
            <w:r w:rsidRPr="005D59A7">
              <w:rPr>
                <w:rFonts w:ascii="T" w:hAnsi="T" w:cs="Simplified Arabic"/>
                <w:sz w:val="24"/>
                <w:szCs w:val="24"/>
                <w:shd w:val="clear" w:color="auto" w:fill="FFFFFF"/>
                <w:rtl/>
              </w:rPr>
              <w:t>والخاص،</w:t>
            </w:r>
            <w:r w:rsidRPr="005D59A7">
              <w:rPr>
                <w:rFonts w:ascii="T" w:hAnsi="T" w:cs="Simplified Arabic"/>
                <w:sz w:val="24"/>
                <w:szCs w:val="24"/>
                <w:shd w:val="clear" w:color="auto" w:fill="FFFFFF"/>
              </w:rPr>
              <w:t xml:space="preserve"> </w:t>
            </w:r>
            <w:r w:rsidRPr="005D59A7">
              <w:rPr>
                <w:rFonts w:ascii="T" w:hAnsi="T" w:cs="Simplified Arabic"/>
                <w:sz w:val="24"/>
                <w:szCs w:val="24"/>
                <w:shd w:val="clear" w:color="auto" w:fill="FFFFFF"/>
                <w:rtl/>
              </w:rPr>
              <w:t>الصادر</w:t>
            </w:r>
            <w:r w:rsidRPr="005D59A7">
              <w:rPr>
                <w:rFonts w:ascii="T" w:hAnsi="T" w:cs="Simplified Arabic"/>
                <w:sz w:val="24"/>
                <w:szCs w:val="24"/>
                <w:shd w:val="clear" w:color="auto" w:fill="FFFFFF"/>
              </w:rPr>
              <w:t xml:space="preserve"> </w:t>
            </w:r>
            <w:r w:rsidRPr="005D59A7">
              <w:rPr>
                <w:rFonts w:ascii="T" w:hAnsi="T" w:cs="Simplified Arabic"/>
                <w:sz w:val="24"/>
                <w:szCs w:val="24"/>
                <w:shd w:val="clear" w:color="auto" w:fill="FFFFFF"/>
                <w:rtl/>
              </w:rPr>
              <w:t>عن</w:t>
            </w:r>
            <w:r w:rsidRPr="005D59A7">
              <w:rPr>
                <w:rFonts w:ascii="T" w:hAnsi="T" w:cs="Simplified Arabic"/>
                <w:sz w:val="24"/>
                <w:szCs w:val="24"/>
                <w:shd w:val="clear" w:color="auto" w:fill="FFFFFF"/>
              </w:rPr>
              <w:t xml:space="preserve"> </w:t>
            </w:r>
            <w:r w:rsidRPr="005D59A7">
              <w:rPr>
                <w:rFonts w:ascii="T" w:hAnsi="T" w:cs="Simplified Arabic"/>
                <w:sz w:val="24"/>
                <w:szCs w:val="24"/>
                <w:shd w:val="clear" w:color="auto" w:fill="FFFFFF"/>
                <w:rtl/>
              </w:rPr>
              <w:t>المركز</w:t>
            </w:r>
            <w:r w:rsidRPr="005D59A7">
              <w:rPr>
                <w:rFonts w:ascii="T" w:hAnsi="T" w:cs="Simplified Arabic"/>
                <w:sz w:val="24"/>
                <w:szCs w:val="24"/>
                <w:shd w:val="clear" w:color="auto" w:fill="FFFFFF"/>
              </w:rPr>
              <w:t xml:space="preserve"> </w:t>
            </w:r>
            <w:r w:rsidRPr="005D59A7">
              <w:rPr>
                <w:rFonts w:ascii="T" w:hAnsi="T" w:cs="Simplified Arabic"/>
                <w:sz w:val="24"/>
                <w:szCs w:val="24"/>
                <w:shd w:val="clear" w:color="auto" w:fill="FFFFFF"/>
                <w:rtl/>
              </w:rPr>
              <w:t>الوطني</w:t>
            </w:r>
            <w:r w:rsidRPr="005D59A7">
              <w:rPr>
                <w:rFonts w:ascii="T" w:hAnsi="T" w:cs="Simplified Arabic"/>
                <w:sz w:val="24"/>
                <w:szCs w:val="24"/>
                <w:shd w:val="clear" w:color="auto" w:fill="FFFFFF"/>
              </w:rPr>
              <w:t xml:space="preserve"> </w:t>
            </w:r>
            <w:r w:rsidRPr="005D59A7">
              <w:rPr>
                <w:rFonts w:ascii="T" w:hAnsi="T" w:cs="Simplified Arabic"/>
                <w:sz w:val="24"/>
                <w:szCs w:val="24"/>
                <w:shd w:val="clear" w:color="auto" w:fill="FFFFFF"/>
                <w:rtl/>
              </w:rPr>
              <w:t>للتخصيص (</w:t>
            </w:r>
            <w:r w:rsidRPr="005D59A7">
              <w:rPr>
                <w:rFonts w:ascii="T" w:hAnsi="T" w:cs="Simplified Arabic"/>
                <w:sz w:val="24"/>
                <w:szCs w:val="24"/>
                <w:shd w:val="clear" w:color="auto" w:fill="FFFFFF"/>
              </w:rPr>
              <w:t>NCP</w:t>
            </w:r>
            <w:r w:rsidRPr="005D59A7">
              <w:rPr>
                <w:rFonts w:ascii="T" w:hAnsi="T" w:cs="Simplified Arabic"/>
                <w:sz w:val="24"/>
                <w:szCs w:val="24"/>
                <w:shd w:val="clear" w:color="auto" w:fill="FFFFFF"/>
                <w:rtl/>
              </w:rPr>
              <w:t>)</w:t>
            </w:r>
          </w:p>
        </w:tc>
        <w:tc>
          <w:tcPr>
            <w:tcW w:w="2837" w:type="dxa"/>
            <w:vAlign w:val="center"/>
          </w:tcPr>
          <w:p w14:paraId="7BE39A90" w14:textId="77777777" w:rsidR="00177E64" w:rsidRPr="005D59A7" w:rsidRDefault="00177E64" w:rsidP="00410D73">
            <w:pPr>
              <w:pStyle w:val="ListParagraph"/>
              <w:bidi/>
              <w:ind w:left="0"/>
              <w:jc w:val="center"/>
              <w:rPr>
                <w:rFonts w:ascii="T" w:hAnsi="T" w:cs="Simplified Arabic"/>
                <w:sz w:val="24"/>
                <w:szCs w:val="24"/>
                <w:shd w:val="clear" w:color="auto" w:fill="FFFFFF"/>
                <w:rtl/>
              </w:rPr>
            </w:pPr>
            <w:r w:rsidRPr="005D59A7">
              <w:rPr>
                <w:rFonts w:ascii="T" w:hAnsi="T" w:cs="Simplified Arabic"/>
                <w:sz w:val="24"/>
                <w:szCs w:val="24"/>
                <w:shd w:val="clear" w:color="auto" w:fill="FFFFFF"/>
                <w:rtl/>
              </w:rPr>
              <w:t>دليل يشمل الأطر التنفيذية لإجراءات بناء الشراكة مع القطاع الخاص في الجهات القطاعية بالمملكة والصادر من المركز الوطني للتخصيص عام 2022</w:t>
            </w:r>
          </w:p>
        </w:tc>
        <w:tc>
          <w:tcPr>
            <w:tcW w:w="2763" w:type="dxa"/>
            <w:vAlign w:val="center"/>
          </w:tcPr>
          <w:p w14:paraId="65AD7A26" w14:textId="77777777" w:rsidR="00177E64" w:rsidRPr="005D59A7" w:rsidRDefault="00177E64" w:rsidP="00410D73">
            <w:pPr>
              <w:pStyle w:val="ListParagraph"/>
              <w:bidi/>
              <w:ind w:left="0"/>
              <w:jc w:val="center"/>
              <w:rPr>
                <w:rFonts w:ascii="T" w:hAnsi="T" w:cs="Simplified Arabic"/>
                <w:sz w:val="24"/>
                <w:szCs w:val="24"/>
                <w:shd w:val="clear" w:color="auto" w:fill="FFFFFF"/>
                <w:rtl/>
              </w:rPr>
            </w:pPr>
            <w:r w:rsidRPr="005D59A7">
              <w:rPr>
                <w:rFonts w:ascii="T" w:hAnsi="T" w:cs="Simplified Arabic"/>
                <w:sz w:val="24"/>
                <w:szCs w:val="24"/>
                <w:shd w:val="clear" w:color="auto" w:fill="FFFFFF"/>
                <w:rtl/>
              </w:rPr>
              <w:t>الإطار التنظيمي والإجرائي للشراكات بين القطاعين العام والخاص في المملكة.</w:t>
            </w:r>
          </w:p>
        </w:tc>
      </w:tr>
      <w:tr w:rsidR="0048002A" w:rsidRPr="005D59A7" w14:paraId="42DAFC62" w14:textId="77777777" w:rsidTr="00463130">
        <w:tc>
          <w:tcPr>
            <w:tcW w:w="2230" w:type="dxa"/>
            <w:vAlign w:val="center"/>
          </w:tcPr>
          <w:p w14:paraId="24821E4C" w14:textId="77777777" w:rsidR="00177E64" w:rsidRPr="005D59A7" w:rsidRDefault="00177E64" w:rsidP="00410D73">
            <w:pPr>
              <w:pStyle w:val="ListParagraph"/>
              <w:bidi/>
              <w:ind w:left="0"/>
              <w:jc w:val="center"/>
              <w:rPr>
                <w:rFonts w:ascii="T" w:hAnsi="T" w:cs="Simplified Arabic"/>
                <w:sz w:val="24"/>
                <w:szCs w:val="24"/>
                <w:shd w:val="clear" w:color="auto" w:fill="FFFFFF"/>
                <w:rtl/>
              </w:rPr>
            </w:pPr>
            <w:r w:rsidRPr="005D59A7">
              <w:rPr>
                <w:rFonts w:ascii="T" w:hAnsi="T" w:cs="Simplified Arabic"/>
                <w:sz w:val="24"/>
                <w:szCs w:val="24"/>
                <w:shd w:val="clear" w:color="auto" w:fill="FFFFFF"/>
                <w:rtl/>
              </w:rPr>
              <w:t>برنامج</w:t>
            </w:r>
            <w:r w:rsidRPr="005D59A7">
              <w:rPr>
                <w:rFonts w:ascii="T" w:hAnsi="T" w:cs="Simplified Arabic"/>
                <w:sz w:val="24"/>
                <w:szCs w:val="24"/>
                <w:shd w:val="clear" w:color="auto" w:fill="FFFFFF"/>
              </w:rPr>
              <w:t xml:space="preserve"> </w:t>
            </w:r>
            <w:r w:rsidRPr="005D59A7">
              <w:rPr>
                <w:rFonts w:ascii="T" w:hAnsi="T" w:cs="Simplified Arabic"/>
                <w:sz w:val="24"/>
                <w:szCs w:val="24"/>
                <w:shd w:val="clear" w:color="auto" w:fill="FFFFFF"/>
                <w:rtl/>
              </w:rPr>
              <w:t>العمل</w:t>
            </w:r>
            <w:r w:rsidRPr="005D59A7">
              <w:rPr>
                <w:rFonts w:ascii="T" w:hAnsi="T" w:cs="Simplified Arabic"/>
                <w:sz w:val="24"/>
                <w:szCs w:val="24"/>
                <w:shd w:val="clear" w:color="auto" w:fill="FFFFFF"/>
              </w:rPr>
              <w:t xml:space="preserve"> </w:t>
            </w:r>
            <w:r w:rsidRPr="005D59A7">
              <w:rPr>
                <w:rFonts w:ascii="T" w:hAnsi="T" w:cs="Simplified Arabic"/>
                <w:sz w:val="24"/>
                <w:szCs w:val="24"/>
                <w:shd w:val="clear" w:color="auto" w:fill="FFFFFF"/>
                <w:rtl/>
              </w:rPr>
              <w:t>البيئي</w:t>
            </w:r>
            <w:r w:rsidRPr="005D59A7">
              <w:rPr>
                <w:rFonts w:ascii="T" w:hAnsi="T" w:cs="Simplified Arabic"/>
                <w:sz w:val="24"/>
                <w:szCs w:val="24"/>
                <w:shd w:val="clear" w:color="auto" w:fill="FFFFFF"/>
              </w:rPr>
              <w:t xml:space="preserve"> </w:t>
            </w:r>
            <w:r w:rsidRPr="005D59A7">
              <w:rPr>
                <w:rFonts w:ascii="T" w:hAnsi="T" w:cs="Simplified Arabic"/>
                <w:sz w:val="24"/>
                <w:szCs w:val="24"/>
                <w:shd w:val="clear" w:color="auto" w:fill="FFFFFF"/>
                <w:rtl/>
              </w:rPr>
              <w:t>في</w:t>
            </w:r>
            <w:r w:rsidRPr="005D59A7">
              <w:rPr>
                <w:rFonts w:ascii="T" w:hAnsi="T" w:cs="Simplified Arabic"/>
                <w:sz w:val="24"/>
                <w:szCs w:val="24"/>
                <w:shd w:val="clear" w:color="auto" w:fill="FFFFFF"/>
              </w:rPr>
              <w:t xml:space="preserve"> </w:t>
            </w:r>
            <w:r w:rsidRPr="005D59A7">
              <w:rPr>
                <w:rFonts w:ascii="T" w:hAnsi="T" w:cs="Simplified Arabic"/>
                <w:sz w:val="24"/>
                <w:szCs w:val="24"/>
                <w:shd w:val="clear" w:color="auto" w:fill="FFFFFF"/>
                <w:rtl/>
              </w:rPr>
              <w:t>المملكة</w:t>
            </w:r>
            <w:r w:rsidRPr="005D59A7">
              <w:rPr>
                <w:rFonts w:ascii="T" w:hAnsi="T" w:cs="Simplified Arabic"/>
                <w:sz w:val="24"/>
                <w:szCs w:val="24"/>
                <w:shd w:val="clear" w:color="auto" w:fill="FFFFFF"/>
              </w:rPr>
              <w:t xml:space="preserve"> </w:t>
            </w:r>
            <w:r w:rsidRPr="005D59A7">
              <w:rPr>
                <w:rFonts w:ascii="T" w:hAnsi="T" w:cs="Simplified Arabic"/>
                <w:sz w:val="24"/>
                <w:szCs w:val="24"/>
                <w:shd w:val="clear" w:color="auto" w:fill="FFFFFF"/>
                <w:rtl/>
              </w:rPr>
              <w:t>العربية</w:t>
            </w:r>
            <w:r w:rsidRPr="005D59A7">
              <w:rPr>
                <w:rFonts w:ascii="T" w:hAnsi="T" w:cs="Simplified Arabic"/>
                <w:sz w:val="24"/>
                <w:szCs w:val="24"/>
                <w:shd w:val="clear" w:color="auto" w:fill="FFFFFF"/>
              </w:rPr>
              <w:t xml:space="preserve"> </w:t>
            </w:r>
            <w:r w:rsidRPr="005D59A7">
              <w:rPr>
                <w:rFonts w:ascii="T" w:hAnsi="T" w:cs="Simplified Arabic"/>
                <w:sz w:val="24"/>
                <w:szCs w:val="24"/>
                <w:shd w:val="clear" w:color="auto" w:fill="FFFFFF"/>
                <w:rtl/>
              </w:rPr>
              <w:t>السعودية (</w:t>
            </w:r>
            <w:r w:rsidRPr="005D59A7">
              <w:rPr>
                <w:rFonts w:ascii="T" w:hAnsi="T" w:cs="Simplified Arabic"/>
                <w:sz w:val="24"/>
                <w:szCs w:val="24"/>
                <w:shd w:val="clear" w:color="auto" w:fill="FFFFFF"/>
              </w:rPr>
              <w:t>SAEP</w:t>
            </w:r>
            <w:r w:rsidRPr="005D59A7">
              <w:rPr>
                <w:rFonts w:ascii="T" w:hAnsi="T" w:cs="Simplified Arabic"/>
                <w:sz w:val="24"/>
                <w:szCs w:val="24"/>
                <w:shd w:val="clear" w:color="auto" w:fill="FFFFFF"/>
                <w:rtl/>
              </w:rPr>
              <w:t>)</w:t>
            </w:r>
          </w:p>
        </w:tc>
        <w:tc>
          <w:tcPr>
            <w:tcW w:w="2837" w:type="dxa"/>
            <w:vAlign w:val="center"/>
          </w:tcPr>
          <w:p w14:paraId="2ED11E81" w14:textId="16E4D66C" w:rsidR="00177E64" w:rsidRPr="005D59A7" w:rsidRDefault="00177E64" w:rsidP="00410D73">
            <w:pPr>
              <w:pStyle w:val="ListParagraph"/>
              <w:bidi/>
              <w:ind w:left="0"/>
              <w:jc w:val="center"/>
              <w:rPr>
                <w:rFonts w:ascii="T" w:hAnsi="T" w:cs="Simplified Arabic"/>
                <w:sz w:val="24"/>
                <w:szCs w:val="24"/>
                <w:shd w:val="clear" w:color="auto" w:fill="FFFFFF"/>
                <w:rtl/>
              </w:rPr>
            </w:pPr>
            <w:r w:rsidRPr="005D59A7">
              <w:rPr>
                <w:rFonts w:ascii="T" w:hAnsi="T" w:cs="Simplified Arabic"/>
                <w:sz w:val="24"/>
                <w:szCs w:val="24"/>
                <w:shd w:val="clear" w:color="auto" w:fill="FFFFFF"/>
                <w:rtl/>
              </w:rPr>
              <w:t>تقرير يشمل تكلفة</w:t>
            </w:r>
            <w:r w:rsidRPr="005D59A7">
              <w:rPr>
                <w:rFonts w:ascii="T" w:hAnsi="T" w:cs="Simplified Arabic"/>
                <w:sz w:val="24"/>
                <w:szCs w:val="24"/>
                <w:shd w:val="clear" w:color="auto" w:fill="FFFFFF"/>
              </w:rPr>
              <w:t xml:space="preserve"> </w:t>
            </w:r>
            <w:r w:rsidRPr="005D59A7">
              <w:rPr>
                <w:rFonts w:ascii="T" w:hAnsi="T" w:cs="Simplified Arabic"/>
                <w:sz w:val="24"/>
                <w:szCs w:val="24"/>
                <w:shd w:val="clear" w:color="auto" w:fill="FFFFFF"/>
                <w:rtl/>
              </w:rPr>
              <w:t>التدهور</w:t>
            </w:r>
            <w:r w:rsidRPr="005D59A7">
              <w:rPr>
                <w:rFonts w:ascii="T" w:hAnsi="T" w:cs="Simplified Arabic"/>
                <w:sz w:val="24"/>
                <w:szCs w:val="24"/>
                <w:shd w:val="clear" w:color="auto" w:fill="FFFFFF"/>
              </w:rPr>
              <w:t xml:space="preserve"> </w:t>
            </w:r>
            <w:r w:rsidRPr="005D59A7">
              <w:rPr>
                <w:rFonts w:ascii="T" w:hAnsi="T" w:cs="Simplified Arabic"/>
                <w:sz w:val="24"/>
                <w:szCs w:val="24"/>
                <w:shd w:val="clear" w:color="auto" w:fill="FFFFFF"/>
                <w:rtl/>
              </w:rPr>
              <w:t>البيئي</w:t>
            </w:r>
            <w:r w:rsidRPr="005D59A7">
              <w:rPr>
                <w:rFonts w:ascii="T" w:hAnsi="T" w:cs="Simplified Arabic"/>
                <w:sz w:val="24"/>
                <w:szCs w:val="24"/>
                <w:shd w:val="clear" w:color="auto" w:fill="FFFFFF"/>
              </w:rPr>
              <w:t xml:space="preserve"> </w:t>
            </w:r>
            <w:r w:rsidRPr="005D59A7">
              <w:rPr>
                <w:rFonts w:ascii="T" w:hAnsi="T" w:cs="Simplified Arabic"/>
                <w:sz w:val="24"/>
                <w:szCs w:val="24"/>
                <w:shd w:val="clear" w:color="auto" w:fill="FFFFFF"/>
                <w:rtl/>
              </w:rPr>
              <w:t>في</w:t>
            </w:r>
            <w:r w:rsidRPr="005D59A7">
              <w:rPr>
                <w:rFonts w:ascii="T" w:hAnsi="T" w:cs="Simplified Arabic"/>
                <w:sz w:val="24"/>
                <w:szCs w:val="24"/>
                <w:shd w:val="clear" w:color="auto" w:fill="FFFFFF"/>
              </w:rPr>
              <w:t xml:space="preserve"> </w:t>
            </w:r>
            <w:r w:rsidRPr="005D59A7">
              <w:rPr>
                <w:rFonts w:ascii="T" w:hAnsi="T" w:cs="Simplified Arabic"/>
                <w:sz w:val="24"/>
                <w:szCs w:val="24"/>
                <w:shd w:val="clear" w:color="auto" w:fill="FFFFFF"/>
                <w:rtl/>
              </w:rPr>
              <w:t>عام 2014 والصادر من</w:t>
            </w:r>
            <w:r w:rsidRPr="005D59A7">
              <w:rPr>
                <w:rFonts w:ascii="T" w:hAnsi="T" w:cs="Simplified Arabic"/>
                <w:sz w:val="24"/>
                <w:szCs w:val="24"/>
                <w:shd w:val="clear" w:color="auto" w:fill="FFFFFF"/>
              </w:rPr>
              <w:t xml:space="preserve"> </w:t>
            </w:r>
            <w:r w:rsidRPr="005D59A7">
              <w:rPr>
                <w:rFonts w:ascii="T" w:hAnsi="T" w:cs="Simplified Arabic"/>
                <w:sz w:val="24"/>
                <w:szCs w:val="24"/>
                <w:shd w:val="clear" w:color="auto" w:fill="FFFFFF"/>
                <w:rtl/>
              </w:rPr>
              <w:t>البنك</w:t>
            </w:r>
            <w:r w:rsidRPr="005D59A7">
              <w:rPr>
                <w:rFonts w:ascii="T" w:hAnsi="T" w:cs="Simplified Arabic"/>
                <w:sz w:val="24"/>
                <w:szCs w:val="24"/>
                <w:shd w:val="clear" w:color="auto" w:fill="FFFFFF"/>
              </w:rPr>
              <w:t xml:space="preserve"> </w:t>
            </w:r>
            <w:r w:rsidR="00861DC2" w:rsidRPr="005D59A7">
              <w:rPr>
                <w:rFonts w:ascii="T" w:hAnsi="T" w:cs="Simplified Arabic"/>
                <w:sz w:val="24"/>
                <w:szCs w:val="24"/>
                <w:shd w:val="clear" w:color="auto" w:fill="FFFFFF"/>
                <w:rtl/>
              </w:rPr>
              <w:t>الدول قسم</w:t>
            </w:r>
            <w:r w:rsidRPr="005D59A7">
              <w:rPr>
                <w:rFonts w:ascii="T" w:hAnsi="T" w:cs="Simplified Arabic"/>
                <w:sz w:val="24"/>
                <w:szCs w:val="24"/>
                <w:shd w:val="clear" w:color="auto" w:fill="FFFFFF"/>
              </w:rPr>
              <w:t xml:space="preserve"> </w:t>
            </w:r>
            <w:r w:rsidRPr="005D59A7">
              <w:rPr>
                <w:rFonts w:ascii="T" w:hAnsi="T" w:cs="Simplified Arabic"/>
                <w:sz w:val="24"/>
                <w:szCs w:val="24"/>
                <w:shd w:val="clear" w:color="auto" w:fill="FFFFFF"/>
                <w:rtl/>
              </w:rPr>
              <w:t>الممارسات</w:t>
            </w:r>
            <w:r w:rsidRPr="005D59A7">
              <w:rPr>
                <w:rFonts w:ascii="T" w:hAnsi="T" w:cs="Simplified Arabic"/>
                <w:sz w:val="24"/>
                <w:szCs w:val="24"/>
                <w:shd w:val="clear" w:color="auto" w:fill="FFFFFF"/>
              </w:rPr>
              <w:t xml:space="preserve"> </w:t>
            </w:r>
            <w:r w:rsidRPr="005D59A7">
              <w:rPr>
                <w:rFonts w:ascii="T" w:hAnsi="T" w:cs="Simplified Arabic"/>
                <w:sz w:val="24"/>
                <w:szCs w:val="24"/>
                <w:shd w:val="clear" w:color="auto" w:fill="FFFFFF"/>
                <w:rtl/>
              </w:rPr>
              <w:t>العالمية</w:t>
            </w:r>
            <w:r w:rsidRPr="005D59A7">
              <w:rPr>
                <w:rFonts w:ascii="T" w:hAnsi="T" w:cs="Simplified Arabic"/>
                <w:sz w:val="24"/>
                <w:szCs w:val="24"/>
                <w:shd w:val="clear" w:color="auto" w:fill="FFFFFF"/>
              </w:rPr>
              <w:t xml:space="preserve"> </w:t>
            </w:r>
            <w:r w:rsidRPr="005D59A7">
              <w:rPr>
                <w:rFonts w:ascii="T" w:hAnsi="T" w:cs="Simplified Arabic"/>
                <w:sz w:val="24"/>
                <w:szCs w:val="24"/>
                <w:shd w:val="clear" w:color="auto" w:fill="FFFFFF"/>
                <w:rtl/>
              </w:rPr>
              <w:t>للبيئة</w:t>
            </w:r>
            <w:r w:rsidRPr="005D59A7">
              <w:rPr>
                <w:rFonts w:ascii="T" w:hAnsi="T" w:cs="Simplified Arabic"/>
                <w:sz w:val="24"/>
                <w:szCs w:val="24"/>
                <w:shd w:val="clear" w:color="auto" w:fill="FFFFFF"/>
              </w:rPr>
              <w:t xml:space="preserve"> </w:t>
            </w:r>
            <w:r w:rsidRPr="005D59A7">
              <w:rPr>
                <w:rFonts w:ascii="T" w:hAnsi="T" w:cs="Simplified Arabic"/>
                <w:sz w:val="24"/>
                <w:szCs w:val="24"/>
                <w:shd w:val="clear" w:color="auto" w:fill="FFFFFF"/>
                <w:rtl/>
              </w:rPr>
              <w:t>والموارد</w:t>
            </w:r>
            <w:r w:rsidRPr="005D59A7">
              <w:rPr>
                <w:rFonts w:ascii="T" w:hAnsi="T" w:cs="Simplified Arabic"/>
                <w:sz w:val="24"/>
                <w:szCs w:val="24"/>
                <w:shd w:val="clear" w:color="auto" w:fill="FFFFFF"/>
              </w:rPr>
              <w:t xml:space="preserve"> </w:t>
            </w:r>
            <w:r w:rsidRPr="005D59A7">
              <w:rPr>
                <w:rFonts w:ascii="T" w:hAnsi="T" w:cs="Simplified Arabic"/>
                <w:sz w:val="24"/>
                <w:szCs w:val="24"/>
                <w:shd w:val="clear" w:color="auto" w:fill="FFFFFF"/>
                <w:rtl/>
              </w:rPr>
              <w:t>الطبيعية في 2016 والمختص</w:t>
            </w:r>
            <w:r w:rsidRPr="005D59A7">
              <w:rPr>
                <w:rFonts w:ascii="T" w:hAnsi="T" w:cs="Simplified Arabic"/>
                <w:sz w:val="24"/>
                <w:szCs w:val="24"/>
                <w:shd w:val="clear" w:color="auto" w:fill="FFFFFF"/>
              </w:rPr>
              <w:t xml:space="preserve"> </w:t>
            </w:r>
            <w:r w:rsidRPr="005D59A7">
              <w:rPr>
                <w:rFonts w:ascii="T" w:hAnsi="T" w:cs="Simplified Arabic"/>
                <w:sz w:val="24"/>
                <w:szCs w:val="24"/>
                <w:shd w:val="clear" w:color="auto" w:fill="FFFFFF"/>
                <w:rtl/>
              </w:rPr>
              <w:t>بمنطقة</w:t>
            </w:r>
            <w:r w:rsidRPr="005D59A7">
              <w:rPr>
                <w:rFonts w:ascii="T" w:hAnsi="T" w:cs="Simplified Arabic"/>
                <w:sz w:val="24"/>
                <w:szCs w:val="24"/>
                <w:shd w:val="clear" w:color="auto" w:fill="FFFFFF"/>
              </w:rPr>
              <w:t xml:space="preserve"> </w:t>
            </w:r>
            <w:r w:rsidRPr="005D59A7">
              <w:rPr>
                <w:rFonts w:ascii="T" w:hAnsi="T" w:cs="Simplified Arabic"/>
                <w:sz w:val="24"/>
                <w:szCs w:val="24"/>
                <w:shd w:val="clear" w:color="auto" w:fill="FFFFFF"/>
                <w:rtl/>
              </w:rPr>
              <w:t>الشرق</w:t>
            </w:r>
            <w:r w:rsidRPr="005D59A7">
              <w:rPr>
                <w:rFonts w:ascii="T" w:hAnsi="T" w:cs="Simplified Arabic"/>
                <w:sz w:val="24"/>
                <w:szCs w:val="24"/>
                <w:shd w:val="clear" w:color="auto" w:fill="FFFFFF"/>
              </w:rPr>
              <w:t xml:space="preserve"> </w:t>
            </w:r>
            <w:r w:rsidRPr="005D59A7">
              <w:rPr>
                <w:rFonts w:ascii="T" w:hAnsi="T" w:cs="Simplified Arabic"/>
                <w:sz w:val="24"/>
                <w:szCs w:val="24"/>
                <w:shd w:val="clear" w:color="auto" w:fill="FFFFFF"/>
                <w:rtl/>
              </w:rPr>
              <w:t>الأوسط</w:t>
            </w:r>
            <w:r w:rsidRPr="005D59A7">
              <w:rPr>
                <w:rFonts w:ascii="T" w:hAnsi="T" w:cs="Simplified Arabic"/>
                <w:sz w:val="24"/>
                <w:szCs w:val="24"/>
                <w:shd w:val="clear" w:color="auto" w:fill="FFFFFF"/>
              </w:rPr>
              <w:t xml:space="preserve"> </w:t>
            </w:r>
            <w:r w:rsidRPr="005D59A7">
              <w:rPr>
                <w:rFonts w:ascii="T" w:hAnsi="T" w:cs="Simplified Arabic"/>
                <w:sz w:val="24"/>
                <w:szCs w:val="24"/>
                <w:shd w:val="clear" w:color="auto" w:fill="FFFFFF"/>
                <w:rtl/>
              </w:rPr>
              <w:t>وشمال</w:t>
            </w:r>
            <w:r w:rsidRPr="005D59A7">
              <w:rPr>
                <w:rFonts w:ascii="T" w:hAnsi="T" w:cs="Simplified Arabic"/>
                <w:sz w:val="24"/>
                <w:szCs w:val="24"/>
                <w:shd w:val="clear" w:color="auto" w:fill="FFFFFF"/>
              </w:rPr>
              <w:t xml:space="preserve"> </w:t>
            </w:r>
            <w:r w:rsidRPr="005D59A7">
              <w:rPr>
                <w:rFonts w:ascii="T" w:hAnsi="T" w:cs="Simplified Arabic"/>
                <w:sz w:val="24"/>
                <w:szCs w:val="24"/>
                <w:shd w:val="clear" w:color="auto" w:fill="FFFFFF"/>
                <w:rtl/>
              </w:rPr>
              <w:t>أفريقيا</w:t>
            </w:r>
          </w:p>
        </w:tc>
        <w:tc>
          <w:tcPr>
            <w:tcW w:w="2763" w:type="dxa"/>
            <w:vAlign w:val="center"/>
          </w:tcPr>
          <w:p w14:paraId="278C0CFD" w14:textId="77777777" w:rsidR="00177E64" w:rsidRPr="005D59A7" w:rsidRDefault="00177E64" w:rsidP="00410D73">
            <w:pPr>
              <w:pStyle w:val="ListParagraph"/>
              <w:bidi/>
              <w:ind w:left="0"/>
              <w:jc w:val="center"/>
              <w:rPr>
                <w:rFonts w:ascii="T" w:hAnsi="T" w:cs="Simplified Arabic"/>
                <w:sz w:val="24"/>
                <w:szCs w:val="24"/>
                <w:shd w:val="clear" w:color="auto" w:fill="FFFFFF"/>
                <w:rtl/>
              </w:rPr>
            </w:pPr>
            <w:r w:rsidRPr="005D59A7">
              <w:rPr>
                <w:rFonts w:ascii="T" w:hAnsi="T" w:cs="Simplified Arabic"/>
                <w:sz w:val="24"/>
                <w:szCs w:val="24"/>
                <w:shd w:val="clear" w:color="auto" w:fill="FFFFFF"/>
                <w:rtl/>
              </w:rPr>
              <w:t>الأرقام والمعلومات الخاصة بتكاليف التدهور البيئي في المملكة قبل إنشاء المراكز وإطلاق الإستراتيجية الوطنية للبيئة. وتعد معلومات هامة لتقييم الفجوة التي تستهدفها الدراسة</w:t>
            </w:r>
          </w:p>
        </w:tc>
      </w:tr>
      <w:tr w:rsidR="0048002A" w:rsidRPr="005D59A7" w14:paraId="7E726447" w14:textId="77777777" w:rsidTr="00463130">
        <w:tc>
          <w:tcPr>
            <w:tcW w:w="2230" w:type="dxa"/>
            <w:vAlign w:val="center"/>
          </w:tcPr>
          <w:p w14:paraId="66111776" w14:textId="77777777" w:rsidR="00EB4354" w:rsidRPr="005D59A7" w:rsidRDefault="00EB4354" w:rsidP="00410D73">
            <w:pPr>
              <w:pStyle w:val="ListParagraph"/>
              <w:bidi/>
              <w:ind w:left="0"/>
              <w:jc w:val="center"/>
              <w:rPr>
                <w:rFonts w:ascii="T" w:hAnsi="T" w:cs="Simplified Arabic"/>
                <w:sz w:val="24"/>
                <w:szCs w:val="24"/>
                <w:shd w:val="clear" w:color="auto" w:fill="FFFFFF"/>
                <w:rtl/>
              </w:rPr>
            </w:pPr>
            <w:r w:rsidRPr="005D59A7">
              <w:rPr>
                <w:rFonts w:ascii="T" w:hAnsi="T" w:cs="Simplified Arabic"/>
                <w:sz w:val="24"/>
                <w:szCs w:val="24"/>
                <w:shd w:val="clear" w:color="auto" w:fill="FFFFFF"/>
                <w:rtl/>
              </w:rPr>
              <w:t>اللجنة الإشرافية</w:t>
            </w:r>
          </w:p>
        </w:tc>
        <w:tc>
          <w:tcPr>
            <w:tcW w:w="2837" w:type="dxa"/>
            <w:vAlign w:val="center"/>
          </w:tcPr>
          <w:p w14:paraId="38BDFE3B" w14:textId="77777777" w:rsidR="00EB4354" w:rsidRPr="005D59A7" w:rsidRDefault="00EB4354" w:rsidP="00410D73">
            <w:pPr>
              <w:pStyle w:val="ListParagraph"/>
              <w:bidi/>
              <w:ind w:left="0"/>
              <w:jc w:val="center"/>
              <w:rPr>
                <w:rFonts w:ascii="T" w:hAnsi="T" w:cs="Simplified Arabic"/>
                <w:sz w:val="24"/>
                <w:szCs w:val="24"/>
                <w:shd w:val="clear" w:color="auto" w:fill="FFFFFF"/>
                <w:rtl/>
              </w:rPr>
            </w:pPr>
            <w:r w:rsidRPr="005D59A7">
              <w:rPr>
                <w:rFonts w:ascii="T" w:hAnsi="T" w:cs="Simplified Arabic"/>
                <w:sz w:val="24"/>
                <w:szCs w:val="24"/>
                <w:shd w:val="clear" w:color="auto" w:fill="FFFFFF"/>
                <w:rtl/>
              </w:rPr>
              <w:t>هي اللجنة التي تم اعتمادها لمشاريع تخصيص قطاع البيئة وتشمل وزير البيئة والمياه والزراعة والرئيس التنفيذي للمركز الوطني للتخصيص والرؤساء التنفيذيين للمراكز الوطنية البيئية الخمسة</w:t>
            </w:r>
          </w:p>
        </w:tc>
        <w:tc>
          <w:tcPr>
            <w:tcW w:w="2763" w:type="dxa"/>
            <w:vAlign w:val="center"/>
          </w:tcPr>
          <w:p w14:paraId="6BCEFAA4" w14:textId="77777777" w:rsidR="00EB4354" w:rsidRPr="005D59A7" w:rsidRDefault="00EB4354" w:rsidP="00410D73">
            <w:pPr>
              <w:pStyle w:val="ListParagraph"/>
              <w:bidi/>
              <w:ind w:left="0"/>
              <w:jc w:val="center"/>
              <w:rPr>
                <w:rFonts w:ascii="T" w:hAnsi="T" w:cs="Simplified Arabic"/>
                <w:sz w:val="24"/>
                <w:szCs w:val="24"/>
                <w:shd w:val="clear" w:color="auto" w:fill="FFFFFF"/>
                <w:rtl/>
              </w:rPr>
            </w:pPr>
            <w:r w:rsidRPr="005D59A7">
              <w:rPr>
                <w:rFonts w:ascii="T" w:hAnsi="T" w:cs="Simplified Arabic"/>
                <w:sz w:val="24"/>
                <w:szCs w:val="24"/>
                <w:shd w:val="clear" w:color="auto" w:fill="FFFFFF"/>
                <w:rtl/>
              </w:rPr>
              <w:t>مادة علمية مقدمة للجنة تشمل مقترح ومبادرة تخصيص التفتيش البيئي وتتبعها عدد من المواد العلمية المتعلقة مثل دراسات الجدوى وغيرها من المعلومات</w:t>
            </w:r>
          </w:p>
        </w:tc>
      </w:tr>
    </w:tbl>
    <w:p w14:paraId="057DFDFE" w14:textId="030D14DF" w:rsidR="007F4785" w:rsidRPr="005D59A7" w:rsidRDefault="007F4785" w:rsidP="00DF52A6">
      <w:pPr>
        <w:pStyle w:val="Caption"/>
        <w:keepNext/>
        <w:bidi/>
        <w:ind w:firstLine="720"/>
        <w:jc w:val="center"/>
        <w:rPr>
          <w:rFonts w:ascii="T" w:hAnsi="T" w:cs="Simplified Arabic"/>
          <w:color w:val="auto"/>
          <w:sz w:val="24"/>
          <w:szCs w:val="24"/>
        </w:rPr>
      </w:pPr>
      <w:bookmarkStart w:id="19" w:name="_Toc225991174"/>
      <w:r w:rsidRPr="005D59A7">
        <w:rPr>
          <w:rFonts w:ascii="T" w:hAnsi="T" w:cs="Simplified Arabic"/>
          <w:color w:val="auto"/>
          <w:sz w:val="24"/>
          <w:szCs w:val="24"/>
        </w:rPr>
        <w:lastRenderedPageBreak/>
        <w:t xml:space="preserve">Table </w:t>
      </w:r>
      <w:r w:rsidR="00FD30BF" w:rsidRPr="005D59A7">
        <w:rPr>
          <w:rFonts w:ascii="T" w:hAnsi="T" w:cs="Simplified Arabic"/>
          <w:color w:val="auto"/>
          <w:sz w:val="24"/>
          <w:szCs w:val="24"/>
        </w:rPr>
        <w:fldChar w:fldCharType="begin"/>
      </w:r>
      <w:r w:rsidRPr="005D59A7">
        <w:rPr>
          <w:rFonts w:ascii="T" w:hAnsi="T" w:cs="Simplified Arabic"/>
          <w:color w:val="auto"/>
          <w:sz w:val="24"/>
          <w:szCs w:val="24"/>
        </w:rPr>
        <w:instrText xml:space="preserve"> SEQ Table \* ARABIC </w:instrText>
      </w:r>
      <w:r w:rsidR="00FD30BF" w:rsidRPr="005D59A7">
        <w:rPr>
          <w:rFonts w:ascii="T" w:hAnsi="T" w:cs="Simplified Arabic"/>
          <w:color w:val="auto"/>
          <w:sz w:val="24"/>
          <w:szCs w:val="24"/>
        </w:rPr>
        <w:fldChar w:fldCharType="separate"/>
      </w:r>
      <w:r w:rsidR="00381E03">
        <w:rPr>
          <w:rFonts w:ascii="T" w:hAnsi="T" w:cs="Simplified Arabic"/>
          <w:noProof/>
          <w:color w:val="auto"/>
          <w:sz w:val="24"/>
          <w:szCs w:val="24"/>
        </w:rPr>
        <w:t>2</w:t>
      </w:r>
      <w:r w:rsidR="00FD30BF" w:rsidRPr="005D59A7">
        <w:rPr>
          <w:rFonts w:ascii="T" w:hAnsi="T" w:cs="Simplified Arabic"/>
          <w:color w:val="auto"/>
          <w:sz w:val="24"/>
          <w:szCs w:val="24"/>
        </w:rPr>
        <w:fldChar w:fldCharType="end"/>
      </w:r>
      <w:r w:rsidRPr="005D59A7">
        <w:rPr>
          <w:rFonts w:ascii="T" w:hAnsi="T" w:cs="Simplified Arabic"/>
          <w:noProof/>
          <w:color w:val="auto"/>
          <w:sz w:val="24"/>
          <w:szCs w:val="24"/>
          <w:rtl/>
        </w:rPr>
        <w:t>: الدراسات المرجعية المختارة</w:t>
      </w:r>
      <w:bookmarkEnd w:id="19"/>
    </w:p>
    <w:p w14:paraId="4D85B909" w14:textId="77777777" w:rsidR="00E4150D" w:rsidRPr="005D59A7" w:rsidRDefault="00CC208F" w:rsidP="00861DC2">
      <w:pPr>
        <w:pStyle w:val="Heading1"/>
        <w:bidi/>
        <w:spacing w:line="360" w:lineRule="auto"/>
        <w:rPr>
          <w:rFonts w:ascii="T" w:eastAsia="Times New Roman" w:hAnsi="T" w:cs="Simplified Arabic"/>
          <w:b/>
          <w:bCs/>
          <w:color w:val="auto"/>
          <w:sz w:val="24"/>
          <w:szCs w:val="24"/>
          <w:rtl/>
        </w:rPr>
      </w:pPr>
      <w:bookmarkStart w:id="20" w:name="_Toc227687218"/>
      <w:r w:rsidRPr="005D59A7">
        <w:rPr>
          <w:rFonts w:ascii="T" w:eastAsia="Times New Roman" w:hAnsi="T" w:cs="Simplified Arabic"/>
          <w:b/>
          <w:bCs/>
          <w:color w:val="auto"/>
          <w:sz w:val="24"/>
          <w:szCs w:val="24"/>
          <w:rtl/>
        </w:rPr>
        <w:t>حدود الدراسة:</w:t>
      </w:r>
      <w:bookmarkEnd w:id="20"/>
    </w:p>
    <w:p w14:paraId="77E9605D" w14:textId="77777777" w:rsidR="00FF0AED" w:rsidRPr="005D59A7" w:rsidRDefault="00FF0AED" w:rsidP="00861DC2">
      <w:pPr>
        <w:pStyle w:val="ListParagraph"/>
        <w:bidi/>
        <w:spacing w:line="360" w:lineRule="auto"/>
        <w:ind w:left="84" w:firstLine="720"/>
        <w:jc w:val="both"/>
        <w:rPr>
          <w:rFonts w:ascii="T" w:hAnsi="T" w:cs="Simplified Arabic"/>
          <w:sz w:val="24"/>
          <w:szCs w:val="24"/>
          <w:rtl/>
        </w:rPr>
      </w:pPr>
      <w:r w:rsidRPr="005D59A7">
        <w:rPr>
          <w:rFonts w:ascii="T" w:hAnsi="T" w:cs="Simplified Arabic"/>
          <w:sz w:val="24"/>
          <w:szCs w:val="24"/>
          <w:rtl/>
        </w:rPr>
        <w:t>تختص الدراسة بتقييم القطاع البيئي في المملكة العربية السعودية منذ انطلاق الرؤية وتقييم الهيكل التنظيمي له. وستركز الرسالة بشكل أدق على الموارد البشرية والمعلومات الأخرى الهامة الخاصة بخدمة التفتيش البيئي التي تم اختيارها لتطبيق نموذج شراكة مع القطاع الخاص لها. ويمكن تقسيم حدود الدراسة كالتالي</w:t>
      </w:r>
      <w:r w:rsidRPr="005D59A7">
        <w:rPr>
          <w:rFonts w:ascii="T" w:hAnsi="T" w:cs="Simplified Arabic"/>
          <w:sz w:val="24"/>
          <w:szCs w:val="24"/>
        </w:rPr>
        <w:t>:</w:t>
      </w:r>
    </w:p>
    <w:p w14:paraId="02E5CD71" w14:textId="77777777" w:rsidR="00FF0AED" w:rsidRPr="005D59A7" w:rsidRDefault="00FF0AED" w:rsidP="00861DC2">
      <w:pPr>
        <w:pStyle w:val="Heading2"/>
        <w:bidi/>
        <w:rPr>
          <w:rFonts w:ascii="T" w:hAnsi="T" w:cs="Simplified Arabic"/>
          <w:color w:val="auto"/>
          <w:sz w:val="24"/>
          <w:szCs w:val="24"/>
          <w:rtl/>
        </w:rPr>
      </w:pPr>
      <w:bookmarkStart w:id="21" w:name="_Toc227687219"/>
      <w:r w:rsidRPr="005D59A7">
        <w:rPr>
          <w:rFonts w:ascii="T" w:hAnsi="T" w:cs="Simplified Arabic"/>
          <w:color w:val="auto"/>
          <w:sz w:val="24"/>
          <w:szCs w:val="24"/>
          <w:rtl/>
        </w:rPr>
        <w:t>أولاً: الحدود المكانية</w:t>
      </w:r>
      <w:bookmarkEnd w:id="21"/>
    </w:p>
    <w:p w14:paraId="45071169" w14:textId="77777777" w:rsidR="00FF0AED" w:rsidRPr="005D59A7" w:rsidRDefault="00FF0AED" w:rsidP="00861DC2">
      <w:pPr>
        <w:pStyle w:val="ListParagraph"/>
        <w:bidi/>
        <w:spacing w:line="360" w:lineRule="auto"/>
        <w:ind w:left="84" w:firstLine="720"/>
        <w:jc w:val="both"/>
        <w:rPr>
          <w:rFonts w:ascii="T" w:hAnsi="T" w:cs="Simplified Arabic"/>
          <w:sz w:val="24"/>
          <w:szCs w:val="24"/>
          <w:rtl/>
        </w:rPr>
      </w:pPr>
      <w:r w:rsidRPr="005D59A7">
        <w:rPr>
          <w:rFonts w:ascii="T" w:hAnsi="T" w:cs="Simplified Arabic"/>
          <w:sz w:val="24"/>
          <w:szCs w:val="24"/>
          <w:rtl/>
        </w:rPr>
        <w:t>تقتصر الدراسة على التغطية الجغرافية التي تشملها خدمة التفتيش البيئي تحت إشراف المركز الوطني للرقابة على الالتزام البيئي</w:t>
      </w:r>
      <w:r w:rsidRPr="005D59A7">
        <w:rPr>
          <w:rFonts w:ascii="T" w:hAnsi="T" w:cs="Simplified Arabic"/>
          <w:sz w:val="24"/>
          <w:szCs w:val="24"/>
        </w:rPr>
        <w:t xml:space="preserve"> (NCEC)</w:t>
      </w:r>
      <w:r w:rsidRPr="005D59A7">
        <w:rPr>
          <w:rFonts w:ascii="T" w:hAnsi="T" w:cs="Simplified Arabic"/>
          <w:sz w:val="24"/>
          <w:szCs w:val="24"/>
          <w:rtl/>
        </w:rPr>
        <w:t>، وهي كافة مناطق المملكة العربية السعودية (الرياض، مكة المكرمة، المدينة المنورة، الشرقية، عسير، تبوك، حائل، الحدود الشمالية، جازان، نجران، الباحة، الجوف، القصيم). ويتم اختيار عينة طبقية من المنشآت المشمولة بالتفتيش وفقاً لتصنيفها إلى ثلاث فئات رئيسية: المنشآت عالية الخطورة (مثل المصانع الكبرى والمنشآت البتروكيماوية)، والمنشآت متوسطة الخطورة (مثل المنشآت الصناعية المتوسطة والمرافق الخدمية)، والمنشآت منخفضة الخطورة (مثل المنشآت التجارية والمكاتب). ويهدف هذا التصنيف إلى ضمان تمثيل متوازن لجميع فئات المنشآت في التحليل، بما يعزز دقة النتائج وقابليتها للتعميم</w:t>
      </w:r>
      <w:r w:rsidRPr="005D59A7">
        <w:rPr>
          <w:rFonts w:ascii="T" w:hAnsi="T" w:cs="Simplified Arabic"/>
          <w:sz w:val="24"/>
          <w:szCs w:val="24"/>
        </w:rPr>
        <w:t>.</w:t>
      </w:r>
    </w:p>
    <w:p w14:paraId="4D5314A2" w14:textId="77777777" w:rsidR="00FF0AED" w:rsidRPr="005D59A7" w:rsidRDefault="00FF0AED" w:rsidP="00861DC2">
      <w:pPr>
        <w:pStyle w:val="Heading2"/>
        <w:bidi/>
        <w:rPr>
          <w:rFonts w:ascii="T" w:hAnsi="T" w:cs="Simplified Arabic"/>
          <w:color w:val="auto"/>
          <w:sz w:val="24"/>
          <w:szCs w:val="24"/>
          <w:rtl/>
        </w:rPr>
      </w:pPr>
      <w:bookmarkStart w:id="22" w:name="_Toc227687220"/>
      <w:r w:rsidRPr="005D59A7">
        <w:rPr>
          <w:rFonts w:ascii="T" w:hAnsi="T" w:cs="Simplified Arabic"/>
          <w:color w:val="auto"/>
          <w:sz w:val="24"/>
          <w:szCs w:val="24"/>
          <w:rtl/>
        </w:rPr>
        <w:t>ثانياً: الحدود الزمانية</w:t>
      </w:r>
      <w:bookmarkEnd w:id="22"/>
    </w:p>
    <w:p w14:paraId="074B6A2A" w14:textId="77777777" w:rsidR="00FF0AED" w:rsidRPr="005D59A7" w:rsidRDefault="00FF0AED"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t>تم جمع البيانات والمعلومات خلال الفترة 2019-2022، وتشمل دراسات ومعلومات تمتد من 2017 إلى 2022. وتعتمد الدراسة نافذة قياس محددة تتمثل في مقارنة أداء خدمة التفتيش البيئي بين فترتين: الفترة الأولى (2017-2019) التي تمثل مرحلة التوريد التقليدي بالكامل، والفترة الثانية (2020-2022) التي شهدت بداية التحول نحو نماذج تشغيلية مختلفة. ويهدف هذا التقسيم إلى إتاحة إمكانية قياس الفروق في مؤشرات الأداء الرئيسية (التكلفة التشغيلية، نسبة التغطية، نسبة المخالفات المرفوضة) بين النموذجين، مع تبرير اختيار الفترة الزمنية بناءً على توفر البيانات الرسمية من المركز الوطني للرقابة على الالتزام البيئي واستقرار الظروف التشغيلية خلال هذه الفترة</w:t>
      </w:r>
      <w:r w:rsidRPr="005D59A7">
        <w:rPr>
          <w:rFonts w:ascii="T" w:hAnsi="T" w:cs="Simplified Arabic"/>
          <w:sz w:val="24"/>
          <w:szCs w:val="24"/>
        </w:rPr>
        <w:t>.</w:t>
      </w:r>
    </w:p>
    <w:p w14:paraId="40807ADD" w14:textId="77777777" w:rsidR="00FF0AED" w:rsidRPr="005D59A7" w:rsidRDefault="00FF0AED" w:rsidP="00861DC2">
      <w:pPr>
        <w:pStyle w:val="Heading2"/>
        <w:bidi/>
        <w:rPr>
          <w:rFonts w:ascii="T" w:hAnsi="T" w:cs="Simplified Arabic"/>
          <w:color w:val="auto"/>
          <w:sz w:val="24"/>
          <w:szCs w:val="24"/>
          <w:rtl/>
        </w:rPr>
      </w:pPr>
      <w:bookmarkStart w:id="23" w:name="_Toc227687221"/>
      <w:r w:rsidRPr="005D59A7">
        <w:rPr>
          <w:rFonts w:ascii="T" w:hAnsi="T" w:cs="Simplified Arabic"/>
          <w:color w:val="auto"/>
          <w:sz w:val="24"/>
          <w:szCs w:val="24"/>
          <w:rtl/>
        </w:rPr>
        <w:lastRenderedPageBreak/>
        <w:t>ثالثاً: الحدود البشرية</w:t>
      </w:r>
      <w:bookmarkEnd w:id="23"/>
    </w:p>
    <w:p w14:paraId="1BF65A03" w14:textId="77777777" w:rsidR="00FF0AED" w:rsidRPr="005D59A7" w:rsidRDefault="00FF0AED"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t>تقتصر الدراسة على المفتشين البيئيين العاملين في خدمة التفتيش البيئي، وعناصر الموارد البشرية الأخرى ذات الصلة المباشرة بالخدمة (كالمشرفين، محللي البيانات، فرق الدعم الإداري). ويتم التركيز على تحليل كفاءة هيكل الموارد البشرية من حيث العدد، التوزيع الجغرافي، مؤهلات المفتشين، وهيكل الحوافز، بهدف تحديد الفجوات واقتراح التحسينات اللازمة لرفع كفاءة الخدمة وتحسين جودة المخرجات وتقليل التكاليف التشغيلية</w:t>
      </w:r>
      <w:r w:rsidRPr="005D59A7">
        <w:rPr>
          <w:rFonts w:ascii="T" w:hAnsi="T" w:cs="Simplified Arabic"/>
          <w:sz w:val="24"/>
          <w:szCs w:val="24"/>
        </w:rPr>
        <w:t>.</w:t>
      </w:r>
    </w:p>
    <w:p w14:paraId="5F1E10D1" w14:textId="77777777" w:rsidR="00FF0AED" w:rsidRPr="005D59A7" w:rsidRDefault="00FF0AED" w:rsidP="00DF0990">
      <w:pPr>
        <w:pStyle w:val="Heading2"/>
        <w:bidi/>
        <w:rPr>
          <w:rFonts w:ascii="T" w:hAnsi="T" w:cs="Simplified Arabic"/>
          <w:color w:val="auto"/>
          <w:sz w:val="24"/>
          <w:szCs w:val="24"/>
          <w:rtl/>
        </w:rPr>
      </w:pPr>
      <w:bookmarkStart w:id="24" w:name="_Toc227687222"/>
      <w:r w:rsidRPr="005D59A7">
        <w:rPr>
          <w:rFonts w:ascii="T" w:hAnsi="T" w:cs="Simplified Arabic"/>
          <w:color w:val="auto"/>
          <w:sz w:val="24"/>
          <w:szCs w:val="24"/>
          <w:rtl/>
        </w:rPr>
        <w:t>رابعاً: الحدود الموضوعية</w:t>
      </w:r>
      <w:bookmarkEnd w:id="24"/>
    </w:p>
    <w:p w14:paraId="1F781937" w14:textId="77777777" w:rsidR="00FF0AED" w:rsidRPr="005D59A7" w:rsidRDefault="00FF0AED"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t>يتم التعريج على إعادة هيكلة القطاع البيئي بشكل عام، مع الإشارة إلى المراكز الوطنية الأخرى (المركز الوطني لتنمية الغطاء النباتي، المركز الوطني لإدارة النفايات، المركز الوطني للأرصاد، المركز الوطني لتنمية الحياة الفطرية) بشكل موجز. غير أن الهدف الموضوعي الأساسي ينصب على المركز الوطني للرقابة على الالتزام البيئي</w:t>
      </w:r>
      <w:r w:rsidRPr="005D59A7">
        <w:rPr>
          <w:rFonts w:ascii="T" w:hAnsi="T" w:cs="Simplified Arabic"/>
          <w:sz w:val="24"/>
          <w:szCs w:val="24"/>
        </w:rPr>
        <w:t xml:space="preserve"> (NCEC)</w:t>
      </w:r>
      <w:r w:rsidRPr="005D59A7">
        <w:rPr>
          <w:rFonts w:ascii="T" w:hAnsi="T" w:cs="Simplified Arabic"/>
          <w:sz w:val="24"/>
          <w:szCs w:val="24"/>
          <w:rtl/>
        </w:rPr>
        <w:t>، وتحديداً خدمة التفتيش البيئي، وذلك بسبب توفر الدراسات والبيانات المرتبطة بهذه الخدمة لدى الباحث، ولطبيعة هذه الخدمة كخدمة رقابية عالية الحساسية يمكن من خلالها اختبار نماذج الشراكة بين القطاعين العام والخاص في القطاع البيئي</w:t>
      </w:r>
      <w:r w:rsidRPr="005D59A7">
        <w:rPr>
          <w:rFonts w:ascii="T" w:hAnsi="T" w:cs="Simplified Arabic"/>
          <w:sz w:val="24"/>
          <w:szCs w:val="24"/>
        </w:rPr>
        <w:t>.</w:t>
      </w:r>
    </w:p>
    <w:p w14:paraId="72E9661D" w14:textId="77777777" w:rsidR="00FF0AED" w:rsidRPr="005D59A7" w:rsidRDefault="00FF0AED"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t>يتم استبعاد ما يلي من نطاق الدراسة</w:t>
      </w:r>
      <w:r w:rsidRPr="005D59A7">
        <w:rPr>
          <w:rFonts w:ascii="T" w:hAnsi="T" w:cs="Simplified Arabic"/>
          <w:sz w:val="24"/>
          <w:szCs w:val="24"/>
        </w:rPr>
        <w:t>:</w:t>
      </w:r>
    </w:p>
    <w:p w14:paraId="2488AFB1" w14:textId="77777777" w:rsidR="00FF0AED" w:rsidRPr="005D59A7" w:rsidRDefault="00FF0AED"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t>الخدمات البيئية الأخرى التي تقدمها المراكز الوطنية الأخرى (مثل خدمات التشجير، إدارة النفايات، الرصد الجوي، حماية المحميات الطبيعية)، وذلك لاختلاف طبيعتها التشغيلية وآليات الشراكة المناسبة لها، ولعدم توفر بيانات كمية موثقة مماثلة لتلك المتوفرة لخدمة التفتيش البيئي</w:t>
      </w:r>
      <w:r w:rsidRPr="005D59A7">
        <w:rPr>
          <w:rFonts w:ascii="T" w:hAnsi="T" w:cs="Simplified Arabic"/>
          <w:sz w:val="24"/>
          <w:szCs w:val="24"/>
        </w:rPr>
        <w:t>.</w:t>
      </w:r>
    </w:p>
    <w:p w14:paraId="768CA722" w14:textId="77777777" w:rsidR="00FF0AED" w:rsidRPr="005D59A7" w:rsidRDefault="00FF0AED"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t>عمليات التفتيش ذات الطبيعة الخاصة أو العالية الحساسية التي تتطلب تدخلاً مباشراً من الجهات الأمنية أو ذات الطابع السري، حيث تختلف آليات إدارتها وتوزيع المخاطر فيها عن عمليات التفتيش الروتينية</w:t>
      </w:r>
      <w:r w:rsidRPr="005D59A7">
        <w:rPr>
          <w:rFonts w:ascii="T" w:hAnsi="T" w:cs="Simplified Arabic"/>
          <w:sz w:val="24"/>
          <w:szCs w:val="24"/>
        </w:rPr>
        <w:t>.</w:t>
      </w:r>
    </w:p>
    <w:p w14:paraId="2155DA7F" w14:textId="77777777" w:rsidR="00FF0AED" w:rsidRPr="005D59A7" w:rsidRDefault="00FF0AED"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t>المنشآت التي لم تُسجل في قاعدة بيانات المركز الوطني للرقابة على الالتزام البيئي خلال الفترة الزمنية للدراسة، حيث لا تتوفر عنها بيانات موثقة يمكن الاعتماد عليها في التحليل</w:t>
      </w:r>
      <w:r w:rsidRPr="005D59A7">
        <w:rPr>
          <w:rFonts w:ascii="T" w:hAnsi="T" w:cs="Simplified Arabic"/>
          <w:sz w:val="24"/>
          <w:szCs w:val="24"/>
        </w:rPr>
        <w:t>.</w:t>
      </w:r>
    </w:p>
    <w:p w14:paraId="60DE4529" w14:textId="77777777" w:rsidR="00FF0AED" w:rsidRPr="005D59A7" w:rsidRDefault="00FF0AED"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t>الجوانب الفنية البحتة لأنظمة التفتيش البيئي (مثل معايير القياس والاختبارات المعملية)، حيث تركز الدراسة على الجوانب التشغيلية والإدارية والمالية للخدمة</w:t>
      </w:r>
      <w:r w:rsidRPr="005D59A7">
        <w:rPr>
          <w:rFonts w:ascii="T" w:hAnsi="T" w:cs="Simplified Arabic"/>
          <w:sz w:val="24"/>
          <w:szCs w:val="24"/>
        </w:rPr>
        <w:t>.</w:t>
      </w:r>
    </w:p>
    <w:p w14:paraId="687FCB34" w14:textId="09A37B8F" w:rsidR="00FF0AED" w:rsidRPr="005D59A7" w:rsidRDefault="00FF0AED"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lastRenderedPageBreak/>
        <w:t>يترتب على استبعاد هذه العناصر أن نتائج الدراسة تكون قابلة للتعميم على خدمة التفتيش البيئي الروتيني للمنشآت المسجلة ضمن قاعدة بيانات المركز الوطني للرقابة على الالتزام البيئي. أما تعميم النتائج على خدمات بيئية أخرى أو على عمليات التفتيش عالية المخاطر أو الخاصة، فيتطلب دراسات إضافية تأخذ في الاعتبار الخصائص المختلفة لكل خدمة أو نوع تفتيش</w:t>
      </w:r>
      <w:r w:rsidRPr="005D59A7">
        <w:rPr>
          <w:rFonts w:ascii="T" w:hAnsi="T" w:cs="Simplified Arabic"/>
          <w:sz w:val="24"/>
          <w:szCs w:val="24"/>
        </w:rPr>
        <w:t>.</w:t>
      </w:r>
    </w:p>
    <w:p w14:paraId="2C41608C" w14:textId="77777777" w:rsidR="00E4150D" w:rsidRPr="005D59A7" w:rsidRDefault="00E4150D" w:rsidP="00DF0990">
      <w:pPr>
        <w:pStyle w:val="Heading1"/>
        <w:bidi/>
        <w:spacing w:line="360" w:lineRule="auto"/>
        <w:rPr>
          <w:rFonts w:ascii="T" w:eastAsia="Times New Roman" w:hAnsi="T" w:cs="Simplified Arabic"/>
          <w:b/>
          <w:bCs/>
          <w:color w:val="auto"/>
          <w:sz w:val="24"/>
          <w:szCs w:val="24"/>
          <w:rtl/>
        </w:rPr>
      </w:pPr>
      <w:bookmarkStart w:id="25" w:name="_Toc227687223"/>
      <w:r w:rsidRPr="005D59A7">
        <w:rPr>
          <w:rFonts w:ascii="T" w:eastAsia="Times New Roman" w:hAnsi="T" w:cs="Simplified Arabic"/>
          <w:b/>
          <w:bCs/>
          <w:color w:val="auto"/>
          <w:sz w:val="24"/>
          <w:szCs w:val="24"/>
          <w:rtl/>
        </w:rPr>
        <w:t>إجراءات</w:t>
      </w:r>
      <w:r w:rsidR="00E1181E" w:rsidRPr="005D59A7">
        <w:rPr>
          <w:rFonts w:ascii="T" w:eastAsia="Times New Roman" w:hAnsi="T" w:cs="Simplified Arabic"/>
          <w:b/>
          <w:bCs/>
          <w:color w:val="auto"/>
          <w:sz w:val="24"/>
          <w:szCs w:val="24"/>
          <w:rtl/>
        </w:rPr>
        <w:t xml:space="preserve"> ومنهجية</w:t>
      </w:r>
      <w:r w:rsidRPr="005D59A7">
        <w:rPr>
          <w:rFonts w:ascii="T" w:eastAsia="Times New Roman" w:hAnsi="T" w:cs="Simplified Arabic"/>
          <w:b/>
          <w:bCs/>
          <w:color w:val="auto"/>
          <w:sz w:val="24"/>
          <w:szCs w:val="24"/>
          <w:rtl/>
        </w:rPr>
        <w:t xml:space="preserve"> الدراسة:</w:t>
      </w:r>
      <w:bookmarkEnd w:id="25"/>
    </w:p>
    <w:p w14:paraId="6321A004" w14:textId="77777777" w:rsidR="003530A3" w:rsidRPr="005D59A7" w:rsidRDefault="003530A3" w:rsidP="00DF0990">
      <w:pPr>
        <w:pStyle w:val="Heading2"/>
        <w:bidi/>
        <w:rPr>
          <w:rFonts w:ascii="T" w:hAnsi="T" w:cs="Simplified Arabic"/>
          <w:color w:val="auto"/>
          <w:sz w:val="24"/>
          <w:szCs w:val="24"/>
          <w:rtl/>
        </w:rPr>
      </w:pPr>
      <w:bookmarkStart w:id="26" w:name="_Toc227687224"/>
      <w:r w:rsidRPr="005D59A7">
        <w:rPr>
          <w:rFonts w:ascii="T" w:hAnsi="T" w:cs="Simplified Arabic"/>
          <w:color w:val="auto"/>
          <w:sz w:val="24"/>
          <w:szCs w:val="24"/>
          <w:rtl/>
        </w:rPr>
        <w:t>مجتمع وعينة الدراسة:</w:t>
      </w:r>
      <w:bookmarkEnd w:id="26"/>
    </w:p>
    <w:p w14:paraId="1C04AC65" w14:textId="77777777" w:rsidR="003530A3" w:rsidRPr="005D59A7" w:rsidRDefault="003530A3" w:rsidP="00861DC2">
      <w:pPr>
        <w:pStyle w:val="ListParagraph"/>
        <w:bidi/>
        <w:spacing w:line="360" w:lineRule="auto"/>
        <w:ind w:left="368" w:firstLine="720"/>
        <w:jc w:val="both"/>
        <w:rPr>
          <w:rFonts w:ascii="T" w:hAnsi="T" w:cs="Simplified Arabic"/>
          <w:sz w:val="24"/>
          <w:szCs w:val="24"/>
          <w:shd w:val="clear" w:color="auto" w:fill="FFFFFF"/>
          <w:rtl/>
        </w:rPr>
      </w:pPr>
      <w:r w:rsidRPr="005D59A7">
        <w:rPr>
          <w:rFonts w:ascii="T" w:hAnsi="T" w:cs="Simplified Arabic"/>
          <w:sz w:val="24"/>
          <w:szCs w:val="24"/>
          <w:shd w:val="clear" w:color="auto" w:fill="FFFFFF"/>
          <w:rtl/>
        </w:rPr>
        <w:t>بحكم اختصاص الدراسة بعرض نموذج مقترح للشراكة مع القطاع الخاص في تقديم خدمة التفتيش البيئي، وهي خدمة مدرجة تحت القطاع البيئي بالمملكة، عليه، تعد الجهات المتمثلة في القطاع وعددها 7 وهي وزارة البيئة والمياه والزراعة والمركز الوطني للرقابة على الالتزام البيئي والمركز الوطني لتنمية الغطاء النباتي ومكافحة التصحر والمركز الوطني لتنمية الحياة الفطرية والمركز الوطني للأرصاد والمركز الوطني لإدارة النفايات وصندوق البيئة العينة الشاملة لمجتمع الدراسة. ويعد مجتمع الدراسة الدقيق هو الخدمات البيئية التي تقدمها هذه الجهات، بالإضافة إلى الجهة المعنية بالشراكات وبرامج التخصيص وهي المركز الوطني للتخصيص.</w:t>
      </w:r>
    </w:p>
    <w:p w14:paraId="7A566A97" w14:textId="77777777" w:rsidR="00646FBB" w:rsidRPr="005D59A7" w:rsidRDefault="003530A3" w:rsidP="00861DC2">
      <w:pPr>
        <w:bidi/>
        <w:spacing w:line="360" w:lineRule="auto"/>
        <w:ind w:left="368" w:firstLine="720"/>
        <w:jc w:val="both"/>
        <w:rPr>
          <w:rFonts w:ascii="T" w:hAnsi="T" w:cs="Simplified Arabic"/>
          <w:sz w:val="24"/>
          <w:szCs w:val="24"/>
          <w:shd w:val="clear" w:color="auto" w:fill="FFFFFF"/>
          <w:rtl/>
        </w:rPr>
      </w:pPr>
      <w:r w:rsidRPr="005D59A7">
        <w:rPr>
          <w:rFonts w:ascii="T" w:hAnsi="T" w:cs="Simplified Arabic"/>
          <w:sz w:val="24"/>
          <w:szCs w:val="24"/>
          <w:shd w:val="clear" w:color="auto" w:fill="FFFFFF"/>
          <w:rtl/>
        </w:rPr>
        <w:t>بينما تعد عينة الدراسة هي الخدمة البيئية التي تم اختيارها لعمل نموذج شراكة بين القطاعين العام والخاص لها وهي خدمة التفتيش البيئي. ويشمل النموذج إعداد دراسة جدوى شاملة تشمل التكاليف التشغيلية والرأس مالية وعدد الموظفين وساعات العمل وتحليل المدخلات والمخرجات وحساب الرسوم والعوائد إن وجدت وغيرها من العناصر. ويكون الهدف الرئيسي هو خلق نموذج تشغيلي إداري لخدمة بيئية لمشاركة القطاع الخاص بها من شأنه إيجاد عوائد للجهة المعنية أو تقليل التكاليف التشغيلية أو ميزانية الجهة، بالإضافة إلى رفع جودة المخرجات وخلق سوق عمل جديد يوفر الوظائف والفرص. وكما تم الذكر مسبقاً، يعد التفتيش البيئي هو الخيار الأمثل كخدمة بيئية مستهدفة</w:t>
      </w:r>
      <w:r w:rsidR="005A3D0B" w:rsidRPr="005D59A7">
        <w:rPr>
          <w:rFonts w:ascii="T" w:hAnsi="T" w:cs="Simplified Arabic"/>
          <w:sz w:val="24"/>
          <w:szCs w:val="24"/>
          <w:shd w:val="clear" w:color="auto" w:fill="FFFFFF"/>
          <w:rtl/>
        </w:rPr>
        <w:t xml:space="preserve"> ويعود ذلك إلى وجود دراسات سابقة لدى المراجع والمصادر التي يعتمد عليها الباحث.</w:t>
      </w:r>
    </w:p>
    <w:p w14:paraId="60442322" w14:textId="77777777" w:rsidR="00167E73" w:rsidRPr="005D59A7" w:rsidRDefault="00167E73" w:rsidP="00DF0990">
      <w:pPr>
        <w:pStyle w:val="Heading2"/>
        <w:bidi/>
        <w:rPr>
          <w:rFonts w:ascii="T" w:hAnsi="T" w:cs="Simplified Arabic"/>
          <w:color w:val="auto"/>
          <w:sz w:val="24"/>
          <w:szCs w:val="24"/>
          <w:rtl/>
        </w:rPr>
      </w:pPr>
      <w:bookmarkStart w:id="27" w:name="_Toc227687225"/>
      <w:r w:rsidRPr="005D59A7">
        <w:rPr>
          <w:rFonts w:ascii="T" w:hAnsi="T" w:cs="Simplified Arabic"/>
          <w:color w:val="auto"/>
          <w:sz w:val="24"/>
          <w:szCs w:val="24"/>
          <w:rtl/>
        </w:rPr>
        <w:lastRenderedPageBreak/>
        <w:t>وسائل جمع بيانات الدراسة</w:t>
      </w:r>
      <w:bookmarkEnd w:id="27"/>
    </w:p>
    <w:p w14:paraId="3104A7FE" w14:textId="77777777" w:rsidR="005E3641" w:rsidRPr="005D59A7" w:rsidRDefault="005956AA" w:rsidP="00861DC2">
      <w:pPr>
        <w:pStyle w:val="ListParagraph"/>
        <w:bidi/>
        <w:spacing w:line="360" w:lineRule="auto"/>
        <w:ind w:left="368" w:firstLine="720"/>
        <w:jc w:val="both"/>
        <w:rPr>
          <w:rFonts w:ascii="T" w:hAnsi="T" w:cs="Simplified Arabic"/>
          <w:sz w:val="24"/>
          <w:szCs w:val="24"/>
          <w:shd w:val="clear" w:color="auto" w:fill="FFFFFF"/>
          <w:rtl/>
        </w:rPr>
      </w:pPr>
      <w:r w:rsidRPr="005D59A7">
        <w:rPr>
          <w:rFonts w:ascii="T" w:hAnsi="T" w:cs="Simplified Arabic"/>
          <w:sz w:val="24"/>
          <w:szCs w:val="24"/>
          <w:shd w:val="clear" w:color="auto" w:fill="FFFFFF"/>
          <w:rtl/>
        </w:rPr>
        <w:t>المصادر الحكومية المتعلقة بالدراسة، المنصات الإلكترونية للجهات المختصة، والبيانات الثانوية عبر الإنترنت، والبيانات المتعلقة بالمراجع الخاصة بالباحث. بالإضافة إلى البيانات الدقيقة التي قد يتطلبها البحث عند الحاجة وحسب المعلومات المطلوبة والمقابلات الشخصية مع الأشخاص والجهات ذوي العلاقة والمتمثلة على وجه الخصوص في البيانات التي يقدمها المركز الوطني للرقابة على الالتزام البيئي وذلك كونه الجهة المسؤولة عن تقديم خدمة التفتيش البيئي والجهة الرقابية التنفيذية على المراكز الأخرى والتابعة لقطاع البيئة ككل.</w:t>
      </w:r>
      <w:r w:rsidR="005E3641" w:rsidRPr="005D59A7">
        <w:rPr>
          <w:rFonts w:ascii="T" w:hAnsi="T" w:cs="Simplified Arabic"/>
          <w:sz w:val="24"/>
          <w:szCs w:val="24"/>
          <w:shd w:val="clear" w:color="auto" w:fill="FFFFFF"/>
          <w:rtl/>
        </w:rPr>
        <w:t xml:space="preserve"> عليه، فإن كافة الحسابات والدراسات المطلوبة للنموذج المقترح تدخل ضمن نطاق المعالجات الإحصائية المقترحة مثل عدد العاملين وساعات العمل والتكاليف التشغيلية والرأس مالية والأجهزة والمعدات ودراسات الجدوى لفرض رسوم تشغيلية وغيرها.</w:t>
      </w:r>
    </w:p>
    <w:p w14:paraId="0F8EF319" w14:textId="77777777" w:rsidR="00D11980" w:rsidRPr="005D59A7" w:rsidRDefault="00D11980" w:rsidP="008A5ED9">
      <w:pPr>
        <w:pStyle w:val="Heading2"/>
        <w:bidi/>
        <w:rPr>
          <w:rFonts w:ascii="T" w:hAnsi="T" w:cs="Simplified Arabic"/>
          <w:color w:val="auto"/>
          <w:sz w:val="24"/>
          <w:szCs w:val="24"/>
          <w:shd w:val="clear" w:color="auto" w:fill="FFFFFF"/>
          <w:rtl/>
        </w:rPr>
      </w:pPr>
      <w:bookmarkStart w:id="28" w:name="_Toc227687226"/>
      <w:r w:rsidRPr="005D59A7">
        <w:rPr>
          <w:rFonts w:ascii="T" w:hAnsi="T" w:cs="Simplified Arabic"/>
          <w:color w:val="auto"/>
          <w:sz w:val="24"/>
          <w:szCs w:val="24"/>
          <w:shd w:val="clear" w:color="auto" w:fill="FFFFFF"/>
          <w:rtl/>
        </w:rPr>
        <w:t>إطار التحليل</w:t>
      </w:r>
      <w:bookmarkEnd w:id="28"/>
    </w:p>
    <w:p w14:paraId="7A10CE4F" w14:textId="0D85481B" w:rsidR="000D1D88" w:rsidRPr="005D59A7" w:rsidRDefault="00D11980" w:rsidP="00861DC2">
      <w:pPr>
        <w:pStyle w:val="ListParagraph"/>
        <w:bidi/>
        <w:spacing w:line="360" w:lineRule="auto"/>
        <w:ind w:left="368" w:firstLine="720"/>
        <w:jc w:val="both"/>
        <w:rPr>
          <w:rFonts w:ascii="T" w:hAnsi="T" w:cs="Simplified Arabic"/>
          <w:sz w:val="24"/>
          <w:szCs w:val="24"/>
          <w:shd w:val="clear" w:color="auto" w:fill="FFFFFF"/>
          <w:rtl/>
        </w:rPr>
      </w:pPr>
      <w:r w:rsidRPr="005D59A7">
        <w:rPr>
          <w:rFonts w:ascii="T" w:hAnsi="T" w:cs="Simplified Arabic"/>
          <w:sz w:val="24"/>
          <w:szCs w:val="24"/>
          <w:shd w:val="clear" w:color="auto" w:fill="FFFFFF"/>
          <w:rtl/>
        </w:rPr>
        <w:t xml:space="preserve">بحكم اعتماد الدراسة على عرض بيانات ومعلومات متعلقة بدراسة جدوى لمشاركة القطاع الخاص لخدمة التفتيش البيئي، فإن التحليل يعد تحليل المنافع والتكاليف حيث يتم جمع كافة المعلومات المتعلقة بالخدمة مثل عدد الموظفين وعدد المخالفات البيئية المرصودة وعدد الزيارات التفتيشية ومتوسط رواتب المفتشين وعدد المنشآت وتصنيفها وغيرها من المعلومات المتعلقة بحساب التكلفة التشغيلية للخدمة على عاتق القطاع العام ومن ثم بحث سبل تحديد تكلفة رمزية للخدمة يتم من خلالها إشراك القطاع الخاص لتوفير أعداد أكبر من المفتشين ورفع جودة الرقابة والمخرجات. </w:t>
      </w:r>
    </w:p>
    <w:p w14:paraId="6F95A14F" w14:textId="5CFC793E" w:rsidR="005E5F72" w:rsidRPr="005D59A7" w:rsidRDefault="005E5F72" w:rsidP="0045581D">
      <w:pPr>
        <w:pStyle w:val="Heading3"/>
        <w:numPr>
          <w:ilvl w:val="0"/>
          <w:numId w:val="3"/>
        </w:numPr>
        <w:bidi/>
        <w:spacing w:line="360" w:lineRule="auto"/>
        <w:ind w:left="368" w:firstLine="720"/>
        <w:rPr>
          <w:rFonts w:ascii="T" w:hAnsi="T" w:cs="Simplified Arabic"/>
          <w:color w:val="auto"/>
          <w:sz w:val="24"/>
          <w:szCs w:val="24"/>
          <w:shd w:val="clear" w:color="auto" w:fill="FFFFFF"/>
          <w:rtl/>
        </w:rPr>
      </w:pPr>
      <w:bookmarkStart w:id="29" w:name="_Toc227687227"/>
      <w:r w:rsidRPr="005D59A7">
        <w:rPr>
          <w:rFonts w:ascii="T" w:hAnsi="T" w:cs="Simplified Arabic"/>
          <w:color w:val="auto"/>
          <w:sz w:val="24"/>
          <w:szCs w:val="24"/>
          <w:shd w:val="clear" w:color="auto" w:fill="FFFFFF"/>
          <w:rtl/>
        </w:rPr>
        <w:t>أدوات التحليل المالي ومعايير اتخاذ القرار</w:t>
      </w:r>
      <w:bookmarkEnd w:id="29"/>
    </w:p>
    <w:p w14:paraId="57264D18" w14:textId="77777777" w:rsidR="005E5F72" w:rsidRPr="005D59A7" w:rsidRDefault="005E5F72" w:rsidP="00861DC2">
      <w:pPr>
        <w:pStyle w:val="ListParagraph"/>
        <w:bidi/>
        <w:spacing w:line="360" w:lineRule="auto"/>
        <w:ind w:left="368" w:firstLine="720"/>
        <w:jc w:val="both"/>
        <w:rPr>
          <w:rFonts w:ascii="T" w:hAnsi="T" w:cs="Simplified Arabic"/>
          <w:sz w:val="24"/>
          <w:szCs w:val="24"/>
          <w:shd w:val="clear" w:color="auto" w:fill="FFFFFF"/>
          <w:rtl/>
        </w:rPr>
      </w:pPr>
      <w:r w:rsidRPr="005D59A7">
        <w:rPr>
          <w:rFonts w:ascii="T" w:hAnsi="T" w:cs="Simplified Arabic"/>
          <w:sz w:val="24"/>
          <w:szCs w:val="24"/>
          <w:shd w:val="clear" w:color="auto" w:fill="FFFFFF"/>
          <w:rtl/>
        </w:rPr>
        <w:t>لتقييم الجدوى المالية للنموذج المقترح، سيتم الاعتماد على المقاييس المالية القياسية التالية</w:t>
      </w:r>
      <w:r w:rsidRPr="005D59A7">
        <w:rPr>
          <w:rFonts w:ascii="T" w:hAnsi="T" w:cs="Simplified Arabic"/>
          <w:sz w:val="24"/>
          <w:szCs w:val="24"/>
          <w:shd w:val="clear" w:color="auto" w:fill="FFFFFF"/>
        </w:rPr>
        <w:t>:</w:t>
      </w:r>
    </w:p>
    <w:p w14:paraId="0937F003" w14:textId="77777777" w:rsidR="005E5F72" w:rsidRPr="005D59A7" w:rsidRDefault="005E5F72" w:rsidP="00861DC2">
      <w:pPr>
        <w:pStyle w:val="ListParagraph"/>
        <w:bidi/>
        <w:spacing w:line="360" w:lineRule="auto"/>
        <w:ind w:left="368" w:firstLine="720"/>
        <w:jc w:val="both"/>
        <w:rPr>
          <w:rFonts w:ascii="T" w:hAnsi="T" w:cs="Simplified Arabic"/>
          <w:sz w:val="24"/>
          <w:szCs w:val="24"/>
          <w:shd w:val="clear" w:color="auto" w:fill="FFFFFF"/>
          <w:rtl/>
        </w:rPr>
      </w:pPr>
      <w:r w:rsidRPr="005D59A7">
        <w:rPr>
          <w:rFonts w:ascii="T" w:hAnsi="T" w:cs="Simplified Arabic"/>
          <w:sz w:val="24"/>
          <w:szCs w:val="24"/>
          <w:shd w:val="clear" w:color="auto" w:fill="FFFFFF"/>
          <w:rtl/>
        </w:rPr>
        <w:t>يتم حساب صافي القيمة الحالية</w:t>
      </w:r>
      <w:r w:rsidRPr="005D59A7">
        <w:rPr>
          <w:rFonts w:ascii="T" w:hAnsi="T" w:cs="Simplified Arabic"/>
          <w:sz w:val="24"/>
          <w:szCs w:val="24"/>
          <w:shd w:val="clear" w:color="auto" w:fill="FFFFFF"/>
        </w:rPr>
        <w:t xml:space="preserve"> (Net Present Value - NPV) </w:t>
      </w:r>
      <w:r w:rsidRPr="005D59A7">
        <w:rPr>
          <w:rFonts w:ascii="T" w:hAnsi="T" w:cs="Simplified Arabic"/>
          <w:sz w:val="24"/>
          <w:szCs w:val="24"/>
          <w:shd w:val="clear" w:color="auto" w:fill="FFFFFF"/>
          <w:rtl/>
        </w:rPr>
        <w:t>كمجموع القيم الحالية للتدفقات النقدية المستقبلية مطروحاً منها الاستثمار الأولي، ويتم قبول النموذج إذا كانت قيمة</w:t>
      </w:r>
      <w:r w:rsidRPr="005D59A7">
        <w:rPr>
          <w:rFonts w:ascii="T" w:hAnsi="T" w:cs="Simplified Arabic"/>
          <w:sz w:val="24"/>
          <w:szCs w:val="24"/>
          <w:shd w:val="clear" w:color="auto" w:fill="FFFFFF"/>
        </w:rPr>
        <w:t xml:space="preserve"> NPV </w:t>
      </w:r>
      <w:r w:rsidRPr="005D59A7">
        <w:rPr>
          <w:rFonts w:ascii="T" w:hAnsi="T" w:cs="Simplified Arabic"/>
          <w:sz w:val="24"/>
          <w:szCs w:val="24"/>
          <w:shd w:val="clear" w:color="auto" w:fill="FFFFFF"/>
          <w:rtl/>
        </w:rPr>
        <w:t>أكبر من الصفر، مما يعني أن العوائد المتوقعة تفوق التكاليف الاستثمارية</w:t>
      </w:r>
      <w:r w:rsidRPr="005D59A7">
        <w:rPr>
          <w:rFonts w:ascii="T" w:hAnsi="T" w:cs="Simplified Arabic"/>
          <w:sz w:val="24"/>
          <w:szCs w:val="24"/>
          <w:shd w:val="clear" w:color="auto" w:fill="FFFFFF"/>
        </w:rPr>
        <w:t>.</w:t>
      </w:r>
    </w:p>
    <w:p w14:paraId="7ACE542C" w14:textId="77777777" w:rsidR="005E5F72" w:rsidRPr="005D59A7" w:rsidRDefault="005E5F72" w:rsidP="00861DC2">
      <w:pPr>
        <w:pStyle w:val="ListParagraph"/>
        <w:bidi/>
        <w:spacing w:line="360" w:lineRule="auto"/>
        <w:ind w:left="368" w:firstLine="720"/>
        <w:jc w:val="both"/>
        <w:rPr>
          <w:rFonts w:ascii="T" w:hAnsi="T" w:cs="Simplified Arabic"/>
          <w:sz w:val="24"/>
          <w:szCs w:val="24"/>
          <w:shd w:val="clear" w:color="auto" w:fill="FFFFFF"/>
          <w:rtl/>
        </w:rPr>
      </w:pPr>
      <w:r w:rsidRPr="005D59A7">
        <w:rPr>
          <w:rFonts w:ascii="T" w:hAnsi="T" w:cs="Simplified Arabic"/>
          <w:sz w:val="24"/>
          <w:szCs w:val="24"/>
          <w:shd w:val="clear" w:color="auto" w:fill="FFFFFF"/>
          <w:rtl/>
        </w:rPr>
        <w:lastRenderedPageBreak/>
        <w:t>أما معدل العائد الداخلي</w:t>
      </w:r>
      <w:r w:rsidRPr="005D59A7">
        <w:rPr>
          <w:rFonts w:ascii="T" w:hAnsi="T" w:cs="Simplified Arabic"/>
          <w:sz w:val="24"/>
          <w:szCs w:val="24"/>
          <w:shd w:val="clear" w:color="auto" w:fill="FFFFFF"/>
        </w:rPr>
        <w:t xml:space="preserve"> (Internal Rate of Return - IRR) </w:t>
      </w:r>
      <w:r w:rsidRPr="005D59A7">
        <w:rPr>
          <w:rFonts w:ascii="T" w:hAnsi="T" w:cs="Simplified Arabic"/>
          <w:sz w:val="24"/>
          <w:szCs w:val="24"/>
          <w:shd w:val="clear" w:color="auto" w:fill="FFFFFF"/>
          <w:rtl/>
        </w:rPr>
        <w:t>فهو معدل الخصم الذي يجعل صافي القيمة الحالية يساوي صفراً، ويتم قبول النموذج إذا كان</w:t>
      </w:r>
      <w:r w:rsidRPr="005D59A7">
        <w:rPr>
          <w:rFonts w:ascii="T" w:hAnsi="T" w:cs="Simplified Arabic"/>
          <w:sz w:val="24"/>
          <w:szCs w:val="24"/>
          <w:shd w:val="clear" w:color="auto" w:fill="FFFFFF"/>
        </w:rPr>
        <w:t xml:space="preserve"> IRR </w:t>
      </w:r>
      <w:r w:rsidRPr="005D59A7">
        <w:rPr>
          <w:rFonts w:ascii="T" w:hAnsi="T" w:cs="Simplified Arabic"/>
          <w:sz w:val="24"/>
          <w:szCs w:val="24"/>
          <w:shd w:val="clear" w:color="auto" w:fill="FFFFFF"/>
          <w:rtl/>
        </w:rPr>
        <w:t>أكبر من تكلفة رأس المال المقدرة بـ 8-10%، وهو ما يشير إلى أن العائد على الاستثمار يفوق تكلفة التمويل</w:t>
      </w:r>
      <w:r w:rsidRPr="005D59A7">
        <w:rPr>
          <w:rFonts w:ascii="T" w:hAnsi="T" w:cs="Simplified Arabic"/>
          <w:sz w:val="24"/>
          <w:szCs w:val="24"/>
          <w:shd w:val="clear" w:color="auto" w:fill="FFFFFF"/>
        </w:rPr>
        <w:t>.</w:t>
      </w:r>
    </w:p>
    <w:p w14:paraId="46A66519" w14:textId="77777777" w:rsidR="005E5F72" w:rsidRPr="005D59A7" w:rsidRDefault="005E5F72" w:rsidP="00861DC2">
      <w:pPr>
        <w:pStyle w:val="ListParagraph"/>
        <w:bidi/>
        <w:spacing w:line="360" w:lineRule="auto"/>
        <w:ind w:left="368" w:firstLine="720"/>
        <w:jc w:val="both"/>
        <w:rPr>
          <w:rFonts w:ascii="T" w:hAnsi="T" w:cs="Simplified Arabic"/>
          <w:sz w:val="24"/>
          <w:szCs w:val="24"/>
          <w:shd w:val="clear" w:color="auto" w:fill="FFFFFF"/>
          <w:rtl/>
        </w:rPr>
      </w:pPr>
      <w:r w:rsidRPr="005D59A7">
        <w:rPr>
          <w:rFonts w:ascii="T" w:hAnsi="T" w:cs="Simplified Arabic"/>
          <w:sz w:val="24"/>
          <w:szCs w:val="24"/>
          <w:shd w:val="clear" w:color="auto" w:fill="FFFFFF"/>
          <w:rtl/>
        </w:rPr>
        <w:t>كما سيتم حساب فترة الاسترداد</w:t>
      </w:r>
      <w:r w:rsidRPr="005D59A7">
        <w:rPr>
          <w:rFonts w:ascii="T" w:hAnsi="T" w:cs="Simplified Arabic"/>
          <w:sz w:val="24"/>
          <w:szCs w:val="24"/>
          <w:shd w:val="clear" w:color="auto" w:fill="FFFFFF"/>
        </w:rPr>
        <w:t xml:space="preserve"> (Payback Period) </w:t>
      </w:r>
      <w:r w:rsidRPr="005D59A7">
        <w:rPr>
          <w:rFonts w:ascii="T" w:hAnsi="T" w:cs="Simplified Arabic"/>
          <w:sz w:val="24"/>
          <w:szCs w:val="24"/>
          <w:shd w:val="clear" w:color="auto" w:fill="FFFFFF"/>
          <w:rtl/>
        </w:rPr>
        <w:t>وهي الوقت اللازم لاسترداد الاستثمار الأولي من التدفقات النقدية، ويتم قبول النموذج إذا كانت فترة الاسترداد أقل من 5 سنوات، وهو معيار يعكس سرعة استعادة رأس المال المستثمر</w:t>
      </w:r>
      <w:r w:rsidRPr="005D59A7">
        <w:rPr>
          <w:rFonts w:ascii="T" w:hAnsi="T" w:cs="Simplified Arabic"/>
          <w:sz w:val="24"/>
          <w:szCs w:val="24"/>
          <w:shd w:val="clear" w:color="auto" w:fill="FFFFFF"/>
        </w:rPr>
        <w:t>.</w:t>
      </w:r>
    </w:p>
    <w:p w14:paraId="11CA223F" w14:textId="77777777" w:rsidR="005E5F72" w:rsidRPr="005D59A7" w:rsidRDefault="005E5F72" w:rsidP="00861DC2">
      <w:pPr>
        <w:pStyle w:val="ListParagraph"/>
        <w:bidi/>
        <w:spacing w:line="360" w:lineRule="auto"/>
        <w:ind w:left="368" w:firstLine="720"/>
        <w:jc w:val="both"/>
        <w:rPr>
          <w:rFonts w:ascii="T" w:hAnsi="T" w:cs="Simplified Arabic"/>
          <w:sz w:val="24"/>
          <w:szCs w:val="24"/>
          <w:shd w:val="clear" w:color="auto" w:fill="FFFFFF"/>
          <w:rtl/>
        </w:rPr>
      </w:pPr>
      <w:r w:rsidRPr="005D59A7">
        <w:rPr>
          <w:rFonts w:ascii="T" w:hAnsi="T" w:cs="Simplified Arabic"/>
          <w:sz w:val="24"/>
          <w:szCs w:val="24"/>
          <w:shd w:val="clear" w:color="auto" w:fill="FFFFFF"/>
          <w:rtl/>
        </w:rPr>
        <w:t>أما نسبة استرداد التكاليف</w:t>
      </w:r>
      <w:r w:rsidRPr="005D59A7">
        <w:rPr>
          <w:rFonts w:ascii="T" w:hAnsi="T" w:cs="Simplified Arabic"/>
          <w:sz w:val="24"/>
          <w:szCs w:val="24"/>
          <w:shd w:val="clear" w:color="auto" w:fill="FFFFFF"/>
        </w:rPr>
        <w:t xml:space="preserve"> (Cost Recovery Ratio) </w:t>
      </w:r>
      <w:r w:rsidRPr="005D59A7">
        <w:rPr>
          <w:rFonts w:ascii="T" w:hAnsi="T" w:cs="Simplified Arabic"/>
          <w:sz w:val="24"/>
          <w:szCs w:val="24"/>
          <w:shd w:val="clear" w:color="auto" w:fill="FFFFFF"/>
          <w:rtl/>
        </w:rPr>
        <w:t>فتحسب بقسمة الإيرادات المتوقعة على التكاليف التشغيلية مضروبة في 100، ويتم قبول النموذج إذا كانت النسبة تساوي أو تزيد عن 100%، مما يعني أن الإيرادات تغطي التكاليف التشغيلية بالكامل</w:t>
      </w:r>
      <w:r w:rsidRPr="005D59A7">
        <w:rPr>
          <w:rFonts w:ascii="T" w:hAnsi="T" w:cs="Simplified Arabic"/>
          <w:sz w:val="24"/>
          <w:szCs w:val="24"/>
          <w:shd w:val="clear" w:color="auto" w:fill="FFFFFF"/>
        </w:rPr>
        <w:t>.</w:t>
      </w:r>
    </w:p>
    <w:p w14:paraId="4F156762" w14:textId="36BAB290" w:rsidR="005E5F72" w:rsidRPr="005D59A7" w:rsidRDefault="005E5F72" w:rsidP="0045581D">
      <w:pPr>
        <w:pStyle w:val="Heading3"/>
        <w:numPr>
          <w:ilvl w:val="0"/>
          <w:numId w:val="3"/>
        </w:numPr>
        <w:bidi/>
        <w:spacing w:line="360" w:lineRule="auto"/>
        <w:ind w:left="368" w:firstLine="720"/>
        <w:rPr>
          <w:rFonts w:ascii="T" w:hAnsi="T" w:cs="Simplified Arabic"/>
          <w:color w:val="auto"/>
          <w:sz w:val="24"/>
          <w:szCs w:val="24"/>
          <w:shd w:val="clear" w:color="auto" w:fill="FFFFFF"/>
          <w:rtl/>
        </w:rPr>
      </w:pPr>
      <w:bookmarkStart w:id="30" w:name="_Toc227687228"/>
      <w:r w:rsidRPr="005D59A7">
        <w:rPr>
          <w:rFonts w:ascii="T" w:hAnsi="T" w:cs="Simplified Arabic"/>
          <w:color w:val="auto"/>
          <w:sz w:val="24"/>
          <w:szCs w:val="24"/>
          <w:shd w:val="clear" w:color="auto" w:fill="FFFFFF"/>
          <w:rtl/>
        </w:rPr>
        <w:t>مؤشرات مستوى الخدمة</w:t>
      </w:r>
      <w:bookmarkEnd w:id="30"/>
    </w:p>
    <w:p w14:paraId="073921AD" w14:textId="77777777" w:rsidR="005E5F72" w:rsidRPr="005D59A7" w:rsidRDefault="005E5F72" w:rsidP="00861DC2">
      <w:pPr>
        <w:pStyle w:val="ListParagraph"/>
        <w:bidi/>
        <w:spacing w:line="360" w:lineRule="auto"/>
        <w:ind w:left="368" w:firstLine="720"/>
        <w:jc w:val="both"/>
        <w:rPr>
          <w:rFonts w:ascii="T" w:hAnsi="T" w:cs="Simplified Arabic"/>
          <w:sz w:val="24"/>
          <w:szCs w:val="24"/>
          <w:shd w:val="clear" w:color="auto" w:fill="FFFFFF"/>
          <w:rtl/>
        </w:rPr>
      </w:pPr>
      <w:r w:rsidRPr="005D59A7">
        <w:rPr>
          <w:rFonts w:ascii="T" w:hAnsi="T" w:cs="Simplified Arabic"/>
          <w:sz w:val="24"/>
          <w:szCs w:val="24"/>
          <w:shd w:val="clear" w:color="auto" w:fill="FFFFFF"/>
          <w:rtl/>
        </w:rPr>
        <w:t>سيتم اعتماد مؤشرات الأداء الرئيسية التالية لقياس جودة الخدمة في النموذج المقترح.</w:t>
      </w:r>
    </w:p>
    <w:p w14:paraId="4A4D0DB4" w14:textId="0BFD15C7" w:rsidR="005E5F72" w:rsidRPr="005D59A7" w:rsidRDefault="005E5F72" w:rsidP="00861DC2">
      <w:pPr>
        <w:pStyle w:val="ListParagraph"/>
        <w:bidi/>
        <w:spacing w:line="360" w:lineRule="auto"/>
        <w:ind w:left="368" w:firstLine="720"/>
        <w:jc w:val="both"/>
        <w:rPr>
          <w:rFonts w:ascii="T" w:hAnsi="T" w:cs="Simplified Arabic"/>
          <w:sz w:val="24"/>
          <w:szCs w:val="24"/>
          <w:shd w:val="clear" w:color="auto" w:fill="FFFFFF"/>
          <w:rtl/>
        </w:rPr>
      </w:pPr>
      <w:r w:rsidRPr="005D59A7">
        <w:rPr>
          <w:rFonts w:ascii="T" w:hAnsi="T" w:cs="Simplified Arabic"/>
          <w:sz w:val="24"/>
          <w:szCs w:val="24"/>
          <w:shd w:val="clear" w:color="auto" w:fill="FFFFFF"/>
          <w:rtl/>
        </w:rPr>
        <w:t>أول هذه المؤشرات هي نسبة تغطية المنشآت، والتي تقاس بقسمة عدد المنشآت التي تمت زيارتها تفتيشياً على إجمالي المنشآت المسجلة في قاعدة البيانات، مضروبة في 100، والمستهدف أن تصل هذه النسبة إلى 85% على الأقل</w:t>
      </w:r>
      <w:r w:rsidRPr="005D59A7">
        <w:rPr>
          <w:rFonts w:ascii="T" w:hAnsi="T" w:cs="Simplified Arabic"/>
          <w:sz w:val="24"/>
          <w:szCs w:val="24"/>
          <w:shd w:val="clear" w:color="auto" w:fill="FFFFFF"/>
        </w:rPr>
        <w:t>.</w:t>
      </w:r>
    </w:p>
    <w:p w14:paraId="4D3424E7" w14:textId="77777777" w:rsidR="005E5F72" w:rsidRPr="005D59A7" w:rsidRDefault="005E5F72" w:rsidP="00861DC2">
      <w:pPr>
        <w:pStyle w:val="ListParagraph"/>
        <w:bidi/>
        <w:spacing w:line="360" w:lineRule="auto"/>
        <w:ind w:left="368" w:firstLine="720"/>
        <w:jc w:val="both"/>
        <w:rPr>
          <w:rFonts w:ascii="T" w:hAnsi="T" w:cs="Simplified Arabic"/>
          <w:sz w:val="24"/>
          <w:szCs w:val="24"/>
          <w:shd w:val="clear" w:color="auto" w:fill="FFFFFF"/>
          <w:rtl/>
        </w:rPr>
      </w:pPr>
      <w:r w:rsidRPr="005D59A7">
        <w:rPr>
          <w:rFonts w:ascii="T" w:hAnsi="T" w:cs="Simplified Arabic"/>
          <w:sz w:val="24"/>
          <w:szCs w:val="24"/>
          <w:shd w:val="clear" w:color="auto" w:fill="FFFFFF"/>
          <w:rtl/>
        </w:rPr>
        <w:t>المؤشر الثاني هو نسبة المخالفات المرفوضة، والتي تقاس بقسمة عدد المخالفات المرفوضة على إجمالي المخالفات المرصودة، مضروبة في 100، والمستهدف ألا تتجاوز هذه النسبة 20%، وذلك لضمان جودة ودقة عمليات الرصد</w:t>
      </w:r>
      <w:r w:rsidRPr="005D59A7">
        <w:rPr>
          <w:rFonts w:ascii="T" w:hAnsi="T" w:cs="Simplified Arabic"/>
          <w:sz w:val="24"/>
          <w:szCs w:val="24"/>
          <w:shd w:val="clear" w:color="auto" w:fill="FFFFFF"/>
        </w:rPr>
        <w:t>.</w:t>
      </w:r>
    </w:p>
    <w:p w14:paraId="7FE9BF65" w14:textId="77777777" w:rsidR="005E5F72" w:rsidRPr="005D59A7" w:rsidRDefault="005E5F72" w:rsidP="00861DC2">
      <w:pPr>
        <w:pStyle w:val="ListParagraph"/>
        <w:bidi/>
        <w:spacing w:line="360" w:lineRule="auto"/>
        <w:ind w:left="368" w:firstLine="720"/>
        <w:jc w:val="both"/>
        <w:rPr>
          <w:rFonts w:ascii="T" w:hAnsi="T" w:cs="Simplified Arabic"/>
          <w:sz w:val="24"/>
          <w:szCs w:val="24"/>
          <w:shd w:val="clear" w:color="auto" w:fill="FFFFFF"/>
          <w:rtl/>
        </w:rPr>
      </w:pPr>
      <w:r w:rsidRPr="005D59A7">
        <w:rPr>
          <w:rFonts w:ascii="T" w:hAnsi="T" w:cs="Simplified Arabic"/>
          <w:sz w:val="24"/>
          <w:szCs w:val="24"/>
          <w:shd w:val="clear" w:color="auto" w:fill="FFFFFF"/>
          <w:rtl/>
        </w:rPr>
        <w:t>المؤشر الثالث هو متوسط زمن إغلاق المخالفة، ويقاس بقسمة إجمالي زمن إغلاق المخالفات على عدد المخالفات، والمستهدف ألا يتجاوز 30 يوماً، مما يعكس سرعة الإجراءات وفعاليتها</w:t>
      </w:r>
      <w:r w:rsidRPr="005D59A7">
        <w:rPr>
          <w:rFonts w:ascii="T" w:hAnsi="T" w:cs="Simplified Arabic"/>
          <w:sz w:val="24"/>
          <w:szCs w:val="24"/>
          <w:shd w:val="clear" w:color="auto" w:fill="FFFFFF"/>
        </w:rPr>
        <w:t>.</w:t>
      </w:r>
    </w:p>
    <w:p w14:paraId="22429C6C" w14:textId="77777777" w:rsidR="005E5F72" w:rsidRPr="005D59A7" w:rsidRDefault="005E5F72" w:rsidP="00861DC2">
      <w:pPr>
        <w:pStyle w:val="ListParagraph"/>
        <w:bidi/>
        <w:spacing w:line="360" w:lineRule="auto"/>
        <w:ind w:left="368" w:firstLine="720"/>
        <w:jc w:val="both"/>
        <w:rPr>
          <w:rFonts w:ascii="T" w:hAnsi="T" w:cs="Simplified Arabic"/>
          <w:sz w:val="24"/>
          <w:szCs w:val="24"/>
          <w:shd w:val="clear" w:color="auto" w:fill="FFFFFF"/>
          <w:rtl/>
        </w:rPr>
      </w:pPr>
      <w:r w:rsidRPr="005D59A7">
        <w:rPr>
          <w:rFonts w:ascii="T" w:hAnsi="T" w:cs="Simplified Arabic"/>
          <w:sz w:val="24"/>
          <w:szCs w:val="24"/>
          <w:shd w:val="clear" w:color="auto" w:fill="FFFFFF"/>
          <w:rtl/>
        </w:rPr>
        <w:t>أما المؤشر الرابع فهو عدد الزيارات لكل مفتش سنوياً، ويقاس بقسمة إجمالي الزيارات على عدد المفتشين، والمستهدف أن يتراوح بين 50 و80 زيارة سنوياً، مما يعكس تحقيق توازن بين عبء العمل وجودة الأداء</w:t>
      </w:r>
      <w:r w:rsidRPr="005D59A7">
        <w:rPr>
          <w:rFonts w:ascii="T" w:hAnsi="T" w:cs="Simplified Arabic"/>
          <w:sz w:val="24"/>
          <w:szCs w:val="24"/>
          <w:shd w:val="clear" w:color="auto" w:fill="FFFFFF"/>
        </w:rPr>
        <w:t>.</w:t>
      </w:r>
    </w:p>
    <w:p w14:paraId="379637AD" w14:textId="2E9A4DFC" w:rsidR="005E5F72" w:rsidRPr="005D59A7" w:rsidRDefault="005E5F72" w:rsidP="0045581D">
      <w:pPr>
        <w:pStyle w:val="Heading3"/>
        <w:numPr>
          <w:ilvl w:val="0"/>
          <w:numId w:val="3"/>
        </w:numPr>
        <w:bidi/>
        <w:spacing w:line="360" w:lineRule="auto"/>
        <w:ind w:left="368" w:firstLine="720"/>
        <w:rPr>
          <w:rFonts w:ascii="T" w:hAnsi="T" w:cs="Simplified Arabic"/>
          <w:color w:val="auto"/>
          <w:sz w:val="24"/>
          <w:szCs w:val="24"/>
          <w:shd w:val="clear" w:color="auto" w:fill="FFFFFF"/>
          <w:rtl/>
        </w:rPr>
      </w:pPr>
      <w:bookmarkStart w:id="31" w:name="_Toc227687229"/>
      <w:r w:rsidRPr="005D59A7">
        <w:rPr>
          <w:rFonts w:ascii="T" w:hAnsi="T" w:cs="Simplified Arabic"/>
          <w:color w:val="auto"/>
          <w:sz w:val="24"/>
          <w:szCs w:val="24"/>
          <w:shd w:val="clear" w:color="auto" w:fill="FFFFFF"/>
          <w:rtl/>
        </w:rPr>
        <w:lastRenderedPageBreak/>
        <w:t>أداة التحليل</w:t>
      </w:r>
      <w:bookmarkEnd w:id="31"/>
    </w:p>
    <w:p w14:paraId="4BFFA7B3" w14:textId="0521DCF9" w:rsidR="005E5F72" w:rsidRPr="005D59A7" w:rsidRDefault="005E5F72" w:rsidP="00861DC2">
      <w:pPr>
        <w:pStyle w:val="ListParagraph"/>
        <w:bidi/>
        <w:spacing w:line="360" w:lineRule="auto"/>
        <w:ind w:left="368" w:firstLine="720"/>
        <w:jc w:val="both"/>
        <w:rPr>
          <w:rFonts w:ascii="T" w:hAnsi="T" w:cs="Simplified Arabic"/>
          <w:sz w:val="24"/>
          <w:szCs w:val="24"/>
          <w:shd w:val="clear" w:color="auto" w:fill="FFFFFF"/>
          <w:rtl/>
        </w:rPr>
      </w:pPr>
      <w:r w:rsidRPr="005D59A7">
        <w:rPr>
          <w:rFonts w:ascii="T" w:hAnsi="T" w:cs="Simplified Arabic"/>
          <w:sz w:val="24"/>
          <w:szCs w:val="24"/>
          <w:shd w:val="clear" w:color="auto" w:fill="FFFFFF"/>
          <w:rtl/>
        </w:rPr>
        <w:t>سيتم استخدام برنامج</w:t>
      </w:r>
      <w:r w:rsidRPr="005D59A7">
        <w:rPr>
          <w:rFonts w:ascii="T" w:hAnsi="T" w:cs="Simplified Arabic"/>
          <w:sz w:val="24"/>
          <w:szCs w:val="24"/>
          <w:shd w:val="clear" w:color="auto" w:fill="FFFFFF"/>
        </w:rPr>
        <w:t xml:space="preserve"> Microsoft Excel </w:t>
      </w:r>
      <w:r w:rsidRPr="005D59A7">
        <w:rPr>
          <w:rFonts w:ascii="T" w:hAnsi="T" w:cs="Simplified Arabic"/>
          <w:sz w:val="24"/>
          <w:szCs w:val="24"/>
          <w:shd w:val="clear" w:color="auto" w:fill="FFFFFF"/>
          <w:rtl/>
        </w:rPr>
        <w:t>كأداة رئيسية لإجراء التحليلات المالية والإحصائية، وذلك لتوفره وسهولة استخدامه وقدرته على تنفيذ حسابات</w:t>
      </w:r>
      <w:r w:rsidRPr="005D59A7">
        <w:rPr>
          <w:rFonts w:ascii="T" w:hAnsi="T" w:cs="Simplified Arabic"/>
          <w:sz w:val="24"/>
          <w:szCs w:val="24"/>
          <w:shd w:val="clear" w:color="auto" w:fill="FFFFFF"/>
        </w:rPr>
        <w:t xml:space="preserve"> NPV </w:t>
      </w:r>
      <w:r w:rsidRPr="005D59A7">
        <w:rPr>
          <w:rFonts w:ascii="T" w:hAnsi="T" w:cs="Simplified Arabic"/>
          <w:sz w:val="24"/>
          <w:szCs w:val="24"/>
          <w:shd w:val="clear" w:color="auto" w:fill="FFFFFF"/>
          <w:rtl/>
        </w:rPr>
        <w:t>و</w:t>
      </w:r>
      <w:r w:rsidRPr="005D59A7">
        <w:rPr>
          <w:rFonts w:ascii="T" w:hAnsi="T" w:cs="Simplified Arabic"/>
          <w:sz w:val="24"/>
          <w:szCs w:val="24"/>
          <w:shd w:val="clear" w:color="auto" w:fill="FFFFFF"/>
        </w:rPr>
        <w:t xml:space="preserve"> IRR </w:t>
      </w:r>
      <w:r w:rsidRPr="005D59A7">
        <w:rPr>
          <w:rFonts w:ascii="T" w:hAnsi="T" w:cs="Simplified Arabic"/>
          <w:sz w:val="24"/>
          <w:szCs w:val="24"/>
          <w:shd w:val="clear" w:color="auto" w:fill="FFFFFF"/>
          <w:rtl/>
        </w:rPr>
        <w:t>و</w:t>
      </w:r>
      <w:r w:rsidRPr="005D59A7">
        <w:rPr>
          <w:rFonts w:ascii="T" w:hAnsi="T" w:cs="Simplified Arabic"/>
          <w:sz w:val="24"/>
          <w:szCs w:val="24"/>
          <w:shd w:val="clear" w:color="auto" w:fill="FFFFFF"/>
        </w:rPr>
        <w:t xml:space="preserve"> Payback Period </w:t>
      </w:r>
      <w:r w:rsidRPr="005D59A7">
        <w:rPr>
          <w:rFonts w:ascii="T" w:hAnsi="T" w:cs="Simplified Arabic"/>
          <w:sz w:val="24"/>
          <w:szCs w:val="24"/>
          <w:shd w:val="clear" w:color="auto" w:fill="FFFFFF"/>
          <w:rtl/>
        </w:rPr>
        <w:t>باستخدام الدوال المالية المدمجة مثل</w:t>
      </w:r>
      <w:r w:rsidRPr="005D59A7">
        <w:rPr>
          <w:rFonts w:ascii="T" w:hAnsi="T" w:cs="Simplified Arabic"/>
          <w:sz w:val="24"/>
          <w:szCs w:val="24"/>
          <w:shd w:val="clear" w:color="auto" w:fill="FFFFFF"/>
        </w:rPr>
        <w:t xml:space="preserve"> NPV </w:t>
      </w:r>
      <w:r w:rsidRPr="005D59A7">
        <w:rPr>
          <w:rFonts w:ascii="T" w:hAnsi="T" w:cs="Simplified Arabic"/>
          <w:sz w:val="24"/>
          <w:szCs w:val="24"/>
          <w:shd w:val="clear" w:color="auto" w:fill="FFFFFF"/>
          <w:rtl/>
        </w:rPr>
        <w:t>و</w:t>
      </w:r>
      <w:r w:rsidRPr="005D59A7">
        <w:rPr>
          <w:rFonts w:ascii="T" w:hAnsi="T" w:cs="Simplified Arabic"/>
          <w:sz w:val="24"/>
          <w:szCs w:val="24"/>
          <w:shd w:val="clear" w:color="auto" w:fill="FFFFFF"/>
        </w:rPr>
        <w:t xml:space="preserve"> IRR </w:t>
      </w:r>
      <w:r w:rsidRPr="005D59A7">
        <w:rPr>
          <w:rFonts w:ascii="T" w:hAnsi="T" w:cs="Simplified Arabic"/>
          <w:sz w:val="24"/>
          <w:szCs w:val="24"/>
          <w:shd w:val="clear" w:color="auto" w:fill="FFFFFF"/>
          <w:rtl/>
        </w:rPr>
        <w:t>و</w:t>
      </w:r>
      <w:r w:rsidRPr="005D59A7">
        <w:rPr>
          <w:rFonts w:ascii="T" w:hAnsi="T" w:cs="Simplified Arabic"/>
          <w:sz w:val="24"/>
          <w:szCs w:val="24"/>
          <w:shd w:val="clear" w:color="auto" w:fill="FFFFFF"/>
        </w:rPr>
        <w:t xml:space="preserve"> XNPV</w:t>
      </w:r>
      <w:r w:rsidRPr="005D59A7">
        <w:rPr>
          <w:rFonts w:ascii="T" w:hAnsi="T" w:cs="Simplified Arabic"/>
          <w:sz w:val="24"/>
          <w:szCs w:val="24"/>
          <w:shd w:val="clear" w:color="auto" w:fill="FFFFFF"/>
          <w:rtl/>
        </w:rPr>
        <w:t>، كما يتيح البرنامج إجراء تحليل الحساسية وإنشاء السيناريوهات المالية المختلفة</w:t>
      </w:r>
      <w:r w:rsidRPr="005D59A7">
        <w:rPr>
          <w:rFonts w:ascii="T" w:hAnsi="T" w:cs="Simplified Arabic"/>
          <w:sz w:val="24"/>
          <w:szCs w:val="24"/>
          <w:shd w:val="clear" w:color="auto" w:fill="FFFFFF"/>
        </w:rPr>
        <w:t>.</w:t>
      </w:r>
    </w:p>
    <w:p w14:paraId="1533FF73" w14:textId="06E8B36A" w:rsidR="004F7ABA" w:rsidRPr="005D59A7" w:rsidRDefault="004F7ABA" w:rsidP="0045581D">
      <w:pPr>
        <w:pStyle w:val="Heading3"/>
        <w:numPr>
          <w:ilvl w:val="0"/>
          <w:numId w:val="3"/>
        </w:numPr>
        <w:bidi/>
        <w:spacing w:line="360" w:lineRule="auto"/>
        <w:ind w:left="368" w:firstLine="720"/>
        <w:rPr>
          <w:rFonts w:ascii="T" w:hAnsi="T" w:cs="Simplified Arabic"/>
          <w:color w:val="auto"/>
          <w:sz w:val="24"/>
          <w:szCs w:val="24"/>
          <w:shd w:val="clear" w:color="auto" w:fill="FFFFFF"/>
          <w:rtl/>
        </w:rPr>
      </w:pPr>
      <w:bookmarkStart w:id="32" w:name="_Toc227687230"/>
      <w:r w:rsidRPr="005D59A7">
        <w:rPr>
          <w:rFonts w:ascii="T" w:hAnsi="T" w:cs="Simplified Arabic"/>
          <w:color w:val="auto"/>
          <w:sz w:val="24"/>
          <w:szCs w:val="24"/>
          <w:shd w:val="clear" w:color="auto" w:fill="FFFFFF"/>
          <w:rtl/>
        </w:rPr>
        <w:t>المتغيرات الضابطة</w:t>
      </w:r>
      <w:bookmarkEnd w:id="32"/>
    </w:p>
    <w:p w14:paraId="06DB8B37" w14:textId="77777777" w:rsidR="004F7ABA" w:rsidRPr="005D59A7" w:rsidRDefault="004F7ABA" w:rsidP="00861DC2">
      <w:pPr>
        <w:pStyle w:val="ListParagraph"/>
        <w:bidi/>
        <w:spacing w:line="360" w:lineRule="auto"/>
        <w:ind w:left="368" w:firstLine="720"/>
        <w:jc w:val="both"/>
        <w:rPr>
          <w:rFonts w:ascii="T" w:hAnsi="T" w:cs="Simplified Arabic"/>
          <w:sz w:val="24"/>
          <w:szCs w:val="24"/>
          <w:shd w:val="clear" w:color="auto" w:fill="FFFFFF"/>
          <w:rtl/>
        </w:rPr>
      </w:pPr>
      <w:r w:rsidRPr="005D59A7">
        <w:rPr>
          <w:rFonts w:ascii="T" w:hAnsi="T" w:cs="Simplified Arabic"/>
          <w:sz w:val="24"/>
          <w:szCs w:val="24"/>
          <w:shd w:val="clear" w:color="auto" w:fill="FFFFFF"/>
          <w:rtl/>
        </w:rPr>
        <w:t>لضمان دقة تفسير النتائج وقابليتها للتعميم، تم تحديد مجموعة من المتغيرات الضابطة التي سيتم استخدامها في التحليل لتقييم تأثير العوامل المختلفة على كفاءة وجودة خدمة التفتيش البيئي. تساعد هذه المتغيرات في عزل تأثير العوامل الخارجية والتركيز على العلاقة الحقيقية بين المتغيرات المستقلة (نموذج التوريد التقليدي / نموذج الشراكة المقترح) والمتغيرات التابعة (الكفاءة التشغيلية، جودة المخرجات، الاستدامة المالية)</w:t>
      </w:r>
      <w:r w:rsidRPr="005D59A7">
        <w:rPr>
          <w:rFonts w:ascii="T" w:hAnsi="T" w:cs="Simplified Arabic"/>
          <w:sz w:val="24"/>
          <w:szCs w:val="24"/>
          <w:shd w:val="clear" w:color="auto" w:fill="FFFFFF"/>
        </w:rPr>
        <w:t>.</w:t>
      </w:r>
    </w:p>
    <w:p w14:paraId="38D87D30" w14:textId="77777777" w:rsidR="004F7ABA" w:rsidRPr="005D59A7" w:rsidRDefault="004F7ABA" w:rsidP="00861DC2">
      <w:pPr>
        <w:pStyle w:val="ListParagraph"/>
        <w:bidi/>
        <w:spacing w:line="360" w:lineRule="auto"/>
        <w:ind w:left="368" w:firstLine="720"/>
        <w:jc w:val="both"/>
        <w:rPr>
          <w:rFonts w:ascii="T" w:hAnsi="T" w:cs="Simplified Arabic"/>
          <w:sz w:val="24"/>
          <w:szCs w:val="24"/>
          <w:shd w:val="clear" w:color="auto" w:fill="FFFFFF"/>
          <w:rtl/>
        </w:rPr>
      </w:pPr>
      <w:r w:rsidRPr="005D59A7">
        <w:rPr>
          <w:rFonts w:ascii="T" w:hAnsi="T" w:cs="Simplified Arabic"/>
          <w:sz w:val="24"/>
          <w:szCs w:val="24"/>
          <w:shd w:val="clear" w:color="auto" w:fill="FFFFFF"/>
          <w:rtl/>
        </w:rPr>
        <w:t>أولاً: تصنيف المنشآت حسب خطورة النشاط</w:t>
      </w:r>
    </w:p>
    <w:p w14:paraId="22FFC815" w14:textId="5037F313" w:rsidR="004F7ABA" w:rsidRPr="005D59A7" w:rsidRDefault="004F7ABA" w:rsidP="00861DC2">
      <w:pPr>
        <w:pStyle w:val="ListParagraph"/>
        <w:bidi/>
        <w:spacing w:line="360" w:lineRule="auto"/>
        <w:ind w:left="368" w:firstLine="720"/>
        <w:jc w:val="both"/>
        <w:rPr>
          <w:rFonts w:ascii="T" w:hAnsi="T" w:cs="Simplified Arabic"/>
          <w:sz w:val="24"/>
          <w:szCs w:val="24"/>
          <w:shd w:val="clear" w:color="auto" w:fill="FFFFFF"/>
          <w:rtl/>
        </w:rPr>
      </w:pPr>
      <w:r w:rsidRPr="005D59A7">
        <w:rPr>
          <w:rFonts w:ascii="T" w:hAnsi="T" w:cs="Simplified Arabic"/>
          <w:sz w:val="24"/>
          <w:szCs w:val="24"/>
          <w:shd w:val="clear" w:color="auto" w:fill="FFFFFF"/>
          <w:rtl/>
        </w:rPr>
        <w:t>يتم تصنيف المنشآت المشمولة بخدمة التفتيش البيئي إلى ثلاث فئات رئيسية وفقاً لمستوى تأثيرها البيئي المحتمل، وذلك بناءً على التصنيف المعتمد من المركز الوطني للرقابة على الالتزام البيئي</w:t>
      </w:r>
      <w:r w:rsidRPr="005D59A7">
        <w:rPr>
          <w:rFonts w:ascii="T" w:hAnsi="T" w:cs="Simplified Arabic"/>
          <w:sz w:val="24"/>
          <w:szCs w:val="24"/>
          <w:shd w:val="clear" w:color="auto" w:fill="FFFFFF"/>
        </w:rPr>
        <w:t xml:space="preserve"> (NCEC,  2020). </w:t>
      </w:r>
      <w:r w:rsidRPr="005D59A7">
        <w:rPr>
          <w:rFonts w:ascii="T" w:hAnsi="T" w:cs="Simplified Arabic"/>
          <w:sz w:val="24"/>
          <w:szCs w:val="24"/>
          <w:shd w:val="clear" w:color="auto" w:fill="FFFFFF"/>
          <w:rtl/>
        </w:rPr>
        <w:t>تشمل فئة المنشآت عالية الخطورة المنشآت ذات التأثير البيئي الكبير المحتمل، مثل المصانع الكبرى والمنشآت البتروكيماوية ومحطات الطاقة ومصانع الأسمنت، والتي تتطلب تفتيشاً مكثفاً ومتكرراً. أما فئة المنشآت متوسطة الخطورة فتشمل المنشآت ذات التأثير البيئي المتوسط مثل المنشآت الصناعية المتوسطة والمرافق الخدمية الكبرى والمستشفيات، والتي تتطلب تفتيشاً دورياً منتظماً. فيما تشمل فئة المنشآت منخفضة الخطورة المنشآت ذات التأثير البيئي المحدود مثل المنشآت التجارية والمكاتب والمرافق الصغيرة، والتي تتطلب تفتيشاً أقل تكراراً</w:t>
      </w:r>
      <w:r w:rsidRPr="005D59A7">
        <w:rPr>
          <w:rFonts w:ascii="T" w:hAnsi="T" w:cs="Simplified Arabic"/>
          <w:sz w:val="24"/>
          <w:szCs w:val="24"/>
          <w:shd w:val="clear" w:color="auto" w:fill="FFFFFF"/>
        </w:rPr>
        <w:t>.</w:t>
      </w:r>
    </w:p>
    <w:p w14:paraId="543F9213" w14:textId="77777777" w:rsidR="004F7ABA" w:rsidRPr="005D59A7" w:rsidRDefault="004F7ABA" w:rsidP="00861DC2">
      <w:pPr>
        <w:pStyle w:val="ListParagraph"/>
        <w:bidi/>
        <w:spacing w:line="360" w:lineRule="auto"/>
        <w:ind w:left="368" w:firstLine="720"/>
        <w:jc w:val="both"/>
        <w:rPr>
          <w:rFonts w:ascii="T" w:hAnsi="T" w:cs="Simplified Arabic"/>
          <w:sz w:val="24"/>
          <w:szCs w:val="24"/>
          <w:shd w:val="clear" w:color="auto" w:fill="FFFFFF"/>
          <w:rtl/>
        </w:rPr>
      </w:pPr>
      <w:r w:rsidRPr="005D59A7">
        <w:rPr>
          <w:rFonts w:ascii="T" w:hAnsi="T" w:cs="Simplified Arabic"/>
          <w:sz w:val="24"/>
          <w:szCs w:val="24"/>
          <w:shd w:val="clear" w:color="auto" w:fill="FFFFFF"/>
          <w:rtl/>
        </w:rPr>
        <w:t>ثانياً: تصنيف المنشآت حسب الحجم</w:t>
      </w:r>
    </w:p>
    <w:p w14:paraId="4705364F" w14:textId="77777777" w:rsidR="004F7ABA" w:rsidRPr="005D59A7" w:rsidRDefault="004F7ABA" w:rsidP="00861DC2">
      <w:pPr>
        <w:pStyle w:val="ListParagraph"/>
        <w:bidi/>
        <w:spacing w:line="360" w:lineRule="auto"/>
        <w:ind w:left="368" w:firstLine="720"/>
        <w:jc w:val="both"/>
        <w:rPr>
          <w:rFonts w:ascii="T" w:hAnsi="T" w:cs="Simplified Arabic"/>
          <w:sz w:val="24"/>
          <w:szCs w:val="24"/>
          <w:shd w:val="clear" w:color="auto" w:fill="FFFFFF"/>
          <w:rtl/>
        </w:rPr>
      </w:pPr>
      <w:r w:rsidRPr="005D59A7">
        <w:rPr>
          <w:rFonts w:ascii="T" w:hAnsi="T" w:cs="Simplified Arabic"/>
          <w:sz w:val="24"/>
          <w:szCs w:val="24"/>
          <w:shd w:val="clear" w:color="auto" w:fill="FFFFFF"/>
          <w:rtl/>
        </w:rPr>
        <w:t xml:space="preserve">يتم تصنيف المنشآت حسب حجمها التشغيلي إلى ثلاث فئات: المنشآت الكبيرة التي يزيد عدد موظفيها عن 500 موظف أو ذات مساحة تشغيلية كبيرة أو إنتاج سنوي مرتفع، والمنشآت المتوسطة التي </w:t>
      </w:r>
      <w:r w:rsidRPr="005D59A7">
        <w:rPr>
          <w:rFonts w:ascii="T" w:hAnsi="T" w:cs="Simplified Arabic"/>
          <w:sz w:val="24"/>
          <w:szCs w:val="24"/>
          <w:shd w:val="clear" w:color="auto" w:fill="FFFFFF"/>
          <w:rtl/>
        </w:rPr>
        <w:lastRenderedPageBreak/>
        <w:t>يتراوح عدد موظفيها بين 50 و500 موظف، والمنشآت الصغيرة التي يقل عدد موظفيها عن 50 موظفاً. يساعد هذا التصنيف في تقييم تأثير حجم المنشأة على تكلفة وكثافة التفتيش المطلوبة</w:t>
      </w:r>
      <w:r w:rsidRPr="005D59A7">
        <w:rPr>
          <w:rFonts w:ascii="T" w:hAnsi="T" w:cs="Simplified Arabic"/>
          <w:sz w:val="24"/>
          <w:szCs w:val="24"/>
          <w:shd w:val="clear" w:color="auto" w:fill="FFFFFF"/>
        </w:rPr>
        <w:t>.</w:t>
      </w:r>
    </w:p>
    <w:p w14:paraId="01434BEC" w14:textId="77777777" w:rsidR="004F7ABA" w:rsidRPr="005D59A7" w:rsidRDefault="004F7ABA" w:rsidP="00861DC2">
      <w:pPr>
        <w:pStyle w:val="ListParagraph"/>
        <w:bidi/>
        <w:spacing w:line="360" w:lineRule="auto"/>
        <w:ind w:left="368" w:firstLine="720"/>
        <w:jc w:val="both"/>
        <w:rPr>
          <w:rFonts w:ascii="T" w:hAnsi="T" w:cs="Simplified Arabic"/>
          <w:sz w:val="24"/>
          <w:szCs w:val="24"/>
          <w:shd w:val="clear" w:color="auto" w:fill="FFFFFF"/>
          <w:rtl/>
        </w:rPr>
      </w:pPr>
      <w:r w:rsidRPr="005D59A7">
        <w:rPr>
          <w:rFonts w:ascii="T" w:hAnsi="T" w:cs="Simplified Arabic"/>
          <w:sz w:val="24"/>
          <w:szCs w:val="24"/>
          <w:shd w:val="clear" w:color="auto" w:fill="FFFFFF"/>
          <w:rtl/>
        </w:rPr>
        <w:t>ثالثاً: تصنيف المنشآت حسب نوع النشاط</w:t>
      </w:r>
    </w:p>
    <w:p w14:paraId="415401A0" w14:textId="77777777" w:rsidR="004F7ABA" w:rsidRPr="005D59A7" w:rsidRDefault="004F7ABA" w:rsidP="00861DC2">
      <w:pPr>
        <w:pStyle w:val="ListParagraph"/>
        <w:bidi/>
        <w:spacing w:line="360" w:lineRule="auto"/>
        <w:ind w:left="368" w:firstLine="720"/>
        <w:jc w:val="both"/>
        <w:rPr>
          <w:rFonts w:ascii="T" w:hAnsi="T" w:cs="Simplified Arabic"/>
          <w:sz w:val="24"/>
          <w:szCs w:val="24"/>
          <w:shd w:val="clear" w:color="auto" w:fill="FFFFFF"/>
          <w:rtl/>
        </w:rPr>
      </w:pPr>
      <w:r w:rsidRPr="005D59A7">
        <w:rPr>
          <w:rFonts w:ascii="T" w:hAnsi="T" w:cs="Simplified Arabic"/>
          <w:sz w:val="24"/>
          <w:szCs w:val="24"/>
          <w:shd w:val="clear" w:color="auto" w:fill="FFFFFF"/>
          <w:rtl/>
        </w:rPr>
        <w:t>يتم تصنيف المنشآت حسب النشاط الاقتصادي الرئيسي إلى خمس فئات: الصناعية (المنشآت العاملة في قطاع التصنيع والإنتاج الصناعي)، والخدمية (المستشفيات والفنادق والمطاعم والمراكز التجارية)، والزراعية (المنشآت العاملة في قطاع الزراعة والإنتاج الحيواني)، والإنشائية (المنشآت العاملة في قطاع البناء والتشييد)، والبتروكيماوية (المنشآت العاملة في قطاع النفط والغاز والبتروكيماويات). يساعد هذا التصنيف في تقييم تأثير نوع النشاط على طبيعة المخالفات البيئية المتوقعة وكثافة التفتيش المطلوبة</w:t>
      </w:r>
      <w:r w:rsidRPr="005D59A7">
        <w:rPr>
          <w:rFonts w:ascii="T" w:hAnsi="T" w:cs="Simplified Arabic"/>
          <w:sz w:val="24"/>
          <w:szCs w:val="24"/>
          <w:shd w:val="clear" w:color="auto" w:fill="FFFFFF"/>
        </w:rPr>
        <w:t>.</w:t>
      </w:r>
    </w:p>
    <w:p w14:paraId="7B758DDE" w14:textId="77777777" w:rsidR="004F7ABA" w:rsidRPr="005D59A7" w:rsidRDefault="004F7ABA" w:rsidP="00861DC2">
      <w:pPr>
        <w:pStyle w:val="ListParagraph"/>
        <w:bidi/>
        <w:spacing w:line="360" w:lineRule="auto"/>
        <w:ind w:left="368" w:firstLine="720"/>
        <w:jc w:val="both"/>
        <w:rPr>
          <w:rFonts w:ascii="T" w:hAnsi="T" w:cs="Simplified Arabic"/>
          <w:sz w:val="24"/>
          <w:szCs w:val="24"/>
          <w:shd w:val="clear" w:color="auto" w:fill="FFFFFF"/>
          <w:rtl/>
        </w:rPr>
      </w:pPr>
      <w:r w:rsidRPr="005D59A7">
        <w:rPr>
          <w:rFonts w:ascii="T" w:hAnsi="T" w:cs="Simplified Arabic"/>
          <w:sz w:val="24"/>
          <w:szCs w:val="24"/>
          <w:shd w:val="clear" w:color="auto" w:fill="FFFFFF"/>
          <w:rtl/>
        </w:rPr>
        <w:t>رابعاً: تصنيف المنشآت حسب المنطقة الجغرافية</w:t>
      </w:r>
    </w:p>
    <w:p w14:paraId="45EE9521" w14:textId="77777777" w:rsidR="004F7ABA" w:rsidRPr="005D59A7" w:rsidRDefault="004F7ABA" w:rsidP="00861DC2">
      <w:pPr>
        <w:pStyle w:val="ListParagraph"/>
        <w:bidi/>
        <w:spacing w:line="360" w:lineRule="auto"/>
        <w:ind w:left="368" w:firstLine="720"/>
        <w:jc w:val="both"/>
        <w:rPr>
          <w:rFonts w:ascii="T" w:hAnsi="T" w:cs="Simplified Arabic"/>
          <w:sz w:val="24"/>
          <w:szCs w:val="24"/>
          <w:shd w:val="clear" w:color="auto" w:fill="FFFFFF"/>
          <w:rtl/>
        </w:rPr>
      </w:pPr>
      <w:r w:rsidRPr="005D59A7">
        <w:rPr>
          <w:rFonts w:ascii="T" w:hAnsi="T" w:cs="Simplified Arabic"/>
          <w:sz w:val="24"/>
          <w:szCs w:val="24"/>
          <w:shd w:val="clear" w:color="auto" w:fill="FFFFFF"/>
          <w:rtl/>
        </w:rPr>
        <w:t>يتم تصنيف المنشآت حسب المنطقة الإدارية التي تقع فيها إلى خمس مناطق رئيسية: المنطقة الوسطى (الرياض، القصيم)، والمنطقة الشرقية (الدمام، الأحساء، الجبيل، الظهران)، والمنطقة الغربية (مكة المكرمة، جدة، المدينة المنورة، الطائف)، والمنطقة الشمالية (تبوك، حائل، الحدود الشمالية، الجوف)، والمنطقة الجنوبية (عسير، جازان، نجران، الباحة). يساعد هذا التصنيف في تقييم تأثير العوامل الجغرافية والمناخية والاقتصادية على أداء خدمة التفتيش البيئي</w:t>
      </w:r>
      <w:r w:rsidRPr="005D59A7">
        <w:rPr>
          <w:rFonts w:ascii="T" w:hAnsi="T" w:cs="Simplified Arabic"/>
          <w:sz w:val="24"/>
          <w:szCs w:val="24"/>
          <w:shd w:val="clear" w:color="auto" w:fill="FFFFFF"/>
        </w:rPr>
        <w:t>.</w:t>
      </w:r>
    </w:p>
    <w:p w14:paraId="4D47251C" w14:textId="77777777" w:rsidR="004F7ABA" w:rsidRPr="005D59A7" w:rsidRDefault="004F7ABA" w:rsidP="00861DC2">
      <w:pPr>
        <w:pStyle w:val="ListParagraph"/>
        <w:bidi/>
        <w:spacing w:line="360" w:lineRule="auto"/>
        <w:ind w:left="368" w:firstLine="720"/>
        <w:jc w:val="both"/>
        <w:rPr>
          <w:rFonts w:ascii="T" w:hAnsi="T" w:cs="Simplified Arabic"/>
          <w:sz w:val="24"/>
          <w:szCs w:val="24"/>
          <w:shd w:val="clear" w:color="auto" w:fill="FFFFFF"/>
          <w:rtl/>
        </w:rPr>
      </w:pPr>
      <w:r w:rsidRPr="005D59A7">
        <w:rPr>
          <w:rFonts w:ascii="T" w:hAnsi="T" w:cs="Simplified Arabic"/>
          <w:sz w:val="24"/>
          <w:szCs w:val="24"/>
          <w:shd w:val="clear" w:color="auto" w:fill="FFFFFF"/>
          <w:rtl/>
        </w:rPr>
        <w:t>خامساً: آلية استخدام المتغيرات الضابطة في التحليل</w:t>
      </w:r>
    </w:p>
    <w:p w14:paraId="448A40E7" w14:textId="77777777" w:rsidR="004F7ABA" w:rsidRPr="005D59A7" w:rsidRDefault="004F7ABA" w:rsidP="00861DC2">
      <w:pPr>
        <w:pStyle w:val="ListParagraph"/>
        <w:bidi/>
        <w:spacing w:line="360" w:lineRule="auto"/>
        <w:ind w:left="368" w:firstLine="720"/>
        <w:jc w:val="both"/>
        <w:rPr>
          <w:rFonts w:ascii="T" w:hAnsi="T" w:cs="Simplified Arabic"/>
          <w:sz w:val="24"/>
          <w:szCs w:val="24"/>
          <w:shd w:val="clear" w:color="auto" w:fill="FFFFFF"/>
          <w:rtl/>
        </w:rPr>
      </w:pPr>
      <w:r w:rsidRPr="005D59A7">
        <w:rPr>
          <w:rFonts w:ascii="T" w:hAnsi="T" w:cs="Simplified Arabic"/>
          <w:sz w:val="24"/>
          <w:szCs w:val="24"/>
          <w:shd w:val="clear" w:color="auto" w:fill="FFFFFF"/>
          <w:rtl/>
        </w:rPr>
        <w:t>سيتم استخدام المتغيرات الضابطة وفق الآليات التالية: أولاً، التصنيف الطبقي</w:t>
      </w:r>
      <w:r w:rsidRPr="005D59A7">
        <w:rPr>
          <w:rFonts w:ascii="T" w:hAnsi="T" w:cs="Simplified Arabic"/>
          <w:sz w:val="24"/>
          <w:szCs w:val="24"/>
          <w:shd w:val="clear" w:color="auto" w:fill="FFFFFF"/>
        </w:rPr>
        <w:t xml:space="preserve"> (Stratification) </w:t>
      </w:r>
      <w:r w:rsidRPr="005D59A7">
        <w:rPr>
          <w:rFonts w:ascii="T" w:hAnsi="T" w:cs="Simplified Arabic"/>
          <w:sz w:val="24"/>
          <w:szCs w:val="24"/>
          <w:shd w:val="clear" w:color="auto" w:fill="FFFFFF"/>
          <w:rtl/>
        </w:rPr>
        <w:t>حيث سيتم تقسيم عينة الدراسة إلى طبقات متجانسة بناءً على المتغيرات الضابطة (خطورة النشاط، حجم المنشأة، نوع النشاط، المنطقة الجغرافية)، وذلك لضمان تمثيل متوازن لجميع الفئات في التحليل. ثانياً، المقارنة المتجانسة</w:t>
      </w:r>
      <w:r w:rsidRPr="005D59A7">
        <w:rPr>
          <w:rFonts w:ascii="T" w:hAnsi="T" w:cs="Simplified Arabic"/>
          <w:sz w:val="24"/>
          <w:szCs w:val="24"/>
          <w:shd w:val="clear" w:color="auto" w:fill="FFFFFF"/>
        </w:rPr>
        <w:t xml:space="preserve"> (Homogeneous Comparison) </w:t>
      </w:r>
      <w:r w:rsidRPr="005D59A7">
        <w:rPr>
          <w:rFonts w:ascii="T" w:hAnsi="T" w:cs="Simplified Arabic"/>
          <w:sz w:val="24"/>
          <w:szCs w:val="24"/>
          <w:shd w:val="clear" w:color="auto" w:fill="FFFFFF"/>
          <w:rtl/>
        </w:rPr>
        <w:t>حيث سيتم إجراء المقارنات بين النموذج الحالي والنموذج المقترح داخل كل طبقة من المتغيرات الضابطة على حدة، لضمان أن الفروق في الأداء تعزى إلى النموذج التشغيلي وليس إلى اختلافات في خصائص المنشآت. ثالثاً، تحليل التباين متعدد المتغيرات</w:t>
      </w:r>
      <w:r w:rsidRPr="005D59A7">
        <w:rPr>
          <w:rFonts w:ascii="T" w:hAnsi="T" w:cs="Simplified Arabic"/>
          <w:sz w:val="24"/>
          <w:szCs w:val="24"/>
          <w:shd w:val="clear" w:color="auto" w:fill="FFFFFF"/>
        </w:rPr>
        <w:t xml:space="preserve"> (MANOVA) </w:t>
      </w:r>
      <w:r w:rsidRPr="005D59A7">
        <w:rPr>
          <w:rFonts w:ascii="T" w:hAnsi="T" w:cs="Simplified Arabic"/>
          <w:sz w:val="24"/>
          <w:szCs w:val="24"/>
          <w:shd w:val="clear" w:color="auto" w:fill="FFFFFF"/>
          <w:rtl/>
        </w:rPr>
        <w:t xml:space="preserve">لتقييم تأثير المتغيرات الضابطة على المؤشرات التابعة (التكلفة التشغيلية للزيارة، نسبة المخالفات المرفوضة، نسبة التغطية)، وذلك لتحديد ما إذا كانت الفروق بين المجموعات ذات دلالة إحصائية. رابعاً، تحليل الانحدار </w:t>
      </w:r>
      <w:r w:rsidRPr="005D59A7">
        <w:rPr>
          <w:rFonts w:ascii="T" w:hAnsi="T" w:cs="Simplified Arabic"/>
          <w:sz w:val="24"/>
          <w:szCs w:val="24"/>
          <w:shd w:val="clear" w:color="auto" w:fill="FFFFFF"/>
          <w:rtl/>
        </w:rPr>
        <w:lastRenderedPageBreak/>
        <w:t>المتعدد</w:t>
      </w:r>
      <w:r w:rsidRPr="005D59A7">
        <w:rPr>
          <w:rFonts w:ascii="T" w:hAnsi="T" w:cs="Simplified Arabic"/>
          <w:sz w:val="24"/>
          <w:szCs w:val="24"/>
          <w:shd w:val="clear" w:color="auto" w:fill="FFFFFF"/>
        </w:rPr>
        <w:t xml:space="preserve"> (Multiple Regression) </w:t>
      </w:r>
      <w:r w:rsidRPr="005D59A7">
        <w:rPr>
          <w:rFonts w:ascii="T" w:hAnsi="T" w:cs="Simplified Arabic"/>
          <w:sz w:val="24"/>
          <w:szCs w:val="24"/>
          <w:shd w:val="clear" w:color="auto" w:fill="FFFFFF"/>
          <w:rtl/>
        </w:rPr>
        <w:t>لتقدير تأثير كل من المتغيرات المستقلة (نوع النموذج) والمتغيرات الضابطة على المتغيرات التابعة، وذلك لتحديد المساهم النسبي لكل متغير في تفسير التباين. خامساً، تحليل الحساسية</w:t>
      </w:r>
      <w:r w:rsidRPr="005D59A7">
        <w:rPr>
          <w:rFonts w:ascii="T" w:hAnsi="T" w:cs="Simplified Arabic"/>
          <w:sz w:val="24"/>
          <w:szCs w:val="24"/>
          <w:shd w:val="clear" w:color="auto" w:fill="FFFFFF"/>
        </w:rPr>
        <w:t xml:space="preserve"> (Sensitivity Analysis) </w:t>
      </w:r>
      <w:r w:rsidRPr="005D59A7">
        <w:rPr>
          <w:rFonts w:ascii="T" w:hAnsi="T" w:cs="Simplified Arabic"/>
          <w:sz w:val="24"/>
          <w:szCs w:val="24"/>
          <w:shd w:val="clear" w:color="auto" w:fill="FFFFFF"/>
          <w:rtl/>
        </w:rPr>
        <w:t>لتقييم مدى استقرار النتائج عند تغيير تصنيفات المتغيرات الضابطة</w:t>
      </w:r>
      <w:r w:rsidRPr="005D59A7">
        <w:rPr>
          <w:rFonts w:ascii="T" w:hAnsi="T" w:cs="Simplified Arabic"/>
          <w:sz w:val="24"/>
          <w:szCs w:val="24"/>
          <w:shd w:val="clear" w:color="auto" w:fill="FFFFFF"/>
        </w:rPr>
        <w:t>.</w:t>
      </w:r>
    </w:p>
    <w:p w14:paraId="14D664F1" w14:textId="317B29B9" w:rsidR="00E4150D" w:rsidRPr="005D59A7" w:rsidRDefault="005E3641" w:rsidP="008A5ED9">
      <w:pPr>
        <w:pStyle w:val="Heading2"/>
        <w:bidi/>
        <w:rPr>
          <w:rFonts w:ascii="T" w:hAnsi="T" w:cs="Simplified Arabic"/>
          <w:color w:val="auto"/>
          <w:sz w:val="24"/>
          <w:szCs w:val="24"/>
          <w:shd w:val="clear" w:color="auto" w:fill="FFFFFF"/>
          <w:rtl/>
        </w:rPr>
      </w:pPr>
      <w:bookmarkStart w:id="33" w:name="_Toc227687231"/>
      <w:r w:rsidRPr="005D59A7">
        <w:rPr>
          <w:rFonts w:ascii="T" w:hAnsi="T" w:cs="Simplified Arabic"/>
          <w:color w:val="auto"/>
          <w:sz w:val="24"/>
          <w:szCs w:val="24"/>
          <w:shd w:val="clear" w:color="auto" w:fill="FFFFFF"/>
          <w:rtl/>
        </w:rPr>
        <w:t>نموذج الدراسة</w:t>
      </w:r>
      <w:bookmarkEnd w:id="33"/>
    </w:p>
    <w:p w14:paraId="7FEB3B80" w14:textId="77777777" w:rsidR="00210FA3" w:rsidRPr="005D59A7" w:rsidRDefault="00E4150D" w:rsidP="00861DC2">
      <w:pPr>
        <w:bidi/>
        <w:spacing w:after="0" w:line="360" w:lineRule="auto"/>
        <w:ind w:left="720" w:firstLine="720"/>
        <w:jc w:val="both"/>
        <w:rPr>
          <w:rFonts w:ascii="T" w:hAnsi="T" w:cs="Simplified Arabic"/>
          <w:sz w:val="24"/>
          <w:szCs w:val="24"/>
          <w:shd w:val="clear" w:color="auto" w:fill="FFFFFF"/>
          <w:rtl/>
        </w:rPr>
      </w:pPr>
      <w:r w:rsidRPr="005D59A7">
        <w:rPr>
          <w:rFonts w:ascii="T" w:hAnsi="T" w:cs="Simplified Arabic"/>
          <w:sz w:val="24"/>
          <w:szCs w:val="24"/>
          <w:shd w:val="clear" w:color="auto" w:fill="FFFFFF"/>
          <w:rtl/>
        </w:rPr>
        <w:t xml:space="preserve">يعد منهج الدراسة مزيج بين الوصفي والتحليلي. ويتضح القسم الوصفي من خلال التقييم النظري للأدبيات الموجودة والمراجعة العامة للمعلومات المتعلقة بموضوع الرسالة. ومن ثم، يتدرج البحث وصولاً إلى القسم التحليلي الفني </w:t>
      </w:r>
      <w:r w:rsidR="005E3641" w:rsidRPr="005D59A7">
        <w:rPr>
          <w:rFonts w:ascii="T" w:hAnsi="T" w:cs="Simplified Arabic"/>
          <w:sz w:val="24"/>
          <w:szCs w:val="24"/>
          <w:shd w:val="clear" w:color="auto" w:fill="FFFFFF"/>
          <w:rtl/>
        </w:rPr>
        <w:t>لل</w:t>
      </w:r>
      <w:r w:rsidRPr="005D59A7">
        <w:rPr>
          <w:rFonts w:ascii="T" w:hAnsi="T" w:cs="Simplified Arabic"/>
          <w:sz w:val="24"/>
          <w:szCs w:val="24"/>
          <w:shd w:val="clear" w:color="auto" w:fill="FFFFFF"/>
          <w:rtl/>
        </w:rPr>
        <w:t xml:space="preserve">خدمة </w:t>
      </w:r>
      <w:r w:rsidR="005E3641" w:rsidRPr="005D59A7">
        <w:rPr>
          <w:rFonts w:ascii="T" w:hAnsi="T" w:cs="Simplified Arabic"/>
          <w:sz w:val="24"/>
          <w:szCs w:val="24"/>
          <w:shd w:val="clear" w:color="auto" w:fill="FFFFFF"/>
          <w:rtl/>
        </w:rPr>
        <w:t>ال</w:t>
      </w:r>
      <w:r w:rsidRPr="005D59A7">
        <w:rPr>
          <w:rFonts w:ascii="T" w:hAnsi="T" w:cs="Simplified Arabic"/>
          <w:sz w:val="24"/>
          <w:szCs w:val="24"/>
          <w:shd w:val="clear" w:color="auto" w:fill="FFFFFF"/>
          <w:rtl/>
        </w:rPr>
        <w:t xml:space="preserve">بيئية </w:t>
      </w:r>
      <w:r w:rsidR="005E3641" w:rsidRPr="005D59A7">
        <w:rPr>
          <w:rFonts w:ascii="T" w:hAnsi="T" w:cs="Simplified Arabic"/>
          <w:sz w:val="24"/>
          <w:szCs w:val="24"/>
          <w:shd w:val="clear" w:color="auto" w:fill="FFFFFF"/>
          <w:rtl/>
        </w:rPr>
        <w:t xml:space="preserve">المختارة </w:t>
      </w:r>
      <w:r w:rsidRPr="005D59A7">
        <w:rPr>
          <w:rFonts w:ascii="T" w:hAnsi="T" w:cs="Simplified Arabic"/>
          <w:sz w:val="24"/>
          <w:szCs w:val="24"/>
          <w:shd w:val="clear" w:color="auto" w:fill="FFFFFF"/>
          <w:rtl/>
        </w:rPr>
        <w:t>كنموذج وعمل دراسات الجدوى اللازمة لها لاقتراح نموذج شراكة بين القطاع العام والخاص لها شاملةً تحاليل الكفاءة التشغيلية والمالية.</w:t>
      </w:r>
      <w:r w:rsidR="005E3641" w:rsidRPr="005D59A7">
        <w:rPr>
          <w:rFonts w:ascii="T" w:hAnsi="T" w:cs="Simplified Arabic"/>
          <w:sz w:val="24"/>
          <w:szCs w:val="24"/>
          <w:shd w:val="clear" w:color="auto" w:fill="FFFFFF"/>
          <w:rtl/>
        </w:rPr>
        <w:t xml:space="preserve"> و</w:t>
      </w:r>
      <w:r w:rsidRPr="005D59A7">
        <w:rPr>
          <w:rFonts w:ascii="T" w:hAnsi="T" w:cs="Simplified Arabic"/>
          <w:sz w:val="24"/>
          <w:szCs w:val="24"/>
          <w:shd w:val="clear" w:color="auto" w:fill="FFFFFF"/>
          <w:rtl/>
        </w:rPr>
        <w:t xml:space="preserve">يعد التحليل وصفي كمي لتحليل الجدوى والتحليل المالي مثل تحليل التكاليف، وتحليل الكفاءة، وغيرها من التحاليل المطلوبة عند الحاجة وفقاً لبنود دراسة الجدوى الأولية </w:t>
      </w:r>
      <w:r w:rsidR="000C7BC3" w:rsidRPr="005D59A7">
        <w:rPr>
          <w:rFonts w:ascii="T" w:hAnsi="T" w:cs="Simplified Arabic"/>
          <w:sz w:val="24"/>
          <w:szCs w:val="24"/>
          <w:shd w:val="clear" w:color="auto" w:fill="FFFFFF"/>
          <w:rtl/>
        </w:rPr>
        <w:t>واشتراطات دليل تخصيص المشاريع الصادر من المركز الوطني للتخصيص</w:t>
      </w:r>
      <w:r w:rsidRPr="005D59A7">
        <w:rPr>
          <w:rFonts w:ascii="T" w:hAnsi="T" w:cs="Simplified Arabic"/>
          <w:sz w:val="24"/>
          <w:szCs w:val="24"/>
          <w:shd w:val="clear" w:color="auto" w:fill="FFFFFF"/>
          <w:rtl/>
        </w:rPr>
        <w:t>.</w:t>
      </w:r>
      <w:r w:rsidR="005E3641" w:rsidRPr="005D59A7">
        <w:rPr>
          <w:rFonts w:ascii="T" w:hAnsi="T" w:cs="Simplified Arabic"/>
          <w:sz w:val="24"/>
          <w:szCs w:val="24"/>
          <w:shd w:val="clear" w:color="auto" w:fill="FFFFFF"/>
          <w:rtl/>
        </w:rPr>
        <w:t xml:space="preserve"> وبالتالي، يوضح النموذج الموضح أدناه </w:t>
      </w:r>
      <w:r w:rsidR="00210FA3" w:rsidRPr="005D59A7">
        <w:rPr>
          <w:rFonts w:ascii="T" w:hAnsi="T" w:cs="Simplified Arabic"/>
          <w:sz w:val="24"/>
          <w:szCs w:val="24"/>
          <w:shd w:val="clear" w:color="auto" w:fill="FFFFFF"/>
          <w:rtl/>
        </w:rPr>
        <w:t>المراجعة</w:t>
      </w:r>
      <w:r w:rsidR="00AB3EFD" w:rsidRPr="005D59A7">
        <w:rPr>
          <w:rFonts w:ascii="T" w:hAnsi="T" w:cs="Simplified Arabic"/>
          <w:sz w:val="24"/>
          <w:szCs w:val="24"/>
          <w:shd w:val="clear" w:color="auto" w:fill="FFFFFF"/>
        </w:rPr>
        <w:t xml:space="preserve"> </w:t>
      </w:r>
      <w:r w:rsidR="00210FA3" w:rsidRPr="005D59A7">
        <w:rPr>
          <w:rFonts w:ascii="T" w:hAnsi="T" w:cs="Simplified Arabic"/>
          <w:sz w:val="24"/>
          <w:szCs w:val="24"/>
          <w:shd w:val="clear" w:color="auto" w:fill="FFFFFF"/>
          <w:rtl/>
        </w:rPr>
        <w:t>النظرية</w:t>
      </w:r>
      <w:r w:rsidR="005E3641" w:rsidRPr="005D59A7">
        <w:rPr>
          <w:rFonts w:ascii="T" w:hAnsi="T" w:cs="Simplified Arabic"/>
          <w:sz w:val="24"/>
          <w:szCs w:val="24"/>
          <w:shd w:val="clear" w:color="auto" w:fill="FFFFFF"/>
          <w:rtl/>
        </w:rPr>
        <w:t xml:space="preserve"> التي تعتمد</w:t>
      </w:r>
      <w:r w:rsidR="005E3641" w:rsidRPr="005D59A7">
        <w:rPr>
          <w:rFonts w:ascii="T" w:hAnsi="T" w:cs="Simplified Arabic"/>
          <w:sz w:val="24"/>
          <w:szCs w:val="24"/>
          <w:shd w:val="clear" w:color="auto" w:fill="FFFFFF"/>
        </w:rPr>
        <w:t xml:space="preserve"> </w:t>
      </w:r>
      <w:r w:rsidR="005E3641" w:rsidRPr="005D59A7">
        <w:rPr>
          <w:rFonts w:ascii="T" w:hAnsi="T" w:cs="Simplified Arabic"/>
          <w:sz w:val="24"/>
          <w:szCs w:val="24"/>
          <w:shd w:val="clear" w:color="auto" w:fill="FFFFFF"/>
          <w:rtl/>
        </w:rPr>
        <w:t>الدراسة</w:t>
      </w:r>
      <w:r w:rsidR="005E3641" w:rsidRPr="005D59A7">
        <w:rPr>
          <w:rFonts w:ascii="T" w:hAnsi="T" w:cs="Simplified Arabic"/>
          <w:sz w:val="24"/>
          <w:szCs w:val="24"/>
          <w:shd w:val="clear" w:color="auto" w:fill="FFFFFF"/>
        </w:rPr>
        <w:t xml:space="preserve"> </w:t>
      </w:r>
      <w:r w:rsidR="005E3641" w:rsidRPr="005D59A7">
        <w:rPr>
          <w:rFonts w:ascii="T" w:hAnsi="T" w:cs="Simplified Arabic"/>
          <w:sz w:val="24"/>
          <w:szCs w:val="24"/>
          <w:shd w:val="clear" w:color="auto" w:fill="FFFFFF"/>
          <w:rtl/>
        </w:rPr>
        <w:t>عليها. وتشمل</w:t>
      </w:r>
      <w:r w:rsidR="00AB3EFD" w:rsidRPr="005D59A7">
        <w:rPr>
          <w:rFonts w:ascii="T" w:hAnsi="T" w:cs="Simplified Arabic"/>
          <w:sz w:val="24"/>
          <w:szCs w:val="24"/>
          <w:shd w:val="clear" w:color="auto" w:fill="FFFFFF"/>
        </w:rPr>
        <w:t xml:space="preserve"> </w:t>
      </w:r>
      <w:r w:rsidR="00210FA3" w:rsidRPr="005D59A7">
        <w:rPr>
          <w:rFonts w:ascii="T" w:hAnsi="T" w:cs="Simplified Arabic"/>
          <w:sz w:val="24"/>
          <w:szCs w:val="24"/>
          <w:shd w:val="clear" w:color="auto" w:fill="FFFFFF"/>
          <w:rtl/>
        </w:rPr>
        <w:t>إعادة</w:t>
      </w:r>
      <w:r w:rsidR="00AB3EFD" w:rsidRPr="005D59A7">
        <w:rPr>
          <w:rFonts w:ascii="T" w:hAnsi="T" w:cs="Simplified Arabic"/>
          <w:sz w:val="24"/>
          <w:szCs w:val="24"/>
          <w:shd w:val="clear" w:color="auto" w:fill="FFFFFF"/>
        </w:rPr>
        <w:t xml:space="preserve"> </w:t>
      </w:r>
      <w:r w:rsidR="00210FA3" w:rsidRPr="005D59A7">
        <w:rPr>
          <w:rFonts w:ascii="T" w:hAnsi="T" w:cs="Simplified Arabic"/>
          <w:sz w:val="24"/>
          <w:szCs w:val="24"/>
          <w:shd w:val="clear" w:color="auto" w:fill="FFFFFF"/>
          <w:rtl/>
        </w:rPr>
        <w:t>هيكلة</w:t>
      </w:r>
      <w:r w:rsidR="00AB3EFD" w:rsidRPr="005D59A7">
        <w:rPr>
          <w:rFonts w:ascii="T" w:hAnsi="T" w:cs="Simplified Arabic"/>
          <w:sz w:val="24"/>
          <w:szCs w:val="24"/>
          <w:shd w:val="clear" w:color="auto" w:fill="FFFFFF"/>
        </w:rPr>
        <w:t xml:space="preserve"> </w:t>
      </w:r>
      <w:r w:rsidR="00210FA3" w:rsidRPr="005D59A7">
        <w:rPr>
          <w:rFonts w:ascii="T" w:hAnsi="T" w:cs="Simplified Arabic"/>
          <w:sz w:val="24"/>
          <w:szCs w:val="24"/>
          <w:shd w:val="clear" w:color="auto" w:fill="FFFFFF"/>
          <w:rtl/>
        </w:rPr>
        <w:t>القطاع</w:t>
      </w:r>
      <w:r w:rsidR="00AB3EFD" w:rsidRPr="005D59A7">
        <w:rPr>
          <w:rFonts w:ascii="T" w:hAnsi="T" w:cs="Simplified Arabic"/>
          <w:sz w:val="24"/>
          <w:szCs w:val="24"/>
          <w:shd w:val="clear" w:color="auto" w:fill="FFFFFF"/>
        </w:rPr>
        <w:t xml:space="preserve"> </w:t>
      </w:r>
      <w:r w:rsidR="00210FA3" w:rsidRPr="005D59A7">
        <w:rPr>
          <w:rFonts w:ascii="T" w:hAnsi="T" w:cs="Simplified Arabic"/>
          <w:sz w:val="24"/>
          <w:szCs w:val="24"/>
          <w:shd w:val="clear" w:color="auto" w:fill="FFFFFF"/>
          <w:rtl/>
        </w:rPr>
        <w:t>البيئي</w:t>
      </w:r>
      <w:r w:rsidR="00AB3EFD" w:rsidRPr="005D59A7">
        <w:rPr>
          <w:rFonts w:ascii="T" w:hAnsi="T" w:cs="Simplified Arabic"/>
          <w:sz w:val="24"/>
          <w:szCs w:val="24"/>
          <w:shd w:val="clear" w:color="auto" w:fill="FFFFFF"/>
        </w:rPr>
        <w:t xml:space="preserve"> </w:t>
      </w:r>
      <w:r w:rsidR="00210FA3" w:rsidRPr="005D59A7">
        <w:rPr>
          <w:rFonts w:ascii="T" w:hAnsi="T" w:cs="Simplified Arabic"/>
          <w:sz w:val="24"/>
          <w:szCs w:val="24"/>
          <w:shd w:val="clear" w:color="auto" w:fill="FFFFFF"/>
          <w:rtl/>
        </w:rPr>
        <w:t>الحالية،</w:t>
      </w:r>
      <w:r w:rsidR="00AB3EFD" w:rsidRPr="005D59A7">
        <w:rPr>
          <w:rFonts w:ascii="T" w:hAnsi="T" w:cs="Simplified Arabic"/>
          <w:sz w:val="24"/>
          <w:szCs w:val="24"/>
          <w:shd w:val="clear" w:color="auto" w:fill="FFFFFF"/>
        </w:rPr>
        <w:t xml:space="preserve"> </w:t>
      </w:r>
      <w:r w:rsidR="00210FA3" w:rsidRPr="005D59A7">
        <w:rPr>
          <w:rFonts w:ascii="T" w:hAnsi="T" w:cs="Simplified Arabic"/>
          <w:sz w:val="24"/>
          <w:szCs w:val="24"/>
          <w:shd w:val="clear" w:color="auto" w:fill="FFFFFF"/>
          <w:rtl/>
        </w:rPr>
        <w:t>بما</w:t>
      </w:r>
      <w:r w:rsidR="00AB3EFD" w:rsidRPr="005D59A7">
        <w:rPr>
          <w:rFonts w:ascii="T" w:hAnsi="T" w:cs="Simplified Arabic"/>
          <w:sz w:val="24"/>
          <w:szCs w:val="24"/>
          <w:shd w:val="clear" w:color="auto" w:fill="FFFFFF"/>
        </w:rPr>
        <w:t xml:space="preserve"> </w:t>
      </w:r>
      <w:r w:rsidR="00210FA3" w:rsidRPr="005D59A7">
        <w:rPr>
          <w:rFonts w:ascii="T" w:hAnsi="T" w:cs="Simplified Arabic"/>
          <w:sz w:val="24"/>
          <w:szCs w:val="24"/>
          <w:shd w:val="clear" w:color="auto" w:fill="FFFFFF"/>
          <w:rtl/>
        </w:rPr>
        <w:t>في</w:t>
      </w:r>
      <w:r w:rsidR="00AB3EFD" w:rsidRPr="005D59A7">
        <w:rPr>
          <w:rFonts w:ascii="T" w:hAnsi="T" w:cs="Simplified Arabic"/>
          <w:sz w:val="24"/>
          <w:szCs w:val="24"/>
          <w:shd w:val="clear" w:color="auto" w:fill="FFFFFF"/>
        </w:rPr>
        <w:t xml:space="preserve"> </w:t>
      </w:r>
      <w:r w:rsidR="00210FA3" w:rsidRPr="005D59A7">
        <w:rPr>
          <w:rFonts w:ascii="T" w:hAnsi="T" w:cs="Simplified Arabic"/>
          <w:sz w:val="24"/>
          <w:szCs w:val="24"/>
          <w:shd w:val="clear" w:color="auto" w:fill="FFFFFF"/>
          <w:rtl/>
        </w:rPr>
        <w:t>ذلك</w:t>
      </w:r>
      <w:r w:rsidR="00AB3EFD" w:rsidRPr="005D59A7">
        <w:rPr>
          <w:rFonts w:ascii="T" w:hAnsi="T" w:cs="Simplified Arabic"/>
          <w:sz w:val="24"/>
          <w:szCs w:val="24"/>
          <w:shd w:val="clear" w:color="auto" w:fill="FFFFFF"/>
        </w:rPr>
        <w:t xml:space="preserve"> </w:t>
      </w:r>
      <w:r w:rsidR="00210FA3" w:rsidRPr="005D59A7">
        <w:rPr>
          <w:rFonts w:ascii="T" w:hAnsi="T" w:cs="Simplified Arabic"/>
          <w:sz w:val="24"/>
          <w:szCs w:val="24"/>
          <w:shd w:val="clear" w:color="auto" w:fill="FFFFFF"/>
          <w:rtl/>
        </w:rPr>
        <w:t>رؤية 2030 والإستراتيجية</w:t>
      </w:r>
      <w:r w:rsidR="00AB3EFD" w:rsidRPr="005D59A7">
        <w:rPr>
          <w:rFonts w:ascii="T" w:hAnsi="T" w:cs="Simplified Arabic"/>
          <w:sz w:val="24"/>
          <w:szCs w:val="24"/>
          <w:shd w:val="clear" w:color="auto" w:fill="FFFFFF"/>
        </w:rPr>
        <w:t xml:space="preserve"> </w:t>
      </w:r>
      <w:r w:rsidR="00210FA3" w:rsidRPr="005D59A7">
        <w:rPr>
          <w:rFonts w:ascii="T" w:hAnsi="T" w:cs="Simplified Arabic"/>
          <w:sz w:val="24"/>
          <w:szCs w:val="24"/>
          <w:shd w:val="clear" w:color="auto" w:fill="FFFFFF"/>
          <w:rtl/>
        </w:rPr>
        <w:t>الوطنية</w:t>
      </w:r>
      <w:r w:rsidR="00AB3EFD" w:rsidRPr="005D59A7">
        <w:rPr>
          <w:rFonts w:ascii="T" w:hAnsi="T" w:cs="Simplified Arabic"/>
          <w:sz w:val="24"/>
          <w:szCs w:val="24"/>
          <w:shd w:val="clear" w:color="auto" w:fill="FFFFFF"/>
        </w:rPr>
        <w:t xml:space="preserve"> </w:t>
      </w:r>
      <w:r w:rsidR="005E3641" w:rsidRPr="005D59A7">
        <w:rPr>
          <w:rFonts w:ascii="T" w:hAnsi="T" w:cs="Simplified Arabic"/>
          <w:sz w:val="24"/>
          <w:szCs w:val="24"/>
          <w:shd w:val="clear" w:color="auto" w:fill="FFFFFF"/>
          <w:rtl/>
        </w:rPr>
        <w:t>للبيئة.</w:t>
      </w:r>
    </w:p>
    <w:p w14:paraId="7E56A86A" w14:textId="77777777" w:rsidR="00ED6028" w:rsidRPr="005D59A7" w:rsidRDefault="00ED6028" w:rsidP="00861DC2">
      <w:pPr>
        <w:pStyle w:val="ListParagraph"/>
        <w:bidi/>
        <w:spacing w:line="360" w:lineRule="auto"/>
        <w:ind w:firstLine="720"/>
        <w:rPr>
          <w:rFonts w:ascii="T" w:hAnsi="T" w:cs="Simplified Arabic"/>
          <w:sz w:val="24"/>
          <w:szCs w:val="24"/>
          <w:shd w:val="clear" w:color="auto" w:fill="FFFFFF"/>
          <w:rtl/>
        </w:rPr>
      </w:pPr>
    </w:p>
    <w:p w14:paraId="5D87E1B8" w14:textId="501DD20E" w:rsidR="00210FA3" w:rsidRPr="005D59A7" w:rsidRDefault="003B4A9A" w:rsidP="003B4A9A">
      <w:pPr>
        <w:bidi/>
        <w:spacing w:line="360" w:lineRule="auto"/>
        <w:rPr>
          <w:rFonts w:ascii="T" w:hAnsi="T" w:cs="Simplified Arabic"/>
          <w:sz w:val="24"/>
          <w:szCs w:val="24"/>
          <w:shd w:val="clear" w:color="auto" w:fill="FFFFFF"/>
          <w:rtl/>
        </w:rPr>
      </w:pPr>
      <w:r w:rsidRPr="005D59A7">
        <w:rPr>
          <w:rFonts w:ascii="T" w:hAnsi="T" w:cs="Simplified Arabic"/>
          <w:sz w:val="24"/>
          <w:szCs w:val="24"/>
          <w:shd w:val="clear" w:color="auto" w:fill="FFFFFF"/>
        </w:rPr>
        <w:t xml:space="preserve"> </w:t>
      </w:r>
      <w:r w:rsidR="002F608A" w:rsidRPr="005D59A7">
        <w:rPr>
          <w:rFonts w:ascii="T" w:hAnsi="T"/>
          <w:shd w:val="clear" w:color="auto" w:fill="FFFFFF"/>
        </w:rPr>
        <w:object w:dxaOrig="4320" w:dyaOrig="4320" w14:anchorId="7C503A9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83pt;height:235.5pt" o:ole="">
            <v:imagedata r:id="rId10" o:title=""/>
          </v:shape>
          <o:OLEObject Type="Embed" ProgID="FoxitReader.Document" ShapeID="_x0000_i1025" DrawAspect="Content" ObjectID="_1838334306" r:id="rId11"/>
        </w:object>
      </w:r>
    </w:p>
    <w:p w14:paraId="40EB2962" w14:textId="2E80016B" w:rsidR="000B0E21" w:rsidRPr="005D59A7" w:rsidRDefault="00920785" w:rsidP="00861DC2">
      <w:pPr>
        <w:pStyle w:val="Caption"/>
        <w:bidi/>
        <w:spacing w:line="360" w:lineRule="auto"/>
        <w:ind w:firstLine="720"/>
        <w:jc w:val="center"/>
        <w:rPr>
          <w:rFonts w:ascii="T" w:hAnsi="T" w:cs="Simplified Arabic"/>
          <w:noProof/>
          <w:color w:val="auto"/>
          <w:sz w:val="24"/>
          <w:szCs w:val="24"/>
          <w:rtl/>
        </w:rPr>
      </w:pPr>
      <w:bookmarkStart w:id="34" w:name="_Toc213846040"/>
      <w:bookmarkStart w:id="35" w:name="_Toc225991165"/>
      <w:r w:rsidRPr="005D59A7">
        <w:rPr>
          <w:rFonts w:ascii="T" w:hAnsi="T" w:cs="Simplified Arabic"/>
          <w:color w:val="auto"/>
          <w:sz w:val="24"/>
          <w:szCs w:val="24"/>
        </w:rPr>
        <w:t>Figure</w:t>
      </w:r>
      <w:r w:rsidRPr="005D59A7">
        <w:rPr>
          <w:rFonts w:ascii="T" w:hAnsi="T" w:cs="Simplified Arabic"/>
          <w:color w:val="auto"/>
          <w:sz w:val="24"/>
          <w:szCs w:val="24"/>
          <w:rtl/>
        </w:rPr>
        <w:t xml:space="preserve"> </w:t>
      </w:r>
      <w:r w:rsidR="00FD30BF" w:rsidRPr="005D59A7">
        <w:rPr>
          <w:rFonts w:ascii="T" w:hAnsi="T" w:cs="Simplified Arabic"/>
          <w:color w:val="auto"/>
          <w:sz w:val="24"/>
          <w:szCs w:val="24"/>
          <w:rtl/>
        </w:rPr>
        <w:fldChar w:fldCharType="begin"/>
      </w:r>
      <w:r w:rsidRPr="005D59A7">
        <w:rPr>
          <w:rFonts w:ascii="T" w:hAnsi="T" w:cs="Simplified Arabic"/>
          <w:color w:val="auto"/>
          <w:sz w:val="24"/>
          <w:szCs w:val="24"/>
          <w:rtl/>
        </w:rPr>
        <w:instrText xml:space="preserve"> </w:instrText>
      </w:r>
      <w:r w:rsidRPr="005D59A7">
        <w:rPr>
          <w:rFonts w:ascii="T" w:hAnsi="T" w:cs="Simplified Arabic"/>
          <w:color w:val="auto"/>
          <w:sz w:val="24"/>
          <w:szCs w:val="24"/>
        </w:rPr>
        <w:instrText>SEQ</w:instrText>
      </w:r>
      <w:r w:rsidRPr="005D59A7">
        <w:rPr>
          <w:rFonts w:ascii="T" w:hAnsi="T" w:cs="Simplified Arabic"/>
          <w:color w:val="auto"/>
          <w:sz w:val="24"/>
          <w:szCs w:val="24"/>
          <w:rtl/>
        </w:rPr>
        <w:instrText xml:space="preserve"> </w:instrText>
      </w:r>
      <w:r w:rsidRPr="005D59A7">
        <w:rPr>
          <w:rFonts w:ascii="T" w:hAnsi="T" w:cs="Simplified Arabic"/>
          <w:color w:val="auto"/>
          <w:sz w:val="24"/>
          <w:szCs w:val="24"/>
        </w:rPr>
        <w:instrText>Figure \* ARABIC</w:instrText>
      </w:r>
      <w:r w:rsidRPr="005D59A7">
        <w:rPr>
          <w:rFonts w:ascii="T" w:hAnsi="T" w:cs="Simplified Arabic"/>
          <w:color w:val="auto"/>
          <w:sz w:val="24"/>
          <w:szCs w:val="24"/>
          <w:rtl/>
        </w:rPr>
        <w:instrText xml:space="preserve"> </w:instrText>
      </w:r>
      <w:r w:rsidR="00FD30BF" w:rsidRPr="005D59A7">
        <w:rPr>
          <w:rFonts w:ascii="T" w:hAnsi="T" w:cs="Simplified Arabic"/>
          <w:color w:val="auto"/>
          <w:sz w:val="24"/>
          <w:szCs w:val="24"/>
          <w:rtl/>
        </w:rPr>
        <w:fldChar w:fldCharType="separate"/>
      </w:r>
      <w:r w:rsidR="00381E03">
        <w:rPr>
          <w:rFonts w:ascii="T" w:hAnsi="T" w:cs="Simplified Arabic"/>
          <w:noProof/>
          <w:color w:val="auto"/>
          <w:sz w:val="24"/>
          <w:szCs w:val="24"/>
          <w:rtl/>
        </w:rPr>
        <w:t>1</w:t>
      </w:r>
      <w:r w:rsidR="00FD30BF" w:rsidRPr="005D59A7">
        <w:rPr>
          <w:rFonts w:ascii="T" w:hAnsi="T" w:cs="Simplified Arabic"/>
          <w:color w:val="auto"/>
          <w:sz w:val="24"/>
          <w:szCs w:val="24"/>
          <w:rtl/>
        </w:rPr>
        <w:fldChar w:fldCharType="end"/>
      </w:r>
      <w:r w:rsidRPr="005D59A7">
        <w:rPr>
          <w:rFonts w:ascii="T" w:hAnsi="T" w:cs="Simplified Arabic"/>
          <w:noProof/>
          <w:color w:val="auto"/>
          <w:sz w:val="24"/>
          <w:szCs w:val="24"/>
          <w:rtl/>
        </w:rPr>
        <w:t>: الإطار الهيكلي لنموذج الدراسة</w:t>
      </w:r>
      <w:bookmarkEnd w:id="34"/>
      <w:bookmarkEnd w:id="35"/>
    </w:p>
    <w:p w14:paraId="189F70C4" w14:textId="77777777" w:rsidR="00646FBB" w:rsidRPr="005D59A7" w:rsidRDefault="00646FBB" w:rsidP="00861DC2">
      <w:pPr>
        <w:bidi/>
        <w:spacing w:line="360" w:lineRule="auto"/>
        <w:ind w:firstLine="720"/>
        <w:rPr>
          <w:rFonts w:ascii="T" w:hAnsi="T" w:cs="Simplified Arabic"/>
          <w:sz w:val="24"/>
          <w:szCs w:val="24"/>
          <w:rtl/>
        </w:rPr>
      </w:pPr>
    </w:p>
    <w:p w14:paraId="37B5D2B7" w14:textId="77777777" w:rsidR="00A42786" w:rsidRPr="005D59A7" w:rsidRDefault="00A42786" w:rsidP="00861DC2">
      <w:pPr>
        <w:bidi/>
        <w:spacing w:after="200" w:line="360" w:lineRule="auto"/>
        <w:ind w:left="720" w:firstLine="720"/>
        <w:jc w:val="both"/>
        <w:rPr>
          <w:rFonts w:ascii="T" w:hAnsi="T" w:cs="Simplified Arabic"/>
          <w:sz w:val="24"/>
          <w:szCs w:val="24"/>
          <w:rtl/>
        </w:rPr>
      </w:pPr>
      <w:r w:rsidRPr="005D59A7">
        <w:rPr>
          <w:rFonts w:ascii="T" w:hAnsi="T" w:cs="Simplified Arabic"/>
          <w:sz w:val="24"/>
          <w:szCs w:val="24"/>
          <w:rtl/>
        </w:rPr>
        <w:t>يشير النموذج إلى</w:t>
      </w:r>
      <w:r w:rsidR="00333980" w:rsidRPr="005D59A7">
        <w:rPr>
          <w:rFonts w:ascii="T" w:hAnsi="T" w:cs="Simplified Arabic"/>
          <w:sz w:val="24"/>
          <w:szCs w:val="24"/>
          <w:rtl/>
        </w:rPr>
        <w:t xml:space="preserve"> </w:t>
      </w:r>
      <w:r w:rsidR="0010375B" w:rsidRPr="005D59A7">
        <w:rPr>
          <w:rFonts w:ascii="T" w:hAnsi="T" w:cs="Simplified Arabic"/>
          <w:sz w:val="24"/>
          <w:szCs w:val="24"/>
          <w:rtl/>
        </w:rPr>
        <w:t>إعادة الهيكلة للقطاع للبيئي</w:t>
      </w:r>
      <w:r w:rsidRPr="005D59A7">
        <w:rPr>
          <w:rFonts w:ascii="T" w:hAnsi="T" w:cs="Simplified Arabic"/>
          <w:sz w:val="24"/>
          <w:szCs w:val="24"/>
          <w:rtl/>
        </w:rPr>
        <w:t xml:space="preserve"> انطلاقاً من الرؤية ومروراً ببرنامج التحول الوطني وبرنامج التخصيص والإستراتيجية الوطنية للبيئة والجهات المستحدثة تحت إشراف وزارة البيئة والمياه والزراعة. كما يشير إلى أنه سيتم مناقشة الخدمات البيئية التي تقدمها الجهات وما يتم تقديمه من خلال القطاع الخاص مع التنويه بأنه سيتم عرض نموذج مقترح للشراكة مع القطاع الخاص لخدمة التفتيش البيئي. وكما تم الذكر مسبقاً، تم اختيار خدمة التفتيش البيئي لثلاثة أسباب رئيسية وهي: 1) يعد المركز الوطني للرقابة على الالتزام البيئي الجهة الرئيسية بين المراكز الخمسة المستحدثة من الإستراتيجية الوطنية للبيئة، 2) يعد التفتيش البيئي الخدمة الأساسية والرئيسية والدورية التي يقدمها المركز ويستند عليها بشكل رئيسي، 3) وجود بيانات ودراسات سابقة لدى الباحث في المستهدف المطلوب. </w:t>
      </w:r>
    </w:p>
    <w:p w14:paraId="55618335" w14:textId="77777777" w:rsidR="00C54779" w:rsidRPr="005D59A7" w:rsidRDefault="00AA774F" w:rsidP="00861DC2">
      <w:pPr>
        <w:bidi/>
        <w:spacing w:after="200" w:line="360" w:lineRule="auto"/>
        <w:ind w:left="720" w:firstLine="720"/>
        <w:jc w:val="both"/>
        <w:rPr>
          <w:rFonts w:ascii="T" w:hAnsi="T" w:cs="Simplified Arabic"/>
          <w:sz w:val="24"/>
          <w:szCs w:val="24"/>
          <w:rtl/>
        </w:rPr>
      </w:pPr>
      <w:r w:rsidRPr="005D59A7">
        <w:rPr>
          <w:rFonts w:ascii="T" w:hAnsi="T" w:cs="Simplified Arabic"/>
          <w:sz w:val="24"/>
          <w:szCs w:val="24"/>
          <w:rtl/>
        </w:rPr>
        <w:t>عليه، س</w:t>
      </w:r>
      <w:r w:rsidR="00C838F5" w:rsidRPr="005D59A7">
        <w:rPr>
          <w:rFonts w:ascii="T" w:hAnsi="T" w:cs="Simplified Arabic"/>
          <w:sz w:val="24"/>
          <w:szCs w:val="24"/>
          <w:rtl/>
        </w:rPr>
        <w:t>تساهم هذه الدراسة في تمكين القطاع الخاص من المشاركة في تقديم الخدمات البيئية مع القطاع العا</w:t>
      </w:r>
      <w:r w:rsidR="009F4758" w:rsidRPr="005D59A7">
        <w:rPr>
          <w:rFonts w:ascii="T" w:hAnsi="T" w:cs="Simplified Arabic"/>
          <w:sz w:val="24"/>
          <w:szCs w:val="24"/>
          <w:rtl/>
        </w:rPr>
        <w:t xml:space="preserve">م وذلك عن طريق </w:t>
      </w:r>
      <w:r w:rsidR="00C54779" w:rsidRPr="005D59A7">
        <w:rPr>
          <w:rFonts w:ascii="T" w:hAnsi="T" w:cs="Simplified Arabic"/>
          <w:sz w:val="24"/>
          <w:szCs w:val="24"/>
          <w:rtl/>
        </w:rPr>
        <w:t>عرض الدراسات والبيانات الموجودة وتحليلها لتكون نموذج يحتذى به في الخدمات الأخرى</w:t>
      </w:r>
      <w:r w:rsidR="009F4758" w:rsidRPr="005D59A7">
        <w:rPr>
          <w:rFonts w:ascii="T" w:hAnsi="T" w:cs="Simplified Arabic"/>
          <w:sz w:val="24"/>
          <w:szCs w:val="24"/>
          <w:rtl/>
        </w:rPr>
        <w:t xml:space="preserve">. وتتمثل العلاقة السببية أو </w:t>
      </w:r>
      <w:r w:rsidR="00EA0711" w:rsidRPr="005D59A7">
        <w:rPr>
          <w:rFonts w:ascii="T" w:hAnsi="T" w:cs="Simplified Arabic"/>
          <w:sz w:val="24"/>
          <w:szCs w:val="24"/>
          <w:rtl/>
        </w:rPr>
        <w:t>الإرتباطية</w:t>
      </w:r>
      <w:r w:rsidR="009F4758" w:rsidRPr="005D59A7">
        <w:rPr>
          <w:rFonts w:ascii="T" w:hAnsi="T" w:cs="Simplified Arabic"/>
          <w:sz w:val="24"/>
          <w:szCs w:val="24"/>
          <w:rtl/>
        </w:rPr>
        <w:t xml:space="preserve"> الأساسية في</w:t>
      </w:r>
      <w:r w:rsidR="00C838F5" w:rsidRPr="005D59A7">
        <w:rPr>
          <w:rFonts w:ascii="T" w:hAnsi="T" w:cs="Simplified Arabic"/>
          <w:sz w:val="24"/>
          <w:szCs w:val="24"/>
          <w:rtl/>
        </w:rPr>
        <w:t xml:space="preserve"> المساهمة في خفض التكاليف على عاتق القطاع العام</w:t>
      </w:r>
      <w:r w:rsidR="00B71861" w:rsidRPr="005D59A7">
        <w:rPr>
          <w:rFonts w:ascii="T" w:hAnsi="T" w:cs="Simplified Arabic"/>
          <w:sz w:val="24"/>
          <w:szCs w:val="24"/>
          <w:rtl/>
        </w:rPr>
        <w:t xml:space="preserve"> والتموي</w:t>
      </w:r>
      <w:r w:rsidR="009F4758" w:rsidRPr="005D59A7">
        <w:rPr>
          <w:rFonts w:ascii="T" w:hAnsi="T" w:cs="Simplified Arabic"/>
          <w:sz w:val="24"/>
          <w:szCs w:val="24"/>
          <w:rtl/>
        </w:rPr>
        <w:t>ل البيئي القادم من صندوق البيئة للمراكز البيئية الخمسة عن طريق إشراك القطاع الخاص في تقديم الخدمات</w:t>
      </w:r>
      <w:r w:rsidR="00E4150D" w:rsidRPr="005D59A7">
        <w:rPr>
          <w:rFonts w:ascii="T" w:hAnsi="T" w:cs="Simplified Arabic"/>
          <w:sz w:val="24"/>
          <w:szCs w:val="24"/>
          <w:rtl/>
        </w:rPr>
        <w:t>.</w:t>
      </w:r>
    </w:p>
    <w:p w14:paraId="4C070464" w14:textId="77777777" w:rsidR="0010375B" w:rsidRPr="005D59A7" w:rsidRDefault="0010375B" w:rsidP="00E25EBC">
      <w:pPr>
        <w:bidi/>
        <w:spacing w:after="200" w:line="360" w:lineRule="auto"/>
        <w:ind w:left="84" w:firstLine="720"/>
        <w:jc w:val="both"/>
        <w:rPr>
          <w:rFonts w:ascii="T" w:hAnsi="T" w:cs="Simplified Arabic"/>
          <w:sz w:val="24"/>
          <w:szCs w:val="24"/>
          <w:rtl/>
        </w:rPr>
      </w:pPr>
      <w:r w:rsidRPr="005D59A7">
        <w:rPr>
          <w:rFonts w:ascii="T" w:hAnsi="T" w:cs="Simplified Arabic"/>
          <w:sz w:val="24"/>
          <w:szCs w:val="24"/>
          <w:rtl/>
        </w:rPr>
        <w:t xml:space="preserve"> </w:t>
      </w:r>
      <w:r w:rsidR="00060EF4" w:rsidRPr="005D59A7">
        <w:rPr>
          <w:rFonts w:ascii="T" w:hAnsi="T" w:cs="Simplified Arabic"/>
          <w:sz w:val="24"/>
          <w:szCs w:val="24"/>
          <w:rtl/>
        </w:rPr>
        <w:t>و</w:t>
      </w:r>
      <w:r w:rsidRPr="005D59A7">
        <w:rPr>
          <w:rFonts w:ascii="T" w:hAnsi="T" w:cs="Simplified Arabic"/>
          <w:sz w:val="24"/>
          <w:szCs w:val="24"/>
          <w:rtl/>
        </w:rPr>
        <w:t>تعد الخطوات الموضحة أدناه هي الخطوات الأساسية لتنفيذ الدراسة</w:t>
      </w:r>
      <w:r w:rsidR="00060EF4" w:rsidRPr="005D59A7">
        <w:rPr>
          <w:rFonts w:ascii="T" w:hAnsi="T" w:cs="Simplified Arabic"/>
          <w:sz w:val="24"/>
          <w:szCs w:val="24"/>
          <w:rtl/>
        </w:rPr>
        <w:t xml:space="preserve"> والتي سيتم مناقشتها في الفصول القادمة للرسالة:</w:t>
      </w:r>
    </w:p>
    <w:p w14:paraId="444049B8" w14:textId="77777777" w:rsidR="005E3641" w:rsidRPr="005D59A7" w:rsidRDefault="005E3641" w:rsidP="0045581D">
      <w:pPr>
        <w:pStyle w:val="ListParagraph"/>
        <w:numPr>
          <w:ilvl w:val="0"/>
          <w:numId w:val="2"/>
        </w:numPr>
        <w:bidi/>
        <w:spacing w:after="200" w:line="360" w:lineRule="auto"/>
        <w:ind w:left="84" w:firstLine="720"/>
        <w:rPr>
          <w:rFonts w:ascii="T" w:hAnsi="T" w:cs="Simplified Arabic"/>
          <w:sz w:val="24"/>
          <w:szCs w:val="24"/>
          <w:shd w:val="clear" w:color="auto" w:fill="FFFFFF"/>
        </w:rPr>
      </w:pPr>
      <w:r w:rsidRPr="005D59A7">
        <w:rPr>
          <w:rFonts w:ascii="T" w:hAnsi="T" w:cs="Simplified Arabic"/>
          <w:sz w:val="24"/>
          <w:szCs w:val="24"/>
          <w:shd w:val="clear" w:color="auto" w:fill="FFFFFF"/>
          <w:rtl/>
        </w:rPr>
        <w:t>المراجعة الأدبية ابتداءً من رؤية المملكة ومبادرات الشراكة بين القطاعين العام والخاص.</w:t>
      </w:r>
    </w:p>
    <w:p w14:paraId="7158E611" w14:textId="77777777" w:rsidR="005E3641" w:rsidRPr="005D59A7" w:rsidRDefault="005E3641" w:rsidP="0045581D">
      <w:pPr>
        <w:pStyle w:val="ListParagraph"/>
        <w:numPr>
          <w:ilvl w:val="0"/>
          <w:numId w:val="2"/>
        </w:numPr>
        <w:bidi/>
        <w:spacing w:after="200" w:line="360" w:lineRule="auto"/>
        <w:ind w:left="84" w:firstLine="720"/>
        <w:rPr>
          <w:rFonts w:ascii="T" w:hAnsi="T" w:cs="Simplified Arabic"/>
          <w:sz w:val="24"/>
          <w:szCs w:val="24"/>
          <w:shd w:val="clear" w:color="auto" w:fill="FFFFFF"/>
        </w:rPr>
      </w:pPr>
      <w:r w:rsidRPr="005D59A7">
        <w:rPr>
          <w:rFonts w:ascii="T" w:hAnsi="T" w:cs="Simplified Arabic"/>
          <w:sz w:val="24"/>
          <w:szCs w:val="24"/>
          <w:shd w:val="clear" w:color="auto" w:fill="FFFFFF"/>
          <w:rtl/>
        </w:rPr>
        <w:t>الإستراتيجية الوطنية للبيئة والهيكلة التنظيمية لقطاع البيئية.</w:t>
      </w:r>
    </w:p>
    <w:p w14:paraId="7A7F0C4A" w14:textId="77777777" w:rsidR="005E3641" w:rsidRPr="005D59A7" w:rsidRDefault="005E3641" w:rsidP="0045581D">
      <w:pPr>
        <w:pStyle w:val="ListParagraph"/>
        <w:numPr>
          <w:ilvl w:val="0"/>
          <w:numId w:val="2"/>
        </w:numPr>
        <w:bidi/>
        <w:spacing w:after="200" w:line="360" w:lineRule="auto"/>
        <w:ind w:left="84" w:firstLine="720"/>
        <w:rPr>
          <w:rFonts w:ascii="T" w:hAnsi="T" w:cs="Simplified Arabic"/>
          <w:sz w:val="24"/>
          <w:szCs w:val="24"/>
          <w:shd w:val="clear" w:color="auto" w:fill="FFFFFF"/>
        </w:rPr>
      </w:pPr>
      <w:r w:rsidRPr="005D59A7">
        <w:rPr>
          <w:rFonts w:ascii="T" w:hAnsi="T" w:cs="Simplified Arabic"/>
          <w:sz w:val="24"/>
          <w:szCs w:val="24"/>
          <w:shd w:val="clear" w:color="auto" w:fill="FFFFFF"/>
          <w:rtl/>
        </w:rPr>
        <w:t>التعريف بالجهات المعنية ومهامها.</w:t>
      </w:r>
    </w:p>
    <w:p w14:paraId="7707654C" w14:textId="77777777" w:rsidR="005E3641" w:rsidRPr="005D59A7" w:rsidRDefault="005E3641" w:rsidP="0045581D">
      <w:pPr>
        <w:pStyle w:val="ListParagraph"/>
        <w:numPr>
          <w:ilvl w:val="0"/>
          <w:numId w:val="2"/>
        </w:numPr>
        <w:bidi/>
        <w:spacing w:after="200" w:line="360" w:lineRule="auto"/>
        <w:ind w:left="84" w:firstLine="720"/>
        <w:rPr>
          <w:rFonts w:ascii="T" w:hAnsi="T" w:cs="Simplified Arabic"/>
          <w:sz w:val="24"/>
          <w:szCs w:val="24"/>
          <w:shd w:val="clear" w:color="auto" w:fill="FFFFFF"/>
        </w:rPr>
      </w:pPr>
      <w:r w:rsidRPr="005D59A7">
        <w:rPr>
          <w:rFonts w:ascii="T" w:hAnsi="T" w:cs="Simplified Arabic"/>
          <w:sz w:val="24"/>
          <w:szCs w:val="24"/>
          <w:shd w:val="clear" w:color="auto" w:fill="FFFFFF"/>
          <w:rtl/>
        </w:rPr>
        <w:t>مناقشة الخدمات البيئية المتوفرة.</w:t>
      </w:r>
    </w:p>
    <w:p w14:paraId="71C5FC88" w14:textId="77777777" w:rsidR="00C54779" w:rsidRPr="005D59A7" w:rsidRDefault="005E3641" w:rsidP="0045581D">
      <w:pPr>
        <w:pStyle w:val="ListParagraph"/>
        <w:numPr>
          <w:ilvl w:val="0"/>
          <w:numId w:val="2"/>
        </w:numPr>
        <w:bidi/>
        <w:spacing w:after="200" w:line="360" w:lineRule="auto"/>
        <w:ind w:left="84" w:firstLine="720"/>
        <w:rPr>
          <w:rFonts w:ascii="T" w:hAnsi="T" w:cs="Simplified Arabic"/>
          <w:sz w:val="24"/>
          <w:szCs w:val="24"/>
          <w:shd w:val="clear" w:color="auto" w:fill="FFFFFF"/>
        </w:rPr>
      </w:pPr>
      <w:r w:rsidRPr="005D59A7">
        <w:rPr>
          <w:rFonts w:ascii="T" w:hAnsi="T" w:cs="Simplified Arabic"/>
          <w:sz w:val="24"/>
          <w:szCs w:val="24"/>
          <w:shd w:val="clear" w:color="auto" w:fill="FFFFFF"/>
          <w:rtl/>
        </w:rPr>
        <w:t>إعداد وعرض دراسة الجدوى لخدمة التفتيش البيئي لاقتراح نموذج شراكة مع القطاع الخاص</w:t>
      </w:r>
      <w:r w:rsidR="00A42786" w:rsidRPr="005D59A7">
        <w:rPr>
          <w:rFonts w:ascii="T" w:hAnsi="T" w:cs="Simplified Arabic"/>
          <w:sz w:val="24"/>
          <w:szCs w:val="24"/>
          <w:shd w:val="clear" w:color="auto" w:fill="FFFFFF"/>
          <w:rtl/>
        </w:rPr>
        <w:t>.</w:t>
      </w:r>
    </w:p>
    <w:p w14:paraId="5375EB36" w14:textId="7E997925" w:rsidR="00B5432A" w:rsidRPr="005D59A7" w:rsidRDefault="00060EF4" w:rsidP="00E25EBC">
      <w:pPr>
        <w:bidi/>
        <w:spacing w:after="200" w:line="360" w:lineRule="auto"/>
        <w:ind w:left="84" w:firstLine="720"/>
        <w:jc w:val="both"/>
        <w:rPr>
          <w:rFonts w:ascii="T" w:hAnsi="T" w:cs="Simplified Arabic"/>
          <w:sz w:val="24"/>
          <w:szCs w:val="24"/>
          <w:rtl/>
        </w:rPr>
      </w:pPr>
      <w:r w:rsidRPr="005D59A7">
        <w:rPr>
          <w:rFonts w:ascii="T" w:hAnsi="T" w:cs="Simplified Arabic"/>
          <w:sz w:val="24"/>
          <w:szCs w:val="24"/>
          <w:rtl/>
        </w:rPr>
        <w:lastRenderedPageBreak/>
        <w:t xml:space="preserve">وفي </w:t>
      </w:r>
      <w:r w:rsidR="00DB16F3" w:rsidRPr="005D59A7">
        <w:rPr>
          <w:rFonts w:ascii="T" w:hAnsi="T" w:cs="Simplified Arabic"/>
          <w:sz w:val="24"/>
          <w:szCs w:val="24"/>
          <w:rtl/>
        </w:rPr>
        <w:t>ختام</w:t>
      </w:r>
      <w:r w:rsidRPr="005D59A7">
        <w:rPr>
          <w:rFonts w:ascii="T" w:hAnsi="T" w:cs="Simplified Arabic"/>
          <w:sz w:val="24"/>
          <w:szCs w:val="24"/>
          <w:rtl/>
        </w:rPr>
        <w:t xml:space="preserve"> هذا الفصل</w:t>
      </w:r>
      <w:r w:rsidR="00DB16F3" w:rsidRPr="005D59A7">
        <w:rPr>
          <w:rFonts w:ascii="T" w:hAnsi="T" w:cs="Simplified Arabic"/>
          <w:sz w:val="24"/>
          <w:szCs w:val="24"/>
          <w:rtl/>
        </w:rPr>
        <w:t>، يقدّم الفصل الثاني مراجعةً مُركّزة للأدبيات والنموذج المفاهيمي النهائي وفجوة البحث؛ ويعرض الفصل الثالث المنهجية التفصيلية وخطة التحليل</w:t>
      </w:r>
      <w:r w:rsidR="00E31E98" w:rsidRPr="005D59A7">
        <w:rPr>
          <w:rFonts w:ascii="T" w:hAnsi="T" w:cs="Simplified Arabic"/>
          <w:sz w:val="24"/>
          <w:szCs w:val="24"/>
          <w:rtl/>
        </w:rPr>
        <w:t xml:space="preserve">، بينما يستعرض الفصل </w:t>
      </w:r>
      <w:r w:rsidR="00EB1549" w:rsidRPr="005D59A7">
        <w:rPr>
          <w:rFonts w:ascii="T" w:hAnsi="T" w:cs="Simplified Arabic"/>
          <w:sz w:val="24"/>
          <w:szCs w:val="24"/>
          <w:rtl/>
        </w:rPr>
        <w:t>الرابع النتائج</w:t>
      </w:r>
      <w:r w:rsidR="00E31E98" w:rsidRPr="005D59A7">
        <w:rPr>
          <w:rFonts w:ascii="T" w:hAnsi="T" w:cs="Simplified Arabic"/>
          <w:sz w:val="24"/>
          <w:szCs w:val="24"/>
          <w:rtl/>
        </w:rPr>
        <w:t xml:space="preserve"> واختبار الفرضيات</w:t>
      </w:r>
      <w:r w:rsidR="00DB16F3" w:rsidRPr="005D59A7">
        <w:rPr>
          <w:rFonts w:ascii="T" w:hAnsi="T" w:cs="Simplified Arabic"/>
          <w:sz w:val="24"/>
          <w:szCs w:val="24"/>
          <w:rtl/>
        </w:rPr>
        <w:t xml:space="preserve">؛ </w:t>
      </w:r>
      <w:r w:rsidR="00E31E98" w:rsidRPr="005D59A7">
        <w:rPr>
          <w:rFonts w:ascii="T" w:hAnsi="T" w:cs="Simplified Arabic"/>
          <w:sz w:val="24"/>
          <w:szCs w:val="24"/>
          <w:rtl/>
        </w:rPr>
        <w:t>وتختتم الرسالة</w:t>
      </w:r>
      <w:r w:rsidR="00DB16F3" w:rsidRPr="005D59A7">
        <w:rPr>
          <w:rFonts w:ascii="T" w:hAnsi="T" w:cs="Simplified Arabic"/>
          <w:sz w:val="24"/>
          <w:szCs w:val="24"/>
          <w:rtl/>
        </w:rPr>
        <w:t xml:space="preserve"> </w:t>
      </w:r>
      <w:r w:rsidR="00E31E98" w:rsidRPr="005D59A7">
        <w:rPr>
          <w:rFonts w:ascii="T" w:hAnsi="T" w:cs="Simplified Arabic"/>
          <w:sz w:val="24"/>
          <w:szCs w:val="24"/>
          <w:rtl/>
        </w:rPr>
        <w:t>ب</w:t>
      </w:r>
      <w:r w:rsidR="00DB16F3" w:rsidRPr="005D59A7">
        <w:rPr>
          <w:rFonts w:ascii="T" w:hAnsi="T" w:cs="Simplified Arabic"/>
          <w:sz w:val="24"/>
          <w:szCs w:val="24"/>
          <w:rtl/>
        </w:rPr>
        <w:t xml:space="preserve">الفصل </w:t>
      </w:r>
      <w:r w:rsidR="00E31E98" w:rsidRPr="005D59A7">
        <w:rPr>
          <w:rFonts w:ascii="T" w:hAnsi="T" w:cs="Simplified Arabic"/>
          <w:sz w:val="24"/>
          <w:szCs w:val="24"/>
          <w:rtl/>
        </w:rPr>
        <w:t>الخامس ب</w:t>
      </w:r>
      <w:r w:rsidR="00DB16F3" w:rsidRPr="005D59A7">
        <w:rPr>
          <w:rFonts w:ascii="T" w:hAnsi="T" w:cs="Simplified Arabic"/>
          <w:sz w:val="24"/>
          <w:szCs w:val="24"/>
          <w:rtl/>
        </w:rPr>
        <w:t>مناقشة</w:t>
      </w:r>
      <w:r w:rsidRPr="005D59A7">
        <w:rPr>
          <w:rFonts w:ascii="T" w:hAnsi="T" w:cs="Simplified Arabic"/>
          <w:sz w:val="24"/>
          <w:szCs w:val="24"/>
          <w:rtl/>
        </w:rPr>
        <w:t xml:space="preserve"> مصفوفة المخاطر</w:t>
      </w:r>
      <w:r w:rsidR="00DB16F3" w:rsidRPr="005D59A7">
        <w:rPr>
          <w:rFonts w:ascii="T" w:hAnsi="T" w:cs="Simplified Arabic"/>
          <w:sz w:val="24"/>
          <w:szCs w:val="24"/>
          <w:rtl/>
        </w:rPr>
        <w:t xml:space="preserve"> والتوصيات والسياسات والحدود والبحوث المستقبلية.</w:t>
      </w:r>
    </w:p>
    <w:bookmarkEnd w:id="4"/>
    <w:p w14:paraId="6DCD4F8E" w14:textId="77777777" w:rsidR="00077001" w:rsidRPr="005D59A7" w:rsidRDefault="00077001" w:rsidP="00861DC2">
      <w:pPr>
        <w:bidi/>
        <w:spacing w:after="200" w:line="360" w:lineRule="auto"/>
        <w:ind w:left="720" w:firstLine="720"/>
        <w:jc w:val="both"/>
        <w:rPr>
          <w:rFonts w:ascii="T" w:hAnsi="T" w:cs="Simplified Arabic"/>
          <w:sz w:val="24"/>
          <w:szCs w:val="24"/>
          <w:rtl/>
        </w:rPr>
      </w:pPr>
    </w:p>
    <w:p w14:paraId="3F60071C" w14:textId="77777777" w:rsidR="008A5ED9" w:rsidRPr="005D59A7" w:rsidRDefault="008A5ED9" w:rsidP="008A5ED9">
      <w:pPr>
        <w:rPr>
          <w:rFonts w:ascii="T" w:hAnsi="T" w:cs="Simplified Arabic"/>
          <w:sz w:val="24"/>
          <w:szCs w:val="24"/>
          <w:shd w:val="clear" w:color="auto" w:fill="FFFFFF"/>
          <w:rtl/>
        </w:rPr>
      </w:pPr>
      <w:bookmarkStart w:id="36" w:name="_Hlk225713754"/>
    </w:p>
    <w:p w14:paraId="5563E49E" w14:textId="77777777" w:rsidR="008A5ED9" w:rsidRPr="005D59A7" w:rsidRDefault="008A5ED9" w:rsidP="008A5ED9">
      <w:pPr>
        <w:rPr>
          <w:rFonts w:ascii="T" w:hAnsi="T" w:cs="Simplified Arabic"/>
          <w:sz w:val="24"/>
          <w:szCs w:val="24"/>
          <w:shd w:val="clear" w:color="auto" w:fill="FFFFFF"/>
          <w:rtl/>
        </w:rPr>
      </w:pPr>
    </w:p>
    <w:p w14:paraId="1D3B5A52" w14:textId="77777777" w:rsidR="008A5ED9" w:rsidRPr="005D59A7" w:rsidRDefault="008A5ED9" w:rsidP="008A5ED9">
      <w:pPr>
        <w:rPr>
          <w:rFonts w:ascii="T" w:hAnsi="T" w:cs="Simplified Arabic"/>
          <w:sz w:val="24"/>
          <w:szCs w:val="24"/>
          <w:shd w:val="clear" w:color="auto" w:fill="FFFFFF"/>
          <w:rtl/>
        </w:rPr>
      </w:pPr>
    </w:p>
    <w:p w14:paraId="664818F5" w14:textId="77777777" w:rsidR="008A5ED9" w:rsidRPr="005D59A7" w:rsidRDefault="008A5ED9" w:rsidP="008A5ED9">
      <w:pPr>
        <w:rPr>
          <w:rFonts w:ascii="T" w:hAnsi="T" w:cs="Simplified Arabic"/>
          <w:sz w:val="24"/>
          <w:szCs w:val="24"/>
          <w:shd w:val="clear" w:color="auto" w:fill="FFFFFF"/>
          <w:rtl/>
        </w:rPr>
      </w:pPr>
    </w:p>
    <w:p w14:paraId="30930744" w14:textId="77777777" w:rsidR="008A5ED9" w:rsidRPr="005D59A7" w:rsidRDefault="008A5ED9" w:rsidP="008A5ED9">
      <w:pPr>
        <w:rPr>
          <w:rFonts w:ascii="T" w:hAnsi="T" w:cs="Simplified Arabic"/>
          <w:sz w:val="24"/>
          <w:szCs w:val="24"/>
          <w:shd w:val="clear" w:color="auto" w:fill="FFFFFF"/>
          <w:rtl/>
        </w:rPr>
      </w:pPr>
    </w:p>
    <w:p w14:paraId="53E4C31E" w14:textId="6D964224" w:rsidR="008A5ED9" w:rsidRPr="005D59A7" w:rsidRDefault="008A5ED9" w:rsidP="008A5ED9">
      <w:pPr>
        <w:rPr>
          <w:rFonts w:ascii="T" w:hAnsi="T" w:cs="Simplified Arabic"/>
          <w:sz w:val="24"/>
          <w:szCs w:val="24"/>
          <w:shd w:val="clear" w:color="auto" w:fill="FFFFFF"/>
          <w:rtl/>
        </w:rPr>
      </w:pPr>
    </w:p>
    <w:p w14:paraId="387450AC" w14:textId="6147980C" w:rsidR="008A5ED9" w:rsidRPr="005D59A7" w:rsidRDefault="008A5ED9" w:rsidP="008A5ED9">
      <w:pPr>
        <w:rPr>
          <w:rFonts w:ascii="T" w:hAnsi="T" w:cs="Simplified Arabic"/>
          <w:sz w:val="24"/>
          <w:szCs w:val="24"/>
          <w:shd w:val="clear" w:color="auto" w:fill="FFFFFF"/>
          <w:rtl/>
        </w:rPr>
      </w:pPr>
    </w:p>
    <w:p w14:paraId="300B8B94" w14:textId="77777777" w:rsidR="008A5ED9" w:rsidRDefault="008A5ED9" w:rsidP="008A5ED9">
      <w:pPr>
        <w:rPr>
          <w:rFonts w:ascii="T" w:hAnsi="T" w:cs="Simplified Arabic"/>
          <w:sz w:val="24"/>
          <w:szCs w:val="24"/>
          <w:shd w:val="clear" w:color="auto" w:fill="FFFFFF"/>
        </w:rPr>
      </w:pPr>
    </w:p>
    <w:p w14:paraId="3B2A7326" w14:textId="77777777" w:rsidR="00294C02" w:rsidRDefault="00294C02" w:rsidP="008A5ED9">
      <w:pPr>
        <w:rPr>
          <w:rFonts w:ascii="T" w:hAnsi="T" w:cs="Simplified Arabic"/>
          <w:sz w:val="24"/>
          <w:szCs w:val="24"/>
          <w:shd w:val="clear" w:color="auto" w:fill="FFFFFF"/>
        </w:rPr>
      </w:pPr>
    </w:p>
    <w:p w14:paraId="469799F4" w14:textId="77777777" w:rsidR="00294C02" w:rsidRDefault="00294C02" w:rsidP="008A5ED9">
      <w:pPr>
        <w:rPr>
          <w:rFonts w:ascii="T" w:hAnsi="T" w:cs="Simplified Arabic"/>
          <w:sz w:val="24"/>
          <w:szCs w:val="24"/>
          <w:shd w:val="clear" w:color="auto" w:fill="FFFFFF"/>
        </w:rPr>
      </w:pPr>
    </w:p>
    <w:p w14:paraId="5D3C35A7" w14:textId="77777777" w:rsidR="00294C02" w:rsidRDefault="00294C02" w:rsidP="008A5ED9">
      <w:pPr>
        <w:rPr>
          <w:rFonts w:ascii="T" w:hAnsi="T" w:cs="Simplified Arabic"/>
          <w:sz w:val="24"/>
          <w:szCs w:val="24"/>
          <w:shd w:val="clear" w:color="auto" w:fill="FFFFFF"/>
        </w:rPr>
      </w:pPr>
    </w:p>
    <w:p w14:paraId="3B105CC9" w14:textId="77777777" w:rsidR="00294C02" w:rsidRDefault="00294C02" w:rsidP="008A5ED9">
      <w:pPr>
        <w:rPr>
          <w:rFonts w:ascii="T" w:hAnsi="T" w:cs="Simplified Arabic"/>
          <w:sz w:val="24"/>
          <w:szCs w:val="24"/>
          <w:shd w:val="clear" w:color="auto" w:fill="FFFFFF"/>
        </w:rPr>
      </w:pPr>
    </w:p>
    <w:p w14:paraId="387E8DAE" w14:textId="77777777" w:rsidR="00294C02" w:rsidRDefault="00294C02" w:rsidP="008A5ED9">
      <w:pPr>
        <w:rPr>
          <w:rFonts w:ascii="T" w:hAnsi="T" w:cs="Simplified Arabic"/>
          <w:sz w:val="24"/>
          <w:szCs w:val="24"/>
          <w:shd w:val="clear" w:color="auto" w:fill="FFFFFF"/>
        </w:rPr>
      </w:pPr>
    </w:p>
    <w:p w14:paraId="206C2DA1" w14:textId="77777777" w:rsidR="00294C02" w:rsidRDefault="00294C02" w:rsidP="008A5ED9">
      <w:pPr>
        <w:rPr>
          <w:rFonts w:ascii="T" w:hAnsi="T" w:cs="Simplified Arabic"/>
          <w:sz w:val="24"/>
          <w:szCs w:val="24"/>
          <w:shd w:val="clear" w:color="auto" w:fill="FFFFFF"/>
        </w:rPr>
      </w:pPr>
    </w:p>
    <w:p w14:paraId="2E61E1C0" w14:textId="77777777" w:rsidR="00294C02" w:rsidRDefault="00294C02" w:rsidP="008A5ED9">
      <w:pPr>
        <w:rPr>
          <w:rFonts w:ascii="T" w:hAnsi="T" w:cs="Simplified Arabic"/>
          <w:sz w:val="24"/>
          <w:szCs w:val="24"/>
          <w:shd w:val="clear" w:color="auto" w:fill="FFFFFF"/>
        </w:rPr>
      </w:pPr>
    </w:p>
    <w:p w14:paraId="606F6AF3" w14:textId="77777777" w:rsidR="00294C02" w:rsidRDefault="00294C02" w:rsidP="008A5ED9">
      <w:pPr>
        <w:rPr>
          <w:rFonts w:ascii="T" w:hAnsi="T" w:cs="Simplified Arabic"/>
          <w:sz w:val="24"/>
          <w:szCs w:val="24"/>
          <w:shd w:val="clear" w:color="auto" w:fill="FFFFFF"/>
        </w:rPr>
      </w:pPr>
    </w:p>
    <w:p w14:paraId="6814D87E" w14:textId="77777777" w:rsidR="00294C02" w:rsidRPr="005D59A7" w:rsidRDefault="00294C02" w:rsidP="008A5ED9">
      <w:pPr>
        <w:rPr>
          <w:rFonts w:ascii="T" w:hAnsi="T" w:cs="Simplified Arabic"/>
          <w:sz w:val="24"/>
          <w:szCs w:val="24"/>
          <w:shd w:val="clear" w:color="auto" w:fill="FFFFFF"/>
          <w:rtl/>
        </w:rPr>
      </w:pPr>
    </w:p>
    <w:p w14:paraId="6FD19A19" w14:textId="36F79A3C" w:rsidR="00E31E98" w:rsidRPr="005D59A7" w:rsidRDefault="00E31E98" w:rsidP="00057D71">
      <w:pPr>
        <w:pStyle w:val="Heading1"/>
        <w:bidi/>
        <w:spacing w:line="360" w:lineRule="auto"/>
        <w:ind w:firstLine="720"/>
        <w:jc w:val="center"/>
        <w:rPr>
          <w:rFonts w:ascii="T" w:hAnsi="T" w:cs="Simplified Arabic"/>
          <w:b/>
          <w:bCs/>
          <w:color w:val="auto"/>
          <w:sz w:val="28"/>
          <w:szCs w:val="28"/>
          <w:u w:val="single"/>
          <w:shd w:val="clear" w:color="auto" w:fill="FFFFFF"/>
          <w:rtl/>
        </w:rPr>
      </w:pPr>
      <w:bookmarkStart w:id="37" w:name="_Toc227687232"/>
      <w:r w:rsidRPr="005D59A7">
        <w:rPr>
          <w:rFonts w:ascii="T" w:hAnsi="T" w:cs="Simplified Arabic"/>
          <w:b/>
          <w:bCs/>
          <w:color w:val="auto"/>
          <w:sz w:val="28"/>
          <w:szCs w:val="28"/>
          <w:u w:val="single"/>
          <w:shd w:val="clear" w:color="auto" w:fill="FFFFFF"/>
          <w:rtl/>
        </w:rPr>
        <w:lastRenderedPageBreak/>
        <w:t>الفصل الثاني: الإطار النظري للدراسة (مراجعة الأدبيات ذات العلاقة)</w:t>
      </w:r>
      <w:bookmarkEnd w:id="37"/>
    </w:p>
    <w:p w14:paraId="5B276226" w14:textId="29304036" w:rsidR="008432FD" w:rsidRPr="005D59A7" w:rsidRDefault="00B554E2"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t xml:space="preserve">في هذا الفصل ستتم مناقشة الأدبيات ذات العلاقة بالرسالة وذلك من خلال مناقشة التاريخ العام للشراكات مع القطاع الخاص وأهميتها وتطورها عبر السنوات. ومن ثم مناقشة رؤية المملكة 2030 كانطلاقة حقيقية لإعادة الهيكلة المؤسسية في المملكة وتفعيل الشراكات مع القطاع الخاص. وأخيراً، التعريج على قطاع البيئة وما مر به من إعادة هيكلة وإنشاء جهات متخصصة حديثة وإطلاق الإستراتيجية الوطنية للبيئة. </w:t>
      </w:r>
    </w:p>
    <w:p w14:paraId="6D03A8A1" w14:textId="77777777" w:rsidR="00843CD6" w:rsidRPr="005D59A7" w:rsidRDefault="00843CD6" w:rsidP="00861DC2">
      <w:pPr>
        <w:pStyle w:val="Heading1"/>
        <w:bidi/>
        <w:spacing w:line="360" w:lineRule="auto"/>
        <w:ind w:firstLine="720"/>
        <w:rPr>
          <w:rFonts w:ascii="T" w:hAnsi="T" w:cs="Simplified Arabic"/>
          <w:b/>
          <w:bCs/>
          <w:color w:val="auto"/>
          <w:sz w:val="24"/>
          <w:szCs w:val="24"/>
          <w:u w:val="single"/>
          <w:shd w:val="clear" w:color="auto" w:fill="FFFFFF"/>
        </w:rPr>
      </w:pPr>
      <w:bookmarkStart w:id="38" w:name="_Toc227687233"/>
      <w:r w:rsidRPr="005D59A7">
        <w:rPr>
          <w:rFonts w:ascii="T" w:hAnsi="T" w:cs="Simplified Arabic"/>
          <w:b/>
          <w:bCs/>
          <w:color w:val="auto"/>
          <w:sz w:val="24"/>
          <w:szCs w:val="24"/>
          <w:u w:val="single"/>
          <w:shd w:val="clear" w:color="auto" w:fill="FFFFFF"/>
          <w:rtl/>
        </w:rPr>
        <w:t>منهجية مراجعة الأدبيات</w:t>
      </w:r>
      <w:bookmarkEnd w:id="38"/>
    </w:p>
    <w:p w14:paraId="40692BC3" w14:textId="77777777" w:rsidR="00843CD6" w:rsidRPr="005D59A7" w:rsidRDefault="00843CD6" w:rsidP="00861DC2">
      <w:pPr>
        <w:bidi/>
        <w:spacing w:line="360" w:lineRule="auto"/>
        <w:ind w:firstLine="720"/>
        <w:jc w:val="both"/>
        <w:rPr>
          <w:rFonts w:ascii="T" w:hAnsi="T" w:cs="Simplified Arabic"/>
          <w:sz w:val="24"/>
          <w:szCs w:val="24"/>
        </w:rPr>
      </w:pPr>
      <w:r w:rsidRPr="005D59A7">
        <w:rPr>
          <w:rFonts w:ascii="T" w:hAnsi="T" w:cs="Simplified Arabic"/>
          <w:sz w:val="24"/>
          <w:szCs w:val="24"/>
          <w:rtl/>
        </w:rPr>
        <w:t>تم اعتماد منهجية منظمة ومرنة لمراجعة الأدبيات في هذا الفصل، وذلك بهدف ضمان الشمولية والموضوعية والدقة في تغطية الدراسات السابقة ذات الصلة بموضوع البحث. اعتمدت المراجعة على أسس ومعايير واضحة يمكن تلخيصها في المحاور التالية: مصادر البيانات، الكلمات المفتاحية، الفترة الزمنية، معايير الاختيار والاستبعاد، تنظيم المراجعة، إجراءات تحليل المحتوى، حدود المراجعة، وإجراءات التحديث</w:t>
      </w:r>
      <w:r w:rsidRPr="005D59A7">
        <w:rPr>
          <w:rFonts w:ascii="T" w:hAnsi="T" w:cs="Simplified Arabic"/>
          <w:sz w:val="24"/>
          <w:szCs w:val="24"/>
        </w:rPr>
        <w:t>.</w:t>
      </w:r>
    </w:p>
    <w:p w14:paraId="1DC0BAAC" w14:textId="77777777" w:rsidR="00843CD6" w:rsidRPr="005D59A7" w:rsidRDefault="00843CD6" w:rsidP="00861DC2">
      <w:pPr>
        <w:shd w:val="clear" w:color="auto" w:fill="FFFFFF"/>
        <w:bidi/>
        <w:spacing w:before="480" w:after="240" w:line="360" w:lineRule="auto"/>
        <w:ind w:firstLine="720"/>
        <w:outlineLvl w:val="2"/>
        <w:rPr>
          <w:rFonts w:ascii="T" w:eastAsiaTheme="majorEastAsia" w:hAnsi="T" w:cs="Simplified Arabic"/>
          <w:b/>
          <w:bCs/>
          <w:sz w:val="24"/>
          <w:szCs w:val="24"/>
          <w:u w:val="single"/>
          <w:shd w:val="clear" w:color="auto" w:fill="FFFFFF"/>
        </w:rPr>
      </w:pPr>
      <w:bookmarkStart w:id="39" w:name="_Toc227687234"/>
      <w:r w:rsidRPr="005D59A7">
        <w:rPr>
          <w:rFonts w:ascii="T" w:eastAsiaTheme="majorEastAsia" w:hAnsi="T" w:cs="Simplified Arabic"/>
          <w:b/>
          <w:bCs/>
          <w:sz w:val="24"/>
          <w:szCs w:val="24"/>
          <w:u w:val="single"/>
          <w:shd w:val="clear" w:color="auto" w:fill="FFFFFF"/>
          <w:rtl/>
        </w:rPr>
        <w:t>أولاً: قواعد البيانات والمصادر</w:t>
      </w:r>
      <w:bookmarkEnd w:id="39"/>
    </w:p>
    <w:p w14:paraId="05C6225E" w14:textId="77777777" w:rsidR="00843CD6" w:rsidRPr="005D59A7" w:rsidRDefault="00843CD6" w:rsidP="00861DC2">
      <w:pPr>
        <w:shd w:val="clear" w:color="auto" w:fill="FFFFFF"/>
        <w:bidi/>
        <w:spacing w:before="240" w:after="240" w:line="360" w:lineRule="auto"/>
        <w:ind w:firstLine="720"/>
        <w:jc w:val="both"/>
        <w:rPr>
          <w:rFonts w:ascii="T" w:hAnsi="T" w:cs="Simplified Arabic"/>
          <w:sz w:val="24"/>
          <w:szCs w:val="24"/>
        </w:rPr>
      </w:pPr>
      <w:r w:rsidRPr="005D59A7">
        <w:rPr>
          <w:rFonts w:ascii="T" w:hAnsi="T" w:cs="Simplified Arabic"/>
          <w:sz w:val="24"/>
          <w:szCs w:val="24"/>
          <w:rtl/>
        </w:rPr>
        <w:t>تم الاعتماد على مجموعة متنوعة من قواعد البيانات والمصادر لضمان تغطية شاملة للأدبيات ذات الصلة. تم اختيار هذه المصادر بناءً على ثلاثة اعتبارات رئيسية: (1) تغطيتها الواسعة للمجالات ذات الصلة (الاقتصاد، الإدارة العامة، العلوم البيئية، الهندسة)، (2) مصداقيتها العلمية، (3) توفرها للباحث</w:t>
      </w:r>
      <w:r w:rsidRPr="005D59A7">
        <w:rPr>
          <w:rFonts w:ascii="T" w:hAnsi="T" w:cs="Simplified Arabic"/>
          <w:sz w:val="24"/>
          <w:szCs w:val="24"/>
        </w:rPr>
        <w:t>.</w:t>
      </w:r>
    </w:p>
    <w:p w14:paraId="1D21275F" w14:textId="77777777" w:rsidR="00843CD6" w:rsidRPr="005D59A7" w:rsidRDefault="00843CD6" w:rsidP="00861DC2">
      <w:pPr>
        <w:shd w:val="clear" w:color="auto" w:fill="FFFFFF"/>
        <w:bidi/>
        <w:spacing w:before="480" w:after="240" w:line="360" w:lineRule="auto"/>
        <w:ind w:firstLine="720"/>
        <w:outlineLvl w:val="2"/>
        <w:rPr>
          <w:rFonts w:ascii="T" w:eastAsiaTheme="majorEastAsia" w:hAnsi="T" w:cs="Simplified Arabic"/>
          <w:b/>
          <w:bCs/>
          <w:sz w:val="24"/>
          <w:szCs w:val="24"/>
          <w:u w:val="single"/>
          <w:shd w:val="clear" w:color="auto" w:fill="FFFFFF"/>
        </w:rPr>
      </w:pPr>
      <w:bookmarkStart w:id="40" w:name="_Toc227687235"/>
      <w:r w:rsidRPr="005D59A7">
        <w:rPr>
          <w:rFonts w:ascii="T" w:eastAsiaTheme="majorEastAsia" w:hAnsi="T" w:cs="Simplified Arabic"/>
          <w:b/>
          <w:bCs/>
          <w:sz w:val="24"/>
          <w:szCs w:val="24"/>
          <w:u w:val="single"/>
          <w:shd w:val="clear" w:color="auto" w:fill="FFFFFF"/>
          <w:rtl/>
        </w:rPr>
        <w:t>قواعد البيانات العلمية المحكمة</w:t>
      </w:r>
      <w:r w:rsidRPr="005D59A7">
        <w:rPr>
          <w:rFonts w:ascii="T" w:eastAsiaTheme="majorEastAsia" w:hAnsi="T" w:cs="Simplified Arabic"/>
          <w:b/>
          <w:bCs/>
          <w:sz w:val="24"/>
          <w:szCs w:val="24"/>
          <w:u w:val="single"/>
          <w:shd w:val="clear" w:color="auto" w:fill="FFFFFF"/>
        </w:rPr>
        <w:t>:</w:t>
      </w:r>
      <w:bookmarkEnd w:id="40"/>
    </w:p>
    <w:tbl>
      <w:tblPr>
        <w:tblStyle w:val="TableGrid"/>
        <w:bidiVisual/>
        <w:tblW w:w="0" w:type="auto"/>
        <w:tblLook w:val="04A0" w:firstRow="1" w:lastRow="0" w:firstColumn="1" w:lastColumn="0" w:noHBand="0" w:noVBand="1"/>
      </w:tblPr>
      <w:tblGrid>
        <w:gridCol w:w="2195"/>
        <w:gridCol w:w="1645"/>
        <w:gridCol w:w="4456"/>
      </w:tblGrid>
      <w:tr w:rsidR="0048002A" w:rsidRPr="005D59A7" w14:paraId="4D21D4C6" w14:textId="77777777" w:rsidTr="00970F45">
        <w:tc>
          <w:tcPr>
            <w:tcW w:w="0" w:type="auto"/>
            <w:hideMark/>
          </w:tcPr>
          <w:p w14:paraId="1BF03C55" w14:textId="77777777" w:rsidR="00843CD6" w:rsidRPr="005D59A7" w:rsidRDefault="00843CD6" w:rsidP="008A5ED9">
            <w:pPr>
              <w:shd w:val="clear" w:color="auto" w:fill="FFFFFF"/>
              <w:bidi/>
              <w:spacing w:after="0" w:line="240" w:lineRule="auto"/>
              <w:jc w:val="both"/>
              <w:rPr>
                <w:rFonts w:ascii="T" w:hAnsi="T" w:cs="Simplified Arabic"/>
                <w:sz w:val="24"/>
                <w:szCs w:val="24"/>
              </w:rPr>
            </w:pPr>
            <w:r w:rsidRPr="005D59A7">
              <w:rPr>
                <w:rFonts w:ascii="T" w:hAnsi="T" w:cs="Simplified Arabic"/>
                <w:sz w:val="24"/>
                <w:szCs w:val="24"/>
                <w:rtl/>
              </w:rPr>
              <w:t>قاعدة البيانات</w:t>
            </w:r>
          </w:p>
        </w:tc>
        <w:tc>
          <w:tcPr>
            <w:tcW w:w="0" w:type="auto"/>
            <w:hideMark/>
          </w:tcPr>
          <w:p w14:paraId="6A475408" w14:textId="77777777" w:rsidR="00843CD6" w:rsidRPr="005D59A7" w:rsidRDefault="00843CD6" w:rsidP="008A5ED9">
            <w:pPr>
              <w:bidi/>
              <w:spacing w:after="0" w:line="240" w:lineRule="auto"/>
              <w:rPr>
                <w:rFonts w:ascii="T" w:hAnsi="T" w:cs="Simplified Arabic"/>
                <w:sz w:val="24"/>
                <w:szCs w:val="24"/>
              </w:rPr>
            </w:pPr>
            <w:r w:rsidRPr="005D59A7">
              <w:rPr>
                <w:rFonts w:ascii="T" w:hAnsi="T" w:cs="Simplified Arabic"/>
                <w:sz w:val="24"/>
                <w:szCs w:val="24"/>
                <w:rtl/>
              </w:rPr>
              <w:t>مجال التغطية</w:t>
            </w:r>
          </w:p>
        </w:tc>
        <w:tc>
          <w:tcPr>
            <w:tcW w:w="0" w:type="auto"/>
            <w:hideMark/>
          </w:tcPr>
          <w:p w14:paraId="4D6F97DD" w14:textId="77777777" w:rsidR="00843CD6" w:rsidRPr="005D59A7" w:rsidRDefault="00843CD6" w:rsidP="008A5ED9">
            <w:pPr>
              <w:bidi/>
              <w:spacing w:after="0" w:line="240" w:lineRule="auto"/>
              <w:rPr>
                <w:rFonts w:ascii="T" w:hAnsi="T" w:cs="Simplified Arabic"/>
                <w:sz w:val="24"/>
                <w:szCs w:val="24"/>
              </w:rPr>
            </w:pPr>
            <w:r w:rsidRPr="005D59A7">
              <w:rPr>
                <w:rFonts w:ascii="T" w:hAnsi="T" w:cs="Simplified Arabic"/>
                <w:sz w:val="24"/>
                <w:szCs w:val="24"/>
                <w:rtl/>
              </w:rPr>
              <w:t>سبب الاختيار</w:t>
            </w:r>
          </w:p>
        </w:tc>
      </w:tr>
      <w:tr w:rsidR="0048002A" w:rsidRPr="005D59A7" w14:paraId="3AB60E17" w14:textId="77777777" w:rsidTr="00970F45">
        <w:tc>
          <w:tcPr>
            <w:tcW w:w="0" w:type="auto"/>
            <w:hideMark/>
          </w:tcPr>
          <w:p w14:paraId="25EC8174" w14:textId="77777777" w:rsidR="00843CD6" w:rsidRPr="005D59A7" w:rsidRDefault="00843CD6" w:rsidP="008A5ED9">
            <w:pPr>
              <w:shd w:val="clear" w:color="auto" w:fill="FFFFFF"/>
              <w:bidi/>
              <w:spacing w:after="0" w:line="240" w:lineRule="auto"/>
              <w:jc w:val="both"/>
              <w:rPr>
                <w:rFonts w:ascii="T" w:hAnsi="T" w:cs="Simplified Arabic"/>
                <w:sz w:val="24"/>
                <w:szCs w:val="24"/>
              </w:rPr>
            </w:pPr>
            <w:r w:rsidRPr="005D59A7">
              <w:rPr>
                <w:rFonts w:ascii="T" w:hAnsi="T" w:cs="Simplified Arabic"/>
                <w:sz w:val="24"/>
                <w:szCs w:val="24"/>
              </w:rPr>
              <w:t>Scopus</w:t>
            </w:r>
          </w:p>
        </w:tc>
        <w:tc>
          <w:tcPr>
            <w:tcW w:w="0" w:type="auto"/>
            <w:hideMark/>
          </w:tcPr>
          <w:p w14:paraId="7D2F0A97" w14:textId="77777777" w:rsidR="00843CD6" w:rsidRPr="005D59A7" w:rsidRDefault="00843CD6" w:rsidP="008A5ED9">
            <w:pPr>
              <w:shd w:val="clear" w:color="auto" w:fill="FFFFFF"/>
              <w:bidi/>
              <w:spacing w:after="0" w:line="240" w:lineRule="auto"/>
              <w:jc w:val="both"/>
              <w:rPr>
                <w:rFonts w:ascii="T" w:hAnsi="T" w:cs="Simplified Arabic"/>
                <w:sz w:val="24"/>
                <w:szCs w:val="24"/>
              </w:rPr>
            </w:pPr>
            <w:r w:rsidRPr="005D59A7">
              <w:rPr>
                <w:rFonts w:ascii="T" w:hAnsi="T" w:cs="Simplified Arabic"/>
                <w:sz w:val="24"/>
                <w:szCs w:val="24"/>
                <w:rtl/>
              </w:rPr>
              <w:t>متعدد التخصصات</w:t>
            </w:r>
          </w:p>
        </w:tc>
        <w:tc>
          <w:tcPr>
            <w:tcW w:w="0" w:type="auto"/>
            <w:hideMark/>
          </w:tcPr>
          <w:p w14:paraId="10B63FB0" w14:textId="77777777" w:rsidR="00843CD6" w:rsidRPr="005D59A7" w:rsidRDefault="00843CD6" w:rsidP="008A5ED9">
            <w:pPr>
              <w:shd w:val="clear" w:color="auto" w:fill="FFFFFF"/>
              <w:bidi/>
              <w:spacing w:after="0" w:line="240" w:lineRule="auto"/>
              <w:jc w:val="both"/>
              <w:rPr>
                <w:rFonts w:ascii="T" w:hAnsi="T" w:cs="Simplified Arabic"/>
                <w:sz w:val="24"/>
                <w:szCs w:val="24"/>
              </w:rPr>
            </w:pPr>
            <w:r w:rsidRPr="005D59A7">
              <w:rPr>
                <w:rFonts w:ascii="T" w:hAnsi="T" w:cs="Simplified Arabic"/>
                <w:sz w:val="24"/>
                <w:szCs w:val="24"/>
                <w:rtl/>
              </w:rPr>
              <w:t>أكبر قاعدة بيانات للدراسات المحكمة، تغطي أكثر من 22 ألف دورية علمية</w:t>
            </w:r>
          </w:p>
        </w:tc>
      </w:tr>
      <w:tr w:rsidR="0048002A" w:rsidRPr="005D59A7" w14:paraId="65D3D9B5" w14:textId="77777777" w:rsidTr="00970F45">
        <w:tc>
          <w:tcPr>
            <w:tcW w:w="0" w:type="auto"/>
            <w:hideMark/>
          </w:tcPr>
          <w:p w14:paraId="7547694F" w14:textId="77777777" w:rsidR="00843CD6" w:rsidRPr="005D59A7" w:rsidRDefault="00843CD6" w:rsidP="008A5ED9">
            <w:pPr>
              <w:shd w:val="clear" w:color="auto" w:fill="FFFFFF"/>
              <w:bidi/>
              <w:spacing w:after="0" w:line="240" w:lineRule="auto"/>
              <w:jc w:val="both"/>
              <w:rPr>
                <w:rFonts w:ascii="T" w:hAnsi="T" w:cs="Simplified Arabic"/>
                <w:sz w:val="24"/>
                <w:szCs w:val="24"/>
              </w:rPr>
            </w:pPr>
            <w:r w:rsidRPr="005D59A7">
              <w:rPr>
                <w:rFonts w:ascii="T" w:hAnsi="T" w:cs="Simplified Arabic"/>
                <w:sz w:val="24"/>
                <w:szCs w:val="24"/>
              </w:rPr>
              <w:t>Web of Science (</w:t>
            </w:r>
            <w:proofErr w:type="spellStart"/>
            <w:r w:rsidRPr="005D59A7">
              <w:rPr>
                <w:rFonts w:ascii="T" w:hAnsi="T" w:cs="Simplified Arabic"/>
                <w:sz w:val="24"/>
                <w:szCs w:val="24"/>
              </w:rPr>
              <w:t>WoS</w:t>
            </w:r>
            <w:proofErr w:type="spellEnd"/>
            <w:r w:rsidRPr="005D59A7">
              <w:rPr>
                <w:rFonts w:ascii="T" w:hAnsi="T" w:cs="Simplified Arabic"/>
                <w:sz w:val="24"/>
                <w:szCs w:val="24"/>
              </w:rPr>
              <w:t>)</w:t>
            </w:r>
          </w:p>
        </w:tc>
        <w:tc>
          <w:tcPr>
            <w:tcW w:w="0" w:type="auto"/>
            <w:hideMark/>
          </w:tcPr>
          <w:p w14:paraId="4F9FFD8D" w14:textId="77777777" w:rsidR="00843CD6" w:rsidRPr="005D59A7" w:rsidRDefault="00843CD6" w:rsidP="008A5ED9">
            <w:pPr>
              <w:shd w:val="clear" w:color="auto" w:fill="FFFFFF"/>
              <w:bidi/>
              <w:spacing w:after="0" w:line="240" w:lineRule="auto"/>
              <w:jc w:val="both"/>
              <w:rPr>
                <w:rFonts w:ascii="T" w:hAnsi="T" w:cs="Simplified Arabic"/>
                <w:sz w:val="24"/>
                <w:szCs w:val="24"/>
              </w:rPr>
            </w:pPr>
            <w:r w:rsidRPr="005D59A7">
              <w:rPr>
                <w:rFonts w:ascii="T" w:hAnsi="T" w:cs="Simplified Arabic"/>
                <w:sz w:val="24"/>
                <w:szCs w:val="24"/>
                <w:rtl/>
              </w:rPr>
              <w:t>متعدد التخصصات</w:t>
            </w:r>
          </w:p>
        </w:tc>
        <w:tc>
          <w:tcPr>
            <w:tcW w:w="0" w:type="auto"/>
            <w:hideMark/>
          </w:tcPr>
          <w:p w14:paraId="47CEDBD2" w14:textId="77777777" w:rsidR="00843CD6" w:rsidRPr="005D59A7" w:rsidRDefault="00843CD6" w:rsidP="008A5ED9">
            <w:pPr>
              <w:shd w:val="clear" w:color="auto" w:fill="FFFFFF"/>
              <w:bidi/>
              <w:spacing w:after="0" w:line="240" w:lineRule="auto"/>
              <w:jc w:val="both"/>
              <w:rPr>
                <w:rFonts w:ascii="T" w:hAnsi="T" w:cs="Simplified Arabic"/>
                <w:sz w:val="24"/>
                <w:szCs w:val="24"/>
              </w:rPr>
            </w:pPr>
            <w:r w:rsidRPr="005D59A7">
              <w:rPr>
                <w:rFonts w:ascii="T" w:hAnsi="T" w:cs="Simplified Arabic"/>
                <w:sz w:val="24"/>
                <w:szCs w:val="24"/>
                <w:rtl/>
              </w:rPr>
              <w:t>تغطي المجلات العلمية عالية التأثير</w:t>
            </w:r>
            <w:r w:rsidRPr="005D59A7">
              <w:rPr>
                <w:rFonts w:ascii="T" w:hAnsi="T" w:cs="Simplified Arabic"/>
                <w:sz w:val="24"/>
                <w:szCs w:val="24"/>
              </w:rPr>
              <w:t xml:space="preserve"> (Core Collection)</w:t>
            </w:r>
          </w:p>
        </w:tc>
      </w:tr>
      <w:tr w:rsidR="0048002A" w:rsidRPr="005D59A7" w14:paraId="3E50181C" w14:textId="77777777" w:rsidTr="00970F45">
        <w:tc>
          <w:tcPr>
            <w:tcW w:w="0" w:type="auto"/>
            <w:hideMark/>
          </w:tcPr>
          <w:p w14:paraId="0B53ED78" w14:textId="77777777" w:rsidR="00843CD6" w:rsidRPr="005D59A7" w:rsidRDefault="00843CD6" w:rsidP="008A5ED9">
            <w:pPr>
              <w:shd w:val="clear" w:color="auto" w:fill="FFFFFF"/>
              <w:bidi/>
              <w:spacing w:after="0" w:line="240" w:lineRule="auto"/>
              <w:jc w:val="both"/>
              <w:rPr>
                <w:rFonts w:ascii="T" w:hAnsi="T" w:cs="Simplified Arabic"/>
                <w:sz w:val="24"/>
                <w:szCs w:val="24"/>
              </w:rPr>
            </w:pPr>
            <w:r w:rsidRPr="005D59A7">
              <w:rPr>
                <w:rFonts w:ascii="T" w:hAnsi="T" w:cs="Simplified Arabic"/>
                <w:sz w:val="24"/>
                <w:szCs w:val="24"/>
              </w:rPr>
              <w:t>Google Scholar</w:t>
            </w:r>
          </w:p>
        </w:tc>
        <w:tc>
          <w:tcPr>
            <w:tcW w:w="0" w:type="auto"/>
            <w:hideMark/>
          </w:tcPr>
          <w:p w14:paraId="2DC9B99C" w14:textId="77777777" w:rsidR="00843CD6" w:rsidRPr="005D59A7" w:rsidRDefault="00843CD6" w:rsidP="008A5ED9">
            <w:pPr>
              <w:shd w:val="clear" w:color="auto" w:fill="FFFFFF"/>
              <w:bidi/>
              <w:spacing w:after="0" w:line="240" w:lineRule="auto"/>
              <w:jc w:val="both"/>
              <w:rPr>
                <w:rFonts w:ascii="T" w:hAnsi="T" w:cs="Simplified Arabic"/>
                <w:sz w:val="24"/>
                <w:szCs w:val="24"/>
              </w:rPr>
            </w:pPr>
            <w:r w:rsidRPr="005D59A7">
              <w:rPr>
                <w:rFonts w:ascii="T" w:hAnsi="T" w:cs="Simplified Arabic"/>
                <w:sz w:val="24"/>
                <w:szCs w:val="24"/>
                <w:rtl/>
              </w:rPr>
              <w:t>متعدد التخصصات</w:t>
            </w:r>
          </w:p>
        </w:tc>
        <w:tc>
          <w:tcPr>
            <w:tcW w:w="0" w:type="auto"/>
            <w:hideMark/>
          </w:tcPr>
          <w:p w14:paraId="2EE2652C" w14:textId="77777777" w:rsidR="00843CD6" w:rsidRPr="005D59A7" w:rsidRDefault="00843CD6" w:rsidP="008A5ED9">
            <w:pPr>
              <w:shd w:val="clear" w:color="auto" w:fill="FFFFFF"/>
              <w:bidi/>
              <w:spacing w:after="0" w:line="240" w:lineRule="auto"/>
              <w:jc w:val="both"/>
              <w:rPr>
                <w:rFonts w:ascii="T" w:hAnsi="T" w:cs="Simplified Arabic"/>
                <w:sz w:val="24"/>
                <w:szCs w:val="24"/>
              </w:rPr>
            </w:pPr>
            <w:r w:rsidRPr="005D59A7">
              <w:rPr>
                <w:rFonts w:ascii="T" w:hAnsi="T" w:cs="Simplified Arabic"/>
                <w:sz w:val="24"/>
                <w:szCs w:val="24"/>
                <w:rtl/>
              </w:rPr>
              <w:t>تغطية واسعة للدراسات الأكاديمية والتقارير والكتب</w:t>
            </w:r>
          </w:p>
        </w:tc>
      </w:tr>
      <w:tr w:rsidR="0048002A" w:rsidRPr="005D59A7" w14:paraId="15CB5445" w14:textId="77777777" w:rsidTr="00970F45">
        <w:tc>
          <w:tcPr>
            <w:tcW w:w="0" w:type="auto"/>
            <w:hideMark/>
          </w:tcPr>
          <w:p w14:paraId="21B9BCD2" w14:textId="77777777" w:rsidR="00843CD6" w:rsidRPr="005D59A7" w:rsidRDefault="00843CD6" w:rsidP="008A5ED9">
            <w:pPr>
              <w:shd w:val="clear" w:color="auto" w:fill="FFFFFF"/>
              <w:bidi/>
              <w:spacing w:after="0" w:line="240" w:lineRule="auto"/>
              <w:jc w:val="both"/>
              <w:rPr>
                <w:rFonts w:ascii="T" w:hAnsi="T" w:cs="Simplified Arabic"/>
                <w:sz w:val="24"/>
                <w:szCs w:val="24"/>
              </w:rPr>
            </w:pPr>
            <w:r w:rsidRPr="005D59A7">
              <w:rPr>
                <w:rFonts w:ascii="T" w:hAnsi="T" w:cs="Simplified Arabic"/>
                <w:sz w:val="24"/>
                <w:szCs w:val="24"/>
              </w:rPr>
              <w:t>ScienceDirect</w:t>
            </w:r>
          </w:p>
        </w:tc>
        <w:tc>
          <w:tcPr>
            <w:tcW w:w="0" w:type="auto"/>
            <w:hideMark/>
          </w:tcPr>
          <w:p w14:paraId="6D8D852D" w14:textId="77777777" w:rsidR="00843CD6" w:rsidRPr="005D59A7" w:rsidRDefault="00843CD6" w:rsidP="008A5ED9">
            <w:pPr>
              <w:shd w:val="clear" w:color="auto" w:fill="FFFFFF"/>
              <w:bidi/>
              <w:spacing w:after="0" w:line="240" w:lineRule="auto"/>
              <w:jc w:val="both"/>
              <w:rPr>
                <w:rFonts w:ascii="T" w:hAnsi="T" w:cs="Simplified Arabic"/>
                <w:sz w:val="24"/>
                <w:szCs w:val="24"/>
              </w:rPr>
            </w:pPr>
            <w:r w:rsidRPr="005D59A7">
              <w:rPr>
                <w:rFonts w:ascii="T" w:hAnsi="T" w:cs="Simplified Arabic"/>
                <w:sz w:val="24"/>
                <w:szCs w:val="24"/>
                <w:rtl/>
              </w:rPr>
              <w:t>العلوم والطب والهندسة</w:t>
            </w:r>
          </w:p>
        </w:tc>
        <w:tc>
          <w:tcPr>
            <w:tcW w:w="0" w:type="auto"/>
            <w:hideMark/>
          </w:tcPr>
          <w:p w14:paraId="693AF4B9" w14:textId="77777777" w:rsidR="00843CD6" w:rsidRPr="005D59A7" w:rsidRDefault="00843CD6" w:rsidP="008A5ED9">
            <w:pPr>
              <w:shd w:val="clear" w:color="auto" w:fill="FFFFFF"/>
              <w:bidi/>
              <w:spacing w:after="0" w:line="240" w:lineRule="auto"/>
              <w:jc w:val="both"/>
              <w:rPr>
                <w:rFonts w:ascii="T" w:hAnsi="T" w:cs="Simplified Arabic"/>
                <w:sz w:val="24"/>
                <w:szCs w:val="24"/>
              </w:rPr>
            </w:pPr>
            <w:r w:rsidRPr="005D59A7">
              <w:rPr>
                <w:rFonts w:ascii="T" w:hAnsi="T" w:cs="Simplified Arabic"/>
                <w:sz w:val="24"/>
                <w:szCs w:val="24"/>
                <w:rtl/>
              </w:rPr>
              <w:t>تغطي منشورات</w:t>
            </w:r>
            <w:r w:rsidRPr="005D59A7">
              <w:rPr>
                <w:rFonts w:ascii="T" w:hAnsi="T" w:cs="Simplified Arabic"/>
                <w:sz w:val="24"/>
                <w:szCs w:val="24"/>
              </w:rPr>
              <w:t xml:space="preserve"> Elsevier </w:t>
            </w:r>
            <w:r w:rsidRPr="005D59A7">
              <w:rPr>
                <w:rFonts w:ascii="T" w:hAnsi="T" w:cs="Simplified Arabic"/>
                <w:sz w:val="24"/>
                <w:szCs w:val="24"/>
                <w:rtl/>
              </w:rPr>
              <w:t>في مجالات البيئة والإدارة</w:t>
            </w:r>
          </w:p>
        </w:tc>
      </w:tr>
    </w:tbl>
    <w:p w14:paraId="346CA698" w14:textId="77777777" w:rsidR="00843CD6" w:rsidRPr="005D59A7" w:rsidRDefault="00843CD6" w:rsidP="00861DC2">
      <w:pPr>
        <w:shd w:val="clear" w:color="auto" w:fill="FFFFFF"/>
        <w:bidi/>
        <w:spacing w:before="480" w:after="240" w:line="360" w:lineRule="auto"/>
        <w:ind w:firstLine="720"/>
        <w:outlineLvl w:val="2"/>
        <w:rPr>
          <w:rFonts w:ascii="T" w:eastAsiaTheme="majorEastAsia" w:hAnsi="T" w:cs="Simplified Arabic"/>
          <w:b/>
          <w:bCs/>
          <w:sz w:val="24"/>
          <w:szCs w:val="24"/>
          <w:u w:val="single"/>
          <w:shd w:val="clear" w:color="auto" w:fill="FFFFFF"/>
        </w:rPr>
      </w:pPr>
      <w:bookmarkStart w:id="41" w:name="_Toc227687236"/>
      <w:r w:rsidRPr="005D59A7">
        <w:rPr>
          <w:rFonts w:ascii="T" w:eastAsiaTheme="majorEastAsia" w:hAnsi="T" w:cs="Simplified Arabic"/>
          <w:b/>
          <w:bCs/>
          <w:sz w:val="24"/>
          <w:szCs w:val="24"/>
          <w:u w:val="single"/>
          <w:shd w:val="clear" w:color="auto" w:fill="FFFFFF"/>
          <w:rtl/>
        </w:rPr>
        <w:lastRenderedPageBreak/>
        <w:t>المصادر الرسمية والتقارير</w:t>
      </w:r>
      <w:r w:rsidRPr="005D59A7">
        <w:rPr>
          <w:rFonts w:ascii="T" w:eastAsiaTheme="majorEastAsia" w:hAnsi="T" w:cs="Simplified Arabic"/>
          <w:b/>
          <w:bCs/>
          <w:sz w:val="24"/>
          <w:szCs w:val="24"/>
          <w:u w:val="single"/>
          <w:shd w:val="clear" w:color="auto" w:fill="FFFFFF"/>
        </w:rPr>
        <w:t>:</w:t>
      </w:r>
      <w:bookmarkEnd w:id="41"/>
    </w:p>
    <w:p w14:paraId="473FF2A7" w14:textId="77777777" w:rsidR="00843CD6" w:rsidRPr="005D59A7" w:rsidRDefault="00843CD6" w:rsidP="00861DC2">
      <w:pPr>
        <w:shd w:val="clear" w:color="auto" w:fill="FFFFFF"/>
        <w:bidi/>
        <w:spacing w:before="240" w:after="240" w:line="360" w:lineRule="auto"/>
        <w:ind w:firstLine="720"/>
        <w:jc w:val="both"/>
        <w:rPr>
          <w:rFonts w:ascii="T" w:hAnsi="T" w:cs="Simplified Arabic"/>
          <w:sz w:val="24"/>
          <w:szCs w:val="24"/>
        </w:rPr>
      </w:pPr>
      <w:r w:rsidRPr="005D59A7">
        <w:rPr>
          <w:rFonts w:ascii="T" w:hAnsi="T" w:cs="Simplified Arabic"/>
          <w:sz w:val="24"/>
          <w:szCs w:val="24"/>
          <w:rtl/>
        </w:rPr>
        <w:t>التقارير الحكومية السعودية</w:t>
      </w:r>
      <w:r w:rsidRPr="005D59A7">
        <w:rPr>
          <w:rFonts w:ascii="T" w:hAnsi="T" w:cs="Simplified Arabic"/>
          <w:sz w:val="24"/>
          <w:szCs w:val="24"/>
        </w:rPr>
        <w:t>: </w:t>
      </w:r>
      <w:r w:rsidRPr="005D59A7">
        <w:rPr>
          <w:rFonts w:ascii="T" w:hAnsi="T" w:cs="Simplified Arabic"/>
          <w:sz w:val="24"/>
          <w:szCs w:val="24"/>
          <w:rtl/>
        </w:rPr>
        <w:t>وزارة البيئة والمياه والزراعة</w:t>
      </w:r>
      <w:r w:rsidRPr="005D59A7">
        <w:rPr>
          <w:rFonts w:ascii="T" w:hAnsi="T" w:cs="Simplified Arabic"/>
          <w:sz w:val="24"/>
          <w:szCs w:val="24"/>
        </w:rPr>
        <w:t xml:space="preserve"> (MEWA)</w:t>
      </w:r>
      <w:r w:rsidRPr="005D59A7">
        <w:rPr>
          <w:rFonts w:ascii="T" w:hAnsi="T" w:cs="Simplified Arabic"/>
          <w:sz w:val="24"/>
          <w:szCs w:val="24"/>
          <w:rtl/>
        </w:rPr>
        <w:t>، المركز الوطني للتخصيص</w:t>
      </w:r>
      <w:r w:rsidRPr="005D59A7">
        <w:rPr>
          <w:rFonts w:ascii="T" w:hAnsi="T" w:cs="Simplified Arabic"/>
          <w:sz w:val="24"/>
          <w:szCs w:val="24"/>
        </w:rPr>
        <w:t xml:space="preserve"> (NCP)</w:t>
      </w:r>
      <w:r w:rsidRPr="005D59A7">
        <w:rPr>
          <w:rFonts w:ascii="T" w:hAnsi="T" w:cs="Simplified Arabic"/>
          <w:sz w:val="24"/>
          <w:szCs w:val="24"/>
          <w:rtl/>
        </w:rPr>
        <w:t>، المركز الوطني للرقابة على الالتزام البيئي</w:t>
      </w:r>
      <w:r w:rsidRPr="005D59A7">
        <w:rPr>
          <w:rFonts w:ascii="T" w:hAnsi="T" w:cs="Simplified Arabic"/>
          <w:sz w:val="24"/>
          <w:szCs w:val="24"/>
        </w:rPr>
        <w:t xml:space="preserve"> (NCEC)</w:t>
      </w:r>
      <w:r w:rsidRPr="005D59A7">
        <w:rPr>
          <w:rFonts w:ascii="T" w:hAnsi="T" w:cs="Simplified Arabic"/>
          <w:sz w:val="24"/>
          <w:szCs w:val="24"/>
          <w:rtl/>
        </w:rPr>
        <w:t>، صندوق البيئة</w:t>
      </w:r>
      <w:r w:rsidRPr="005D59A7">
        <w:rPr>
          <w:rFonts w:ascii="T" w:hAnsi="T" w:cs="Simplified Arabic"/>
          <w:sz w:val="24"/>
          <w:szCs w:val="24"/>
        </w:rPr>
        <w:t xml:space="preserve"> (EF).</w:t>
      </w:r>
    </w:p>
    <w:p w14:paraId="7B4CDDE9" w14:textId="77777777" w:rsidR="00843CD6" w:rsidRPr="005D59A7" w:rsidRDefault="00843CD6" w:rsidP="00861DC2">
      <w:pPr>
        <w:shd w:val="clear" w:color="auto" w:fill="FFFFFF"/>
        <w:bidi/>
        <w:spacing w:before="240" w:after="240" w:line="360" w:lineRule="auto"/>
        <w:ind w:firstLine="720"/>
        <w:jc w:val="both"/>
        <w:rPr>
          <w:rFonts w:ascii="T" w:hAnsi="T" w:cs="Simplified Arabic"/>
          <w:sz w:val="24"/>
          <w:szCs w:val="24"/>
        </w:rPr>
      </w:pPr>
      <w:r w:rsidRPr="005D59A7">
        <w:rPr>
          <w:rFonts w:ascii="T" w:hAnsi="T" w:cs="Simplified Arabic"/>
          <w:sz w:val="24"/>
          <w:szCs w:val="24"/>
          <w:rtl/>
        </w:rPr>
        <w:t>التقارير الدولية</w:t>
      </w:r>
      <w:r w:rsidRPr="005D59A7">
        <w:rPr>
          <w:rFonts w:ascii="T" w:hAnsi="T" w:cs="Simplified Arabic"/>
          <w:sz w:val="24"/>
          <w:szCs w:val="24"/>
        </w:rPr>
        <w:t>: </w:t>
      </w:r>
      <w:r w:rsidRPr="005D59A7">
        <w:rPr>
          <w:rFonts w:ascii="T" w:hAnsi="T" w:cs="Simplified Arabic"/>
          <w:sz w:val="24"/>
          <w:szCs w:val="24"/>
          <w:rtl/>
        </w:rPr>
        <w:t>البنك الدولي</w:t>
      </w:r>
      <w:r w:rsidRPr="005D59A7">
        <w:rPr>
          <w:rFonts w:ascii="T" w:hAnsi="T" w:cs="Simplified Arabic"/>
          <w:sz w:val="24"/>
          <w:szCs w:val="24"/>
        </w:rPr>
        <w:t xml:space="preserve"> (World Bank)</w:t>
      </w:r>
      <w:r w:rsidRPr="005D59A7">
        <w:rPr>
          <w:rFonts w:ascii="T" w:hAnsi="T" w:cs="Simplified Arabic"/>
          <w:sz w:val="24"/>
          <w:szCs w:val="24"/>
          <w:rtl/>
        </w:rPr>
        <w:t>، منظمة التعاون الاقتصادي والتنمية</w:t>
      </w:r>
      <w:r w:rsidRPr="005D59A7">
        <w:rPr>
          <w:rFonts w:ascii="T" w:hAnsi="T" w:cs="Simplified Arabic"/>
          <w:sz w:val="24"/>
          <w:szCs w:val="24"/>
        </w:rPr>
        <w:t xml:space="preserve"> (OECD)</w:t>
      </w:r>
      <w:r w:rsidRPr="005D59A7">
        <w:rPr>
          <w:rFonts w:ascii="T" w:hAnsi="T" w:cs="Simplified Arabic"/>
          <w:sz w:val="24"/>
          <w:szCs w:val="24"/>
          <w:rtl/>
        </w:rPr>
        <w:t>، الأمم المتحدة</w:t>
      </w:r>
      <w:r w:rsidRPr="005D59A7">
        <w:rPr>
          <w:rFonts w:ascii="T" w:hAnsi="T" w:cs="Simplified Arabic"/>
          <w:sz w:val="24"/>
          <w:szCs w:val="24"/>
        </w:rPr>
        <w:t xml:space="preserve"> (UN)</w:t>
      </w:r>
      <w:r w:rsidRPr="005D59A7">
        <w:rPr>
          <w:rFonts w:ascii="T" w:hAnsi="T" w:cs="Simplified Arabic"/>
          <w:sz w:val="24"/>
          <w:szCs w:val="24"/>
          <w:rtl/>
        </w:rPr>
        <w:t>، منظمة الصحة العالمية</w:t>
      </w:r>
      <w:r w:rsidRPr="005D59A7">
        <w:rPr>
          <w:rFonts w:ascii="T" w:hAnsi="T" w:cs="Simplified Arabic"/>
          <w:sz w:val="24"/>
          <w:szCs w:val="24"/>
        </w:rPr>
        <w:t xml:space="preserve"> (WHO)</w:t>
      </w:r>
      <w:r w:rsidRPr="005D59A7">
        <w:rPr>
          <w:rFonts w:ascii="T" w:hAnsi="T" w:cs="Simplified Arabic"/>
          <w:sz w:val="24"/>
          <w:szCs w:val="24"/>
          <w:rtl/>
        </w:rPr>
        <w:t>، الاتحاد الأوروبي</w:t>
      </w:r>
      <w:r w:rsidRPr="005D59A7">
        <w:rPr>
          <w:rFonts w:ascii="T" w:hAnsi="T" w:cs="Simplified Arabic"/>
          <w:sz w:val="24"/>
          <w:szCs w:val="24"/>
        </w:rPr>
        <w:t xml:space="preserve"> (EU).</w:t>
      </w:r>
    </w:p>
    <w:p w14:paraId="4EEA2D67" w14:textId="77777777" w:rsidR="00843CD6" w:rsidRPr="005D59A7" w:rsidRDefault="00843CD6" w:rsidP="00861DC2">
      <w:pPr>
        <w:shd w:val="clear" w:color="auto" w:fill="FFFFFF"/>
        <w:bidi/>
        <w:spacing w:before="240" w:after="240" w:line="360" w:lineRule="auto"/>
        <w:ind w:firstLine="720"/>
        <w:jc w:val="both"/>
        <w:rPr>
          <w:rFonts w:ascii="T" w:hAnsi="T" w:cs="Simplified Arabic"/>
          <w:sz w:val="24"/>
          <w:szCs w:val="24"/>
        </w:rPr>
      </w:pPr>
      <w:r w:rsidRPr="005D59A7">
        <w:rPr>
          <w:rFonts w:ascii="T" w:hAnsi="T" w:cs="Simplified Arabic"/>
          <w:sz w:val="24"/>
          <w:szCs w:val="24"/>
          <w:rtl/>
        </w:rPr>
        <w:t>الكتب والمراجع العلمية</w:t>
      </w:r>
      <w:r w:rsidRPr="005D59A7">
        <w:rPr>
          <w:rFonts w:ascii="T" w:hAnsi="T" w:cs="Simplified Arabic"/>
          <w:sz w:val="24"/>
          <w:szCs w:val="24"/>
        </w:rPr>
        <w:t>: </w:t>
      </w:r>
      <w:r w:rsidRPr="005D59A7">
        <w:rPr>
          <w:rFonts w:ascii="T" w:hAnsi="T" w:cs="Simplified Arabic"/>
          <w:sz w:val="24"/>
          <w:szCs w:val="24"/>
          <w:rtl/>
        </w:rPr>
        <w:t>الصادرة عن دور نشر أكاديمية موثوقة مثل</w:t>
      </w:r>
      <w:r w:rsidRPr="005D59A7">
        <w:rPr>
          <w:rFonts w:ascii="T" w:hAnsi="T" w:cs="Simplified Arabic"/>
          <w:sz w:val="24"/>
          <w:szCs w:val="24"/>
        </w:rPr>
        <w:t xml:space="preserve"> Springer</w:t>
      </w:r>
      <w:r w:rsidRPr="005D59A7">
        <w:rPr>
          <w:rFonts w:ascii="T" w:hAnsi="T" w:cs="Simplified Arabic"/>
          <w:sz w:val="24"/>
          <w:szCs w:val="24"/>
          <w:rtl/>
        </w:rPr>
        <w:t xml:space="preserve">، </w:t>
      </w:r>
      <w:r w:rsidRPr="005D59A7">
        <w:rPr>
          <w:rFonts w:ascii="T" w:hAnsi="T" w:cs="Simplified Arabic"/>
          <w:sz w:val="24"/>
          <w:szCs w:val="24"/>
        </w:rPr>
        <w:t>Elsevier</w:t>
      </w:r>
      <w:r w:rsidRPr="005D59A7">
        <w:rPr>
          <w:rFonts w:ascii="T" w:hAnsi="T" w:cs="Simplified Arabic"/>
          <w:sz w:val="24"/>
          <w:szCs w:val="24"/>
          <w:rtl/>
        </w:rPr>
        <w:t xml:space="preserve">، </w:t>
      </w:r>
      <w:r w:rsidRPr="005D59A7">
        <w:rPr>
          <w:rFonts w:ascii="T" w:hAnsi="T" w:cs="Simplified Arabic"/>
          <w:sz w:val="24"/>
          <w:szCs w:val="24"/>
        </w:rPr>
        <w:t>Routledge.</w:t>
      </w:r>
    </w:p>
    <w:p w14:paraId="08DCA8B4" w14:textId="77777777" w:rsidR="00843CD6" w:rsidRPr="005D59A7" w:rsidRDefault="00843CD6" w:rsidP="00861DC2">
      <w:pPr>
        <w:shd w:val="clear" w:color="auto" w:fill="FFFFFF"/>
        <w:bidi/>
        <w:spacing w:before="240" w:after="240" w:line="360" w:lineRule="auto"/>
        <w:ind w:firstLine="720"/>
        <w:jc w:val="both"/>
        <w:rPr>
          <w:rFonts w:ascii="T" w:hAnsi="T" w:cs="Simplified Arabic"/>
          <w:sz w:val="24"/>
          <w:szCs w:val="24"/>
        </w:rPr>
      </w:pPr>
      <w:r w:rsidRPr="005D59A7">
        <w:rPr>
          <w:rFonts w:ascii="T" w:hAnsi="T" w:cs="Simplified Arabic"/>
          <w:sz w:val="24"/>
          <w:szCs w:val="24"/>
          <w:rtl/>
        </w:rPr>
        <w:t>أطروحات الدكتوراه والماجستير</w:t>
      </w:r>
      <w:r w:rsidRPr="005D59A7">
        <w:rPr>
          <w:rFonts w:ascii="T" w:hAnsi="T" w:cs="Simplified Arabic"/>
          <w:sz w:val="24"/>
          <w:szCs w:val="24"/>
        </w:rPr>
        <w:t>: </w:t>
      </w:r>
      <w:r w:rsidRPr="005D59A7">
        <w:rPr>
          <w:rFonts w:ascii="T" w:hAnsi="T" w:cs="Simplified Arabic"/>
          <w:sz w:val="24"/>
          <w:szCs w:val="24"/>
          <w:rtl/>
        </w:rPr>
        <w:t>من الجامعات السعودية والعربية والعالمية، عبر قواعد بيانات مثل</w:t>
      </w:r>
      <w:r w:rsidRPr="005D59A7">
        <w:rPr>
          <w:rFonts w:ascii="T" w:hAnsi="T" w:cs="Simplified Arabic"/>
          <w:sz w:val="24"/>
          <w:szCs w:val="24"/>
        </w:rPr>
        <w:t xml:space="preserve"> ProQuest </w:t>
      </w:r>
      <w:r w:rsidRPr="005D59A7">
        <w:rPr>
          <w:rFonts w:ascii="T" w:hAnsi="T" w:cs="Simplified Arabic"/>
          <w:sz w:val="24"/>
          <w:szCs w:val="24"/>
          <w:rtl/>
        </w:rPr>
        <w:t>و</w:t>
      </w:r>
      <w:r w:rsidRPr="005D59A7">
        <w:rPr>
          <w:rFonts w:ascii="T" w:hAnsi="T" w:cs="Simplified Arabic"/>
          <w:sz w:val="24"/>
          <w:szCs w:val="24"/>
        </w:rPr>
        <w:t>DAR.</w:t>
      </w:r>
    </w:p>
    <w:p w14:paraId="1440C488" w14:textId="77777777" w:rsidR="00843CD6" w:rsidRPr="005D59A7" w:rsidRDefault="00843CD6" w:rsidP="00861DC2">
      <w:pPr>
        <w:shd w:val="clear" w:color="auto" w:fill="FFFFFF"/>
        <w:bidi/>
        <w:spacing w:before="480" w:after="240" w:line="360" w:lineRule="auto"/>
        <w:ind w:firstLine="720"/>
        <w:outlineLvl w:val="2"/>
        <w:rPr>
          <w:rFonts w:ascii="T" w:eastAsiaTheme="majorEastAsia" w:hAnsi="T" w:cs="Simplified Arabic"/>
          <w:b/>
          <w:bCs/>
          <w:sz w:val="24"/>
          <w:szCs w:val="24"/>
          <w:u w:val="single"/>
          <w:shd w:val="clear" w:color="auto" w:fill="FFFFFF"/>
        </w:rPr>
      </w:pPr>
      <w:bookmarkStart w:id="42" w:name="_Toc227687237"/>
      <w:r w:rsidRPr="005D59A7">
        <w:rPr>
          <w:rFonts w:ascii="T" w:eastAsiaTheme="majorEastAsia" w:hAnsi="T" w:cs="Simplified Arabic"/>
          <w:b/>
          <w:bCs/>
          <w:sz w:val="24"/>
          <w:szCs w:val="24"/>
          <w:u w:val="single"/>
          <w:shd w:val="clear" w:color="auto" w:fill="FFFFFF"/>
          <w:rtl/>
        </w:rPr>
        <w:t>ثانياً: الكلمات المفتاحية</w:t>
      </w:r>
      <w:bookmarkEnd w:id="42"/>
    </w:p>
    <w:p w14:paraId="13C03F4B" w14:textId="77777777" w:rsidR="00843CD6" w:rsidRPr="005D59A7" w:rsidRDefault="00843CD6" w:rsidP="00861DC2">
      <w:pPr>
        <w:shd w:val="clear" w:color="auto" w:fill="FFFFFF"/>
        <w:bidi/>
        <w:spacing w:before="240" w:after="240" w:line="360" w:lineRule="auto"/>
        <w:ind w:firstLine="720"/>
        <w:jc w:val="both"/>
        <w:rPr>
          <w:rFonts w:ascii="T" w:hAnsi="T" w:cs="Simplified Arabic"/>
          <w:sz w:val="24"/>
          <w:szCs w:val="24"/>
          <w:rtl/>
        </w:rPr>
      </w:pPr>
      <w:r w:rsidRPr="005D59A7">
        <w:rPr>
          <w:rFonts w:ascii="T" w:hAnsi="T" w:cs="Simplified Arabic"/>
          <w:sz w:val="24"/>
          <w:szCs w:val="24"/>
          <w:rtl/>
        </w:rPr>
        <w:t>تم استخدام مجموعة متكاملة من الكلمات المفتاحية باللغتين العربية والإنجليزية، وتم دمجها باستخدام أدوات البحث المنطقية</w:t>
      </w:r>
      <w:r w:rsidRPr="005D59A7">
        <w:rPr>
          <w:rFonts w:ascii="T" w:hAnsi="T" w:cs="Simplified Arabic"/>
          <w:sz w:val="24"/>
          <w:szCs w:val="24"/>
        </w:rPr>
        <w:t xml:space="preserve"> (Boolean Operators) </w:t>
      </w:r>
      <w:r w:rsidRPr="005D59A7">
        <w:rPr>
          <w:rFonts w:ascii="T" w:hAnsi="T" w:cs="Simplified Arabic"/>
          <w:sz w:val="24"/>
          <w:szCs w:val="24"/>
          <w:rtl/>
        </w:rPr>
        <w:t>مثل </w:t>
      </w:r>
      <w:r w:rsidRPr="005D59A7">
        <w:rPr>
          <w:rFonts w:ascii="T" w:hAnsi="T" w:cs="Simplified Arabic"/>
          <w:sz w:val="24"/>
          <w:szCs w:val="24"/>
        </w:rPr>
        <w:t>AND</w:t>
      </w:r>
      <w:r w:rsidRPr="005D59A7">
        <w:rPr>
          <w:rFonts w:ascii="T" w:hAnsi="T" w:cs="Simplified Arabic"/>
          <w:sz w:val="24"/>
          <w:szCs w:val="24"/>
          <w:rtl/>
        </w:rPr>
        <w:t>، </w:t>
      </w:r>
      <w:r w:rsidRPr="005D59A7">
        <w:rPr>
          <w:rFonts w:ascii="T" w:hAnsi="T" w:cs="Simplified Arabic"/>
          <w:sz w:val="24"/>
          <w:szCs w:val="24"/>
        </w:rPr>
        <w:t>OR</w:t>
      </w:r>
      <w:r w:rsidRPr="005D59A7">
        <w:rPr>
          <w:rFonts w:ascii="T" w:hAnsi="T" w:cs="Simplified Arabic"/>
          <w:sz w:val="24"/>
          <w:szCs w:val="24"/>
          <w:rtl/>
        </w:rPr>
        <w:t>، </w:t>
      </w:r>
      <w:r w:rsidRPr="005D59A7">
        <w:rPr>
          <w:rFonts w:ascii="T" w:hAnsi="T" w:cs="Simplified Arabic"/>
          <w:sz w:val="24"/>
          <w:szCs w:val="24"/>
        </w:rPr>
        <w:t>NOT </w:t>
      </w:r>
      <w:r w:rsidRPr="005D59A7">
        <w:rPr>
          <w:rFonts w:ascii="T" w:hAnsi="T" w:cs="Simplified Arabic"/>
          <w:sz w:val="24"/>
          <w:szCs w:val="24"/>
          <w:rtl/>
        </w:rPr>
        <w:t>لضمان دقة نتائج البحث. كلمات المفتاحية إلى أربع مجموعات رئيسية:</w:t>
      </w:r>
    </w:p>
    <w:p w14:paraId="5148E854" w14:textId="77777777" w:rsidR="00843CD6" w:rsidRPr="005D59A7" w:rsidRDefault="00843CD6" w:rsidP="00861DC2">
      <w:pPr>
        <w:shd w:val="clear" w:color="auto" w:fill="FFFFFF"/>
        <w:bidi/>
        <w:spacing w:before="240" w:after="240" w:line="360" w:lineRule="auto"/>
        <w:ind w:firstLine="720"/>
        <w:jc w:val="both"/>
        <w:rPr>
          <w:rFonts w:ascii="T" w:hAnsi="T" w:cs="Simplified Arabic"/>
          <w:sz w:val="24"/>
          <w:szCs w:val="24"/>
        </w:rPr>
      </w:pPr>
      <w:r w:rsidRPr="005D59A7">
        <w:rPr>
          <w:rFonts w:ascii="T" w:hAnsi="T" w:cs="Simplified Arabic"/>
          <w:sz w:val="24"/>
          <w:szCs w:val="24"/>
          <w:rtl/>
        </w:rPr>
        <w:t xml:space="preserve"> المجموعة الأولى: مفاهيم الشراكة الأساسية</w:t>
      </w:r>
    </w:p>
    <w:tbl>
      <w:tblPr>
        <w:tblStyle w:val="TableGrid"/>
        <w:bidiVisual/>
        <w:tblW w:w="8650" w:type="dxa"/>
        <w:tblLook w:val="04A0" w:firstRow="1" w:lastRow="0" w:firstColumn="1" w:lastColumn="0" w:noHBand="0" w:noVBand="1"/>
      </w:tblPr>
      <w:tblGrid>
        <w:gridCol w:w="916"/>
        <w:gridCol w:w="7734"/>
      </w:tblGrid>
      <w:tr w:rsidR="0048002A" w:rsidRPr="005D59A7" w14:paraId="0A770DFA" w14:textId="77777777" w:rsidTr="00970F45">
        <w:trPr>
          <w:trHeight w:val="517"/>
        </w:trPr>
        <w:tc>
          <w:tcPr>
            <w:tcW w:w="0" w:type="auto"/>
            <w:hideMark/>
          </w:tcPr>
          <w:p w14:paraId="7505AE50" w14:textId="77777777" w:rsidR="00843CD6" w:rsidRPr="005D59A7" w:rsidRDefault="00843CD6" w:rsidP="00E25EBC">
            <w:pPr>
              <w:shd w:val="clear" w:color="auto" w:fill="FFFFFF"/>
              <w:bidi/>
              <w:spacing w:after="0" w:line="240" w:lineRule="auto"/>
              <w:jc w:val="both"/>
              <w:rPr>
                <w:rFonts w:ascii="T" w:hAnsi="T" w:cs="Simplified Arabic"/>
                <w:sz w:val="24"/>
                <w:szCs w:val="24"/>
              </w:rPr>
            </w:pPr>
            <w:r w:rsidRPr="005D59A7">
              <w:rPr>
                <w:rFonts w:ascii="T" w:hAnsi="T" w:cs="Simplified Arabic"/>
                <w:sz w:val="24"/>
                <w:szCs w:val="24"/>
                <w:rtl/>
              </w:rPr>
              <w:t>اللغة</w:t>
            </w:r>
          </w:p>
        </w:tc>
        <w:tc>
          <w:tcPr>
            <w:tcW w:w="0" w:type="auto"/>
            <w:hideMark/>
          </w:tcPr>
          <w:p w14:paraId="75FD1E0F" w14:textId="77777777" w:rsidR="00843CD6" w:rsidRPr="005D59A7" w:rsidRDefault="00843CD6" w:rsidP="00E25EBC">
            <w:pPr>
              <w:shd w:val="clear" w:color="auto" w:fill="FFFFFF"/>
              <w:bidi/>
              <w:spacing w:after="0" w:line="240" w:lineRule="auto"/>
              <w:jc w:val="both"/>
              <w:rPr>
                <w:rFonts w:ascii="T" w:hAnsi="T" w:cs="Simplified Arabic"/>
                <w:sz w:val="24"/>
                <w:szCs w:val="24"/>
              </w:rPr>
            </w:pPr>
            <w:r w:rsidRPr="005D59A7">
              <w:rPr>
                <w:rFonts w:ascii="T" w:hAnsi="T" w:cs="Simplified Arabic"/>
                <w:sz w:val="24"/>
                <w:szCs w:val="24"/>
                <w:rtl/>
              </w:rPr>
              <w:t>الكلمات المفتاحية</w:t>
            </w:r>
          </w:p>
        </w:tc>
      </w:tr>
      <w:tr w:rsidR="0048002A" w:rsidRPr="005D59A7" w14:paraId="58A3D9AD" w14:textId="77777777" w:rsidTr="00970F45">
        <w:trPr>
          <w:trHeight w:val="517"/>
        </w:trPr>
        <w:tc>
          <w:tcPr>
            <w:tcW w:w="0" w:type="auto"/>
            <w:hideMark/>
          </w:tcPr>
          <w:p w14:paraId="145FF249" w14:textId="77777777" w:rsidR="00843CD6" w:rsidRPr="005D59A7" w:rsidRDefault="00843CD6" w:rsidP="00E25EBC">
            <w:pPr>
              <w:shd w:val="clear" w:color="auto" w:fill="FFFFFF"/>
              <w:bidi/>
              <w:spacing w:after="0" w:line="240" w:lineRule="auto"/>
              <w:jc w:val="both"/>
              <w:rPr>
                <w:rFonts w:ascii="T" w:hAnsi="T" w:cs="Simplified Arabic"/>
                <w:sz w:val="24"/>
                <w:szCs w:val="24"/>
              </w:rPr>
            </w:pPr>
            <w:r w:rsidRPr="005D59A7">
              <w:rPr>
                <w:rFonts w:ascii="T" w:hAnsi="T" w:cs="Simplified Arabic"/>
                <w:sz w:val="24"/>
                <w:szCs w:val="24"/>
                <w:rtl/>
              </w:rPr>
              <w:t>الإنجليزية</w:t>
            </w:r>
          </w:p>
        </w:tc>
        <w:tc>
          <w:tcPr>
            <w:tcW w:w="0" w:type="auto"/>
            <w:hideMark/>
          </w:tcPr>
          <w:p w14:paraId="3FDE926B" w14:textId="77777777" w:rsidR="00843CD6" w:rsidRPr="005D59A7" w:rsidRDefault="00843CD6" w:rsidP="00E25EBC">
            <w:pPr>
              <w:shd w:val="clear" w:color="auto" w:fill="FFFFFF"/>
              <w:bidi/>
              <w:spacing w:after="0" w:line="240" w:lineRule="auto"/>
              <w:jc w:val="both"/>
              <w:rPr>
                <w:rFonts w:ascii="T" w:hAnsi="T" w:cs="Simplified Arabic"/>
                <w:sz w:val="24"/>
                <w:szCs w:val="24"/>
              </w:rPr>
            </w:pPr>
            <w:r w:rsidRPr="005D59A7">
              <w:rPr>
                <w:rFonts w:ascii="T" w:hAnsi="T" w:cs="Simplified Arabic"/>
                <w:sz w:val="24"/>
                <w:szCs w:val="24"/>
              </w:rPr>
              <w:t xml:space="preserve">"Public-Private </w:t>
            </w:r>
            <w:proofErr w:type="gramStart"/>
            <w:r w:rsidRPr="005D59A7">
              <w:rPr>
                <w:rFonts w:ascii="T" w:hAnsi="T" w:cs="Simplified Arabic"/>
                <w:sz w:val="24"/>
                <w:szCs w:val="24"/>
              </w:rPr>
              <w:t>Partnerships"</w:t>
            </w:r>
            <w:r w:rsidRPr="005D59A7">
              <w:rPr>
                <w:rFonts w:ascii="T" w:hAnsi="T" w:cs="Simplified Arabic"/>
                <w:sz w:val="24"/>
                <w:szCs w:val="24"/>
                <w:rtl/>
              </w:rPr>
              <w:t>،</w:t>
            </w:r>
            <w:proofErr w:type="gramEnd"/>
            <w:r w:rsidRPr="005D59A7">
              <w:rPr>
                <w:rFonts w:ascii="T" w:hAnsi="T" w:cs="Simplified Arabic"/>
                <w:sz w:val="24"/>
                <w:szCs w:val="24"/>
                <w:rtl/>
              </w:rPr>
              <w:t xml:space="preserve"> </w:t>
            </w:r>
            <w:r w:rsidRPr="005D59A7">
              <w:rPr>
                <w:rFonts w:ascii="T" w:hAnsi="T" w:cs="Simplified Arabic"/>
                <w:sz w:val="24"/>
                <w:szCs w:val="24"/>
              </w:rPr>
              <w:t>"</w:t>
            </w:r>
            <w:proofErr w:type="gramStart"/>
            <w:r w:rsidRPr="005D59A7">
              <w:rPr>
                <w:rFonts w:ascii="T" w:hAnsi="T" w:cs="Simplified Arabic"/>
                <w:sz w:val="24"/>
                <w:szCs w:val="24"/>
              </w:rPr>
              <w:t>PPP"</w:t>
            </w:r>
            <w:r w:rsidRPr="005D59A7">
              <w:rPr>
                <w:rFonts w:ascii="T" w:hAnsi="T" w:cs="Simplified Arabic"/>
                <w:sz w:val="24"/>
                <w:szCs w:val="24"/>
                <w:rtl/>
              </w:rPr>
              <w:t>،</w:t>
            </w:r>
            <w:proofErr w:type="gramEnd"/>
            <w:r w:rsidRPr="005D59A7">
              <w:rPr>
                <w:rFonts w:ascii="T" w:hAnsi="T" w:cs="Simplified Arabic"/>
                <w:sz w:val="24"/>
                <w:szCs w:val="24"/>
                <w:rtl/>
              </w:rPr>
              <w:t xml:space="preserve"> </w:t>
            </w:r>
            <w:r w:rsidRPr="005D59A7">
              <w:rPr>
                <w:rFonts w:ascii="T" w:hAnsi="T" w:cs="Simplified Arabic"/>
                <w:sz w:val="24"/>
                <w:szCs w:val="24"/>
              </w:rPr>
              <w:t>"</w:t>
            </w:r>
            <w:proofErr w:type="gramStart"/>
            <w:r w:rsidRPr="005D59A7">
              <w:rPr>
                <w:rFonts w:ascii="T" w:hAnsi="T" w:cs="Simplified Arabic"/>
                <w:sz w:val="24"/>
                <w:szCs w:val="24"/>
              </w:rPr>
              <w:t>P3"</w:t>
            </w:r>
            <w:r w:rsidRPr="005D59A7">
              <w:rPr>
                <w:rFonts w:ascii="T" w:hAnsi="T" w:cs="Simplified Arabic"/>
                <w:sz w:val="24"/>
                <w:szCs w:val="24"/>
                <w:rtl/>
              </w:rPr>
              <w:t>،</w:t>
            </w:r>
            <w:proofErr w:type="gramEnd"/>
            <w:r w:rsidRPr="005D59A7">
              <w:rPr>
                <w:rFonts w:ascii="T" w:hAnsi="T" w:cs="Simplified Arabic"/>
                <w:sz w:val="24"/>
                <w:szCs w:val="24"/>
                <w:rtl/>
              </w:rPr>
              <w:t xml:space="preserve"> </w:t>
            </w:r>
            <w:r w:rsidRPr="005D59A7">
              <w:rPr>
                <w:rFonts w:ascii="T" w:hAnsi="T" w:cs="Simplified Arabic"/>
                <w:sz w:val="24"/>
                <w:szCs w:val="24"/>
              </w:rPr>
              <w:t xml:space="preserve">"Private finance </w:t>
            </w:r>
            <w:proofErr w:type="gramStart"/>
            <w:r w:rsidRPr="005D59A7">
              <w:rPr>
                <w:rFonts w:ascii="T" w:hAnsi="T" w:cs="Simplified Arabic"/>
                <w:sz w:val="24"/>
                <w:szCs w:val="24"/>
              </w:rPr>
              <w:t>initiative"</w:t>
            </w:r>
            <w:r w:rsidRPr="005D59A7">
              <w:rPr>
                <w:rFonts w:ascii="T" w:hAnsi="T" w:cs="Simplified Arabic"/>
                <w:sz w:val="24"/>
                <w:szCs w:val="24"/>
                <w:rtl/>
              </w:rPr>
              <w:t>،</w:t>
            </w:r>
            <w:proofErr w:type="gramEnd"/>
            <w:r w:rsidRPr="005D59A7">
              <w:rPr>
                <w:rFonts w:ascii="T" w:hAnsi="T" w:cs="Simplified Arabic"/>
                <w:sz w:val="24"/>
                <w:szCs w:val="24"/>
                <w:rtl/>
              </w:rPr>
              <w:t xml:space="preserve"> </w:t>
            </w:r>
            <w:r w:rsidRPr="005D59A7">
              <w:rPr>
                <w:rFonts w:ascii="T" w:hAnsi="T" w:cs="Simplified Arabic"/>
                <w:sz w:val="24"/>
                <w:szCs w:val="24"/>
              </w:rPr>
              <w:t>"PFI"</w:t>
            </w:r>
          </w:p>
        </w:tc>
      </w:tr>
      <w:tr w:rsidR="0048002A" w:rsidRPr="005D59A7" w14:paraId="7E9977A6" w14:textId="77777777" w:rsidTr="00970F45">
        <w:trPr>
          <w:trHeight w:val="517"/>
        </w:trPr>
        <w:tc>
          <w:tcPr>
            <w:tcW w:w="0" w:type="auto"/>
            <w:hideMark/>
          </w:tcPr>
          <w:p w14:paraId="20E2B4A4" w14:textId="77777777" w:rsidR="00843CD6" w:rsidRPr="005D59A7" w:rsidRDefault="00843CD6" w:rsidP="00E25EBC">
            <w:pPr>
              <w:shd w:val="clear" w:color="auto" w:fill="FFFFFF"/>
              <w:bidi/>
              <w:spacing w:after="0" w:line="240" w:lineRule="auto"/>
              <w:jc w:val="both"/>
              <w:rPr>
                <w:rFonts w:ascii="T" w:hAnsi="T" w:cs="Simplified Arabic"/>
                <w:sz w:val="24"/>
                <w:szCs w:val="24"/>
              </w:rPr>
            </w:pPr>
            <w:r w:rsidRPr="005D59A7">
              <w:rPr>
                <w:rFonts w:ascii="T" w:hAnsi="T" w:cs="Simplified Arabic"/>
                <w:sz w:val="24"/>
                <w:szCs w:val="24"/>
                <w:rtl/>
              </w:rPr>
              <w:t>العربية</w:t>
            </w:r>
          </w:p>
        </w:tc>
        <w:tc>
          <w:tcPr>
            <w:tcW w:w="0" w:type="auto"/>
            <w:hideMark/>
          </w:tcPr>
          <w:p w14:paraId="3438B58B" w14:textId="77777777" w:rsidR="00843CD6" w:rsidRPr="005D59A7" w:rsidRDefault="00843CD6" w:rsidP="00E25EBC">
            <w:pPr>
              <w:shd w:val="clear" w:color="auto" w:fill="FFFFFF"/>
              <w:bidi/>
              <w:spacing w:after="0" w:line="240" w:lineRule="auto"/>
              <w:jc w:val="both"/>
              <w:rPr>
                <w:rFonts w:ascii="T" w:hAnsi="T" w:cs="Simplified Arabic"/>
                <w:sz w:val="24"/>
                <w:szCs w:val="24"/>
              </w:rPr>
            </w:pPr>
            <w:r w:rsidRPr="005D59A7">
              <w:rPr>
                <w:rFonts w:ascii="T" w:hAnsi="T" w:cs="Simplified Arabic"/>
                <w:sz w:val="24"/>
                <w:szCs w:val="24"/>
              </w:rPr>
              <w:t>"</w:t>
            </w:r>
            <w:proofErr w:type="gramStart"/>
            <w:r w:rsidRPr="005D59A7">
              <w:rPr>
                <w:rFonts w:ascii="T" w:hAnsi="T" w:cs="Simplified Arabic"/>
                <w:sz w:val="24"/>
                <w:szCs w:val="24"/>
                <w:rtl/>
              </w:rPr>
              <w:t>الشراكة بين القطاعين العام والخاص"،</w:t>
            </w:r>
            <w:proofErr w:type="gramEnd"/>
            <w:r w:rsidRPr="005D59A7">
              <w:rPr>
                <w:rFonts w:ascii="T" w:hAnsi="T" w:cs="Simplified Arabic"/>
                <w:sz w:val="24"/>
                <w:szCs w:val="24"/>
                <w:rtl/>
              </w:rPr>
              <w:t xml:space="preserve"> "</w:t>
            </w:r>
            <w:proofErr w:type="gramStart"/>
            <w:r w:rsidRPr="005D59A7">
              <w:rPr>
                <w:rFonts w:ascii="T" w:hAnsi="T" w:cs="Simplified Arabic"/>
                <w:sz w:val="24"/>
                <w:szCs w:val="24"/>
                <w:rtl/>
              </w:rPr>
              <w:t>المشاركة مع القطاع الخاص"،</w:t>
            </w:r>
            <w:proofErr w:type="gramEnd"/>
            <w:r w:rsidRPr="005D59A7">
              <w:rPr>
                <w:rFonts w:ascii="T" w:hAnsi="T" w:cs="Simplified Arabic"/>
                <w:sz w:val="24"/>
                <w:szCs w:val="24"/>
                <w:rtl/>
              </w:rPr>
              <w:t xml:space="preserve"> "مبادرة التمويل الخاص</w:t>
            </w:r>
            <w:r w:rsidRPr="005D59A7">
              <w:rPr>
                <w:rFonts w:ascii="T" w:hAnsi="T" w:cs="Simplified Arabic"/>
                <w:sz w:val="24"/>
                <w:szCs w:val="24"/>
              </w:rPr>
              <w:t>"</w:t>
            </w:r>
          </w:p>
        </w:tc>
      </w:tr>
    </w:tbl>
    <w:p w14:paraId="6090198F" w14:textId="77777777" w:rsidR="00843CD6" w:rsidRPr="005D59A7" w:rsidRDefault="00843CD6" w:rsidP="00861DC2">
      <w:pPr>
        <w:shd w:val="clear" w:color="auto" w:fill="FFFFFF"/>
        <w:bidi/>
        <w:spacing w:before="240" w:after="240" w:line="360" w:lineRule="auto"/>
        <w:ind w:firstLine="720"/>
        <w:jc w:val="both"/>
        <w:rPr>
          <w:rFonts w:ascii="T" w:hAnsi="T" w:cs="Simplified Arabic"/>
          <w:sz w:val="24"/>
          <w:szCs w:val="24"/>
        </w:rPr>
      </w:pPr>
      <w:r w:rsidRPr="005D59A7">
        <w:rPr>
          <w:rFonts w:ascii="T" w:hAnsi="T" w:cs="Simplified Arabic"/>
          <w:sz w:val="24"/>
          <w:szCs w:val="24"/>
          <w:rtl/>
        </w:rPr>
        <w:t>المجموعة الثانية: مفاهيم الحوكمة والأداء</w:t>
      </w:r>
    </w:p>
    <w:tbl>
      <w:tblPr>
        <w:tblStyle w:val="TableGrid"/>
        <w:bidiVisual/>
        <w:tblW w:w="8475" w:type="dxa"/>
        <w:tblLook w:val="04A0" w:firstRow="1" w:lastRow="0" w:firstColumn="1" w:lastColumn="0" w:noHBand="0" w:noVBand="1"/>
      </w:tblPr>
      <w:tblGrid>
        <w:gridCol w:w="916"/>
        <w:gridCol w:w="7559"/>
      </w:tblGrid>
      <w:tr w:rsidR="0048002A" w:rsidRPr="005D59A7" w14:paraId="2B2799C2" w14:textId="77777777" w:rsidTr="00970F45">
        <w:trPr>
          <w:trHeight w:val="430"/>
        </w:trPr>
        <w:tc>
          <w:tcPr>
            <w:tcW w:w="0" w:type="auto"/>
            <w:hideMark/>
          </w:tcPr>
          <w:p w14:paraId="13315F57" w14:textId="77777777" w:rsidR="00843CD6" w:rsidRPr="005D59A7" w:rsidRDefault="00843CD6" w:rsidP="00E25EBC">
            <w:pPr>
              <w:shd w:val="clear" w:color="auto" w:fill="FFFFFF"/>
              <w:bidi/>
              <w:spacing w:after="0" w:line="240" w:lineRule="auto"/>
              <w:jc w:val="both"/>
              <w:rPr>
                <w:rFonts w:ascii="T" w:hAnsi="T" w:cs="Simplified Arabic"/>
                <w:sz w:val="24"/>
                <w:szCs w:val="24"/>
              </w:rPr>
            </w:pPr>
            <w:r w:rsidRPr="005D59A7">
              <w:rPr>
                <w:rFonts w:ascii="T" w:hAnsi="T" w:cs="Simplified Arabic"/>
                <w:sz w:val="24"/>
                <w:szCs w:val="24"/>
                <w:rtl/>
              </w:rPr>
              <w:t>اللغة</w:t>
            </w:r>
          </w:p>
        </w:tc>
        <w:tc>
          <w:tcPr>
            <w:tcW w:w="0" w:type="auto"/>
            <w:hideMark/>
          </w:tcPr>
          <w:p w14:paraId="68233EA8" w14:textId="77777777" w:rsidR="00843CD6" w:rsidRPr="005D59A7" w:rsidRDefault="00843CD6" w:rsidP="00E25EBC">
            <w:pPr>
              <w:shd w:val="clear" w:color="auto" w:fill="FFFFFF"/>
              <w:bidi/>
              <w:spacing w:after="0" w:line="240" w:lineRule="auto"/>
              <w:jc w:val="both"/>
              <w:rPr>
                <w:rFonts w:ascii="T" w:hAnsi="T" w:cs="Simplified Arabic"/>
                <w:sz w:val="24"/>
                <w:szCs w:val="24"/>
              </w:rPr>
            </w:pPr>
            <w:r w:rsidRPr="005D59A7">
              <w:rPr>
                <w:rFonts w:ascii="T" w:hAnsi="T" w:cs="Simplified Arabic"/>
                <w:sz w:val="24"/>
                <w:szCs w:val="24"/>
                <w:rtl/>
              </w:rPr>
              <w:t>الكلمات المفتاحية</w:t>
            </w:r>
          </w:p>
        </w:tc>
      </w:tr>
      <w:tr w:rsidR="0048002A" w:rsidRPr="005D59A7" w14:paraId="5B1416D5" w14:textId="77777777" w:rsidTr="00970F45">
        <w:trPr>
          <w:trHeight w:val="843"/>
        </w:trPr>
        <w:tc>
          <w:tcPr>
            <w:tcW w:w="0" w:type="auto"/>
            <w:hideMark/>
          </w:tcPr>
          <w:p w14:paraId="29428271" w14:textId="77777777" w:rsidR="00843CD6" w:rsidRPr="005D59A7" w:rsidRDefault="00843CD6" w:rsidP="00E25EBC">
            <w:pPr>
              <w:shd w:val="clear" w:color="auto" w:fill="FFFFFF"/>
              <w:bidi/>
              <w:spacing w:after="0" w:line="240" w:lineRule="auto"/>
              <w:jc w:val="both"/>
              <w:rPr>
                <w:rFonts w:ascii="T" w:hAnsi="T" w:cs="Simplified Arabic"/>
                <w:sz w:val="24"/>
                <w:szCs w:val="24"/>
              </w:rPr>
            </w:pPr>
            <w:r w:rsidRPr="005D59A7">
              <w:rPr>
                <w:rFonts w:ascii="T" w:hAnsi="T" w:cs="Simplified Arabic"/>
                <w:sz w:val="24"/>
                <w:szCs w:val="24"/>
                <w:rtl/>
              </w:rPr>
              <w:lastRenderedPageBreak/>
              <w:t>الإنجليزية</w:t>
            </w:r>
          </w:p>
        </w:tc>
        <w:tc>
          <w:tcPr>
            <w:tcW w:w="0" w:type="auto"/>
            <w:hideMark/>
          </w:tcPr>
          <w:p w14:paraId="7792F028" w14:textId="77777777" w:rsidR="00843CD6" w:rsidRPr="005D59A7" w:rsidRDefault="00843CD6" w:rsidP="00E25EBC">
            <w:pPr>
              <w:shd w:val="clear" w:color="auto" w:fill="FFFFFF"/>
              <w:bidi/>
              <w:spacing w:after="0" w:line="240" w:lineRule="auto"/>
              <w:jc w:val="both"/>
              <w:rPr>
                <w:rFonts w:ascii="T" w:hAnsi="T" w:cs="Simplified Arabic"/>
                <w:sz w:val="24"/>
                <w:szCs w:val="24"/>
              </w:rPr>
            </w:pPr>
            <w:r w:rsidRPr="005D59A7">
              <w:rPr>
                <w:rFonts w:ascii="T" w:hAnsi="T" w:cs="Simplified Arabic"/>
                <w:sz w:val="24"/>
                <w:szCs w:val="24"/>
              </w:rPr>
              <w:t xml:space="preserve">"Environmental </w:t>
            </w:r>
            <w:proofErr w:type="gramStart"/>
            <w:r w:rsidRPr="005D59A7">
              <w:rPr>
                <w:rFonts w:ascii="T" w:hAnsi="T" w:cs="Simplified Arabic"/>
                <w:sz w:val="24"/>
                <w:szCs w:val="24"/>
              </w:rPr>
              <w:t>governance"</w:t>
            </w:r>
            <w:r w:rsidRPr="005D59A7">
              <w:rPr>
                <w:rFonts w:ascii="T" w:hAnsi="T" w:cs="Simplified Arabic"/>
                <w:sz w:val="24"/>
                <w:szCs w:val="24"/>
                <w:rtl/>
              </w:rPr>
              <w:t>،</w:t>
            </w:r>
            <w:proofErr w:type="gramEnd"/>
            <w:r w:rsidRPr="005D59A7">
              <w:rPr>
                <w:rFonts w:ascii="T" w:hAnsi="T" w:cs="Simplified Arabic"/>
                <w:sz w:val="24"/>
                <w:szCs w:val="24"/>
                <w:rtl/>
              </w:rPr>
              <w:t xml:space="preserve"> </w:t>
            </w:r>
            <w:r w:rsidRPr="005D59A7">
              <w:rPr>
                <w:rFonts w:ascii="T" w:hAnsi="T" w:cs="Simplified Arabic"/>
                <w:sz w:val="24"/>
                <w:szCs w:val="24"/>
              </w:rPr>
              <w:t xml:space="preserve">"Environmental </w:t>
            </w:r>
            <w:proofErr w:type="gramStart"/>
            <w:r w:rsidRPr="005D59A7">
              <w:rPr>
                <w:rFonts w:ascii="T" w:hAnsi="T" w:cs="Simplified Arabic"/>
                <w:sz w:val="24"/>
                <w:szCs w:val="24"/>
              </w:rPr>
              <w:t>compliance"</w:t>
            </w:r>
            <w:r w:rsidRPr="005D59A7">
              <w:rPr>
                <w:rFonts w:ascii="T" w:hAnsi="T" w:cs="Simplified Arabic"/>
                <w:sz w:val="24"/>
                <w:szCs w:val="24"/>
                <w:rtl/>
              </w:rPr>
              <w:t>،</w:t>
            </w:r>
            <w:proofErr w:type="gramEnd"/>
            <w:r w:rsidRPr="005D59A7">
              <w:rPr>
                <w:rFonts w:ascii="T" w:hAnsi="T" w:cs="Simplified Arabic"/>
                <w:sz w:val="24"/>
                <w:szCs w:val="24"/>
                <w:rtl/>
              </w:rPr>
              <w:t xml:space="preserve"> </w:t>
            </w:r>
            <w:r w:rsidRPr="005D59A7">
              <w:rPr>
                <w:rFonts w:ascii="T" w:hAnsi="T" w:cs="Simplified Arabic"/>
                <w:sz w:val="24"/>
                <w:szCs w:val="24"/>
              </w:rPr>
              <w:t xml:space="preserve">"Performance-based </w:t>
            </w:r>
            <w:proofErr w:type="gramStart"/>
            <w:r w:rsidRPr="005D59A7">
              <w:rPr>
                <w:rFonts w:ascii="T" w:hAnsi="T" w:cs="Simplified Arabic"/>
                <w:sz w:val="24"/>
                <w:szCs w:val="24"/>
              </w:rPr>
              <w:t>contracting"</w:t>
            </w:r>
            <w:r w:rsidRPr="005D59A7">
              <w:rPr>
                <w:rFonts w:ascii="T" w:hAnsi="T" w:cs="Simplified Arabic"/>
                <w:sz w:val="24"/>
                <w:szCs w:val="24"/>
                <w:rtl/>
              </w:rPr>
              <w:t>،</w:t>
            </w:r>
            <w:proofErr w:type="gramEnd"/>
            <w:r w:rsidRPr="005D59A7">
              <w:rPr>
                <w:rFonts w:ascii="T" w:hAnsi="T" w:cs="Simplified Arabic"/>
                <w:sz w:val="24"/>
                <w:szCs w:val="24"/>
                <w:rtl/>
              </w:rPr>
              <w:t xml:space="preserve"> </w:t>
            </w:r>
            <w:r w:rsidRPr="005D59A7">
              <w:rPr>
                <w:rFonts w:ascii="T" w:hAnsi="T" w:cs="Simplified Arabic"/>
                <w:sz w:val="24"/>
                <w:szCs w:val="24"/>
              </w:rPr>
              <w:t xml:space="preserve">"Output-based </w:t>
            </w:r>
            <w:proofErr w:type="gramStart"/>
            <w:r w:rsidRPr="005D59A7">
              <w:rPr>
                <w:rFonts w:ascii="T" w:hAnsi="T" w:cs="Simplified Arabic"/>
                <w:sz w:val="24"/>
                <w:szCs w:val="24"/>
              </w:rPr>
              <w:t>contracting"</w:t>
            </w:r>
            <w:r w:rsidRPr="005D59A7">
              <w:rPr>
                <w:rFonts w:ascii="T" w:hAnsi="T" w:cs="Simplified Arabic"/>
                <w:sz w:val="24"/>
                <w:szCs w:val="24"/>
                <w:rtl/>
              </w:rPr>
              <w:t>،</w:t>
            </w:r>
            <w:proofErr w:type="gramEnd"/>
            <w:r w:rsidRPr="005D59A7">
              <w:rPr>
                <w:rFonts w:ascii="T" w:hAnsi="T" w:cs="Simplified Arabic"/>
                <w:sz w:val="24"/>
                <w:szCs w:val="24"/>
                <w:rtl/>
              </w:rPr>
              <w:t xml:space="preserve"> </w:t>
            </w:r>
            <w:r w:rsidRPr="005D59A7">
              <w:rPr>
                <w:rFonts w:ascii="T" w:hAnsi="T" w:cs="Simplified Arabic"/>
                <w:sz w:val="24"/>
                <w:szCs w:val="24"/>
              </w:rPr>
              <w:t xml:space="preserve">"Risk </w:t>
            </w:r>
            <w:proofErr w:type="gramStart"/>
            <w:r w:rsidRPr="005D59A7">
              <w:rPr>
                <w:rFonts w:ascii="T" w:hAnsi="T" w:cs="Simplified Arabic"/>
                <w:sz w:val="24"/>
                <w:szCs w:val="24"/>
              </w:rPr>
              <w:t>allocation"</w:t>
            </w:r>
            <w:r w:rsidRPr="005D59A7">
              <w:rPr>
                <w:rFonts w:ascii="T" w:hAnsi="T" w:cs="Simplified Arabic"/>
                <w:sz w:val="24"/>
                <w:szCs w:val="24"/>
                <w:rtl/>
              </w:rPr>
              <w:t>،</w:t>
            </w:r>
            <w:proofErr w:type="gramEnd"/>
            <w:r w:rsidRPr="005D59A7">
              <w:rPr>
                <w:rFonts w:ascii="T" w:hAnsi="T" w:cs="Simplified Arabic"/>
                <w:sz w:val="24"/>
                <w:szCs w:val="24"/>
                <w:rtl/>
              </w:rPr>
              <w:t xml:space="preserve"> </w:t>
            </w:r>
            <w:r w:rsidRPr="005D59A7">
              <w:rPr>
                <w:rFonts w:ascii="T" w:hAnsi="T" w:cs="Simplified Arabic"/>
                <w:sz w:val="24"/>
                <w:szCs w:val="24"/>
              </w:rPr>
              <w:t>"Risk sharing"</w:t>
            </w:r>
          </w:p>
        </w:tc>
      </w:tr>
      <w:tr w:rsidR="0048002A" w:rsidRPr="005D59A7" w14:paraId="1AF11498" w14:textId="77777777" w:rsidTr="00970F45">
        <w:trPr>
          <w:trHeight w:val="430"/>
        </w:trPr>
        <w:tc>
          <w:tcPr>
            <w:tcW w:w="0" w:type="auto"/>
            <w:hideMark/>
          </w:tcPr>
          <w:p w14:paraId="2CBCBD3A" w14:textId="77777777" w:rsidR="00843CD6" w:rsidRPr="005D59A7" w:rsidRDefault="00843CD6" w:rsidP="00E25EBC">
            <w:pPr>
              <w:shd w:val="clear" w:color="auto" w:fill="FFFFFF"/>
              <w:bidi/>
              <w:spacing w:after="0" w:line="240" w:lineRule="auto"/>
              <w:jc w:val="both"/>
              <w:rPr>
                <w:rFonts w:ascii="T" w:hAnsi="T" w:cs="Simplified Arabic"/>
                <w:sz w:val="24"/>
                <w:szCs w:val="24"/>
              </w:rPr>
            </w:pPr>
            <w:r w:rsidRPr="005D59A7">
              <w:rPr>
                <w:rFonts w:ascii="T" w:hAnsi="T" w:cs="Simplified Arabic"/>
                <w:sz w:val="24"/>
                <w:szCs w:val="24"/>
                <w:rtl/>
              </w:rPr>
              <w:t>العربية</w:t>
            </w:r>
          </w:p>
        </w:tc>
        <w:tc>
          <w:tcPr>
            <w:tcW w:w="0" w:type="auto"/>
            <w:hideMark/>
          </w:tcPr>
          <w:p w14:paraId="5FB4175C" w14:textId="77777777" w:rsidR="00843CD6" w:rsidRPr="005D59A7" w:rsidRDefault="00843CD6" w:rsidP="00E25EBC">
            <w:pPr>
              <w:shd w:val="clear" w:color="auto" w:fill="FFFFFF"/>
              <w:bidi/>
              <w:spacing w:after="0" w:line="240" w:lineRule="auto"/>
              <w:jc w:val="both"/>
              <w:rPr>
                <w:rFonts w:ascii="T" w:hAnsi="T" w:cs="Simplified Arabic"/>
                <w:sz w:val="24"/>
                <w:szCs w:val="24"/>
              </w:rPr>
            </w:pPr>
            <w:r w:rsidRPr="005D59A7">
              <w:rPr>
                <w:rFonts w:ascii="T" w:hAnsi="T" w:cs="Simplified Arabic"/>
                <w:sz w:val="24"/>
                <w:szCs w:val="24"/>
              </w:rPr>
              <w:t>"</w:t>
            </w:r>
            <w:r w:rsidRPr="005D59A7">
              <w:rPr>
                <w:rFonts w:ascii="T" w:hAnsi="T" w:cs="Simplified Arabic"/>
                <w:sz w:val="24"/>
                <w:szCs w:val="24"/>
                <w:rtl/>
              </w:rPr>
              <w:t>الحوكمة البيئية"، "الامتثال البيئي"، "التعاقد القائم على الأداء"، "توزيع المخاطر"، "تقاسم المخاطر</w:t>
            </w:r>
            <w:r w:rsidRPr="005D59A7">
              <w:rPr>
                <w:rFonts w:ascii="T" w:hAnsi="T" w:cs="Simplified Arabic"/>
                <w:sz w:val="24"/>
                <w:szCs w:val="24"/>
              </w:rPr>
              <w:t>"</w:t>
            </w:r>
          </w:p>
        </w:tc>
      </w:tr>
    </w:tbl>
    <w:p w14:paraId="2DAFBB79" w14:textId="77777777" w:rsidR="00843CD6" w:rsidRPr="005D59A7" w:rsidRDefault="00843CD6" w:rsidP="00861DC2">
      <w:pPr>
        <w:shd w:val="clear" w:color="auto" w:fill="FFFFFF"/>
        <w:bidi/>
        <w:spacing w:before="240" w:after="240" w:line="360" w:lineRule="auto"/>
        <w:ind w:firstLine="720"/>
        <w:jc w:val="both"/>
        <w:rPr>
          <w:rFonts w:ascii="T" w:hAnsi="T" w:cs="Simplified Arabic"/>
          <w:sz w:val="24"/>
          <w:szCs w:val="24"/>
        </w:rPr>
      </w:pPr>
      <w:r w:rsidRPr="005D59A7">
        <w:rPr>
          <w:rFonts w:ascii="T" w:hAnsi="T" w:cs="Simplified Arabic"/>
          <w:sz w:val="24"/>
          <w:szCs w:val="24"/>
          <w:rtl/>
        </w:rPr>
        <w:t>المجموعة الثالثة: مفاهيم التفتيش البيئي</w:t>
      </w:r>
    </w:p>
    <w:tbl>
      <w:tblPr>
        <w:tblStyle w:val="TableGrid"/>
        <w:bidiVisual/>
        <w:tblW w:w="8636" w:type="dxa"/>
        <w:tblLook w:val="04A0" w:firstRow="1" w:lastRow="0" w:firstColumn="1" w:lastColumn="0" w:noHBand="0" w:noVBand="1"/>
      </w:tblPr>
      <w:tblGrid>
        <w:gridCol w:w="916"/>
        <w:gridCol w:w="7720"/>
      </w:tblGrid>
      <w:tr w:rsidR="0048002A" w:rsidRPr="005D59A7" w14:paraId="7E7B8C5B" w14:textId="77777777" w:rsidTr="00970F45">
        <w:trPr>
          <w:trHeight w:val="379"/>
        </w:trPr>
        <w:tc>
          <w:tcPr>
            <w:tcW w:w="0" w:type="auto"/>
            <w:hideMark/>
          </w:tcPr>
          <w:p w14:paraId="49B7E9E6" w14:textId="77777777" w:rsidR="00843CD6" w:rsidRPr="005D59A7" w:rsidRDefault="00843CD6" w:rsidP="00E25EBC">
            <w:pPr>
              <w:shd w:val="clear" w:color="auto" w:fill="FFFFFF"/>
              <w:bidi/>
              <w:spacing w:after="0" w:line="240" w:lineRule="auto"/>
              <w:jc w:val="both"/>
              <w:rPr>
                <w:rFonts w:ascii="T" w:hAnsi="T" w:cs="Simplified Arabic"/>
                <w:sz w:val="24"/>
                <w:szCs w:val="24"/>
              </w:rPr>
            </w:pPr>
            <w:r w:rsidRPr="005D59A7">
              <w:rPr>
                <w:rFonts w:ascii="T" w:hAnsi="T" w:cs="Simplified Arabic"/>
                <w:sz w:val="24"/>
                <w:szCs w:val="24"/>
                <w:rtl/>
              </w:rPr>
              <w:t>اللغة</w:t>
            </w:r>
          </w:p>
        </w:tc>
        <w:tc>
          <w:tcPr>
            <w:tcW w:w="0" w:type="auto"/>
            <w:hideMark/>
          </w:tcPr>
          <w:p w14:paraId="2F94E756" w14:textId="77777777" w:rsidR="00843CD6" w:rsidRPr="005D59A7" w:rsidRDefault="00843CD6" w:rsidP="00E25EBC">
            <w:pPr>
              <w:shd w:val="clear" w:color="auto" w:fill="FFFFFF"/>
              <w:bidi/>
              <w:spacing w:after="0" w:line="240" w:lineRule="auto"/>
              <w:jc w:val="both"/>
              <w:rPr>
                <w:rFonts w:ascii="T" w:hAnsi="T" w:cs="Simplified Arabic"/>
                <w:sz w:val="24"/>
                <w:szCs w:val="24"/>
              </w:rPr>
            </w:pPr>
            <w:r w:rsidRPr="005D59A7">
              <w:rPr>
                <w:rFonts w:ascii="T" w:hAnsi="T" w:cs="Simplified Arabic"/>
                <w:sz w:val="24"/>
                <w:szCs w:val="24"/>
                <w:rtl/>
              </w:rPr>
              <w:t>الكلمات المفتاحية</w:t>
            </w:r>
          </w:p>
        </w:tc>
      </w:tr>
      <w:tr w:rsidR="0048002A" w:rsidRPr="005D59A7" w14:paraId="2AEB00FD" w14:textId="77777777" w:rsidTr="00970F45">
        <w:trPr>
          <w:trHeight w:val="758"/>
        </w:trPr>
        <w:tc>
          <w:tcPr>
            <w:tcW w:w="0" w:type="auto"/>
            <w:hideMark/>
          </w:tcPr>
          <w:p w14:paraId="64C46F26" w14:textId="77777777" w:rsidR="00843CD6" w:rsidRPr="005D59A7" w:rsidRDefault="00843CD6" w:rsidP="00E25EBC">
            <w:pPr>
              <w:shd w:val="clear" w:color="auto" w:fill="FFFFFF"/>
              <w:bidi/>
              <w:spacing w:after="0" w:line="240" w:lineRule="auto"/>
              <w:jc w:val="both"/>
              <w:rPr>
                <w:rFonts w:ascii="T" w:hAnsi="T" w:cs="Simplified Arabic"/>
                <w:sz w:val="24"/>
                <w:szCs w:val="24"/>
              </w:rPr>
            </w:pPr>
            <w:r w:rsidRPr="005D59A7">
              <w:rPr>
                <w:rFonts w:ascii="T" w:hAnsi="T" w:cs="Simplified Arabic"/>
                <w:sz w:val="24"/>
                <w:szCs w:val="24"/>
                <w:rtl/>
              </w:rPr>
              <w:t>الإنجليزية</w:t>
            </w:r>
          </w:p>
        </w:tc>
        <w:tc>
          <w:tcPr>
            <w:tcW w:w="0" w:type="auto"/>
            <w:hideMark/>
          </w:tcPr>
          <w:p w14:paraId="5EE8FAD1" w14:textId="77777777" w:rsidR="00843CD6" w:rsidRPr="005D59A7" w:rsidRDefault="00843CD6" w:rsidP="00E25EBC">
            <w:pPr>
              <w:shd w:val="clear" w:color="auto" w:fill="FFFFFF"/>
              <w:bidi/>
              <w:spacing w:after="0" w:line="240" w:lineRule="auto"/>
              <w:jc w:val="both"/>
              <w:rPr>
                <w:rFonts w:ascii="T" w:hAnsi="T" w:cs="Simplified Arabic"/>
                <w:sz w:val="24"/>
                <w:szCs w:val="24"/>
              </w:rPr>
            </w:pPr>
            <w:r w:rsidRPr="005D59A7">
              <w:rPr>
                <w:rFonts w:ascii="T" w:hAnsi="T" w:cs="Simplified Arabic"/>
                <w:sz w:val="24"/>
                <w:szCs w:val="24"/>
              </w:rPr>
              <w:t xml:space="preserve">"Environmental </w:t>
            </w:r>
            <w:proofErr w:type="gramStart"/>
            <w:r w:rsidRPr="005D59A7">
              <w:rPr>
                <w:rFonts w:ascii="T" w:hAnsi="T" w:cs="Simplified Arabic"/>
                <w:sz w:val="24"/>
                <w:szCs w:val="24"/>
              </w:rPr>
              <w:t>inspection"</w:t>
            </w:r>
            <w:r w:rsidRPr="005D59A7">
              <w:rPr>
                <w:rFonts w:ascii="T" w:hAnsi="T" w:cs="Simplified Arabic"/>
                <w:sz w:val="24"/>
                <w:szCs w:val="24"/>
                <w:rtl/>
              </w:rPr>
              <w:t>،</w:t>
            </w:r>
            <w:proofErr w:type="gramEnd"/>
            <w:r w:rsidRPr="005D59A7">
              <w:rPr>
                <w:rFonts w:ascii="T" w:hAnsi="T" w:cs="Simplified Arabic"/>
                <w:sz w:val="24"/>
                <w:szCs w:val="24"/>
                <w:rtl/>
              </w:rPr>
              <w:t xml:space="preserve"> </w:t>
            </w:r>
            <w:r w:rsidRPr="005D59A7">
              <w:rPr>
                <w:rFonts w:ascii="T" w:hAnsi="T" w:cs="Simplified Arabic"/>
                <w:sz w:val="24"/>
                <w:szCs w:val="24"/>
              </w:rPr>
              <w:t xml:space="preserve">"Environmental </w:t>
            </w:r>
            <w:proofErr w:type="gramStart"/>
            <w:r w:rsidRPr="005D59A7">
              <w:rPr>
                <w:rFonts w:ascii="T" w:hAnsi="T" w:cs="Simplified Arabic"/>
                <w:sz w:val="24"/>
                <w:szCs w:val="24"/>
              </w:rPr>
              <w:t>monitoring"</w:t>
            </w:r>
            <w:r w:rsidRPr="005D59A7">
              <w:rPr>
                <w:rFonts w:ascii="T" w:hAnsi="T" w:cs="Simplified Arabic"/>
                <w:sz w:val="24"/>
                <w:szCs w:val="24"/>
                <w:rtl/>
              </w:rPr>
              <w:t>،</w:t>
            </w:r>
            <w:proofErr w:type="gramEnd"/>
            <w:r w:rsidRPr="005D59A7">
              <w:rPr>
                <w:rFonts w:ascii="T" w:hAnsi="T" w:cs="Simplified Arabic"/>
                <w:sz w:val="24"/>
                <w:szCs w:val="24"/>
                <w:rtl/>
              </w:rPr>
              <w:t xml:space="preserve"> </w:t>
            </w:r>
            <w:r w:rsidRPr="005D59A7">
              <w:rPr>
                <w:rFonts w:ascii="T" w:hAnsi="T" w:cs="Simplified Arabic"/>
                <w:sz w:val="24"/>
                <w:szCs w:val="24"/>
              </w:rPr>
              <w:t xml:space="preserve">"Regulatory </w:t>
            </w:r>
            <w:proofErr w:type="gramStart"/>
            <w:r w:rsidRPr="005D59A7">
              <w:rPr>
                <w:rFonts w:ascii="T" w:hAnsi="T" w:cs="Simplified Arabic"/>
                <w:sz w:val="24"/>
                <w:szCs w:val="24"/>
              </w:rPr>
              <w:t>enforcement"</w:t>
            </w:r>
            <w:r w:rsidRPr="005D59A7">
              <w:rPr>
                <w:rFonts w:ascii="T" w:hAnsi="T" w:cs="Simplified Arabic"/>
                <w:sz w:val="24"/>
                <w:szCs w:val="24"/>
                <w:rtl/>
              </w:rPr>
              <w:t>،</w:t>
            </w:r>
            <w:proofErr w:type="gramEnd"/>
            <w:r w:rsidRPr="005D59A7">
              <w:rPr>
                <w:rFonts w:ascii="T" w:hAnsi="T" w:cs="Simplified Arabic"/>
                <w:sz w:val="24"/>
                <w:szCs w:val="24"/>
                <w:rtl/>
              </w:rPr>
              <w:t xml:space="preserve"> </w:t>
            </w:r>
            <w:r w:rsidRPr="005D59A7">
              <w:rPr>
                <w:rFonts w:ascii="T" w:hAnsi="T" w:cs="Simplified Arabic"/>
                <w:sz w:val="24"/>
                <w:szCs w:val="24"/>
              </w:rPr>
              <w:t xml:space="preserve">"Compliance </w:t>
            </w:r>
            <w:proofErr w:type="gramStart"/>
            <w:r w:rsidRPr="005D59A7">
              <w:rPr>
                <w:rFonts w:ascii="T" w:hAnsi="T" w:cs="Simplified Arabic"/>
                <w:sz w:val="24"/>
                <w:szCs w:val="24"/>
              </w:rPr>
              <w:t>monitoring"</w:t>
            </w:r>
            <w:r w:rsidRPr="005D59A7">
              <w:rPr>
                <w:rFonts w:ascii="T" w:hAnsi="T" w:cs="Simplified Arabic"/>
                <w:sz w:val="24"/>
                <w:szCs w:val="24"/>
                <w:rtl/>
              </w:rPr>
              <w:t>،</w:t>
            </w:r>
            <w:proofErr w:type="gramEnd"/>
            <w:r w:rsidRPr="005D59A7">
              <w:rPr>
                <w:rFonts w:ascii="T" w:hAnsi="T" w:cs="Simplified Arabic"/>
                <w:sz w:val="24"/>
                <w:szCs w:val="24"/>
                <w:rtl/>
              </w:rPr>
              <w:t xml:space="preserve"> </w:t>
            </w:r>
            <w:r w:rsidRPr="005D59A7">
              <w:rPr>
                <w:rFonts w:ascii="T" w:hAnsi="T" w:cs="Simplified Arabic"/>
                <w:sz w:val="24"/>
                <w:szCs w:val="24"/>
              </w:rPr>
              <w:t>"Inspection efficiency"</w:t>
            </w:r>
          </w:p>
        </w:tc>
      </w:tr>
      <w:tr w:rsidR="0048002A" w:rsidRPr="005D59A7" w14:paraId="2962C926" w14:textId="77777777" w:rsidTr="00970F45">
        <w:trPr>
          <w:trHeight w:val="379"/>
        </w:trPr>
        <w:tc>
          <w:tcPr>
            <w:tcW w:w="0" w:type="auto"/>
            <w:hideMark/>
          </w:tcPr>
          <w:p w14:paraId="1491B451" w14:textId="77777777" w:rsidR="00843CD6" w:rsidRPr="005D59A7" w:rsidRDefault="00843CD6" w:rsidP="00E25EBC">
            <w:pPr>
              <w:shd w:val="clear" w:color="auto" w:fill="FFFFFF"/>
              <w:bidi/>
              <w:spacing w:after="0" w:line="240" w:lineRule="auto"/>
              <w:jc w:val="both"/>
              <w:rPr>
                <w:rFonts w:ascii="T" w:hAnsi="T" w:cs="Simplified Arabic"/>
                <w:sz w:val="24"/>
                <w:szCs w:val="24"/>
              </w:rPr>
            </w:pPr>
            <w:r w:rsidRPr="005D59A7">
              <w:rPr>
                <w:rFonts w:ascii="T" w:hAnsi="T" w:cs="Simplified Arabic"/>
                <w:sz w:val="24"/>
                <w:szCs w:val="24"/>
                <w:rtl/>
              </w:rPr>
              <w:t>العربية</w:t>
            </w:r>
          </w:p>
        </w:tc>
        <w:tc>
          <w:tcPr>
            <w:tcW w:w="0" w:type="auto"/>
            <w:hideMark/>
          </w:tcPr>
          <w:p w14:paraId="34BF4910" w14:textId="77777777" w:rsidR="00843CD6" w:rsidRPr="005D59A7" w:rsidRDefault="00843CD6" w:rsidP="00E25EBC">
            <w:pPr>
              <w:shd w:val="clear" w:color="auto" w:fill="FFFFFF"/>
              <w:bidi/>
              <w:spacing w:after="0" w:line="240" w:lineRule="auto"/>
              <w:jc w:val="both"/>
              <w:rPr>
                <w:rFonts w:ascii="T" w:hAnsi="T" w:cs="Simplified Arabic"/>
                <w:sz w:val="24"/>
                <w:szCs w:val="24"/>
              </w:rPr>
            </w:pPr>
            <w:r w:rsidRPr="005D59A7">
              <w:rPr>
                <w:rFonts w:ascii="T" w:hAnsi="T" w:cs="Simplified Arabic"/>
                <w:sz w:val="24"/>
                <w:szCs w:val="24"/>
              </w:rPr>
              <w:t>"</w:t>
            </w:r>
            <w:r w:rsidRPr="005D59A7">
              <w:rPr>
                <w:rFonts w:ascii="T" w:hAnsi="T" w:cs="Simplified Arabic"/>
                <w:sz w:val="24"/>
                <w:szCs w:val="24"/>
                <w:rtl/>
              </w:rPr>
              <w:t>التفتيش البيئي"، "الرقابة البيئية"، "الإنفاذ التنظيمي"، "مراقبة الامتثال"، "كفاءة التفتيش</w:t>
            </w:r>
            <w:r w:rsidRPr="005D59A7">
              <w:rPr>
                <w:rFonts w:ascii="T" w:hAnsi="T" w:cs="Simplified Arabic"/>
                <w:sz w:val="24"/>
                <w:szCs w:val="24"/>
              </w:rPr>
              <w:t>"</w:t>
            </w:r>
          </w:p>
        </w:tc>
      </w:tr>
    </w:tbl>
    <w:p w14:paraId="4DCB8494" w14:textId="77777777" w:rsidR="00843CD6" w:rsidRPr="005D59A7" w:rsidRDefault="00843CD6" w:rsidP="00861DC2">
      <w:pPr>
        <w:shd w:val="clear" w:color="auto" w:fill="FFFFFF"/>
        <w:bidi/>
        <w:spacing w:before="240" w:after="240" w:line="360" w:lineRule="auto"/>
        <w:ind w:firstLine="720"/>
        <w:jc w:val="both"/>
        <w:rPr>
          <w:rFonts w:ascii="T" w:hAnsi="T" w:cs="Simplified Arabic"/>
          <w:sz w:val="24"/>
          <w:szCs w:val="24"/>
        </w:rPr>
      </w:pPr>
      <w:r w:rsidRPr="005D59A7">
        <w:rPr>
          <w:rFonts w:ascii="T" w:hAnsi="T" w:cs="Simplified Arabic"/>
          <w:sz w:val="24"/>
          <w:szCs w:val="24"/>
          <w:rtl/>
        </w:rPr>
        <w:t>المجموعة الرابعة: السياق السعودي</w:t>
      </w:r>
    </w:p>
    <w:tbl>
      <w:tblPr>
        <w:tblStyle w:val="TableGrid"/>
        <w:tblW w:w="8429" w:type="dxa"/>
        <w:tblLook w:val="04A0" w:firstRow="1" w:lastRow="0" w:firstColumn="1" w:lastColumn="0" w:noHBand="0" w:noVBand="1"/>
      </w:tblPr>
      <w:tblGrid>
        <w:gridCol w:w="916"/>
        <w:gridCol w:w="7513"/>
      </w:tblGrid>
      <w:tr w:rsidR="0048002A" w:rsidRPr="005D59A7" w14:paraId="4528862D" w14:textId="77777777" w:rsidTr="00970F45">
        <w:trPr>
          <w:trHeight w:val="401"/>
        </w:trPr>
        <w:tc>
          <w:tcPr>
            <w:tcW w:w="0" w:type="auto"/>
            <w:hideMark/>
          </w:tcPr>
          <w:p w14:paraId="13AA1070" w14:textId="77777777" w:rsidR="00843CD6" w:rsidRPr="005D59A7" w:rsidRDefault="00843CD6" w:rsidP="00E25EBC">
            <w:pPr>
              <w:shd w:val="clear" w:color="auto" w:fill="FFFFFF"/>
              <w:bidi/>
              <w:spacing w:after="0" w:line="240" w:lineRule="auto"/>
              <w:jc w:val="both"/>
              <w:rPr>
                <w:rFonts w:ascii="T" w:hAnsi="T" w:cs="Simplified Arabic"/>
                <w:sz w:val="24"/>
                <w:szCs w:val="24"/>
              </w:rPr>
            </w:pPr>
            <w:r w:rsidRPr="005D59A7">
              <w:rPr>
                <w:rFonts w:ascii="T" w:hAnsi="T" w:cs="Simplified Arabic"/>
                <w:sz w:val="24"/>
                <w:szCs w:val="24"/>
                <w:rtl/>
              </w:rPr>
              <w:t>اللغة</w:t>
            </w:r>
          </w:p>
        </w:tc>
        <w:tc>
          <w:tcPr>
            <w:tcW w:w="0" w:type="auto"/>
            <w:hideMark/>
          </w:tcPr>
          <w:p w14:paraId="7E455706" w14:textId="77777777" w:rsidR="00843CD6" w:rsidRPr="005D59A7" w:rsidRDefault="00843CD6" w:rsidP="00E25EBC">
            <w:pPr>
              <w:shd w:val="clear" w:color="auto" w:fill="FFFFFF"/>
              <w:bidi/>
              <w:spacing w:after="0" w:line="240" w:lineRule="auto"/>
              <w:jc w:val="both"/>
              <w:rPr>
                <w:rFonts w:ascii="T" w:hAnsi="T" w:cs="Simplified Arabic"/>
                <w:sz w:val="24"/>
                <w:szCs w:val="24"/>
              </w:rPr>
            </w:pPr>
            <w:r w:rsidRPr="005D59A7">
              <w:rPr>
                <w:rFonts w:ascii="T" w:hAnsi="T" w:cs="Simplified Arabic"/>
                <w:sz w:val="24"/>
                <w:szCs w:val="24"/>
                <w:rtl/>
              </w:rPr>
              <w:t>الكلمات المفتاحية</w:t>
            </w:r>
          </w:p>
        </w:tc>
      </w:tr>
      <w:tr w:rsidR="0048002A" w:rsidRPr="005D59A7" w14:paraId="522CC962" w14:textId="77777777" w:rsidTr="00970F45">
        <w:trPr>
          <w:trHeight w:val="787"/>
        </w:trPr>
        <w:tc>
          <w:tcPr>
            <w:tcW w:w="0" w:type="auto"/>
            <w:hideMark/>
          </w:tcPr>
          <w:p w14:paraId="3EB05612" w14:textId="77777777" w:rsidR="00843CD6" w:rsidRPr="005D59A7" w:rsidRDefault="00843CD6" w:rsidP="00E25EBC">
            <w:pPr>
              <w:shd w:val="clear" w:color="auto" w:fill="FFFFFF"/>
              <w:bidi/>
              <w:spacing w:after="0" w:line="240" w:lineRule="auto"/>
              <w:jc w:val="both"/>
              <w:rPr>
                <w:rFonts w:ascii="T" w:hAnsi="T" w:cs="Simplified Arabic"/>
                <w:sz w:val="24"/>
                <w:szCs w:val="24"/>
              </w:rPr>
            </w:pPr>
            <w:r w:rsidRPr="005D59A7">
              <w:rPr>
                <w:rFonts w:ascii="T" w:hAnsi="T" w:cs="Simplified Arabic"/>
                <w:sz w:val="24"/>
                <w:szCs w:val="24"/>
                <w:rtl/>
              </w:rPr>
              <w:t>الإنجليزية</w:t>
            </w:r>
          </w:p>
        </w:tc>
        <w:tc>
          <w:tcPr>
            <w:tcW w:w="0" w:type="auto"/>
            <w:hideMark/>
          </w:tcPr>
          <w:p w14:paraId="0DE2D5B2" w14:textId="77777777" w:rsidR="00843CD6" w:rsidRPr="005D59A7" w:rsidRDefault="00843CD6" w:rsidP="00E25EBC">
            <w:pPr>
              <w:shd w:val="clear" w:color="auto" w:fill="FFFFFF"/>
              <w:bidi/>
              <w:spacing w:after="0" w:line="240" w:lineRule="auto"/>
              <w:jc w:val="both"/>
              <w:rPr>
                <w:rFonts w:ascii="T" w:hAnsi="T" w:cs="Simplified Arabic"/>
                <w:sz w:val="24"/>
                <w:szCs w:val="24"/>
              </w:rPr>
            </w:pPr>
            <w:r w:rsidRPr="005D59A7">
              <w:rPr>
                <w:rFonts w:ascii="T" w:hAnsi="T" w:cs="Simplified Arabic"/>
                <w:sz w:val="24"/>
                <w:szCs w:val="24"/>
              </w:rPr>
              <w:t>"Saudi Vision 2030"</w:t>
            </w:r>
            <w:r w:rsidRPr="005D59A7">
              <w:rPr>
                <w:rFonts w:ascii="T" w:hAnsi="T" w:cs="Simplified Arabic"/>
                <w:sz w:val="24"/>
                <w:szCs w:val="24"/>
                <w:rtl/>
              </w:rPr>
              <w:t xml:space="preserve">، </w:t>
            </w:r>
            <w:r w:rsidRPr="005D59A7">
              <w:rPr>
                <w:rFonts w:ascii="T" w:hAnsi="T" w:cs="Simplified Arabic"/>
                <w:sz w:val="24"/>
                <w:szCs w:val="24"/>
              </w:rPr>
              <w:t>"Saudi environmental sector"</w:t>
            </w:r>
            <w:r w:rsidRPr="005D59A7">
              <w:rPr>
                <w:rFonts w:ascii="T" w:hAnsi="T" w:cs="Simplified Arabic"/>
                <w:sz w:val="24"/>
                <w:szCs w:val="24"/>
                <w:rtl/>
              </w:rPr>
              <w:t xml:space="preserve">، </w:t>
            </w:r>
            <w:r w:rsidRPr="005D59A7">
              <w:rPr>
                <w:rFonts w:ascii="T" w:hAnsi="T" w:cs="Simplified Arabic"/>
                <w:sz w:val="24"/>
                <w:szCs w:val="24"/>
              </w:rPr>
              <w:t>"National Environment Strategy"</w:t>
            </w:r>
            <w:r w:rsidRPr="005D59A7">
              <w:rPr>
                <w:rFonts w:ascii="T" w:hAnsi="T" w:cs="Simplified Arabic"/>
                <w:sz w:val="24"/>
                <w:szCs w:val="24"/>
                <w:rtl/>
              </w:rPr>
              <w:t xml:space="preserve">، </w:t>
            </w:r>
            <w:r w:rsidRPr="005D59A7">
              <w:rPr>
                <w:rFonts w:ascii="T" w:hAnsi="T" w:cs="Simplified Arabic"/>
                <w:sz w:val="24"/>
                <w:szCs w:val="24"/>
              </w:rPr>
              <w:t>"Saudi Green Initiative"</w:t>
            </w:r>
            <w:r w:rsidRPr="005D59A7">
              <w:rPr>
                <w:rFonts w:ascii="T" w:hAnsi="T" w:cs="Simplified Arabic"/>
                <w:sz w:val="24"/>
                <w:szCs w:val="24"/>
                <w:rtl/>
              </w:rPr>
              <w:t xml:space="preserve">، </w:t>
            </w:r>
            <w:r w:rsidRPr="005D59A7">
              <w:rPr>
                <w:rFonts w:ascii="T" w:hAnsi="T" w:cs="Simplified Arabic"/>
                <w:sz w:val="24"/>
                <w:szCs w:val="24"/>
              </w:rPr>
              <w:t>"NCEC"</w:t>
            </w:r>
          </w:p>
        </w:tc>
      </w:tr>
      <w:tr w:rsidR="0048002A" w:rsidRPr="005D59A7" w14:paraId="3367979C" w14:textId="77777777" w:rsidTr="00970F45">
        <w:trPr>
          <w:trHeight w:val="803"/>
        </w:trPr>
        <w:tc>
          <w:tcPr>
            <w:tcW w:w="0" w:type="auto"/>
            <w:hideMark/>
          </w:tcPr>
          <w:p w14:paraId="1B368587" w14:textId="77777777" w:rsidR="00843CD6" w:rsidRPr="005D59A7" w:rsidRDefault="00843CD6" w:rsidP="00E25EBC">
            <w:pPr>
              <w:shd w:val="clear" w:color="auto" w:fill="FFFFFF"/>
              <w:bidi/>
              <w:spacing w:after="0" w:line="240" w:lineRule="auto"/>
              <w:jc w:val="both"/>
              <w:rPr>
                <w:rFonts w:ascii="T" w:hAnsi="T" w:cs="Simplified Arabic"/>
                <w:sz w:val="24"/>
                <w:szCs w:val="24"/>
              </w:rPr>
            </w:pPr>
            <w:r w:rsidRPr="005D59A7">
              <w:rPr>
                <w:rFonts w:ascii="T" w:hAnsi="T" w:cs="Simplified Arabic"/>
                <w:sz w:val="24"/>
                <w:szCs w:val="24"/>
                <w:rtl/>
              </w:rPr>
              <w:t>العربية</w:t>
            </w:r>
          </w:p>
        </w:tc>
        <w:tc>
          <w:tcPr>
            <w:tcW w:w="0" w:type="auto"/>
            <w:hideMark/>
          </w:tcPr>
          <w:p w14:paraId="15AD461E" w14:textId="77777777" w:rsidR="00843CD6" w:rsidRPr="005D59A7" w:rsidRDefault="00843CD6" w:rsidP="00E25EBC">
            <w:pPr>
              <w:shd w:val="clear" w:color="auto" w:fill="FFFFFF"/>
              <w:bidi/>
              <w:spacing w:after="0" w:line="240" w:lineRule="auto"/>
              <w:jc w:val="both"/>
              <w:rPr>
                <w:rFonts w:ascii="T" w:hAnsi="T" w:cs="Simplified Arabic"/>
                <w:sz w:val="24"/>
                <w:szCs w:val="24"/>
              </w:rPr>
            </w:pPr>
            <w:r w:rsidRPr="005D59A7">
              <w:rPr>
                <w:rFonts w:ascii="T" w:hAnsi="T" w:cs="Simplified Arabic"/>
                <w:sz w:val="24"/>
                <w:szCs w:val="24"/>
              </w:rPr>
              <w:t>"</w:t>
            </w:r>
            <w:r w:rsidRPr="005D59A7">
              <w:rPr>
                <w:rFonts w:ascii="T" w:hAnsi="T" w:cs="Simplified Arabic"/>
                <w:sz w:val="24"/>
                <w:szCs w:val="24"/>
                <w:rtl/>
              </w:rPr>
              <w:t>رؤية السعودية 2030"، "</w:t>
            </w:r>
            <w:proofErr w:type="gramStart"/>
            <w:r w:rsidRPr="005D59A7">
              <w:rPr>
                <w:rFonts w:ascii="T" w:hAnsi="T" w:cs="Simplified Arabic"/>
                <w:sz w:val="24"/>
                <w:szCs w:val="24"/>
                <w:rtl/>
              </w:rPr>
              <w:t>القطاع البيئي السعودي"،</w:t>
            </w:r>
            <w:proofErr w:type="gramEnd"/>
            <w:r w:rsidRPr="005D59A7">
              <w:rPr>
                <w:rFonts w:ascii="T" w:hAnsi="T" w:cs="Simplified Arabic"/>
                <w:sz w:val="24"/>
                <w:szCs w:val="24"/>
                <w:rtl/>
              </w:rPr>
              <w:t xml:space="preserve"> "</w:t>
            </w:r>
            <w:proofErr w:type="gramStart"/>
            <w:r w:rsidRPr="005D59A7">
              <w:rPr>
                <w:rFonts w:ascii="T" w:hAnsi="T" w:cs="Simplified Arabic"/>
                <w:sz w:val="24"/>
                <w:szCs w:val="24"/>
                <w:rtl/>
              </w:rPr>
              <w:t>الإستراتيجية الوطنية للبيئة"،</w:t>
            </w:r>
            <w:proofErr w:type="gramEnd"/>
            <w:r w:rsidRPr="005D59A7">
              <w:rPr>
                <w:rFonts w:ascii="T" w:hAnsi="T" w:cs="Simplified Arabic"/>
                <w:sz w:val="24"/>
                <w:szCs w:val="24"/>
                <w:rtl/>
              </w:rPr>
              <w:t xml:space="preserve"> "</w:t>
            </w:r>
            <w:proofErr w:type="gramStart"/>
            <w:r w:rsidRPr="005D59A7">
              <w:rPr>
                <w:rFonts w:ascii="T" w:hAnsi="T" w:cs="Simplified Arabic"/>
                <w:sz w:val="24"/>
                <w:szCs w:val="24"/>
                <w:rtl/>
              </w:rPr>
              <w:t>المبادرة السعودية الخضراء"،</w:t>
            </w:r>
            <w:proofErr w:type="gramEnd"/>
            <w:r w:rsidRPr="005D59A7">
              <w:rPr>
                <w:rFonts w:ascii="T" w:hAnsi="T" w:cs="Simplified Arabic"/>
                <w:sz w:val="24"/>
                <w:szCs w:val="24"/>
                <w:rtl/>
              </w:rPr>
              <w:t xml:space="preserve"> "المركز الوطني للرقابة على الالتزام البيئي</w:t>
            </w:r>
            <w:r w:rsidRPr="005D59A7">
              <w:rPr>
                <w:rFonts w:ascii="T" w:hAnsi="T" w:cs="Simplified Arabic"/>
                <w:sz w:val="24"/>
                <w:szCs w:val="24"/>
              </w:rPr>
              <w:t>"</w:t>
            </w:r>
          </w:p>
        </w:tc>
      </w:tr>
    </w:tbl>
    <w:p w14:paraId="283003AE" w14:textId="79BDB5C0" w:rsidR="00843CD6" w:rsidRPr="005D59A7" w:rsidRDefault="00843CD6" w:rsidP="00861DC2">
      <w:pPr>
        <w:bidi/>
        <w:spacing w:line="360" w:lineRule="auto"/>
        <w:ind w:firstLine="720"/>
        <w:rPr>
          <w:rFonts w:ascii="T" w:hAnsi="T" w:cs="Simplified Arabic"/>
          <w:sz w:val="24"/>
          <w:szCs w:val="24"/>
          <w:rtl/>
        </w:rPr>
      </w:pPr>
    </w:p>
    <w:p w14:paraId="0E730131" w14:textId="77777777" w:rsidR="00843CD6" w:rsidRPr="005D59A7" w:rsidRDefault="00843CD6" w:rsidP="00861DC2">
      <w:pPr>
        <w:shd w:val="clear" w:color="auto" w:fill="FFFFFF"/>
        <w:bidi/>
        <w:spacing w:before="240" w:after="240" w:line="360" w:lineRule="auto"/>
        <w:ind w:firstLine="720"/>
        <w:jc w:val="both"/>
        <w:rPr>
          <w:rFonts w:ascii="T" w:hAnsi="T" w:cs="Simplified Arabic"/>
          <w:b/>
          <w:bCs/>
          <w:sz w:val="24"/>
          <w:szCs w:val="24"/>
        </w:rPr>
      </w:pPr>
      <w:r w:rsidRPr="005D59A7">
        <w:rPr>
          <w:rFonts w:ascii="T" w:hAnsi="T" w:cs="Simplified Arabic"/>
          <w:b/>
          <w:bCs/>
          <w:sz w:val="24"/>
          <w:szCs w:val="24"/>
          <w:rtl/>
        </w:rPr>
        <w:t>ثالثاً: الفترة الزمنية</w:t>
      </w:r>
    </w:p>
    <w:p w14:paraId="6D017756" w14:textId="77777777" w:rsidR="00843CD6" w:rsidRPr="005D59A7" w:rsidRDefault="00843CD6" w:rsidP="00861DC2">
      <w:pPr>
        <w:shd w:val="clear" w:color="auto" w:fill="FFFFFF"/>
        <w:bidi/>
        <w:spacing w:before="240" w:after="240" w:line="360" w:lineRule="auto"/>
        <w:ind w:firstLine="720"/>
        <w:rPr>
          <w:rFonts w:ascii="T" w:hAnsi="T" w:cs="Simplified Arabic"/>
          <w:sz w:val="24"/>
          <w:szCs w:val="24"/>
        </w:rPr>
      </w:pPr>
      <w:r w:rsidRPr="005D59A7">
        <w:rPr>
          <w:rFonts w:ascii="T" w:hAnsi="T" w:cs="Simplified Arabic"/>
          <w:sz w:val="24"/>
          <w:szCs w:val="24"/>
          <w:rtl/>
        </w:rPr>
        <w:t>تم تحديد الفترة الزمنية للمراجعة بناءً على تطور المجال والحاجة إلى تغطية كل من الدراسات المؤسسة والحديثة. تم تقسيم الفترة الزمنية إلى ثلاث فئات رئيسية</w:t>
      </w:r>
      <w:r w:rsidRPr="005D59A7">
        <w:rPr>
          <w:rFonts w:ascii="T" w:hAnsi="T" w:cs="Simplified Arabic"/>
          <w:sz w:val="24"/>
          <w:szCs w:val="24"/>
        </w:rPr>
        <w:t>:</w:t>
      </w:r>
    </w:p>
    <w:tbl>
      <w:tblPr>
        <w:tblStyle w:val="TableGrid"/>
        <w:bidiVisual/>
        <w:tblW w:w="0" w:type="auto"/>
        <w:tblLook w:val="04A0" w:firstRow="1" w:lastRow="0" w:firstColumn="1" w:lastColumn="0" w:noHBand="0" w:noVBand="1"/>
      </w:tblPr>
      <w:tblGrid>
        <w:gridCol w:w="2434"/>
        <w:gridCol w:w="1027"/>
        <w:gridCol w:w="3924"/>
        <w:gridCol w:w="911"/>
      </w:tblGrid>
      <w:tr w:rsidR="0048002A" w:rsidRPr="005D59A7" w14:paraId="015CE52D" w14:textId="77777777" w:rsidTr="00843CD6">
        <w:tc>
          <w:tcPr>
            <w:tcW w:w="0" w:type="auto"/>
            <w:hideMark/>
          </w:tcPr>
          <w:p w14:paraId="6C4C0378" w14:textId="77777777" w:rsidR="00843CD6" w:rsidRPr="005D59A7" w:rsidRDefault="00843CD6" w:rsidP="00E25EBC">
            <w:pPr>
              <w:shd w:val="clear" w:color="auto" w:fill="FFFFFF"/>
              <w:bidi/>
              <w:spacing w:after="0" w:line="240" w:lineRule="auto"/>
              <w:jc w:val="both"/>
              <w:rPr>
                <w:rFonts w:ascii="T" w:hAnsi="T" w:cs="Simplified Arabic"/>
                <w:sz w:val="24"/>
                <w:szCs w:val="24"/>
              </w:rPr>
            </w:pPr>
            <w:r w:rsidRPr="005D59A7">
              <w:rPr>
                <w:rFonts w:ascii="T" w:hAnsi="T" w:cs="Simplified Arabic"/>
                <w:sz w:val="24"/>
                <w:szCs w:val="24"/>
                <w:rtl/>
              </w:rPr>
              <w:t>الفئة</w:t>
            </w:r>
          </w:p>
        </w:tc>
        <w:tc>
          <w:tcPr>
            <w:tcW w:w="0" w:type="auto"/>
            <w:hideMark/>
          </w:tcPr>
          <w:p w14:paraId="3B2DFBB8" w14:textId="77777777" w:rsidR="00843CD6" w:rsidRPr="005D59A7" w:rsidRDefault="00843CD6" w:rsidP="00E25EBC">
            <w:pPr>
              <w:shd w:val="clear" w:color="auto" w:fill="FFFFFF"/>
              <w:bidi/>
              <w:spacing w:after="0" w:line="240" w:lineRule="auto"/>
              <w:jc w:val="both"/>
              <w:rPr>
                <w:rFonts w:ascii="T" w:hAnsi="T" w:cs="Simplified Arabic"/>
                <w:sz w:val="24"/>
                <w:szCs w:val="24"/>
              </w:rPr>
            </w:pPr>
            <w:r w:rsidRPr="005D59A7">
              <w:rPr>
                <w:rFonts w:ascii="T" w:hAnsi="T" w:cs="Simplified Arabic"/>
                <w:sz w:val="24"/>
                <w:szCs w:val="24"/>
                <w:rtl/>
              </w:rPr>
              <w:t>النطاق الزمني</w:t>
            </w:r>
          </w:p>
        </w:tc>
        <w:tc>
          <w:tcPr>
            <w:tcW w:w="0" w:type="auto"/>
            <w:hideMark/>
          </w:tcPr>
          <w:p w14:paraId="6E1E95B0" w14:textId="77777777" w:rsidR="00843CD6" w:rsidRPr="005D59A7" w:rsidRDefault="00843CD6" w:rsidP="00E25EBC">
            <w:pPr>
              <w:shd w:val="clear" w:color="auto" w:fill="FFFFFF"/>
              <w:bidi/>
              <w:spacing w:after="0" w:line="240" w:lineRule="auto"/>
              <w:jc w:val="both"/>
              <w:rPr>
                <w:rFonts w:ascii="T" w:hAnsi="T" w:cs="Simplified Arabic"/>
                <w:sz w:val="24"/>
                <w:szCs w:val="24"/>
              </w:rPr>
            </w:pPr>
            <w:r w:rsidRPr="005D59A7">
              <w:rPr>
                <w:rFonts w:ascii="T" w:hAnsi="T" w:cs="Simplified Arabic"/>
                <w:sz w:val="24"/>
                <w:szCs w:val="24"/>
                <w:rtl/>
              </w:rPr>
              <w:t>الأساس المنطقي</w:t>
            </w:r>
          </w:p>
        </w:tc>
        <w:tc>
          <w:tcPr>
            <w:tcW w:w="0" w:type="auto"/>
            <w:hideMark/>
          </w:tcPr>
          <w:p w14:paraId="26616498" w14:textId="77777777" w:rsidR="00843CD6" w:rsidRPr="005D59A7" w:rsidRDefault="00843CD6" w:rsidP="00E25EBC">
            <w:pPr>
              <w:shd w:val="clear" w:color="auto" w:fill="FFFFFF"/>
              <w:bidi/>
              <w:spacing w:after="0" w:line="240" w:lineRule="auto"/>
              <w:jc w:val="both"/>
              <w:rPr>
                <w:rFonts w:ascii="T" w:hAnsi="T" w:cs="Simplified Arabic"/>
                <w:sz w:val="24"/>
                <w:szCs w:val="24"/>
              </w:rPr>
            </w:pPr>
            <w:r w:rsidRPr="005D59A7">
              <w:rPr>
                <w:rFonts w:ascii="T" w:hAnsi="T" w:cs="Simplified Arabic"/>
                <w:sz w:val="24"/>
                <w:szCs w:val="24"/>
                <w:rtl/>
              </w:rPr>
              <w:t>نسبة التغطية</w:t>
            </w:r>
          </w:p>
        </w:tc>
      </w:tr>
      <w:tr w:rsidR="0048002A" w:rsidRPr="005D59A7" w14:paraId="36F9B900" w14:textId="77777777" w:rsidTr="00843CD6">
        <w:tc>
          <w:tcPr>
            <w:tcW w:w="0" w:type="auto"/>
            <w:hideMark/>
          </w:tcPr>
          <w:p w14:paraId="63D0AD89" w14:textId="77777777" w:rsidR="00843CD6" w:rsidRPr="005D59A7" w:rsidRDefault="00843CD6" w:rsidP="00E25EBC">
            <w:pPr>
              <w:shd w:val="clear" w:color="auto" w:fill="FFFFFF"/>
              <w:bidi/>
              <w:spacing w:after="0" w:line="240" w:lineRule="auto"/>
              <w:jc w:val="both"/>
              <w:rPr>
                <w:rFonts w:ascii="T" w:hAnsi="T" w:cs="Simplified Arabic"/>
                <w:sz w:val="24"/>
                <w:szCs w:val="24"/>
              </w:rPr>
            </w:pPr>
            <w:r w:rsidRPr="005D59A7">
              <w:rPr>
                <w:rFonts w:ascii="T" w:hAnsi="T" w:cs="Simplified Arabic"/>
                <w:sz w:val="24"/>
                <w:szCs w:val="24"/>
                <w:rtl/>
              </w:rPr>
              <w:t>الدراسات الأساسية</w:t>
            </w:r>
            <w:r w:rsidRPr="005D59A7">
              <w:rPr>
                <w:rFonts w:ascii="T" w:hAnsi="T" w:cs="Simplified Arabic"/>
                <w:sz w:val="24"/>
                <w:szCs w:val="24"/>
              </w:rPr>
              <w:t xml:space="preserve"> (Foundation)</w:t>
            </w:r>
          </w:p>
        </w:tc>
        <w:tc>
          <w:tcPr>
            <w:tcW w:w="0" w:type="auto"/>
            <w:hideMark/>
          </w:tcPr>
          <w:p w14:paraId="579E57D5" w14:textId="77777777" w:rsidR="00843CD6" w:rsidRPr="005D59A7" w:rsidRDefault="00843CD6" w:rsidP="00E25EBC">
            <w:pPr>
              <w:shd w:val="clear" w:color="auto" w:fill="FFFFFF"/>
              <w:bidi/>
              <w:spacing w:after="0" w:line="240" w:lineRule="auto"/>
              <w:jc w:val="both"/>
              <w:rPr>
                <w:rFonts w:ascii="T" w:hAnsi="T" w:cs="Simplified Arabic"/>
                <w:sz w:val="24"/>
                <w:szCs w:val="24"/>
              </w:rPr>
            </w:pPr>
            <w:r w:rsidRPr="005D59A7">
              <w:rPr>
                <w:rFonts w:ascii="T" w:hAnsi="T" w:cs="Simplified Arabic"/>
                <w:sz w:val="24"/>
                <w:szCs w:val="24"/>
              </w:rPr>
              <w:t>1970-2000</w:t>
            </w:r>
          </w:p>
        </w:tc>
        <w:tc>
          <w:tcPr>
            <w:tcW w:w="0" w:type="auto"/>
            <w:hideMark/>
          </w:tcPr>
          <w:p w14:paraId="709C5D5E" w14:textId="3154F2D2" w:rsidR="00843CD6" w:rsidRPr="005D59A7" w:rsidRDefault="00843CD6" w:rsidP="00E25EBC">
            <w:pPr>
              <w:shd w:val="clear" w:color="auto" w:fill="FFFFFF"/>
              <w:bidi/>
              <w:spacing w:after="0" w:line="240" w:lineRule="auto"/>
              <w:jc w:val="both"/>
              <w:rPr>
                <w:rFonts w:ascii="T" w:hAnsi="T" w:cs="Simplified Arabic"/>
                <w:sz w:val="24"/>
                <w:szCs w:val="24"/>
              </w:rPr>
            </w:pPr>
            <w:r w:rsidRPr="005D59A7">
              <w:rPr>
                <w:rFonts w:ascii="T" w:hAnsi="T" w:cs="Simplified Arabic"/>
                <w:sz w:val="24"/>
                <w:szCs w:val="24"/>
                <w:rtl/>
              </w:rPr>
              <w:t>تغطية النظريات المؤسسة (نظرية الوكالة) والتجارب التاريخية الأولى للشراكة</w:t>
            </w:r>
          </w:p>
        </w:tc>
        <w:tc>
          <w:tcPr>
            <w:tcW w:w="0" w:type="auto"/>
            <w:hideMark/>
          </w:tcPr>
          <w:p w14:paraId="39B6DAEE" w14:textId="77777777" w:rsidR="00843CD6" w:rsidRPr="005D59A7" w:rsidRDefault="00843CD6" w:rsidP="00E25EBC">
            <w:pPr>
              <w:shd w:val="clear" w:color="auto" w:fill="FFFFFF"/>
              <w:bidi/>
              <w:spacing w:after="0" w:line="240" w:lineRule="auto"/>
              <w:jc w:val="both"/>
              <w:rPr>
                <w:rFonts w:ascii="T" w:hAnsi="T" w:cs="Simplified Arabic"/>
                <w:sz w:val="24"/>
                <w:szCs w:val="24"/>
              </w:rPr>
            </w:pPr>
            <w:r w:rsidRPr="005D59A7">
              <w:rPr>
                <w:rFonts w:ascii="T" w:hAnsi="T" w:cs="Simplified Arabic"/>
                <w:sz w:val="24"/>
                <w:szCs w:val="24"/>
              </w:rPr>
              <w:t>15%</w:t>
            </w:r>
          </w:p>
        </w:tc>
      </w:tr>
      <w:tr w:rsidR="0048002A" w:rsidRPr="005D59A7" w14:paraId="4821AEEC" w14:textId="77777777" w:rsidTr="00843CD6">
        <w:tc>
          <w:tcPr>
            <w:tcW w:w="0" w:type="auto"/>
            <w:hideMark/>
          </w:tcPr>
          <w:p w14:paraId="253AF4FE" w14:textId="77777777" w:rsidR="00843CD6" w:rsidRPr="005D59A7" w:rsidRDefault="00843CD6" w:rsidP="00E25EBC">
            <w:pPr>
              <w:shd w:val="clear" w:color="auto" w:fill="FFFFFF"/>
              <w:bidi/>
              <w:spacing w:after="0" w:line="240" w:lineRule="auto"/>
              <w:jc w:val="both"/>
              <w:rPr>
                <w:rFonts w:ascii="T" w:hAnsi="T" w:cs="Simplified Arabic"/>
                <w:sz w:val="24"/>
                <w:szCs w:val="24"/>
              </w:rPr>
            </w:pPr>
            <w:r w:rsidRPr="005D59A7">
              <w:rPr>
                <w:rFonts w:ascii="T" w:hAnsi="T" w:cs="Simplified Arabic"/>
                <w:sz w:val="24"/>
                <w:szCs w:val="24"/>
                <w:rtl/>
              </w:rPr>
              <w:t>الدراسات الحديثة</w:t>
            </w:r>
            <w:r w:rsidRPr="005D59A7">
              <w:rPr>
                <w:rFonts w:ascii="T" w:hAnsi="T" w:cs="Simplified Arabic"/>
                <w:sz w:val="24"/>
                <w:szCs w:val="24"/>
              </w:rPr>
              <w:t xml:space="preserve"> (Recent)</w:t>
            </w:r>
          </w:p>
        </w:tc>
        <w:tc>
          <w:tcPr>
            <w:tcW w:w="0" w:type="auto"/>
            <w:hideMark/>
          </w:tcPr>
          <w:p w14:paraId="61D56C65" w14:textId="77777777" w:rsidR="00843CD6" w:rsidRPr="005D59A7" w:rsidRDefault="00843CD6" w:rsidP="00E25EBC">
            <w:pPr>
              <w:shd w:val="clear" w:color="auto" w:fill="FFFFFF"/>
              <w:bidi/>
              <w:spacing w:after="0" w:line="240" w:lineRule="auto"/>
              <w:jc w:val="both"/>
              <w:rPr>
                <w:rFonts w:ascii="T" w:hAnsi="T" w:cs="Simplified Arabic"/>
                <w:sz w:val="24"/>
                <w:szCs w:val="24"/>
              </w:rPr>
            </w:pPr>
            <w:r w:rsidRPr="005D59A7">
              <w:rPr>
                <w:rFonts w:ascii="T" w:hAnsi="T" w:cs="Simplified Arabic"/>
                <w:sz w:val="24"/>
                <w:szCs w:val="24"/>
              </w:rPr>
              <w:t>2000-2015</w:t>
            </w:r>
          </w:p>
        </w:tc>
        <w:tc>
          <w:tcPr>
            <w:tcW w:w="0" w:type="auto"/>
            <w:hideMark/>
          </w:tcPr>
          <w:p w14:paraId="53AC3A67" w14:textId="77777777" w:rsidR="00843CD6" w:rsidRPr="005D59A7" w:rsidRDefault="00843CD6" w:rsidP="00E25EBC">
            <w:pPr>
              <w:shd w:val="clear" w:color="auto" w:fill="FFFFFF"/>
              <w:bidi/>
              <w:spacing w:after="0" w:line="240" w:lineRule="auto"/>
              <w:jc w:val="both"/>
              <w:rPr>
                <w:rFonts w:ascii="T" w:hAnsi="T" w:cs="Simplified Arabic"/>
                <w:sz w:val="24"/>
                <w:szCs w:val="24"/>
              </w:rPr>
            </w:pPr>
            <w:r w:rsidRPr="005D59A7">
              <w:rPr>
                <w:rFonts w:ascii="T" w:hAnsi="T" w:cs="Simplified Arabic"/>
                <w:sz w:val="24"/>
                <w:szCs w:val="24"/>
                <w:rtl/>
              </w:rPr>
              <w:t>تغطية تطور نماذج الشراكة وانتشارها عالميًا، وظهور الإطارات التشريعية والتنظيمية</w:t>
            </w:r>
          </w:p>
        </w:tc>
        <w:tc>
          <w:tcPr>
            <w:tcW w:w="0" w:type="auto"/>
            <w:hideMark/>
          </w:tcPr>
          <w:p w14:paraId="114967D9" w14:textId="77777777" w:rsidR="00843CD6" w:rsidRPr="005D59A7" w:rsidRDefault="00843CD6" w:rsidP="00E25EBC">
            <w:pPr>
              <w:shd w:val="clear" w:color="auto" w:fill="FFFFFF"/>
              <w:bidi/>
              <w:spacing w:after="0" w:line="240" w:lineRule="auto"/>
              <w:jc w:val="both"/>
              <w:rPr>
                <w:rFonts w:ascii="T" w:hAnsi="T" w:cs="Simplified Arabic"/>
                <w:sz w:val="24"/>
                <w:szCs w:val="24"/>
              </w:rPr>
            </w:pPr>
            <w:r w:rsidRPr="005D59A7">
              <w:rPr>
                <w:rFonts w:ascii="T" w:hAnsi="T" w:cs="Simplified Arabic"/>
                <w:sz w:val="24"/>
                <w:szCs w:val="24"/>
              </w:rPr>
              <w:t>25%</w:t>
            </w:r>
          </w:p>
        </w:tc>
      </w:tr>
      <w:tr w:rsidR="0048002A" w:rsidRPr="005D59A7" w14:paraId="3D0D8B83" w14:textId="77777777" w:rsidTr="00843CD6">
        <w:tc>
          <w:tcPr>
            <w:tcW w:w="0" w:type="auto"/>
            <w:hideMark/>
          </w:tcPr>
          <w:p w14:paraId="4F406B53" w14:textId="77777777" w:rsidR="00843CD6" w:rsidRPr="005D59A7" w:rsidRDefault="00843CD6" w:rsidP="00E25EBC">
            <w:pPr>
              <w:shd w:val="clear" w:color="auto" w:fill="FFFFFF"/>
              <w:bidi/>
              <w:spacing w:after="0" w:line="240" w:lineRule="auto"/>
              <w:jc w:val="both"/>
              <w:rPr>
                <w:rFonts w:ascii="T" w:hAnsi="T" w:cs="Simplified Arabic"/>
                <w:sz w:val="24"/>
                <w:szCs w:val="24"/>
              </w:rPr>
            </w:pPr>
            <w:r w:rsidRPr="005D59A7">
              <w:rPr>
                <w:rFonts w:ascii="T" w:hAnsi="T" w:cs="Simplified Arabic"/>
                <w:sz w:val="24"/>
                <w:szCs w:val="24"/>
                <w:rtl/>
              </w:rPr>
              <w:lastRenderedPageBreak/>
              <w:t>الدراسات المعاصرة</w:t>
            </w:r>
            <w:r w:rsidRPr="005D59A7">
              <w:rPr>
                <w:rFonts w:ascii="T" w:hAnsi="T" w:cs="Simplified Arabic"/>
                <w:sz w:val="24"/>
                <w:szCs w:val="24"/>
              </w:rPr>
              <w:t xml:space="preserve"> (Contemporary)</w:t>
            </w:r>
          </w:p>
        </w:tc>
        <w:tc>
          <w:tcPr>
            <w:tcW w:w="0" w:type="auto"/>
            <w:hideMark/>
          </w:tcPr>
          <w:p w14:paraId="756235F3" w14:textId="77777777" w:rsidR="00843CD6" w:rsidRPr="005D59A7" w:rsidRDefault="00843CD6" w:rsidP="00E25EBC">
            <w:pPr>
              <w:shd w:val="clear" w:color="auto" w:fill="FFFFFF"/>
              <w:bidi/>
              <w:spacing w:after="0" w:line="240" w:lineRule="auto"/>
              <w:jc w:val="both"/>
              <w:rPr>
                <w:rFonts w:ascii="T" w:hAnsi="T" w:cs="Simplified Arabic"/>
                <w:sz w:val="24"/>
                <w:szCs w:val="24"/>
              </w:rPr>
            </w:pPr>
            <w:r w:rsidRPr="005D59A7">
              <w:rPr>
                <w:rFonts w:ascii="T" w:hAnsi="T" w:cs="Simplified Arabic"/>
                <w:sz w:val="24"/>
                <w:szCs w:val="24"/>
              </w:rPr>
              <w:t>2015-2025</w:t>
            </w:r>
          </w:p>
        </w:tc>
        <w:tc>
          <w:tcPr>
            <w:tcW w:w="0" w:type="auto"/>
            <w:hideMark/>
          </w:tcPr>
          <w:p w14:paraId="53BCB392" w14:textId="77777777" w:rsidR="00843CD6" w:rsidRPr="005D59A7" w:rsidRDefault="00843CD6" w:rsidP="00E25EBC">
            <w:pPr>
              <w:shd w:val="clear" w:color="auto" w:fill="FFFFFF"/>
              <w:bidi/>
              <w:spacing w:after="0" w:line="240" w:lineRule="auto"/>
              <w:jc w:val="both"/>
              <w:rPr>
                <w:rFonts w:ascii="T" w:hAnsi="T" w:cs="Simplified Arabic"/>
                <w:sz w:val="24"/>
                <w:szCs w:val="24"/>
              </w:rPr>
            </w:pPr>
            <w:r w:rsidRPr="005D59A7">
              <w:rPr>
                <w:rFonts w:ascii="T" w:hAnsi="T" w:cs="Simplified Arabic"/>
                <w:sz w:val="24"/>
                <w:szCs w:val="24"/>
                <w:rtl/>
              </w:rPr>
              <w:t>تغطية التطبيقات الحديثة للشراكة في القطاع البيئي، ودراسات الحالة في منطقة الشرق الأوسط، وما بعد رؤية 2030</w:t>
            </w:r>
          </w:p>
        </w:tc>
        <w:tc>
          <w:tcPr>
            <w:tcW w:w="0" w:type="auto"/>
            <w:hideMark/>
          </w:tcPr>
          <w:p w14:paraId="0941D178" w14:textId="77777777" w:rsidR="00843CD6" w:rsidRPr="005D59A7" w:rsidRDefault="00843CD6" w:rsidP="00E25EBC">
            <w:pPr>
              <w:shd w:val="clear" w:color="auto" w:fill="FFFFFF"/>
              <w:bidi/>
              <w:spacing w:after="0" w:line="240" w:lineRule="auto"/>
              <w:jc w:val="both"/>
              <w:rPr>
                <w:rFonts w:ascii="T" w:hAnsi="T" w:cs="Simplified Arabic"/>
                <w:sz w:val="24"/>
                <w:szCs w:val="24"/>
              </w:rPr>
            </w:pPr>
            <w:r w:rsidRPr="005D59A7">
              <w:rPr>
                <w:rFonts w:ascii="T" w:hAnsi="T" w:cs="Simplified Arabic"/>
                <w:sz w:val="24"/>
                <w:szCs w:val="24"/>
              </w:rPr>
              <w:t>60%</w:t>
            </w:r>
          </w:p>
        </w:tc>
      </w:tr>
    </w:tbl>
    <w:p w14:paraId="4BADECCB" w14:textId="00936A7F" w:rsidR="00843CD6" w:rsidRPr="005D59A7" w:rsidRDefault="00843CD6" w:rsidP="00861DC2">
      <w:pPr>
        <w:shd w:val="clear" w:color="auto" w:fill="FFFFFF"/>
        <w:bidi/>
        <w:spacing w:before="240" w:after="240" w:line="360" w:lineRule="auto"/>
        <w:ind w:firstLine="720"/>
        <w:rPr>
          <w:rFonts w:ascii="T" w:hAnsi="T" w:cs="Simplified Arabic"/>
          <w:sz w:val="24"/>
          <w:szCs w:val="24"/>
        </w:rPr>
      </w:pPr>
      <w:r w:rsidRPr="005D59A7">
        <w:rPr>
          <w:rFonts w:ascii="T" w:hAnsi="T" w:cs="Simplified Arabic"/>
          <w:sz w:val="24"/>
          <w:szCs w:val="24"/>
          <w:rtl/>
        </w:rPr>
        <w:t>تم إعطاء أولوية خاصة للدراسات المنشورة خلال السنوات الخمس الأخيرة (2020-2025) لضمان مواكبة أحدث التطورات في المجال، مع الاحتفاظ بالدراسات المؤسسة والتاريخية الضرورية لفهم تطور المفاهيم والنظريات</w:t>
      </w:r>
      <w:r w:rsidRPr="005D59A7">
        <w:rPr>
          <w:rFonts w:ascii="T" w:hAnsi="T" w:cs="Simplified Arabic"/>
          <w:sz w:val="24"/>
          <w:szCs w:val="24"/>
        </w:rPr>
        <w:t>.</w:t>
      </w:r>
    </w:p>
    <w:p w14:paraId="1C5111C3" w14:textId="77777777" w:rsidR="00843CD6" w:rsidRPr="005D59A7" w:rsidRDefault="00843CD6" w:rsidP="00861DC2">
      <w:pPr>
        <w:shd w:val="clear" w:color="auto" w:fill="FFFFFF"/>
        <w:bidi/>
        <w:spacing w:before="240" w:after="240" w:line="360" w:lineRule="auto"/>
        <w:ind w:firstLine="720"/>
        <w:jc w:val="both"/>
        <w:rPr>
          <w:rFonts w:ascii="T" w:hAnsi="T" w:cs="Simplified Arabic"/>
          <w:b/>
          <w:bCs/>
          <w:sz w:val="24"/>
          <w:szCs w:val="24"/>
        </w:rPr>
      </w:pPr>
      <w:r w:rsidRPr="005D59A7">
        <w:rPr>
          <w:rFonts w:ascii="T" w:hAnsi="T" w:cs="Simplified Arabic"/>
          <w:b/>
          <w:bCs/>
          <w:sz w:val="24"/>
          <w:szCs w:val="24"/>
          <w:rtl/>
        </w:rPr>
        <w:t>رابعاً: معايير الاختيار والاستبعاد</w:t>
      </w:r>
    </w:p>
    <w:p w14:paraId="6D232873" w14:textId="77777777" w:rsidR="00843CD6" w:rsidRPr="005D59A7" w:rsidRDefault="00843CD6" w:rsidP="00861DC2">
      <w:pPr>
        <w:shd w:val="clear" w:color="auto" w:fill="FFFFFF"/>
        <w:bidi/>
        <w:spacing w:before="240" w:after="240" w:line="360" w:lineRule="auto"/>
        <w:ind w:firstLine="720"/>
        <w:rPr>
          <w:rFonts w:ascii="T" w:hAnsi="T" w:cs="Simplified Arabic"/>
          <w:sz w:val="24"/>
          <w:szCs w:val="24"/>
        </w:rPr>
      </w:pPr>
      <w:r w:rsidRPr="005D59A7">
        <w:rPr>
          <w:rFonts w:ascii="T" w:hAnsi="T" w:cs="Simplified Arabic"/>
          <w:sz w:val="24"/>
          <w:szCs w:val="24"/>
          <w:rtl/>
        </w:rPr>
        <w:t>تم تطبيق مجموعة من المعايير المنهجية لاختيار أو استبعاد المصادر، بهدف ضمان جودة وملاءمة المواد التي تم تضمينها في المراجعة</w:t>
      </w:r>
      <w:r w:rsidRPr="005D59A7">
        <w:rPr>
          <w:rFonts w:ascii="T" w:hAnsi="T" w:cs="Simplified Arabic"/>
          <w:sz w:val="24"/>
          <w:szCs w:val="24"/>
        </w:rPr>
        <w:t>.</w:t>
      </w:r>
    </w:p>
    <w:p w14:paraId="78D3AFF8" w14:textId="77777777" w:rsidR="00843CD6" w:rsidRPr="005D59A7" w:rsidRDefault="00843CD6" w:rsidP="00861DC2">
      <w:pPr>
        <w:shd w:val="clear" w:color="auto" w:fill="FFFFFF"/>
        <w:bidi/>
        <w:spacing w:before="240" w:after="240" w:line="360" w:lineRule="auto"/>
        <w:ind w:firstLine="720"/>
        <w:jc w:val="both"/>
        <w:rPr>
          <w:rFonts w:ascii="T" w:hAnsi="T" w:cs="Simplified Arabic"/>
          <w:b/>
          <w:bCs/>
          <w:sz w:val="24"/>
          <w:szCs w:val="24"/>
        </w:rPr>
      </w:pPr>
      <w:r w:rsidRPr="005D59A7">
        <w:rPr>
          <w:rFonts w:ascii="T" w:hAnsi="T" w:cs="Simplified Arabic"/>
          <w:b/>
          <w:bCs/>
          <w:sz w:val="24"/>
          <w:szCs w:val="24"/>
          <w:rtl/>
        </w:rPr>
        <w:t>معايير الاختيار</w:t>
      </w:r>
      <w:r w:rsidRPr="005D59A7">
        <w:rPr>
          <w:rFonts w:ascii="T" w:hAnsi="T" w:cs="Simplified Arabic"/>
          <w:b/>
          <w:bCs/>
          <w:sz w:val="24"/>
          <w:szCs w:val="24"/>
        </w:rPr>
        <w:t xml:space="preserve"> (Inclusion Criteria):</w:t>
      </w:r>
    </w:p>
    <w:tbl>
      <w:tblPr>
        <w:tblStyle w:val="TableGrid"/>
        <w:bidiVisual/>
        <w:tblW w:w="8396" w:type="dxa"/>
        <w:tblLook w:val="04A0" w:firstRow="1" w:lastRow="0" w:firstColumn="1" w:lastColumn="0" w:noHBand="0" w:noVBand="1"/>
      </w:tblPr>
      <w:tblGrid>
        <w:gridCol w:w="1877"/>
        <w:gridCol w:w="6519"/>
      </w:tblGrid>
      <w:tr w:rsidR="0048002A" w:rsidRPr="005D59A7" w14:paraId="0279F5DC" w14:textId="77777777" w:rsidTr="00843CD6">
        <w:trPr>
          <w:trHeight w:val="395"/>
        </w:trPr>
        <w:tc>
          <w:tcPr>
            <w:tcW w:w="0" w:type="auto"/>
            <w:hideMark/>
          </w:tcPr>
          <w:p w14:paraId="279E4B38" w14:textId="77777777" w:rsidR="00843CD6" w:rsidRPr="005D59A7" w:rsidRDefault="00843CD6" w:rsidP="00E25EBC">
            <w:pPr>
              <w:shd w:val="clear" w:color="auto" w:fill="FFFFFF"/>
              <w:bidi/>
              <w:spacing w:after="0" w:line="240" w:lineRule="auto"/>
              <w:jc w:val="both"/>
              <w:rPr>
                <w:rFonts w:ascii="T" w:hAnsi="T" w:cs="Simplified Arabic"/>
                <w:sz w:val="24"/>
                <w:szCs w:val="24"/>
              </w:rPr>
            </w:pPr>
            <w:r w:rsidRPr="005D59A7">
              <w:rPr>
                <w:rFonts w:ascii="T" w:hAnsi="T" w:cs="Simplified Arabic"/>
                <w:sz w:val="24"/>
                <w:szCs w:val="24"/>
                <w:rtl/>
              </w:rPr>
              <w:t>المعيار</w:t>
            </w:r>
          </w:p>
        </w:tc>
        <w:tc>
          <w:tcPr>
            <w:tcW w:w="0" w:type="auto"/>
            <w:hideMark/>
          </w:tcPr>
          <w:p w14:paraId="7EB8614E" w14:textId="77777777" w:rsidR="00843CD6" w:rsidRPr="005D59A7" w:rsidRDefault="00843CD6" w:rsidP="00E25EBC">
            <w:pPr>
              <w:shd w:val="clear" w:color="auto" w:fill="FFFFFF"/>
              <w:bidi/>
              <w:spacing w:after="0" w:line="240" w:lineRule="auto"/>
              <w:jc w:val="both"/>
              <w:rPr>
                <w:rFonts w:ascii="T" w:hAnsi="T" w:cs="Simplified Arabic"/>
                <w:sz w:val="24"/>
                <w:szCs w:val="24"/>
              </w:rPr>
            </w:pPr>
            <w:r w:rsidRPr="005D59A7">
              <w:rPr>
                <w:rFonts w:ascii="T" w:hAnsi="T" w:cs="Simplified Arabic"/>
                <w:sz w:val="24"/>
                <w:szCs w:val="24"/>
                <w:rtl/>
              </w:rPr>
              <w:t>الوصف</w:t>
            </w:r>
          </w:p>
        </w:tc>
      </w:tr>
      <w:tr w:rsidR="0048002A" w:rsidRPr="005D59A7" w14:paraId="047A3D07" w14:textId="77777777" w:rsidTr="00843CD6">
        <w:trPr>
          <w:trHeight w:val="379"/>
        </w:trPr>
        <w:tc>
          <w:tcPr>
            <w:tcW w:w="0" w:type="auto"/>
            <w:hideMark/>
          </w:tcPr>
          <w:p w14:paraId="087299D6" w14:textId="77777777" w:rsidR="00843CD6" w:rsidRPr="005D59A7" w:rsidRDefault="00843CD6" w:rsidP="00E25EBC">
            <w:pPr>
              <w:shd w:val="clear" w:color="auto" w:fill="FFFFFF"/>
              <w:bidi/>
              <w:spacing w:after="0" w:line="240" w:lineRule="auto"/>
              <w:jc w:val="both"/>
              <w:rPr>
                <w:rFonts w:ascii="T" w:hAnsi="T" w:cs="Simplified Arabic"/>
                <w:sz w:val="24"/>
                <w:szCs w:val="24"/>
              </w:rPr>
            </w:pPr>
            <w:r w:rsidRPr="005D59A7">
              <w:rPr>
                <w:rFonts w:ascii="T" w:hAnsi="T" w:cs="Simplified Arabic"/>
                <w:sz w:val="24"/>
                <w:szCs w:val="24"/>
                <w:rtl/>
              </w:rPr>
              <w:t>الدراسات المحكمة</w:t>
            </w:r>
          </w:p>
        </w:tc>
        <w:tc>
          <w:tcPr>
            <w:tcW w:w="0" w:type="auto"/>
            <w:hideMark/>
          </w:tcPr>
          <w:p w14:paraId="2F846097" w14:textId="77777777" w:rsidR="00843CD6" w:rsidRPr="005D59A7" w:rsidRDefault="00843CD6" w:rsidP="00E25EBC">
            <w:pPr>
              <w:shd w:val="clear" w:color="auto" w:fill="FFFFFF"/>
              <w:bidi/>
              <w:spacing w:after="0" w:line="240" w:lineRule="auto"/>
              <w:jc w:val="both"/>
              <w:rPr>
                <w:rFonts w:ascii="T" w:hAnsi="T" w:cs="Simplified Arabic"/>
                <w:sz w:val="24"/>
                <w:szCs w:val="24"/>
              </w:rPr>
            </w:pPr>
            <w:r w:rsidRPr="005D59A7">
              <w:rPr>
                <w:rFonts w:ascii="T" w:hAnsi="T" w:cs="Simplified Arabic"/>
                <w:sz w:val="24"/>
                <w:szCs w:val="24"/>
                <w:rtl/>
              </w:rPr>
              <w:t>الدراسات المنشورة في مجلات علمية محكمة</w:t>
            </w:r>
            <w:r w:rsidRPr="005D59A7">
              <w:rPr>
                <w:rFonts w:ascii="T" w:hAnsi="T" w:cs="Simplified Arabic"/>
                <w:sz w:val="24"/>
                <w:szCs w:val="24"/>
              </w:rPr>
              <w:t xml:space="preserve"> (Peer-reviewed journals)</w:t>
            </w:r>
          </w:p>
        </w:tc>
      </w:tr>
      <w:tr w:rsidR="0048002A" w:rsidRPr="005D59A7" w14:paraId="2128D1E6" w14:textId="77777777" w:rsidTr="00843CD6">
        <w:trPr>
          <w:trHeight w:val="395"/>
        </w:trPr>
        <w:tc>
          <w:tcPr>
            <w:tcW w:w="0" w:type="auto"/>
            <w:hideMark/>
          </w:tcPr>
          <w:p w14:paraId="3EBD5FEE" w14:textId="77777777" w:rsidR="00843CD6" w:rsidRPr="005D59A7" w:rsidRDefault="00843CD6" w:rsidP="00E25EBC">
            <w:pPr>
              <w:shd w:val="clear" w:color="auto" w:fill="FFFFFF"/>
              <w:bidi/>
              <w:spacing w:after="0" w:line="240" w:lineRule="auto"/>
              <w:jc w:val="both"/>
              <w:rPr>
                <w:rFonts w:ascii="T" w:hAnsi="T" w:cs="Simplified Arabic"/>
                <w:sz w:val="24"/>
                <w:szCs w:val="24"/>
              </w:rPr>
            </w:pPr>
            <w:r w:rsidRPr="005D59A7">
              <w:rPr>
                <w:rFonts w:ascii="T" w:hAnsi="T" w:cs="Simplified Arabic"/>
                <w:sz w:val="24"/>
                <w:szCs w:val="24"/>
                <w:rtl/>
              </w:rPr>
              <w:t>التقارير الرسمية</w:t>
            </w:r>
          </w:p>
        </w:tc>
        <w:tc>
          <w:tcPr>
            <w:tcW w:w="0" w:type="auto"/>
            <w:hideMark/>
          </w:tcPr>
          <w:p w14:paraId="021600C9" w14:textId="77777777" w:rsidR="00843CD6" w:rsidRPr="005D59A7" w:rsidRDefault="00843CD6" w:rsidP="00E25EBC">
            <w:pPr>
              <w:shd w:val="clear" w:color="auto" w:fill="FFFFFF"/>
              <w:bidi/>
              <w:spacing w:after="0" w:line="240" w:lineRule="auto"/>
              <w:jc w:val="both"/>
              <w:rPr>
                <w:rFonts w:ascii="T" w:hAnsi="T" w:cs="Simplified Arabic"/>
                <w:sz w:val="24"/>
                <w:szCs w:val="24"/>
              </w:rPr>
            </w:pPr>
            <w:r w:rsidRPr="005D59A7">
              <w:rPr>
                <w:rFonts w:ascii="T" w:hAnsi="T" w:cs="Simplified Arabic"/>
                <w:sz w:val="24"/>
                <w:szCs w:val="24"/>
                <w:rtl/>
              </w:rPr>
              <w:t>التقارير الصادرة عن الجهات الحكومية السعودية والمنظمات الدولية</w:t>
            </w:r>
          </w:p>
        </w:tc>
      </w:tr>
      <w:tr w:rsidR="0048002A" w:rsidRPr="005D59A7" w14:paraId="202382DE" w14:textId="77777777" w:rsidTr="00843CD6">
        <w:trPr>
          <w:trHeight w:val="395"/>
        </w:trPr>
        <w:tc>
          <w:tcPr>
            <w:tcW w:w="0" w:type="auto"/>
            <w:hideMark/>
          </w:tcPr>
          <w:p w14:paraId="17D75D78" w14:textId="77777777" w:rsidR="00843CD6" w:rsidRPr="005D59A7" w:rsidRDefault="00843CD6" w:rsidP="00E25EBC">
            <w:pPr>
              <w:shd w:val="clear" w:color="auto" w:fill="FFFFFF"/>
              <w:bidi/>
              <w:spacing w:after="0" w:line="240" w:lineRule="auto"/>
              <w:jc w:val="both"/>
              <w:rPr>
                <w:rFonts w:ascii="T" w:hAnsi="T" w:cs="Simplified Arabic"/>
                <w:sz w:val="24"/>
                <w:szCs w:val="24"/>
              </w:rPr>
            </w:pPr>
            <w:r w:rsidRPr="005D59A7">
              <w:rPr>
                <w:rFonts w:ascii="T" w:hAnsi="T" w:cs="Simplified Arabic"/>
                <w:sz w:val="24"/>
                <w:szCs w:val="24"/>
                <w:rtl/>
              </w:rPr>
              <w:t>الكتب العلمية</w:t>
            </w:r>
          </w:p>
        </w:tc>
        <w:tc>
          <w:tcPr>
            <w:tcW w:w="0" w:type="auto"/>
            <w:hideMark/>
          </w:tcPr>
          <w:p w14:paraId="3C2986C2" w14:textId="77777777" w:rsidR="00843CD6" w:rsidRPr="005D59A7" w:rsidRDefault="00843CD6" w:rsidP="00E25EBC">
            <w:pPr>
              <w:shd w:val="clear" w:color="auto" w:fill="FFFFFF"/>
              <w:bidi/>
              <w:spacing w:after="0" w:line="240" w:lineRule="auto"/>
              <w:jc w:val="both"/>
              <w:rPr>
                <w:rFonts w:ascii="T" w:hAnsi="T" w:cs="Simplified Arabic"/>
                <w:sz w:val="24"/>
                <w:szCs w:val="24"/>
              </w:rPr>
            </w:pPr>
            <w:r w:rsidRPr="005D59A7">
              <w:rPr>
                <w:rFonts w:ascii="T" w:hAnsi="T" w:cs="Simplified Arabic"/>
                <w:sz w:val="24"/>
                <w:szCs w:val="24"/>
                <w:rtl/>
              </w:rPr>
              <w:t>الكتب والمراجع الصادرة عن دور نشر أكاديمية موثوقة</w:t>
            </w:r>
          </w:p>
        </w:tc>
      </w:tr>
      <w:tr w:rsidR="0048002A" w:rsidRPr="005D59A7" w14:paraId="20748F55" w14:textId="77777777" w:rsidTr="00843CD6">
        <w:trPr>
          <w:trHeight w:val="379"/>
        </w:trPr>
        <w:tc>
          <w:tcPr>
            <w:tcW w:w="0" w:type="auto"/>
            <w:hideMark/>
          </w:tcPr>
          <w:p w14:paraId="3E0E0BB2" w14:textId="77777777" w:rsidR="00843CD6" w:rsidRPr="005D59A7" w:rsidRDefault="00843CD6" w:rsidP="00E25EBC">
            <w:pPr>
              <w:shd w:val="clear" w:color="auto" w:fill="FFFFFF"/>
              <w:bidi/>
              <w:spacing w:after="0" w:line="240" w:lineRule="auto"/>
              <w:jc w:val="both"/>
              <w:rPr>
                <w:rFonts w:ascii="T" w:hAnsi="T" w:cs="Simplified Arabic"/>
                <w:sz w:val="24"/>
                <w:szCs w:val="24"/>
              </w:rPr>
            </w:pPr>
            <w:r w:rsidRPr="005D59A7">
              <w:rPr>
                <w:rFonts w:ascii="T" w:hAnsi="T" w:cs="Simplified Arabic"/>
                <w:sz w:val="24"/>
                <w:szCs w:val="24"/>
                <w:rtl/>
              </w:rPr>
              <w:t>الأطروحات الجامعية</w:t>
            </w:r>
          </w:p>
        </w:tc>
        <w:tc>
          <w:tcPr>
            <w:tcW w:w="0" w:type="auto"/>
            <w:hideMark/>
          </w:tcPr>
          <w:p w14:paraId="3BE377B8" w14:textId="77777777" w:rsidR="00843CD6" w:rsidRPr="005D59A7" w:rsidRDefault="00843CD6" w:rsidP="00E25EBC">
            <w:pPr>
              <w:shd w:val="clear" w:color="auto" w:fill="FFFFFF"/>
              <w:bidi/>
              <w:spacing w:after="0" w:line="240" w:lineRule="auto"/>
              <w:jc w:val="both"/>
              <w:rPr>
                <w:rFonts w:ascii="T" w:hAnsi="T" w:cs="Simplified Arabic"/>
                <w:sz w:val="24"/>
                <w:szCs w:val="24"/>
              </w:rPr>
            </w:pPr>
            <w:r w:rsidRPr="005D59A7">
              <w:rPr>
                <w:rFonts w:ascii="T" w:hAnsi="T" w:cs="Simplified Arabic"/>
                <w:sz w:val="24"/>
                <w:szCs w:val="24"/>
                <w:rtl/>
              </w:rPr>
              <w:t>أطروحات الدكتوراه والماجستير من جامعات معترف بها</w:t>
            </w:r>
          </w:p>
        </w:tc>
      </w:tr>
      <w:tr w:rsidR="0048002A" w:rsidRPr="005D59A7" w14:paraId="5A3732B8" w14:textId="77777777" w:rsidTr="00843CD6">
        <w:trPr>
          <w:trHeight w:val="395"/>
        </w:trPr>
        <w:tc>
          <w:tcPr>
            <w:tcW w:w="0" w:type="auto"/>
            <w:hideMark/>
          </w:tcPr>
          <w:p w14:paraId="7864F9CF" w14:textId="77777777" w:rsidR="00843CD6" w:rsidRPr="005D59A7" w:rsidRDefault="00843CD6" w:rsidP="00E25EBC">
            <w:pPr>
              <w:shd w:val="clear" w:color="auto" w:fill="FFFFFF"/>
              <w:bidi/>
              <w:spacing w:after="0" w:line="240" w:lineRule="auto"/>
              <w:jc w:val="both"/>
              <w:rPr>
                <w:rFonts w:ascii="T" w:hAnsi="T" w:cs="Simplified Arabic"/>
                <w:sz w:val="24"/>
                <w:szCs w:val="24"/>
              </w:rPr>
            </w:pPr>
            <w:r w:rsidRPr="005D59A7">
              <w:rPr>
                <w:rFonts w:ascii="T" w:hAnsi="T" w:cs="Simplified Arabic"/>
                <w:sz w:val="24"/>
                <w:szCs w:val="24"/>
                <w:rtl/>
              </w:rPr>
              <w:t>دراسات الحالة</w:t>
            </w:r>
          </w:p>
        </w:tc>
        <w:tc>
          <w:tcPr>
            <w:tcW w:w="0" w:type="auto"/>
            <w:hideMark/>
          </w:tcPr>
          <w:p w14:paraId="54D0681E" w14:textId="77777777" w:rsidR="00843CD6" w:rsidRPr="005D59A7" w:rsidRDefault="00843CD6" w:rsidP="00E25EBC">
            <w:pPr>
              <w:shd w:val="clear" w:color="auto" w:fill="FFFFFF"/>
              <w:bidi/>
              <w:spacing w:after="0" w:line="240" w:lineRule="auto"/>
              <w:jc w:val="both"/>
              <w:rPr>
                <w:rFonts w:ascii="T" w:hAnsi="T" w:cs="Simplified Arabic"/>
                <w:sz w:val="24"/>
                <w:szCs w:val="24"/>
              </w:rPr>
            </w:pPr>
            <w:r w:rsidRPr="005D59A7">
              <w:rPr>
                <w:rFonts w:ascii="T" w:hAnsi="T" w:cs="Simplified Arabic"/>
                <w:sz w:val="24"/>
                <w:szCs w:val="24"/>
                <w:rtl/>
              </w:rPr>
              <w:t>دراسات الحالة الموثقة التي تتضمن بيانات كمية أو كيفية قابلة للتحقق</w:t>
            </w:r>
          </w:p>
        </w:tc>
      </w:tr>
      <w:tr w:rsidR="0048002A" w:rsidRPr="005D59A7" w14:paraId="5A6BFC8E" w14:textId="77777777" w:rsidTr="00843CD6">
        <w:trPr>
          <w:trHeight w:val="379"/>
        </w:trPr>
        <w:tc>
          <w:tcPr>
            <w:tcW w:w="0" w:type="auto"/>
            <w:hideMark/>
          </w:tcPr>
          <w:p w14:paraId="5E4F1007" w14:textId="77777777" w:rsidR="00843CD6" w:rsidRPr="005D59A7" w:rsidRDefault="00843CD6" w:rsidP="00E25EBC">
            <w:pPr>
              <w:shd w:val="clear" w:color="auto" w:fill="FFFFFF"/>
              <w:bidi/>
              <w:spacing w:after="0" w:line="240" w:lineRule="auto"/>
              <w:jc w:val="both"/>
              <w:rPr>
                <w:rFonts w:ascii="T" w:hAnsi="T" w:cs="Simplified Arabic"/>
                <w:sz w:val="24"/>
                <w:szCs w:val="24"/>
              </w:rPr>
            </w:pPr>
            <w:r w:rsidRPr="005D59A7">
              <w:rPr>
                <w:rFonts w:ascii="T" w:hAnsi="T" w:cs="Simplified Arabic"/>
                <w:sz w:val="24"/>
                <w:szCs w:val="24"/>
                <w:rtl/>
              </w:rPr>
              <w:t>التنوع اللغوي</w:t>
            </w:r>
          </w:p>
        </w:tc>
        <w:tc>
          <w:tcPr>
            <w:tcW w:w="0" w:type="auto"/>
            <w:hideMark/>
          </w:tcPr>
          <w:p w14:paraId="1A26B7F5" w14:textId="77777777" w:rsidR="00843CD6" w:rsidRPr="005D59A7" w:rsidRDefault="00843CD6" w:rsidP="00E25EBC">
            <w:pPr>
              <w:shd w:val="clear" w:color="auto" w:fill="FFFFFF"/>
              <w:bidi/>
              <w:spacing w:after="0" w:line="240" w:lineRule="auto"/>
              <w:jc w:val="both"/>
              <w:rPr>
                <w:rFonts w:ascii="T" w:hAnsi="T" w:cs="Simplified Arabic"/>
                <w:sz w:val="24"/>
                <w:szCs w:val="24"/>
              </w:rPr>
            </w:pPr>
            <w:r w:rsidRPr="005D59A7">
              <w:rPr>
                <w:rFonts w:ascii="T" w:hAnsi="T" w:cs="Simplified Arabic"/>
                <w:sz w:val="24"/>
                <w:szCs w:val="24"/>
                <w:rtl/>
              </w:rPr>
              <w:t>الدراسات المنشورة باللغتين العربية والإنجليزية</w:t>
            </w:r>
          </w:p>
        </w:tc>
      </w:tr>
    </w:tbl>
    <w:p w14:paraId="7BC4C985" w14:textId="77777777" w:rsidR="00843CD6" w:rsidRPr="005D59A7" w:rsidRDefault="00843CD6" w:rsidP="00861DC2">
      <w:pPr>
        <w:shd w:val="clear" w:color="auto" w:fill="FFFFFF"/>
        <w:bidi/>
        <w:spacing w:before="240" w:after="240" w:line="360" w:lineRule="auto"/>
        <w:ind w:firstLine="720"/>
        <w:rPr>
          <w:rFonts w:ascii="T" w:hAnsi="T" w:cs="Simplified Arabic"/>
          <w:b/>
          <w:bCs/>
          <w:sz w:val="24"/>
          <w:szCs w:val="24"/>
        </w:rPr>
      </w:pPr>
      <w:r w:rsidRPr="005D59A7">
        <w:rPr>
          <w:rFonts w:ascii="T" w:hAnsi="T" w:cs="Simplified Arabic"/>
          <w:b/>
          <w:bCs/>
          <w:sz w:val="24"/>
          <w:szCs w:val="24"/>
          <w:rtl/>
        </w:rPr>
        <w:t>معايير</w:t>
      </w:r>
      <w:r w:rsidRPr="005D59A7">
        <w:rPr>
          <w:rFonts w:ascii="T" w:eastAsia="Times New Roman" w:hAnsi="T" w:cs="Simplified Arabic"/>
          <w:b/>
          <w:bCs/>
          <w:sz w:val="24"/>
          <w:szCs w:val="24"/>
          <w:rtl/>
        </w:rPr>
        <w:t xml:space="preserve"> </w:t>
      </w:r>
      <w:r w:rsidRPr="005D59A7">
        <w:rPr>
          <w:rFonts w:ascii="T" w:hAnsi="T" w:cs="Simplified Arabic"/>
          <w:b/>
          <w:bCs/>
          <w:sz w:val="24"/>
          <w:szCs w:val="24"/>
          <w:rtl/>
        </w:rPr>
        <w:t>الاستبعاد</w:t>
      </w:r>
      <w:r w:rsidRPr="005D59A7">
        <w:rPr>
          <w:rFonts w:ascii="T" w:hAnsi="T" w:cs="Simplified Arabic"/>
          <w:b/>
          <w:bCs/>
          <w:sz w:val="24"/>
          <w:szCs w:val="24"/>
        </w:rPr>
        <w:t xml:space="preserve"> (Exclusion Criteria):</w:t>
      </w:r>
    </w:p>
    <w:tbl>
      <w:tblPr>
        <w:tblStyle w:val="TableGrid"/>
        <w:bidiVisual/>
        <w:tblW w:w="7947" w:type="dxa"/>
        <w:tblLook w:val="04A0" w:firstRow="1" w:lastRow="0" w:firstColumn="1" w:lastColumn="0" w:noHBand="0" w:noVBand="1"/>
      </w:tblPr>
      <w:tblGrid>
        <w:gridCol w:w="1950"/>
        <w:gridCol w:w="5997"/>
      </w:tblGrid>
      <w:tr w:rsidR="0048002A" w:rsidRPr="005D59A7" w14:paraId="0DAEA4F4" w14:textId="77777777" w:rsidTr="00843CD6">
        <w:trPr>
          <w:trHeight w:val="395"/>
        </w:trPr>
        <w:tc>
          <w:tcPr>
            <w:tcW w:w="0" w:type="auto"/>
            <w:hideMark/>
          </w:tcPr>
          <w:p w14:paraId="45C24D88" w14:textId="77777777" w:rsidR="00843CD6" w:rsidRPr="005D59A7" w:rsidRDefault="00843CD6" w:rsidP="00E25EBC">
            <w:pPr>
              <w:shd w:val="clear" w:color="auto" w:fill="FFFFFF"/>
              <w:bidi/>
              <w:spacing w:after="0" w:line="240" w:lineRule="auto"/>
              <w:jc w:val="both"/>
              <w:rPr>
                <w:rFonts w:ascii="T" w:hAnsi="T" w:cs="Simplified Arabic"/>
                <w:sz w:val="24"/>
                <w:szCs w:val="24"/>
              </w:rPr>
            </w:pPr>
            <w:r w:rsidRPr="005D59A7">
              <w:rPr>
                <w:rFonts w:ascii="T" w:hAnsi="T" w:cs="Simplified Arabic"/>
                <w:sz w:val="24"/>
                <w:szCs w:val="24"/>
                <w:rtl/>
              </w:rPr>
              <w:t>المعيار</w:t>
            </w:r>
          </w:p>
        </w:tc>
        <w:tc>
          <w:tcPr>
            <w:tcW w:w="0" w:type="auto"/>
            <w:hideMark/>
          </w:tcPr>
          <w:p w14:paraId="4A2522A3" w14:textId="77777777" w:rsidR="00843CD6" w:rsidRPr="005D59A7" w:rsidRDefault="00843CD6" w:rsidP="00E25EBC">
            <w:pPr>
              <w:shd w:val="clear" w:color="auto" w:fill="FFFFFF"/>
              <w:bidi/>
              <w:spacing w:after="0" w:line="240" w:lineRule="auto"/>
              <w:jc w:val="both"/>
              <w:rPr>
                <w:rFonts w:ascii="T" w:hAnsi="T" w:cs="Simplified Arabic"/>
                <w:sz w:val="24"/>
                <w:szCs w:val="24"/>
              </w:rPr>
            </w:pPr>
            <w:r w:rsidRPr="005D59A7">
              <w:rPr>
                <w:rFonts w:ascii="T" w:hAnsi="T" w:cs="Simplified Arabic"/>
                <w:sz w:val="24"/>
                <w:szCs w:val="24"/>
                <w:rtl/>
              </w:rPr>
              <w:t>الوصف</w:t>
            </w:r>
          </w:p>
        </w:tc>
      </w:tr>
      <w:tr w:rsidR="0048002A" w:rsidRPr="005D59A7" w14:paraId="60210C2F" w14:textId="77777777" w:rsidTr="00843CD6">
        <w:trPr>
          <w:trHeight w:val="379"/>
        </w:trPr>
        <w:tc>
          <w:tcPr>
            <w:tcW w:w="0" w:type="auto"/>
            <w:hideMark/>
          </w:tcPr>
          <w:p w14:paraId="5697D92E" w14:textId="77777777" w:rsidR="00843CD6" w:rsidRPr="005D59A7" w:rsidRDefault="00843CD6" w:rsidP="00E25EBC">
            <w:pPr>
              <w:shd w:val="clear" w:color="auto" w:fill="FFFFFF"/>
              <w:bidi/>
              <w:spacing w:after="0" w:line="240" w:lineRule="auto"/>
              <w:jc w:val="both"/>
              <w:rPr>
                <w:rFonts w:ascii="T" w:hAnsi="T" w:cs="Simplified Arabic"/>
                <w:sz w:val="24"/>
                <w:szCs w:val="24"/>
              </w:rPr>
            </w:pPr>
            <w:r w:rsidRPr="005D59A7">
              <w:rPr>
                <w:rFonts w:ascii="T" w:hAnsi="T" w:cs="Simplified Arabic"/>
                <w:sz w:val="24"/>
                <w:szCs w:val="24"/>
                <w:rtl/>
              </w:rPr>
              <w:t>المقالات غير المحكمة</w:t>
            </w:r>
          </w:p>
        </w:tc>
        <w:tc>
          <w:tcPr>
            <w:tcW w:w="0" w:type="auto"/>
            <w:hideMark/>
          </w:tcPr>
          <w:p w14:paraId="1A739B7F" w14:textId="77777777" w:rsidR="00843CD6" w:rsidRPr="005D59A7" w:rsidRDefault="00843CD6" w:rsidP="00E25EBC">
            <w:pPr>
              <w:shd w:val="clear" w:color="auto" w:fill="FFFFFF"/>
              <w:bidi/>
              <w:spacing w:after="0" w:line="240" w:lineRule="auto"/>
              <w:jc w:val="both"/>
              <w:rPr>
                <w:rFonts w:ascii="T" w:hAnsi="T" w:cs="Simplified Arabic"/>
                <w:sz w:val="24"/>
                <w:szCs w:val="24"/>
              </w:rPr>
            </w:pPr>
            <w:r w:rsidRPr="005D59A7">
              <w:rPr>
                <w:rFonts w:ascii="T" w:hAnsi="T" w:cs="Simplified Arabic"/>
                <w:sz w:val="24"/>
                <w:szCs w:val="24"/>
                <w:rtl/>
              </w:rPr>
              <w:t>المقالات المنشورة في مجلات غير محكمة أو منصات إلكترونية غير موثقة</w:t>
            </w:r>
          </w:p>
        </w:tc>
      </w:tr>
      <w:tr w:rsidR="0048002A" w:rsidRPr="005D59A7" w14:paraId="4BEA8E5D" w14:textId="77777777" w:rsidTr="00843CD6">
        <w:trPr>
          <w:trHeight w:val="395"/>
        </w:trPr>
        <w:tc>
          <w:tcPr>
            <w:tcW w:w="0" w:type="auto"/>
            <w:hideMark/>
          </w:tcPr>
          <w:p w14:paraId="3C857AD9" w14:textId="77777777" w:rsidR="00843CD6" w:rsidRPr="005D59A7" w:rsidRDefault="00843CD6" w:rsidP="00E25EBC">
            <w:pPr>
              <w:shd w:val="clear" w:color="auto" w:fill="FFFFFF"/>
              <w:bidi/>
              <w:spacing w:after="0" w:line="240" w:lineRule="auto"/>
              <w:jc w:val="both"/>
              <w:rPr>
                <w:rFonts w:ascii="T" w:hAnsi="T" w:cs="Simplified Arabic"/>
                <w:sz w:val="24"/>
                <w:szCs w:val="24"/>
              </w:rPr>
            </w:pPr>
            <w:r w:rsidRPr="005D59A7">
              <w:rPr>
                <w:rFonts w:ascii="T" w:hAnsi="T" w:cs="Simplified Arabic"/>
                <w:sz w:val="24"/>
                <w:szCs w:val="24"/>
                <w:rtl/>
              </w:rPr>
              <w:t>التقارير الإعلامية</w:t>
            </w:r>
          </w:p>
        </w:tc>
        <w:tc>
          <w:tcPr>
            <w:tcW w:w="0" w:type="auto"/>
            <w:hideMark/>
          </w:tcPr>
          <w:p w14:paraId="67C6AD13" w14:textId="77777777" w:rsidR="00843CD6" w:rsidRPr="005D59A7" w:rsidRDefault="00843CD6" w:rsidP="00E25EBC">
            <w:pPr>
              <w:shd w:val="clear" w:color="auto" w:fill="FFFFFF"/>
              <w:bidi/>
              <w:spacing w:after="0" w:line="240" w:lineRule="auto"/>
              <w:jc w:val="both"/>
              <w:rPr>
                <w:rFonts w:ascii="T" w:hAnsi="T" w:cs="Simplified Arabic"/>
                <w:sz w:val="24"/>
                <w:szCs w:val="24"/>
              </w:rPr>
            </w:pPr>
            <w:r w:rsidRPr="005D59A7">
              <w:rPr>
                <w:rFonts w:ascii="T" w:hAnsi="T" w:cs="Simplified Arabic"/>
                <w:sz w:val="24"/>
                <w:szCs w:val="24"/>
                <w:rtl/>
              </w:rPr>
              <w:t>التقارير الإعلامية غير الموثقة أو الافتتاحيات</w:t>
            </w:r>
          </w:p>
        </w:tc>
      </w:tr>
      <w:tr w:rsidR="0048002A" w:rsidRPr="005D59A7" w14:paraId="07C7571F" w14:textId="77777777" w:rsidTr="00843CD6">
        <w:trPr>
          <w:trHeight w:val="395"/>
        </w:trPr>
        <w:tc>
          <w:tcPr>
            <w:tcW w:w="0" w:type="auto"/>
            <w:hideMark/>
          </w:tcPr>
          <w:p w14:paraId="268A053B" w14:textId="77777777" w:rsidR="00843CD6" w:rsidRPr="005D59A7" w:rsidRDefault="00843CD6" w:rsidP="00E25EBC">
            <w:pPr>
              <w:shd w:val="clear" w:color="auto" w:fill="FFFFFF"/>
              <w:bidi/>
              <w:spacing w:after="0" w:line="240" w:lineRule="auto"/>
              <w:jc w:val="both"/>
              <w:rPr>
                <w:rFonts w:ascii="T" w:hAnsi="T" w:cs="Simplified Arabic"/>
                <w:sz w:val="24"/>
                <w:szCs w:val="24"/>
              </w:rPr>
            </w:pPr>
            <w:r w:rsidRPr="005D59A7">
              <w:rPr>
                <w:rFonts w:ascii="T" w:hAnsi="T" w:cs="Simplified Arabic"/>
                <w:sz w:val="24"/>
                <w:szCs w:val="24"/>
                <w:rtl/>
              </w:rPr>
              <w:t>الآراء الشخصية</w:t>
            </w:r>
          </w:p>
        </w:tc>
        <w:tc>
          <w:tcPr>
            <w:tcW w:w="0" w:type="auto"/>
            <w:hideMark/>
          </w:tcPr>
          <w:p w14:paraId="17F75D6A" w14:textId="77777777" w:rsidR="00843CD6" w:rsidRPr="005D59A7" w:rsidRDefault="00843CD6" w:rsidP="00E25EBC">
            <w:pPr>
              <w:shd w:val="clear" w:color="auto" w:fill="FFFFFF"/>
              <w:bidi/>
              <w:spacing w:after="0" w:line="240" w:lineRule="auto"/>
              <w:jc w:val="both"/>
              <w:rPr>
                <w:rFonts w:ascii="T" w:hAnsi="T" w:cs="Simplified Arabic"/>
                <w:sz w:val="24"/>
                <w:szCs w:val="24"/>
              </w:rPr>
            </w:pPr>
            <w:r w:rsidRPr="005D59A7">
              <w:rPr>
                <w:rFonts w:ascii="T" w:hAnsi="T" w:cs="Simplified Arabic"/>
                <w:sz w:val="24"/>
                <w:szCs w:val="24"/>
                <w:rtl/>
              </w:rPr>
              <w:t>الآراء الشخصية والمدونات والتعليقات غير العلمية</w:t>
            </w:r>
          </w:p>
        </w:tc>
      </w:tr>
      <w:tr w:rsidR="0048002A" w:rsidRPr="005D59A7" w14:paraId="76D7E8AF" w14:textId="77777777" w:rsidTr="00843CD6">
        <w:trPr>
          <w:trHeight w:val="379"/>
        </w:trPr>
        <w:tc>
          <w:tcPr>
            <w:tcW w:w="0" w:type="auto"/>
            <w:hideMark/>
          </w:tcPr>
          <w:p w14:paraId="31A0BE37" w14:textId="77777777" w:rsidR="00843CD6" w:rsidRPr="005D59A7" w:rsidRDefault="00843CD6" w:rsidP="00E25EBC">
            <w:pPr>
              <w:shd w:val="clear" w:color="auto" w:fill="FFFFFF"/>
              <w:bidi/>
              <w:spacing w:after="0" w:line="240" w:lineRule="auto"/>
              <w:jc w:val="both"/>
              <w:rPr>
                <w:rFonts w:ascii="T" w:hAnsi="T" w:cs="Simplified Arabic"/>
                <w:sz w:val="24"/>
                <w:szCs w:val="24"/>
              </w:rPr>
            </w:pPr>
            <w:r w:rsidRPr="005D59A7">
              <w:rPr>
                <w:rFonts w:ascii="T" w:hAnsi="T" w:cs="Simplified Arabic"/>
                <w:sz w:val="24"/>
                <w:szCs w:val="24"/>
                <w:rtl/>
              </w:rPr>
              <w:t>المصادر غير الموثقة</w:t>
            </w:r>
          </w:p>
        </w:tc>
        <w:tc>
          <w:tcPr>
            <w:tcW w:w="0" w:type="auto"/>
            <w:hideMark/>
          </w:tcPr>
          <w:p w14:paraId="7EAE113A" w14:textId="77777777" w:rsidR="00843CD6" w:rsidRPr="005D59A7" w:rsidRDefault="00843CD6" w:rsidP="00E25EBC">
            <w:pPr>
              <w:shd w:val="clear" w:color="auto" w:fill="FFFFFF"/>
              <w:bidi/>
              <w:spacing w:after="0" w:line="240" w:lineRule="auto"/>
              <w:jc w:val="both"/>
              <w:rPr>
                <w:rFonts w:ascii="T" w:hAnsi="T" w:cs="Simplified Arabic"/>
                <w:sz w:val="24"/>
                <w:szCs w:val="24"/>
              </w:rPr>
            </w:pPr>
            <w:r w:rsidRPr="005D59A7">
              <w:rPr>
                <w:rFonts w:ascii="T" w:hAnsi="T" w:cs="Simplified Arabic"/>
                <w:sz w:val="24"/>
                <w:szCs w:val="24"/>
                <w:rtl/>
              </w:rPr>
              <w:t>المصادر التي لا تحدد تاريخ النشر أو المصدر بوضوح</w:t>
            </w:r>
          </w:p>
        </w:tc>
      </w:tr>
      <w:tr w:rsidR="0048002A" w:rsidRPr="005D59A7" w14:paraId="0AF2EA70" w14:textId="77777777" w:rsidTr="00843CD6">
        <w:trPr>
          <w:trHeight w:val="395"/>
        </w:trPr>
        <w:tc>
          <w:tcPr>
            <w:tcW w:w="0" w:type="auto"/>
            <w:hideMark/>
          </w:tcPr>
          <w:p w14:paraId="18E6FE75" w14:textId="77777777" w:rsidR="00843CD6" w:rsidRPr="005D59A7" w:rsidRDefault="00843CD6" w:rsidP="00E25EBC">
            <w:pPr>
              <w:shd w:val="clear" w:color="auto" w:fill="FFFFFF"/>
              <w:bidi/>
              <w:spacing w:after="0" w:line="240" w:lineRule="auto"/>
              <w:jc w:val="both"/>
              <w:rPr>
                <w:rFonts w:ascii="T" w:hAnsi="T" w:cs="Simplified Arabic"/>
                <w:sz w:val="24"/>
                <w:szCs w:val="24"/>
              </w:rPr>
            </w:pPr>
            <w:r w:rsidRPr="005D59A7">
              <w:rPr>
                <w:rFonts w:ascii="T" w:hAnsi="T" w:cs="Simplified Arabic"/>
                <w:sz w:val="24"/>
                <w:szCs w:val="24"/>
                <w:rtl/>
              </w:rPr>
              <w:t>عدم الصلة</w:t>
            </w:r>
          </w:p>
        </w:tc>
        <w:tc>
          <w:tcPr>
            <w:tcW w:w="0" w:type="auto"/>
            <w:hideMark/>
          </w:tcPr>
          <w:p w14:paraId="70BC82CD" w14:textId="77777777" w:rsidR="00843CD6" w:rsidRPr="005D59A7" w:rsidRDefault="00843CD6" w:rsidP="00E25EBC">
            <w:pPr>
              <w:shd w:val="clear" w:color="auto" w:fill="FFFFFF"/>
              <w:bidi/>
              <w:spacing w:after="0" w:line="240" w:lineRule="auto"/>
              <w:jc w:val="both"/>
              <w:rPr>
                <w:rFonts w:ascii="T" w:hAnsi="T" w:cs="Simplified Arabic"/>
                <w:sz w:val="24"/>
                <w:szCs w:val="24"/>
              </w:rPr>
            </w:pPr>
            <w:r w:rsidRPr="005D59A7">
              <w:rPr>
                <w:rFonts w:ascii="T" w:hAnsi="T" w:cs="Simplified Arabic"/>
                <w:sz w:val="24"/>
                <w:szCs w:val="24"/>
                <w:rtl/>
              </w:rPr>
              <w:t>الدراسات التي لا ترتبط بشكل مباشر بموضوع البحث</w:t>
            </w:r>
          </w:p>
        </w:tc>
      </w:tr>
      <w:tr w:rsidR="0048002A" w:rsidRPr="005D59A7" w14:paraId="5E9FCE8C" w14:textId="77777777" w:rsidTr="00843CD6">
        <w:trPr>
          <w:trHeight w:val="379"/>
        </w:trPr>
        <w:tc>
          <w:tcPr>
            <w:tcW w:w="0" w:type="auto"/>
            <w:hideMark/>
          </w:tcPr>
          <w:p w14:paraId="59932F9A" w14:textId="77777777" w:rsidR="00843CD6" w:rsidRPr="005D59A7" w:rsidRDefault="00843CD6" w:rsidP="00E25EBC">
            <w:pPr>
              <w:shd w:val="clear" w:color="auto" w:fill="FFFFFF"/>
              <w:bidi/>
              <w:spacing w:after="0" w:line="240" w:lineRule="auto"/>
              <w:jc w:val="both"/>
              <w:rPr>
                <w:rFonts w:ascii="T" w:hAnsi="T" w:cs="Simplified Arabic"/>
                <w:sz w:val="24"/>
                <w:szCs w:val="24"/>
              </w:rPr>
            </w:pPr>
            <w:r w:rsidRPr="005D59A7">
              <w:rPr>
                <w:rFonts w:ascii="T" w:hAnsi="T" w:cs="Simplified Arabic"/>
                <w:sz w:val="24"/>
                <w:szCs w:val="24"/>
                <w:rtl/>
              </w:rPr>
              <w:t>المصادر المكررة</w:t>
            </w:r>
          </w:p>
        </w:tc>
        <w:tc>
          <w:tcPr>
            <w:tcW w:w="0" w:type="auto"/>
            <w:hideMark/>
          </w:tcPr>
          <w:p w14:paraId="7E961490" w14:textId="77777777" w:rsidR="00843CD6" w:rsidRPr="005D59A7" w:rsidRDefault="00843CD6" w:rsidP="00E25EBC">
            <w:pPr>
              <w:shd w:val="clear" w:color="auto" w:fill="FFFFFF"/>
              <w:bidi/>
              <w:spacing w:after="0" w:line="240" w:lineRule="auto"/>
              <w:jc w:val="both"/>
              <w:rPr>
                <w:rFonts w:ascii="T" w:hAnsi="T" w:cs="Simplified Arabic"/>
                <w:sz w:val="24"/>
                <w:szCs w:val="24"/>
              </w:rPr>
            </w:pPr>
            <w:r w:rsidRPr="005D59A7">
              <w:rPr>
                <w:rFonts w:ascii="T" w:hAnsi="T" w:cs="Simplified Arabic"/>
                <w:sz w:val="24"/>
                <w:szCs w:val="24"/>
                <w:rtl/>
              </w:rPr>
              <w:t>المصادر المكررة في أكثر من قاعدة بيانات</w:t>
            </w:r>
          </w:p>
        </w:tc>
      </w:tr>
    </w:tbl>
    <w:p w14:paraId="33C3C2FA" w14:textId="77777777" w:rsidR="00843CD6" w:rsidRPr="005D59A7" w:rsidRDefault="00843CD6" w:rsidP="00E25EBC">
      <w:pPr>
        <w:shd w:val="clear" w:color="auto" w:fill="FFFFFF"/>
        <w:bidi/>
        <w:spacing w:before="240" w:after="240" w:line="360" w:lineRule="auto"/>
        <w:ind w:firstLine="84"/>
        <w:rPr>
          <w:rFonts w:ascii="T" w:eastAsia="Times New Roman" w:hAnsi="T" w:cs="Simplified Arabic"/>
          <w:sz w:val="24"/>
          <w:szCs w:val="24"/>
        </w:rPr>
      </w:pPr>
      <w:r w:rsidRPr="005D59A7">
        <w:rPr>
          <w:rFonts w:ascii="T" w:hAnsi="T" w:cs="Simplified Arabic"/>
          <w:b/>
          <w:bCs/>
          <w:sz w:val="24"/>
          <w:szCs w:val="24"/>
          <w:rtl/>
        </w:rPr>
        <w:lastRenderedPageBreak/>
        <w:t>إجراءات ضمان الجودة</w:t>
      </w:r>
      <w:r w:rsidRPr="005D59A7">
        <w:rPr>
          <w:rFonts w:ascii="T" w:eastAsia="Times New Roman" w:hAnsi="T" w:cs="Simplified Arabic"/>
          <w:b/>
          <w:bCs/>
          <w:sz w:val="24"/>
          <w:szCs w:val="24"/>
        </w:rPr>
        <w:t>:</w:t>
      </w:r>
    </w:p>
    <w:p w14:paraId="781BBCCB" w14:textId="77777777" w:rsidR="00843CD6" w:rsidRPr="005D59A7" w:rsidRDefault="00843CD6" w:rsidP="0045581D">
      <w:pPr>
        <w:pStyle w:val="ListParagraph"/>
        <w:numPr>
          <w:ilvl w:val="0"/>
          <w:numId w:val="28"/>
        </w:numPr>
        <w:shd w:val="clear" w:color="auto" w:fill="FFFFFF"/>
        <w:bidi/>
        <w:spacing w:before="240" w:after="240" w:line="360" w:lineRule="auto"/>
        <w:ind w:firstLine="84"/>
        <w:rPr>
          <w:rFonts w:ascii="T" w:hAnsi="T" w:cs="Simplified Arabic"/>
          <w:sz w:val="24"/>
          <w:szCs w:val="24"/>
        </w:rPr>
      </w:pPr>
      <w:r w:rsidRPr="005D59A7">
        <w:rPr>
          <w:rFonts w:ascii="T" w:hAnsi="T" w:cs="Simplified Arabic"/>
          <w:sz w:val="24"/>
          <w:szCs w:val="24"/>
          <w:rtl/>
        </w:rPr>
        <w:t>تم التحقق من مصداقية المصادر من خلال التحقق من الناشر وتاريخ النشر وعدد الاستشهادات السابقة</w:t>
      </w:r>
      <w:r w:rsidRPr="005D59A7">
        <w:rPr>
          <w:rFonts w:ascii="T" w:hAnsi="T" w:cs="Simplified Arabic"/>
          <w:sz w:val="24"/>
          <w:szCs w:val="24"/>
        </w:rPr>
        <w:t>.</w:t>
      </w:r>
    </w:p>
    <w:p w14:paraId="5B26BEFE" w14:textId="77777777" w:rsidR="00843CD6" w:rsidRPr="005D59A7" w:rsidRDefault="00843CD6" w:rsidP="0045581D">
      <w:pPr>
        <w:pStyle w:val="ListParagraph"/>
        <w:numPr>
          <w:ilvl w:val="0"/>
          <w:numId w:val="28"/>
        </w:numPr>
        <w:shd w:val="clear" w:color="auto" w:fill="FFFFFF"/>
        <w:bidi/>
        <w:spacing w:before="240" w:after="240" w:line="360" w:lineRule="auto"/>
        <w:ind w:firstLine="84"/>
        <w:rPr>
          <w:rFonts w:ascii="T" w:hAnsi="T" w:cs="Simplified Arabic"/>
          <w:sz w:val="24"/>
          <w:szCs w:val="24"/>
        </w:rPr>
      </w:pPr>
      <w:r w:rsidRPr="005D59A7">
        <w:rPr>
          <w:rFonts w:ascii="T" w:hAnsi="T" w:cs="Simplified Arabic"/>
          <w:sz w:val="24"/>
          <w:szCs w:val="24"/>
          <w:rtl/>
        </w:rPr>
        <w:t>تم تفضيل المصادر ذات معامل التأثير العالي</w:t>
      </w:r>
      <w:r w:rsidRPr="005D59A7">
        <w:rPr>
          <w:rFonts w:ascii="T" w:hAnsi="T" w:cs="Simplified Arabic"/>
          <w:sz w:val="24"/>
          <w:szCs w:val="24"/>
        </w:rPr>
        <w:t xml:space="preserve"> (Impact Factor) </w:t>
      </w:r>
      <w:r w:rsidRPr="005D59A7">
        <w:rPr>
          <w:rFonts w:ascii="T" w:hAnsi="T" w:cs="Simplified Arabic"/>
          <w:sz w:val="24"/>
          <w:szCs w:val="24"/>
          <w:rtl/>
        </w:rPr>
        <w:t>في المجلات العلمية</w:t>
      </w:r>
      <w:r w:rsidRPr="005D59A7">
        <w:rPr>
          <w:rFonts w:ascii="T" w:hAnsi="T" w:cs="Simplified Arabic"/>
          <w:sz w:val="24"/>
          <w:szCs w:val="24"/>
        </w:rPr>
        <w:t>.</w:t>
      </w:r>
    </w:p>
    <w:p w14:paraId="7879EADD" w14:textId="77777777" w:rsidR="00843CD6" w:rsidRPr="005D59A7" w:rsidRDefault="00843CD6" w:rsidP="0045581D">
      <w:pPr>
        <w:pStyle w:val="ListParagraph"/>
        <w:numPr>
          <w:ilvl w:val="0"/>
          <w:numId w:val="28"/>
        </w:numPr>
        <w:shd w:val="clear" w:color="auto" w:fill="FFFFFF"/>
        <w:bidi/>
        <w:spacing w:before="240" w:after="240" w:line="360" w:lineRule="auto"/>
        <w:ind w:firstLine="84"/>
        <w:rPr>
          <w:rFonts w:ascii="T" w:hAnsi="T" w:cs="Simplified Arabic"/>
          <w:sz w:val="24"/>
          <w:szCs w:val="24"/>
        </w:rPr>
      </w:pPr>
      <w:r w:rsidRPr="005D59A7">
        <w:rPr>
          <w:rFonts w:ascii="T" w:hAnsi="T" w:cs="Simplified Arabic"/>
          <w:sz w:val="24"/>
          <w:szCs w:val="24"/>
          <w:rtl/>
        </w:rPr>
        <w:t>تم تفضيل التقارير الصادرة عن جهات رسمية ذات سمعة عالمية</w:t>
      </w:r>
      <w:r w:rsidRPr="005D59A7">
        <w:rPr>
          <w:rFonts w:ascii="T" w:hAnsi="T" w:cs="Simplified Arabic"/>
          <w:sz w:val="24"/>
          <w:szCs w:val="24"/>
        </w:rPr>
        <w:t xml:space="preserve"> (</w:t>
      </w:r>
      <w:r w:rsidRPr="005D59A7">
        <w:rPr>
          <w:rFonts w:ascii="T" w:hAnsi="T" w:cs="Simplified Arabic"/>
          <w:sz w:val="24"/>
          <w:szCs w:val="24"/>
          <w:rtl/>
        </w:rPr>
        <w:t xml:space="preserve">البنك الدولي، </w:t>
      </w:r>
      <w:r w:rsidRPr="005D59A7">
        <w:rPr>
          <w:rFonts w:ascii="T" w:hAnsi="T" w:cs="Simplified Arabic"/>
          <w:sz w:val="24"/>
          <w:szCs w:val="24"/>
        </w:rPr>
        <w:t>OECD</w:t>
      </w:r>
      <w:r w:rsidRPr="005D59A7">
        <w:rPr>
          <w:rFonts w:ascii="T" w:hAnsi="T" w:cs="Simplified Arabic"/>
          <w:sz w:val="24"/>
          <w:szCs w:val="24"/>
          <w:rtl/>
        </w:rPr>
        <w:t>، الأمم المتحدة</w:t>
      </w:r>
      <w:r w:rsidRPr="005D59A7">
        <w:rPr>
          <w:rFonts w:ascii="T" w:hAnsi="T" w:cs="Simplified Arabic"/>
          <w:sz w:val="24"/>
          <w:szCs w:val="24"/>
        </w:rPr>
        <w:t>).</w:t>
      </w:r>
    </w:p>
    <w:p w14:paraId="78342342" w14:textId="77777777" w:rsidR="00843CD6" w:rsidRPr="005D59A7" w:rsidRDefault="00843CD6" w:rsidP="0045581D">
      <w:pPr>
        <w:pStyle w:val="ListParagraph"/>
        <w:numPr>
          <w:ilvl w:val="0"/>
          <w:numId w:val="28"/>
        </w:numPr>
        <w:shd w:val="clear" w:color="auto" w:fill="FFFFFF"/>
        <w:bidi/>
        <w:spacing w:before="240" w:after="240" w:line="360" w:lineRule="auto"/>
        <w:ind w:firstLine="84"/>
        <w:rPr>
          <w:rFonts w:ascii="T" w:hAnsi="T" w:cs="Simplified Arabic"/>
          <w:sz w:val="24"/>
          <w:szCs w:val="24"/>
        </w:rPr>
      </w:pPr>
      <w:r w:rsidRPr="005D59A7">
        <w:rPr>
          <w:rFonts w:ascii="T" w:hAnsi="T" w:cs="Simplified Arabic"/>
          <w:sz w:val="24"/>
          <w:szCs w:val="24"/>
          <w:rtl/>
        </w:rPr>
        <w:t>تم اعتماد مبدأ "التشبع النظري</w:t>
      </w:r>
      <w:r w:rsidRPr="005D59A7">
        <w:rPr>
          <w:rFonts w:ascii="T" w:hAnsi="T" w:cs="Simplified Arabic"/>
          <w:sz w:val="24"/>
          <w:szCs w:val="24"/>
        </w:rPr>
        <w:t xml:space="preserve">" (Theoretical Saturation) </w:t>
      </w:r>
      <w:r w:rsidRPr="005D59A7">
        <w:rPr>
          <w:rFonts w:ascii="T" w:hAnsi="T" w:cs="Simplified Arabic"/>
          <w:sz w:val="24"/>
          <w:szCs w:val="24"/>
          <w:rtl/>
        </w:rPr>
        <w:t>كمعيار لوقف إضافة المصادر الجديدة</w:t>
      </w:r>
      <w:r w:rsidRPr="005D59A7">
        <w:rPr>
          <w:rFonts w:ascii="T" w:hAnsi="T" w:cs="Simplified Arabic"/>
          <w:sz w:val="24"/>
          <w:szCs w:val="24"/>
        </w:rPr>
        <w:t>.</w:t>
      </w:r>
    </w:p>
    <w:p w14:paraId="4B8FCF44" w14:textId="51784205" w:rsidR="001F38D7" w:rsidRPr="005D59A7" w:rsidRDefault="001F38D7" w:rsidP="00E25EBC">
      <w:pPr>
        <w:pStyle w:val="Heading1"/>
        <w:bidi/>
        <w:rPr>
          <w:rFonts w:ascii="T" w:hAnsi="T" w:cs="Simplified Arabic"/>
          <w:b/>
          <w:bCs/>
          <w:color w:val="auto"/>
          <w:sz w:val="24"/>
          <w:szCs w:val="24"/>
          <w:rtl/>
        </w:rPr>
      </w:pPr>
      <w:bookmarkStart w:id="43" w:name="_Toc227687238"/>
      <w:r w:rsidRPr="005D59A7">
        <w:rPr>
          <w:rFonts w:ascii="T" w:hAnsi="T" w:cs="Simplified Arabic"/>
          <w:b/>
          <w:bCs/>
          <w:color w:val="auto"/>
          <w:sz w:val="24"/>
          <w:szCs w:val="24"/>
          <w:rtl/>
        </w:rPr>
        <w:t>النظريات المفسرة</w:t>
      </w:r>
      <w:bookmarkEnd w:id="43"/>
    </w:p>
    <w:p w14:paraId="1F6D7ACC" w14:textId="2165703E" w:rsidR="001F38D7" w:rsidRPr="005D59A7" w:rsidRDefault="001F38D7" w:rsidP="00E25EBC">
      <w:pPr>
        <w:pStyle w:val="Heading2"/>
        <w:bidi/>
        <w:rPr>
          <w:rFonts w:ascii="T" w:hAnsi="T" w:cs="Simplified Arabic"/>
          <w:b/>
          <w:bCs/>
          <w:color w:val="auto"/>
          <w:sz w:val="24"/>
          <w:szCs w:val="24"/>
          <w:rtl/>
        </w:rPr>
      </w:pPr>
      <w:bookmarkStart w:id="44" w:name="_Toc227687239"/>
      <w:r w:rsidRPr="005D59A7">
        <w:rPr>
          <w:rFonts w:ascii="T" w:hAnsi="T" w:cs="Simplified Arabic"/>
          <w:b/>
          <w:bCs/>
          <w:color w:val="auto"/>
          <w:sz w:val="24"/>
          <w:szCs w:val="24"/>
          <w:rtl/>
        </w:rPr>
        <w:t>نظرية الوكالة</w:t>
      </w:r>
      <w:r w:rsidRPr="005D59A7">
        <w:rPr>
          <w:rFonts w:ascii="T" w:hAnsi="T" w:cs="Simplified Arabic"/>
          <w:b/>
          <w:bCs/>
          <w:color w:val="auto"/>
          <w:sz w:val="24"/>
          <w:szCs w:val="24"/>
        </w:rPr>
        <w:t xml:space="preserve"> (Agency Theory)</w:t>
      </w:r>
      <w:bookmarkEnd w:id="44"/>
    </w:p>
    <w:p w14:paraId="460CA2D3" w14:textId="77777777" w:rsidR="001F38D7" w:rsidRPr="005D59A7" w:rsidRDefault="001F38D7" w:rsidP="00861DC2">
      <w:pPr>
        <w:shd w:val="clear" w:color="auto" w:fill="FFFFFF"/>
        <w:bidi/>
        <w:spacing w:before="240" w:after="240" w:line="360" w:lineRule="auto"/>
        <w:ind w:firstLine="720"/>
        <w:jc w:val="both"/>
        <w:rPr>
          <w:rFonts w:ascii="T" w:hAnsi="T" w:cs="Simplified Arabic"/>
          <w:sz w:val="24"/>
          <w:szCs w:val="24"/>
          <w:rtl/>
        </w:rPr>
      </w:pPr>
      <w:r w:rsidRPr="005D59A7">
        <w:rPr>
          <w:rFonts w:ascii="T" w:hAnsi="T" w:cs="Simplified Arabic"/>
          <w:sz w:val="24"/>
          <w:szCs w:val="24"/>
          <w:rtl/>
        </w:rPr>
        <w:t>أولاً: مفهوم نظرية الوكالة وأساسها الفكري</w:t>
      </w:r>
    </w:p>
    <w:p w14:paraId="6DCF53C3" w14:textId="0D899C33" w:rsidR="001F38D7" w:rsidRPr="005D59A7" w:rsidRDefault="001F38D7" w:rsidP="00861DC2">
      <w:pPr>
        <w:shd w:val="clear" w:color="auto" w:fill="FFFFFF"/>
        <w:bidi/>
        <w:spacing w:before="240" w:after="240" w:line="360" w:lineRule="auto"/>
        <w:ind w:firstLine="720"/>
        <w:jc w:val="both"/>
        <w:rPr>
          <w:rFonts w:ascii="T" w:hAnsi="T" w:cs="Simplified Arabic"/>
          <w:sz w:val="24"/>
          <w:szCs w:val="24"/>
          <w:rtl/>
        </w:rPr>
      </w:pPr>
      <w:r w:rsidRPr="005D59A7">
        <w:rPr>
          <w:rFonts w:ascii="T" w:hAnsi="T" w:cs="Simplified Arabic"/>
          <w:sz w:val="24"/>
          <w:szCs w:val="24"/>
          <w:rtl/>
        </w:rPr>
        <w:t>تعد نظرية الوكالة من النظريات المحورية في الفكر الإداري والاقتصادي المعاصر، حيث تسعى إلى تفسير العلاقات التعاقدية بين الأطراف المختلفة وفهم التحديات التي تنشأ عن فصل الملكية عن الإدارة. تعود جذور هذه النظرية إلى أعمال</w:t>
      </w:r>
      <w:r w:rsidRPr="005D59A7">
        <w:rPr>
          <w:rFonts w:ascii="T" w:hAnsi="T" w:cs="Simplified Arabic"/>
          <w:sz w:val="24"/>
          <w:szCs w:val="24"/>
        </w:rPr>
        <w:t xml:space="preserve"> Ross (1973) </w:t>
      </w:r>
      <w:r w:rsidRPr="005D59A7">
        <w:rPr>
          <w:rFonts w:ascii="T" w:hAnsi="T" w:cs="Simplified Arabic"/>
          <w:sz w:val="24"/>
          <w:szCs w:val="24"/>
          <w:rtl/>
        </w:rPr>
        <w:t>الذي صاغ مفهوم "علاقة الوكالة" لأول مرة، و</w:t>
      </w:r>
      <w:r w:rsidRPr="005D59A7">
        <w:rPr>
          <w:rFonts w:ascii="T" w:hAnsi="T" w:cs="Simplified Arabic"/>
          <w:sz w:val="24"/>
          <w:szCs w:val="24"/>
        </w:rPr>
        <w:t xml:space="preserve">Jensen &amp; Meckling (1976) </w:t>
      </w:r>
      <w:r w:rsidRPr="005D59A7">
        <w:rPr>
          <w:rFonts w:ascii="T" w:hAnsi="T" w:cs="Simplified Arabic"/>
          <w:sz w:val="24"/>
          <w:szCs w:val="24"/>
          <w:rtl/>
        </w:rPr>
        <w:t xml:space="preserve"> الذين قدما التعريف الكلاسيكي للنظرية. في جوهرها، تتناول نظرية الوكالة العلاقة بين "الأصيل</w:t>
      </w:r>
      <w:r w:rsidRPr="005D59A7">
        <w:rPr>
          <w:rFonts w:ascii="T" w:hAnsi="T" w:cs="Simplified Arabic"/>
          <w:sz w:val="24"/>
          <w:szCs w:val="24"/>
        </w:rPr>
        <w:t xml:space="preserve">" (Principal) </w:t>
      </w:r>
      <w:r w:rsidRPr="005D59A7">
        <w:rPr>
          <w:rFonts w:ascii="T" w:hAnsi="T" w:cs="Simplified Arabic"/>
          <w:sz w:val="24"/>
          <w:szCs w:val="24"/>
          <w:rtl/>
        </w:rPr>
        <w:t>الذي يفوض سلطاته وصلاحياته، و"الوكيل</w:t>
      </w:r>
      <w:r w:rsidRPr="005D59A7">
        <w:rPr>
          <w:rFonts w:ascii="T" w:hAnsi="T" w:cs="Simplified Arabic"/>
          <w:sz w:val="24"/>
          <w:szCs w:val="24"/>
        </w:rPr>
        <w:t xml:space="preserve">" (Agent) </w:t>
      </w:r>
      <w:r w:rsidRPr="005D59A7">
        <w:rPr>
          <w:rFonts w:ascii="T" w:hAnsi="T" w:cs="Simplified Arabic"/>
          <w:sz w:val="24"/>
          <w:szCs w:val="24"/>
          <w:rtl/>
        </w:rPr>
        <w:t>الذي يتولى تنفيذ المهام نيابة عن الأصيل</w:t>
      </w:r>
      <w:r w:rsidRPr="005D59A7">
        <w:rPr>
          <w:rFonts w:ascii="T" w:hAnsi="T" w:cs="Simplified Arabic"/>
          <w:sz w:val="24"/>
          <w:szCs w:val="24"/>
        </w:rPr>
        <w:t>.</w:t>
      </w:r>
    </w:p>
    <w:p w14:paraId="72326004" w14:textId="77777777" w:rsidR="001F38D7" w:rsidRPr="005D59A7" w:rsidRDefault="001F38D7" w:rsidP="00861DC2">
      <w:pPr>
        <w:shd w:val="clear" w:color="auto" w:fill="FFFFFF"/>
        <w:bidi/>
        <w:spacing w:before="240" w:after="240" w:line="360" w:lineRule="auto"/>
        <w:ind w:firstLine="720"/>
        <w:jc w:val="both"/>
        <w:rPr>
          <w:rFonts w:ascii="T" w:hAnsi="T" w:cs="Simplified Arabic"/>
          <w:sz w:val="24"/>
          <w:szCs w:val="24"/>
          <w:rtl/>
        </w:rPr>
      </w:pPr>
      <w:r w:rsidRPr="005D59A7">
        <w:rPr>
          <w:rFonts w:ascii="T" w:hAnsi="T" w:cs="Simplified Arabic"/>
          <w:sz w:val="24"/>
          <w:szCs w:val="24"/>
          <w:rtl/>
        </w:rPr>
        <w:t>تفسر نظرية الوكالة كيفية تنظيم العلاقة بين المالكين (الأصيل) والمديرين (الوكيل) في المنظمات، حيث يفوض المالكون سلطات اتخاذ القرار إلى المديرين لإدارة أعمالهم. غير أن هذا التفويض يخلق حالة من عدم تطابق المصالح، حيث قد يسعى الوكيل لتحقيق أهدافه الشخصية على حساب مصالح الأصيل. وتلعب آليات حوكمة الشركات دوراً حاسماً في الحد من الآثار السلبية الناجمة عن هذه العلاقة، من خلال وضع أنظمة رقابية وحوافز مناسبة تهدف إلى مواءمة مصالح الطرفين</w:t>
      </w:r>
      <w:r w:rsidRPr="005D59A7">
        <w:rPr>
          <w:rFonts w:ascii="T" w:hAnsi="T" w:cs="Simplified Arabic"/>
          <w:sz w:val="24"/>
          <w:szCs w:val="24"/>
        </w:rPr>
        <w:t xml:space="preserve"> (Salem, </w:t>
      </w:r>
      <w:proofErr w:type="spellStart"/>
      <w:r w:rsidRPr="005D59A7">
        <w:rPr>
          <w:rFonts w:ascii="T" w:hAnsi="T" w:cs="Simplified Arabic"/>
          <w:sz w:val="24"/>
          <w:szCs w:val="24"/>
        </w:rPr>
        <w:t>Zbain</w:t>
      </w:r>
      <w:proofErr w:type="spellEnd"/>
      <w:r w:rsidRPr="005D59A7">
        <w:rPr>
          <w:rFonts w:ascii="T" w:hAnsi="T" w:cs="Simplified Arabic"/>
          <w:sz w:val="24"/>
          <w:szCs w:val="24"/>
        </w:rPr>
        <w:t>, &amp; Abdullah, 2021).</w:t>
      </w:r>
    </w:p>
    <w:p w14:paraId="6E7C10E0" w14:textId="1E293CC3" w:rsidR="001F38D7" w:rsidRPr="005D59A7" w:rsidRDefault="001F38D7" w:rsidP="00861DC2">
      <w:pPr>
        <w:shd w:val="clear" w:color="auto" w:fill="FFFFFF"/>
        <w:bidi/>
        <w:spacing w:before="240" w:after="240" w:line="360" w:lineRule="auto"/>
        <w:ind w:firstLine="720"/>
        <w:jc w:val="both"/>
        <w:rPr>
          <w:rFonts w:ascii="T" w:hAnsi="T" w:cs="Simplified Arabic"/>
          <w:sz w:val="24"/>
          <w:szCs w:val="24"/>
          <w:rtl/>
        </w:rPr>
      </w:pPr>
      <w:r w:rsidRPr="005D59A7">
        <w:rPr>
          <w:rFonts w:ascii="T" w:hAnsi="T" w:cs="Simplified Arabic"/>
          <w:sz w:val="24"/>
          <w:szCs w:val="24"/>
          <w:rtl/>
        </w:rPr>
        <w:lastRenderedPageBreak/>
        <w:t>تطورت نظرية الوكالة عبر الزمن لتشمل تحليلاً أعمق لمشكلة "عدم تطابق المصالح</w:t>
      </w:r>
      <w:r w:rsidRPr="005D59A7">
        <w:rPr>
          <w:rFonts w:ascii="T" w:hAnsi="T" w:cs="Simplified Arabic"/>
          <w:sz w:val="24"/>
          <w:szCs w:val="24"/>
        </w:rPr>
        <w:t xml:space="preserve">" (Interest Misalignment) </w:t>
      </w:r>
      <w:r w:rsidRPr="005D59A7">
        <w:rPr>
          <w:rFonts w:ascii="T" w:hAnsi="T" w:cs="Simplified Arabic"/>
          <w:sz w:val="24"/>
          <w:szCs w:val="24"/>
          <w:rtl/>
        </w:rPr>
        <w:t>بين الأصيل والوكيل، وكيفية تصميم آليات الحوافز والرقابة للتخفيف من هذه المشكلة. وقد ساهمت أعمال</w:t>
      </w:r>
      <w:r w:rsidRPr="005D59A7">
        <w:rPr>
          <w:rFonts w:ascii="T" w:hAnsi="T" w:cs="Simplified Arabic"/>
          <w:sz w:val="24"/>
          <w:szCs w:val="24"/>
        </w:rPr>
        <w:t xml:space="preserve"> Eisenhardt (1989) </w:t>
      </w:r>
      <w:r w:rsidRPr="005D59A7">
        <w:rPr>
          <w:rFonts w:ascii="T" w:hAnsi="T" w:cs="Simplified Arabic"/>
          <w:sz w:val="24"/>
          <w:szCs w:val="24"/>
          <w:rtl/>
        </w:rPr>
        <w:t>في تقديم توليفة شاملة لنظرية الوكالة، حيث ميزت بين سيناريوهين رئيسيين: الأول عندما يكون سلوك الوكيل قابلاً للملاحظة</w:t>
      </w:r>
      <w:r w:rsidRPr="005D59A7">
        <w:rPr>
          <w:rFonts w:ascii="T" w:hAnsi="T" w:cs="Simplified Arabic"/>
          <w:sz w:val="24"/>
          <w:szCs w:val="24"/>
        </w:rPr>
        <w:t xml:space="preserve"> (Behavior-Based Contracting)</w:t>
      </w:r>
      <w:r w:rsidRPr="005D59A7">
        <w:rPr>
          <w:rFonts w:ascii="T" w:hAnsi="T" w:cs="Simplified Arabic"/>
          <w:sz w:val="24"/>
          <w:szCs w:val="24"/>
          <w:rtl/>
        </w:rPr>
        <w:t>، والثاني عندما تكون النتائج فقط هي القابلة للقياس</w:t>
      </w:r>
      <w:r w:rsidRPr="005D59A7">
        <w:rPr>
          <w:rFonts w:ascii="T" w:hAnsi="T" w:cs="Simplified Arabic"/>
          <w:sz w:val="24"/>
          <w:szCs w:val="24"/>
        </w:rPr>
        <w:t xml:space="preserve"> (Outcome-Based Contracting).</w:t>
      </w:r>
    </w:p>
    <w:p w14:paraId="2B1CE47A" w14:textId="77777777" w:rsidR="001F38D7" w:rsidRPr="005D59A7" w:rsidRDefault="001F38D7" w:rsidP="00861DC2">
      <w:pPr>
        <w:shd w:val="clear" w:color="auto" w:fill="FFFFFF"/>
        <w:bidi/>
        <w:spacing w:before="240" w:after="240" w:line="360" w:lineRule="auto"/>
        <w:ind w:firstLine="720"/>
        <w:jc w:val="both"/>
        <w:rPr>
          <w:rFonts w:ascii="T" w:hAnsi="T" w:cs="Simplified Arabic"/>
          <w:sz w:val="24"/>
          <w:szCs w:val="24"/>
          <w:rtl/>
        </w:rPr>
      </w:pPr>
      <w:r w:rsidRPr="005D59A7">
        <w:rPr>
          <w:rFonts w:ascii="T" w:hAnsi="T" w:cs="Simplified Arabic"/>
          <w:sz w:val="24"/>
          <w:szCs w:val="24"/>
          <w:rtl/>
        </w:rPr>
        <w:t>في سياق العلاقات التعاقدية بين القطاعين العام والخاص، طُبقت نظرية الوكالة بشكل متزايد لفهم التحديات التي تنشأ عندما يفوض القطاع العام (الأصيل) مسؤوليات تشغيلية إلى القطاع الخاص (الوكيل). وتشير أدبيات الحوكمة إلى أن المنظمات تبنت بشكل متزايد نماذج الشراكة كاستجابة للضغوط الهيكلية ولتوسيع نطاق سلطتها في مجالات جديدة، مما يعكس تطبيقًا لمبادئ نظرية الوكالة في السياقات متعددة الأطراف</w:t>
      </w:r>
      <w:r w:rsidRPr="005D59A7">
        <w:rPr>
          <w:rFonts w:ascii="T" w:hAnsi="T" w:cs="Simplified Arabic"/>
          <w:sz w:val="24"/>
          <w:szCs w:val="24"/>
        </w:rPr>
        <w:t xml:space="preserve"> (Salem, </w:t>
      </w:r>
      <w:proofErr w:type="spellStart"/>
      <w:r w:rsidRPr="005D59A7">
        <w:rPr>
          <w:rFonts w:ascii="T" w:hAnsi="T" w:cs="Simplified Arabic"/>
          <w:sz w:val="24"/>
          <w:szCs w:val="24"/>
        </w:rPr>
        <w:t>Zbain</w:t>
      </w:r>
      <w:proofErr w:type="spellEnd"/>
      <w:r w:rsidRPr="005D59A7">
        <w:rPr>
          <w:rFonts w:ascii="T" w:hAnsi="T" w:cs="Simplified Arabic"/>
          <w:sz w:val="24"/>
          <w:szCs w:val="24"/>
        </w:rPr>
        <w:t>, &amp; Abdullah, 2021).</w:t>
      </w:r>
    </w:p>
    <w:p w14:paraId="5DE47AE7" w14:textId="77777777" w:rsidR="001F38D7" w:rsidRPr="005D59A7" w:rsidRDefault="001F38D7" w:rsidP="00861DC2">
      <w:pPr>
        <w:shd w:val="clear" w:color="auto" w:fill="FFFFFF"/>
        <w:bidi/>
        <w:spacing w:before="240" w:after="240" w:line="360" w:lineRule="auto"/>
        <w:ind w:firstLine="720"/>
        <w:jc w:val="both"/>
        <w:rPr>
          <w:rFonts w:ascii="T" w:hAnsi="T" w:cs="Simplified Arabic"/>
          <w:b/>
          <w:bCs/>
          <w:sz w:val="24"/>
          <w:szCs w:val="24"/>
          <w:rtl/>
        </w:rPr>
      </w:pPr>
      <w:r w:rsidRPr="005D59A7">
        <w:rPr>
          <w:rFonts w:ascii="T" w:hAnsi="T" w:cs="Simplified Arabic"/>
          <w:b/>
          <w:bCs/>
          <w:sz w:val="24"/>
          <w:szCs w:val="24"/>
          <w:rtl/>
        </w:rPr>
        <w:t>ثانياً: الافتراضات الأساسية لنظرية الوكالة</w:t>
      </w:r>
    </w:p>
    <w:p w14:paraId="214BD36D" w14:textId="77777777" w:rsidR="001F38D7" w:rsidRPr="005D59A7" w:rsidRDefault="001F38D7" w:rsidP="00861DC2">
      <w:pPr>
        <w:shd w:val="clear" w:color="auto" w:fill="FFFFFF"/>
        <w:bidi/>
        <w:spacing w:before="240" w:after="240" w:line="360" w:lineRule="auto"/>
        <w:ind w:firstLine="720"/>
        <w:jc w:val="both"/>
        <w:rPr>
          <w:rFonts w:ascii="T" w:hAnsi="T" w:cs="Simplified Arabic"/>
          <w:sz w:val="24"/>
          <w:szCs w:val="24"/>
          <w:rtl/>
        </w:rPr>
      </w:pPr>
      <w:r w:rsidRPr="005D59A7">
        <w:rPr>
          <w:rFonts w:ascii="T" w:hAnsi="T" w:cs="Simplified Arabic"/>
          <w:sz w:val="24"/>
          <w:szCs w:val="24"/>
          <w:rtl/>
        </w:rPr>
        <w:t>تقوم نظرية الوكالة على مجموعة من الافتراضات الأساسية التي تشكل الأساس المنطقي لفهم العلاقة بين الأصيل والوكيل. تساعد هذه الافتراضات في تفسير التحديات التي تنشأ في العلاقات التعاقدية وتوجيه تصميم آليات الحوكمة المناسبة</w:t>
      </w:r>
      <w:r w:rsidRPr="005D59A7">
        <w:rPr>
          <w:rFonts w:ascii="T" w:hAnsi="T" w:cs="Simplified Arabic"/>
          <w:sz w:val="24"/>
          <w:szCs w:val="24"/>
        </w:rPr>
        <w:t>.</w:t>
      </w:r>
    </w:p>
    <w:p w14:paraId="51838C17" w14:textId="28E136CC" w:rsidR="001F38D7" w:rsidRPr="005D59A7" w:rsidRDefault="001F38D7" w:rsidP="0045581D">
      <w:pPr>
        <w:pStyle w:val="ListParagraph"/>
        <w:numPr>
          <w:ilvl w:val="0"/>
          <w:numId w:val="29"/>
        </w:numPr>
        <w:shd w:val="clear" w:color="auto" w:fill="FFFFFF"/>
        <w:bidi/>
        <w:spacing w:before="240" w:after="240" w:line="360" w:lineRule="auto"/>
        <w:ind w:firstLine="720"/>
        <w:jc w:val="both"/>
        <w:rPr>
          <w:rFonts w:ascii="T" w:hAnsi="T" w:cs="Simplified Arabic"/>
          <w:sz w:val="24"/>
          <w:szCs w:val="24"/>
          <w:rtl/>
        </w:rPr>
      </w:pPr>
      <w:r w:rsidRPr="005D59A7">
        <w:rPr>
          <w:rFonts w:ascii="T" w:hAnsi="T" w:cs="Simplified Arabic"/>
          <w:sz w:val="24"/>
          <w:szCs w:val="24"/>
          <w:rtl/>
        </w:rPr>
        <w:t>افتراض تضارب المصالح</w:t>
      </w:r>
      <w:r w:rsidRPr="005D59A7">
        <w:rPr>
          <w:rFonts w:ascii="T" w:hAnsi="T" w:cs="Simplified Arabic"/>
          <w:sz w:val="24"/>
          <w:szCs w:val="24"/>
        </w:rPr>
        <w:t xml:space="preserve"> (Conflict of Interest):</w:t>
      </w:r>
    </w:p>
    <w:p w14:paraId="6DB35A6C" w14:textId="77777777" w:rsidR="001F38D7" w:rsidRPr="005D59A7" w:rsidRDefault="001F38D7" w:rsidP="00861DC2">
      <w:pPr>
        <w:shd w:val="clear" w:color="auto" w:fill="FFFFFF"/>
        <w:bidi/>
        <w:spacing w:before="240" w:after="240" w:line="360" w:lineRule="auto"/>
        <w:ind w:firstLine="720"/>
        <w:jc w:val="both"/>
        <w:rPr>
          <w:rFonts w:ascii="T" w:hAnsi="T" w:cs="Simplified Arabic"/>
          <w:sz w:val="24"/>
          <w:szCs w:val="24"/>
          <w:rtl/>
        </w:rPr>
      </w:pPr>
      <w:r w:rsidRPr="005D59A7">
        <w:rPr>
          <w:rFonts w:ascii="T" w:hAnsi="T" w:cs="Simplified Arabic"/>
          <w:sz w:val="24"/>
          <w:szCs w:val="24"/>
          <w:rtl/>
        </w:rPr>
        <w:t>يفترض أن الأصيل والوكيل لديهما أهداف ومصالح مختلفة. فالأصيل يسعى إلى تحقيق أهداف اجتماعية وخدماتية عامة (مثل جودة التفتيش البيئي، والامتثال للمعايير)، بينما يسعى الوكيل إلى تعظيم أرباحه وتقليل تكاليفه. هذا التضارب في المصالح يخلق حاجة إلى آليات رقابية وحوافز لمواءمة سلوك الوكيل مع أهداف الأصيل</w:t>
      </w:r>
      <w:r w:rsidRPr="005D59A7">
        <w:rPr>
          <w:rFonts w:ascii="T" w:hAnsi="T" w:cs="Simplified Arabic"/>
          <w:sz w:val="24"/>
          <w:szCs w:val="24"/>
        </w:rPr>
        <w:t xml:space="preserve"> (Jensen &amp; Meckling, 1976).</w:t>
      </w:r>
    </w:p>
    <w:p w14:paraId="75FED098" w14:textId="77777777" w:rsidR="001F38D7" w:rsidRPr="005D59A7" w:rsidRDefault="001F38D7" w:rsidP="00861DC2">
      <w:pPr>
        <w:shd w:val="clear" w:color="auto" w:fill="FFFFFF"/>
        <w:bidi/>
        <w:spacing w:before="240" w:after="240" w:line="360" w:lineRule="auto"/>
        <w:ind w:firstLine="720"/>
        <w:jc w:val="both"/>
        <w:rPr>
          <w:rFonts w:ascii="T" w:hAnsi="T" w:cs="Simplified Arabic"/>
          <w:sz w:val="24"/>
          <w:szCs w:val="24"/>
          <w:rtl/>
        </w:rPr>
      </w:pPr>
      <w:r w:rsidRPr="005D59A7">
        <w:rPr>
          <w:rFonts w:ascii="T" w:hAnsi="T" w:cs="Simplified Arabic"/>
          <w:sz w:val="24"/>
          <w:szCs w:val="24"/>
          <w:rtl/>
        </w:rPr>
        <w:t xml:space="preserve">يتجلى هذا التضارب بوضوح في سياق الشراكات بين القطاعين العام والخاص، حيث تسعى الجهات الحكومية إلى تحقيق أهداف اجتماعية وبيئية، بينما يسعى الشركاء من القطاع الخاص إلى تعظيم عوائدهم المالية. </w:t>
      </w:r>
      <w:r w:rsidRPr="005D59A7">
        <w:rPr>
          <w:rFonts w:ascii="T" w:hAnsi="T" w:cs="Simplified Arabic"/>
          <w:sz w:val="24"/>
          <w:szCs w:val="24"/>
          <w:rtl/>
        </w:rPr>
        <w:lastRenderedPageBreak/>
        <w:t>وقد أشارت الدراسات إلى أن آليات حوكمة الشركات تلعب دورًا محوريًا في معالجة هذا التضارب من خلال وضع أطر تنظيمية تحدد مسؤوليات وواجبات كل طرف (محمد علي خيري ويسري، 2022)</w:t>
      </w:r>
      <w:r w:rsidRPr="005D59A7">
        <w:rPr>
          <w:rFonts w:ascii="T" w:hAnsi="T" w:cs="Simplified Arabic"/>
          <w:sz w:val="24"/>
          <w:szCs w:val="24"/>
        </w:rPr>
        <w:t>.</w:t>
      </w:r>
    </w:p>
    <w:p w14:paraId="3945130E" w14:textId="54B6E2F3" w:rsidR="001F38D7" w:rsidRPr="005D59A7" w:rsidRDefault="001F38D7" w:rsidP="0045581D">
      <w:pPr>
        <w:pStyle w:val="ListParagraph"/>
        <w:numPr>
          <w:ilvl w:val="0"/>
          <w:numId w:val="29"/>
        </w:numPr>
        <w:shd w:val="clear" w:color="auto" w:fill="FFFFFF"/>
        <w:bidi/>
        <w:spacing w:before="240" w:after="240" w:line="360" w:lineRule="auto"/>
        <w:ind w:firstLine="720"/>
        <w:jc w:val="both"/>
        <w:rPr>
          <w:rFonts w:ascii="T" w:hAnsi="T" w:cs="Simplified Arabic"/>
          <w:sz w:val="24"/>
          <w:szCs w:val="24"/>
          <w:rtl/>
        </w:rPr>
      </w:pPr>
      <w:r w:rsidRPr="005D59A7">
        <w:rPr>
          <w:rFonts w:ascii="T" w:hAnsi="T" w:cs="Simplified Arabic"/>
          <w:sz w:val="24"/>
          <w:szCs w:val="24"/>
          <w:rtl/>
        </w:rPr>
        <w:t>افتراض عدم تماثل المعلومات</w:t>
      </w:r>
      <w:r w:rsidRPr="005D59A7">
        <w:rPr>
          <w:rFonts w:ascii="T" w:hAnsi="T" w:cs="Simplified Arabic"/>
          <w:sz w:val="24"/>
          <w:szCs w:val="24"/>
        </w:rPr>
        <w:t xml:space="preserve"> (Information Asymmetry):</w:t>
      </w:r>
    </w:p>
    <w:p w14:paraId="4C0C3C6A" w14:textId="77777777" w:rsidR="001F38D7" w:rsidRPr="005D59A7" w:rsidRDefault="001F38D7" w:rsidP="00861DC2">
      <w:pPr>
        <w:shd w:val="clear" w:color="auto" w:fill="FFFFFF"/>
        <w:bidi/>
        <w:spacing w:before="240" w:after="240" w:line="360" w:lineRule="auto"/>
        <w:ind w:firstLine="720"/>
        <w:jc w:val="both"/>
        <w:rPr>
          <w:rFonts w:ascii="T" w:hAnsi="T" w:cs="Simplified Arabic"/>
          <w:sz w:val="24"/>
          <w:szCs w:val="24"/>
          <w:rtl/>
        </w:rPr>
      </w:pPr>
      <w:r w:rsidRPr="005D59A7">
        <w:rPr>
          <w:rFonts w:ascii="T" w:hAnsi="T" w:cs="Simplified Arabic"/>
          <w:sz w:val="24"/>
          <w:szCs w:val="24"/>
          <w:rtl/>
        </w:rPr>
        <w:t>يفترض أن الوكيل يمتلك معلومات أكثر من الأصيل حول العمليات التشغيلية والتكاليف والجهد المبذول. في سياق التفتيش البيئي، يكون للقطاع الخاص (المكلف بتنفيذ التفتيش) معلومات تفصيلية عن كيفية تنفيذ الزيارات التفتيشية، وجودة المفتشين، وكفاءة الإجراءات، بينما يفتقر القطاع العام إلى هذه المعلومات التفصيلية. هذا التفاوت في المعلومات يخلق إمكانية للسلوك الانتهازي من قبل الوكيل</w:t>
      </w:r>
      <w:r w:rsidRPr="005D59A7">
        <w:rPr>
          <w:rFonts w:ascii="T" w:hAnsi="T" w:cs="Simplified Arabic"/>
          <w:sz w:val="24"/>
          <w:szCs w:val="24"/>
        </w:rPr>
        <w:t xml:space="preserve"> (Eisenhardt, 1989).</w:t>
      </w:r>
    </w:p>
    <w:p w14:paraId="3AB86BBD" w14:textId="5F8F2FC6" w:rsidR="001F38D7" w:rsidRPr="005D59A7" w:rsidRDefault="001F38D7" w:rsidP="00861DC2">
      <w:pPr>
        <w:shd w:val="clear" w:color="auto" w:fill="FFFFFF"/>
        <w:bidi/>
        <w:spacing w:before="240" w:after="240" w:line="360" w:lineRule="auto"/>
        <w:ind w:firstLine="720"/>
        <w:jc w:val="both"/>
        <w:rPr>
          <w:rFonts w:ascii="T" w:hAnsi="T" w:cs="Simplified Arabic"/>
          <w:sz w:val="24"/>
          <w:szCs w:val="24"/>
          <w:rtl/>
        </w:rPr>
      </w:pPr>
      <w:r w:rsidRPr="005D59A7">
        <w:rPr>
          <w:rFonts w:ascii="T" w:hAnsi="T" w:cs="Simplified Arabic"/>
          <w:sz w:val="24"/>
          <w:szCs w:val="24"/>
          <w:rtl/>
        </w:rPr>
        <w:t>تشير الأدبيات إلى أن عدم تماثل المعلومات يعد من أهم التحديات التي تواجه العلاقات التعاقدية، حيث يمكن للوكيل استغلال هذه المعلومات لصالحه على حساب الأصيل. وتؤكد الدراسات أن آليات التحصين الإداري</w:t>
      </w:r>
      <w:r w:rsidRPr="005D59A7">
        <w:rPr>
          <w:rFonts w:ascii="T" w:hAnsi="T" w:cs="Simplified Arabic"/>
          <w:sz w:val="24"/>
          <w:szCs w:val="24"/>
        </w:rPr>
        <w:t xml:space="preserve"> (Managerial Entrenchment) </w:t>
      </w:r>
      <w:r w:rsidRPr="005D59A7">
        <w:rPr>
          <w:rFonts w:ascii="T" w:hAnsi="T" w:cs="Simplified Arabic"/>
          <w:sz w:val="24"/>
          <w:szCs w:val="24"/>
          <w:rtl/>
        </w:rPr>
        <w:t>يمكن أن تؤثر بشكل كبير على سلوك التكلفة غير المتماثل، حيث يستغل المديرون عدم تماثل المعلومات لتحقيق أهدافهم الشخصية (يسري،اخرون, 2022؛ عفيفي ,اخرون، 2023)</w:t>
      </w:r>
      <w:r w:rsidRPr="005D59A7">
        <w:rPr>
          <w:rFonts w:ascii="T" w:hAnsi="T" w:cs="Simplified Arabic"/>
          <w:sz w:val="24"/>
          <w:szCs w:val="24"/>
        </w:rPr>
        <w:t>.</w:t>
      </w:r>
    </w:p>
    <w:p w14:paraId="2934C408" w14:textId="1328AF07" w:rsidR="001F38D7" w:rsidRPr="005D59A7" w:rsidRDefault="001F38D7" w:rsidP="0045581D">
      <w:pPr>
        <w:pStyle w:val="ListParagraph"/>
        <w:numPr>
          <w:ilvl w:val="0"/>
          <w:numId w:val="29"/>
        </w:numPr>
        <w:shd w:val="clear" w:color="auto" w:fill="FFFFFF"/>
        <w:bidi/>
        <w:spacing w:before="240" w:after="240" w:line="360" w:lineRule="auto"/>
        <w:ind w:firstLine="720"/>
        <w:jc w:val="both"/>
        <w:rPr>
          <w:rFonts w:ascii="T" w:hAnsi="T" w:cs="Simplified Arabic"/>
          <w:sz w:val="24"/>
          <w:szCs w:val="24"/>
          <w:rtl/>
        </w:rPr>
      </w:pPr>
      <w:r w:rsidRPr="005D59A7">
        <w:rPr>
          <w:rFonts w:ascii="T" w:hAnsi="T" w:cs="Simplified Arabic"/>
          <w:sz w:val="24"/>
          <w:szCs w:val="24"/>
          <w:rtl/>
        </w:rPr>
        <w:t>افتراض السلوك الانتهازي</w:t>
      </w:r>
      <w:r w:rsidRPr="005D59A7">
        <w:rPr>
          <w:rFonts w:ascii="T" w:hAnsi="T" w:cs="Simplified Arabic"/>
          <w:sz w:val="24"/>
          <w:szCs w:val="24"/>
        </w:rPr>
        <w:t xml:space="preserve"> (Opportunism):</w:t>
      </w:r>
    </w:p>
    <w:p w14:paraId="0DE62B51" w14:textId="77777777" w:rsidR="001F38D7" w:rsidRPr="005D59A7" w:rsidRDefault="001F38D7" w:rsidP="00861DC2">
      <w:pPr>
        <w:shd w:val="clear" w:color="auto" w:fill="FFFFFF"/>
        <w:bidi/>
        <w:spacing w:before="240" w:after="240" w:line="360" w:lineRule="auto"/>
        <w:ind w:firstLine="720"/>
        <w:jc w:val="both"/>
        <w:rPr>
          <w:rFonts w:ascii="T" w:hAnsi="T" w:cs="Simplified Arabic"/>
          <w:sz w:val="24"/>
          <w:szCs w:val="24"/>
          <w:rtl/>
        </w:rPr>
      </w:pPr>
      <w:r w:rsidRPr="005D59A7">
        <w:rPr>
          <w:rFonts w:ascii="T" w:hAnsi="T" w:cs="Simplified Arabic"/>
          <w:sz w:val="24"/>
          <w:szCs w:val="24"/>
          <w:rtl/>
        </w:rPr>
        <w:t>يفترض أن الأطراف الاقتصادية قد تسعى لتحقيق مصالحها الخاصة بوسائل قد لا تكون شفافة أو نزيهة، بما في ذلك إخفاء المعلومات أو تشويهها. هذا السلوك، الذي يُعرِّف</w:t>
      </w:r>
      <w:r w:rsidRPr="005D59A7">
        <w:rPr>
          <w:rFonts w:ascii="T" w:hAnsi="T" w:cs="Simplified Arabic"/>
          <w:sz w:val="24"/>
          <w:szCs w:val="24"/>
        </w:rPr>
        <w:t xml:space="preserve"> Williamson (1975) </w:t>
      </w:r>
      <w:r w:rsidRPr="005D59A7">
        <w:rPr>
          <w:rFonts w:ascii="T" w:hAnsi="T" w:cs="Simplified Arabic"/>
          <w:sz w:val="24"/>
          <w:szCs w:val="24"/>
          <w:rtl/>
        </w:rPr>
        <w:t>بأنه "السعي وراء المصلحة الذاتية بالمكر والخداع"، يُعد تحديًا رئيسيًا في العلاقات التعاقدية، خاصة عندما تكون العقود غير مكتملة</w:t>
      </w:r>
      <w:r w:rsidRPr="005D59A7">
        <w:rPr>
          <w:rFonts w:ascii="T" w:hAnsi="T" w:cs="Simplified Arabic"/>
          <w:sz w:val="24"/>
          <w:szCs w:val="24"/>
        </w:rPr>
        <w:t xml:space="preserve"> (Williamson, 1985).</w:t>
      </w:r>
    </w:p>
    <w:p w14:paraId="0E421E2C" w14:textId="23276293" w:rsidR="001F38D7" w:rsidRPr="005D59A7" w:rsidRDefault="001F38D7" w:rsidP="00861DC2">
      <w:pPr>
        <w:shd w:val="clear" w:color="auto" w:fill="FFFFFF"/>
        <w:bidi/>
        <w:spacing w:before="240" w:after="240" w:line="360" w:lineRule="auto"/>
        <w:ind w:firstLine="720"/>
        <w:jc w:val="both"/>
        <w:rPr>
          <w:rFonts w:ascii="T" w:hAnsi="T" w:cs="Simplified Arabic"/>
          <w:sz w:val="24"/>
          <w:szCs w:val="24"/>
          <w:rtl/>
        </w:rPr>
      </w:pPr>
      <w:r w:rsidRPr="005D59A7">
        <w:rPr>
          <w:rFonts w:ascii="T" w:hAnsi="T" w:cs="Simplified Arabic"/>
          <w:sz w:val="24"/>
          <w:szCs w:val="24"/>
          <w:rtl/>
        </w:rPr>
        <w:t>في نماذج التوريد التقليدية، قد يتجلى السلوك الانتهازي في تقديم جودة أقل من المتفق عليها، أو تضخيم ساعات العمل، أو تقليل الجهد المبذول في التدقيق. وقد أشارت الدراسات إلى أن السلوك الانتهازي يرتبط ارتباطًا وثيقًا بمشكلة التحصين الإداري، حيث يسعى المديرون إلى تعزيز مواقعهم وزيادة قوتهم التفاوضية على حساب المالكين (عفيفي ,اخرون، 2023)</w:t>
      </w:r>
      <w:r w:rsidRPr="005D59A7">
        <w:rPr>
          <w:rFonts w:ascii="T" w:hAnsi="T" w:cs="Simplified Arabic"/>
          <w:sz w:val="24"/>
          <w:szCs w:val="24"/>
        </w:rPr>
        <w:t>.</w:t>
      </w:r>
    </w:p>
    <w:p w14:paraId="33DC1BD3" w14:textId="38FD5DCC" w:rsidR="001F38D7" w:rsidRPr="005D59A7" w:rsidRDefault="001F38D7" w:rsidP="0045581D">
      <w:pPr>
        <w:pStyle w:val="ListParagraph"/>
        <w:numPr>
          <w:ilvl w:val="0"/>
          <w:numId w:val="29"/>
        </w:numPr>
        <w:shd w:val="clear" w:color="auto" w:fill="FFFFFF"/>
        <w:bidi/>
        <w:spacing w:before="240" w:after="240" w:line="360" w:lineRule="auto"/>
        <w:ind w:firstLine="720"/>
        <w:jc w:val="both"/>
        <w:rPr>
          <w:rFonts w:ascii="T" w:hAnsi="T" w:cs="Simplified Arabic"/>
          <w:sz w:val="24"/>
          <w:szCs w:val="24"/>
          <w:rtl/>
        </w:rPr>
      </w:pPr>
      <w:r w:rsidRPr="005D59A7">
        <w:rPr>
          <w:rFonts w:ascii="T" w:hAnsi="T" w:cs="Simplified Arabic"/>
          <w:sz w:val="24"/>
          <w:szCs w:val="24"/>
          <w:rtl/>
        </w:rPr>
        <w:t>افتراض العقلانية المحدودة</w:t>
      </w:r>
      <w:r w:rsidRPr="005D59A7">
        <w:rPr>
          <w:rFonts w:ascii="T" w:hAnsi="T" w:cs="Simplified Arabic"/>
          <w:sz w:val="24"/>
          <w:szCs w:val="24"/>
        </w:rPr>
        <w:t xml:space="preserve"> (Bounded Rationality):</w:t>
      </w:r>
    </w:p>
    <w:p w14:paraId="4B66356E" w14:textId="77777777" w:rsidR="001F38D7" w:rsidRPr="005D59A7" w:rsidRDefault="001F38D7" w:rsidP="00861DC2">
      <w:pPr>
        <w:shd w:val="clear" w:color="auto" w:fill="FFFFFF"/>
        <w:bidi/>
        <w:spacing w:before="240" w:after="240" w:line="360" w:lineRule="auto"/>
        <w:ind w:firstLine="720"/>
        <w:jc w:val="both"/>
        <w:rPr>
          <w:rFonts w:ascii="T" w:hAnsi="T" w:cs="Simplified Arabic"/>
          <w:sz w:val="24"/>
          <w:szCs w:val="24"/>
          <w:rtl/>
        </w:rPr>
      </w:pPr>
      <w:r w:rsidRPr="005D59A7">
        <w:rPr>
          <w:rFonts w:ascii="T" w:hAnsi="T" w:cs="Simplified Arabic"/>
          <w:sz w:val="24"/>
          <w:szCs w:val="24"/>
          <w:rtl/>
        </w:rPr>
        <w:lastRenderedPageBreak/>
        <w:t>تترتب على العقلانية المحدودة عدة آثار مهمة في سياق الشراكات بين القطاعين العام والخاص. أولاً، يصعب توقع جميع المخاطر المحتملة وتوزيعها بشكل مسبق. ثانيًا، تظهر الحاجة إلى آليات تكيف وتعديل خلال فترة العقد. ثالثًا، تبرز أهمية الثقة والسمعة كآليات تكميلية للعقود المكتوبة. وقد أشارت الدراسات إلى أن فهم هذه الافتراضات يساعد في تصميم عقود أكثر مرونة وفعالية (بتول وعلي وخلف، 2011)</w:t>
      </w:r>
      <w:r w:rsidRPr="005D59A7">
        <w:rPr>
          <w:rFonts w:ascii="T" w:hAnsi="T" w:cs="Simplified Arabic"/>
          <w:sz w:val="24"/>
          <w:szCs w:val="24"/>
        </w:rPr>
        <w:t>.</w:t>
      </w:r>
    </w:p>
    <w:p w14:paraId="0217308E" w14:textId="77777777" w:rsidR="001F38D7" w:rsidRPr="005D59A7" w:rsidRDefault="001F38D7" w:rsidP="00861DC2">
      <w:pPr>
        <w:shd w:val="clear" w:color="auto" w:fill="FFFFFF"/>
        <w:bidi/>
        <w:spacing w:before="240" w:after="240" w:line="360" w:lineRule="auto"/>
        <w:ind w:firstLine="720"/>
        <w:jc w:val="both"/>
        <w:rPr>
          <w:rFonts w:ascii="T" w:hAnsi="T" w:cs="Simplified Arabic"/>
          <w:b/>
          <w:bCs/>
          <w:sz w:val="24"/>
          <w:szCs w:val="24"/>
          <w:rtl/>
        </w:rPr>
      </w:pPr>
      <w:r w:rsidRPr="005D59A7">
        <w:rPr>
          <w:rFonts w:ascii="T" w:hAnsi="T" w:cs="Simplified Arabic"/>
          <w:b/>
          <w:bCs/>
          <w:sz w:val="24"/>
          <w:szCs w:val="24"/>
          <w:rtl/>
        </w:rPr>
        <w:t>ثالثاً: تكاليف الوكالة</w:t>
      </w:r>
      <w:r w:rsidRPr="005D59A7">
        <w:rPr>
          <w:rFonts w:ascii="T" w:hAnsi="T" w:cs="Simplified Arabic"/>
          <w:b/>
          <w:bCs/>
          <w:sz w:val="24"/>
          <w:szCs w:val="24"/>
        </w:rPr>
        <w:t xml:space="preserve"> (Agency Costs)</w:t>
      </w:r>
    </w:p>
    <w:p w14:paraId="4EAE69F0" w14:textId="77777777" w:rsidR="001F38D7" w:rsidRPr="005D59A7" w:rsidRDefault="001F38D7" w:rsidP="00861DC2">
      <w:pPr>
        <w:shd w:val="clear" w:color="auto" w:fill="FFFFFF"/>
        <w:bidi/>
        <w:spacing w:before="240" w:after="240" w:line="360" w:lineRule="auto"/>
        <w:ind w:firstLine="720"/>
        <w:jc w:val="both"/>
        <w:rPr>
          <w:rFonts w:ascii="T" w:hAnsi="T" w:cs="Simplified Arabic"/>
          <w:sz w:val="24"/>
          <w:szCs w:val="24"/>
          <w:rtl/>
        </w:rPr>
      </w:pPr>
      <w:r w:rsidRPr="005D59A7">
        <w:rPr>
          <w:rFonts w:ascii="T" w:hAnsi="T" w:cs="Simplified Arabic"/>
          <w:sz w:val="24"/>
          <w:szCs w:val="24"/>
          <w:rtl/>
        </w:rPr>
        <w:t>تُعرّف تكاليف الوكالة بأنها إجمالي التكاليف الناشئة عن علاقة الوكالة، وتشمل ثلاثة أنواع رئيسية</w:t>
      </w:r>
      <w:r w:rsidRPr="005D59A7">
        <w:rPr>
          <w:rFonts w:ascii="T" w:hAnsi="T" w:cs="Simplified Arabic"/>
          <w:sz w:val="24"/>
          <w:szCs w:val="24"/>
        </w:rPr>
        <w:t>:</w:t>
      </w:r>
    </w:p>
    <w:p w14:paraId="1CA14F15" w14:textId="77777777" w:rsidR="001F38D7" w:rsidRPr="005D59A7" w:rsidRDefault="001F38D7" w:rsidP="00861DC2">
      <w:pPr>
        <w:shd w:val="clear" w:color="auto" w:fill="FFFFFF"/>
        <w:bidi/>
        <w:spacing w:before="240" w:after="240" w:line="360" w:lineRule="auto"/>
        <w:ind w:firstLine="720"/>
        <w:jc w:val="both"/>
        <w:rPr>
          <w:rFonts w:ascii="T" w:hAnsi="T" w:cs="Simplified Arabic"/>
          <w:sz w:val="24"/>
          <w:szCs w:val="24"/>
          <w:rtl/>
        </w:rPr>
      </w:pPr>
      <w:r w:rsidRPr="005D59A7">
        <w:rPr>
          <w:rFonts w:ascii="T" w:hAnsi="T" w:cs="Simplified Arabic"/>
          <w:sz w:val="24"/>
          <w:szCs w:val="24"/>
          <w:rtl/>
        </w:rPr>
        <w:t>النوع الأول: تكاليف المراقبة</w:t>
      </w:r>
      <w:r w:rsidRPr="005D59A7">
        <w:rPr>
          <w:rFonts w:ascii="T" w:hAnsi="T" w:cs="Simplified Arabic"/>
          <w:sz w:val="24"/>
          <w:szCs w:val="24"/>
        </w:rPr>
        <w:t xml:space="preserve"> (Monitoring Costs):</w:t>
      </w:r>
    </w:p>
    <w:p w14:paraId="4ED184A9" w14:textId="77777777" w:rsidR="001F38D7" w:rsidRPr="005D59A7" w:rsidRDefault="001F38D7" w:rsidP="00861DC2">
      <w:pPr>
        <w:shd w:val="clear" w:color="auto" w:fill="FFFFFF"/>
        <w:bidi/>
        <w:spacing w:before="240" w:after="240" w:line="360" w:lineRule="auto"/>
        <w:ind w:firstLine="720"/>
        <w:jc w:val="both"/>
        <w:rPr>
          <w:rFonts w:ascii="T" w:hAnsi="T" w:cs="Simplified Arabic"/>
          <w:sz w:val="24"/>
          <w:szCs w:val="24"/>
          <w:rtl/>
        </w:rPr>
      </w:pPr>
      <w:r w:rsidRPr="005D59A7">
        <w:rPr>
          <w:rFonts w:ascii="T" w:hAnsi="T" w:cs="Simplified Arabic"/>
          <w:sz w:val="24"/>
          <w:szCs w:val="24"/>
          <w:rtl/>
        </w:rPr>
        <w:t>تمثل التكاليف التي يتحملها الأصيل لمراقبة سلوك الوكيل والتأكد من امتثاله للعقد. تشمل هذه التكاليف أنظمة الإبلاغ الدوري، والتدقيق المستقل، وأنظمة التفتيش المزدوج، والرقابة الداخلية. في سياق التفتيش البيئي، تشمل تكاليف المراقبة الإشراف على أداء القطاع الخاص، وتكاليف أنظمة الرقابة الداخلية، وتكاليف التدقيق والمراجعة</w:t>
      </w:r>
      <w:r w:rsidRPr="005D59A7">
        <w:rPr>
          <w:rFonts w:ascii="T" w:hAnsi="T" w:cs="Simplified Arabic"/>
          <w:sz w:val="24"/>
          <w:szCs w:val="24"/>
        </w:rPr>
        <w:t xml:space="preserve"> (Jensen &amp; Meckling, 1976).</w:t>
      </w:r>
    </w:p>
    <w:p w14:paraId="2DD660A5" w14:textId="77777777" w:rsidR="001F38D7" w:rsidRPr="005D59A7" w:rsidRDefault="001F38D7" w:rsidP="00861DC2">
      <w:pPr>
        <w:shd w:val="clear" w:color="auto" w:fill="FFFFFF"/>
        <w:bidi/>
        <w:spacing w:before="240" w:after="240" w:line="360" w:lineRule="auto"/>
        <w:ind w:firstLine="720"/>
        <w:jc w:val="both"/>
        <w:rPr>
          <w:rFonts w:ascii="T" w:hAnsi="T" w:cs="Simplified Arabic"/>
          <w:sz w:val="24"/>
          <w:szCs w:val="24"/>
        </w:rPr>
      </w:pPr>
      <w:r w:rsidRPr="005D59A7">
        <w:rPr>
          <w:rFonts w:ascii="T" w:hAnsi="T" w:cs="Simplified Arabic"/>
          <w:sz w:val="24"/>
          <w:szCs w:val="24"/>
          <w:rtl/>
        </w:rPr>
        <w:t>تشير الأدبيات إلى أن تكاليف المراقبة يمكن تخفيضها من خلال تصميم أنظمة حوافز فعالة تقلل من الحاجة إلى المراقبة المباشرة. فقد أظهرت الدراسات أن آليات حوكمة الشركات الفعالة تساهم في خفض تكاليف المراقبة من خلال تحسين شفافية المعلومات وتعزيز المساءلة</w:t>
      </w:r>
      <w:r w:rsidRPr="005D59A7">
        <w:rPr>
          <w:rFonts w:ascii="T" w:hAnsi="T" w:cs="Simplified Arabic"/>
          <w:sz w:val="24"/>
          <w:szCs w:val="24"/>
        </w:rPr>
        <w:t xml:space="preserve"> (Salem, </w:t>
      </w:r>
      <w:proofErr w:type="spellStart"/>
      <w:r w:rsidRPr="005D59A7">
        <w:rPr>
          <w:rFonts w:ascii="T" w:hAnsi="T" w:cs="Simplified Arabic"/>
          <w:sz w:val="24"/>
          <w:szCs w:val="24"/>
        </w:rPr>
        <w:t>Zbain</w:t>
      </w:r>
      <w:proofErr w:type="spellEnd"/>
      <w:r w:rsidRPr="005D59A7">
        <w:rPr>
          <w:rFonts w:ascii="T" w:hAnsi="T" w:cs="Simplified Arabic"/>
          <w:sz w:val="24"/>
          <w:szCs w:val="24"/>
        </w:rPr>
        <w:t>, &amp; Abdullah, 2021).</w:t>
      </w:r>
    </w:p>
    <w:p w14:paraId="6C5EE223" w14:textId="77777777" w:rsidR="001F38D7" w:rsidRPr="005D59A7" w:rsidRDefault="001F38D7" w:rsidP="00861DC2">
      <w:pPr>
        <w:shd w:val="clear" w:color="auto" w:fill="FFFFFF"/>
        <w:bidi/>
        <w:spacing w:before="240" w:after="240" w:line="360" w:lineRule="auto"/>
        <w:ind w:firstLine="720"/>
        <w:jc w:val="both"/>
        <w:rPr>
          <w:rFonts w:ascii="T" w:hAnsi="T" w:cs="Simplified Arabic"/>
          <w:sz w:val="24"/>
          <w:szCs w:val="24"/>
          <w:rtl/>
        </w:rPr>
      </w:pPr>
      <w:r w:rsidRPr="005D59A7">
        <w:rPr>
          <w:rFonts w:ascii="T" w:hAnsi="T" w:cs="Simplified Arabic"/>
          <w:sz w:val="24"/>
          <w:szCs w:val="24"/>
          <w:rtl/>
        </w:rPr>
        <w:t>النوع الثاني: تكاليف التزام</w:t>
      </w:r>
      <w:r w:rsidRPr="005D59A7">
        <w:rPr>
          <w:rFonts w:ascii="T" w:hAnsi="T" w:cs="Simplified Arabic"/>
          <w:sz w:val="24"/>
          <w:szCs w:val="24"/>
        </w:rPr>
        <w:t xml:space="preserve"> (Bonding Costs):</w:t>
      </w:r>
    </w:p>
    <w:p w14:paraId="67190438" w14:textId="77777777" w:rsidR="001F38D7" w:rsidRPr="005D59A7" w:rsidRDefault="001F38D7" w:rsidP="00861DC2">
      <w:pPr>
        <w:shd w:val="clear" w:color="auto" w:fill="FFFFFF"/>
        <w:bidi/>
        <w:spacing w:before="240" w:after="240" w:line="360" w:lineRule="auto"/>
        <w:ind w:firstLine="720"/>
        <w:jc w:val="both"/>
        <w:rPr>
          <w:rFonts w:ascii="T" w:hAnsi="T" w:cs="Simplified Arabic"/>
          <w:sz w:val="24"/>
          <w:szCs w:val="24"/>
          <w:rtl/>
        </w:rPr>
      </w:pPr>
      <w:r w:rsidRPr="005D59A7">
        <w:rPr>
          <w:rFonts w:ascii="T" w:hAnsi="T" w:cs="Simplified Arabic"/>
          <w:sz w:val="24"/>
          <w:szCs w:val="24"/>
          <w:rtl/>
        </w:rPr>
        <w:t>تمثل التكاليف التي يتحملها الوكيل لإثبات التزامه بتنفيذ العقد وفقًا لشروطه. تشمل هذه التكاليف تقديم الضمانات البنكية، وتكاليف إعداد التقارير الدورية، وتكاليف الامتثال لمعايير الجودة، وتكاليف التأمين ضد المخاطر. يتحمل الوكيل هذه التكاليف بهدف طمأنة الأصيل بأنه سينفذ العقد بأمانة وكفاءة</w:t>
      </w:r>
      <w:r w:rsidRPr="005D59A7">
        <w:rPr>
          <w:rFonts w:ascii="T" w:hAnsi="T" w:cs="Simplified Arabic"/>
          <w:sz w:val="24"/>
          <w:szCs w:val="24"/>
        </w:rPr>
        <w:t xml:space="preserve"> (Jensen &amp; Meckling, 1976).</w:t>
      </w:r>
    </w:p>
    <w:p w14:paraId="03E47538" w14:textId="5CA5FA5D" w:rsidR="001F38D7" w:rsidRPr="005D59A7" w:rsidRDefault="001F38D7" w:rsidP="00861DC2">
      <w:pPr>
        <w:shd w:val="clear" w:color="auto" w:fill="FFFFFF"/>
        <w:bidi/>
        <w:spacing w:before="240" w:after="240" w:line="360" w:lineRule="auto"/>
        <w:ind w:firstLine="720"/>
        <w:jc w:val="both"/>
        <w:rPr>
          <w:rFonts w:ascii="T" w:hAnsi="T" w:cs="Simplified Arabic"/>
          <w:sz w:val="24"/>
          <w:szCs w:val="24"/>
          <w:rtl/>
        </w:rPr>
      </w:pPr>
      <w:r w:rsidRPr="005D59A7">
        <w:rPr>
          <w:rFonts w:ascii="T" w:hAnsi="T" w:cs="Simplified Arabic"/>
          <w:sz w:val="24"/>
          <w:szCs w:val="24"/>
          <w:rtl/>
        </w:rPr>
        <w:lastRenderedPageBreak/>
        <w:t xml:space="preserve">أشارت دراسة </w:t>
      </w:r>
      <w:r w:rsidR="003709B2" w:rsidRPr="005D59A7">
        <w:rPr>
          <w:rFonts w:ascii="T" w:hAnsi="T" w:cs="Simplified Arabic"/>
          <w:sz w:val="24"/>
          <w:szCs w:val="24"/>
          <w:rtl/>
        </w:rPr>
        <w:t>نوري,اخرون</w:t>
      </w:r>
      <w:r w:rsidRPr="005D59A7">
        <w:rPr>
          <w:rFonts w:ascii="T" w:hAnsi="T" w:cs="Simplified Arabic"/>
          <w:sz w:val="24"/>
          <w:szCs w:val="24"/>
          <w:rtl/>
        </w:rPr>
        <w:t xml:space="preserve"> (2011) إلى أن تكاليف الالتزام تلعب دورًا مهمًا في بناء الثقة بين الأصيل والوكيل، حيث تعمل كإشارة</w:t>
      </w:r>
      <w:r w:rsidRPr="005D59A7">
        <w:rPr>
          <w:rFonts w:ascii="T" w:hAnsi="T" w:cs="Simplified Arabic"/>
          <w:sz w:val="24"/>
          <w:szCs w:val="24"/>
        </w:rPr>
        <w:t xml:space="preserve"> (Signaling) </w:t>
      </w:r>
      <w:r w:rsidRPr="005D59A7">
        <w:rPr>
          <w:rFonts w:ascii="T" w:hAnsi="T" w:cs="Simplified Arabic"/>
          <w:sz w:val="24"/>
          <w:szCs w:val="24"/>
          <w:rtl/>
        </w:rPr>
        <w:t>على نزاهة وكفاءة الوكيل. كما أشارت إلى أن حوكمة الشركات تساهم في تخفيض هذه التكاليف من خلال وضع معايير موحدة للإفصاح والشفافية</w:t>
      </w:r>
      <w:r w:rsidRPr="005D59A7">
        <w:rPr>
          <w:rFonts w:ascii="T" w:hAnsi="T" w:cs="Simplified Arabic"/>
          <w:sz w:val="24"/>
          <w:szCs w:val="24"/>
        </w:rPr>
        <w:t>.</w:t>
      </w:r>
    </w:p>
    <w:p w14:paraId="161D6C2E" w14:textId="77777777" w:rsidR="001F38D7" w:rsidRPr="005D59A7" w:rsidRDefault="001F38D7" w:rsidP="00861DC2">
      <w:pPr>
        <w:shd w:val="clear" w:color="auto" w:fill="FFFFFF"/>
        <w:bidi/>
        <w:spacing w:before="240" w:after="240" w:line="360" w:lineRule="auto"/>
        <w:ind w:firstLine="720"/>
        <w:jc w:val="both"/>
        <w:rPr>
          <w:rFonts w:ascii="T" w:hAnsi="T" w:cs="Simplified Arabic"/>
          <w:sz w:val="24"/>
          <w:szCs w:val="24"/>
          <w:rtl/>
        </w:rPr>
      </w:pPr>
      <w:r w:rsidRPr="005D59A7">
        <w:rPr>
          <w:rFonts w:ascii="T" w:hAnsi="T" w:cs="Simplified Arabic"/>
          <w:sz w:val="24"/>
          <w:szCs w:val="24"/>
          <w:rtl/>
        </w:rPr>
        <w:t>النوع الثالث: الخسارة المتبقية</w:t>
      </w:r>
      <w:r w:rsidRPr="005D59A7">
        <w:rPr>
          <w:rFonts w:ascii="T" w:hAnsi="T" w:cs="Simplified Arabic"/>
          <w:sz w:val="24"/>
          <w:szCs w:val="24"/>
        </w:rPr>
        <w:t xml:space="preserve"> (Residual Loss):</w:t>
      </w:r>
    </w:p>
    <w:p w14:paraId="0655678F" w14:textId="77777777" w:rsidR="001F38D7" w:rsidRPr="005D59A7" w:rsidRDefault="001F38D7" w:rsidP="00861DC2">
      <w:pPr>
        <w:shd w:val="clear" w:color="auto" w:fill="FFFFFF"/>
        <w:bidi/>
        <w:spacing w:before="240" w:after="240" w:line="360" w:lineRule="auto"/>
        <w:ind w:firstLine="720"/>
        <w:jc w:val="both"/>
        <w:rPr>
          <w:rFonts w:ascii="T" w:hAnsi="T" w:cs="Simplified Arabic"/>
          <w:sz w:val="24"/>
          <w:szCs w:val="24"/>
        </w:rPr>
      </w:pPr>
      <w:r w:rsidRPr="005D59A7">
        <w:rPr>
          <w:rFonts w:ascii="T" w:hAnsi="T" w:cs="Simplified Arabic"/>
          <w:sz w:val="24"/>
          <w:szCs w:val="24"/>
          <w:rtl/>
        </w:rPr>
        <w:t>تمثل الخسارة في قيمة العقد الناتجة عن الفجوة بين قرارات الوكيل والقرارات التي كان سيتخذها الأصيل لو كان لديه نفس المعلومات. هذه الخسارة هي "الثمن" الذي يدفعه الأصيل مقابل تفويض السلطة للوكيل، وهي تنشأ حتى في ظل وجود أنظمة مراقبة وحوافز مثالية</w:t>
      </w:r>
      <w:r w:rsidRPr="005D59A7">
        <w:rPr>
          <w:rFonts w:ascii="T" w:hAnsi="T" w:cs="Simplified Arabic"/>
          <w:sz w:val="24"/>
          <w:szCs w:val="24"/>
        </w:rPr>
        <w:t xml:space="preserve"> (Jensen &amp; Meckling, 1976).</w:t>
      </w:r>
    </w:p>
    <w:p w14:paraId="653A6901" w14:textId="77777777" w:rsidR="001F38D7" w:rsidRPr="005D59A7" w:rsidRDefault="001F38D7" w:rsidP="00861DC2">
      <w:pPr>
        <w:shd w:val="clear" w:color="auto" w:fill="FFFFFF"/>
        <w:bidi/>
        <w:spacing w:before="240" w:after="240" w:line="360" w:lineRule="auto"/>
        <w:ind w:firstLine="720"/>
        <w:jc w:val="both"/>
        <w:rPr>
          <w:rFonts w:ascii="T" w:hAnsi="T" w:cs="Simplified Arabic"/>
          <w:sz w:val="24"/>
          <w:szCs w:val="24"/>
          <w:rtl/>
        </w:rPr>
      </w:pPr>
      <w:r w:rsidRPr="005D59A7">
        <w:rPr>
          <w:rFonts w:ascii="T" w:hAnsi="T" w:cs="Simplified Arabic"/>
          <w:sz w:val="24"/>
          <w:szCs w:val="24"/>
          <w:rtl/>
        </w:rPr>
        <w:t>في سياق خدمة التفتيش البيئي، تتجلى الخسارة المتبقية في انخفاض جودة التفتيش، وزيادة نسبة المخالفات المرفوضة، وتراجع كفاءة التغطية، والعجز المالي المستمر. وقد أظهرت البيانات أن النموذج التقليدي للتفتيش البيئي عانى من خسارة متبقية كبيرة تمثلت في عجز مالي بلغ 41 مليون ريال خلال الفترة 2017-2019 (المركز الوطني للرقابة على الالتزام البيئي، 2020)</w:t>
      </w:r>
      <w:r w:rsidRPr="005D59A7">
        <w:rPr>
          <w:rFonts w:ascii="T" w:hAnsi="T" w:cs="Simplified Arabic"/>
          <w:sz w:val="24"/>
          <w:szCs w:val="24"/>
        </w:rPr>
        <w:t>.</w:t>
      </w:r>
    </w:p>
    <w:p w14:paraId="51A2F5D5" w14:textId="77777777" w:rsidR="001F38D7" w:rsidRPr="005D59A7" w:rsidRDefault="001F38D7" w:rsidP="00861DC2">
      <w:pPr>
        <w:shd w:val="clear" w:color="auto" w:fill="FFFFFF"/>
        <w:bidi/>
        <w:spacing w:before="240" w:after="240" w:line="360" w:lineRule="auto"/>
        <w:ind w:firstLine="720"/>
        <w:jc w:val="both"/>
        <w:rPr>
          <w:rFonts w:ascii="T" w:hAnsi="T" w:cs="Simplified Arabic"/>
          <w:b/>
          <w:bCs/>
          <w:sz w:val="24"/>
          <w:szCs w:val="24"/>
          <w:rtl/>
        </w:rPr>
      </w:pPr>
      <w:r w:rsidRPr="005D59A7">
        <w:rPr>
          <w:rFonts w:ascii="T" w:hAnsi="T" w:cs="Simplified Arabic"/>
          <w:b/>
          <w:bCs/>
          <w:sz w:val="24"/>
          <w:szCs w:val="24"/>
          <w:rtl/>
        </w:rPr>
        <w:t>رابعاً: مشكلة الوكيل-الأصيل في عقود الشراكة</w:t>
      </w:r>
    </w:p>
    <w:p w14:paraId="73BDC803" w14:textId="77777777" w:rsidR="001F38D7" w:rsidRPr="005D59A7" w:rsidRDefault="001F38D7" w:rsidP="00861DC2">
      <w:pPr>
        <w:shd w:val="clear" w:color="auto" w:fill="FFFFFF"/>
        <w:bidi/>
        <w:spacing w:before="240" w:after="240" w:line="360" w:lineRule="auto"/>
        <w:ind w:firstLine="720"/>
        <w:jc w:val="both"/>
        <w:rPr>
          <w:rFonts w:ascii="T" w:hAnsi="T" w:cs="Simplified Arabic"/>
          <w:sz w:val="24"/>
          <w:szCs w:val="24"/>
          <w:rtl/>
        </w:rPr>
      </w:pPr>
      <w:r w:rsidRPr="005D59A7">
        <w:rPr>
          <w:rFonts w:ascii="T" w:hAnsi="T" w:cs="Simplified Arabic"/>
          <w:sz w:val="24"/>
          <w:szCs w:val="24"/>
          <w:rtl/>
        </w:rPr>
        <w:t>تتجسد مشكلة الوكيل-الأصيل في عقود الشراكة بين القطاعين العام والخاص في عدة أبعاد رئيسية</w:t>
      </w:r>
      <w:r w:rsidRPr="005D59A7">
        <w:rPr>
          <w:rFonts w:ascii="T" w:hAnsi="T" w:cs="Simplified Arabic"/>
          <w:sz w:val="24"/>
          <w:szCs w:val="24"/>
        </w:rPr>
        <w:t>:</w:t>
      </w:r>
    </w:p>
    <w:p w14:paraId="238E745F" w14:textId="77777777" w:rsidR="001F38D7" w:rsidRPr="005D59A7" w:rsidRDefault="001F38D7" w:rsidP="00861DC2">
      <w:pPr>
        <w:shd w:val="clear" w:color="auto" w:fill="FFFFFF"/>
        <w:bidi/>
        <w:spacing w:before="240" w:after="240" w:line="360" w:lineRule="auto"/>
        <w:ind w:firstLine="720"/>
        <w:jc w:val="both"/>
        <w:rPr>
          <w:rFonts w:ascii="T" w:hAnsi="T" w:cs="Simplified Arabic"/>
          <w:sz w:val="24"/>
          <w:szCs w:val="24"/>
          <w:rtl/>
        </w:rPr>
      </w:pPr>
      <w:r w:rsidRPr="005D59A7">
        <w:rPr>
          <w:rFonts w:ascii="T" w:hAnsi="T" w:cs="Simplified Arabic"/>
          <w:sz w:val="24"/>
          <w:szCs w:val="24"/>
          <w:rtl/>
        </w:rPr>
        <w:t>البعد الأول: مشكلة الاختيار السلبي</w:t>
      </w:r>
      <w:r w:rsidRPr="005D59A7">
        <w:rPr>
          <w:rFonts w:ascii="T" w:hAnsi="T" w:cs="Simplified Arabic"/>
          <w:sz w:val="24"/>
          <w:szCs w:val="24"/>
        </w:rPr>
        <w:t xml:space="preserve"> (Adverse Selection):</w:t>
      </w:r>
    </w:p>
    <w:p w14:paraId="17A4AF0E" w14:textId="77777777" w:rsidR="001F38D7" w:rsidRPr="005D59A7" w:rsidRDefault="001F38D7" w:rsidP="00861DC2">
      <w:pPr>
        <w:shd w:val="clear" w:color="auto" w:fill="FFFFFF"/>
        <w:bidi/>
        <w:spacing w:before="240" w:after="240" w:line="360" w:lineRule="auto"/>
        <w:ind w:firstLine="720"/>
        <w:jc w:val="both"/>
        <w:rPr>
          <w:rFonts w:ascii="T" w:hAnsi="T" w:cs="Simplified Arabic"/>
          <w:sz w:val="24"/>
          <w:szCs w:val="24"/>
          <w:rtl/>
        </w:rPr>
      </w:pPr>
      <w:r w:rsidRPr="005D59A7">
        <w:rPr>
          <w:rFonts w:ascii="T" w:hAnsi="T" w:cs="Simplified Arabic"/>
          <w:sz w:val="24"/>
          <w:szCs w:val="24"/>
          <w:rtl/>
        </w:rPr>
        <w:t>تحدث قبل توقيع العقد، حيث قد يقدم الوكيل معلومات غير دقيقة حول قدراته وكفاءاته بهدف الفوز بالعقد. في مشاريع التفتيش البيئي، قد تبالغ الشركات المتقدمة في تقدير قدرتها على تغطية عدد معين من المنشآت أو تحقيق مستويات جودة محددة</w:t>
      </w:r>
      <w:r w:rsidRPr="005D59A7">
        <w:rPr>
          <w:rFonts w:ascii="T" w:hAnsi="T" w:cs="Simplified Arabic"/>
          <w:sz w:val="24"/>
          <w:szCs w:val="24"/>
        </w:rPr>
        <w:t xml:space="preserve"> (Eisenhardt, 1989).</w:t>
      </w:r>
    </w:p>
    <w:p w14:paraId="5CB49628" w14:textId="2C71F414" w:rsidR="001F38D7" w:rsidRPr="005D59A7" w:rsidRDefault="001F38D7" w:rsidP="00861DC2">
      <w:pPr>
        <w:shd w:val="clear" w:color="auto" w:fill="FFFFFF"/>
        <w:bidi/>
        <w:spacing w:before="240" w:after="240" w:line="360" w:lineRule="auto"/>
        <w:ind w:firstLine="720"/>
        <w:jc w:val="both"/>
        <w:rPr>
          <w:rFonts w:ascii="T" w:hAnsi="T" w:cs="Simplified Arabic"/>
          <w:sz w:val="24"/>
          <w:szCs w:val="24"/>
          <w:rtl/>
        </w:rPr>
      </w:pPr>
      <w:r w:rsidRPr="005D59A7">
        <w:rPr>
          <w:rFonts w:ascii="T" w:hAnsi="T" w:cs="Simplified Arabic"/>
          <w:sz w:val="24"/>
          <w:szCs w:val="24"/>
          <w:rtl/>
        </w:rPr>
        <w:t xml:space="preserve">تشير الأدبيات إلى أن آليات التحصين الإداري تساهم في تفاقم مشكلة الاختيار السلبي، حيث يسعى المديرون إلى إظهار أداء أفضل من حقيقتهم بهدف تعزيز مواقعهم وزيادة قوتهم التفاوضية. وقد أظهرت الدراسات </w:t>
      </w:r>
      <w:r w:rsidRPr="005D59A7">
        <w:rPr>
          <w:rFonts w:ascii="T" w:hAnsi="T" w:cs="Simplified Arabic"/>
          <w:sz w:val="24"/>
          <w:szCs w:val="24"/>
          <w:rtl/>
        </w:rPr>
        <w:lastRenderedPageBreak/>
        <w:t>أن العلاقة بين التحصين الإداري والسلوك غير المتماثل للتكلفة تعكس وجود هذه المشكلة في العديد من المنظمات (يسري,اخرون، 2022؛ عفيفي ,اخرون، 2023)</w:t>
      </w:r>
      <w:r w:rsidRPr="005D59A7">
        <w:rPr>
          <w:rFonts w:ascii="T" w:hAnsi="T" w:cs="Simplified Arabic"/>
          <w:sz w:val="24"/>
          <w:szCs w:val="24"/>
        </w:rPr>
        <w:t>.</w:t>
      </w:r>
    </w:p>
    <w:p w14:paraId="47FAB91A" w14:textId="77777777" w:rsidR="001F38D7" w:rsidRPr="005D59A7" w:rsidRDefault="001F38D7" w:rsidP="00861DC2">
      <w:pPr>
        <w:shd w:val="clear" w:color="auto" w:fill="FFFFFF"/>
        <w:bidi/>
        <w:spacing w:before="240" w:after="240" w:line="360" w:lineRule="auto"/>
        <w:ind w:firstLine="720"/>
        <w:jc w:val="both"/>
        <w:rPr>
          <w:rFonts w:ascii="T" w:hAnsi="T" w:cs="Simplified Arabic"/>
          <w:sz w:val="24"/>
          <w:szCs w:val="24"/>
          <w:rtl/>
        </w:rPr>
      </w:pPr>
      <w:r w:rsidRPr="005D59A7">
        <w:rPr>
          <w:rFonts w:ascii="T" w:hAnsi="T" w:cs="Simplified Arabic"/>
          <w:sz w:val="24"/>
          <w:szCs w:val="24"/>
          <w:rtl/>
        </w:rPr>
        <w:t>البعد الثاني: مشكلة المخاطر الخلقية</w:t>
      </w:r>
      <w:r w:rsidRPr="005D59A7">
        <w:rPr>
          <w:rFonts w:ascii="T" w:hAnsi="T" w:cs="Simplified Arabic"/>
          <w:sz w:val="24"/>
          <w:szCs w:val="24"/>
        </w:rPr>
        <w:t xml:space="preserve"> (Moral Hazard):</w:t>
      </w:r>
    </w:p>
    <w:p w14:paraId="0F6AE38D" w14:textId="77777777" w:rsidR="001F38D7" w:rsidRPr="005D59A7" w:rsidRDefault="001F38D7" w:rsidP="00861DC2">
      <w:pPr>
        <w:shd w:val="clear" w:color="auto" w:fill="FFFFFF"/>
        <w:bidi/>
        <w:spacing w:before="240" w:after="240" w:line="360" w:lineRule="auto"/>
        <w:ind w:firstLine="720"/>
        <w:jc w:val="both"/>
        <w:rPr>
          <w:rFonts w:ascii="T" w:hAnsi="T" w:cs="Simplified Arabic"/>
          <w:sz w:val="24"/>
          <w:szCs w:val="24"/>
          <w:rtl/>
        </w:rPr>
      </w:pPr>
      <w:r w:rsidRPr="005D59A7">
        <w:rPr>
          <w:rFonts w:ascii="T" w:hAnsi="T" w:cs="Simplified Arabic"/>
          <w:sz w:val="24"/>
          <w:szCs w:val="24"/>
          <w:rtl/>
        </w:rPr>
        <w:t>تحدث بعد توقيع العقد، حيث قد يبذل الوكيل جهدًا أقل من المتفق عليه لأنه لا يتحمل العواقب الكاملة لتقصيره. في النموذج التقليدي للتفتيش البيئي، حيث يتم الدفع مقابل المدخلات (عدد المفتشين، ساعات العمل) بغض النظر عن المخرجات، يكون هناك حافز ضعيف لبذل جهد عالي الجودة، مما يفسر ارتفاع نسبة المخالفات المرفوضة وضعف كفاءة الرصد (المركز الوطني للرقابة على الالتزام البيئي، 2020)</w:t>
      </w:r>
      <w:r w:rsidRPr="005D59A7">
        <w:rPr>
          <w:rFonts w:ascii="T" w:hAnsi="T" w:cs="Simplified Arabic"/>
          <w:sz w:val="24"/>
          <w:szCs w:val="24"/>
        </w:rPr>
        <w:t>.</w:t>
      </w:r>
    </w:p>
    <w:p w14:paraId="5F94CADE" w14:textId="2D001DFD" w:rsidR="001F38D7" w:rsidRPr="005D59A7" w:rsidRDefault="001F38D7" w:rsidP="00861DC2">
      <w:pPr>
        <w:shd w:val="clear" w:color="auto" w:fill="FFFFFF"/>
        <w:bidi/>
        <w:spacing w:before="240" w:after="240" w:line="360" w:lineRule="auto"/>
        <w:ind w:firstLine="720"/>
        <w:jc w:val="both"/>
        <w:rPr>
          <w:rFonts w:ascii="T" w:hAnsi="T" w:cs="Simplified Arabic"/>
          <w:sz w:val="24"/>
          <w:szCs w:val="24"/>
          <w:rtl/>
        </w:rPr>
      </w:pPr>
      <w:r w:rsidRPr="005D59A7">
        <w:rPr>
          <w:rFonts w:ascii="T" w:hAnsi="T" w:cs="Simplified Arabic"/>
          <w:sz w:val="24"/>
          <w:szCs w:val="24"/>
          <w:rtl/>
        </w:rPr>
        <w:t xml:space="preserve">تتضاعف مشكلة المخاطر الخلقية في حالة عدم وجود آليات رقابية فعالة. أن تضارب المصالح بين العاملين في الشركة (كأصحاب مصالح) والشركة نفسها يمكن أن يؤدي إلى سلوكيات غير مرغوب فيها، مثل تقليل الجهد أو الإهمال </w:t>
      </w:r>
      <w:r w:rsidR="003709B2" w:rsidRPr="005D59A7">
        <w:rPr>
          <w:rFonts w:ascii="T" w:hAnsi="T" w:cs="Simplified Arabic"/>
          <w:sz w:val="24"/>
          <w:szCs w:val="24"/>
          <w:rtl/>
        </w:rPr>
        <w:t>المتعمد</w:t>
      </w:r>
      <w:r w:rsidR="003709B2" w:rsidRPr="005D59A7">
        <w:rPr>
          <w:rFonts w:ascii="T" w:hAnsi="T" w:cs="Simplified Arabic"/>
          <w:sz w:val="24"/>
          <w:szCs w:val="24"/>
        </w:rPr>
        <w:t>.</w:t>
      </w:r>
      <w:r w:rsidR="003709B2" w:rsidRPr="005D59A7">
        <w:rPr>
          <w:rFonts w:ascii="T" w:hAnsi="T" w:cs="Simplified Arabic"/>
          <w:sz w:val="24"/>
          <w:szCs w:val="24"/>
          <w:rtl/>
        </w:rPr>
        <w:t xml:space="preserve"> (</w:t>
      </w:r>
      <w:r w:rsidRPr="005D59A7">
        <w:rPr>
          <w:rFonts w:ascii="T" w:hAnsi="T" w:cs="Simplified Arabic"/>
          <w:sz w:val="24"/>
          <w:szCs w:val="24"/>
          <w:rtl/>
        </w:rPr>
        <w:t>عبدو,اخرون ,2024)</w:t>
      </w:r>
    </w:p>
    <w:p w14:paraId="705FB506" w14:textId="77777777" w:rsidR="001F38D7" w:rsidRPr="005D59A7" w:rsidRDefault="001F38D7" w:rsidP="00861DC2">
      <w:pPr>
        <w:shd w:val="clear" w:color="auto" w:fill="FFFFFF"/>
        <w:bidi/>
        <w:spacing w:before="240" w:after="240" w:line="360" w:lineRule="auto"/>
        <w:ind w:firstLine="720"/>
        <w:jc w:val="both"/>
        <w:rPr>
          <w:rFonts w:ascii="T" w:hAnsi="T" w:cs="Simplified Arabic"/>
          <w:sz w:val="24"/>
          <w:szCs w:val="24"/>
          <w:rtl/>
        </w:rPr>
      </w:pPr>
      <w:r w:rsidRPr="005D59A7">
        <w:rPr>
          <w:rFonts w:ascii="T" w:hAnsi="T" w:cs="Simplified Arabic"/>
          <w:sz w:val="24"/>
          <w:szCs w:val="24"/>
          <w:rtl/>
        </w:rPr>
        <w:t>البعد الثالث: مشكلة استيلاء ذوي المصالح</w:t>
      </w:r>
      <w:r w:rsidRPr="005D59A7">
        <w:rPr>
          <w:rFonts w:ascii="T" w:hAnsi="T" w:cs="Simplified Arabic"/>
          <w:sz w:val="24"/>
          <w:szCs w:val="24"/>
        </w:rPr>
        <w:t xml:space="preserve"> (Hold-up Problem):</w:t>
      </w:r>
    </w:p>
    <w:p w14:paraId="6E1DABD4" w14:textId="77777777" w:rsidR="001F38D7" w:rsidRPr="005D59A7" w:rsidRDefault="001F38D7" w:rsidP="00861DC2">
      <w:pPr>
        <w:shd w:val="clear" w:color="auto" w:fill="FFFFFF"/>
        <w:bidi/>
        <w:spacing w:before="240" w:after="240" w:line="360" w:lineRule="auto"/>
        <w:ind w:firstLine="720"/>
        <w:jc w:val="both"/>
        <w:rPr>
          <w:rFonts w:ascii="T" w:hAnsi="T" w:cs="Simplified Arabic"/>
          <w:sz w:val="24"/>
          <w:szCs w:val="24"/>
          <w:rtl/>
        </w:rPr>
      </w:pPr>
      <w:r w:rsidRPr="005D59A7">
        <w:rPr>
          <w:rFonts w:ascii="T" w:hAnsi="T" w:cs="Simplified Arabic"/>
          <w:sz w:val="24"/>
          <w:szCs w:val="24"/>
          <w:rtl/>
        </w:rPr>
        <w:t>تحدث عندما يقوم الوكيل باستثمارات خاصة بالعقد (مثل تدريب مفتشين على أنظمة محددة)، وبعد أن تصبح هذه الاستثمارات محصورة في العلاقة، قد يحاول الوكيل استغلال ذلك لإعادة التفاوض على شروط العقد لصالحه</w:t>
      </w:r>
      <w:r w:rsidRPr="005D59A7">
        <w:rPr>
          <w:rFonts w:ascii="T" w:hAnsi="T" w:cs="Simplified Arabic"/>
          <w:sz w:val="24"/>
          <w:szCs w:val="24"/>
        </w:rPr>
        <w:t xml:space="preserve"> (Williamson, 1985).</w:t>
      </w:r>
    </w:p>
    <w:p w14:paraId="0FA2BB5E" w14:textId="5BCB5518" w:rsidR="001F38D7" w:rsidRPr="005D59A7" w:rsidRDefault="001F38D7" w:rsidP="00861DC2">
      <w:pPr>
        <w:shd w:val="clear" w:color="auto" w:fill="FFFFFF"/>
        <w:bidi/>
        <w:spacing w:before="240" w:after="240" w:line="360" w:lineRule="auto"/>
        <w:ind w:firstLine="720"/>
        <w:jc w:val="both"/>
        <w:rPr>
          <w:rFonts w:ascii="T" w:hAnsi="T" w:cs="Simplified Arabic"/>
          <w:sz w:val="24"/>
          <w:szCs w:val="24"/>
          <w:rtl/>
        </w:rPr>
      </w:pPr>
      <w:r w:rsidRPr="005D59A7">
        <w:rPr>
          <w:rFonts w:ascii="T" w:hAnsi="T" w:cs="Simplified Arabic"/>
          <w:sz w:val="24"/>
          <w:szCs w:val="24"/>
          <w:rtl/>
        </w:rPr>
        <w:t>هذه المشكلة شائعة في العقود طويلة الأجل حيث تتطلب خصوصية أصول عالية. وتشير الأدبيات إلى أن نظام الحاكمية المؤسسية يمكن أن يوفر حلاً مناسبًا لهذه المشكلة من خلال وضع أطر تنظيمية تحمي حقوق الأطراف وتوفر آليات لحل النزاعات (</w:t>
      </w:r>
      <w:r w:rsidR="003709B2" w:rsidRPr="005D59A7">
        <w:rPr>
          <w:rFonts w:ascii="T" w:hAnsi="T" w:cs="Simplified Arabic"/>
          <w:sz w:val="24"/>
          <w:szCs w:val="24"/>
          <w:rtl/>
        </w:rPr>
        <w:t>عثمان,اخرون</w:t>
      </w:r>
      <w:r w:rsidRPr="005D59A7">
        <w:rPr>
          <w:rFonts w:ascii="T" w:hAnsi="T" w:cs="Simplified Arabic"/>
          <w:sz w:val="24"/>
          <w:szCs w:val="24"/>
          <w:rtl/>
        </w:rPr>
        <w:t>، 2015)</w:t>
      </w:r>
      <w:r w:rsidRPr="005D59A7">
        <w:rPr>
          <w:rFonts w:ascii="T" w:hAnsi="T" w:cs="Simplified Arabic"/>
          <w:sz w:val="24"/>
          <w:szCs w:val="24"/>
        </w:rPr>
        <w:t>.</w:t>
      </w:r>
    </w:p>
    <w:p w14:paraId="61359981" w14:textId="77777777" w:rsidR="001F38D7" w:rsidRPr="005D59A7" w:rsidRDefault="001F38D7" w:rsidP="00861DC2">
      <w:pPr>
        <w:shd w:val="clear" w:color="auto" w:fill="FFFFFF"/>
        <w:bidi/>
        <w:spacing w:before="240" w:after="240" w:line="360" w:lineRule="auto"/>
        <w:ind w:firstLine="720"/>
        <w:jc w:val="both"/>
        <w:rPr>
          <w:rFonts w:ascii="T" w:hAnsi="T" w:cs="Simplified Arabic"/>
          <w:b/>
          <w:bCs/>
          <w:sz w:val="24"/>
          <w:szCs w:val="24"/>
          <w:rtl/>
        </w:rPr>
      </w:pPr>
      <w:r w:rsidRPr="005D59A7">
        <w:rPr>
          <w:rFonts w:ascii="T" w:hAnsi="T" w:cs="Simplified Arabic"/>
          <w:b/>
          <w:bCs/>
          <w:sz w:val="24"/>
          <w:szCs w:val="24"/>
          <w:rtl/>
        </w:rPr>
        <w:t>خامساً: آليات معالجة مشكلة الوكالة</w:t>
      </w:r>
    </w:p>
    <w:p w14:paraId="604EE4D2" w14:textId="77777777" w:rsidR="001F38D7" w:rsidRPr="005D59A7" w:rsidRDefault="001F38D7" w:rsidP="00861DC2">
      <w:pPr>
        <w:shd w:val="clear" w:color="auto" w:fill="FFFFFF"/>
        <w:bidi/>
        <w:spacing w:before="240" w:after="240" w:line="360" w:lineRule="auto"/>
        <w:ind w:firstLine="720"/>
        <w:jc w:val="both"/>
        <w:rPr>
          <w:rFonts w:ascii="T" w:hAnsi="T" w:cs="Simplified Arabic"/>
          <w:sz w:val="24"/>
          <w:szCs w:val="24"/>
          <w:rtl/>
        </w:rPr>
      </w:pPr>
      <w:r w:rsidRPr="005D59A7">
        <w:rPr>
          <w:rFonts w:ascii="T" w:hAnsi="T" w:cs="Simplified Arabic"/>
          <w:sz w:val="24"/>
          <w:szCs w:val="24"/>
          <w:rtl/>
        </w:rPr>
        <w:t>لتخفيف مشكلة الوكالة، طورت الأدبيات الإدارية والاقتصادية مجموعة من الآليات</w:t>
      </w:r>
      <w:r w:rsidRPr="005D59A7">
        <w:rPr>
          <w:rFonts w:ascii="T" w:hAnsi="T" w:cs="Simplified Arabic"/>
          <w:sz w:val="24"/>
          <w:szCs w:val="24"/>
        </w:rPr>
        <w:t>:</w:t>
      </w:r>
    </w:p>
    <w:p w14:paraId="0706ECE1" w14:textId="228C4DCA" w:rsidR="001F38D7" w:rsidRPr="005D59A7" w:rsidRDefault="001F38D7" w:rsidP="00861DC2">
      <w:pPr>
        <w:shd w:val="clear" w:color="auto" w:fill="FFFFFF"/>
        <w:bidi/>
        <w:spacing w:before="240" w:after="240" w:line="360" w:lineRule="auto"/>
        <w:ind w:firstLine="720"/>
        <w:jc w:val="both"/>
        <w:rPr>
          <w:rFonts w:ascii="T" w:hAnsi="T" w:cs="Simplified Arabic"/>
          <w:sz w:val="24"/>
          <w:szCs w:val="24"/>
          <w:rtl/>
        </w:rPr>
      </w:pPr>
      <w:r w:rsidRPr="005D59A7">
        <w:rPr>
          <w:rFonts w:ascii="T" w:hAnsi="T" w:cs="Simplified Arabic"/>
          <w:sz w:val="24"/>
          <w:szCs w:val="24"/>
          <w:rtl/>
        </w:rPr>
        <w:t>التعاقد القائم على الأداء</w:t>
      </w:r>
      <w:r w:rsidRPr="005D59A7">
        <w:rPr>
          <w:rFonts w:ascii="T" w:hAnsi="T" w:cs="Simplified Arabic"/>
          <w:sz w:val="24"/>
          <w:szCs w:val="24"/>
        </w:rPr>
        <w:t xml:space="preserve"> (Performance-Based Contracting):</w:t>
      </w:r>
    </w:p>
    <w:p w14:paraId="139359C0" w14:textId="77777777" w:rsidR="001F38D7" w:rsidRPr="005D59A7" w:rsidRDefault="001F38D7" w:rsidP="00861DC2">
      <w:pPr>
        <w:shd w:val="clear" w:color="auto" w:fill="FFFFFF"/>
        <w:bidi/>
        <w:spacing w:before="240" w:after="240" w:line="360" w:lineRule="auto"/>
        <w:ind w:firstLine="720"/>
        <w:jc w:val="both"/>
        <w:rPr>
          <w:rFonts w:ascii="T" w:hAnsi="T" w:cs="Simplified Arabic"/>
          <w:sz w:val="24"/>
          <w:szCs w:val="24"/>
          <w:rtl/>
        </w:rPr>
      </w:pPr>
      <w:r w:rsidRPr="005D59A7">
        <w:rPr>
          <w:rFonts w:ascii="T" w:hAnsi="T" w:cs="Simplified Arabic"/>
          <w:sz w:val="24"/>
          <w:szCs w:val="24"/>
          <w:rtl/>
        </w:rPr>
        <w:lastRenderedPageBreak/>
        <w:t>ربط تعويض الوكيل بتحقيق مؤشرات أداء محددة وقابلة للقياس بدلاً من الدفع مقابل المدخلات. في سياق التفتيش البيئي، يمكن ربط الدفع بمؤشرات مثل: عدد المخالفات المعتمدة، نسبة المخالفات المرفوضة، نسبة تغطية المنشآت، زمن إغلاق المخالفات</w:t>
      </w:r>
      <w:r w:rsidRPr="005D59A7">
        <w:rPr>
          <w:rFonts w:ascii="T" w:hAnsi="T" w:cs="Simplified Arabic"/>
          <w:sz w:val="24"/>
          <w:szCs w:val="24"/>
        </w:rPr>
        <w:t xml:space="preserve"> (Eisenhardt, 1989).</w:t>
      </w:r>
    </w:p>
    <w:p w14:paraId="30DE2918" w14:textId="06D844D2" w:rsidR="001F38D7" w:rsidRPr="005D59A7" w:rsidRDefault="001F38D7" w:rsidP="00861DC2">
      <w:pPr>
        <w:shd w:val="clear" w:color="auto" w:fill="FFFFFF"/>
        <w:bidi/>
        <w:spacing w:before="240" w:after="240" w:line="360" w:lineRule="auto"/>
        <w:ind w:firstLine="720"/>
        <w:jc w:val="both"/>
        <w:rPr>
          <w:rFonts w:ascii="T" w:hAnsi="T" w:cs="Simplified Arabic"/>
          <w:sz w:val="24"/>
          <w:szCs w:val="24"/>
          <w:rtl/>
        </w:rPr>
      </w:pPr>
      <w:r w:rsidRPr="005D59A7">
        <w:rPr>
          <w:rFonts w:ascii="T" w:hAnsi="T" w:cs="Simplified Arabic"/>
          <w:sz w:val="24"/>
          <w:szCs w:val="24"/>
          <w:rtl/>
        </w:rPr>
        <w:t xml:space="preserve">تشير الأبحاث إلى أن التعاقد القائم على الأداء يساهم في تقليل مشكلة عدم تطابق المصالح من خلال مواءمة حوافز الوكيل مع أهداف الأصيل. وقد أظهرت الدراسات أن الشركات التي تتبنى آليات حوكمة فعالة تحقق كفاءة استثمارية أعلى، مما يعكس فعالية هذه الآليات في معالجة مشكلة الوكالة (عفيفي </w:t>
      </w:r>
      <w:r w:rsidR="003709B2" w:rsidRPr="005D59A7">
        <w:rPr>
          <w:rFonts w:ascii="T" w:hAnsi="T" w:cs="Simplified Arabic"/>
          <w:sz w:val="24"/>
          <w:szCs w:val="24"/>
          <w:rtl/>
        </w:rPr>
        <w:t>,اخرون</w:t>
      </w:r>
      <w:r w:rsidRPr="005D59A7">
        <w:rPr>
          <w:rFonts w:ascii="T" w:hAnsi="T" w:cs="Simplified Arabic"/>
          <w:sz w:val="24"/>
          <w:szCs w:val="24"/>
          <w:rtl/>
        </w:rPr>
        <w:t>، 2023)</w:t>
      </w:r>
      <w:r w:rsidRPr="005D59A7">
        <w:rPr>
          <w:rFonts w:ascii="T" w:hAnsi="T" w:cs="Simplified Arabic"/>
          <w:sz w:val="24"/>
          <w:szCs w:val="24"/>
        </w:rPr>
        <w:t>.</w:t>
      </w:r>
    </w:p>
    <w:p w14:paraId="5AAC7B44" w14:textId="7B911093" w:rsidR="001F38D7" w:rsidRPr="005D59A7" w:rsidRDefault="001F38D7" w:rsidP="00861DC2">
      <w:pPr>
        <w:shd w:val="clear" w:color="auto" w:fill="FFFFFF"/>
        <w:bidi/>
        <w:spacing w:before="240" w:after="240" w:line="360" w:lineRule="auto"/>
        <w:ind w:firstLine="720"/>
        <w:jc w:val="both"/>
        <w:rPr>
          <w:rFonts w:ascii="T" w:hAnsi="T" w:cs="Simplified Arabic"/>
          <w:sz w:val="24"/>
          <w:szCs w:val="24"/>
          <w:rtl/>
        </w:rPr>
      </w:pPr>
      <w:r w:rsidRPr="005D59A7">
        <w:rPr>
          <w:rFonts w:ascii="T" w:hAnsi="T" w:cs="Simplified Arabic"/>
          <w:sz w:val="24"/>
          <w:szCs w:val="24"/>
          <w:rtl/>
        </w:rPr>
        <w:t>آليات المراقبة والرقابة</w:t>
      </w:r>
      <w:r w:rsidRPr="005D59A7">
        <w:rPr>
          <w:rFonts w:ascii="T" w:hAnsi="T" w:cs="Simplified Arabic"/>
          <w:sz w:val="24"/>
          <w:szCs w:val="24"/>
        </w:rPr>
        <w:t xml:space="preserve"> (Monitoring Mechanisms):</w:t>
      </w:r>
    </w:p>
    <w:p w14:paraId="2E3D1861" w14:textId="77777777" w:rsidR="001F38D7" w:rsidRPr="005D59A7" w:rsidRDefault="001F38D7" w:rsidP="00861DC2">
      <w:pPr>
        <w:shd w:val="clear" w:color="auto" w:fill="FFFFFF"/>
        <w:bidi/>
        <w:spacing w:before="240" w:after="240" w:line="360" w:lineRule="auto"/>
        <w:ind w:firstLine="720"/>
        <w:jc w:val="both"/>
        <w:rPr>
          <w:rFonts w:ascii="T" w:hAnsi="T" w:cs="Simplified Arabic"/>
          <w:sz w:val="24"/>
          <w:szCs w:val="24"/>
          <w:rtl/>
        </w:rPr>
      </w:pPr>
      <w:r w:rsidRPr="005D59A7">
        <w:rPr>
          <w:rFonts w:ascii="T" w:hAnsi="T" w:cs="Simplified Arabic"/>
          <w:sz w:val="24"/>
          <w:szCs w:val="24"/>
          <w:rtl/>
        </w:rPr>
        <w:t>تشمل أنظمة الإبلاغ الدوري، والتدقيق المستقل، وأنظمة التفتيش المزدوج. تهدف هذه الآليات إلى تقليل عدم تماثل المعلومات من خلال توفير تدفق منتظم للمعلومات من الوكيل إلى الأصيل</w:t>
      </w:r>
      <w:r w:rsidRPr="005D59A7">
        <w:rPr>
          <w:rFonts w:ascii="T" w:hAnsi="T" w:cs="Simplified Arabic"/>
          <w:sz w:val="24"/>
          <w:szCs w:val="24"/>
        </w:rPr>
        <w:t xml:space="preserve"> (Jensen &amp; Meckling, 1976).</w:t>
      </w:r>
    </w:p>
    <w:p w14:paraId="55EBB9DC" w14:textId="6435918A" w:rsidR="001F38D7" w:rsidRPr="005D59A7" w:rsidRDefault="001F38D7" w:rsidP="00861DC2">
      <w:pPr>
        <w:shd w:val="clear" w:color="auto" w:fill="FFFFFF"/>
        <w:bidi/>
        <w:spacing w:before="240" w:after="240" w:line="360" w:lineRule="auto"/>
        <w:ind w:firstLine="720"/>
        <w:jc w:val="both"/>
        <w:rPr>
          <w:rFonts w:ascii="T" w:hAnsi="T" w:cs="Simplified Arabic"/>
          <w:sz w:val="24"/>
          <w:szCs w:val="24"/>
          <w:rtl/>
        </w:rPr>
      </w:pPr>
      <w:r w:rsidRPr="005D59A7">
        <w:rPr>
          <w:rFonts w:ascii="T" w:hAnsi="T" w:cs="Simplified Arabic"/>
          <w:sz w:val="24"/>
          <w:szCs w:val="24"/>
          <w:rtl/>
        </w:rPr>
        <w:t>تعتبر هذه الآليات جزءًا أساسيًا من نظام الحوكمة المؤسسية، حيث تساهم في تخفيض مشاكل نظرية الوكالة من خلال تعزيز الشفافية والمساءلة. أن حوكمة الشركات تلعب دورًا محوريًا في تخفيض مشاكل نظرية الوكالة من خلال وضع أطر تنظيمية تحدد مسؤوليات الأطراف وتضمن حقوقهم</w:t>
      </w:r>
      <w:r w:rsidRPr="005D59A7">
        <w:rPr>
          <w:rFonts w:ascii="T" w:hAnsi="T" w:cs="Simplified Arabic"/>
          <w:sz w:val="24"/>
          <w:szCs w:val="24"/>
        </w:rPr>
        <w:t>.</w:t>
      </w:r>
      <w:r w:rsidR="003709B2" w:rsidRPr="005D59A7">
        <w:rPr>
          <w:rFonts w:ascii="T" w:hAnsi="T" w:cs="Simplified Arabic"/>
          <w:sz w:val="24"/>
          <w:szCs w:val="24"/>
          <w:rtl/>
        </w:rPr>
        <w:t>(نوري,اخرون,2011)</w:t>
      </w:r>
    </w:p>
    <w:p w14:paraId="4C27FC64" w14:textId="788B4BEC" w:rsidR="001F38D7" w:rsidRPr="005D59A7" w:rsidRDefault="001F38D7" w:rsidP="00861DC2">
      <w:pPr>
        <w:shd w:val="clear" w:color="auto" w:fill="FFFFFF"/>
        <w:bidi/>
        <w:spacing w:before="240" w:after="240" w:line="360" w:lineRule="auto"/>
        <w:ind w:firstLine="720"/>
        <w:jc w:val="both"/>
        <w:rPr>
          <w:rFonts w:ascii="T" w:hAnsi="T" w:cs="Simplified Arabic"/>
          <w:sz w:val="24"/>
          <w:szCs w:val="24"/>
          <w:rtl/>
        </w:rPr>
      </w:pPr>
      <w:r w:rsidRPr="005D59A7">
        <w:rPr>
          <w:rFonts w:ascii="T" w:hAnsi="T" w:cs="Simplified Arabic"/>
          <w:sz w:val="24"/>
          <w:szCs w:val="24"/>
          <w:rtl/>
        </w:rPr>
        <w:t>أنظمة الحوافز والعقوبات</w:t>
      </w:r>
      <w:r w:rsidRPr="005D59A7">
        <w:rPr>
          <w:rFonts w:ascii="T" w:hAnsi="T" w:cs="Simplified Arabic"/>
          <w:sz w:val="24"/>
          <w:szCs w:val="24"/>
        </w:rPr>
        <w:t xml:space="preserve"> (Incentive &amp; Penalty Systems):</w:t>
      </w:r>
    </w:p>
    <w:p w14:paraId="6B9B4F53" w14:textId="77777777" w:rsidR="001F38D7" w:rsidRPr="005D59A7" w:rsidRDefault="001F38D7" w:rsidP="00861DC2">
      <w:pPr>
        <w:shd w:val="clear" w:color="auto" w:fill="FFFFFF"/>
        <w:bidi/>
        <w:spacing w:before="240" w:after="240" w:line="360" w:lineRule="auto"/>
        <w:ind w:firstLine="720"/>
        <w:jc w:val="both"/>
        <w:rPr>
          <w:rFonts w:ascii="T" w:hAnsi="T" w:cs="Simplified Arabic"/>
          <w:sz w:val="24"/>
          <w:szCs w:val="24"/>
          <w:rtl/>
        </w:rPr>
      </w:pPr>
      <w:r w:rsidRPr="005D59A7">
        <w:rPr>
          <w:rFonts w:ascii="T" w:hAnsi="T" w:cs="Simplified Arabic"/>
          <w:sz w:val="24"/>
          <w:szCs w:val="24"/>
          <w:rtl/>
        </w:rPr>
        <w:t>تصميم عقود تتضمن مكافآت للأداء المتميز وعقوبات للأداء الضعيف. يمكن أن تشمل المكافآت نسبًا إضافية من الإيرادات، بينما تشمل العقوبات تخفيض الدفع أو إنهاء العقد</w:t>
      </w:r>
      <w:r w:rsidRPr="005D59A7">
        <w:rPr>
          <w:rFonts w:ascii="T" w:hAnsi="T" w:cs="Simplified Arabic"/>
          <w:sz w:val="24"/>
          <w:szCs w:val="24"/>
        </w:rPr>
        <w:t xml:space="preserve"> (Eisenhardt, 1989).</w:t>
      </w:r>
    </w:p>
    <w:p w14:paraId="4DB5946A" w14:textId="77777777" w:rsidR="001F38D7" w:rsidRPr="005D59A7" w:rsidRDefault="001F38D7" w:rsidP="00861DC2">
      <w:pPr>
        <w:shd w:val="clear" w:color="auto" w:fill="FFFFFF"/>
        <w:bidi/>
        <w:spacing w:before="240" w:after="240" w:line="360" w:lineRule="auto"/>
        <w:ind w:firstLine="720"/>
        <w:jc w:val="both"/>
        <w:rPr>
          <w:rFonts w:ascii="T" w:hAnsi="T" w:cs="Simplified Arabic"/>
          <w:sz w:val="24"/>
          <w:szCs w:val="24"/>
          <w:rtl/>
        </w:rPr>
      </w:pPr>
      <w:r w:rsidRPr="005D59A7">
        <w:rPr>
          <w:rFonts w:ascii="T" w:hAnsi="T" w:cs="Simplified Arabic"/>
          <w:sz w:val="24"/>
          <w:szCs w:val="24"/>
          <w:rtl/>
        </w:rPr>
        <w:t>تعمل أنظمة الحوافز والعقوبات على تحفيز الوكيل لبذل جهد أعلى وتقليل السلوك الانتهازي. وقد أظهرت الدراسات أن هذه الأنظمة تساهم في تخفيض مشكلة المخاطر الخلقية من خلال ربط مكافآت الوكيل بأدائه الفعلي</w:t>
      </w:r>
      <w:r w:rsidRPr="005D59A7">
        <w:rPr>
          <w:rFonts w:ascii="T" w:hAnsi="T" w:cs="Simplified Arabic"/>
          <w:sz w:val="24"/>
          <w:szCs w:val="24"/>
        </w:rPr>
        <w:t xml:space="preserve"> (Salem, </w:t>
      </w:r>
      <w:proofErr w:type="spellStart"/>
      <w:r w:rsidRPr="005D59A7">
        <w:rPr>
          <w:rFonts w:ascii="T" w:hAnsi="T" w:cs="Simplified Arabic"/>
          <w:sz w:val="24"/>
          <w:szCs w:val="24"/>
        </w:rPr>
        <w:t>Zbain</w:t>
      </w:r>
      <w:proofErr w:type="spellEnd"/>
      <w:r w:rsidRPr="005D59A7">
        <w:rPr>
          <w:rFonts w:ascii="T" w:hAnsi="T" w:cs="Simplified Arabic"/>
          <w:sz w:val="24"/>
          <w:szCs w:val="24"/>
        </w:rPr>
        <w:t>, &amp; Abdullah, 2021).</w:t>
      </w:r>
    </w:p>
    <w:p w14:paraId="35B50E9A" w14:textId="12EC94D9" w:rsidR="001F38D7" w:rsidRPr="005D59A7" w:rsidRDefault="001F38D7" w:rsidP="00861DC2">
      <w:pPr>
        <w:shd w:val="clear" w:color="auto" w:fill="FFFFFF"/>
        <w:bidi/>
        <w:spacing w:before="240" w:after="240" w:line="360" w:lineRule="auto"/>
        <w:ind w:firstLine="720"/>
        <w:jc w:val="both"/>
        <w:rPr>
          <w:rFonts w:ascii="T" w:hAnsi="T" w:cs="Simplified Arabic"/>
          <w:sz w:val="24"/>
          <w:szCs w:val="24"/>
          <w:rtl/>
        </w:rPr>
      </w:pPr>
      <w:r w:rsidRPr="005D59A7">
        <w:rPr>
          <w:rFonts w:ascii="T" w:hAnsi="T" w:cs="Simplified Arabic"/>
          <w:sz w:val="24"/>
          <w:szCs w:val="24"/>
          <w:rtl/>
        </w:rPr>
        <w:t>تقاسم المخاطر</w:t>
      </w:r>
      <w:r w:rsidRPr="005D59A7">
        <w:rPr>
          <w:rFonts w:ascii="T" w:hAnsi="T" w:cs="Simplified Arabic"/>
          <w:sz w:val="24"/>
          <w:szCs w:val="24"/>
        </w:rPr>
        <w:t xml:space="preserve"> (Risk Sharing):</w:t>
      </w:r>
    </w:p>
    <w:p w14:paraId="11D34B00" w14:textId="77777777" w:rsidR="001F38D7" w:rsidRPr="005D59A7" w:rsidRDefault="001F38D7" w:rsidP="00861DC2">
      <w:pPr>
        <w:shd w:val="clear" w:color="auto" w:fill="FFFFFF"/>
        <w:bidi/>
        <w:spacing w:before="240" w:after="240" w:line="360" w:lineRule="auto"/>
        <w:ind w:firstLine="720"/>
        <w:jc w:val="both"/>
        <w:rPr>
          <w:rFonts w:ascii="T" w:hAnsi="T" w:cs="Simplified Arabic"/>
          <w:sz w:val="24"/>
          <w:szCs w:val="24"/>
          <w:rtl/>
        </w:rPr>
      </w:pPr>
      <w:r w:rsidRPr="005D59A7">
        <w:rPr>
          <w:rFonts w:ascii="T" w:hAnsi="T" w:cs="Simplified Arabic"/>
          <w:sz w:val="24"/>
          <w:szCs w:val="24"/>
          <w:rtl/>
        </w:rPr>
        <w:lastRenderedPageBreak/>
        <w:t>توزيع المخاطر بين الأصيل والوكيل وفقًا لمبدأ "الطرف الأكثر قدرة على إدارتها". المخاطر التشغيلية (مثل ضعف أداء المفتشين) يمكن نقلها إلى القطاع الخاص، بينما تبقى المخاطر التنظيمية (مثل تغير اللوائح) مع القطاع العام</w:t>
      </w:r>
      <w:r w:rsidRPr="005D59A7">
        <w:rPr>
          <w:rFonts w:ascii="T" w:hAnsi="T" w:cs="Simplified Arabic"/>
          <w:sz w:val="24"/>
          <w:szCs w:val="24"/>
        </w:rPr>
        <w:t xml:space="preserve"> (Williamson, 1985).</w:t>
      </w:r>
    </w:p>
    <w:p w14:paraId="4564AF0B" w14:textId="763F14FB" w:rsidR="001F38D7" w:rsidRPr="005D59A7" w:rsidRDefault="001F38D7" w:rsidP="00861DC2">
      <w:pPr>
        <w:shd w:val="clear" w:color="auto" w:fill="FFFFFF"/>
        <w:bidi/>
        <w:spacing w:before="240" w:after="240" w:line="360" w:lineRule="auto"/>
        <w:ind w:firstLine="720"/>
        <w:jc w:val="both"/>
        <w:rPr>
          <w:rFonts w:ascii="T" w:hAnsi="T" w:cs="Simplified Arabic"/>
          <w:sz w:val="24"/>
          <w:szCs w:val="24"/>
          <w:rtl/>
        </w:rPr>
      </w:pPr>
      <w:r w:rsidRPr="005D59A7">
        <w:rPr>
          <w:rFonts w:ascii="T" w:hAnsi="T" w:cs="Simplified Arabic"/>
          <w:sz w:val="24"/>
          <w:szCs w:val="24"/>
          <w:rtl/>
        </w:rPr>
        <w:t>يعتبر توزيع المخاطر بشكل عادل من أهم عناصر عقود الشراكة الناجحة. نظام الحاكمية المؤسسية يمثل الحل الأمثل للأطراف المتعارضة في ظل نظرية الوكالة، من خلال توزيع المسؤوليات والمخاطر بشكل متوازن</w:t>
      </w:r>
      <w:r w:rsidRPr="005D59A7">
        <w:rPr>
          <w:rFonts w:ascii="T" w:hAnsi="T" w:cs="Simplified Arabic"/>
          <w:sz w:val="24"/>
          <w:szCs w:val="24"/>
        </w:rPr>
        <w:t>.</w:t>
      </w:r>
      <w:r w:rsidR="003709B2" w:rsidRPr="005D59A7">
        <w:rPr>
          <w:rFonts w:ascii="T" w:hAnsi="T" w:cs="Simplified Arabic"/>
          <w:sz w:val="24"/>
          <w:szCs w:val="24"/>
          <w:rtl/>
        </w:rPr>
        <w:t>(عثمان,اخرون,2015)</w:t>
      </w:r>
    </w:p>
    <w:p w14:paraId="762A08D4" w14:textId="77777777" w:rsidR="001F38D7" w:rsidRPr="005D59A7" w:rsidRDefault="001F38D7" w:rsidP="00861DC2">
      <w:pPr>
        <w:shd w:val="clear" w:color="auto" w:fill="FFFFFF"/>
        <w:bidi/>
        <w:spacing w:before="240" w:after="240" w:line="360" w:lineRule="auto"/>
        <w:ind w:firstLine="720"/>
        <w:jc w:val="both"/>
        <w:rPr>
          <w:rFonts w:ascii="T" w:hAnsi="T" w:cs="Simplified Arabic"/>
          <w:b/>
          <w:bCs/>
          <w:sz w:val="24"/>
          <w:szCs w:val="24"/>
          <w:rtl/>
        </w:rPr>
      </w:pPr>
      <w:r w:rsidRPr="005D59A7">
        <w:rPr>
          <w:rFonts w:ascii="T" w:hAnsi="T" w:cs="Simplified Arabic"/>
          <w:b/>
          <w:bCs/>
          <w:sz w:val="24"/>
          <w:szCs w:val="24"/>
          <w:rtl/>
        </w:rPr>
        <w:t>سادساً: تطبيق النظرية على الدراسة الحالية</w:t>
      </w:r>
    </w:p>
    <w:p w14:paraId="45A1A414" w14:textId="77777777" w:rsidR="001F38D7" w:rsidRPr="005D59A7" w:rsidRDefault="001F38D7" w:rsidP="00861DC2">
      <w:pPr>
        <w:shd w:val="clear" w:color="auto" w:fill="FFFFFF"/>
        <w:bidi/>
        <w:spacing w:before="240" w:after="240" w:line="360" w:lineRule="auto"/>
        <w:ind w:firstLine="720"/>
        <w:jc w:val="both"/>
        <w:rPr>
          <w:rFonts w:ascii="T" w:hAnsi="T" w:cs="Simplified Arabic"/>
          <w:sz w:val="24"/>
          <w:szCs w:val="24"/>
          <w:rtl/>
        </w:rPr>
      </w:pPr>
      <w:r w:rsidRPr="005D59A7">
        <w:rPr>
          <w:rFonts w:ascii="T" w:hAnsi="T" w:cs="Simplified Arabic"/>
          <w:sz w:val="24"/>
          <w:szCs w:val="24"/>
          <w:rtl/>
        </w:rPr>
        <w:t>تُستخدم نظرية الوكالة في هذه الدراسة لتفسير العلاقة بين المركز الوطني للرقابة على الالتزام البيئي (الأصيل) والقطاع الخاص (الوكيل) في تقديم خدمة التفتيش البيئي. تشير النظرية إلى أن النموذج التقليدي القائم على التوريد</w:t>
      </w:r>
      <w:r w:rsidRPr="005D59A7">
        <w:rPr>
          <w:rFonts w:ascii="T" w:hAnsi="T" w:cs="Simplified Arabic"/>
          <w:sz w:val="24"/>
          <w:szCs w:val="24"/>
        </w:rPr>
        <w:t xml:space="preserve"> (Input-Based Contracting) </w:t>
      </w:r>
      <w:r w:rsidRPr="005D59A7">
        <w:rPr>
          <w:rFonts w:ascii="T" w:hAnsi="T" w:cs="Simplified Arabic"/>
          <w:sz w:val="24"/>
          <w:szCs w:val="24"/>
          <w:rtl/>
        </w:rPr>
        <w:t>يعاني من مشكلة الوكالة الأساسية، حيث يتم الدفع للقطاع الخاص مقابل توفير المدخلات (عدد المفتشين، ساعات العمل) بغض النظر عن جودة المخرجات</w:t>
      </w:r>
      <w:r w:rsidRPr="005D59A7">
        <w:rPr>
          <w:rFonts w:ascii="T" w:hAnsi="T" w:cs="Simplified Arabic"/>
          <w:sz w:val="24"/>
          <w:szCs w:val="24"/>
        </w:rPr>
        <w:t>.</w:t>
      </w:r>
    </w:p>
    <w:p w14:paraId="25E44F0E" w14:textId="77777777" w:rsidR="001F38D7" w:rsidRPr="005D59A7" w:rsidRDefault="001F38D7" w:rsidP="00861DC2">
      <w:pPr>
        <w:shd w:val="clear" w:color="auto" w:fill="FFFFFF"/>
        <w:bidi/>
        <w:spacing w:before="240" w:after="240" w:line="360" w:lineRule="auto"/>
        <w:ind w:firstLine="720"/>
        <w:jc w:val="both"/>
        <w:rPr>
          <w:rFonts w:ascii="T" w:hAnsi="T" w:cs="Simplified Arabic"/>
          <w:sz w:val="24"/>
          <w:szCs w:val="24"/>
          <w:rtl/>
        </w:rPr>
      </w:pPr>
      <w:r w:rsidRPr="005D59A7">
        <w:rPr>
          <w:rFonts w:ascii="T" w:hAnsi="T" w:cs="Simplified Arabic"/>
          <w:sz w:val="24"/>
          <w:szCs w:val="24"/>
          <w:rtl/>
        </w:rPr>
        <w:t>هذا النموذج أدى إلى عدة مظاهر لمشكلة الوكالة في خدمة التفتيش البيئي</w:t>
      </w:r>
      <w:r w:rsidRPr="005D59A7">
        <w:rPr>
          <w:rFonts w:ascii="T" w:hAnsi="T" w:cs="Simplified Arabic"/>
          <w:sz w:val="24"/>
          <w:szCs w:val="24"/>
        </w:rPr>
        <w:t>:</w:t>
      </w:r>
    </w:p>
    <w:p w14:paraId="63A9EE9A" w14:textId="77777777" w:rsidR="001F38D7" w:rsidRPr="005D59A7" w:rsidRDefault="001F38D7" w:rsidP="00861DC2">
      <w:pPr>
        <w:shd w:val="clear" w:color="auto" w:fill="FFFFFF"/>
        <w:bidi/>
        <w:spacing w:before="240" w:after="240" w:line="360" w:lineRule="auto"/>
        <w:ind w:firstLine="720"/>
        <w:jc w:val="both"/>
        <w:rPr>
          <w:rFonts w:ascii="T" w:hAnsi="T" w:cs="Simplified Arabic"/>
          <w:sz w:val="24"/>
          <w:szCs w:val="24"/>
          <w:rtl/>
        </w:rPr>
      </w:pPr>
      <w:r w:rsidRPr="005D59A7">
        <w:rPr>
          <w:rFonts w:ascii="T" w:hAnsi="T" w:cs="Simplified Arabic"/>
          <w:sz w:val="24"/>
          <w:szCs w:val="24"/>
          <w:rtl/>
        </w:rPr>
        <w:t>مشكلة المخاطر الخلقية: ضعف كفاءة الرصد (تراجع المخالفات لكل زيارة من 1.2 إلى 0.4) بسبب غياب الحوافز لبذل جهد عالي الجودة</w:t>
      </w:r>
      <w:r w:rsidRPr="005D59A7">
        <w:rPr>
          <w:rFonts w:ascii="T" w:hAnsi="T" w:cs="Simplified Arabic"/>
          <w:sz w:val="24"/>
          <w:szCs w:val="24"/>
        </w:rPr>
        <w:t>.</w:t>
      </w:r>
    </w:p>
    <w:p w14:paraId="13F522C8" w14:textId="77777777" w:rsidR="001F38D7" w:rsidRPr="005D59A7" w:rsidRDefault="001F38D7" w:rsidP="00861DC2">
      <w:pPr>
        <w:shd w:val="clear" w:color="auto" w:fill="FFFFFF"/>
        <w:bidi/>
        <w:spacing w:before="240" w:after="240" w:line="360" w:lineRule="auto"/>
        <w:ind w:firstLine="720"/>
        <w:jc w:val="both"/>
        <w:rPr>
          <w:rFonts w:ascii="T" w:hAnsi="T" w:cs="Simplified Arabic"/>
          <w:sz w:val="24"/>
          <w:szCs w:val="24"/>
          <w:rtl/>
        </w:rPr>
      </w:pPr>
      <w:r w:rsidRPr="005D59A7">
        <w:rPr>
          <w:rFonts w:ascii="T" w:hAnsi="T" w:cs="Simplified Arabic"/>
          <w:sz w:val="24"/>
          <w:szCs w:val="24"/>
          <w:rtl/>
        </w:rPr>
        <w:t>مشكلة الاختيار السلبي: ارتفاع نسبة المخالفات المرفوضة إلى 45% نتيجة تقديم معلومات غير دقيقة حول جودة التفتيش</w:t>
      </w:r>
      <w:r w:rsidRPr="005D59A7">
        <w:rPr>
          <w:rFonts w:ascii="T" w:hAnsi="T" w:cs="Simplified Arabic"/>
          <w:sz w:val="24"/>
          <w:szCs w:val="24"/>
        </w:rPr>
        <w:t>.</w:t>
      </w:r>
    </w:p>
    <w:p w14:paraId="52221E3B" w14:textId="77777777" w:rsidR="001F38D7" w:rsidRPr="005D59A7" w:rsidRDefault="001F38D7" w:rsidP="00861DC2">
      <w:pPr>
        <w:shd w:val="clear" w:color="auto" w:fill="FFFFFF"/>
        <w:bidi/>
        <w:spacing w:before="240" w:after="240" w:line="360" w:lineRule="auto"/>
        <w:ind w:firstLine="720"/>
        <w:jc w:val="both"/>
        <w:rPr>
          <w:rFonts w:ascii="T" w:hAnsi="T" w:cs="Simplified Arabic"/>
          <w:sz w:val="24"/>
          <w:szCs w:val="24"/>
          <w:rtl/>
        </w:rPr>
      </w:pPr>
      <w:r w:rsidRPr="005D59A7">
        <w:rPr>
          <w:rFonts w:ascii="T" w:hAnsi="T" w:cs="Simplified Arabic"/>
          <w:sz w:val="24"/>
          <w:szCs w:val="24"/>
          <w:rtl/>
        </w:rPr>
        <w:t>الخسارة المتبقية: العجز المالي المستمر (41 مليون ريال) نتيجة الفجوة بين الأداء الفعلي والأداء المطلوب</w:t>
      </w:r>
      <w:r w:rsidRPr="005D59A7">
        <w:rPr>
          <w:rFonts w:ascii="T" w:hAnsi="T" w:cs="Simplified Arabic"/>
          <w:sz w:val="24"/>
          <w:szCs w:val="24"/>
        </w:rPr>
        <w:t>.</w:t>
      </w:r>
    </w:p>
    <w:p w14:paraId="3A02E088" w14:textId="77777777" w:rsidR="001F38D7" w:rsidRPr="005D59A7" w:rsidRDefault="001F38D7" w:rsidP="00861DC2">
      <w:pPr>
        <w:shd w:val="clear" w:color="auto" w:fill="FFFFFF"/>
        <w:bidi/>
        <w:spacing w:before="240" w:after="240" w:line="360" w:lineRule="auto"/>
        <w:ind w:firstLine="720"/>
        <w:jc w:val="both"/>
        <w:rPr>
          <w:rFonts w:ascii="T" w:hAnsi="T" w:cs="Simplified Arabic"/>
          <w:sz w:val="24"/>
          <w:szCs w:val="24"/>
          <w:rtl/>
        </w:rPr>
      </w:pPr>
      <w:r w:rsidRPr="005D59A7">
        <w:rPr>
          <w:rFonts w:ascii="T" w:hAnsi="T" w:cs="Simplified Arabic"/>
          <w:sz w:val="24"/>
          <w:szCs w:val="24"/>
          <w:rtl/>
        </w:rPr>
        <w:t>وتقترح النظرية أن الانتقال إلى نموذج التعاقد القائم على الأداء</w:t>
      </w:r>
      <w:r w:rsidRPr="005D59A7">
        <w:rPr>
          <w:rFonts w:ascii="T" w:hAnsi="T" w:cs="Simplified Arabic"/>
          <w:sz w:val="24"/>
          <w:szCs w:val="24"/>
        </w:rPr>
        <w:t xml:space="preserve"> (Performance-Based Contracting)</w:t>
      </w:r>
      <w:r w:rsidRPr="005D59A7">
        <w:rPr>
          <w:rFonts w:ascii="T" w:hAnsi="T" w:cs="Simplified Arabic"/>
          <w:sz w:val="24"/>
          <w:szCs w:val="24"/>
          <w:rtl/>
        </w:rPr>
        <w:t>، مع ربط المقابل المالي بمؤشرات أداء محددة</w:t>
      </w:r>
      <w:r w:rsidRPr="005D59A7">
        <w:rPr>
          <w:rFonts w:ascii="T" w:hAnsi="T" w:cs="Simplified Arabic"/>
          <w:sz w:val="24"/>
          <w:szCs w:val="24"/>
        </w:rPr>
        <w:t xml:space="preserve"> (KPIs)</w:t>
      </w:r>
      <w:r w:rsidRPr="005D59A7">
        <w:rPr>
          <w:rFonts w:ascii="T" w:hAnsi="T" w:cs="Simplified Arabic"/>
          <w:sz w:val="24"/>
          <w:szCs w:val="24"/>
          <w:rtl/>
        </w:rPr>
        <w:t xml:space="preserve">، يمكن أن يخفف من مشكلة عدم تطابق </w:t>
      </w:r>
      <w:r w:rsidRPr="005D59A7">
        <w:rPr>
          <w:rFonts w:ascii="T" w:hAnsi="T" w:cs="Simplified Arabic"/>
          <w:sz w:val="24"/>
          <w:szCs w:val="24"/>
          <w:rtl/>
        </w:rPr>
        <w:lastRenderedPageBreak/>
        <w:t>المصالح ويحسن كفاءة وجودة الخدمة. هذا يتوافق مع ما أشارت إليه دراسة مجدي عبد اللطيف عبدو (2024) حول أهمية معالجة تضارب المصالح بين الأطراف المختلفة لتحقيق أداء أفضل</w:t>
      </w:r>
      <w:r w:rsidRPr="005D59A7">
        <w:rPr>
          <w:rFonts w:ascii="T" w:hAnsi="T" w:cs="Simplified Arabic"/>
          <w:sz w:val="24"/>
          <w:szCs w:val="24"/>
        </w:rPr>
        <w:t>.</w:t>
      </w:r>
    </w:p>
    <w:p w14:paraId="30C625FA" w14:textId="77777777" w:rsidR="001F38D7" w:rsidRPr="005D59A7" w:rsidRDefault="001F38D7" w:rsidP="00861DC2">
      <w:pPr>
        <w:shd w:val="clear" w:color="auto" w:fill="FFFFFF"/>
        <w:bidi/>
        <w:spacing w:before="240" w:after="240" w:line="360" w:lineRule="auto"/>
        <w:ind w:firstLine="720"/>
        <w:jc w:val="both"/>
        <w:rPr>
          <w:rFonts w:ascii="T" w:hAnsi="T" w:cs="Simplified Arabic"/>
          <w:b/>
          <w:bCs/>
          <w:sz w:val="24"/>
          <w:szCs w:val="24"/>
          <w:rtl/>
        </w:rPr>
      </w:pPr>
      <w:r w:rsidRPr="005D59A7">
        <w:rPr>
          <w:rFonts w:ascii="T" w:hAnsi="T" w:cs="Simplified Arabic"/>
          <w:b/>
          <w:bCs/>
          <w:sz w:val="24"/>
          <w:szCs w:val="24"/>
          <w:rtl/>
        </w:rPr>
        <w:t>سابعاً: العلاقة بين نظرية الوكالة وحوكمة الشركات</w:t>
      </w:r>
    </w:p>
    <w:p w14:paraId="3CABB273" w14:textId="6D14D76B" w:rsidR="001F38D7" w:rsidRPr="005D59A7" w:rsidRDefault="001F38D7" w:rsidP="00861DC2">
      <w:pPr>
        <w:shd w:val="clear" w:color="auto" w:fill="FFFFFF"/>
        <w:bidi/>
        <w:spacing w:before="240" w:after="240" w:line="360" w:lineRule="auto"/>
        <w:ind w:firstLine="720"/>
        <w:jc w:val="both"/>
        <w:rPr>
          <w:rFonts w:ascii="T" w:hAnsi="T" w:cs="Simplified Arabic"/>
          <w:sz w:val="24"/>
          <w:szCs w:val="24"/>
          <w:rtl/>
        </w:rPr>
      </w:pPr>
      <w:r w:rsidRPr="005D59A7">
        <w:rPr>
          <w:rFonts w:ascii="T" w:hAnsi="T" w:cs="Simplified Arabic"/>
          <w:sz w:val="24"/>
          <w:szCs w:val="24"/>
          <w:rtl/>
        </w:rPr>
        <w:t>ترتبط نظرية الوكالة ارتباطًا وثيقًا بحوكمة الشركات، حيث تشكل النظرية الأساس الفكري لفهم آليات الحوكمة ودورها في معالجة مشاكل الوكالة. حوكمة الشركات تلعب دورًا محوريًا في تخفيض مشاكل نظرية الوكالة من خلال</w:t>
      </w:r>
      <w:r w:rsidRPr="005D59A7">
        <w:rPr>
          <w:rFonts w:ascii="T" w:hAnsi="T" w:cs="Simplified Arabic"/>
          <w:sz w:val="24"/>
          <w:szCs w:val="24"/>
        </w:rPr>
        <w:t>:</w:t>
      </w:r>
    </w:p>
    <w:p w14:paraId="1EEA67C3" w14:textId="77777777" w:rsidR="001F38D7" w:rsidRPr="005D59A7" w:rsidRDefault="001F38D7" w:rsidP="0045581D">
      <w:pPr>
        <w:pStyle w:val="ListParagraph"/>
        <w:numPr>
          <w:ilvl w:val="0"/>
          <w:numId w:val="33"/>
        </w:numPr>
        <w:shd w:val="clear" w:color="auto" w:fill="FFFFFF"/>
        <w:bidi/>
        <w:spacing w:before="240" w:after="240" w:line="360" w:lineRule="auto"/>
        <w:jc w:val="both"/>
        <w:rPr>
          <w:rFonts w:ascii="T" w:hAnsi="T" w:cs="Simplified Arabic"/>
          <w:sz w:val="24"/>
          <w:szCs w:val="24"/>
          <w:rtl/>
        </w:rPr>
      </w:pPr>
      <w:r w:rsidRPr="005D59A7">
        <w:rPr>
          <w:rFonts w:ascii="T" w:hAnsi="T" w:cs="Simplified Arabic"/>
          <w:sz w:val="24"/>
          <w:szCs w:val="24"/>
          <w:rtl/>
        </w:rPr>
        <w:t>وضع أطر تنظيمية تحدد مسؤوليات وواجبات الأطراف المختلفة</w:t>
      </w:r>
      <w:r w:rsidRPr="005D59A7">
        <w:rPr>
          <w:rFonts w:ascii="T" w:hAnsi="T" w:cs="Simplified Arabic"/>
          <w:sz w:val="24"/>
          <w:szCs w:val="24"/>
        </w:rPr>
        <w:t>.</w:t>
      </w:r>
    </w:p>
    <w:p w14:paraId="638DA0C3" w14:textId="77777777" w:rsidR="001F38D7" w:rsidRPr="005D59A7" w:rsidRDefault="001F38D7" w:rsidP="0045581D">
      <w:pPr>
        <w:pStyle w:val="ListParagraph"/>
        <w:numPr>
          <w:ilvl w:val="0"/>
          <w:numId w:val="33"/>
        </w:numPr>
        <w:shd w:val="clear" w:color="auto" w:fill="FFFFFF"/>
        <w:bidi/>
        <w:spacing w:before="240" w:after="240" w:line="360" w:lineRule="auto"/>
        <w:jc w:val="both"/>
        <w:rPr>
          <w:rFonts w:ascii="T" w:hAnsi="T" w:cs="Simplified Arabic"/>
          <w:sz w:val="24"/>
          <w:szCs w:val="24"/>
          <w:rtl/>
        </w:rPr>
      </w:pPr>
      <w:r w:rsidRPr="005D59A7">
        <w:rPr>
          <w:rFonts w:ascii="T" w:hAnsi="T" w:cs="Simplified Arabic"/>
          <w:sz w:val="24"/>
          <w:szCs w:val="24"/>
          <w:rtl/>
        </w:rPr>
        <w:t>تعزيز الشفافية والإفصاح لتقليل عدم تماثل المعلومات</w:t>
      </w:r>
      <w:r w:rsidRPr="005D59A7">
        <w:rPr>
          <w:rFonts w:ascii="T" w:hAnsi="T" w:cs="Simplified Arabic"/>
          <w:sz w:val="24"/>
          <w:szCs w:val="24"/>
        </w:rPr>
        <w:t>.</w:t>
      </w:r>
    </w:p>
    <w:p w14:paraId="554AE265" w14:textId="77777777" w:rsidR="001F38D7" w:rsidRPr="005D59A7" w:rsidRDefault="001F38D7" w:rsidP="0045581D">
      <w:pPr>
        <w:pStyle w:val="ListParagraph"/>
        <w:numPr>
          <w:ilvl w:val="0"/>
          <w:numId w:val="33"/>
        </w:numPr>
        <w:shd w:val="clear" w:color="auto" w:fill="FFFFFF"/>
        <w:bidi/>
        <w:spacing w:before="240" w:after="240" w:line="360" w:lineRule="auto"/>
        <w:jc w:val="both"/>
        <w:rPr>
          <w:rFonts w:ascii="T" w:hAnsi="T" w:cs="Simplified Arabic"/>
          <w:sz w:val="24"/>
          <w:szCs w:val="24"/>
          <w:rtl/>
        </w:rPr>
      </w:pPr>
      <w:r w:rsidRPr="005D59A7">
        <w:rPr>
          <w:rFonts w:ascii="T" w:hAnsi="T" w:cs="Simplified Arabic"/>
          <w:sz w:val="24"/>
          <w:szCs w:val="24"/>
          <w:rtl/>
        </w:rPr>
        <w:t>تصميم أنظمة حوافز فعالة لمواءمة مصالح الأصيل والوكيل</w:t>
      </w:r>
      <w:r w:rsidRPr="005D59A7">
        <w:rPr>
          <w:rFonts w:ascii="T" w:hAnsi="T" w:cs="Simplified Arabic"/>
          <w:sz w:val="24"/>
          <w:szCs w:val="24"/>
        </w:rPr>
        <w:t>.</w:t>
      </w:r>
    </w:p>
    <w:p w14:paraId="7A8CEEBF" w14:textId="77777777" w:rsidR="001F38D7" w:rsidRPr="005D59A7" w:rsidRDefault="001F38D7" w:rsidP="0045581D">
      <w:pPr>
        <w:pStyle w:val="ListParagraph"/>
        <w:numPr>
          <w:ilvl w:val="0"/>
          <w:numId w:val="33"/>
        </w:numPr>
        <w:shd w:val="clear" w:color="auto" w:fill="FFFFFF"/>
        <w:bidi/>
        <w:spacing w:before="240" w:after="240" w:line="360" w:lineRule="auto"/>
        <w:jc w:val="both"/>
        <w:rPr>
          <w:rFonts w:ascii="T" w:hAnsi="T" w:cs="Simplified Arabic"/>
          <w:sz w:val="24"/>
          <w:szCs w:val="24"/>
          <w:rtl/>
        </w:rPr>
      </w:pPr>
      <w:r w:rsidRPr="005D59A7">
        <w:rPr>
          <w:rFonts w:ascii="T" w:hAnsi="T" w:cs="Simplified Arabic"/>
          <w:sz w:val="24"/>
          <w:szCs w:val="24"/>
          <w:rtl/>
        </w:rPr>
        <w:t>إنشاء آليات رقابية مستقلة لمراقبة أداء الوكيل</w:t>
      </w:r>
      <w:r w:rsidRPr="005D59A7">
        <w:rPr>
          <w:rFonts w:ascii="T" w:hAnsi="T" w:cs="Simplified Arabic"/>
          <w:sz w:val="24"/>
          <w:szCs w:val="24"/>
        </w:rPr>
        <w:t>.</w:t>
      </w:r>
    </w:p>
    <w:p w14:paraId="73F2664F" w14:textId="339A74E7" w:rsidR="008432FD" w:rsidRDefault="00545FDC" w:rsidP="0045581D">
      <w:pPr>
        <w:pStyle w:val="Heading2"/>
        <w:numPr>
          <w:ilvl w:val="2"/>
          <w:numId w:val="3"/>
        </w:numPr>
        <w:bidi/>
        <w:spacing w:line="360" w:lineRule="auto"/>
        <w:ind w:firstLine="720"/>
        <w:rPr>
          <w:rFonts w:ascii="T" w:hAnsi="T" w:cs="Simplified Arabic"/>
          <w:b/>
          <w:bCs/>
          <w:color w:val="auto"/>
          <w:sz w:val="24"/>
          <w:szCs w:val="24"/>
          <w:rtl/>
        </w:rPr>
      </w:pPr>
      <w:bookmarkStart w:id="45" w:name="_Toc227687240"/>
      <w:r w:rsidRPr="005D59A7">
        <w:rPr>
          <w:rFonts w:ascii="T" w:hAnsi="T" w:cs="Simplified Arabic"/>
          <w:b/>
          <w:bCs/>
          <w:color w:val="auto"/>
          <w:sz w:val="24"/>
          <w:szCs w:val="24"/>
          <w:rtl/>
        </w:rPr>
        <w:t xml:space="preserve">نظرة عامة عن </w:t>
      </w:r>
      <w:r w:rsidR="008432FD" w:rsidRPr="005D59A7">
        <w:rPr>
          <w:rFonts w:ascii="T" w:hAnsi="T" w:cs="Simplified Arabic"/>
          <w:b/>
          <w:bCs/>
          <w:color w:val="auto"/>
          <w:sz w:val="24"/>
          <w:szCs w:val="24"/>
          <w:rtl/>
        </w:rPr>
        <w:t>الشراكة مع القطاع الخاص</w:t>
      </w:r>
      <w:bookmarkEnd w:id="45"/>
      <w:r w:rsidR="008432FD" w:rsidRPr="005D59A7">
        <w:rPr>
          <w:rFonts w:ascii="T" w:hAnsi="T" w:cs="Simplified Arabic"/>
          <w:b/>
          <w:bCs/>
          <w:color w:val="auto"/>
          <w:sz w:val="24"/>
          <w:szCs w:val="24"/>
          <w:rtl/>
        </w:rPr>
        <w:t xml:space="preserve"> </w:t>
      </w:r>
    </w:p>
    <w:p w14:paraId="2D68773A" w14:textId="1814CC53" w:rsidR="00AE0CA0" w:rsidRPr="00AE0CA0" w:rsidRDefault="00AE0CA0" w:rsidP="00AE0CA0">
      <w:pPr>
        <w:pStyle w:val="ListParagraph"/>
        <w:numPr>
          <w:ilvl w:val="0"/>
          <w:numId w:val="36"/>
        </w:numPr>
        <w:shd w:val="clear" w:color="auto" w:fill="FFFFFF"/>
        <w:bidi/>
        <w:spacing w:before="240" w:after="240" w:line="360" w:lineRule="auto"/>
        <w:jc w:val="both"/>
        <w:rPr>
          <w:rFonts w:ascii="T" w:hAnsi="T" w:cs="Simplified Arabic"/>
          <w:b/>
          <w:bCs/>
          <w:sz w:val="24"/>
          <w:szCs w:val="24"/>
          <w:rtl/>
        </w:rPr>
      </w:pPr>
      <w:r w:rsidRPr="00AE0CA0">
        <w:rPr>
          <w:rFonts w:ascii="T" w:hAnsi="T" w:cs="Simplified Arabic"/>
          <w:b/>
          <w:bCs/>
          <w:sz w:val="24"/>
          <w:szCs w:val="24"/>
          <w:rtl/>
        </w:rPr>
        <w:t>تعريف الشراكة بين القطاعين العام والخاص ومكوناتها الجوهرية</w:t>
      </w:r>
    </w:p>
    <w:p w14:paraId="1BB2C696" w14:textId="77777777" w:rsidR="00AE0CA0" w:rsidRPr="00AE0CA0" w:rsidRDefault="00AE0CA0" w:rsidP="00AE0CA0">
      <w:pPr>
        <w:shd w:val="clear" w:color="auto" w:fill="FFFFFF"/>
        <w:bidi/>
        <w:spacing w:before="240" w:after="240" w:line="360" w:lineRule="auto"/>
        <w:ind w:firstLine="720"/>
        <w:jc w:val="both"/>
        <w:rPr>
          <w:rFonts w:ascii="T" w:hAnsi="T" w:cs="Simplified Arabic"/>
          <w:sz w:val="24"/>
          <w:szCs w:val="24"/>
          <w:rtl/>
        </w:rPr>
      </w:pPr>
      <w:r w:rsidRPr="00AE0CA0">
        <w:rPr>
          <w:rFonts w:ascii="T" w:hAnsi="T" w:cs="Simplified Arabic"/>
          <w:sz w:val="24"/>
          <w:szCs w:val="24"/>
          <w:rtl/>
        </w:rPr>
        <w:t>تُعرَّف الشراكة بين القطاعين العام والخاص</w:t>
      </w:r>
      <w:r w:rsidRPr="00AE0CA0">
        <w:rPr>
          <w:rFonts w:ascii="T" w:hAnsi="T" w:cs="Simplified Arabic"/>
          <w:sz w:val="24"/>
          <w:szCs w:val="24"/>
        </w:rPr>
        <w:t xml:space="preserve"> (Public-Private Partnership – PPP) </w:t>
      </w:r>
      <w:r w:rsidRPr="00AE0CA0">
        <w:rPr>
          <w:rFonts w:ascii="T" w:hAnsi="T" w:cs="Simplified Arabic"/>
          <w:sz w:val="24"/>
          <w:szCs w:val="24"/>
          <w:rtl/>
        </w:rPr>
        <w:t>بأنها نموذج تعاقدي تعاوني طويل الأجل، تجتمع بموجبه جهة حكومية مع كيان من القطاع الخاص بهدف توفير البنية التحتية أو الخدمات العامة. وقد تزايد الاعتماد على هذا النموذج عالميًا كأداة مبتكرة تتجاوز قدرات التمويل التقليدية، خاصة في ظل القيود المالية التي تواجهها الحكومات، أو معاناتها من تحديات هيكلية في الكفاءة التشغيلية</w:t>
      </w:r>
      <w:r w:rsidRPr="00AE0CA0">
        <w:rPr>
          <w:rFonts w:ascii="T" w:hAnsi="T" w:cs="Simplified Arabic"/>
          <w:sz w:val="24"/>
          <w:szCs w:val="24"/>
        </w:rPr>
        <w:t xml:space="preserve"> (Investopedia, 2024).</w:t>
      </w:r>
    </w:p>
    <w:p w14:paraId="34792C27" w14:textId="77777777" w:rsidR="00AE0CA0" w:rsidRPr="00AE0CA0" w:rsidRDefault="00AE0CA0" w:rsidP="00AE0CA0">
      <w:pPr>
        <w:shd w:val="clear" w:color="auto" w:fill="FFFFFF"/>
        <w:bidi/>
        <w:spacing w:before="240" w:after="240" w:line="360" w:lineRule="auto"/>
        <w:ind w:firstLine="720"/>
        <w:jc w:val="both"/>
        <w:rPr>
          <w:rFonts w:ascii="T" w:hAnsi="T" w:cs="Simplified Arabic"/>
          <w:sz w:val="24"/>
          <w:szCs w:val="24"/>
          <w:rtl/>
        </w:rPr>
      </w:pPr>
      <w:r w:rsidRPr="00AE0CA0">
        <w:rPr>
          <w:rFonts w:ascii="T" w:hAnsi="T" w:cs="Simplified Arabic"/>
          <w:sz w:val="24"/>
          <w:szCs w:val="24"/>
          <w:rtl/>
        </w:rPr>
        <w:t>تختلف هذه الشراكة اختلافًا جوهريًا عن أنماط المشتريات العامة التقليدية. ففي العقود التقليدية، تتولى الحكومة تصميم المشروع وتمويله وتنفيذه بنفسها أو عبر مقاولين محددين</w:t>
      </w:r>
      <w:r w:rsidRPr="00AE0CA0">
        <w:rPr>
          <w:rFonts w:ascii="T" w:hAnsi="T" w:cs="Simplified Arabic"/>
          <w:sz w:val="24"/>
          <w:szCs w:val="24"/>
        </w:rPr>
        <w:t>. (</w:t>
      </w:r>
      <w:proofErr w:type="spellStart"/>
      <w:proofErr w:type="gramStart"/>
      <w:r w:rsidRPr="00AE0CA0">
        <w:rPr>
          <w:rFonts w:ascii="T" w:hAnsi="T" w:cs="Simplified Arabic"/>
          <w:sz w:val="24"/>
          <w:szCs w:val="24"/>
        </w:rPr>
        <w:t>Owojori,et</w:t>
      </w:r>
      <w:proofErr w:type="spellEnd"/>
      <w:proofErr w:type="gramEnd"/>
      <w:r w:rsidRPr="00AE0CA0">
        <w:rPr>
          <w:rFonts w:ascii="T" w:hAnsi="T" w:cs="Simplified Arabic"/>
          <w:sz w:val="24"/>
          <w:szCs w:val="24"/>
        </w:rPr>
        <w:t xml:space="preserve"> al ,2025) </w:t>
      </w:r>
      <w:r w:rsidRPr="00AE0CA0">
        <w:rPr>
          <w:rFonts w:ascii="T" w:hAnsi="T" w:cs="Simplified Arabic"/>
          <w:sz w:val="24"/>
          <w:szCs w:val="24"/>
          <w:rtl/>
        </w:rPr>
        <w:t xml:space="preserve">أما في عقود الشراكة، فتُنقل حزمة متكاملة من المسؤوليات – إلى جانب المخاطر المرتبطة بها – إلى الشريك الخاص. وتشمل هذه المسؤوليات: التصميم، والبناء، والتمويل، والتشغيل، والصيانة. كما تمتد لتشمل الأصول العامة كالطرق </w:t>
      </w:r>
      <w:r w:rsidRPr="00AE0CA0">
        <w:rPr>
          <w:rFonts w:ascii="T" w:hAnsi="T" w:cs="Simplified Arabic"/>
          <w:sz w:val="24"/>
          <w:szCs w:val="24"/>
          <w:rtl/>
        </w:rPr>
        <w:lastRenderedPageBreak/>
        <w:t>والمستشفيات ومرافق معالجة المياه، والخدمات المرتبطة كالتفتيش وإعداد التقارير ومراقبة الجودة</w:t>
      </w:r>
      <w:r w:rsidRPr="00AE0CA0">
        <w:rPr>
          <w:rFonts w:ascii="T" w:hAnsi="T" w:cs="Simplified Arabic"/>
          <w:sz w:val="24"/>
          <w:szCs w:val="24"/>
        </w:rPr>
        <w:t xml:space="preserve"> (Casady et al., 2024).</w:t>
      </w:r>
    </w:p>
    <w:p w14:paraId="279FAED5" w14:textId="20C5C2B2" w:rsidR="00AE0CA0" w:rsidRPr="00E6041B" w:rsidRDefault="00AE0CA0" w:rsidP="00E6041B">
      <w:pPr>
        <w:pStyle w:val="ListParagraph"/>
        <w:numPr>
          <w:ilvl w:val="0"/>
          <w:numId w:val="36"/>
        </w:numPr>
        <w:shd w:val="clear" w:color="auto" w:fill="FFFFFF"/>
        <w:bidi/>
        <w:spacing w:before="240" w:after="240" w:line="360" w:lineRule="auto"/>
        <w:jc w:val="both"/>
        <w:rPr>
          <w:rFonts w:ascii="T" w:hAnsi="T" w:cs="Simplified Arabic"/>
          <w:b/>
          <w:bCs/>
          <w:sz w:val="24"/>
          <w:szCs w:val="24"/>
          <w:rtl/>
        </w:rPr>
      </w:pPr>
      <w:r w:rsidRPr="00E6041B">
        <w:rPr>
          <w:rFonts w:ascii="T" w:hAnsi="T" w:cs="Simplified Arabic"/>
          <w:b/>
          <w:bCs/>
          <w:sz w:val="24"/>
          <w:szCs w:val="24"/>
          <w:rtl/>
        </w:rPr>
        <w:t>الأسباب الاستراتيجية للجوء إلى نموذج الشراكة</w:t>
      </w:r>
    </w:p>
    <w:p w14:paraId="3402F2FA" w14:textId="77777777" w:rsidR="00AE0CA0" w:rsidRPr="00AE0CA0" w:rsidRDefault="00AE0CA0" w:rsidP="00AE0CA0">
      <w:pPr>
        <w:shd w:val="clear" w:color="auto" w:fill="FFFFFF"/>
        <w:bidi/>
        <w:spacing w:before="240" w:after="240" w:line="360" w:lineRule="auto"/>
        <w:ind w:firstLine="720"/>
        <w:jc w:val="both"/>
        <w:rPr>
          <w:rFonts w:ascii="T" w:hAnsi="T" w:cs="Simplified Arabic"/>
          <w:sz w:val="24"/>
          <w:szCs w:val="24"/>
          <w:rtl/>
        </w:rPr>
      </w:pPr>
      <w:r w:rsidRPr="00AE0CA0">
        <w:rPr>
          <w:rFonts w:ascii="T" w:hAnsi="T" w:cs="Simplified Arabic"/>
          <w:sz w:val="24"/>
          <w:szCs w:val="24"/>
          <w:rtl/>
        </w:rPr>
        <w:t>يتأسس المنطق الدافع لاعتماد الشراكات بين القطاعين العام والخاص على ركيزتين متكاملتين: الأولى تتعلق بالقطاع العام، والثانية بالقطاع الخاص</w:t>
      </w:r>
      <w:r w:rsidRPr="00AE0CA0">
        <w:rPr>
          <w:rFonts w:ascii="T" w:hAnsi="T" w:cs="Simplified Arabic"/>
          <w:sz w:val="24"/>
          <w:szCs w:val="24"/>
        </w:rPr>
        <w:t>.</w:t>
      </w:r>
    </w:p>
    <w:p w14:paraId="7030333D" w14:textId="77777777" w:rsidR="00AE0CA0" w:rsidRPr="00AE0CA0" w:rsidRDefault="00AE0CA0" w:rsidP="00AE0CA0">
      <w:pPr>
        <w:shd w:val="clear" w:color="auto" w:fill="FFFFFF"/>
        <w:bidi/>
        <w:spacing w:before="240" w:after="240" w:line="360" w:lineRule="auto"/>
        <w:ind w:firstLine="720"/>
        <w:jc w:val="both"/>
        <w:rPr>
          <w:rFonts w:ascii="T" w:hAnsi="T" w:cs="Simplified Arabic"/>
          <w:sz w:val="24"/>
          <w:szCs w:val="24"/>
          <w:rtl/>
        </w:rPr>
      </w:pPr>
      <w:r w:rsidRPr="00AE0CA0">
        <w:rPr>
          <w:rFonts w:ascii="T" w:hAnsi="T" w:cs="Simplified Arabic"/>
          <w:sz w:val="24"/>
          <w:szCs w:val="24"/>
          <w:rtl/>
        </w:rPr>
        <w:t>من منظور القطاع العام: تسعى الحكومات من خلال هذه الشراكات إلى استقطاب خبرات القطاع الخاص، والاستفادة من كفاءاته التشغيلية، وقدرته على الوصول إلى رؤوس الأموال بسهولة أكبر. وتتمثل الغايات المنشودة في: تسريع وتيرة إنجاز المشاريع، وتحقيق ما يُعرف بـ "القيمة مقابل المال" وتحفيز الإبداع والابتكار في تقديم الخدمات العامة</w:t>
      </w:r>
      <w:r w:rsidRPr="00AE0CA0">
        <w:rPr>
          <w:rFonts w:ascii="T" w:hAnsi="T" w:cs="Simplified Arabic"/>
          <w:sz w:val="24"/>
          <w:szCs w:val="24"/>
        </w:rPr>
        <w:t xml:space="preserve"> (Investopedia, 2024).</w:t>
      </w:r>
    </w:p>
    <w:p w14:paraId="042AA3E0" w14:textId="77777777" w:rsidR="00AE0CA0" w:rsidRPr="00AE0CA0" w:rsidRDefault="00AE0CA0" w:rsidP="00AE0CA0">
      <w:pPr>
        <w:shd w:val="clear" w:color="auto" w:fill="FFFFFF"/>
        <w:bidi/>
        <w:spacing w:before="240" w:after="240" w:line="360" w:lineRule="auto"/>
        <w:ind w:firstLine="720"/>
        <w:jc w:val="both"/>
        <w:rPr>
          <w:rFonts w:ascii="T" w:hAnsi="T" w:cs="Simplified Arabic"/>
          <w:sz w:val="24"/>
          <w:szCs w:val="24"/>
          <w:rtl/>
        </w:rPr>
      </w:pPr>
      <w:r w:rsidRPr="00AE0CA0">
        <w:rPr>
          <w:rFonts w:ascii="T" w:hAnsi="T" w:cs="Simplified Arabic"/>
          <w:sz w:val="24"/>
          <w:szCs w:val="24"/>
          <w:rtl/>
        </w:rPr>
        <w:t>من منظور القطاع الخاص: تُمثل الشراكات نافذة على فرص تجارية جديدة مستقرة وطويلة الأجل، تتيح للشركات إمكانية تحقيق تدفقات نقدية وإيرادات يمكن التنبؤ بها، وغالبًا ما تُربط هذه الإيرادات بمستويات أداء محددة وجودة خدمات متفق عليها</w:t>
      </w:r>
      <w:r w:rsidRPr="00AE0CA0">
        <w:rPr>
          <w:rFonts w:ascii="T" w:hAnsi="T" w:cs="Simplified Arabic"/>
          <w:sz w:val="24"/>
          <w:szCs w:val="24"/>
        </w:rPr>
        <w:t xml:space="preserve"> (Investopedia, 2024).</w:t>
      </w:r>
    </w:p>
    <w:p w14:paraId="72DD6D76" w14:textId="084CEF5D" w:rsidR="00AE0CA0" w:rsidRPr="00E6041B" w:rsidRDefault="00AE0CA0" w:rsidP="00E6041B">
      <w:pPr>
        <w:pStyle w:val="ListParagraph"/>
        <w:numPr>
          <w:ilvl w:val="0"/>
          <w:numId w:val="36"/>
        </w:numPr>
        <w:shd w:val="clear" w:color="auto" w:fill="FFFFFF"/>
        <w:bidi/>
        <w:spacing w:before="240" w:after="240" w:line="360" w:lineRule="auto"/>
        <w:jc w:val="both"/>
        <w:rPr>
          <w:rFonts w:ascii="T" w:hAnsi="T" w:cs="Simplified Arabic"/>
          <w:b/>
          <w:bCs/>
          <w:sz w:val="24"/>
          <w:szCs w:val="24"/>
          <w:rtl/>
        </w:rPr>
      </w:pPr>
      <w:r w:rsidRPr="00E6041B">
        <w:rPr>
          <w:rFonts w:ascii="T" w:hAnsi="T" w:cs="Simplified Arabic"/>
          <w:b/>
          <w:bCs/>
          <w:sz w:val="24"/>
          <w:szCs w:val="24"/>
          <w:rtl/>
        </w:rPr>
        <w:t>الخصائص المميزة للشراكة عن العقود التقليدية</w:t>
      </w:r>
    </w:p>
    <w:p w14:paraId="33BD44B3" w14:textId="77777777" w:rsidR="00AE0CA0" w:rsidRPr="00AE0CA0" w:rsidRDefault="00AE0CA0" w:rsidP="00AE0CA0">
      <w:pPr>
        <w:shd w:val="clear" w:color="auto" w:fill="FFFFFF"/>
        <w:bidi/>
        <w:spacing w:before="240" w:after="240" w:line="360" w:lineRule="auto"/>
        <w:ind w:firstLine="720"/>
        <w:jc w:val="both"/>
        <w:rPr>
          <w:rFonts w:ascii="T" w:hAnsi="T" w:cs="Simplified Arabic"/>
          <w:sz w:val="24"/>
          <w:szCs w:val="24"/>
          <w:rtl/>
        </w:rPr>
      </w:pPr>
      <w:r w:rsidRPr="00AE0CA0">
        <w:rPr>
          <w:rFonts w:ascii="T" w:hAnsi="T" w:cs="Simplified Arabic"/>
          <w:sz w:val="24"/>
          <w:szCs w:val="24"/>
          <w:rtl/>
        </w:rPr>
        <w:t>على الرغم من غياب اتفاق نظري جامع حول تعريف محدد للشراكة بين القطاعين العام والخاص، إلا أن ثمة سمات فريدة يمكن بواسطتها تمييزها عن الاتفاقيات التعاقدية التقليدية. يلخص</w:t>
      </w:r>
      <w:r w:rsidRPr="00AE0CA0">
        <w:rPr>
          <w:rFonts w:ascii="T" w:hAnsi="T" w:cs="Simplified Arabic"/>
          <w:sz w:val="24"/>
          <w:szCs w:val="24"/>
        </w:rPr>
        <w:t xml:space="preserve"> (</w:t>
      </w:r>
      <w:proofErr w:type="spellStart"/>
      <w:r w:rsidRPr="00AE0CA0">
        <w:rPr>
          <w:rFonts w:ascii="T" w:hAnsi="T" w:cs="Simplified Arabic"/>
          <w:sz w:val="24"/>
          <w:szCs w:val="24"/>
        </w:rPr>
        <w:t>LawTeacher</w:t>
      </w:r>
      <w:proofErr w:type="spellEnd"/>
      <w:r w:rsidRPr="00AE0CA0">
        <w:rPr>
          <w:rFonts w:ascii="T" w:hAnsi="T" w:cs="Simplified Arabic"/>
          <w:sz w:val="24"/>
          <w:szCs w:val="24"/>
        </w:rPr>
        <w:t xml:space="preserve">, 2018)  </w:t>
      </w:r>
      <w:r w:rsidRPr="00AE0CA0">
        <w:rPr>
          <w:rFonts w:ascii="T" w:hAnsi="T" w:cs="Simplified Arabic"/>
          <w:sz w:val="24"/>
          <w:szCs w:val="24"/>
          <w:rtl/>
        </w:rPr>
        <w:t>و</w:t>
      </w:r>
      <w:r w:rsidRPr="00AE0CA0">
        <w:rPr>
          <w:rFonts w:ascii="T" w:hAnsi="T" w:cs="Simplified Arabic"/>
          <w:sz w:val="24"/>
          <w:szCs w:val="24"/>
        </w:rPr>
        <w:t>(</w:t>
      </w:r>
      <w:proofErr w:type="spellStart"/>
      <w:r w:rsidRPr="00AE0CA0">
        <w:rPr>
          <w:rFonts w:ascii="T" w:hAnsi="T" w:cs="Simplified Arabic"/>
          <w:sz w:val="24"/>
          <w:szCs w:val="24"/>
        </w:rPr>
        <w:t>Ramolobe</w:t>
      </w:r>
      <w:proofErr w:type="spellEnd"/>
      <w:r w:rsidRPr="00AE0CA0">
        <w:rPr>
          <w:rFonts w:ascii="T" w:hAnsi="T" w:cs="Simplified Arabic"/>
          <w:sz w:val="24"/>
          <w:szCs w:val="24"/>
        </w:rPr>
        <w:t xml:space="preserve"> &amp; </w:t>
      </w:r>
      <w:proofErr w:type="spellStart"/>
      <w:r w:rsidRPr="00AE0CA0">
        <w:rPr>
          <w:rFonts w:ascii="T" w:hAnsi="T" w:cs="Simplified Arabic"/>
          <w:sz w:val="24"/>
          <w:szCs w:val="24"/>
        </w:rPr>
        <w:t>Khandanisa</w:t>
      </w:r>
      <w:proofErr w:type="spellEnd"/>
      <w:r w:rsidRPr="00AE0CA0">
        <w:rPr>
          <w:rFonts w:ascii="T" w:hAnsi="T" w:cs="Simplified Arabic"/>
          <w:sz w:val="24"/>
          <w:szCs w:val="24"/>
        </w:rPr>
        <w:t xml:space="preserve">, 2024)  </w:t>
      </w:r>
      <w:r w:rsidRPr="00AE0CA0">
        <w:rPr>
          <w:rFonts w:ascii="T" w:hAnsi="T" w:cs="Simplified Arabic"/>
          <w:sz w:val="24"/>
          <w:szCs w:val="24"/>
          <w:rtl/>
        </w:rPr>
        <w:t>هذه السمات في خمس خصائص رئيسة</w:t>
      </w:r>
      <w:r w:rsidRPr="00AE0CA0">
        <w:rPr>
          <w:rFonts w:ascii="T" w:hAnsi="T" w:cs="Simplified Arabic"/>
          <w:sz w:val="24"/>
          <w:szCs w:val="24"/>
        </w:rPr>
        <w:t>:</w:t>
      </w:r>
    </w:p>
    <w:p w14:paraId="7F01522D" w14:textId="05016B70" w:rsidR="00AE0CA0" w:rsidRPr="00E6041B" w:rsidRDefault="00AE0CA0" w:rsidP="00E6041B">
      <w:pPr>
        <w:pStyle w:val="ListParagraph"/>
        <w:numPr>
          <w:ilvl w:val="0"/>
          <w:numId w:val="33"/>
        </w:numPr>
        <w:shd w:val="clear" w:color="auto" w:fill="FFFFFF"/>
        <w:bidi/>
        <w:spacing w:before="240" w:after="240" w:line="360" w:lineRule="auto"/>
        <w:jc w:val="both"/>
        <w:rPr>
          <w:rFonts w:ascii="T" w:hAnsi="T" w:cs="Simplified Arabic"/>
          <w:sz w:val="24"/>
          <w:szCs w:val="24"/>
          <w:rtl/>
        </w:rPr>
      </w:pPr>
      <w:r w:rsidRPr="00E6041B">
        <w:rPr>
          <w:rFonts w:ascii="T" w:hAnsi="T" w:cs="Simplified Arabic"/>
          <w:sz w:val="24"/>
          <w:szCs w:val="24"/>
          <w:rtl/>
        </w:rPr>
        <w:t>تمويل القطاع الخاص للمشروع: لا يقتصر دور القطاع الخاص على التنفيذ، بل يمتد ليشمل توفير التمويل اللازم، غالبًا من خلال إنشاء كيان قانوني مستقل يُعرف بالشركة ذات الغرض الخاص، والتي قد تلجأ بدورها إلى المؤسسات المالية والبنوك</w:t>
      </w:r>
      <w:r w:rsidRPr="00E6041B">
        <w:rPr>
          <w:rFonts w:ascii="T" w:hAnsi="T" w:cs="Simplified Arabic"/>
          <w:sz w:val="24"/>
          <w:szCs w:val="24"/>
        </w:rPr>
        <w:t>.</w:t>
      </w:r>
    </w:p>
    <w:p w14:paraId="70BA8FAA" w14:textId="7E21A276" w:rsidR="00AE0CA0" w:rsidRPr="00E6041B" w:rsidRDefault="00AE0CA0" w:rsidP="00E6041B">
      <w:pPr>
        <w:pStyle w:val="ListParagraph"/>
        <w:numPr>
          <w:ilvl w:val="0"/>
          <w:numId w:val="33"/>
        </w:numPr>
        <w:shd w:val="clear" w:color="auto" w:fill="FFFFFF"/>
        <w:bidi/>
        <w:spacing w:before="240" w:after="240" w:line="360" w:lineRule="auto"/>
        <w:jc w:val="both"/>
        <w:rPr>
          <w:rFonts w:ascii="T" w:hAnsi="T" w:cs="Simplified Arabic"/>
          <w:sz w:val="24"/>
          <w:szCs w:val="24"/>
          <w:rtl/>
        </w:rPr>
      </w:pPr>
      <w:r w:rsidRPr="00E6041B">
        <w:rPr>
          <w:rFonts w:ascii="T" w:hAnsi="T" w:cs="Simplified Arabic"/>
          <w:sz w:val="24"/>
          <w:szCs w:val="24"/>
          <w:rtl/>
        </w:rPr>
        <w:lastRenderedPageBreak/>
        <w:t>العلاقة التعاقدية طويلة الأجل: تفترض الشراكة أفقًا زمنيًا ممتدًا يعكس دورة حياة الأصل أو الخدمة. وتختلف المدة حسب طبيعة المشروع، إلا أنها في مشاريع البنية التحتية الكبرى قد تمتد من 15 إلى 20 عامًا أو أكثر. ‏</w:t>
      </w:r>
    </w:p>
    <w:p w14:paraId="40266EC2" w14:textId="6B6282A0" w:rsidR="00AE0CA0" w:rsidRPr="00E6041B" w:rsidRDefault="00AE0CA0" w:rsidP="00E6041B">
      <w:pPr>
        <w:pStyle w:val="ListParagraph"/>
        <w:numPr>
          <w:ilvl w:val="0"/>
          <w:numId w:val="33"/>
        </w:numPr>
        <w:shd w:val="clear" w:color="auto" w:fill="FFFFFF"/>
        <w:bidi/>
        <w:spacing w:before="240" w:after="240" w:line="360" w:lineRule="auto"/>
        <w:jc w:val="both"/>
        <w:rPr>
          <w:rFonts w:ascii="T" w:hAnsi="T" w:cs="Simplified Arabic"/>
          <w:sz w:val="24"/>
          <w:szCs w:val="24"/>
          <w:rtl/>
        </w:rPr>
      </w:pPr>
      <w:r w:rsidRPr="00E6041B">
        <w:rPr>
          <w:rFonts w:ascii="T" w:hAnsi="T" w:cs="Simplified Arabic"/>
          <w:sz w:val="24"/>
          <w:szCs w:val="24"/>
          <w:rtl/>
        </w:rPr>
        <w:t>الدور الاستراتيجي الممتد للقطاع الخاص: يتجاوز دور القطاع الخاص في هذه الشراكات مجرد المقاول المنفذ، ليتحول إلى شريك استراتيجي يشارك في مختلف مراحل المشروع: بدءًا من التصميم، مرورًا بالتمويل والبناء، وصولاً إلى التشغيل والصيانة</w:t>
      </w:r>
      <w:r w:rsidRPr="00E6041B">
        <w:rPr>
          <w:rFonts w:ascii="T" w:hAnsi="T" w:cs="Simplified Arabic"/>
          <w:sz w:val="24"/>
          <w:szCs w:val="24"/>
        </w:rPr>
        <w:t>.</w:t>
      </w:r>
    </w:p>
    <w:p w14:paraId="1D73E803" w14:textId="3D3A1469" w:rsidR="00AE0CA0" w:rsidRPr="00E6041B" w:rsidRDefault="00AE0CA0" w:rsidP="00E6041B">
      <w:pPr>
        <w:pStyle w:val="ListParagraph"/>
        <w:numPr>
          <w:ilvl w:val="0"/>
          <w:numId w:val="33"/>
        </w:numPr>
        <w:shd w:val="clear" w:color="auto" w:fill="FFFFFF"/>
        <w:bidi/>
        <w:spacing w:before="240" w:after="240" w:line="360" w:lineRule="auto"/>
        <w:jc w:val="both"/>
        <w:rPr>
          <w:rFonts w:ascii="T" w:hAnsi="T" w:cs="Simplified Arabic"/>
          <w:sz w:val="24"/>
          <w:szCs w:val="24"/>
          <w:rtl/>
        </w:rPr>
      </w:pPr>
      <w:r w:rsidRPr="00E6041B">
        <w:rPr>
          <w:rFonts w:ascii="T" w:hAnsi="T" w:cs="Simplified Arabic"/>
          <w:sz w:val="24"/>
          <w:szCs w:val="24"/>
          <w:rtl/>
        </w:rPr>
        <w:t>توزيع المخاطر بين الطرفين: تُعد إعادة توزيع المخاطر السمة الأكثر جوهرية في عقود الشراكة. فبدلاً من أن يتحمل القطاع العام وحده المخاطر، تُنقل حزمة منها إلى القطاع الخاص وفقًا لقدرة كل طرف على إدارتها. وتصنف هذه المخاطر إلى خمسة أنواع رئيسة</w:t>
      </w:r>
      <w:r w:rsidRPr="00E6041B">
        <w:rPr>
          <w:rFonts w:ascii="T" w:hAnsi="T" w:cs="Simplified Arabic"/>
          <w:sz w:val="24"/>
          <w:szCs w:val="24"/>
        </w:rPr>
        <w:t>:</w:t>
      </w:r>
    </w:p>
    <w:p w14:paraId="303D7B2A" w14:textId="77777777" w:rsidR="00AE0CA0" w:rsidRPr="00E6041B" w:rsidRDefault="00AE0CA0" w:rsidP="00E6041B">
      <w:pPr>
        <w:pStyle w:val="ListParagraph"/>
        <w:numPr>
          <w:ilvl w:val="0"/>
          <w:numId w:val="33"/>
        </w:numPr>
        <w:shd w:val="clear" w:color="auto" w:fill="FFFFFF"/>
        <w:bidi/>
        <w:spacing w:before="240" w:after="240" w:line="360" w:lineRule="auto"/>
        <w:jc w:val="both"/>
        <w:rPr>
          <w:rFonts w:ascii="T" w:hAnsi="T" w:cs="Simplified Arabic"/>
          <w:sz w:val="24"/>
          <w:szCs w:val="24"/>
          <w:rtl/>
        </w:rPr>
      </w:pPr>
      <w:r w:rsidRPr="00E6041B">
        <w:rPr>
          <w:rFonts w:ascii="T" w:hAnsi="T" w:cs="Simplified Arabic"/>
          <w:sz w:val="24"/>
          <w:szCs w:val="24"/>
          <w:rtl/>
        </w:rPr>
        <w:t>مخاطر الإنشاء: وتشمل عيوب التصميم، وتأخيرات الجدول الزمني، وتجاوز التكاليف</w:t>
      </w:r>
      <w:r w:rsidRPr="00AE0CA0">
        <w:rPr>
          <w:rFonts w:cs="Arial"/>
          <w:color w:val="FF0000"/>
          <w:rtl/>
        </w:rPr>
        <w:t xml:space="preserve"> </w:t>
      </w:r>
      <w:r w:rsidRPr="00E6041B">
        <w:rPr>
          <w:rFonts w:ascii="T" w:hAnsi="T" w:cs="Simplified Arabic"/>
          <w:sz w:val="24"/>
          <w:szCs w:val="24"/>
          <w:rtl/>
        </w:rPr>
        <w:t>المقررة</w:t>
      </w:r>
      <w:r w:rsidRPr="00E6041B">
        <w:rPr>
          <w:rFonts w:ascii="T" w:hAnsi="T" w:cs="Simplified Arabic"/>
          <w:sz w:val="24"/>
          <w:szCs w:val="24"/>
        </w:rPr>
        <w:t>.</w:t>
      </w:r>
    </w:p>
    <w:p w14:paraId="41AABE98" w14:textId="77777777" w:rsidR="00AE0CA0" w:rsidRPr="00E6041B" w:rsidRDefault="00AE0CA0" w:rsidP="00E6041B">
      <w:pPr>
        <w:pStyle w:val="ListParagraph"/>
        <w:numPr>
          <w:ilvl w:val="0"/>
          <w:numId w:val="33"/>
        </w:numPr>
        <w:shd w:val="clear" w:color="auto" w:fill="FFFFFF"/>
        <w:bidi/>
        <w:spacing w:before="240" w:after="240" w:line="360" w:lineRule="auto"/>
        <w:jc w:val="both"/>
        <w:rPr>
          <w:rFonts w:ascii="T" w:hAnsi="T" w:cs="Simplified Arabic"/>
          <w:sz w:val="24"/>
          <w:szCs w:val="24"/>
          <w:rtl/>
        </w:rPr>
      </w:pPr>
      <w:r w:rsidRPr="00E6041B">
        <w:rPr>
          <w:rFonts w:ascii="T" w:hAnsi="T" w:cs="Simplified Arabic"/>
          <w:sz w:val="24"/>
          <w:szCs w:val="24"/>
          <w:rtl/>
        </w:rPr>
        <w:t>المخاطر المالية: وتتمثل في تقلبات أسعار الفائدة، وأسعار الصرف، ومعدلات التضخم</w:t>
      </w:r>
      <w:r w:rsidRPr="00E6041B">
        <w:rPr>
          <w:rFonts w:ascii="T" w:hAnsi="T" w:cs="Simplified Arabic"/>
          <w:sz w:val="24"/>
          <w:szCs w:val="24"/>
        </w:rPr>
        <w:t>.</w:t>
      </w:r>
    </w:p>
    <w:p w14:paraId="4E5EB0DF" w14:textId="77777777" w:rsidR="00AE0CA0" w:rsidRPr="00E6041B" w:rsidRDefault="00AE0CA0" w:rsidP="00E6041B">
      <w:pPr>
        <w:pStyle w:val="ListParagraph"/>
        <w:numPr>
          <w:ilvl w:val="0"/>
          <w:numId w:val="33"/>
        </w:numPr>
        <w:shd w:val="clear" w:color="auto" w:fill="FFFFFF"/>
        <w:bidi/>
        <w:spacing w:before="240" w:after="240" w:line="360" w:lineRule="auto"/>
        <w:jc w:val="both"/>
        <w:rPr>
          <w:rFonts w:ascii="T" w:hAnsi="T" w:cs="Simplified Arabic"/>
          <w:sz w:val="24"/>
          <w:szCs w:val="24"/>
          <w:rtl/>
        </w:rPr>
      </w:pPr>
      <w:r w:rsidRPr="00E6041B">
        <w:rPr>
          <w:rFonts w:ascii="T" w:hAnsi="T" w:cs="Simplified Arabic"/>
          <w:sz w:val="24"/>
          <w:szCs w:val="24"/>
          <w:rtl/>
        </w:rPr>
        <w:t>مخاطر الأداء: وتتعلق بمدى توافر الخدمة واستمراريتها، إلى جانب جودة الأداء ومدى مطابقته للمعايير</w:t>
      </w:r>
      <w:r w:rsidRPr="00E6041B">
        <w:rPr>
          <w:rFonts w:ascii="T" w:hAnsi="T" w:cs="Simplified Arabic"/>
          <w:sz w:val="24"/>
          <w:szCs w:val="24"/>
        </w:rPr>
        <w:t>. (</w:t>
      </w:r>
      <w:proofErr w:type="spellStart"/>
      <w:proofErr w:type="gramStart"/>
      <w:r w:rsidRPr="00E6041B">
        <w:rPr>
          <w:rFonts w:ascii="T" w:hAnsi="T" w:cs="Simplified Arabic"/>
          <w:sz w:val="24"/>
          <w:szCs w:val="24"/>
        </w:rPr>
        <w:t>Rybnicek,et</w:t>
      </w:r>
      <w:proofErr w:type="spellEnd"/>
      <w:proofErr w:type="gramEnd"/>
      <w:r w:rsidRPr="00E6041B">
        <w:rPr>
          <w:rFonts w:ascii="T" w:hAnsi="T" w:cs="Simplified Arabic"/>
          <w:sz w:val="24"/>
          <w:szCs w:val="24"/>
        </w:rPr>
        <w:t xml:space="preserve"> al ,2020)</w:t>
      </w:r>
    </w:p>
    <w:p w14:paraId="21B44B2E" w14:textId="77777777" w:rsidR="00AE0CA0" w:rsidRPr="00E6041B" w:rsidRDefault="00AE0CA0" w:rsidP="00E6041B">
      <w:pPr>
        <w:pStyle w:val="ListParagraph"/>
        <w:numPr>
          <w:ilvl w:val="0"/>
          <w:numId w:val="33"/>
        </w:numPr>
        <w:shd w:val="clear" w:color="auto" w:fill="FFFFFF"/>
        <w:bidi/>
        <w:spacing w:before="240" w:after="240" w:line="360" w:lineRule="auto"/>
        <w:jc w:val="both"/>
        <w:rPr>
          <w:rFonts w:ascii="T" w:hAnsi="T" w:cs="Simplified Arabic"/>
          <w:sz w:val="24"/>
          <w:szCs w:val="24"/>
          <w:rtl/>
        </w:rPr>
      </w:pPr>
      <w:r w:rsidRPr="00E6041B">
        <w:rPr>
          <w:rFonts w:ascii="T" w:hAnsi="T" w:cs="Simplified Arabic"/>
          <w:sz w:val="24"/>
          <w:szCs w:val="24"/>
          <w:rtl/>
        </w:rPr>
        <w:t>مخاطر الطلب: وتعبر عن حالة عدم اليقين بشأن الحجم الفعلي للطلب على الخدمة أو المنتج في السوق</w:t>
      </w:r>
      <w:r w:rsidRPr="00E6041B">
        <w:rPr>
          <w:rFonts w:ascii="T" w:hAnsi="T" w:cs="Simplified Arabic"/>
          <w:sz w:val="24"/>
          <w:szCs w:val="24"/>
        </w:rPr>
        <w:t>.</w:t>
      </w:r>
    </w:p>
    <w:p w14:paraId="1CB4FA55" w14:textId="77777777" w:rsidR="00AE0CA0" w:rsidRPr="00E6041B" w:rsidRDefault="00AE0CA0" w:rsidP="00E6041B">
      <w:pPr>
        <w:pStyle w:val="ListParagraph"/>
        <w:numPr>
          <w:ilvl w:val="0"/>
          <w:numId w:val="33"/>
        </w:numPr>
        <w:shd w:val="clear" w:color="auto" w:fill="FFFFFF"/>
        <w:bidi/>
        <w:spacing w:before="240" w:after="240" w:line="360" w:lineRule="auto"/>
        <w:jc w:val="both"/>
        <w:rPr>
          <w:rFonts w:ascii="T" w:hAnsi="T" w:cs="Simplified Arabic"/>
          <w:sz w:val="24"/>
          <w:szCs w:val="24"/>
          <w:rtl/>
        </w:rPr>
      </w:pPr>
      <w:r w:rsidRPr="00E6041B">
        <w:rPr>
          <w:rFonts w:ascii="T" w:hAnsi="T" w:cs="Simplified Arabic"/>
          <w:sz w:val="24"/>
          <w:szCs w:val="24"/>
          <w:rtl/>
        </w:rPr>
        <w:t>مخاطر القيمة المتبقية: وتنشأ في نهاية العقد، وتتعلق بالقيمة الفعلية للأصل بعد انتهاء فترة التشغيل</w:t>
      </w:r>
      <w:r w:rsidRPr="00E6041B">
        <w:rPr>
          <w:rFonts w:ascii="T" w:hAnsi="T" w:cs="Simplified Arabic"/>
          <w:sz w:val="24"/>
          <w:szCs w:val="24"/>
        </w:rPr>
        <w:t>. (</w:t>
      </w:r>
      <w:proofErr w:type="spellStart"/>
      <w:proofErr w:type="gramStart"/>
      <w:r w:rsidRPr="00E6041B">
        <w:rPr>
          <w:rFonts w:ascii="T" w:hAnsi="T" w:cs="Simplified Arabic"/>
          <w:sz w:val="24"/>
          <w:szCs w:val="24"/>
        </w:rPr>
        <w:t>Akhtar,et</w:t>
      </w:r>
      <w:proofErr w:type="spellEnd"/>
      <w:proofErr w:type="gramEnd"/>
      <w:r w:rsidRPr="00E6041B">
        <w:rPr>
          <w:rFonts w:ascii="T" w:hAnsi="T" w:cs="Simplified Arabic"/>
          <w:sz w:val="24"/>
          <w:szCs w:val="24"/>
        </w:rPr>
        <w:t xml:space="preserve"> al,2023) </w:t>
      </w:r>
      <w:r w:rsidRPr="00E6041B">
        <w:rPr>
          <w:rFonts w:ascii="T" w:hAnsi="T" w:cs="Simplified Arabic"/>
          <w:sz w:val="24"/>
          <w:szCs w:val="24"/>
          <w:rtl/>
        </w:rPr>
        <w:t>‏</w:t>
      </w:r>
    </w:p>
    <w:p w14:paraId="65F44174" w14:textId="77777777" w:rsidR="00AE0CA0" w:rsidRPr="00E6041B" w:rsidRDefault="00AE0CA0" w:rsidP="00E6041B">
      <w:pPr>
        <w:pStyle w:val="ListParagraph"/>
        <w:numPr>
          <w:ilvl w:val="0"/>
          <w:numId w:val="33"/>
        </w:numPr>
        <w:shd w:val="clear" w:color="auto" w:fill="FFFFFF"/>
        <w:bidi/>
        <w:spacing w:before="240" w:after="240" w:line="360" w:lineRule="auto"/>
        <w:jc w:val="both"/>
        <w:rPr>
          <w:rFonts w:ascii="T" w:hAnsi="T" w:cs="Simplified Arabic"/>
          <w:sz w:val="24"/>
          <w:szCs w:val="24"/>
          <w:rtl/>
        </w:rPr>
      </w:pPr>
      <w:r w:rsidRPr="00E6041B">
        <w:rPr>
          <w:rFonts w:ascii="T" w:hAnsi="T" w:cs="Simplified Arabic"/>
          <w:sz w:val="24"/>
          <w:szCs w:val="24"/>
          <w:rtl/>
        </w:rPr>
        <w:t>الشراكة كحل أمثل للبنية التحتية: في ظل محدودية الموارد العامة وتعقيدات التحديات التشغيلية، تبرز الشراكات بين القطاعين العام والخاص كحل استراتيجي متكامل لتوفير البنية التحتية والخدمات العامة، بجودة وكفاءة وتكلفة مجدية</w:t>
      </w:r>
      <w:r w:rsidRPr="00E6041B">
        <w:rPr>
          <w:rFonts w:ascii="T" w:hAnsi="T" w:cs="Simplified Arabic"/>
          <w:sz w:val="24"/>
          <w:szCs w:val="24"/>
        </w:rPr>
        <w:t xml:space="preserve"> (</w:t>
      </w:r>
      <w:proofErr w:type="spellStart"/>
      <w:r w:rsidRPr="00E6041B">
        <w:rPr>
          <w:rFonts w:ascii="T" w:hAnsi="T" w:cs="Simplified Arabic"/>
          <w:sz w:val="24"/>
          <w:szCs w:val="24"/>
        </w:rPr>
        <w:t>LawTeacher</w:t>
      </w:r>
      <w:proofErr w:type="spellEnd"/>
      <w:r w:rsidRPr="00E6041B">
        <w:rPr>
          <w:rFonts w:ascii="T" w:hAnsi="T" w:cs="Simplified Arabic"/>
          <w:sz w:val="24"/>
          <w:szCs w:val="24"/>
        </w:rPr>
        <w:t>, 2018).</w:t>
      </w:r>
    </w:p>
    <w:p w14:paraId="667FF048" w14:textId="6FA446B2" w:rsidR="00AE0CA0" w:rsidRPr="00E6041B" w:rsidRDefault="00AE0CA0" w:rsidP="00E6041B">
      <w:pPr>
        <w:pStyle w:val="ListParagraph"/>
        <w:numPr>
          <w:ilvl w:val="0"/>
          <w:numId w:val="36"/>
        </w:numPr>
        <w:shd w:val="clear" w:color="auto" w:fill="FFFFFF"/>
        <w:bidi/>
        <w:spacing w:before="240" w:after="240" w:line="360" w:lineRule="auto"/>
        <w:jc w:val="both"/>
        <w:rPr>
          <w:rtl/>
        </w:rPr>
      </w:pPr>
      <w:r w:rsidRPr="00E6041B">
        <w:rPr>
          <w:rFonts w:ascii="T" w:hAnsi="T" w:cs="Simplified Arabic"/>
          <w:b/>
          <w:bCs/>
          <w:sz w:val="24"/>
          <w:szCs w:val="24"/>
          <w:rtl/>
        </w:rPr>
        <w:t>الهيكل المؤسسي لنموذج الشراكة</w:t>
      </w:r>
      <w:r w:rsidRPr="00E6041B">
        <w:rPr>
          <w:rFonts w:ascii="T" w:hAnsi="T" w:cs="Simplified Arabic"/>
          <w:b/>
          <w:bCs/>
          <w:sz w:val="24"/>
          <w:szCs w:val="24"/>
        </w:rPr>
        <w:t xml:space="preserve"> </w:t>
      </w:r>
    </w:p>
    <w:p w14:paraId="5531DEA2" w14:textId="77777777" w:rsidR="00AE0CA0" w:rsidRPr="00E6041B" w:rsidRDefault="00AE0CA0" w:rsidP="00E6041B">
      <w:pPr>
        <w:shd w:val="clear" w:color="auto" w:fill="FFFFFF"/>
        <w:bidi/>
        <w:spacing w:before="240" w:after="240" w:line="360" w:lineRule="auto"/>
        <w:ind w:firstLine="720"/>
        <w:jc w:val="both"/>
        <w:rPr>
          <w:rFonts w:ascii="T" w:hAnsi="T" w:cs="Simplified Arabic"/>
          <w:sz w:val="24"/>
          <w:szCs w:val="24"/>
          <w:rtl/>
        </w:rPr>
      </w:pPr>
      <w:r w:rsidRPr="00E6041B">
        <w:rPr>
          <w:rFonts w:ascii="T" w:hAnsi="T" w:cs="Simplified Arabic"/>
          <w:sz w:val="24"/>
          <w:szCs w:val="24"/>
          <w:rtl/>
        </w:rPr>
        <w:lastRenderedPageBreak/>
        <w:t>يعتمد تنفيذ نموذج الشراكة على إنشاء كيان قانوني مستقل يُعرف بالشركة ذات الغرض الخاص، تتولى هذه</w:t>
      </w:r>
      <w:r w:rsidRPr="00AE0CA0">
        <w:rPr>
          <w:rFonts w:cs="Arial"/>
          <w:color w:val="FF0000"/>
          <w:rtl/>
        </w:rPr>
        <w:t xml:space="preserve"> </w:t>
      </w:r>
      <w:r w:rsidRPr="00E6041B">
        <w:rPr>
          <w:rFonts w:ascii="T" w:hAnsi="T" w:cs="Simplified Arabic"/>
          <w:sz w:val="24"/>
          <w:szCs w:val="24"/>
          <w:rtl/>
        </w:rPr>
        <w:t>الشركة مسؤولية توقيع العقد الإطاري مع الحكومة، وتتحمل المسؤولية الكاملة عن إدارة المشروع وتنفيذه. ويتألف هيكل هذه الشركة غالبًا من تحالف يضم</w:t>
      </w:r>
      <w:r w:rsidRPr="00E6041B">
        <w:rPr>
          <w:rFonts w:ascii="T" w:hAnsi="T" w:cs="Simplified Arabic"/>
          <w:sz w:val="24"/>
          <w:szCs w:val="24"/>
        </w:rPr>
        <w:t>:</w:t>
      </w:r>
    </w:p>
    <w:p w14:paraId="7536DCF1" w14:textId="77777777" w:rsidR="00AE0CA0" w:rsidRPr="00E6041B" w:rsidRDefault="00AE0CA0" w:rsidP="00E6041B">
      <w:pPr>
        <w:pStyle w:val="ListParagraph"/>
        <w:numPr>
          <w:ilvl w:val="0"/>
          <w:numId w:val="37"/>
        </w:numPr>
        <w:shd w:val="clear" w:color="auto" w:fill="FFFFFF"/>
        <w:bidi/>
        <w:spacing w:before="240" w:after="240" w:line="360" w:lineRule="auto"/>
        <w:jc w:val="both"/>
        <w:rPr>
          <w:rFonts w:ascii="T" w:hAnsi="T" w:cs="Simplified Arabic"/>
          <w:sz w:val="24"/>
          <w:szCs w:val="24"/>
          <w:rtl/>
        </w:rPr>
      </w:pPr>
      <w:r w:rsidRPr="00E6041B">
        <w:rPr>
          <w:rFonts w:ascii="T" w:hAnsi="T" w:cs="Simplified Arabic"/>
          <w:sz w:val="24"/>
          <w:szCs w:val="24"/>
          <w:rtl/>
        </w:rPr>
        <w:t>مقاول البناء: المسؤول عن تنفيذ الأعمال الهندسية والإنشائية</w:t>
      </w:r>
      <w:r w:rsidRPr="00E6041B">
        <w:rPr>
          <w:rFonts w:ascii="T" w:hAnsi="T" w:cs="Simplified Arabic"/>
          <w:sz w:val="24"/>
          <w:szCs w:val="24"/>
        </w:rPr>
        <w:t>.</w:t>
      </w:r>
    </w:p>
    <w:p w14:paraId="54C6FF90" w14:textId="77777777" w:rsidR="00AE0CA0" w:rsidRPr="00E6041B" w:rsidRDefault="00AE0CA0" w:rsidP="00E6041B">
      <w:pPr>
        <w:pStyle w:val="ListParagraph"/>
        <w:numPr>
          <w:ilvl w:val="0"/>
          <w:numId w:val="37"/>
        </w:numPr>
        <w:shd w:val="clear" w:color="auto" w:fill="FFFFFF"/>
        <w:bidi/>
        <w:spacing w:before="240" w:after="240" w:line="360" w:lineRule="auto"/>
        <w:jc w:val="both"/>
        <w:rPr>
          <w:rFonts w:ascii="T" w:hAnsi="T" w:cs="Simplified Arabic"/>
          <w:sz w:val="24"/>
          <w:szCs w:val="24"/>
          <w:rtl/>
        </w:rPr>
      </w:pPr>
      <w:r w:rsidRPr="00E6041B">
        <w:rPr>
          <w:rFonts w:ascii="T" w:hAnsi="T" w:cs="Simplified Arabic"/>
          <w:sz w:val="24"/>
          <w:szCs w:val="24"/>
          <w:rtl/>
        </w:rPr>
        <w:t>شركة الصيانة والتشغيل: المسؤولة عن إدارة الأصل وضمان استمرارية الخدمة وجودتها</w:t>
      </w:r>
      <w:r w:rsidRPr="00E6041B">
        <w:rPr>
          <w:rFonts w:ascii="T" w:hAnsi="T" w:cs="Simplified Arabic"/>
          <w:sz w:val="24"/>
          <w:szCs w:val="24"/>
        </w:rPr>
        <w:t>. (Quan &amp; Solheim, 2023)</w:t>
      </w:r>
    </w:p>
    <w:p w14:paraId="4EE85126" w14:textId="77777777" w:rsidR="00AE0CA0" w:rsidRPr="00E6041B" w:rsidRDefault="00AE0CA0" w:rsidP="00E6041B">
      <w:pPr>
        <w:pStyle w:val="ListParagraph"/>
        <w:numPr>
          <w:ilvl w:val="0"/>
          <w:numId w:val="37"/>
        </w:numPr>
        <w:shd w:val="clear" w:color="auto" w:fill="FFFFFF"/>
        <w:bidi/>
        <w:spacing w:before="240" w:after="240" w:line="360" w:lineRule="auto"/>
        <w:jc w:val="both"/>
        <w:rPr>
          <w:rFonts w:ascii="T" w:hAnsi="T" w:cs="Simplified Arabic"/>
          <w:sz w:val="24"/>
          <w:szCs w:val="24"/>
          <w:rtl/>
        </w:rPr>
      </w:pPr>
      <w:r w:rsidRPr="00E6041B">
        <w:rPr>
          <w:rFonts w:ascii="T" w:hAnsi="T" w:cs="Simplified Arabic"/>
          <w:sz w:val="24"/>
          <w:szCs w:val="24"/>
          <w:rtl/>
        </w:rPr>
        <w:t>الممولون البنكيون: وهم المؤسسات المالية التي توفر التمويل اللازم، غالبًا بنظام الدين طويل الأجل</w:t>
      </w:r>
      <w:r w:rsidRPr="00E6041B">
        <w:rPr>
          <w:rFonts w:ascii="T" w:hAnsi="T" w:cs="Simplified Arabic"/>
          <w:sz w:val="24"/>
          <w:szCs w:val="24"/>
        </w:rPr>
        <w:t>.</w:t>
      </w:r>
    </w:p>
    <w:p w14:paraId="417E02D6" w14:textId="77777777" w:rsidR="00AE0CA0" w:rsidRPr="00E6041B" w:rsidRDefault="00AE0CA0" w:rsidP="00E6041B">
      <w:pPr>
        <w:shd w:val="clear" w:color="auto" w:fill="FFFFFF"/>
        <w:bidi/>
        <w:spacing w:before="240" w:after="240" w:line="360" w:lineRule="auto"/>
        <w:ind w:firstLine="720"/>
        <w:jc w:val="both"/>
        <w:rPr>
          <w:rFonts w:ascii="T" w:hAnsi="T" w:cs="Simplified Arabic"/>
          <w:sz w:val="24"/>
          <w:szCs w:val="24"/>
          <w:rtl/>
        </w:rPr>
      </w:pPr>
      <w:r w:rsidRPr="00E6041B">
        <w:rPr>
          <w:rFonts w:ascii="T" w:hAnsi="T" w:cs="Simplified Arabic"/>
          <w:sz w:val="24"/>
          <w:szCs w:val="24"/>
          <w:rtl/>
        </w:rPr>
        <w:t>وتقوم الشركة ذات الغرض الخاص بدور الوسيط والمدير التعاقدي، حيث تتعاقد مع مقاولين من الباطن، وتشرف على الأداء، وتضمن الالتزام بالشروط والمواصفات المتفق عليها. ويمتد نطاق تطبيق هذا النموذج ليشمل قطاعات متعددة، أبرزها: البنية التحتية، الإسكان، النقل، الصحة، التعليم، الطاقة، والدفاع</w:t>
      </w:r>
      <w:r w:rsidRPr="00E6041B">
        <w:rPr>
          <w:rFonts w:ascii="T" w:hAnsi="T" w:cs="Simplified Arabic"/>
          <w:sz w:val="24"/>
          <w:szCs w:val="24"/>
        </w:rPr>
        <w:t xml:space="preserve"> (</w:t>
      </w:r>
      <w:proofErr w:type="spellStart"/>
      <w:r w:rsidRPr="00E6041B">
        <w:rPr>
          <w:rFonts w:ascii="T" w:hAnsi="T" w:cs="Simplified Arabic"/>
          <w:sz w:val="24"/>
          <w:szCs w:val="24"/>
        </w:rPr>
        <w:t>Ramolobe</w:t>
      </w:r>
      <w:proofErr w:type="spellEnd"/>
      <w:r w:rsidRPr="00E6041B">
        <w:rPr>
          <w:rFonts w:ascii="T" w:hAnsi="T" w:cs="Simplified Arabic"/>
          <w:sz w:val="24"/>
          <w:szCs w:val="24"/>
        </w:rPr>
        <w:t xml:space="preserve"> &amp; </w:t>
      </w:r>
      <w:proofErr w:type="spellStart"/>
      <w:r w:rsidRPr="00E6041B">
        <w:rPr>
          <w:rFonts w:ascii="T" w:hAnsi="T" w:cs="Simplified Arabic"/>
          <w:sz w:val="24"/>
          <w:szCs w:val="24"/>
        </w:rPr>
        <w:t>Khandanisa</w:t>
      </w:r>
      <w:proofErr w:type="spellEnd"/>
      <w:r w:rsidRPr="00E6041B">
        <w:rPr>
          <w:rFonts w:ascii="T" w:hAnsi="T" w:cs="Simplified Arabic"/>
          <w:sz w:val="24"/>
          <w:szCs w:val="24"/>
        </w:rPr>
        <w:t>, 2024).</w:t>
      </w:r>
    </w:p>
    <w:p w14:paraId="1A3F9207" w14:textId="22CB5DEE" w:rsidR="00AE0CA0" w:rsidRPr="00E6041B" w:rsidRDefault="00AE0CA0" w:rsidP="00E6041B">
      <w:pPr>
        <w:pStyle w:val="Heading2"/>
        <w:numPr>
          <w:ilvl w:val="2"/>
          <w:numId w:val="3"/>
        </w:numPr>
        <w:bidi/>
        <w:spacing w:line="360" w:lineRule="auto"/>
        <w:ind w:firstLine="720"/>
        <w:rPr>
          <w:rFonts w:ascii="T" w:hAnsi="T" w:cs="Simplified Arabic"/>
          <w:b/>
          <w:bCs/>
          <w:color w:val="auto"/>
          <w:sz w:val="24"/>
          <w:szCs w:val="24"/>
          <w:rtl/>
        </w:rPr>
      </w:pPr>
      <w:bookmarkStart w:id="46" w:name="_Toc227687241"/>
      <w:r w:rsidRPr="00E6041B">
        <w:rPr>
          <w:rFonts w:ascii="T" w:hAnsi="T" w:cs="Simplified Arabic"/>
          <w:b/>
          <w:bCs/>
          <w:color w:val="auto"/>
          <w:sz w:val="24"/>
          <w:szCs w:val="24"/>
          <w:rtl/>
        </w:rPr>
        <w:t>منافع وفوائد الشراكة مع القطاع الخاص</w:t>
      </w:r>
      <w:bookmarkEnd w:id="46"/>
    </w:p>
    <w:p w14:paraId="13D1D88F" w14:textId="77777777" w:rsidR="00AE0CA0" w:rsidRPr="00E6041B" w:rsidRDefault="00AE0CA0" w:rsidP="00E6041B">
      <w:pPr>
        <w:shd w:val="clear" w:color="auto" w:fill="FFFFFF"/>
        <w:bidi/>
        <w:spacing w:before="240" w:after="240" w:line="360" w:lineRule="auto"/>
        <w:ind w:firstLine="720"/>
        <w:jc w:val="both"/>
        <w:rPr>
          <w:rFonts w:ascii="T" w:hAnsi="T" w:cs="Simplified Arabic"/>
          <w:sz w:val="24"/>
          <w:szCs w:val="24"/>
          <w:rtl/>
        </w:rPr>
      </w:pPr>
      <w:r w:rsidRPr="00E6041B">
        <w:rPr>
          <w:rFonts w:ascii="T" w:hAnsi="T" w:cs="Simplified Arabic"/>
          <w:sz w:val="24"/>
          <w:szCs w:val="24"/>
          <w:rtl/>
        </w:rPr>
        <w:t>تختلف أسباب الشراكات بين القطاعين العام والخاص من بلد إلى آخر. ومع ذلك، فيما يلي بعض الأسباب العامة الموجزة التي تدفع الحكومات إلى تبني هذه الشراكات</w:t>
      </w:r>
      <w:r w:rsidRPr="00E6041B">
        <w:rPr>
          <w:rFonts w:ascii="T" w:hAnsi="T" w:cs="Simplified Arabic"/>
          <w:sz w:val="24"/>
          <w:szCs w:val="24"/>
        </w:rPr>
        <w:t>.</w:t>
      </w:r>
    </w:p>
    <w:p w14:paraId="746D9A65" w14:textId="77777777" w:rsidR="00AE0CA0" w:rsidRPr="00E6041B" w:rsidRDefault="00AE0CA0" w:rsidP="00E6041B">
      <w:pPr>
        <w:shd w:val="clear" w:color="auto" w:fill="FFFFFF"/>
        <w:bidi/>
        <w:spacing w:before="240" w:after="240" w:line="360" w:lineRule="auto"/>
        <w:ind w:firstLine="720"/>
        <w:jc w:val="both"/>
        <w:rPr>
          <w:rFonts w:ascii="T" w:hAnsi="T" w:cs="Simplified Arabic"/>
          <w:b/>
          <w:bCs/>
          <w:sz w:val="24"/>
          <w:szCs w:val="24"/>
          <w:rtl/>
        </w:rPr>
      </w:pPr>
      <w:r w:rsidRPr="00E6041B">
        <w:rPr>
          <w:rFonts w:ascii="T" w:hAnsi="T" w:cs="Simplified Arabic"/>
          <w:b/>
          <w:bCs/>
          <w:sz w:val="24"/>
          <w:szCs w:val="24"/>
          <w:rtl/>
        </w:rPr>
        <w:t>أولاً: للسماح للقطاع الخاص بالتأثير على تقديم الخدمات العامة</w:t>
      </w:r>
      <w:r w:rsidRPr="00E6041B">
        <w:rPr>
          <w:rFonts w:ascii="T" w:hAnsi="T" w:cs="Simplified Arabic"/>
          <w:b/>
          <w:bCs/>
          <w:sz w:val="24"/>
          <w:szCs w:val="24"/>
        </w:rPr>
        <w:t xml:space="preserve">: </w:t>
      </w:r>
    </w:p>
    <w:p w14:paraId="2BC91A97" w14:textId="77777777" w:rsidR="00AE0CA0" w:rsidRPr="00E6041B" w:rsidRDefault="00AE0CA0" w:rsidP="00E6041B">
      <w:pPr>
        <w:shd w:val="clear" w:color="auto" w:fill="FFFFFF"/>
        <w:bidi/>
        <w:spacing w:before="240" w:after="240" w:line="360" w:lineRule="auto"/>
        <w:ind w:firstLine="720"/>
        <w:jc w:val="both"/>
        <w:rPr>
          <w:rFonts w:ascii="T" w:hAnsi="T" w:cs="Simplified Arabic"/>
          <w:sz w:val="24"/>
          <w:szCs w:val="24"/>
          <w:rtl/>
        </w:rPr>
      </w:pPr>
      <w:r w:rsidRPr="00E6041B">
        <w:rPr>
          <w:rFonts w:ascii="T" w:hAnsi="T" w:cs="Simplified Arabic"/>
          <w:sz w:val="24"/>
          <w:szCs w:val="24"/>
          <w:rtl/>
        </w:rPr>
        <w:t>فقد تمكن القطاع الخاص على مر السنين من الحفاظ على مستوى متميز في الإدارة والتنفيذ، إلا أن الوضع عادةً ما يكون عكس ذلك في معظم القطاعات العامة، التي تعاني من الديون وسوء الإدارة وانعدام الرقابة الفعالة. يُنظر إلى الشراكة بين القطاعين العام والخاص على أنها أداة فعالة لتوجيه تقديم الخدمات العامة بكفاءة، وقد كانت النتائج إيجابية في العديد من الحالات</w:t>
      </w:r>
      <w:r w:rsidRPr="00E6041B">
        <w:rPr>
          <w:rFonts w:ascii="T" w:hAnsi="T" w:cs="Simplified Arabic"/>
          <w:sz w:val="24"/>
          <w:szCs w:val="24"/>
        </w:rPr>
        <w:t>. (</w:t>
      </w:r>
      <w:proofErr w:type="spellStart"/>
      <w:proofErr w:type="gramStart"/>
      <w:r w:rsidRPr="00E6041B">
        <w:rPr>
          <w:rFonts w:ascii="T" w:hAnsi="T" w:cs="Simplified Arabic"/>
          <w:sz w:val="24"/>
          <w:szCs w:val="24"/>
        </w:rPr>
        <w:t>Verweij,et</w:t>
      </w:r>
      <w:proofErr w:type="spellEnd"/>
      <w:proofErr w:type="gramEnd"/>
      <w:r w:rsidRPr="00E6041B">
        <w:rPr>
          <w:rFonts w:ascii="T" w:hAnsi="T" w:cs="Simplified Arabic"/>
          <w:sz w:val="24"/>
          <w:szCs w:val="24"/>
        </w:rPr>
        <w:t xml:space="preserve"> al,2022)</w:t>
      </w:r>
    </w:p>
    <w:p w14:paraId="5D0DDD1C" w14:textId="77777777" w:rsidR="00AE0CA0" w:rsidRPr="00E6041B" w:rsidRDefault="00AE0CA0" w:rsidP="00E6041B">
      <w:pPr>
        <w:shd w:val="clear" w:color="auto" w:fill="FFFFFF"/>
        <w:bidi/>
        <w:spacing w:before="240" w:after="240" w:line="360" w:lineRule="auto"/>
        <w:ind w:firstLine="720"/>
        <w:jc w:val="both"/>
        <w:rPr>
          <w:rFonts w:ascii="T" w:hAnsi="T" w:cs="Simplified Arabic"/>
          <w:b/>
          <w:bCs/>
          <w:sz w:val="24"/>
          <w:szCs w:val="24"/>
          <w:rtl/>
        </w:rPr>
      </w:pPr>
      <w:r w:rsidRPr="00E6041B">
        <w:rPr>
          <w:rFonts w:ascii="T" w:hAnsi="T" w:cs="Simplified Arabic"/>
          <w:b/>
          <w:bCs/>
          <w:sz w:val="24"/>
          <w:szCs w:val="24"/>
          <w:rtl/>
        </w:rPr>
        <w:t>ثانيًا: قيود الميزانية</w:t>
      </w:r>
      <w:r w:rsidRPr="00E6041B">
        <w:rPr>
          <w:rFonts w:ascii="T" w:hAnsi="T" w:cs="Simplified Arabic"/>
          <w:b/>
          <w:bCs/>
          <w:sz w:val="24"/>
          <w:szCs w:val="24"/>
        </w:rPr>
        <w:t>:</w:t>
      </w:r>
    </w:p>
    <w:p w14:paraId="77E8553C" w14:textId="77777777" w:rsidR="00AE0CA0" w:rsidRPr="00E6041B" w:rsidRDefault="00AE0CA0" w:rsidP="00E6041B">
      <w:pPr>
        <w:shd w:val="clear" w:color="auto" w:fill="FFFFFF"/>
        <w:bidi/>
        <w:spacing w:before="240" w:after="240" w:line="360" w:lineRule="auto"/>
        <w:ind w:firstLine="720"/>
        <w:jc w:val="both"/>
        <w:rPr>
          <w:rFonts w:ascii="T" w:hAnsi="T" w:cs="Simplified Arabic"/>
          <w:sz w:val="24"/>
          <w:szCs w:val="24"/>
          <w:rtl/>
        </w:rPr>
      </w:pPr>
      <w:r w:rsidRPr="00E6041B">
        <w:rPr>
          <w:rFonts w:ascii="T" w:hAnsi="T" w:cs="Simplified Arabic"/>
          <w:sz w:val="24"/>
          <w:szCs w:val="24"/>
        </w:rPr>
        <w:lastRenderedPageBreak/>
        <w:t xml:space="preserve"> </w:t>
      </w:r>
      <w:r w:rsidRPr="00E6041B">
        <w:rPr>
          <w:rFonts w:ascii="T" w:hAnsi="T" w:cs="Simplified Arabic"/>
          <w:sz w:val="24"/>
          <w:szCs w:val="24"/>
          <w:rtl/>
        </w:rPr>
        <w:t>ترى معظم الدول المثقلة بالديون أن الشراكة بين القطاعين العام والخاص خيارٌ مجدٍ لتوفير الخدمات العامة مع القدرة على توجيه ميزانيتها المحدودة إلى مشاريع أخرى. وقد حقق هذا السبب تحديدًا نجاحًا كبيرًا</w:t>
      </w:r>
      <w:r w:rsidRPr="00E6041B">
        <w:rPr>
          <w:rFonts w:ascii="T" w:hAnsi="T" w:cs="Simplified Arabic"/>
          <w:sz w:val="24"/>
          <w:szCs w:val="24"/>
        </w:rPr>
        <w:t>.</w:t>
      </w:r>
    </w:p>
    <w:p w14:paraId="271AC560" w14:textId="77777777" w:rsidR="00AE0CA0" w:rsidRPr="00E6041B" w:rsidRDefault="00AE0CA0" w:rsidP="00E6041B">
      <w:pPr>
        <w:shd w:val="clear" w:color="auto" w:fill="FFFFFF"/>
        <w:bidi/>
        <w:spacing w:before="240" w:after="240" w:line="360" w:lineRule="auto"/>
        <w:ind w:firstLine="720"/>
        <w:jc w:val="both"/>
        <w:rPr>
          <w:rFonts w:ascii="T" w:hAnsi="T" w:cs="Simplified Arabic"/>
          <w:b/>
          <w:bCs/>
          <w:sz w:val="24"/>
          <w:szCs w:val="24"/>
          <w:rtl/>
        </w:rPr>
      </w:pPr>
      <w:r w:rsidRPr="00E6041B">
        <w:rPr>
          <w:rFonts w:ascii="T" w:hAnsi="T" w:cs="Simplified Arabic"/>
          <w:b/>
          <w:bCs/>
          <w:sz w:val="24"/>
          <w:szCs w:val="24"/>
          <w:rtl/>
        </w:rPr>
        <w:t>ثالثًا: تطور القطاع الخاص</w:t>
      </w:r>
      <w:r w:rsidRPr="00E6041B">
        <w:rPr>
          <w:rFonts w:ascii="T" w:hAnsi="T" w:cs="Simplified Arabic"/>
          <w:b/>
          <w:bCs/>
          <w:sz w:val="24"/>
          <w:szCs w:val="24"/>
        </w:rPr>
        <w:t>:</w:t>
      </w:r>
    </w:p>
    <w:p w14:paraId="4912C0FA" w14:textId="77777777" w:rsidR="00AE0CA0" w:rsidRPr="00E6041B" w:rsidRDefault="00AE0CA0" w:rsidP="00E6041B">
      <w:pPr>
        <w:shd w:val="clear" w:color="auto" w:fill="FFFFFF"/>
        <w:bidi/>
        <w:spacing w:before="240" w:after="240" w:line="360" w:lineRule="auto"/>
        <w:ind w:firstLine="720"/>
        <w:jc w:val="both"/>
        <w:rPr>
          <w:rFonts w:ascii="T" w:hAnsi="T" w:cs="Simplified Arabic"/>
          <w:sz w:val="24"/>
          <w:szCs w:val="24"/>
          <w:rtl/>
        </w:rPr>
      </w:pPr>
      <w:r w:rsidRPr="00E6041B">
        <w:rPr>
          <w:rFonts w:ascii="T" w:hAnsi="T" w:cs="Simplified Arabic"/>
          <w:sz w:val="24"/>
          <w:szCs w:val="24"/>
        </w:rPr>
        <w:t xml:space="preserve"> </w:t>
      </w:r>
      <w:r w:rsidRPr="00E6041B">
        <w:rPr>
          <w:rFonts w:ascii="T" w:hAnsi="T" w:cs="Simplified Arabic"/>
          <w:sz w:val="24"/>
          <w:szCs w:val="24"/>
          <w:rtl/>
        </w:rPr>
        <w:t>يتمتع القطاع الخاص بمستوى متقدم للغاية مقارنة بالقطاع العام، حيث أنه على اطلاع دائم بأحدث المعارف والخبرات التقنية لتعظيم إمكانات أي قطاع يشارك فيه. يحضر معظم موظفي القطاع الخاص ندوات وورش عمل، مما يزودهم بالمهارات الفكرية، وهي ميزة يفتقر إليها القطاع العام</w:t>
      </w:r>
      <w:r w:rsidRPr="00E6041B">
        <w:rPr>
          <w:rFonts w:ascii="T" w:hAnsi="T" w:cs="Simplified Arabic"/>
          <w:sz w:val="24"/>
          <w:szCs w:val="24"/>
        </w:rPr>
        <w:t>. (</w:t>
      </w:r>
      <w:proofErr w:type="spellStart"/>
      <w:proofErr w:type="gramStart"/>
      <w:r w:rsidRPr="00E6041B">
        <w:rPr>
          <w:rFonts w:ascii="T" w:hAnsi="T" w:cs="Simplified Arabic"/>
          <w:sz w:val="24"/>
          <w:szCs w:val="24"/>
        </w:rPr>
        <w:t>Verweij,et</w:t>
      </w:r>
      <w:proofErr w:type="spellEnd"/>
      <w:proofErr w:type="gramEnd"/>
      <w:r w:rsidRPr="00E6041B">
        <w:rPr>
          <w:rFonts w:ascii="T" w:hAnsi="T" w:cs="Simplified Arabic"/>
          <w:sz w:val="24"/>
          <w:szCs w:val="24"/>
        </w:rPr>
        <w:t xml:space="preserve"> al,2022)</w:t>
      </w:r>
      <w:r w:rsidRPr="00E6041B">
        <w:rPr>
          <w:rFonts w:ascii="T" w:hAnsi="T" w:cs="Simplified Arabic"/>
          <w:sz w:val="24"/>
          <w:szCs w:val="24"/>
          <w:rtl/>
        </w:rPr>
        <w:t>‏</w:t>
      </w:r>
    </w:p>
    <w:p w14:paraId="6F820D23" w14:textId="77777777" w:rsidR="00AE0CA0" w:rsidRPr="00E6041B" w:rsidRDefault="00AE0CA0" w:rsidP="00E6041B">
      <w:pPr>
        <w:shd w:val="clear" w:color="auto" w:fill="FFFFFF"/>
        <w:bidi/>
        <w:spacing w:before="240" w:after="240" w:line="360" w:lineRule="auto"/>
        <w:ind w:firstLine="720"/>
        <w:jc w:val="both"/>
        <w:rPr>
          <w:rFonts w:ascii="T" w:hAnsi="T" w:cs="Simplified Arabic"/>
          <w:b/>
          <w:bCs/>
          <w:sz w:val="24"/>
          <w:szCs w:val="24"/>
          <w:rtl/>
        </w:rPr>
      </w:pPr>
      <w:r w:rsidRPr="00E6041B">
        <w:rPr>
          <w:rFonts w:ascii="T" w:hAnsi="T" w:cs="Simplified Arabic"/>
          <w:b/>
          <w:bCs/>
          <w:sz w:val="24"/>
          <w:szCs w:val="24"/>
          <w:rtl/>
        </w:rPr>
        <w:t>رابعًا: المعالجة المحاسبية للشراكات بين القطاعين العام والخاص خارج الميزانية العمومية</w:t>
      </w:r>
      <w:r w:rsidRPr="00E6041B">
        <w:rPr>
          <w:rFonts w:ascii="T" w:hAnsi="T" w:cs="Simplified Arabic"/>
          <w:b/>
          <w:bCs/>
          <w:sz w:val="24"/>
          <w:szCs w:val="24"/>
        </w:rPr>
        <w:t xml:space="preserve">: </w:t>
      </w:r>
    </w:p>
    <w:p w14:paraId="6B3EDB24" w14:textId="77777777" w:rsidR="00AE0CA0" w:rsidRPr="00E6041B" w:rsidRDefault="00AE0CA0" w:rsidP="00E6041B">
      <w:pPr>
        <w:shd w:val="clear" w:color="auto" w:fill="FFFFFF"/>
        <w:bidi/>
        <w:spacing w:before="240" w:after="240" w:line="360" w:lineRule="auto"/>
        <w:ind w:firstLine="720"/>
        <w:jc w:val="both"/>
        <w:rPr>
          <w:rFonts w:ascii="T" w:hAnsi="T" w:cs="Simplified Arabic"/>
          <w:sz w:val="24"/>
          <w:szCs w:val="24"/>
          <w:rtl/>
        </w:rPr>
      </w:pPr>
      <w:r w:rsidRPr="00E6041B">
        <w:rPr>
          <w:rFonts w:ascii="T" w:hAnsi="T" w:cs="Simplified Arabic"/>
          <w:sz w:val="24"/>
          <w:szCs w:val="24"/>
          <w:rtl/>
        </w:rPr>
        <w:t>غالبًا ما تعاني القطاعات العامة من سوء إدارة سجلاتها المالية، مما يعيقها عن تحقيق أقصى إمكاناتها وضمان دوران فعال للأموال. وهنا يأتي دور القطاع الخاص لإنشاء وكالة مربحة لتقديم الخدمات العامة</w:t>
      </w:r>
      <w:r w:rsidRPr="00E6041B">
        <w:rPr>
          <w:rFonts w:ascii="T" w:hAnsi="T" w:cs="Simplified Arabic"/>
          <w:sz w:val="24"/>
          <w:szCs w:val="24"/>
        </w:rPr>
        <w:t>. (Verweij &amp; Satheesh, 2023)</w:t>
      </w:r>
    </w:p>
    <w:p w14:paraId="6569F5C7" w14:textId="77777777" w:rsidR="00AE0CA0" w:rsidRPr="00E6041B" w:rsidRDefault="00AE0CA0" w:rsidP="00E6041B">
      <w:pPr>
        <w:shd w:val="clear" w:color="auto" w:fill="FFFFFF"/>
        <w:bidi/>
        <w:spacing w:before="240" w:after="240" w:line="360" w:lineRule="auto"/>
        <w:ind w:firstLine="720"/>
        <w:jc w:val="both"/>
        <w:rPr>
          <w:rFonts w:ascii="T" w:hAnsi="T" w:cs="Simplified Arabic"/>
          <w:b/>
          <w:bCs/>
          <w:sz w:val="24"/>
          <w:szCs w:val="24"/>
          <w:rtl/>
        </w:rPr>
      </w:pPr>
      <w:r w:rsidRPr="00E6041B">
        <w:rPr>
          <w:rFonts w:ascii="T" w:hAnsi="T" w:cs="Simplified Arabic"/>
          <w:b/>
          <w:bCs/>
          <w:sz w:val="24"/>
          <w:szCs w:val="24"/>
          <w:rtl/>
        </w:rPr>
        <w:t>خامسا: الابتكار</w:t>
      </w:r>
      <w:r w:rsidRPr="00E6041B">
        <w:rPr>
          <w:rFonts w:ascii="T" w:hAnsi="T" w:cs="Simplified Arabic"/>
          <w:b/>
          <w:bCs/>
          <w:sz w:val="24"/>
          <w:szCs w:val="24"/>
        </w:rPr>
        <w:t xml:space="preserve">: </w:t>
      </w:r>
    </w:p>
    <w:p w14:paraId="2D06BD51" w14:textId="77777777" w:rsidR="00AE0CA0" w:rsidRPr="00E6041B" w:rsidRDefault="00AE0CA0" w:rsidP="00E6041B">
      <w:pPr>
        <w:shd w:val="clear" w:color="auto" w:fill="FFFFFF"/>
        <w:bidi/>
        <w:spacing w:before="240" w:after="240" w:line="360" w:lineRule="auto"/>
        <w:ind w:firstLine="720"/>
        <w:jc w:val="both"/>
        <w:rPr>
          <w:rFonts w:ascii="T" w:hAnsi="T" w:cs="Simplified Arabic"/>
          <w:sz w:val="24"/>
          <w:szCs w:val="24"/>
          <w:rtl/>
        </w:rPr>
      </w:pPr>
      <w:r w:rsidRPr="00E6041B">
        <w:rPr>
          <w:rFonts w:ascii="T" w:hAnsi="T" w:cs="Simplified Arabic"/>
          <w:sz w:val="24"/>
          <w:szCs w:val="24"/>
          <w:rtl/>
        </w:rPr>
        <w:t>يعني الابتكار إدخال شيء جديد. يقوم القطاع الخاص بإعادة ابتكار وتقديم تقنيات جديدة للمساعدة في تقديم خدمات عامة فعالة</w:t>
      </w:r>
      <w:r w:rsidRPr="00E6041B">
        <w:rPr>
          <w:rFonts w:ascii="T" w:hAnsi="T" w:cs="Simplified Arabic"/>
          <w:sz w:val="24"/>
          <w:szCs w:val="24"/>
        </w:rPr>
        <w:t>.</w:t>
      </w:r>
    </w:p>
    <w:p w14:paraId="7699A716" w14:textId="77777777" w:rsidR="00AE0CA0" w:rsidRPr="00E6041B" w:rsidRDefault="00AE0CA0" w:rsidP="00E6041B">
      <w:pPr>
        <w:shd w:val="clear" w:color="auto" w:fill="FFFFFF"/>
        <w:bidi/>
        <w:spacing w:before="240" w:after="240" w:line="360" w:lineRule="auto"/>
        <w:ind w:firstLine="720"/>
        <w:jc w:val="both"/>
        <w:rPr>
          <w:rFonts w:ascii="T" w:hAnsi="T" w:cs="Simplified Arabic"/>
          <w:sz w:val="24"/>
          <w:szCs w:val="24"/>
          <w:rtl/>
        </w:rPr>
      </w:pPr>
      <w:r w:rsidRPr="00E6041B">
        <w:rPr>
          <w:rFonts w:ascii="T" w:hAnsi="T" w:cs="Simplified Arabic"/>
          <w:sz w:val="24"/>
          <w:szCs w:val="24"/>
          <w:rtl/>
        </w:rPr>
        <w:t>يتمتع القطاع الخاص بمستوى أعلى من التقدم التكنولوجي ويواكب أحدث التقنيات، ولهذا السبب يحقق مشاركته في معظم الحالات نجاحًا كبيرًا في تقديم الخدمات العامة</w:t>
      </w:r>
      <w:r w:rsidRPr="00E6041B">
        <w:rPr>
          <w:rFonts w:ascii="T" w:hAnsi="T" w:cs="Simplified Arabic"/>
          <w:sz w:val="24"/>
          <w:szCs w:val="24"/>
        </w:rPr>
        <w:t>.</w:t>
      </w:r>
    </w:p>
    <w:p w14:paraId="7FABEEF3" w14:textId="77777777" w:rsidR="00AE0CA0" w:rsidRPr="00E6041B" w:rsidRDefault="00AE0CA0" w:rsidP="00E6041B">
      <w:pPr>
        <w:shd w:val="clear" w:color="auto" w:fill="FFFFFF"/>
        <w:bidi/>
        <w:spacing w:before="240" w:after="240" w:line="360" w:lineRule="auto"/>
        <w:ind w:firstLine="720"/>
        <w:jc w:val="both"/>
        <w:rPr>
          <w:rFonts w:ascii="T" w:hAnsi="T" w:cs="Simplified Arabic"/>
          <w:sz w:val="24"/>
          <w:szCs w:val="24"/>
          <w:rtl/>
        </w:rPr>
      </w:pPr>
      <w:r w:rsidRPr="00E6041B">
        <w:rPr>
          <w:rFonts w:ascii="T" w:hAnsi="T" w:cs="Simplified Arabic"/>
          <w:sz w:val="24"/>
          <w:szCs w:val="24"/>
          <w:rtl/>
        </w:rPr>
        <w:t>إدارة المخاطر - لا تقع المخاطر على عاتق طرف واحد فقط، بل يتم تقاسمها بين القطاعين الخاص والعام، وهو أمرٌ سليمٌ ومُستحسنٌ اقتصاديًا. وفي حال وقوع أي خسارة، تقع المسؤولية على عاتق الطرفين معًا بشكلٍ قاطع</w:t>
      </w:r>
      <w:r w:rsidRPr="00E6041B">
        <w:rPr>
          <w:rFonts w:ascii="T" w:hAnsi="T" w:cs="Simplified Arabic"/>
          <w:sz w:val="24"/>
          <w:szCs w:val="24"/>
        </w:rPr>
        <w:t xml:space="preserve"> (Law Teacher, 2018). </w:t>
      </w:r>
    </w:p>
    <w:p w14:paraId="01FAD924" w14:textId="77777777" w:rsidR="00AE0CA0" w:rsidRPr="00E6041B" w:rsidRDefault="00AE0CA0" w:rsidP="00E6041B">
      <w:pPr>
        <w:shd w:val="clear" w:color="auto" w:fill="FFFFFF"/>
        <w:bidi/>
        <w:spacing w:before="240" w:after="240" w:line="360" w:lineRule="auto"/>
        <w:ind w:firstLine="720"/>
        <w:jc w:val="both"/>
        <w:rPr>
          <w:rFonts w:ascii="T" w:hAnsi="T" w:cs="Simplified Arabic"/>
          <w:sz w:val="24"/>
          <w:szCs w:val="24"/>
          <w:rtl/>
        </w:rPr>
      </w:pPr>
      <w:r w:rsidRPr="00E6041B">
        <w:rPr>
          <w:rFonts w:ascii="T" w:hAnsi="T" w:cs="Simplified Arabic"/>
          <w:sz w:val="24"/>
          <w:szCs w:val="24"/>
          <w:rtl/>
        </w:rPr>
        <w:t>وتعد من أهم أسباب ودوافع الشراكات مع القطاع الخاص على الأصعدة الدولية الأسباب الآتية</w:t>
      </w:r>
      <w:r w:rsidRPr="00E6041B">
        <w:rPr>
          <w:rFonts w:ascii="T" w:hAnsi="T" w:cs="Simplified Arabic"/>
          <w:sz w:val="24"/>
          <w:szCs w:val="24"/>
        </w:rPr>
        <w:t xml:space="preserve">: </w:t>
      </w:r>
    </w:p>
    <w:p w14:paraId="0F68ED1C" w14:textId="77777777" w:rsidR="00AE0CA0" w:rsidRPr="00E6041B" w:rsidRDefault="00AE0CA0" w:rsidP="00E6041B">
      <w:pPr>
        <w:shd w:val="clear" w:color="auto" w:fill="FFFFFF"/>
        <w:bidi/>
        <w:spacing w:before="240" w:after="240" w:line="360" w:lineRule="auto"/>
        <w:ind w:firstLine="720"/>
        <w:jc w:val="both"/>
        <w:rPr>
          <w:rFonts w:ascii="T" w:hAnsi="T" w:cs="Simplified Arabic"/>
          <w:sz w:val="24"/>
          <w:szCs w:val="24"/>
          <w:rtl/>
        </w:rPr>
      </w:pPr>
      <w:r w:rsidRPr="00E6041B">
        <w:rPr>
          <w:rFonts w:ascii="T" w:hAnsi="T" w:cs="Simplified Arabic"/>
          <w:sz w:val="24"/>
          <w:szCs w:val="24"/>
        </w:rPr>
        <w:lastRenderedPageBreak/>
        <w:t>•</w:t>
      </w:r>
      <w:r w:rsidRPr="00E6041B">
        <w:rPr>
          <w:rFonts w:ascii="T" w:hAnsi="T" w:cs="Simplified Arabic"/>
          <w:sz w:val="24"/>
          <w:szCs w:val="24"/>
        </w:rPr>
        <w:tab/>
      </w:r>
      <w:r w:rsidRPr="00E6041B">
        <w:rPr>
          <w:rFonts w:ascii="T" w:hAnsi="T" w:cs="Simplified Arabic"/>
          <w:sz w:val="24"/>
          <w:szCs w:val="24"/>
          <w:rtl/>
        </w:rPr>
        <w:t>القيود المالية: تواجه العديد من الحكومات ميزانيات محدودة أو ديوناً مرتفعة، مما يجعل الاستثمار العام المباشر أمراً صعباً. توفر الشراكات بين القطاعين العام والخاص وسيلةً لسد فجوة الميزانية عن طريق تحويل المدفوعات إلى ميزانيات مستقبلية. وبفضل تأجيل النفقات الفورية، بدت هذه الشراكات جذابة في ظل القواعد المالية الصارمة</w:t>
      </w:r>
      <w:r w:rsidRPr="00E6041B">
        <w:rPr>
          <w:rFonts w:ascii="T" w:hAnsi="T" w:cs="Simplified Arabic"/>
          <w:sz w:val="24"/>
          <w:szCs w:val="24"/>
        </w:rPr>
        <w:t>. (Verweij &amp; Satheesh, 2023)</w:t>
      </w:r>
      <w:r w:rsidRPr="00E6041B">
        <w:rPr>
          <w:rFonts w:ascii="T" w:hAnsi="T" w:cs="Simplified Arabic"/>
          <w:sz w:val="24"/>
          <w:szCs w:val="24"/>
          <w:rtl/>
        </w:rPr>
        <w:t>‏</w:t>
      </w:r>
    </w:p>
    <w:p w14:paraId="475CF309" w14:textId="77777777" w:rsidR="00AE0CA0" w:rsidRPr="00E6041B" w:rsidRDefault="00AE0CA0" w:rsidP="00E6041B">
      <w:pPr>
        <w:shd w:val="clear" w:color="auto" w:fill="FFFFFF"/>
        <w:bidi/>
        <w:spacing w:before="240" w:after="240" w:line="360" w:lineRule="auto"/>
        <w:ind w:firstLine="720"/>
        <w:jc w:val="both"/>
        <w:rPr>
          <w:rFonts w:ascii="T" w:hAnsi="T" w:cs="Simplified Arabic"/>
          <w:sz w:val="24"/>
          <w:szCs w:val="24"/>
          <w:rtl/>
        </w:rPr>
      </w:pPr>
      <w:r w:rsidRPr="00E6041B">
        <w:rPr>
          <w:rFonts w:ascii="T" w:hAnsi="T" w:cs="Simplified Arabic"/>
          <w:sz w:val="24"/>
          <w:szCs w:val="24"/>
        </w:rPr>
        <w:t>•</w:t>
      </w:r>
      <w:r w:rsidRPr="00E6041B">
        <w:rPr>
          <w:rFonts w:ascii="T" w:hAnsi="T" w:cs="Simplified Arabic"/>
          <w:sz w:val="24"/>
          <w:szCs w:val="24"/>
        </w:rPr>
        <w:tab/>
      </w:r>
      <w:r w:rsidRPr="00E6041B">
        <w:rPr>
          <w:rFonts w:ascii="T" w:hAnsi="T" w:cs="Simplified Arabic"/>
          <w:sz w:val="24"/>
          <w:szCs w:val="24"/>
          <w:rtl/>
        </w:rPr>
        <w:t>فجوات الاستثمار في البنية التحتية: تشير التحليلات الدولية إلى أن احتياجات العالم من البنية التحتية ستبلغ حوالي 100 تريليون دولار بحلول عام 2040 (خاصة في قطاعات الطاقة والمياه والنقل). ومع ذلك، غالبًا ما يكون الاستثمار العام غير كافٍ (على سبيل المثال، تواجه الولايات المتحدة فجوة تبلغ عدة تريليونات من الدولارات). ويتم الترويج للشراكات بين القطاعين العام والخاص كوسيلة للاستفادة من رأس المال الخاص للمساعدة في سد هذه الفجوات. وكما يشير أحد محللي البنك الدولي، فإن التوسع الحضري الهائل وأهداف المناخ تخلق طلبًا ضخمًا "يجب تمويله" جزئيًا من خلال أدوات جديدة</w:t>
      </w:r>
      <w:r w:rsidRPr="00E6041B">
        <w:rPr>
          <w:rFonts w:ascii="T" w:hAnsi="T" w:cs="Simplified Arabic"/>
          <w:sz w:val="24"/>
          <w:szCs w:val="24"/>
        </w:rPr>
        <w:t xml:space="preserve"> (Heathcote, 2017).</w:t>
      </w:r>
    </w:p>
    <w:p w14:paraId="53E48306" w14:textId="77777777" w:rsidR="00AE0CA0" w:rsidRPr="00E6041B" w:rsidRDefault="00AE0CA0" w:rsidP="00E6041B">
      <w:pPr>
        <w:shd w:val="clear" w:color="auto" w:fill="FFFFFF"/>
        <w:bidi/>
        <w:spacing w:before="240" w:after="240" w:line="360" w:lineRule="auto"/>
        <w:ind w:firstLine="720"/>
        <w:jc w:val="both"/>
        <w:rPr>
          <w:rFonts w:ascii="T" w:hAnsi="T" w:cs="Simplified Arabic"/>
          <w:sz w:val="24"/>
          <w:szCs w:val="24"/>
          <w:rtl/>
        </w:rPr>
      </w:pPr>
      <w:r w:rsidRPr="00E6041B">
        <w:rPr>
          <w:rFonts w:ascii="T" w:hAnsi="T" w:cs="Simplified Arabic"/>
          <w:sz w:val="24"/>
          <w:szCs w:val="24"/>
        </w:rPr>
        <w:t>•</w:t>
      </w:r>
      <w:r w:rsidRPr="00E6041B">
        <w:rPr>
          <w:rFonts w:ascii="T" w:hAnsi="T" w:cs="Simplified Arabic"/>
          <w:sz w:val="24"/>
          <w:szCs w:val="24"/>
        </w:rPr>
        <w:tab/>
      </w:r>
      <w:r w:rsidRPr="00E6041B">
        <w:rPr>
          <w:rFonts w:ascii="T" w:hAnsi="T" w:cs="Simplified Arabic"/>
          <w:sz w:val="24"/>
          <w:szCs w:val="24"/>
          <w:rtl/>
        </w:rPr>
        <w:t>توافر رأس المال الخاص: يسعى المستثمرون المؤسسيون (صناديق التقاعد، وشركات التأمين، ومديرو الأصول) حاليًا إلى تحقيق عوائد طويلة الأجل مرتبطة بالتضخم. ويمكن لمشاريع البنية التحتية القائمة على الشراكة بين القطاعين العام والخاص أن تلبي احتياجاتهم. ولذلك، تستثمر صناديق التقاعد أو صناديق الثروة السيادية الكبيرة بنشاط في مشاريع الطرق السريعة أو مشاريع الطاقة القائمة على الشراكة بين القطاعين العام والخاص، مما يزيد من تدفق رأس المال إلى هذه المشاريع</w:t>
      </w:r>
      <w:r w:rsidRPr="00E6041B">
        <w:rPr>
          <w:rFonts w:ascii="T" w:hAnsi="T" w:cs="Simplified Arabic"/>
          <w:sz w:val="24"/>
          <w:szCs w:val="24"/>
        </w:rPr>
        <w:t>. (Rodrigues, 2023).</w:t>
      </w:r>
      <w:r w:rsidRPr="00E6041B">
        <w:rPr>
          <w:rFonts w:ascii="T" w:hAnsi="T" w:cs="Simplified Arabic"/>
          <w:sz w:val="24"/>
          <w:szCs w:val="24"/>
          <w:rtl/>
        </w:rPr>
        <w:t>‏</w:t>
      </w:r>
    </w:p>
    <w:p w14:paraId="00836675" w14:textId="77777777" w:rsidR="00AE0CA0" w:rsidRPr="00E6041B" w:rsidRDefault="00AE0CA0" w:rsidP="00E6041B">
      <w:pPr>
        <w:shd w:val="clear" w:color="auto" w:fill="FFFFFF"/>
        <w:bidi/>
        <w:spacing w:before="240" w:after="240" w:line="360" w:lineRule="auto"/>
        <w:ind w:firstLine="720"/>
        <w:jc w:val="both"/>
        <w:rPr>
          <w:rFonts w:ascii="T" w:hAnsi="T" w:cs="Simplified Arabic"/>
          <w:sz w:val="24"/>
          <w:szCs w:val="24"/>
          <w:rtl/>
        </w:rPr>
      </w:pPr>
      <w:r w:rsidRPr="00E6041B">
        <w:rPr>
          <w:rFonts w:ascii="T" w:hAnsi="T" w:cs="Simplified Arabic"/>
          <w:sz w:val="24"/>
          <w:szCs w:val="24"/>
          <w:rtl/>
        </w:rPr>
        <w:t>بالإضافة، فإن للشراكات بين القطاعين العام والخاص منافع وفوائد كثيرة للقطاع الخاص نفسه حيث تتيح الشراكات بين القطاعين العام والخاص للقطاع الخاص الوصول إلى فرص استثمارية طويلة الأجل. ويمكن تأسيس الشركات بثقة وأمان من خلال ضمان الحصول على عقود حكومية. ويتم الدفع إما عن طريق رسوم متفق عليها مقابل الخدمة، أو من خلال تحصيل رسوم المستخدمين. وتبقى الإيرادات مضمونة لمدة تتراوح بين 15 و20 عامًا. وبفضل كفاءتها العالية، وقدراتها الإدارية والفنية والمالية، تستطيع الشركات الشريكة في القطاع الخاص توسيع نطاق خبراتها لتشمل فرصًا تجارية أخرى، وحتى مناطق أخرى، نظرًا لسجلها الحافل بالإنجازات</w:t>
      </w:r>
      <w:r w:rsidRPr="00E6041B">
        <w:rPr>
          <w:rFonts w:ascii="T" w:hAnsi="T" w:cs="Simplified Arabic"/>
          <w:sz w:val="24"/>
          <w:szCs w:val="24"/>
        </w:rPr>
        <w:t>. (Batjargal &amp; Zhang,2022)</w:t>
      </w:r>
    </w:p>
    <w:p w14:paraId="4BFE51D9" w14:textId="2AFB9A26" w:rsidR="00AE0CA0" w:rsidRPr="001625B8" w:rsidRDefault="00AE0CA0" w:rsidP="001625B8">
      <w:pPr>
        <w:pStyle w:val="Heading2"/>
        <w:numPr>
          <w:ilvl w:val="2"/>
          <w:numId w:val="3"/>
        </w:numPr>
        <w:bidi/>
        <w:spacing w:line="360" w:lineRule="auto"/>
        <w:ind w:firstLine="720"/>
        <w:rPr>
          <w:rFonts w:ascii="T" w:hAnsi="T" w:cs="Simplified Arabic"/>
          <w:b/>
          <w:bCs/>
          <w:color w:val="auto"/>
          <w:sz w:val="24"/>
          <w:szCs w:val="24"/>
          <w:rtl/>
        </w:rPr>
      </w:pPr>
      <w:bookmarkStart w:id="47" w:name="_Toc227687242"/>
      <w:r w:rsidRPr="001625B8">
        <w:rPr>
          <w:rFonts w:ascii="T" w:hAnsi="T" w:cs="Simplified Arabic"/>
          <w:b/>
          <w:bCs/>
          <w:color w:val="auto"/>
          <w:sz w:val="24"/>
          <w:szCs w:val="24"/>
          <w:rtl/>
        </w:rPr>
        <w:lastRenderedPageBreak/>
        <w:t>أنواع العقود وطرق التعاقد بين القطاعين العام والخاص</w:t>
      </w:r>
      <w:bookmarkEnd w:id="47"/>
    </w:p>
    <w:p w14:paraId="7696C646" w14:textId="77777777" w:rsidR="00AE0CA0" w:rsidRPr="00E6041B" w:rsidRDefault="00AE0CA0" w:rsidP="00E6041B">
      <w:pPr>
        <w:shd w:val="clear" w:color="auto" w:fill="FFFFFF"/>
        <w:bidi/>
        <w:spacing w:before="240" w:after="240" w:line="360" w:lineRule="auto"/>
        <w:ind w:firstLine="720"/>
        <w:jc w:val="both"/>
        <w:rPr>
          <w:rFonts w:ascii="T" w:hAnsi="T" w:cs="Simplified Arabic"/>
          <w:sz w:val="24"/>
          <w:szCs w:val="24"/>
          <w:rtl/>
        </w:rPr>
      </w:pPr>
      <w:r w:rsidRPr="00E6041B">
        <w:rPr>
          <w:rFonts w:ascii="T" w:hAnsi="T" w:cs="Simplified Arabic"/>
          <w:sz w:val="24"/>
          <w:szCs w:val="24"/>
          <w:rtl/>
        </w:rPr>
        <w:t>توجد أنواع ونماذج تنفيذ عديدة للشراكات بين القطاعين العام والخاص، وفيما يلي قائمة غير شاملة لبعض التصاميم</w:t>
      </w:r>
      <w:r w:rsidRPr="00E6041B">
        <w:rPr>
          <w:rFonts w:ascii="T" w:hAnsi="T" w:cs="Simplified Arabic"/>
          <w:sz w:val="24"/>
          <w:szCs w:val="24"/>
        </w:rPr>
        <w:t>:</w:t>
      </w:r>
    </w:p>
    <w:p w14:paraId="11416BEF" w14:textId="77777777" w:rsidR="00AE0CA0" w:rsidRPr="00E6041B" w:rsidRDefault="00AE0CA0" w:rsidP="00E6041B">
      <w:pPr>
        <w:shd w:val="clear" w:color="auto" w:fill="FFFFFF"/>
        <w:bidi/>
        <w:spacing w:before="240" w:after="240" w:line="360" w:lineRule="auto"/>
        <w:ind w:firstLine="720"/>
        <w:jc w:val="both"/>
        <w:rPr>
          <w:rFonts w:ascii="T" w:hAnsi="T" w:cs="Simplified Arabic"/>
          <w:sz w:val="24"/>
          <w:szCs w:val="24"/>
          <w:rtl/>
        </w:rPr>
      </w:pPr>
      <w:r w:rsidRPr="00E6041B">
        <w:rPr>
          <w:rFonts w:ascii="T" w:hAnsi="T" w:cs="Simplified Arabic"/>
          <w:sz w:val="24"/>
          <w:szCs w:val="24"/>
          <w:rtl/>
        </w:rPr>
        <w:t>عقد التشغيل والصيانة: يتولى وكيل اقتصادي خاص، بموجب عقد حكومي، تشغيل أصل مملوك للدولة لفترة زمنية محددة. وتبقى ملكية الأصل، من الناحية الرسمية، للجهة العامة. وفيما يتعلق بمخاطر القطاع الخاص ومشاركته، يُعد هذا النموذج منخفضاً نسبياً من حيث كلٍ من المشاركة والمخاطر</w:t>
      </w:r>
      <w:r w:rsidRPr="00E6041B">
        <w:rPr>
          <w:rFonts w:ascii="T" w:hAnsi="T" w:cs="Simplified Arabic"/>
          <w:sz w:val="24"/>
          <w:szCs w:val="24"/>
        </w:rPr>
        <w:t xml:space="preserve"> (</w:t>
      </w:r>
      <w:proofErr w:type="spellStart"/>
      <w:r w:rsidRPr="00E6041B">
        <w:rPr>
          <w:rFonts w:ascii="T" w:hAnsi="T" w:cs="Simplified Arabic"/>
          <w:sz w:val="24"/>
          <w:szCs w:val="24"/>
        </w:rPr>
        <w:t>Aboelazm,et</w:t>
      </w:r>
      <w:proofErr w:type="spellEnd"/>
      <w:r w:rsidRPr="00E6041B">
        <w:rPr>
          <w:rFonts w:ascii="T" w:hAnsi="T" w:cs="Simplified Arabic"/>
          <w:sz w:val="24"/>
          <w:szCs w:val="24"/>
        </w:rPr>
        <w:t xml:space="preserve"> al , 2025) </w:t>
      </w:r>
    </w:p>
    <w:p w14:paraId="15D67715" w14:textId="77777777" w:rsidR="00AE0CA0" w:rsidRPr="00E6041B" w:rsidRDefault="00AE0CA0" w:rsidP="00E6041B">
      <w:pPr>
        <w:shd w:val="clear" w:color="auto" w:fill="FFFFFF"/>
        <w:bidi/>
        <w:spacing w:before="240" w:after="240" w:line="360" w:lineRule="auto"/>
        <w:ind w:firstLine="720"/>
        <w:jc w:val="both"/>
        <w:rPr>
          <w:rFonts w:ascii="T" w:hAnsi="T" w:cs="Simplified Arabic"/>
          <w:sz w:val="24"/>
          <w:szCs w:val="24"/>
          <w:rtl/>
        </w:rPr>
      </w:pPr>
      <w:r w:rsidRPr="00E6041B">
        <w:rPr>
          <w:rFonts w:ascii="T" w:hAnsi="T" w:cs="Simplified Arabic"/>
          <w:sz w:val="24"/>
          <w:szCs w:val="24"/>
          <w:rtl/>
        </w:rPr>
        <w:t>البناء والتمويل: يقوم القطاع الخاص ببناء المشروع وتمويل تكلفته خلال فترة الإنشاء، ثم تُنقل المسؤولية إلى الجهة الحكومية. وفيما يتعلق بمخاطر القطاع الخاص ومشاركته، يُعد هذا النموذج منخفضًا نسبيًا في كلا المعيارين</w:t>
      </w:r>
      <w:r w:rsidRPr="00E6041B">
        <w:rPr>
          <w:rFonts w:ascii="T" w:hAnsi="T" w:cs="Simplified Arabic"/>
          <w:sz w:val="24"/>
          <w:szCs w:val="24"/>
        </w:rPr>
        <w:t xml:space="preserve"> (</w:t>
      </w:r>
      <w:proofErr w:type="spellStart"/>
      <w:r w:rsidRPr="00E6041B">
        <w:rPr>
          <w:rFonts w:ascii="T" w:hAnsi="T" w:cs="Simplified Arabic"/>
          <w:sz w:val="24"/>
          <w:szCs w:val="24"/>
        </w:rPr>
        <w:t>Raina,et</w:t>
      </w:r>
      <w:proofErr w:type="spellEnd"/>
      <w:r w:rsidRPr="00E6041B">
        <w:rPr>
          <w:rFonts w:ascii="T" w:hAnsi="T" w:cs="Simplified Arabic"/>
          <w:sz w:val="24"/>
          <w:szCs w:val="24"/>
        </w:rPr>
        <w:t xml:space="preserve"> al ,2024). </w:t>
      </w:r>
    </w:p>
    <w:p w14:paraId="5FA33080" w14:textId="77777777" w:rsidR="00AE0CA0" w:rsidRPr="00E6041B" w:rsidRDefault="00AE0CA0" w:rsidP="00E6041B">
      <w:pPr>
        <w:shd w:val="clear" w:color="auto" w:fill="FFFFFF"/>
        <w:bidi/>
        <w:spacing w:before="240" w:after="240" w:line="360" w:lineRule="auto"/>
        <w:ind w:firstLine="720"/>
        <w:jc w:val="both"/>
        <w:rPr>
          <w:rFonts w:ascii="T" w:hAnsi="T" w:cs="Simplified Arabic"/>
          <w:sz w:val="24"/>
          <w:szCs w:val="24"/>
          <w:rtl/>
        </w:rPr>
      </w:pPr>
      <w:r w:rsidRPr="00E6041B">
        <w:rPr>
          <w:rFonts w:ascii="T" w:hAnsi="T" w:cs="Simplified Arabic"/>
          <w:sz w:val="24"/>
          <w:szCs w:val="24"/>
          <w:rtl/>
        </w:rPr>
        <w:t>البناء والتشغيل والتحويل: يمثل نموذج البناء والتشغيل والتحويل تكاملاً كاملاً لتنفيذ المشروع: إذ ينظم العقد نفسه تصميم المشروع وبنائه وتشغيله وصيانته وتمويله. وبعد فترة امتياز معينة، يُعاد تسليم المنشأة إلى مالكها</w:t>
      </w:r>
      <w:r w:rsidRPr="00E6041B">
        <w:rPr>
          <w:rFonts w:ascii="T" w:hAnsi="T" w:cs="Simplified Arabic"/>
          <w:sz w:val="24"/>
          <w:szCs w:val="24"/>
        </w:rPr>
        <w:t>.</w:t>
      </w:r>
    </w:p>
    <w:p w14:paraId="12889078" w14:textId="77777777" w:rsidR="00AE0CA0" w:rsidRPr="00E6041B" w:rsidRDefault="00AE0CA0" w:rsidP="00E6041B">
      <w:pPr>
        <w:shd w:val="clear" w:color="auto" w:fill="FFFFFF"/>
        <w:bidi/>
        <w:spacing w:before="240" w:after="240" w:line="360" w:lineRule="auto"/>
        <w:ind w:firstLine="720"/>
        <w:jc w:val="both"/>
        <w:rPr>
          <w:rFonts w:ascii="T" w:hAnsi="T" w:cs="Simplified Arabic"/>
          <w:sz w:val="24"/>
          <w:szCs w:val="24"/>
          <w:rtl/>
        </w:rPr>
      </w:pPr>
      <w:r w:rsidRPr="00E6041B">
        <w:rPr>
          <w:rFonts w:ascii="T" w:hAnsi="T" w:cs="Simplified Arabic"/>
          <w:sz w:val="24"/>
          <w:szCs w:val="24"/>
          <w:rtl/>
        </w:rPr>
        <w:t>البناء - التملك - التشغيل - النقل: يختلف هيكل البناء والتشغيل والتحويل عن هيكل البناء والتشغيل والتحويل في أن الكيان الخاص يمتلك الأعمال. خلال فترة الامتياز، تمتلك الشركة الخاصة المنشأة وتديرها بهدف رئيسي هو استرداد تكاليف الاستثمار والصيانة مع السعي لتحقيق هامش ربح أعلى على المشروع. وقد تم استخدام هيكل البناء والتشغيل والتحويل في مشاريع مثل الطرق السريعة، وشبكات النقل الجماعي، والنقل بالسكك الحديدية، وتوليد الطاقة</w:t>
      </w:r>
      <w:r w:rsidRPr="00E6041B">
        <w:rPr>
          <w:rFonts w:ascii="T" w:hAnsi="T" w:cs="Simplified Arabic"/>
          <w:sz w:val="24"/>
          <w:szCs w:val="24"/>
        </w:rPr>
        <w:t xml:space="preserve"> (</w:t>
      </w:r>
      <w:proofErr w:type="spellStart"/>
      <w:r w:rsidRPr="00E6041B">
        <w:rPr>
          <w:rFonts w:ascii="T" w:hAnsi="T" w:cs="Simplified Arabic"/>
          <w:sz w:val="24"/>
          <w:szCs w:val="24"/>
        </w:rPr>
        <w:t>Stafano</w:t>
      </w:r>
      <w:proofErr w:type="spellEnd"/>
      <w:r w:rsidRPr="00E6041B">
        <w:rPr>
          <w:rFonts w:ascii="T" w:hAnsi="T" w:cs="Simplified Arabic"/>
          <w:sz w:val="24"/>
          <w:szCs w:val="24"/>
        </w:rPr>
        <w:t>, 2007).</w:t>
      </w:r>
    </w:p>
    <w:p w14:paraId="1C1B09A3" w14:textId="77777777" w:rsidR="00AE0CA0" w:rsidRPr="00E6041B" w:rsidRDefault="00AE0CA0" w:rsidP="00E6041B">
      <w:pPr>
        <w:shd w:val="clear" w:color="auto" w:fill="FFFFFF"/>
        <w:bidi/>
        <w:spacing w:before="240" w:after="240" w:line="360" w:lineRule="auto"/>
        <w:ind w:firstLine="720"/>
        <w:jc w:val="both"/>
        <w:rPr>
          <w:rFonts w:ascii="T" w:hAnsi="T" w:cs="Simplified Arabic"/>
          <w:sz w:val="24"/>
          <w:szCs w:val="24"/>
          <w:rtl/>
        </w:rPr>
      </w:pPr>
      <w:r w:rsidRPr="00E6041B">
        <w:rPr>
          <w:rFonts w:ascii="T" w:hAnsi="T" w:cs="Simplified Arabic"/>
          <w:sz w:val="24"/>
          <w:szCs w:val="24"/>
          <w:rtl/>
        </w:rPr>
        <w:t xml:space="preserve">البناء والتملك والتشغيل: في مشاريع البناء والتشغيل والتملك، تبقى ملكية المشروع عادةً للشركة المنفذة، مثل شبكات الهاتف المحمول. وبالتالي، تستفيد الشركة الخاصة من أي قيمة متبقية للمشروع. يُستخدم هذا الإطار عندما يتزامن العمر الافتراضي للمشروع مع فترة الامتياز. يتطلب نظام البناء والتشغيل والتملك مبالغ مالية ضخمة </w:t>
      </w:r>
      <w:r w:rsidRPr="00E6041B">
        <w:rPr>
          <w:rFonts w:ascii="T" w:hAnsi="T" w:cs="Simplified Arabic"/>
          <w:sz w:val="24"/>
          <w:szCs w:val="24"/>
          <w:rtl/>
        </w:rPr>
        <w:lastRenderedPageBreak/>
        <w:t>وفترة استرداد طويلة. ومن أمثلة مشاريع البناء والتشغيل والتملك محطات معالجة المياه</w:t>
      </w:r>
      <w:r w:rsidRPr="00E6041B">
        <w:rPr>
          <w:rFonts w:ascii="T" w:hAnsi="T" w:cs="Simplified Arabic"/>
          <w:sz w:val="24"/>
          <w:szCs w:val="24"/>
        </w:rPr>
        <w:t xml:space="preserve"> (.</w:t>
      </w:r>
      <w:proofErr w:type="spellStart"/>
      <w:r w:rsidRPr="00E6041B">
        <w:rPr>
          <w:rFonts w:ascii="T" w:hAnsi="T" w:cs="Simplified Arabic"/>
          <w:sz w:val="24"/>
          <w:szCs w:val="24"/>
        </w:rPr>
        <w:t>Grimsy</w:t>
      </w:r>
      <w:proofErr w:type="spellEnd"/>
      <w:r w:rsidRPr="00E6041B">
        <w:rPr>
          <w:rFonts w:ascii="T" w:hAnsi="T" w:cs="Simplified Arabic"/>
          <w:sz w:val="24"/>
          <w:szCs w:val="24"/>
        </w:rPr>
        <w:t xml:space="preserve">,.Darrin, 2007). </w:t>
      </w:r>
    </w:p>
    <w:p w14:paraId="544D74FA" w14:textId="77777777" w:rsidR="00AE0CA0" w:rsidRPr="00E6041B" w:rsidRDefault="00AE0CA0" w:rsidP="00E6041B">
      <w:pPr>
        <w:shd w:val="clear" w:color="auto" w:fill="FFFFFF"/>
        <w:bidi/>
        <w:spacing w:before="240" w:after="240" w:line="360" w:lineRule="auto"/>
        <w:ind w:firstLine="720"/>
        <w:jc w:val="both"/>
        <w:rPr>
          <w:rFonts w:ascii="T" w:hAnsi="T" w:cs="Simplified Arabic"/>
          <w:sz w:val="24"/>
          <w:szCs w:val="24"/>
          <w:rtl/>
        </w:rPr>
      </w:pPr>
      <w:r w:rsidRPr="00E6041B">
        <w:rPr>
          <w:rFonts w:ascii="T" w:hAnsi="T" w:cs="Simplified Arabic"/>
          <w:sz w:val="24"/>
          <w:szCs w:val="24"/>
          <w:rtl/>
        </w:rPr>
        <w:t>البناء والتأجير والتحويل: بموجب اتفاقية البناء والتأجير، تقوم جهة خاصة ببناء مشروع متكامل وتأجيره للحكومة. وبهذه الطريقة، تنتقل السيطرة على المشروع من مالكه إلى المستأجر. بعبارة أخرى، تبقى الملكية للمساهمين، بينما تُؤجَّر أغراض التشغيل. بعد انتهاء مدة الإيجار، تنتقل ملكية الأصل ومسؤولية التشغيل إلى الحكومة بسعر متفق عليه مسبقاً</w:t>
      </w:r>
      <w:r w:rsidRPr="00E6041B">
        <w:rPr>
          <w:rFonts w:ascii="T" w:hAnsi="T" w:cs="Simplified Arabic"/>
          <w:sz w:val="24"/>
          <w:szCs w:val="24"/>
        </w:rPr>
        <w:t>.</w:t>
      </w:r>
    </w:p>
    <w:p w14:paraId="3A8D6E97" w14:textId="77777777" w:rsidR="00AE0CA0" w:rsidRPr="00E6041B" w:rsidRDefault="00AE0CA0" w:rsidP="00E6041B">
      <w:pPr>
        <w:shd w:val="clear" w:color="auto" w:fill="FFFFFF"/>
        <w:bidi/>
        <w:spacing w:before="240" w:after="240" w:line="360" w:lineRule="auto"/>
        <w:ind w:firstLine="720"/>
        <w:jc w:val="both"/>
        <w:rPr>
          <w:rFonts w:ascii="T" w:hAnsi="T" w:cs="Simplified Arabic"/>
          <w:sz w:val="24"/>
          <w:szCs w:val="24"/>
          <w:rtl/>
        </w:rPr>
      </w:pPr>
      <w:r w:rsidRPr="00E6041B">
        <w:rPr>
          <w:rFonts w:ascii="T" w:hAnsi="T" w:cs="Simplified Arabic"/>
          <w:sz w:val="24"/>
          <w:szCs w:val="24"/>
          <w:rtl/>
        </w:rPr>
        <w:t>التصميم والبناء والتمويل والصيانة: يقوم القطاع الخاص بتصميم وبناء وتمويل الأصول، ويقدم خدمات إدارة وصيانة المرافق بموجب اتفاقية طويلة الأجل. ويتولى المالك (عادةً القطاع العام) تشغيل المنشأة. ويُعدّ هذا النموذج متوسطًا من حيث مستوى المخاطرة والمشاركة من جانب القطاع الخاص</w:t>
      </w:r>
      <w:r w:rsidRPr="00E6041B">
        <w:rPr>
          <w:rFonts w:ascii="T" w:hAnsi="T" w:cs="Simplified Arabic"/>
          <w:sz w:val="24"/>
          <w:szCs w:val="24"/>
        </w:rPr>
        <w:t xml:space="preserve"> (</w:t>
      </w:r>
      <w:proofErr w:type="spellStart"/>
      <w:r w:rsidRPr="00E6041B">
        <w:rPr>
          <w:rFonts w:ascii="T" w:hAnsi="T" w:cs="Simplified Arabic"/>
          <w:sz w:val="24"/>
          <w:szCs w:val="24"/>
        </w:rPr>
        <w:t>Akinsulire</w:t>
      </w:r>
      <w:proofErr w:type="spellEnd"/>
      <w:r w:rsidRPr="00E6041B">
        <w:rPr>
          <w:rFonts w:ascii="T" w:hAnsi="T" w:cs="Simplified Arabic"/>
          <w:sz w:val="24"/>
          <w:szCs w:val="24"/>
        </w:rPr>
        <w:t xml:space="preserve">, et al,2024). </w:t>
      </w:r>
    </w:p>
    <w:p w14:paraId="5ED8738A" w14:textId="77777777" w:rsidR="00AE0CA0" w:rsidRPr="00E6041B" w:rsidRDefault="00AE0CA0" w:rsidP="00E6041B">
      <w:pPr>
        <w:shd w:val="clear" w:color="auto" w:fill="FFFFFF"/>
        <w:bidi/>
        <w:spacing w:before="240" w:after="240" w:line="360" w:lineRule="auto"/>
        <w:ind w:firstLine="720"/>
        <w:jc w:val="both"/>
        <w:rPr>
          <w:rFonts w:ascii="T" w:hAnsi="T" w:cs="Simplified Arabic"/>
          <w:sz w:val="24"/>
          <w:szCs w:val="24"/>
          <w:rtl/>
        </w:rPr>
      </w:pPr>
      <w:r w:rsidRPr="00E6041B">
        <w:rPr>
          <w:rFonts w:ascii="T" w:hAnsi="T" w:cs="Simplified Arabic"/>
          <w:sz w:val="24"/>
          <w:szCs w:val="24"/>
          <w:rtl/>
        </w:rPr>
        <w:t>التصميم والبناء والتمويل والصيانة والتشغيل: يُعدّ نموذج التصميم والبناء والتمويل والتشغيل أسلوبًا لتنفيذ المشاريع مشابهًا جدًا لنموذج البناء والتشغيل والتحويل، باستثناء عدم وجود نقل فعلي للملكية. علاوة على ذلك، يتحمل المقاول مخاطر التمويل حتى نهاية مدة العقد، ثم يتولى المالك مسؤولية الصيانة والتشغيل</w:t>
      </w:r>
      <w:r w:rsidRPr="00E6041B">
        <w:rPr>
          <w:rFonts w:ascii="T" w:hAnsi="T" w:cs="Simplified Arabic"/>
          <w:sz w:val="24"/>
          <w:szCs w:val="24"/>
        </w:rPr>
        <w:t xml:space="preserve">. </w:t>
      </w:r>
    </w:p>
    <w:p w14:paraId="30D5696C" w14:textId="77777777" w:rsidR="00AE0CA0" w:rsidRPr="00E6041B" w:rsidRDefault="00AE0CA0" w:rsidP="00E6041B">
      <w:pPr>
        <w:shd w:val="clear" w:color="auto" w:fill="FFFFFF"/>
        <w:bidi/>
        <w:spacing w:before="240" w:after="240" w:line="360" w:lineRule="auto"/>
        <w:ind w:firstLine="720"/>
        <w:jc w:val="both"/>
        <w:rPr>
          <w:rFonts w:ascii="T" w:hAnsi="T" w:cs="Simplified Arabic"/>
          <w:sz w:val="24"/>
          <w:szCs w:val="24"/>
          <w:rtl/>
        </w:rPr>
      </w:pPr>
      <w:r w:rsidRPr="00E6041B">
        <w:rPr>
          <w:rFonts w:ascii="T" w:hAnsi="T" w:cs="Simplified Arabic"/>
          <w:sz w:val="24"/>
          <w:szCs w:val="24"/>
          <w:rtl/>
        </w:rPr>
        <w:t>يُستخدم هذا النموذج على نطاق واسع في مشاريع بنية تحتية محددة، مثل الطرق السريعة ذات الرسوم. تتولى شركة الإنشاءات الخاصة مسؤولية تصميم وبناء جزء من البنية التحتية لصالح الحكومة، وهي المالك الحقيقي. كما تتحمل الجهة الخاصة مسؤولية توفير التمويل خلال مرحلتي الإنشاء والتشغيل. عادةً، يبدأ القطاع العام في سداد المدفوعات للقطاع الخاص مقابل استخدام الأصل بعد اكتمال الإنشاء. يُعدّ هذا النموذج الأكثر شيوعًا في الاتحاد الأوروبي، وفقًا لمحكمة المدققين الأوروبية</w:t>
      </w:r>
      <w:r w:rsidRPr="00E6041B">
        <w:rPr>
          <w:rFonts w:ascii="T" w:hAnsi="T" w:cs="Simplified Arabic"/>
          <w:sz w:val="24"/>
          <w:szCs w:val="24"/>
        </w:rPr>
        <w:t xml:space="preserve"> (</w:t>
      </w:r>
      <w:proofErr w:type="spellStart"/>
      <w:r w:rsidRPr="00E6041B">
        <w:rPr>
          <w:rFonts w:ascii="T" w:hAnsi="T" w:cs="Simplified Arabic"/>
          <w:sz w:val="24"/>
          <w:szCs w:val="24"/>
        </w:rPr>
        <w:t>Raina,et</w:t>
      </w:r>
      <w:proofErr w:type="spellEnd"/>
      <w:r w:rsidRPr="00E6041B">
        <w:rPr>
          <w:rFonts w:ascii="T" w:hAnsi="T" w:cs="Simplified Arabic"/>
          <w:sz w:val="24"/>
          <w:szCs w:val="24"/>
        </w:rPr>
        <w:t xml:space="preserve"> al ,2024). </w:t>
      </w:r>
    </w:p>
    <w:p w14:paraId="063A2A7B" w14:textId="77777777" w:rsidR="00AE0CA0" w:rsidRPr="00E6041B" w:rsidRDefault="00AE0CA0" w:rsidP="00E6041B">
      <w:pPr>
        <w:shd w:val="clear" w:color="auto" w:fill="FFFFFF"/>
        <w:bidi/>
        <w:spacing w:before="240" w:after="240" w:line="360" w:lineRule="auto"/>
        <w:ind w:firstLine="720"/>
        <w:jc w:val="both"/>
        <w:rPr>
          <w:rFonts w:ascii="T" w:hAnsi="T" w:cs="Simplified Arabic"/>
          <w:sz w:val="24"/>
          <w:szCs w:val="24"/>
          <w:rtl/>
        </w:rPr>
      </w:pPr>
      <w:r w:rsidRPr="00E6041B">
        <w:rPr>
          <w:rFonts w:ascii="T" w:hAnsi="T" w:cs="Simplified Arabic"/>
          <w:sz w:val="24"/>
          <w:szCs w:val="24"/>
          <w:rtl/>
        </w:rPr>
        <w:t>التصميم والبناء والتشغيل والتحويل: يُعدّ هذا الخيار التمويلي شائعًا عندما لا يكون لدى العميل أي فكرة عن تفاصيل المشروع. ولذلك، يُسند المشروع إلى شركة لتصميمه وبنائه وتشغيله، ثم نقله إلى شركة أخرى. ومن أمثلة هذه المشاريع إنشاء مصافي النفط</w:t>
      </w:r>
      <w:r w:rsidRPr="00E6041B">
        <w:rPr>
          <w:rFonts w:ascii="T" w:hAnsi="T" w:cs="Simplified Arabic"/>
          <w:sz w:val="24"/>
          <w:szCs w:val="24"/>
        </w:rPr>
        <w:t xml:space="preserve"> (Ninad, 2010). </w:t>
      </w:r>
    </w:p>
    <w:p w14:paraId="007C66C9" w14:textId="77777777" w:rsidR="00AE0CA0" w:rsidRPr="00E6041B" w:rsidRDefault="00AE0CA0" w:rsidP="00E6041B">
      <w:pPr>
        <w:shd w:val="clear" w:color="auto" w:fill="FFFFFF"/>
        <w:bidi/>
        <w:spacing w:before="240" w:after="240" w:line="360" w:lineRule="auto"/>
        <w:ind w:firstLine="720"/>
        <w:jc w:val="both"/>
        <w:rPr>
          <w:rFonts w:ascii="T" w:hAnsi="T" w:cs="Simplified Arabic"/>
          <w:sz w:val="24"/>
          <w:szCs w:val="24"/>
          <w:rtl/>
        </w:rPr>
      </w:pPr>
      <w:r w:rsidRPr="00E6041B">
        <w:rPr>
          <w:rFonts w:ascii="T" w:hAnsi="T" w:cs="Simplified Arabic"/>
          <w:sz w:val="24"/>
          <w:szCs w:val="24"/>
          <w:rtl/>
        </w:rPr>
        <w:lastRenderedPageBreak/>
        <w:t>التصميم - البناء - الإدارة - التمويل: تُعهد إلى جهة خاصة بتصميم وبناء وإدارة وتمويل منشأة، وفقًا لمواصفات الحكومة. وتنتج التدفقات النقدية للمشروع من مدفوعات الحكومة مقابل إيجار المنشأة. ومن أمثلة نموذج التمويل المشترك بين القطاعين العام والخاص السجون والمستشفيات العامة</w:t>
      </w:r>
      <w:r w:rsidRPr="00E6041B">
        <w:rPr>
          <w:rFonts w:ascii="T" w:hAnsi="T" w:cs="Simplified Arabic"/>
          <w:sz w:val="24"/>
          <w:szCs w:val="24"/>
        </w:rPr>
        <w:t>.</w:t>
      </w:r>
    </w:p>
    <w:p w14:paraId="3F7FE60A" w14:textId="77777777" w:rsidR="00AE0CA0" w:rsidRPr="00E6041B" w:rsidRDefault="00AE0CA0" w:rsidP="00E6041B">
      <w:pPr>
        <w:shd w:val="clear" w:color="auto" w:fill="FFFFFF"/>
        <w:bidi/>
        <w:spacing w:before="240" w:after="240" w:line="360" w:lineRule="auto"/>
        <w:ind w:firstLine="720"/>
        <w:jc w:val="both"/>
        <w:rPr>
          <w:rFonts w:ascii="T" w:hAnsi="T" w:cs="Simplified Arabic"/>
          <w:sz w:val="24"/>
          <w:szCs w:val="24"/>
          <w:rtl/>
        </w:rPr>
      </w:pPr>
      <w:r w:rsidRPr="00E6041B">
        <w:rPr>
          <w:rFonts w:ascii="T" w:hAnsi="T" w:cs="Simplified Arabic"/>
          <w:sz w:val="24"/>
          <w:szCs w:val="24"/>
          <w:rtl/>
        </w:rPr>
        <w:t>امتياز: الامتياز هو منح حقوق أو أراضٍ أو ممتلكات من قبل حكومة أو سلطة محلية أو شركة أو فرد أو أي كيان قانوني آخر. ويمكن تشغيل الخدمات العامة، مثل إمدادات المياه، بموجب امتياز. في حالة امتياز الخدمة العامة، تُبرم شركة خاصة اتفاقية مع الحكومة للحصول على الحق الحصري في تشغيل وصيانة واستثمار مرفق عام (مثل خصخصة المياه) لعدد محدد من السنوات</w:t>
      </w:r>
      <w:r w:rsidRPr="00E6041B">
        <w:rPr>
          <w:rFonts w:ascii="T" w:hAnsi="T" w:cs="Simplified Arabic"/>
          <w:sz w:val="24"/>
          <w:szCs w:val="24"/>
        </w:rPr>
        <w:t xml:space="preserve"> (</w:t>
      </w:r>
      <w:proofErr w:type="spellStart"/>
      <w:r w:rsidRPr="00E6041B">
        <w:rPr>
          <w:rFonts w:ascii="T" w:hAnsi="T" w:cs="Simplified Arabic"/>
          <w:sz w:val="24"/>
          <w:szCs w:val="24"/>
        </w:rPr>
        <w:t>Alshboul</w:t>
      </w:r>
      <w:proofErr w:type="spellEnd"/>
      <w:r w:rsidRPr="00E6041B">
        <w:rPr>
          <w:rFonts w:ascii="T" w:hAnsi="T" w:cs="Simplified Arabic"/>
          <w:sz w:val="24"/>
          <w:szCs w:val="24"/>
        </w:rPr>
        <w:t xml:space="preserve"> &amp; Shehadeh, 2026).</w:t>
      </w:r>
    </w:p>
    <w:p w14:paraId="28A8F03E" w14:textId="77777777" w:rsidR="00AE0CA0" w:rsidRPr="00E6041B" w:rsidRDefault="00AE0CA0" w:rsidP="00E6041B">
      <w:pPr>
        <w:shd w:val="clear" w:color="auto" w:fill="FFFFFF"/>
        <w:bidi/>
        <w:spacing w:before="240" w:after="240" w:line="360" w:lineRule="auto"/>
        <w:ind w:firstLine="720"/>
        <w:jc w:val="both"/>
        <w:rPr>
          <w:rFonts w:ascii="T" w:hAnsi="T" w:cs="Simplified Arabic"/>
          <w:sz w:val="24"/>
          <w:szCs w:val="24"/>
          <w:rtl/>
        </w:rPr>
      </w:pPr>
      <w:r w:rsidRPr="00E6041B">
        <w:rPr>
          <w:rFonts w:ascii="T" w:hAnsi="T" w:cs="Simplified Arabic"/>
          <w:sz w:val="24"/>
          <w:szCs w:val="24"/>
          <w:rtl/>
        </w:rPr>
        <w:t>في حين أن مشاريع البنية التحتية طويلة الأجل تشكل الجزء الأكبر من الشراكات بين القطاعين العام والخاص في جميع أنحاء العالم، إلا أن هناك أنواعًا أخرى من الشراكات بين القطاعين العام والخاص تناسب أغراضًا وجهات فاعلة مختلفة</w:t>
      </w:r>
      <w:r w:rsidRPr="00E6041B">
        <w:rPr>
          <w:rFonts w:ascii="T" w:hAnsi="T" w:cs="Simplified Arabic"/>
          <w:sz w:val="24"/>
          <w:szCs w:val="24"/>
        </w:rPr>
        <w:t>.</w:t>
      </w:r>
    </w:p>
    <w:p w14:paraId="74153AF5" w14:textId="77777777" w:rsidR="00AE0CA0" w:rsidRPr="00E6041B" w:rsidRDefault="00AE0CA0" w:rsidP="00E6041B">
      <w:pPr>
        <w:shd w:val="clear" w:color="auto" w:fill="FFFFFF"/>
        <w:bidi/>
        <w:spacing w:before="240" w:after="240" w:line="360" w:lineRule="auto"/>
        <w:ind w:firstLine="720"/>
        <w:jc w:val="both"/>
        <w:rPr>
          <w:rFonts w:ascii="T" w:hAnsi="T" w:cs="Simplified Arabic"/>
          <w:sz w:val="24"/>
          <w:szCs w:val="24"/>
          <w:rtl/>
        </w:rPr>
      </w:pPr>
      <w:r w:rsidRPr="00E6041B">
        <w:rPr>
          <w:rFonts w:ascii="T" w:hAnsi="T" w:cs="Simplified Arabic"/>
          <w:sz w:val="24"/>
          <w:szCs w:val="24"/>
          <w:rtl/>
        </w:rPr>
        <w:t>تسييل الأصول: من أشكال الشراكة بين القطاعين العام والخاص التي شاعت في المدن الأمريكية خلال القرن الحادي والعشرين، اتفاقيات تسييل الأصول. وتتعلق هذه الاتفاقيات بأصول المدينة المدرة للدخل (مثل مواقف السيارات، والمرائب، والعدادات، والإضاءة العامة، والطرق ذات الرسوم، وغيرها) وتحويلها إلى أصول مالية يمكن للمدينة تأجيرها لشركة خاصة مقابل تغطية تكاليف التشغيل والصيانة. وعادةً ما تُبرم هذه الصفقات خلال فترات الضائقة المالية التي تمر بها المدينة، وتُستخدم الإيرادات الفورية التي تحصل عليها البلديات لسداد الديون أو سد العجز في الميزانية. وقد تضمنت اتفاقية إفلاس ديترويت عام 2014 العديد من اتفاقيات تسييل الأصول</w:t>
      </w:r>
      <w:r w:rsidRPr="00E6041B">
        <w:rPr>
          <w:rFonts w:ascii="T" w:hAnsi="T" w:cs="Simplified Arabic"/>
          <w:sz w:val="24"/>
          <w:szCs w:val="24"/>
        </w:rPr>
        <w:t xml:space="preserve"> (Heather, 2016).</w:t>
      </w:r>
    </w:p>
    <w:p w14:paraId="6D83D14C" w14:textId="77777777" w:rsidR="00AE0CA0" w:rsidRPr="00E6041B" w:rsidRDefault="00AE0CA0" w:rsidP="00E6041B">
      <w:pPr>
        <w:shd w:val="clear" w:color="auto" w:fill="FFFFFF"/>
        <w:bidi/>
        <w:spacing w:before="240" w:after="240" w:line="360" w:lineRule="auto"/>
        <w:ind w:firstLine="720"/>
        <w:jc w:val="both"/>
        <w:rPr>
          <w:rFonts w:ascii="T" w:hAnsi="T" w:cs="Simplified Arabic"/>
          <w:sz w:val="24"/>
          <w:szCs w:val="24"/>
          <w:rtl/>
        </w:rPr>
      </w:pPr>
      <w:r w:rsidRPr="00E6041B">
        <w:rPr>
          <w:rFonts w:ascii="T" w:hAnsi="T" w:cs="Simplified Arabic"/>
          <w:sz w:val="24"/>
          <w:szCs w:val="24"/>
          <w:rtl/>
        </w:rPr>
        <w:t>شراكة عالمية بين القطاعين العام والخاص: الشراكة العالمية بين القطاعين العام والخاص هي آلية حوكمة تهدف إلى تعزيز التعاون بين القطاعين العام والخاص، وتحديداً بين منظمة حكومية دولية كالأمم المتحدة والشركات الخاصة. وتسعى هذه الشراكات، من بين أمور أخرى، إلى زيادة إمكانية الحصول على الأدوية واللقاحات الأساسية وغيرها</w:t>
      </w:r>
      <w:r w:rsidRPr="00E6041B">
        <w:rPr>
          <w:rFonts w:ascii="T" w:hAnsi="T" w:cs="Simplified Arabic"/>
          <w:sz w:val="24"/>
          <w:szCs w:val="24"/>
        </w:rPr>
        <w:t xml:space="preserve"> (Kevin, 2016). </w:t>
      </w:r>
    </w:p>
    <w:p w14:paraId="75013A08" w14:textId="69F1942C" w:rsidR="00AE0CA0" w:rsidRPr="001625B8" w:rsidRDefault="00AE0CA0" w:rsidP="001625B8">
      <w:pPr>
        <w:pStyle w:val="Heading2"/>
        <w:numPr>
          <w:ilvl w:val="2"/>
          <w:numId w:val="3"/>
        </w:numPr>
        <w:bidi/>
        <w:spacing w:line="360" w:lineRule="auto"/>
        <w:ind w:firstLine="720"/>
        <w:rPr>
          <w:rFonts w:ascii="T" w:hAnsi="T" w:cs="Simplified Arabic"/>
          <w:b/>
          <w:bCs/>
          <w:color w:val="auto"/>
          <w:sz w:val="24"/>
          <w:szCs w:val="24"/>
          <w:rtl/>
        </w:rPr>
      </w:pPr>
      <w:bookmarkStart w:id="48" w:name="_Toc227687243"/>
      <w:r w:rsidRPr="001625B8">
        <w:rPr>
          <w:rFonts w:ascii="T" w:hAnsi="T" w:cs="Simplified Arabic"/>
          <w:b/>
          <w:bCs/>
          <w:color w:val="auto"/>
          <w:sz w:val="24"/>
          <w:szCs w:val="24"/>
          <w:rtl/>
        </w:rPr>
        <w:lastRenderedPageBreak/>
        <w:t>الحوكمة البيئية</w:t>
      </w:r>
      <w:bookmarkEnd w:id="48"/>
    </w:p>
    <w:p w14:paraId="4B1C34A0" w14:textId="77777777" w:rsidR="00AE0CA0" w:rsidRPr="001625B8" w:rsidRDefault="00AE0CA0" w:rsidP="001625B8">
      <w:pPr>
        <w:pStyle w:val="ListParagraph"/>
        <w:numPr>
          <w:ilvl w:val="0"/>
          <w:numId w:val="39"/>
        </w:numPr>
        <w:shd w:val="clear" w:color="auto" w:fill="FFFFFF"/>
        <w:bidi/>
        <w:spacing w:before="240" w:after="240" w:line="360" w:lineRule="auto"/>
        <w:jc w:val="both"/>
        <w:rPr>
          <w:rFonts w:ascii="T" w:hAnsi="T" w:cs="Simplified Arabic"/>
          <w:b/>
          <w:bCs/>
          <w:sz w:val="24"/>
          <w:szCs w:val="24"/>
          <w:rtl/>
        </w:rPr>
      </w:pPr>
      <w:r w:rsidRPr="001625B8">
        <w:rPr>
          <w:rFonts w:ascii="T" w:hAnsi="T" w:cs="Simplified Arabic"/>
          <w:b/>
          <w:bCs/>
          <w:sz w:val="24"/>
          <w:szCs w:val="24"/>
          <w:rtl/>
        </w:rPr>
        <w:t>مفهوم الحوكمة البيئية وتطورها</w:t>
      </w:r>
    </w:p>
    <w:p w14:paraId="141BB160" w14:textId="77777777" w:rsidR="00AE0CA0" w:rsidRPr="00E6041B" w:rsidRDefault="00AE0CA0" w:rsidP="00E6041B">
      <w:pPr>
        <w:shd w:val="clear" w:color="auto" w:fill="FFFFFF"/>
        <w:bidi/>
        <w:spacing w:before="240" w:after="240" w:line="360" w:lineRule="auto"/>
        <w:ind w:firstLine="720"/>
        <w:jc w:val="both"/>
        <w:rPr>
          <w:rFonts w:ascii="T" w:hAnsi="T" w:cs="Simplified Arabic"/>
          <w:sz w:val="24"/>
          <w:szCs w:val="24"/>
          <w:rtl/>
        </w:rPr>
      </w:pPr>
      <w:r w:rsidRPr="00E6041B">
        <w:rPr>
          <w:rFonts w:ascii="T" w:hAnsi="T" w:cs="Simplified Arabic"/>
          <w:sz w:val="24"/>
          <w:szCs w:val="24"/>
          <w:rtl/>
        </w:rPr>
        <w:t>تشير الحوكمة البيئية إلى منظومة متكاملة من الآليات والمؤسسات والسياسات التي تنظم كيفية إدارة الموارد الطبيعية والتفاعل مع النظم البيئية، بهدف تحقيق توازن ديناميكي بين متطلبات التنمية الاقتصادية وضرورات الحفاظ على البيئة للأجيال الحالية والمستقبلية. يتسع مفهوم الحوكمة البيئية ليشمل أكثر من مجرد الإدارة التقليدية للموارد، إذ يركز على عمليات صنع القرار، وتوزيع السلطات والمسؤوليات، وآليات المساءلة، وأطر إشراك مختلف الأطراف المعنية</w:t>
      </w:r>
      <w:r w:rsidRPr="00E6041B">
        <w:rPr>
          <w:rFonts w:ascii="T" w:hAnsi="T" w:cs="Simplified Arabic"/>
          <w:sz w:val="24"/>
          <w:szCs w:val="24"/>
        </w:rPr>
        <w:t>. (</w:t>
      </w:r>
      <w:proofErr w:type="spellStart"/>
      <w:proofErr w:type="gramStart"/>
      <w:r w:rsidRPr="00E6041B">
        <w:rPr>
          <w:rFonts w:ascii="T" w:hAnsi="T" w:cs="Simplified Arabic"/>
          <w:sz w:val="24"/>
          <w:szCs w:val="24"/>
        </w:rPr>
        <w:t>Newig,et</w:t>
      </w:r>
      <w:proofErr w:type="spellEnd"/>
      <w:proofErr w:type="gramEnd"/>
      <w:r w:rsidRPr="00E6041B">
        <w:rPr>
          <w:rFonts w:ascii="T" w:hAnsi="T" w:cs="Simplified Arabic"/>
          <w:sz w:val="24"/>
          <w:szCs w:val="24"/>
        </w:rPr>
        <w:t xml:space="preserve"> al,2023)</w:t>
      </w:r>
    </w:p>
    <w:p w14:paraId="05705BC9" w14:textId="77777777" w:rsidR="00AE0CA0" w:rsidRPr="00E6041B" w:rsidRDefault="00AE0CA0" w:rsidP="00E6041B">
      <w:pPr>
        <w:shd w:val="clear" w:color="auto" w:fill="FFFFFF"/>
        <w:bidi/>
        <w:spacing w:before="240" w:after="240" w:line="360" w:lineRule="auto"/>
        <w:ind w:firstLine="720"/>
        <w:jc w:val="both"/>
        <w:rPr>
          <w:rFonts w:ascii="T" w:hAnsi="T" w:cs="Simplified Arabic"/>
          <w:sz w:val="24"/>
          <w:szCs w:val="24"/>
          <w:rtl/>
        </w:rPr>
      </w:pPr>
      <w:r w:rsidRPr="00E6041B">
        <w:rPr>
          <w:rFonts w:ascii="T" w:hAnsi="T" w:cs="Simplified Arabic"/>
          <w:sz w:val="24"/>
          <w:szCs w:val="24"/>
          <w:rtl/>
        </w:rPr>
        <w:t>تتأسس الحوكمة البيئية على أربع مكونات تشغيلية رئيسة، أولها التشريعات البيئية التي تضم مجموعة القوانين واللوائح والمعايير التي تحدد الإطار القانوني للسلوك البيئي المسموح به والممنوع، مثل أنظمة حماية البيئة ولوائح تقييم الأثر البيئي. وثانيها الرقابة والامتثال، وهي الآليات المخصصة لمتابعة الالتزام بالمعايير البيئية وفرض الجزاءات على المخالفين، وتشمل التفتيش الميداني وأنظمة الرصد المستمر. أما ثالثها فهو مشاركة أصحاب المصلحة، أي إدماج جميع الأطراف ذات العلاقة (حكومة، قطاع خاص، مجتمع مدني، مواطنين) في عمليات صنع القرار البيئي عبر المشاورات العامة ولجان الأطراف المعنية. ورابعها الشفافية والمساءلة، وهي ضمان تدفق المعلومات البيئية بحرية، وإتاحة آليات لمحاسبة الجهات العامة والخاصة عن أفعالها وقراراتها ذات البعد البيئي</w:t>
      </w:r>
      <w:r w:rsidRPr="00E6041B">
        <w:rPr>
          <w:rFonts w:ascii="T" w:hAnsi="T" w:cs="Simplified Arabic"/>
          <w:sz w:val="24"/>
          <w:szCs w:val="24"/>
        </w:rPr>
        <w:t>. (</w:t>
      </w:r>
      <w:proofErr w:type="spellStart"/>
      <w:proofErr w:type="gramStart"/>
      <w:r w:rsidRPr="00E6041B">
        <w:rPr>
          <w:rFonts w:ascii="T" w:hAnsi="T" w:cs="Simplified Arabic"/>
          <w:sz w:val="24"/>
          <w:szCs w:val="24"/>
        </w:rPr>
        <w:t>Soussi,et</w:t>
      </w:r>
      <w:proofErr w:type="spellEnd"/>
      <w:proofErr w:type="gramEnd"/>
      <w:r w:rsidRPr="00E6041B">
        <w:rPr>
          <w:rFonts w:ascii="T" w:hAnsi="T" w:cs="Simplified Arabic"/>
          <w:sz w:val="24"/>
          <w:szCs w:val="24"/>
        </w:rPr>
        <w:t xml:space="preserve"> al,2025)</w:t>
      </w:r>
    </w:p>
    <w:p w14:paraId="427DF26E" w14:textId="77777777" w:rsidR="00AE0CA0" w:rsidRPr="001625B8" w:rsidRDefault="00AE0CA0" w:rsidP="001625B8">
      <w:pPr>
        <w:pStyle w:val="ListParagraph"/>
        <w:numPr>
          <w:ilvl w:val="0"/>
          <w:numId w:val="39"/>
        </w:numPr>
        <w:shd w:val="clear" w:color="auto" w:fill="FFFFFF"/>
        <w:bidi/>
        <w:spacing w:before="240" w:after="240" w:line="360" w:lineRule="auto"/>
        <w:jc w:val="both"/>
        <w:rPr>
          <w:rFonts w:ascii="T" w:hAnsi="T" w:cs="Simplified Arabic"/>
          <w:b/>
          <w:bCs/>
          <w:sz w:val="24"/>
          <w:szCs w:val="24"/>
          <w:rtl/>
        </w:rPr>
      </w:pPr>
      <w:r w:rsidRPr="001625B8">
        <w:rPr>
          <w:rFonts w:ascii="T" w:hAnsi="T" w:cs="Simplified Arabic"/>
          <w:b/>
          <w:bCs/>
          <w:sz w:val="24"/>
          <w:szCs w:val="24"/>
          <w:rtl/>
        </w:rPr>
        <w:t>أبعاد الحوكمة البيئية</w:t>
      </w:r>
    </w:p>
    <w:p w14:paraId="74CA3994" w14:textId="77777777" w:rsidR="00AE0CA0" w:rsidRPr="00E6041B" w:rsidRDefault="00AE0CA0" w:rsidP="00E6041B">
      <w:pPr>
        <w:shd w:val="clear" w:color="auto" w:fill="FFFFFF"/>
        <w:bidi/>
        <w:spacing w:before="240" w:after="240" w:line="360" w:lineRule="auto"/>
        <w:ind w:firstLine="720"/>
        <w:jc w:val="both"/>
        <w:rPr>
          <w:rFonts w:ascii="T" w:hAnsi="T" w:cs="Simplified Arabic"/>
          <w:sz w:val="24"/>
          <w:szCs w:val="24"/>
          <w:rtl/>
        </w:rPr>
      </w:pPr>
      <w:r w:rsidRPr="00E6041B">
        <w:rPr>
          <w:rFonts w:ascii="T" w:hAnsi="T" w:cs="Simplified Arabic"/>
          <w:sz w:val="24"/>
          <w:szCs w:val="24"/>
          <w:rtl/>
        </w:rPr>
        <w:t>تتكون الحوكمة البيئية من عدة أبعاد رئيسية متداخلة، يُشكل فهمها ضرورة أساسية لتصميم أي نموذج شراكة ناجح في القطاع البيئي</w:t>
      </w:r>
      <w:r w:rsidRPr="00E6041B">
        <w:rPr>
          <w:rFonts w:ascii="T" w:hAnsi="T" w:cs="Simplified Arabic"/>
          <w:sz w:val="24"/>
          <w:szCs w:val="24"/>
        </w:rPr>
        <w:t>.</w:t>
      </w:r>
    </w:p>
    <w:p w14:paraId="33D9A8FB" w14:textId="77777777" w:rsidR="00AE0CA0" w:rsidRPr="001625B8" w:rsidRDefault="00AE0CA0" w:rsidP="00E6041B">
      <w:pPr>
        <w:shd w:val="clear" w:color="auto" w:fill="FFFFFF"/>
        <w:bidi/>
        <w:spacing w:before="240" w:after="240" w:line="360" w:lineRule="auto"/>
        <w:ind w:firstLine="720"/>
        <w:jc w:val="both"/>
        <w:rPr>
          <w:rFonts w:ascii="T" w:hAnsi="T" w:cs="Simplified Arabic"/>
          <w:b/>
          <w:bCs/>
          <w:sz w:val="24"/>
          <w:szCs w:val="24"/>
          <w:rtl/>
        </w:rPr>
      </w:pPr>
      <w:r w:rsidRPr="001625B8">
        <w:rPr>
          <w:rFonts w:ascii="T" w:hAnsi="T" w:cs="Simplified Arabic"/>
          <w:b/>
          <w:bCs/>
          <w:sz w:val="24"/>
          <w:szCs w:val="24"/>
          <w:rtl/>
        </w:rPr>
        <w:t>أولاً: البعد المؤسسي</w:t>
      </w:r>
    </w:p>
    <w:p w14:paraId="403481A5" w14:textId="77777777" w:rsidR="00AE0CA0" w:rsidRPr="00E6041B" w:rsidRDefault="00AE0CA0" w:rsidP="00E6041B">
      <w:pPr>
        <w:shd w:val="clear" w:color="auto" w:fill="FFFFFF"/>
        <w:bidi/>
        <w:spacing w:before="240" w:after="240" w:line="360" w:lineRule="auto"/>
        <w:ind w:firstLine="720"/>
        <w:jc w:val="both"/>
        <w:rPr>
          <w:rFonts w:ascii="T" w:hAnsi="T" w:cs="Simplified Arabic"/>
          <w:sz w:val="24"/>
          <w:szCs w:val="24"/>
          <w:rtl/>
        </w:rPr>
      </w:pPr>
      <w:r w:rsidRPr="00E6041B">
        <w:rPr>
          <w:rFonts w:ascii="T" w:hAnsi="T" w:cs="Simplified Arabic"/>
          <w:sz w:val="24"/>
          <w:szCs w:val="24"/>
          <w:rtl/>
        </w:rPr>
        <w:t xml:space="preserve">يركز هذا البعد على هيكلة الجهات المعنية بإدارة الشؤون البيئية وتوزيع الاختصاصات فيما بينها. في المملكة العربية السعودية، يبرز في هذا السياق المركز الوطني للرقابة على الالتزام البيئي، إلى جانب وزارة البيئة </w:t>
      </w:r>
      <w:r w:rsidRPr="00E6041B">
        <w:rPr>
          <w:rFonts w:ascii="T" w:hAnsi="T" w:cs="Simplified Arabic"/>
          <w:sz w:val="24"/>
          <w:szCs w:val="24"/>
          <w:rtl/>
        </w:rPr>
        <w:lastRenderedPageBreak/>
        <w:t>والمياه والزراعة، كجهات تنظيمية محورية. وقد اتجهت المملكة في السنوات الأخيرة إلى تعزيز هذه المؤسسات ورفع قدراتها بهدف تحقيق رقابة بيئية فعالة، خاصة في ظل التوسع في مشاريع الشراكة مع القطاع الخاص التي تتطلب أطراً رقابية قوية ومتخصصة</w:t>
      </w:r>
      <w:r w:rsidRPr="00E6041B">
        <w:rPr>
          <w:rFonts w:ascii="T" w:hAnsi="T" w:cs="Simplified Arabic"/>
          <w:sz w:val="24"/>
          <w:szCs w:val="24"/>
        </w:rPr>
        <w:t>. (</w:t>
      </w:r>
      <w:proofErr w:type="spellStart"/>
      <w:proofErr w:type="gramStart"/>
      <w:r w:rsidRPr="00E6041B">
        <w:rPr>
          <w:rFonts w:ascii="T" w:hAnsi="T" w:cs="Simplified Arabic"/>
          <w:sz w:val="24"/>
          <w:szCs w:val="24"/>
        </w:rPr>
        <w:t>Alwadani,et</w:t>
      </w:r>
      <w:proofErr w:type="spellEnd"/>
      <w:proofErr w:type="gramEnd"/>
      <w:r w:rsidRPr="00E6041B">
        <w:rPr>
          <w:rFonts w:ascii="T" w:hAnsi="T" w:cs="Simplified Arabic"/>
          <w:sz w:val="24"/>
          <w:szCs w:val="24"/>
        </w:rPr>
        <w:t xml:space="preserve"> al,2024)</w:t>
      </w:r>
      <w:r w:rsidRPr="00E6041B">
        <w:rPr>
          <w:rFonts w:ascii="T" w:hAnsi="T" w:cs="Simplified Arabic"/>
          <w:sz w:val="24"/>
          <w:szCs w:val="24"/>
          <w:rtl/>
        </w:rPr>
        <w:t>‏</w:t>
      </w:r>
    </w:p>
    <w:p w14:paraId="395E7653" w14:textId="77777777" w:rsidR="00AE0CA0" w:rsidRPr="001625B8" w:rsidRDefault="00AE0CA0" w:rsidP="00E6041B">
      <w:pPr>
        <w:shd w:val="clear" w:color="auto" w:fill="FFFFFF"/>
        <w:bidi/>
        <w:spacing w:before="240" w:after="240" w:line="360" w:lineRule="auto"/>
        <w:ind w:firstLine="720"/>
        <w:jc w:val="both"/>
        <w:rPr>
          <w:rFonts w:ascii="T" w:hAnsi="T" w:cs="Simplified Arabic"/>
          <w:b/>
          <w:bCs/>
          <w:sz w:val="24"/>
          <w:szCs w:val="24"/>
          <w:rtl/>
        </w:rPr>
      </w:pPr>
      <w:r w:rsidRPr="001625B8">
        <w:rPr>
          <w:rFonts w:ascii="T" w:hAnsi="T" w:cs="Simplified Arabic"/>
          <w:b/>
          <w:bCs/>
          <w:sz w:val="24"/>
          <w:szCs w:val="24"/>
          <w:rtl/>
        </w:rPr>
        <w:t>ثانياً: البعد التنظيمي والتشريعي</w:t>
      </w:r>
    </w:p>
    <w:p w14:paraId="77EE30C1" w14:textId="77777777" w:rsidR="00AE0CA0" w:rsidRPr="00E6041B" w:rsidRDefault="00AE0CA0" w:rsidP="00E6041B">
      <w:pPr>
        <w:shd w:val="clear" w:color="auto" w:fill="FFFFFF"/>
        <w:bidi/>
        <w:spacing w:before="240" w:after="240" w:line="360" w:lineRule="auto"/>
        <w:ind w:firstLine="720"/>
        <w:jc w:val="both"/>
        <w:rPr>
          <w:rFonts w:ascii="T" w:hAnsi="T" w:cs="Simplified Arabic"/>
          <w:sz w:val="24"/>
          <w:szCs w:val="24"/>
        </w:rPr>
      </w:pPr>
      <w:r w:rsidRPr="00E6041B">
        <w:rPr>
          <w:rFonts w:ascii="T" w:hAnsi="T" w:cs="Simplified Arabic"/>
          <w:sz w:val="24"/>
          <w:szCs w:val="24"/>
          <w:rtl/>
        </w:rPr>
        <w:t>يتعلق هذا البعد بالقوانين والأنظمة والسياسات التي تحكم السلوك البيئي وتنظم العلاقة بين مختلف الفاعلين. وتشير الأدبيات الأكاديمية إلى أن العوائق القانونية والتنظيمية تمثل أحد أبرز التحديات التي تواجه تطبيق مشاريع الشراكة بين القطاعين العام والخاص بشكل عام</w:t>
      </w:r>
      <w:r w:rsidRPr="00E6041B">
        <w:rPr>
          <w:rFonts w:ascii="T" w:hAnsi="T" w:cs="Simplified Arabic"/>
          <w:sz w:val="24"/>
          <w:szCs w:val="24"/>
        </w:rPr>
        <w:t>. (</w:t>
      </w:r>
      <w:proofErr w:type="spellStart"/>
      <w:proofErr w:type="gramStart"/>
      <w:r w:rsidRPr="00E6041B">
        <w:rPr>
          <w:rFonts w:ascii="T" w:hAnsi="T" w:cs="Simplified Arabic"/>
          <w:sz w:val="24"/>
          <w:szCs w:val="24"/>
        </w:rPr>
        <w:t>Hashed,et</w:t>
      </w:r>
      <w:proofErr w:type="spellEnd"/>
      <w:proofErr w:type="gramEnd"/>
      <w:r w:rsidRPr="00E6041B">
        <w:rPr>
          <w:rFonts w:ascii="T" w:hAnsi="T" w:cs="Simplified Arabic"/>
          <w:sz w:val="24"/>
          <w:szCs w:val="24"/>
        </w:rPr>
        <w:t xml:space="preserve"> al ,2025)</w:t>
      </w:r>
      <w:r w:rsidRPr="00E6041B">
        <w:rPr>
          <w:rFonts w:ascii="T" w:hAnsi="T" w:cs="Simplified Arabic"/>
          <w:sz w:val="24"/>
          <w:szCs w:val="24"/>
          <w:rtl/>
        </w:rPr>
        <w:t>‏</w:t>
      </w:r>
    </w:p>
    <w:p w14:paraId="07D15DD1" w14:textId="77777777" w:rsidR="00AE0CA0" w:rsidRPr="001625B8" w:rsidRDefault="00AE0CA0" w:rsidP="00E6041B">
      <w:pPr>
        <w:shd w:val="clear" w:color="auto" w:fill="FFFFFF"/>
        <w:bidi/>
        <w:spacing w:before="240" w:after="240" w:line="360" w:lineRule="auto"/>
        <w:ind w:firstLine="720"/>
        <w:jc w:val="both"/>
        <w:rPr>
          <w:rFonts w:ascii="T" w:hAnsi="T" w:cs="Simplified Arabic"/>
          <w:b/>
          <w:bCs/>
          <w:sz w:val="24"/>
          <w:szCs w:val="24"/>
          <w:rtl/>
        </w:rPr>
      </w:pPr>
      <w:r w:rsidRPr="001625B8">
        <w:rPr>
          <w:rFonts w:ascii="T" w:hAnsi="T" w:cs="Simplified Arabic"/>
          <w:b/>
          <w:bCs/>
          <w:sz w:val="24"/>
          <w:szCs w:val="24"/>
          <w:rtl/>
        </w:rPr>
        <w:t>ثالثاً: البعد التشاركي</w:t>
      </w:r>
    </w:p>
    <w:p w14:paraId="0608DE97" w14:textId="77777777" w:rsidR="00AE0CA0" w:rsidRPr="00E6041B" w:rsidRDefault="00AE0CA0" w:rsidP="00E6041B">
      <w:pPr>
        <w:shd w:val="clear" w:color="auto" w:fill="FFFFFF"/>
        <w:bidi/>
        <w:spacing w:before="240" w:after="240" w:line="360" w:lineRule="auto"/>
        <w:ind w:firstLine="720"/>
        <w:jc w:val="both"/>
        <w:rPr>
          <w:rFonts w:ascii="T" w:hAnsi="T" w:cs="Simplified Arabic"/>
          <w:sz w:val="24"/>
          <w:szCs w:val="24"/>
          <w:rtl/>
        </w:rPr>
      </w:pPr>
      <w:r w:rsidRPr="00E6041B">
        <w:rPr>
          <w:rFonts w:ascii="T" w:hAnsi="T" w:cs="Simplified Arabic"/>
          <w:sz w:val="24"/>
          <w:szCs w:val="24"/>
          <w:rtl/>
        </w:rPr>
        <w:t>يركز هذا البعد على آليات إشراك مختلف الأطراف المعنية في عمليات صنع القرار البيئي وتنفيذ السياسات. ولا يقتصر الأمر على إشراك القطاع الخاص بصفته شريكاً تعاقدياً، بل يمتد ليشمل المجتمع المدني والمنظمات غير الربحية والجمعيات الأهلية</w:t>
      </w:r>
      <w:r w:rsidRPr="00E6041B">
        <w:rPr>
          <w:rFonts w:ascii="T" w:hAnsi="T" w:cs="Simplified Arabic"/>
          <w:sz w:val="24"/>
          <w:szCs w:val="24"/>
        </w:rPr>
        <w:t>. (Alnor, 2024)</w:t>
      </w:r>
      <w:r w:rsidRPr="00E6041B">
        <w:rPr>
          <w:rFonts w:ascii="T" w:hAnsi="T" w:cs="Simplified Arabic"/>
          <w:sz w:val="24"/>
          <w:szCs w:val="24"/>
          <w:rtl/>
        </w:rPr>
        <w:t>‏ ومن الأمثلة البارزة في المملكة العربية السعودية "الجمعية السعودية للبيئة</w:t>
      </w:r>
      <w:r w:rsidRPr="00E6041B">
        <w:rPr>
          <w:rFonts w:ascii="T" w:hAnsi="T" w:cs="Simplified Arabic"/>
          <w:sz w:val="24"/>
          <w:szCs w:val="24"/>
        </w:rPr>
        <w:t>" (Saudi Environmental Society - SENS)</w:t>
      </w:r>
      <w:r w:rsidRPr="00E6041B">
        <w:rPr>
          <w:rFonts w:ascii="T" w:hAnsi="T" w:cs="Simplified Arabic"/>
          <w:sz w:val="24"/>
          <w:szCs w:val="24"/>
          <w:rtl/>
        </w:rPr>
        <w:t>، وهي جمعية وطنية غير ربحية تأسست عام 2006 بموجب قرار من وزارة الشؤون الاجتماعية، وتهدف إلى تطوير البيئة السعودية وتحسين أوضاع السكان في المناطق التي تعاني مشكلات بيئية، وذلك من خلال العمل على تطوير برامج التنمية المستدامة، وتعزيز العمل التطوعي، والمساهمة في تقوية دور القطاع الخاص لخدمة القضايا البيئية في مجالات حماية البيئة والمحافظة على الموارد الطبيعية والحياة الفطرية. ويُظهر وجود مثل هذه الجمعيات إدراكاً متزايداً لأهمية البعد التشاركي في الحوكمة البيئية السعودية</w:t>
      </w:r>
      <w:r w:rsidRPr="00E6041B">
        <w:rPr>
          <w:rFonts w:ascii="T" w:hAnsi="T" w:cs="Simplified Arabic"/>
          <w:sz w:val="24"/>
          <w:szCs w:val="24"/>
        </w:rPr>
        <w:t>. (</w:t>
      </w:r>
      <w:proofErr w:type="spellStart"/>
      <w:proofErr w:type="gramStart"/>
      <w:r w:rsidRPr="00E6041B">
        <w:rPr>
          <w:rFonts w:ascii="T" w:hAnsi="T" w:cs="Simplified Arabic"/>
          <w:sz w:val="24"/>
          <w:szCs w:val="24"/>
        </w:rPr>
        <w:t>Hashed,et</w:t>
      </w:r>
      <w:proofErr w:type="spellEnd"/>
      <w:proofErr w:type="gramEnd"/>
      <w:r w:rsidRPr="00E6041B">
        <w:rPr>
          <w:rFonts w:ascii="T" w:hAnsi="T" w:cs="Simplified Arabic"/>
          <w:sz w:val="24"/>
          <w:szCs w:val="24"/>
        </w:rPr>
        <w:t xml:space="preserve"> al ,2025)</w:t>
      </w:r>
      <w:r w:rsidRPr="00E6041B">
        <w:rPr>
          <w:rFonts w:ascii="T" w:hAnsi="T" w:cs="Simplified Arabic"/>
          <w:sz w:val="24"/>
          <w:szCs w:val="24"/>
          <w:rtl/>
        </w:rPr>
        <w:t>‏</w:t>
      </w:r>
    </w:p>
    <w:p w14:paraId="1D4FFB28" w14:textId="77777777" w:rsidR="00AE0CA0" w:rsidRPr="001625B8" w:rsidRDefault="00AE0CA0" w:rsidP="001625B8">
      <w:pPr>
        <w:pStyle w:val="ListParagraph"/>
        <w:numPr>
          <w:ilvl w:val="0"/>
          <w:numId w:val="39"/>
        </w:numPr>
        <w:shd w:val="clear" w:color="auto" w:fill="FFFFFF"/>
        <w:bidi/>
        <w:spacing w:before="240" w:after="240" w:line="360" w:lineRule="auto"/>
        <w:jc w:val="both"/>
        <w:rPr>
          <w:rFonts w:ascii="T" w:hAnsi="T" w:cs="Simplified Arabic"/>
          <w:b/>
          <w:bCs/>
          <w:sz w:val="24"/>
          <w:szCs w:val="24"/>
          <w:rtl/>
        </w:rPr>
      </w:pPr>
      <w:r w:rsidRPr="001625B8">
        <w:rPr>
          <w:rFonts w:ascii="T" w:hAnsi="T" w:cs="Simplified Arabic"/>
          <w:b/>
          <w:bCs/>
          <w:sz w:val="24"/>
          <w:szCs w:val="24"/>
          <w:rtl/>
        </w:rPr>
        <w:t>أهمية الحوكمة البيئية في سياق شراكات القطاعين العام والخاص</w:t>
      </w:r>
    </w:p>
    <w:p w14:paraId="2062FF21" w14:textId="77777777" w:rsidR="00AE0CA0" w:rsidRPr="00E6041B" w:rsidRDefault="00AE0CA0" w:rsidP="00E6041B">
      <w:pPr>
        <w:shd w:val="clear" w:color="auto" w:fill="FFFFFF"/>
        <w:bidi/>
        <w:spacing w:before="240" w:after="240" w:line="360" w:lineRule="auto"/>
        <w:ind w:firstLine="720"/>
        <w:jc w:val="both"/>
        <w:rPr>
          <w:rFonts w:ascii="T" w:hAnsi="T" w:cs="Simplified Arabic"/>
          <w:sz w:val="24"/>
          <w:szCs w:val="24"/>
          <w:rtl/>
        </w:rPr>
      </w:pPr>
      <w:r w:rsidRPr="00E6041B">
        <w:rPr>
          <w:rFonts w:ascii="T" w:hAnsi="T" w:cs="Simplified Arabic"/>
          <w:sz w:val="24"/>
          <w:szCs w:val="24"/>
          <w:rtl/>
        </w:rPr>
        <w:t xml:space="preserve">تكمن أهمية الحوكمة البيئية في سياق الشراكات بين القطاعين العام والخاص في قدرتها على معالجة التحديات الفريدة التي يفرضها هذا النموذج التعاقدي في القطاع البيئي. فهي توفر الإطار المؤسسي والقانوني الذي </w:t>
      </w:r>
      <w:r w:rsidRPr="00E6041B">
        <w:rPr>
          <w:rFonts w:ascii="T" w:hAnsi="T" w:cs="Simplified Arabic"/>
          <w:sz w:val="24"/>
          <w:szCs w:val="24"/>
          <w:rtl/>
        </w:rPr>
        <w:lastRenderedPageBreak/>
        <w:t>يُمكن القطاع العام من مراقبة أداء الشريك الخاص وضمان التزامه بالمعايير البيئية طوال مدة العقد التي قد تمتد لعقود</w:t>
      </w:r>
      <w:r w:rsidRPr="00E6041B">
        <w:rPr>
          <w:rFonts w:ascii="T" w:hAnsi="T" w:cs="Simplified Arabic"/>
          <w:sz w:val="24"/>
          <w:szCs w:val="24"/>
        </w:rPr>
        <w:t>. (</w:t>
      </w:r>
      <w:proofErr w:type="spellStart"/>
      <w:r w:rsidRPr="00E6041B">
        <w:rPr>
          <w:rFonts w:ascii="T" w:hAnsi="T" w:cs="Simplified Arabic"/>
          <w:sz w:val="24"/>
          <w:szCs w:val="24"/>
        </w:rPr>
        <w:t>Alregab</w:t>
      </w:r>
      <w:proofErr w:type="spellEnd"/>
      <w:r w:rsidRPr="00E6041B">
        <w:rPr>
          <w:rFonts w:ascii="T" w:hAnsi="T" w:cs="Simplified Arabic"/>
          <w:sz w:val="24"/>
          <w:szCs w:val="24"/>
        </w:rPr>
        <w:t>, 2022)</w:t>
      </w:r>
      <w:r w:rsidRPr="00E6041B">
        <w:rPr>
          <w:rFonts w:ascii="T" w:hAnsi="T" w:cs="Simplified Arabic"/>
          <w:sz w:val="24"/>
          <w:szCs w:val="24"/>
          <w:rtl/>
        </w:rPr>
        <w:t>‏</w:t>
      </w:r>
    </w:p>
    <w:p w14:paraId="47838C3F" w14:textId="10E2676A" w:rsidR="00AE0CA0" w:rsidRPr="00E6041B" w:rsidRDefault="00AE0CA0" w:rsidP="00E6041B">
      <w:pPr>
        <w:shd w:val="clear" w:color="auto" w:fill="FFFFFF"/>
        <w:bidi/>
        <w:spacing w:before="240" w:after="240" w:line="360" w:lineRule="auto"/>
        <w:ind w:firstLine="720"/>
        <w:jc w:val="both"/>
        <w:rPr>
          <w:rFonts w:ascii="T" w:hAnsi="T" w:cs="Simplified Arabic"/>
          <w:sz w:val="24"/>
          <w:szCs w:val="24"/>
          <w:rtl/>
        </w:rPr>
      </w:pPr>
      <w:r w:rsidRPr="00E6041B">
        <w:rPr>
          <w:rFonts w:ascii="T" w:hAnsi="T" w:cs="Simplified Arabic"/>
          <w:sz w:val="24"/>
          <w:szCs w:val="24"/>
          <w:rtl/>
        </w:rPr>
        <w:t>كما تعمل آليات الشفافية والمشاركة على بناء الثقة بين الأطراف المختلفة وتقليل مخاطر النزاعات والمقاومة المجتمعية. وفي المقابل، فإن ضعف الحوكمة البيئية - كما توثق الأدبيات - يؤدي إلى تفاقم المعوقات التي تحول دون نجاح مشاريع الشراكة، مثل غياب المساءلة، وتأخر المفاوضات، وعدم وضوح الأدوار والمسؤوليات. لذلك، يُعتبر تطوير نموذج متكامل للحوكمة البيئية شرطاً أساسياً لتعظيم فوائد الشراكات وتقليل مخاطرها في القطاع البيئي السعودي. (</w:t>
      </w:r>
      <w:r w:rsidRPr="00E6041B">
        <w:rPr>
          <w:rFonts w:ascii="T" w:hAnsi="T" w:cs="Simplified Arabic"/>
          <w:sz w:val="24"/>
          <w:szCs w:val="24"/>
        </w:rPr>
        <w:t>Umar, et al,2024</w:t>
      </w:r>
      <w:r w:rsidRPr="00E6041B">
        <w:rPr>
          <w:rFonts w:ascii="T" w:hAnsi="T" w:cs="Simplified Arabic"/>
          <w:sz w:val="24"/>
          <w:szCs w:val="24"/>
          <w:rtl/>
        </w:rPr>
        <w:t>)‏</w:t>
      </w:r>
    </w:p>
    <w:p w14:paraId="4F662256" w14:textId="77777777" w:rsidR="00745C19" w:rsidRPr="005D59A7" w:rsidRDefault="00CB3FA0" w:rsidP="001625B8">
      <w:pPr>
        <w:pStyle w:val="Heading2"/>
        <w:numPr>
          <w:ilvl w:val="2"/>
          <w:numId w:val="3"/>
        </w:numPr>
        <w:bidi/>
        <w:spacing w:line="360" w:lineRule="auto"/>
        <w:ind w:firstLine="720"/>
        <w:rPr>
          <w:rFonts w:ascii="T" w:hAnsi="T" w:cs="Simplified Arabic"/>
          <w:b/>
          <w:bCs/>
          <w:color w:val="auto"/>
          <w:sz w:val="24"/>
          <w:szCs w:val="24"/>
          <w:rtl/>
        </w:rPr>
      </w:pPr>
      <w:bookmarkStart w:id="49" w:name="_Toc227687244"/>
      <w:r w:rsidRPr="005D59A7">
        <w:rPr>
          <w:rFonts w:ascii="T" w:hAnsi="T" w:cs="Simplified Arabic"/>
          <w:b/>
          <w:bCs/>
          <w:color w:val="auto"/>
          <w:sz w:val="24"/>
          <w:szCs w:val="24"/>
          <w:rtl/>
        </w:rPr>
        <w:t>رؤية المملكة 2030</w:t>
      </w:r>
      <w:bookmarkEnd w:id="49"/>
      <w:r w:rsidRPr="005D59A7">
        <w:rPr>
          <w:rFonts w:ascii="T" w:hAnsi="T" w:cs="Simplified Arabic"/>
          <w:b/>
          <w:bCs/>
          <w:color w:val="auto"/>
          <w:sz w:val="24"/>
          <w:szCs w:val="24"/>
          <w:rtl/>
        </w:rPr>
        <w:t xml:space="preserve"> </w:t>
      </w:r>
    </w:p>
    <w:p w14:paraId="1C401EE0" w14:textId="77777777" w:rsidR="00CB3FA0" w:rsidRPr="005D59A7" w:rsidRDefault="00057791" w:rsidP="0045581D">
      <w:pPr>
        <w:pStyle w:val="Heading3"/>
        <w:numPr>
          <w:ilvl w:val="0"/>
          <w:numId w:val="7"/>
        </w:numPr>
        <w:bidi/>
        <w:spacing w:line="360" w:lineRule="auto"/>
        <w:ind w:firstLine="720"/>
        <w:rPr>
          <w:rFonts w:ascii="T" w:hAnsi="T" w:cs="Simplified Arabic"/>
          <w:color w:val="auto"/>
          <w:sz w:val="24"/>
          <w:szCs w:val="24"/>
          <w:rtl/>
        </w:rPr>
      </w:pPr>
      <w:bookmarkStart w:id="50" w:name="_Toc227687245"/>
      <w:r w:rsidRPr="005D59A7">
        <w:rPr>
          <w:rFonts w:ascii="T" w:hAnsi="T" w:cs="Simplified Arabic"/>
          <w:color w:val="auto"/>
          <w:sz w:val="24"/>
          <w:szCs w:val="24"/>
          <w:rtl/>
        </w:rPr>
        <w:t>أهداف التنمية المستدامة</w:t>
      </w:r>
      <w:bookmarkEnd w:id="50"/>
    </w:p>
    <w:p w14:paraId="62ED44D9" w14:textId="189C94CB" w:rsidR="00057791" w:rsidRPr="005D59A7" w:rsidRDefault="00057791" w:rsidP="00453B38">
      <w:pPr>
        <w:bidi/>
        <w:spacing w:line="360" w:lineRule="auto"/>
        <w:ind w:left="84" w:firstLine="720"/>
        <w:jc w:val="both"/>
        <w:rPr>
          <w:rFonts w:ascii="T" w:hAnsi="T" w:cs="Simplified Arabic"/>
          <w:sz w:val="24"/>
          <w:szCs w:val="24"/>
          <w:rtl/>
        </w:rPr>
      </w:pPr>
      <w:r w:rsidRPr="005D59A7">
        <w:rPr>
          <w:rFonts w:ascii="T" w:hAnsi="T" w:cs="Simplified Arabic"/>
          <w:sz w:val="24"/>
          <w:szCs w:val="24"/>
          <w:rtl/>
        </w:rPr>
        <w:t>تُقدّم خطة التنمية المستدامة لعام 2030، التي اعتمدتها جميع الدول الأعضاء في الأمم المتحدة عام 2015، خارطة طريق مشتركة لتحقيق السلام والازدهار للبشرية وكوكب الأرض، حاضراً ومستقبلاً. وتتمحور هذه الخطة حول 17 هدفاً للتنمية المستدامة، تُشكّل دعوة ملحة للعمل من قِبل جميع الدول، المتقدمة والنامية، في إطار شراكة عالمية. وتُقرّ هذه الأهداف بأنّ القضاء على الفقر والحرمان يتطلب استراتيجيات تُحسّن الصحة والتعليم، وتُقلّل من عدم المساواة، وتُحفّز النمو الاقتصادي، مع العمل في الوقت نفسه على معالجة تغيّر المناخ والحفاظ على محيطاتنا وغاباتنا (</w:t>
      </w:r>
      <w:r w:rsidRPr="005D59A7">
        <w:rPr>
          <w:rFonts w:ascii="T" w:hAnsi="T" w:cs="Simplified Arabic"/>
          <w:sz w:val="24"/>
          <w:szCs w:val="24"/>
        </w:rPr>
        <w:t>UN-DESA, 2026</w:t>
      </w:r>
      <w:r w:rsidRPr="005D59A7">
        <w:rPr>
          <w:rFonts w:ascii="T" w:hAnsi="T" w:cs="Simplified Arabic"/>
          <w:sz w:val="24"/>
          <w:szCs w:val="24"/>
          <w:rtl/>
        </w:rPr>
        <w:t>). وتستند أهداف التنمية المستدامة إلى عقود من العمل الذي قامت به الدول والأمم المتحدة، بما في ذلك إدارة الشؤون الاقتصادية والاجتماعية التابعة للأمم المتحدة.</w:t>
      </w:r>
      <w:r w:rsidR="0072501F" w:rsidRPr="005D59A7">
        <w:rPr>
          <w:rFonts w:ascii="T" w:hAnsi="T" w:cs="Simplified Arabic"/>
          <w:sz w:val="24"/>
          <w:szCs w:val="24"/>
          <w:rtl/>
        </w:rPr>
        <w:t>(النعمى ,2022)</w:t>
      </w:r>
    </w:p>
    <w:p w14:paraId="437731FE" w14:textId="77777777" w:rsidR="00057791" w:rsidRPr="005D59A7" w:rsidRDefault="00057791" w:rsidP="00453B38">
      <w:pPr>
        <w:bidi/>
        <w:spacing w:line="360" w:lineRule="auto"/>
        <w:ind w:left="84" w:firstLine="720"/>
        <w:jc w:val="both"/>
        <w:rPr>
          <w:rFonts w:ascii="T" w:hAnsi="T" w:cs="Simplified Arabic"/>
          <w:sz w:val="24"/>
          <w:szCs w:val="24"/>
        </w:rPr>
      </w:pPr>
      <w:r w:rsidRPr="005D59A7">
        <w:rPr>
          <w:rFonts w:ascii="T" w:hAnsi="T" w:cs="Simplified Arabic"/>
          <w:sz w:val="24"/>
          <w:szCs w:val="24"/>
          <w:rtl/>
        </w:rPr>
        <w:t>في يونيو/حزيران 1992، وخلال قمة الأرض في ريو دي جانيرو، البرازيل، تبنت أكثر من 178 دولة جدول أعمال القرن الحادي والعشرين، وهو خطة عمل شاملة لبناء شراكة عالمية من أجل التنمية المستدامة لتحسين حياة الإنسان وحماية البيئة. وتبنت الدول الأعضاء بالإجماع إعلان الألفية في قمة الألفية التي عُقدت في سبتمبر/أيلول 2000 في مقر الأمم المتحدة بنيويورك. وأسفرت القمة عن وضع ثمانية أهداف إنمائية للألفية للحد من الفقر المدقع بحلول عام 2015 (</w:t>
      </w:r>
      <w:r w:rsidRPr="005D59A7">
        <w:rPr>
          <w:rFonts w:ascii="T" w:hAnsi="T" w:cs="Simplified Arabic"/>
          <w:sz w:val="24"/>
          <w:szCs w:val="24"/>
        </w:rPr>
        <w:t>UN-DESA, 2026</w:t>
      </w:r>
      <w:r w:rsidRPr="005D59A7">
        <w:rPr>
          <w:rFonts w:ascii="T" w:hAnsi="T" w:cs="Simplified Arabic"/>
          <w:sz w:val="24"/>
          <w:szCs w:val="24"/>
          <w:rtl/>
        </w:rPr>
        <w:t>).</w:t>
      </w:r>
    </w:p>
    <w:p w14:paraId="56F8C4AB" w14:textId="77777777" w:rsidR="0072501F" w:rsidRPr="005D59A7" w:rsidRDefault="0072501F" w:rsidP="00453B38">
      <w:pPr>
        <w:bidi/>
        <w:spacing w:line="360" w:lineRule="auto"/>
        <w:ind w:left="84" w:firstLine="720"/>
        <w:jc w:val="both"/>
        <w:rPr>
          <w:rFonts w:ascii="T" w:hAnsi="T" w:cs="Simplified Arabic"/>
          <w:sz w:val="24"/>
          <w:szCs w:val="24"/>
          <w:rtl/>
        </w:rPr>
      </w:pPr>
      <w:r w:rsidRPr="005D59A7">
        <w:rPr>
          <w:rFonts w:ascii="T" w:hAnsi="T" w:cs="Simplified Arabic"/>
          <w:sz w:val="24"/>
          <w:szCs w:val="24"/>
          <w:rtl/>
        </w:rPr>
        <w:lastRenderedPageBreak/>
        <w:t>شهدت الجهود الدولية لتحقيق التنمية المستدامة تطوراً كبيراً على مدار العقود الماضية. ففي عام 1992، تبنت أكثر من 178 دولة جدول أعمال القرن الحادي والعشرين في قمة الأرض بريو دي جانيرو، كخطة عمل شاملة لبناء شراكة عالمية من أجل التنمية المستدامة</w:t>
      </w:r>
      <w:r w:rsidRPr="005D59A7">
        <w:rPr>
          <w:rFonts w:ascii="T" w:hAnsi="T" w:cs="Simplified Arabic"/>
          <w:sz w:val="24"/>
          <w:szCs w:val="24"/>
        </w:rPr>
        <w:t xml:space="preserve"> (UN-DESA, 2026). </w:t>
      </w:r>
      <w:r w:rsidRPr="005D59A7">
        <w:rPr>
          <w:rFonts w:ascii="T" w:hAnsi="T" w:cs="Simplified Arabic"/>
          <w:sz w:val="24"/>
          <w:szCs w:val="24"/>
          <w:rtl/>
        </w:rPr>
        <w:t>وفي عام 2000، تبنت الدول الأعضاء إعلان الألفية، الذي أسفر عن وضع ثمانية أهداف إنمائية للألفية للحد من الفقر المدقع بحلول عام 2015</w:t>
      </w:r>
      <w:r w:rsidRPr="005D59A7">
        <w:rPr>
          <w:rFonts w:ascii="T" w:hAnsi="T" w:cs="Simplified Arabic"/>
          <w:sz w:val="24"/>
          <w:szCs w:val="24"/>
        </w:rPr>
        <w:t>.</w:t>
      </w:r>
    </w:p>
    <w:p w14:paraId="5FC23E86" w14:textId="77777777" w:rsidR="0072501F" w:rsidRPr="005D59A7" w:rsidRDefault="0072501F" w:rsidP="00453B38">
      <w:pPr>
        <w:bidi/>
        <w:spacing w:line="360" w:lineRule="auto"/>
        <w:ind w:left="84" w:firstLine="720"/>
        <w:jc w:val="both"/>
        <w:rPr>
          <w:rFonts w:ascii="T" w:hAnsi="T" w:cs="Simplified Arabic"/>
          <w:sz w:val="24"/>
          <w:szCs w:val="24"/>
          <w:rtl/>
        </w:rPr>
      </w:pPr>
      <w:r w:rsidRPr="005D59A7">
        <w:rPr>
          <w:rFonts w:ascii="T" w:hAnsi="T" w:cs="Simplified Arabic"/>
          <w:sz w:val="24"/>
          <w:szCs w:val="24"/>
          <w:rtl/>
        </w:rPr>
        <w:t>أعاد إعلان جوهانسبرج بشأن التنمية المستدامة وخطة تنفيذه (2002) تأكيد التزامات المجتمع الدولي بالقضاء على الفقر وحماية البيئة، مع التركيز بشكل أكبر على الشراكات متعددة الأطراف</w:t>
      </w:r>
      <w:r w:rsidRPr="005D59A7">
        <w:rPr>
          <w:rFonts w:ascii="T" w:hAnsi="T" w:cs="Simplified Arabic"/>
          <w:sz w:val="24"/>
          <w:szCs w:val="24"/>
        </w:rPr>
        <w:t xml:space="preserve"> (UN-DESA, 2026). </w:t>
      </w:r>
      <w:r w:rsidRPr="005D59A7">
        <w:rPr>
          <w:rFonts w:ascii="T" w:hAnsi="T" w:cs="Simplified Arabic"/>
          <w:sz w:val="24"/>
          <w:szCs w:val="24"/>
          <w:rtl/>
        </w:rPr>
        <w:t>وفي مؤتمر الأمم المتحدة للتنمية المستدامة (ريو+20) عام 2012، اعتمدت الدول الأعضاء الوثيقة الختامية "المستقبل الذي نريده"، والتي قررت إطلاق عملية لوضع مجموعة من أهداف التنمية المستدامة للبناء على الأهداف الإنمائية للألفية، وإنشاء المنتدى السياسي رفيع المستوى المعني بالتنمية المستدامة</w:t>
      </w:r>
      <w:r w:rsidRPr="005D59A7">
        <w:rPr>
          <w:rFonts w:ascii="T" w:hAnsi="T" w:cs="Simplified Arabic"/>
          <w:sz w:val="24"/>
          <w:szCs w:val="24"/>
        </w:rPr>
        <w:t>.</w:t>
      </w:r>
    </w:p>
    <w:p w14:paraId="359C627E" w14:textId="77777777" w:rsidR="0072501F" w:rsidRPr="005D59A7" w:rsidRDefault="0072501F" w:rsidP="00453B38">
      <w:pPr>
        <w:bidi/>
        <w:spacing w:line="360" w:lineRule="auto"/>
        <w:ind w:left="84" w:firstLine="720"/>
        <w:jc w:val="both"/>
        <w:rPr>
          <w:rFonts w:ascii="T" w:hAnsi="T" w:cs="Simplified Arabic"/>
          <w:sz w:val="24"/>
          <w:szCs w:val="24"/>
          <w:rtl/>
        </w:rPr>
      </w:pPr>
      <w:r w:rsidRPr="005D59A7">
        <w:rPr>
          <w:rFonts w:ascii="T" w:hAnsi="T" w:cs="Simplified Arabic"/>
          <w:sz w:val="24"/>
          <w:szCs w:val="24"/>
          <w:rtl/>
        </w:rPr>
        <w:t>في عام 2013، شكلت الجمعية العامة فريق عمل مفتوحًا لوضع مقترح بشأن أهداف التنمية المستدامة، وفي عام 2015 بدأت عملية التفاوض بشأن خطة التنمية لما بعد عام 2015. تُوِّجت هذه العملية باعتماد خطة التنمية المستدامة لعام 2030، التي تتضمن 17 هدفًا، في قمة الأمم المتحدة للتنمية المستدامة في سبتمبر 2015. وكان عام 2015 عامًا مفصليًا، حيث تم اعتماد إطار سنداي للحد من مخاطر الكوارث (مارس 2015)، وخطة عمل أديس أبابا بشأن تمويل التنمية (يوليو 2015)، واتفاقية باريس بشأن تغير المناخ (ديسمبر 2015)</w:t>
      </w:r>
      <w:r w:rsidRPr="005D59A7">
        <w:rPr>
          <w:rFonts w:ascii="T" w:hAnsi="T" w:cs="Simplified Arabic"/>
          <w:sz w:val="24"/>
          <w:szCs w:val="24"/>
        </w:rPr>
        <w:t xml:space="preserve"> (UN-DESA, 2026).</w:t>
      </w:r>
    </w:p>
    <w:p w14:paraId="0F380150" w14:textId="77777777" w:rsidR="00FC55F4" w:rsidRPr="005D59A7" w:rsidRDefault="00FC55F4" w:rsidP="00335E83">
      <w:pPr>
        <w:bidi/>
        <w:spacing w:line="360" w:lineRule="auto"/>
        <w:ind w:hanging="58"/>
        <w:jc w:val="center"/>
        <w:rPr>
          <w:rFonts w:ascii="T" w:hAnsi="T" w:cs="Simplified Arabic"/>
          <w:sz w:val="24"/>
          <w:szCs w:val="24"/>
          <w:rtl/>
        </w:rPr>
      </w:pPr>
      <w:r w:rsidRPr="005D59A7">
        <w:rPr>
          <w:rFonts w:ascii="T" w:hAnsi="T" w:cs="Simplified Arabic"/>
          <w:noProof/>
          <w:sz w:val="24"/>
          <w:szCs w:val="24"/>
          <w:rtl/>
        </w:rPr>
        <w:lastRenderedPageBreak/>
        <w:drawing>
          <wp:inline distT="0" distB="0" distL="0" distR="0" wp14:anchorId="2CE5CA3E" wp14:editId="746D1067">
            <wp:extent cx="5274086" cy="3534508"/>
            <wp:effectExtent l="0" t="0" r="0" b="0"/>
            <wp:docPr id="1" name="صورة 3" descr="C:\Users\PC\Desktop\Cga1FaAW4AAnqu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PC\Desktop\Cga1FaAW4AAnquc.jpg"/>
                    <pic:cNvPicPr>
                      <a:picLocks noChangeAspect="1" noChangeArrowheads="1"/>
                    </pic:cNvPicPr>
                  </pic:nvPicPr>
                  <pic:blipFill>
                    <a:blip r:embed="rId12"/>
                    <a:srcRect/>
                    <a:stretch>
                      <a:fillRect/>
                    </a:stretch>
                  </pic:blipFill>
                  <pic:spPr bwMode="auto">
                    <a:xfrm>
                      <a:off x="0" y="0"/>
                      <a:ext cx="5280498" cy="3538805"/>
                    </a:xfrm>
                    <a:prstGeom prst="rect">
                      <a:avLst/>
                    </a:prstGeom>
                    <a:noFill/>
                    <a:ln w="9525">
                      <a:noFill/>
                      <a:miter lim="800000"/>
                      <a:headEnd/>
                      <a:tailEnd/>
                    </a:ln>
                  </pic:spPr>
                </pic:pic>
              </a:graphicData>
            </a:graphic>
          </wp:inline>
        </w:drawing>
      </w:r>
    </w:p>
    <w:p w14:paraId="7297207E" w14:textId="3457CF3D" w:rsidR="00FC55F4" w:rsidRPr="005D59A7" w:rsidRDefault="00FC55F4" w:rsidP="00861DC2">
      <w:pPr>
        <w:pStyle w:val="Caption"/>
        <w:bidi/>
        <w:spacing w:line="360" w:lineRule="auto"/>
        <w:ind w:firstLine="720"/>
        <w:jc w:val="center"/>
        <w:rPr>
          <w:rFonts w:ascii="T" w:hAnsi="T" w:cs="Simplified Arabic"/>
          <w:color w:val="auto"/>
          <w:sz w:val="24"/>
          <w:szCs w:val="24"/>
          <w:rtl/>
        </w:rPr>
      </w:pPr>
      <w:bookmarkStart w:id="51" w:name="_Toc225991166"/>
      <w:r w:rsidRPr="005D59A7">
        <w:rPr>
          <w:rFonts w:ascii="T" w:hAnsi="T" w:cs="Simplified Arabic"/>
          <w:color w:val="auto"/>
          <w:sz w:val="24"/>
          <w:szCs w:val="24"/>
        </w:rPr>
        <w:t>Figure</w:t>
      </w:r>
      <w:r w:rsidRPr="005D59A7">
        <w:rPr>
          <w:rFonts w:ascii="T" w:hAnsi="T" w:cs="Simplified Arabic"/>
          <w:color w:val="auto"/>
          <w:sz w:val="24"/>
          <w:szCs w:val="24"/>
          <w:rtl/>
        </w:rPr>
        <w:t xml:space="preserve"> </w:t>
      </w:r>
      <w:r w:rsidR="00FD30BF" w:rsidRPr="005D59A7">
        <w:rPr>
          <w:rFonts w:ascii="T" w:hAnsi="T" w:cs="Simplified Arabic"/>
          <w:color w:val="auto"/>
          <w:sz w:val="24"/>
          <w:szCs w:val="24"/>
          <w:rtl/>
        </w:rPr>
        <w:fldChar w:fldCharType="begin"/>
      </w:r>
      <w:r w:rsidRPr="005D59A7">
        <w:rPr>
          <w:rFonts w:ascii="T" w:hAnsi="T" w:cs="Simplified Arabic"/>
          <w:color w:val="auto"/>
          <w:sz w:val="24"/>
          <w:szCs w:val="24"/>
          <w:rtl/>
        </w:rPr>
        <w:instrText xml:space="preserve"> </w:instrText>
      </w:r>
      <w:r w:rsidRPr="005D59A7">
        <w:rPr>
          <w:rFonts w:ascii="T" w:hAnsi="T" w:cs="Simplified Arabic"/>
          <w:color w:val="auto"/>
          <w:sz w:val="24"/>
          <w:szCs w:val="24"/>
        </w:rPr>
        <w:instrText>SEQ</w:instrText>
      </w:r>
      <w:r w:rsidRPr="005D59A7">
        <w:rPr>
          <w:rFonts w:ascii="T" w:hAnsi="T" w:cs="Simplified Arabic"/>
          <w:color w:val="auto"/>
          <w:sz w:val="24"/>
          <w:szCs w:val="24"/>
          <w:rtl/>
        </w:rPr>
        <w:instrText xml:space="preserve"> </w:instrText>
      </w:r>
      <w:r w:rsidRPr="005D59A7">
        <w:rPr>
          <w:rFonts w:ascii="T" w:hAnsi="T" w:cs="Simplified Arabic"/>
          <w:color w:val="auto"/>
          <w:sz w:val="24"/>
          <w:szCs w:val="24"/>
        </w:rPr>
        <w:instrText>Figure \* ARABIC</w:instrText>
      </w:r>
      <w:r w:rsidRPr="005D59A7">
        <w:rPr>
          <w:rFonts w:ascii="T" w:hAnsi="T" w:cs="Simplified Arabic"/>
          <w:color w:val="auto"/>
          <w:sz w:val="24"/>
          <w:szCs w:val="24"/>
          <w:rtl/>
        </w:rPr>
        <w:instrText xml:space="preserve"> </w:instrText>
      </w:r>
      <w:r w:rsidR="00FD30BF" w:rsidRPr="005D59A7">
        <w:rPr>
          <w:rFonts w:ascii="T" w:hAnsi="T" w:cs="Simplified Arabic"/>
          <w:color w:val="auto"/>
          <w:sz w:val="24"/>
          <w:szCs w:val="24"/>
          <w:rtl/>
        </w:rPr>
        <w:fldChar w:fldCharType="separate"/>
      </w:r>
      <w:r w:rsidR="00381E03">
        <w:rPr>
          <w:rFonts w:ascii="T" w:hAnsi="T" w:cs="Simplified Arabic"/>
          <w:noProof/>
          <w:color w:val="auto"/>
          <w:sz w:val="24"/>
          <w:szCs w:val="24"/>
          <w:rtl/>
        </w:rPr>
        <w:t>2</w:t>
      </w:r>
      <w:r w:rsidR="00FD30BF" w:rsidRPr="005D59A7">
        <w:rPr>
          <w:rFonts w:ascii="T" w:hAnsi="T" w:cs="Simplified Arabic"/>
          <w:color w:val="auto"/>
          <w:sz w:val="24"/>
          <w:szCs w:val="24"/>
          <w:rtl/>
        </w:rPr>
        <w:fldChar w:fldCharType="end"/>
      </w:r>
      <w:r w:rsidRPr="005D59A7">
        <w:rPr>
          <w:rFonts w:ascii="T" w:hAnsi="T" w:cs="Simplified Arabic"/>
          <w:color w:val="auto"/>
          <w:sz w:val="24"/>
          <w:szCs w:val="24"/>
          <w:rtl/>
        </w:rPr>
        <w:t xml:space="preserve">: أهداف التنمية المستدامة </w:t>
      </w:r>
      <w:r w:rsidRPr="005D59A7">
        <w:rPr>
          <w:rFonts w:ascii="T" w:hAnsi="T" w:cs="Simplified Arabic"/>
          <w:color w:val="auto"/>
          <w:sz w:val="24"/>
          <w:szCs w:val="24"/>
        </w:rPr>
        <w:t>UNDP Egypt</w:t>
      </w:r>
      <w:bookmarkEnd w:id="51"/>
    </w:p>
    <w:p w14:paraId="1AF9B6A4" w14:textId="77777777" w:rsidR="00FC55F4" w:rsidRPr="005D59A7" w:rsidRDefault="00C11E95" w:rsidP="0045581D">
      <w:pPr>
        <w:pStyle w:val="Heading3"/>
        <w:numPr>
          <w:ilvl w:val="0"/>
          <w:numId w:val="7"/>
        </w:numPr>
        <w:bidi/>
        <w:spacing w:line="360" w:lineRule="auto"/>
        <w:ind w:firstLine="720"/>
        <w:rPr>
          <w:rFonts w:ascii="T" w:hAnsi="T" w:cs="Simplified Arabic"/>
          <w:color w:val="auto"/>
          <w:sz w:val="24"/>
          <w:szCs w:val="24"/>
        </w:rPr>
      </w:pPr>
      <w:bookmarkStart w:id="52" w:name="_Toc227687246"/>
      <w:r w:rsidRPr="005D59A7">
        <w:rPr>
          <w:rFonts w:ascii="T" w:hAnsi="T" w:cs="Simplified Arabic"/>
          <w:color w:val="auto"/>
          <w:sz w:val="24"/>
          <w:szCs w:val="24"/>
          <w:rtl/>
        </w:rPr>
        <w:t xml:space="preserve">انطلاق </w:t>
      </w:r>
      <w:r w:rsidR="00FC55F4" w:rsidRPr="005D59A7">
        <w:rPr>
          <w:rFonts w:ascii="T" w:hAnsi="T" w:cs="Simplified Arabic"/>
          <w:color w:val="auto"/>
          <w:sz w:val="24"/>
          <w:szCs w:val="24"/>
          <w:rtl/>
        </w:rPr>
        <w:t>رؤية المملكة 2030</w:t>
      </w:r>
      <w:bookmarkEnd w:id="52"/>
    </w:p>
    <w:p w14:paraId="78E07276" w14:textId="77777777" w:rsidR="00FC55F4" w:rsidRPr="005D59A7" w:rsidRDefault="007A0C68" w:rsidP="00453B38">
      <w:pPr>
        <w:bidi/>
        <w:spacing w:line="360" w:lineRule="auto"/>
        <w:ind w:left="84" w:firstLine="720"/>
        <w:rPr>
          <w:rFonts w:ascii="T" w:hAnsi="T" w:cs="Simplified Arabic"/>
          <w:sz w:val="24"/>
          <w:szCs w:val="24"/>
          <w:rtl/>
        </w:rPr>
      </w:pPr>
      <w:r w:rsidRPr="005D59A7">
        <w:rPr>
          <w:rFonts w:ascii="T" w:hAnsi="T" w:cs="Simplified Arabic"/>
          <w:sz w:val="24"/>
          <w:szCs w:val="24"/>
          <w:rtl/>
        </w:rPr>
        <w:t>ب</w:t>
      </w:r>
      <w:r w:rsidR="00875D32" w:rsidRPr="005D59A7">
        <w:rPr>
          <w:rFonts w:ascii="T" w:hAnsi="T" w:cs="Simplified Arabic"/>
          <w:sz w:val="24"/>
          <w:szCs w:val="24"/>
          <w:rtl/>
        </w:rPr>
        <w:t>توجيه من خادم الحرمين الشريفين الملك سلمان بن عبدالعزيز آل سعود، انطلقت المملكة العربية السعودية في رحلة تحوّل نحو مستقبل واعد ومشرق، مع رؤية السعودية 2030 التي وضعها ولي العهد صاحب السمو الملكي الأمير محمد بن سلمان، رئيس مجلس الوزراء، في عام 2016 ميلاديًا</w:t>
      </w:r>
      <w:r w:rsidR="00875D32" w:rsidRPr="005D59A7">
        <w:rPr>
          <w:rFonts w:ascii="T" w:hAnsi="T" w:cs="Simplified Arabic"/>
          <w:sz w:val="24"/>
          <w:szCs w:val="24"/>
        </w:rPr>
        <w:t>.</w:t>
      </w:r>
      <w:r w:rsidR="00875D32" w:rsidRPr="005D59A7">
        <w:rPr>
          <w:rFonts w:ascii="T" w:hAnsi="T" w:cs="Simplified Arabic"/>
          <w:sz w:val="24"/>
          <w:szCs w:val="24"/>
        </w:rPr>
        <w:br/>
      </w:r>
      <w:r w:rsidR="00875D32" w:rsidRPr="005D59A7">
        <w:rPr>
          <w:rFonts w:ascii="T" w:hAnsi="T" w:cs="Simplified Arabic"/>
          <w:sz w:val="24"/>
          <w:szCs w:val="24"/>
          <w:rtl/>
        </w:rPr>
        <w:t>تمثل رؤية السعودية 2030 خارطة طريق طموحة ترتكّز على مكامن القوة التي وهبها الله لهذه الأرض، وهي: العمق العربي والإسلامي، والقوة الاستثمارية، والموقع الاستراتيجي بين ثلاث قارات</w:t>
      </w:r>
      <w:r w:rsidR="00875D32" w:rsidRPr="005D59A7">
        <w:rPr>
          <w:rFonts w:ascii="T" w:hAnsi="T" w:cs="Simplified Arabic"/>
          <w:sz w:val="24"/>
          <w:szCs w:val="24"/>
        </w:rPr>
        <w:t>.</w:t>
      </w:r>
      <w:r w:rsidR="00875D32" w:rsidRPr="005D59A7">
        <w:rPr>
          <w:rFonts w:ascii="T" w:hAnsi="T" w:cs="Simplified Arabic"/>
          <w:sz w:val="24"/>
          <w:szCs w:val="24"/>
        </w:rPr>
        <w:br/>
      </w:r>
      <w:r w:rsidR="00875D32" w:rsidRPr="005D59A7">
        <w:rPr>
          <w:rFonts w:ascii="T" w:hAnsi="T" w:cs="Simplified Arabic"/>
          <w:sz w:val="24"/>
          <w:szCs w:val="24"/>
          <w:rtl/>
        </w:rPr>
        <w:t>وإذ وضعت الرؤية في صميم أولوياتها تمكين المواطنين، وتنويع الاقتصاد، وتعزيز ريادة المملكة العالمية، كانت محاورها الثلاث هي بناء مجتمع حيوي، واقتصاد مزدهر ووطن طموح</w:t>
      </w:r>
      <w:r w:rsidR="00875D32" w:rsidRPr="005D59A7">
        <w:rPr>
          <w:rFonts w:ascii="T" w:hAnsi="T" w:cs="Simplified Arabic"/>
          <w:sz w:val="24"/>
          <w:szCs w:val="24"/>
        </w:rPr>
        <w:t>.</w:t>
      </w:r>
      <w:r w:rsidR="00875D32" w:rsidRPr="005D59A7">
        <w:rPr>
          <w:rFonts w:ascii="T" w:hAnsi="T" w:cs="Simplified Arabic"/>
          <w:sz w:val="24"/>
          <w:szCs w:val="24"/>
        </w:rPr>
        <w:br/>
      </w:r>
      <w:r w:rsidR="00875D32" w:rsidRPr="005D59A7">
        <w:rPr>
          <w:rFonts w:ascii="T" w:hAnsi="T" w:cs="Simplified Arabic"/>
          <w:sz w:val="24"/>
          <w:szCs w:val="24"/>
          <w:rtl/>
        </w:rPr>
        <w:t xml:space="preserve">صُمّمت الرؤية ليتم تنفيذها وفق ثلاثة مراحل رئيسية، تمتد كل مرحلة منها لخمسة سنوات، وتبنى على نجاحات المرحلة التي تسبقها؛ بدأت بإرساء أسس التحول عبر إصلاحات هيكلية واقتصادية ومالية واجتماعية واسعة النطاق، واستمرت في مرحلتها الثانية بدفع عجلة الإنجاز، والتركيز على تعظيم الفائدة من القطاعات ذات الأولوية، عبر استراتيجيات تنموية، فيما ستعزز المرحلة الثالثة من استدامة أثر التحول والاستفادة من فرص </w:t>
      </w:r>
      <w:r w:rsidR="00875D32" w:rsidRPr="005D59A7">
        <w:rPr>
          <w:rFonts w:ascii="T" w:hAnsi="T" w:cs="Simplified Arabic"/>
          <w:sz w:val="24"/>
          <w:szCs w:val="24"/>
          <w:rtl/>
        </w:rPr>
        <w:lastRenderedPageBreak/>
        <w:t>النمو الجديدة. بفضل ما حققته الرؤية حتى اليوم، تشهد المملكة أثر التحول على كافة الأصعدة، وتتولد فيها فرص النمو والفرص الاقتصادية بتسارع لا مثيل له، ويستمر التقدم في تحقيق أهداف رؤية السعودية 2030، من خلال برامج تحقيق الرؤية والاستراتيجيات الوطنية المتكاملة، والمشاريع الطموحة، لترسيخ أثرٍ دائمٍ يستمر إلى ما بعدها، ويدفع بالمزيد من التطورات والمنافع للمملكة العربية السعودية وشعبها. تشكل رؤية السعودية 2030 مستقبلًا تسير فيه الثقافة والابتكار جنبًا إلى جنب، يواكب التغيرات العالمية السريعة، ويستفيد منها، لتفتح المملكة آفاقًا أرحب لمواطنيها، والمقيمين على أراضيها، وزائريها من العالم أجمع</w:t>
      </w:r>
      <w:r w:rsidRPr="005D59A7">
        <w:rPr>
          <w:rFonts w:ascii="T" w:hAnsi="T" w:cs="Simplified Arabic"/>
          <w:sz w:val="24"/>
          <w:szCs w:val="24"/>
          <w:rtl/>
        </w:rPr>
        <w:t xml:space="preserve"> (</w:t>
      </w:r>
      <w:r w:rsidRPr="005D59A7">
        <w:rPr>
          <w:rFonts w:ascii="T" w:hAnsi="T" w:cs="Simplified Arabic"/>
          <w:sz w:val="24"/>
          <w:szCs w:val="24"/>
        </w:rPr>
        <w:t>Vision 2030, 2025</w:t>
      </w:r>
      <w:r w:rsidRPr="005D59A7">
        <w:rPr>
          <w:rFonts w:ascii="T" w:hAnsi="T" w:cs="Simplified Arabic"/>
          <w:sz w:val="24"/>
          <w:szCs w:val="24"/>
          <w:rtl/>
        </w:rPr>
        <w:t>).</w:t>
      </w:r>
    </w:p>
    <w:p w14:paraId="5594249C" w14:textId="77777777" w:rsidR="009E0C57" w:rsidRPr="005D59A7" w:rsidRDefault="008D7382" w:rsidP="0045581D">
      <w:pPr>
        <w:pStyle w:val="ListParagraph"/>
        <w:numPr>
          <w:ilvl w:val="0"/>
          <w:numId w:val="8"/>
        </w:numPr>
        <w:bidi/>
        <w:spacing w:line="360" w:lineRule="auto"/>
        <w:ind w:left="84" w:firstLine="0"/>
        <w:jc w:val="both"/>
        <w:rPr>
          <w:rFonts w:ascii="T" w:hAnsi="T" w:cs="Simplified Arabic"/>
          <w:sz w:val="24"/>
          <w:szCs w:val="24"/>
        </w:rPr>
      </w:pPr>
      <w:r w:rsidRPr="005D59A7">
        <w:rPr>
          <w:rStyle w:val="Heading4Char"/>
          <w:rFonts w:ascii="T" w:hAnsi="T" w:cs="Simplified Arabic"/>
          <w:b w:val="0"/>
          <w:bCs w:val="0"/>
          <w:color w:val="auto"/>
          <w:sz w:val="24"/>
          <w:szCs w:val="24"/>
          <w:rtl/>
        </w:rPr>
        <w:t>المحور الأول, مجتمع حيوي</w:t>
      </w:r>
      <w:r w:rsidRPr="005D59A7">
        <w:rPr>
          <w:rFonts w:ascii="T" w:hAnsi="T" w:cs="Simplified Arabic"/>
          <w:sz w:val="24"/>
          <w:szCs w:val="24"/>
          <w:rtl/>
        </w:rPr>
        <w:t xml:space="preserve">: </w:t>
      </w:r>
    </w:p>
    <w:p w14:paraId="2F4D455F" w14:textId="77777777" w:rsidR="007A0C68" w:rsidRPr="005D59A7" w:rsidRDefault="008D7382" w:rsidP="00453B38">
      <w:pPr>
        <w:bidi/>
        <w:spacing w:line="360" w:lineRule="auto"/>
        <w:ind w:left="84" w:firstLine="720"/>
        <w:jc w:val="both"/>
        <w:rPr>
          <w:rFonts w:ascii="T" w:hAnsi="T" w:cs="Simplified Arabic"/>
          <w:sz w:val="24"/>
          <w:szCs w:val="24"/>
        </w:rPr>
      </w:pPr>
      <w:r w:rsidRPr="005D59A7">
        <w:rPr>
          <w:rFonts w:ascii="T" w:hAnsi="T" w:cs="Simplified Arabic"/>
          <w:sz w:val="24"/>
          <w:szCs w:val="24"/>
          <w:rtl/>
        </w:rPr>
        <w:t>تتحول رؤية السعودية 2030 إلى واقع في مجتمع نابض بالحياة. فالمجتمع المتماسك السعيد هو أهم أسس الازدهار الاقتصادي لمجتمع مواطنه مسؤول، وجذوره راسخة، تستند على قيم الإسلام السمحة والفخر بالوطن، مع الاعتزاز بالتراث والثقافة السعودية. في بيئة توفير خيارات ترفيه على مستوى عالمي، ونمط حياة مستدام، وأنظمة رعاية صحية واجتماعية فعالة، حيث تتميز المملكة بثقافتها الغنية، ووحدتها الوطنية وعقيدتها الإسلامية، كما تفخر المملكة على مدار العصور بضيافة الحجاج وإبراز قيمها للعالم (</w:t>
      </w:r>
      <w:r w:rsidRPr="005D59A7">
        <w:rPr>
          <w:rFonts w:ascii="T" w:hAnsi="T" w:cs="Simplified Arabic"/>
          <w:sz w:val="24"/>
          <w:szCs w:val="24"/>
        </w:rPr>
        <w:t>Vision 2030, 2025</w:t>
      </w:r>
      <w:r w:rsidRPr="005D59A7">
        <w:rPr>
          <w:rFonts w:ascii="T" w:hAnsi="T" w:cs="Simplified Arabic"/>
          <w:sz w:val="24"/>
          <w:szCs w:val="24"/>
          <w:rtl/>
        </w:rPr>
        <w:t xml:space="preserve">). </w:t>
      </w:r>
    </w:p>
    <w:p w14:paraId="0A4179A2" w14:textId="77777777" w:rsidR="009E0C57" w:rsidRPr="005D59A7" w:rsidRDefault="008D7382" w:rsidP="0045581D">
      <w:pPr>
        <w:pStyle w:val="ListParagraph"/>
        <w:numPr>
          <w:ilvl w:val="0"/>
          <w:numId w:val="8"/>
        </w:numPr>
        <w:bidi/>
        <w:spacing w:line="360" w:lineRule="auto"/>
        <w:ind w:left="84" w:firstLine="0"/>
        <w:jc w:val="both"/>
        <w:rPr>
          <w:rFonts w:ascii="T" w:hAnsi="T" w:cs="Simplified Arabic"/>
          <w:sz w:val="24"/>
          <w:szCs w:val="24"/>
        </w:rPr>
      </w:pPr>
      <w:r w:rsidRPr="005D59A7">
        <w:rPr>
          <w:rStyle w:val="Heading4Char"/>
          <w:rFonts w:ascii="T" w:hAnsi="T" w:cs="Simplified Arabic"/>
          <w:b w:val="0"/>
          <w:bCs w:val="0"/>
          <w:color w:val="auto"/>
          <w:sz w:val="24"/>
          <w:szCs w:val="24"/>
          <w:rtl/>
        </w:rPr>
        <w:t xml:space="preserve">المحور الثاني، </w:t>
      </w:r>
      <w:r w:rsidR="00D35465" w:rsidRPr="005D59A7">
        <w:rPr>
          <w:rStyle w:val="Heading4Char"/>
          <w:rFonts w:ascii="T" w:hAnsi="T" w:cs="Simplified Arabic"/>
          <w:b w:val="0"/>
          <w:bCs w:val="0"/>
          <w:color w:val="auto"/>
          <w:sz w:val="24"/>
          <w:szCs w:val="24"/>
          <w:rtl/>
        </w:rPr>
        <w:t>اقتصاد مزدهر</w:t>
      </w:r>
      <w:r w:rsidR="00D35465" w:rsidRPr="005D59A7">
        <w:rPr>
          <w:rFonts w:ascii="T" w:hAnsi="T" w:cs="Simplified Arabic"/>
          <w:sz w:val="24"/>
          <w:szCs w:val="24"/>
          <w:rtl/>
        </w:rPr>
        <w:t>:</w:t>
      </w:r>
    </w:p>
    <w:p w14:paraId="0CE3F5C6" w14:textId="77777777" w:rsidR="00D35465" w:rsidRPr="005D59A7" w:rsidRDefault="00D35465" w:rsidP="00453B38">
      <w:pPr>
        <w:bidi/>
        <w:spacing w:line="360" w:lineRule="auto"/>
        <w:ind w:left="84" w:firstLine="720"/>
        <w:jc w:val="both"/>
        <w:rPr>
          <w:rFonts w:ascii="T" w:hAnsi="T" w:cs="Simplified Arabic"/>
          <w:sz w:val="24"/>
          <w:szCs w:val="24"/>
        </w:rPr>
      </w:pPr>
      <w:r w:rsidRPr="005D59A7">
        <w:rPr>
          <w:rFonts w:ascii="T" w:hAnsi="T" w:cs="Simplified Arabic"/>
          <w:sz w:val="24"/>
          <w:szCs w:val="24"/>
          <w:rtl/>
        </w:rPr>
        <w:t xml:space="preserve">مكنت الرؤية شباب الوطن من المشاركة الفاعلة في جميع القطاعات، ورسمت مستقبلاً واعداً يصنعونه بأيديهم، بعدما أعطت الأولوية للمبدعين، والموهوبين، ودعمت ثقافة الابتكار والمثابرة، ووفرت فرصأ مميزة للنمو، وعملت على توليد وظائف نوعية، مع استقطاب أفضل الخبرات العالمية. وفرت المملكة بيئة تنافسية جاذبة مفتوحة للأعمال، لبناء اقتصاد عالمي رائد، يعزز ريادة الأعمال، ويعيد هيكلة المدن الاقتصادية، ويسهم في إنشاء مناطق خاصة، ويطلق إمكانات سوق الطاقة، لجعله أكثر تنافسية، كما تستثمر المملكة من أجل مستقبل مشرق، بإطلاق العنان لقطاعات جديدة واعدة، وتخصيص المزيد من الخدمات الحكومية، </w:t>
      </w:r>
      <w:r w:rsidR="00717B72" w:rsidRPr="005D59A7">
        <w:rPr>
          <w:rFonts w:ascii="T" w:hAnsi="T" w:cs="Simplified Arabic"/>
          <w:sz w:val="24"/>
          <w:szCs w:val="24"/>
          <w:rtl/>
        </w:rPr>
        <w:t>لتنويع الاقتصاد وضمان استدامته</w:t>
      </w:r>
      <w:r w:rsidR="00717B72" w:rsidRPr="005D59A7">
        <w:rPr>
          <w:rFonts w:ascii="T" w:hAnsi="T" w:cs="Simplified Arabic"/>
          <w:sz w:val="24"/>
          <w:szCs w:val="24"/>
        </w:rPr>
        <w:t xml:space="preserve"> </w:t>
      </w:r>
      <w:r w:rsidR="00717B72" w:rsidRPr="005D59A7">
        <w:rPr>
          <w:rFonts w:ascii="T" w:hAnsi="T" w:cs="Simplified Arabic"/>
          <w:sz w:val="24"/>
          <w:szCs w:val="24"/>
          <w:rtl/>
        </w:rPr>
        <w:t>(</w:t>
      </w:r>
      <w:r w:rsidR="00717B72" w:rsidRPr="005D59A7">
        <w:rPr>
          <w:rFonts w:ascii="T" w:hAnsi="T" w:cs="Simplified Arabic"/>
          <w:sz w:val="24"/>
          <w:szCs w:val="24"/>
        </w:rPr>
        <w:t>Vision 2030, 2025</w:t>
      </w:r>
      <w:r w:rsidR="00717B72" w:rsidRPr="005D59A7">
        <w:rPr>
          <w:rFonts w:ascii="T" w:hAnsi="T" w:cs="Simplified Arabic"/>
          <w:sz w:val="24"/>
          <w:szCs w:val="24"/>
          <w:rtl/>
        </w:rPr>
        <w:t>).</w:t>
      </w:r>
    </w:p>
    <w:p w14:paraId="20587011" w14:textId="77777777" w:rsidR="00D35465" w:rsidRPr="005D59A7" w:rsidRDefault="00D35465" w:rsidP="00453B38">
      <w:pPr>
        <w:bidi/>
        <w:spacing w:line="360" w:lineRule="auto"/>
        <w:ind w:left="84" w:firstLine="720"/>
        <w:jc w:val="both"/>
        <w:rPr>
          <w:rFonts w:ascii="T" w:hAnsi="T" w:cs="Simplified Arabic"/>
          <w:sz w:val="24"/>
          <w:szCs w:val="24"/>
          <w:rtl/>
        </w:rPr>
      </w:pPr>
      <w:r w:rsidRPr="005D59A7">
        <w:rPr>
          <w:rFonts w:ascii="T" w:hAnsi="T" w:cs="Simplified Arabic"/>
          <w:sz w:val="24"/>
          <w:szCs w:val="24"/>
          <w:rtl/>
        </w:rPr>
        <w:lastRenderedPageBreak/>
        <w:t xml:space="preserve">تقع المملكة في ملتقى الطرق بين ثلاث قارات، وتسهم الرؤية في أن يكون موقعها فاعلاً لتصبح مركزاُ رئيسياً للتجارة الدولية، وتطلق شراكات جديدة لتنمية الاقتصاد ودعم الشركات المحلية في تنمية الصادرات. </w:t>
      </w:r>
    </w:p>
    <w:p w14:paraId="7BD00C6C" w14:textId="77777777" w:rsidR="00D35465" w:rsidRPr="005D59A7" w:rsidRDefault="00D35465" w:rsidP="0072501F">
      <w:pPr>
        <w:pStyle w:val="ListParagraph"/>
        <w:bidi/>
        <w:spacing w:line="360" w:lineRule="auto"/>
        <w:ind w:left="84"/>
        <w:jc w:val="both"/>
        <w:rPr>
          <w:rFonts w:ascii="T" w:hAnsi="T" w:cs="Simplified Arabic"/>
          <w:sz w:val="24"/>
          <w:szCs w:val="24"/>
          <w:rtl/>
        </w:rPr>
      </w:pPr>
      <w:r w:rsidRPr="005D59A7">
        <w:rPr>
          <w:rFonts w:ascii="T" w:hAnsi="T" w:cs="Simplified Arabic"/>
          <w:sz w:val="24"/>
          <w:szCs w:val="24"/>
          <w:rtl/>
        </w:rPr>
        <w:t xml:space="preserve">تسعى رؤية السعودية 2030 عبر جهود عديدة ومتنوعة، للوصول إلى اقتصاد مزدهر، يقود نحو وطن طموح، ومجتمع حيوي. </w:t>
      </w:r>
    </w:p>
    <w:p w14:paraId="1CB5E863" w14:textId="77777777" w:rsidR="009E0C57" w:rsidRPr="005D59A7" w:rsidRDefault="001846BB" w:rsidP="0045581D">
      <w:pPr>
        <w:pStyle w:val="ListParagraph"/>
        <w:numPr>
          <w:ilvl w:val="0"/>
          <w:numId w:val="8"/>
        </w:numPr>
        <w:bidi/>
        <w:spacing w:line="360" w:lineRule="auto"/>
        <w:ind w:left="84" w:firstLine="0"/>
        <w:jc w:val="both"/>
        <w:rPr>
          <w:rFonts w:ascii="T" w:hAnsi="T" w:cs="Simplified Arabic"/>
          <w:sz w:val="24"/>
          <w:szCs w:val="24"/>
        </w:rPr>
      </w:pPr>
      <w:r w:rsidRPr="005D59A7">
        <w:rPr>
          <w:rStyle w:val="Heading4Char"/>
          <w:rFonts w:ascii="T" w:hAnsi="T" w:cs="Simplified Arabic"/>
          <w:b w:val="0"/>
          <w:bCs w:val="0"/>
          <w:color w:val="auto"/>
          <w:sz w:val="24"/>
          <w:szCs w:val="24"/>
          <w:rtl/>
        </w:rPr>
        <w:t>المحور الثالث، وطن طموح</w:t>
      </w:r>
      <w:r w:rsidRPr="005D59A7">
        <w:rPr>
          <w:rFonts w:ascii="T" w:hAnsi="T" w:cs="Simplified Arabic"/>
          <w:sz w:val="24"/>
          <w:szCs w:val="24"/>
          <w:rtl/>
        </w:rPr>
        <w:t xml:space="preserve">: </w:t>
      </w:r>
    </w:p>
    <w:p w14:paraId="09A0DCFC" w14:textId="77777777" w:rsidR="001846BB" w:rsidRPr="005D59A7" w:rsidRDefault="001846BB" w:rsidP="00453B38">
      <w:pPr>
        <w:bidi/>
        <w:spacing w:line="360" w:lineRule="auto"/>
        <w:ind w:left="84" w:firstLine="720"/>
        <w:jc w:val="both"/>
        <w:rPr>
          <w:rFonts w:ascii="T" w:hAnsi="T" w:cs="Simplified Arabic"/>
          <w:sz w:val="24"/>
          <w:szCs w:val="24"/>
        </w:rPr>
      </w:pPr>
      <w:r w:rsidRPr="005D59A7">
        <w:rPr>
          <w:rFonts w:ascii="T" w:hAnsi="T" w:cs="Simplified Arabic"/>
          <w:sz w:val="24"/>
          <w:szCs w:val="24"/>
          <w:rtl/>
        </w:rPr>
        <w:t>تعزز رؤية السعودية 2030 الطموحة من وجود حكومة فاعلة، تعمل بشفافية ومسؤولية، وتحفز على المواطنة، وتشجع المجتمع بجميع فئاته، من مواطنين وقطاع خاص وقطاع غير ربحي على القيام بدورهم، وأخذ زمام المبادرة لاستكشاف الفرص واستثمارها للنهوض بالوط</w:t>
      </w:r>
      <w:r w:rsidR="00717B72" w:rsidRPr="005D59A7">
        <w:rPr>
          <w:rFonts w:ascii="T" w:hAnsi="T" w:cs="Simplified Arabic"/>
          <w:sz w:val="24"/>
          <w:szCs w:val="24"/>
          <w:rtl/>
        </w:rPr>
        <w:t>ن، والمساهمة في تشكيل المستقبل</w:t>
      </w:r>
      <w:r w:rsidR="00717B72" w:rsidRPr="005D59A7">
        <w:rPr>
          <w:rFonts w:ascii="T" w:hAnsi="T" w:cs="Simplified Arabic"/>
          <w:sz w:val="24"/>
          <w:szCs w:val="24"/>
        </w:rPr>
        <w:t xml:space="preserve"> </w:t>
      </w:r>
      <w:r w:rsidR="00717B72" w:rsidRPr="005D59A7">
        <w:rPr>
          <w:rFonts w:ascii="T" w:hAnsi="T" w:cs="Simplified Arabic"/>
          <w:sz w:val="24"/>
          <w:szCs w:val="24"/>
          <w:rtl/>
        </w:rPr>
        <w:t>(</w:t>
      </w:r>
      <w:r w:rsidR="00717B72" w:rsidRPr="005D59A7">
        <w:rPr>
          <w:rFonts w:ascii="T" w:hAnsi="T" w:cs="Simplified Arabic"/>
          <w:sz w:val="24"/>
          <w:szCs w:val="24"/>
        </w:rPr>
        <w:t>Vision 2030, 2025</w:t>
      </w:r>
      <w:r w:rsidR="00717B72" w:rsidRPr="005D59A7">
        <w:rPr>
          <w:rFonts w:ascii="T" w:hAnsi="T" w:cs="Simplified Arabic"/>
          <w:sz w:val="24"/>
          <w:szCs w:val="24"/>
          <w:rtl/>
        </w:rPr>
        <w:t>).</w:t>
      </w:r>
    </w:p>
    <w:p w14:paraId="7B4A654E" w14:textId="258BC4F3" w:rsidR="001846BB" w:rsidRPr="005D59A7" w:rsidRDefault="001846BB" w:rsidP="00453B38">
      <w:pPr>
        <w:bidi/>
        <w:spacing w:line="360" w:lineRule="auto"/>
        <w:ind w:left="84" w:firstLine="720"/>
        <w:jc w:val="both"/>
        <w:rPr>
          <w:rFonts w:ascii="T" w:hAnsi="T" w:cs="Simplified Arabic"/>
          <w:sz w:val="24"/>
          <w:szCs w:val="24"/>
          <w:rtl/>
        </w:rPr>
      </w:pPr>
      <w:r w:rsidRPr="005D59A7">
        <w:rPr>
          <w:rFonts w:ascii="T" w:hAnsi="T" w:cs="Simplified Arabic"/>
          <w:sz w:val="24"/>
          <w:szCs w:val="24"/>
          <w:rtl/>
        </w:rPr>
        <w:t xml:space="preserve">تتولى الحكومة مسؤوليات كبيرة تحتم المرونة في التعامل مع المتغيرات الحديثة والتحديات الجديدة، وتلتزم بالشفافية والخضوع </w:t>
      </w:r>
      <w:r w:rsidR="00E54263" w:rsidRPr="005D59A7">
        <w:rPr>
          <w:rFonts w:ascii="T" w:hAnsi="T" w:cs="Simplified Arabic"/>
          <w:sz w:val="24"/>
          <w:szCs w:val="24"/>
          <w:rtl/>
        </w:rPr>
        <w:t>للمسألة</w:t>
      </w:r>
      <w:r w:rsidRPr="005D59A7">
        <w:rPr>
          <w:rFonts w:ascii="T" w:hAnsi="T" w:cs="Simplified Arabic"/>
          <w:sz w:val="24"/>
          <w:szCs w:val="24"/>
          <w:rtl/>
        </w:rPr>
        <w:t>، وتعمل على إدارة مواردها المالية بكفاءة وفعالية، مع سرعة في الإنجاز ومراقبة للأداء. مهما كان القطاع الذي تعمل به، سيكون لديك دور مهم تؤديه للمساهمة في بناء وطنك، إذا كنت صاحب عمل أو تعمل في مؤسسة غير ربحية، أو في أي قطاع آخر، فأنت مدعو للمساهمة في تنمية هذا الوطن، وسيبقى القطاع غير الربحي جزءاً مهماً من مجتمعنا، يؤدي دوراً حاسماً في تلبية الاحت</w:t>
      </w:r>
      <w:r w:rsidR="00717B72" w:rsidRPr="005D59A7">
        <w:rPr>
          <w:rFonts w:ascii="T" w:hAnsi="T" w:cs="Simplified Arabic"/>
          <w:sz w:val="24"/>
          <w:szCs w:val="24"/>
          <w:rtl/>
        </w:rPr>
        <w:t>ياجات المجتمعية والرقي بالمجتمع</w:t>
      </w:r>
      <w:r w:rsidR="00717B72" w:rsidRPr="005D59A7">
        <w:rPr>
          <w:rFonts w:ascii="T" w:hAnsi="T" w:cs="Simplified Arabic"/>
          <w:sz w:val="24"/>
          <w:szCs w:val="24"/>
        </w:rPr>
        <w:t xml:space="preserve"> </w:t>
      </w:r>
      <w:r w:rsidR="00717B72" w:rsidRPr="005D59A7">
        <w:rPr>
          <w:rFonts w:ascii="T" w:hAnsi="T" w:cs="Simplified Arabic"/>
          <w:sz w:val="24"/>
          <w:szCs w:val="24"/>
          <w:rtl/>
        </w:rPr>
        <w:t>(</w:t>
      </w:r>
      <w:r w:rsidR="00717B72" w:rsidRPr="005D59A7">
        <w:rPr>
          <w:rFonts w:ascii="T" w:hAnsi="T" w:cs="Simplified Arabic"/>
          <w:sz w:val="24"/>
          <w:szCs w:val="24"/>
        </w:rPr>
        <w:t>Vision 2030, 2025</w:t>
      </w:r>
      <w:r w:rsidR="00717B72" w:rsidRPr="005D59A7">
        <w:rPr>
          <w:rFonts w:ascii="T" w:hAnsi="T" w:cs="Simplified Arabic"/>
          <w:sz w:val="24"/>
          <w:szCs w:val="24"/>
          <w:rtl/>
        </w:rPr>
        <w:t xml:space="preserve">). </w:t>
      </w:r>
      <w:r w:rsidRPr="005D59A7">
        <w:rPr>
          <w:rFonts w:ascii="T" w:hAnsi="T" w:cs="Simplified Arabic"/>
          <w:sz w:val="24"/>
          <w:szCs w:val="24"/>
          <w:rtl/>
        </w:rPr>
        <w:t xml:space="preserve"> </w:t>
      </w:r>
    </w:p>
    <w:p w14:paraId="668BB8C8" w14:textId="77777777" w:rsidR="00863EE1" w:rsidRPr="005D59A7" w:rsidRDefault="00717B72" w:rsidP="00453B38">
      <w:pPr>
        <w:bidi/>
        <w:spacing w:line="360" w:lineRule="auto"/>
        <w:ind w:left="84" w:firstLine="720"/>
        <w:jc w:val="both"/>
        <w:rPr>
          <w:rFonts w:ascii="T" w:hAnsi="T" w:cs="Simplified Arabic"/>
          <w:sz w:val="24"/>
          <w:szCs w:val="24"/>
          <w:rtl/>
        </w:rPr>
      </w:pPr>
      <w:r w:rsidRPr="005D59A7">
        <w:rPr>
          <w:rFonts w:ascii="T" w:hAnsi="T" w:cs="Simplified Arabic"/>
          <w:sz w:val="24"/>
          <w:szCs w:val="24"/>
          <w:rtl/>
        </w:rPr>
        <w:t xml:space="preserve">وقد انبثقت من هذه الرؤية ومحاورها الثلاث أحد عشر برنامجاً تكاملية من شأنها تحقيق الرؤية ومستهدفاتها. حيث تعد برامج تحقيق الرؤية القوة الدافعة لتحقيق رؤية السعودية 2030، وتعمل على ترجمتها </w:t>
      </w:r>
      <w:r w:rsidR="00863EE1" w:rsidRPr="005D59A7">
        <w:rPr>
          <w:rFonts w:ascii="T" w:hAnsi="T" w:cs="Simplified Arabic"/>
          <w:sz w:val="24"/>
          <w:szCs w:val="24"/>
          <w:rtl/>
        </w:rPr>
        <w:t>وتحويلها إلى واقع ملموس، يمثل كل برنامج خارطة طريق محددة، تتم موائمتها من خلال خطط التنفيذ المعتمدة، التي تسترشد بالأهداف المحددة مسبقاً ومؤشرات الأداء الرئيسية في غضون خمس سنوات. ومع تطور رؤية السعودية 2030، أعيدت هيكلة بعض برامج تحقيق الرؤية لتلبية الاحتياجات المتغيرة وعكس طموحات وقدرات المملكة وضمان تحقيق رؤية 2030 على أكمل وجه (</w:t>
      </w:r>
      <w:r w:rsidR="00863EE1" w:rsidRPr="005D59A7">
        <w:rPr>
          <w:rFonts w:ascii="T" w:hAnsi="T" w:cs="Simplified Arabic"/>
          <w:sz w:val="24"/>
          <w:szCs w:val="24"/>
        </w:rPr>
        <w:t>Vision 2030, 2025</w:t>
      </w:r>
      <w:r w:rsidR="00863EE1" w:rsidRPr="005D59A7">
        <w:rPr>
          <w:rFonts w:ascii="T" w:hAnsi="T" w:cs="Simplified Arabic"/>
          <w:sz w:val="24"/>
          <w:szCs w:val="24"/>
          <w:rtl/>
        </w:rPr>
        <w:t>).</w:t>
      </w:r>
    </w:p>
    <w:p w14:paraId="0B38766A" w14:textId="77777777" w:rsidR="00F87DA7" w:rsidRPr="005D59A7" w:rsidRDefault="00F87DA7" w:rsidP="0045581D">
      <w:pPr>
        <w:pStyle w:val="Heading2"/>
        <w:numPr>
          <w:ilvl w:val="2"/>
          <w:numId w:val="3"/>
        </w:numPr>
        <w:bidi/>
        <w:spacing w:line="360" w:lineRule="auto"/>
        <w:ind w:left="84" w:firstLine="0"/>
        <w:rPr>
          <w:rFonts w:ascii="T" w:hAnsi="T" w:cs="Simplified Arabic"/>
          <w:color w:val="auto"/>
          <w:sz w:val="24"/>
          <w:szCs w:val="24"/>
          <w:rtl/>
        </w:rPr>
      </w:pPr>
      <w:bookmarkStart w:id="53" w:name="_Toc227687247"/>
      <w:r w:rsidRPr="005D59A7">
        <w:rPr>
          <w:rFonts w:ascii="T" w:hAnsi="T" w:cs="Simplified Arabic"/>
          <w:color w:val="auto"/>
          <w:sz w:val="24"/>
          <w:szCs w:val="24"/>
          <w:rtl/>
        </w:rPr>
        <w:lastRenderedPageBreak/>
        <w:t>قطاع البيئة</w:t>
      </w:r>
      <w:r w:rsidR="0083758C" w:rsidRPr="005D59A7">
        <w:rPr>
          <w:rFonts w:ascii="T" w:hAnsi="T" w:cs="Simplified Arabic"/>
          <w:color w:val="auto"/>
          <w:sz w:val="24"/>
          <w:szCs w:val="24"/>
          <w:rtl/>
        </w:rPr>
        <w:t xml:space="preserve"> في المملكة العربية السعودية</w:t>
      </w:r>
      <w:bookmarkEnd w:id="53"/>
    </w:p>
    <w:p w14:paraId="10238669" w14:textId="77777777" w:rsidR="00F87DA7" w:rsidRPr="005D59A7" w:rsidRDefault="00F87DA7" w:rsidP="0045581D">
      <w:pPr>
        <w:pStyle w:val="Heading3"/>
        <w:numPr>
          <w:ilvl w:val="0"/>
          <w:numId w:val="9"/>
        </w:numPr>
        <w:bidi/>
        <w:spacing w:line="360" w:lineRule="auto"/>
        <w:ind w:left="84" w:firstLine="0"/>
        <w:rPr>
          <w:rFonts w:ascii="T" w:hAnsi="T" w:cs="Simplified Arabic"/>
          <w:color w:val="auto"/>
          <w:sz w:val="24"/>
          <w:szCs w:val="24"/>
          <w:rtl/>
        </w:rPr>
      </w:pPr>
      <w:bookmarkStart w:id="54" w:name="_Toc227687248"/>
      <w:r w:rsidRPr="005D59A7">
        <w:rPr>
          <w:rFonts w:ascii="T" w:hAnsi="T" w:cs="Simplified Arabic"/>
          <w:color w:val="auto"/>
          <w:sz w:val="24"/>
          <w:szCs w:val="24"/>
          <w:rtl/>
        </w:rPr>
        <w:t>علاقة الرؤية بالتحول بالقطاع في البيئي</w:t>
      </w:r>
      <w:bookmarkEnd w:id="54"/>
    </w:p>
    <w:p w14:paraId="63DB90A0" w14:textId="77777777" w:rsidR="00453B38" w:rsidRPr="005D59A7" w:rsidRDefault="00453B38" w:rsidP="00453B38">
      <w:pPr>
        <w:bidi/>
        <w:spacing w:line="360" w:lineRule="auto"/>
        <w:ind w:left="84" w:firstLine="720"/>
        <w:jc w:val="both"/>
        <w:rPr>
          <w:rFonts w:ascii="T" w:hAnsi="T" w:cs="Simplified Arabic"/>
          <w:sz w:val="24"/>
          <w:szCs w:val="24"/>
        </w:rPr>
      </w:pPr>
      <w:r w:rsidRPr="005D59A7">
        <w:rPr>
          <w:rFonts w:ascii="T" w:hAnsi="T" w:cs="Simplified Arabic"/>
          <w:sz w:val="24"/>
          <w:szCs w:val="24"/>
          <w:rtl/>
        </w:rPr>
        <w:t>البرامج المرتبطة بالتحول في القطاع البيئي</w:t>
      </w:r>
    </w:p>
    <w:p w14:paraId="79482BC1" w14:textId="77777777" w:rsidR="00453B38" w:rsidRPr="005D59A7" w:rsidRDefault="00453B38" w:rsidP="00453B38">
      <w:pPr>
        <w:bidi/>
        <w:spacing w:line="360" w:lineRule="auto"/>
        <w:ind w:left="84" w:firstLine="720"/>
        <w:jc w:val="both"/>
        <w:rPr>
          <w:rFonts w:ascii="T" w:hAnsi="T" w:cs="Simplified Arabic"/>
          <w:sz w:val="24"/>
          <w:szCs w:val="24"/>
        </w:rPr>
      </w:pPr>
      <w:r w:rsidRPr="005D59A7">
        <w:rPr>
          <w:rFonts w:ascii="T" w:hAnsi="T" w:cs="Simplified Arabic"/>
          <w:sz w:val="24"/>
          <w:szCs w:val="24"/>
          <w:rtl/>
        </w:rPr>
        <w:t>تعد البرامج التي لها ارتباط مباشر أو غير مباشر بالتحول في القطاع البيئي هي: برنامج التحول الوطني، وبرنامج التخصيص، وبرنامج صندوق الاستثمارات العامة.</w:t>
      </w:r>
    </w:p>
    <w:p w14:paraId="46EA2996" w14:textId="77777777" w:rsidR="00453B38" w:rsidRPr="005D59A7" w:rsidRDefault="00453B38" w:rsidP="00453B38">
      <w:pPr>
        <w:bidi/>
        <w:spacing w:line="360" w:lineRule="auto"/>
        <w:ind w:left="84" w:firstLine="720"/>
        <w:jc w:val="both"/>
        <w:rPr>
          <w:rFonts w:ascii="T" w:hAnsi="T" w:cs="Simplified Arabic"/>
          <w:sz w:val="24"/>
          <w:szCs w:val="24"/>
        </w:rPr>
      </w:pPr>
      <w:r w:rsidRPr="005D59A7">
        <w:rPr>
          <w:rFonts w:ascii="T" w:hAnsi="T" w:cs="Simplified Arabic"/>
          <w:sz w:val="24"/>
          <w:szCs w:val="24"/>
          <w:rtl/>
        </w:rPr>
        <w:t>أولاً: برنامج التحول الوطني</w:t>
      </w:r>
    </w:p>
    <w:p w14:paraId="5AF65E81" w14:textId="77777777" w:rsidR="00453B38" w:rsidRPr="005D59A7" w:rsidRDefault="00453B38" w:rsidP="00453B38">
      <w:pPr>
        <w:bidi/>
        <w:spacing w:line="360" w:lineRule="auto"/>
        <w:ind w:left="84" w:firstLine="720"/>
        <w:jc w:val="both"/>
        <w:rPr>
          <w:rFonts w:ascii="T" w:hAnsi="T" w:cs="Simplified Arabic"/>
          <w:sz w:val="24"/>
          <w:szCs w:val="24"/>
        </w:rPr>
      </w:pPr>
      <w:r w:rsidRPr="005D59A7">
        <w:rPr>
          <w:rFonts w:ascii="T" w:hAnsi="T" w:cs="Simplified Arabic"/>
          <w:sz w:val="24"/>
          <w:szCs w:val="24"/>
          <w:rtl/>
        </w:rPr>
        <w:t>يعد برنامج التحول الوطني البرنامج الرئيسي لإحداث تحول في القطاعات الحكومية بالمملكة من حيث الهيكلة المؤسسية والارتقاء بجودة الخدمات وتفعيل الحكومة الرقمية وغيرها. تشمل أهداف البرنامج ذات العلاقة بالقطاع البيئي: الحد من التلوث بمختلف أنواعه، وحماية البيئة من الأخطار الطبيعية، وحماية وتهيئة المناطق الطبيعية، وضمان استفادة مستدامة من الموارد المائية. كما يرتبط هدف جذب الاستثمارات الأجنبية والمحلية بشكل غير مباشر بتحسين القطاع ومشاركة القطاع الخاص (</w:t>
      </w:r>
      <w:r w:rsidRPr="005D59A7">
        <w:rPr>
          <w:rFonts w:ascii="T" w:hAnsi="T" w:cs="Simplified Arabic"/>
          <w:sz w:val="24"/>
          <w:szCs w:val="24"/>
        </w:rPr>
        <w:t>Vision 2030, 2025</w:t>
      </w:r>
      <w:r w:rsidRPr="005D59A7">
        <w:rPr>
          <w:rFonts w:ascii="T" w:hAnsi="T" w:cs="Simplified Arabic"/>
          <w:sz w:val="24"/>
          <w:szCs w:val="24"/>
          <w:rtl/>
        </w:rPr>
        <w:t>).</w:t>
      </w:r>
    </w:p>
    <w:p w14:paraId="3219FA2B" w14:textId="77777777" w:rsidR="00453B38" w:rsidRPr="005D59A7" w:rsidRDefault="00453B38" w:rsidP="00453B38">
      <w:pPr>
        <w:bidi/>
        <w:spacing w:line="360" w:lineRule="auto"/>
        <w:ind w:left="84" w:firstLine="720"/>
        <w:jc w:val="both"/>
        <w:rPr>
          <w:rFonts w:ascii="T" w:hAnsi="T" w:cs="Simplified Arabic"/>
          <w:sz w:val="24"/>
          <w:szCs w:val="24"/>
        </w:rPr>
      </w:pPr>
      <w:r w:rsidRPr="005D59A7">
        <w:rPr>
          <w:rFonts w:ascii="T" w:hAnsi="T" w:cs="Simplified Arabic"/>
          <w:sz w:val="24"/>
          <w:szCs w:val="24"/>
          <w:rtl/>
        </w:rPr>
        <w:t>ثانياً: برنامج التخصيص</w:t>
      </w:r>
    </w:p>
    <w:p w14:paraId="5887A60C" w14:textId="77777777" w:rsidR="00453B38" w:rsidRPr="005D59A7" w:rsidRDefault="00453B38" w:rsidP="00453B38">
      <w:pPr>
        <w:bidi/>
        <w:spacing w:line="360" w:lineRule="auto"/>
        <w:ind w:left="84" w:firstLine="720"/>
        <w:jc w:val="both"/>
        <w:rPr>
          <w:rFonts w:ascii="T" w:hAnsi="T" w:cs="Simplified Arabic"/>
          <w:sz w:val="24"/>
          <w:szCs w:val="24"/>
        </w:rPr>
      </w:pPr>
      <w:r w:rsidRPr="005D59A7">
        <w:rPr>
          <w:rFonts w:ascii="T" w:hAnsi="T" w:cs="Simplified Arabic"/>
          <w:sz w:val="24"/>
          <w:szCs w:val="24"/>
          <w:rtl/>
        </w:rPr>
        <w:t>يعد برنامج التخصيص ركيزة أساسية في تطوير القطاعات الحكومية وجذب الاستثمارات لتعزيز مشاركة القطاع الخاص ورفع كفاءة الخدمات الحكومية المقدمة وتقليل التكاليف التشغيلية لها، وهو عامل مساند رئيسي لبرنامج التحول الوطني في تحقيق أهدافه.</w:t>
      </w:r>
    </w:p>
    <w:p w14:paraId="1E9B7462" w14:textId="77777777" w:rsidR="00453B38" w:rsidRPr="005D59A7" w:rsidRDefault="00453B38" w:rsidP="00453B38">
      <w:pPr>
        <w:bidi/>
        <w:spacing w:line="360" w:lineRule="auto"/>
        <w:ind w:left="84" w:firstLine="720"/>
        <w:jc w:val="both"/>
        <w:rPr>
          <w:rFonts w:ascii="T" w:hAnsi="T" w:cs="Simplified Arabic"/>
          <w:sz w:val="24"/>
          <w:szCs w:val="24"/>
        </w:rPr>
      </w:pPr>
      <w:r w:rsidRPr="005D59A7">
        <w:rPr>
          <w:rFonts w:ascii="T" w:hAnsi="T" w:cs="Simplified Arabic"/>
          <w:sz w:val="24"/>
          <w:szCs w:val="24"/>
          <w:rtl/>
        </w:rPr>
        <w:t>تشمل أبرز إنجازات البرنامج تأسيس المركز الوطني للتخصيص (</w:t>
      </w:r>
      <w:r w:rsidRPr="005D59A7">
        <w:rPr>
          <w:rFonts w:ascii="T" w:hAnsi="T" w:cs="Simplified Arabic"/>
          <w:sz w:val="24"/>
          <w:szCs w:val="24"/>
        </w:rPr>
        <w:t>NCP</w:t>
      </w:r>
      <w:r w:rsidRPr="005D59A7">
        <w:rPr>
          <w:rFonts w:ascii="T" w:hAnsi="T" w:cs="Simplified Arabic"/>
          <w:sz w:val="24"/>
          <w:szCs w:val="24"/>
          <w:rtl/>
        </w:rPr>
        <w:t xml:space="preserve">)، وهو الجهة المسؤولة عن وضع الأطر والتشريعات لكافة الجهات الحكومية في مشاركة القطاع الخاص. وقد قام المركز بإنشاء دليل مشاريع التخصيص الذي يشمل كافة الإجراءات التنظيمية والخطوات التنفيذية للجهات في طرح خدماتها للشراكة مع القطاع الخاص. ومن إنجازات البرنامج أيضاً تهيئة وفتح قطاعات حيوية أمام التخصيص، واعتماد نظام التخصيص، وإعداد الأطر والأدوات النظامية له. أما أبرز مبادراته فتتمثل في تطوير الأطر التشريعية العامة </w:t>
      </w:r>
      <w:r w:rsidRPr="005D59A7">
        <w:rPr>
          <w:rFonts w:ascii="T" w:hAnsi="T" w:cs="Simplified Arabic"/>
          <w:sz w:val="24"/>
          <w:szCs w:val="24"/>
          <w:rtl/>
        </w:rPr>
        <w:lastRenderedPageBreak/>
        <w:t>للتخصيص، وتمكين المركز الوطني للتخصيص، ومبادرات استراتيجيات القطاعات المستهدفة بالتخصيص وتهيئة المشاريع (</w:t>
      </w:r>
      <w:r w:rsidRPr="005D59A7">
        <w:rPr>
          <w:rFonts w:ascii="T" w:hAnsi="T" w:cs="Simplified Arabic"/>
          <w:sz w:val="24"/>
          <w:szCs w:val="24"/>
        </w:rPr>
        <w:t>Vision 2030, 2025</w:t>
      </w:r>
      <w:r w:rsidRPr="005D59A7">
        <w:rPr>
          <w:rFonts w:ascii="T" w:hAnsi="T" w:cs="Simplified Arabic"/>
          <w:sz w:val="24"/>
          <w:szCs w:val="24"/>
          <w:rtl/>
        </w:rPr>
        <w:t>).</w:t>
      </w:r>
    </w:p>
    <w:p w14:paraId="5E49F1B8" w14:textId="77777777" w:rsidR="00453B38" w:rsidRPr="005D59A7" w:rsidRDefault="00453B38" w:rsidP="00453B38">
      <w:pPr>
        <w:bidi/>
        <w:spacing w:line="360" w:lineRule="auto"/>
        <w:ind w:left="84" w:firstLine="720"/>
        <w:jc w:val="both"/>
        <w:rPr>
          <w:rFonts w:ascii="T" w:hAnsi="T" w:cs="Simplified Arabic"/>
          <w:sz w:val="24"/>
          <w:szCs w:val="24"/>
        </w:rPr>
      </w:pPr>
      <w:r w:rsidRPr="005D59A7">
        <w:rPr>
          <w:rFonts w:ascii="T" w:hAnsi="T" w:cs="Simplified Arabic"/>
          <w:sz w:val="24"/>
          <w:szCs w:val="24"/>
          <w:rtl/>
        </w:rPr>
        <w:t>ثالثاً: برنامج صندوق الاستثمارات العامة</w:t>
      </w:r>
    </w:p>
    <w:p w14:paraId="69BC3F02" w14:textId="77777777" w:rsidR="00453B38" w:rsidRPr="005D59A7" w:rsidRDefault="00453B38" w:rsidP="00453B38">
      <w:pPr>
        <w:bidi/>
        <w:spacing w:line="360" w:lineRule="auto"/>
        <w:ind w:left="84" w:firstLine="720"/>
        <w:jc w:val="both"/>
        <w:rPr>
          <w:rFonts w:ascii="T" w:hAnsi="T" w:cs="Simplified Arabic"/>
          <w:sz w:val="24"/>
          <w:szCs w:val="24"/>
        </w:rPr>
      </w:pPr>
      <w:r w:rsidRPr="005D59A7">
        <w:rPr>
          <w:rFonts w:ascii="T" w:hAnsi="T" w:cs="Simplified Arabic"/>
          <w:sz w:val="24"/>
          <w:szCs w:val="24"/>
          <w:rtl/>
        </w:rPr>
        <w:t>يعد صندوق الاستثمارات العامة ركيزة أساسية لاقتصاد المملكة، حيث يعنى بجذب وخلق وتمكين الاستثمارات المتنوعة لتحقيق عوائد مالية تدعم اقتصاد الدولة. تشمل أهدافه الاستراتيجية: تعظيم أصول الصندوق، وإطلاق قطاعات جديدة من خلاله، وتوطين التقنيات والمعرفة، وبناء شراكات اقتصادية استراتيجية (</w:t>
      </w:r>
      <w:r w:rsidRPr="005D59A7">
        <w:rPr>
          <w:rFonts w:ascii="T" w:hAnsi="T" w:cs="Simplified Arabic"/>
          <w:sz w:val="24"/>
          <w:szCs w:val="24"/>
        </w:rPr>
        <w:t>Vision 2030, 2025</w:t>
      </w:r>
      <w:r w:rsidRPr="005D59A7">
        <w:rPr>
          <w:rFonts w:ascii="T" w:hAnsi="T" w:cs="Simplified Arabic"/>
          <w:sz w:val="24"/>
          <w:szCs w:val="24"/>
          <w:rtl/>
        </w:rPr>
        <w:t>). وقد استثمر الصندوق في القطاع البيئي من خلال إنشاء والاستحواذ على شركات بيئية مثل الشركة السعودية لإعادة التدوير (</w:t>
      </w:r>
      <w:r w:rsidRPr="005D59A7">
        <w:rPr>
          <w:rFonts w:ascii="T" w:hAnsi="T" w:cs="Simplified Arabic"/>
          <w:sz w:val="24"/>
          <w:szCs w:val="24"/>
        </w:rPr>
        <w:t>SIRC</w:t>
      </w:r>
      <w:r w:rsidRPr="005D59A7">
        <w:rPr>
          <w:rFonts w:ascii="T" w:hAnsi="T" w:cs="Simplified Arabic"/>
          <w:sz w:val="24"/>
          <w:szCs w:val="24"/>
          <w:rtl/>
        </w:rPr>
        <w:t>)، مما يعكس التوجه نحو دعم الاستدامة البيئية عبر آليات الاستثمار والشراكة مع القطاع الخاص.</w:t>
      </w:r>
    </w:p>
    <w:p w14:paraId="5A592309" w14:textId="77777777" w:rsidR="00C31B82" w:rsidRPr="005D59A7" w:rsidRDefault="00917142" w:rsidP="0045581D">
      <w:pPr>
        <w:pStyle w:val="Heading3"/>
        <w:numPr>
          <w:ilvl w:val="0"/>
          <w:numId w:val="9"/>
        </w:numPr>
        <w:bidi/>
        <w:spacing w:line="360" w:lineRule="auto"/>
        <w:ind w:firstLine="720"/>
        <w:rPr>
          <w:rFonts w:ascii="T" w:hAnsi="T" w:cs="Simplified Arabic"/>
          <w:color w:val="auto"/>
          <w:sz w:val="24"/>
          <w:szCs w:val="24"/>
          <w:rtl/>
        </w:rPr>
      </w:pPr>
      <w:bookmarkStart w:id="55" w:name="_Toc227687249"/>
      <w:r w:rsidRPr="005D59A7">
        <w:rPr>
          <w:rFonts w:ascii="T" w:hAnsi="T" w:cs="Simplified Arabic"/>
          <w:color w:val="auto"/>
          <w:sz w:val="24"/>
          <w:szCs w:val="24"/>
          <w:rtl/>
        </w:rPr>
        <w:t>لمحة تاريخية عن قطاع البيئة في المملكة</w:t>
      </w:r>
      <w:bookmarkEnd w:id="55"/>
    </w:p>
    <w:p w14:paraId="28A208C2" w14:textId="1AFE1EFF" w:rsidR="00222118" w:rsidRPr="005D59A7" w:rsidRDefault="00222118" w:rsidP="00453B38">
      <w:pPr>
        <w:bidi/>
        <w:spacing w:line="360" w:lineRule="auto"/>
        <w:ind w:left="84" w:firstLine="720"/>
        <w:jc w:val="both"/>
        <w:rPr>
          <w:rFonts w:ascii="T" w:hAnsi="T" w:cs="Simplified Arabic"/>
          <w:sz w:val="24"/>
          <w:szCs w:val="24"/>
          <w:rtl/>
          <w:lang w:bidi="ar-EG"/>
        </w:rPr>
      </w:pPr>
      <w:r w:rsidRPr="005D59A7">
        <w:rPr>
          <w:rFonts w:ascii="T" w:hAnsi="T" w:cs="Simplified Arabic"/>
          <w:sz w:val="24"/>
          <w:szCs w:val="24"/>
          <w:rtl/>
        </w:rPr>
        <w:t xml:space="preserve">منذ القدم ومن قبل انطلاق رؤية المملكة 2030، كان النشاط البيئي في المملكة محدوداً نوعاً ما وذلك لعدة أساب منها الطبيعة الجغرافية للمملكة وبيئتها وتضاريسها الصحراوية، اعتماد اقتصاد المملكة على النفط، ندرة مصادر المياه الطبيعية ومياه الأمطار، المناخ الجاف والعواصف الرملية، قلة وجود القطاع الخاص وبالتحديد في القطاع، وغيرها من الأسباب والتي أدت إلى غياب وجود جهة مؤسسية رئيسية للقطاع. </w:t>
      </w:r>
      <w:r w:rsidR="00453B38" w:rsidRPr="005D59A7">
        <w:rPr>
          <w:rFonts w:ascii="T" w:hAnsi="T" w:cs="Simplified Arabic"/>
          <w:sz w:val="24"/>
          <w:szCs w:val="24"/>
          <w:rtl/>
          <w:lang w:bidi="ar-EG"/>
        </w:rPr>
        <w:t>(</w:t>
      </w:r>
      <w:r w:rsidR="00453B38" w:rsidRPr="005D59A7">
        <w:rPr>
          <w:rFonts w:ascii="T" w:hAnsi="T" w:cs="Simplified Arabic"/>
          <w:sz w:val="24"/>
          <w:szCs w:val="24"/>
          <w:lang w:bidi="ar-EG"/>
        </w:rPr>
        <w:t>Ghanem,  Alamri, 2023</w:t>
      </w:r>
      <w:r w:rsidR="00453B38" w:rsidRPr="005D59A7">
        <w:rPr>
          <w:rFonts w:ascii="T" w:hAnsi="T" w:cs="Simplified Arabic"/>
          <w:sz w:val="24"/>
          <w:szCs w:val="24"/>
          <w:rtl/>
          <w:lang w:bidi="ar-EG"/>
        </w:rPr>
        <w:t>)</w:t>
      </w:r>
    </w:p>
    <w:p w14:paraId="6B36B0F2" w14:textId="77777777" w:rsidR="00351607" w:rsidRPr="005D59A7" w:rsidRDefault="00222118" w:rsidP="00453B38">
      <w:pPr>
        <w:bidi/>
        <w:spacing w:line="360" w:lineRule="auto"/>
        <w:ind w:left="84" w:firstLine="720"/>
        <w:jc w:val="both"/>
        <w:rPr>
          <w:rFonts w:ascii="T" w:hAnsi="T" w:cs="Simplified Arabic"/>
          <w:sz w:val="24"/>
          <w:szCs w:val="24"/>
        </w:rPr>
      </w:pPr>
      <w:r w:rsidRPr="005D59A7">
        <w:rPr>
          <w:rFonts w:ascii="T" w:hAnsi="T" w:cs="Simplified Arabic"/>
          <w:sz w:val="24"/>
          <w:szCs w:val="24"/>
          <w:rtl/>
        </w:rPr>
        <w:t xml:space="preserve">كانت الجهة الرئيسية </w:t>
      </w:r>
      <w:r w:rsidR="007C62EE" w:rsidRPr="005D59A7">
        <w:rPr>
          <w:rFonts w:ascii="T" w:hAnsi="T" w:cs="Simplified Arabic"/>
          <w:sz w:val="24"/>
          <w:szCs w:val="24"/>
          <w:rtl/>
        </w:rPr>
        <w:t xml:space="preserve">المسؤولة هي مديرية الزراعة بوزارة المالية، وفي عام 1953م تم انشاء </w:t>
      </w:r>
      <w:r w:rsidRPr="005D59A7">
        <w:rPr>
          <w:rFonts w:ascii="T" w:hAnsi="T" w:cs="Simplified Arabic"/>
          <w:sz w:val="24"/>
          <w:szCs w:val="24"/>
          <w:rtl/>
        </w:rPr>
        <w:t xml:space="preserve">وزارة الزراعة </w:t>
      </w:r>
      <w:r w:rsidR="00351607" w:rsidRPr="005D59A7">
        <w:rPr>
          <w:rFonts w:ascii="T" w:hAnsi="T" w:cs="Simplified Arabic"/>
          <w:sz w:val="24"/>
          <w:szCs w:val="24"/>
          <w:rtl/>
        </w:rPr>
        <w:t>لتعنى لتهتم بالشؤون الزراعية والتنمية الريفية في المملكة. تلعب الوزارة دورًا أساسيًا في ضمان تطوير قطاع الزراعة بما يتناسب مع احتياجات المملكة في ظل تحديات مثل قلة المياه ومحدودية الأراضي الزراعية</w:t>
      </w:r>
      <w:r w:rsidR="00351607" w:rsidRPr="005D59A7">
        <w:rPr>
          <w:rFonts w:ascii="T" w:hAnsi="T" w:cs="Simplified Arabic"/>
          <w:sz w:val="24"/>
          <w:szCs w:val="24"/>
        </w:rPr>
        <w:t>.</w:t>
      </w:r>
      <w:r w:rsidR="00AF6F2B" w:rsidRPr="005D59A7">
        <w:rPr>
          <w:rFonts w:ascii="T" w:hAnsi="T" w:cs="Simplified Arabic"/>
          <w:sz w:val="24"/>
          <w:szCs w:val="24"/>
          <w:rtl/>
        </w:rPr>
        <w:t xml:space="preserve"> </w:t>
      </w:r>
      <w:r w:rsidR="00351607" w:rsidRPr="005D59A7">
        <w:rPr>
          <w:rFonts w:ascii="T" w:hAnsi="T" w:cs="Simplified Arabic"/>
          <w:sz w:val="24"/>
          <w:szCs w:val="24"/>
          <w:rtl/>
        </w:rPr>
        <w:t>وكانت مهامها متنوعة تشمل مجموعة من الأنشطة المتعلقة بتطوير القطاع الزراعي والموارد الطبيعية في المملكة. من أبرزها:</w:t>
      </w:r>
    </w:p>
    <w:p w14:paraId="2C2F3624" w14:textId="77777777" w:rsidR="00351607" w:rsidRPr="005D59A7" w:rsidRDefault="00351607" w:rsidP="0045581D">
      <w:pPr>
        <w:pStyle w:val="NormalWeb"/>
        <w:numPr>
          <w:ilvl w:val="0"/>
          <w:numId w:val="11"/>
        </w:numPr>
        <w:tabs>
          <w:tab w:val="clear" w:pos="1080"/>
        </w:tabs>
        <w:bidi/>
        <w:spacing w:line="360" w:lineRule="auto"/>
        <w:ind w:left="84" w:firstLine="0"/>
        <w:rPr>
          <w:rFonts w:ascii="T" w:hAnsi="T" w:cs="Simplified Arabic"/>
        </w:rPr>
      </w:pPr>
      <w:r w:rsidRPr="005D59A7">
        <w:rPr>
          <w:rStyle w:val="Strong"/>
          <w:rFonts w:ascii="T" w:hAnsi="T" w:cs="Simplified Arabic"/>
          <w:rtl/>
        </w:rPr>
        <w:t>تنمية القطاع الزراعي</w:t>
      </w:r>
      <w:r w:rsidRPr="005D59A7">
        <w:rPr>
          <w:rFonts w:ascii="T" w:hAnsi="T" w:cs="Simplified Arabic"/>
        </w:rPr>
        <w:t>:</w:t>
      </w:r>
    </w:p>
    <w:p w14:paraId="2A3CD13B" w14:textId="77777777" w:rsidR="00351607" w:rsidRPr="005D59A7" w:rsidRDefault="00351607" w:rsidP="0045581D">
      <w:pPr>
        <w:pStyle w:val="NormalWeb"/>
        <w:numPr>
          <w:ilvl w:val="1"/>
          <w:numId w:val="11"/>
        </w:numPr>
        <w:tabs>
          <w:tab w:val="clear" w:pos="1800"/>
          <w:tab w:val="num" w:pos="84"/>
        </w:tabs>
        <w:bidi/>
        <w:spacing w:line="360" w:lineRule="auto"/>
        <w:ind w:left="84" w:firstLine="0"/>
        <w:jc w:val="both"/>
        <w:rPr>
          <w:rFonts w:ascii="T" w:hAnsi="T" w:cs="Simplified Arabic"/>
        </w:rPr>
      </w:pPr>
      <w:r w:rsidRPr="005D59A7">
        <w:rPr>
          <w:rFonts w:ascii="T" w:hAnsi="T" w:cs="Simplified Arabic"/>
          <w:rtl/>
        </w:rPr>
        <w:t>العمل على تطوير الزراعة وتوفير البيئة المناسبة لتشجيع الإنتاج الزراعي</w:t>
      </w:r>
      <w:r w:rsidRPr="005D59A7">
        <w:rPr>
          <w:rFonts w:ascii="T" w:hAnsi="T" w:cs="Simplified Arabic"/>
        </w:rPr>
        <w:t>.</w:t>
      </w:r>
    </w:p>
    <w:p w14:paraId="7A338937" w14:textId="77777777" w:rsidR="00351607" w:rsidRPr="005D59A7" w:rsidRDefault="00351607" w:rsidP="0045581D">
      <w:pPr>
        <w:pStyle w:val="NormalWeb"/>
        <w:numPr>
          <w:ilvl w:val="1"/>
          <w:numId w:val="11"/>
        </w:numPr>
        <w:tabs>
          <w:tab w:val="clear" w:pos="1800"/>
          <w:tab w:val="num" w:pos="84"/>
        </w:tabs>
        <w:bidi/>
        <w:spacing w:line="360" w:lineRule="auto"/>
        <w:ind w:left="84" w:firstLine="0"/>
        <w:jc w:val="both"/>
        <w:rPr>
          <w:rFonts w:ascii="T" w:hAnsi="T" w:cs="Simplified Arabic"/>
        </w:rPr>
      </w:pPr>
      <w:r w:rsidRPr="005D59A7">
        <w:rPr>
          <w:rFonts w:ascii="T" w:hAnsi="T" w:cs="Simplified Arabic"/>
          <w:rtl/>
        </w:rPr>
        <w:lastRenderedPageBreak/>
        <w:t>تعزيز الإنتاج المحلي والمحافظة على الأمن الغذائي</w:t>
      </w:r>
      <w:r w:rsidRPr="005D59A7">
        <w:rPr>
          <w:rFonts w:ascii="T" w:hAnsi="T" w:cs="Simplified Arabic"/>
        </w:rPr>
        <w:t>.</w:t>
      </w:r>
    </w:p>
    <w:p w14:paraId="2623F972" w14:textId="77777777" w:rsidR="00351607" w:rsidRPr="005D59A7" w:rsidRDefault="00351607" w:rsidP="0045581D">
      <w:pPr>
        <w:pStyle w:val="NormalWeb"/>
        <w:numPr>
          <w:ilvl w:val="0"/>
          <w:numId w:val="11"/>
        </w:numPr>
        <w:tabs>
          <w:tab w:val="clear" w:pos="1080"/>
          <w:tab w:val="num" w:pos="84"/>
        </w:tabs>
        <w:bidi/>
        <w:spacing w:line="360" w:lineRule="auto"/>
        <w:ind w:left="84" w:firstLine="0"/>
        <w:rPr>
          <w:rFonts w:ascii="T" w:hAnsi="T" w:cs="Simplified Arabic"/>
        </w:rPr>
      </w:pPr>
      <w:r w:rsidRPr="005D59A7">
        <w:rPr>
          <w:rStyle w:val="Strong"/>
          <w:rFonts w:ascii="T" w:hAnsi="T" w:cs="Simplified Arabic"/>
          <w:rtl/>
        </w:rPr>
        <w:t>تحقيق الأمن الغذائي</w:t>
      </w:r>
      <w:r w:rsidRPr="005D59A7">
        <w:rPr>
          <w:rFonts w:ascii="T" w:hAnsi="T" w:cs="Simplified Arabic"/>
        </w:rPr>
        <w:t>:</w:t>
      </w:r>
    </w:p>
    <w:p w14:paraId="4D2544A2" w14:textId="77777777" w:rsidR="00351607" w:rsidRPr="005D59A7" w:rsidRDefault="00351607" w:rsidP="0045581D">
      <w:pPr>
        <w:pStyle w:val="NormalWeb"/>
        <w:numPr>
          <w:ilvl w:val="1"/>
          <w:numId w:val="11"/>
        </w:numPr>
        <w:tabs>
          <w:tab w:val="clear" w:pos="1800"/>
          <w:tab w:val="num" w:pos="84"/>
        </w:tabs>
        <w:bidi/>
        <w:spacing w:line="360" w:lineRule="auto"/>
        <w:ind w:left="84" w:firstLine="0"/>
        <w:rPr>
          <w:rFonts w:ascii="T" w:hAnsi="T" w:cs="Simplified Arabic"/>
        </w:rPr>
      </w:pPr>
      <w:r w:rsidRPr="005D59A7">
        <w:rPr>
          <w:rFonts w:ascii="T" w:hAnsi="T" w:cs="Simplified Arabic"/>
          <w:rtl/>
        </w:rPr>
        <w:t>دعم الأمن الغذائي من خلال تطوير مشاريع زراعية متنوعة</w:t>
      </w:r>
      <w:r w:rsidRPr="005D59A7">
        <w:rPr>
          <w:rFonts w:ascii="T" w:hAnsi="T" w:cs="Simplified Arabic"/>
        </w:rPr>
        <w:t>.</w:t>
      </w:r>
    </w:p>
    <w:p w14:paraId="29C6D9DD" w14:textId="77777777" w:rsidR="00351607" w:rsidRPr="005D59A7" w:rsidRDefault="00351607" w:rsidP="0045581D">
      <w:pPr>
        <w:pStyle w:val="NormalWeb"/>
        <w:numPr>
          <w:ilvl w:val="1"/>
          <w:numId w:val="11"/>
        </w:numPr>
        <w:tabs>
          <w:tab w:val="clear" w:pos="1800"/>
          <w:tab w:val="num" w:pos="84"/>
        </w:tabs>
        <w:bidi/>
        <w:spacing w:line="360" w:lineRule="auto"/>
        <w:ind w:left="84" w:firstLine="0"/>
        <w:rPr>
          <w:rFonts w:ascii="T" w:hAnsi="T" w:cs="Simplified Arabic"/>
        </w:rPr>
      </w:pPr>
      <w:r w:rsidRPr="005D59A7">
        <w:rPr>
          <w:rFonts w:ascii="T" w:hAnsi="T" w:cs="Simplified Arabic"/>
          <w:rtl/>
        </w:rPr>
        <w:t>تشجيع الزراعة المستدامة وتوفير المنتجات الزراعية بأسعار مناسبة</w:t>
      </w:r>
      <w:r w:rsidRPr="005D59A7">
        <w:rPr>
          <w:rFonts w:ascii="T" w:hAnsi="T" w:cs="Simplified Arabic"/>
        </w:rPr>
        <w:t>.</w:t>
      </w:r>
    </w:p>
    <w:p w14:paraId="4CA0B30C" w14:textId="77777777" w:rsidR="00351607" w:rsidRPr="005D59A7" w:rsidRDefault="00351607" w:rsidP="0045581D">
      <w:pPr>
        <w:pStyle w:val="NormalWeb"/>
        <w:numPr>
          <w:ilvl w:val="0"/>
          <w:numId w:val="11"/>
        </w:numPr>
        <w:tabs>
          <w:tab w:val="clear" w:pos="1080"/>
          <w:tab w:val="num" w:pos="84"/>
        </w:tabs>
        <w:bidi/>
        <w:spacing w:line="360" w:lineRule="auto"/>
        <w:ind w:left="84" w:firstLine="0"/>
        <w:rPr>
          <w:rFonts w:ascii="T" w:hAnsi="T" w:cs="Simplified Arabic"/>
        </w:rPr>
      </w:pPr>
      <w:r w:rsidRPr="005D59A7">
        <w:rPr>
          <w:rStyle w:val="Strong"/>
          <w:rFonts w:ascii="T" w:hAnsi="T" w:cs="Simplified Arabic"/>
          <w:rtl/>
        </w:rPr>
        <w:t>إصدار السياسات والتشريعات</w:t>
      </w:r>
      <w:r w:rsidRPr="005D59A7">
        <w:rPr>
          <w:rFonts w:ascii="T" w:hAnsi="T" w:cs="Simplified Arabic"/>
        </w:rPr>
        <w:t>:</w:t>
      </w:r>
    </w:p>
    <w:p w14:paraId="4C01C34D" w14:textId="77777777" w:rsidR="00351607" w:rsidRPr="005D59A7" w:rsidRDefault="00351607" w:rsidP="0045581D">
      <w:pPr>
        <w:pStyle w:val="NormalWeb"/>
        <w:numPr>
          <w:ilvl w:val="1"/>
          <w:numId w:val="11"/>
        </w:numPr>
        <w:tabs>
          <w:tab w:val="clear" w:pos="1800"/>
          <w:tab w:val="num" w:pos="84"/>
        </w:tabs>
        <w:bidi/>
        <w:spacing w:line="360" w:lineRule="auto"/>
        <w:ind w:left="84" w:firstLine="0"/>
        <w:rPr>
          <w:rFonts w:ascii="T" w:hAnsi="T" w:cs="Simplified Arabic"/>
        </w:rPr>
      </w:pPr>
      <w:r w:rsidRPr="005D59A7">
        <w:rPr>
          <w:rFonts w:ascii="T" w:hAnsi="T" w:cs="Simplified Arabic"/>
          <w:rtl/>
        </w:rPr>
        <w:t>وضع السياسات الزراعية والبيئية التي تدعم القطاع الزراعي وتوجهه نحو التنمية المستدامة</w:t>
      </w:r>
      <w:r w:rsidRPr="005D59A7">
        <w:rPr>
          <w:rFonts w:ascii="T" w:hAnsi="T" w:cs="Simplified Arabic"/>
        </w:rPr>
        <w:t>.</w:t>
      </w:r>
    </w:p>
    <w:p w14:paraId="7AAE490B" w14:textId="77777777" w:rsidR="00351607" w:rsidRPr="005D59A7" w:rsidRDefault="00351607" w:rsidP="0045581D">
      <w:pPr>
        <w:pStyle w:val="NormalWeb"/>
        <w:numPr>
          <w:ilvl w:val="1"/>
          <w:numId w:val="11"/>
        </w:numPr>
        <w:tabs>
          <w:tab w:val="clear" w:pos="1800"/>
          <w:tab w:val="num" w:pos="84"/>
        </w:tabs>
        <w:bidi/>
        <w:spacing w:line="360" w:lineRule="auto"/>
        <w:ind w:left="84" w:firstLine="0"/>
        <w:rPr>
          <w:rFonts w:ascii="T" w:hAnsi="T" w:cs="Simplified Arabic"/>
        </w:rPr>
      </w:pPr>
      <w:r w:rsidRPr="005D59A7">
        <w:rPr>
          <w:rFonts w:ascii="T" w:hAnsi="T" w:cs="Simplified Arabic"/>
          <w:rtl/>
        </w:rPr>
        <w:t>وضع التشريعات والأنظمة التي تساعد على تحسين الإنتاج الزراعي</w:t>
      </w:r>
      <w:r w:rsidRPr="005D59A7">
        <w:rPr>
          <w:rFonts w:ascii="T" w:hAnsi="T" w:cs="Simplified Arabic"/>
        </w:rPr>
        <w:t>.</w:t>
      </w:r>
    </w:p>
    <w:p w14:paraId="0B3536AA" w14:textId="77777777" w:rsidR="00351607" w:rsidRPr="005D59A7" w:rsidRDefault="00351607" w:rsidP="0045581D">
      <w:pPr>
        <w:pStyle w:val="NormalWeb"/>
        <w:numPr>
          <w:ilvl w:val="0"/>
          <w:numId w:val="11"/>
        </w:numPr>
        <w:tabs>
          <w:tab w:val="clear" w:pos="1080"/>
          <w:tab w:val="num" w:pos="84"/>
        </w:tabs>
        <w:bidi/>
        <w:spacing w:line="360" w:lineRule="auto"/>
        <w:ind w:left="84" w:firstLine="0"/>
        <w:rPr>
          <w:rFonts w:ascii="T" w:hAnsi="T" w:cs="Simplified Arabic"/>
        </w:rPr>
      </w:pPr>
      <w:r w:rsidRPr="005D59A7">
        <w:rPr>
          <w:rStyle w:val="Strong"/>
          <w:rFonts w:ascii="T" w:hAnsi="T" w:cs="Simplified Arabic"/>
          <w:rtl/>
        </w:rPr>
        <w:t>البحث والتطوير الزراعي</w:t>
      </w:r>
      <w:r w:rsidRPr="005D59A7">
        <w:rPr>
          <w:rFonts w:ascii="T" w:hAnsi="T" w:cs="Simplified Arabic"/>
        </w:rPr>
        <w:t>:</w:t>
      </w:r>
    </w:p>
    <w:p w14:paraId="137EE16A" w14:textId="77777777" w:rsidR="00351607" w:rsidRPr="005D59A7" w:rsidRDefault="00351607" w:rsidP="0045581D">
      <w:pPr>
        <w:pStyle w:val="NormalWeb"/>
        <w:numPr>
          <w:ilvl w:val="1"/>
          <w:numId w:val="11"/>
        </w:numPr>
        <w:tabs>
          <w:tab w:val="clear" w:pos="1800"/>
          <w:tab w:val="num" w:pos="84"/>
        </w:tabs>
        <w:bidi/>
        <w:spacing w:line="360" w:lineRule="auto"/>
        <w:ind w:left="84" w:firstLine="0"/>
        <w:jc w:val="both"/>
        <w:rPr>
          <w:rFonts w:ascii="T" w:hAnsi="T" w:cs="Simplified Arabic"/>
        </w:rPr>
      </w:pPr>
      <w:r w:rsidRPr="005D59A7">
        <w:rPr>
          <w:rFonts w:ascii="T" w:hAnsi="T" w:cs="Simplified Arabic"/>
          <w:rtl/>
        </w:rPr>
        <w:t>دعم البحوث العلمية في المجال الزراعي لاكتشاف سبل جديدة لزيادة الإنتاج وتحسين الجودة</w:t>
      </w:r>
      <w:r w:rsidRPr="005D59A7">
        <w:rPr>
          <w:rFonts w:ascii="T" w:hAnsi="T" w:cs="Simplified Arabic"/>
        </w:rPr>
        <w:t>.</w:t>
      </w:r>
    </w:p>
    <w:p w14:paraId="059A6831" w14:textId="77777777" w:rsidR="00351607" w:rsidRPr="005D59A7" w:rsidRDefault="00351607" w:rsidP="0045581D">
      <w:pPr>
        <w:pStyle w:val="NormalWeb"/>
        <w:numPr>
          <w:ilvl w:val="1"/>
          <w:numId w:val="11"/>
        </w:numPr>
        <w:tabs>
          <w:tab w:val="clear" w:pos="1800"/>
          <w:tab w:val="num" w:pos="84"/>
        </w:tabs>
        <w:bidi/>
        <w:spacing w:line="360" w:lineRule="auto"/>
        <w:ind w:left="84" w:firstLine="0"/>
        <w:jc w:val="both"/>
        <w:rPr>
          <w:rFonts w:ascii="T" w:hAnsi="T" w:cs="Simplified Arabic"/>
        </w:rPr>
      </w:pPr>
      <w:r w:rsidRPr="005D59A7">
        <w:rPr>
          <w:rFonts w:ascii="T" w:hAnsi="T" w:cs="Simplified Arabic"/>
          <w:rtl/>
        </w:rPr>
        <w:t>تطوير تقنيات الزراعة الحديثة مثل الزراعة المائية والذكاء الاصطناعي في الزراعة</w:t>
      </w:r>
      <w:r w:rsidRPr="005D59A7">
        <w:rPr>
          <w:rFonts w:ascii="T" w:hAnsi="T" w:cs="Simplified Arabic"/>
        </w:rPr>
        <w:t>.</w:t>
      </w:r>
    </w:p>
    <w:p w14:paraId="0F9BDA9F" w14:textId="77777777" w:rsidR="00351607" w:rsidRPr="005D59A7" w:rsidRDefault="00351607" w:rsidP="0045581D">
      <w:pPr>
        <w:pStyle w:val="NormalWeb"/>
        <w:numPr>
          <w:ilvl w:val="0"/>
          <w:numId w:val="11"/>
        </w:numPr>
        <w:tabs>
          <w:tab w:val="clear" w:pos="1080"/>
          <w:tab w:val="num" w:pos="84"/>
        </w:tabs>
        <w:bidi/>
        <w:spacing w:line="360" w:lineRule="auto"/>
        <w:ind w:left="84" w:firstLine="0"/>
        <w:rPr>
          <w:rFonts w:ascii="T" w:hAnsi="T" w:cs="Simplified Arabic"/>
        </w:rPr>
      </w:pPr>
      <w:r w:rsidRPr="005D59A7">
        <w:rPr>
          <w:rStyle w:val="Strong"/>
          <w:rFonts w:ascii="T" w:hAnsi="T" w:cs="Simplified Arabic"/>
          <w:rtl/>
        </w:rPr>
        <w:t>تطوير الثروة الحيوانية</w:t>
      </w:r>
      <w:r w:rsidRPr="005D59A7">
        <w:rPr>
          <w:rFonts w:ascii="T" w:hAnsi="T" w:cs="Simplified Arabic"/>
        </w:rPr>
        <w:t>:</w:t>
      </w:r>
    </w:p>
    <w:p w14:paraId="691ECFCA" w14:textId="77777777" w:rsidR="00351607" w:rsidRPr="005D59A7" w:rsidRDefault="00351607" w:rsidP="0045581D">
      <w:pPr>
        <w:pStyle w:val="NormalWeb"/>
        <w:numPr>
          <w:ilvl w:val="1"/>
          <w:numId w:val="11"/>
        </w:numPr>
        <w:tabs>
          <w:tab w:val="clear" w:pos="1800"/>
          <w:tab w:val="num" w:pos="84"/>
        </w:tabs>
        <w:bidi/>
        <w:spacing w:line="360" w:lineRule="auto"/>
        <w:ind w:left="84" w:firstLine="0"/>
        <w:rPr>
          <w:rFonts w:ascii="T" w:hAnsi="T" w:cs="Simplified Arabic"/>
        </w:rPr>
      </w:pPr>
      <w:r w:rsidRPr="005D59A7">
        <w:rPr>
          <w:rFonts w:ascii="T" w:hAnsi="T" w:cs="Simplified Arabic"/>
          <w:rtl/>
        </w:rPr>
        <w:t>العناية بتطوير وتربية المواشي والماشية من خلال تحسين السلالات ورعايتها</w:t>
      </w:r>
      <w:r w:rsidRPr="005D59A7">
        <w:rPr>
          <w:rFonts w:ascii="T" w:hAnsi="T" w:cs="Simplified Arabic"/>
        </w:rPr>
        <w:t>.</w:t>
      </w:r>
    </w:p>
    <w:p w14:paraId="5E1663E7" w14:textId="054F6E32" w:rsidR="00351607" w:rsidRPr="005D59A7" w:rsidRDefault="00351607" w:rsidP="0045581D">
      <w:pPr>
        <w:pStyle w:val="NormalWeb"/>
        <w:numPr>
          <w:ilvl w:val="1"/>
          <w:numId w:val="11"/>
        </w:numPr>
        <w:tabs>
          <w:tab w:val="clear" w:pos="1800"/>
          <w:tab w:val="num" w:pos="84"/>
        </w:tabs>
        <w:bidi/>
        <w:spacing w:line="360" w:lineRule="auto"/>
        <w:ind w:left="84" w:firstLine="0"/>
        <w:rPr>
          <w:rFonts w:ascii="T" w:hAnsi="T" w:cs="Simplified Arabic"/>
        </w:rPr>
      </w:pPr>
      <w:r w:rsidRPr="005D59A7">
        <w:rPr>
          <w:rFonts w:ascii="T" w:hAnsi="T" w:cs="Simplified Arabic"/>
          <w:rtl/>
        </w:rPr>
        <w:t>تنفيذ برامج للحد من الأمراض الحيوانية وتحسين صحة الحيوان</w:t>
      </w:r>
      <w:r w:rsidRPr="005D59A7">
        <w:rPr>
          <w:rFonts w:ascii="T" w:hAnsi="T" w:cs="Simplified Arabic"/>
        </w:rPr>
        <w:t>.</w:t>
      </w:r>
      <w:r w:rsidR="00453B38" w:rsidRPr="005D59A7">
        <w:rPr>
          <w:rFonts w:ascii="T" w:hAnsi="T" w:cs="Simplified Arabic"/>
        </w:rPr>
        <w:t xml:space="preserve"> (Al-Otaibi &amp; Elimam,2024</w:t>
      </w:r>
      <w:r w:rsidR="00453B38" w:rsidRPr="005D59A7">
        <w:rPr>
          <w:rFonts w:ascii="T" w:hAnsi="T" w:cs="Simplified Arabic"/>
          <w:rtl/>
        </w:rPr>
        <w:t>)</w:t>
      </w:r>
    </w:p>
    <w:p w14:paraId="1C0387DC" w14:textId="77777777" w:rsidR="00351607" w:rsidRPr="005D59A7" w:rsidRDefault="00351607" w:rsidP="0045581D">
      <w:pPr>
        <w:pStyle w:val="NormalWeb"/>
        <w:numPr>
          <w:ilvl w:val="0"/>
          <w:numId w:val="11"/>
        </w:numPr>
        <w:tabs>
          <w:tab w:val="clear" w:pos="1080"/>
          <w:tab w:val="num" w:pos="84"/>
        </w:tabs>
        <w:bidi/>
        <w:spacing w:line="360" w:lineRule="auto"/>
        <w:ind w:left="84" w:firstLine="0"/>
        <w:rPr>
          <w:rFonts w:ascii="T" w:hAnsi="T" w:cs="Simplified Arabic"/>
        </w:rPr>
      </w:pPr>
      <w:r w:rsidRPr="005D59A7">
        <w:rPr>
          <w:rStyle w:val="Strong"/>
          <w:rFonts w:ascii="T" w:hAnsi="T" w:cs="Simplified Arabic"/>
          <w:rtl/>
        </w:rPr>
        <w:t>إدارة الموارد الطبيعية</w:t>
      </w:r>
      <w:r w:rsidRPr="005D59A7">
        <w:rPr>
          <w:rFonts w:ascii="T" w:hAnsi="T" w:cs="Simplified Arabic"/>
        </w:rPr>
        <w:t>:</w:t>
      </w:r>
    </w:p>
    <w:p w14:paraId="4E7FCED3" w14:textId="77777777" w:rsidR="00351607" w:rsidRPr="005D59A7" w:rsidRDefault="00351607" w:rsidP="0045581D">
      <w:pPr>
        <w:pStyle w:val="NormalWeb"/>
        <w:numPr>
          <w:ilvl w:val="1"/>
          <w:numId w:val="11"/>
        </w:numPr>
        <w:tabs>
          <w:tab w:val="clear" w:pos="1800"/>
          <w:tab w:val="num" w:pos="84"/>
        </w:tabs>
        <w:bidi/>
        <w:spacing w:line="360" w:lineRule="auto"/>
        <w:ind w:left="84" w:firstLine="0"/>
        <w:rPr>
          <w:rFonts w:ascii="T" w:hAnsi="T" w:cs="Simplified Arabic"/>
        </w:rPr>
      </w:pPr>
      <w:r w:rsidRPr="005D59A7">
        <w:rPr>
          <w:rFonts w:ascii="T" w:hAnsi="T" w:cs="Simplified Arabic"/>
          <w:rtl/>
        </w:rPr>
        <w:t>الحفاظ على الموارد المائية والاهتمام بالري الزراعي</w:t>
      </w:r>
      <w:r w:rsidRPr="005D59A7">
        <w:rPr>
          <w:rFonts w:ascii="T" w:hAnsi="T" w:cs="Simplified Arabic"/>
        </w:rPr>
        <w:t>.</w:t>
      </w:r>
    </w:p>
    <w:p w14:paraId="182E4E92" w14:textId="77777777" w:rsidR="00351607" w:rsidRPr="005D59A7" w:rsidRDefault="00351607" w:rsidP="0045581D">
      <w:pPr>
        <w:pStyle w:val="NormalWeb"/>
        <w:numPr>
          <w:ilvl w:val="1"/>
          <w:numId w:val="11"/>
        </w:numPr>
        <w:tabs>
          <w:tab w:val="clear" w:pos="1800"/>
          <w:tab w:val="num" w:pos="84"/>
        </w:tabs>
        <w:bidi/>
        <w:spacing w:line="360" w:lineRule="auto"/>
        <w:ind w:left="84" w:firstLine="0"/>
        <w:rPr>
          <w:rFonts w:ascii="T" w:hAnsi="T" w:cs="Simplified Arabic"/>
        </w:rPr>
      </w:pPr>
      <w:r w:rsidRPr="005D59A7">
        <w:rPr>
          <w:rFonts w:ascii="T" w:hAnsi="T" w:cs="Simplified Arabic"/>
          <w:rtl/>
        </w:rPr>
        <w:t>تشجيع استخدام أساليب ري حديثة مثل الري بالتنقيط للحفاظ على المياه</w:t>
      </w:r>
      <w:r w:rsidRPr="005D59A7">
        <w:rPr>
          <w:rFonts w:ascii="T" w:hAnsi="T" w:cs="Simplified Arabic"/>
        </w:rPr>
        <w:t>.</w:t>
      </w:r>
    </w:p>
    <w:p w14:paraId="4388E951" w14:textId="77777777" w:rsidR="00351607" w:rsidRPr="005D59A7" w:rsidRDefault="00351607" w:rsidP="0045581D">
      <w:pPr>
        <w:pStyle w:val="NormalWeb"/>
        <w:numPr>
          <w:ilvl w:val="0"/>
          <w:numId w:val="11"/>
        </w:numPr>
        <w:tabs>
          <w:tab w:val="clear" w:pos="1080"/>
          <w:tab w:val="num" w:pos="84"/>
        </w:tabs>
        <w:bidi/>
        <w:spacing w:line="360" w:lineRule="auto"/>
        <w:ind w:left="84" w:firstLine="0"/>
        <w:rPr>
          <w:rFonts w:ascii="T" w:hAnsi="T" w:cs="Simplified Arabic"/>
        </w:rPr>
      </w:pPr>
      <w:r w:rsidRPr="005D59A7">
        <w:rPr>
          <w:rStyle w:val="Strong"/>
          <w:rFonts w:ascii="T" w:hAnsi="T" w:cs="Simplified Arabic"/>
          <w:rtl/>
        </w:rPr>
        <w:t>التعاون مع المنظمات الدولية</w:t>
      </w:r>
      <w:r w:rsidRPr="005D59A7">
        <w:rPr>
          <w:rFonts w:ascii="T" w:hAnsi="T" w:cs="Simplified Arabic"/>
        </w:rPr>
        <w:t>:</w:t>
      </w:r>
    </w:p>
    <w:p w14:paraId="766B9DB1" w14:textId="77777777" w:rsidR="00351607" w:rsidRPr="005D59A7" w:rsidRDefault="00351607" w:rsidP="0045581D">
      <w:pPr>
        <w:pStyle w:val="NormalWeb"/>
        <w:numPr>
          <w:ilvl w:val="1"/>
          <w:numId w:val="11"/>
        </w:numPr>
        <w:tabs>
          <w:tab w:val="clear" w:pos="1800"/>
          <w:tab w:val="num" w:pos="84"/>
        </w:tabs>
        <w:bidi/>
        <w:spacing w:line="360" w:lineRule="auto"/>
        <w:ind w:left="84" w:firstLine="0"/>
        <w:rPr>
          <w:rFonts w:ascii="T" w:hAnsi="T" w:cs="Simplified Arabic"/>
        </w:rPr>
      </w:pPr>
      <w:r w:rsidRPr="005D59A7">
        <w:rPr>
          <w:rFonts w:ascii="T" w:hAnsi="T" w:cs="Simplified Arabic"/>
          <w:rtl/>
        </w:rPr>
        <w:t>التعاون مع المنظمات الدولية والإقليمية المعنية بالزراعة والبيئة</w:t>
      </w:r>
      <w:r w:rsidRPr="005D59A7">
        <w:rPr>
          <w:rFonts w:ascii="T" w:hAnsi="T" w:cs="Simplified Arabic"/>
        </w:rPr>
        <w:t>.</w:t>
      </w:r>
    </w:p>
    <w:p w14:paraId="198D8444" w14:textId="77777777" w:rsidR="00351607" w:rsidRPr="005D59A7" w:rsidRDefault="00351607" w:rsidP="0045581D">
      <w:pPr>
        <w:pStyle w:val="NormalWeb"/>
        <w:numPr>
          <w:ilvl w:val="1"/>
          <w:numId w:val="11"/>
        </w:numPr>
        <w:tabs>
          <w:tab w:val="clear" w:pos="1800"/>
          <w:tab w:val="num" w:pos="84"/>
        </w:tabs>
        <w:bidi/>
        <w:spacing w:line="360" w:lineRule="auto"/>
        <w:ind w:left="84" w:firstLine="0"/>
        <w:rPr>
          <w:rFonts w:ascii="T" w:hAnsi="T" w:cs="Simplified Arabic"/>
        </w:rPr>
      </w:pPr>
      <w:r w:rsidRPr="005D59A7">
        <w:rPr>
          <w:rFonts w:ascii="T" w:hAnsi="T" w:cs="Simplified Arabic"/>
          <w:rtl/>
        </w:rPr>
        <w:t>المشاركة في الفعاليات الزراعية العالمية لعرض التطورات الزراعية في المملكة</w:t>
      </w:r>
      <w:r w:rsidRPr="005D59A7">
        <w:rPr>
          <w:rFonts w:ascii="T" w:hAnsi="T" w:cs="Simplified Arabic"/>
        </w:rPr>
        <w:t>.</w:t>
      </w:r>
    </w:p>
    <w:p w14:paraId="6517ED02" w14:textId="77777777" w:rsidR="00351607" w:rsidRPr="005D59A7" w:rsidRDefault="00351607" w:rsidP="0045581D">
      <w:pPr>
        <w:pStyle w:val="NormalWeb"/>
        <w:numPr>
          <w:ilvl w:val="0"/>
          <w:numId w:val="11"/>
        </w:numPr>
        <w:tabs>
          <w:tab w:val="clear" w:pos="1080"/>
          <w:tab w:val="num" w:pos="84"/>
        </w:tabs>
        <w:bidi/>
        <w:spacing w:line="360" w:lineRule="auto"/>
        <w:ind w:left="84" w:firstLine="0"/>
        <w:rPr>
          <w:rFonts w:ascii="T" w:hAnsi="T" w:cs="Simplified Arabic"/>
        </w:rPr>
      </w:pPr>
      <w:r w:rsidRPr="005D59A7">
        <w:rPr>
          <w:rStyle w:val="Strong"/>
          <w:rFonts w:ascii="T" w:hAnsi="T" w:cs="Simplified Arabic"/>
          <w:rtl/>
        </w:rPr>
        <w:t>تشجيع الاستثمار الزراعي</w:t>
      </w:r>
      <w:r w:rsidRPr="005D59A7">
        <w:rPr>
          <w:rFonts w:ascii="T" w:hAnsi="T" w:cs="Simplified Arabic"/>
        </w:rPr>
        <w:t>:</w:t>
      </w:r>
    </w:p>
    <w:p w14:paraId="61EC4A6E" w14:textId="77777777" w:rsidR="00351607" w:rsidRPr="005D59A7" w:rsidRDefault="00351607" w:rsidP="0045581D">
      <w:pPr>
        <w:pStyle w:val="NormalWeb"/>
        <w:numPr>
          <w:ilvl w:val="1"/>
          <w:numId w:val="11"/>
        </w:numPr>
        <w:tabs>
          <w:tab w:val="clear" w:pos="1800"/>
          <w:tab w:val="num" w:pos="84"/>
        </w:tabs>
        <w:bidi/>
        <w:spacing w:line="360" w:lineRule="auto"/>
        <w:ind w:left="84" w:firstLine="0"/>
        <w:rPr>
          <w:rFonts w:ascii="T" w:hAnsi="T" w:cs="Simplified Arabic"/>
        </w:rPr>
      </w:pPr>
      <w:r w:rsidRPr="005D59A7">
        <w:rPr>
          <w:rFonts w:ascii="T" w:hAnsi="T" w:cs="Simplified Arabic"/>
          <w:rtl/>
        </w:rPr>
        <w:t>تقديم الدعم والتسهيلات للمستثمرين في القطاع الزراعي</w:t>
      </w:r>
      <w:r w:rsidRPr="005D59A7">
        <w:rPr>
          <w:rFonts w:ascii="T" w:hAnsi="T" w:cs="Simplified Arabic"/>
        </w:rPr>
        <w:t>.</w:t>
      </w:r>
    </w:p>
    <w:p w14:paraId="40F03C98" w14:textId="77777777" w:rsidR="00351607" w:rsidRPr="005D59A7" w:rsidRDefault="00351607" w:rsidP="0045581D">
      <w:pPr>
        <w:pStyle w:val="NormalWeb"/>
        <w:numPr>
          <w:ilvl w:val="1"/>
          <w:numId w:val="11"/>
        </w:numPr>
        <w:tabs>
          <w:tab w:val="clear" w:pos="1800"/>
          <w:tab w:val="num" w:pos="84"/>
        </w:tabs>
        <w:bidi/>
        <w:spacing w:line="360" w:lineRule="auto"/>
        <w:ind w:left="84" w:firstLine="0"/>
        <w:rPr>
          <w:rFonts w:ascii="T" w:hAnsi="T" w:cs="Simplified Arabic"/>
        </w:rPr>
      </w:pPr>
      <w:r w:rsidRPr="005D59A7">
        <w:rPr>
          <w:rFonts w:ascii="T" w:hAnsi="T" w:cs="Simplified Arabic"/>
          <w:rtl/>
        </w:rPr>
        <w:t>تشجيع الاستثمار في التقنيات الحديثة والمشاريع الزراعية الكبيرة</w:t>
      </w:r>
      <w:r w:rsidRPr="005D59A7">
        <w:rPr>
          <w:rFonts w:ascii="T" w:hAnsi="T" w:cs="Simplified Arabic"/>
        </w:rPr>
        <w:t>.</w:t>
      </w:r>
    </w:p>
    <w:p w14:paraId="5B517CDE" w14:textId="77777777" w:rsidR="00351607" w:rsidRPr="005D59A7" w:rsidRDefault="00351607" w:rsidP="0045581D">
      <w:pPr>
        <w:pStyle w:val="NormalWeb"/>
        <w:numPr>
          <w:ilvl w:val="0"/>
          <w:numId w:val="11"/>
        </w:numPr>
        <w:tabs>
          <w:tab w:val="clear" w:pos="1080"/>
          <w:tab w:val="num" w:pos="84"/>
        </w:tabs>
        <w:bidi/>
        <w:spacing w:line="360" w:lineRule="auto"/>
        <w:ind w:left="84" w:firstLine="0"/>
        <w:rPr>
          <w:rFonts w:ascii="T" w:hAnsi="T" w:cs="Simplified Arabic"/>
        </w:rPr>
      </w:pPr>
      <w:r w:rsidRPr="005D59A7">
        <w:rPr>
          <w:rStyle w:val="Strong"/>
          <w:rFonts w:ascii="T" w:hAnsi="T" w:cs="Simplified Arabic"/>
          <w:rtl/>
        </w:rPr>
        <w:t>التوعية والتعليم الزراعي</w:t>
      </w:r>
      <w:r w:rsidRPr="005D59A7">
        <w:rPr>
          <w:rFonts w:ascii="T" w:hAnsi="T" w:cs="Simplified Arabic"/>
        </w:rPr>
        <w:t>:</w:t>
      </w:r>
    </w:p>
    <w:p w14:paraId="60302ED5" w14:textId="77777777" w:rsidR="00351607" w:rsidRPr="005D59A7" w:rsidRDefault="00351607" w:rsidP="0045581D">
      <w:pPr>
        <w:pStyle w:val="NormalWeb"/>
        <w:numPr>
          <w:ilvl w:val="1"/>
          <w:numId w:val="11"/>
        </w:numPr>
        <w:tabs>
          <w:tab w:val="clear" w:pos="1800"/>
          <w:tab w:val="num" w:pos="84"/>
        </w:tabs>
        <w:bidi/>
        <w:spacing w:line="360" w:lineRule="auto"/>
        <w:ind w:left="84" w:firstLine="0"/>
        <w:rPr>
          <w:rFonts w:ascii="T" w:hAnsi="T" w:cs="Simplified Arabic"/>
        </w:rPr>
      </w:pPr>
      <w:r w:rsidRPr="005D59A7">
        <w:rPr>
          <w:rFonts w:ascii="T" w:hAnsi="T" w:cs="Simplified Arabic"/>
          <w:rtl/>
        </w:rPr>
        <w:lastRenderedPageBreak/>
        <w:t>نشر الوعي بين الفلاحين والمزارعين حول أفضل أساليب الزراعة والتقنيات الحديثة</w:t>
      </w:r>
      <w:r w:rsidRPr="005D59A7">
        <w:rPr>
          <w:rFonts w:ascii="T" w:hAnsi="T" w:cs="Simplified Arabic"/>
        </w:rPr>
        <w:t>.</w:t>
      </w:r>
    </w:p>
    <w:p w14:paraId="33818795" w14:textId="275B68D4" w:rsidR="00351607" w:rsidRPr="005D59A7" w:rsidRDefault="00351607" w:rsidP="0045581D">
      <w:pPr>
        <w:pStyle w:val="NormalWeb"/>
        <w:numPr>
          <w:ilvl w:val="1"/>
          <w:numId w:val="11"/>
        </w:numPr>
        <w:tabs>
          <w:tab w:val="clear" w:pos="1800"/>
          <w:tab w:val="num" w:pos="84"/>
        </w:tabs>
        <w:bidi/>
        <w:spacing w:line="360" w:lineRule="auto"/>
        <w:ind w:left="84" w:firstLine="0"/>
        <w:rPr>
          <w:rFonts w:ascii="T" w:hAnsi="T" w:cs="Simplified Arabic"/>
        </w:rPr>
      </w:pPr>
      <w:r w:rsidRPr="005D59A7">
        <w:rPr>
          <w:rFonts w:ascii="T" w:hAnsi="T" w:cs="Simplified Arabic"/>
          <w:rtl/>
        </w:rPr>
        <w:t>تنظيم دورات تدريبية لتأهيل العاملين في القطاع الزراعي</w:t>
      </w:r>
      <w:r w:rsidRPr="005D59A7">
        <w:rPr>
          <w:rFonts w:ascii="T" w:hAnsi="T" w:cs="Simplified Arabic"/>
        </w:rPr>
        <w:t>.</w:t>
      </w:r>
      <w:r w:rsidR="00453B38" w:rsidRPr="005D59A7">
        <w:rPr>
          <w:rFonts w:ascii="T" w:hAnsi="T" w:cs="Simplified Arabic"/>
          <w:rtl/>
          <w:lang w:bidi="ar-EG"/>
        </w:rPr>
        <w:t xml:space="preserve"> </w:t>
      </w:r>
      <w:r w:rsidR="00453B38" w:rsidRPr="005D59A7">
        <w:rPr>
          <w:rFonts w:ascii="T" w:hAnsi="T" w:cs="Simplified Arabic"/>
          <w:rtl/>
        </w:rPr>
        <w:t>(</w:t>
      </w:r>
      <w:r w:rsidR="00453B38" w:rsidRPr="005D59A7">
        <w:rPr>
          <w:rFonts w:ascii="T" w:hAnsi="T" w:cs="Simplified Arabic"/>
        </w:rPr>
        <w:t>Emam, 2022</w:t>
      </w:r>
      <w:r w:rsidR="00453B38" w:rsidRPr="005D59A7">
        <w:rPr>
          <w:rFonts w:ascii="T" w:hAnsi="T" w:cs="Simplified Arabic"/>
          <w:rtl/>
        </w:rPr>
        <w:t>)</w:t>
      </w:r>
    </w:p>
    <w:p w14:paraId="0B3B2FAE" w14:textId="77777777" w:rsidR="00351607" w:rsidRPr="005D59A7" w:rsidRDefault="00351607" w:rsidP="0045581D">
      <w:pPr>
        <w:pStyle w:val="NormalWeb"/>
        <w:numPr>
          <w:ilvl w:val="0"/>
          <w:numId w:val="11"/>
        </w:numPr>
        <w:tabs>
          <w:tab w:val="clear" w:pos="1080"/>
          <w:tab w:val="num" w:pos="84"/>
        </w:tabs>
        <w:bidi/>
        <w:spacing w:line="360" w:lineRule="auto"/>
        <w:ind w:left="84" w:firstLine="0"/>
        <w:rPr>
          <w:rFonts w:ascii="T" w:hAnsi="T" w:cs="Simplified Arabic"/>
        </w:rPr>
      </w:pPr>
      <w:r w:rsidRPr="005D59A7">
        <w:rPr>
          <w:rStyle w:val="Strong"/>
          <w:rFonts w:ascii="T" w:hAnsi="T" w:cs="Simplified Arabic"/>
          <w:rtl/>
        </w:rPr>
        <w:t>مراقبة الإنتاج الزراعي</w:t>
      </w:r>
      <w:r w:rsidRPr="005D59A7">
        <w:rPr>
          <w:rFonts w:ascii="T" w:hAnsi="T" w:cs="Simplified Arabic"/>
        </w:rPr>
        <w:t>:</w:t>
      </w:r>
    </w:p>
    <w:p w14:paraId="78A0E3CD" w14:textId="77777777" w:rsidR="00351607" w:rsidRPr="005D59A7" w:rsidRDefault="00351607" w:rsidP="0045581D">
      <w:pPr>
        <w:pStyle w:val="NormalWeb"/>
        <w:numPr>
          <w:ilvl w:val="1"/>
          <w:numId w:val="11"/>
        </w:numPr>
        <w:tabs>
          <w:tab w:val="clear" w:pos="1800"/>
          <w:tab w:val="num" w:pos="84"/>
        </w:tabs>
        <w:bidi/>
        <w:spacing w:line="360" w:lineRule="auto"/>
        <w:ind w:left="84" w:firstLine="0"/>
        <w:rPr>
          <w:rFonts w:ascii="T" w:hAnsi="T" w:cs="Simplified Arabic"/>
        </w:rPr>
      </w:pPr>
      <w:r w:rsidRPr="005D59A7">
        <w:rPr>
          <w:rFonts w:ascii="T" w:hAnsi="T" w:cs="Simplified Arabic"/>
          <w:rtl/>
        </w:rPr>
        <w:t>متابعة الإنتاج الزراعي المحلي وتقديم الدعم عند الحاجة</w:t>
      </w:r>
      <w:r w:rsidRPr="005D59A7">
        <w:rPr>
          <w:rFonts w:ascii="T" w:hAnsi="T" w:cs="Simplified Arabic"/>
        </w:rPr>
        <w:t>.</w:t>
      </w:r>
    </w:p>
    <w:p w14:paraId="4F501526" w14:textId="77777777" w:rsidR="00351607" w:rsidRPr="005D59A7" w:rsidRDefault="00351607" w:rsidP="0045581D">
      <w:pPr>
        <w:pStyle w:val="NormalWeb"/>
        <w:numPr>
          <w:ilvl w:val="1"/>
          <w:numId w:val="11"/>
        </w:numPr>
        <w:tabs>
          <w:tab w:val="clear" w:pos="1800"/>
          <w:tab w:val="num" w:pos="84"/>
        </w:tabs>
        <w:bidi/>
        <w:spacing w:line="360" w:lineRule="auto"/>
        <w:ind w:left="84" w:firstLine="0"/>
        <w:rPr>
          <w:rFonts w:ascii="T" w:hAnsi="T" w:cs="Simplified Arabic"/>
        </w:rPr>
      </w:pPr>
      <w:r w:rsidRPr="005D59A7">
        <w:rPr>
          <w:rFonts w:ascii="T" w:hAnsi="T" w:cs="Simplified Arabic"/>
          <w:rtl/>
        </w:rPr>
        <w:t>مراقبة جودة المنتجات الزراعية وتوفير الدعم للمزارعين لتسويق منتجاتهم</w:t>
      </w:r>
      <w:r w:rsidRPr="005D59A7">
        <w:rPr>
          <w:rFonts w:ascii="T" w:hAnsi="T" w:cs="Simplified Arabic"/>
        </w:rPr>
        <w:t>.</w:t>
      </w:r>
    </w:p>
    <w:p w14:paraId="4E483F60" w14:textId="77777777" w:rsidR="00917142" w:rsidRPr="005D59A7" w:rsidRDefault="00AF6F2B" w:rsidP="00453B38">
      <w:pPr>
        <w:bidi/>
        <w:spacing w:line="360" w:lineRule="auto"/>
        <w:ind w:left="84" w:firstLine="720"/>
        <w:jc w:val="both"/>
        <w:rPr>
          <w:rFonts w:ascii="T" w:hAnsi="T" w:cs="Simplified Arabic"/>
          <w:sz w:val="24"/>
          <w:szCs w:val="24"/>
          <w:rtl/>
        </w:rPr>
      </w:pPr>
      <w:r w:rsidRPr="005D59A7">
        <w:rPr>
          <w:rFonts w:ascii="T" w:hAnsi="T" w:cs="Simplified Arabic"/>
          <w:sz w:val="24"/>
          <w:szCs w:val="24"/>
          <w:rtl/>
        </w:rPr>
        <w:t xml:space="preserve">وفي عام </w:t>
      </w:r>
      <w:r w:rsidR="0083758C" w:rsidRPr="005D59A7">
        <w:rPr>
          <w:rFonts w:ascii="T" w:hAnsi="T" w:cs="Simplified Arabic"/>
          <w:sz w:val="24"/>
          <w:szCs w:val="24"/>
          <w:rtl/>
        </w:rPr>
        <w:t>1980</w:t>
      </w:r>
      <w:r w:rsidRPr="005D59A7">
        <w:rPr>
          <w:rFonts w:ascii="T" w:hAnsi="T" w:cs="Simplified Arabic"/>
          <w:sz w:val="24"/>
          <w:szCs w:val="24"/>
          <w:rtl/>
        </w:rPr>
        <w:t xml:space="preserve">، تم </w:t>
      </w:r>
      <w:r w:rsidR="0083758C" w:rsidRPr="005D59A7">
        <w:rPr>
          <w:rFonts w:ascii="T" w:hAnsi="T" w:cs="Simplified Arabic"/>
          <w:sz w:val="24"/>
          <w:szCs w:val="24"/>
          <w:rtl/>
        </w:rPr>
        <w:t>تأسيس الهيئة العامة لحماية البيئة كأول جهة حكومية تُعنى بحماية البيئة في المملكة هدفها التركيز على الحفاظ على البيئة ومكافحة التلوث وذلك مع ازدياد النشاطات الصناعية والاقتصادية بالإضافة إلى أنشطة التنقيب عن النفط ومعالجته</w:t>
      </w:r>
      <w:r w:rsidR="00601B8A" w:rsidRPr="005D59A7">
        <w:rPr>
          <w:rFonts w:ascii="T" w:hAnsi="T" w:cs="Simplified Arabic"/>
          <w:sz w:val="24"/>
          <w:szCs w:val="24"/>
          <w:rtl/>
        </w:rPr>
        <w:t xml:space="preserve"> (</w:t>
      </w:r>
      <w:r w:rsidR="00601B8A" w:rsidRPr="005D59A7">
        <w:rPr>
          <w:rFonts w:ascii="T" w:hAnsi="T" w:cs="Simplified Arabic"/>
          <w:sz w:val="24"/>
          <w:szCs w:val="24"/>
        </w:rPr>
        <w:t>MEWA, 2026</w:t>
      </w:r>
      <w:r w:rsidR="00601B8A" w:rsidRPr="005D59A7">
        <w:rPr>
          <w:rFonts w:ascii="T" w:hAnsi="T" w:cs="Simplified Arabic"/>
          <w:sz w:val="24"/>
          <w:szCs w:val="24"/>
          <w:rtl/>
        </w:rPr>
        <w:t>)</w:t>
      </w:r>
      <w:r w:rsidR="0083758C" w:rsidRPr="005D59A7">
        <w:rPr>
          <w:rFonts w:ascii="T" w:hAnsi="T" w:cs="Simplified Arabic"/>
          <w:sz w:val="24"/>
          <w:szCs w:val="24"/>
          <w:rtl/>
        </w:rPr>
        <w:t>.</w:t>
      </w:r>
    </w:p>
    <w:p w14:paraId="44B42748" w14:textId="77777777" w:rsidR="00D50377" w:rsidRPr="005D59A7" w:rsidRDefault="00D50377" w:rsidP="00453B38">
      <w:pPr>
        <w:bidi/>
        <w:spacing w:line="360" w:lineRule="auto"/>
        <w:ind w:left="84" w:firstLine="720"/>
        <w:jc w:val="both"/>
        <w:rPr>
          <w:rFonts w:ascii="T" w:hAnsi="T" w:cs="Simplified Arabic"/>
          <w:sz w:val="24"/>
          <w:szCs w:val="24"/>
          <w:rtl/>
        </w:rPr>
      </w:pPr>
      <w:r w:rsidRPr="005D59A7">
        <w:rPr>
          <w:rFonts w:ascii="T" w:hAnsi="T" w:cs="Simplified Arabic"/>
          <w:sz w:val="24"/>
          <w:szCs w:val="24"/>
          <w:rtl/>
        </w:rPr>
        <w:t>وفي عام 2001،</w:t>
      </w:r>
      <w:r w:rsidR="0069634B" w:rsidRPr="005D59A7">
        <w:rPr>
          <w:rFonts w:ascii="T" w:hAnsi="T" w:cs="Simplified Arabic"/>
          <w:sz w:val="24"/>
          <w:szCs w:val="24"/>
          <w:rtl/>
        </w:rPr>
        <w:t xml:space="preserve"> تم إطلاق النظام العام للبيئة بموجب المرسوم الملكي رقم: م/34 وتاريخ 28/7/1422 وقرار مجلس الوزراء رقم 193 وتاريخ 7/7/1422 (</w:t>
      </w:r>
      <w:r w:rsidR="0069634B" w:rsidRPr="005D59A7">
        <w:rPr>
          <w:rFonts w:ascii="T" w:hAnsi="T" w:cs="Simplified Arabic"/>
          <w:sz w:val="24"/>
          <w:szCs w:val="24"/>
        </w:rPr>
        <w:t>Bureau of Experts, 2001</w:t>
      </w:r>
      <w:r w:rsidR="0069634B" w:rsidRPr="005D59A7">
        <w:rPr>
          <w:rFonts w:ascii="T" w:hAnsi="T" w:cs="Simplified Arabic"/>
          <w:sz w:val="24"/>
          <w:szCs w:val="24"/>
          <w:rtl/>
        </w:rPr>
        <w:t xml:space="preserve">). </w:t>
      </w:r>
      <w:r w:rsidR="00687FAF" w:rsidRPr="005D59A7">
        <w:rPr>
          <w:rFonts w:ascii="T" w:hAnsi="T" w:cs="Simplified Arabic"/>
          <w:sz w:val="24"/>
          <w:szCs w:val="24"/>
          <w:rtl/>
        </w:rPr>
        <w:t>ويقصد بـه الإطار القانوني والتنظيمي الذي يهدف إلى حماية البيئة، ومنع التلوث، وتحقيق التنمية المستدامة بما يوازن بين التنمية الاقتصادية والمحافظة على الموارد الطبيعية</w:t>
      </w:r>
      <w:r w:rsidR="00687FAF" w:rsidRPr="005D59A7">
        <w:rPr>
          <w:rFonts w:ascii="T" w:hAnsi="T" w:cs="Simplified Arabic"/>
          <w:sz w:val="24"/>
          <w:szCs w:val="24"/>
        </w:rPr>
        <w:t>.</w:t>
      </w:r>
      <w:r w:rsidR="00687FAF" w:rsidRPr="005D59A7">
        <w:rPr>
          <w:rFonts w:ascii="T" w:hAnsi="T" w:cs="Simplified Arabic"/>
          <w:sz w:val="24"/>
          <w:szCs w:val="24"/>
          <w:rtl/>
        </w:rPr>
        <w:t xml:space="preserve"> ويهدف النظام إلى حماية البيئة من التلوث بجميع أنواعه (هواء، ماء، تربة)، الحفاظ على الموارد الطبيعية، ضمان استخدام الموارد بشكل مستدام، حماية صحة الإنسان والكائنات الحية، إلزام الأفراد والمنشئات بالمعايير البيئية</w:t>
      </w:r>
      <w:r w:rsidR="00601B8A" w:rsidRPr="005D59A7">
        <w:rPr>
          <w:rFonts w:ascii="T" w:hAnsi="T" w:cs="Simplified Arabic"/>
          <w:sz w:val="24"/>
          <w:szCs w:val="24"/>
          <w:rtl/>
        </w:rPr>
        <w:t xml:space="preserve"> (</w:t>
      </w:r>
      <w:r w:rsidR="00601B8A" w:rsidRPr="005D59A7">
        <w:rPr>
          <w:rFonts w:ascii="T" w:hAnsi="T" w:cs="Simplified Arabic"/>
          <w:sz w:val="24"/>
          <w:szCs w:val="24"/>
        </w:rPr>
        <w:t>MEWA, 2026</w:t>
      </w:r>
      <w:r w:rsidR="00601B8A" w:rsidRPr="005D59A7">
        <w:rPr>
          <w:rFonts w:ascii="T" w:hAnsi="T" w:cs="Simplified Arabic"/>
          <w:sz w:val="24"/>
          <w:szCs w:val="24"/>
          <w:rtl/>
        </w:rPr>
        <w:t>)</w:t>
      </w:r>
      <w:r w:rsidR="00687FAF" w:rsidRPr="005D59A7">
        <w:rPr>
          <w:rFonts w:ascii="T" w:hAnsi="T" w:cs="Simplified Arabic"/>
          <w:sz w:val="24"/>
          <w:szCs w:val="24"/>
          <w:rtl/>
        </w:rPr>
        <w:t xml:space="preserve">. </w:t>
      </w:r>
    </w:p>
    <w:p w14:paraId="4E53D417" w14:textId="77777777" w:rsidR="00687FAF" w:rsidRPr="005D59A7" w:rsidRDefault="00687FAF" w:rsidP="00453B38">
      <w:pPr>
        <w:bidi/>
        <w:spacing w:line="360" w:lineRule="auto"/>
        <w:ind w:left="84" w:firstLine="720"/>
        <w:jc w:val="both"/>
        <w:rPr>
          <w:rFonts w:ascii="T" w:hAnsi="T" w:cs="Simplified Arabic"/>
          <w:sz w:val="24"/>
          <w:szCs w:val="24"/>
          <w:rtl/>
        </w:rPr>
      </w:pPr>
      <w:r w:rsidRPr="005D59A7">
        <w:rPr>
          <w:rFonts w:ascii="T" w:hAnsi="T" w:cs="Simplified Arabic"/>
          <w:sz w:val="24"/>
          <w:szCs w:val="24"/>
          <w:rtl/>
        </w:rPr>
        <w:t>يلزم النظام جميع الأفراد والمنشئات بالحصول على تصاريح بيئية قبل ممارسة أي نشاط مؤثر على البيئة، الالتزام بالمعايير البيئية المعتمدة، إجراء تقييم الأثر البيئي للمشاريع الكبرى، عدم تصريف الملوثات في الهواء أو المياه أو التربة، التعامل الآمن مع النفايات الخطرة، وغيرها من الأنظمة والقوانين والتشريعات التي تلزم المخالفين بغرامات مالية والتعرض لإيقاف النشاط مؤقتاً أو بشكل دائم وإلزام المخالف بإزالة الضرر البيئي المحدث على نفقته الخاصة</w:t>
      </w:r>
      <w:r w:rsidR="00601B8A" w:rsidRPr="005D59A7">
        <w:rPr>
          <w:rFonts w:ascii="T" w:hAnsi="T" w:cs="Simplified Arabic"/>
          <w:sz w:val="24"/>
          <w:szCs w:val="24"/>
          <w:rtl/>
        </w:rPr>
        <w:t xml:space="preserve"> (</w:t>
      </w:r>
      <w:r w:rsidR="00601B8A" w:rsidRPr="005D59A7">
        <w:rPr>
          <w:rFonts w:ascii="T" w:hAnsi="T" w:cs="Simplified Arabic"/>
          <w:sz w:val="24"/>
          <w:szCs w:val="24"/>
        </w:rPr>
        <w:t>MEWA, 2026</w:t>
      </w:r>
      <w:r w:rsidR="00601B8A" w:rsidRPr="005D59A7">
        <w:rPr>
          <w:rFonts w:ascii="T" w:hAnsi="T" w:cs="Simplified Arabic"/>
          <w:sz w:val="24"/>
          <w:szCs w:val="24"/>
          <w:rtl/>
        </w:rPr>
        <w:t>)</w:t>
      </w:r>
      <w:r w:rsidRPr="005D59A7">
        <w:rPr>
          <w:rFonts w:ascii="T" w:hAnsi="T" w:cs="Simplified Arabic"/>
          <w:sz w:val="24"/>
          <w:szCs w:val="24"/>
          <w:rtl/>
        </w:rPr>
        <w:t xml:space="preserve">. </w:t>
      </w:r>
    </w:p>
    <w:p w14:paraId="00FC5585" w14:textId="77777777" w:rsidR="00687FAF" w:rsidRPr="005D59A7" w:rsidRDefault="001F441A" w:rsidP="00453B38">
      <w:pPr>
        <w:bidi/>
        <w:spacing w:line="360" w:lineRule="auto"/>
        <w:ind w:left="84" w:firstLine="720"/>
        <w:jc w:val="both"/>
        <w:rPr>
          <w:rFonts w:ascii="T" w:hAnsi="T" w:cs="Simplified Arabic"/>
          <w:sz w:val="24"/>
          <w:szCs w:val="24"/>
          <w:rtl/>
        </w:rPr>
      </w:pPr>
      <w:r w:rsidRPr="005D59A7">
        <w:rPr>
          <w:rFonts w:ascii="T" w:hAnsi="T" w:cs="Simplified Arabic"/>
          <w:sz w:val="24"/>
          <w:szCs w:val="24"/>
          <w:rtl/>
        </w:rPr>
        <w:t xml:space="preserve">وفي عام 2016، تم دمج عدد من الخدمات المدنية الأساسية وإعادة تسمية وزارة البيئة بمسمى وزارة البيئة والمياه والزراعة وتم من خلال ذلك التوسع في القطاع البيئي ونطاق تطبيقه. تم بعدها إعادة تحديث النظام العام للبيئة وإعادة تسمية الجهات المعنية مثل تحول الرئاسة العامة للأرصاد وحماية البيئة إلى الهيئة العامة </w:t>
      </w:r>
      <w:r w:rsidRPr="005D59A7">
        <w:rPr>
          <w:rFonts w:ascii="T" w:hAnsi="T" w:cs="Simplified Arabic"/>
          <w:sz w:val="24"/>
          <w:szCs w:val="24"/>
          <w:rtl/>
        </w:rPr>
        <w:lastRenderedPageBreak/>
        <w:t xml:space="preserve">للأرصاد وحماية البيئة، وصولاً إلى إطلاق الإستراتيجية الوطنية للبيئة التي اقتضت إلغاء الهيئة وإنشاء خمسة مراكز بيئية متخصصة إضافةً إلى صندوق البيئة وإطلاق مشروع خصخصة القطاع ومشاركة القطاع الخاص من قبل الوزارة وغيرها من الإجراءات التنظيمية والمؤسسية التي من شأنها إحداث نقلة نوعية في القطاع تواكب التطور والنمو الصناعي والسكاني والتجاري الذي تحذو نحوه الدولة </w:t>
      </w:r>
      <w:r w:rsidR="00313D83" w:rsidRPr="005D59A7">
        <w:rPr>
          <w:rFonts w:ascii="T" w:hAnsi="T" w:cs="Simplified Arabic"/>
          <w:sz w:val="24"/>
          <w:szCs w:val="24"/>
          <w:rtl/>
        </w:rPr>
        <w:t xml:space="preserve">تماشياً مع رؤيتها 2030. </w:t>
      </w:r>
    </w:p>
    <w:p w14:paraId="6B6976A7" w14:textId="77777777" w:rsidR="00313D83" w:rsidRPr="005D59A7" w:rsidRDefault="00A40B26" w:rsidP="0045581D">
      <w:pPr>
        <w:pStyle w:val="Heading3"/>
        <w:numPr>
          <w:ilvl w:val="0"/>
          <w:numId w:val="9"/>
        </w:numPr>
        <w:bidi/>
        <w:spacing w:line="360" w:lineRule="auto"/>
        <w:ind w:left="84" w:firstLine="720"/>
        <w:rPr>
          <w:rFonts w:ascii="T" w:hAnsi="T" w:cs="Simplified Arabic"/>
          <w:color w:val="auto"/>
          <w:sz w:val="24"/>
          <w:szCs w:val="24"/>
          <w:rtl/>
        </w:rPr>
      </w:pPr>
      <w:bookmarkStart w:id="56" w:name="_Toc227687250"/>
      <w:r w:rsidRPr="005D59A7">
        <w:rPr>
          <w:rFonts w:ascii="T" w:hAnsi="T" w:cs="Simplified Arabic"/>
          <w:color w:val="auto"/>
          <w:sz w:val="24"/>
          <w:szCs w:val="24"/>
          <w:rtl/>
        </w:rPr>
        <w:t>نبذة عن الجهات المتخصصة</w:t>
      </w:r>
      <w:bookmarkEnd w:id="56"/>
    </w:p>
    <w:p w14:paraId="47F9CC5F" w14:textId="77777777" w:rsidR="00A40B26" w:rsidRPr="005D59A7" w:rsidRDefault="00601B8A" w:rsidP="0045581D">
      <w:pPr>
        <w:pStyle w:val="Heading4"/>
        <w:numPr>
          <w:ilvl w:val="0"/>
          <w:numId w:val="12"/>
        </w:numPr>
        <w:bidi/>
        <w:spacing w:line="360" w:lineRule="auto"/>
        <w:ind w:left="84" w:firstLine="720"/>
        <w:rPr>
          <w:rFonts w:ascii="T" w:hAnsi="T" w:cs="Simplified Arabic"/>
          <w:b w:val="0"/>
          <w:bCs w:val="0"/>
          <w:color w:val="auto"/>
          <w:sz w:val="24"/>
          <w:szCs w:val="24"/>
          <w:rtl/>
        </w:rPr>
      </w:pPr>
      <w:r w:rsidRPr="005D59A7">
        <w:rPr>
          <w:rFonts w:ascii="T" w:hAnsi="T" w:cs="Simplified Arabic"/>
          <w:b w:val="0"/>
          <w:bCs w:val="0"/>
          <w:color w:val="auto"/>
          <w:sz w:val="24"/>
          <w:szCs w:val="24"/>
          <w:rtl/>
        </w:rPr>
        <w:t>وزارة البيئة والمياه والزراعة</w:t>
      </w:r>
      <w:r w:rsidR="008E342C" w:rsidRPr="005D59A7">
        <w:rPr>
          <w:rFonts w:ascii="T" w:hAnsi="T" w:cs="Simplified Arabic"/>
          <w:b w:val="0"/>
          <w:bCs w:val="0"/>
          <w:color w:val="auto"/>
          <w:sz w:val="24"/>
          <w:szCs w:val="24"/>
        </w:rPr>
        <w:t xml:space="preserve"> </w:t>
      </w:r>
      <w:r w:rsidR="008E342C" w:rsidRPr="005D59A7">
        <w:rPr>
          <w:rFonts w:ascii="T" w:hAnsi="T" w:cs="Simplified Arabic"/>
          <w:b w:val="0"/>
          <w:bCs w:val="0"/>
          <w:i w:val="0"/>
          <w:iCs w:val="0"/>
          <w:color w:val="auto"/>
          <w:sz w:val="24"/>
          <w:szCs w:val="24"/>
        </w:rPr>
        <w:t xml:space="preserve">  </w:t>
      </w:r>
      <w:r w:rsidR="00AE1FA7" w:rsidRPr="005D59A7">
        <w:rPr>
          <w:rFonts w:ascii="T" w:hAnsi="T" w:cs="Simplified Arabic"/>
          <w:b w:val="0"/>
          <w:bCs w:val="0"/>
          <w:i w:val="0"/>
          <w:iCs w:val="0"/>
          <w:color w:val="auto"/>
          <w:sz w:val="24"/>
          <w:szCs w:val="24"/>
        </w:rPr>
        <w:t xml:space="preserve">  </w:t>
      </w:r>
    </w:p>
    <w:p w14:paraId="55222683" w14:textId="77777777" w:rsidR="00601B8A" w:rsidRPr="005D59A7" w:rsidRDefault="00601B8A" w:rsidP="004D5CF5">
      <w:pPr>
        <w:bidi/>
        <w:spacing w:line="360" w:lineRule="auto"/>
        <w:ind w:left="84" w:firstLine="720"/>
        <w:rPr>
          <w:rFonts w:ascii="T" w:hAnsi="T" w:cs="Simplified Arabic"/>
          <w:sz w:val="24"/>
          <w:szCs w:val="24"/>
          <w:rtl/>
        </w:rPr>
      </w:pPr>
      <w:r w:rsidRPr="005D59A7">
        <w:rPr>
          <w:rFonts w:ascii="T" w:hAnsi="T" w:cs="Simplified Arabic"/>
          <w:sz w:val="24"/>
          <w:szCs w:val="24"/>
          <w:rtl/>
        </w:rPr>
        <w:t xml:space="preserve">المهام الرئيسية تشمل: </w:t>
      </w:r>
    </w:p>
    <w:p w14:paraId="1A2C4CCE" w14:textId="77777777" w:rsidR="00601B8A" w:rsidRPr="005D59A7" w:rsidRDefault="00601B8A" w:rsidP="0045581D">
      <w:pPr>
        <w:pStyle w:val="ListParagraph"/>
        <w:numPr>
          <w:ilvl w:val="0"/>
          <w:numId w:val="10"/>
        </w:numPr>
        <w:bidi/>
        <w:spacing w:line="360" w:lineRule="auto"/>
        <w:ind w:left="84" w:firstLine="720"/>
        <w:jc w:val="both"/>
        <w:rPr>
          <w:rFonts w:ascii="T" w:hAnsi="T" w:cs="Simplified Arabic"/>
          <w:sz w:val="24"/>
          <w:szCs w:val="24"/>
        </w:rPr>
      </w:pPr>
      <w:r w:rsidRPr="005D59A7">
        <w:rPr>
          <w:rFonts w:ascii="T" w:hAnsi="T" w:cs="Simplified Arabic"/>
          <w:sz w:val="24"/>
          <w:szCs w:val="24"/>
          <w:rtl/>
        </w:rPr>
        <w:t>الإشراف على شئون البيئة والمياه والزراعة في المملكة وتطويرها نحو الأفضل</w:t>
      </w:r>
      <w:r w:rsidR="00D27F89" w:rsidRPr="005D59A7">
        <w:rPr>
          <w:rFonts w:ascii="T" w:hAnsi="T" w:cs="Simplified Arabic"/>
          <w:sz w:val="24"/>
          <w:szCs w:val="24"/>
          <w:rtl/>
        </w:rPr>
        <w:t>.</w:t>
      </w:r>
    </w:p>
    <w:p w14:paraId="308B2CD0" w14:textId="77777777" w:rsidR="00601B8A" w:rsidRPr="005D59A7" w:rsidRDefault="00601B8A" w:rsidP="0045581D">
      <w:pPr>
        <w:pStyle w:val="ListParagraph"/>
        <w:numPr>
          <w:ilvl w:val="0"/>
          <w:numId w:val="10"/>
        </w:numPr>
        <w:bidi/>
        <w:spacing w:line="360" w:lineRule="auto"/>
        <w:ind w:left="84" w:firstLine="720"/>
        <w:rPr>
          <w:rFonts w:ascii="T" w:hAnsi="T" w:cs="Simplified Arabic"/>
          <w:sz w:val="24"/>
          <w:szCs w:val="24"/>
        </w:rPr>
      </w:pPr>
      <w:r w:rsidRPr="005D59A7">
        <w:rPr>
          <w:rFonts w:ascii="T" w:hAnsi="T" w:cs="Simplified Arabic"/>
          <w:sz w:val="24"/>
          <w:szCs w:val="24"/>
          <w:rtl/>
        </w:rPr>
        <w:t>إرشاد المزارعين لأساليب الزراعة الحديثة</w:t>
      </w:r>
      <w:r w:rsidR="00D27F89" w:rsidRPr="005D59A7">
        <w:rPr>
          <w:rFonts w:ascii="T" w:hAnsi="T" w:cs="Simplified Arabic"/>
          <w:sz w:val="24"/>
          <w:szCs w:val="24"/>
          <w:rtl/>
        </w:rPr>
        <w:t>.</w:t>
      </w:r>
    </w:p>
    <w:p w14:paraId="66430752" w14:textId="77777777" w:rsidR="00601B8A" w:rsidRPr="005D59A7" w:rsidRDefault="00601B8A" w:rsidP="0045581D">
      <w:pPr>
        <w:pStyle w:val="ListParagraph"/>
        <w:numPr>
          <w:ilvl w:val="0"/>
          <w:numId w:val="10"/>
        </w:numPr>
        <w:bidi/>
        <w:spacing w:line="360" w:lineRule="auto"/>
        <w:ind w:left="84" w:firstLine="720"/>
        <w:jc w:val="both"/>
        <w:rPr>
          <w:rFonts w:ascii="T" w:hAnsi="T" w:cs="Simplified Arabic"/>
          <w:sz w:val="24"/>
          <w:szCs w:val="24"/>
        </w:rPr>
      </w:pPr>
      <w:r w:rsidRPr="005D59A7">
        <w:rPr>
          <w:rFonts w:ascii="T" w:hAnsi="T" w:cs="Simplified Arabic"/>
          <w:sz w:val="24"/>
          <w:szCs w:val="24"/>
          <w:rtl/>
        </w:rPr>
        <w:t>المحافظة على الغطاء النباتي من مراعي طبيعية أو مروية وغابات وتنميتها وتشجيره</w:t>
      </w:r>
      <w:r w:rsidR="00D27F89" w:rsidRPr="005D59A7">
        <w:rPr>
          <w:rFonts w:ascii="T" w:hAnsi="T" w:cs="Simplified Arabic"/>
          <w:sz w:val="24"/>
          <w:szCs w:val="24"/>
          <w:rtl/>
        </w:rPr>
        <w:t>.</w:t>
      </w:r>
    </w:p>
    <w:p w14:paraId="347CB3E0" w14:textId="77777777" w:rsidR="00601B8A" w:rsidRPr="005D59A7" w:rsidRDefault="00601B8A" w:rsidP="0045581D">
      <w:pPr>
        <w:pStyle w:val="ListParagraph"/>
        <w:numPr>
          <w:ilvl w:val="0"/>
          <w:numId w:val="10"/>
        </w:numPr>
        <w:bidi/>
        <w:spacing w:line="360" w:lineRule="auto"/>
        <w:ind w:left="84" w:firstLine="720"/>
        <w:jc w:val="both"/>
        <w:rPr>
          <w:rFonts w:ascii="T" w:hAnsi="T" w:cs="Simplified Arabic"/>
          <w:sz w:val="24"/>
          <w:szCs w:val="24"/>
        </w:rPr>
      </w:pPr>
      <w:r w:rsidRPr="005D59A7">
        <w:rPr>
          <w:rFonts w:ascii="T" w:hAnsi="T" w:cs="Simplified Arabic"/>
          <w:sz w:val="24"/>
          <w:szCs w:val="24"/>
          <w:rtl/>
        </w:rPr>
        <w:t>توفير مياه الري الصالحة للزراعة عن طريق الآبار والسدود والعقوم</w:t>
      </w:r>
      <w:r w:rsidR="00D27F89" w:rsidRPr="005D59A7">
        <w:rPr>
          <w:rFonts w:ascii="T" w:hAnsi="T" w:cs="Simplified Arabic"/>
          <w:sz w:val="24"/>
          <w:szCs w:val="24"/>
          <w:rtl/>
        </w:rPr>
        <w:t>.</w:t>
      </w:r>
    </w:p>
    <w:p w14:paraId="2F0D5F1C" w14:textId="77777777" w:rsidR="00601B8A" w:rsidRPr="005D59A7" w:rsidRDefault="00601B8A" w:rsidP="0045581D">
      <w:pPr>
        <w:pStyle w:val="ListParagraph"/>
        <w:numPr>
          <w:ilvl w:val="0"/>
          <w:numId w:val="10"/>
        </w:numPr>
        <w:bidi/>
        <w:spacing w:line="360" w:lineRule="auto"/>
        <w:ind w:left="84" w:firstLine="720"/>
        <w:rPr>
          <w:rFonts w:ascii="T" w:hAnsi="T" w:cs="Simplified Arabic"/>
          <w:sz w:val="24"/>
          <w:szCs w:val="24"/>
        </w:rPr>
      </w:pPr>
      <w:r w:rsidRPr="005D59A7">
        <w:rPr>
          <w:rFonts w:ascii="T" w:hAnsi="T" w:cs="Simplified Arabic"/>
          <w:sz w:val="24"/>
          <w:szCs w:val="24"/>
          <w:rtl/>
        </w:rPr>
        <w:t>زيادة إمكانية إنتاج الأغذية محلياً</w:t>
      </w:r>
      <w:r w:rsidR="00D27F89" w:rsidRPr="005D59A7">
        <w:rPr>
          <w:rFonts w:ascii="T" w:hAnsi="T" w:cs="Simplified Arabic"/>
          <w:sz w:val="24"/>
          <w:szCs w:val="24"/>
          <w:rtl/>
        </w:rPr>
        <w:t>.</w:t>
      </w:r>
    </w:p>
    <w:p w14:paraId="2F067AA2" w14:textId="77777777" w:rsidR="00601B8A" w:rsidRPr="005D59A7" w:rsidRDefault="00601B8A" w:rsidP="0045581D">
      <w:pPr>
        <w:pStyle w:val="ListParagraph"/>
        <w:numPr>
          <w:ilvl w:val="0"/>
          <w:numId w:val="10"/>
        </w:numPr>
        <w:bidi/>
        <w:spacing w:line="360" w:lineRule="auto"/>
        <w:ind w:left="84" w:firstLine="720"/>
        <w:rPr>
          <w:rFonts w:ascii="T" w:hAnsi="T" w:cs="Simplified Arabic"/>
          <w:sz w:val="24"/>
          <w:szCs w:val="24"/>
        </w:rPr>
      </w:pPr>
      <w:r w:rsidRPr="005D59A7">
        <w:rPr>
          <w:rFonts w:ascii="T" w:hAnsi="T" w:cs="Simplified Arabic"/>
          <w:sz w:val="24"/>
          <w:szCs w:val="24"/>
          <w:rtl/>
        </w:rPr>
        <w:t>تنمية موارد الأراضي والقوى العاملة الزراعية</w:t>
      </w:r>
      <w:r w:rsidR="00D27F89" w:rsidRPr="005D59A7">
        <w:rPr>
          <w:rFonts w:ascii="T" w:hAnsi="T" w:cs="Simplified Arabic"/>
          <w:sz w:val="24"/>
          <w:szCs w:val="24"/>
          <w:rtl/>
        </w:rPr>
        <w:t>.</w:t>
      </w:r>
    </w:p>
    <w:p w14:paraId="269B5AF1" w14:textId="77777777" w:rsidR="00601B8A" w:rsidRPr="005D59A7" w:rsidRDefault="00601B8A" w:rsidP="0045581D">
      <w:pPr>
        <w:pStyle w:val="ListParagraph"/>
        <w:numPr>
          <w:ilvl w:val="0"/>
          <w:numId w:val="10"/>
        </w:numPr>
        <w:bidi/>
        <w:spacing w:line="360" w:lineRule="auto"/>
        <w:ind w:left="84" w:firstLine="720"/>
        <w:jc w:val="both"/>
        <w:rPr>
          <w:rFonts w:ascii="T" w:hAnsi="T" w:cs="Simplified Arabic"/>
          <w:sz w:val="24"/>
          <w:szCs w:val="24"/>
        </w:rPr>
      </w:pPr>
      <w:r w:rsidRPr="005D59A7">
        <w:rPr>
          <w:rFonts w:ascii="T" w:hAnsi="T" w:cs="Simplified Arabic"/>
          <w:sz w:val="24"/>
          <w:szCs w:val="24"/>
          <w:rtl/>
        </w:rPr>
        <w:t>إجراء الأبحاث التطبيقية التي تستهدف إدخال الأساليب المتطورة في الحقل الزراعي والحيواني والسمكي</w:t>
      </w:r>
      <w:r w:rsidR="00D27F89" w:rsidRPr="005D59A7">
        <w:rPr>
          <w:rFonts w:ascii="T" w:hAnsi="T" w:cs="Simplified Arabic"/>
          <w:sz w:val="24"/>
          <w:szCs w:val="24"/>
          <w:rtl/>
        </w:rPr>
        <w:t>.</w:t>
      </w:r>
    </w:p>
    <w:p w14:paraId="30FC8AF8" w14:textId="77777777" w:rsidR="00601B8A" w:rsidRPr="005D59A7" w:rsidRDefault="00601B8A" w:rsidP="0045581D">
      <w:pPr>
        <w:pStyle w:val="ListParagraph"/>
        <w:numPr>
          <w:ilvl w:val="0"/>
          <w:numId w:val="10"/>
        </w:numPr>
        <w:bidi/>
        <w:spacing w:line="360" w:lineRule="auto"/>
        <w:ind w:left="84" w:firstLine="720"/>
        <w:jc w:val="both"/>
        <w:rPr>
          <w:rFonts w:ascii="T" w:hAnsi="T" w:cs="Simplified Arabic"/>
          <w:sz w:val="24"/>
          <w:szCs w:val="24"/>
        </w:rPr>
      </w:pPr>
      <w:r w:rsidRPr="005D59A7">
        <w:rPr>
          <w:rFonts w:ascii="T" w:hAnsi="T" w:cs="Simplified Arabic"/>
          <w:sz w:val="24"/>
          <w:szCs w:val="24"/>
          <w:rtl/>
        </w:rPr>
        <w:t>حماية واستثمار وتطوير الثروات المائية الحية (الصيد في البحار، الإستزراع السمكي) إجراء مسح استطلاعي لمناطق تجمعات الأسماك في البحار وكمياتها ونشر هذه المعلومات للمستفيدين والصيادين وتشجيع استخدام التقنية الحديثة لصيد الأسماك</w:t>
      </w:r>
      <w:r w:rsidR="00D27F89" w:rsidRPr="005D59A7">
        <w:rPr>
          <w:rFonts w:ascii="T" w:hAnsi="T" w:cs="Simplified Arabic"/>
          <w:sz w:val="24"/>
          <w:szCs w:val="24"/>
          <w:rtl/>
        </w:rPr>
        <w:t>.</w:t>
      </w:r>
    </w:p>
    <w:p w14:paraId="636C2781" w14:textId="77777777" w:rsidR="00601B8A" w:rsidRPr="005D59A7" w:rsidRDefault="00601B8A" w:rsidP="0045581D">
      <w:pPr>
        <w:pStyle w:val="ListParagraph"/>
        <w:numPr>
          <w:ilvl w:val="0"/>
          <w:numId w:val="10"/>
        </w:numPr>
        <w:bidi/>
        <w:spacing w:line="360" w:lineRule="auto"/>
        <w:ind w:left="84" w:firstLine="720"/>
        <w:jc w:val="both"/>
        <w:rPr>
          <w:rFonts w:ascii="T" w:hAnsi="T" w:cs="Simplified Arabic"/>
          <w:sz w:val="24"/>
          <w:szCs w:val="24"/>
        </w:rPr>
      </w:pPr>
      <w:r w:rsidRPr="005D59A7">
        <w:rPr>
          <w:rFonts w:ascii="T" w:hAnsi="T" w:cs="Simplified Arabic"/>
          <w:sz w:val="24"/>
          <w:szCs w:val="24"/>
          <w:rtl/>
        </w:rPr>
        <w:t>تقديم الإعانات المادية للمزارعين ومنح المعدات والقروض بالتنسيق مع صندوق التنمية الزراعية</w:t>
      </w:r>
      <w:r w:rsidR="00D27F89" w:rsidRPr="005D59A7">
        <w:rPr>
          <w:rFonts w:ascii="T" w:hAnsi="T" w:cs="Simplified Arabic"/>
          <w:sz w:val="24"/>
          <w:szCs w:val="24"/>
          <w:rtl/>
        </w:rPr>
        <w:t>.</w:t>
      </w:r>
    </w:p>
    <w:p w14:paraId="473470C8" w14:textId="77777777" w:rsidR="00601B8A" w:rsidRPr="005D59A7" w:rsidRDefault="00601B8A" w:rsidP="0045581D">
      <w:pPr>
        <w:pStyle w:val="ListParagraph"/>
        <w:numPr>
          <w:ilvl w:val="0"/>
          <w:numId w:val="10"/>
        </w:numPr>
        <w:bidi/>
        <w:spacing w:line="360" w:lineRule="auto"/>
        <w:ind w:left="84" w:firstLine="720"/>
        <w:jc w:val="both"/>
        <w:rPr>
          <w:rFonts w:ascii="T" w:hAnsi="T" w:cs="Simplified Arabic"/>
          <w:sz w:val="24"/>
          <w:szCs w:val="24"/>
        </w:rPr>
      </w:pPr>
      <w:r w:rsidRPr="005D59A7">
        <w:rPr>
          <w:rFonts w:ascii="T" w:hAnsi="T" w:cs="Simplified Arabic"/>
          <w:sz w:val="24"/>
          <w:szCs w:val="24"/>
          <w:rtl/>
        </w:rPr>
        <w:t>تهيئة الأراضي البور الصالحة للزراعة ومنحها للمواطنين لزراعتها</w:t>
      </w:r>
      <w:r w:rsidR="00D27F89" w:rsidRPr="005D59A7">
        <w:rPr>
          <w:rFonts w:ascii="T" w:hAnsi="T" w:cs="Simplified Arabic"/>
          <w:sz w:val="24"/>
          <w:szCs w:val="24"/>
          <w:rtl/>
        </w:rPr>
        <w:t>.</w:t>
      </w:r>
    </w:p>
    <w:p w14:paraId="41D7783B" w14:textId="77777777" w:rsidR="00601B8A" w:rsidRPr="005D59A7" w:rsidRDefault="00601B8A" w:rsidP="0045581D">
      <w:pPr>
        <w:pStyle w:val="ListParagraph"/>
        <w:numPr>
          <w:ilvl w:val="0"/>
          <w:numId w:val="10"/>
        </w:numPr>
        <w:bidi/>
        <w:spacing w:line="360" w:lineRule="auto"/>
        <w:ind w:left="84" w:firstLine="720"/>
        <w:jc w:val="both"/>
        <w:rPr>
          <w:rFonts w:ascii="T" w:hAnsi="T" w:cs="Simplified Arabic"/>
          <w:sz w:val="24"/>
          <w:szCs w:val="24"/>
        </w:rPr>
      </w:pPr>
      <w:r w:rsidRPr="005D59A7">
        <w:rPr>
          <w:rFonts w:ascii="T" w:hAnsi="T" w:cs="Simplified Arabic"/>
          <w:sz w:val="24"/>
          <w:szCs w:val="24"/>
          <w:rtl/>
        </w:rPr>
        <w:t>المحافظة على البيئة الزراعية البرية والبيئة المائية للثروة السمكية</w:t>
      </w:r>
      <w:r w:rsidR="00D27F89" w:rsidRPr="005D59A7">
        <w:rPr>
          <w:rFonts w:ascii="T" w:hAnsi="T" w:cs="Simplified Arabic"/>
          <w:sz w:val="24"/>
          <w:szCs w:val="24"/>
          <w:rtl/>
        </w:rPr>
        <w:t>.</w:t>
      </w:r>
    </w:p>
    <w:p w14:paraId="022C4588" w14:textId="77777777" w:rsidR="00601B8A" w:rsidRPr="005D59A7" w:rsidRDefault="00601B8A" w:rsidP="0045581D">
      <w:pPr>
        <w:pStyle w:val="ListParagraph"/>
        <w:numPr>
          <w:ilvl w:val="0"/>
          <w:numId w:val="10"/>
        </w:numPr>
        <w:bidi/>
        <w:spacing w:line="360" w:lineRule="auto"/>
        <w:ind w:left="84" w:firstLine="720"/>
        <w:jc w:val="both"/>
        <w:rPr>
          <w:rFonts w:ascii="T" w:hAnsi="T" w:cs="Simplified Arabic"/>
          <w:sz w:val="24"/>
          <w:szCs w:val="24"/>
        </w:rPr>
      </w:pPr>
      <w:r w:rsidRPr="005D59A7">
        <w:rPr>
          <w:rFonts w:ascii="T" w:hAnsi="T" w:cs="Simplified Arabic"/>
          <w:sz w:val="24"/>
          <w:szCs w:val="24"/>
          <w:rtl/>
        </w:rPr>
        <w:lastRenderedPageBreak/>
        <w:t>التشجيع على تصدير الفائض من الإنتاج الزراعي والحيواني والسمكي لخارج المملكة</w:t>
      </w:r>
      <w:r w:rsidR="00D27F89" w:rsidRPr="005D59A7">
        <w:rPr>
          <w:rFonts w:ascii="T" w:hAnsi="T" w:cs="Simplified Arabic"/>
          <w:sz w:val="24"/>
          <w:szCs w:val="24"/>
          <w:rtl/>
        </w:rPr>
        <w:t>.</w:t>
      </w:r>
    </w:p>
    <w:p w14:paraId="77741A91" w14:textId="77777777" w:rsidR="00601B8A" w:rsidRPr="005D59A7" w:rsidRDefault="00601B8A" w:rsidP="0045581D">
      <w:pPr>
        <w:pStyle w:val="ListParagraph"/>
        <w:numPr>
          <w:ilvl w:val="0"/>
          <w:numId w:val="10"/>
        </w:numPr>
        <w:bidi/>
        <w:spacing w:line="360" w:lineRule="auto"/>
        <w:ind w:left="84" w:firstLine="720"/>
        <w:jc w:val="both"/>
        <w:rPr>
          <w:rFonts w:ascii="T" w:hAnsi="T" w:cs="Simplified Arabic"/>
          <w:sz w:val="24"/>
          <w:szCs w:val="24"/>
        </w:rPr>
      </w:pPr>
      <w:r w:rsidRPr="005D59A7">
        <w:rPr>
          <w:rFonts w:ascii="T" w:hAnsi="T" w:cs="Simplified Arabic"/>
          <w:sz w:val="24"/>
          <w:szCs w:val="24"/>
          <w:rtl/>
        </w:rPr>
        <w:t>العمل على تنمية الزراعة والثروة الحيوانية والسمكية والصناعات المتعلقة بها</w:t>
      </w:r>
      <w:r w:rsidR="00D27F89" w:rsidRPr="005D59A7">
        <w:rPr>
          <w:rFonts w:ascii="T" w:hAnsi="T" w:cs="Simplified Arabic"/>
          <w:sz w:val="24"/>
          <w:szCs w:val="24"/>
          <w:rtl/>
        </w:rPr>
        <w:t>.</w:t>
      </w:r>
    </w:p>
    <w:p w14:paraId="3C2C144E" w14:textId="77777777" w:rsidR="00601B8A" w:rsidRPr="005D59A7" w:rsidRDefault="00601B8A" w:rsidP="0045581D">
      <w:pPr>
        <w:pStyle w:val="ListParagraph"/>
        <w:numPr>
          <w:ilvl w:val="0"/>
          <w:numId w:val="10"/>
        </w:numPr>
        <w:bidi/>
        <w:spacing w:line="360" w:lineRule="auto"/>
        <w:ind w:left="84" w:firstLine="720"/>
        <w:jc w:val="both"/>
        <w:rPr>
          <w:rFonts w:ascii="T" w:hAnsi="T" w:cs="Simplified Arabic"/>
          <w:sz w:val="24"/>
          <w:szCs w:val="24"/>
        </w:rPr>
      </w:pPr>
      <w:r w:rsidRPr="005D59A7">
        <w:rPr>
          <w:rFonts w:ascii="T" w:hAnsi="T" w:cs="Simplified Arabic"/>
          <w:sz w:val="24"/>
          <w:szCs w:val="24"/>
          <w:rtl/>
        </w:rPr>
        <w:t>تحقيق الاكتفاء الذاتي من المنتجات الغذائية والنباتية والحيوانية ومشتقاتها</w:t>
      </w:r>
    </w:p>
    <w:p w14:paraId="0213C6D6" w14:textId="77777777" w:rsidR="00601B8A" w:rsidRPr="005D59A7" w:rsidRDefault="00601B8A" w:rsidP="0045581D">
      <w:pPr>
        <w:pStyle w:val="ListParagraph"/>
        <w:numPr>
          <w:ilvl w:val="0"/>
          <w:numId w:val="10"/>
        </w:numPr>
        <w:bidi/>
        <w:spacing w:line="360" w:lineRule="auto"/>
        <w:ind w:left="84" w:firstLine="720"/>
        <w:jc w:val="both"/>
        <w:rPr>
          <w:rFonts w:ascii="T" w:hAnsi="T" w:cs="Simplified Arabic"/>
          <w:sz w:val="24"/>
          <w:szCs w:val="24"/>
        </w:rPr>
      </w:pPr>
      <w:r w:rsidRPr="005D59A7">
        <w:rPr>
          <w:rFonts w:ascii="T" w:hAnsi="T" w:cs="Simplified Arabic"/>
          <w:sz w:val="24"/>
          <w:szCs w:val="24"/>
          <w:rtl/>
        </w:rPr>
        <w:t>تصميم وتنفيذ مشروعات الري والصرف وتشغيلها وصيانتها وتوزيع مياه الري لتشجيع كفاءة استخدام هذه الموارد</w:t>
      </w:r>
      <w:r w:rsidR="00D27F89" w:rsidRPr="005D59A7">
        <w:rPr>
          <w:rFonts w:ascii="T" w:hAnsi="T" w:cs="Simplified Arabic"/>
          <w:sz w:val="24"/>
          <w:szCs w:val="24"/>
          <w:rtl/>
        </w:rPr>
        <w:t>.</w:t>
      </w:r>
    </w:p>
    <w:p w14:paraId="4BBFB2B1" w14:textId="77777777" w:rsidR="00601B8A" w:rsidRPr="005D59A7" w:rsidRDefault="00601B8A" w:rsidP="0045581D">
      <w:pPr>
        <w:pStyle w:val="ListParagraph"/>
        <w:numPr>
          <w:ilvl w:val="0"/>
          <w:numId w:val="10"/>
        </w:numPr>
        <w:bidi/>
        <w:spacing w:line="360" w:lineRule="auto"/>
        <w:ind w:left="84" w:firstLine="720"/>
        <w:jc w:val="both"/>
        <w:rPr>
          <w:rFonts w:ascii="T" w:hAnsi="T" w:cs="Simplified Arabic"/>
          <w:sz w:val="24"/>
          <w:szCs w:val="24"/>
        </w:rPr>
      </w:pPr>
      <w:r w:rsidRPr="005D59A7">
        <w:rPr>
          <w:rFonts w:ascii="T" w:hAnsi="T" w:cs="Simplified Arabic"/>
          <w:sz w:val="24"/>
          <w:szCs w:val="24"/>
          <w:rtl/>
        </w:rPr>
        <w:t>حماية الثروات الزراعية والحيوانية عن طريق تطبيق أنظمة الحجر الحيواني والنباتي على منافذ المملكة البرية والجوية والبحرية</w:t>
      </w:r>
      <w:r w:rsidR="00D27F89" w:rsidRPr="005D59A7">
        <w:rPr>
          <w:rFonts w:ascii="T" w:hAnsi="T" w:cs="Simplified Arabic"/>
          <w:sz w:val="24"/>
          <w:szCs w:val="24"/>
          <w:rtl/>
        </w:rPr>
        <w:t>.</w:t>
      </w:r>
    </w:p>
    <w:p w14:paraId="14371DED" w14:textId="77777777" w:rsidR="00D27F89" w:rsidRPr="005D59A7" w:rsidRDefault="00D27F89" w:rsidP="004D5CF5">
      <w:pPr>
        <w:bidi/>
        <w:spacing w:line="360" w:lineRule="auto"/>
        <w:ind w:left="84" w:firstLine="720"/>
        <w:rPr>
          <w:rFonts w:ascii="T" w:hAnsi="T" w:cs="Simplified Arabic"/>
          <w:sz w:val="24"/>
          <w:szCs w:val="24"/>
          <w:rtl/>
        </w:rPr>
      </w:pPr>
      <w:r w:rsidRPr="005D59A7">
        <w:rPr>
          <w:rFonts w:ascii="T" w:hAnsi="T" w:cs="Simplified Arabic"/>
          <w:sz w:val="24"/>
          <w:szCs w:val="24"/>
          <w:rtl/>
        </w:rPr>
        <w:t xml:space="preserve">الرؤية: بيئة وموارد طبيعية مستدامة تحقق الأمن المائي، وتسهم في الأمن الغذائي، وتحسين جودة الحياة. </w:t>
      </w:r>
    </w:p>
    <w:p w14:paraId="2183CD9D" w14:textId="77777777" w:rsidR="00D27F89" w:rsidRPr="005D59A7" w:rsidRDefault="00D27F89" w:rsidP="004D5CF5">
      <w:pPr>
        <w:bidi/>
        <w:spacing w:line="360" w:lineRule="auto"/>
        <w:ind w:left="84" w:firstLine="720"/>
        <w:jc w:val="both"/>
        <w:rPr>
          <w:rFonts w:ascii="T" w:hAnsi="T" w:cs="Simplified Arabic"/>
          <w:sz w:val="24"/>
          <w:szCs w:val="24"/>
          <w:rtl/>
        </w:rPr>
      </w:pPr>
      <w:r w:rsidRPr="005D59A7">
        <w:rPr>
          <w:rFonts w:ascii="T" w:hAnsi="T" w:cs="Simplified Arabic"/>
          <w:sz w:val="24"/>
          <w:szCs w:val="24"/>
          <w:rtl/>
        </w:rPr>
        <w:t xml:space="preserve">الرسالة: السعي للتميز في تطوير وتطبيق السياسات الشاملة والاستراتيجيات الفعالة والارتقاء بالخدمات بمشاركة القطاع الخاص والجهات ذات العلاقة لازدهار واستدامة البيئة والمياه والزراعة. </w:t>
      </w:r>
    </w:p>
    <w:p w14:paraId="5873C292" w14:textId="77777777" w:rsidR="00D27F89" w:rsidRPr="005D59A7" w:rsidRDefault="00D27F89" w:rsidP="00861DC2">
      <w:pPr>
        <w:bidi/>
        <w:spacing w:line="360" w:lineRule="auto"/>
        <w:ind w:left="1440" w:firstLine="720"/>
        <w:rPr>
          <w:rFonts w:ascii="T" w:hAnsi="T" w:cs="Simplified Arabic"/>
          <w:sz w:val="24"/>
          <w:szCs w:val="24"/>
          <w:rtl/>
        </w:rPr>
      </w:pPr>
      <w:r w:rsidRPr="005D59A7">
        <w:rPr>
          <w:rFonts w:ascii="T" w:hAnsi="T" w:cs="Simplified Arabic"/>
          <w:noProof/>
          <w:sz w:val="24"/>
          <w:szCs w:val="24"/>
        </w:rPr>
        <w:drawing>
          <wp:inline distT="0" distB="0" distL="0" distR="0" wp14:anchorId="6EF310C3" wp14:editId="7DD706DE">
            <wp:extent cx="3590925" cy="3162300"/>
            <wp:effectExtent l="19050" t="0" r="9525" b="0"/>
            <wp:docPr id="28" name="صورة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srcRect/>
                    <a:stretch>
                      <a:fillRect/>
                    </a:stretch>
                  </pic:blipFill>
                  <pic:spPr bwMode="auto">
                    <a:xfrm>
                      <a:off x="0" y="0"/>
                      <a:ext cx="3590925" cy="3162300"/>
                    </a:xfrm>
                    <a:prstGeom prst="rect">
                      <a:avLst/>
                    </a:prstGeom>
                    <a:noFill/>
                    <a:ln w="9525">
                      <a:noFill/>
                      <a:miter lim="800000"/>
                      <a:headEnd/>
                      <a:tailEnd/>
                    </a:ln>
                  </pic:spPr>
                </pic:pic>
              </a:graphicData>
            </a:graphic>
          </wp:inline>
        </w:drawing>
      </w:r>
    </w:p>
    <w:p w14:paraId="6BFC4044" w14:textId="5C9CD101" w:rsidR="00D27F89" w:rsidRPr="005D59A7" w:rsidRDefault="00D27F89" w:rsidP="00861DC2">
      <w:pPr>
        <w:pStyle w:val="Caption"/>
        <w:bidi/>
        <w:spacing w:line="360" w:lineRule="auto"/>
        <w:ind w:firstLine="720"/>
        <w:jc w:val="center"/>
        <w:rPr>
          <w:rFonts w:ascii="T" w:hAnsi="T" w:cs="Simplified Arabic"/>
          <w:color w:val="auto"/>
          <w:sz w:val="24"/>
          <w:szCs w:val="24"/>
          <w:rtl/>
        </w:rPr>
      </w:pPr>
      <w:bookmarkStart w:id="57" w:name="_Toc225991167"/>
      <w:r w:rsidRPr="005D59A7">
        <w:rPr>
          <w:rFonts w:ascii="T" w:hAnsi="T" w:cs="Simplified Arabic"/>
          <w:color w:val="auto"/>
          <w:sz w:val="24"/>
          <w:szCs w:val="24"/>
        </w:rPr>
        <w:t>Figure</w:t>
      </w:r>
      <w:r w:rsidRPr="005D59A7">
        <w:rPr>
          <w:rFonts w:ascii="T" w:hAnsi="T" w:cs="Simplified Arabic"/>
          <w:color w:val="auto"/>
          <w:sz w:val="24"/>
          <w:szCs w:val="24"/>
          <w:rtl/>
        </w:rPr>
        <w:t xml:space="preserve"> </w:t>
      </w:r>
      <w:r w:rsidR="00FD30BF" w:rsidRPr="005D59A7">
        <w:rPr>
          <w:rFonts w:ascii="T" w:hAnsi="T" w:cs="Simplified Arabic"/>
          <w:color w:val="auto"/>
          <w:sz w:val="24"/>
          <w:szCs w:val="24"/>
          <w:rtl/>
        </w:rPr>
        <w:fldChar w:fldCharType="begin"/>
      </w:r>
      <w:r w:rsidRPr="005D59A7">
        <w:rPr>
          <w:rFonts w:ascii="T" w:hAnsi="T" w:cs="Simplified Arabic"/>
          <w:color w:val="auto"/>
          <w:sz w:val="24"/>
          <w:szCs w:val="24"/>
          <w:rtl/>
        </w:rPr>
        <w:instrText xml:space="preserve"> </w:instrText>
      </w:r>
      <w:r w:rsidRPr="005D59A7">
        <w:rPr>
          <w:rFonts w:ascii="T" w:hAnsi="T" w:cs="Simplified Arabic"/>
          <w:color w:val="auto"/>
          <w:sz w:val="24"/>
          <w:szCs w:val="24"/>
        </w:rPr>
        <w:instrText>SEQ</w:instrText>
      </w:r>
      <w:r w:rsidRPr="005D59A7">
        <w:rPr>
          <w:rFonts w:ascii="T" w:hAnsi="T" w:cs="Simplified Arabic"/>
          <w:color w:val="auto"/>
          <w:sz w:val="24"/>
          <w:szCs w:val="24"/>
          <w:rtl/>
        </w:rPr>
        <w:instrText xml:space="preserve"> </w:instrText>
      </w:r>
      <w:r w:rsidRPr="005D59A7">
        <w:rPr>
          <w:rFonts w:ascii="T" w:hAnsi="T" w:cs="Simplified Arabic"/>
          <w:color w:val="auto"/>
          <w:sz w:val="24"/>
          <w:szCs w:val="24"/>
        </w:rPr>
        <w:instrText>Figure \* ARABIC</w:instrText>
      </w:r>
      <w:r w:rsidRPr="005D59A7">
        <w:rPr>
          <w:rFonts w:ascii="T" w:hAnsi="T" w:cs="Simplified Arabic"/>
          <w:color w:val="auto"/>
          <w:sz w:val="24"/>
          <w:szCs w:val="24"/>
          <w:rtl/>
        </w:rPr>
        <w:instrText xml:space="preserve"> </w:instrText>
      </w:r>
      <w:r w:rsidR="00FD30BF" w:rsidRPr="005D59A7">
        <w:rPr>
          <w:rFonts w:ascii="T" w:hAnsi="T" w:cs="Simplified Arabic"/>
          <w:color w:val="auto"/>
          <w:sz w:val="24"/>
          <w:szCs w:val="24"/>
          <w:rtl/>
        </w:rPr>
        <w:fldChar w:fldCharType="separate"/>
      </w:r>
      <w:r w:rsidR="00381E03">
        <w:rPr>
          <w:rFonts w:ascii="T" w:hAnsi="T" w:cs="Simplified Arabic"/>
          <w:noProof/>
          <w:color w:val="auto"/>
          <w:sz w:val="24"/>
          <w:szCs w:val="24"/>
          <w:rtl/>
        </w:rPr>
        <w:t>3</w:t>
      </w:r>
      <w:r w:rsidR="00FD30BF" w:rsidRPr="005D59A7">
        <w:rPr>
          <w:rFonts w:ascii="T" w:hAnsi="T" w:cs="Simplified Arabic"/>
          <w:color w:val="auto"/>
          <w:sz w:val="24"/>
          <w:szCs w:val="24"/>
          <w:rtl/>
        </w:rPr>
        <w:fldChar w:fldCharType="end"/>
      </w:r>
      <w:r w:rsidRPr="005D59A7">
        <w:rPr>
          <w:rFonts w:ascii="T" w:hAnsi="T" w:cs="Simplified Arabic"/>
          <w:color w:val="auto"/>
          <w:sz w:val="24"/>
          <w:szCs w:val="24"/>
          <w:rtl/>
        </w:rPr>
        <w:t>: الرؤية والرسالة (وزارة البيئة والمياه والزراعة، 2026)</w:t>
      </w:r>
      <w:bookmarkEnd w:id="57"/>
    </w:p>
    <w:p w14:paraId="4006ECE4" w14:textId="77777777" w:rsidR="002D33E8" w:rsidRDefault="002D33E8" w:rsidP="00861DC2">
      <w:pPr>
        <w:bidi/>
        <w:spacing w:line="360" w:lineRule="auto"/>
        <w:ind w:firstLine="720"/>
        <w:rPr>
          <w:rFonts w:ascii="T" w:hAnsi="T" w:cs="Simplified Arabic"/>
          <w:sz w:val="24"/>
          <w:szCs w:val="24"/>
        </w:rPr>
      </w:pPr>
    </w:p>
    <w:p w14:paraId="473A59C1" w14:textId="2310367C" w:rsidR="00D27F89" w:rsidRPr="005D59A7" w:rsidRDefault="00D27F89" w:rsidP="002D33E8">
      <w:pPr>
        <w:bidi/>
        <w:spacing w:line="360" w:lineRule="auto"/>
        <w:ind w:firstLine="720"/>
        <w:rPr>
          <w:rFonts w:ascii="T" w:hAnsi="T" w:cs="Simplified Arabic"/>
          <w:sz w:val="24"/>
          <w:szCs w:val="24"/>
          <w:rtl/>
        </w:rPr>
      </w:pPr>
      <w:r w:rsidRPr="005D59A7">
        <w:rPr>
          <w:rFonts w:ascii="T" w:hAnsi="T" w:cs="Simplified Arabic"/>
          <w:sz w:val="24"/>
          <w:szCs w:val="24"/>
          <w:rtl/>
        </w:rPr>
        <w:lastRenderedPageBreak/>
        <w:t xml:space="preserve">أهداف الوزارة: </w:t>
      </w:r>
    </w:p>
    <w:p w14:paraId="24920E11" w14:textId="77777777" w:rsidR="00D27F89" w:rsidRPr="005D59A7" w:rsidRDefault="00D27F89" w:rsidP="0045581D">
      <w:pPr>
        <w:pStyle w:val="ListParagraph"/>
        <w:numPr>
          <w:ilvl w:val="0"/>
          <w:numId w:val="13"/>
        </w:numPr>
        <w:bidi/>
        <w:spacing w:line="360" w:lineRule="auto"/>
        <w:ind w:left="84" w:firstLine="284"/>
        <w:rPr>
          <w:rFonts w:ascii="T" w:hAnsi="T" w:cs="Simplified Arabic"/>
          <w:sz w:val="24"/>
          <w:szCs w:val="24"/>
        </w:rPr>
      </w:pPr>
      <w:r w:rsidRPr="005D59A7">
        <w:rPr>
          <w:rFonts w:ascii="T" w:hAnsi="T" w:cs="Simplified Arabic"/>
          <w:sz w:val="24"/>
          <w:szCs w:val="24"/>
          <w:rtl/>
        </w:rPr>
        <w:t>المحافظة على البيئة والموارد الطبيعية وتنميتها المستدامة</w:t>
      </w:r>
      <w:r w:rsidRPr="005D59A7">
        <w:rPr>
          <w:rFonts w:ascii="T" w:hAnsi="T" w:cs="Simplified Arabic"/>
          <w:sz w:val="24"/>
          <w:szCs w:val="24"/>
        </w:rPr>
        <w:t>.</w:t>
      </w:r>
    </w:p>
    <w:p w14:paraId="12326A8F" w14:textId="77777777" w:rsidR="00D27F89" w:rsidRPr="005D59A7" w:rsidRDefault="00D27F89" w:rsidP="0045581D">
      <w:pPr>
        <w:pStyle w:val="ListParagraph"/>
        <w:numPr>
          <w:ilvl w:val="0"/>
          <w:numId w:val="13"/>
        </w:numPr>
        <w:bidi/>
        <w:spacing w:line="360" w:lineRule="auto"/>
        <w:ind w:left="84" w:firstLine="284"/>
        <w:rPr>
          <w:rFonts w:ascii="T" w:hAnsi="T" w:cs="Simplified Arabic"/>
          <w:sz w:val="24"/>
          <w:szCs w:val="24"/>
        </w:rPr>
      </w:pPr>
      <w:r w:rsidRPr="005D59A7">
        <w:rPr>
          <w:rFonts w:ascii="T" w:hAnsi="T" w:cs="Simplified Arabic"/>
          <w:sz w:val="24"/>
          <w:szCs w:val="24"/>
          <w:rtl/>
        </w:rPr>
        <w:t>المساهمة في تحقيق الأمن الغذائي المستدام</w:t>
      </w:r>
      <w:r w:rsidRPr="005D59A7">
        <w:rPr>
          <w:rFonts w:ascii="T" w:hAnsi="T" w:cs="Simplified Arabic"/>
          <w:sz w:val="24"/>
          <w:szCs w:val="24"/>
        </w:rPr>
        <w:t>.</w:t>
      </w:r>
    </w:p>
    <w:p w14:paraId="332EB542" w14:textId="77777777" w:rsidR="00D27F89" w:rsidRPr="005D59A7" w:rsidRDefault="00D27F89" w:rsidP="0045581D">
      <w:pPr>
        <w:pStyle w:val="ListParagraph"/>
        <w:numPr>
          <w:ilvl w:val="0"/>
          <w:numId w:val="13"/>
        </w:numPr>
        <w:bidi/>
        <w:spacing w:line="360" w:lineRule="auto"/>
        <w:ind w:left="84" w:firstLine="284"/>
        <w:rPr>
          <w:rFonts w:ascii="T" w:hAnsi="T" w:cs="Simplified Arabic"/>
          <w:sz w:val="24"/>
          <w:szCs w:val="24"/>
        </w:rPr>
      </w:pPr>
      <w:r w:rsidRPr="005D59A7">
        <w:rPr>
          <w:rFonts w:ascii="T" w:hAnsi="T" w:cs="Simplified Arabic"/>
          <w:sz w:val="24"/>
          <w:szCs w:val="24"/>
          <w:rtl/>
        </w:rPr>
        <w:t>خدمات ومنتجات مستدامة ذات جودة عالية</w:t>
      </w:r>
      <w:r w:rsidRPr="005D59A7">
        <w:rPr>
          <w:rFonts w:ascii="T" w:hAnsi="T" w:cs="Simplified Arabic"/>
          <w:sz w:val="24"/>
          <w:szCs w:val="24"/>
        </w:rPr>
        <w:t>.</w:t>
      </w:r>
    </w:p>
    <w:p w14:paraId="21EC7F7E" w14:textId="77777777" w:rsidR="00D27F89" w:rsidRPr="005D59A7" w:rsidRDefault="00D27F89" w:rsidP="0045581D">
      <w:pPr>
        <w:pStyle w:val="ListParagraph"/>
        <w:numPr>
          <w:ilvl w:val="0"/>
          <w:numId w:val="13"/>
        </w:numPr>
        <w:bidi/>
        <w:spacing w:line="360" w:lineRule="auto"/>
        <w:ind w:left="84" w:firstLine="284"/>
        <w:rPr>
          <w:rFonts w:ascii="T" w:hAnsi="T" w:cs="Simplified Arabic"/>
          <w:sz w:val="24"/>
          <w:szCs w:val="24"/>
        </w:rPr>
      </w:pPr>
      <w:r w:rsidRPr="005D59A7">
        <w:rPr>
          <w:rFonts w:ascii="T" w:hAnsi="T" w:cs="Simplified Arabic"/>
          <w:sz w:val="24"/>
          <w:szCs w:val="24"/>
          <w:rtl/>
        </w:rPr>
        <w:t>تحقيق الأمن المائي</w:t>
      </w:r>
      <w:r w:rsidRPr="005D59A7">
        <w:rPr>
          <w:rFonts w:ascii="T" w:hAnsi="T" w:cs="Simplified Arabic"/>
          <w:sz w:val="24"/>
          <w:szCs w:val="24"/>
        </w:rPr>
        <w:t>.</w:t>
      </w:r>
    </w:p>
    <w:p w14:paraId="08E3C870" w14:textId="77777777" w:rsidR="00D27F89" w:rsidRPr="005D59A7" w:rsidRDefault="00D27F89" w:rsidP="0045581D">
      <w:pPr>
        <w:pStyle w:val="ListParagraph"/>
        <w:numPr>
          <w:ilvl w:val="0"/>
          <w:numId w:val="13"/>
        </w:numPr>
        <w:bidi/>
        <w:spacing w:line="360" w:lineRule="auto"/>
        <w:ind w:left="84" w:firstLine="284"/>
        <w:rPr>
          <w:rFonts w:ascii="T" w:hAnsi="T" w:cs="Simplified Arabic"/>
          <w:sz w:val="24"/>
          <w:szCs w:val="24"/>
        </w:rPr>
      </w:pPr>
      <w:r w:rsidRPr="005D59A7">
        <w:rPr>
          <w:rFonts w:ascii="T" w:hAnsi="T" w:cs="Simplified Arabic"/>
          <w:sz w:val="24"/>
          <w:szCs w:val="24"/>
          <w:rtl/>
        </w:rPr>
        <w:t>التنمية المستدامة للقطاعات ذات الميز النسبية</w:t>
      </w:r>
      <w:r w:rsidRPr="005D59A7">
        <w:rPr>
          <w:rFonts w:ascii="T" w:hAnsi="T" w:cs="Simplified Arabic"/>
          <w:sz w:val="24"/>
          <w:szCs w:val="24"/>
        </w:rPr>
        <w:t>.</w:t>
      </w:r>
    </w:p>
    <w:p w14:paraId="258D24FD" w14:textId="77777777" w:rsidR="00D27F89" w:rsidRPr="005D59A7" w:rsidRDefault="00D27F89" w:rsidP="0045581D">
      <w:pPr>
        <w:pStyle w:val="ListParagraph"/>
        <w:numPr>
          <w:ilvl w:val="0"/>
          <w:numId w:val="13"/>
        </w:numPr>
        <w:bidi/>
        <w:spacing w:line="360" w:lineRule="auto"/>
        <w:ind w:left="84" w:firstLine="284"/>
        <w:rPr>
          <w:rFonts w:ascii="T" w:hAnsi="T" w:cs="Simplified Arabic"/>
          <w:sz w:val="24"/>
          <w:szCs w:val="24"/>
        </w:rPr>
      </w:pPr>
      <w:r w:rsidRPr="005D59A7">
        <w:rPr>
          <w:rFonts w:ascii="T" w:hAnsi="T" w:cs="Simplified Arabic"/>
          <w:sz w:val="24"/>
          <w:szCs w:val="24"/>
          <w:rtl/>
        </w:rPr>
        <w:t>تفعيل مشاركة القطاع الخاص ودور الجمعيات والمؤسسات غير الربحية.</w:t>
      </w:r>
    </w:p>
    <w:p w14:paraId="32D0CF82" w14:textId="77777777" w:rsidR="00D27F89" w:rsidRPr="005D59A7" w:rsidRDefault="00D27F89" w:rsidP="008239B0">
      <w:pPr>
        <w:pStyle w:val="ListParagraph"/>
        <w:bidi/>
        <w:spacing w:line="360" w:lineRule="auto"/>
        <w:ind w:left="84" w:firstLine="720"/>
        <w:rPr>
          <w:rFonts w:ascii="T" w:hAnsi="T" w:cs="Simplified Arabic"/>
          <w:sz w:val="24"/>
          <w:szCs w:val="24"/>
          <w:rtl/>
        </w:rPr>
      </w:pPr>
      <w:r w:rsidRPr="005D59A7">
        <w:rPr>
          <w:rFonts w:ascii="T" w:hAnsi="T" w:cs="Simplified Arabic"/>
          <w:noProof/>
          <w:sz w:val="24"/>
          <w:szCs w:val="24"/>
        </w:rPr>
        <w:drawing>
          <wp:inline distT="0" distB="0" distL="0" distR="0" wp14:anchorId="3D2F6092" wp14:editId="51E82DEB">
            <wp:extent cx="3902075" cy="2250831"/>
            <wp:effectExtent l="0" t="0" r="0" b="0"/>
            <wp:docPr id="31" name="صورة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srcRect/>
                    <a:stretch>
                      <a:fillRect/>
                    </a:stretch>
                  </pic:blipFill>
                  <pic:spPr bwMode="auto">
                    <a:xfrm>
                      <a:off x="0" y="0"/>
                      <a:ext cx="3909073" cy="2254868"/>
                    </a:xfrm>
                    <a:prstGeom prst="rect">
                      <a:avLst/>
                    </a:prstGeom>
                    <a:noFill/>
                    <a:ln w="9525">
                      <a:noFill/>
                      <a:miter lim="800000"/>
                      <a:headEnd/>
                      <a:tailEnd/>
                    </a:ln>
                  </pic:spPr>
                </pic:pic>
              </a:graphicData>
            </a:graphic>
          </wp:inline>
        </w:drawing>
      </w:r>
    </w:p>
    <w:p w14:paraId="0FB580A7" w14:textId="71B92CA8" w:rsidR="00D27F89" w:rsidRPr="005D59A7" w:rsidRDefault="00D27F89" w:rsidP="00861DC2">
      <w:pPr>
        <w:pStyle w:val="Caption"/>
        <w:bidi/>
        <w:spacing w:line="360" w:lineRule="auto"/>
        <w:ind w:firstLine="720"/>
        <w:jc w:val="center"/>
        <w:rPr>
          <w:rFonts w:ascii="T" w:hAnsi="T" w:cs="Simplified Arabic"/>
          <w:color w:val="auto"/>
          <w:sz w:val="24"/>
          <w:szCs w:val="24"/>
          <w:rtl/>
        </w:rPr>
      </w:pPr>
      <w:r w:rsidRPr="005D59A7">
        <w:rPr>
          <w:rFonts w:ascii="T" w:hAnsi="T" w:cs="Simplified Arabic"/>
          <w:color w:val="auto"/>
          <w:sz w:val="24"/>
          <w:szCs w:val="24"/>
          <w:rtl/>
        </w:rPr>
        <w:t xml:space="preserve">                      </w:t>
      </w:r>
      <w:bookmarkStart w:id="58" w:name="_Toc225991168"/>
      <w:r w:rsidRPr="005D59A7">
        <w:rPr>
          <w:rFonts w:ascii="T" w:hAnsi="T" w:cs="Simplified Arabic"/>
          <w:color w:val="auto"/>
          <w:sz w:val="24"/>
          <w:szCs w:val="24"/>
        </w:rPr>
        <w:t>Figure</w:t>
      </w:r>
      <w:r w:rsidRPr="005D59A7">
        <w:rPr>
          <w:rFonts w:ascii="T" w:hAnsi="T" w:cs="Simplified Arabic"/>
          <w:color w:val="auto"/>
          <w:sz w:val="24"/>
          <w:szCs w:val="24"/>
          <w:rtl/>
        </w:rPr>
        <w:t xml:space="preserve"> </w:t>
      </w:r>
      <w:r w:rsidR="00FD30BF" w:rsidRPr="005D59A7">
        <w:rPr>
          <w:rFonts w:ascii="T" w:hAnsi="T" w:cs="Simplified Arabic"/>
          <w:color w:val="auto"/>
          <w:sz w:val="24"/>
          <w:szCs w:val="24"/>
          <w:rtl/>
        </w:rPr>
        <w:fldChar w:fldCharType="begin"/>
      </w:r>
      <w:r w:rsidRPr="005D59A7">
        <w:rPr>
          <w:rFonts w:ascii="T" w:hAnsi="T" w:cs="Simplified Arabic"/>
          <w:color w:val="auto"/>
          <w:sz w:val="24"/>
          <w:szCs w:val="24"/>
          <w:rtl/>
        </w:rPr>
        <w:instrText xml:space="preserve"> </w:instrText>
      </w:r>
      <w:r w:rsidRPr="005D59A7">
        <w:rPr>
          <w:rFonts w:ascii="T" w:hAnsi="T" w:cs="Simplified Arabic"/>
          <w:color w:val="auto"/>
          <w:sz w:val="24"/>
          <w:szCs w:val="24"/>
        </w:rPr>
        <w:instrText>SEQ</w:instrText>
      </w:r>
      <w:r w:rsidRPr="005D59A7">
        <w:rPr>
          <w:rFonts w:ascii="T" w:hAnsi="T" w:cs="Simplified Arabic"/>
          <w:color w:val="auto"/>
          <w:sz w:val="24"/>
          <w:szCs w:val="24"/>
          <w:rtl/>
        </w:rPr>
        <w:instrText xml:space="preserve"> </w:instrText>
      </w:r>
      <w:r w:rsidRPr="005D59A7">
        <w:rPr>
          <w:rFonts w:ascii="T" w:hAnsi="T" w:cs="Simplified Arabic"/>
          <w:color w:val="auto"/>
          <w:sz w:val="24"/>
          <w:szCs w:val="24"/>
        </w:rPr>
        <w:instrText>Figure \* ARABIC</w:instrText>
      </w:r>
      <w:r w:rsidRPr="005D59A7">
        <w:rPr>
          <w:rFonts w:ascii="T" w:hAnsi="T" w:cs="Simplified Arabic"/>
          <w:color w:val="auto"/>
          <w:sz w:val="24"/>
          <w:szCs w:val="24"/>
          <w:rtl/>
        </w:rPr>
        <w:instrText xml:space="preserve"> </w:instrText>
      </w:r>
      <w:r w:rsidR="00FD30BF" w:rsidRPr="005D59A7">
        <w:rPr>
          <w:rFonts w:ascii="T" w:hAnsi="T" w:cs="Simplified Arabic"/>
          <w:color w:val="auto"/>
          <w:sz w:val="24"/>
          <w:szCs w:val="24"/>
          <w:rtl/>
        </w:rPr>
        <w:fldChar w:fldCharType="separate"/>
      </w:r>
      <w:r w:rsidR="00381E03">
        <w:rPr>
          <w:rFonts w:ascii="T" w:hAnsi="T" w:cs="Simplified Arabic"/>
          <w:noProof/>
          <w:color w:val="auto"/>
          <w:sz w:val="24"/>
          <w:szCs w:val="24"/>
          <w:rtl/>
        </w:rPr>
        <w:t>4</w:t>
      </w:r>
      <w:r w:rsidR="00FD30BF" w:rsidRPr="005D59A7">
        <w:rPr>
          <w:rFonts w:ascii="T" w:hAnsi="T" w:cs="Simplified Arabic"/>
          <w:color w:val="auto"/>
          <w:sz w:val="24"/>
          <w:szCs w:val="24"/>
          <w:rtl/>
        </w:rPr>
        <w:fldChar w:fldCharType="end"/>
      </w:r>
      <w:r w:rsidRPr="005D59A7">
        <w:rPr>
          <w:rFonts w:ascii="T" w:hAnsi="T" w:cs="Simplified Arabic"/>
          <w:color w:val="auto"/>
          <w:sz w:val="24"/>
          <w:szCs w:val="24"/>
          <w:rtl/>
        </w:rPr>
        <w:t>: أهداف الوزارة (وزارة البيئة والمياه والزراعة، 2026)</w:t>
      </w:r>
      <w:bookmarkEnd w:id="58"/>
    </w:p>
    <w:p w14:paraId="6544FC0B" w14:textId="1D67D658" w:rsidR="00D27F89" w:rsidRPr="005D59A7" w:rsidRDefault="0050288C" w:rsidP="00861DC2">
      <w:pPr>
        <w:bidi/>
        <w:spacing w:line="360" w:lineRule="auto"/>
        <w:ind w:firstLine="720"/>
        <w:rPr>
          <w:rFonts w:ascii="T" w:hAnsi="T" w:cs="Simplified Arabic"/>
          <w:sz w:val="24"/>
          <w:szCs w:val="24"/>
          <w:rtl/>
        </w:rPr>
      </w:pPr>
      <w:r w:rsidRPr="005D59A7">
        <w:rPr>
          <w:rFonts w:ascii="T" w:hAnsi="T" w:cs="Simplified Arabic"/>
          <w:sz w:val="24"/>
          <w:szCs w:val="24"/>
          <w:rtl/>
        </w:rPr>
        <w:t xml:space="preserve">وكالات الوزارة: </w:t>
      </w:r>
    </w:p>
    <w:p w14:paraId="228627DC" w14:textId="77777777" w:rsidR="0050288C" w:rsidRPr="005D59A7" w:rsidRDefault="0050288C" w:rsidP="0045581D">
      <w:pPr>
        <w:pStyle w:val="ListParagraph"/>
        <w:numPr>
          <w:ilvl w:val="0"/>
          <w:numId w:val="14"/>
        </w:numPr>
        <w:bidi/>
        <w:spacing w:line="360" w:lineRule="auto"/>
        <w:ind w:left="84" w:firstLine="720"/>
        <w:rPr>
          <w:rFonts w:ascii="T" w:hAnsi="T" w:cs="Simplified Arabic"/>
          <w:sz w:val="24"/>
          <w:szCs w:val="24"/>
        </w:rPr>
      </w:pPr>
      <w:r w:rsidRPr="005D59A7">
        <w:rPr>
          <w:rFonts w:ascii="T" w:hAnsi="T" w:cs="Simplified Arabic"/>
          <w:sz w:val="24"/>
          <w:szCs w:val="24"/>
          <w:rtl/>
        </w:rPr>
        <w:t>وكالة البيئة.</w:t>
      </w:r>
    </w:p>
    <w:p w14:paraId="0FB3F20D" w14:textId="77777777" w:rsidR="0050288C" w:rsidRPr="005D59A7" w:rsidRDefault="0050288C" w:rsidP="0045581D">
      <w:pPr>
        <w:pStyle w:val="ListParagraph"/>
        <w:numPr>
          <w:ilvl w:val="0"/>
          <w:numId w:val="14"/>
        </w:numPr>
        <w:bidi/>
        <w:spacing w:line="360" w:lineRule="auto"/>
        <w:ind w:left="84" w:firstLine="720"/>
        <w:rPr>
          <w:rFonts w:ascii="T" w:hAnsi="T" w:cs="Simplified Arabic"/>
          <w:sz w:val="24"/>
          <w:szCs w:val="24"/>
        </w:rPr>
      </w:pPr>
      <w:r w:rsidRPr="005D59A7">
        <w:rPr>
          <w:rFonts w:ascii="T" w:hAnsi="T" w:cs="Simplified Arabic"/>
          <w:sz w:val="24"/>
          <w:szCs w:val="24"/>
          <w:rtl/>
        </w:rPr>
        <w:t>وكالة المياه.</w:t>
      </w:r>
    </w:p>
    <w:p w14:paraId="05598902" w14:textId="77777777" w:rsidR="0050288C" w:rsidRPr="005D59A7" w:rsidRDefault="0050288C" w:rsidP="0045581D">
      <w:pPr>
        <w:pStyle w:val="ListParagraph"/>
        <w:numPr>
          <w:ilvl w:val="0"/>
          <w:numId w:val="14"/>
        </w:numPr>
        <w:bidi/>
        <w:spacing w:line="360" w:lineRule="auto"/>
        <w:ind w:left="84" w:firstLine="720"/>
        <w:rPr>
          <w:rFonts w:ascii="T" w:hAnsi="T" w:cs="Simplified Arabic"/>
          <w:sz w:val="24"/>
          <w:szCs w:val="24"/>
        </w:rPr>
      </w:pPr>
      <w:r w:rsidRPr="005D59A7">
        <w:rPr>
          <w:rFonts w:ascii="T" w:hAnsi="T" w:cs="Simplified Arabic"/>
          <w:sz w:val="24"/>
          <w:szCs w:val="24"/>
          <w:rtl/>
        </w:rPr>
        <w:t>وكالة الزراعة.</w:t>
      </w:r>
    </w:p>
    <w:p w14:paraId="56E9D29D" w14:textId="77777777" w:rsidR="0050288C" w:rsidRPr="005D59A7" w:rsidRDefault="0050288C" w:rsidP="0045581D">
      <w:pPr>
        <w:pStyle w:val="ListParagraph"/>
        <w:numPr>
          <w:ilvl w:val="0"/>
          <w:numId w:val="14"/>
        </w:numPr>
        <w:bidi/>
        <w:spacing w:line="360" w:lineRule="auto"/>
        <w:ind w:left="84" w:firstLine="720"/>
        <w:rPr>
          <w:rFonts w:ascii="T" w:hAnsi="T" w:cs="Simplified Arabic"/>
          <w:sz w:val="24"/>
          <w:szCs w:val="24"/>
        </w:rPr>
      </w:pPr>
      <w:r w:rsidRPr="005D59A7">
        <w:rPr>
          <w:rFonts w:ascii="T" w:hAnsi="T" w:cs="Simplified Arabic"/>
          <w:sz w:val="24"/>
          <w:szCs w:val="24"/>
          <w:rtl/>
        </w:rPr>
        <w:t xml:space="preserve">وكالة الأراضي والمعلومات الجيو مكانية. </w:t>
      </w:r>
    </w:p>
    <w:p w14:paraId="6341B669" w14:textId="77777777" w:rsidR="0050288C" w:rsidRPr="005D59A7" w:rsidRDefault="0050288C" w:rsidP="0045581D">
      <w:pPr>
        <w:pStyle w:val="ListParagraph"/>
        <w:numPr>
          <w:ilvl w:val="0"/>
          <w:numId w:val="14"/>
        </w:numPr>
        <w:bidi/>
        <w:spacing w:line="360" w:lineRule="auto"/>
        <w:ind w:left="84" w:firstLine="720"/>
        <w:rPr>
          <w:rFonts w:ascii="T" w:hAnsi="T" w:cs="Simplified Arabic"/>
          <w:sz w:val="24"/>
          <w:szCs w:val="24"/>
        </w:rPr>
      </w:pPr>
      <w:r w:rsidRPr="005D59A7">
        <w:rPr>
          <w:rFonts w:ascii="T" w:hAnsi="T" w:cs="Simplified Arabic"/>
          <w:sz w:val="24"/>
          <w:szCs w:val="24"/>
          <w:rtl/>
        </w:rPr>
        <w:t xml:space="preserve">وكالة تقنية المعلومات والتحول الرقمي. </w:t>
      </w:r>
    </w:p>
    <w:p w14:paraId="6AFFD121" w14:textId="77777777" w:rsidR="0050288C" w:rsidRPr="005D59A7" w:rsidRDefault="0050288C" w:rsidP="0045581D">
      <w:pPr>
        <w:pStyle w:val="ListParagraph"/>
        <w:numPr>
          <w:ilvl w:val="0"/>
          <w:numId w:val="14"/>
        </w:numPr>
        <w:bidi/>
        <w:spacing w:line="360" w:lineRule="auto"/>
        <w:ind w:left="84" w:firstLine="720"/>
        <w:rPr>
          <w:rFonts w:ascii="T" w:hAnsi="T" w:cs="Simplified Arabic"/>
          <w:sz w:val="24"/>
          <w:szCs w:val="24"/>
        </w:rPr>
      </w:pPr>
      <w:r w:rsidRPr="005D59A7">
        <w:rPr>
          <w:rFonts w:ascii="T" w:hAnsi="T" w:cs="Simplified Arabic"/>
          <w:sz w:val="24"/>
          <w:szCs w:val="24"/>
          <w:rtl/>
        </w:rPr>
        <w:t>وكالة البحث والابتكار.</w:t>
      </w:r>
    </w:p>
    <w:p w14:paraId="7306C9E8" w14:textId="77777777" w:rsidR="0050288C" w:rsidRPr="005D59A7" w:rsidRDefault="0050288C" w:rsidP="0045581D">
      <w:pPr>
        <w:pStyle w:val="ListParagraph"/>
        <w:numPr>
          <w:ilvl w:val="0"/>
          <w:numId w:val="14"/>
        </w:numPr>
        <w:bidi/>
        <w:spacing w:line="360" w:lineRule="auto"/>
        <w:ind w:left="84" w:firstLine="720"/>
        <w:rPr>
          <w:rFonts w:ascii="T" w:hAnsi="T" w:cs="Simplified Arabic"/>
          <w:sz w:val="24"/>
          <w:szCs w:val="24"/>
        </w:rPr>
      </w:pPr>
      <w:r w:rsidRPr="005D59A7">
        <w:rPr>
          <w:rFonts w:ascii="T" w:hAnsi="T" w:cs="Simplified Arabic"/>
          <w:sz w:val="24"/>
          <w:szCs w:val="24"/>
          <w:rtl/>
        </w:rPr>
        <w:t>وكالة التخطيط والتميز المؤسسي.</w:t>
      </w:r>
    </w:p>
    <w:p w14:paraId="667CD146" w14:textId="77777777" w:rsidR="0050288C" w:rsidRPr="005D59A7" w:rsidRDefault="0050288C" w:rsidP="0045581D">
      <w:pPr>
        <w:pStyle w:val="ListParagraph"/>
        <w:numPr>
          <w:ilvl w:val="0"/>
          <w:numId w:val="14"/>
        </w:numPr>
        <w:bidi/>
        <w:spacing w:line="360" w:lineRule="auto"/>
        <w:ind w:left="84" w:firstLine="720"/>
        <w:rPr>
          <w:rFonts w:ascii="T" w:hAnsi="T" w:cs="Simplified Arabic"/>
          <w:sz w:val="24"/>
          <w:szCs w:val="24"/>
        </w:rPr>
      </w:pPr>
      <w:r w:rsidRPr="005D59A7">
        <w:rPr>
          <w:rFonts w:ascii="T" w:hAnsi="T" w:cs="Simplified Arabic"/>
          <w:sz w:val="24"/>
          <w:szCs w:val="24"/>
          <w:rtl/>
        </w:rPr>
        <w:lastRenderedPageBreak/>
        <w:t xml:space="preserve">وكالة الخدمات المشتركة. </w:t>
      </w:r>
    </w:p>
    <w:p w14:paraId="5D755E58" w14:textId="77777777" w:rsidR="0050288C" w:rsidRPr="005D59A7" w:rsidRDefault="0050288C" w:rsidP="0045581D">
      <w:pPr>
        <w:pStyle w:val="ListParagraph"/>
        <w:numPr>
          <w:ilvl w:val="0"/>
          <w:numId w:val="14"/>
        </w:numPr>
        <w:bidi/>
        <w:spacing w:line="360" w:lineRule="auto"/>
        <w:ind w:left="84" w:firstLine="720"/>
        <w:rPr>
          <w:rFonts w:ascii="T" w:hAnsi="T" w:cs="Simplified Arabic"/>
          <w:sz w:val="24"/>
          <w:szCs w:val="24"/>
        </w:rPr>
      </w:pPr>
      <w:r w:rsidRPr="005D59A7">
        <w:rPr>
          <w:rFonts w:ascii="T" w:hAnsi="T" w:cs="Simplified Arabic"/>
          <w:sz w:val="24"/>
          <w:szCs w:val="24"/>
          <w:rtl/>
        </w:rPr>
        <w:t>وكالة الشؤون الاقتصادية والتخطيط.</w:t>
      </w:r>
    </w:p>
    <w:p w14:paraId="7AB12FBB" w14:textId="77777777" w:rsidR="0050288C" w:rsidRPr="005D59A7" w:rsidRDefault="0050288C" w:rsidP="0045581D">
      <w:pPr>
        <w:pStyle w:val="ListParagraph"/>
        <w:numPr>
          <w:ilvl w:val="0"/>
          <w:numId w:val="14"/>
        </w:numPr>
        <w:bidi/>
        <w:spacing w:line="360" w:lineRule="auto"/>
        <w:ind w:left="84" w:firstLine="720"/>
        <w:rPr>
          <w:rFonts w:ascii="T" w:hAnsi="T" w:cs="Simplified Arabic"/>
          <w:sz w:val="24"/>
          <w:szCs w:val="24"/>
        </w:rPr>
      </w:pPr>
      <w:r w:rsidRPr="005D59A7">
        <w:rPr>
          <w:rFonts w:ascii="T" w:hAnsi="T" w:cs="Simplified Arabic"/>
          <w:sz w:val="24"/>
          <w:szCs w:val="24"/>
          <w:rtl/>
        </w:rPr>
        <w:t>وكالة الوزارة لخدمات المستفيدين وشؤون الفروع.</w:t>
      </w:r>
    </w:p>
    <w:p w14:paraId="7A8109FF" w14:textId="77777777" w:rsidR="0050288C" w:rsidRPr="005D59A7" w:rsidRDefault="0050288C" w:rsidP="0045581D">
      <w:pPr>
        <w:pStyle w:val="ListParagraph"/>
        <w:numPr>
          <w:ilvl w:val="0"/>
          <w:numId w:val="14"/>
        </w:numPr>
        <w:bidi/>
        <w:spacing w:line="360" w:lineRule="auto"/>
        <w:ind w:left="84" w:firstLine="720"/>
        <w:rPr>
          <w:rFonts w:ascii="T" w:hAnsi="T" w:cs="Simplified Arabic"/>
          <w:sz w:val="24"/>
          <w:szCs w:val="24"/>
          <w:rtl/>
        </w:rPr>
      </w:pPr>
      <w:r w:rsidRPr="005D59A7">
        <w:rPr>
          <w:rFonts w:ascii="T" w:hAnsi="T" w:cs="Simplified Arabic"/>
          <w:sz w:val="24"/>
          <w:szCs w:val="24"/>
          <w:rtl/>
        </w:rPr>
        <w:t xml:space="preserve">مهام وكالة البيئة: </w:t>
      </w:r>
    </w:p>
    <w:p w14:paraId="43697F96" w14:textId="77777777" w:rsidR="0050288C" w:rsidRPr="005D59A7" w:rsidRDefault="0050288C" w:rsidP="0045581D">
      <w:pPr>
        <w:pStyle w:val="ListParagraph"/>
        <w:numPr>
          <w:ilvl w:val="0"/>
          <w:numId w:val="14"/>
        </w:numPr>
        <w:bidi/>
        <w:spacing w:line="360" w:lineRule="auto"/>
        <w:ind w:left="84" w:firstLine="720"/>
        <w:rPr>
          <w:rFonts w:ascii="T" w:hAnsi="T" w:cs="Simplified Arabic"/>
          <w:sz w:val="24"/>
          <w:szCs w:val="24"/>
        </w:rPr>
      </w:pPr>
      <w:r w:rsidRPr="005D59A7">
        <w:rPr>
          <w:rFonts w:ascii="T" w:hAnsi="T" w:cs="Simplified Arabic"/>
          <w:sz w:val="24"/>
          <w:szCs w:val="24"/>
          <w:rtl/>
        </w:rPr>
        <w:t xml:space="preserve">الإشراف على حماية البيئة والتنوع الأحيائي والحفاظ عليهما وتنميتهما. </w:t>
      </w:r>
    </w:p>
    <w:p w14:paraId="41507263" w14:textId="77777777" w:rsidR="0050288C" w:rsidRPr="005D59A7" w:rsidRDefault="0050288C" w:rsidP="0045581D">
      <w:pPr>
        <w:pStyle w:val="ListParagraph"/>
        <w:numPr>
          <w:ilvl w:val="0"/>
          <w:numId w:val="14"/>
        </w:numPr>
        <w:bidi/>
        <w:spacing w:line="360" w:lineRule="auto"/>
        <w:ind w:left="84" w:firstLine="720"/>
        <w:rPr>
          <w:rFonts w:ascii="T" w:hAnsi="T" w:cs="Simplified Arabic"/>
          <w:sz w:val="24"/>
          <w:szCs w:val="24"/>
        </w:rPr>
      </w:pPr>
      <w:r w:rsidRPr="005D59A7">
        <w:rPr>
          <w:rFonts w:ascii="T" w:hAnsi="T" w:cs="Simplified Arabic"/>
          <w:sz w:val="24"/>
          <w:szCs w:val="24"/>
          <w:rtl/>
        </w:rPr>
        <w:t xml:space="preserve">الإشراف على الاتفاقيات الدولية ومتابعة تنفيذ الاستراتيجيات والمبادرات في قطاع البيئة وتعزيز قدرات التكيف المناخي. </w:t>
      </w:r>
    </w:p>
    <w:p w14:paraId="46411216" w14:textId="77777777" w:rsidR="0050288C" w:rsidRPr="005D59A7" w:rsidRDefault="0050288C" w:rsidP="0045581D">
      <w:pPr>
        <w:pStyle w:val="ListParagraph"/>
        <w:numPr>
          <w:ilvl w:val="0"/>
          <w:numId w:val="14"/>
        </w:numPr>
        <w:bidi/>
        <w:spacing w:line="360" w:lineRule="auto"/>
        <w:ind w:left="84" w:firstLine="720"/>
        <w:rPr>
          <w:rFonts w:ascii="T" w:hAnsi="T" w:cs="Simplified Arabic"/>
          <w:sz w:val="24"/>
          <w:szCs w:val="24"/>
        </w:rPr>
      </w:pPr>
      <w:r w:rsidRPr="005D59A7">
        <w:rPr>
          <w:rFonts w:ascii="T" w:hAnsi="T" w:cs="Simplified Arabic"/>
          <w:sz w:val="24"/>
          <w:szCs w:val="24"/>
          <w:rtl/>
        </w:rPr>
        <w:t>إجراء الدراسات الإستراتيجية وإعداد مشاريع الأنظمة والتشريعات واللوائح التنفيذية لمجالات البيئة والأرصاد ومراجعتها بشكل دوري</w:t>
      </w:r>
      <w:r w:rsidRPr="005D59A7">
        <w:rPr>
          <w:rFonts w:ascii="T" w:hAnsi="T" w:cs="Simplified Arabic"/>
          <w:sz w:val="24"/>
          <w:szCs w:val="24"/>
        </w:rPr>
        <w:t>.</w:t>
      </w:r>
    </w:p>
    <w:p w14:paraId="495FB2D4" w14:textId="77777777" w:rsidR="0050288C" w:rsidRPr="005D59A7" w:rsidRDefault="0050288C" w:rsidP="0045581D">
      <w:pPr>
        <w:pStyle w:val="ListParagraph"/>
        <w:numPr>
          <w:ilvl w:val="0"/>
          <w:numId w:val="14"/>
        </w:numPr>
        <w:bidi/>
        <w:spacing w:line="360" w:lineRule="auto"/>
        <w:ind w:left="84" w:firstLine="720"/>
        <w:rPr>
          <w:rFonts w:ascii="T" w:hAnsi="T" w:cs="Simplified Arabic"/>
          <w:sz w:val="24"/>
          <w:szCs w:val="24"/>
        </w:rPr>
      </w:pPr>
      <w:r w:rsidRPr="005D59A7">
        <w:rPr>
          <w:rFonts w:ascii="T" w:hAnsi="T" w:cs="Simplified Arabic"/>
          <w:sz w:val="24"/>
          <w:szCs w:val="24"/>
          <w:rtl/>
        </w:rPr>
        <w:t>رفع مستوى الوعي البيئي وتنمية ثقافة المحافظة على البيئة</w:t>
      </w:r>
      <w:r w:rsidRPr="005D59A7">
        <w:rPr>
          <w:rFonts w:ascii="T" w:hAnsi="T" w:cs="Simplified Arabic"/>
          <w:sz w:val="24"/>
          <w:szCs w:val="24"/>
        </w:rPr>
        <w:t>.</w:t>
      </w:r>
    </w:p>
    <w:p w14:paraId="775C4AE0" w14:textId="77777777" w:rsidR="0050288C" w:rsidRPr="005D59A7" w:rsidRDefault="0050288C" w:rsidP="0045581D">
      <w:pPr>
        <w:pStyle w:val="ListParagraph"/>
        <w:numPr>
          <w:ilvl w:val="0"/>
          <w:numId w:val="14"/>
        </w:numPr>
        <w:bidi/>
        <w:spacing w:line="360" w:lineRule="auto"/>
        <w:ind w:left="84" w:firstLine="720"/>
        <w:rPr>
          <w:rFonts w:ascii="T" w:hAnsi="T" w:cs="Simplified Arabic"/>
          <w:sz w:val="24"/>
          <w:szCs w:val="24"/>
        </w:rPr>
      </w:pPr>
      <w:r w:rsidRPr="005D59A7">
        <w:rPr>
          <w:rFonts w:ascii="T" w:hAnsi="T" w:cs="Simplified Arabic"/>
          <w:sz w:val="24"/>
          <w:szCs w:val="24"/>
          <w:rtl/>
        </w:rPr>
        <w:t>تعزيز قدرات التأهب والاستجابة للطوارئ البيئية</w:t>
      </w:r>
      <w:r w:rsidRPr="005D59A7">
        <w:rPr>
          <w:rFonts w:ascii="T" w:hAnsi="T" w:cs="Simplified Arabic"/>
          <w:sz w:val="24"/>
          <w:szCs w:val="24"/>
        </w:rPr>
        <w:t>.</w:t>
      </w:r>
    </w:p>
    <w:p w14:paraId="2AB167BE" w14:textId="77777777" w:rsidR="0050288C" w:rsidRPr="005D59A7" w:rsidRDefault="0050288C" w:rsidP="0045581D">
      <w:pPr>
        <w:pStyle w:val="ListParagraph"/>
        <w:numPr>
          <w:ilvl w:val="0"/>
          <w:numId w:val="14"/>
        </w:numPr>
        <w:bidi/>
        <w:spacing w:line="360" w:lineRule="auto"/>
        <w:ind w:left="84" w:firstLine="720"/>
        <w:rPr>
          <w:rFonts w:ascii="T" w:hAnsi="T" w:cs="Simplified Arabic"/>
          <w:sz w:val="24"/>
          <w:szCs w:val="24"/>
        </w:rPr>
      </w:pPr>
      <w:r w:rsidRPr="005D59A7">
        <w:rPr>
          <w:rFonts w:ascii="T" w:hAnsi="T" w:cs="Simplified Arabic"/>
          <w:sz w:val="24"/>
          <w:szCs w:val="24"/>
          <w:rtl/>
        </w:rPr>
        <w:t>الإشراف على آليات التنسيق بين الوزارة والمراكز البيئية لضمان التكامل بين مكونات الإطار المؤسسي لقطاع البيئة</w:t>
      </w:r>
      <w:r w:rsidRPr="005D59A7">
        <w:rPr>
          <w:rFonts w:ascii="T" w:hAnsi="T" w:cs="Simplified Arabic"/>
          <w:sz w:val="24"/>
          <w:szCs w:val="24"/>
        </w:rPr>
        <w:t>.</w:t>
      </w:r>
    </w:p>
    <w:p w14:paraId="72E59AF1" w14:textId="77777777" w:rsidR="0050288C" w:rsidRPr="005D59A7" w:rsidRDefault="0050288C" w:rsidP="0045581D">
      <w:pPr>
        <w:pStyle w:val="ListParagraph"/>
        <w:numPr>
          <w:ilvl w:val="0"/>
          <w:numId w:val="14"/>
        </w:numPr>
        <w:bidi/>
        <w:spacing w:line="360" w:lineRule="auto"/>
        <w:ind w:left="84" w:firstLine="720"/>
        <w:rPr>
          <w:rFonts w:ascii="T" w:hAnsi="T" w:cs="Simplified Arabic"/>
          <w:sz w:val="24"/>
          <w:szCs w:val="24"/>
          <w:rtl/>
        </w:rPr>
      </w:pPr>
      <w:r w:rsidRPr="005D59A7">
        <w:rPr>
          <w:rFonts w:ascii="T" w:hAnsi="T" w:cs="Simplified Arabic"/>
          <w:sz w:val="24"/>
          <w:szCs w:val="24"/>
          <w:rtl/>
        </w:rPr>
        <w:t xml:space="preserve">الجهات التابعة للوزارة: </w:t>
      </w:r>
    </w:p>
    <w:tbl>
      <w:tblPr>
        <w:tblStyle w:val="TableGrid"/>
        <w:bidiVisual/>
        <w:tblW w:w="0" w:type="auto"/>
        <w:tblInd w:w="720" w:type="dxa"/>
        <w:tblLook w:val="04A0" w:firstRow="1" w:lastRow="0" w:firstColumn="1" w:lastColumn="0" w:noHBand="0" w:noVBand="1"/>
      </w:tblPr>
      <w:tblGrid>
        <w:gridCol w:w="4476"/>
        <w:gridCol w:w="3100"/>
      </w:tblGrid>
      <w:tr w:rsidR="0048002A" w:rsidRPr="005D59A7" w14:paraId="693B9A80" w14:textId="77777777" w:rsidTr="008E342C">
        <w:tc>
          <w:tcPr>
            <w:tcW w:w="4261" w:type="dxa"/>
            <w:vAlign w:val="center"/>
          </w:tcPr>
          <w:p w14:paraId="6D761538" w14:textId="77777777" w:rsidR="00FF1690" w:rsidRPr="005D59A7" w:rsidRDefault="00FF1690" w:rsidP="00A40353">
            <w:pPr>
              <w:bidi/>
              <w:spacing w:after="0" w:line="360" w:lineRule="auto"/>
              <w:ind w:firstLine="720"/>
              <w:jc w:val="center"/>
              <w:rPr>
                <w:rFonts w:ascii="T" w:hAnsi="T" w:cs="Simplified Arabic"/>
                <w:noProof/>
                <w:sz w:val="24"/>
                <w:szCs w:val="24"/>
              </w:rPr>
            </w:pPr>
            <w:r w:rsidRPr="005D59A7">
              <w:rPr>
                <w:rFonts w:ascii="T" w:hAnsi="T" w:cs="Simplified Arabic"/>
                <w:noProof/>
                <w:sz w:val="24"/>
                <w:szCs w:val="24"/>
                <w:rtl/>
              </w:rPr>
              <w:t>الشعار</w:t>
            </w:r>
          </w:p>
        </w:tc>
        <w:tc>
          <w:tcPr>
            <w:tcW w:w="4261" w:type="dxa"/>
            <w:vAlign w:val="center"/>
          </w:tcPr>
          <w:p w14:paraId="66190758" w14:textId="77777777" w:rsidR="00FF1690" w:rsidRPr="005D59A7" w:rsidRDefault="00FF1690" w:rsidP="00A40353">
            <w:pPr>
              <w:bidi/>
              <w:spacing w:after="0" w:line="360" w:lineRule="auto"/>
              <w:ind w:firstLine="720"/>
              <w:jc w:val="center"/>
              <w:rPr>
                <w:rFonts w:ascii="T" w:hAnsi="T" w:cs="Simplified Arabic"/>
                <w:sz w:val="24"/>
                <w:szCs w:val="24"/>
                <w:rtl/>
              </w:rPr>
            </w:pPr>
            <w:r w:rsidRPr="005D59A7">
              <w:rPr>
                <w:rFonts w:ascii="T" w:hAnsi="T" w:cs="Simplified Arabic"/>
                <w:sz w:val="24"/>
                <w:szCs w:val="24"/>
                <w:rtl/>
              </w:rPr>
              <w:t>الاسم</w:t>
            </w:r>
          </w:p>
        </w:tc>
      </w:tr>
      <w:tr w:rsidR="0048002A" w:rsidRPr="005D59A7" w14:paraId="45DDAB0E" w14:textId="77777777" w:rsidTr="008E342C">
        <w:tc>
          <w:tcPr>
            <w:tcW w:w="4261" w:type="dxa"/>
            <w:vAlign w:val="center"/>
          </w:tcPr>
          <w:p w14:paraId="2EA3110B" w14:textId="77777777" w:rsidR="008E342C" w:rsidRPr="005D59A7" w:rsidRDefault="008E342C" w:rsidP="00A40353">
            <w:pPr>
              <w:bidi/>
              <w:spacing w:after="0" w:line="360" w:lineRule="auto"/>
              <w:ind w:firstLine="720"/>
              <w:jc w:val="center"/>
              <w:rPr>
                <w:rFonts w:ascii="T" w:hAnsi="T" w:cs="Simplified Arabic"/>
                <w:sz w:val="24"/>
                <w:szCs w:val="24"/>
                <w:rtl/>
              </w:rPr>
            </w:pPr>
            <w:r w:rsidRPr="005D59A7">
              <w:rPr>
                <w:rFonts w:ascii="T" w:hAnsi="T" w:cs="Simplified Arabic"/>
                <w:noProof/>
                <w:sz w:val="24"/>
                <w:szCs w:val="24"/>
              </w:rPr>
              <w:drawing>
                <wp:inline distT="0" distB="0" distL="0" distR="0" wp14:anchorId="3F6C9E96" wp14:editId="450CC246">
                  <wp:extent cx="1943100" cy="1400175"/>
                  <wp:effectExtent l="19050" t="0" r="0" b="0"/>
                  <wp:docPr id="34" name="صورة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srcRect/>
                          <a:stretch>
                            <a:fillRect/>
                          </a:stretch>
                        </pic:blipFill>
                        <pic:spPr bwMode="auto">
                          <a:xfrm>
                            <a:off x="0" y="0"/>
                            <a:ext cx="1943100" cy="1400175"/>
                          </a:xfrm>
                          <a:prstGeom prst="rect">
                            <a:avLst/>
                          </a:prstGeom>
                          <a:noFill/>
                          <a:ln w="9525">
                            <a:noFill/>
                            <a:miter lim="800000"/>
                            <a:headEnd/>
                            <a:tailEnd/>
                          </a:ln>
                        </pic:spPr>
                      </pic:pic>
                    </a:graphicData>
                  </a:graphic>
                </wp:inline>
              </w:drawing>
            </w:r>
          </w:p>
        </w:tc>
        <w:tc>
          <w:tcPr>
            <w:tcW w:w="4261" w:type="dxa"/>
            <w:vAlign w:val="center"/>
          </w:tcPr>
          <w:p w14:paraId="40D1A618" w14:textId="77777777" w:rsidR="008E342C" w:rsidRPr="005D59A7" w:rsidRDefault="008E342C" w:rsidP="00A40353">
            <w:pPr>
              <w:bidi/>
              <w:spacing w:after="0" w:line="360" w:lineRule="auto"/>
              <w:ind w:firstLine="720"/>
              <w:jc w:val="center"/>
              <w:rPr>
                <w:rFonts w:ascii="T" w:hAnsi="T" w:cs="Simplified Arabic"/>
                <w:sz w:val="24"/>
                <w:szCs w:val="24"/>
                <w:rtl/>
              </w:rPr>
            </w:pPr>
            <w:r w:rsidRPr="005D59A7">
              <w:rPr>
                <w:rFonts w:ascii="T" w:hAnsi="T" w:cs="Simplified Arabic"/>
                <w:sz w:val="24"/>
                <w:szCs w:val="24"/>
                <w:rtl/>
              </w:rPr>
              <w:t>المركز الوطني لكفاءة وترشيد المياه</w:t>
            </w:r>
          </w:p>
        </w:tc>
      </w:tr>
      <w:tr w:rsidR="0048002A" w:rsidRPr="005D59A7" w14:paraId="2940CC33" w14:textId="77777777" w:rsidTr="008E342C">
        <w:tc>
          <w:tcPr>
            <w:tcW w:w="4261" w:type="dxa"/>
            <w:vAlign w:val="center"/>
          </w:tcPr>
          <w:p w14:paraId="63F804BC" w14:textId="77777777" w:rsidR="008E342C" w:rsidRPr="005D59A7" w:rsidRDefault="008E342C" w:rsidP="00A40353">
            <w:pPr>
              <w:bidi/>
              <w:spacing w:after="0" w:line="360" w:lineRule="auto"/>
              <w:ind w:firstLine="720"/>
              <w:jc w:val="center"/>
              <w:rPr>
                <w:rFonts w:ascii="T" w:hAnsi="T" w:cs="Simplified Arabic"/>
                <w:sz w:val="24"/>
                <w:szCs w:val="24"/>
                <w:rtl/>
              </w:rPr>
            </w:pPr>
            <w:r w:rsidRPr="005D59A7">
              <w:rPr>
                <w:rFonts w:ascii="T" w:hAnsi="T" w:cs="Simplified Arabic"/>
                <w:noProof/>
                <w:sz w:val="24"/>
                <w:szCs w:val="24"/>
              </w:rPr>
              <w:drawing>
                <wp:inline distT="0" distB="0" distL="0" distR="0" wp14:anchorId="1585D2D8" wp14:editId="49F67306">
                  <wp:extent cx="1724025" cy="1343025"/>
                  <wp:effectExtent l="19050" t="0" r="9525" b="0"/>
                  <wp:docPr id="37" name="صورة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6"/>
                          <a:srcRect/>
                          <a:stretch>
                            <a:fillRect/>
                          </a:stretch>
                        </pic:blipFill>
                        <pic:spPr bwMode="auto">
                          <a:xfrm>
                            <a:off x="0" y="0"/>
                            <a:ext cx="1724025" cy="1343025"/>
                          </a:xfrm>
                          <a:prstGeom prst="rect">
                            <a:avLst/>
                          </a:prstGeom>
                          <a:noFill/>
                          <a:ln w="9525">
                            <a:noFill/>
                            <a:miter lim="800000"/>
                            <a:headEnd/>
                            <a:tailEnd/>
                          </a:ln>
                        </pic:spPr>
                      </pic:pic>
                    </a:graphicData>
                  </a:graphic>
                </wp:inline>
              </w:drawing>
            </w:r>
          </w:p>
        </w:tc>
        <w:tc>
          <w:tcPr>
            <w:tcW w:w="4261" w:type="dxa"/>
            <w:vAlign w:val="center"/>
          </w:tcPr>
          <w:p w14:paraId="3CDA9988" w14:textId="77777777" w:rsidR="008E342C" w:rsidRPr="005D59A7" w:rsidRDefault="008E342C" w:rsidP="00A40353">
            <w:pPr>
              <w:bidi/>
              <w:spacing w:after="0" w:line="360" w:lineRule="auto"/>
              <w:ind w:firstLine="720"/>
              <w:jc w:val="center"/>
              <w:rPr>
                <w:rFonts w:ascii="T" w:hAnsi="T" w:cs="Simplified Arabic"/>
                <w:sz w:val="24"/>
                <w:szCs w:val="24"/>
                <w:rtl/>
              </w:rPr>
            </w:pPr>
            <w:r w:rsidRPr="005D59A7">
              <w:rPr>
                <w:rFonts w:ascii="T" w:hAnsi="T" w:cs="Simplified Arabic"/>
                <w:sz w:val="24"/>
                <w:szCs w:val="24"/>
                <w:rtl/>
              </w:rPr>
              <w:t>سالك</w:t>
            </w:r>
          </w:p>
        </w:tc>
      </w:tr>
      <w:tr w:rsidR="0048002A" w:rsidRPr="005D59A7" w14:paraId="2CF699E2" w14:textId="77777777" w:rsidTr="008E342C">
        <w:tc>
          <w:tcPr>
            <w:tcW w:w="4261" w:type="dxa"/>
            <w:vAlign w:val="center"/>
          </w:tcPr>
          <w:p w14:paraId="35E6998B" w14:textId="77777777" w:rsidR="008E342C" w:rsidRPr="005D59A7" w:rsidRDefault="008E342C" w:rsidP="00A40353">
            <w:pPr>
              <w:bidi/>
              <w:spacing w:after="0" w:line="360" w:lineRule="auto"/>
              <w:ind w:firstLine="720"/>
              <w:jc w:val="center"/>
              <w:rPr>
                <w:rFonts w:ascii="T" w:hAnsi="T" w:cs="Simplified Arabic"/>
                <w:sz w:val="24"/>
                <w:szCs w:val="24"/>
                <w:rtl/>
              </w:rPr>
            </w:pPr>
            <w:r w:rsidRPr="005D59A7">
              <w:rPr>
                <w:rFonts w:ascii="T" w:hAnsi="T" w:cs="Simplified Arabic"/>
                <w:noProof/>
                <w:sz w:val="24"/>
                <w:szCs w:val="24"/>
              </w:rPr>
              <w:lastRenderedPageBreak/>
              <w:drawing>
                <wp:inline distT="0" distB="0" distL="0" distR="0" wp14:anchorId="0EA77CC2" wp14:editId="4A69CE35">
                  <wp:extent cx="1576834" cy="1219200"/>
                  <wp:effectExtent l="19050" t="0" r="4316" b="0"/>
                  <wp:docPr id="39" name="صورة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7"/>
                          <a:srcRect/>
                          <a:stretch>
                            <a:fillRect/>
                          </a:stretch>
                        </pic:blipFill>
                        <pic:spPr bwMode="auto">
                          <a:xfrm>
                            <a:off x="0" y="0"/>
                            <a:ext cx="1581150" cy="1222537"/>
                          </a:xfrm>
                          <a:prstGeom prst="rect">
                            <a:avLst/>
                          </a:prstGeom>
                          <a:noFill/>
                          <a:ln w="9525">
                            <a:noFill/>
                            <a:miter lim="800000"/>
                            <a:headEnd/>
                            <a:tailEnd/>
                          </a:ln>
                        </pic:spPr>
                      </pic:pic>
                    </a:graphicData>
                  </a:graphic>
                </wp:inline>
              </w:drawing>
            </w:r>
          </w:p>
        </w:tc>
        <w:tc>
          <w:tcPr>
            <w:tcW w:w="4261" w:type="dxa"/>
            <w:vAlign w:val="center"/>
          </w:tcPr>
          <w:p w14:paraId="6A9D3B3E" w14:textId="77777777" w:rsidR="008E342C" w:rsidRPr="005D59A7" w:rsidRDefault="008E342C" w:rsidP="00A40353">
            <w:pPr>
              <w:bidi/>
              <w:spacing w:after="0" w:line="360" w:lineRule="auto"/>
              <w:ind w:firstLine="720"/>
              <w:jc w:val="center"/>
              <w:rPr>
                <w:rFonts w:ascii="T" w:hAnsi="T" w:cs="Simplified Arabic"/>
                <w:sz w:val="24"/>
                <w:szCs w:val="24"/>
                <w:rtl/>
              </w:rPr>
            </w:pPr>
            <w:r w:rsidRPr="005D59A7">
              <w:rPr>
                <w:rFonts w:ascii="T" w:hAnsi="T" w:cs="Simplified Arabic"/>
                <w:sz w:val="24"/>
                <w:szCs w:val="24"/>
                <w:rtl/>
              </w:rPr>
              <w:t>المركز الوطني للرقابة على الالتزام البيئي</w:t>
            </w:r>
          </w:p>
        </w:tc>
      </w:tr>
      <w:tr w:rsidR="0048002A" w:rsidRPr="005D59A7" w14:paraId="4AB5060F" w14:textId="77777777" w:rsidTr="008E342C">
        <w:tc>
          <w:tcPr>
            <w:tcW w:w="4261" w:type="dxa"/>
            <w:vAlign w:val="center"/>
          </w:tcPr>
          <w:p w14:paraId="0B7A3D36" w14:textId="77777777" w:rsidR="008E342C" w:rsidRPr="005D59A7" w:rsidRDefault="008E342C" w:rsidP="00A40353">
            <w:pPr>
              <w:bidi/>
              <w:spacing w:after="0" w:line="360" w:lineRule="auto"/>
              <w:ind w:firstLine="720"/>
              <w:jc w:val="center"/>
              <w:rPr>
                <w:rFonts w:ascii="T" w:hAnsi="T" w:cs="Simplified Arabic"/>
                <w:sz w:val="24"/>
                <w:szCs w:val="24"/>
                <w:rtl/>
              </w:rPr>
            </w:pPr>
            <w:r w:rsidRPr="005D59A7">
              <w:rPr>
                <w:rFonts w:ascii="T" w:hAnsi="T" w:cs="Simplified Arabic"/>
                <w:noProof/>
                <w:sz w:val="24"/>
                <w:szCs w:val="24"/>
              </w:rPr>
              <w:drawing>
                <wp:inline distT="0" distB="0" distL="0" distR="0" wp14:anchorId="581895C7" wp14:editId="4236DAEB">
                  <wp:extent cx="2228850" cy="1600200"/>
                  <wp:effectExtent l="19050" t="0" r="0" b="0"/>
                  <wp:docPr id="42" name="صورة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8"/>
                          <a:srcRect/>
                          <a:stretch>
                            <a:fillRect/>
                          </a:stretch>
                        </pic:blipFill>
                        <pic:spPr bwMode="auto">
                          <a:xfrm>
                            <a:off x="0" y="0"/>
                            <a:ext cx="2228850" cy="1600200"/>
                          </a:xfrm>
                          <a:prstGeom prst="rect">
                            <a:avLst/>
                          </a:prstGeom>
                          <a:noFill/>
                          <a:ln w="9525">
                            <a:noFill/>
                            <a:miter lim="800000"/>
                            <a:headEnd/>
                            <a:tailEnd/>
                          </a:ln>
                        </pic:spPr>
                      </pic:pic>
                    </a:graphicData>
                  </a:graphic>
                </wp:inline>
              </w:drawing>
            </w:r>
          </w:p>
        </w:tc>
        <w:tc>
          <w:tcPr>
            <w:tcW w:w="4261" w:type="dxa"/>
            <w:vAlign w:val="center"/>
          </w:tcPr>
          <w:p w14:paraId="6B8AE661" w14:textId="77777777" w:rsidR="008E342C" w:rsidRPr="005D59A7" w:rsidRDefault="008E342C" w:rsidP="00A40353">
            <w:pPr>
              <w:bidi/>
              <w:spacing w:after="0" w:line="360" w:lineRule="auto"/>
              <w:ind w:firstLine="720"/>
              <w:jc w:val="center"/>
              <w:rPr>
                <w:rFonts w:ascii="T" w:hAnsi="T" w:cs="Simplified Arabic"/>
                <w:sz w:val="24"/>
                <w:szCs w:val="24"/>
                <w:rtl/>
              </w:rPr>
            </w:pPr>
            <w:r w:rsidRPr="005D59A7">
              <w:rPr>
                <w:rFonts w:ascii="T" w:hAnsi="T" w:cs="Simplified Arabic"/>
                <w:sz w:val="24"/>
                <w:szCs w:val="24"/>
                <w:rtl/>
              </w:rPr>
              <w:t>مركز الملك عبد العزيز للخيل العربية الأصيلة</w:t>
            </w:r>
          </w:p>
        </w:tc>
      </w:tr>
      <w:tr w:rsidR="0048002A" w:rsidRPr="005D59A7" w14:paraId="5547B3A8" w14:textId="77777777" w:rsidTr="008E342C">
        <w:tc>
          <w:tcPr>
            <w:tcW w:w="4261" w:type="dxa"/>
            <w:vAlign w:val="center"/>
          </w:tcPr>
          <w:p w14:paraId="1DB639CE" w14:textId="77777777" w:rsidR="008E342C" w:rsidRPr="005D59A7" w:rsidRDefault="008E342C" w:rsidP="00A40353">
            <w:pPr>
              <w:bidi/>
              <w:spacing w:after="0" w:line="360" w:lineRule="auto"/>
              <w:ind w:firstLine="720"/>
              <w:jc w:val="center"/>
              <w:rPr>
                <w:rFonts w:ascii="T" w:hAnsi="T" w:cs="Simplified Arabic"/>
                <w:sz w:val="24"/>
                <w:szCs w:val="24"/>
                <w:rtl/>
              </w:rPr>
            </w:pPr>
            <w:r w:rsidRPr="005D59A7">
              <w:rPr>
                <w:rFonts w:ascii="T" w:hAnsi="T" w:cs="Simplified Arabic"/>
                <w:noProof/>
                <w:sz w:val="24"/>
                <w:szCs w:val="24"/>
              </w:rPr>
              <w:drawing>
                <wp:inline distT="0" distB="0" distL="0" distR="0" wp14:anchorId="4D794B3A" wp14:editId="4147D274">
                  <wp:extent cx="1409700" cy="1306163"/>
                  <wp:effectExtent l="19050" t="0" r="0" b="0"/>
                  <wp:docPr id="44" name="صورة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9"/>
                          <a:srcRect/>
                          <a:stretch>
                            <a:fillRect/>
                          </a:stretch>
                        </pic:blipFill>
                        <pic:spPr bwMode="auto">
                          <a:xfrm>
                            <a:off x="0" y="0"/>
                            <a:ext cx="1409700" cy="1306163"/>
                          </a:xfrm>
                          <a:prstGeom prst="rect">
                            <a:avLst/>
                          </a:prstGeom>
                          <a:noFill/>
                          <a:ln w="9525">
                            <a:noFill/>
                            <a:miter lim="800000"/>
                            <a:headEnd/>
                            <a:tailEnd/>
                          </a:ln>
                        </pic:spPr>
                      </pic:pic>
                    </a:graphicData>
                  </a:graphic>
                </wp:inline>
              </w:drawing>
            </w:r>
          </w:p>
        </w:tc>
        <w:tc>
          <w:tcPr>
            <w:tcW w:w="4261" w:type="dxa"/>
            <w:vAlign w:val="center"/>
          </w:tcPr>
          <w:p w14:paraId="72D44AD5" w14:textId="77777777" w:rsidR="008E342C" w:rsidRPr="005D59A7" w:rsidRDefault="008E342C" w:rsidP="00A40353">
            <w:pPr>
              <w:bidi/>
              <w:spacing w:after="0" w:line="360" w:lineRule="auto"/>
              <w:ind w:firstLine="720"/>
              <w:jc w:val="center"/>
              <w:rPr>
                <w:rFonts w:ascii="T" w:hAnsi="T" w:cs="Simplified Arabic"/>
                <w:sz w:val="24"/>
                <w:szCs w:val="24"/>
                <w:rtl/>
              </w:rPr>
            </w:pPr>
            <w:r w:rsidRPr="005D59A7">
              <w:rPr>
                <w:rFonts w:ascii="T" w:hAnsi="T" w:cs="Simplified Arabic"/>
                <w:sz w:val="24"/>
                <w:szCs w:val="24"/>
                <w:rtl/>
              </w:rPr>
              <w:t>المركز الوطني لتنمية الحياة الفطرية</w:t>
            </w:r>
          </w:p>
        </w:tc>
      </w:tr>
      <w:tr w:rsidR="0048002A" w:rsidRPr="005D59A7" w14:paraId="0021AB3F" w14:textId="77777777" w:rsidTr="008E342C">
        <w:tc>
          <w:tcPr>
            <w:tcW w:w="4261" w:type="dxa"/>
            <w:vAlign w:val="center"/>
          </w:tcPr>
          <w:p w14:paraId="3AC40BA0" w14:textId="77777777" w:rsidR="008E342C" w:rsidRPr="005D59A7" w:rsidRDefault="008E342C" w:rsidP="00A40353">
            <w:pPr>
              <w:bidi/>
              <w:spacing w:after="0" w:line="360" w:lineRule="auto"/>
              <w:ind w:firstLine="720"/>
              <w:jc w:val="center"/>
              <w:rPr>
                <w:rFonts w:ascii="T" w:hAnsi="T" w:cs="Simplified Arabic"/>
                <w:sz w:val="24"/>
                <w:szCs w:val="24"/>
                <w:rtl/>
              </w:rPr>
            </w:pPr>
            <w:r w:rsidRPr="005D59A7">
              <w:rPr>
                <w:rFonts w:ascii="T" w:hAnsi="T" w:cs="Simplified Arabic"/>
                <w:noProof/>
                <w:sz w:val="24"/>
                <w:szCs w:val="24"/>
              </w:rPr>
              <w:drawing>
                <wp:inline distT="0" distB="0" distL="0" distR="0" wp14:anchorId="7B617292" wp14:editId="64754159">
                  <wp:extent cx="1514475" cy="1363028"/>
                  <wp:effectExtent l="19050" t="0" r="9525" b="0"/>
                  <wp:docPr id="47" name="صورة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20"/>
                          <a:srcRect/>
                          <a:stretch>
                            <a:fillRect/>
                          </a:stretch>
                        </pic:blipFill>
                        <pic:spPr bwMode="auto">
                          <a:xfrm>
                            <a:off x="0" y="0"/>
                            <a:ext cx="1514475" cy="1363028"/>
                          </a:xfrm>
                          <a:prstGeom prst="rect">
                            <a:avLst/>
                          </a:prstGeom>
                          <a:noFill/>
                          <a:ln w="9525">
                            <a:noFill/>
                            <a:miter lim="800000"/>
                            <a:headEnd/>
                            <a:tailEnd/>
                          </a:ln>
                        </pic:spPr>
                      </pic:pic>
                    </a:graphicData>
                  </a:graphic>
                </wp:inline>
              </w:drawing>
            </w:r>
          </w:p>
        </w:tc>
        <w:tc>
          <w:tcPr>
            <w:tcW w:w="4261" w:type="dxa"/>
            <w:vAlign w:val="center"/>
          </w:tcPr>
          <w:p w14:paraId="0DFEB991" w14:textId="77777777" w:rsidR="008E342C" w:rsidRPr="005D59A7" w:rsidRDefault="008E342C" w:rsidP="00A40353">
            <w:pPr>
              <w:bidi/>
              <w:spacing w:after="0" w:line="360" w:lineRule="auto"/>
              <w:ind w:firstLine="720"/>
              <w:jc w:val="center"/>
              <w:rPr>
                <w:rFonts w:ascii="T" w:hAnsi="T" w:cs="Simplified Arabic"/>
                <w:sz w:val="24"/>
                <w:szCs w:val="24"/>
                <w:rtl/>
              </w:rPr>
            </w:pPr>
            <w:r w:rsidRPr="005D59A7">
              <w:rPr>
                <w:rFonts w:ascii="T" w:hAnsi="T" w:cs="Simplified Arabic"/>
                <w:sz w:val="24"/>
                <w:szCs w:val="24"/>
                <w:rtl/>
              </w:rPr>
              <w:t>الشركة السعودية لشراكات المياه</w:t>
            </w:r>
          </w:p>
        </w:tc>
      </w:tr>
      <w:tr w:rsidR="0048002A" w:rsidRPr="005D59A7" w14:paraId="4FA2C7A5" w14:textId="77777777" w:rsidTr="008E342C">
        <w:tc>
          <w:tcPr>
            <w:tcW w:w="4261" w:type="dxa"/>
            <w:vAlign w:val="center"/>
          </w:tcPr>
          <w:p w14:paraId="26B352E0" w14:textId="77777777" w:rsidR="008E342C" w:rsidRPr="005D59A7" w:rsidRDefault="008E342C" w:rsidP="00A40353">
            <w:pPr>
              <w:bidi/>
              <w:spacing w:after="0" w:line="360" w:lineRule="auto"/>
              <w:ind w:firstLine="720"/>
              <w:jc w:val="center"/>
              <w:rPr>
                <w:rFonts w:ascii="T" w:hAnsi="T" w:cs="Simplified Arabic"/>
                <w:sz w:val="24"/>
                <w:szCs w:val="24"/>
                <w:rtl/>
              </w:rPr>
            </w:pPr>
            <w:r w:rsidRPr="005D59A7">
              <w:rPr>
                <w:rFonts w:ascii="T" w:hAnsi="T" w:cs="Simplified Arabic"/>
                <w:noProof/>
                <w:sz w:val="24"/>
                <w:szCs w:val="24"/>
              </w:rPr>
              <w:drawing>
                <wp:inline distT="0" distB="0" distL="0" distR="0" wp14:anchorId="0158EC58" wp14:editId="4B6FACDB">
                  <wp:extent cx="1409700" cy="1316165"/>
                  <wp:effectExtent l="19050" t="0" r="0" b="0"/>
                  <wp:docPr id="50" name="صورة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21"/>
                          <a:srcRect/>
                          <a:stretch>
                            <a:fillRect/>
                          </a:stretch>
                        </pic:blipFill>
                        <pic:spPr bwMode="auto">
                          <a:xfrm>
                            <a:off x="0" y="0"/>
                            <a:ext cx="1409700" cy="1316165"/>
                          </a:xfrm>
                          <a:prstGeom prst="rect">
                            <a:avLst/>
                          </a:prstGeom>
                          <a:noFill/>
                          <a:ln w="9525">
                            <a:noFill/>
                            <a:miter lim="800000"/>
                            <a:headEnd/>
                            <a:tailEnd/>
                          </a:ln>
                        </pic:spPr>
                      </pic:pic>
                    </a:graphicData>
                  </a:graphic>
                </wp:inline>
              </w:drawing>
            </w:r>
          </w:p>
        </w:tc>
        <w:tc>
          <w:tcPr>
            <w:tcW w:w="4261" w:type="dxa"/>
            <w:vAlign w:val="center"/>
          </w:tcPr>
          <w:p w14:paraId="487F1DB0" w14:textId="77777777" w:rsidR="008E342C" w:rsidRPr="005D59A7" w:rsidRDefault="008E342C" w:rsidP="00A40353">
            <w:pPr>
              <w:bidi/>
              <w:spacing w:after="0" w:line="360" w:lineRule="auto"/>
              <w:ind w:firstLine="720"/>
              <w:jc w:val="center"/>
              <w:rPr>
                <w:rFonts w:ascii="T" w:hAnsi="T" w:cs="Simplified Arabic"/>
                <w:sz w:val="24"/>
                <w:szCs w:val="24"/>
                <w:rtl/>
              </w:rPr>
            </w:pPr>
            <w:r w:rsidRPr="005D59A7">
              <w:rPr>
                <w:rFonts w:ascii="T" w:hAnsi="T" w:cs="Simplified Arabic"/>
                <w:sz w:val="24"/>
                <w:szCs w:val="24"/>
                <w:rtl/>
              </w:rPr>
              <w:t>الهيئة العامة للأمن الغذائي</w:t>
            </w:r>
          </w:p>
        </w:tc>
      </w:tr>
      <w:tr w:rsidR="0048002A" w:rsidRPr="005D59A7" w14:paraId="40EBDEAB" w14:textId="77777777" w:rsidTr="008E342C">
        <w:tc>
          <w:tcPr>
            <w:tcW w:w="4261" w:type="dxa"/>
            <w:vAlign w:val="center"/>
          </w:tcPr>
          <w:p w14:paraId="32D1F58F" w14:textId="77777777" w:rsidR="008E342C" w:rsidRPr="005D59A7" w:rsidRDefault="008E342C" w:rsidP="00A40353">
            <w:pPr>
              <w:bidi/>
              <w:spacing w:after="0" w:line="360" w:lineRule="auto"/>
              <w:ind w:firstLine="720"/>
              <w:jc w:val="center"/>
              <w:rPr>
                <w:rFonts w:ascii="T" w:hAnsi="T" w:cs="Simplified Arabic"/>
                <w:sz w:val="24"/>
                <w:szCs w:val="24"/>
                <w:rtl/>
              </w:rPr>
            </w:pPr>
            <w:r w:rsidRPr="005D59A7">
              <w:rPr>
                <w:rFonts w:ascii="T" w:hAnsi="T" w:cs="Simplified Arabic"/>
                <w:noProof/>
                <w:sz w:val="24"/>
                <w:szCs w:val="24"/>
              </w:rPr>
              <w:drawing>
                <wp:inline distT="0" distB="0" distL="0" distR="0" wp14:anchorId="164732F1" wp14:editId="4479FD46">
                  <wp:extent cx="1272565" cy="1247775"/>
                  <wp:effectExtent l="19050" t="0" r="3785" b="0"/>
                  <wp:docPr id="52" name="صورة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22"/>
                          <a:srcRect/>
                          <a:stretch>
                            <a:fillRect/>
                          </a:stretch>
                        </pic:blipFill>
                        <pic:spPr bwMode="auto">
                          <a:xfrm>
                            <a:off x="0" y="0"/>
                            <a:ext cx="1277099" cy="1252221"/>
                          </a:xfrm>
                          <a:prstGeom prst="rect">
                            <a:avLst/>
                          </a:prstGeom>
                          <a:noFill/>
                          <a:ln w="9525">
                            <a:noFill/>
                            <a:miter lim="800000"/>
                            <a:headEnd/>
                            <a:tailEnd/>
                          </a:ln>
                        </pic:spPr>
                      </pic:pic>
                    </a:graphicData>
                  </a:graphic>
                </wp:inline>
              </w:drawing>
            </w:r>
          </w:p>
        </w:tc>
        <w:tc>
          <w:tcPr>
            <w:tcW w:w="4261" w:type="dxa"/>
            <w:vAlign w:val="center"/>
          </w:tcPr>
          <w:p w14:paraId="3BC64903" w14:textId="77777777" w:rsidR="008E342C" w:rsidRPr="005D59A7" w:rsidRDefault="008E342C" w:rsidP="00A40353">
            <w:pPr>
              <w:bidi/>
              <w:spacing w:after="0" w:line="360" w:lineRule="auto"/>
              <w:ind w:firstLine="720"/>
              <w:jc w:val="center"/>
              <w:rPr>
                <w:rFonts w:ascii="T" w:hAnsi="T" w:cs="Simplified Arabic"/>
                <w:sz w:val="24"/>
                <w:szCs w:val="24"/>
                <w:rtl/>
              </w:rPr>
            </w:pPr>
            <w:r w:rsidRPr="005D59A7">
              <w:rPr>
                <w:rFonts w:ascii="T" w:hAnsi="T" w:cs="Simplified Arabic"/>
                <w:sz w:val="24"/>
                <w:szCs w:val="24"/>
                <w:rtl/>
              </w:rPr>
              <w:t>المؤسسة العامة لتحلية المياه المالحة</w:t>
            </w:r>
          </w:p>
        </w:tc>
      </w:tr>
      <w:tr w:rsidR="0048002A" w:rsidRPr="005D59A7" w14:paraId="36A187B8" w14:textId="77777777" w:rsidTr="008E342C">
        <w:tc>
          <w:tcPr>
            <w:tcW w:w="4261" w:type="dxa"/>
            <w:vAlign w:val="center"/>
          </w:tcPr>
          <w:p w14:paraId="33CA1326" w14:textId="77777777" w:rsidR="008E342C" w:rsidRPr="005D59A7" w:rsidRDefault="008E342C" w:rsidP="00A40353">
            <w:pPr>
              <w:bidi/>
              <w:spacing w:after="0" w:line="360" w:lineRule="auto"/>
              <w:ind w:firstLine="720"/>
              <w:jc w:val="center"/>
              <w:rPr>
                <w:rFonts w:ascii="T" w:hAnsi="T" w:cs="Simplified Arabic"/>
                <w:noProof/>
                <w:sz w:val="24"/>
                <w:szCs w:val="24"/>
              </w:rPr>
            </w:pPr>
            <w:r w:rsidRPr="005D59A7">
              <w:rPr>
                <w:rFonts w:ascii="T" w:hAnsi="T" w:cs="Simplified Arabic"/>
                <w:noProof/>
                <w:sz w:val="24"/>
                <w:szCs w:val="24"/>
              </w:rPr>
              <w:lastRenderedPageBreak/>
              <w:drawing>
                <wp:inline distT="0" distB="0" distL="0" distR="0" wp14:anchorId="16F64956" wp14:editId="01683918">
                  <wp:extent cx="1374140" cy="1304563"/>
                  <wp:effectExtent l="19050" t="0" r="0" b="0"/>
                  <wp:docPr id="53" name="صورة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23"/>
                          <a:srcRect/>
                          <a:stretch>
                            <a:fillRect/>
                          </a:stretch>
                        </pic:blipFill>
                        <pic:spPr bwMode="auto">
                          <a:xfrm>
                            <a:off x="0" y="0"/>
                            <a:ext cx="1374140" cy="1304563"/>
                          </a:xfrm>
                          <a:prstGeom prst="rect">
                            <a:avLst/>
                          </a:prstGeom>
                          <a:noFill/>
                          <a:ln w="9525">
                            <a:noFill/>
                            <a:miter lim="800000"/>
                            <a:headEnd/>
                            <a:tailEnd/>
                          </a:ln>
                        </pic:spPr>
                      </pic:pic>
                    </a:graphicData>
                  </a:graphic>
                </wp:inline>
              </w:drawing>
            </w:r>
          </w:p>
        </w:tc>
        <w:tc>
          <w:tcPr>
            <w:tcW w:w="4261" w:type="dxa"/>
            <w:vAlign w:val="center"/>
          </w:tcPr>
          <w:p w14:paraId="6A4D6827" w14:textId="77777777" w:rsidR="008E342C" w:rsidRPr="005D59A7" w:rsidRDefault="008E342C" w:rsidP="00A40353">
            <w:pPr>
              <w:bidi/>
              <w:spacing w:after="0" w:line="360" w:lineRule="auto"/>
              <w:ind w:firstLine="720"/>
              <w:jc w:val="center"/>
              <w:rPr>
                <w:rFonts w:ascii="T" w:hAnsi="T" w:cs="Simplified Arabic"/>
                <w:sz w:val="24"/>
                <w:szCs w:val="24"/>
                <w:rtl/>
              </w:rPr>
            </w:pPr>
            <w:r w:rsidRPr="005D59A7">
              <w:rPr>
                <w:rFonts w:ascii="T" w:hAnsi="T" w:cs="Simplified Arabic"/>
                <w:sz w:val="24"/>
                <w:szCs w:val="24"/>
                <w:rtl/>
              </w:rPr>
              <w:t>شركة المياه الوطنية</w:t>
            </w:r>
          </w:p>
        </w:tc>
      </w:tr>
      <w:tr w:rsidR="0048002A" w:rsidRPr="005D59A7" w14:paraId="11D982C0" w14:textId="77777777" w:rsidTr="008E342C">
        <w:tc>
          <w:tcPr>
            <w:tcW w:w="4261" w:type="dxa"/>
            <w:vAlign w:val="center"/>
          </w:tcPr>
          <w:p w14:paraId="6DE078BB" w14:textId="77777777" w:rsidR="008E342C" w:rsidRPr="005D59A7" w:rsidRDefault="008E342C" w:rsidP="00A40353">
            <w:pPr>
              <w:bidi/>
              <w:spacing w:after="0" w:line="360" w:lineRule="auto"/>
              <w:ind w:firstLine="720"/>
              <w:jc w:val="center"/>
              <w:rPr>
                <w:rFonts w:ascii="T" w:hAnsi="T" w:cs="Simplified Arabic"/>
                <w:noProof/>
                <w:sz w:val="24"/>
                <w:szCs w:val="24"/>
              </w:rPr>
            </w:pPr>
            <w:r w:rsidRPr="005D59A7">
              <w:rPr>
                <w:rFonts w:ascii="T" w:hAnsi="T" w:cs="Simplified Arabic"/>
                <w:noProof/>
                <w:sz w:val="24"/>
                <w:szCs w:val="24"/>
              </w:rPr>
              <w:drawing>
                <wp:inline distT="0" distB="0" distL="0" distR="0" wp14:anchorId="166300D3" wp14:editId="6F234D7B">
                  <wp:extent cx="1276350" cy="1293368"/>
                  <wp:effectExtent l="19050" t="0" r="0" b="0"/>
                  <wp:docPr id="54" name="صورة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24"/>
                          <a:srcRect/>
                          <a:stretch>
                            <a:fillRect/>
                          </a:stretch>
                        </pic:blipFill>
                        <pic:spPr bwMode="auto">
                          <a:xfrm>
                            <a:off x="0" y="0"/>
                            <a:ext cx="1276350" cy="1293368"/>
                          </a:xfrm>
                          <a:prstGeom prst="rect">
                            <a:avLst/>
                          </a:prstGeom>
                          <a:noFill/>
                          <a:ln w="9525">
                            <a:noFill/>
                            <a:miter lim="800000"/>
                            <a:headEnd/>
                            <a:tailEnd/>
                          </a:ln>
                        </pic:spPr>
                      </pic:pic>
                    </a:graphicData>
                  </a:graphic>
                </wp:inline>
              </w:drawing>
            </w:r>
          </w:p>
        </w:tc>
        <w:tc>
          <w:tcPr>
            <w:tcW w:w="4261" w:type="dxa"/>
            <w:vAlign w:val="center"/>
          </w:tcPr>
          <w:p w14:paraId="5784846F" w14:textId="77777777" w:rsidR="008E342C" w:rsidRPr="005D59A7" w:rsidRDefault="008E342C" w:rsidP="00A40353">
            <w:pPr>
              <w:bidi/>
              <w:spacing w:after="0" w:line="360" w:lineRule="auto"/>
              <w:ind w:firstLine="720"/>
              <w:jc w:val="center"/>
              <w:rPr>
                <w:rFonts w:ascii="T" w:hAnsi="T" w:cs="Simplified Arabic"/>
                <w:sz w:val="24"/>
                <w:szCs w:val="24"/>
                <w:rtl/>
              </w:rPr>
            </w:pPr>
            <w:r w:rsidRPr="005D59A7">
              <w:rPr>
                <w:rFonts w:ascii="T" w:hAnsi="T" w:cs="Simplified Arabic"/>
                <w:sz w:val="24"/>
                <w:szCs w:val="24"/>
                <w:rtl/>
              </w:rPr>
              <w:t>المؤسسة العامة للري</w:t>
            </w:r>
          </w:p>
        </w:tc>
      </w:tr>
      <w:tr w:rsidR="0048002A" w:rsidRPr="005D59A7" w14:paraId="2B98EEB5" w14:textId="77777777" w:rsidTr="008E342C">
        <w:tc>
          <w:tcPr>
            <w:tcW w:w="4261" w:type="dxa"/>
            <w:vAlign w:val="center"/>
          </w:tcPr>
          <w:p w14:paraId="6079ACDB" w14:textId="77777777" w:rsidR="008E342C" w:rsidRPr="005D59A7" w:rsidRDefault="008E342C" w:rsidP="00A40353">
            <w:pPr>
              <w:bidi/>
              <w:spacing w:after="0" w:line="360" w:lineRule="auto"/>
              <w:ind w:firstLine="720"/>
              <w:jc w:val="center"/>
              <w:rPr>
                <w:rFonts w:ascii="T" w:hAnsi="T" w:cs="Simplified Arabic"/>
                <w:noProof/>
                <w:sz w:val="24"/>
                <w:szCs w:val="24"/>
              </w:rPr>
            </w:pPr>
            <w:r w:rsidRPr="005D59A7">
              <w:rPr>
                <w:rFonts w:ascii="T" w:hAnsi="T" w:cs="Simplified Arabic"/>
                <w:noProof/>
                <w:sz w:val="24"/>
                <w:szCs w:val="24"/>
              </w:rPr>
              <w:drawing>
                <wp:inline distT="0" distB="0" distL="0" distR="0" wp14:anchorId="3860612E" wp14:editId="647CFCBF">
                  <wp:extent cx="1249821" cy="1266825"/>
                  <wp:effectExtent l="19050" t="0" r="7479" b="0"/>
                  <wp:docPr id="55" name="صورة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25"/>
                          <a:srcRect/>
                          <a:stretch>
                            <a:fillRect/>
                          </a:stretch>
                        </pic:blipFill>
                        <pic:spPr bwMode="auto">
                          <a:xfrm>
                            <a:off x="0" y="0"/>
                            <a:ext cx="1249821" cy="1266825"/>
                          </a:xfrm>
                          <a:prstGeom prst="rect">
                            <a:avLst/>
                          </a:prstGeom>
                          <a:noFill/>
                          <a:ln w="9525">
                            <a:noFill/>
                            <a:miter lim="800000"/>
                            <a:headEnd/>
                            <a:tailEnd/>
                          </a:ln>
                        </pic:spPr>
                      </pic:pic>
                    </a:graphicData>
                  </a:graphic>
                </wp:inline>
              </w:drawing>
            </w:r>
          </w:p>
        </w:tc>
        <w:tc>
          <w:tcPr>
            <w:tcW w:w="4261" w:type="dxa"/>
            <w:vAlign w:val="center"/>
          </w:tcPr>
          <w:p w14:paraId="36E934BC" w14:textId="77777777" w:rsidR="008E342C" w:rsidRPr="005D59A7" w:rsidRDefault="008E342C" w:rsidP="00A40353">
            <w:pPr>
              <w:bidi/>
              <w:spacing w:after="0" w:line="360" w:lineRule="auto"/>
              <w:ind w:firstLine="720"/>
              <w:jc w:val="center"/>
              <w:rPr>
                <w:rFonts w:ascii="T" w:hAnsi="T" w:cs="Simplified Arabic"/>
                <w:sz w:val="24"/>
                <w:szCs w:val="24"/>
                <w:rtl/>
              </w:rPr>
            </w:pPr>
            <w:r w:rsidRPr="005D59A7">
              <w:rPr>
                <w:rFonts w:ascii="T" w:hAnsi="T" w:cs="Simplified Arabic"/>
                <w:sz w:val="24"/>
                <w:szCs w:val="24"/>
                <w:rtl/>
              </w:rPr>
              <w:t>صندوق التنمية الزراعية</w:t>
            </w:r>
          </w:p>
        </w:tc>
      </w:tr>
    </w:tbl>
    <w:p w14:paraId="250A6A80" w14:textId="2F83CEE0" w:rsidR="0050288C" w:rsidRPr="005D59A7" w:rsidRDefault="008E342C" w:rsidP="00861DC2">
      <w:pPr>
        <w:pStyle w:val="Caption"/>
        <w:bidi/>
        <w:spacing w:line="360" w:lineRule="auto"/>
        <w:ind w:firstLine="720"/>
        <w:jc w:val="center"/>
        <w:rPr>
          <w:rFonts w:ascii="T" w:hAnsi="T" w:cs="Simplified Arabic"/>
          <w:noProof/>
          <w:color w:val="auto"/>
          <w:sz w:val="24"/>
          <w:szCs w:val="24"/>
          <w:rtl/>
        </w:rPr>
      </w:pPr>
      <w:bookmarkStart w:id="59" w:name="_Toc225991175"/>
      <w:r w:rsidRPr="005D59A7">
        <w:rPr>
          <w:rFonts w:ascii="T" w:hAnsi="T" w:cs="Simplified Arabic"/>
          <w:color w:val="auto"/>
          <w:sz w:val="24"/>
          <w:szCs w:val="24"/>
        </w:rPr>
        <w:t>Table</w:t>
      </w:r>
      <w:r w:rsidRPr="005D59A7">
        <w:rPr>
          <w:rFonts w:ascii="T" w:hAnsi="T" w:cs="Simplified Arabic"/>
          <w:color w:val="auto"/>
          <w:sz w:val="24"/>
          <w:szCs w:val="24"/>
          <w:rtl/>
        </w:rPr>
        <w:t xml:space="preserve"> </w:t>
      </w:r>
      <w:r w:rsidR="00FD30BF" w:rsidRPr="005D59A7">
        <w:rPr>
          <w:rFonts w:ascii="T" w:hAnsi="T" w:cs="Simplified Arabic"/>
          <w:color w:val="auto"/>
          <w:sz w:val="24"/>
          <w:szCs w:val="24"/>
          <w:rtl/>
        </w:rPr>
        <w:fldChar w:fldCharType="begin"/>
      </w:r>
      <w:r w:rsidRPr="005D59A7">
        <w:rPr>
          <w:rFonts w:ascii="T" w:hAnsi="T" w:cs="Simplified Arabic"/>
          <w:color w:val="auto"/>
          <w:sz w:val="24"/>
          <w:szCs w:val="24"/>
          <w:rtl/>
        </w:rPr>
        <w:instrText xml:space="preserve"> </w:instrText>
      </w:r>
      <w:r w:rsidRPr="005D59A7">
        <w:rPr>
          <w:rFonts w:ascii="T" w:hAnsi="T" w:cs="Simplified Arabic"/>
          <w:color w:val="auto"/>
          <w:sz w:val="24"/>
          <w:szCs w:val="24"/>
        </w:rPr>
        <w:instrText>SEQ</w:instrText>
      </w:r>
      <w:r w:rsidRPr="005D59A7">
        <w:rPr>
          <w:rFonts w:ascii="T" w:hAnsi="T" w:cs="Simplified Arabic"/>
          <w:color w:val="auto"/>
          <w:sz w:val="24"/>
          <w:szCs w:val="24"/>
          <w:rtl/>
        </w:rPr>
        <w:instrText xml:space="preserve"> </w:instrText>
      </w:r>
      <w:r w:rsidRPr="005D59A7">
        <w:rPr>
          <w:rFonts w:ascii="T" w:hAnsi="T" w:cs="Simplified Arabic"/>
          <w:color w:val="auto"/>
          <w:sz w:val="24"/>
          <w:szCs w:val="24"/>
        </w:rPr>
        <w:instrText>Table \* ARABIC</w:instrText>
      </w:r>
      <w:r w:rsidRPr="005D59A7">
        <w:rPr>
          <w:rFonts w:ascii="T" w:hAnsi="T" w:cs="Simplified Arabic"/>
          <w:color w:val="auto"/>
          <w:sz w:val="24"/>
          <w:szCs w:val="24"/>
          <w:rtl/>
        </w:rPr>
        <w:instrText xml:space="preserve"> </w:instrText>
      </w:r>
      <w:r w:rsidR="00FD30BF" w:rsidRPr="005D59A7">
        <w:rPr>
          <w:rFonts w:ascii="T" w:hAnsi="T" w:cs="Simplified Arabic"/>
          <w:color w:val="auto"/>
          <w:sz w:val="24"/>
          <w:szCs w:val="24"/>
          <w:rtl/>
        </w:rPr>
        <w:fldChar w:fldCharType="separate"/>
      </w:r>
      <w:r w:rsidR="00381E03">
        <w:rPr>
          <w:rFonts w:ascii="T" w:hAnsi="T" w:cs="Simplified Arabic"/>
          <w:noProof/>
          <w:color w:val="auto"/>
          <w:sz w:val="24"/>
          <w:szCs w:val="24"/>
          <w:rtl/>
        </w:rPr>
        <w:t>3</w:t>
      </w:r>
      <w:r w:rsidR="00FD30BF" w:rsidRPr="005D59A7">
        <w:rPr>
          <w:rFonts w:ascii="T" w:hAnsi="T" w:cs="Simplified Arabic"/>
          <w:color w:val="auto"/>
          <w:sz w:val="24"/>
          <w:szCs w:val="24"/>
          <w:rtl/>
        </w:rPr>
        <w:fldChar w:fldCharType="end"/>
      </w:r>
      <w:r w:rsidRPr="005D59A7">
        <w:rPr>
          <w:rFonts w:ascii="T" w:hAnsi="T" w:cs="Simplified Arabic"/>
          <w:noProof/>
          <w:color w:val="auto"/>
          <w:sz w:val="24"/>
          <w:szCs w:val="24"/>
          <w:rtl/>
        </w:rPr>
        <w:t>: الجهات التابعة لوزارة البيئة والمياه والزراعة</w:t>
      </w:r>
      <w:bookmarkEnd w:id="59"/>
    </w:p>
    <w:p w14:paraId="0F1D42A8" w14:textId="77777777" w:rsidR="00DF6065" w:rsidRPr="005D59A7" w:rsidRDefault="00AA6140" w:rsidP="0045581D">
      <w:pPr>
        <w:pStyle w:val="Heading4"/>
        <w:numPr>
          <w:ilvl w:val="0"/>
          <w:numId w:val="12"/>
        </w:numPr>
        <w:bidi/>
        <w:spacing w:line="360" w:lineRule="auto"/>
        <w:ind w:firstLine="720"/>
        <w:rPr>
          <w:rFonts w:ascii="T" w:hAnsi="T" w:cs="Simplified Arabic"/>
          <w:b w:val="0"/>
          <w:bCs w:val="0"/>
          <w:color w:val="auto"/>
          <w:sz w:val="24"/>
          <w:szCs w:val="24"/>
          <w:rtl/>
        </w:rPr>
      </w:pPr>
      <w:r w:rsidRPr="005D59A7">
        <w:rPr>
          <w:rFonts w:ascii="T" w:hAnsi="T" w:cs="Simplified Arabic"/>
          <w:b w:val="0"/>
          <w:bCs w:val="0"/>
          <w:color w:val="auto"/>
          <w:sz w:val="24"/>
          <w:szCs w:val="24"/>
          <w:rtl/>
        </w:rPr>
        <w:t>المركز الوطني لتنمية الغطاء النباتي ومكافحة التصحر</w:t>
      </w:r>
    </w:p>
    <w:p w14:paraId="7092DBC7" w14:textId="77777777" w:rsidR="00AA6140" w:rsidRPr="005D59A7" w:rsidRDefault="00AA6140" w:rsidP="00A40353">
      <w:pPr>
        <w:bidi/>
        <w:spacing w:line="360" w:lineRule="auto"/>
        <w:ind w:left="84" w:firstLine="720"/>
        <w:jc w:val="both"/>
        <w:rPr>
          <w:rFonts w:ascii="T" w:hAnsi="T" w:cs="Simplified Arabic"/>
          <w:sz w:val="24"/>
          <w:szCs w:val="24"/>
          <w:shd w:val="clear" w:color="auto" w:fill="FFFFFF"/>
          <w:rtl/>
        </w:rPr>
      </w:pPr>
      <w:r w:rsidRPr="005D59A7">
        <w:rPr>
          <w:rFonts w:ascii="T" w:hAnsi="T" w:cs="Simplified Arabic"/>
          <w:sz w:val="24"/>
          <w:szCs w:val="24"/>
          <w:shd w:val="clear" w:color="auto" w:fill="FFFFFF"/>
          <w:rtl/>
        </w:rPr>
        <w:t>صدر قرار مجلس الوزراء رقم (٤١٧) بتاريخ ١٤٤٠/٠٧/١٩هـ بإنشاء المركز الوطني لتنمية الغطاء النباتي، ويأتي إنشاء المركز بهدف الإشراف على إدارة أراضي المراعي والغابات والمتنزهات الوطنية واستثمارها، والمحافظة على الموارد الوراثية النباتية والغطاء النباتي خارج المناطق المحمية في المملكة بجميع بيئاته، ومكافحة التصحر (</w:t>
      </w:r>
      <w:r w:rsidRPr="005D59A7">
        <w:rPr>
          <w:rFonts w:ascii="T" w:hAnsi="T" w:cs="Simplified Arabic"/>
          <w:sz w:val="24"/>
          <w:szCs w:val="24"/>
          <w:shd w:val="clear" w:color="auto" w:fill="FFFFFF"/>
        </w:rPr>
        <w:t>NCVC, 2026</w:t>
      </w:r>
      <w:r w:rsidRPr="005D59A7">
        <w:rPr>
          <w:rFonts w:ascii="T" w:hAnsi="T" w:cs="Simplified Arabic"/>
          <w:sz w:val="24"/>
          <w:szCs w:val="24"/>
          <w:shd w:val="clear" w:color="auto" w:fill="FFFFFF"/>
          <w:rtl/>
        </w:rPr>
        <w:t xml:space="preserve">). </w:t>
      </w:r>
    </w:p>
    <w:p w14:paraId="4D065CB3" w14:textId="77777777" w:rsidR="00AA6140" w:rsidRPr="005D59A7" w:rsidRDefault="00AA6140" w:rsidP="00A40353">
      <w:pPr>
        <w:pStyle w:val="NormalWeb"/>
        <w:shd w:val="clear" w:color="auto" w:fill="FFFFFF"/>
        <w:bidi/>
        <w:spacing w:before="0" w:beforeAutospacing="0" w:after="150" w:afterAutospacing="0" w:line="360" w:lineRule="auto"/>
        <w:ind w:left="84" w:firstLine="720"/>
        <w:jc w:val="both"/>
        <w:rPr>
          <w:rFonts w:ascii="T" w:hAnsi="T" w:cs="Simplified Arabic"/>
          <w:rtl/>
        </w:rPr>
      </w:pPr>
      <w:r w:rsidRPr="005D59A7">
        <w:rPr>
          <w:rFonts w:ascii="T" w:hAnsi="T" w:cs="Simplified Arabic"/>
          <w:shd w:val="clear" w:color="auto" w:fill="FFFFFF"/>
          <w:rtl/>
        </w:rPr>
        <w:t>و</w:t>
      </w:r>
      <w:r w:rsidRPr="005D59A7">
        <w:rPr>
          <w:rFonts w:ascii="T" w:hAnsi="T" w:cs="Simplified Arabic"/>
          <w:rtl/>
        </w:rPr>
        <w:t xml:space="preserve">يسعى المركز الوطني لتنمية الغطاء النباتي ومكافحة التصحر لتنفيذ الأهداف </w:t>
      </w:r>
      <w:r w:rsidR="00C44F90" w:rsidRPr="005D59A7">
        <w:rPr>
          <w:rFonts w:ascii="T" w:hAnsi="T" w:cs="Simplified Arabic"/>
          <w:rtl/>
        </w:rPr>
        <w:t>الإستراتيجية</w:t>
      </w:r>
      <w:r w:rsidRPr="005D59A7">
        <w:rPr>
          <w:rFonts w:ascii="T" w:hAnsi="T" w:cs="Simplified Arabic"/>
          <w:rtl/>
        </w:rPr>
        <w:t xml:space="preserve"> للمملكة التي تجسدها رؤية 2030، ويساهم في الارتقاء بمستوى المعيشة من خلال تخفيض المناطق الملوثة بيئيًا وإعادة تأهيلها، كما يحرص على تطوير حماية البيئة من الأخطار الطبيعية وتعزيز الوقاية من الحشرات والآفات المضرة بالغطاء النباتي، وتنمية القدرات الوطنية لتحقيق الحماية، وتنمية موارد المملكة الحيوية وضمان الاستفادة المستدامة منها</w:t>
      </w:r>
      <w:r w:rsidRPr="005D59A7">
        <w:rPr>
          <w:rFonts w:ascii="T" w:hAnsi="T" w:cs="Simplified Arabic"/>
        </w:rPr>
        <w:t>.</w:t>
      </w:r>
    </w:p>
    <w:p w14:paraId="081F1F2A" w14:textId="77777777" w:rsidR="00AA6140" w:rsidRPr="005D59A7" w:rsidRDefault="00AA6140" w:rsidP="00A40353">
      <w:pPr>
        <w:bidi/>
        <w:spacing w:line="360" w:lineRule="auto"/>
        <w:ind w:left="84" w:firstLine="720"/>
        <w:rPr>
          <w:rFonts w:ascii="T" w:hAnsi="T" w:cs="Simplified Arabic"/>
          <w:sz w:val="24"/>
          <w:szCs w:val="24"/>
          <w:shd w:val="clear" w:color="auto" w:fill="FFFFFF"/>
          <w:rtl/>
        </w:rPr>
      </w:pPr>
      <w:r w:rsidRPr="005D59A7">
        <w:rPr>
          <w:rFonts w:ascii="T" w:hAnsi="T" w:cs="Simplified Arabic"/>
          <w:sz w:val="24"/>
          <w:szCs w:val="24"/>
          <w:shd w:val="clear" w:color="auto" w:fill="FFFFFF"/>
          <w:rtl/>
        </w:rPr>
        <w:lastRenderedPageBreak/>
        <w:t xml:space="preserve">المسؤوليات الرئيسية: </w:t>
      </w:r>
    </w:p>
    <w:p w14:paraId="2CFB4375" w14:textId="77777777" w:rsidR="00AA6140" w:rsidRPr="005D59A7" w:rsidRDefault="00AA6140" w:rsidP="0045581D">
      <w:pPr>
        <w:pStyle w:val="ListParagraph"/>
        <w:numPr>
          <w:ilvl w:val="0"/>
          <w:numId w:val="15"/>
        </w:numPr>
        <w:bidi/>
        <w:spacing w:line="360" w:lineRule="auto"/>
        <w:ind w:left="84" w:firstLine="425"/>
        <w:rPr>
          <w:rFonts w:ascii="T" w:hAnsi="T" w:cs="Simplified Arabic"/>
          <w:sz w:val="24"/>
          <w:szCs w:val="24"/>
        </w:rPr>
      </w:pPr>
      <w:r w:rsidRPr="005D59A7">
        <w:rPr>
          <w:rFonts w:ascii="T" w:hAnsi="T" w:cs="Simplified Arabic"/>
          <w:sz w:val="24"/>
          <w:szCs w:val="24"/>
          <w:rtl/>
        </w:rPr>
        <w:t>ضمان تطبيق الأنظمة والمعايير ذات الصلة.</w:t>
      </w:r>
    </w:p>
    <w:p w14:paraId="3E57B7FF" w14:textId="77777777" w:rsidR="00AA6140" w:rsidRPr="005D59A7" w:rsidRDefault="00AA6140" w:rsidP="0045581D">
      <w:pPr>
        <w:pStyle w:val="ListParagraph"/>
        <w:numPr>
          <w:ilvl w:val="0"/>
          <w:numId w:val="15"/>
        </w:numPr>
        <w:bidi/>
        <w:spacing w:line="360" w:lineRule="auto"/>
        <w:ind w:left="84" w:firstLine="425"/>
        <w:rPr>
          <w:rFonts w:ascii="T" w:hAnsi="T" w:cs="Simplified Arabic"/>
          <w:sz w:val="24"/>
          <w:szCs w:val="24"/>
        </w:rPr>
      </w:pPr>
      <w:r w:rsidRPr="005D59A7">
        <w:rPr>
          <w:rFonts w:ascii="T" w:hAnsi="T" w:cs="Simplified Arabic"/>
          <w:sz w:val="24"/>
          <w:szCs w:val="24"/>
          <w:rtl/>
        </w:rPr>
        <w:t>حماية وتنمية الغابات واستدامتها.</w:t>
      </w:r>
    </w:p>
    <w:p w14:paraId="463A78F8" w14:textId="77777777" w:rsidR="00AA6140" w:rsidRPr="005D59A7" w:rsidRDefault="00AA6140" w:rsidP="0045581D">
      <w:pPr>
        <w:pStyle w:val="ListParagraph"/>
        <w:numPr>
          <w:ilvl w:val="0"/>
          <w:numId w:val="15"/>
        </w:numPr>
        <w:bidi/>
        <w:spacing w:line="360" w:lineRule="auto"/>
        <w:ind w:left="84" w:firstLine="425"/>
        <w:rPr>
          <w:rFonts w:ascii="T" w:hAnsi="T" w:cs="Simplified Arabic"/>
          <w:sz w:val="24"/>
          <w:szCs w:val="24"/>
        </w:rPr>
      </w:pPr>
      <w:r w:rsidRPr="005D59A7">
        <w:rPr>
          <w:rFonts w:ascii="T" w:hAnsi="T" w:cs="Simplified Arabic"/>
          <w:sz w:val="24"/>
          <w:szCs w:val="24"/>
          <w:rtl/>
        </w:rPr>
        <w:t>الإدارة المستدامة للمراعي والمنتزهات الوطنية.</w:t>
      </w:r>
    </w:p>
    <w:p w14:paraId="4C3F98EF" w14:textId="77777777" w:rsidR="00AA6140" w:rsidRPr="005D59A7" w:rsidRDefault="00AA6140" w:rsidP="0045581D">
      <w:pPr>
        <w:pStyle w:val="ListParagraph"/>
        <w:numPr>
          <w:ilvl w:val="0"/>
          <w:numId w:val="15"/>
        </w:numPr>
        <w:bidi/>
        <w:spacing w:line="360" w:lineRule="auto"/>
        <w:ind w:left="84" w:firstLine="425"/>
        <w:rPr>
          <w:rFonts w:ascii="T" w:hAnsi="T" w:cs="Simplified Arabic"/>
          <w:sz w:val="24"/>
          <w:szCs w:val="24"/>
        </w:rPr>
      </w:pPr>
      <w:r w:rsidRPr="005D59A7">
        <w:rPr>
          <w:rFonts w:ascii="T" w:hAnsi="T" w:cs="Simplified Arabic"/>
          <w:sz w:val="24"/>
          <w:szCs w:val="24"/>
          <w:rtl/>
        </w:rPr>
        <w:t xml:space="preserve">إعادة تأهيل الغطاء النباتي والتشجير. </w:t>
      </w:r>
    </w:p>
    <w:p w14:paraId="3EDAF6AB" w14:textId="77777777" w:rsidR="00AA6140" w:rsidRPr="005D59A7" w:rsidRDefault="00AA6140" w:rsidP="0045581D">
      <w:pPr>
        <w:pStyle w:val="ListParagraph"/>
        <w:numPr>
          <w:ilvl w:val="0"/>
          <w:numId w:val="15"/>
        </w:numPr>
        <w:bidi/>
        <w:spacing w:line="360" w:lineRule="auto"/>
        <w:ind w:left="84" w:firstLine="425"/>
        <w:rPr>
          <w:rFonts w:ascii="T" w:hAnsi="T" w:cs="Simplified Arabic"/>
          <w:sz w:val="24"/>
          <w:szCs w:val="24"/>
        </w:rPr>
      </w:pPr>
      <w:r w:rsidRPr="005D59A7">
        <w:rPr>
          <w:rFonts w:ascii="T" w:hAnsi="T" w:cs="Simplified Arabic"/>
          <w:sz w:val="24"/>
          <w:szCs w:val="24"/>
          <w:rtl/>
        </w:rPr>
        <w:t xml:space="preserve">إشراك القطاع الخاص لأداء المهام ذات الصلة. </w:t>
      </w:r>
    </w:p>
    <w:p w14:paraId="7135E2E6" w14:textId="77777777" w:rsidR="00AA6140" w:rsidRPr="005D59A7" w:rsidRDefault="00AA6140" w:rsidP="0045581D">
      <w:pPr>
        <w:pStyle w:val="ListParagraph"/>
        <w:numPr>
          <w:ilvl w:val="0"/>
          <w:numId w:val="15"/>
        </w:numPr>
        <w:bidi/>
        <w:spacing w:line="360" w:lineRule="auto"/>
        <w:ind w:left="84" w:firstLine="425"/>
        <w:rPr>
          <w:rFonts w:ascii="T" w:hAnsi="T" w:cs="Simplified Arabic"/>
          <w:sz w:val="24"/>
          <w:szCs w:val="24"/>
        </w:rPr>
      </w:pPr>
      <w:r w:rsidRPr="005D59A7">
        <w:rPr>
          <w:rFonts w:ascii="T" w:hAnsi="T" w:cs="Simplified Arabic"/>
          <w:sz w:val="24"/>
          <w:szCs w:val="24"/>
          <w:rtl/>
        </w:rPr>
        <w:t>الالتزام بالاتفاقيات الدولية ذات الصلة.</w:t>
      </w:r>
    </w:p>
    <w:p w14:paraId="3B4E7728" w14:textId="77777777" w:rsidR="00D27F89" w:rsidRPr="005D59A7" w:rsidRDefault="00AA6140" w:rsidP="0045581D">
      <w:pPr>
        <w:pStyle w:val="ListParagraph"/>
        <w:numPr>
          <w:ilvl w:val="0"/>
          <w:numId w:val="15"/>
        </w:numPr>
        <w:bidi/>
        <w:spacing w:line="360" w:lineRule="auto"/>
        <w:ind w:left="84" w:firstLine="425"/>
        <w:rPr>
          <w:rFonts w:ascii="T" w:hAnsi="T" w:cs="Simplified Arabic"/>
          <w:sz w:val="24"/>
          <w:szCs w:val="24"/>
          <w:rtl/>
        </w:rPr>
      </w:pPr>
      <w:r w:rsidRPr="005D59A7">
        <w:rPr>
          <w:rFonts w:ascii="T" w:hAnsi="T" w:cs="Simplified Arabic"/>
          <w:sz w:val="24"/>
          <w:szCs w:val="24"/>
          <w:rtl/>
        </w:rPr>
        <w:t>رفع تقارير الأداء.</w:t>
      </w:r>
    </w:p>
    <w:p w14:paraId="4C3E1F0F" w14:textId="77777777" w:rsidR="001F441A" w:rsidRPr="005D59A7" w:rsidRDefault="00AA6140" w:rsidP="0045581D">
      <w:pPr>
        <w:pStyle w:val="Heading4"/>
        <w:numPr>
          <w:ilvl w:val="0"/>
          <w:numId w:val="12"/>
        </w:numPr>
        <w:bidi/>
        <w:spacing w:line="360" w:lineRule="auto"/>
        <w:ind w:firstLine="720"/>
        <w:rPr>
          <w:rFonts w:ascii="T" w:hAnsi="T" w:cs="Simplified Arabic"/>
          <w:b w:val="0"/>
          <w:bCs w:val="0"/>
          <w:color w:val="auto"/>
          <w:sz w:val="24"/>
          <w:szCs w:val="24"/>
          <w:rtl/>
        </w:rPr>
      </w:pPr>
      <w:r w:rsidRPr="005D59A7">
        <w:rPr>
          <w:rFonts w:ascii="T" w:hAnsi="T" w:cs="Simplified Arabic"/>
          <w:b w:val="0"/>
          <w:bCs w:val="0"/>
          <w:color w:val="auto"/>
          <w:sz w:val="24"/>
          <w:szCs w:val="24"/>
          <w:rtl/>
        </w:rPr>
        <w:t>المركز الوطني لتنمية الحياة الفطرية</w:t>
      </w:r>
    </w:p>
    <w:p w14:paraId="063A6103" w14:textId="77777777" w:rsidR="00AA6140" w:rsidRPr="005D59A7" w:rsidRDefault="00AA6140" w:rsidP="00A40353">
      <w:pPr>
        <w:pStyle w:val="NormalWeb"/>
        <w:shd w:val="clear" w:color="auto" w:fill="FFFFFF"/>
        <w:bidi/>
        <w:spacing w:before="0" w:beforeAutospacing="0" w:after="150" w:afterAutospacing="0" w:line="360" w:lineRule="auto"/>
        <w:ind w:left="84" w:firstLine="720"/>
        <w:jc w:val="both"/>
        <w:rPr>
          <w:rFonts w:ascii="T" w:hAnsi="T" w:cs="Simplified Arabic"/>
          <w:shd w:val="clear" w:color="auto" w:fill="FFFFFF"/>
          <w:rtl/>
        </w:rPr>
      </w:pPr>
      <w:r w:rsidRPr="005D59A7">
        <w:rPr>
          <w:rFonts w:ascii="T" w:hAnsi="T" w:cs="Simplified Arabic"/>
          <w:shd w:val="clear" w:color="auto" w:fill="FFFFFF"/>
          <w:rtl/>
        </w:rPr>
        <w:t>تتحقق جودة الحياة في رؤية 2030 بتكامل منظومة البيئة ولتحقيق الأمن الغذائي والمائي ورفاهية الحياة، ويعتبر المركز الوطني لتنمية الحياة الفطرية أحد مراكز المنظومة والذي يعمل على حماية النظم البيئية والتنوع الأحيائي وتنميته وإعادة توطينه، إضافة إلى هذا علاج المخاطر المتعلقة بالحياة الفطرية. وشهد العام 2022م تقدماً في حماية وتنمية البيئة البرية والبحرية ومجالات الإكثار للأنواع الحيوانية المهددة بالانقراض وإعادة التوطين وإدارة المناطق المحمية، ويولي المركز اهتمامًا في توطين واستقطاب الكفاءات السعودية لتحقيق الاعتماد الوطني على الكفاءات المحلية في مجال إدارة وتطوير المحميات الطبيعية من خلال التدريب والعمل الميداني مع خبراء عالميين متخصصين (</w:t>
      </w:r>
      <w:r w:rsidRPr="005D59A7">
        <w:rPr>
          <w:rFonts w:ascii="T" w:hAnsi="T" w:cs="Simplified Arabic"/>
          <w:shd w:val="clear" w:color="auto" w:fill="FFFFFF"/>
        </w:rPr>
        <w:t>NCW, 2026</w:t>
      </w:r>
      <w:r w:rsidRPr="005D59A7">
        <w:rPr>
          <w:rFonts w:ascii="T" w:hAnsi="T" w:cs="Simplified Arabic"/>
          <w:shd w:val="clear" w:color="auto" w:fill="FFFFFF"/>
          <w:rtl/>
        </w:rPr>
        <w:t>)</w:t>
      </w:r>
      <w:r w:rsidR="00C44F90" w:rsidRPr="005D59A7">
        <w:rPr>
          <w:rFonts w:ascii="T" w:hAnsi="T" w:cs="Simplified Arabic"/>
          <w:shd w:val="clear" w:color="auto" w:fill="FFFFFF"/>
          <w:rtl/>
        </w:rPr>
        <w:t>.</w:t>
      </w:r>
    </w:p>
    <w:p w14:paraId="08A86C69" w14:textId="77777777" w:rsidR="00AA6140" w:rsidRPr="005D59A7" w:rsidRDefault="00AA6140" w:rsidP="00A40353">
      <w:pPr>
        <w:pStyle w:val="NormalWeb"/>
        <w:shd w:val="clear" w:color="auto" w:fill="FFFFFF"/>
        <w:bidi/>
        <w:spacing w:before="0" w:beforeAutospacing="0" w:after="150" w:afterAutospacing="0" w:line="360" w:lineRule="auto"/>
        <w:ind w:left="84" w:firstLine="720"/>
        <w:jc w:val="both"/>
        <w:rPr>
          <w:rFonts w:ascii="T" w:hAnsi="T" w:cs="Simplified Arabic"/>
          <w:shd w:val="clear" w:color="auto" w:fill="FFFFFF"/>
          <w:rtl/>
        </w:rPr>
      </w:pPr>
      <w:r w:rsidRPr="005D59A7">
        <w:rPr>
          <w:rFonts w:ascii="T" w:hAnsi="T" w:cs="Simplified Arabic"/>
          <w:shd w:val="clear" w:color="auto" w:fill="FFFFFF"/>
          <w:rtl/>
        </w:rPr>
        <w:t xml:space="preserve">حقق المركز إنجازات غير مسبوقة في عدة مشاريع واكتشافات بيئية بمشاركة كفاءات وطنية بالاستعانة بخبراء عالميين من أهمها مشروع استكشاف التنوع الأحيائي في البحر الأحمر، واكتشاف مومياوات الفهد الصياد والعمل على برنامج إكثاره، و العمل على زيادة مساحة المحميات إلى ٣٠٪ ، وتسجيل مشروع محمية جزر فرسان في اليونسكو ، كما حرص المركز على توظيف أفضل التقنيات الحديثة لخدمة الحياة الفطرية وحمايتها وتنمينها وإعداد الأنظمة المساعدة في جمع البيانات والخرائط الرقمية. تترجم مؤشرات الأداء تقدم المركز الوطني </w:t>
      </w:r>
      <w:r w:rsidRPr="005D59A7">
        <w:rPr>
          <w:rFonts w:ascii="T" w:hAnsi="T" w:cs="Simplified Arabic"/>
          <w:shd w:val="clear" w:color="auto" w:fill="FFFFFF"/>
          <w:rtl/>
        </w:rPr>
        <w:lastRenderedPageBreak/>
        <w:t>لتنمية الحياة الفطرية نحو الريادة الإقليمية وتحقيق الأهداف ا</w:t>
      </w:r>
      <w:r w:rsidR="00C44F90" w:rsidRPr="005D59A7">
        <w:rPr>
          <w:rFonts w:ascii="T" w:hAnsi="T" w:cs="Simplified Arabic"/>
          <w:shd w:val="clear" w:color="auto" w:fill="FFFFFF"/>
          <w:rtl/>
        </w:rPr>
        <w:t>لوطنية والتحول إلى منظومة حضارية (</w:t>
      </w:r>
      <w:r w:rsidR="00C44F90" w:rsidRPr="005D59A7">
        <w:rPr>
          <w:rFonts w:ascii="T" w:hAnsi="T" w:cs="Simplified Arabic"/>
          <w:shd w:val="clear" w:color="auto" w:fill="FFFFFF"/>
        </w:rPr>
        <w:t>NCW, 2026</w:t>
      </w:r>
      <w:r w:rsidR="00C44F90" w:rsidRPr="005D59A7">
        <w:rPr>
          <w:rFonts w:ascii="T" w:hAnsi="T" w:cs="Simplified Arabic"/>
          <w:shd w:val="clear" w:color="auto" w:fill="FFFFFF"/>
          <w:rtl/>
        </w:rPr>
        <w:t>).</w:t>
      </w:r>
    </w:p>
    <w:p w14:paraId="4053B416" w14:textId="77777777" w:rsidR="00AA6140" w:rsidRPr="005D59A7" w:rsidRDefault="00AA6140" w:rsidP="00A40353">
      <w:pPr>
        <w:pStyle w:val="NormalWeb"/>
        <w:shd w:val="clear" w:color="auto" w:fill="FFFFFF"/>
        <w:bidi/>
        <w:spacing w:before="0" w:beforeAutospacing="0" w:after="150" w:afterAutospacing="0" w:line="360" w:lineRule="auto"/>
        <w:ind w:left="84" w:firstLine="720"/>
        <w:jc w:val="both"/>
        <w:rPr>
          <w:rFonts w:ascii="T" w:hAnsi="T" w:cs="Simplified Arabic"/>
          <w:shd w:val="clear" w:color="auto" w:fill="FFFFFF"/>
          <w:rtl/>
        </w:rPr>
      </w:pPr>
      <w:r w:rsidRPr="005D59A7">
        <w:rPr>
          <w:rFonts w:ascii="T" w:hAnsi="T" w:cs="Simplified Arabic"/>
          <w:shd w:val="clear" w:color="auto" w:fill="FFFFFF"/>
          <w:rtl/>
        </w:rPr>
        <w:t xml:space="preserve">رؤية المركز: ﺣﻴﺎة </w:t>
      </w:r>
      <w:r w:rsidR="00C44F90" w:rsidRPr="005D59A7">
        <w:rPr>
          <w:rFonts w:ascii="T" w:hAnsi="T" w:cs="Simplified Arabic"/>
          <w:shd w:val="clear" w:color="auto" w:fill="FFFFFF"/>
          <w:rtl/>
        </w:rPr>
        <w:t>فطرية</w:t>
      </w:r>
      <w:r w:rsidRPr="005D59A7">
        <w:rPr>
          <w:rFonts w:ascii="T" w:hAnsi="T" w:cs="Simplified Arabic"/>
          <w:shd w:val="clear" w:color="auto" w:fill="FFFFFF"/>
          <w:rtl/>
        </w:rPr>
        <w:t xml:space="preserve"> </w:t>
      </w:r>
      <w:r w:rsidR="00C44F90" w:rsidRPr="005D59A7">
        <w:rPr>
          <w:rFonts w:ascii="T" w:hAnsi="T" w:cs="Simplified Arabic"/>
          <w:shd w:val="clear" w:color="auto" w:fill="FFFFFF"/>
          <w:rtl/>
        </w:rPr>
        <w:t>وتنوع</w:t>
      </w:r>
      <w:r w:rsidRPr="005D59A7">
        <w:rPr>
          <w:rFonts w:ascii="T" w:hAnsi="T" w:cs="Simplified Arabic"/>
          <w:shd w:val="clear" w:color="auto" w:fill="FFFFFF"/>
          <w:rtl/>
        </w:rPr>
        <w:t xml:space="preserve"> أﺣﻴﺎﺋﻲ </w:t>
      </w:r>
      <w:r w:rsidR="00C44F90" w:rsidRPr="005D59A7">
        <w:rPr>
          <w:rFonts w:ascii="T" w:hAnsi="T" w:cs="Simplified Arabic"/>
          <w:shd w:val="clear" w:color="auto" w:fill="FFFFFF"/>
          <w:rtl/>
        </w:rPr>
        <w:t>ونظم</w:t>
      </w:r>
      <w:r w:rsidRPr="005D59A7">
        <w:rPr>
          <w:rFonts w:ascii="T" w:hAnsi="T" w:cs="Simplified Arabic"/>
          <w:shd w:val="clear" w:color="auto" w:fill="FFFFFF"/>
          <w:rtl/>
        </w:rPr>
        <w:t xml:space="preserve"> ﺑﻴﺌﻴﺔ ﺑ</w:t>
      </w:r>
      <w:r w:rsidRPr="005D59A7">
        <w:rPr>
          <w:rFonts w:ascii="T" w:hAnsi="T"/>
          <w:shd w:val="clear" w:color="auto" w:fill="FFFFFF"/>
          <w:rtl/>
        </w:rPr>
        <w:t>ﺮ</w:t>
      </w:r>
      <w:r w:rsidRPr="005D59A7">
        <w:rPr>
          <w:rFonts w:ascii="T" w:hAnsi="T" w:cs="Simplified Arabic"/>
          <w:shd w:val="clear" w:color="auto" w:fill="FFFFFF"/>
          <w:rtl/>
        </w:rPr>
        <w:t>ﻳﺔ وﺑﺤ</w:t>
      </w:r>
      <w:r w:rsidRPr="005D59A7">
        <w:rPr>
          <w:rFonts w:ascii="T" w:hAnsi="T"/>
          <w:shd w:val="clear" w:color="auto" w:fill="FFFFFF"/>
          <w:rtl/>
        </w:rPr>
        <w:t>ﺮ</w:t>
      </w:r>
      <w:r w:rsidRPr="005D59A7">
        <w:rPr>
          <w:rFonts w:ascii="T" w:hAnsi="T" w:cs="Simplified Arabic"/>
          <w:shd w:val="clear" w:color="auto" w:fill="FFFFFF"/>
          <w:rtl/>
        </w:rPr>
        <w:t xml:space="preserve">ﻳﺔ </w:t>
      </w:r>
      <w:r w:rsidR="00C44F90" w:rsidRPr="005D59A7">
        <w:rPr>
          <w:rFonts w:ascii="T" w:hAnsi="T" w:cs="Simplified Arabic"/>
          <w:shd w:val="clear" w:color="auto" w:fill="FFFFFF"/>
          <w:rtl/>
        </w:rPr>
        <w:t>مزدهرة</w:t>
      </w:r>
      <w:r w:rsidRPr="005D59A7">
        <w:rPr>
          <w:rFonts w:ascii="T" w:hAnsi="T" w:cs="Simplified Arabic"/>
          <w:shd w:val="clear" w:color="auto" w:fill="FFFFFF"/>
          <w:rtl/>
        </w:rPr>
        <w:t xml:space="preserve"> </w:t>
      </w:r>
      <w:r w:rsidR="00C44F90" w:rsidRPr="005D59A7">
        <w:rPr>
          <w:rFonts w:ascii="T" w:hAnsi="T" w:cs="Simplified Arabic"/>
          <w:shd w:val="clear" w:color="auto" w:fill="FFFFFF"/>
          <w:rtl/>
        </w:rPr>
        <w:t>ومستدامة</w:t>
      </w:r>
      <w:r w:rsidRPr="005D59A7">
        <w:rPr>
          <w:rFonts w:ascii="T" w:hAnsi="T" w:cs="Simplified Arabic"/>
          <w:shd w:val="clear" w:color="auto" w:fill="FFFFFF"/>
        </w:rPr>
        <w:t>.</w:t>
      </w:r>
    </w:p>
    <w:p w14:paraId="663095D1" w14:textId="77777777" w:rsidR="00AA6140" w:rsidRPr="005D59A7" w:rsidRDefault="00AA6140" w:rsidP="00A40353">
      <w:pPr>
        <w:pStyle w:val="NormalWeb"/>
        <w:shd w:val="clear" w:color="auto" w:fill="FFFFFF"/>
        <w:bidi/>
        <w:spacing w:before="0" w:beforeAutospacing="0" w:after="150" w:afterAutospacing="0" w:line="360" w:lineRule="auto"/>
        <w:ind w:left="84" w:firstLine="720"/>
        <w:jc w:val="both"/>
        <w:rPr>
          <w:rFonts w:ascii="T" w:hAnsi="T" w:cs="Simplified Arabic"/>
          <w:shd w:val="clear" w:color="auto" w:fill="FFFFFF"/>
          <w:rtl/>
        </w:rPr>
      </w:pPr>
      <w:r w:rsidRPr="005D59A7">
        <w:rPr>
          <w:rFonts w:ascii="T" w:hAnsi="T" w:cs="Simplified Arabic"/>
          <w:shd w:val="clear" w:color="auto" w:fill="FFFFFF"/>
          <w:rtl/>
        </w:rPr>
        <w:t>رسالة المركز: الحفـاظ علـى الحياة الفطرية والتنـوع الأحيائي والنظـــم البيئيـــة وتنميتهـــ مـــن خلال تعزيـــز المشاركة المجتمعية في برامج شاملة وفعالة لتحقيق الاستدامة البيئية وتعظيم الفوائد الاجتماعية والاقتصادية</w:t>
      </w:r>
      <w:r w:rsidRPr="005D59A7">
        <w:rPr>
          <w:rFonts w:ascii="T" w:hAnsi="T" w:cs="Simplified Arabic"/>
          <w:shd w:val="clear" w:color="auto" w:fill="FFFFFF"/>
        </w:rPr>
        <w:t>.</w:t>
      </w:r>
    </w:p>
    <w:p w14:paraId="70F06D5B" w14:textId="77777777" w:rsidR="00AA6140" w:rsidRPr="005D59A7" w:rsidRDefault="00AA6140" w:rsidP="00861DC2">
      <w:pPr>
        <w:bidi/>
        <w:spacing w:line="360" w:lineRule="auto"/>
        <w:ind w:left="360" w:firstLine="720"/>
        <w:rPr>
          <w:rFonts w:ascii="T" w:hAnsi="T" w:cs="Simplified Arabic"/>
          <w:sz w:val="24"/>
          <w:szCs w:val="24"/>
          <w:rtl/>
        </w:rPr>
      </w:pPr>
      <w:r w:rsidRPr="005D59A7">
        <w:rPr>
          <w:rFonts w:ascii="T" w:hAnsi="T" w:cs="Simplified Arabic"/>
          <w:sz w:val="24"/>
          <w:szCs w:val="24"/>
          <w:rtl/>
        </w:rPr>
        <w:t xml:space="preserve">أهداف المركز: </w:t>
      </w:r>
    </w:p>
    <w:p w14:paraId="52A0349E" w14:textId="77777777" w:rsidR="00AA6140" w:rsidRPr="005D59A7" w:rsidRDefault="00AA6140" w:rsidP="0045581D">
      <w:pPr>
        <w:pStyle w:val="ListParagraph"/>
        <w:numPr>
          <w:ilvl w:val="0"/>
          <w:numId w:val="19"/>
        </w:numPr>
        <w:bidi/>
        <w:spacing w:line="360" w:lineRule="auto"/>
        <w:ind w:left="84" w:firstLine="720"/>
        <w:jc w:val="both"/>
        <w:rPr>
          <w:rFonts w:ascii="T" w:hAnsi="T" w:cs="Simplified Arabic"/>
          <w:sz w:val="24"/>
          <w:szCs w:val="24"/>
        </w:rPr>
      </w:pPr>
      <w:r w:rsidRPr="005D59A7">
        <w:rPr>
          <w:rFonts w:ascii="T" w:hAnsi="T" w:cs="Simplified Arabic"/>
          <w:sz w:val="24"/>
          <w:szCs w:val="24"/>
          <w:rtl/>
        </w:rPr>
        <w:t>حماية وتنمية الحياة الفطرية والتنوع الأحيائي في البيئات البرية والساحلية والبحرية بشكل مستدام</w:t>
      </w:r>
      <w:r w:rsidRPr="005D59A7">
        <w:rPr>
          <w:rFonts w:ascii="T" w:hAnsi="T" w:cs="Simplified Arabic"/>
          <w:sz w:val="24"/>
          <w:szCs w:val="24"/>
        </w:rPr>
        <w:t>.</w:t>
      </w:r>
    </w:p>
    <w:p w14:paraId="670F7547" w14:textId="77777777" w:rsidR="00AA6140" w:rsidRPr="005D59A7" w:rsidRDefault="00AA6140" w:rsidP="0045581D">
      <w:pPr>
        <w:pStyle w:val="ListParagraph"/>
        <w:numPr>
          <w:ilvl w:val="0"/>
          <w:numId w:val="19"/>
        </w:numPr>
        <w:bidi/>
        <w:spacing w:line="360" w:lineRule="auto"/>
        <w:ind w:left="84" w:firstLine="720"/>
        <w:jc w:val="both"/>
        <w:rPr>
          <w:rFonts w:ascii="T" w:hAnsi="T" w:cs="Simplified Arabic"/>
          <w:sz w:val="24"/>
          <w:szCs w:val="24"/>
        </w:rPr>
      </w:pPr>
      <w:r w:rsidRPr="005D59A7">
        <w:rPr>
          <w:rFonts w:ascii="T" w:hAnsi="T" w:cs="Simplified Arabic"/>
          <w:sz w:val="24"/>
          <w:szCs w:val="24"/>
          <w:rtl/>
        </w:rPr>
        <w:t xml:space="preserve">إنشاء وإدارة المناطق المحمية ومراكز </w:t>
      </w:r>
      <w:r w:rsidR="00C44F90" w:rsidRPr="005D59A7">
        <w:rPr>
          <w:rFonts w:ascii="T" w:hAnsi="T" w:cs="Simplified Arabic"/>
          <w:sz w:val="24"/>
          <w:szCs w:val="24"/>
          <w:rtl/>
        </w:rPr>
        <w:t>إكثار</w:t>
      </w:r>
      <w:r w:rsidRPr="005D59A7">
        <w:rPr>
          <w:rFonts w:ascii="T" w:hAnsi="T" w:cs="Simplified Arabic"/>
          <w:sz w:val="24"/>
          <w:szCs w:val="24"/>
          <w:rtl/>
        </w:rPr>
        <w:t xml:space="preserve"> الأنواع الفطرية المهددة بالانقراض وإعادة توطينها في بيئتها الطبيعية</w:t>
      </w:r>
      <w:r w:rsidRPr="005D59A7">
        <w:rPr>
          <w:rFonts w:ascii="T" w:hAnsi="T" w:cs="Simplified Arabic"/>
          <w:sz w:val="24"/>
          <w:szCs w:val="24"/>
        </w:rPr>
        <w:t>.</w:t>
      </w:r>
    </w:p>
    <w:p w14:paraId="57130380" w14:textId="77777777" w:rsidR="00AA6140" w:rsidRPr="005D59A7" w:rsidRDefault="00AA6140" w:rsidP="0045581D">
      <w:pPr>
        <w:pStyle w:val="ListParagraph"/>
        <w:numPr>
          <w:ilvl w:val="0"/>
          <w:numId w:val="19"/>
        </w:numPr>
        <w:bidi/>
        <w:spacing w:line="360" w:lineRule="auto"/>
        <w:ind w:left="84" w:firstLine="720"/>
        <w:jc w:val="both"/>
        <w:rPr>
          <w:rFonts w:ascii="T" w:hAnsi="T" w:cs="Simplified Arabic"/>
          <w:sz w:val="24"/>
          <w:szCs w:val="24"/>
        </w:rPr>
      </w:pPr>
      <w:r w:rsidRPr="005D59A7">
        <w:rPr>
          <w:rFonts w:ascii="T" w:hAnsi="T" w:cs="Simplified Arabic"/>
          <w:sz w:val="24"/>
          <w:szCs w:val="24"/>
          <w:rtl/>
        </w:rPr>
        <w:t>بناء القاعدة المعرف</w:t>
      </w:r>
      <w:r w:rsidR="00C44F90" w:rsidRPr="005D59A7">
        <w:rPr>
          <w:rFonts w:ascii="T" w:hAnsi="T" w:cs="Simplified Arabic"/>
          <w:sz w:val="24"/>
          <w:szCs w:val="24"/>
          <w:rtl/>
        </w:rPr>
        <w:t>ية عن الحياة الفطرية والتنوع الأ</w:t>
      </w:r>
      <w:r w:rsidRPr="005D59A7">
        <w:rPr>
          <w:rFonts w:ascii="T" w:hAnsi="T" w:cs="Simplified Arabic"/>
          <w:sz w:val="24"/>
          <w:szCs w:val="24"/>
          <w:rtl/>
        </w:rPr>
        <w:t>حيائي في المملكة من خلال عمل المسوحات الميدانية والدراسات المتخصصة وبناء قواعد البيانات واتاحتها لذوي العلاقة</w:t>
      </w:r>
      <w:r w:rsidRPr="005D59A7">
        <w:rPr>
          <w:rFonts w:ascii="T" w:hAnsi="T" w:cs="Simplified Arabic"/>
          <w:sz w:val="24"/>
          <w:szCs w:val="24"/>
        </w:rPr>
        <w:t>.</w:t>
      </w:r>
    </w:p>
    <w:p w14:paraId="0F7A361F" w14:textId="77777777" w:rsidR="00AA6140" w:rsidRPr="005D59A7" w:rsidRDefault="00AA6140" w:rsidP="0045581D">
      <w:pPr>
        <w:pStyle w:val="ListParagraph"/>
        <w:numPr>
          <w:ilvl w:val="0"/>
          <w:numId w:val="19"/>
        </w:numPr>
        <w:bidi/>
        <w:spacing w:line="360" w:lineRule="auto"/>
        <w:ind w:left="84" w:firstLine="720"/>
        <w:jc w:val="both"/>
        <w:rPr>
          <w:rFonts w:ascii="T" w:hAnsi="T" w:cs="Simplified Arabic"/>
          <w:sz w:val="24"/>
          <w:szCs w:val="24"/>
        </w:rPr>
      </w:pPr>
      <w:r w:rsidRPr="005D59A7">
        <w:rPr>
          <w:rFonts w:ascii="T" w:hAnsi="T" w:cs="Simplified Arabic"/>
          <w:sz w:val="24"/>
          <w:szCs w:val="24"/>
          <w:rtl/>
        </w:rPr>
        <w:t>تعزيز الوعي المجتمعي في مجال الحياة الفطرية من خلال البرامج الارشادية والثقافية والإعلامية</w:t>
      </w:r>
      <w:r w:rsidRPr="005D59A7">
        <w:rPr>
          <w:rFonts w:ascii="T" w:hAnsi="T" w:cs="Simplified Arabic"/>
          <w:sz w:val="24"/>
          <w:szCs w:val="24"/>
        </w:rPr>
        <w:t>.</w:t>
      </w:r>
    </w:p>
    <w:p w14:paraId="5E7AF6F6" w14:textId="77777777" w:rsidR="00AA6140" w:rsidRPr="005D59A7" w:rsidRDefault="00AA6140" w:rsidP="0045581D">
      <w:pPr>
        <w:pStyle w:val="ListParagraph"/>
        <w:numPr>
          <w:ilvl w:val="0"/>
          <w:numId w:val="19"/>
        </w:numPr>
        <w:bidi/>
        <w:spacing w:line="360" w:lineRule="auto"/>
        <w:ind w:left="84" w:firstLine="720"/>
        <w:jc w:val="both"/>
        <w:rPr>
          <w:rFonts w:ascii="T" w:hAnsi="T" w:cs="Simplified Arabic"/>
          <w:sz w:val="24"/>
          <w:szCs w:val="24"/>
        </w:rPr>
      </w:pPr>
      <w:r w:rsidRPr="005D59A7">
        <w:rPr>
          <w:rFonts w:ascii="T" w:hAnsi="T" w:cs="Simplified Arabic"/>
          <w:sz w:val="24"/>
          <w:szCs w:val="24"/>
          <w:rtl/>
        </w:rPr>
        <w:t>تعزيز التنوع الاقتصادي من خلال المساهمة في تطوير السياحة البيئية المستدامة والاستفادة من الموارد الوراثية وخدمات النظم البيئية</w:t>
      </w:r>
      <w:r w:rsidRPr="005D59A7">
        <w:rPr>
          <w:rFonts w:ascii="T" w:hAnsi="T" w:cs="Simplified Arabic"/>
          <w:sz w:val="24"/>
          <w:szCs w:val="24"/>
        </w:rPr>
        <w:t>.</w:t>
      </w:r>
    </w:p>
    <w:p w14:paraId="2E6121F2" w14:textId="77777777" w:rsidR="00AA6140" w:rsidRPr="005D59A7" w:rsidRDefault="00AA6140" w:rsidP="0045581D">
      <w:pPr>
        <w:pStyle w:val="ListParagraph"/>
        <w:numPr>
          <w:ilvl w:val="0"/>
          <w:numId w:val="19"/>
        </w:numPr>
        <w:bidi/>
        <w:spacing w:line="360" w:lineRule="auto"/>
        <w:ind w:left="84" w:firstLine="720"/>
        <w:jc w:val="both"/>
        <w:rPr>
          <w:rFonts w:ascii="T" w:hAnsi="T" w:cs="Simplified Arabic"/>
          <w:sz w:val="24"/>
          <w:szCs w:val="24"/>
          <w:rtl/>
        </w:rPr>
      </w:pPr>
      <w:r w:rsidRPr="005D59A7">
        <w:rPr>
          <w:rFonts w:ascii="T" w:hAnsi="T" w:cs="Simplified Arabic"/>
          <w:sz w:val="24"/>
          <w:szCs w:val="24"/>
          <w:rtl/>
        </w:rPr>
        <w:t>تشجيع البحث والابتكار في مجال المحافظة على الحياة الفطرية وتنميتها من خلال التعاون مع الجامعات ومراكز الأبحاث المحلية والعالمية</w:t>
      </w:r>
      <w:r w:rsidRPr="005D59A7">
        <w:rPr>
          <w:rFonts w:ascii="T" w:hAnsi="T" w:cs="Simplified Arabic"/>
          <w:sz w:val="24"/>
          <w:szCs w:val="24"/>
        </w:rPr>
        <w:t>.</w:t>
      </w:r>
    </w:p>
    <w:p w14:paraId="5F600DF0" w14:textId="77777777" w:rsidR="00AA6140" w:rsidRPr="005D59A7" w:rsidRDefault="002F1457" w:rsidP="0045581D">
      <w:pPr>
        <w:pStyle w:val="Heading4"/>
        <w:numPr>
          <w:ilvl w:val="0"/>
          <w:numId w:val="12"/>
        </w:numPr>
        <w:bidi/>
        <w:spacing w:line="360" w:lineRule="auto"/>
        <w:ind w:firstLine="720"/>
        <w:rPr>
          <w:rFonts w:ascii="T" w:hAnsi="T" w:cs="Simplified Arabic"/>
          <w:b w:val="0"/>
          <w:bCs w:val="0"/>
          <w:color w:val="auto"/>
          <w:sz w:val="24"/>
          <w:szCs w:val="24"/>
          <w:rtl/>
        </w:rPr>
      </w:pPr>
      <w:r w:rsidRPr="005D59A7">
        <w:rPr>
          <w:rFonts w:ascii="T" w:hAnsi="T" w:cs="Simplified Arabic"/>
          <w:b w:val="0"/>
          <w:bCs w:val="0"/>
          <w:color w:val="auto"/>
          <w:sz w:val="24"/>
          <w:szCs w:val="24"/>
          <w:rtl/>
        </w:rPr>
        <w:t>المركز الوطني لإدارة النفايات</w:t>
      </w:r>
    </w:p>
    <w:p w14:paraId="0303A5E7" w14:textId="77777777" w:rsidR="002F1457" w:rsidRPr="005D59A7" w:rsidRDefault="002F1457" w:rsidP="00A40353">
      <w:pPr>
        <w:bidi/>
        <w:spacing w:line="360" w:lineRule="auto"/>
        <w:ind w:left="84" w:firstLine="720"/>
        <w:jc w:val="both"/>
        <w:rPr>
          <w:rFonts w:ascii="T" w:hAnsi="T" w:cs="Simplified Arabic"/>
          <w:sz w:val="24"/>
          <w:szCs w:val="24"/>
          <w:rtl/>
        </w:rPr>
      </w:pPr>
      <w:r w:rsidRPr="005D59A7">
        <w:rPr>
          <w:rFonts w:ascii="T" w:hAnsi="T" w:cs="Simplified Arabic"/>
          <w:sz w:val="24"/>
          <w:szCs w:val="24"/>
          <w:rtl/>
        </w:rPr>
        <w:t>رؤية المركز: الريادة في تنظيم قطاع إدارة النفايات بتبني مبادئ الاقتصاد الدائري لتحقيق الاستدامة وتعزيز حماية البيئة وجودة الحياة</w:t>
      </w:r>
      <w:r w:rsidR="00A37197" w:rsidRPr="005D59A7">
        <w:rPr>
          <w:rFonts w:ascii="T" w:hAnsi="T" w:cs="Simplified Arabic"/>
          <w:sz w:val="24"/>
          <w:szCs w:val="24"/>
          <w:rtl/>
        </w:rPr>
        <w:t>.</w:t>
      </w:r>
    </w:p>
    <w:p w14:paraId="3E00501B" w14:textId="77777777" w:rsidR="002F1457" w:rsidRPr="005D59A7" w:rsidRDefault="002F1457" w:rsidP="00A40353">
      <w:pPr>
        <w:bidi/>
        <w:spacing w:line="360" w:lineRule="auto"/>
        <w:ind w:left="84" w:firstLine="720"/>
        <w:rPr>
          <w:rFonts w:ascii="T" w:hAnsi="T" w:cs="Simplified Arabic"/>
          <w:sz w:val="24"/>
          <w:szCs w:val="24"/>
        </w:rPr>
      </w:pPr>
      <w:r w:rsidRPr="005D59A7">
        <w:rPr>
          <w:rFonts w:ascii="T" w:hAnsi="T" w:cs="Simplified Arabic"/>
          <w:sz w:val="24"/>
          <w:szCs w:val="24"/>
          <w:rtl/>
        </w:rPr>
        <w:lastRenderedPageBreak/>
        <w:t>رسالة المركز: تنظيم قطاع جاذب من خلال تطبيق أفضل الممارسات والتقنيات والمعايير وتعزيز الشفافية والفعالية والامتثال والرقمنة والابتكار</w:t>
      </w:r>
      <w:r w:rsidR="00A37197" w:rsidRPr="005D59A7">
        <w:rPr>
          <w:rFonts w:ascii="T" w:hAnsi="T" w:cs="Simplified Arabic"/>
          <w:sz w:val="24"/>
          <w:szCs w:val="24"/>
          <w:rtl/>
        </w:rPr>
        <w:t>.</w:t>
      </w:r>
    </w:p>
    <w:p w14:paraId="2D0DF6B3" w14:textId="77777777" w:rsidR="002F1457" w:rsidRPr="005D59A7" w:rsidRDefault="002F1457" w:rsidP="00A40353">
      <w:pPr>
        <w:bidi/>
        <w:spacing w:line="360" w:lineRule="auto"/>
        <w:ind w:left="84" w:firstLine="720"/>
        <w:rPr>
          <w:rFonts w:ascii="T" w:hAnsi="T" w:cs="Simplified Arabic"/>
          <w:sz w:val="24"/>
          <w:szCs w:val="24"/>
          <w:rtl/>
        </w:rPr>
      </w:pPr>
      <w:r w:rsidRPr="005D59A7">
        <w:rPr>
          <w:rFonts w:ascii="T" w:hAnsi="T" w:cs="Simplified Arabic"/>
          <w:sz w:val="24"/>
          <w:szCs w:val="24"/>
          <w:rtl/>
        </w:rPr>
        <w:t xml:space="preserve">أهداف المركز: </w:t>
      </w:r>
    </w:p>
    <w:p w14:paraId="0BBE082C" w14:textId="77777777" w:rsidR="002F1457" w:rsidRPr="005D59A7" w:rsidRDefault="002F1457" w:rsidP="0045581D">
      <w:pPr>
        <w:pStyle w:val="ListParagraph"/>
        <w:numPr>
          <w:ilvl w:val="0"/>
          <w:numId w:val="16"/>
        </w:numPr>
        <w:bidi/>
        <w:spacing w:line="360" w:lineRule="auto"/>
        <w:ind w:left="84" w:firstLine="720"/>
        <w:rPr>
          <w:rFonts w:ascii="T" w:hAnsi="T" w:cs="Simplified Arabic"/>
          <w:sz w:val="24"/>
          <w:szCs w:val="24"/>
        </w:rPr>
      </w:pPr>
      <w:r w:rsidRPr="005D59A7">
        <w:rPr>
          <w:rFonts w:ascii="T" w:hAnsi="T" w:cs="Simplified Arabic"/>
          <w:sz w:val="24"/>
          <w:szCs w:val="24"/>
          <w:rtl/>
        </w:rPr>
        <w:t>تنظيم قطاع غدارة النفايات</w:t>
      </w:r>
      <w:r w:rsidR="00A37197" w:rsidRPr="005D59A7">
        <w:rPr>
          <w:rFonts w:ascii="T" w:hAnsi="T" w:cs="Simplified Arabic"/>
          <w:sz w:val="24"/>
          <w:szCs w:val="24"/>
          <w:rtl/>
        </w:rPr>
        <w:t>.</w:t>
      </w:r>
    </w:p>
    <w:p w14:paraId="144C3CFB" w14:textId="77777777" w:rsidR="002F1457" w:rsidRPr="005D59A7" w:rsidRDefault="002F1457" w:rsidP="0045581D">
      <w:pPr>
        <w:pStyle w:val="ListParagraph"/>
        <w:numPr>
          <w:ilvl w:val="0"/>
          <w:numId w:val="16"/>
        </w:numPr>
        <w:bidi/>
        <w:spacing w:line="360" w:lineRule="auto"/>
        <w:ind w:left="84" w:firstLine="720"/>
        <w:rPr>
          <w:rFonts w:ascii="T" w:hAnsi="T" w:cs="Simplified Arabic"/>
          <w:sz w:val="24"/>
          <w:szCs w:val="24"/>
        </w:rPr>
      </w:pPr>
      <w:r w:rsidRPr="005D59A7">
        <w:rPr>
          <w:rFonts w:ascii="T" w:hAnsi="T" w:cs="Simplified Arabic"/>
          <w:sz w:val="24"/>
          <w:szCs w:val="24"/>
          <w:rtl/>
        </w:rPr>
        <w:t>تعزيز الجاذبية الاستثمارية والأداء الاقتصادي للقطاع</w:t>
      </w:r>
      <w:r w:rsidR="00A37197" w:rsidRPr="005D59A7">
        <w:rPr>
          <w:rFonts w:ascii="T" w:hAnsi="T" w:cs="Simplified Arabic"/>
          <w:sz w:val="24"/>
          <w:szCs w:val="24"/>
          <w:rtl/>
        </w:rPr>
        <w:t>.</w:t>
      </w:r>
    </w:p>
    <w:p w14:paraId="4BCC171D" w14:textId="77777777" w:rsidR="002F1457" w:rsidRPr="005D59A7" w:rsidRDefault="002F1457" w:rsidP="0045581D">
      <w:pPr>
        <w:pStyle w:val="ListParagraph"/>
        <w:numPr>
          <w:ilvl w:val="0"/>
          <w:numId w:val="16"/>
        </w:numPr>
        <w:bidi/>
        <w:spacing w:line="360" w:lineRule="auto"/>
        <w:ind w:left="84" w:firstLine="720"/>
        <w:rPr>
          <w:rFonts w:ascii="T" w:hAnsi="T" w:cs="Simplified Arabic"/>
          <w:sz w:val="24"/>
          <w:szCs w:val="24"/>
        </w:rPr>
      </w:pPr>
      <w:r w:rsidRPr="005D59A7">
        <w:rPr>
          <w:rFonts w:ascii="T" w:hAnsi="T" w:cs="Simplified Arabic"/>
          <w:sz w:val="24"/>
          <w:szCs w:val="24"/>
          <w:rtl/>
        </w:rPr>
        <w:t>رفع مستويات الامتثال في القطاع.</w:t>
      </w:r>
    </w:p>
    <w:p w14:paraId="6F9F9AA2" w14:textId="77777777" w:rsidR="002F1457" w:rsidRPr="005D59A7" w:rsidRDefault="002F1457" w:rsidP="0045581D">
      <w:pPr>
        <w:pStyle w:val="ListParagraph"/>
        <w:numPr>
          <w:ilvl w:val="0"/>
          <w:numId w:val="16"/>
        </w:numPr>
        <w:bidi/>
        <w:spacing w:line="360" w:lineRule="auto"/>
        <w:ind w:left="84" w:firstLine="720"/>
        <w:rPr>
          <w:rFonts w:ascii="T" w:hAnsi="T" w:cs="Simplified Arabic"/>
          <w:sz w:val="24"/>
          <w:szCs w:val="24"/>
        </w:rPr>
      </w:pPr>
      <w:r w:rsidRPr="005D59A7">
        <w:rPr>
          <w:rFonts w:ascii="T" w:hAnsi="T" w:cs="Simplified Arabic"/>
          <w:sz w:val="24"/>
          <w:szCs w:val="24"/>
          <w:rtl/>
        </w:rPr>
        <w:t>تعزيز السلوكيات السليمة والممارسات المبتكرة لإدارة النفايات.</w:t>
      </w:r>
    </w:p>
    <w:p w14:paraId="58FC36A8" w14:textId="77777777" w:rsidR="002F1457" w:rsidRPr="005D59A7" w:rsidRDefault="002F1457" w:rsidP="0045581D">
      <w:pPr>
        <w:pStyle w:val="ListParagraph"/>
        <w:numPr>
          <w:ilvl w:val="0"/>
          <w:numId w:val="16"/>
        </w:numPr>
        <w:bidi/>
        <w:spacing w:line="360" w:lineRule="auto"/>
        <w:ind w:left="84" w:firstLine="720"/>
        <w:rPr>
          <w:rFonts w:ascii="T" w:hAnsi="T" w:cs="Simplified Arabic"/>
          <w:sz w:val="24"/>
          <w:szCs w:val="24"/>
        </w:rPr>
      </w:pPr>
      <w:r w:rsidRPr="005D59A7">
        <w:rPr>
          <w:rFonts w:ascii="T" w:hAnsi="T" w:cs="Simplified Arabic"/>
          <w:sz w:val="24"/>
          <w:szCs w:val="24"/>
          <w:rtl/>
        </w:rPr>
        <w:t>تحقيق التحول الرقمي في القطاع وتعظيم الفائدة من البيانات.</w:t>
      </w:r>
    </w:p>
    <w:p w14:paraId="5EC9A3F8" w14:textId="77777777" w:rsidR="002F1457" w:rsidRPr="005D59A7" w:rsidRDefault="002F1457" w:rsidP="0045581D">
      <w:pPr>
        <w:pStyle w:val="Heading4"/>
        <w:numPr>
          <w:ilvl w:val="0"/>
          <w:numId w:val="12"/>
        </w:numPr>
        <w:bidi/>
        <w:spacing w:line="360" w:lineRule="auto"/>
        <w:ind w:firstLine="720"/>
        <w:rPr>
          <w:rFonts w:ascii="T" w:hAnsi="T" w:cs="Simplified Arabic"/>
          <w:b w:val="0"/>
          <w:bCs w:val="0"/>
          <w:color w:val="auto"/>
          <w:sz w:val="24"/>
          <w:szCs w:val="24"/>
          <w:rtl/>
        </w:rPr>
      </w:pPr>
      <w:r w:rsidRPr="005D59A7">
        <w:rPr>
          <w:rFonts w:ascii="T" w:hAnsi="T" w:cs="Simplified Arabic"/>
          <w:b w:val="0"/>
          <w:bCs w:val="0"/>
          <w:color w:val="auto"/>
          <w:sz w:val="24"/>
          <w:szCs w:val="24"/>
          <w:rtl/>
        </w:rPr>
        <w:t>صندوق البيئة</w:t>
      </w:r>
    </w:p>
    <w:p w14:paraId="78A4523B" w14:textId="77777777" w:rsidR="002F1457" w:rsidRPr="005D59A7" w:rsidRDefault="002F1457" w:rsidP="00A40353">
      <w:pPr>
        <w:bidi/>
        <w:spacing w:line="360" w:lineRule="auto"/>
        <w:ind w:left="84" w:firstLine="720"/>
        <w:rPr>
          <w:rFonts w:ascii="T" w:hAnsi="T" w:cs="Simplified Arabic"/>
          <w:sz w:val="24"/>
          <w:szCs w:val="24"/>
          <w:rtl/>
        </w:rPr>
      </w:pPr>
      <w:r w:rsidRPr="005D59A7">
        <w:rPr>
          <w:rFonts w:ascii="T" w:hAnsi="T" w:cs="Simplified Arabic"/>
          <w:sz w:val="24"/>
          <w:szCs w:val="24"/>
          <w:rtl/>
        </w:rPr>
        <w:t>سعى صندوق البيئة لتحقيق أهداف رؤية المملكة 2030 من خلال دعم الاستدامة المالية لقطاع البيئة وتحفيز التقنيات الصديقة للبيئة، ودعم البرامج والمبادرات البيئية</w:t>
      </w:r>
      <w:r w:rsidRPr="005D59A7">
        <w:rPr>
          <w:rFonts w:ascii="T" w:hAnsi="T" w:cs="Simplified Arabic"/>
          <w:sz w:val="24"/>
          <w:szCs w:val="24"/>
        </w:rPr>
        <w:t>.</w:t>
      </w:r>
    </w:p>
    <w:p w14:paraId="52F3AC46" w14:textId="77777777" w:rsidR="00B05050" w:rsidRPr="005D59A7" w:rsidRDefault="00B05050" w:rsidP="00A40353">
      <w:pPr>
        <w:bidi/>
        <w:spacing w:line="360" w:lineRule="auto"/>
        <w:ind w:left="84" w:firstLine="720"/>
        <w:rPr>
          <w:rFonts w:ascii="T" w:hAnsi="T" w:cs="Simplified Arabic"/>
          <w:sz w:val="24"/>
          <w:szCs w:val="24"/>
          <w:rtl/>
        </w:rPr>
      </w:pPr>
      <w:r w:rsidRPr="005D59A7">
        <w:rPr>
          <w:rFonts w:ascii="T" w:hAnsi="T" w:cs="Simplified Arabic"/>
          <w:sz w:val="24"/>
          <w:szCs w:val="24"/>
          <w:rtl/>
        </w:rPr>
        <w:t>تأسس "صندوق البيئة" بموجب قرار مجلس الوزراء رقم [416] وتاريخ 19/7/1440 هـ، ويتمتع بالشخصية الاعتبارية والاستقلال المالي والإداري. وبوصفه مؤسسة وطنية للتمويل، يهدف الصندوق إلى تعزيز الاستدامة البيئية في المملكة، تماشيًا مع رؤية السعودية 2030 والاستراتيجية الوطنية للبيئة (</w:t>
      </w:r>
      <w:r w:rsidRPr="005D59A7">
        <w:rPr>
          <w:rFonts w:ascii="T" w:hAnsi="T" w:cs="Simplified Arabic"/>
          <w:sz w:val="24"/>
          <w:szCs w:val="24"/>
        </w:rPr>
        <w:t>EF, 2026</w:t>
      </w:r>
      <w:r w:rsidRPr="005D59A7">
        <w:rPr>
          <w:rFonts w:ascii="T" w:hAnsi="T" w:cs="Simplified Arabic"/>
          <w:sz w:val="24"/>
          <w:szCs w:val="24"/>
          <w:rtl/>
        </w:rPr>
        <w:t>).</w:t>
      </w:r>
    </w:p>
    <w:p w14:paraId="6924E998" w14:textId="77777777" w:rsidR="002F1457" w:rsidRPr="005D59A7" w:rsidRDefault="002F1457" w:rsidP="00A40353">
      <w:pPr>
        <w:bidi/>
        <w:spacing w:line="360" w:lineRule="auto"/>
        <w:ind w:left="84" w:firstLine="720"/>
        <w:rPr>
          <w:rFonts w:ascii="T" w:hAnsi="T" w:cs="Simplified Arabic"/>
          <w:sz w:val="24"/>
          <w:szCs w:val="24"/>
          <w:rtl/>
        </w:rPr>
      </w:pPr>
      <w:r w:rsidRPr="005D59A7">
        <w:rPr>
          <w:rFonts w:ascii="T" w:hAnsi="T" w:cs="Simplified Arabic"/>
          <w:sz w:val="24"/>
          <w:szCs w:val="24"/>
          <w:rtl/>
        </w:rPr>
        <w:t>الرؤية: صندوق رائد لتمكين بيئة مستدامة.</w:t>
      </w:r>
    </w:p>
    <w:p w14:paraId="48226933" w14:textId="77777777" w:rsidR="002F1457" w:rsidRPr="005D59A7" w:rsidRDefault="002F1457" w:rsidP="00A40353">
      <w:pPr>
        <w:bidi/>
        <w:spacing w:line="360" w:lineRule="auto"/>
        <w:ind w:left="84" w:firstLine="720"/>
        <w:rPr>
          <w:rFonts w:ascii="T" w:hAnsi="T" w:cs="Simplified Arabic"/>
          <w:sz w:val="24"/>
          <w:szCs w:val="24"/>
          <w:rtl/>
        </w:rPr>
      </w:pPr>
      <w:r w:rsidRPr="005D59A7">
        <w:rPr>
          <w:rFonts w:ascii="T" w:hAnsi="T" w:cs="Simplified Arabic"/>
          <w:sz w:val="24"/>
          <w:szCs w:val="24"/>
          <w:rtl/>
        </w:rPr>
        <w:t>الرسالة: تعظيم الموارد المالية وتبني أفضل الممارسات والتقنيات لتحقيق الاستدامة المالية وتعزيز الاستثمار والابتكار في مجالات البيئة</w:t>
      </w:r>
      <w:r w:rsidRPr="005D59A7">
        <w:rPr>
          <w:rFonts w:ascii="T" w:hAnsi="T" w:cs="Simplified Arabic"/>
          <w:sz w:val="24"/>
          <w:szCs w:val="24"/>
        </w:rPr>
        <w:t>.</w:t>
      </w:r>
    </w:p>
    <w:p w14:paraId="6B2AA277" w14:textId="77777777" w:rsidR="002F1457" w:rsidRPr="005D59A7" w:rsidRDefault="002F1457" w:rsidP="00A40353">
      <w:pPr>
        <w:bidi/>
        <w:spacing w:line="360" w:lineRule="auto"/>
        <w:ind w:left="84" w:firstLine="720"/>
        <w:rPr>
          <w:rFonts w:ascii="T" w:hAnsi="T" w:cs="Simplified Arabic"/>
          <w:sz w:val="24"/>
          <w:szCs w:val="24"/>
          <w:rtl/>
        </w:rPr>
      </w:pPr>
      <w:r w:rsidRPr="005D59A7">
        <w:rPr>
          <w:rFonts w:ascii="T" w:hAnsi="T" w:cs="Simplified Arabic"/>
          <w:sz w:val="24"/>
          <w:szCs w:val="24"/>
          <w:rtl/>
        </w:rPr>
        <w:t>دور الصندوق: يهدف "صندوق البيئة" إلى تمكين قطاع البيئة، لتعزيز الاستدامة والابتكار الأخضر في مختلف الأنظمة البيئية في المملكة العربية السعودية</w:t>
      </w:r>
      <w:r w:rsidRPr="005D59A7">
        <w:rPr>
          <w:rFonts w:ascii="T" w:hAnsi="T" w:cs="Simplified Arabic"/>
          <w:sz w:val="24"/>
          <w:szCs w:val="24"/>
        </w:rPr>
        <w:t>.</w:t>
      </w:r>
    </w:p>
    <w:p w14:paraId="5DA7A05F" w14:textId="77777777" w:rsidR="002F1457" w:rsidRPr="005D59A7" w:rsidRDefault="002F1457" w:rsidP="0045581D">
      <w:pPr>
        <w:pStyle w:val="ListParagraph"/>
        <w:numPr>
          <w:ilvl w:val="0"/>
          <w:numId w:val="17"/>
        </w:numPr>
        <w:bidi/>
        <w:spacing w:line="360" w:lineRule="auto"/>
        <w:ind w:left="84" w:firstLine="720"/>
        <w:rPr>
          <w:rFonts w:ascii="T" w:hAnsi="T" w:cs="Simplified Arabic"/>
          <w:sz w:val="24"/>
          <w:szCs w:val="24"/>
        </w:rPr>
      </w:pPr>
      <w:r w:rsidRPr="005D59A7">
        <w:rPr>
          <w:rFonts w:ascii="T" w:hAnsi="T" w:cs="Simplified Arabic"/>
          <w:sz w:val="24"/>
          <w:szCs w:val="24"/>
          <w:rtl/>
        </w:rPr>
        <w:t>تمويل الميزانيات التشغيلية المعتمدة للمراكز الوطنية لقطاع البيئة.</w:t>
      </w:r>
    </w:p>
    <w:p w14:paraId="02C04125" w14:textId="77777777" w:rsidR="002F1457" w:rsidRPr="005D59A7" w:rsidRDefault="002F1457" w:rsidP="0045581D">
      <w:pPr>
        <w:pStyle w:val="ListParagraph"/>
        <w:numPr>
          <w:ilvl w:val="0"/>
          <w:numId w:val="17"/>
        </w:numPr>
        <w:bidi/>
        <w:spacing w:line="360" w:lineRule="auto"/>
        <w:ind w:left="84" w:firstLine="720"/>
        <w:rPr>
          <w:rFonts w:ascii="T" w:hAnsi="T" w:cs="Simplified Arabic"/>
          <w:sz w:val="24"/>
          <w:szCs w:val="24"/>
        </w:rPr>
      </w:pPr>
      <w:r w:rsidRPr="005D59A7">
        <w:rPr>
          <w:rFonts w:ascii="T" w:hAnsi="T" w:cs="Simplified Arabic"/>
          <w:sz w:val="24"/>
          <w:szCs w:val="24"/>
          <w:rtl/>
        </w:rPr>
        <w:t>تحفيز خطط حماية البيئة في المملكة وأنشطتها ومبادراتها والإسهام في تمويلها</w:t>
      </w:r>
      <w:r w:rsidR="00B05050" w:rsidRPr="005D59A7">
        <w:rPr>
          <w:rFonts w:ascii="T" w:hAnsi="T" w:cs="Simplified Arabic"/>
          <w:sz w:val="24"/>
          <w:szCs w:val="24"/>
          <w:rtl/>
        </w:rPr>
        <w:t>.</w:t>
      </w:r>
    </w:p>
    <w:p w14:paraId="248FD9BF" w14:textId="77777777" w:rsidR="002F1457" w:rsidRPr="005D59A7" w:rsidRDefault="002F1457" w:rsidP="0045581D">
      <w:pPr>
        <w:pStyle w:val="ListParagraph"/>
        <w:numPr>
          <w:ilvl w:val="0"/>
          <w:numId w:val="17"/>
        </w:numPr>
        <w:bidi/>
        <w:spacing w:line="360" w:lineRule="auto"/>
        <w:ind w:left="84" w:firstLine="720"/>
        <w:rPr>
          <w:rFonts w:ascii="T" w:hAnsi="T" w:cs="Simplified Arabic"/>
          <w:sz w:val="24"/>
          <w:szCs w:val="24"/>
        </w:rPr>
      </w:pPr>
      <w:r w:rsidRPr="005D59A7">
        <w:rPr>
          <w:rFonts w:ascii="T" w:hAnsi="T" w:cs="Simplified Arabic"/>
          <w:sz w:val="24"/>
          <w:szCs w:val="24"/>
          <w:rtl/>
        </w:rPr>
        <w:lastRenderedPageBreak/>
        <w:t>تحفيز قطاع البيئة والدراسات والبحوث المتعلقة بها، والإسهام في تمويلها</w:t>
      </w:r>
      <w:r w:rsidR="00B05050" w:rsidRPr="005D59A7">
        <w:rPr>
          <w:rFonts w:ascii="T" w:hAnsi="T" w:cs="Simplified Arabic"/>
          <w:sz w:val="24"/>
          <w:szCs w:val="24"/>
          <w:rtl/>
        </w:rPr>
        <w:t>.</w:t>
      </w:r>
    </w:p>
    <w:p w14:paraId="3DA13BCC" w14:textId="77777777" w:rsidR="00B05050" w:rsidRPr="005D59A7" w:rsidRDefault="00B05050" w:rsidP="0045581D">
      <w:pPr>
        <w:pStyle w:val="ListParagraph"/>
        <w:numPr>
          <w:ilvl w:val="0"/>
          <w:numId w:val="17"/>
        </w:numPr>
        <w:bidi/>
        <w:spacing w:line="360" w:lineRule="auto"/>
        <w:ind w:left="84" w:firstLine="720"/>
        <w:rPr>
          <w:rFonts w:ascii="T" w:hAnsi="T" w:cs="Simplified Arabic"/>
          <w:sz w:val="24"/>
          <w:szCs w:val="24"/>
        </w:rPr>
      </w:pPr>
      <w:r w:rsidRPr="005D59A7">
        <w:rPr>
          <w:rFonts w:ascii="T" w:hAnsi="T" w:cs="Simplified Arabic"/>
          <w:sz w:val="24"/>
          <w:szCs w:val="24"/>
          <w:rtl/>
        </w:rPr>
        <w:t xml:space="preserve">استثمار أمواله بما يحقق أهدافه وفقاً للأحكام المنظمة لذلك. </w:t>
      </w:r>
    </w:p>
    <w:p w14:paraId="6D7FCF8F" w14:textId="77777777" w:rsidR="00B05050" w:rsidRPr="005D59A7" w:rsidRDefault="00B05050" w:rsidP="00A40353">
      <w:pPr>
        <w:bidi/>
        <w:spacing w:line="360" w:lineRule="auto"/>
        <w:ind w:left="84" w:firstLine="720"/>
        <w:rPr>
          <w:rFonts w:ascii="T" w:hAnsi="T" w:cs="Simplified Arabic"/>
          <w:sz w:val="24"/>
          <w:szCs w:val="24"/>
          <w:rtl/>
        </w:rPr>
      </w:pPr>
      <w:r w:rsidRPr="005D59A7">
        <w:rPr>
          <w:rFonts w:ascii="T" w:hAnsi="T" w:cs="Simplified Arabic"/>
          <w:sz w:val="24"/>
          <w:szCs w:val="24"/>
          <w:rtl/>
        </w:rPr>
        <w:t xml:space="preserve">القطاعات التي يدعمها الصندوق: </w:t>
      </w:r>
    </w:p>
    <w:p w14:paraId="5B4A819B" w14:textId="77777777" w:rsidR="00B05050" w:rsidRPr="005D59A7" w:rsidRDefault="00B05050" w:rsidP="0045581D">
      <w:pPr>
        <w:pStyle w:val="ListParagraph"/>
        <w:numPr>
          <w:ilvl w:val="0"/>
          <w:numId w:val="18"/>
        </w:numPr>
        <w:bidi/>
        <w:spacing w:line="360" w:lineRule="auto"/>
        <w:ind w:left="84" w:firstLine="720"/>
        <w:rPr>
          <w:rFonts w:ascii="T" w:hAnsi="T" w:cs="Simplified Arabic"/>
          <w:sz w:val="24"/>
          <w:szCs w:val="24"/>
        </w:rPr>
      </w:pPr>
      <w:r w:rsidRPr="005D59A7">
        <w:rPr>
          <w:rFonts w:ascii="T" w:hAnsi="T" w:cs="Simplified Arabic"/>
          <w:sz w:val="24"/>
          <w:szCs w:val="24"/>
          <w:rtl/>
        </w:rPr>
        <w:t>الأرصاد</w:t>
      </w:r>
      <w:r w:rsidR="00837A68" w:rsidRPr="005D59A7">
        <w:rPr>
          <w:rFonts w:ascii="T" w:hAnsi="T" w:cs="Simplified Arabic"/>
          <w:sz w:val="24"/>
          <w:szCs w:val="24"/>
          <w:rtl/>
        </w:rPr>
        <w:t>.</w:t>
      </w:r>
    </w:p>
    <w:p w14:paraId="545AFD6F" w14:textId="77777777" w:rsidR="00B05050" w:rsidRPr="005D59A7" w:rsidRDefault="00B05050" w:rsidP="0045581D">
      <w:pPr>
        <w:pStyle w:val="ListParagraph"/>
        <w:numPr>
          <w:ilvl w:val="0"/>
          <w:numId w:val="18"/>
        </w:numPr>
        <w:bidi/>
        <w:spacing w:line="360" w:lineRule="auto"/>
        <w:ind w:left="84" w:firstLine="720"/>
        <w:rPr>
          <w:rFonts w:ascii="T" w:hAnsi="T" w:cs="Simplified Arabic"/>
          <w:sz w:val="24"/>
          <w:szCs w:val="24"/>
        </w:rPr>
      </w:pPr>
      <w:r w:rsidRPr="005D59A7">
        <w:rPr>
          <w:rFonts w:ascii="T" w:hAnsi="T" w:cs="Simplified Arabic"/>
          <w:sz w:val="24"/>
          <w:szCs w:val="24"/>
          <w:rtl/>
        </w:rPr>
        <w:t>الحياة الفطرية والبحرية</w:t>
      </w:r>
      <w:r w:rsidR="00837A68" w:rsidRPr="005D59A7">
        <w:rPr>
          <w:rFonts w:ascii="T" w:hAnsi="T" w:cs="Simplified Arabic"/>
          <w:sz w:val="24"/>
          <w:szCs w:val="24"/>
          <w:rtl/>
        </w:rPr>
        <w:t>.</w:t>
      </w:r>
    </w:p>
    <w:p w14:paraId="41B97B44" w14:textId="77777777" w:rsidR="00B05050" w:rsidRPr="005D59A7" w:rsidRDefault="00B05050" w:rsidP="0045581D">
      <w:pPr>
        <w:pStyle w:val="ListParagraph"/>
        <w:numPr>
          <w:ilvl w:val="0"/>
          <w:numId w:val="18"/>
        </w:numPr>
        <w:bidi/>
        <w:spacing w:line="360" w:lineRule="auto"/>
        <w:ind w:left="84" w:firstLine="720"/>
        <w:rPr>
          <w:rFonts w:ascii="T" w:hAnsi="T" w:cs="Simplified Arabic"/>
          <w:sz w:val="24"/>
          <w:szCs w:val="24"/>
        </w:rPr>
      </w:pPr>
      <w:r w:rsidRPr="005D59A7">
        <w:rPr>
          <w:rFonts w:ascii="T" w:hAnsi="T" w:cs="Simplified Arabic"/>
          <w:sz w:val="24"/>
          <w:szCs w:val="24"/>
          <w:rtl/>
        </w:rPr>
        <w:t>الغطاء النباتي</w:t>
      </w:r>
      <w:r w:rsidR="00837A68" w:rsidRPr="005D59A7">
        <w:rPr>
          <w:rFonts w:ascii="T" w:hAnsi="T" w:cs="Simplified Arabic"/>
          <w:sz w:val="24"/>
          <w:szCs w:val="24"/>
          <w:rtl/>
        </w:rPr>
        <w:t>.</w:t>
      </w:r>
    </w:p>
    <w:p w14:paraId="03BAC7C8" w14:textId="77777777" w:rsidR="00B05050" w:rsidRPr="005D59A7" w:rsidRDefault="00B05050" w:rsidP="0045581D">
      <w:pPr>
        <w:pStyle w:val="ListParagraph"/>
        <w:numPr>
          <w:ilvl w:val="0"/>
          <w:numId w:val="18"/>
        </w:numPr>
        <w:bidi/>
        <w:spacing w:line="360" w:lineRule="auto"/>
        <w:ind w:left="84" w:firstLine="720"/>
        <w:rPr>
          <w:rFonts w:ascii="T" w:hAnsi="T" w:cs="Simplified Arabic"/>
          <w:sz w:val="24"/>
          <w:szCs w:val="24"/>
        </w:rPr>
      </w:pPr>
      <w:r w:rsidRPr="005D59A7">
        <w:rPr>
          <w:rFonts w:ascii="T" w:hAnsi="T" w:cs="Simplified Arabic"/>
          <w:sz w:val="24"/>
          <w:szCs w:val="24"/>
          <w:rtl/>
        </w:rPr>
        <w:t>الالتزام البيئي</w:t>
      </w:r>
      <w:r w:rsidR="00837A68" w:rsidRPr="005D59A7">
        <w:rPr>
          <w:rFonts w:ascii="T" w:hAnsi="T" w:cs="Simplified Arabic"/>
          <w:sz w:val="24"/>
          <w:szCs w:val="24"/>
          <w:rtl/>
        </w:rPr>
        <w:t>.</w:t>
      </w:r>
    </w:p>
    <w:p w14:paraId="2F8F0299" w14:textId="77777777" w:rsidR="00B05050" w:rsidRPr="005D59A7" w:rsidRDefault="00B05050" w:rsidP="0045581D">
      <w:pPr>
        <w:pStyle w:val="ListParagraph"/>
        <w:numPr>
          <w:ilvl w:val="0"/>
          <w:numId w:val="18"/>
        </w:numPr>
        <w:bidi/>
        <w:spacing w:line="360" w:lineRule="auto"/>
        <w:ind w:left="84" w:firstLine="720"/>
        <w:rPr>
          <w:rFonts w:ascii="T" w:hAnsi="T" w:cs="Simplified Arabic"/>
          <w:sz w:val="24"/>
          <w:szCs w:val="24"/>
        </w:rPr>
      </w:pPr>
      <w:r w:rsidRPr="005D59A7">
        <w:rPr>
          <w:rFonts w:ascii="T" w:hAnsi="T" w:cs="Simplified Arabic"/>
          <w:sz w:val="24"/>
          <w:szCs w:val="24"/>
          <w:rtl/>
        </w:rPr>
        <w:t>معالجة النفايات</w:t>
      </w:r>
      <w:r w:rsidR="00837A68" w:rsidRPr="005D59A7">
        <w:rPr>
          <w:rFonts w:ascii="T" w:hAnsi="T" w:cs="Simplified Arabic"/>
          <w:sz w:val="24"/>
          <w:szCs w:val="24"/>
          <w:rtl/>
        </w:rPr>
        <w:t>.</w:t>
      </w:r>
    </w:p>
    <w:p w14:paraId="1C63713D" w14:textId="77777777" w:rsidR="00222118" w:rsidRPr="005D59A7" w:rsidRDefault="00B05050" w:rsidP="0045581D">
      <w:pPr>
        <w:pStyle w:val="ListParagraph"/>
        <w:numPr>
          <w:ilvl w:val="0"/>
          <w:numId w:val="18"/>
        </w:numPr>
        <w:bidi/>
        <w:spacing w:line="360" w:lineRule="auto"/>
        <w:ind w:left="84" w:firstLine="720"/>
        <w:rPr>
          <w:rFonts w:ascii="T" w:hAnsi="T" w:cs="Simplified Arabic"/>
          <w:sz w:val="24"/>
          <w:szCs w:val="24"/>
        </w:rPr>
      </w:pPr>
      <w:r w:rsidRPr="005D59A7">
        <w:rPr>
          <w:rFonts w:ascii="T" w:hAnsi="T" w:cs="Simplified Arabic"/>
          <w:sz w:val="24"/>
          <w:szCs w:val="24"/>
          <w:rtl/>
        </w:rPr>
        <w:t>حماية الشعاب المرجانية والسلاحف البحرية.</w:t>
      </w:r>
    </w:p>
    <w:p w14:paraId="36AC8E4A" w14:textId="77777777" w:rsidR="000D4BE5" w:rsidRPr="005D59A7" w:rsidRDefault="000D4BE5" w:rsidP="00335E83">
      <w:pPr>
        <w:bidi/>
        <w:spacing w:line="360" w:lineRule="auto"/>
        <w:ind w:left="84" w:firstLine="720"/>
        <w:jc w:val="both"/>
        <w:rPr>
          <w:rFonts w:ascii="T" w:hAnsi="T" w:cs="Simplified Arabic"/>
          <w:sz w:val="24"/>
          <w:szCs w:val="24"/>
          <w:rtl/>
        </w:rPr>
      </w:pPr>
      <w:r w:rsidRPr="005D59A7">
        <w:rPr>
          <w:rFonts w:ascii="T" w:hAnsi="T" w:cs="Simplified Arabic"/>
          <w:sz w:val="24"/>
          <w:szCs w:val="24"/>
          <w:rtl/>
        </w:rPr>
        <w:t xml:space="preserve">يوجد كذلك المركز الوطني للرقابة على الالتزام البيئي ويعد الجهة الرقابية والتنفيذية البيئية الأولى في المملكة تحت إشراف وزارة البيئة والمياه والزراعة. ولكن، بحكم اعتماد الرسالة وخصوصاً الجزء الفني منها على دراسة حالة لمشاركة القطاع الخاص في خدمة التفتيش البيئي والتي يتم تنفيذها من قبل المركز الوطني للرقابة على الالتزام البيئي، سيتم تخصيص فقرة مستقلة لدراسة المركز وتأسيسه وأهدافه وخدماته وغيرها من البنود في الفصل الثالث للحفاظ على التسلسل الفني تدرجاً لخدمة التفتيش البيئي. وفيما يلي جدول يلخص الجهات البيئية بالمملكة والتعريف الأساسي لها. </w:t>
      </w:r>
    </w:p>
    <w:tbl>
      <w:tblPr>
        <w:tblStyle w:val="TableGrid"/>
        <w:bidiVisual/>
        <w:tblW w:w="0" w:type="auto"/>
        <w:tblInd w:w="720" w:type="dxa"/>
        <w:tblLook w:val="04A0" w:firstRow="1" w:lastRow="0" w:firstColumn="1" w:lastColumn="0" w:noHBand="0" w:noVBand="1"/>
      </w:tblPr>
      <w:tblGrid>
        <w:gridCol w:w="2894"/>
        <w:gridCol w:w="2329"/>
        <w:gridCol w:w="2353"/>
      </w:tblGrid>
      <w:tr w:rsidR="0048002A" w:rsidRPr="005D59A7" w14:paraId="3E4C4A6E" w14:textId="77777777" w:rsidTr="000D4BE5">
        <w:tc>
          <w:tcPr>
            <w:tcW w:w="2952" w:type="dxa"/>
          </w:tcPr>
          <w:p w14:paraId="14DB76EA" w14:textId="77777777" w:rsidR="000D4BE5" w:rsidRPr="005D59A7" w:rsidRDefault="000D4BE5" w:rsidP="00A40353">
            <w:pPr>
              <w:pStyle w:val="ListParagraph"/>
              <w:bidi/>
              <w:spacing w:line="240" w:lineRule="auto"/>
              <w:ind w:left="0"/>
              <w:jc w:val="center"/>
              <w:rPr>
                <w:rFonts w:ascii="T" w:hAnsi="T" w:cs="Simplified Arabic"/>
                <w:sz w:val="24"/>
                <w:szCs w:val="24"/>
                <w:rtl/>
              </w:rPr>
            </w:pPr>
            <w:r w:rsidRPr="005D59A7">
              <w:rPr>
                <w:rFonts w:ascii="T" w:hAnsi="T" w:cs="Simplified Arabic"/>
                <w:sz w:val="24"/>
                <w:szCs w:val="24"/>
                <w:rtl/>
              </w:rPr>
              <w:t>البرنامج/الجهة</w:t>
            </w:r>
          </w:p>
        </w:tc>
        <w:tc>
          <w:tcPr>
            <w:tcW w:w="2420" w:type="dxa"/>
          </w:tcPr>
          <w:p w14:paraId="426DB42B" w14:textId="77777777" w:rsidR="000D4BE5" w:rsidRPr="005D59A7" w:rsidRDefault="000D4BE5" w:rsidP="00A40353">
            <w:pPr>
              <w:pStyle w:val="ListParagraph"/>
              <w:bidi/>
              <w:spacing w:line="240" w:lineRule="auto"/>
              <w:ind w:left="0"/>
              <w:jc w:val="center"/>
              <w:rPr>
                <w:rFonts w:ascii="T" w:hAnsi="T" w:cs="Simplified Arabic"/>
                <w:sz w:val="24"/>
                <w:szCs w:val="24"/>
                <w:rtl/>
              </w:rPr>
            </w:pPr>
            <w:r w:rsidRPr="005D59A7">
              <w:rPr>
                <w:rFonts w:ascii="T" w:hAnsi="T" w:cs="Simplified Arabic"/>
                <w:sz w:val="24"/>
                <w:szCs w:val="24"/>
                <w:rtl/>
              </w:rPr>
              <w:t>المسمى</w:t>
            </w:r>
          </w:p>
        </w:tc>
        <w:tc>
          <w:tcPr>
            <w:tcW w:w="2430" w:type="dxa"/>
          </w:tcPr>
          <w:p w14:paraId="05A5A234" w14:textId="77777777" w:rsidR="000D4BE5" w:rsidRPr="005D59A7" w:rsidRDefault="000D4BE5" w:rsidP="00A40353">
            <w:pPr>
              <w:pStyle w:val="ListParagraph"/>
              <w:bidi/>
              <w:spacing w:line="240" w:lineRule="auto"/>
              <w:ind w:left="0"/>
              <w:jc w:val="center"/>
              <w:rPr>
                <w:rFonts w:ascii="T" w:hAnsi="T" w:cs="Simplified Arabic"/>
                <w:sz w:val="24"/>
                <w:szCs w:val="24"/>
                <w:rtl/>
              </w:rPr>
            </w:pPr>
            <w:r w:rsidRPr="005D59A7">
              <w:rPr>
                <w:rFonts w:ascii="T" w:hAnsi="T" w:cs="Simplified Arabic"/>
                <w:sz w:val="24"/>
                <w:szCs w:val="24"/>
                <w:rtl/>
              </w:rPr>
              <w:t>الهدف</w:t>
            </w:r>
          </w:p>
        </w:tc>
      </w:tr>
      <w:tr w:rsidR="0048002A" w:rsidRPr="005D59A7" w14:paraId="6E19CACE" w14:textId="77777777" w:rsidTr="000D4BE5">
        <w:tc>
          <w:tcPr>
            <w:tcW w:w="2952" w:type="dxa"/>
            <w:vAlign w:val="center"/>
          </w:tcPr>
          <w:p w14:paraId="0FD037E1" w14:textId="77777777" w:rsidR="000D4BE5" w:rsidRPr="005D59A7" w:rsidRDefault="000D4BE5" w:rsidP="00A40353">
            <w:pPr>
              <w:pStyle w:val="ListParagraph"/>
              <w:bidi/>
              <w:spacing w:line="240" w:lineRule="auto"/>
              <w:ind w:left="0"/>
              <w:jc w:val="center"/>
              <w:rPr>
                <w:rFonts w:ascii="T" w:hAnsi="T" w:cs="Simplified Arabic"/>
                <w:sz w:val="24"/>
                <w:szCs w:val="24"/>
                <w:rtl/>
              </w:rPr>
            </w:pPr>
            <w:r w:rsidRPr="005D59A7">
              <w:rPr>
                <w:rFonts w:ascii="T" w:hAnsi="T" w:cs="Simplified Arabic"/>
                <w:noProof/>
                <w:sz w:val="24"/>
                <w:szCs w:val="24"/>
                <w:rtl/>
              </w:rPr>
              <w:drawing>
                <wp:inline distT="0" distB="0" distL="0" distR="0" wp14:anchorId="29F91FD4" wp14:editId="5546C5D5">
                  <wp:extent cx="1047750" cy="1047750"/>
                  <wp:effectExtent l="19050" t="0" r="0" b="0"/>
                  <wp:docPr id="61" name="صورة 6" descr="C:\Users\PC\Desktop\Adel's PHD\Thesis\Proposal\مجلد جديد\image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PC\Desktop\Adel's PHD\Thesis\Proposal\مجلد جديد\images.jpg"/>
                          <pic:cNvPicPr>
                            <a:picLocks noChangeAspect="1" noChangeArrowheads="1"/>
                          </pic:cNvPicPr>
                        </pic:nvPicPr>
                        <pic:blipFill>
                          <a:blip r:embed="rId26"/>
                          <a:srcRect/>
                          <a:stretch>
                            <a:fillRect/>
                          </a:stretch>
                        </pic:blipFill>
                        <pic:spPr bwMode="auto">
                          <a:xfrm>
                            <a:off x="0" y="0"/>
                            <a:ext cx="1047750" cy="1047750"/>
                          </a:xfrm>
                          <a:prstGeom prst="rect">
                            <a:avLst/>
                          </a:prstGeom>
                          <a:noFill/>
                          <a:ln w="9525">
                            <a:noFill/>
                            <a:miter lim="800000"/>
                            <a:headEnd/>
                            <a:tailEnd/>
                          </a:ln>
                        </pic:spPr>
                      </pic:pic>
                    </a:graphicData>
                  </a:graphic>
                </wp:inline>
              </w:drawing>
            </w:r>
          </w:p>
        </w:tc>
        <w:tc>
          <w:tcPr>
            <w:tcW w:w="2420" w:type="dxa"/>
            <w:vAlign w:val="center"/>
          </w:tcPr>
          <w:p w14:paraId="41FC6504" w14:textId="77777777" w:rsidR="000D4BE5" w:rsidRPr="005D59A7" w:rsidRDefault="000D4BE5" w:rsidP="00A40353">
            <w:pPr>
              <w:pStyle w:val="ListParagraph"/>
              <w:bidi/>
              <w:spacing w:line="240" w:lineRule="auto"/>
              <w:ind w:left="0"/>
              <w:jc w:val="center"/>
              <w:rPr>
                <w:rFonts w:ascii="T" w:hAnsi="T" w:cs="Simplified Arabic"/>
                <w:sz w:val="24"/>
                <w:szCs w:val="24"/>
                <w:rtl/>
              </w:rPr>
            </w:pPr>
            <w:r w:rsidRPr="005D59A7">
              <w:rPr>
                <w:rFonts w:ascii="T" w:hAnsi="T" w:cs="Simplified Arabic"/>
                <w:sz w:val="24"/>
                <w:szCs w:val="24"/>
                <w:rtl/>
              </w:rPr>
              <w:t>وزارة البيئة والمياه والزراعة</w:t>
            </w:r>
          </w:p>
        </w:tc>
        <w:tc>
          <w:tcPr>
            <w:tcW w:w="2430" w:type="dxa"/>
          </w:tcPr>
          <w:p w14:paraId="0ABC1FBA" w14:textId="77777777" w:rsidR="000D4BE5" w:rsidRPr="005D59A7" w:rsidRDefault="000D4BE5" w:rsidP="00A40353">
            <w:pPr>
              <w:pStyle w:val="ListParagraph"/>
              <w:bidi/>
              <w:spacing w:line="240" w:lineRule="auto"/>
              <w:ind w:left="0"/>
              <w:jc w:val="both"/>
              <w:rPr>
                <w:rFonts w:ascii="T" w:hAnsi="T" w:cs="Simplified Arabic"/>
                <w:sz w:val="24"/>
                <w:szCs w:val="24"/>
                <w:rtl/>
              </w:rPr>
            </w:pPr>
            <w:r w:rsidRPr="005D59A7">
              <w:rPr>
                <w:rFonts w:ascii="T" w:hAnsi="T" w:cs="Simplified Arabic"/>
                <w:sz w:val="24"/>
                <w:szCs w:val="24"/>
                <w:rtl/>
              </w:rPr>
              <w:t xml:space="preserve">الجهة المشرعة والمسؤولة عن القطاع البيئي والتي قامت بتبني الهدف 2.4.1 الحد من التلوث بمختلف أنواعه وإطلاق الاستراتيجية الوطنية للبيئة والتي تم من خلالها إطلاق المراكز البيئية الخمسة وصندوق البيئة. </w:t>
            </w:r>
          </w:p>
        </w:tc>
      </w:tr>
      <w:tr w:rsidR="0048002A" w:rsidRPr="005D59A7" w14:paraId="6DCF9103" w14:textId="77777777" w:rsidTr="000D4BE5">
        <w:tc>
          <w:tcPr>
            <w:tcW w:w="2952" w:type="dxa"/>
            <w:vAlign w:val="center"/>
          </w:tcPr>
          <w:p w14:paraId="6E862F6D" w14:textId="77777777" w:rsidR="000D4BE5" w:rsidRPr="005D59A7" w:rsidRDefault="000D4BE5" w:rsidP="00A40353">
            <w:pPr>
              <w:pStyle w:val="ListParagraph"/>
              <w:bidi/>
              <w:spacing w:line="240" w:lineRule="auto"/>
              <w:ind w:left="0"/>
              <w:jc w:val="center"/>
              <w:rPr>
                <w:rFonts w:ascii="T" w:hAnsi="T" w:cs="Simplified Arabic"/>
                <w:sz w:val="24"/>
                <w:szCs w:val="24"/>
                <w:rtl/>
              </w:rPr>
            </w:pPr>
            <w:r w:rsidRPr="005D59A7">
              <w:rPr>
                <w:rFonts w:ascii="T" w:hAnsi="T" w:cs="Simplified Arabic"/>
                <w:noProof/>
                <w:sz w:val="24"/>
                <w:szCs w:val="24"/>
                <w:rtl/>
              </w:rPr>
              <w:lastRenderedPageBreak/>
              <w:drawing>
                <wp:inline distT="0" distB="0" distL="0" distR="0" wp14:anchorId="1720509A" wp14:editId="4DC0DDB7">
                  <wp:extent cx="1019175" cy="1019175"/>
                  <wp:effectExtent l="19050" t="0" r="9525" b="0"/>
                  <wp:docPr id="62" name="صورة 7" descr="C:\Users\PC\Desktop\Adel's PHD\Thesis\Proposal\مجلد جديد\ncecksa_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PC\Desktop\Adel's PHD\Thesis\Proposal\مجلد جديد\ncecksa_logo.jpg"/>
                          <pic:cNvPicPr>
                            <a:picLocks noChangeAspect="1" noChangeArrowheads="1"/>
                          </pic:cNvPicPr>
                        </pic:nvPicPr>
                        <pic:blipFill>
                          <a:blip r:embed="rId27"/>
                          <a:srcRect/>
                          <a:stretch>
                            <a:fillRect/>
                          </a:stretch>
                        </pic:blipFill>
                        <pic:spPr bwMode="auto">
                          <a:xfrm>
                            <a:off x="0" y="0"/>
                            <a:ext cx="1019175" cy="1019175"/>
                          </a:xfrm>
                          <a:prstGeom prst="rect">
                            <a:avLst/>
                          </a:prstGeom>
                          <a:noFill/>
                          <a:ln w="9525">
                            <a:noFill/>
                            <a:miter lim="800000"/>
                            <a:headEnd/>
                            <a:tailEnd/>
                          </a:ln>
                        </pic:spPr>
                      </pic:pic>
                    </a:graphicData>
                  </a:graphic>
                </wp:inline>
              </w:drawing>
            </w:r>
          </w:p>
        </w:tc>
        <w:tc>
          <w:tcPr>
            <w:tcW w:w="2420" w:type="dxa"/>
            <w:vAlign w:val="center"/>
          </w:tcPr>
          <w:p w14:paraId="2CD66CB3" w14:textId="77777777" w:rsidR="000D4BE5" w:rsidRPr="005D59A7" w:rsidRDefault="000D4BE5" w:rsidP="00A40353">
            <w:pPr>
              <w:pStyle w:val="ListParagraph"/>
              <w:bidi/>
              <w:spacing w:line="240" w:lineRule="auto"/>
              <w:ind w:left="0"/>
              <w:jc w:val="center"/>
              <w:rPr>
                <w:rFonts w:ascii="T" w:hAnsi="T" w:cs="Simplified Arabic"/>
                <w:sz w:val="24"/>
                <w:szCs w:val="24"/>
                <w:rtl/>
              </w:rPr>
            </w:pPr>
            <w:r w:rsidRPr="005D59A7">
              <w:rPr>
                <w:rFonts w:ascii="T" w:hAnsi="T" w:cs="Simplified Arabic"/>
                <w:sz w:val="24"/>
                <w:szCs w:val="24"/>
                <w:rtl/>
              </w:rPr>
              <w:t>المركز الوطني للرقابة على الالتزام البيئي</w:t>
            </w:r>
          </w:p>
        </w:tc>
        <w:tc>
          <w:tcPr>
            <w:tcW w:w="2430" w:type="dxa"/>
          </w:tcPr>
          <w:p w14:paraId="3914CB7F" w14:textId="77777777" w:rsidR="000D4BE5" w:rsidRPr="005D59A7" w:rsidRDefault="000D4BE5" w:rsidP="00A40353">
            <w:pPr>
              <w:pStyle w:val="ListParagraph"/>
              <w:bidi/>
              <w:spacing w:line="240" w:lineRule="auto"/>
              <w:ind w:left="0"/>
              <w:jc w:val="both"/>
              <w:rPr>
                <w:rFonts w:ascii="T" w:hAnsi="T" w:cs="Simplified Arabic"/>
                <w:sz w:val="24"/>
                <w:szCs w:val="24"/>
                <w:rtl/>
              </w:rPr>
            </w:pPr>
            <w:r w:rsidRPr="005D59A7">
              <w:rPr>
                <w:rFonts w:ascii="T" w:hAnsi="T" w:cs="Simplified Arabic"/>
                <w:sz w:val="24"/>
                <w:szCs w:val="24"/>
                <w:rtl/>
              </w:rPr>
              <w:t>الجهة المسؤولة عن الرقابة والإشراف على الالتزام البيئي في المملكة من خلال التفتيش البيئي وإصدار التراخيص وغيرها.</w:t>
            </w:r>
          </w:p>
        </w:tc>
      </w:tr>
      <w:tr w:rsidR="0048002A" w:rsidRPr="005D59A7" w14:paraId="474E8918" w14:textId="77777777" w:rsidTr="000D4BE5">
        <w:tc>
          <w:tcPr>
            <w:tcW w:w="2952" w:type="dxa"/>
            <w:vAlign w:val="center"/>
          </w:tcPr>
          <w:p w14:paraId="4EFB240A" w14:textId="77777777" w:rsidR="000D4BE5" w:rsidRPr="005D59A7" w:rsidRDefault="000D4BE5" w:rsidP="00A40353">
            <w:pPr>
              <w:pStyle w:val="ListParagraph"/>
              <w:bidi/>
              <w:spacing w:line="240" w:lineRule="auto"/>
              <w:ind w:left="0"/>
              <w:jc w:val="center"/>
              <w:rPr>
                <w:rFonts w:ascii="T" w:hAnsi="T" w:cs="Simplified Arabic"/>
                <w:sz w:val="24"/>
                <w:szCs w:val="24"/>
                <w:rtl/>
              </w:rPr>
            </w:pPr>
            <w:r w:rsidRPr="005D59A7">
              <w:rPr>
                <w:rFonts w:ascii="T" w:hAnsi="T" w:cs="Simplified Arabic"/>
                <w:noProof/>
                <w:sz w:val="24"/>
                <w:szCs w:val="24"/>
                <w:rtl/>
              </w:rPr>
              <w:drawing>
                <wp:inline distT="0" distB="0" distL="0" distR="0" wp14:anchorId="7B06910A" wp14:editId="45F72B7D">
                  <wp:extent cx="904875" cy="904875"/>
                  <wp:effectExtent l="19050" t="0" r="9525" b="0"/>
                  <wp:docPr id="63" name="صورة 8" descr="C:\Users\PC\Desktop\Adel's PHD\Thesis\Proposal\مجلد جديد\_K51anlO_400x4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PC\Desktop\Adel's PHD\Thesis\Proposal\مجلد جديد\_K51anlO_400x400.jpg"/>
                          <pic:cNvPicPr>
                            <a:picLocks noChangeAspect="1" noChangeArrowheads="1"/>
                          </pic:cNvPicPr>
                        </pic:nvPicPr>
                        <pic:blipFill>
                          <a:blip r:embed="rId28" cstate="print"/>
                          <a:srcRect/>
                          <a:stretch>
                            <a:fillRect/>
                          </a:stretch>
                        </pic:blipFill>
                        <pic:spPr bwMode="auto">
                          <a:xfrm>
                            <a:off x="0" y="0"/>
                            <a:ext cx="904875" cy="904875"/>
                          </a:xfrm>
                          <a:prstGeom prst="rect">
                            <a:avLst/>
                          </a:prstGeom>
                          <a:noFill/>
                          <a:ln w="9525">
                            <a:noFill/>
                            <a:miter lim="800000"/>
                            <a:headEnd/>
                            <a:tailEnd/>
                          </a:ln>
                        </pic:spPr>
                      </pic:pic>
                    </a:graphicData>
                  </a:graphic>
                </wp:inline>
              </w:drawing>
            </w:r>
          </w:p>
        </w:tc>
        <w:tc>
          <w:tcPr>
            <w:tcW w:w="2420" w:type="dxa"/>
            <w:vAlign w:val="center"/>
          </w:tcPr>
          <w:p w14:paraId="13A26888" w14:textId="77777777" w:rsidR="000D4BE5" w:rsidRPr="005D59A7" w:rsidRDefault="000D4BE5" w:rsidP="00A40353">
            <w:pPr>
              <w:pStyle w:val="ListParagraph"/>
              <w:bidi/>
              <w:spacing w:line="240" w:lineRule="auto"/>
              <w:ind w:left="0"/>
              <w:jc w:val="center"/>
              <w:rPr>
                <w:rFonts w:ascii="T" w:hAnsi="T" w:cs="Simplified Arabic"/>
                <w:sz w:val="24"/>
                <w:szCs w:val="24"/>
                <w:rtl/>
              </w:rPr>
            </w:pPr>
            <w:r w:rsidRPr="005D59A7">
              <w:rPr>
                <w:rFonts w:ascii="T" w:hAnsi="T" w:cs="Simplified Arabic"/>
                <w:sz w:val="24"/>
                <w:szCs w:val="24"/>
                <w:rtl/>
              </w:rPr>
              <w:t>المركز الوطني لتنمية الغطاء النباتي ومكافحة التصحر</w:t>
            </w:r>
          </w:p>
        </w:tc>
        <w:tc>
          <w:tcPr>
            <w:tcW w:w="2430" w:type="dxa"/>
          </w:tcPr>
          <w:p w14:paraId="5890D52A" w14:textId="77777777" w:rsidR="000D4BE5" w:rsidRPr="005D59A7" w:rsidRDefault="000D4BE5" w:rsidP="00A40353">
            <w:pPr>
              <w:pStyle w:val="ListParagraph"/>
              <w:bidi/>
              <w:spacing w:line="240" w:lineRule="auto"/>
              <w:ind w:left="0"/>
              <w:jc w:val="both"/>
              <w:rPr>
                <w:rFonts w:ascii="T" w:hAnsi="T" w:cs="Simplified Arabic"/>
                <w:sz w:val="24"/>
                <w:szCs w:val="24"/>
                <w:rtl/>
              </w:rPr>
            </w:pPr>
            <w:r w:rsidRPr="005D59A7">
              <w:rPr>
                <w:rFonts w:ascii="T" w:hAnsi="T" w:cs="Simplified Arabic"/>
                <w:sz w:val="24"/>
                <w:szCs w:val="24"/>
                <w:rtl/>
              </w:rPr>
              <w:t>الجهة المسؤولة عن تنيمة الغطاء النباتي في المملكة وزيادة الغطاء الأخضر ومبادرات التشجير وغيرها.</w:t>
            </w:r>
          </w:p>
        </w:tc>
      </w:tr>
      <w:tr w:rsidR="0048002A" w:rsidRPr="005D59A7" w14:paraId="20257EDF" w14:textId="77777777" w:rsidTr="000D4BE5">
        <w:tc>
          <w:tcPr>
            <w:tcW w:w="2952" w:type="dxa"/>
            <w:vAlign w:val="center"/>
          </w:tcPr>
          <w:p w14:paraId="2AEE3995" w14:textId="77777777" w:rsidR="000D4BE5" w:rsidRPr="005D59A7" w:rsidRDefault="000D4BE5" w:rsidP="00A40353">
            <w:pPr>
              <w:pStyle w:val="ListParagraph"/>
              <w:bidi/>
              <w:spacing w:line="240" w:lineRule="auto"/>
              <w:ind w:left="0"/>
              <w:jc w:val="center"/>
              <w:rPr>
                <w:rFonts w:ascii="T" w:hAnsi="T" w:cs="Simplified Arabic"/>
                <w:noProof/>
                <w:sz w:val="24"/>
                <w:szCs w:val="24"/>
                <w:rtl/>
              </w:rPr>
            </w:pPr>
            <w:r w:rsidRPr="005D59A7">
              <w:rPr>
                <w:rFonts w:ascii="T" w:hAnsi="T" w:cs="Simplified Arabic"/>
                <w:noProof/>
                <w:sz w:val="24"/>
                <w:szCs w:val="24"/>
                <w:rtl/>
              </w:rPr>
              <w:drawing>
                <wp:inline distT="0" distB="0" distL="0" distR="0" wp14:anchorId="364C21D1" wp14:editId="21BA2CBD">
                  <wp:extent cx="1076325" cy="1009650"/>
                  <wp:effectExtent l="19050" t="0" r="9525" b="0"/>
                  <wp:docPr id="64" name="صورة 9" descr="C:\Users\PC\Desktop\Adel's PHD\Thesis\Proposal\مجلد جديد\uZQQOFMW_200x2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PC\Desktop\Adel's PHD\Thesis\Proposal\مجلد جديد\uZQQOFMW_200x200.jpg"/>
                          <pic:cNvPicPr>
                            <a:picLocks noChangeAspect="1" noChangeArrowheads="1"/>
                          </pic:cNvPicPr>
                        </pic:nvPicPr>
                        <pic:blipFill>
                          <a:blip r:embed="rId29"/>
                          <a:srcRect/>
                          <a:stretch>
                            <a:fillRect/>
                          </a:stretch>
                        </pic:blipFill>
                        <pic:spPr bwMode="auto">
                          <a:xfrm>
                            <a:off x="0" y="0"/>
                            <a:ext cx="1076325" cy="1009650"/>
                          </a:xfrm>
                          <a:prstGeom prst="rect">
                            <a:avLst/>
                          </a:prstGeom>
                          <a:noFill/>
                          <a:ln w="9525">
                            <a:noFill/>
                            <a:miter lim="800000"/>
                            <a:headEnd/>
                            <a:tailEnd/>
                          </a:ln>
                        </pic:spPr>
                      </pic:pic>
                    </a:graphicData>
                  </a:graphic>
                </wp:inline>
              </w:drawing>
            </w:r>
          </w:p>
        </w:tc>
        <w:tc>
          <w:tcPr>
            <w:tcW w:w="2420" w:type="dxa"/>
            <w:vAlign w:val="center"/>
          </w:tcPr>
          <w:p w14:paraId="1023D722" w14:textId="77777777" w:rsidR="000D4BE5" w:rsidRPr="005D59A7" w:rsidRDefault="000D4BE5" w:rsidP="00A40353">
            <w:pPr>
              <w:pStyle w:val="ListParagraph"/>
              <w:bidi/>
              <w:spacing w:line="240" w:lineRule="auto"/>
              <w:ind w:left="0"/>
              <w:jc w:val="center"/>
              <w:rPr>
                <w:rFonts w:ascii="T" w:hAnsi="T" w:cs="Simplified Arabic"/>
                <w:sz w:val="24"/>
                <w:szCs w:val="24"/>
                <w:rtl/>
              </w:rPr>
            </w:pPr>
            <w:r w:rsidRPr="005D59A7">
              <w:rPr>
                <w:rFonts w:ascii="T" w:hAnsi="T" w:cs="Simplified Arabic"/>
                <w:sz w:val="24"/>
                <w:szCs w:val="24"/>
                <w:rtl/>
              </w:rPr>
              <w:t>المركز الوطني لتمنية الحياة الفطرية</w:t>
            </w:r>
          </w:p>
        </w:tc>
        <w:tc>
          <w:tcPr>
            <w:tcW w:w="2430" w:type="dxa"/>
          </w:tcPr>
          <w:p w14:paraId="4A00EA33" w14:textId="77777777" w:rsidR="000D4BE5" w:rsidRPr="005D59A7" w:rsidRDefault="000D4BE5" w:rsidP="00A40353">
            <w:pPr>
              <w:pStyle w:val="ListParagraph"/>
              <w:bidi/>
              <w:spacing w:line="240" w:lineRule="auto"/>
              <w:ind w:left="0"/>
              <w:jc w:val="both"/>
              <w:rPr>
                <w:rFonts w:ascii="T" w:hAnsi="T" w:cs="Simplified Arabic"/>
                <w:sz w:val="24"/>
                <w:szCs w:val="24"/>
                <w:rtl/>
              </w:rPr>
            </w:pPr>
            <w:r w:rsidRPr="005D59A7">
              <w:rPr>
                <w:rFonts w:ascii="T" w:hAnsi="T" w:cs="Simplified Arabic"/>
                <w:sz w:val="24"/>
                <w:szCs w:val="24"/>
                <w:rtl/>
              </w:rPr>
              <w:t>الجهة المسؤولة عن حماية الحياة الفطرية في المملكة والتنوع الأحيائي والمحميات الطبيعية والكائنات الحية النادرة وغيرها.</w:t>
            </w:r>
          </w:p>
        </w:tc>
      </w:tr>
      <w:tr w:rsidR="0048002A" w:rsidRPr="005D59A7" w14:paraId="7BC71A0F" w14:textId="77777777" w:rsidTr="000D4BE5">
        <w:tc>
          <w:tcPr>
            <w:tcW w:w="2952" w:type="dxa"/>
            <w:vAlign w:val="center"/>
          </w:tcPr>
          <w:p w14:paraId="5980EA68" w14:textId="77777777" w:rsidR="000D4BE5" w:rsidRPr="005D59A7" w:rsidRDefault="000D4BE5" w:rsidP="00A40353">
            <w:pPr>
              <w:pStyle w:val="ListParagraph"/>
              <w:bidi/>
              <w:spacing w:line="240" w:lineRule="auto"/>
              <w:ind w:left="0"/>
              <w:jc w:val="center"/>
              <w:rPr>
                <w:rFonts w:ascii="T" w:hAnsi="T" w:cs="Simplified Arabic"/>
                <w:noProof/>
                <w:sz w:val="24"/>
                <w:szCs w:val="24"/>
                <w:rtl/>
              </w:rPr>
            </w:pPr>
            <w:r w:rsidRPr="005D59A7">
              <w:rPr>
                <w:rFonts w:ascii="T" w:hAnsi="T" w:cs="Simplified Arabic"/>
                <w:noProof/>
                <w:sz w:val="24"/>
                <w:szCs w:val="24"/>
                <w:rtl/>
              </w:rPr>
              <w:drawing>
                <wp:inline distT="0" distB="0" distL="0" distR="0" wp14:anchorId="7E531204" wp14:editId="53E72EF8">
                  <wp:extent cx="882585" cy="876300"/>
                  <wp:effectExtent l="19050" t="0" r="0" b="0"/>
                  <wp:docPr id="65" name="صورة 10" descr="C:\Users\PC\Desktop\Adel's PHD\Thesis\Proposal\مجلد جديد\ncm-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PC\Desktop\Adel's PHD\Thesis\Proposal\مجلد جديد\ncm-logo.jpg"/>
                          <pic:cNvPicPr>
                            <a:picLocks noChangeAspect="1" noChangeArrowheads="1"/>
                          </pic:cNvPicPr>
                        </pic:nvPicPr>
                        <pic:blipFill>
                          <a:blip r:embed="rId30"/>
                          <a:srcRect/>
                          <a:stretch>
                            <a:fillRect/>
                          </a:stretch>
                        </pic:blipFill>
                        <pic:spPr bwMode="auto">
                          <a:xfrm>
                            <a:off x="0" y="0"/>
                            <a:ext cx="882585" cy="876300"/>
                          </a:xfrm>
                          <a:prstGeom prst="rect">
                            <a:avLst/>
                          </a:prstGeom>
                          <a:noFill/>
                          <a:ln w="9525">
                            <a:noFill/>
                            <a:miter lim="800000"/>
                            <a:headEnd/>
                            <a:tailEnd/>
                          </a:ln>
                        </pic:spPr>
                      </pic:pic>
                    </a:graphicData>
                  </a:graphic>
                </wp:inline>
              </w:drawing>
            </w:r>
          </w:p>
        </w:tc>
        <w:tc>
          <w:tcPr>
            <w:tcW w:w="2420" w:type="dxa"/>
            <w:vAlign w:val="center"/>
          </w:tcPr>
          <w:p w14:paraId="41AD76DE" w14:textId="77777777" w:rsidR="000D4BE5" w:rsidRPr="005D59A7" w:rsidRDefault="000D4BE5" w:rsidP="00A40353">
            <w:pPr>
              <w:pStyle w:val="ListParagraph"/>
              <w:bidi/>
              <w:spacing w:line="240" w:lineRule="auto"/>
              <w:ind w:left="0"/>
              <w:jc w:val="center"/>
              <w:rPr>
                <w:rFonts w:ascii="T" w:hAnsi="T" w:cs="Simplified Arabic"/>
                <w:sz w:val="24"/>
                <w:szCs w:val="24"/>
                <w:rtl/>
              </w:rPr>
            </w:pPr>
            <w:r w:rsidRPr="005D59A7">
              <w:rPr>
                <w:rFonts w:ascii="T" w:hAnsi="T" w:cs="Simplified Arabic"/>
                <w:sz w:val="24"/>
                <w:szCs w:val="24"/>
                <w:rtl/>
              </w:rPr>
              <w:t>المركز الوطني للأرصاد</w:t>
            </w:r>
          </w:p>
        </w:tc>
        <w:tc>
          <w:tcPr>
            <w:tcW w:w="2430" w:type="dxa"/>
          </w:tcPr>
          <w:p w14:paraId="36B5E962" w14:textId="77777777" w:rsidR="000D4BE5" w:rsidRPr="005D59A7" w:rsidRDefault="000D4BE5" w:rsidP="00A40353">
            <w:pPr>
              <w:pStyle w:val="ListParagraph"/>
              <w:bidi/>
              <w:spacing w:line="240" w:lineRule="auto"/>
              <w:ind w:left="0"/>
              <w:jc w:val="both"/>
              <w:rPr>
                <w:rFonts w:ascii="T" w:hAnsi="T" w:cs="Simplified Arabic"/>
                <w:sz w:val="24"/>
                <w:szCs w:val="24"/>
                <w:rtl/>
              </w:rPr>
            </w:pPr>
            <w:r w:rsidRPr="005D59A7">
              <w:rPr>
                <w:rFonts w:ascii="T" w:hAnsi="T" w:cs="Simplified Arabic"/>
                <w:sz w:val="24"/>
                <w:szCs w:val="24"/>
                <w:rtl/>
              </w:rPr>
              <w:t>الجهة المسؤولة عن الأرصاد الجوية وتنبيهات الأمطار والأتربة والإنذارت والتوقعات.</w:t>
            </w:r>
          </w:p>
        </w:tc>
      </w:tr>
      <w:tr w:rsidR="0048002A" w:rsidRPr="005D59A7" w14:paraId="41E8AF5E" w14:textId="77777777" w:rsidTr="000D4BE5">
        <w:tc>
          <w:tcPr>
            <w:tcW w:w="2952" w:type="dxa"/>
            <w:vAlign w:val="center"/>
          </w:tcPr>
          <w:p w14:paraId="203F99E7" w14:textId="77777777" w:rsidR="000D4BE5" w:rsidRPr="005D59A7" w:rsidRDefault="000D4BE5" w:rsidP="00A40353">
            <w:pPr>
              <w:pStyle w:val="ListParagraph"/>
              <w:bidi/>
              <w:spacing w:line="240" w:lineRule="auto"/>
              <w:ind w:left="0"/>
              <w:jc w:val="center"/>
              <w:rPr>
                <w:rFonts w:ascii="T" w:hAnsi="T" w:cs="Simplified Arabic"/>
                <w:noProof/>
                <w:sz w:val="24"/>
                <w:szCs w:val="24"/>
                <w:rtl/>
              </w:rPr>
            </w:pPr>
            <w:r w:rsidRPr="005D59A7">
              <w:rPr>
                <w:rFonts w:ascii="T" w:hAnsi="T" w:cs="Simplified Arabic"/>
                <w:noProof/>
                <w:sz w:val="24"/>
                <w:szCs w:val="24"/>
                <w:rtl/>
              </w:rPr>
              <w:drawing>
                <wp:inline distT="0" distB="0" distL="0" distR="0" wp14:anchorId="6701C253" wp14:editId="4988C903">
                  <wp:extent cx="1009650" cy="904875"/>
                  <wp:effectExtent l="19050" t="0" r="0" b="0"/>
                  <wp:docPr id="66" name="صورة 11" descr="C:\Users\PC\Desktop\Adel's PHD\Thesis\Proposal\مجلد جديد\amo0sQOV_400x4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PC\Desktop\Adel's PHD\Thesis\Proposal\مجلد جديد\amo0sQOV_400x400.jpg"/>
                          <pic:cNvPicPr>
                            <a:picLocks noChangeAspect="1" noChangeArrowheads="1"/>
                          </pic:cNvPicPr>
                        </pic:nvPicPr>
                        <pic:blipFill>
                          <a:blip r:embed="rId31" cstate="print"/>
                          <a:srcRect/>
                          <a:stretch>
                            <a:fillRect/>
                          </a:stretch>
                        </pic:blipFill>
                        <pic:spPr bwMode="auto">
                          <a:xfrm>
                            <a:off x="0" y="0"/>
                            <a:ext cx="1009650" cy="904875"/>
                          </a:xfrm>
                          <a:prstGeom prst="rect">
                            <a:avLst/>
                          </a:prstGeom>
                          <a:noFill/>
                          <a:ln w="9525">
                            <a:noFill/>
                            <a:miter lim="800000"/>
                            <a:headEnd/>
                            <a:tailEnd/>
                          </a:ln>
                        </pic:spPr>
                      </pic:pic>
                    </a:graphicData>
                  </a:graphic>
                </wp:inline>
              </w:drawing>
            </w:r>
          </w:p>
        </w:tc>
        <w:tc>
          <w:tcPr>
            <w:tcW w:w="2420" w:type="dxa"/>
            <w:vAlign w:val="center"/>
          </w:tcPr>
          <w:p w14:paraId="42FFEE7C" w14:textId="77777777" w:rsidR="000D4BE5" w:rsidRPr="005D59A7" w:rsidRDefault="000D4BE5" w:rsidP="00A40353">
            <w:pPr>
              <w:pStyle w:val="ListParagraph"/>
              <w:bidi/>
              <w:spacing w:line="240" w:lineRule="auto"/>
              <w:ind w:left="0"/>
              <w:jc w:val="center"/>
              <w:rPr>
                <w:rFonts w:ascii="T" w:hAnsi="T" w:cs="Simplified Arabic"/>
                <w:sz w:val="24"/>
                <w:szCs w:val="24"/>
                <w:rtl/>
              </w:rPr>
            </w:pPr>
            <w:r w:rsidRPr="005D59A7">
              <w:rPr>
                <w:rFonts w:ascii="T" w:hAnsi="T" w:cs="Simplified Arabic"/>
                <w:sz w:val="24"/>
                <w:szCs w:val="24"/>
                <w:rtl/>
              </w:rPr>
              <w:t>المركز الوطني لإدارة النفايات</w:t>
            </w:r>
          </w:p>
        </w:tc>
        <w:tc>
          <w:tcPr>
            <w:tcW w:w="2430" w:type="dxa"/>
          </w:tcPr>
          <w:p w14:paraId="6F6CF465" w14:textId="77777777" w:rsidR="000D4BE5" w:rsidRPr="005D59A7" w:rsidRDefault="000D4BE5" w:rsidP="00A40353">
            <w:pPr>
              <w:pStyle w:val="ListParagraph"/>
              <w:bidi/>
              <w:spacing w:line="240" w:lineRule="auto"/>
              <w:ind w:left="0"/>
              <w:jc w:val="both"/>
              <w:rPr>
                <w:rFonts w:ascii="T" w:hAnsi="T" w:cs="Simplified Arabic"/>
                <w:sz w:val="24"/>
                <w:szCs w:val="24"/>
                <w:rtl/>
              </w:rPr>
            </w:pPr>
            <w:r w:rsidRPr="005D59A7">
              <w:rPr>
                <w:rFonts w:ascii="T" w:hAnsi="T" w:cs="Simplified Arabic"/>
                <w:sz w:val="24"/>
                <w:szCs w:val="24"/>
                <w:rtl/>
              </w:rPr>
              <w:t>الجهة المسؤولة عن إدارة النفايات والبرامج الخاصة بها مثل إعادة التدوير والمدافن والرقابة على الآثار البيئية المصاحبة.</w:t>
            </w:r>
          </w:p>
        </w:tc>
      </w:tr>
      <w:tr w:rsidR="0048002A" w:rsidRPr="005D59A7" w14:paraId="4088F8FE" w14:textId="77777777" w:rsidTr="000D4BE5">
        <w:tc>
          <w:tcPr>
            <w:tcW w:w="2952" w:type="dxa"/>
            <w:vAlign w:val="center"/>
          </w:tcPr>
          <w:p w14:paraId="169C798D" w14:textId="77777777" w:rsidR="000D4BE5" w:rsidRPr="005D59A7" w:rsidRDefault="000D4BE5" w:rsidP="00A40353">
            <w:pPr>
              <w:pStyle w:val="ListParagraph"/>
              <w:bidi/>
              <w:spacing w:line="240" w:lineRule="auto"/>
              <w:ind w:left="0"/>
              <w:jc w:val="center"/>
              <w:rPr>
                <w:rFonts w:ascii="T" w:hAnsi="T" w:cs="Simplified Arabic"/>
                <w:noProof/>
                <w:sz w:val="24"/>
                <w:szCs w:val="24"/>
                <w:rtl/>
              </w:rPr>
            </w:pPr>
            <w:r w:rsidRPr="005D59A7">
              <w:rPr>
                <w:rFonts w:ascii="T" w:hAnsi="T" w:cs="Simplified Arabic"/>
                <w:noProof/>
                <w:sz w:val="24"/>
                <w:szCs w:val="24"/>
                <w:rtl/>
              </w:rPr>
              <w:drawing>
                <wp:inline distT="0" distB="0" distL="0" distR="0" wp14:anchorId="1F945048" wp14:editId="17D8ABFB">
                  <wp:extent cx="962025" cy="857250"/>
                  <wp:effectExtent l="19050" t="0" r="9525" b="0"/>
                  <wp:docPr id="67" name="صورة 12" descr="C:\Users\PC\Desktop\Adel's PHD\Thesis\Proposal\مجلد جديد\617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PC\Desktop\Adel's PHD\Thesis\Proposal\مجلد جديد\6174.jpg"/>
                          <pic:cNvPicPr>
                            <a:picLocks noChangeAspect="1" noChangeArrowheads="1"/>
                          </pic:cNvPicPr>
                        </pic:nvPicPr>
                        <pic:blipFill>
                          <a:blip r:embed="rId32" cstate="print"/>
                          <a:srcRect/>
                          <a:stretch>
                            <a:fillRect/>
                          </a:stretch>
                        </pic:blipFill>
                        <pic:spPr bwMode="auto">
                          <a:xfrm>
                            <a:off x="0" y="0"/>
                            <a:ext cx="962025" cy="857250"/>
                          </a:xfrm>
                          <a:prstGeom prst="rect">
                            <a:avLst/>
                          </a:prstGeom>
                          <a:noFill/>
                          <a:ln w="9525">
                            <a:noFill/>
                            <a:miter lim="800000"/>
                            <a:headEnd/>
                            <a:tailEnd/>
                          </a:ln>
                        </pic:spPr>
                      </pic:pic>
                    </a:graphicData>
                  </a:graphic>
                </wp:inline>
              </w:drawing>
            </w:r>
          </w:p>
        </w:tc>
        <w:tc>
          <w:tcPr>
            <w:tcW w:w="2420" w:type="dxa"/>
            <w:vAlign w:val="center"/>
          </w:tcPr>
          <w:p w14:paraId="0BEFC5E1" w14:textId="77777777" w:rsidR="000D4BE5" w:rsidRPr="005D59A7" w:rsidRDefault="000D4BE5" w:rsidP="00A40353">
            <w:pPr>
              <w:pStyle w:val="ListParagraph"/>
              <w:bidi/>
              <w:spacing w:line="240" w:lineRule="auto"/>
              <w:ind w:left="0"/>
              <w:jc w:val="center"/>
              <w:rPr>
                <w:rFonts w:ascii="T" w:hAnsi="T" w:cs="Simplified Arabic"/>
                <w:sz w:val="24"/>
                <w:szCs w:val="24"/>
                <w:rtl/>
              </w:rPr>
            </w:pPr>
            <w:r w:rsidRPr="005D59A7">
              <w:rPr>
                <w:rFonts w:ascii="T" w:hAnsi="T" w:cs="Simplified Arabic"/>
                <w:sz w:val="24"/>
                <w:szCs w:val="24"/>
                <w:rtl/>
              </w:rPr>
              <w:t>صندوق البيئة</w:t>
            </w:r>
          </w:p>
        </w:tc>
        <w:tc>
          <w:tcPr>
            <w:tcW w:w="2430" w:type="dxa"/>
          </w:tcPr>
          <w:p w14:paraId="0887104C" w14:textId="77777777" w:rsidR="000D4BE5" w:rsidRPr="005D59A7" w:rsidRDefault="000D4BE5" w:rsidP="00A40353">
            <w:pPr>
              <w:pStyle w:val="ListParagraph"/>
              <w:bidi/>
              <w:spacing w:line="240" w:lineRule="auto"/>
              <w:ind w:left="0"/>
              <w:jc w:val="both"/>
              <w:rPr>
                <w:rFonts w:ascii="T" w:hAnsi="T" w:cs="Simplified Arabic"/>
                <w:sz w:val="24"/>
                <w:szCs w:val="24"/>
                <w:rtl/>
              </w:rPr>
            </w:pPr>
            <w:r w:rsidRPr="005D59A7">
              <w:rPr>
                <w:rFonts w:ascii="T" w:hAnsi="T" w:cs="Simplified Arabic"/>
                <w:sz w:val="24"/>
                <w:szCs w:val="24"/>
                <w:rtl/>
              </w:rPr>
              <w:t>الجهة المسؤولة عن تنسيق التمويل للمراكز الخمسة من خلال الوزارة والإشراف على تمويل كافة البرامج والمبادرات الخاصة بهم.</w:t>
            </w:r>
          </w:p>
        </w:tc>
      </w:tr>
    </w:tbl>
    <w:p w14:paraId="61C509C1" w14:textId="7F72E84E" w:rsidR="000D4BE5" w:rsidRPr="005D59A7" w:rsidRDefault="000D4BE5" w:rsidP="00861DC2">
      <w:pPr>
        <w:pStyle w:val="Caption"/>
        <w:bidi/>
        <w:spacing w:line="360" w:lineRule="auto"/>
        <w:ind w:firstLine="720"/>
        <w:jc w:val="center"/>
        <w:rPr>
          <w:rFonts w:ascii="T" w:hAnsi="T" w:cs="Simplified Arabic"/>
          <w:color w:val="auto"/>
          <w:sz w:val="24"/>
          <w:szCs w:val="24"/>
          <w:rtl/>
        </w:rPr>
      </w:pPr>
      <w:bookmarkStart w:id="60" w:name="_Toc225991176"/>
      <w:r w:rsidRPr="005D59A7">
        <w:rPr>
          <w:rFonts w:ascii="T" w:hAnsi="T" w:cs="Simplified Arabic"/>
          <w:color w:val="auto"/>
          <w:sz w:val="24"/>
          <w:szCs w:val="24"/>
        </w:rPr>
        <w:t>Table</w:t>
      </w:r>
      <w:r w:rsidRPr="005D59A7">
        <w:rPr>
          <w:rFonts w:ascii="T" w:hAnsi="T" w:cs="Simplified Arabic"/>
          <w:color w:val="auto"/>
          <w:sz w:val="24"/>
          <w:szCs w:val="24"/>
          <w:rtl/>
        </w:rPr>
        <w:t xml:space="preserve"> </w:t>
      </w:r>
      <w:r w:rsidR="00FD30BF" w:rsidRPr="005D59A7">
        <w:rPr>
          <w:rFonts w:ascii="T" w:hAnsi="T" w:cs="Simplified Arabic"/>
          <w:color w:val="auto"/>
          <w:sz w:val="24"/>
          <w:szCs w:val="24"/>
          <w:rtl/>
        </w:rPr>
        <w:fldChar w:fldCharType="begin"/>
      </w:r>
      <w:r w:rsidRPr="005D59A7">
        <w:rPr>
          <w:rFonts w:ascii="T" w:hAnsi="T" w:cs="Simplified Arabic"/>
          <w:color w:val="auto"/>
          <w:sz w:val="24"/>
          <w:szCs w:val="24"/>
          <w:rtl/>
        </w:rPr>
        <w:instrText xml:space="preserve"> </w:instrText>
      </w:r>
      <w:r w:rsidRPr="005D59A7">
        <w:rPr>
          <w:rFonts w:ascii="T" w:hAnsi="T" w:cs="Simplified Arabic"/>
          <w:color w:val="auto"/>
          <w:sz w:val="24"/>
          <w:szCs w:val="24"/>
        </w:rPr>
        <w:instrText>SEQ</w:instrText>
      </w:r>
      <w:r w:rsidRPr="005D59A7">
        <w:rPr>
          <w:rFonts w:ascii="T" w:hAnsi="T" w:cs="Simplified Arabic"/>
          <w:color w:val="auto"/>
          <w:sz w:val="24"/>
          <w:szCs w:val="24"/>
          <w:rtl/>
        </w:rPr>
        <w:instrText xml:space="preserve"> </w:instrText>
      </w:r>
      <w:r w:rsidRPr="005D59A7">
        <w:rPr>
          <w:rFonts w:ascii="T" w:hAnsi="T" w:cs="Simplified Arabic"/>
          <w:color w:val="auto"/>
          <w:sz w:val="24"/>
          <w:szCs w:val="24"/>
        </w:rPr>
        <w:instrText>Table \* ARABIC</w:instrText>
      </w:r>
      <w:r w:rsidRPr="005D59A7">
        <w:rPr>
          <w:rFonts w:ascii="T" w:hAnsi="T" w:cs="Simplified Arabic"/>
          <w:color w:val="auto"/>
          <w:sz w:val="24"/>
          <w:szCs w:val="24"/>
          <w:rtl/>
        </w:rPr>
        <w:instrText xml:space="preserve"> </w:instrText>
      </w:r>
      <w:r w:rsidR="00FD30BF" w:rsidRPr="005D59A7">
        <w:rPr>
          <w:rFonts w:ascii="T" w:hAnsi="T" w:cs="Simplified Arabic"/>
          <w:color w:val="auto"/>
          <w:sz w:val="24"/>
          <w:szCs w:val="24"/>
          <w:rtl/>
        </w:rPr>
        <w:fldChar w:fldCharType="separate"/>
      </w:r>
      <w:r w:rsidR="00381E03">
        <w:rPr>
          <w:rFonts w:ascii="T" w:hAnsi="T" w:cs="Simplified Arabic"/>
          <w:noProof/>
          <w:color w:val="auto"/>
          <w:sz w:val="24"/>
          <w:szCs w:val="24"/>
          <w:rtl/>
        </w:rPr>
        <w:t>4</w:t>
      </w:r>
      <w:r w:rsidR="00FD30BF" w:rsidRPr="005D59A7">
        <w:rPr>
          <w:rFonts w:ascii="T" w:hAnsi="T" w:cs="Simplified Arabic"/>
          <w:color w:val="auto"/>
          <w:sz w:val="24"/>
          <w:szCs w:val="24"/>
          <w:rtl/>
        </w:rPr>
        <w:fldChar w:fldCharType="end"/>
      </w:r>
      <w:r w:rsidRPr="005D59A7">
        <w:rPr>
          <w:rFonts w:ascii="T" w:hAnsi="T" w:cs="Simplified Arabic"/>
          <w:color w:val="auto"/>
          <w:sz w:val="24"/>
          <w:szCs w:val="24"/>
          <w:rtl/>
        </w:rPr>
        <w:t>: الجهات البيئية بالمملكة العربية السعودية</w:t>
      </w:r>
      <w:bookmarkEnd w:id="60"/>
    </w:p>
    <w:p w14:paraId="20C3CF7E" w14:textId="77777777" w:rsidR="00FF1690" w:rsidRPr="005D59A7" w:rsidRDefault="00616CCD" w:rsidP="0045581D">
      <w:pPr>
        <w:pStyle w:val="Heading3"/>
        <w:numPr>
          <w:ilvl w:val="0"/>
          <w:numId w:val="9"/>
        </w:numPr>
        <w:bidi/>
        <w:spacing w:line="360" w:lineRule="auto"/>
        <w:ind w:firstLine="720"/>
        <w:rPr>
          <w:rFonts w:ascii="T" w:hAnsi="T" w:cs="Simplified Arabic"/>
          <w:color w:val="auto"/>
          <w:sz w:val="24"/>
          <w:szCs w:val="24"/>
          <w:rtl/>
        </w:rPr>
      </w:pPr>
      <w:bookmarkStart w:id="61" w:name="_Toc227687251"/>
      <w:r w:rsidRPr="005D59A7">
        <w:rPr>
          <w:rFonts w:ascii="T" w:hAnsi="T" w:cs="Simplified Arabic"/>
          <w:color w:val="auto"/>
          <w:sz w:val="24"/>
          <w:szCs w:val="24"/>
          <w:rtl/>
        </w:rPr>
        <w:lastRenderedPageBreak/>
        <w:t xml:space="preserve">تقرير دراسة </w:t>
      </w:r>
      <w:r w:rsidR="00A6181A" w:rsidRPr="005D59A7">
        <w:rPr>
          <w:rFonts w:ascii="T" w:hAnsi="T" w:cs="Simplified Arabic"/>
          <w:color w:val="auto"/>
          <w:sz w:val="24"/>
          <w:szCs w:val="24"/>
          <w:rtl/>
        </w:rPr>
        <w:t>الإستراتيجية</w:t>
      </w:r>
      <w:r w:rsidR="00FF1690" w:rsidRPr="005D59A7">
        <w:rPr>
          <w:rFonts w:ascii="T" w:hAnsi="T" w:cs="Simplified Arabic"/>
          <w:color w:val="auto"/>
          <w:sz w:val="24"/>
          <w:szCs w:val="24"/>
          <w:rtl/>
        </w:rPr>
        <w:t xml:space="preserve"> الوطنية للبيئة</w:t>
      </w:r>
      <w:r w:rsidRPr="005D59A7">
        <w:rPr>
          <w:rFonts w:ascii="T" w:hAnsi="T" w:cs="Simplified Arabic"/>
          <w:color w:val="auto"/>
          <w:sz w:val="24"/>
          <w:szCs w:val="24"/>
          <w:rtl/>
        </w:rPr>
        <w:t xml:space="preserve"> (وزارة البيئة والمياه والزراعة، 2018).</w:t>
      </w:r>
      <w:bookmarkEnd w:id="61"/>
    </w:p>
    <w:p w14:paraId="12FBE2DA" w14:textId="77777777" w:rsidR="00FF1690" w:rsidRPr="005D59A7" w:rsidRDefault="008C391A" w:rsidP="00A40353">
      <w:pPr>
        <w:bidi/>
        <w:spacing w:line="360" w:lineRule="auto"/>
        <w:ind w:left="84" w:firstLine="720"/>
        <w:jc w:val="both"/>
        <w:rPr>
          <w:rFonts w:ascii="T" w:hAnsi="T" w:cs="Simplified Arabic"/>
          <w:sz w:val="24"/>
          <w:szCs w:val="24"/>
          <w:rtl/>
        </w:rPr>
      </w:pPr>
      <w:r w:rsidRPr="005D59A7">
        <w:rPr>
          <w:rFonts w:ascii="T" w:hAnsi="T" w:cs="Simplified Arabic"/>
          <w:sz w:val="24"/>
          <w:szCs w:val="24"/>
          <w:rtl/>
        </w:rPr>
        <w:t>جاءت الحاجة إلى وجود إستراتيجية بيئية وطنية</w:t>
      </w:r>
      <w:r w:rsidRPr="005D59A7">
        <w:rPr>
          <w:rFonts w:ascii="T" w:hAnsi="T" w:cs="Simplified Arabic"/>
          <w:sz w:val="24"/>
          <w:szCs w:val="24"/>
        </w:rPr>
        <w:t xml:space="preserve"> </w:t>
      </w:r>
      <w:r w:rsidRPr="005D59A7">
        <w:rPr>
          <w:rFonts w:ascii="T" w:hAnsi="T" w:cs="Simplified Arabic"/>
          <w:sz w:val="24"/>
          <w:szCs w:val="24"/>
          <w:rtl/>
        </w:rPr>
        <w:t>على مدى العقود الماضية، حيث تفاقمت الضغوط على البيئة والموارد الطبيعية نتيجة الزيادة المطردة في عدد سكان المملكة (+136% على مدى السنوات الثلاثين الماضية)</w:t>
      </w:r>
    </w:p>
    <w:p w14:paraId="643A8302" w14:textId="77777777" w:rsidR="008C391A" w:rsidRPr="005D59A7" w:rsidRDefault="008C391A" w:rsidP="00A40353">
      <w:pPr>
        <w:bidi/>
        <w:spacing w:line="360" w:lineRule="auto"/>
        <w:ind w:left="84" w:firstLine="720"/>
        <w:jc w:val="center"/>
        <w:rPr>
          <w:rFonts w:ascii="T" w:hAnsi="T" w:cs="Simplified Arabic"/>
          <w:sz w:val="24"/>
          <w:szCs w:val="24"/>
          <w:rtl/>
        </w:rPr>
      </w:pPr>
      <w:r w:rsidRPr="005D59A7">
        <w:rPr>
          <w:rFonts w:ascii="T" w:hAnsi="T" w:cs="Simplified Arabic"/>
          <w:noProof/>
          <w:sz w:val="24"/>
          <w:szCs w:val="24"/>
        </w:rPr>
        <w:drawing>
          <wp:inline distT="0" distB="0" distL="0" distR="0" wp14:anchorId="6E4A7D25" wp14:editId="3AAFE0CA">
            <wp:extent cx="3524250" cy="1047750"/>
            <wp:effectExtent l="19050" t="0" r="0" b="0"/>
            <wp:docPr id="56" name="صورة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3"/>
                    <a:srcRect/>
                    <a:stretch>
                      <a:fillRect/>
                    </a:stretch>
                  </pic:blipFill>
                  <pic:spPr bwMode="auto">
                    <a:xfrm>
                      <a:off x="0" y="0"/>
                      <a:ext cx="3524250" cy="1047750"/>
                    </a:xfrm>
                    <a:prstGeom prst="rect">
                      <a:avLst/>
                    </a:prstGeom>
                    <a:noFill/>
                    <a:ln w="9525">
                      <a:noFill/>
                      <a:miter lim="800000"/>
                      <a:headEnd/>
                      <a:tailEnd/>
                    </a:ln>
                  </pic:spPr>
                </pic:pic>
              </a:graphicData>
            </a:graphic>
          </wp:inline>
        </w:drawing>
      </w:r>
    </w:p>
    <w:p w14:paraId="33C0DE4F" w14:textId="3EA11E40" w:rsidR="008C391A" w:rsidRPr="005D59A7" w:rsidRDefault="008C391A" w:rsidP="00A40353">
      <w:pPr>
        <w:pStyle w:val="Caption"/>
        <w:bidi/>
        <w:spacing w:line="360" w:lineRule="auto"/>
        <w:ind w:left="84" w:firstLine="720"/>
        <w:jc w:val="center"/>
        <w:rPr>
          <w:rFonts w:ascii="T" w:hAnsi="T" w:cs="Simplified Arabic"/>
          <w:color w:val="auto"/>
          <w:sz w:val="24"/>
          <w:szCs w:val="24"/>
          <w:rtl/>
        </w:rPr>
      </w:pPr>
      <w:bookmarkStart w:id="62" w:name="_Toc225991169"/>
      <w:r w:rsidRPr="005D59A7">
        <w:rPr>
          <w:rFonts w:ascii="T" w:hAnsi="T" w:cs="Simplified Arabic"/>
          <w:color w:val="auto"/>
          <w:sz w:val="24"/>
          <w:szCs w:val="24"/>
        </w:rPr>
        <w:t>Figure</w:t>
      </w:r>
      <w:r w:rsidRPr="005D59A7">
        <w:rPr>
          <w:rFonts w:ascii="T" w:hAnsi="T" w:cs="Simplified Arabic"/>
          <w:color w:val="auto"/>
          <w:sz w:val="24"/>
          <w:szCs w:val="24"/>
          <w:rtl/>
        </w:rPr>
        <w:t xml:space="preserve"> </w:t>
      </w:r>
      <w:r w:rsidR="00FD30BF" w:rsidRPr="005D59A7">
        <w:rPr>
          <w:rFonts w:ascii="T" w:hAnsi="T" w:cs="Simplified Arabic"/>
          <w:color w:val="auto"/>
          <w:sz w:val="24"/>
          <w:szCs w:val="24"/>
          <w:rtl/>
        </w:rPr>
        <w:fldChar w:fldCharType="begin"/>
      </w:r>
      <w:r w:rsidRPr="005D59A7">
        <w:rPr>
          <w:rFonts w:ascii="T" w:hAnsi="T" w:cs="Simplified Arabic"/>
          <w:color w:val="auto"/>
          <w:sz w:val="24"/>
          <w:szCs w:val="24"/>
          <w:rtl/>
        </w:rPr>
        <w:instrText xml:space="preserve"> </w:instrText>
      </w:r>
      <w:r w:rsidRPr="005D59A7">
        <w:rPr>
          <w:rFonts w:ascii="T" w:hAnsi="T" w:cs="Simplified Arabic"/>
          <w:color w:val="auto"/>
          <w:sz w:val="24"/>
          <w:szCs w:val="24"/>
        </w:rPr>
        <w:instrText>SEQ</w:instrText>
      </w:r>
      <w:r w:rsidRPr="005D59A7">
        <w:rPr>
          <w:rFonts w:ascii="T" w:hAnsi="T" w:cs="Simplified Arabic"/>
          <w:color w:val="auto"/>
          <w:sz w:val="24"/>
          <w:szCs w:val="24"/>
          <w:rtl/>
        </w:rPr>
        <w:instrText xml:space="preserve"> </w:instrText>
      </w:r>
      <w:r w:rsidRPr="005D59A7">
        <w:rPr>
          <w:rFonts w:ascii="T" w:hAnsi="T" w:cs="Simplified Arabic"/>
          <w:color w:val="auto"/>
          <w:sz w:val="24"/>
          <w:szCs w:val="24"/>
        </w:rPr>
        <w:instrText>Figure \* ARABIC</w:instrText>
      </w:r>
      <w:r w:rsidRPr="005D59A7">
        <w:rPr>
          <w:rFonts w:ascii="T" w:hAnsi="T" w:cs="Simplified Arabic"/>
          <w:color w:val="auto"/>
          <w:sz w:val="24"/>
          <w:szCs w:val="24"/>
          <w:rtl/>
        </w:rPr>
        <w:instrText xml:space="preserve"> </w:instrText>
      </w:r>
      <w:r w:rsidR="00FD30BF" w:rsidRPr="005D59A7">
        <w:rPr>
          <w:rFonts w:ascii="T" w:hAnsi="T" w:cs="Simplified Arabic"/>
          <w:color w:val="auto"/>
          <w:sz w:val="24"/>
          <w:szCs w:val="24"/>
          <w:rtl/>
        </w:rPr>
        <w:fldChar w:fldCharType="separate"/>
      </w:r>
      <w:r w:rsidR="00381E03">
        <w:rPr>
          <w:rFonts w:ascii="T" w:hAnsi="T" w:cs="Simplified Arabic"/>
          <w:noProof/>
          <w:color w:val="auto"/>
          <w:sz w:val="24"/>
          <w:szCs w:val="24"/>
          <w:rtl/>
        </w:rPr>
        <w:t>5</w:t>
      </w:r>
      <w:r w:rsidR="00FD30BF" w:rsidRPr="005D59A7">
        <w:rPr>
          <w:rFonts w:ascii="T" w:hAnsi="T" w:cs="Simplified Arabic"/>
          <w:color w:val="auto"/>
          <w:sz w:val="24"/>
          <w:szCs w:val="24"/>
          <w:rtl/>
        </w:rPr>
        <w:fldChar w:fldCharType="end"/>
      </w:r>
      <w:r w:rsidRPr="005D59A7">
        <w:rPr>
          <w:rFonts w:ascii="T" w:hAnsi="T" w:cs="Simplified Arabic"/>
          <w:color w:val="auto"/>
          <w:sz w:val="24"/>
          <w:szCs w:val="24"/>
          <w:rtl/>
        </w:rPr>
        <w:t>: النمو السكاني خلال الثلاثين عاماً الماضية (بالملايين)</w:t>
      </w:r>
      <w:bookmarkEnd w:id="62"/>
    </w:p>
    <w:p w14:paraId="091D5CD6" w14:textId="77777777" w:rsidR="008C391A" w:rsidRPr="005D59A7" w:rsidRDefault="008C391A" w:rsidP="00A40353">
      <w:pPr>
        <w:bidi/>
        <w:spacing w:line="360" w:lineRule="auto"/>
        <w:ind w:left="84" w:firstLine="720"/>
        <w:rPr>
          <w:rFonts w:ascii="T" w:hAnsi="T" w:cs="Simplified Arabic"/>
          <w:sz w:val="24"/>
          <w:szCs w:val="24"/>
          <w:rtl/>
        </w:rPr>
      </w:pPr>
      <w:r w:rsidRPr="005D59A7">
        <w:rPr>
          <w:rFonts w:ascii="T" w:hAnsi="T" w:cs="Simplified Arabic"/>
          <w:sz w:val="24"/>
          <w:szCs w:val="24"/>
          <w:rtl/>
        </w:rPr>
        <w:t>كما شهدت جميع القطاعات نمواً ملحوظاً (التصنيع، والطاقة، والنقل، والتعدين، والزراعة).</w:t>
      </w:r>
    </w:p>
    <w:p w14:paraId="467F32F1" w14:textId="77777777" w:rsidR="008C391A" w:rsidRPr="005D59A7" w:rsidRDefault="008C391A" w:rsidP="00A40353">
      <w:pPr>
        <w:bidi/>
        <w:spacing w:line="360" w:lineRule="auto"/>
        <w:ind w:left="84" w:firstLine="720"/>
        <w:jc w:val="center"/>
        <w:rPr>
          <w:rFonts w:ascii="T" w:hAnsi="T" w:cs="Simplified Arabic"/>
          <w:sz w:val="24"/>
          <w:szCs w:val="24"/>
          <w:rtl/>
        </w:rPr>
      </w:pPr>
      <w:r w:rsidRPr="005D59A7">
        <w:rPr>
          <w:rFonts w:ascii="T" w:hAnsi="T" w:cs="Simplified Arabic"/>
          <w:noProof/>
          <w:sz w:val="24"/>
          <w:szCs w:val="24"/>
        </w:rPr>
        <w:drawing>
          <wp:inline distT="0" distB="0" distL="0" distR="0" wp14:anchorId="084F720A" wp14:editId="6AD69623">
            <wp:extent cx="3600450" cy="1123950"/>
            <wp:effectExtent l="19050" t="0" r="0" b="0"/>
            <wp:docPr id="58" name="صورة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4"/>
                    <a:srcRect/>
                    <a:stretch>
                      <a:fillRect/>
                    </a:stretch>
                  </pic:blipFill>
                  <pic:spPr bwMode="auto">
                    <a:xfrm>
                      <a:off x="0" y="0"/>
                      <a:ext cx="3600450" cy="1123950"/>
                    </a:xfrm>
                    <a:prstGeom prst="rect">
                      <a:avLst/>
                    </a:prstGeom>
                    <a:noFill/>
                    <a:ln w="9525">
                      <a:noFill/>
                      <a:miter lim="800000"/>
                      <a:headEnd/>
                      <a:tailEnd/>
                    </a:ln>
                  </pic:spPr>
                </pic:pic>
              </a:graphicData>
            </a:graphic>
          </wp:inline>
        </w:drawing>
      </w:r>
    </w:p>
    <w:p w14:paraId="18D2200B" w14:textId="1D397268" w:rsidR="008C391A" w:rsidRPr="005D59A7" w:rsidRDefault="008C391A" w:rsidP="00A40353">
      <w:pPr>
        <w:pStyle w:val="Caption"/>
        <w:bidi/>
        <w:spacing w:line="360" w:lineRule="auto"/>
        <w:ind w:left="84" w:firstLine="720"/>
        <w:jc w:val="center"/>
        <w:rPr>
          <w:rFonts w:ascii="T" w:hAnsi="T" w:cs="Simplified Arabic"/>
          <w:color w:val="auto"/>
          <w:sz w:val="24"/>
          <w:szCs w:val="24"/>
          <w:rtl/>
        </w:rPr>
      </w:pPr>
      <w:bookmarkStart w:id="63" w:name="_Toc225991170"/>
      <w:r w:rsidRPr="005D59A7">
        <w:rPr>
          <w:rFonts w:ascii="T" w:hAnsi="T" w:cs="Simplified Arabic"/>
          <w:color w:val="auto"/>
          <w:sz w:val="24"/>
          <w:szCs w:val="24"/>
        </w:rPr>
        <w:t>Figure</w:t>
      </w:r>
      <w:r w:rsidRPr="005D59A7">
        <w:rPr>
          <w:rFonts w:ascii="T" w:hAnsi="T" w:cs="Simplified Arabic"/>
          <w:color w:val="auto"/>
          <w:sz w:val="24"/>
          <w:szCs w:val="24"/>
          <w:rtl/>
        </w:rPr>
        <w:t xml:space="preserve"> </w:t>
      </w:r>
      <w:r w:rsidR="00FD30BF" w:rsidRPr="005D59A7">
        <w:rPr>
          <w:rFonts w:ascii="T" w:hAnsi="T" w:cs="Simplified Arabic"/>
          <w:color w:val="auto"/>
          <w:sz w:val="24"/>
          <w:szCs w:val="24"/>
          <w:rtl/>
        </w:rPr>
        <w:fldChar w:fldCharType="begin"/>
      </w:r>
      <w:r w:rsidRPr="005D59A7">
        <w:rPr>
          <w:rFonts w:ascii="T" w:hAnsi="T" w:cs="Simplified Arabic"/>
          <w:color w:val="auto"/>
          <w:sz w:val="24"/>
          <w:szCs w:val="24"/>
          <w:rtl/>
        </w:rPr>
        <w:instrText xml:space="preserve"> </w:instrText>
      </w:r>
      <w:r w:rsidRPr="005D59A7">
        <w:rPr>
          <w:rFonts w:ascii="T" w:hAnsi="T" w:cs="Simplified Arabic"/>
          <w:color w:val="auto"/>
          <w:sz w:val="24"/>
          <w:szCs w:val="24"/>
        </w:rPr>
        <w:instrText>SEQ</w:instrText>
      </w:r>
      <w:r w:rsidRPr="005D59A7">
        <w:rPr>
          <w:rFonts w:ascii="T" w:hAnsi="T" w:cs="Simplified Arabic"/>
          <w:color w:val="auto"/>
          <w:sz w:val="24"/>
          <w:szCs w:val="24"/>
          <w:rtl/>
        </w:rPr>
        <w:instrText xml:space="preserve"> </w:instrText>
      </w:r>
      <w:r w:rsidRPr="005D59A7">
        <w:rPr>
          <w:rFonts w:ascii="T" w:hAnsi="T" w:cs="Simplified Arabic"/>
          <w:color w:val="auto"/>
          <w:sz w:val="24"/>
          <w:szCs w:val="24"/>
        </w:rPr>
        <w:instrText>Figure \* ARABIC</w:instrText>
      </w:r>
      <w:r w:rsidRPr="005D59A7">
        <w:rPr>
          <w:rFonts w:ascii="T" w:hAnsi="T" w:cs="Simplified Arabic"/>
          <w:color w:val="auto"/>
          <w:sz w:val="24"/>
          <w:szCs w:val="24"/>
          <w:rtl/>
        </w:rPr>
        <w:instrText xml:space="preserve"> </w:instrText>
      </w:r>
      <w:r w:rsidR="00FD30BF" w:rsidRPr="005D59A7">
        <w:rPr>
          <w:rFonts w:ascii="T" w:hAnsi="T" w:cs="Simplified Arabic"/>
          <w:color w:val="auto"/>
          <w:sz w:val="24"/>
          <w:szCs w:val="24"/>
          <w:rtl/>
        </w:rPr>
        <w:fldChar w:fldCharType="separate"/>
      </w:r>
      <w:r w:rsidR="00381E03">
        <w:rPr>
          <w:rFonts w:ascii="T" w:hAnsi="T" w:cs="Simplified Arabic"/>
          <w:noProof/>
          <w:color w:val="auto"/>
          <w:sz w:val="24"/>
          <w:szCs w:val="24"/>
          <w:rtl/>
        </w:rPr>
        <w:t>6</w:t>
      </w:r>
      <w:r w:rsidR="00FD30BF" w:rsidRPr="005D59A7">
        <w:rPr>
          <w:rFonts w:ascii="T" w:hAnsi="T" w:cs="Simplified Arabic"/>
          <w:color w:val="auto"/>
          <w:sz w:val="24"/>
          <w:szCs w:val="24"/>
          <w:rtl/>
        </w:rPr>
        <w:fldChar w:fldCharType="end"/>
      </w:r>
      <w:r w:rsidRPr="005D59A7">
        <w:rPr>
          <w:rFonts w:ascii="T" w:hAnsi="T" w:cs="Simplified Arabic"/>
          <w:color w:val="auto"/>
          <w:sz w:val="24"/>
          <w:szCs w:val="24"/>
          <w:rtl/>
        </w:rPr>
        <w:t>: نمو الناتج المحلي الإجمالي على مدار الثلاثين عاماً الماضية (بالمليارات من الريال السعودي بأسعار ثابتة/سنوياً)</w:t>
      </w:r>
      <w:bookmarkEnd w:id="63"/>
    </w:p>
    <w:p w14:paraId="50240D54" w14:textId="77777777" w:rsidR="00E71504" w:rsidRPr="005D59A7" w:rsidRDefault="00E71504" w:rsidP="00A40353">
      <w:pPr>
        <w:bidi/>
        <w:spacing w:line="360" w:lineRule="auto"/>
        <w:ind w:left="84" w:firstLine="720"/>
        <w:jc w:val="both"/>
        <w:rPr>
          <w:rFonts w:ascii="T" w:hAnsi="T" w:cs="Simplified Arabic"/>
          <w:sz w:val="24"/>
          <w:szCs w:val="24"/>
          <w:rtl/>
        </w:rPr>
      </w:pPr>
      <w:r w:rsidRPr="005D59A7">
        <w:rPr>
          <w:rFonts w:ascii="T" w:hAnsi="T" w:cs="Simplified Arabic"/>
          <w:sz w:val="24"/>
          <w:szCs w:val="24"/>
          <w:rtl/>
        </w:rPr>
        <w:t>إلا أن جهاز حماية البيئة لم يتكيف مع هذا النمو الكبير من خلال ضعف الالتزام بالضوابط والمعايير البيئية، ضعف الوعي البيئي وانتشار الممارسات الضارة، التدهور البيئي العام (مصادر الملوثات، والنفايات، وتدهور الغطاء النباتي والحياة البرية)، واحتلال المملكة مرتبة متدنية وفقًا لمؤشر الأداء البيئي (</w:t>
      </w:r>
      <w:r w:rsidRPr="005D59A7">
        <w:rPr>
          <w:rFonts w:ascii="T" w:hAnsi="T" w:cs="Simplified Arabic"/>
          <w:sz w:val="24"/>
          <w:szCs w:val="24"/>
        </w:rPr>
        <w:t>EPI</w:t>
      </w:r>
      <w:r w:rsidRPr="005D59A7">
        <w:rPr>
          <w:rFonts w:ascii="T" w:hAnsi="T" w:cs="Simplified Arabic"/>
          <w:sz w:val="24"/>
          <w:szCs w:val="24"/>
          <w:rtl/>
        </w:rPr>
        <w:t>) (المرتبة "86" لعام 2017 من بين 180 دولة). وقد استلزم هذا الوضع وضع استراتيجية بيئية وطنية تحدد إطاراً شاملاً لتنفيذ حلول جذرية معينة لتحسين أداء القطاع وحماية البيئة واستدامتها</w:t>
      </w:r>
      <w:r w:rsidR="000C74D1" w:rsidRPr="005D59A7">
        <w:rPr>
          <w:rFonts w:ascii="T" w:hAnsi="T" w:cs="Simplified Arabic"/>
          <w:sz w:val="24"/>
          <w:szCs w:val="24"/>
          <w:rtl/>
        </w:rPr>
        <w:t xml:space="preserve"> (</w:t>
      </w:r>
      <w:r w:rsidR="000C74D1" w:rsidRPr="005D59A7">
        <w:rPr>
          <w:rFonts w:ascii="T" w:hAnsi="T" w:cs="Simplified Arabic"/>
          <w:sz w:val="24"/>
          <w:szCs w:val="24"/>
        </w:rPr>
        <w:t>NES, 2018</w:t>
      </w:r>
      <w:r w:rsidR="000C74D1" w:rsidRPr="005D59A7">
        <w:rPr>
          <w:rFonts w:ascii="T" w:hAnsi="T" w:cs="Simplified Arabic"/>
          <w:sz w:val="24"/>
          <w:szCs w:val="24"/>
          <w:rtl/>
        </w:rPr>
        <w:t>)</w:t>
      </w:r>
      <w:r w:rsidRPr="005D59A7">
        <w:rPr>
          <w:rFonts w:ascii="T" w:hAnsi="T" w:cs="Simplified Arabic"/>
          <w:sz w:val="24"/>
          <w:szCs w:val="24"/>
          <w:rtl/>
        </w:rPr>
        <w:t>.</w:t>
      </w:r>
    </w:p>
    <w:p w14:paraId="1220265C" w14:textId="77777777" w:rsidR="00E71504" w:rsidRPr="005D59A7" w:rsidRDefault="00E71504" w:rsidP="00A40353">
      <w:pPr>
        <w:bidi/>
        <w:spacing w:line="360" w:lineRule="auto"/>
        <w:ind w:left="84" w:firstLine="720"/>
        <w:rPr>
          <w:rFonts w:ascii="T" w:hAnsi="T" w:cs="Simplified Arabic"/>
          <w:sz w:val="24"/>
          <w:szCs w:val="24"/>
          <w:rtl/>
        </w:rPr>
      </w:pPr>
      <w:r w:rsidRPr="005D59A7">
        <w:rPr>
          <w:rFonts w:ascii="T" w:hAnsi="T" w:cs="Simplified Arabic"/>
          <w:sz w:val="24"/>
          <w:szCs w:val="24"/>
          <w:rtl/>
        </w:rPr>
        <w:t xml:space="preserve">تطمح </w:t>
      </w:r>
      <w:r w:rsidR="000C74D1" w:rsidRPr="005D59A7">
        <w:rPr>
          <w:rFonts w:ascii="T" w:hAnsi="T" w:cs="Simplified Arabic"/>
          <w:sz w:val="24"/>
          <w:szCs w:val="24"/>
          <w:rtl/>
        </w:rPr>
        <w:t>الإستراتيجية</w:t>
      </w:r>
      <w:r w:rsidRPr="005D59A7">
        <w:rPr>
          <w:rFonts w:ascii="T" w:hAnsi="T" w:cs="Simplified Arabic"/>
          <w:sz w:val="24"/>
          <w:szCs w:val="24"/>
          <w:rtl/>
        </w:rPr>
        <w:t xml:space="preserve"> الوطنية للبيئة إلى:</w:t>
      </w:r>
    </w:p>
    <w:p w14:paraId="766C5EE7" w14:textId="77777777" w:rsidR="00E71504" w:rsidRPr="005D59A7" w:rsidRDefault="00E71504" w:rsidP="0045581D">
      <w:pPr>
        <w:pStyle w:val="ListParagraph"/>
        <w:numPr>
          <w:ilvl w:val="0"/>
          <w:numId w:val="20"/>
        </w:numPr>
        <w:bidi/>
        <w:spacing w:line="360" w:lineRule="auto"/>
        <w:ind w:left="84" w:firstLine="720"/>
        <w:rPr>
          <w:rFonts w:ascii="T" w:hAnsi="T" w:cs="Simplified Arabic"/>
          <w:sz w:val="24"/>
          <w:szCs w:val="24"/>
        </w:rPr>
      </w:pPr>
      <w:r w:rsidRPr="005D59A7">
        <w:rPr>
          <w:rFonts w:ascii="T" w:hAnsi="T" w:cs="Simplified Arabic"/>
          <w:sz w:val="24"/>
          <w:szCs w:val="24"/>
          <w:rtl/>
        </w:rPr>
        <w:lastRenderedPageBreak/>
        <w:t>تعزيز فعالية القطاع (الإطار المؤسسي، والحوكمة، ونموذج التشغيل، واللوائح البيئية، والاستدامة المالية للقطاع).</w:t>
      </w:r>
    </w:p>
    <w:p w14:paraId="3681A8B3" w14:textId="77777777" w:rsidR="00E71504" w:rsidRPr="005D59A7" w:rsidRDefault="00E71504" w:rsidP="0045581D">
      <w:pPr>
        <w:pStyle w:val="ListParagraph"/>
        <w:numPr>
          <w:ilvl w:val="0"/>
          <w:numId w:val="20"/>
        </w:numPr>
        <w:bidi/>
        <w:spacing w:line="360" w:lineRule="auto"/>
        <w:ind w:left="84" w:firstLine="720"/>
        <w:rPr>
          <w:rFonts w:ascii="T" w:hAnsi="T" w:cs="Simplified Arabic"/>
          <w:sz w:val="24"/>
          <w:szCs w:val="24"/>
        </w:rPr>
      </w:pPr>
      <w:r w:rsidRPr="005D59A7">
        <w:rPr>
          <w:rFonts w:ascii="T" w:hAnsi="T" w:cs="Simplified Arabic"/>
          <w:sz w:val="24"/>
          <w:szCs w:val="24"/>
          <w:rtl/>
        </w:rPr>
        <w:t>زيادة الالتزام بالمعايير البيئية في جميع قطاعات التنمية والحد من التلوث والآثار السلبية على البيئة.</w:t>
      </w:r>
    </w:p>
    <w:p w14:paraId="27319A58" w14:textId="77777777" w:rsidR="00E71504" w:rsidRPr="005D59A7" w:rsidRDefault="00E71504" w:rsidP="0045581D">
      <w:pPr>
        <w:pStyle w:val="ListParagraph"/>
        <w:numPr>
          <w:ilvl w:val="0"/>
          <w:numId w:val="20"/>
        </w:numPr>
        <w:bidi/>
        <w:spacing w:line="360" w:lineRule="auto"/>
        <w:ind w:left="84" w:firstLine="720"/>
        <w:rPr>
          <w:rFonts w:ascii="T" w:hAnsi="T" w:cs="Simplified Arabic"/>
          <w:sz w:val="24"/>
          <w:szCs w:val="24"/>
        </w:rPr>
      </w:pPr>
      <w:r w:rsidRPr="005D59A7">
        <w:rPr>
          <w:rFonts w:ascii="T" w:hAnsi="T" w:cs="Simplified Arabic"/>
          <w:sz w:val="24"/>
          <w:szCs w:val="24"/>
          <w:rtl/>
        </w:rPr>
        <w:t>تطوير الغطاء النباتي الطبيعي ومكافحة التصحر.</w:t>
      </w:r>
    </w:p>
    <w:p w14:paraId="34FAE81A" w14:textId="77777777" w:rsidR="00E71504" w:rsidRPr="005D59A7" w:rsidRDefault="00E71504" w:rsidP="0045581D">
      <w:pPr>
        <w:pStyle w:val="ListParagraph"/>
        <w:numPr>
          <w:ilvl w:val="0"/>
          <w:numId w:val="20"/>
        </w:numPr>
        <w:bidi/>
        <w:spacing w:line="360" w:lineRule="auto"/>
        <w:ind w:left="84" w:firstLine="720"/>
        <w:rPr>
          <w:rFonts w:ascii="T" w:hAnsi="T" w:cs="Simplified Arabic"/>
          <w:sz w:val="24"/>
          <w:szCs w:val="24"/>
        </w:rPr>
      </w:pPr>
      <w:r w:rsidRPr="005D59A7">
        <w:rPr>
          <w:rFonts w:ascii="T" w:hAnsi="T" w:cs="Simplified Arabic"/>
          <w:sz w:val="24"/>
          <w:szCs w:val="24"/>
          <w:rtl/>
        </w:rPr>
        <w:t>حماية الحياة البرية والحفاظ على التنوع البيولوجي.</w:t>
      </w:r>
    </w:p>
    <w:p w14:paraId="18A707E3" w14:textId="77777777" w:rsidR="00E71504" w:rsidRPr="005D59A7" w:rsidRDefault="00E71504" w:rsidP="0045581D">
      <w:pPr>
        <w:pStyle w:val="ListParagraph"/>
        <w:numPr>
          <w:ilvl w:val="0"/>
          <w:numId w:val="20"/>
        </w:numPr>
        <w:bidi/>
        <w:spacing w:line="360" w:lineRule="auto"/>
        <w:ind w:left="84" w:firstLine="720"/>
        <w:rPr>
          <w:rFonts w:ascii="T" w:hAnsi="T" w:cs="Simplified Arabic"/>
          <w:sz w:val="24"/>
          <w:szCs w:val="24"/>
        </w:rPr>
      </w:pPr>
      <w:r w:rsidRPr="005D59A7">
        <w:rPr>
          <w:rFonts w:ascii="T" w:hAnsi="T" w:cs="Simplified Arabic"/>
          <w:sz w:val="24"/>
          <w:szCs w:val="24"/>
          <w:rtl/>
        </w:rPr>
        <w:t>تشجيع مشاركة القطاع الخاص لتحسين جودة الخدمات، وتعزيز الاقتصاد، وتحفيز الابتكار.</w:t>
      </w:r>
    </w:p>
    <w:p w14:paraId="5AE64C28" w14:textId="77777777" w:rsidR="00E71504" w:rsidRPr="005D59A7" w:rsidRDefault="00E71504" w:rsidP="0045581D">
      <w:pPr>
        <w:pStyle w:val="ListParagraph"/>
        <w:numPr>
          <w:ilvl w:val="0"/>
          <w:numId w:val="20"/>
        </w:numPr>
        <w:bidi/>
        <w:spacing w:line="360" w:lineRule="auto"/>
        <w:ind w:left="84" w:firstLine="720"/>
        <w:rPr>
          <w:rFonts w:ascii="T" w:hAnsi="T" w:cs="Simplified Arabic"/>
          <w:sz w:val="24"/>
          <w:szCs w:val="24"/>
        </w:rPr>
      </w:pPr>
      <w:r w:rsidRPr="005D59A7">
        <w:rPr>
          <w:rFonts w:ascii="T" w:hAnsi="T" w:cs="Simplified Arabic"/>
          <w:sz w:val="24"/>
          <w:szCs w:val="24"/>
          <w:rtl/>
        </w:rPr>
        <w:t>تعزيز القدرة الوطنية على التكيف مع تغير المناخ.</w:t>
      </w:r>
    </w:p>
    <w:p w14:paraId="50047951" w14:textId="77777777" w:rsidR="00E71504" w:rsidRPr="005D59A7" w:rsidRDefault="00E71504" w:rsidP="0045581D">
      <w:pPr>
        <w:pStyle w:val="ListParagraph"/>
        <w:numPr>
          <w:ilvl w:val="0"/>
          <w:numId w:val="20"/>
        </w:numPr>
        <w:bidi/>
        <w:spacing w:line="360" w:lineRule="auto"/>
        <w:ind w:left="84" w:firstLine="720"/>
        <w:rPr>
          <w:rFonts w:ascii="T" w:hAnsi="T" w:cs="Simplified Arabic"/>
          <w:sz w:val="24"/>
          <w:szCs w:val="24"/>
        </w:rPr>
      </w:pPr>
      <w:r w:rsidRPr="005D59A7">
        <w:rPr>
          <w:rFonts w:ascii="T" w:hAnsi="T" w:cs="Simplified Arabic"/>
          <w:sz w:val="24"/>
          <w:szCs w:val="24"/>
          <w:rtl/>
        </w:rPr>
        <w:t>رفع مستوى الوعي البيئي وتعزيز دور المنظمات غير الحكومية والعمل التطوعي.</w:t>
      </w:r>
    </w:p>
    <w:p w14:paraId="56AEE9A6" w14:textId="77777777" w:rsidR="00E71504" w:rsidRPr="005D59A7" w:rsidRDefault="00E71504" w:rsidP="0045581D">
      <w:pPr>
        <w:pStyle w:val="ListParagraph"/>
        <w:numPr>
          <w:ilvl w:val="0"/>
          <w:numId w:val="20"/>
        </w:numPr>
        <w:bidi/>
        <w:spacing w:line="360" w:lineRule="auto"/>
        <w:ind w:left="84" w:firstLine="720"/>
        <w:rPr>
          <w:rFonts w:ascii="T" w:hAnsi="T" w:cs="Simplified Arabic"/>
          <w:sz w:val="24"/>
          <w:szCs w:val="24"/>
        </w:rPr>
      </w:pPr>
      <w:r w:rsidRPr="005D59A7">
        <w:rPr>
          <w:rFonts w:ascii="T" w:hAnsi="T" w:cs="Simplified Arabic"/>
          <w:sz w:val="24"/>
          <w:szCs w:val="24"/>
          <w:rtl/>
        </w:rPr>
        <w:t>تحسين جودة ونطاق تغطية خدمات الأرصاد الجوية.</w:t>
      </w:r>
    </w:p>
    <w:p w14:paraId="0F465B40" w14:textId="77777777" w:rsidR="00125FDB" w:rsidRPr="005D59A7" w:rsidRDefault="00E71504" w:rsidP="00A40353">
      <w:pPr>
        <w:bidi/>
        <w:spacing w:line="360" w:lineRule="auto"/>
        <w:ind w:left="84" w:firstLine="720"/>
        <w:rPr>
          <w:rFonts w:ascii="T" w:hAnsi="T" w:cs="Simplified Arabic"/>
          <w:sz w:val="24"/>
          <w:szCs w:val="24"/>
          <w:rtl/>
        </w:rPr>
      </w:pPr>
      <w:r w:rsidRPr="005D59A7">
        <w:rPr>
          <w:rFonts w:ascii="T" w:hAnsi="T" w:cs="Simplified Arabic"/>
          <w:sz w:val="24"/>
          <w:szCs w:val="24"/>
          <w:rtl/>
        </w:rPr>
        <w:t>تطلب إعداد الإستراتيجية الإشراف والحوكمة من قبل عدد من الجهات بمختلف التخصصات</w:t>
      </w:r>
      <w:r w:rsidR="00125FDB" w:rsidRPr="005D59A7">
        <w:rPr>
          <w:rFonts w:ascii="T" w:hAnsi="T" w:cs="Simplified Arabic"/>
          <w:sz w:val="24"/>
          <w:szCs w:val="24"/>
          <w:rtl/>
        </w:rPr>
        <w:t xml:space="preserve"> والهيكلة المؤسسية:</w:t>
      </w:r>
    </w:p>
    <w:p w14:paraId="192766D7" w14:textId="77777777" w:rsidR="00125FDB" w:rsidRPr="005D59A7" w:rsidRDefault="00125FDB" w:rsidP="0045581D">
      <w:pPr>
        <w:pStyle w:val="ListParagraph"/>
        <w:numPr>
          <w:ilvl w:val="0"/>
          <w:numId w:val="21"/>
        </w:numPr>
        <w:bidi/>
        <w:spacing w:line="360" w:lineRule="auto"/>
        <w:ind w:left="84" w:firstLine="720"/>
        <w:rPr>
          <w:rFonts w:ascii="T" w:hAnsi="T" w:cs="Simplified Arabic"/>
          <w:sz w:val="24"/>
          <w:szCs w:val="24"/>
        </w:rPr>
      </w:pPr>
      <w:r w:rsidRPr="005D59A7">
        <w:rPr>
          <w:rFonts w:ascii="T" w:hAnsi="T" w:cs="Simplified Arabic"/>
          <w:sz w:val="24"/>
          <w:szCs w:val="24"/>
          <w:rtl/>
        </w:rPr>
        <w:t>اللجنة التوجيهية، برئاسة معالي وزير البيئة والمياه والزراعة، وعضوية 20 عضواً يمثلون جميع القطاعات ذات الصلة:</w:t>
      </w:r>
    </w:p>
    <w:p w14:paraId="17A10F9D" w14:textId="77777777" w:rsidR="00125FDB" w:rsidRPr="005D59A7" w:rsidRDefault="00125FDB" w:rsidP="0045581D">
      <w:pPr>
        <w:pStyle w:val="ListParagraph"/>
        <w:numPr>
          <w:ilvl w:val="1"/>
          <w:numId w:val="21"/>
        </w:numPr>
        <w:bidi/>
        <w:spacing w:line="360" w:lineRule="auto"/>
        <w:ind w:left="84" w:firstLine="720"/>
        <w:rPr>
          <w:rFonts w:ascii="T" w:hAnsi="T" w:cs="Simplified Arabic"/>
          <w:sz w:val="24"/>
          <w:szCs w:val="24"/>
        </w:rPr>
      </w:pPr>
      <w:r w:rsidRPr="005D59A7">
        <w:rPr>
          <w:rFonts w:ascii="T" w:hAnsi="T" w:cs="Simplified Arabic"/>
          <w:sz w:val="24"/>
          <w:szCs w:val="24"/>
          <w:rtl/>
        </w:rPr>
        <w:t>وزارة البيئة والمياه والزراعة.</w:t>
      </w:r>
    </w:p>
    <w:p w14:paraId="18E0B4C8" w14:textId="77777777" w:rsidR="00125FDB" w:rsidRPr="005D59A7" w:rsidRDefault="00125FDB" w:rsidP="0045581D">
      <w:pPr>
        <w:pStyle w:val="ListParagraph"/>
        <w:numPr>
          <w:ilvl w:val="1"/>
          <w:numId w:val="21"/>
        </w:numPr>
        <w:bidi/>
        <w:spacing w:line="360" w:lineRule="auto"/>
        <w:ind w:left="84" w:firstLine="720"/>
        <w:rPr>
          <w:rFonts w:ascii="T" w:hAnsi="T" w:cs="Simplified Arabic"/>
          <w:sz w:val="24"/>
          <w:szCs w:val="24"/>
        </w:rPr>
      </w:pPr>
      <w:r w:rsidRPr="005D59A7">
        <w:rPr>
          <w:rFonts w:ascii="T" w:hAnsi="T" w:cs="Simplified Arabic"/>
          <w:sz w:val="24"/>
          <w:szCs w:val="24"/>
          <w:rtl/>
        </w:rPr>
        <w:t>وزارة الاقتصاد والتخطيط.</w:t>
      </w:r>
    </w:p>
    <w:p w14:paraId="7F841FB7" w14:textId="77777777" w:rsidR="00125FDB" w:rsidRPr="005D59A7" w:rsidRDefault="00125FDB" w:rsidP="0045581D">
      <w:pPr>
        <w:pStyle w:val="ListParagraph"/>
        <w:numPr>
          <w:ilvl w:val="1"/>
          <w:numId w:val="21"/>
        </w:numPr>
        <w:bidi/>
        <w:spacing w:line="360" w:lineRule="auto"/>
        <w:ind w:left="84" w:firstLine="720"/>
        <w:rPr>
          <w:rFonts w:ascii="T" w:hAnsi="T" w:cs="Simplified Arabic"/>
          <w:sz w:val="24"/>
          <w:szCs w:val="24"/>
        </w:rPr>
      </w:pPr>
      <w:r w:rsidRPr="005D59A7">
        <w:rPr>
          <w:rFonts w:ascii="T" w:hAnsi="T" w:cs="Simplified Arabic"/>
          <w:sz w:val="24"/>
          <w:szCs w:val="24"/>
          <w:rtl/>
        </w:rPr>
        <w:t>وزارة الطاقة والصناعة والموارد المعدنية.</w:t>
      </w:r>
    </w:p>
    <w:p w14:paraId="0AC19F21" w14:textId="77777777" w:rsidR="00125FDB" w:rsidRPr="005D59A7" w:rsidRDefault="00125FDB" w:rsidP="0045581D">
      <w:pPr>
        <w:pStyle w:val="ListParagraph"/>
        <w:numPr>
          <w:ilvl w:val="1"/>
          <w:numId w:val="21"/>
        </w:numPr>
        <w:bidi/>
        <w:spacing w:line="360" w:lineRule="auto"/>
        <w:ind w:left="84" w:firstLine="720"/>
        <w:rPr>
          <w:rFonts w:ascii="T" w:hAnsi="T" w:cs="Simplified Arabic"/>
          <w:sz w:val="24"/>
          <w:szCs w:val="24"/>
        </w:rPr>
      </w:pPr>
      <w:r w:rsidRPr="005D59A7">
        <w:rPr>
          <w:rFonts w:ascii="T" w:hAnsi="T" w:cs="Simplified Arabic"/>
          <w:sz w:val="24"/>
          <w:szCs w:val="24"/>
          <w:rtl/>
        </w:rPr>
        <w:t>وزارة الصحة.</w:t>
      </w:r>
    </w:p>
    <w:p w14:paraId="41025AFA" w14:textId="77777777" w:rsidR="00125FDB" w:rsidRPr="005D59A7" w:rsidRDefault="00125FDB" w:rsidP="0045581D">
      <w:pPr>
        <w:pStyle w:val="ListParagraph"/>
        <w:numPr>
          <w:ilvl w:val="1"/>
          <w:numId w:val="21"/>
        </w:numPr>
        <w:bidi/>
        <w:spacing w:line="360" w:lineRule="auto"/>
        <w:ind w:left="84" w:firstLine="720"/>
        <w:rPr>
          <w:rFonts w:ascii="T" w:hAnsi="T" w:cs="Simplified Arabic"/>
          <w:sz w:val="24"/>
          <w:szCs w:val="24"/>
        </w:rPr>
      </w:pPr>
      <w:r w:rsidRPr="005D59A7">
        <w:rPr>
          <w:rFonts w:ascii="T" w:hAnsi="T" w:cs="Simplified Arabic"/>
          <w:sz w:val="24"/>
          <w:szCs w:val="24"/>
          <w:rtl/>
        </w:rPr>
        <w:t>وزارة النقل.</w:t>
      </w:r>
    </w:p>
    <w:p w14:paraId="1269062F" w14:textId="77777777" w:rsidR="00125FDB" w:rsidRPr="005D59A7" w:rsidRDefault="00125FDB" w:rsidP="0045581D">
      <w:pPr>
        <w:pStyle w:val="ListParagraph"/>
        <w:numPr>
          <w:ilvl w:val="1"/>
          <w:numId w:val="21"/>
        </w:numPr>
        <w:bidi/>
        <w:spacing w:line="360" w:lineRule="auto"/>
        <w:ind w:left="84" w:firstLine="720"/>
        <w:rPr>
          <w:rFonts w:ascii="T" w:hAnsi="T" w:cs="Simplified Arabic"/>
          <w:sz w:val="24"/>
          <w:szCs w:val="24"/>
        </w:rPr>
      </w:pPr>
      <w:r w:rsidRPr="005D59A7">
        <w:rPr>
          <w:rFonts w:ascii="T" w:hAnsi="T" w:cs="Simplified Arabic"/>
          <w:sz w:val="24"/>
          <w:szCs w:val="24"/>
          <w:rtl/>
        </w:rPr>
        <w:t>وزارة الشؤون البلدية والريفية.</w:t>
      </w:r>
    </w:p>
    <w:p w14:paraId="621EF8FC" w14:textId="77777777" w:rsidR="00125FDB" w:rsidRPr="005D59A7" w:rsidRDefault="00125FDB" w:rsidP="0045581D">
      <w:pPr>
        <w:pStyle w:val="ListParagraph"/>
        <w:numPr>
          <w:ilvl w:val="1"/>
          <w:numId w:val="21"/>
        </w:numPr>
        <w:bidi/>
        <w:spacing w:line="360" w:lineRule="auto"/>
        <w:ind w:left="84" w:firstLine="720"/>
        <w:rPr>
          <w:rFonts w:ascii="T" w:hAnsi="T" w:cs="Simplified Arabic"/>
          <w:sz w:val="24"/>
          <w:szCs w:val="24"/>
        </w:rPr>
      </w:pPr>
      <w:r w:rsidRPr="005D59A7">
        <w:rPr>
          <w:rFonts w:ascii="T" w:hAnsi="T" w:cs="Simplified Arabic"/>
          <w:sz w:val="24"/>
          <w:szCs w:val="24"/>
          <w:rtl/>
        </w:rPr>
        <w:t>الهيئة العامة للأرصاد الجوية وحماية البيئة.</w:t>
      </w:r>
    </w:p>
    <w:p w14:paraId="5942D96D" w14:textId="77777777" w:rsidR="00125FDB" w:rsidRPr="005D59A7" w:rsidRDefault="00125FDB" w:rsidP="0045581D">
      <w:pPr>
        <w:pStyle w:val="ListParagraph"/>
        <w:numPr>
          <w:ilvl w:val="1"/>
          <w:numId w:val="21"/>
        </w:numPr>
        <w:bidi/>
        <w:spacing w:line="360" w:lineRule="auto"/>
        <w:ind w:left="84" w:firstLine="720"/>
        <w:rPr>
          <w:rFonts w:ascii="T" w:hAnsi="T" w:cs="Simplified Arabic"/>
          <w:sz w:val="24"/>
          <w:szCs w:val="24"/>
        </w:rPr>
      </w:pPr>
      <w:r w:rsidRPr="005D59A7">
        <w:rPr>
          <w:rFonts w:ascii="T" w:hAnsi="T" w:cs="Simplified Arabic"/>
          <w:sz w:val="24"/>
          <w:szCs w:val="24"/>
          <w:rtl/>
        </w:rPr>
        <w:t>الهيئة السعودية للحياة البرية.</w:t>
      </w:r>
    </w:p>
    <w:p w14:paraId="749C0A6E" w14:textId="77777777" w:rsidR="00125FDB" w:rsidRPr="005D59A7" w:rsidRDefault="00125FDB" w:rsidP="0045581D">
      <w:pPr>
        <w:pStyle w:val="ListParagraph"/>
        <w:numPr>
          <w:ilvl w:val="1"/>
          <w:numId w:val="21"/>
        </w:numPr>
        <w:bidi/>
        <w:spacing w:line="360" w:lineRule="auto"/>
        <w:ind w:left="84" w:firstLine="720"/>
        <w:rPr>
          <w:rFonts w:ascii="T" w:hAnsi="T" w:cs="Simplified Arabic"/>
          <w:sz w:val="24"/>
          <w:szCs w:val="24"/>
        </w:rPr>
      </w:pPr>
      <w:r w:rsidRPr="005D59A7">
        <w:rPr>
          <w:rFonts w:ascii="T" w:hAnsi="T" w:cs="Simplified Arabic"/>
          <w:sz w:val="24"/>
          <w:szCs w:val="24"/>
          <w:rtl/>
        </w:rPr>
        <w:t>الهيئة الملكية بالجبيل وينبع.</w:t>
      </w:r>
    </w:p>
    <w:p w14:paraId="21490404" w14:textId="77777777" w:rsidR="00125FDB" w:rsidRPr="005D59A7" w:rsidRDefault="00125FDB" w:rsidP="0045581D">
      <w:pPr>
        <w:pStyle w:val="ListParagraph"/>
        <w:numPr>
          <w:ilvl w:val="1"/>
          <w:numId w:val="21"/>
        </w:numPr>
        <w:bidi/>
        <w:spacing w:line="360" w:lineRule="auto"/>
        <w:ind w:left="84" w:firstLine="720"/>
        <w:rPr>
          <w:rFonts w:ascii="T" w:hAnsi="T" w:cs="Simplified Arabic"/>
          <w:sz w:val="24"/>
          <w:szCs w:val="24"/>
        </w:rPr>
      </w:pPr>
      <w:r w:rsidRPr="005D59A7">
        <w:rPr>
          <w:rFonts w:ascii="T" w:hAnsi="T" w:cs="Simplified Arabic"/>
          <w:sz w:val="24"/>
          <w:szCs w:val="24"/>
          <w:rtl/>
        </w:rPr>
        <w:lastRenderedPageBreak/>
        <w:t>الهيئة الملكية للجبيل و</w:t>
      </w:r>
    </w:p>
    <w:p w14:paraId="092BD038" w14:textId="77777777" w:rsidR="00125FDB" w:rsidRPr="005D59A7" w:rsidRDefault="00125FDB" w:rsidP="0045581D">
      <w:pPr>
        <w:pStyle w:val="ListParagraph"/>
        <w:numPr>
          <w:ilvl w:val="1"/>
          <w:numId w:val="21"/>
        </w:numPr>
        <w:bidi/>
        <w:spacing w:line="360" w:lineRule="auto"/>
        <w:ind w:left="84" w:firstLine="720"/>
        <w:rPr>
          <w:rFonts w:ascii="T" w:hAnsi="T" w:cs="Simplified Arabic"/>
          <w:sz w:val="24"/>
          <w:szCs w:val="24"/>
        </w:rPr>
      </w:pPr>
      <w:r w:rsidRPr="005D59A7">
        <w:rPr>
          <w:rFonts w:ascii="T" w:hAnsi="T" w:cs="Simplified Arabic"/>
          <w:sz w:val="24"/>
          <w:szCs w:val="24"/>
          <w:rtl/>
        </w:rPr>
        <w:t>الهيئة السعودية للسياحة والتراث الوطني.</w:t>
      </w:r>
    </w:p>
    <w:p w14:paraId="70DFA1BF" w14:textId="77777777" w:rsidR="00125FDB" w:rsidRPr="005D59A7" w:rsidRDefault="00125FDB" w:rsidP="0045581D">
      <w:pPr>
        <w:pStyle w:val="ListParagraph"/>
        <w:numPr>
          <w:ilvl w:val="1"/>
          <w:numId w:val="21"/>
        </w:numPr>
        <w:bidi/>
        <w:spacing w:line="360" w:lineRule="auto"/>
        <w:ind w:left="84" w:firstLine="720"/>
        <w:rPr>
          <w:rFonts w:ascii="T" w:hAnsi="T" w:cs="Simplified Arabic"/>
          <w:sz w:val="24"/>
          <w:szCs w:val="24"/>
        </w:rPr>
      </w:pPr>
      <w:r w:rsidRPr="005D59A7">
        <w:rPr>
          <w:rFonts w:ascii="T" w:hAnsi="T" w:cs="Simplified Arabic"/>
          <w:sz w:val="24"/>
          <w:szCs w:val="24"/>
          <w:rtl/>
        </w:rPr>
        <w:t>المركز السعودي لكفاءة الطاقة.</w:t>
      </w:r>
    </w:p>
    <w:p w14:paraId="4E4D1F70" w14:textId="77777777" w:rsidR="00125FDB" w:rsidRPr="005D59A7" w:rsidRDefault="00125FDB" w:rsidP="0045581D">
      <w:pPr>
        <w:pStyle w:val="ListParagraph"/>
        <w:numPr>
          <w:ilvl w:val="1"/>
          <w:numId w:val="21"/>
        </w:numPr>
        <w:bidi/>
        <w:spacing w:line="360" w:lineRule="auto"/>
        <w:ind w:left="84" w:firstLine="720"/>
        <w:rPr>
          <w:rFonts w:ascii="T" w:hAnsi="T" w:cs="Simplified Arabic"/>
          <w:sz w:val="24"/>
          <w:szCs w:val="24"/>
        </w:rPr>
      </w:pPr>
      <w:r w:rsidRPr="005D59A7">
        <w:rPr>
          <w:rFonts w:ascii="T" w:hAnsi="T" w:cs="Simplified Arabic"/>
          <w:sz w:val="24"/>
          <w:szCs w:val="24"/>
          <w:rtl/>
        </w:rPr>
        <w:t>اللجنة الوطنية لآلية التنمية النظيفة.</w:t>
      </w:r>
    </w:p>
    <w:p w14:paraId="7FBBD9AF" w14:textId="77777777" w:rsidR="00125FDB" w:rsidRPr="005D59A7" w:rsidRDefault="00125FDB" w:rsidP="0045581D">
      <w:pPr>
        <w:pStyle w:val="ListParagraph"/>
        <w:numPr>
          <w:ilvl w:val="1"/>
          <w:numId w:val="21"/>
        </w:numPr>
        <w:bidi/>
        <w:spacing w:line="360" w:lineRule="auto"/>
        <w:ind w:left="84" w:firstLine="720"/>
        <w:rPr>
          <w:rFonts w:ascii="T" w:hAnsi="T" w:cs="Simplified Arabic"/>
          <w:sz w:val="24"/>
          <w:szCs w:val="24"/>
        </w:rPr>
      </w:pPr>
      <w:r w:rsidRPr="005D59A7">
        <w:rPr>
          <w:rFonts w:ascii="T" w:hAnsi="T" w:cs="Simplified Arabic"/>
          <w:sz w:val="24"/>
          <w:szCs w:val="24"/>
          <w:rtl/>
        </w:rPr>
        <w:t>جامعة الملك عبد الله للعلوم والتكنولوجيا.</w:t>
      </w:r>
    </w:p>
    <w:p w14:paraId="649B1225" w14:textId="77777777" w:rsidR="00125FDB" w:rsidRPr="005D59A7" w:rsidRDefault="00125FDB" w:rsidP="0045581D">
      <w:pPr>
        <w:pStyle w:val="ListParagraph"/>
        <w:numPr>
          <w:ilvl w:val="1"/>
          <w:numId w:val="21"/>
        </w:numPr>
        <w:bidi/>
        <w:spacing w:line="360" w:lineRule="auto"/>
        <w:ind w:left="84" w:firstLine="720"/>
        <w:rPr>
          <w:rFonts w:ascii="T" w:hAnsi="T" w:cs="Simplified Arabic"/>
          <w:sz w:val="24"/>
          <w:szCs w:val="24"/>
        </w:rPr>
      </w:pPr>
      <w:r w:rsidRPr="005D59A7">
        <w:rPr>
          <w:rFonts w:ascii="T" w:hAnsi="T" w:cs="Simplified Arabic"/>
          <w:sz w:val="24"/>
          <w:szCs w:val="24"/>
          <w:rtl/>
        </w:rPr>
        <w:t>جامعة الملك فهد البترول والمعادن.</w:t>
      </w:r>
    </w:p>
    <w:p w14:paraId="2C141426" w14:textId="77777777" w:rsidR="00125FDB" w:rsidRPr="005D59A7" w:rsidRDefault="00125FDB" w:rsidP="0045581D">
      <w:pPr>
        <w:pStyle w:val="ListParagraph"/>
        <w:numPr>
          <w:ilvl w:val="1"/>
          <w:numId w:val="21"/>
        </w:numPr>
        <w:bidi/>
        <w:spacing w:line="360" w:lineRule="auto"/>
        <w:ind w:left="84" w:firstLine="720"/>
        <w:rPr>
          <w:rFonts w:ascii="T" w:hAnsi="T" w:cs="Simplified Arabic"/>
          <w:sz w:val="24"/>
          <w:szCs w:val="24"/>
        </w:rPr>
      </w:pPr>
      <w:r w:rsidRPr="005D59A7">
        <w:rPr>
          <w:rFonts w:ascii="T" w:hAnsi="T" w:cs="Simplified Arabic"/>
          <w:sz w:val="24"/>
          <w:szCs w:val="24"/>
          <w:rtl/>
        </w:rPr>
        <w:t>جامعة الملك سعود.</w:t>
      </w:r>
    </w:p>
    <w:p w14:paraId="1955AF34" w14:textId="77777777" w:rsidR="00125FDB" w:rsidRPr="005D59A7" w:rsidRDefault="00957F3D" w:rsidP="0045581D">
      <w:pPr>
        <w:pStyle w:val="ListParagraph"/>
        <w:numPr>
          <w:ilvl w:val="0"/>
          <w:numId w:val="21"/>
        </w:numPr>
        <w:bidi/>
        <w:spacing w:line="360" w:lineRule="auto"/>
        <w:ind w:left="84" w:firstLine="720"/>
        <w:rPr>
          <w:rFonts w:ascii="T" w:hAnsi="T" w:cs="Simplified Arabic"/>
          <w:sz w:val="24"/>
          <w:szCs w:val="24"/>
        </w:rPr>
      </w:pPr>
      <w:r w:rsidRPr="005D59A7">
        <w:rPr>
          <w:rFonts w:ascii="T" w:hAnsi="T" w:cs="Simplified Arabic"/>
          <w:sz w:val="24"/>
          <w:szCs w:val="24"/>
          <w:rtl/>
        </w:rPr>
        <w:t>لجنة علمية تتألف من 19 عضواً:</w:t>
      </w:r>
    </w:p>
    <w:p w14:paraId="072F169D" w14:textId="77777777" w:rsidR="00957F3D" w:rsidRPr="005D59A7" w:rsidRDefault="00957F3D" w:rsidP="0045581D">
      <w:pPr>
        <w:pStyle w:val="ListParagraph"/>
        <w:numPr>
          <w:ilvl w:val="1"/>
          <w:numId w:val="21"/>
        </w:numPr>
        <w:bidi/>
        <w:spacing w:line="360" w:lineRule="auto"/>
        <w:ind w:left="84" w:firstLine="720"/>
        <w:rPr>
          <w:rFonts w:ascii="T" w:hAnsi="T" w:cs="Simplified Arabic"/>
          <w:sz w:val="24"/>
          <w:szCs w:val="24"/>
        </w:rPr>
      </w:pPr>
      <w:r w:rsidRPr="005D59A7">
        <w:rPr>
          <w:rFonts w:ascii="T" w:hAnsi="T" w:cs="Simplified Arabic"/>
          <w:sz w:val="24"/>
          <w:szCs w:val="24"/>
          <w:rtl/>
        </w:rPr>
        <w:t>وزارة البيئة والمياه والزراعة (إدارات البيئة، المياه، الزراعة، التخطيط، الخصخصة، ومكتب تحقيق الرؤية).</w:t>
      </w:r>
    </w:p>
    <w:p w14:paraId="34834BC5" w14:textId="77777777" w:rsidR="00957F3D" w:rsidRPr="005D59A7" w:rsidRDefault="00957F3D" w:rsidP="0045581D">
      <w:pPr>
        <w:pStyle w:val="ListParagraph"/>
        <w:numPr>
          <w:ilvl w:val="1"/>
          <w:numId w:val="21"/>
        </w:numPr>
        <w:bidi/>
        <w:spacing w:line="360" w:lineRule="auto"/>
        <w:ind w:left="84" w:firstLine="720"/>
        <w:rPr>
          <w:rFonts w:ascii="T" w:hAnsi="T" w:cs="Simplified Arabic"/>
          <w:sz w:val="24"/>
          <w:szCs w:val="24"/>
        </w:rPr>
      </w:pPr>
      <w:r w:rsidRPr="005D59A7">
        <w:rPr>
          <w:rFonts w:ascii="T" w:hAnsi="T" w:cs="Simplified Arabic"/>
          <w:sz w:val="24"/>
          <w:szCs w:val="24"/>
          <w:rtl/>
        </w:rPr>
        <w:t>الهيئة السعودية للحياة البرية.</w:t>
      </w:r>
    </w:p>
    <w:p w14:paraId="2BFE8A07" w14:textId="77777777" w:rsidR="00957F3D" w:rsidRPr="005D59A7" w:rsidRDefault="00957F3D" w:rsidP="0045581D">
      <w:pPr>
        <w:pStyle w:val="ListParagraph"/>
        <w:numPr>
          <w:ilvl w:val="1"/>
          <w:numId w:val="21"/>
        </w:numPr>
        <w:bidi/>
        <w:spacing w:line="360" w:lineRule="auto"/>
        <w:ind w:left="84" w:firstLine="720"/>
        <w:rPr>
          <w:rFonts w:ascii="T" w:hAnsi="T" w:cs="Simplified Arabic"/>
          <w:sz w:val="24"/>
          <w:szCs w:val="24"/>
        </w:rPr>
      </w:pPr>
      <w:r w:rsidRPr="005D59A7">
        <w:rPr>
          <w:rFonts w:ascii="T" w:hAnsi="T" w:cs="Simplified Arabic"/>
          <w:sz w:val="24"/>
          <w:szCs w:val="24"/>
          <w:rtl/>
        </w:rPr>
        <w:t>الهيئة العامة للأرصاد الجوية وحماية البيئة.</w:t>
      </w:r>
    </w:p>
    <w:p w14:paraId="5F01F0A1" w14:textId="77777777" w:rsidR="00957F3D" w:rsidRPr="005D59A7" w:rsidRDefault="00957F3D" w:rsidP="0045581D">
      <w:pPr>
        <w:pStyle w:val="ListParagraph"/>
        <w:numPr>
          <w:ilvl w:val="1"/>
          <w:numId w:val="21"/>
        </w:numPr>
        <w:bidi/>
        <w:spacing w:line="360" w:lineRule="auto"/>
        <w:ind w:left="84" w:firstLine="720"/>
        <w:rPr>
          <w:rFonts w:ascii="T" w:hAnsi="T" w:cs="Simplified Arabic"/>
          <w:sz w:val="24"/>
          <w:szCs w:val="24"/>
        </w:rPr>
      </w:pPr>
      <w:r w:rsidRPr="005D59A7">
        <w:rPr>
          <w:rFonts w:ascii="T" w:hAnsi="T" w:cs="Simplified Arabic"/>
          <w:sz w:val="24"/>
          <w:szCs w:val="24"/>
          <w:rtl/>
        </w:rPr>
        <w:t>جامعة الملك عبد الله للعلوم والتكنولوجيا.</w:t>
      </w:r>
    </w:p>
    <w:p w14:paraId="68793244" w14:textId="77777777" w:rsidR="00957F3D" w:rsidRPr="005D59A7" w:rsidRDefault="00957F3D" w:rsidP="0045581D">
      <w:pPr>
        <w:pStyle w:val="ListParagraph"/>
        <w:numPr>
          <w:ilvl w:val="1"/>
          <w:numId w:val="21"/>
        </w:numPr>
        <w:bidi/>
        <w:spacing w:line="360" w:lineRule="auto"/>
        <w:ind w:left="84" w:firstLine="720"/>
        <w:rPr>
          <w:rFonts w:ascii="T" w:hAnsi="T" w:cs="Simplified Arabic"/>
          <w:sz w:val="24"/>
          <w:szCs w:val="24"/>
        </w:rPr>
      </w:pPr>
      <w:r w:rsidRPr="005D59A7">
        <w:rPr>
          <w:rFonts w:ascii="T" w:hAnsi="T" w:cs="Simplified Arabic"/>
          <w:sz w:val="24"/>
          <w:szCs w:val="24"/>
          <w:rtl/>
        </w:rPr>
        <w:t>جامعة الملك فهد البترول والمعادن.</w:t>
      </w:r>
    </w:p>
    <w:p w14:paraId="0C8A5C7B" w14:textId="77777777" w:rsidR="00957F3D" w:rsidRPr="005D59A7" w:rsidRDefault="00957F3D" w:rsidP="0045581D">
      <w:pPr>
        <w:pStyle w:val="ListParagraph"/>
        <w:numPr>
          <w:ilvl w:val="1"/>
          <w:numId w:val="21"/>
        </w:numPr>
        <w:bidi/>
        <w:spacing w:line="360" w:lineRule="auto"/>
        <w:ind w:left="84" w:firstLine="720"/>
        <w:rPr>
          <w:rFonts w:ascii="T" w:hAnsi="T" w:cs="Simplified Arabic"/>
          <w:sz w:val="24"/>
          <w:szCs w:val="24"/>
        </w:rPr>
      </w:pPr>
      <w:r w:rsidRPr="005D59A7">
        <w:rPr>
          <w:rFonts w:ascii="T" w:hAnsi="T" w:cs="Simplified Arabic"/>
          <w:sz w:val="24"/>
          <w:szCs w:val="24"/>
          <w:rtl/>
        </w:rPr>
        <w:t>جامعة الملك سعود.</w:t>
      </w:r>
    </w:p>
    <w:p w14:paraId="330AA53D" w14:textId="77777777" w:rsidR="00957F3D" w:rsidRPr="005D59A7" w:rsidRDefault="00957F3D" w:rsidP="0045581D">
      <w:pPr>
        <w:pStyle w:val="ListParagraph"/>
        <w:numPr>
          <w:ilvl w:val="1"/>
          <w:numId w:val="21"/>
        </w:numPr>
        <w:bidi/>
        <w:spacing w:line="360" w:lineRule="auto"/>
        <w:ind w:left="84" w:firstLine="720"/>
        <w:rPr>
          <w:rFonts w:ascii="T" w:hAnsi="T" w:cs="Simplified Arabic"/>
          <w:sz w:val="24"/>
          <w:szCs w:val="24"/>
        </w:rPr>
      </w:pPr>
      <w:r w:rsidRPr="005D59A7">
        <w:rPr>
          <w:rFonts w:ascii="T" w:hAnsi="T" w:cs="Simplified Arabic"/>
          <w:sz w:val="24"/>
          <w:szCs w:val="24"/>
          <w:rtl/>
        </w:rPr>
        <w:t>منظمة الأغذية والزراعة (الفاو).</w:t>
      </w:r>
    </w:p>
    <w:p w14:paraId="3A71E4BC" w14:textId="77777777" w:rsidR="00957F3D" w:rsidRPr="005D59A7" w:rsidRDefault="00957F3D" w:rsidP="0045581D">
      <w:pPr>
        <w:pStyle w:val="ListParagraph"/>
        <w:numPr>
          <w:ilvl w:val="1"/>
          <w:numId w:val="21"/>
        </w:numPr>
        <w:bidi/>
        <w:spacing w:line="360" w:lineRule="auto"/>
        <w:ind w:left="84" w:firstLine="720"/>
        <w:rPr>
          <w:rFonts w:ascii="T" w:hAnsi="T" w:cs="Simplified Arabic"/>
          <w:sz w:val="24"/>
          <w:szCs w:val="24"/>
        </w:rPr>
      </w:pPr>
      <w:r w:rsidRPr="005D59A7">
        <w:rPr>
          <w:rFonts w:ascii="T" w:hAnsi="T" w:cs="Simplified Arabic"/>
          <w:sz w:val="24"/>
          <w:szCs w:val="24"/>
          <w:rtl/>
        </w:rPr>
        <w:t>خبراء البيئة السعوديون.</w:t>
      </w:r>
    </w:p>
    <w:p w14:paraId="3E60D664" w14:textId="77777777" w:rsidR="00957F3D" w:rsidRPr="005D59A7" w:rsidRDefault="00957F3D" w:rsidP="0045581D">
      <w:pPr>
        <w:pStyle w:val="ListParagraph"/>
        <w:numPr>
          <w:ilvl w:val="0"/>
          <w:numId w:val="21"/>
        </w:numPr>
        <w:bidi/>
        <w:spacing w:line="360" w:lineRule="auto"/>
        <w:ind w:left="84" w:firstLine="720"/>
        <w:rPr>
          <w:rFonts w:ascii="T" w:hAnsi="T" w:cs="Simplified Arabic"/>
          <w:sz w:val="24"/>
          <w:szCs w:val="24"/>
        </w:rPr>
      </w:pPr>
      <w:r w:rsidRPr="005D59A7">
        <w:rPr>
          <w:rFonts w:ascii="T" w:hAnsi="T" w:cs="Simplified Arabic"/>
          <w:sz w:val="24"/>
          <w:szCs w:val="24"/>
          <w:rtl/>
        </w:rPr>
        <w:t>فريق دراسة يتألف من 18 عضواً:</w:t>
      </w:r>
    </w:p>
    <w:p w14:paraId="240D88DB" w14:textId="77777777" w:rsidR="00957F3D" w:rsidRPr="005D59A7" w:rsidRDefault="00957F3D" w:rsidP="0045581D">
      <w:pPr>
        <w:pStyle w:val="ListParagraph"/>
        <w:numPr>
          <w:ilvl w:val="1"/>
          <w:numId w:val="21"/>
        </w:numPr>
        <w:bidi/>
        <w:spacing w:line="360" w:lineRule="auto"/>
        <w:ind w:left="84" w:firstLine="720"/>
        <w:rPr>
          <w:rFonts w:ascii="T" w:hAnsi="T" w:cs="Simplified Arabic"/>
          <w:sz w:val="24"/>
          <w:szCs w:val="24"/>
        </w:rPr>
      </w:pPr>
      <w:r w:rsidRPr="005D59A7">
        <w:rPr>
          <w:rFonts w:ascii="T" w:hAnsi="T" w:cs="Simplified Arabic"/>
          <w:sz w:val="24"/>
          <w:szCs w:val="24"/>
          <w:rtl/>
        </w:rPr>
        <w:t>فريق من وزارة البيئة والمياه والزراعة يتألف من 8 أشخاص.</w:t>
      </w:r>
    </w:p>
    <w:p w14:paraId="3647FAD2" w14:textId="77777777" w:rsidR="00957F3D" w:rsidRPr="005D59A7" w:rsidRDefault="00957F3D" w:rsidP="0045581D">
      <w:pPr>
        <w:pStyle w:val="ListParagraph"/>
        <w:numPr>
          <w:ilvl w:val="1"/>
          <w:numId w:val="21"/>
        </w:numPr>
        <w:bidi/>
        <w:spacing w:line="360" w:lineRule="auto"/>
        <w:ind w:left="84" w:firstLine="720"/>
        <w:rPr>
          <w:rFonts w:ascii="T" w:hAnsi="T" w:cs="Simplified Arabic"/>
          <w:sz w:val="24"/>
          <w:szCs w:val="24"/>
        </w:rPr>
      </w:pPr>
      <w:r w:rsidRPr="005D59A7">
        <w:rPr>
          <w:rFonts w:ascii="T" w:hAnsi="T" w:cs="Simplified Arabic"/>
          <w:sz w:val="24"/>
          <w:szCs w:val="24"/>
          <w:rtl/>
        </w:rPr>
        <w:t>فريق مكتب استشاري يتألف من "10" أشخاص.</w:t>
      </w:r>
    </w:p>
    <w:p w14:paraId="026E2C26" w14:textId="77777777" w:rsidR="00957F3D" w:rsidRPr="005D59A7" w:rsidRDefault="00957F3D" w:rsidP="0045581D">
      <w:pPr>
        <w:pStyle w:val="ListParagraph"/>
        <w:numPr>
          <w:ilvl w:val="1"/>
          <w:numId w:val="21"/>
        </w:numPr>
        <w:bidi/>
        <w:spacing w:line="360" w:lineRule="auto"/>
        <w:ind w:left="84" w:firstLine="720"/>
        <w:rPr>
          <w:rFonts w:ascii="T" w:hAnsi="T" w:cs="Simplified Arabic"/>
          <w:sz w:val="24"/>
          <w:szCs w:val="24"/>
        </w:rPr>
      </w:pPr>
      <w:r w:rsidRPr="005D59A7">
        <w:rPr>
          <w:rFonts w:ascii="T" w:hAnsi="T" w:cs="Simplified Arabic"/>
          <w:sz w:val="24"/>
          <w:szCs w:val="24"/>
          <w:rtl/>
        </w:rPr>
        <w:t>خبراء دوليون.</w:t>
      </w:r>
    </w:p>
    <w:p w14:paraId="57A069D2" w14:textId="77777777" w:rsidR="00957F3D" w:rsidRPr="005D59A7" w:rsidRDefault="00957F3D" w:rsidP="0045581D">
      <w:pPr>
        <w:pStyle w:val="ListParagraph"/>
        <w:numPr>
          <w:ilvl w:val="0"/>
          <w:numId w:val="21"/>
        </w:numPr>
        <w:bidi/>
        <w:spacing w:line="360" w:lineRule="auto"/>
        <w:ind w:left="84" w:firstLine="720"/>
        <w:rPr>
          <w:rFonts w:ascii="T" w:hAnsi="T" w:cs="Simplified Arabic"/>
          <w:sz w:val="24"/>
          <w:szCs w:val="24"/>
        </w:rPr>
      </w:pPr>
      <w:r w:rsidRPr="005D59A7">
        <w:rPr>
          <w:rFonts w:ascii="T" w:hAnsi="T" w:cs="Simplified Arabic"/>
          <w:sz w:val="24"/>
          <w:szCs w:val="24"/>
          <w:rtl/>
        </w:rPr>
        <w:t>"25" خبيرًا في "17" مجالًا:</w:t>
      </w:r>
    </w:p>
    <w:p w14:paraId="40088A16" w14:textId="77777777" w:rsidR="00957F3D" w:rsidRPr="005D59A7" w:rsidRDefault="00957F3D" w:rsidP="0045581D">
      <w:pPr>
        <w:pStyle w:val="ListParagraph"/>
        <w:numPr>
          <w:ilvl w:val="1"/>
          <w:numId w:val="21"/>
        </w:numPr>
        <w:bidi/>
        <w:spacing w:line="360" w:lineRule="auto"/>
        <w:ind w:left="84" w:firstLine="720"/>
        <w:rPr>
          <w:rFonts w:ascii="T" w:hAnsi="T" w:cs="Simplified Arabic"/>
          <w:sz w:val="24"/>
          <w:szCs w:val="24"/>
        </w:rPr>
      </w:pPr>
      <w:r w:rsidRPr="005D59A7">
        <w:rPr>
          <w:rFonts w:ascii="T" w:hAnsi="T" w:cs="Simplified Arabic"/>
          <w:sz w:val="24"/>
          <w:szCs w:val="24"/>
          <w:rtl/>
        </w:rPr>
        <w:t>الاستراتيجيات البيئية.</w:t>
      </w:r>
    </w:p>
    <w:p w14:paraId="22A654F2" w14:textId="77777777" w:rsidR="00957F3D" w:rsidRPr="005D59A7" w:rsidRDefault="00957F3D" w:rsidP="0045581D">
      <w:pPr>
        <w:pStyle w:val="ListParagraph"/>
        <w:numPr>
          <w:ilvl w:val="1"/>
          <w:numId w:val="21"/>
        </w:numPr>
        <w:bidi/>
        <w:spacing w:line="360" w:lineRule="auto"/>
        <w:ind w:left="84" w:firstLine="720"/>
        <w:rPr>
          <w:rFonts w:ascii="T" w:hAnsi="T" w:cs="Simplified Arabic"/>
          <w:sz w:val="24"/>
          <w:szCs w:val="24"/>
        </w:rPr>
      </w:pPr>
      <w:r w:rsidRPr="005D59A7">
        <w:rPr>
          <w:rFonts w:ascii="T" w:hAnsi="T" w:cs="Simplified Arabic"/>
          <w:sz w:val="24"/>
          <w:szCs w:val="24"/>
          <w:rtl/>
        </w:rPr>
        <w:lastRenderedPageBreak/>
        <w:t>التنوع البيولوجي والحياة البرية الصحراوية.</w:t>
      </w:r>
    </w:p>
    <w:p w14:paraId="6215916B" w14:textId="77777777" w:rsidR="00957F3D" w:rsidRPr="005D59A7" w:rsidRDefault="00957F3D" w:rsidP="0045581D">
      <w:pPr>
        <w:pStyle w:val="ListParagraph"/>
        <w:numPr>
          <w:ilvl w:val="1"/>
          <w:numId w:val="21"/>
        </w:numPr>
        <w:bidi/>
        <w:spacing w:line="360" w:lineRule="auto"/>
        <w:ind w:left="84" w:firstLine="720"/>
        <w:rPr>
          <w:rFonts w:ascii="T" w:hAnsi="T" w:cs="Simplified Arabic"/>
          <w:sz w:val="24"/>
          <w:szCs w:val="24"/>
        </w:rPr>
      </w:pPr>
      <w:r w:rsidRPr="005D59A7">
        <w:rPr>
          <w:rFonts w:ascii="T" w:hAnsi="T" w:cs="Simplified Arabic"/>
          <w:sz w:val="24"/>
          <w:szCs w:val="24"/>
          <w:rtl/>
        </w:rPr>
        <w:t>البيئة البحرية.</w:t>
      </w:r>
    </w:p>
    <w:p w14:paraId="707896FA" w14:textId="77777777" w:rsidR="00957F3D" w:rsidRPr="005D59A7" w:rsidRDefault="00957F3D" w:rsidP="0045581D">
      <w:pPr>
        <w:pStyle w:val="ListParagraph"/>
        <w:numPr>
          <w:ilvl w:val="1"/>
          <w:numId w:val="21"/>
        </w:numPr>
        <w:bidi/>
        <w:spacing w:line="360" w:lineRule="auto"/>
        <w:ind w:left="84" w:firstLine="720"/>
        <w:rPr>
          <w:rFonts w:ascii="T" w:hAnsi="T" w:cs="Simplified Arabic"/>
          <w:sz w:val="24"/>
          <w:szCs w:val="24"/>
        </w:rPr>
      </w:pPr>
      <w:r w:rsidRPr="005D59A7">
        <w:rPr>
          <w:rFonts w:ascii="T" w:hAnsi="T" w:cs="Simplified Arabic"/>
          <w:sz w:val="24"/>
          <w:szCs w:val="24"/>
          <w:rtl/>
        </w:rPr>
        <w:t>التربة والتصحر.</w:t>
      </w:r>
    </w:p>
    <w:p w14:paraId="5D44DE3E" w14:textId="77777777" w:rsidR="00957F3D" w:rsidRPr="005D59A7" w:rsidRDefault="00957F3D" w:rsidP="0045581D">
      <w:pPr>
        <w:pStyle w:val="ListParagraph"/>
        <w:numPr>
          <w:ilvl w:val="1"/>
          <w:numId w:val="21"/>
        </w:numPr>
        <w:bidi/>
        <w:spacing w:line="360" w:lineRule="auto"/>
        <w:ind w:left="84" w:firstLine="720"/>
        <w:rPr>
          <w:rFonts w:ascii="T" w:hAnsi="T" w:cs="Simplified Arabic"/>
          <w:sz w:val="24"/>
          <w:szCs w:val="24"/>
        </w:rPr>
      </w:pPr>
      <w:r w:rsidRPr="005D59A7">
        <w:rPr>
          <w:rFonts w:ascii="T" w:hAnsi="T" w:cs="Simplified Arabic"/>
          <w:sz w:val="24"/>
          <w:szCs w:val="24"/>
          <w:rtl/>
        </w:rPr>
        <w:t>جودة الهواء.</w:t>
      </w:r>
    </w:p>
    <w:p w14:paraId="360EE03E" w14:textId="77777777" w:rsidR="00957F3D" w:rsidRPr="005D59A7" w:rsidRDefault="00957F3D" w:rsidP="0045581D">
      <w:pPr>
        <w:pStyle w:val="ListParagraph"/>
        <w:numPr>
          <w:ilvl w:val="1"/>
          <w:numId w:val="21"/>
        </w:numPr>
        <w:bidi/>
        <w:spacing w:line="360" w:lineRule="auto"/>
        <w:ind w:left="84" w:firstLine="720"/>
        <w:rPr>
          <w:rFonts w:ascii="T" w:hAnsi="T" w:cs="Simplified Arabic"/>
          <w:sz w:val="24"/>
          <w:szCs w:val="24"/>
        </w:rPr>
      </w:pPr>
      <w:r w:rsidRPr="005D59A7">
        <w:rPr>
          <w:rFonts w:ascii="T" w:hAnsi="T" w:cs="Simplified Arabic"/>
          <w:sz w:val="24"/>
          <w:szCs w:val="24"/>
          <w:rtl/>
        </w:rPr>
        <w:t>تغير المناخ.</w:t>
      </w:r>
    </w:p>
    <w:p w14:paraId="73BD7DB1" w14:textId="77777777" w:rsidR="00957F3D" w:rsidRPr="005D59A7" w:rsidRDefault="00957F3D" w:rsidP="0045581D">
      <w:pPr>
        <w:pStyle w:val="ListParagraph"/>
        <w:numPr>
          <w:ilvl w:val="1"/>
          <w:numId w:val="21"/>
        </w:numPr>
        <w:bidi/>
        <w:spacing w:line="360" w:lineRule="auto"/>
        <w:ind w:left="84" w:firstLine="720"/>
        <w:rPr>
          <w:rFonts w:ascii="T" w:hAnsi="T" w:cs="Simplified Arabic"/>
          <w:sz w:val="24"/>
          <w:szCs w:val="24"/>
        </w:rPr>
      </w:pPr>
      <w:r w:rsidRPr="005D59A7">
        <w:rPr>
          <w:rFonts w:ascii="T" w:hAnsi="T" w:cs="Simplified Arabic"/>
          <w:sz w:val="24"/>
          <w:szCs w:val="24"/>
          <w:rtl/>
        </w:rPr>
        <w:t>الموارد المائية والمياه الجوفية الحماية من التلوث.</w:t>
      </w:r>
    </w:p>
    <w:p w14:paraId="478BE0F8" w14:textId="77777777" w:rsidR="00957F3D" w:rsidRPr="005D59A7" w:rsidRDefault="00957F3D" w:rsidP="0045581D">
      <w:pPr>
        <w:pStyle w:val="ListParagraph"/>
        <w:numPr>
          <w:ilvl w:val="1"/>
          <w:numId w:val="21"/>
        </w:numPr>
        <w:bidi/>
        <w:spacing w:line="360" w:lineRule="auto"/>
        <w:ind w:left="84" w:firstLine="720"/>
        <w:rPr>
          <w:rFonts w:ascii="T" w:hAnsi="T" w:cs="Simplified Arabic"/>
          <w:sz w:val="24"/>
          <w:szCs w:val="24"/>
        </w:rPr>
      </w:pPr>
      <w:r w:rsidRPr="005D59A7">
        <w:rPr>
          <w:rFonts w:ascii="T" w:hAnsi="T" w:cs="Simplified Arabic"/>
          <w:sz w:val="24"/>
          <w:szCs w:val="24"/>
          <w:rtl/>
        </w:rPr>
        <w:t>النفايات الصلبة والخطرة.</w:t>
      </w:r>
    </w:p>
    <w:p w14:paraId="5C4252B3" w14:textId="77777777" w:rsidR="00957F3D" w:rsidRPr="005D59A7" w:rsidRDefault="00957F3D" w:rsidP="0045581D">
      <w:pPr>
        <w:pStyle w:val="ListParagraph"/>
        <w:numPr>
          <w:ilvl w:val="1"/>
          <w:numId w:val="21"/>
        </w:numPr>
        <w:bidi/>
        <w:spacing w:line="360" w:lineRule="auto"/>
        <w:ind w:left="84" w:firstLine="720"/>
        <w:rPr>
          <w:rFonts w:ascii="T" w:hAnsi="T" w:cs="Simplified Arabic"/>
          <w:sz w:val="24"/>
          <w:szCs w:val="24"/>
        </w:rPr>
      </w:pPr>
      <w:r w:rsidRPr="005D59A7">
        <w:rPr>
          <w:rFonts w:ascii="T" w:hAnsi="T" w:cs="Simplified Arabic"/>
          <w:sz w:val="24"/>
          <w:szCs w:val="24"/>
          <w:rtl/>
        </w:rPr>
        <w:t>علم الأرصاد الجوية.</w:t>
      </w:r>
    </w:p>
    <w:p w14:paraId="776B773D" w14:textId="77777777" w:rsidR="00957F3D" w:rsidRPr="005D59A7" w:rsidRDefault="00957F3D" w:rsidP="0045581D">
      <w:pPr>
        <w:pStyle w:val="ListParagraph"/>
        <w:numPr>
          <w:ilvl w:val="1"/>
          <w:numId w:val="21"/>
        </w:numPr>
        <w:bidi/>
        <w:spacing w:line="360" w:lineRule="auto"/>
        <w:ind w:left="84" w:firstLine="720"/>
        <w:rPr>
          <w:rFonts w:ascii="T" w:hAnsi="T" w:cs="Simplified Arabic"/>
          <w:sz w:val="24"/>
          <w:szCs w:val="24"/>
        </w:rPr>
      </w:pPr>
      <w:r w:rsidRPr="005D59A7">
        <w:rPr>
          <w:rFonts w:ascii="T" w:hAnsi="T" w:cs="Simplified Arabic"/>
          <w:sz w:val="24"/>
          <w:szCs w:val="24"/>
          <w:rtl/>
        </w:rPr>
        <w:t>الحوكمة البيئية والإطار المؤسسي.</w:t>
      </w:r>
    </w:p>
    <w:p w14:paraId="70CA53AC" w14:textId="77777777" w:rsidR="00957F3D" w:rsidRPr="005D59A7" w:rsidRDefault="00957F3D" w:rsidP="0045581D">
      <w:pPr>
        <w:pStyle w:val="ListParagraph"/>
        <w:numPr>
          <w:ilvl w:val="1"/>
          <w:numId w:val="21"/>
        </w:numPr>
        <w:bidi/>
        <w:spacing w:line="360" w:lineRule="auto"/>
        <w:ind w:left="84" w:firstLine="720"/>
        <w:rPr>
          <w:rFonts w:ascii="T" w:hAnsi="T" w:cs="Simplified Arabic"/>
          <w:sz w:val="24"/>
          <w:szCs w:val="24"/>
        </w:rPr>
      </w:pPr>
      <w:r w:rsidRPr="005D59A7">
        <w:rPr>
          <w:rFonts w:ascii="T" w:hAnsi="T" w:cs="Simplified Arabic"/>
          <w:sz w:val="24"/>
          <w:szCs w:val="24"/>
          <w:rtl/>
        </w:rPr>
        <w:t>الخصخصة والاستثمار في قطاع البيئة.</w:t>
      </w:r>
    </w:p>
    <w:p w14:paraId="1CF8D8B6" w14:textId="77777777" w:rsidR="00957F3D" w:rsidRPr="005D59A7" w:rsidRDefault="000C74D1" w:rsidP="0045581D">
      <w:pPr>
        <w:pStyle w:val="ListParagraph"/>
        <w:numPr>
          <w:ilvl w:val="1"/>
          <w:numId w:val="21"/>
        </w:numPr>
        <w:bidi/>
        <w:spacing w:line="360" w:lineRule="auto"/>
        <w:ind w:left="84" w:firstLine="720"/>
        <w:rPr>
          <w:rFonts w:ascii="T" w:hAnsi="T" w:cs="Simplified Arabic"/>
          <w:sz w:val="24"/>
          <w:szCs w:val="24"/>
        </w:rPr>
      </w:pPr>
      <w:r w:rsidRPr="005D59A7">
        <w:rPr>
          <w:rFonts w:ascii="T" w:hAnsi="T" w:cs="Simplified Arabic"/>
          <w:sz w:val="24"/>
          <w:szCs w:val="24"/>
          <w:rtl/>
        </w:rPr>
        <w:t>الاقتصاد البيئي والاجتماعي.</w:t>
      </w:r>
    </w:p>
    <w:p w14:paraId="119E6EE6" w14:textId="77777777" w:rsidR="000C74D1" w:rsidRPr="005D59A7" w:rsidRDefault="000C74D1" w:rsidP="0045581D">
      <w:pPr>
        <w:pStyle w:val="ListParagraph"/>
        <w:numPr>
          <w:ilvl w:val="1"/>
          <w:numId w:val="21"/>
        </w:numPr>
        <w:bidi/>
        <w:spacing w:line="360" w:lineRule="auto"/>
        <w:ind w:left="84" w:firstLine="720"/>
        <w:rPr>
          <w:rFonts w:ascii="T" w:hAnsi="T" w:cs="Simplified Arabic"/>
          <w:sz w:val="24"/>
          <w:szCs w:val="24"/>
        </w:rPr>
      </w:pPr>
      <w:r w:rsidRPr="005D59A7">
        <w:rPr>
          <w:rFonts w:ascii="T" w:hAnsi="T" w:cs="Simplified Arabic"/>
          <w:sz w:val="24"/>
          <w:szCs w:val="24"/>
          <w:rtl/>
        </w:rPr>
        <w:t>إعادة التأهيل والاستدامة وإعادة التدوير.</w:t>
      </w:r>
    </w:p>
    <w:p w14:paraId="06112A8D" w14:textId="77777777" w:rsidR="000C74D1" w:rsidRPr="005D59A7" w:rsidRDefault="000C74D1" w:rsidP="0045581D">
      <w:pPr>
        <w:pStyle w:val="ListParagraph"/>
        <w:numPr>
          <w:ilvl w:val="1"/>
          <w:numId w:val="21"/>
        </w:numPr>
        <w:bidi/>
        <w:spacing w:line="360" w:lineRule="auto"/>
        <w:ind w:left="84" w:firstLine="720"/>
        <w:rPr>
          <w:rFonts w:ascii="T" w:hAnsi="T" w:cs="Simplified Arabic"/>
          <w:sz w:val="24"/>
          <w:szCs w:val="24"/>
        </w:rPr>
      </w:pPr>
      <w:r w:rsidRPr="005D59A7">
        <w:rPr>
          <w:rFonts w:ascii="T" w:hAnsi="T" w:cs="Simplified Arabic"/>
          <w:sz w:val="24"/>
          <w:szCs w:val="24"/>
          <w:rtl/>
        </w:rPr>
        <w:t>الاستجابة لحالات الطوارئ وحوادث انسكاب النفط.</w:t>
      </w:r>
    </w:p>
    <w:p w14:paraId="5B9A1127" w14:textId="77777777" w:rsidR="000C74D1" w:rsidRPr="005D59A7" w:rsidRDefault="000C74D1" w:rsidP="0045581D">
      <w:pPr>
        <w:pStyle w:val="ListParagraph"/>
        <w:numPr>
          <w:ilvl w:val="1"/>
          <w:numId w:val="21"/>
        </w:numPr>
        <w:bidi/>
        <w:spacing w:line="360" w:lineRule="auto"/>
        <w:ind w:left="84" w:firstLine="720"/>
        <w:rPr>
          <w:rFonts w:ascii="T" w:hAnsi="T" w:cs="Simplified Arabic"/>
          <w:sz w:val="24"/>
          <w:szCs w:val="24"/>
        </w:rPr>
      </w:pPr>
      <w:r w:rsidRPr="005D59A7">
        <w:rPr>
          <w:rFonts w:ascii="T" w:hAnsi="T" w:cs="Simplified Arabic"/>
          <w:sz w:val="24"/>
          <w:szCs w:val="24"/>
          <w:rtl/>
        </w:rPr>
        <w:t>رأس المال البشري في قطاع البيئة.</w:t>
      </w:r>
    </w:p>
    <w:p w14:paraId="4090EC45" w14:textId="77777777" w:rsidR="000C74D1" w:rsidRPr="005D59A7" w:rsidRDefault="000C74D1" w:rsidP="0045581D">
      <w:pPr>
        <w:pStyle w:val="ListParagraph"/>
        <w:numPr>
          <w:ilvl w:val="1"/>
          <w:numId w:val="21"/>
        </w:numPr>
        <w:bidi/>
        <w:spacing w:line="360" w:lineRule="auto"/>
        <w:ind w:left="84" w:firstLine="720"/>
        <w:rPr>
          <w:rFonts w:ascii="T" w:hAnsi="T" w:cs="Simplified Arabic"/>
          <w:sz w:val="24"/>
          <w:szCs w:val="24"/>
        </w:rPr>
      </w:pPr>
      <w:r w:rsidRPr="005D59A7">
        <w:rPr>
          <w:rFonts w:ascii="T" w:hAnsi="T" w:cs="Simplified Arabic"/>
          <w:sz w:val="24"/>
          <w:szCs w:val="24"/>
          <w:rtl/>
        </w:rPr>
        <w:t>المعلومات والتكنولوجيا في قطاع البيئة.</w:t>
      </w:r>
    </w:p>
    <w:p w14:paraId="12C4EA83" w14:textId="77777777" w:rsidR="00297342" w:rsidRPr="005D59A7" w:rsidRDefault="00297342" w:rsidP="00861DC2">
      <w:pPr>
        <w:pStyle w:val="Heading4"/>
        <w:bidi/>
        <w:spacing w:line="360" w:lineRule="auto"/>
        <w:ind w:firstLine="720"/>
        <w:rPr>
          <w:rFonts w:ascii="T" w:hAnsi="T" w:cs="Simplified Arabic"/>
          <w:b w:val="0"/>
          <w:bCs w:val="0"/>
          <w:color w:val="auto"/>
          <w:sz w:val="24"/>
          <w:szCs w:val="24"/>
        </w:rPr>
      </w:pPr>
      <w:r w:rsidRPr="005D59A7">
        <w:rPr>
          <w:rFonts w:ascii="T" w:hAnsi="T" w:cs="Simplified Arabic"/>
          <w:b w:val="0"/>
          <w:bCs w:val="0"/>
          <w:color w:val="auto"/>
          <w:sz w:val="24"/>
          <w:szCs w:val="24"/>
          <w:rtl/>
        </w:rPr>
        <w:t>الإطار العام للإستراتيجية الوطنية للبيئة:</w:t>
      </w:r>
    </w:p>
    <w:p w14:paraId="26AF19D3" w14:textId="77777777" w:rsidR="000B0864" w:rsidRPr="005D59A7" w:rsidRDefault="000B0864" w:rsidP="000B0864">
      <w:pPr>
        <w:bidi/>
        <w:spacing w:line="360" w:lineRule="auto"/>
        <w:ind w:left="84" w:firstLine="720"/>
        <w:jc w:val="both"/>
        <w:rPr>
          <w:rFonts w:ascii="T" w:hAnsi="T" w:cs="Simplified Arabic"/>
          <w:sz w:val="24"/>
          <w:szCs w:val="24"/>
          <w:rtl/>
        </w:rPr>
      </w:pPr>
      <w:r w:rsidRPr="005D59A7">
        <w:rPr>
          <w:rFonts w:ascii="T" w:hAnsi="T" w:cs="Simplified Arabic"/>
          <w:sz w:val="24"/>
          <w:szCs w:val="24"/>
          <w:rtl/>
        </w:rPr>
        <w:t>تتوزع طموحات الإستراتيجية الوطنية للبيئة على أربعة أبعاد رئيسية: الاستدامة البيئية (الحفاظ على الموارد الطبيعية، الاستهلاك والإنتاج المستدام، إعادة تأهيل النظم البيئية المتدهورة)، والاستدامة الاقتصادية (بيئة مستدامة اقتصادياً، النمو الاقتصادي المستدام، تعزيز الشراكة بين القطاعين العام والخاص)، والرعاية الاجتماعية (الحد من التلوث، تحسين جودة الحياة، الترويج للسياحة البيئية)، والمشاركة البيئية (مساهمة المجتمع المدني، المشاركة الإقليمية والدولية الفعالة)</w:t>
      </w:r>
      <w:r w:rsidRPr="005D59A7">
        <w:rPr>
          <w:rFonts w:ascii="T" w:hAnsi="T" w:cs="Simplified Arabic"/>
          <w:sz w:val="24"/>
          <w:szCs w:val="24"/>
        </w:rPr>
        <w:t>.</w:t>
      </w:r>
    </w:p>
    <w:p w14:paraId="5FADD074" w14:textId="77777777" w:rsidR="000B0864" w:rsidRPr="005D59A7" w:rsidRDefault="000B0864" w:rsidP="000B0864">
      <w:pPr>
        <w:bidi/>
        <w:spacing w:line="360" w:lineRule="auto"/>
        <w:ind w:left="84" w:firstLine="720"/>
        <w:jc w:val="both"/>
        <w:rPr>
          <w:rFonts w:ascii="T" w:hAnsi="T" w:cs="Simplified Arabic"/>
          <w:sz w:val="24"/>
          <w:szCs w:val="24"/>
          <w:rtl/>
        </w:rPr>
      </w:pPr>
      <w:r w:rsidRPr="005D59A7">
        <w:rPr>
          <w:rFonts w:ascii="T" w:hAnsi="T" w:cs="Simplified Arabic"/>
          <w:sz w:val="24"/>
          <w:szCs w:val="24"/>
          <w:rtl/>
        </w:rPr>
        <w:t xml:space="preserve">تتوزع مجالات الاستدامة البيئية عبر خمسة قطاعات: النظم البيئية الأرضية (مواجهة تهديدات التنوع البيولوجي، حماية الموائل، مبادرات الحفاظ)، والنظم البيئية البحرية والساحلية (معالجة تهديدات البيئات البحرية، </w:t>
      </w:r>
      <w:r w:rsidRPr="005D59A7">
        <w:rPr>
          <w:rFonts w:ascii="T" w:hAnsi="T" w:cs="Simplified Arabic"/>
          <w:sz w:val="24"/>
          <w:szCs w:val="24"/>
          <w:rtl/>
        </w:rPr>
        <w:lastRenderedPageBreak/>
        <w:t>الحفاظ على الموائل، مبادرات الحفاظ)، والأرض والتصحر (مواجهة الإفراط في الاستهلاك، إدارة الموارد الطبيعية، إدارة الأراضي المستدامة)، وعلم الأرصاد الجوية (تحسين نطاق الخدمة، تطوير آليات التوريد، رفع جودة التقديم). كما تشمل جودة الهواء وتغير المناخ (مصادر التلوث، تحسين جودة الهواء، استراتيجيات التخفيف)، وموارد المياه (إدارة الطلب، ضمان الجودة والتوافر، الإدارة المتكاملة)، وإدارة النفايات والسلامة الكيميائية (تحديد مصادر النفايات، تطوير البنية التحتية، الإدارة المتكاملة)</w:t>
      </w:r>
      <w:r w:rsidRPr="005D59A7">
        <w:rPr>
          <w:rFonts w:ascii="T" w:hAnsi="T" w:cs="Simplified Arabic"/>
          <w:sz w:val="24"/>
          <w:szCs w:val="24"/>
        </w:rPr>
        <w:t xml:space="preserve"> (NES, 2018).</w:t>
      </w:r>
    </w:p>
    <w:p w14:paraId="0AE79EE9" w14:textId="62F654D5" w:rsidR="00377C52" w:rsidRPr="005D59A7" w:rsidRDefault="00031138" w:rsidP="000B0864">
      <w:pPr>
        <w:bidi/>
        <w:spacing w:line="360" w:lineRule="auto"/>
        <w:ind w:left="84" w:firstLine="720"/>
        <w:jc w:val="both"/>
        <w:rPr>
          <w:rFonts w:ascii="T" w:hAnsi="T" w:cs="Simplified Arabic"/>
          <w:b/>
          <w:bCs/>
          <w:sz w:val="24"/>
          <w:szCs w:val="24"/>
          <w:rtl/>
        </w:rPr>
      </w:pPr>
      <w:r w:rsidRPr="005D59A7">
        <w:rPr>
          <w:rFonts w:ascii="T" w:hAnsi="T" w:cs="Simplified Arabic"/>
          <w:b/>
          <w:bCs/>
          <w:sz w:val="24"/>
          <w:szCs w:val="24"/>
          <w:rtl/>
        </w:rPr>
        <w:t>عوامل تمكين الإستراتيجية الوطنية للبيئة</w:t>
      </w:r>
    </w:p>
    <w:p w14:paraId="6416E33C" w14:textId="77777777" w:rsidR="000B0864" w:rsidRPr="005D59A7" w:rsidRDefault="000B0864" w:rsidP="000B0864">
      <w:pPr>
        <w:bidi/>
        <w:spacing w:line="360" w:lineRule="auto"/>
        <w:ind w:left="84" w:firstLine="720"/>
        <w:jc w:val="both"/>
        <w:rPr>
          <w:rFonts w:ascii="T" w:hAnsi="T" w:cs="Simplified Arabic"/>
          <w:sz w:val="24"/>
          <w:szCs w:val="24"/>
          <w:rtl/>
        </w:rPr>
      </w:pPr>
      <w:r w:rsidRPr="005D59A7">
        <w:rPr>
          <w:rFonts w:ascii="T" w:hAnsi="T" w:cs="Simplified Arabic"/>
          <w:sz w:val="24"/>
          <w:szCs w:val="24"/>
          <w:rtl/>
        </w:rPr>
        <w:t>تتوزع عوامل تمكين تنفيذ الإستراتيجية الوطنية للبيئة على خمسة محاور رئيسية. المحور الأول: الإطار المؤسسي، ويشمل الهيكل القطاعي، وتحديد مسؤوليات أصحاب المصلحة، وتعزيز مشاركة القطاع الخاص، وإشراك المجتمع المدني، والتعاون الدولي والإقليمي. المحور الثاني: السياسات واللوائح، ويشمل تطوير اللوائح الفنية والاقتصادية (كالرسوم والمخالفات والتعريفات الجمركية)، وأنظمة الترخيص، وآليات المراقبة والامتثال البيئي والإنفاذ والعقوبات. المحور الثالث: العوامل الاقتصادية المساعدة، ويشمل تعزيز مصادر إيرادات القطاع، وتفعيل مشاركة القطاع الخاص، ودور صندوق البيئة، وتوفير حوافز للقطاعات التنموية. المحور الرابع: القدرات المطلوبة، ويشمل تطوير الموارد البشرية والتعليم، وتوطين التقنيات والأنظمة، وتعزيز التخطيط وإدارة المخاطر والتأهب للطوارئ، ودعم البحث والتطوير والابتكار، ونشر الوعي وتغيير السلوك. المحور الخامس: برامج التنفيذ وإدارة الأداء، ويشمل وضع برامج تنفيذية واضحة، وتطوير آليات الإشراف والتنسيق وإدارة الأداء، وخطط وآليات الرصد والتحكم (</w:t>
      </w:r>
      <w:r w:rsidRPr="005D59A7">
        <w:rPr>
          <w:rFonts w:ascii="T" w:hAnsi="T" w:cs="Simplified Arabic"/>
          <w:sz w:val="24"/>
          <w:szCs w:val="24"/>
        </w:rPr>
        <w:t>NES, 2018</w:t>
      </w:r>
      <w:r w:rsidRPr="005D59A7">
        <w:rPr>
          <w:rFonts w:ascii="T" w:hAnsi="T" w:cs="Simplified Arabic"/>
          <w:sz w:val="24"/>
          <w:szCs w:val="24"/>
          <w:rtl/>
        </w:rPr>
        <w:t>).</w:t>
      </w:r>
    </w:p>
    <w:p w14:paraId="072553EE" w14:textId="77777777" w:rsidR="00031138" w:rsidRPr="005D59A7" w:rsidRDefault="00205F80" w:rsidP="0045581D">
      <w:pPr>
        <w:pStyle w:val="Heading4"/>
        <w:numPr>
          <w:ilvl w:val="0"/>
          <w:numId w:val="23"/>
        </w:numPr>
        <w:bidi/>
        <w:spacing w:line="360" w:lineRule="auto"/>
        <w:ind w:left="84" w:firstLine="720"/>
        <w:rPr>
          <w:rFonts w:ascii="T" w:hAnsi="T" w:cs="Simplified Arabic"/>
          <w:b w:val="0"/>
          <w:bCs w:val="0"/>
          <w:color w:val="auto"/>
          <w:sz w:val="24"/>
          <w:szCs w:val="24"/>
        </w:rPr>
      </w:pPr>
      <w:r w:rsidRPr="005D59A7">
        <w:rPr>
          <w:rFonts w:ascii="T" w:hAnsi="T" w:cs="Simplified Arabic"/>
          <w:b w:val="0"/>
          <w:bCs w:val="0"/>
          <w:color w:val="auto"/>
          <w:sz w:val="24"/>
          <w:szCs w:val="24"/>
          <w:rtl/>
        </w:rPr>
        <w:t xml:space="preserve">بعض المختارات من دراسات تقييم الوضع البيئي الحالي: </w:t>
      </w:r>
    </w:p>
    <w:p w14:paraId="3E1188D5" w14:textId="642E0A81" w:rsidR="00205F80" w:rsidRPr="005D59A7" w:rsidRDefault="00205F80" w:rsidP="000B0864">
      <w:pPr>
        <w:bidi/>
        <w:spacing w:line="360" w:lineRule="auto"/>
        <w:ind w:left="804"/>
        <w:rPr>
          <w:rFonts w:ascii="T" w:hAnsi="T" w:cs="Simplified Arabic"/>
          <w:b/>
          <w:bCs/>
          <w:sz w:val="24"/>
          <w:szCs w:val="24"/>
        </w:rPr>
      </w:pPr>
      <w:r w:rsidRPr="005D59A7">
        <w:rPr>
          <w:rFonts w:ascii="T" w:hAnsi="T" w:cs="Simplified Arabic"/>
          <w:b/>
          <w:bCs/>
          <w:sz w:val="24"/>
          <w:szCs w:val="24"/>
          <w:rtl/>
        </w:rPr>
        <w:t>تقييم الوضع الحالي للحياة البرية البحرية والساحلية:</w:t>
      </w:r>
    </w:p>
    <w:p w14:paraId="41DE9EDF" w14:textId="77777777" w:rsidR="000B0864" w:rsidRPr="005D59A7" w:rsidRDefault="000B0864" w:rsidP="000B0864">
      <w:pPr>
        <w:bidi/>
        <w:spacing w:line="360" w:lineRule="auto"/>
        <w:ind w:left="84" w:firstLine="720"/>
        <w:jc w:val="both"/>
        <w:rPr>
          <w:rFonts w:ascii="T" w:hAnsi="T" w:cs="Simplified Arabic"/>
          <w:sz w:val="24"/>
          <w:szCs w:val="24"/>
          <w:rtl/>
        </w:rPr>
      </w:pPr>
      <w:r w:rsidRPr="005D59A7">
        <w:rPr>
          <w:rFonts w:ascii="T" w:hAnsi="T" w:cs="Simplified Arabic"/>
          <w:sz w:val="24"/>
          <w:szCs w:val="24"/>
          <w:rtl/>
        </w:rPr>
        <w:t xml:space="preserve">تواجه النظم البيئية البحرية والساحلية في المملكة العربية السعودية ضغوطاً متعددة، أبرزها استصلاح الأراضي والتجريف بسبب التوسع العمراني، وبناء منشآت النقل البحري والصناعية على السواحل، وتراكم النفايات السائلة والصلبة، وممارسات الصيد غير المشروعة، ونمو صناعة الاستزراع المائي. وقد أدت هذه الضغوط إلى تدهور كبير في هذه النظم البيئية، حيث سجلت أشجار المانغروف انخفاضاً بنسبة 75% خلال الفترة من 1985 </w:t>
      </w:r>
      <w:r w:rsidRPr="005D59A7">
        <w:rPr>
          <w:rFonts w:ascii="T" w:hAnsi="T" w:cs="Simplified Arabic"/>
          <w:sz w:val="24"/>
          <w:szCs w:val="24"/>
          <w:rtl/>
        </w:rPr>
        <w:lastRenderedPageBreak/>
        <w:t>إلى 2013، كما ساهمت عمليات الردم والتجريف والممارسات الخاطئة في الصيد في تدمير مساحات واسعة من الشعاب المرجانية، وتسببت حوادث التلوث النفطي خلال حرب الخليج في أضرار بالغة بأشجار المانغروف والمستنقعات المالحة والأعشاب البحرية. كما يعاني التنوع البيولوجي البحري من تهديدات خطيرة، حيث أصبحت أسماك القرش مهددة بالانقراض بسبب التهريب، وأدى الصيد الجائر إلى تعريض ثلاثة أنواع على الأقل من مجموعات الأسماك التجارية للخطر، كما أن أسماك الزينة مثل أسماك الفراشة وأسماك الملائكة مهددة بالانقراض بسبب زيادة الطلب العالمي عليها (</w:t>
      </w:r>
      <w:r w:rsidRPr="005D59A7">
        <w:rPr>
          <w:rFonts w:ascii="T" w:hAnsi="T" w:cs="Simplified Arabic"/>
          <w:sz w:val="24"/>
          <w:szCs w:val="24"/>
        </w:rPr>
        <w:t>NES, 2018</w:t>
      </w:r>
      <w:r w:rsidRPr="005D59A7">
        <w:rPr>
          <w:rFonts w:ascii="T" w:hAnsi="T" w:cs="Simplified Arabic"/>
          <w:sz w:val="24"/>
          <w:szCs w:val="24"/>
          <w:rtl/>
        </w:rPr>
        <w:t>).</w:t>
      </w:r>
    </w:p>
    <w:p w14:paraId="2AB9E893" w14:textId="77777777" w:rsidR="00A564F0" w:rsidRPr="005D59A7" w:rsidRDefault="00E70BD4" w:rsidP="00B3377E">
      <w:pPr>
        <w:bidi/>
        <w:spacing w:line="360" w:lineRule="auto"/>
        <w:ind w:left="226"/>
        <w:rPr>
          <w:rFonts w:ascii="T" w:hAnsi="T" w:cs="Simplified Arabic"/>
          <w:b/>
          <w:bCs/>
          <w:sz w:val="24"/>
          <w:szCs w:val="24"/>
        </w:rPr>
      </w:pPr>
      <w:r w:rsidRPr="005D59A7">
        <w:rPr>
          <w:rFonts w:ascii="T" w:hAnsi="T" w:cs="Simplified Arabic"/>
          <w:b/>
          <w:bCs/>
          <w:sz w:val="24"/>
          <w:szCs w:val="24"/>
          <w:rtl/>
        </w:rPr>
        <w:t>تقييم الوضع الحالي للغطاء النباتي:</w:t>
      </w:r>
    </w:p>
    <w:p w14:paraId="39CBCBB7" w14:textId="77777777" w:rsidR="00B3377E" w:rsidRPr="005D59A7" w:rsidRDefault="00B3377E" w:rsidP="00B3377E">
      <w:pPr>
        <w:bidi/>
        <w:spacing w:line="360" w:lineRule="auto"/>
        <w:ind w:left="84" w:firstLine="720"/>
        <w:jc w:val="both"/>
        <w:rPr>
          <w:rFonts w:ascii="T" w:hAnsi="T" w:cs="Simplified Arabic"/>
          <w:sz w:val="24"/>
          <w:szCs w:val="24"/>
          <w:rtl/>
        </w:rPr>
      </w:pPr>
      <w:r w:rsidRPr="005D59A7">
        <w:rPr>
          <w:rFonts w:ascii="T" w:hAnsi="T" w:cs="Simplified Arabic"/>
          <w:sz w:val="24"/>
          <w:szCs w:val="24"/>
          <w:rtl/>
        </w:rPr>
        <w:t>يواجه الغطاء النباتي في المملكة العربية السعودية ضغوطاً متعددة، أبرزها الرعي الجائر وجمع الحطب، والتعدين واستخراج المحاجر، والأنشطة الترفيهية العشوائية والتوسع العمراني، والممارسات الزراعية الخاطئة، وفترات الجفاف المتكررة. تشكل المراعي نحو 37% من إجمالي مساحة المملكة (146 مليون هكتار)، ويعاني 70% منها من التصحر والتدهور، مع تآكل واسع للتربة يتفاقم بسبب الجفاف. أما الأراضي الحرجية فتشكل 1.1% من المساحة الإجمالية (2.1 مليون هكتار)، وتتأثر أكثر من 6,000 هكتار سنوياً بالآفات والأمراض، مع تزايد ظاهرة موت الأشجار في غابات العرعر، حيث فقدت محافظة الباحة 10% من غابات العرعر خلال الفترة 1984-2014. كما يعاني الغطاء النباتي من فقدان التنوع البيولوجي، حيث أصبح 656 نوعاً من النباتات مهددة بالانقراض، وتتزايد أعداد الأنواع الغازية الغريبة لتصل إلى 52 نوعاً. أما الأراضي الصالحة للزراعة فتشكل 1.7% من المساحة الإجمالية (3.42 مليون هكتار)، ويُستخدم منها فعلياً 1.18 مليون هكتار، وتُعاني 40% من هذه الأراضي من الملوحة بسبب أساليب الري غير السليمة، و67% منها من تآكل التربة بفعل الرياح (</w:t>
      </w:r>
      <w:r w:rsidRPr="005D59A7">
        <w:rPr>
          <w:rFonts w:ascii="T" w:hAnsi="T" w:cs="Simplified Arabic"/>
          <w:sz w:val="24"/>
          <w:szCs w:val="24"/>
        </w:rPr>
        <w:t>NES, 2018</w:t>
      </w:r>
      <w:r w:rsidRPr="005D59A7">
        <w:rPr>
          <w:rFonts w:ascii="T" w:hAnsi="T" w:cs="Simplified Arabic"/>
          <w:sz w:val="24"/>
          <w:szCs w:val="24"/>
          <w:rtl/>
        </w:rPr>
        <w:t>).</w:t>
      </w:r>
    </w:p>
    <w:p w14:paraId="496834EC" w14:textId="77777777" w:rsidR="00450B96" w:rsidRPr="005D59A7" w:rsidRDefault="00450B96" w:rsidP="0045581D">
      <w:pPr>
        <w:pStyle w:val="ListParagraph"/>
        <w:numPr>
          <w:ilvl w:val="0"/>
          <w:numId w:val="22"/>
        </w:numPr>
        <w:bidi/>
        <w:spacing w:line="360" w:lineRule="auto"/>
        <w:ind w:left="84" w:firstLine="720"/>
        <w:rPr>
          <w:rFonts w:ascii="T" w:hAnsi="T" w:cs="Simplified Arabic"/>
          <w:sz w:val="24"/>
          <w:szCs w:val="24"/>
        </w:rPr>
      </w:pPr>
      <w:r w:rsidRPr="005D59A7">
        <w:rPr>
          <w:rFonts w:ascii="T" w:hAnsi="T" w:cs="Simplified Arabic"/>
          <w:sz w:val="24"/>
          <w:szCs w:val="24"/>
          <w:rtl/>
        </w:rPr>
        <w:t>تقييم الأداء البيئي من حيث جودة الهواء:</w:t>
      </w:r>
    </w:p>
    <w:p w14:paraId="3E9FE258" w14:textId="3B5BBE98" w:rsidR="00B3377E" w:rsidRPr="005D59A7" w:rsidRDefault="00B3377E" w:rsidP="00B3377E">
      <w:pPr>
        <w:bidi/>
        <w:spacing w:line="360" w:lineRule="auto"/>
        <w:ind w:left="84" w:firstLine="720"/>
        <w:jc w:val="both"/>
        <w:rPr>
          <w:rFonts w:ascii="T" w:hAnsi="T" w:cs="Simplified Arabic"/>
          <w:sz w:val="24"/>
          <w:szCs w:val="24"/>
          <w:rtl/>
          <w:lang w:bidi="ar-EG"/>
        </w:rPr>
      </w:pPr>
      <w:r w:rsidRPr="005D59A7">
        <w:rPr>
          <w:rFonts w:ascii="T" w:hAnsi="T" w:cs="Simplified Arabic"/>
          <w:sz w:val="24"/>
          <w:szCs w:val="24"/>
          <w:rtl/>
        </w:rPr>
        <w:t xml:space="preserve">تواجه جودة الهواء في المملكة العربية السعودية ضغوطاً متعددة، أبرزها زيادة الانبعاثات من قطاعي الطاقة والتصنيع، إلى جانب الانبعاثات من المصادر الثانوية والعواصف الترابية. ويعاني القطاع البيئي من ضعف السيطرة على مصادر التلوث وضعف أنظمة الرصد، حيث أن البيانات المتاحة عن جودة الهواء غير </w:t>
      </w:r>
      <w:r w:rsidRPr="005D59A7">
        <w:rPr>
          <w:rFonts w:ascii="T" w:hAnsi="T" w:cs="Simplified Arabic"/>
          <w:sz w:val="24"/>
          <w:szCs w:val="24"/>
          <w:rtl/>
        </w:rPr>
        <w:lastRenderedPageBreak/>
        <w:t xml:space="preserve">مكتملة وغير موثوقة بدرجة عالية، ولا يوجد نظام لرصد وحصر انبعاثات المصادر. تشير المؤشرات إلى أن متوسط تركيز ثاني أكسيد النيتروجين يقل عن معيار الهيئة العامة للأرصاد الجوية وحماية البيئة (95 ميكروغرام/م³ مقابل 100)، لكنه يتجاوز الحد المسموح به من منظمة الصحة العالمية (40 ميكروغرام/م³). كما تتجاوز متوسطات التركيزات السنوية للأوزون المعايير في مدن مثل الرياض (160 ميكروغرام/م³)، بينما تقع معدلات التعرض لثاني أكسيد الكبريت في المدن الكبرى ضمن الحدود المقبولة بسبب انخفاض محتوى الكبريت في الديزل. أما بالنسبة للجسيمات الدقيقة </w:t>
      </w:r>
      <w:r w:rsidRPr="005D59A7">
        <w:rPr>
          <w:rFonts w:ascii="T" w:hAnsi="T" w:cs="Simplified Arabic"/>
          <w:sz w:val="24"/>
          <w:szCs w:val="24"/>
        </w:rPr>
        <w:t>PM2.5</w:t>
      </w:r>
      <w:r w:rsidRPr="005D59A7">
        <w:rPr>
          <w:rFonts w:ascii="T" w:hAnsi="T" w:cs="Simplified Arabic"/>
          <w:sz w:val="24"/>
          <w:szCs w:val="24"/>
          <w:rtl/>
        </w:rPr>
        <w:t xml:space="preserve">، فتبلغ مستوياتها المرتفعة في المدن الكبرى (71 ميكروغرام/م³ في الرياض)، متجاوزة بذلك معيار الهيئة العامة للأرصاد وحماية البيئة (15 ميكروغرام/م³) ومعيار البنك الدولي (10 ميكروغرام/م³). تجدر الإشارة إلى أن المصادر غير الطبيعية تساهم بشكل كبير في تركيز </w:t>
      </w:r>
      <w:r w:rsidRPr="005D59A7">
        <w:rPr>
          <w:rFonts w:ascii="T" w:hAnsi="T" w:cs="Simplified Arabic"/>
          <w:sz w:val="24"/>
          <w:szCs w:val="24"/>
        </w:rPr>
        <w:t>PM2.5</w:t>
      </w:r>
      <w:r w:rsidRPr="005D59A7">
        <w:rPr>
          <w:rFonts w:ascii="T" w:hAnsi="T" w:cs="Simplified Arabic"/>
          <w:sz w:val="24"/>
          <w:szCs w:val="24"/>
          <w:rtl/>
        </w:rPr>
        <w:t xml:space="preserve">، على عكس </w:t>
      </w:r>
      <w:r w:rsidRPr="005D59A7">
        <w:rPr>
          <w:rFonts w:ascii="T" w:hAnsi="T" w:cs="Simplified Arabic"/>
          <w:sz w:val="24"/>
          <w:szCs w:val="24"/>
        </w:rPr>
        <w:t>PM10</w:t>
      </w:r>
      <w:r w:rsidRPr="005D59A7">
        <w:rPr>
          <w:rFonts w:ascii="T" w:hAnsi="T" w:cs="Simplified Arabic"/>
          <w:sz w:val="24"/>
          <w:szCs w:val="24"/>
          <w:rtl/>
        </w:rPr>
        <w:t xml:space="preserve"> الذي تساهم فيه مصادر طبيعية مثل الغبار (</w:t>
      </w:r>
      <w:r w:rsidRPr="005D59A7">
        <w:rPr>
          <w:rFonts w:ascii="T" w:hAnsi="T" w:cs="Simplified Arabic"/>
          <w:sz w:val="24"/>
          <w:szCs w:val="24"/>
        </w:rPr>
        <w:t>NES, 2018</w:t>
      </w:r>
      <w:r w:rsidRPr="005D59A7">
        <w:rPr>
          <w:rFonts w:ascii="T" w:hAnsi="T" w:cs="Simplified Arabic"/>
          <w:sz w:val="24"/>
          <w:szCs w:val="24"/>
          <w:rtl/>
        </w:rPr>
        <w:t>).</w:t>
      </w:r>
    </w:p>
    <w:p w14:paraId="760CF8BF" w14:textId="77777777" w:rsidR="00B3377E" w:rsidRPr="005D59A7" w:rsidRDefault="00B3377E" w:rsidP="00B3377E">
      <w:pPr>
        <w:bidi/>
        <w:spacing w:line="360" w:lineRule="auto"/>
        <w:ind w:left="84" w:firstLine="720"/>
        <w:jc w:val="both"/>
        <w:rPr>
          <w:rFonts w:ascii="T" w:hAnsi="T" w:cs="Simplified Arabic"/>
          <w:b/>
          <w:bCs/>
          <w:sz w:val="24"/>
          <w:szCs w:val="24"/>
          <w:rtl/>
        </w:rPr>
      </w:pPr>
      <w:r w:rsidRPr="005D59A7">
        <w:rPr>
          <w:rFonts w:ascii="T" w:hAnsi="T" w:cs="Simplified Arabic"/>
          <w:b/>
          <w:bCs/>
          <w:sz w:val="24"/>
          <w:szCs w:val="24"/>
          <w:rtl/>
          <w:lang w:bidi="ar-EG"/>
        </w:rPr>
        <w:t>التحديات التي تواجه الإطار المؤسسي الحالي والدروس المستفادة</w:t>
      </w:r>
    </w:p>
    <w:p w14:paraId="6AAFB5CA" w14:textId="77777777" w:rsidR="00B3377E" w:rsidRPr="005D59A7" w:rsidRDefault="00B3377E" w:rsidP="00B3377E">
      <w:pPr>
        <w:bidi/>
        <w:spacing w:line="360" w:lineRule="auto"/>
        <w:ind w:left="84" w:firstLine="720"/>
        <w:jc w:val="both"/>
        <w:rPr>
          <w:rFonts w:ascii="T" w:hAnsi="T" w:cs="Simplified Arabic"/>
          <w:sz w:val="24"/>
          <w:szCs w:val="24"/>
          <w:rtl/>
        </w:rPr>
      </w:pPr>
      <w:r w:rsidRPr="005D59A7">
        <w:rPr>
          <w:rFonts w:ascii="T" w:hAnsi="T" w:cs="Simplified Arabic"/>
          <w:sz w:val="24"/>
          <w:szCs w:val="24"/>
          <w:rtl/>
        </w:rPr>
        <w:t>أولاً: التحديات التي تواجه الإطار المؤسسي الحالي</w:t>
      </w:r>
    </w:p>
    <w:p w14:paraId="6A681FED" w14:textId="77777777" w:rsidR="00B3377E" w:rsidRPr="005D59A7" w:rsidRDefault="00B3377E" w:rsidP="0045581D">
      <w:pPr>
        <w:pStyle w:val="ListParagraph"/>
        <w:numPr>
          <w:ilvl w:val="0"/>
          <w:numId w:val="22"/>
        </w:numPr>
        <w:bidi/>
        <w:spacing w:line="360" w:lineRule="auto"/>
        <w:ind w:left="368"/>
        <w:jc w:val="both"/>
        <w:rPr>
          <w:rFonts w:ascii="T" w:hAnsi="T" w:cs="Simplified Arabic"/>
          <w:sz w:val="24"/>
          <w:szCs w:val="24"/>
          <w:rtl/>
        </w:rPr>
      </w:pPr>
      <w:r w:rsidRPr="005D59A7">
        <w:rPr>
          <w:rFonts w:ascii="T" w:hAnsi="T" w:cs="Simplified Arabic"/>
          <w:sz w:val="24"/>
          <w:szCs w:val="24"/>
          <w:rtl/>
        </w:rPr>
        <w:t>تشتت المسؤوليات وتداخل الأدوار وانعدام المساءلة</w:t>
      </w:r>
    </w:p>
    <w:p w14:paraId="3744D110" w14:textId="77777777" w:rsidR="00B3377E" w:rsidRPr="005D59A7" w:rsidRDefault="00B3377E" w:rsidP="0045581D">
      <w:pPr>
        <w:pStyle w:val="ListParagraph"/>
        <w:numPr>
          <w:ilvl w:val="0"/>
          <w:numId w:val="22"/>
        </w:numPr>
        <w:bidi/>
        <w:spacing w:line="360" w:lineRule="auto"/>
        <w:ind w:left="368"/>
        <w:jc w:val="both"/>
        <w:rPr>
          <w:rFonts w:ascii="T" w:hAnsi="T" w:cs="Simplified Arabic"/>
          <w:sz w:val="24"/>
          <w:szCs w:val="24"/>
          <w:rtl/>
        </w:rPr>
      </w:pPr>
      <w:r w:rsidRPr="005D59A7">
        <w:rPr>
          <w:rFonts w:ascii="T" w:hAnsi="T" w:cs="Simplified Arabic"/>
          <w:sz w:val="24"/>
          <w:szCs w:val="24"/>
          <w:rtl/>
        </w:rPr>
        <w:t>تراكم وتداخل المهام داخل الهيئات ذات الصلة</w:t>
      </w:r>
    </w:p>
    <w:p w14:paraId="56A68598" w14:textId="77777777" w:rsidR="00B3377E" w:rsidRPr="005D59A7" w:rsidRDefault="00B3377E" w:rsidP="0045581D">
      <w:pPr>
        <w:pStyle w:val="ListParagraph"/>
        <w:numPr>
          <w:ilvl w:val="0"/>
          <w:numId w:val="22"/>
        </w:numPr>
        <w:bidi/>
        <w:spacing w:line="360" w:lineRule="auto"/>
        <w:ind w:left="368"/>
        <w:jc w:val="both"/>
        <w:rPr>
          <w:rFonts w:ascii="T" w:hAnsi="T" w:cs="Simplified Arabic"/>
          <w:sz w:val="24"/>
          <w:szCs w:val="24"/>
          <w:rtl/>
        </w:rPr>
      </w:pPr>
      <w:r w:rsidRPr="005D59A7">
        <w:rPr>
          <w:rFonts w:ascii="T" w:hAnsi="T" w:cs="Simplified Arabic"/>
          <w:sz w:val="24"/>
          <w:szCs w:val="24"/>
          <w:rtl/>
        </w:rPr>
        <w:t>غياب الهيئات المسؤولة عن الأدوار الرئيسية</w:t>
      </w:r>
    </w:p>
    <w:p w14:paraId="791A49F9" w14:textId="77777777" w:rsidR="00B3377E" w:rsidRPr="005D59A7" w:rsidRDefault="00B3377E" w:rsidP="0045581D">
      <w:pPr>
        <w:pStyle w:val="ListParagraph"/>
        <w:numPr>
          <w:ilvl w:val="0"/>
          <w:numId w:val="22"/>
        </w:numPr>
        <w:bidi/>
        <w:spacing w:line="360" w:lineRule="auto"/>
        <w:ind w:left="368"/>
        <w:jc w:val="both"/>
        <w:rPr>
          <w:rFonts w:ascii="T" w:hAnsi="T" w:cs="Simplified Arabic"/>
          <w:sz w:val="24"/>
          <w:szCs w:val="24"/>
          <w:rtl/>
        </w:rPr>
      </w:pPr>
      <w:r w:rsidRPr="005D59A7">
        <w:rPr>
          <w:rFonts w:ascii="T" w:hAnsi="T" w:cs="Simplified Arabic"/>
          <w:sz w:val="24"/>
          <w:szCs w:val="24"/>
          <w:rtl/>
        </w:rPr>
        <w:t>انعدام التنسيق بين الجهات المصدرة للوائح التنظيمية</w:t>
      </w:r>
    </w:p>
    <w:p w14:paraId="69CCBB04" w14:textId="77777777" w:rsidR="00B3377E" w:rsidRPr="005D59A7" w:rsidRDefault="00B3377E" w:rsidP="0045581D">
      <w:pPr>
        <w:pStyle w:val="ListParagraph"/>
        <w:numPr>
          <w:ilvl w:val="0"/>
          <w:numId w:val="22"/>
        </w:numPr>
        <w:bidi/>
        <w:spacing w:line="360" w:lineRule="auto"/>
        <w:ind w:left="368"/>
        <w:jc w:val="both"/>
        <w:rPr>
          <w:rFonts w:ascii="T" w:hAnsi="T" w:cs="Simplified Arabic"/>
          <w:sz w:val="24"/>
          <w:szCs w:val="24"/>
          <w:rtl/>
        </w:rPr>
      </w:pPr>
      <w:r w:rsidRPr="005D59A7">
        <w:rPr>
          <w:rFonts w:ascii="T" w:hAnsi="T" w:cs="Simplified Arabic"/>
          <w:sz w:val="24"/>
          <w:szCs w:val="24"/>
          <w:rtl/>
        </w:rPr>
        <w:t>عدم الفعالية بسبب ازدواجية المبادرات</w:t>
      </w:r>
    </w:p>
    <w:p w14:paraId="3035D6B2" w14:textId="77777777" w:rsidR="00B3377E" w:rsidRPr="005D59A7" w:rsidRDefault="00B3377E" w:rsidP="0045581D">
      <w:pPr>
        <w:pStyle w:val="ListParagraph"/>
        <w:numPr>
          <w:ilvl w:val="0"/>
          <w:numId w:val="22"/>
        </w:numPr>
        <w:bidi/>
        <w:spacing w:line="360" w:lineRule="auto"/>
        <w:ind w:left="368"/>
        <w:jc w:val="both"/>
        <w:rPr>
          <w:rFonts w:ascii="T" w:hAnsi="T" w:cs="Simplified Arabic"/>
          <w:sz w:val="24"/>
          <w:szCs w:val="24"/>
          <w:rtl/>
        </w:rPr>
      </w:pPr>
      <w:r w:rsidRPr="005D59A7">
        <w:rPr>
          <w:rFonts w:ascii="T" w:hAnsi="T" w:cs="Simplified Arabic"/>
          <w:sz w:val="24"/>
          <w:szCs w:val="24"/>
          <w:rtl/>
        </w:rPr>
        <w:t>غياب شبه تام لمراقبة الأداء وتركيز محدود عليها</w:t>
      </w:r>
    </w:p>
    <w:p w14:paraId="16FC790F" w14:textId="77777777" w:rsidR="00B3377E" w:rsidRPr="005D59A7" w:rsidRDefault="00B3377E" w:rsidP="0045581D">
      <w:pPr>
        <w:pStyle w:val="ListParagraph"/>
        <w:numPr>
          <w:ilvl w:val="0"/>
          <w:numId w:val="22"/>
        </w:numPr>
        <w:bidi/>
        <w:spacing w:line="360" w:lineRule="auto"/>
        <w:ind w:left="368"/>
        <w:jc w:val="both"/>
        <w:rPr>
          <w:rFonts w:ascii="T" w:hAnsi="T" w:cs="Simplified Arabic"/>
          <w:sz w:val="24"/>
          <w:szCs w:val="24"/>
          <w:rtl/>
        </w:rPr>
      </w:pPr>
      <w:r w:rsidRPr="005D59A7">
        <w:rPr>
          <w:rFonts w:ascii="T" w:hAnsi="T" w:cs="Simplified Arabic"/>
          <w:sz w:val="24"/>
          <w:szCs w:val="24"/>
          <w:rtl/>
        </w:rPr>
        <w:t>تضارب محتمل في المصالح</w:t>
      </w:r>
    </w:p>
    <w:p w14:paraId="620E6A44" w14:textId="77777777" w:rsidR="00B3377E" w:rsidRPr="005D59A7" w:rsidRDefault="00B3377E" w:rsidP="0045581D">
      <w:pPr>
        <w:pStyle w:val="ListParagraph"/>
        <w:numPr>
          <w:ilvl w:val="0"/>
          <w:numId w:val="22"/>
        </w:numPr>
        <w:bidi/>
        <w:spacing w:line="360" w:lineRule="auto"/>
        <w:ind w:left="368"/>
        <w:jc w:val="both"/>
        <w:rPr>
          <w:rFonts w:ascii="T" w:hAnsi="T" w:cs="Simplified Arabic"/>
          <w:sz w:val="24"/>
          <w:szCs w:val="24"/>
          <w:rtl/>
        </w:rPr>
      </w:pPr>
      <w:r w:rsidRPr="005D59A7">
        <w:rPr>
          <w:rFonts w:ascii="T" w:hAnsi="T" w:cs="Simplified Arabic"/>
          <w:sz w:val="24"/>
          <w:szCs w:val="24"/>
          <w:rtl/>
        </w:rPr>
        <w:t>تشتيت الانتباه عن الأنشطة الأساسية (التركيز على الأرصاد على حساب حماية البيئة)</w:t>
      </w:r>
    </w:p>
    <w:p w14:paraId="17446E83" w14:textId="77777777" w:rsidR="00B3377E" w:rsidRPr="005D59A7" w:rsidRDefault="00B3377E" w:rsidP="0045581D">
      <w:pPr>
        <w:pStyle w:val="ListParagraph"/>
        <w:numPr>
          <w:ilvl w:val="0"/>
          <w:numId w:val="22"/>
        </w:numPr>
        <w:bidi/>
        <w:spacing w:line="360" w:lineRule="auto"/>
        <w:ind w:left="368"/>
        <w:jc w:val="both"/>
        <w:rPr>
          <w:rFonts w:ascii="T" w:hAnsi="T" w:cs="Simplified Arabic"/>
          <w:sz w:val="24"/>
          <w:szCs w:val="24"/>
          <w:rtl/>
        </w:rPr>
      </w:pPr>
      <w:r w:rsidRPr="005D59A7">
        <w:rPr>
          <w:rFonts w:ascii="T" w:hAnsi="T" w:cs="Simplified Arabic"/>
          <w:sz w:val="24"/>
          <w:szCs w:val="24"/>
          <w:rtl/>
        </w:rPr>
        <w:t>ضعف التركيز على تنفيذ الاستراتيجيات والخطط</w:t>
      </w:r>
    </w:p>
    <w:p w14:paraId="22283123" w14:textId="77777777" w:rsidR="00B3377E" w:rsidRPr="005D59A7" w:rsidRDefault="00B3377E" w:rsidP="0045581D">
      <w:pPr>
        <w:pStyle w:val="ListParagraph"/>
        <w:numPr>
          <w:ilvl w:val="0"/>
          <w:numId w:val="22"/>
        </w:numPr>
        <w:bidi/>
        <w:spacing w:line="360" w:lineRule="auto"/>
        <w:ind w:left="368"/>
        <w:jc w:val="both"/>
        <w:rPr>
          <w:rFonts w:ascii="T" w:hAnsi="T" w:cs="Simplified Arabic"/>
          <w:sz w:val="24"/>
          <w:szCs w:val="24"/>
          <w:rtl/>
        </w:rPr>
      </w:pPr>
      <w:r w:rsidRPr="005D59A7">
        <w:rPr>
          <w:rFonts w:ascii="T" w:hAnsi="T" w:cs="Simplified Arabic"/>
          <w:sz w:val="24"/>
          <w:szCs w:val="24"/>
          <w:rtl/>
        </w:rPr>
        <w:t>ضعف التمثيل الدولي وتنسيق المفاوضات</w:t>
      </w:r>
    </w:p>
    <w:p w14:paraId="2B28DF78" w14:textId="77777777" w:rsidR="00B3377E" w:rsidRPr="005D59A7" w:rsidRDefault="00B3377E" w:rsidP="0045581D">
      <w:pPr>
        <w:pStyle w:val="ListParagraph"/>
        <w:numPr>
          <w:ilvl w:val="0"/>
          <w:numId w:val="22"/>
        </w:numPr>
        <w:bidi/>
        <w:spacing w:line="360" w:lineRule="auto"/>
        <w:ind w:left="368"/>
        <w:jc w:val="both"/>
        <w:rPr>
          <w:rFonts w:ascii="T" w:hAnsi="T" w:cs="Simplified Arabic"/>
          <w:sz w:val="24"/>
          <w:szCs w:val="24"/>
          <w:rtl/>
        </w:rPr>
      </w:pPr>
      <w:r w:rsidRPr="005D59A7">
        <w:rPr>
          <w:rFonts w:ascii="T" w:hAnsi="T" w:cs="Simplified Arabic"/>
          <w:sz w:val="24"/>
          <w:szCs w:val="24"/>
          <w:rtl/>
        </w:rPr>
        <w:t>ضعف متابعة الالتزام بالمعاهدات الدولية</w:t>
      </w:r>
    </w:p>
    <w:p w14:paraId="776A05DC" w14:textId="77777777" w:rsidR="00B3377E" w:rsidRPr="005D59A7" w:rsidRDefault="00B3377E" w:rsidP="00B3377E">
      <w:pPr>
        <w:bidi/>
        <w:spacing w:line="360" w:lineRule="auto"/>
        <w:ind w:left="368" w:firstLine="720"/>
        <w:jc w:val="both"/>
        <w:rPr>
          <w:rFonts w:ascii="T" w:hAnsi="T" w:cs="Simplified Arabic"/>
          <w:sz w:val="24"/>
          <w:szCs w:val="24"/>
          <w:rtl/>
        </w:rPr>
      </w:pPr>
      <w:r w:rsidRPr="005D59A7">
        <w:rPr>
          <w:rFonts w:ascii="T" w:hAnsi="T" w:cs="Simplified Arabic"/>
          <w:sz w:val="24"/>
          <w:szCs w:val="24"/>
          <w:rtl/>
        </w:rPr>
        <w:lastRenderedPageBreak/>
        <w:t>ثانياً: الدروس المستفادة من أفضل الممارسات العالمية</w:t>
      </w:r>
    </w:p>
    <w:p w14:paraId="0D7B854B" w14:textId="77777777" w:rsidR="00B3377E" w:rsidRPr="005D59A7" w:rsidRDefault="00B3377E" w:rsidP="0045581D">
      <w:pPr>
        <w:pStyle w:val="ListParagraph"/>
        <w:numPr>
          <w:ilvl w:val="0"/>
          <w:numId w:val="34"/>
        </w:numPr>
        <w:bidi/>
        <w:spacing w:line="360" w:lineRule="auto"/>
        <w:ind w:left="368"/>
        <w:jc w:val="both"/>
        <w:rPr>
          <w:rFonts w:ascii="T" w:hAnsi="T" w:cs="Simplified Arabic"/>
          <w:sz w:val="24"/>
          <w:szCs w:val="24"/>
          <w:rtl/>
        </w:rPr>
      </w:pPr>
      <w:r w:rsidRPr="005D59A7">
        <w:rPr>
          <w:rFonts w:ascii="T" w:hAnsi="T" w:cs="Simplified Arabic"/>
          <w:sz w:val="24"/>
          <w:szCs w:val="24"/>
          <w:rtl/>
        </w:rPr>
        <w:t>اقتصار وضع السياسات والاستراتيجيات على الوزارة</w:t>
      </w:r>
    </w:p>
    <w:p w14:paraId="03A6FC5F" w14:textId="77777777" w:rsidR="00B3377E" w:rsidRPr="005D59A7" w:rsidRDefault="00B3377E" w:rsidP="0045581D">
      <w:pPr>
        <w:pStyle w:val="ListParagraph"/>
        <w:numPr>
          <w:ilvl w:val="0"/>
          <w:numId w:val="34"/>
        </w:numPr>
        <w:bidi/>
        <w:spacing w:line="360" w:lineRule="auto"/>
        <w:ind w:left="368"/>
        <w:jc w:val="both"/>
        <w:rPr>
          <w:rFonts w:ascii="T" w:hAnsi="T" w:cs="Simplified Arabic"/>
          <w:sz w:val="24"/>
          <w:szCs w:val="24"/>
          <w:rtl/>
        </w:rPr>
      </w:pPr>
      <w:r w:rsidRPr="005D59A7">
        <w:rPr>
          <w:rFonts w:ascii="T" w:hAnsi="T" w:cs="Simplified Arabic"/>
          <w:sz w:val="24"/>
          <w:szCs w:val="24"/>
          <w:rtl/>
        </w:rPr>
        <w:t>إسناد الوظائف التشغيلية (التنبؤات الجوية، التراخيص البيئية، المراقبة، إدارة الغابات والمحميات والمراعي) إلى وكالات حكومية متخصصة تتبع الوزارة</w:t>
      </w:r>
    </w:p>
    <w:p w14:paraId="2012EE43" w14:textId="77777777" w:rsidR="00B3377E" w:rsidRPr="005D59A7" w:rsidRDefault="00B3377E" w:rsidP="0045581D">
      <w:pPr>
        <w:pStyle w:val="ListParagraph"/>
        <w:numPr>
          <w:ilvl w:val="0"/>
          <w:numId w:val="34"/>
        </w:numPr>
        <w:bidi/>
        <w:spacing w:line="360" w:lineRule="auto"/>
        <w:ind w:left="368"/>
        <w:jc w:val="both"/>
        <w:rPr>
          <w:rFonts w:ascii="T" w:hAnsi="T" w:cs="Simplified Arabic"/>
          <w:sz w:val="24"/>
          <w:szCs w:val="24"/>
          <w:rtl/>
        </w:rPr>
      </w:pPr>
      <w:r w:rsidRPr="005D59A7">
        <w:rPr>
          <w:rFonts w:ascii="T" w:hAnsi="T" w:cs="Simplified Arabic"/>
          <w:sz w:val="24"/>
          <w:szCs w:val="24"/>
          <w:rtl/>
        </w:rPr>
        <w:t>تولي الوزارة مهام التنسيق الداخلي ومراقبة أداء القطاع</w:t>
      </w:r>
    </w:p>
    <w:p w14:paraId="0FB8EBF3" w14:textId="77777777" w:rsidR="00B3377E" w:rsidRPr="005D59A7" w:rsidRDefault="00B3377E" w:rsidP="0045581D">
      <w:pPr>
        <w:pStyle w:val="ListParagraph"/>
        <w:numPr>
          <w:ilvl w:val="0"/>
          <w:numId w:val="34"/>
        </w:numPr>
        <w:bidi/>
        <w:spacing w:line="360" w:lineRule="auto"/>
        <w:ind w:left="368"/>
        <w:jc w:val="both"/>
        <w:rPr>
          <w:rFonts w:ascii="T" w:hAnsi="T" w:cs="Simplified Arabic"/>
          <w:sz w:val="24"/>
          <w:szCs w:val="24"/>
          <w:rtl/>
        </w:rPr>
      </w:pPr>
      <w:r w:rsidRPr="005D59A7">
        <w:rPr>
          <w:rFonts w:ascii="T" w:hAnsi="T" w:cs="Simplified Arabic"/>
          <w:sz w:val="24"/>
          <w:szCs w:val="24"/>
          <w:rtl/>
        </w:rPr>
        <w:t>جعل التعاون الدولي من مسؤولية الوزارة مع الاستعانة بالخبرات المناسبة</w:t>
      </w:r>
    </w:p>
    <w:p w14:paraId="7C09C6BC" w14:textId="77777777" w:rsidR="00B3377E" w:rsidRPr="005D59A7" w:rsidRDefault="00B3377E" w:rsidP="00B3377E">
      <w:pPr>
        <w:bidi/>
        <w:spacing w:line="360" w:lineRule="auto"/>
        <w:ind w:left="368" w:firstLine="720"/>
        <w:jc w:val="both"/>
        <w:rPr>
          <w:rFonts w:ascii="T" w:hAnsi="T" w:cs="Simplified Arabic"/>
          <w:b/>
          <w:bCs/>
          <w:sz w:val="24"/>
          <w:szCs w:val="24"/>
          <w:rtl/>
        </w:rPr>
      </w:pPr>
      <w:r w:rsidRPr="005D59A7">
        <w:rPr>
          <w:rFonts w:ascii="T" w:hAnsi="T" w:cs="Simplified Arabic"/>
          <w:b/>
          <w:bCs/>
          <w:sz w:val="24"/>
          <w:szCs w:val="24"/>
          <w:rtl/>
        </w:rPr>
        <w:t>تحليل اللوائح الحالية والدروس المستفادة</w:t>
      </w:r>
    </w:p>
    <w:p w14:paraId="1E1A15C8" w14:textId="77777777" w:rsidR="00B3377E" w:rsidRPr="005D59A7" w:rsidRDefault="00B3377E" w:rsidP="00B3377E">
      <w:pPr>
        <w:bidi/>
        <w:spacing w:line="360" w:lineRule="auto"/>
        <w:ind w:left="368" w:firstLine="720"/>
        <w:jc w:val="both"/>
        <w:rPr>
          <w:rFonts w:ascii="T" w:hAnsi="T" w:cs="Simplified Arabic"/>
          <w:b/>
          <w:bCs/>
          <w:sz w:val="24"/>
          <w:szCs w:val="24"/>
          <w:rtl/>
        </w:rPr>
      </w:pPr>
      <w:r w:rsidRPr="005D59A7">
        <w:rPr>
          <w:rFonts w:ascii="T" w:hAnsi="T" w:cs="Simplified Arabic"/>
          <w:b/>
          <w:bCs/>
          <w:sz w:val="24"/>
          <w:szCs w:val="24"/>
          <w:rtl/>
        </w:rPr>
        <w:t>أولاً: التحديات في اللوائح الحالية (استناداً إلى تحليل 106 لائحة)</w:t>
      </w:r>
    </w:p>
    <w:p w14:paraId="600FCC43" w14:textId="77777777" w:rsidR="00B3377E" w:rsidRPr="005D59A7" w:rsidRDefault="00B3377E" w:rsidP="0045581D">
      <w:pPr>
        <w:pStyle w:val="ListParagraph"/>
        <w:numPr>
          <w:ilvl w:val="0"/>
          <w:numId w:val="35"/>
        </w:numPr>
        <w:bidi/>
        <w:spacing w:line="360" w:lineRule="auto"/>
        <w:ind w:left="368"/>
        <w:jc w:val="both"/>
        <w:rPr>
          <w:rFonts w:ascii="T" w:hAnsi="T" w:cs="Simplified Arabic"/>
          <w:sz w:val="24"/>
          <w:szCs w:val="24"/>
          <w:rtl/>
        </w:rPr>
      </w:pPr>
      <w:r w:rsidRPr="005D59A7">
        <w:rPr>
          <w:rFonts w:ascii="T" w:hAnsi="T" w:cs="Simplified Arabic"/>
          <w:sz w:val="24"/>
          <w:szCs w:val="24"/>
          <w:rtl/>
        </w:rPr>
        <w:t>تعدد الجهات المصدرة للوائح وضعف التنسيق</w:t>
      </w:r>
    </w:p>
    <w:p w14:paraId="22B870F4" w14:textId="77777777" w:rsidR="00B3377E" w:rsidRPr="005D59A7" w:rsidRDefault="00B3377E" w:rsidP="0045581D">
      <w:pPr>
        <w:pStyle w:val="ListParagraph"/>
        <w:numPr>
          <w:ilvl w:val="0"/>
          <w:numId w:val="35"/>
        </w:numPr>
        <w:bidi/>
        <w:spacing w:line="360" w:lineRule="auto"/>
        <w:ind w:left="368"/>
        <w:jc w:val="both"/>
        <w:rPr>
          <w:rFonts w:ascii="T" w:hAnsi="T" w:cs="Simplified Arabic"/>
          <w:sz w:val="24"/>
          <w:szCs w:val="24"/>
          <w:rtl/>
        </w:rPr>
      </w:pPr>
      <w:r w:rsidRPr="005D59A7">
        <w:rPr>
          <w:rFonts w:ascii="T" w:hAnsi="T" w:cs="Simplified Arabic"/>
          <w:sz w:val="24"/>
          <w:szCs w:val="24"/>
          <w:rtl/>
        </w:rPr>
        <w:t>تعقيد وصعوبة تطبيق اللوائح</w:t>
      </w:r>
    </w:p>
    <w:p w14:paraId="4C4C5504" w14:textId="77777777" w:rsidR="00B3377E" w:rsidRPr="005D59A7" w:rsidRDefault="00B3377E" w:rsidP="0045581D">
      <w:pPr>
        <w:pStyle w:val="ListParagraph"/>
        <w:numPr>
          <w:ilvl w:val="0"/>
          <w:numId w:val="35"/>
        </w:numPr>
        <w:bidi/>
        <w:spacing w:line="360" w:lineRule="auto"/>
        <w:ind w:left="368"/>
        <w:jc w:val="both"/>
        <w:rPr>
          <w:rFonts w:ascii="T" w:hAnsi="T" w:cs="Simplified Arabic"/>
          <w:sz w:val="24"/>
          <w:szCs w:val="24"/>
          <w:rtl/>
        </w:rPr>
      </w:pPr>
      <w:r w:rsidRPr="005D59A7">
        <w:rPr>
          <w:rFonts w:ascii="T" w:hAnsi="T" w:cs="Simplified Arabic"/>
          <w:sz w:val="24"/>
          <w:szCs w:val="24"/>
          <w:rtl/>
        </w:rPr>
        <w:t>العقوبات ضعيفة وغير رادعة</w:t>
      </w:r>
    </w:p>
    <w:p w14:paraId="1A74E1AA" w14:textId="77777777" w:rsidR="00B3377E" w:rsidRPr="005D59A7" w:rsidRDefault="00B3377E" w:rsidP="0045581D">
      <w:pPr>
        <w:pStyle w:val="ListParagraph"/>
        <w:numPr>
          <w:ilvl w:val="0"/>
          <w:numId w:val="35"/>
        </w:numPr>
        <w:bidi/>
        <w:spacing w:line="360" w:lineRule="auto"/>
        <w:ind w:left="368"/>
        <w:jc w:val="both"/>
        <w:rPr>
          <w:rFonts w:ascii="T" w:hAnsi="T" w:cs="Simplified Arabic"/>
          <w:sz w:val="24"/>
          <w:szCs w:val="24"/>
          <w:rtl/>
        </w:rPr>
      </w:pPr>
      <w:r w:rsidRPr="005D59A7">
        <w:rPr>
          <w:rFonts w:ascii="T" w:hAnsi="T" w:cs="Simplified Arabic"/>
          <w:sz w:val="24"/>
          <w:szCs w:val="24"/>
          <w:rtl/>
        </w:rPr>
        <w:t>غموض بعض مواد القوانين (مثل المناطق المحيطة بالمحميات غير محددة بوضوح)</w:t>
      </w:r>
    </w:p>
    <w:p w14:paraId="12DCC1F4" w14:textId="77777777" w:rsidR="00B3377E" w:rsidRPr="005D59A7" w:rsidRDefault="00B3377E" w:rsidP="0045581D">
      <w:pPr>
        <w:pStyle w:val="ListParagraph"/>
        <w:numPr>
          <w:ilvl w:val="0"/>
          <w:numId w:val="35"/>
        </w:numPr>
        <w:bidi/>
        <w:spacing w:line="360" w:lineRule="auto"/>
        <w:ind w:left="368"/>
        <w:jc w:val="both"/>
        <w:rPr>
          <w:rFonts w:ascii="T" w:hAnsi="T" w:cs="Simplified Arabic"/>
          <w:sz w:val="24"/>
          <w:szCs w:val="24"/>
          <w:rtl/>
        </w:rPr>
      </w:pPr>
      <w:r w:rsidRPr="005D59A7">
        <w:rPr>
          <w:rFonts w:ascii="T" w:hAnsi="T" w:cs="Simplified Arabic"/>
          <w:sz w:val="24"/>
          <w:szCs w:val="24"/>
          <w:rtl/>
        </w:rPr>
        <w:t>إغفال بعض الأنشطة (الأنشطة على الطرق الوعرة، إدارة الموارد المائية، مصادرة منتجات الأنواع المهددة، أنشطة التعدين، معالجة النفايات الإلكترونية والإطارات)</w:t>
      </w:r>
    </w:p>
    <w:p w14:paraId="156F471B" w14:textId="77777777" w:rsidR="00B3377E" w:rsidRPr="005D59A7" w:rsidRDefault="00B3377E" w:rsidP="0045581D">
      <w:pPr>
        <w:pStyle w:val="ListParagraph"/>
        <w:numPr>
          <w:ilvl w:val="0"/>
          <w:numId w:val="35"/>
        </w:numPr>
        <w:bidi/>
        <w:spacing w:line="360" w:lineRule="auto"/>
        <w:ind w:left="368"/>
        <w:jc w:val="both"/>
        <w:rPr>
          <w:rFonts w:ascii="T" w:hAnsi="T" w:cs="Simplified Arabic"/>
          <w:sz w:val="24"/>
          <w:szCs w:val="24"/>
          <w:rtl/>
        </w:rPr>
      </w:pPr>
      <w:r w:rsidRPr="005D59A7">
        <w:rPr>
          <w:rFonts w:ascii="T" w:hAnsi="T" w:cs="Simplified Arabic"/>
          <w:sz w:val="24"/>
          <w:szCs w:val="24"/>
          <w:rtl/>
        </w:rPr>
        <w:t>عدم تناول القوانين طريقة التفاعل مع المدن الصناعية والمنشآت الكبيرة</w:t>
      </w:r>
    </w:p>
    <w:p w14:paraId="64DD3B53" w14:textId="77777777" w:rsidR="00B3377E" w:rsidRPr="005D59A7" w:rsidRDefault="00B3377E" w:rsidP="0045581D">
      <w:pPr>
        <w:pStyle w:val="ListParagraph"/>
        <w:numPr>
          <w:ilvl w:val="0"/>
          <w:numId w:val="35"/>
        </w:numPr>
        <w:bidi/>
        <w:spacing w:line="360" w:lineRule="auto"/>
        <w:ind w:left="368"/>
        <w:jc w:val="both"/>
        <w:rPr>
          <w:rFonts w:ascii="T" w:hAnsi="T" w:cs="Simplified Arabic"/>
          <w:sz w:val="24"/>
          <w:szCs w:val="24"/>
          <w:rtl/>
        </w:rPr>
      </w:pPr>
      <w:r w:rsidRPr="005D59A7">
        <w:rPr>
          <w:rFonts w:ascii="T" w:hAnsi="T" w:cs="Simplified Arabic"/>
          <w:sz w:val="24"/>
          <w:szCs w:val="24"/>
          <w:rtl/>
        </w:rPr>
        <w:t>عدم تفصيل الإجراءات الأساسية (الترخيص، التفتيش البيئي، العقوبات)</w:t>
      </w:r>
    </w:p>
    <w:p w14:paraId="3FB9F71A" w14:textId="77777777" w:rsidR="00B3377E" w:rsidRPr="005D59A7" w:rsidRDefault="00B3377E" w:rsidP="0045581D">
      <w:pPr>
        <w:pStyle w:val="ListParagraph"/>
        <w:numPr>
          <w:ilvl w:val="0"/>
          <w:numId w:val="35"/>
        </w:numPr>
        <w:bidi/>
        <w:spacing w:line="360" w:lineRule="auto"/>
        <w:ind w:left="368"/>
        <w:jc w:val="both"/>
        <w:rPr>
          <w:rFonts w:ascii="T" w:hAnsi="T" w:cs="Simplified Arabic"/>
          <w:sz w:val="24"/>
          <w:szCs w:val="24"/>
          <w:rtl/>
        </w:rPr>
      </w:pPr>
      <w:r w:rsidRPr="005D59A7">
        <w:rPr>
          <w:rFonts w:ascii="T" w:hAnsi="T" w:cs="Simplified Arabic"/>
          <w:sz w:val="24"/>
          <w:szCs w:val="24"/>
          <w:rtl/>
        </w:rPr>
        <w:t>عدم تناول مشاركة القطاع الخاص</w:t>
      </w:r>
    </w:p>
    <w:p w14:paraId="07BD2D07" w14:textId="77777777" w:rsidR="00B3377E" w:rsidRPr="005D59A7" w:rsidRDefault="00B3377E" w:rsidP="0045581D">
      <w:pPr>
        <w:pStyle w:val="ListParagraph"/>
        <w:numPr>
          <w:ilvl w:val="0"/>
          <w:numId w:val="35"/>
        </w:numPr>
        <w:bidi/>
        <w:spacing w:line="360" w:lineRule="auto"/>
        <w:ind w:left="368"/>
        <w:jc w:val="both"/>
        <w:rPr>
          <w:rFonts w:ascii="T" w:hAnsi="T" w:cs="Simplified Arabic"/>
          <w:sz w:val="24"/>
          <w:szCs w:val="24"/>
          <w:rtl/>
        </w:rPr>
      </w:pPr>
      <w:r w:rsidRPr="005D59A7">
        <w:rPr>
          <w:rFonts w:ascii="T" w:hAnsi="T" w:cs="Simplified Arabic"/>
          <w:sz w:val="24"/>
          <w:szCs w:val="24"/>
          <w:rtl/>
        </w:rPr>
        <w:t>ضعف الالتزام بالتعهدات الدولية باستثناء قضايا تغير المناخ</w:t>
      </w:r>
    </w:p>
    <w:p w14:paraId="48148018" w14:textId="77777777" w:rsidR="00B3377E" w:rsidRPr="005D59A7" w:rsidRDefault="00B3377E" w:rsidP="00B3377E">
      <w:pPr>
        <w:bidi/>
        <w:spacing w:line="360" w:lineRule="auto"/>
        <w:ind w:left="84" w:firstLine="720"/>
        <w:jc w:val="both"/>
        <w:rPr>
          <w:rFonts w:ascii="T" w:hAnsi="T" w:cs="Simplified Arabic"/>
          <w:b/>
          <w:bCs/>
          <w:sz w:val="24"/>
          <w:szCs w:val="24"/>
          <w:rtl/>
        </w:rPr>
      </w:pPr>
      <w:r w:rsidRPr="005D59A7">
        <w:rPr>
          <w:rFonts w:ascii="T" w:hAnsi="T" w:cs="Simplified Arabic"/>
          <w:b/>
          <w:bCs/>
          <w:sz w:val="24"/>
          <w:szCs w:val="24"/>
          <w:rtl/>
        </w:rPr>
        <w:t>ثانياً: الحلول من أفضل الممارسات العالمية</w:t>
      </w:r>
    </w:p>
    <w:p w14:paraId="1D1B988D" w14:textId="77777777" w:rsidR="00B3377E" w:rsidRPr="005D59A7" w:rsidRDefault="00B3377E" w:rsidP="0045581D">
      <w:pPr>
        <w:pStyle w:val="ListParagraph"/>
        <w:numPr>
          <w:ilvl w:val="0"/>
          <w:numId w:val="35"/>
        </w:numPr>
        <w:bidi/>
        <w:spacing w:line="360" w:lineRule="auto"/>
        <w:ind w:left="368"/>
        <w:jc w:val="both"/>
        <w:rPr>
          <w:rFonts w:ascii="T" w:hAnsi="T" w:cs="Simplified Arabic"/>
          <w:sz w:val="24"/>
          <w:szCs w:val="24"/>
          <w:rtl/>
        </w:rPr>
      </w:pPr>
      <w:r w:rsidRPr="005D59A7">
        <w:rPr>
          <w:rFonts w:ascii="T" w:hAnsi="T" w:cs="Simplified Arabic"/>
          <w:sz w:val="24"/>
          <w:szCs w:val="24"/>
          <w:rtl/>
        </w:rPr>
        <w:t>اعتماد جهة واحدة لإصدار القوانين واللوائح البيئية</w:t>
      </w:r>
    </w:p>
    <w:p w14:paraId="22720B29" w14:textId="77777777" w:rsidR="00B3377E" w:rsidRPr="005D59A7" w:rsidRDefault="00B3377E" w:rsidP="0045581D">
      <w:pPr>
        <w:pStyle w:val="ListParagraph"/>
        <w:numPr>
          <w:ilvl w:val="0"/>
          <w:numId w:val="35"/>
        </w:numPr>
        <w:bidi/>
        <w:spacing w:line="360" w:lineRule="auto"/>
        <w:ind w:left="368"/>
        <w:jc w:val="both"/>
        <w:rPr>
          <w:rFonts w:ascii="T" w:hAnsi="T" w:cs="Simplified Arabic"/>
          <w:sz w:val="24"/>
          <w:szCs w:val="24"/>
          <w:rtl/>
        </w:rPr>
      </w:pPr>
      <w:r w:rsidRPr="005D59A7">
        <w:rPr>
          <w:rFonts w:ascii="T" w:hAnsi="T" w:cs="Simplified Arabic"/>
          <w:sz w:val="24"/>
          <w:szCs w:val="24"/>
          <w:rtl/>
        </w:rPr>
        <w:t>وضع قانون بيئي شامل لضمان اتساق اللوائح</w:t>
      </w:r>
    </w:p>
    <w:p w14:paraId="32A4070B" w14:textId="77777777" w:rsidR="00B3377E" w:rsidRPr="005D59A7" w:rsidRDefault="00B3377E" w:rsidP="0045581D">
      <w:pPr>
        <w:pStyle w:val="ListParagraph"/>
        <w:numPr>
          <w:ilvl w:val="0"/>
          <w:numId w:val="35"/>
        </w:numPr>
        <w:bidi/>
        <w:spacing w:line="360" w:lineRule="auto"/>
        <w:ind w:left="368"/>
        <w:jc w:val="both"/>
        <w:rPr>
          <w:rFonts w:ascii="T" w:hAnsi="T" w:cs="Simplified Arabic"/>
          <w:sz w:val="24"/>
          <w:szCs w:val="24"/>
          <w:rtl/>
        </w:rPr>
      </w:pPr>
      <w:r w:rsidRPr="005D59A7">
        <w:rPr>
          <w:rFonts w:ascii="T" w:hAnsi="T" w:cs="Simplified Arabic"/>
          <w:sz w:val="24"/>
          <w:szCs w:val="24"/>
          <w:rtl/>
        </w:rPr>
        <w:t>تنظيم مشاركة القطاع الخاص</w:t>
      </w:r>
    </w:p>
    <w:p w14:paraId="291D5DFD" w14:textId="77777777" w:rsidR="00B3377E" w:rsidRPr="005D59A7" w:rsidRDefault="00B3377E" w:rsidP="0045581D">
      <w:pPr>
        <w:pStyle w:val="ListParagraph"/>
        <w:numPr>
          <w:ilvl w:val="0"/>
          <w:numId w:val="35"/>
        </w:numPr>
        <w:bidi/>
        <w:spacing w:line="360" w:lineRule="auto"/>
        <w:ind w:left="368"/>
        <w:jc w:val="both"/>
        <w:rPr>
          <w:rFonts w:ascii="T" w:hAnsi="T" w:cs="Simplified Arabic"/>
          <w:sz w:val="24"/>
          <w:szCs w:val="24"/>
          <w:rtl/>
        </w:rPr>
      </w:pPr>
      <w:r w:rsidRPr="005D59A7">
        <w:rPr>
          <w:rFonts w:ascii="T" w:hAnsi="T" w:cs="Simplified Arabic"/>
          <w:sz w:val="24"/>
          <w:szCs w:val="24"/>
          <w:rtl/>
        </w:rPr>
        <w:lastRenderedPageBreak/>
        <w:t>تحديد حقوق وواجبات الجهات الفاعلة في القطاع</w:t>
      </w:r>
    </w:p>
    <w:p w14:paraId="5ACE1B41" w14:textId="77777777" w:rsidR="00B3377E" w:rsidRPr="005D59A7" w:rsidRDefault="00B3377E" w:rsidP="0045581D">
      <w:pPr>
        <w:pStyle w:val="ListParagraph"/>
        <w:numPr>
          <w:ilvl w:val="0"/>
          <w:numId w:val="35"/>
        </w:numPr>
        <w:bidi/>
        <w:spacing w:line="360" w:lineRule="auto"/>
        <w:ind w:left="368"/>
        <w:jc w:val="both"/>
        <w:rPr>
          <w:rFonts w:ascii="T" w:hAnsi="T" w:cs="Simplified Arabic"/>
          <w:sz w:val="24"/>
          <w:szCs w:val="24"/>
          <w:rtl/>
        </w:rPr>
      </w:pPr>
      <w:r w:rsidRPr="005D59A7">
        <w:rPr>
          <w:rFonts w:ascii="T" w:hAnsi="T" w:cs="Simplified Arabic"/>
          <w:sz w:val="24"/>
          <w:szCs w:val="24"/>
          <w:rtl/>
        </w:rPr>
        <w:t>تحديد تفاصيل الإجراءات الرئيسية (الترخيص، التفتيش، كشف المخالفات)</w:t>
      </w:r>
    </w:p>
    <w:p w14:paraId="67EC7CE5" w14:textId="77777777" w:rsidR="00B3377E" w:rsidRPr="005D59A7" w:rsidRDefault="00B3377E" w:rsidP="0045581D">
      <w:pPr>
        <w:pStyle w:val="ListParagraph"/>
        <w:numPr>
          <w:ilvl w:val="0"/>
          <w:numId w:val="35"/>
        </w:numPr>
        <w:bidi/>
        <w:spacing w:line="360" w:lineRule="auto"/>
        <w:ind w:left="368"/>
        <w:jc w:val="both"/>
        <w:rPr>
          <w:rFonts w:ascii="T" w:hAnsi="T" w:cs="Simplified Arabic"/>
          <w:sz w:val="24"/>
          <w:szCs w:val="24"/>
          <w:rtl/>
        </w:rPr>
      </w:pPr>
      <w:r w:rsidRPr="005D59A7">
        <w:rPr>
          <w:rFonts w:ascii="T" w:hAnsi="T" w:cs="Simplified Arabic"/>
          <w:sz w:val="24"/>
          <w:szCs w:val="24"/>
          <w:rtl/>
        </w:rPr>
        <w:t>تطوير معايير شاملة مع مبادئ توجيهية للمراجعة الدورية</w:t>
      </w:r>
    </w:p>
    <w:p w14:paraId="3501C392" w14:textId="77777777" w:rsidR="00B3377E" w:rsidRPr="005D59A7" w:rsidRDefault="00B3377E" w:rsidP="0045581D">
      <w:pPr>
        <w:pStyle w:val="ListParagraph"/>
        <w:numPr>
          <w:ilvl w:val="0"/>
          <w:numId w:val="35"/>
        </w:numPr>
        <w:bidi/>
        <w:spacing w:line="360" w:lineRule="auto"/>
        <w:ind w:left="368"/>
        <w:jc w:val="both"/>
        <w:rPr>
          <w:rFonts w:ascii="T" w:hAnsi="T" w:cs="Simplified Arabic"/>
          <w:sz w:val="24"/>
          <w:szCs w:val="24"/>
          <w:rtl/>
        </w:rPr>
      </w:pPr>
      <w:r w:rsidRPr="005D59A7">
        <w:rPr>
          <w:rFonts w:ascii="T" w:hAnsi="T" w:cs="Simplified Arabic"/>
          <w:sz w:val="24"/>
          <w:szCs w:val="24"/>
          <w:rtl/>
        </w:rPr>
        <w:t>اعتماد عقوبات رادعة وصارمة</w:t>
      </w:r>
    </w:p>
    <w:p w14:paraId="079BAC96" w14:textId="77777777" w:rsidR="00B3377E" w:rsidRPr="005D59A7" w:rsidRDefault="00B3377E" w:rsidP="00922FF0">
      <w:pPr>
        <w:bidi/>
        <w:spacing w:line="360" w:lineRule="auto"/>
        <w:jc w:val="both"/>
        <w:rPr>
          <w:rFonts w:ascii="T" w:hAnsi="T" w:cs="Simplified Arabic"/>
          <w:b/>
          <w:bCs/>
          <w:sz w:val="24"/>
          <w:szCs w:val="24"/>
          <w:rtl/>
        </w:rPr>
      </w:pPr>
      <w:r w:rsidRPr="005D59A7">
        <w:rPr>
          <w:rFonts w:ascii="T" w:hAnsi="T" w:cs="Simplified Arabic"/>
          <w:b/>
          <w:bCs/>
          <w:sz w:val="24"/>
          <w:szCs w:val="24"/>
          <w:rtl/>
        </w:rPr>
        <w:t>العوامل الاقتصادية المساعدة لقطاع البيئة</w:t>
      </w:r>
    </w:p>
    <w:p w14:paraId="7A38A339" w14:textId="77777777" w:rsidR="00B3377E" w:rsidRPr="005D59A7" w:rsidRDefault="00B3377E" w:rsidP="00B3377E">
      <w:pPr>
        <w:bidi/>
        <w:spacing w:line="360" w:lineRule="auto"/>
        <w:ind w:left="84" w:firstLine="720"/>
        <w:jc w:val="both"/>
        <w:rPr>
          <w:rFonts w:ascii="T" w:hAnsi="T" w:cs="Simplified Arabic"/>
          <w:b/>
          <w:bCs/>
          <w:sz w:val="24"/>
          <w:szCs w:val="24"/>
          <w:rtl/>
        </w:rPr>
      </w:pPr>
      <w:r w:rsidRPr="005D59A7">
        <w:rPr>
          <w:rFonts w:ascii="T" w:hAnsi="T" w:cs="Simplified Arabic"/>
          <w:b/>
          <w:bCs/>
          <w:sz w:val="24"/>
          <w:szCs w:val="24"/>
          <w:rtl/>
        </w:rPr>
        <w:t>أولاً: التحديات الاقتصادية التي تواجه قطاع البيئة</w:t>
      </w:r>
    </w:p>
    <w:p w14:paraId="0514DE70" w14:textId="77777777" w:rsidR="00B3377E" w:rsidRPr="005D59A7" w:rsidRDefault="00B3377E" w:rsidP="0045581D">
      <w:pPr>
        <w:pStyle w:val="ListParagraph"/>
        <w:numPr>
          <w:ilvl w:val="0"/>
          <w:numId w:val="35"/>
        </w:numPr>
        <w:bidi/>
        <w:spacing w:line="360" w:lineRule="auto"/>
        <w:ind w:left="368"/>
        <w:jc w:val="both"/>
        <w:rPr>
          <w:rFonts w:ascii="T" w:hAnsi="T" w:cs="Simplified Arabic"/>
          <w:sz w:val="24"/>
          <w:szCs w:val="24"/>
          <w:rtl/>
        </w:rPr>
      </w:pPr>
      <w:r w:rsidRPr="005D59A7">
        <w:rPr>
          <w:rFonts w:ascii="T" w:hAnsi="T" w:cs="Simplified Arabic"/>
          <w:sz w:val="24"/>
          <w:szCs w:val="24"/>
          <w:rtl/>
        </w:rPr>
        <w:t>ميزانية منخفضة لقطاع البيئة</w:t>
      </w:r>
    </w:p>
    <w:p w14:paraId="5B6E22F5" w14:textId="77777777" w:rsidR="00B3377E" w:rsidRPr="005D59A7" w:rsidRDefault="00B3377E" w:rsidP="0045581D">
      <w:pPr>
        <w:pStyle w:val="ListParagraph"/>
        <w:numPr>
          <w:ilvl w:val="0"/>
          <w:numId w:val="35"/>
        </w:numPr>
        <w:bidi/>
        <w:spacing w:line="360" w:lineRule="auto"/>
        <w:ind w:left="368"/>
        <w:jc w:val="both"/>
        <w:rPr>
          <w:rFonts w:ascii="T" w:hAnsi="T" w:cs="Simplified Arabic"/>
          <w:sz w:val="24"/>
          <w:szCs w:val="24"/>
          <w:rtl/>
        </w:rPr>
      </w:pPr>
      <w:r w:rsidRPr="005D59A7">
        <w:rPr>
          <w:rFonts w:ascii="T" w:hAnsi="T" w:cs="Simplified Arabic"/>
          <w:sz w:val="24"/>
          <w:szCs w:val="24"/>
          <w:rtl/>
        </w:rPr>
        <w:t>عدم قدرة القطاع على جمع الموارد المالية اللازمة لتطويره</w:t>
      </w:r>
    </w:p>
    <w:p w14:paraId="4E019390" w14:textId="77777777" w:rsidR="00B3377E" w:rsidRPr="005D59A7" w:rsidRDefault="00B3377E" w:rsidP="0045581D">
      <w:pPr>
        <w:pStyle w:val="ListParagraph"/>
        <w:numPr>
          <w:ilvl w:val="0"/>
          <w:numId w:val="35"/>
        </w:numPr>
        <w:bidi/>
        <w:spacing w:line="360" w:lineRule="auto"/>
        <w:ind w:left="368"/>
        <w:jc w:val="both"/>
        <w:rPr>
          <w:rFonts w:ascii="T" w:hAnsi="T" w:cs="Simplified Arabic"/>
          <w:sz w:val="24"/>
          <w:szCs w:val="24"/>
          <w:rtl/>
        </w:rPr>
      </w:pPr>
      <w:r w:rsidRPr="005D59A7">
        <w:rPr>
          <w:rFonts w:ascii="T" w:hAnsi="T" w:cs="Simplified Arabic"/>
          <w:sz w:val="24"/>
          <w:szCs w:val="24"/>
          <w:rtl/>
        </w:rPr>
        <w:t>عدم فرض رسوم بيئية على الأنشطة القطاعية</w:t>
      </w:r>
    </w:p>
    <w:p w14:paraId="29A61F97" w14:textId="77777777" w:rsidR="00B3377E" w:rsidRPr="005D59A7" w:rsidRDefault="00B3377E" w:rsidP="0045581D">
      <w:pPr>
        <w:pStyle w:val="ListParagraph"/>
        <w:numPr>
          <w:ilvl w:val="0"/>
          <w:numId w:val="35"/>
        </w:numPr>
        <w:bidi/>
        <w:spacing w:line="360" w:lineRule="auto"/>
        <w:ind w:left="368"/>
        <w:jc w:val="both"/>
        <w:rPr>
          <w:rFonts w:ascii="T" w:hAnsi="T" w:cs="Simplified Arabic"/>
          <w:sz w:val="24"/>
          <w:szCs w:val="24"/>
          <w:rtl/>
        </w:rPr>
      </w:pPr>
      <w:r w:rsidRPr="005D59A7">
        <w:rPr>
          <w:rFonts w:ascii="T" w:hAnsi="T" w:cs="Simplified Arabic"/>
          <w:sz w:val="24"/>
          <w:szCs w:val="24"/>
          <w:rtl/>
        </w:rPr>
        <w:t>غياب الحوافز لالتزام القطاعات التنموية بالمعايير البيئية (قروض ميسرة للمشاريع البيئية)</w:t>
      </w:r>
    </w:p>
    <w:p w14:paraId="326A1F01" w14:textId="77777777" w:rsidR="00B3377E" w:rsidRPr="005D59A7" w:rsidRDefault="00B3377E" w:rsidP="0045581D">
      <w:pPr>
        <w:pStyle w:val="ListParagraph"/>
        <w:numPr>
          <w:ilvl w:val="0"/>
          <w:numId w:val="35"/>
        </w:numPr>
        <w:bidi/>
        <w:spacing w:line="360" w:lineRule="auto"/>
        <w:ind w:left="368"/>
        <w:jc w:val="both"/>
        <w:rPr>
          <w:rFonts w:ascii="T" w:hAnsi="T" w:cs="Simplified Arabic"/>
          <w:sz w:val="24"/>
          <w:szCs w:val="24"/>
          <w:rtl/>
        </w:rPr>
      </w:pPr>
      <w:r w:rsidRPr="005D59A7">
        <w:rPr>
          <w:rFonts w:ascii="T" w:hAnsi="T" w:cs="Simplified Arabic"/>
          <w:sz w:val="24"/>
          <w:szCs w:val="24"/>
          <w:rtl/>
        </w:rPr>
        <w:t>غياب إطار عمل لتشجيع مشاركة القطاع الخاص (إدارة النفايات، رصد الامتثال البيئي)</w:t>
      </w:r>
    </w:p>
    <w:p w14:paraId="69FAAAF8" w14:textId="77777777" w:rsidR="00B3377E" w:rsidRPr="005D59A7" w:rsidRDefault="00B3377E" w:rsidP="0045581D">
      <w:pPr>
        <w:pStyle w:val="ListParagraph"/>
        <w:numPr>
          <w:ilvl w:val="0"/>
          <w:numId w:val="35"/>
        </w:numPr>
        <w:bidi/>
        <w:spacing w:line="360" w:lineRule="auto"/>
        <w:ind w:left="368"/>
        <w:jc w:val="both"/>
        <w:rPr>
          <w:rFonts w:ascii="T" w:hAnsi="T" w:cs="Simplified Arabic"/>
          <w:sz w:val="24"/>
          <w:szCs w:val="24"/>
          <w:rtl/>
        </w:rPr>
      </w:pPr>
      <w:r w:rsidRPr="005D59A7">
        <w:rPr>
          <w:rFonts w:ascii="T" w:hAnsi="T" w:cs="Simplified Arabic"/>
          <w:sz w:val="24"/>
          <w:szCs w:val="24"/>
          <w:rtl/>
        </w:rPr>
        <w:t>توافر الدعم للقطاعات المؤثرة على البيئة (المياه، الكهرباء، البنزين، الزراعة)</w:t>
      </w:r>
    </w:p>
    <w:p w14:paraId="069A76EB" w14:textId="77777777" w:rsidR="00B3377E" w:rsidRPr="005D59A7" w:rsidRDefault="00B3377E" w:rsidP="00B3377E">
      <w:pPr>
        <w:bidi/>
        <w:spacing w:line="360" w:lineRule="auto"/>
        <w:ind w:left="84" w:firstLine="720"/>
        <w:jc w:val="both"/>
        <w:rPr>
          <w:rFonts w:ascii="T" w:hAnsi="T" w:cs="Simplified Arabic"/>
          <w:sz w:val="24"/>
          <w:szCs w:val="24"/>
          <w:rtl/>
        </w:rPr>
      </w:pPr>
      <w:r w:rsidRPr="005D59A7">
        <w:rPr>
          <w:rFonts w:ascii="T" w:hAnsi="T" w:cs="Simplified Arabic"/>
          <w:sz w:val="24"/>
          <w:szCs w:val="24"/>
          <w:rtl/>
        </w:rPr>
        <w:t>ثانياً: الحلول من أفضل الممارسات العالمية</w:t>
      </w:r>
    </w:p>
    <w:p w14:paraId="5C230E14" w14:textId="77777777" w:rsidR="00B3377E" w:rsidRPr="005D59A7" w:rsidRDefault="00B3377E" w:rsidP="0045581D">
      <w:pPr>
        <w:pStyle w:val="ListParagraph"/>
        <w:numPr>
          <w:ilvl w:val="0"/>
          <w:numId w:val="35"/>
        </w:numPr>
        <w:bidi/>
        <w:spacing w:line="360" w:lineRule="auto"/>
        <w:ind w:left="368"/>
        <w:jc w:val="both"/>
        <w:rPr>
          <w:rFonts w:ascii="T" w:hAnsi="T" w:cs="Simplified Arabic"/>
          <w:sz w:val="24"/>
          <w:szCs w:val="24"/>
          <w:rtl/>
        </w:rPr>
      </w:pPr>
      <w:r w:rsidRPr="005D59A7">
        <w:rPr>
          <w:rFonts w:ascii="T" w:hAnsi="T" w:cs="Simplified Arabic"/>
          <w:sz w:val="24"/>
          <w:szCs w:val="24"/>
          <w:rtl/>
        </w:rPr>
        <w:t>تمويل قطاع البيئة من خلال الغرامات والرسوم على التراخيص والمنتجات والخدمات</w:t>
      </w:r>
    </w:p>
    <w:p w14:paraId="76E45975" w14:textId="77777777" w:rsidR="00B3377E" w:rsidRPr="005D59A7" w:rsidRDefault="00B3377E" w:rsidP="0045581D">
      <w:pPr>
        <w:pStyle w:val="ListParagraph"/>
        <w:numPr>
          <w:ilvl w:val="0"/>
          <w:numId w:val="35"/>
        </w:numPr>
        <w:bidi/>
        <w:spacing w:line="360" w:lineRule="auto"/>
        <w:ind w:left="368"/>
        <w:jc w:val="both"/>
        <w:rPr>
          <w:rFonts w:ascii="T" w:hAnsi="T" w:cs="Simplified Arabic"/>
          <w:sz w:val="24"/>
          <w:szCs w:val="24"/>
          <w:rtl/>
        </w:rPr>
      </w:pPr>
      <w:r w:rsidRPr="005D59A7">
        <w:rPr>
          <w:rFonts w:ascii="T" w:hAnsi="T" w:cs="Simplified Arabic"/>
          <w:sz w:val="24"/>
          <w:szCs w:val="24"/>
          <w:rtl/>
        </w:rPr>
        <w:t>تقديم إعانات مالية حكومية لسد الفجوة بين احتياجات القطاع ودخله</w:t>
      </w:r>
    </w:p>
    <w:p w14:paraId="52AAC34B" w14:textId="77777777" w:rsidR="00B3377E" w:rsidRPr="005D59A7" w:rsidRDefault="00B3377E" w:rsidP="0045581D">
      <w:pPr>
        <w:pStyle w:val="ListParagraph"/>
        <w:numPr>
          <w:ilvl w:val="0"/>
          <w:numId w:val="35"/>
        </w:numPr>
        <w:bidi/>
        <w:spacing w:line="360" w:lineRule="auto"/>
        <w:ind w:left="368"/>
        <w:jc w:val="both"/>
        <w:rPr>
          <w:rFonts w:ascii="T" w:hAnsi="T" w:cs="Simplified Arabic"/>
          <w:sz w:val="24"/>
          <w:szCs w:val="24"/>
          <w:rtl/>
        </w:rPr>
      </w:pPr>
      <w:r w:rsidRPr="005D59A7">
        <w:rPr>
          <w:rFonts w:ascii="T" w:hAnsi="T" w:cs="Simplified Arabic"/>
          <w:sz w:val="24"/>
          <w:szCs w:val="24"/>
          <w:rtl/>
        </w:rPr>
        <w:t>توفير حوافز وتسهيلات مالية للقطاعات التنموية (تخفيض الرسوم الجمركية، قروض بفائدة منخفضة، تخفيض الضرائب على الاستثمارات البيئية)</w:t>
      </w:r>
    </w:p>
    <w:p w14:paraId="7FFF143C" w14:textId="77777777" w:rsidR="00B3377E" w:rsidRPr="005D59A7" w:rsidRDefault="00B3377E" w:rsidP="0045581D">
      <w:pPr>
        <w:pStyle w:val="ListParagraph"/>
        <w:numPr>
          <w:ilvl w:val="0"/>
          <w:numId w:val="35"/>
        </w:numPr>
        <w:bidi/>
        <w:spacing w:line="360" w:lineRule="auto"/>
        <w:ind w:left="368"/>
        <w:jc w:val="both"/>
        <w:rPr>
          <w:rFonts w:ascii="T" w:hAnsi="T" w:cs="Simplified Arabic"/>
          <w:sz w:val="24"/>
          <w:szCs w:val="24"/>
          <w:rtl/>
        </w:rPr>
      </w:pPr>
      <w:r w:rsidRPr="005D59A7">
        <w:rPr>
          <w:rFonts w:ascii="T" w:hAnsi="T" w:cs="Simplified Arabic"/>
          <w:sz w:val="24"/>
          <w:szCs w:val="24"/>
          <w:rtl/>
        </w:rPr>
        <w:t>زيادة الحوافز لتشجيع مشاركة القطاع الخاص في خدمات البيئة والأرصاد</w:t>
      </w:r>
    </w:p>
    <w:p w14:paraId="7222133F" w14:textId="77777777" w:rsidR="00B3377E" w:rsidRPr="005D59A7" w:rsidRDefault="00B3377E" w:rsidP="0045581D">
      <w:pPr>
        <w:pStyle w:val="ListParagraph"/>
        <w:numPr>
          <w:ilvl w:val="0"/>
          <w:numId w:val="35"/>
        </w:numPr>
        <w:bidi/>
        <w:spacing w:line="360" w:lineRule="auto"/>
        <w:ind w:left="368"/>
        <w:jc w:val="both"/>
        <w:rPr>
          <w:rFonts w:ascii="T" w:hAnsi="T" w:cs="Simplified Arabic"/>
          <w:sz w:val="24"/>
          <w:szCs w:val="24"/>
          <w:rtl/>
        </w:rPr>
      </w:pPr>
      <w:r w:rsidRPr="005D59A7">
        <w:rPr>
          <w:rFonts w:ascii="T" w:hAnsi="T" w:cs="Simplified Arabic"/>
          <w:sz w:val="24"/>
          <w:szCs w:val="24"/>
          <w:rtl/>
        </w:rPr>
        <w:t>خفض الدعم الحكومي للقطاعات ذات التأثير السلبي على البيئة</w:t>
      </w:r>
      <w:r w:rsidRPr="005D59A7">
        <w:rPr>
          <w:rFonts w:ascii="T" w:hAnsi="T" w:cs="Simplified Arabic"/>
          <w:sz w:val="24"/>
          <w:szCs w:val="24"/>
        </w:rPr>
        <w:t xml:space="preserve"> (NES, 2018)</w:t>
      </w:r>
    </w:p>
    <w:p w14:paraId="654BD2D8" w14:textId="28E49DBC" w:rsidR="00B3377E" w:rsidRPr="005D59A7" w:rsidRDefault="00B3377E" w:rsidP="00B3377E">
      <w:pPr>
        <w:bidi/>
        <w:spacing w:line="360" w:lineRule="auto"/>
        <w:ind w:left="84" w:firstLine="720"/>
        <w:jc w:val="both"/>
        <w:rPr>
          <w:rFonts w:ascii="T" w:hAnsi="T" w:cs="Simplified Arabic"/>
          <w:sz w:val="24"/>
          <w:szCs w:val="24"/>
          <w:rtl/>
        </w:rPr>
      </w:pPr>
    </w:p>
    <w:p w14:paraId="6583F309" w14:textId="77777777" w:rsidR="00B3377E" w:rsidRPr="005D59A7" w:rsidRDefault="00B3377E" w:rsidP="00B3377E">
      <w:pPr>
        <w:bidi/>
        <w:spacing w:line="360" w:lineRule="auto"/>
        <w:ind w:left="84" w:firstLine="720"/>
        <w:jc w:val="both"/>
        <w:rPr>
          <w:rFonts w:ascii="T" w:hAnsi="T" w:cs="Simplified Arabic"/>
          <w:sz w:val="24"/>
          <w:szCs w:val="24"/>
          <w:rtl/>
        </w:rPr>
      </w:pPr>
    </w:p>
    <w:p w14:paraId="343C162E" w14:textId="77777777" w:rsidR="00910B36" w:rsidRPr="005D59A7" w:rsidRDefault="00910B36" w:rsidP="00861DC2">
      <w:pPr>
        <w:bidi/>
        <w:spacing w:line="360" w:lineRule="auto"/>
        <w:ind w:firstLine="720"/>
        <w:jc w:val="center"/>
        <w:rPr>
          <w:rFonts w:ascii="T" w:hAnsi="T" w:cs="Simplified Arabic"/>
          <w:sz w:val="24"/>
          <w:szCs w:val="24"/>
          <w:rtl/>
        </w:rPr>
      </w:pPr>
      <w:r w:rsidRPr="005D59A7">
        <w:rPr>
          <w:rFonts w:ascii="T" w:hAnsi="T" w:cs="Simplified Arabic"/>
          <w:noProof/>
          <w:sz w:val="24"/>
          <w:szCs w:val="24"/>
        </w:rPr>
        <w:lastRenderedPageBreak/>
        <w:drawing>
          <wp:inline distT="0" distB="0" distL="0" distR="0" wp14:anchorId="454AB8DF" wp14:editId="5EA31C1A">
            <wp:extent cx="4029075" cy="1949553"/>
            <wp:effectExtent l="19050" t="0" r="9525" b="0"/>
            <wp:docPr id="59" name="صورة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5"/>
                    <a:srcRect/>
                    <a:stretch>
                      <a:fillRect/>
                    </a:stretch>
                  </pic:blipFill>
                  <pic:spPr bwMode="auto">
                    <a:xfrm>
                      <a:off x="0" y="0"/>
                      <a:ext cx="4032637" cy="1951276"/>
                    </a:xfrm>
                    <a:prstGeom prst="rect">
                      <a:avLst/>
                    </a:prstGeom>
                    <a:noFill/>
                    <a:ln w="9525">
                      <a:noFill/>
                      <a:miter lim="800000"/>
                      <a:headEnd/>
                      <a:tailEnd/>
                    </a:ln>
                  </pic:spPr>
                </pic:pic>
              </a:graphicData>
            </a:graphic>
          </wp:inline>
        </w:drawing>
      </w:r>
    </w:p>
    <w:p w14:paraId="002BAC85" w14:textId="683F3EFC" w:rsidR="00910B36" w:rsidRPr="005D59A7" w:rsidRDefault="00910B36" w:rsidP="00861DC2">
      <w:pPr>
        <w:pStyle w:val="Caption"/>
        <w:bidi/>
        <w:spacing w:line="360" w:lineRule="auto"/>
        <w:ind w:firstLine="720"/>
        <w:jc w:val="center"/>
        <w:rPr>
          <w:rFonts w:ascii="T" w:hAnsi="T" w:cs="Simplified Arabic"/>
          <w:color w:val="auto"/>
          <w:sz w:val="24"/>
          <w:szCs w:val="24"/>
          <w:rtl/>
        </w:rPr>
      </w:pPr>
      <w:bookmarkStart w:id="64" w:name="_Toc225991171"/>
      <w:r w:rsidRPr="005D59A7">
        <w:rPr>
          <w:rFonts w:ascii="T" w:hAnsi="T" w:cs="Simplified Arabic"/>
          <w:color w:val="auto"/>
          <w:sz w:val="24"/>
          <w:szCs w:val="24"/>
        </w:rPr>
        <w:t>Figure</w:t>
      </w:r>
      <w:r w:rsidRPr="005D59A7">
        <w:rPr>
          <w:rFonts w:ascii="T" w:hAnsi="T" w:cs="Simplified Arabic"/>
          <w:color w:val="auto"/>
          <w:sz w:val="24"/>
          <w:szCs w:val="24"/>
          <w:rtl/>
        </w:rPr>
        <w:t xml:space="preserve"> </w:t>
      </w:r>
      <w:r w:rsidR="00FD30BF" w:rsidRPr="005D59A7">
        <w:rPr>
          <w:rFonts w:ascii="T" w:hAnsi="T" w:cs="Simplified Arabic"/>
          <w:color w:val="auto"/>
          <w:sz w:val="24"/>
          <w:szCs w:val="24"/>
          <w:rtl/>
        </w:rPr>
        <w:fldChar w:fldCharType="begin"/>
      </w:r>
      <w:r w:rsidRPr="005D59A7">
        <w:rPr>
          <w:rFonts w:ascii="T" w:hAnsi="T" w:cs="Simplified Arabic"/>
          <w:color w:val="auto"/>
          <w:sz w:val="24"/>
          <w:szCs w:val="24"/>
          <w:rtl/>
        </w:rPr>
        <w:instrText xml:space="preserve"> </w:instrText>
      </w:r>
      <w:r w:rsidRPr="005D59A7">
        <w:rPr>
          <w:rFonts w:ascii="T" w:hAnsi="T" w:cs="Simplified Arabic"/>
          <w:color w:val="auto"/>
          <w:sz w:val="24"/>
          <w:szCs w:val="24"/>
        </w:rPr>
        <w:instrText>SEQ</w:instrText>
      </w:r>
      <w:r w:rsidRPr="005D59A7">
        <w:rPr>
          <w:rFonts w:ascii="T" w:hAnsi="T" w:cs="Simplified Arabic"/>
          <w:color w:val="auto"/>
          <w:sz w:val="24"/>
          <w:szCs w:val="24"/>
          <w:rtl/>
        </w:rPr>
        <w:instrText xml:space="preserve"> </w:instrText>
      </w:r>
      <w:r w:rsidRPr="005D59A7">
        <w:rPr>
          <w:rFonts w:ascii="T" w:hAnsi="T" w:cs="Simplified Arabic"/>
          <w:color w:val="auto"/>
          <w:sz w:val="24"/>
          <w:szCs w:val="24"/>
        </w:rPr>
        <w:instrText>Figure \* ARABIC</w:instrText>
      </w:r>
      <w:r w:rsidRPr="005D59A7">
        <w:rPr>
          <w:rFonts w:ascii="T" w:hAnsi="T" w:cs="Simplified Arabic"/>
          <w:color w:val="auto"/>
          <w:sz w:val="24"/>
          <w:szCs w:val="24"/>
          <w:rtl/>
        </w:rPr>
        <w:instrText xml:space="preserve"> </w:instrText>
      </w:r>
      <w:r w:rsidR="00FD30BF" w:rsidRPr="005D59A7">
        <w:rPr>
          <w:rFonts w:ascii="T" w:hAnsi="T" w:cs="Simplified Arabic"/>
          <w:color w:val="auto"/>
          <w:sz w:val="24"/>
          <w:szCs w:val="24"/>
          <w:rtl/>
        </w:rPr>
        <w:fldChar w:fldCharType="separate"/>
      </w:r>
      <w:r w:rsidR="00381E03">
        <w:rPr>
          <w:rFonts w:ascii="T" w:hAnsi="T" w:cs="Simplified Arabic"/>
          <w:noProof/>
          <w:color w:val="auto"/>
          <w:sz w:val="24"/>
          <w:szCs w:val="24"/>
          <w:rtl/>
        </w:rPr>
        <w:t>7</w:t>
      </w:r>
      <w:r w:rsidR="00FD30BF" w:rsidRPr="005D59A7">
        <w:rPr>
          <w:rFonts w:ascii="T" w:hAnsi="T" w:cs="Simplified Arabic"/>
          <w:color w:val="auto"/>
          <w:sz w:val="24"/>
          <w:szCs w:val="24"/>
          <w:rtl/>
        </w:rPr>
        <w:fldChar w:fldCharType="end"/>
      </w:r>
      <w:r w:rsidRPr="005D59A7">
        <w:rPr>
          <w:rFonts w:ascii="T" w:hAnsi="T" w:cs="Simplified Arabic"/>
          <w:color w:val="auto"/>
          <w:sz w:val="24"/>
          <w:szCs w:val="24"/>
          <w:rtl/>
        </w:rPr>
        <w:t>: الميزانية السنوية للموارد الطبيعية (الإستراتيجية الوطنية للبيئة)</w:t>
      </w:r>
      <w:bookmarkEnd w:id="64"/>
    </w:p>
    <w:p w14:paraId="26861A92" w14:textId="77777777" w:rsidR="00910B36" w:rsidRPr="005D59A7" w:rsidRDefault="00286DE0" w:rsidP="0045581D">
      <w:pPr>
        <w:pStyle w:val="Heading4"/>
        <w:numPr>
          <w:ilvl w:val="0"/>
          <w:numId w:val="24"/>
        </w:numPr>
        <w:bidi/>
        <w:spacing w:line="360" w:lineRule="auto"/>
        <w:ind w:firstLine="720"/>
        <w:rPr>
          <w:rFonts w:ascii="T" w:hAnsi="T" w:cs="Simplified Arabic"/>
          <w:b w:val="0"/>
          <w:bCs w:val="0"/>
          <w:color w:val="auto"/>
          <w:sz w:val="24"/>
          <w:szCs w:val="24"/>
          <w:rtl/>
        </w:rPr>
      </w:pPr>
      <w:r w:rsidRPr="005D59A7">
        <w:rPr>
          <w:rFonts w:ascii="T" w:hAnsi="T" w:cs="Simplified Arabic"/>
          <w:b w:val="0"/>
          <w:bCs w:val="0"/>
          <w:color w:val="auto"/>
          <w:sz w:val="24"/>
          <w:szCs w:val="24"/>
          <w:rtl/>
        </w:rPr>
        <w:t>تحليل القدرات المختلفة في قطاع البيئة والدروس المستفادة من أفضل الممارسات:</w:t>
      </w:r>
    </w:p>
    <w:tbl>
      <w:tblPr>
        <w:tblStyle w:val="TableGrid"/>
        <w:bidiVisual/>
        <w:tblW w:w="0" w:type="auto"/>
        <w:tblInd w:w="720" w:type="dxa"/>
        <w:tblLook w:val="04A0" w:firstRow="1" w:lastRow="0" w:firstColumn="1" w:lastColumn="0" w:noHBand="0" w:noVBand="1"/>
      </w:tblPr>
      <w:tblGrid>
        <w:gridCol w:w="3782"/>
        <w:gridCol w:w="3794"/>
      </w:tblGrid>
      <w:tr w:rsidR="0048002A" w:rsidRPr="005D59A7" w14:paraId="64B9D704" w14:textId="77777777" w:rsidTr="00286DE0">
        <w:tc>
          <w:tcPr>
            <w:tcW w:w="4261" w:type="dxa"/>
            <w:vAlign w:val="center"/>
          </w:tcPr>
          <w:p w14:paraId="01B62BFC" w14:textId="77777777" w:rsidR="00286DE0" w:rsidRPr="005D59A7" w:rsidRDefault="00286DE0" w:rsidP="00922FF0">
            <w:pPr>
              <w:bidi/>
              <w:spacing w:line="240" w:lineRule="auto"/>
              <w:ind w:firstLine="720"/>
              <w:jc w:val="center"/>
              <w:rPr>
                <w:rFonts w:ascii="T" w:hAnsi="T" w:cs="Simplified Arabic"/>
                <w:sz w:val="24"/>
                <w:szCs w:val="24"/>
                <w:rtl/>
              </w:rPr>
            </w:pPr>
            <w:r w:rsidRPr="005D59A7">
              <w:rPr>
                <w:rFonts w:ascii="T" w:hAnsi="T" w:cs="Simplified Arabic"/>
                <w:sz w:val="24"/>
                <w:szCs w:val="24"/>
                <w:rtl/>
              </w:rPr>
              <w:t>تحليل القدرات البشرية والتقنية الحالية وقدرات البحث والتطوير القدرات الحالية في مجال البحث والتطوير.</w:t>
            </w:r>
          </w:p>
        </w:tc>
        <w:tc>
          <w:tcPr>
            <w:tcW w:w="4261" w:type="dxa"/>
            <w:vAlign w:val="center"/>
          </w:tcPr>
          <w:p w14:paraId="44C21559" w14:textId="77777777" w:rsidR="00286DE0" w:rsidRPr="005D59A7" w:rsidRDefault="00286DE0" w:rsidP="00922FF0">
            <w:pPr>
              <w:bidi/>
              <w:spacing w:line="240" w:lineRule="auto"/>
              <w:ind w:firstLine="720"/>
              <w:jc w:val="center"/>
              <w:rPr>
                <w:rFonts w:ascii="T" w:hAnsi="T" w:cs="Simplified Arabic"/>
                <w:sz w:val="24"/>
                <w:szCs w:val="24"/>
                <w:rtl/>
              </w:rPr>
            </w:pPr>
            <w:r w:rsidRPr="005D59A7">
              <w:rPr>
                <w:rFonts w:ascii="T" w:hAnsi="T" w:cs="Simplified Arabic"/>
                <w:sz w:val="24"/>
                <w:szCs w:val="24"/>
                <w:rtl/>
              </w:rPr>
              <w:t>الحلول المتاحة بناءً على الدروس المستفادة من أفضل الممارسات العالمية.</w:t>
            </w:r>
          </w:p>
        </w:tc>
      </w:tr>
      <w:tr w:rsidR="0048002A" w:rsidRPr="005D59A7" w14:paraId="51819090" w14:textId="77777777" w:rsidTr="00286DE0">
        <w:tc>
          <w:tcPr>
            <w:tcW w:w="4261" w:type="dxa"/>
            <w:vAlign w:val="center"/>
          </w:tcPr>
          <w:p w14:paraId="487AA392" w14:textId="77777777" w:rsidR="00286DE0" w:rsidRPr="005D59A7" w:rsidRDefault="00286DE0" w:rsidP="00922FF0">
            <w:pPr>
              <w:bidi/>
              <w:spacing w:line="240" w:lineRule="auto"/>
              <w:ind w:left="74"/>
              <w:jc w:val="center"/>
              <w:rPr>
                <w:rFonts w:ascii="T" w:hAnsi="T" w:cs="Simplified Arabic"/>
                <w:sz w:val="24"/>
                <w:szCs w:val="24"/>
              </w:rPr>
            </w:pPr>
            <w:r w:rsidRPr="005D59A7">
              <w:rPr>
                <w:rFonts w:ascii="T" w:hAnsi="T" w:cs="Simplified Arabic"/>
                <w:sz w:val="24"/>
                <w:szCs w:val="24"/>
                <w:rtl/>
              </w:rPr>
              <w:t>نقص في عدد العاملين في قطاع البيئة: على سبيل المثال، يبلغ إجمالي عدد موظفي "الهيئة العامة للأرصاد الجوية وحماية البيئة" 241 موظفًا فقط، بينما يُقدّر عدد الجهات التي يجب مراقبتها بعشرات الآلاف.</w:t>
            </w:r>
          </w:p>
          <w:p w14:paraId="23E20031" w14:textId="77777777" w:rsidR="00286DE0" w:rsidRPr="005D59A7" w:rsidRDefault="00286DE0" w:rsidP="00922FF0">
            <w:pPr>
              <w:bidi/>
              <w:spacing w:line="240" w:lineRule="auto"/>
              <w:ind w:left="74"/>
              <w:jc w:val="center"/>
              <w:rPr>
                <w:rFonts w:ascii="T" w:hAnsi="T" w:cs="Simplified Arabic"/>
                <w:sz w:val="24"/>
                <w:szCs w:val="24"/>
              </w:rPr>
            </w:pPr>
            <w:r w:rsidRPr="005D59A7">
              <w:rPr>
                <w:rFonts w:ascii="T" w:hAnsi="T" w:cs="Simplified Arabic"/>
                <w:sz w:val="24"/>
                <w:szCs w:val="24"/>
                <w:rtl/>
              </w:rPr>
              <w:t>عدد محدود من الموارد البشرية المتخصصة في الأنشطة البيئية الأنشطة البيئية.</w:t>
            </w:r>
          </w:p>
          <w:p w14:paraId="302E1DB6" w14:textId="77777777" w:rsidR="00286DE0" w:rsidRPr="005D59A7" w:rsidRDefault="00286DE0" w:rsidP="00922FF0">
            <w:pPr>
              <w:bidi/>
              <w:spacing w:line="240" w:lineRule="auto"/>
              <w:ind w:left="74"/>
              <w:jc w:val="center"/>
              <w:rPr>
                <w:rFonts w:ascii="T" w:hAnsi="T" w:cs="Simplified Arabic"/>
                <w:sz w:val="24"/>
                <w:szCs w:val="24"/>
              </w:rPr>
            </w:pPr>
            <w:r w:rsidRPr="005D59A7">
              <w:rPr>
                <w:rFonts w:ascii="T" w:hAnsi="T" w:cs="Simplified Arabic"/>
                <w:sz w:val="24"/>
                <w:szCs w:val="24"/>
                <w:rtl/>
              </w:rPr>
              <w:t>ضعف القدرة على استقطاب الكفاءات البشرية.</w:t>
            </w:r>
          </w:p>
          <w:p w14:paraId="743694A6" w14:textId="77777777" w:rsidR="00286DE0" w:rsidRPr="005D59A7" w:rsidRDefault="00286DE0" w:rsidP="00922FF0">
            <w:pPr>
              <w:bidi/>
              <w:spacing w:line="240" w:lineRule="auto"/>
              <w:ind w:left="74"/>
              <w:jc w:val="center"/>
              <w:rPr>
                <w:rFonts w:ascii="T" w:hAnsi="T" w:cs="Simplified Arabic"/>
                <w:sz w:val="24"/>
                <w:szCs w:val="24"/>
                <w:rtl/>
              </w:rPr>
            </w:pPr>
            <w:r w:rsidRPr="005D59A7">
              <w:rPr>
                <w:rFonts w:ascii="T" w:hAnsi="T" w:cs="Simplified Arabic"/>
                <w:sz w:val="24"/>
                <w:szCs w:val="24"/>
                <w:rtl/>
              </w:rPr>
              <w:t>تقنيات محدودة لرصد الامتثال البيئي غياب إجراءات عمل منهجية وموثقة محدودية أنشطة البحث البيئي بسبب حصرية المملكة فيما يتعلق بقضايا الجسيمات الدقيقة (</w:t>
            </w:r>
            <w:r w:rsidRPr="005D59A7">
              <w:rPr>
                <w:rFonts w:ascii="T" w:hAnsi="T" w:cs="Simplified Arabic"/>
                <w:sz w:val="24"/>
                <w:szCs w:val="24"/>
              </w:rPr>
              <w:t>PM10</w:t>
            </w:r>
            <w:r w:rsidRPr="005D59A7">
              <w:rPr>
                <w:rFonts w:ascii="T" w:hAnsi="T" w:cs="Simplified Arabic"/>
                <w:sz w:val="24"/>
                <w:szCs w:val="24"/>
                <w:rtl/>
              </w:rPr>
              <w:t xml:space="preserve"> و</w:t>
            </w:r>
            <w:r w:rsidRPr="005D59A7">
              <w:rPr>
                <w:rFonts w:ascii="T" w:hAnsi="T" w:cs="Simplified Arabic"/>
                <w:sz w:val="24"/>
                <w:szCs w:val="24"/>
              </w:rPr>
              <w:t>PM2.5</w:t>
            </w:r>
            <w:r w:rsidRPr="005D59A7">
              <w:rPr>
                <w:rFonts w:ascii="T" w:hAnsi="T" w:cs="Simplified Arabic"/>
                <w:sz w:val="24"/>
                <w:szCs w:val="24"/>
                <w:rtl/>
              </w:rPr>
              <w:t>)، والتصحر، وتغير المناخ.</w:t>
            </w:r>
          </w:p>
        </w:tc>
        <w:tc>
          <w:tcPr>
            <w:tcW w:w="4261" w:type="dxa"/>
            <w:vAlign w:val="center"/>
          </w:tcPr>
          <w:p w14:paraId="6CF193B8" w14:textId="77777777" w:rsidR="00286DE0" w:rsidRPr="005D59A7" w:rsidRDefault="00286DE0" w:rsidP="00922FF0">
            <w:pPr>
              <w:bidi/>
              <w:spacing w:line="240" w:lineRule="auto"/>
              <w:ind w:left="74"/>
              <w:jc w:val="center"/>
              <w:rPr>
                <w:rFonts w:ascii="T" w:hAnsi="T" w:cs="Simplified Arabic"/>
                <w:sz w:val="24"/>
                <w:szCs w:val="24"/>
              </w:rPr>
            </w:pPr>
            <w:r w:rsidRPr="005D59A7">
              <w:rPr>
                <w:rFonts w:ascii="T" w:hAnsi="T" w:cs="Simplified Arabic"/>
                <w:sz w:val="24"/>
                <w:szCs w:val="24"/>
                <w:rtl/>
              </w:rPr>
              <w:t>ينبغي للقطاع تعيين كفاءات بشرية متنوعة تشمل: المهندسين، والعلماء، والفنيين، وخبراء الاتصالات، والاقتصاديين.</w:t>
            </w:r>
          </w:p>
          <w:p w14:paraId="0ABCFDF2" w14:textId="77777777" w:rsidR="00286DE0" w:rsidRPr="005D59A7" w:rsidRDefault="00286DE0" w:rsidP="00922FF0">
            <w:pPr>
              <w:bidi/>
              <w:spacing w:line="240" w:lineRule="auto"/>
              <w:ind w:left="74"/>
              <w:jc w:val="center"/>
              <w:rPr>
                <w:rFonts w:ascii="T" w:hAnsi="T" w:cs="Simplified Arabic"/>
                <w:sz w:val="24"/>
                <w:szCs w:val="24"/>
              </w:rPr>
            </w:pPr>
            <w:r w:rsidRPr="005D59A7">
              <w:rPr>
                <w:rFonts w:ascii="T" w:hAnsi="T" w:cs="Simplified Arabic"/>
                <w:sz w:val="24"/>
                <w:szCs w:val="24"/>
                <w:rtl/>
              </w:rPr>
              <w:t>ينبغي اعتماد تقنيات المراقبة في الوقت الفعلي وإدارة البيانات وتحليلها.</w:t>
            </w:r>
          </w:p>
          <w:p w14:paraId="0F66E962" w14:textId="77777777" w:rsidR="00286DE0" w:rsidRPr="005D59A7" w:rsidRDefault="00286DE0" w:rsidP="00922FF0">
            <w:pPr>
              <w:bidi/>
              <w:spacing w:line="240" w:lineRule="auto"/>
              <w:ind w:left="74"/>
              <w:jc w:val="center"/>
              <w:rPr>
                <w:rFonts w:ascii="T" w:hAnsi="T" w:cs="Simplified Arabic"/>
                <w:sz w:val="24"/>
                <w:szCs w:val="24"/>
              </w:rPr>
            </w:pPr>
            <w:r w:rsidRPr="005D59A7">
              <w:rPr>
                <w:rFonts w:ascii="T" w:hAnsi="T" w:cs="Simplified Arabic"/>
                <w:sz w:val="24"/>
                <w:szCs w:val="24"/>
                <w:rtl/>
              </w:rPr>
              <w:t>ينبغي اعتماد معدات ميدانية ومختبرات لرصد الامتثال البيئي.</w:t>
            </w:r>
          </w:p>
          <w:p w14:paraId="7A141E7A" w14:textId="77777777" w:rsidR="00286DE0" w:rsidRPr="005D59A7" w:rsidRDefault="00286DE0" w:rsidP="00922FF0">
            <w:pPr>
              <w:bidi/>
              <w:spacing w:line="240" w:lineRule="auto"/>
              <w:ind w:left="74"/>
              <w:jc w:val="center"/>
              <w:rPr>
                <w:rFonts w:ascii="T" w:hAnsi="T" w:cs="Simplified Arabic"/>
                <w:sz w:val="24"/>
                <w:szCs w:val="24"/>
              </w:rPr>
            </w:pPr>
            <w:r w:rsidRPr="005D59A7">
              <w:rPr>
                <w:rFonts w:ascii="T" w:hAnsi="T" w:cs="Simplified Arabic"/>
                <w:sz w:val="24"/>
                <w:szCs w:val="24"/>
                <w:rtl/>
              </w:rPr>
              <w:t>ينبغي اعتماد التقنيات الخاصة بحفظ الموارد الطبيعية.</w:t>
            </w:r>
          </w:p>
          <w:p w14:paraId="70E23244" w14:textId="77777777" w:rsidR="00286DE0" w:rsidRPr="005D59A7" w:rsidRDefault="00286DE0" w:rsidP="00922FF0">
            <w:pPr>
              <w:bidi/>
              <w:spacing w:line="240" w:lineRule="auto"/>
              <w:ind w:left="74"/>
              <w:jc w:val="center"/>
              <w:rPr>
                <w:rFonts w:ascii="T" w:hAnsi="T" w:cs="Simplified Arabic"/>
                <w:sz w:val="24"/>
                <w:szCs w:val="24"/>
              </w:rPr>
            </w:pPr>
            <w:r w:rsidRPr="005D59A7">
              <w:rPr>
                <w:rFonts w:ascii="T" w:hAnsi="T" w:cs="Simplified Arabic"/>
                <w:sz w:val="24"/>
                <w:szCs w:val="24"/>
                <w:rtl/>
              </w:rPr>
              <w:t>ينبغي تقديم الدعم لأنشطة البحث والتطوير من أجل تحسين أداء القطاع.</w:t>
            </w:r>
          </w:p>
          <w:p w14:paraId="30AF55F6" w14:textId="77777777" w:rsidR="00286DE0" w:rsidRPr="005D59A7" w:rsidRDefault="00286DE0" w:rsidP="00922FF0">
            <w:pPr>
              <w:bidi/>
              <w:spacing w:line="240" w:lineRule="auto"/>
              <w:ind w:left="74"/>
              <w:jc w:val="center"/>
              <w:rPr>
                <w:rFonts w:ascii="T" w:hAnsi="T" w:cs="Simplified Arabic"/>
                <w:sz w:val="24"/>
                <w:szCs w:val="24"/>
                <w:rtl/>
              </w:rPr>
            </w:pPr>
            <w:r w:rsidRPr="005D59A7">
              <w:rPr>
                <w:rFonts w:ascii="T" w:hAnsi="T" w:cs="Simplified Arabic"/>
                <w:sz w:val="24"/>
                <w:szCs w:val="24"/>
                <w:rtl/>
              </w:rPr>
              <w:t>ينبغي تصميم إجراءات عمل تحقق المرونة والفعالية في العمل.</w:t>
            </w:r>
          </w:p>
        </w:tc>
      </w:tr>
    </w:tbl>
    <w:p w14:paraId="7293C81D" w14:textId="5F9C7871" w:rsidR="00286DE0" w:rsidRPr="005D59A7" w:rsidRDefault="00AC74FF" w:rsidP="00861DC2">
      <w:pPr>
        <w:pStyle w:val="Caption"/>
        <w:bidi/>
        <w:spacing w:line="360" w:lineRule="auto"/>
        <w:ind w:firstLine="720"/>
        <w:jc w:val="center"/>
        <w:rPr>
          <w:rFonts w:ascii="T" w:hAnsi="T" w:cs="Simplified Arabic"/>
          <w:noProof/>
          <w:color w:val="auto"/>
          <w:sz w:val="24"/>
          <w:szCs w:val="24"/>
          <w:rtl/>
        </w:rPr>
      </w:pPr>
      <w:r w:rsidRPr="005D59A7">
        <w:rPr>
          <w:rFonts w:ascii="T" w:hAnsi="T" w:cs="Simplified Arabic"/>
          <w:color w:val="auto"/>
          <w:sz w:val="24"/>
          <w:szCs w:val="24"/>
          <w:rtl/>
        </w:rPr>
        <w:t xml:space="preserve">            </w:t>
      </w:r>
      <w:bookmarkStart w:id="65" w:name="_Toc225991177"/>
      <w:r w:rsidRPr="005D59A7">
        <w:rPr>
          <w:rFonts w:ascii="T" w:hAnsi="T" w:cs="Simplified Arabic"/>
          <w:color w:val="auto"/>
          <w:sz w:val="24"/>
          <w:szCs w:val="24"/>
        </w:rPr>
        <w:t>Table</w:t>
      </w:r>
      <w:r w:rsidRPr="005D59A7">
        <w:rPr>
          <w:rFonts w:ascii="T" w:hAnsi="T" w:cs="Simplified Arabic"/>
          <w:color w:val="auto"/>
          <w:sz w:val="24"/>
          <w:szCs w:val="24"/>
          <w:rtl/>
        </w:rPr>
        <w:t xml:space="preserve"> </w:t>
      </w:r>
      <w:r w:rsidR="00FD30BF" w:rsidRPr="005D59A7">
        <w:rPr>
          <w:rFonts w:ascii="T" w:hAnsi="T" w:cs="Simplified Arabic"/>
          <w:color w:val="auto"/>
          <w:sz w:val="24"/>
          <w:szCs w:val="24"/>
          <w:rtl/>
        </w:rPr>
        <w:fldChar w:fldCharType="begin"/>
      </w:r>
      <w:r w:rsidRPr="005D59A7">
        <w:rPr>
          <w:rFonts w:ascii="T" w:hAnsi="T" w:cs="Simplified Arabic"/>
          <w:color w:val="auto"/>
          <w:sz w:val="24"/>
          <w:szCs w:val="24"/>
          <w:rtl/>
        </w:rPr>
        <w:instrText xml:space="preserve"> </w:instrText>
      </w:r>
      <w:r w:rsidRPr="005D59A7">
        <w:rPr>
          <w:rFonts w:ascii="T" w:hAnsi="T" w:cs="Simplified Arabic"/>
          <w:color w:val="auto"/>
          <w:sz w:val="24"/>
          <w:szCs w:val="24"/>
        </w:rPr>
        <w:instrText>SEQ</w:instrText>
      </w:r>
      <w:r w:rsidRPr="005D59A7">
        <w:rPr>
          <w:rFonts w:ascii="T" w:hAnsi="T" w:cs="Simplified Arabic"/>
          <w:color w:val="auto"/>
          <w:sz w:val="24"/>
          <w:szCs w:val="24"/>
          <w:rtl/>
        </w:rPr>
        <w:instrText xml:space="preserve"> </w:instrText>
      </w:r>
      <w:r w:rsidRPr="005D59A7">
        <w:rPr>
          <w:rFonts w:ascii="T" w:hAnsi="T" w:cs="Simplified Arabic"/>
          <w:color w:val="auto"/>
          <w:sz w:val="24"/>
          <w:szCs w:val="24"/>
        </w:rPr>
        <w:instrText>Table \* ARABIC</w:instrText>
      </w:r>
      <w:r w:rsidRPr="005D59A7">
        <w:rPr>
          <w:rFonts w:ascii="T" w:hAnsi="T" w:cs="Simplified Arabic"/>
          <w:color w:val="auto"/>
          <w:sz w:val="24"/>
          <w:szCs w:val="24"/>
          <w:rtl/>
        </w:rPr>
        <w:instrText xml:space="preserve"> </w:instrText>
      </w:r>
      <w:r w:rsidR="00FD30BF" w:rsidRPr="005D59A7">
        <w:rPr>
          <w:rFonts w:ascii="T" w:hAnsi="T" w:cs="Simplified Arabic"/>
          <w:color w:val="auto"/>
          <w:sz w:val="24"/>
          <w:szCs w:val="24"/>
          <w:rtl/>
        </w:rPr>
        <w:fldChar w:fldCharType="separate"/>
      </w:r>
      <w:r w:rsidR="00381E03">
        <w:rPr>
          <w:rFonts w:ascii="T" w:hAnsi="T" w:cs="Simplified Arabic"/>
          <w:noProof/>
          <w:color w:val="auto"/>
          <w:sz w:val="24"/>
          <w:szCs w:val="24"/>
          <w:rtl/>
        </w:rPr>
        <w:t>5</w:t>
      </w:r>
      <w:r w:rsidR="00FD30BF" w:rsidRPr="005D59A7">
        <w:rPr>
          <w:rFonts w:ascii="T" w:hAnsi="T" w:cs="Simplified Arabic"/>
          <w:color w:val="auto"/>
          <w:sz w:val="24"/>
          <w:szCs w:val="24"/>
          <w:rtl/>
        </w:rPr>
        <w:fldChar w:fldCharType="end"/>
      </w:r>
      <w:r w:rsidRPr="005D59A7">
        <w:rPr>
          <w:rFonts w:ascii="T" w:hAnsi="T" w:cs="Simplified Arabic"/>
          <w:noProof/>
          <w:color w:val="auto"/>
          <w:sz w:val="24"/>
          <w:szCs w:val="24"/>
          <w:rtl/>
        </w:rPr>
        <w:t>: تحليل القدرات المختلفة في قطاع البيئة والدروس المستفادة من أفضل الممارسات (الإستراتيجية الوطنية للبيئة)</w:t>
      </w:r>
      <w:bookmarkEnd w:id="65"/>
    </w:p>
    <w:p w14:paraId="4BE5A807" w14:textId="77777777" w:rsidR="00AC74FF" w:rsidRPr="005D59A7" w:rsidRDefault="00AC74FF" w:rsidP="00861DC2">
      <w:pPr>
        <w:pStyle w:val="Heading4"/>
        <w:bidi/>
        <w:spacing w:line="360" w:lineRule="auto"/>
        <w:ind w:firstLine="720"/>
        <w:rPr>
          <w:rFonts w:ascii="T" w:hAnsi="T" w:cs="Simplified Arabic"/>
          <w:color w:val="auto"/>
          <w:sz w:val="24"/>
          <w:szCs w:val="24"/>
          <w:rtl/>
        </w:rPr>
      </w:pPr>
      <w:r w:rsidRPr="005D59A7">
        <w:rPr>
          <w:rFonts w:ascii="T" w:hAnsi="T" w:cs="Simplified Arabic"/>
          <w:color w:val="auto"/>
          <w:sz w:val="24"/>
          <w:szCs w:val="24"/>
          <w:rtl/>
        </w:rPr>
        <w:lastRenderedPageBreak/>
        <w:t>التكلفة السنوية الإجمالية للتدهور البيئي:</w:t>
      </w:r>
    </w:p>
    <w:p w14:paraId="446BF533" w14:textId="77777777" w:rsidR="0089176E" w:rsidRPr="005D59A7" w:rsidRDefault="0089176E" w:rsidP="00861DC2">
      <w:pPr>
        <w:bidi/>
        <w:spacing w:line="360" w:lineRule="auto"/>
        <w:ind w:firstLine="720"/>
        <w:rPr>
          <w:rFonts w:ascii="T" w:hAnsi="T" w:cs="Simplified Arabic"/>
          <w:sz w:val="24"/>
          <w:szCs w:val="24"/>
          <w:rtl/>
        </w:rPr>
      </w:pPr>
      <w:r w:rsidRPr="005D59A7">
        <w:rPr>
          <w:rFonts w:ascii="T" w:hAnsi="T" w:cs="Simplified Arabic"/>
          <w:sz w:val="24"/>
          <w:szCs w:val="24"/>
          <w:rtl/>
        </w:rPr>
        <w:t>بلغت التكلفة السنوية الإجمالية للتدهور البيئي 86 مليار ريال سعودي في عام 2014، أي ما يعادل 3% من الناتج المحلي الإجمالي (</w:t>
      </w:r>
      <w:r w:rsidRPr="005D59A7">
        <w:rPr>
          <w:rFonts w:ascii="T" w:hAnsi="T" w:cs="Simplified Arabic"/>
          <w:sz w:val="24"/>
          <w:szCs w:val="24"/>
        </w:rPr>
        <w:t>NES, 2018</w:t>
      </w:r>
      <w:r w:rsidRPr="005D59A7">
        <w:rPr>
          <w:rFonts w:ascii="T" w:hAnsi="T" w:cs="Simplified Arabic"/>
          <w:sz w:val="24"/>
          <w:szCs w:val="24"/>
          <w:rtl/>
        </w:rPr>
        <w:t>).</w:t>
      </w:r>
    </w:p>
    <w:p w14:paraId="1D4D6638" w14:textId="77777777" w:rsidR="0089176E" w:rsidRPr="005D59A7" w:rsidRDefault="0089176E" w:rsidP="00861DC2">
      <w:pPr>
        <w:bidi/>
        <w:spacing w:line="360" w:lineRule="auto"/>
        <w:ind w:firstLine="720"/>
        <w:rPr>
          <w:rFonts w:ascii="T" w:hAnsi="T" w:cs="Simplified Arabic"/>
          <w:sz w:val="24"/>
          <w:szCs w:val="24"/>
          <w:rtl/>
        </w:rPr>
      </w:pPr>
      <w:r w:rsidRPr="005D59A7">
        <w:rPr>
          <w:rFonts w:ascii="T" w:hAnsi="T" w:cs="Simplified Arabic"/>
          <w:sz w:val="24"/>
          <w:szCs w:val="24"/>
          <w:rtl/>
        </w:rPr>
        <w:t>من أهم مصادر التدهور البيئي ما يلي:</w:t>
      </w:r>
    </w:p>
    <w:p w14:paraId="3D573DF2" w14:textId="77777777" w:rsidR="0089176E" w:rsidRPr="005D59A7" w:rsidRDefault="0089176E" w:rsidP="0045581D">
      <w:pPr>
        <w:pStyle w:val="ListParagraph"/>
        <w:numPr>
          <w:ilvl w:val="0"/>
          <w:numId w:val="25"/>
        </w:numPr>
        <w:bidi/>
        <w:spacing w:line="360" w:lineRule="auto"/>
        <w:ind w:firstLine="720"/>
        <w:rPr>
          <w:rFonts w:ascii="T" w:hAnsi="T" w:cs="Simplified Arabic"/>
          <w:sz w:val="24"/>
          <w:szCs w:val="24"/>
        </w:rPr>
      </w:pPr>
      <w:r w:rsidRPr="005D59A7">
        <w:rPr>
          <w:rFonts w:ascii="T" w:hAnsi="T" w:cs="Simplified Arabic"/>
          <w:sz w:val="24"/>
          <w:szCs w:val="24"/>
          <w:rtl/>
        </w:rPr>
        <w:t>تلوث الهواء.</w:t>
      </w:r>
    </w:p>
    <w:p w14:paraId="56F05151" w14:textId="77777777" w:rsidR="0089176E" w:rsidRPr="005D59A7" w:rsidRDefault="0089176E" w:rsidP="0045581D">
      <w:pPr>
        <w:pStyle w:val="ListParagraph"/>
        <w:numPr>
          <w:ilvl w:val="0"/>
          <w:numId w:val="25"/>
        </w:numPr>
        <w:bidi/>
        <w:spacing w:line="360" w:lineRule="auto"/>
        <w:ind w:firstLine="720"/>
        <w:rPr>
          <w:rFonts w:ascii="T" w:hAnsi="T" w:cs="Simplified Arabic"/>
          <w:sz w:val="24"/>
          <w:szCs w:val="24"/>
        </w:rPr>
      </w:pPr>
      <w:r w:rsidRPr="005D59A7">
        <w:rPr>
          <w:rFonts w:ascii="T" w:hAnsi="T" w:cs="Simplified Arabic"/>
          <w:sz w:val="24"/>
          <w:szCs w:val="24"/>
          <w:rtl/>
        </w:rPr>
        <w:t>الضغوط على موارد المياه وتلوثها.</w:t>
      </w:r>
    </w:p>
    <w:p w14:paraId="5C6C798C" w14:textId="77777777" w:rsidR="0089176E" w:rsidRPr="005D59A7" w:rsidRDefault="0089176E" w:rsidP="0045581D">
      <w:pPr>
        <w:pStyle w:val="ListParagraph"/>
        <w:numPr>
          <w:ilvl w:val="0"/>
          <w:numId w:val="25"/>
        </w:numPr>
        <w:bidi/>
        <w:spacing w:line="360" w:lineRule="auto"/>
        <w:ind w:firstLine="720"/>
        <w:rPr>
          <w:rFonts w:ascii="T" w:hAnsi="T" w:cs="Simplified Arabic"/>
          <w:sz w:val="24"/>
          <w:szCs w:val="24"/>
        </w:rPr>
      </w:pPr>
      <w:r w:rsidRPr="005D59A7">
        <w:rPr>
          <w:rFonts w:ascii="T" w:hAnsi="T" w:cs="Simplified Arabic"/>
          <w:sz w:val="24"/>
          <w:szCs w:val="24"/>
          <w:rtl/>
        </w:rPr>
        <w:t>الضغوط على موارد الأرض.</w:t>
      </w:r>
    </w:p>
    <w:p w14:paraId="487FE9FE" w14:textId="77777777" w:rsidR="0089176E" w:rsidRPr="005D59A7" w:rsidRDefault="0089176E" w:rsidP="0045581D">
      <w:pPr>
        <w:pStyle w:val="ListParagraph"/>
        <w:numPr>
          <w:ilvl w:val="0"/>
          <w:numId w:val="25"/>
        </w:numPr>
        <w:bidi/>
        <w:spacing w:line="360" w:lineRule="auto"/>
        <w:ind w:firstLine="720"/>
        <w:rPr>
          <w:rFonts w:ascii="T" w:hAnsi="T" w:cs="Simplified Arabic"/>
          <w:sz w:val="24"/>
          <w:szCs w:val="24"/>
        </w:rPr>
      </w:pPr>
      <w:r w:rsidRPr="005D59A7">
        <w:rPr>
          <w:rFonts w:ascii="T" w:hAnsi="T" w:cs="Simplified Arabic"/>
          <w:sz w:val="24"/>
          <w:szCs w:val="24"/>
          <w:rtl/>
        </w:rPr>
        <w:t>إدارة النفايات بطريقة غير مستدامة.</w:t>
      </w:r>
    </w:p>
    <w:p w14:paraId="6E4091F5" w14:textId="77777777" w:rsidR="0089176E" w:rsidRPr="005D59A7" w:rsidRDefault="0089176E" w:rsidP="0045581D">
      <w:pPr>
        <w:pStyle w:val="ListParagraph"/>
        <w:numPr>
          <w:ilvl w:val="0"/>
          <w:numId w:val="25"/>
        </w:numPr>
        <w:bidi/>
        <w:spacing w:line="360" w:lineRule="auto"/>
        <w:ind w:firstLine="720"/>
        <w:rPr>
          <w:rFonts w:ascii="T" w:hAnsi="T" w:cs="Simplified Arabic"/>
          <w:sz w:val="24"/>
          <w:szCs w:val="24"/>
        </w:rPr>
      </w:pPr>
      <w:r w:rsidRPr="005D59A7">
        <w:rPr>
          <w:rFonts w:ascii="T" w:hAnsi="T" w:cs="Simplified Arabic"/>
          <w:sz w:val="24"/>
          <w:szCs w:val="24"/>
          <w:rtl/>
        </w:rPr>
        <w:t>عدم كفاية الحفاظ على الموارد الساحلية.</w:t>
      </w:r>
    </w:p>
    <w:p w14:paraId="3E2C584B" w14:textId="77777777" w:rsidR="0089176E" w:rsidRPr="005D59A7" w:rsidRDefault="0089176E" w:rsidP="0045581D">
      <w:pPr>
        <w:pStyle w:val="ListParagraph"/>
        <w:numPr>
          <w:ilvl w:val="0"/>
          <w:numId w:val="25"/>
        </w:numPr>
        <w:bidi/>
        <w:spacing w:line="360" w:lineRule="auto"/>
        <w:ind w:firstLine="720"/>
        <w:rPr>
          <w:rFonts w:ascii="T" w:hAnsi="T" w:cs="Simplified Arabic"/>
          <w:sz w:val="24"/>
          <w:szCs w:val="24"/>
        </w:rPr>
      </w:pPr>
      <w:r w:rsidRPr="005D59A7">
        <w:rPr>
          <w:rFonts w:ascii="T" w:hAnsi="T" w:cs="Simplified Arabic"/>
          <w:sz w:val="24"/>
          <w:szCs w:val="24"/>
          <w:rtl/>
        </w:rPr>
        <w:t>الأضرار الناجمة عن الكوارث الطبيعية.</w:t>
      </w:r>
    </w:p>
    <w:p w14:paraId="46440B7D" w14:textId="77777777" w:rsidR="0089176E" w:rsidRPr="005D59A7" w:rsidRDefault="0089176E" w:rsidP="0045581D">
      <w:pPr>
        <w:pStyle w:val="ListParagraph"/>
        <w:numPr>
          <w:ilvl w:val="0"/>
          <w:numId w:val="25"/>
        </w:numPr>
        <w:bidi/>
        <w:spacing w:line="360" w:lineRule="auto"/>
        <w:ind w:firstLine="720"/>
        <w:rPr>
          <w:rFonts w:ascii="T" w:hAnsi="T" w:cs="Simplified Arabic"/>
          <w:sz w:val="24"/>
          <w:szCs w:val="24"/>
        </w:rPr>
      </w:pPr>
      <w:r w:rsidRPr="005D59A7">
        <w:rPr>
          <w:rFonts w:ascii="T" w:hAnsi="T" w:cs="Simplified Arabic"/>
          <w:sz w:val="24"/>
          <w:szCs w:val="24"/>
          <w:rtl/>
        </w:rPr>
        <w:t>عدم كفاءة الطاقة والاعتماد المحدود على مصادر الطاقة المتجددة.</w:t>
      </w:r>
    </w:p>
    <w:p w14:paraId="3B7996DF" w14:textId="77777777" w:rsidR="0089176E" w:rsidRPr="005D59A7" w:rsidRDefault="0089176E" w:rsidP="00861DC2">
      <w:pPr>
        <w:pStyle w:val="ListParagraph"/>
        <w:bidi/>
        <w:spacing w:line="360" w:lineRule="auto"/>
        <w:ind w:firstLine="720"/>
        <w:rPr>
          <w:rFonts w:ascii="T" w:hAnsi="T" w:cs="Simplified Arabic"/>
          <w:sz w:val="24"/>
          <w:szCs w:val="24"/>
          <w:rtl/>
        </w:rPr>
      </w:pPr>
    </w:p>
    <w:p w14:paraId="429DC865" w14:textId="77777777" w:rsidR="0089176E" w:rsidRPr="005D59A7" w:rsidRDefault="0089176E" w:rsidP="00861DC2">
      <w:pPr>
        <w:bidi/>
        <w:spacing w:line="360" w:lineRule="auto"/>
        <w:ind w:firstLine="720"/>
        <w:rPr>
          <w:rFonts w:ascii="T" w:hAnsi="T" w:cs="Simplified Arabic"/>
          <w:sz w:val="24"/>
          <w:szCs w:val="24"/>
          <w:rtl/>
        </w:rPr>
      </w:pPr>
      <w:r w:rsidRPr="005D59A7">
        <w:rPr>
          <w:rFonts w:ascii="T" w:hAnsi="T" w:cs="Simplified Arabic"/>
          <w:noProof/>
          <w:sz w:val="24"/>
          <w:szCs w:val="24"/>
        </w:rPr>
        <w:drawing>
          <wp:inline distT="0" distB="0" distL="0" distR="0" wp14:anchorId="3279EA29" wp14:editId="0A190323">
            <wp:extent cx="5219700" cy="3457575"/>
            <wp:effectExtent l="19050" t="0" r="0" b="0"/>
            <wp:docPr id="60" name="صورة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6"/>
                    <a:srcRect/>
                    <a:stretch>
                      <a:fillRect/>
                    </a:stretch>
                  </pic:blipFill>
                  <pic:spPr bwMode="auto">
                    <a:xfrm>
                      <a:off x="0" y="0"/>
                      <a:ext cx="5219700" cy="3457575"/>
                    </a:xfrm>
                    <a:prstGeom prst="rect">
                      <a:avLst/>
                    </a:prstGeom>
                    <a:noFill/>
                    <a:ln w="9525">
                      <a:noFill/>
                      <a:miter lim="800000"/>
                      <a:headEnd/>
                      <a:tailEnd/>
                    </a:ln>
                  </pic:spPr>
                </pic:pic>
              </a:graphicData>
            </a:graphic>
          </wp:inline>
        </w:drawing>
      </w:r>
    </w:p>
    <w:p w14:paraId="3A1DAD4C" w14:textId="49EB8DEB" w:rsidR="0089176E" w:rsidRPr="005D59A7" w:rsidRDefault="0089176E" w:rsidP="00861DC2">
      <w:pPr>
        <w:pStyle w:val="Caption"/>
        <w:bidi/>
        <w:spacing w:line="360" w:lineRule="auto"/>
        <w:ind w:firstLine="720"/>
        <w:jc w:val="center"/>
        <w:rPr>
          <w:rFonts w:ascii="T" w:hAnsi="T" w:cs="Simplified Arabic"/>
          <w:noProof/>
          <w:color w:val="auto"/>
          <w:sz w:val="24"/>
          <w:szCs w:val="24"/>
          <w:rtl/>
        </w:rPr>
      </w:pPr>
      <w:bookmarkStart w:id="66" w:name="_Toc225991172"/>
      <w:r w:rsidRPr="005D59A7">
        <w:rPr>
          <w:rFonts w:ascii="T" w:hAnsi="T" w:cs="Simplified Arabic"/>
          <w:color w:val="auto"/>
          <w:sz w:val="24"/>
          <w:szCs w:val="24"/>
        </w:rPr>
        <w:t>Figure</w:t>
      </w:r>
      <w:r w:rsidRPr="005D59A7">
        <w:rPr>
          <w:rFonts w:ascii="T" w:hAnsi="T" w:cs="Simplified Arabic"/>
          <w:color w:val="auto"/>
          <w:sz w:val="24"/>
          <w:szCs w:val="24"/>
          <w:rtl/>
        </w:rPr>
        <w:t xml:space="preserve"> </w:t>
      </w:r>
      <w:r w:rsidR="00FD30BF" w:rsidRPr="005D59A7">
        <w:rPr>
          <w:rFonts w:ascii="T" w:hAnsi="T" w:cs="Simplified Arabic"/>
          <w:color w:val="auto"/>
          <w:sz w:val="24"/>
          <w:szCs w:val="24"/>
          <w:rtl/>
        </w:rPr>
        <w:fldChar w:fldCharType="begin"/>
      </w:r>
      <w:r w:rsidRPr="005D59A7">
        <w:rPr>
          <w:rFonts w:ascii="T" w:hAnsi="T" w:cs="Simplified Arabic"/>
          <w:color w:val="auto"/>
          <w:sz w:val="24"/>
          <w:szCs w:val="24"/>
          <w:rtl/>
        </w:rPr>
        <w:instrText xml:space="preserve"> </w:instrText>
      </w:r>
      <w:r w:rsidRPr="005D59A7">
        <w:rPr>
          <w:rFonts w:ascii="T" w:hAnsi="T" w:cs="Simplified Arabic"/>
          <w:color w:val="auto"/>
          <w:sz w:val="24"/>
          <w:szCs w:val="24"/>
        </w:rPr>
        <w:instrText>SEQ</w:instrText>
      </w:r>
      <w:r w:rsidRPr="005D59A7">
        <w:rPr>
          <w:rFonts w:ascii="T" w:hAnsi="T" w:cs="Simplified Arabic"/>
          <w:color w:val="auto"/>
          <w:sz w:val="24"/>
          <w:szCs w:val="24"/>
          <w:rtl/>
        </w:rPr>
        <w:instrText xml:space="preserve"> </w:instrText>
      </w:r>
      <w:r w:rsidRPr="005D59A7">
        <w:rPr>
          <w:rFonts w:ascii="T" w:hAnsi="T" w:cs="Simplified Arabic"/>
          <w:color w:val="auto"/>
          <w:sz w:val="24"/>
          <w:szCs w:val="24"/>
        </w:rPr>
        <w:instrText>Figure \* ARABIC</w:instrText>
      </w:r>
      <w:r w:rsidRPr="005D59A7">
        <w:rPr>
          <w:rFonts w:ascii="T" w:hAnsi="T" w:cs="Simplified Arabic"/>
          <w:color w:val="auto"/>
          <w:sz w:val="24"/>
          <w:szCs w:val="24"/>
          <w:rtl/>
        </w:rPr>
        <w:instrText xml:space="preserve"> </w:instrText>
      </w:r>
      <w:r w:rsidR="00FD30BF" w:rsidRPr="005D59A7">
        <w:rPr>
          <w:rFonts w:ascii="T" w:hAnsi="T" w:cs="Simplified Arabic"/>
          <w:color w:val="auto"/>
          <w:sz w:val="24"/>
          <w:szCs w:val="24"/>
          <w:rtl/>
        </w:rPr>
        <w:fldChar w:fldCharType="separate"/>
      </w:r>
      <w:r w:rsidR="00381E03">
        <w:rPr>
          <w:rFonts w:ascii="T" w:hAnsi="T" w:cs="Simplified Arabic"/>
          <w:noProof/>
          <w:color w:val="auto"/>
          <w:sz w:val="24"/>
          <w:szCs w:val="24"/>
          <w:rtl/>
        </w:rPr>
        <w:t>8</w:t>
      </w:r>
      <w:r w:rsidR="00FD30BF" w:rsidRPr="005D59A7">
        <w:rPr>
          <w:rFonts w:ascii="T" w:hAnsi="T" w:cs="Simplified Arabic"/>
          <w:color w:val="auto"/>
          <w:sz w:val="24"/>
          <w:szCs w:val="24"/>
          <w:rtl/>
        </w:rPr>
        <w:fldChar w:fldCharType="end"/>
      </w:r>
      <w:r w:rsidRPr="005D59A7">
        <w:rPr>
          <w:rFonts w:ascii="T" w:hAnsi="T" w:cs="Simplified Arabic"/>
          <w:noProof/>
          <w:color w:val="auto"/>
          <w:sz w:val="24"/>
          <w:szCs w:val="24"/>
          <w:rtl/>
        </w:rPr>
        <w:t>: تكلفة التدهور البيئي في المملكة (2014)</w:t>
      </w:r>
      <w:bookmarkEnd w:id="66"/>
    </w:p>
    <w:p w14:paraId="2EDC6982" w14:textId="77777777" w:rsidR="00581D5D" w:rsidRPr="005D59A7" w:rsidRDefault="00BF0DB3" w:rsidP="00861DC2">
      <w:pPr>
        <w:pStyle w:val="Heading4"/>
        <w:bidi/>
        <w:spacing w:line="360" w:lineRule="auto"/>
        <w:ind w:firstLine="720"/>
        <w:rPr>
          <w:rFonts w:ascii="T" w:hAnsi="T" w:cs="Simplified Arabic"/>
          <w:b w:val="0"/>
          <w:bCs w:val="0"/>
          <w:color w:val="auto"/>
          <w:sz w:val="24"/>
          <w:szCs w:val="24"/>
          <w:rtl/>
        </w:rPr>
      </w:pPr>
      <w:r w:rsidRPr="005D59A7">
        <w:rPr>
          <w:rFonts w:ascii="T" w:hAnsi="T" w:cs="Simplified Arabic"/>
          <w:b w:val="0"/>
          <w:bCs w:val="0"/>
          <w:color w:val="auto"/>
          <w:sz w:val="24"/>
          <w:szCs w:val="24"/>
          <w:rtl/>
        </w:rPr>
        <w:lastRenderedPageBreak/>
        <w:t>الأهداف البيئية الإستراتيجية</w:t>
      </w:r>
    </w:p>
    <w:p w14:paraId="58C85E58" w14:textId="77777777" w:rsidR="00BF0DB3" w:rsidRPr="005D59A7" w:rsidRDefault="00BF0DB3" w:rsidP="0045581D">
      <w:pPr>
        <w:pStyle w:val="ListParagraph"/>
        <w:numPr>
          <w:ilvl w:val="0"/>
          <w:numId w:val="26"/>
        </w:numPr>
        <w:bidi/>
        <w:spacing w:line="360" w:lineRule="auto"/>
        <w:ind w:firstLine="720"/>
        <w:jc w:val="both"/>
        <w:rPr>
          <w:rFonts w:ascii="T" w:hAnsi="T" w:cs="Simplified Arabic"/>
          <w:sz w:val="24"/>
          <w:szCs w:val="24"/>
        </w:rPr>
      </w:pPr>
      <w:r w:rsidRPr="005D59A7">
        <w:rPr>
          <w:rFonts w:ascii="T" w:hAnsi="T" w:cs="Simplified Arabic"/>
          <w:sz w:val="24"/>
          <w:szCs w:val="24"/>
          <w:rtl/>
        </w:rPr>
        <w:t>دعم الاستدامة البيئية من خلال الحفاظ على الموارد الطبيعية، والحد من التلوث، ومكافحة التصحر، وإدراج الأجندة البيئية في صلب التخطيط الوطني، وإعادة تأهيل النظم البيئية المتدهورة.</w:t>
      </w:r>
    </w:p>
    <w:p w14:paraId="19D82B34" w14:textId="77777777" w:rsidR="00BF0DB3" w:rsidRPr="005D59A7" w:rsidRDefault="00BF0DB3" w:rsidP="0045581D">
      <w:pPr>
        <w:pStyle w:val="ListParagraph"/>
        <w:numPr>
          <w:ilvl w:val="0"/>
          <w:numId w:val="26"/>
        </w:numPr>
        <w:bidi/>
        <w:spacing w:line="360" w:lineRule="auto"/>
        <w:ind w:firstLine="720"/>
        <w:jc w:val="both"/>
        <w:rPr>
          <w:rFonts w:ascii="T" w:hAnsi="T" w:cs="Simplified Arabic"/>
          <w:sz w:val="24"/>
          <w:szCs w:val="24"/>
        </w:rPr>
      </w:pPr>
      <w:r w:rsidRPr="005D59A7">
        <w:rPr>
          <w:rFonts w:ascii="T" w:hAnsi="T" w:cs="Simplified Arabic"/>
          <w:sz w:val="24"/>
          <w:szCs w:val="24"/>
          <w:rtl/>
        </w:rPr>
        <w:t>تحقيق حوكمة قوية لقطاعي البيئة والأرصاد الجوية، وتعزيز التنسيق بين الكيانات المرنة والفعالة والمستدامة مالياً، وإشراك القطاع الخاص لتقديم خدمات بيئية متميزة وعالية الجودة.</w:t>
      </w:r>
    </w:p>
    <w:p w14:paraId="14FE21CA" w14:textId="77777777" w:rsidR="008F4D56" w:rsidRPr="005D59A7" w:rsidRDefault="008F4D56" w:rsidP="0045581D">
      <w:pPr>
        <w:pStyle w:val="ListParagraph"/>
        <w:numPr>
          <w:ilvl w:val="0"/>
          <w:numId w:val="26"/>
        </w:numPr>
        <w:bidi/>
        <w:spacing w:line="360" w:lineRule="auto"/>
        <w:ind w:firstLine="720"/>
        <w:jc w:val="both"/>
        <w:rPr>
          <w:rFonts w:ascii="T" w:hAnsi="T" w:cs="Simplified Arabic"/>
          <w:sz w:val="24"/>
          <w:szCs w:val="24"/>
        </w:rPr>
      </w:pPr>
      <w:r w:rsidRPr="005D59A7">
        <w:rPr>
          <w:rFonts w:ascii="T" w:hAnsi="T" w:cs="Simplified Arabic"/>
          <w:sz w:val="24"/>
          <w:szCs w:val="24"/>
          <w:rtl/>
        </w:rPr>
        <w:t>تحسين نوعية الحياة للجميع وتحقيق أقصى قدر من التكيف مع تغير المناخ.</w:t>
      </w:r>
    </w:p>
    <w:p w14:paraId="74630930" w14:textId="77777777" w:rsidR="008F4D56" w:rsidRPr="005D59A7" w:rsidRDefault="008F4D56" w:rsidP="0045581D">
      <w:pPr>
        <w:pStyle w:val="ListParagraph"/>
        <w:numPr>
          <w:ilvl w:val="0"/>
          <w:numId w:val="26"/>
        </w:numPr>
        <w:bidi/>
        <w:spacing w:line="360" w:lineRule="auto"/>
        <w:ind w:firstLine="720"/>
        <w:jc w:val="both"/>
        <w:rPr>
          <w:rFonts w:ascii="T" w:hAnsi="T" w:cs="Simplified Arabic"/>
          <w:sz w:val="24"/>
          <w:szCs w:val="24"/>
        </w:rPr>
      </w:pPr>
      <w:r w:rsidRPr="005D59A7">
        <w:rPr>
          <w:rFonts w:ascii="T" w:hAnsi="T" w:cs="Simplified Arabic"/>
          <w:sz w:val="24"/>
          <w:szCs w:val="24"/>
          <w:rtl/>
        </w:rPr>
        <w:t>اعتماد أعلى المعايير المهنية والأخلاقية عند إدارة وتشغيل قطاعي البيئة والأرصاد الجوية، وإشراك المجتمع المدني في القضايا البيئية، ورفع مستوى الوعي البيئي داخل المملكة، والالتزام بالمعاهدات الدولية.</w:t>
      </w:r>
    </w:p>
    <w:p w14:paraId="6E0DFBCA" w14:textId="235D1352" w:rsidR="00843CD6" w:rsidRPr="005D59A7" w:rsidRDefault="00843CD6" w:rsidP="00922FF0">
      <w:pPr>
        <w:pStyle w:val="Heading1"/>
        <w:bidi/>
        <w:rPr>
          <w:rFonts w:ascii="T" w:hAnsi="T" w:cs="Simplified Arabic"/>
          <w:b/>
          <w:bCs/>
          <w:color w:val="auto"/>
          <w:sz w:val="24"/>
          <w:szCs w:val="24"/>
          <w:rtl/>
          <w:lang w:bidi="ar-EG"/>
        </w:rPr>
      </w:pPr>
      <w:bookmarkStart w:id="67" w:name="_Toc227687252"/>
      <w:r w:rsidRPr="005D59A7">
        <w:rPr>
          <w:rFonts w:ascii="T" w:hAnsi="T" w:cs="Simplified Arabic"/>
          <w:b/>
          <w:bCs/>
          <w:color w:val="auto"/>
          <w:sz w:val="24"/>
          <w:szCs w:val="24"/>
          <w:rtl/>
          <w:lang w:bidi="ar-EG"/>
        </w:rPr>
        <w:t>الدراسات السابقة</w:t>
      </w:r>
      <w:bookmarkEnd w:id="67"/>
    </w:p>
    <w:p w14:paraId="29AF6AAE" w14:textId="77777777" w:rsidR="00C57CC8" w:rsidRPr="005D59A7" w:rsidRDefault="00C57CC8" w:rsidP="00922FF0">
      <w:pPr>
        <w:pStyle w:val="Heading2"/>
        <w:bidi/>
        <w:rPr>
          <w:rFonts w:ascii="T" w:hAnsi="T" w:cs="Simplified Arabic"/>
          <w:color w:val="auto"/>
          <w:sz w:val="24"/>
          <w:szCs w:val="24"/>
          <w:rtl/>
          <w:lang w:bidi="ar-EG"/>
        </w:rPr>
      </w:pPr>
      <w:bookmarkStart w:id="68" w:name="_Toc227687253"/>
      <w:r w:rsidRPr="005D59A7">
        <w:rPr>
          <w:rFonts w:ascii="T" w:hAnsi="T" w:cs="Simplified Arabic"/>
          <w:color w:val="auto"/>
          <w:sz w:val="24"/>
          <w:szCs w:val="24"/>
          <w:rtl/>
          <w:lang w:bidi="ar-EG"/>
        </w:rPr>
        <w:t>المحور الأول: دراسات الشراكات بين القطاعين العام والخاص</w:t>
      </w:r>
      <w:r w:rsidRPr="005D59A7">
        <w:rPr>
          <w:rFonts w:ascii="T" w:hAnsi="T" w:cs="Simplified Arabic"/>
          <w:color w:val="auto"/>
          <w:sz w:val="24"/>
          <w:szCs w:val="24"/>
          <w:lang w:bidi="ar-EG"/>
        </w:rPr>
        <w:t xml:space="preserve"> (PPP)</w:t>
      </w:r>
      <w:bookmarkEnd w:id="68"/>
    </w:p>
    <w:p w14:paraId="117C8EA2" w14:textId="77777777" w:rsidR="00ED0828" w:rsidRPr="005D59A7" w:rsidRDefault="00ED0828"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lang w:bidi="ar-EG"/>
        </w:rPr>
        <w:t>أولاً: تطور مفهوم الشراكات بين القطاعين العام والخاص</w:t>
      </w:r>
    </w:p>
    <w:p w14:paraId="727891F9" w14:textId="77777777" w:rsidR="00ED0828" w:rsidRPr="005D59A7" w:rsidRDefault="00ED0828"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t>شهد مفهوم الشراكات بين القطاعين العام والخاص تطوراً كبيراً على مدى العقود الماضية، حيث انتقل من كونه مجرد آلية تمويلية بديلة إلى إطار استراتيجي متكامل لإدارة وتنفيذ مشاريع البنية التحتية والخدمات العامة. في البداية، ركزت الأدبيات على تعريف</w:t>
      </w:r>
      <w:r w:rsidRPr="005D59A7">
        <w:rPr>
          <w:rFonts w:ascii="T" w:hAnsi="T" w:cs="Simplified Arabic"/>
          <w:sz w:val="24"/>
          <w:szCs w:val="24"/>
        </w:rPr>
        <w:t xml:space="preserve"> PPP </w:t>
      </w:r>
      <w:r w:rsidRPr="005D59A7">
        <w:rPr>
          <w:rFonts w:ascii="T" w:hAnsi="T" w:cs="Simplified Arabic"/>
          <w:sz w:val="24"/>
          <w:szCs w:val="24"/>
          <w:rtl/>
        </w:rPr>
        <w:t>كعلاقة تعاقدية بين جهة حكومية وكيان خاص لتوفير أصول أو خدمات كانت تقليدياً من مسؤولية القطاع العام، مع تقاسم المخاطر والموارد. تطور المفهوم ليشمل أبعاداً أوسع، حيث أصبح ينظر إلى</w:t>
      </w:r>
      <w:r w:rsidRPr="005D59A7">
        <w:rPr>
          <w:rFonts w:ascii="T" w:hAnsi="T" w:cs="Simplified Arabic"/>
          <w:sz w:val="24"/>
          <w:szCs w:val="24"/>
        </w:rPr>
        <w:t xml:space="preserve"> PPP </w:t>
      </w:r>
      <w:r w:rsidRPr="005D59A7">
        <w:rPr>
          <w:rFonts w:ascii="T" w:hAnsi="T" w:cs="Simplified Arabic"/>
          <w:sz w:val="24"/>
          <w:szCs w:val="24"/>
          <w:rtl/>
        </w:rPr>
        <w:t>كأداة لتحقيق التنمية المستدامة والابتكار في تقديم الخدمات العامة، خاصة في ظل التحديات البيئية والمناخية المتزايدة</w:t>
      </w:r>
      <w:r w:rsidRPr="005D59A7">
        <w:rPr>
          <w:rFonts w:ascii="T" w:hAnsi="T" w:cs="Simplified Arabic"/>
          <w:sz w:val="24"/>
          <w:szCs w:val="24"/>
        </w:rPr>
        <w:t>.</w:t>
      </w:r>
    </w:p>
    <w:p w14:paraId="05C4FC6D" w14:textId="0A55A9BF" w:rsidR="00ED0828" w:rsidRPr="005D59A7" w:rsidRDefault="00ED0828"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t>في هذا السياق، أجرت دراسة</w:t>
      </w:r>
      <w:r w:rsidRPr="005D59A7">
        <w:rPr>
          <w:rFonts w:ascii="T" w:hAnsi="T" w:cs="Simplified Arabic"/>
          <w:sz w:val="24"/>
          <w:szCs w:val="24"/>
        </w:rPr>
        <w:t xml:space="preserve"> Casady, </w:t>
      </w:r>
      <w:proofErr w:type="spellStart"/>
      <w:r w:rsidRPr="005D59A7">
        <w:rPr>
          <w:rFonts w:ascii="T" w:hAnsi="T" w:cs="Simplified Arabic"/>
          <w:sz w:val="24"/>
          <w:szCs w:val="24"/>
        </w:rPr>
        <w:t>Cepparulo</w:t>
      </w:r>
      <w:proofErr w:type="spellEnd"/>
      <w:r w:rsidRPr="005D59A7">
        <w:rPr>
          <w:rFonts w:ascii="T" w:hAnsi="T" w:cs="Simplified Arabic"/>
          <w:sz w:val="24"/>
          <w:szCs w:val="24"/>
        </w:rPr>
        <w:t xml:space="preserve">,(2024) </w:t>
      </w:r>
      <w:r w:rsidRPr="005D59A7">
        <w:rPr>
          <w:rFonts w:ascii="T" w:hAnsi="T" w:cs="Simplified Arabic"/>
          <w:sz w:val="24"/>
          <w:szCs w:val="24"/>
          <w:rtl/>
        </w:rPr>
        <w:t>هدفت الدراسة إلى تحليل الأدبيات المتعلقة باستخدام</w:t>
      </w:r>
      <w:r w:rsidRPr="005D59A7">
        <w:rPr>
          <w:rFonts w:ascii="T" w:hAnsi="T" w:cs="Simplified Arabic"/>
          <w:sz w:val="24"/>
          <w:szCs w:val="24"/>
        </w:rPr>
        <w:t xml:space="preserve"> PPP </w:t>
      </w:r>
      <w:r w:rsidRPr="005D59A7">
        <w:rPr>
          <w:rFonts w:ascii="T" w:hAnsi="T" w:cs="Simplified Arabic"/>
          <w:sz w:val="24"/>
          <w:szCs w:val="24"/>
          <w:rtl/>
        </w:rPr>
        <w:t>في تطوير البنية التحتية منخفضة الكربون والقادرة على التكيف مع المناخ. اعتمد الباحثون على مراجعة منهجية للأدبيات المنشورة خلال العقد الماضي، مع التركيز على الدراسات التي تناولت دمج اعتبارات الاستدامة البيئية في أطر</w:t>
      </w:r>
      <w:r w:rsidRPr="005D59A7">
        <w:rPr>
          <w:rFonts w:ascii="T" w:hAnsi="T" w:cs="Simplified Arabic"/>
          <w:sz w:val="24"/>
          <w:szCs w:val="24"/>
        </w:rPr>
        <w:t xml:space="preserve"> PPP. </w:t>
      </w:r>
      <w:r w:rsidRPr="005D59A7">
        <w:rPr>
          <w:rFonts w:ascii="T" w:hAnsi="T" w:cs="Simplified Arabic"/>
          <w:sz w:val="24"/>
          <w:szCs w:val="24"/>
          <w:rtl/>
        </w:rPr>
        <w:t>توصلت الدراسة إلى أن الأدبيات الحديثة حول</w:t>
      </w:r>
      <w:r w:rsidRPr="005D59A7">
        <w:rPr>
          <w:rFonts w:ascii="T" w:hAnsi="T" w:cs="Simplified Arabic"/>
          <w:sz w:val="24"/>
          <w:szCs w:val="24"/>
        </w:rPr>
        <w:t xml:space="preserve"> PPP </w:t>
      </w:r>
      <w:r w:rsidRPr="005D59A7">
        <w:rPr>
          <w:rFonts w:ascii="T" w:hAnsi="T" w:cs="Simplified Arabic"/>
          <w:sz w:val="24"/>
          <w:szCs w:val="24"/>
          <w:rtl/>
        </w:rPr>
        <w:t xml:space="preserve">للبنية التحتية منخفضة </w:t>
      </w:r>
      <w:r w:rsidRPr="005D59A7">
        <w:rPr>
          <w:rFonts w:ascii="T" w:hAnsi="T" w:cs="Simplified Arabic"/>
          <w:sz w:val="24"/>
          <w:szCs w:val="24"/>
          <w:rtl/>
        </w:rPr>
        <w:lastRenderedPageBreak/>
        <w:t>الكربون تظهر اتجاهاً متزايداً نحو دمج أهداف الاستدامة في أطر الشراكة، مما يعكس تحولاً من التركيز الضيق على الكفاءة المالية إلى اعتبارات بيئية واجتماعية أوسع. كما أشارت الدراسة إلى أن تصميم آليات تقاسم المخاطر المناسبة يشكل تحدياً رئيسياً في مشاريع</w:t>
      </w:r>
      <w:r w:rsidRPr="005D59A7">
        <w:rPr>
          <w:rFonts w:ascii="T" w:hAnsi="T" w:cs="Simplified Arabic"/>
          <w:sz w:val="24"/>
          <w:szCs w:val="24"/>
        </w:rPr>
        <w:t xml:space="preserve"> PPP </w:t>
      </w:r>
      <w:r w:rsidRPr="005D59A7">
        <w:rPr>
          <w:rFonts w:ascii="T" w:hAnsi="T" w:cs="Simplified Arabic"/>
          <w:sz w:val="24"/>
          <w:szCs w:val="24"/>
          <w:rtl/>
        </w:rPr>
        <w:t>الخضراء، نظراً لارتفاع درجة عدم اليقين المرتبطة بالتقنيات الجديدة والسياسات البيئية المتغيرة. أوصت الدراسة بضرورة تطوير أطر تنظيمية مرنة تدعم الابتكار في قطاع البنية التحتية المستدامة، مع تعزيز قدرات القطاع العام على إدارة عقود</w:t>
      </w:r>
      <w:r w:rsidRPr="005D59A7">
        <w:rPr>
          <w:rFonts w:ascii="T" w:hAnsi="T" w:cs="Simplified Arabic"/>
          <w:sz w:val="24"/>
          <w:szCs w:val="24"/>
        </w:rPr>
        <w:t xml:space="preserve"> PPP </w:t>
      </w:r>
      <w:r w:rsidRPr="005D59A7">
        <w:rPr>
          <w:rFonts w:ascii="T" w:hAnsi="T" w:cs="Simplified Arabic"/>
          <w:sz w:val="24"/>
          <w:szCs w:val="24"/>
          <w:rtl/>
        </w:rPr>
        <w:t>المعقدة في هذا المجال</w:t>
      </w:r>
      <w:r w:rsidRPr="005D59A7">
        <w:rPr>
          <w:rFonts w:ascii="T" w:hAnsi="T" w:cs="Simplified Arabic"/>
          <w:sz w:val="24"/>
          <w:szCs w:val="24"/>
        </w:rPr>
        <w:t>.</w:t>
      </w:r>
    </w:p>
    <w:p w14:paraId="3D267165" w14:textId="135DAE93" w:rsidR="00ED0828" w:rsidRPr="005D59A7" w:rsidRDefault="00ED0828"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t>من جهة أخرى، تناولت دراسة</w:t>
      </w:r>
      <w:r w:rsidRPr="005D59A7">
        <w:rPr>
          <w:rFonts w:ascii="T" w:hAnsi="T" w:cs="Simplified Arabic"/>
          <w:sz w:val="24"/>
          <w:szCs w:val="24"/>
        </w:rPr>
        <w:t xml:space="preserve"> Quan </w:t>
      </w:r>
      <w:r w:rsidRPr="005D59A7">
        <w:rPr>
          <w:rFonts w:ascii="T" w:hAnsi="T" w:cs="Simplified Arabic"/>
          <w:sz w:val="24"/>
          <w:szCs w:val="24"/>
          <w:rtl/>
        </w:rPr>
        <w:t>و</w:t>
      </w:r>
      <w:r w:rsidRPr="005D59A7">
        <w:rPr>
          <w:rFonts w:ascii="T" w:hAnsi="T" w:cs="Simplified Arabic"/>
          <w:sz w:val="24"/>
          <w:szCs w:val="24"/>
        </w:rPr>
        <w:t xml:space="preserve"> Solheim (2023) </w:t>
      </w:r>
      <w:r w:rsidRPr="005D59A7">
        <w:rPr>
          <w:rFonts w:ascii="T" w:hAnsi="T" w:cs="Simplified Arabic"/>
          <w:sz w:val="24"/>
          <w:szCs w:val="24"/>
          <w:rtl/>
        </w:rPr>
        <w:t>تطور مفهوم</w:t>
      </w:r>
      <w:r w:rsidRPr="005D59A7">
        <w:rPr>
          <w:rFonts w:ascii="T" w:hAnsi="T" w:cs="Simplified Arabic"/>
          <w:sz w:val="24"/>
          <w:szCs w:val="24"/>
        </w:rPr>
        <w:t xml:space="preserve"> PPP </w:t>
      </w:r>
      <w:r w:rsidRPr="005D59A7">
        <w:rPr>
          <w:rFonts w:ascii="T" w:hAnsi="T" w:cs="Simplified Arabic"/>
          <w:sz w:val="24"/>
          <w:szCs w:val="24"/>
          <w:rtl/>
        </w:rPr>
        <w:t>في سياق المدن الذكية. هدفت الدراسة إلى إجراء مسح نقدي للأدبيات المتعلقة بـ</w:t>
      </w:r>
      <w:r w:rsidRPr="005D59A7">
        <w:rPr>
          <w:rFonts w:ascii="T" w:hAnsi="T" w:cs="Simplified Arabic"/>
          <w:sz w:val="24"/>
          <w:szCs w:val="24"/>
        </w:rPr>
        <w:t xml:space="preserve"> PPP </w:t>
      </w:r>
      <w:r w:rsidRPr="005D59A7">
        <w:rPr>
          <w:rFonts w:ascii="T" w:hAnsi="T" w:cs="Simplified Arabic"/>
          <w:sz w:val="24"/>
          <w:szCs w:val="24"/>
          <w:rtl/>
        </w:rPr>
        <w:t>في المدن الذكية، وتحديد الفجوات البحثية واقتراح أجندة بحثية مستقبلية. اعتمد الباحثون على مراجعة منهجية شاملة للأدبيات المنشورة خلال الفترة 2010-2022، مع تحليل نقدي للمفاهيم والنماذج والتحديات. توصلت الدراسة إلى أن مفهوم</w:t>
      </w:r>
      <w:r w:rsidRPr="005D59A7">
        <w:rPr>
          <w:rFonts w:ascii="T" w:hAnsi="T" w:cs="Simplified Arabic"/>
          <w:sz w:val="24"/>
          <w:szCs w:val="24"/>
        </w:rPr>
        <w:t xml:space="preserve"> PPP </w:t>
      </w:r>
      <w:r w:rsidRPr="005D59A7">
        <w:rPr>
          <w:rFonts w:ascii="T" w:hAnsi="T" w:cs="Simplified Arabic"/>
          <w:sz w:val="24"/>
          <w:szCs w:val="24"/>
          <w:rtl/>
        </w:rPr>
        <w:t>تطور ليشمل شراكات متعددة الأطراف تجمع بين القطاع العام والخاص والمجتمع المدني والأوساط الأكاديمية، مما يعكس تعقيداً متزايداً في هيكل الشراكة وأهدافها. كما أشارت الدراسة إلى أن مشاريع المدن الذكية تواجه تحديات فريدة تتعلق بخصوصية البيانات والأمن السيبراني والملكية الفكرية، مما يتطلب تطوير أطر حوكمة مبتكرة. أوصت الدراسة بضرورة إجراء المزيد من البحوث حول آليات قياس أداء</w:t>
      </w:r>
      <w:r w:rsidRPr="005D59A7">
        <w:rPr>
          <w:rFonts w:ascii="T" w:hAnsi="T" w:cs="Simplified Arabic"/>
          <w:sz w:val="24"/>
          <w:szCs w:val="24"/>
        </w:rPr>
        <w:t xml:space="preserve"> PPP </w:t>
      </w:r>
      <w:r w:rsidRPr="005D59A7">
        <w:rPr>
          <w:rFonts w:ascii="T" w:hAnsi="T" w:cs="Simplified Arabic"/>
          <w:sz w:val="24"/>
          <w:szCs w:val="24"/>
          <w:rtl/>
        </w:rPr>
        <w:t>في المدن الذكية، وتطوير نماذج تقاسم المخاطر المناسبة لهذا السياق الجديد</w:t>
      </w:r>
      <w:r w:rsidRPr="005D59A7">
        <w:rPr>
          <w:rFonts w:ascii="T" w:hAnsi="T" w:cs="Simplified Arabic"/>
          <w:sz w:val="24"/>
          <w:szCs w:val="24"/>
        </w:rPr>
        <w:t>.</w:t>
      </w:r>
    </w:p>
    <w:p w14:paraId="4E4CC3B8" w14:textId="521E8E3C" w:rsidR="00ED0828" w:rsidRPr="005D59A7" w:rsidRDefault="00ED0828"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t>كما أجرى</w:t>
      </w:r>
      <w:r w:rsidRPr="005D59A7">
        <w:rPr>
          <w:rFonts w:ascii="T" w:hAnsi="T" w:cs="Simplified Arabic"/>
          <w:sz w:val="24"/>
          <w:szCs w:val="24"/>
        </w:rPr>
        <w:t xml:space="preserve"> </w:t>
      </w:r>
      <w:proofErr w:type="spellStart"/>
      <w:r w:rsidRPr="005D59A7">
        <w:rPr>
          <w:rFonts w:ascii="T" w:hAnsi="T" w:cs="Simplified Arabic"/>
          <w:sz w:val="24"/>
          <w:szCs w:val="24"/>
        </w:rPr>
        <w:t>Khandanisa</w:t>
      </w:r>
      <w:proofErr w:type="spellEnd"/>
      <w:r w:rsidRPr="005D59A7">
        <w:rPr>
          <w:rFonts w:ascii="T" w:hAnsi="T" w:cs="Simplified Arabic"/>
          <w:sz w:val="24"/>
          <w:szCs w:val="24"/>
        </w:rPr>
        <w:t xml:space="preserve">, </w:t>
      </w:r>
      <w:proofErr w:type="spellStart"/>
      <w:r w:rsidRPr="005D59A7">
        <w:rPr>
          <w:rFonts w:ascii="T" w:hAnsi="T" w:cs="Simplified Arabic"/>
          <w:sz w:val="24"/>
          <w:szCs w:val="24"/>
        </w:rPr>
        <w:t>Ramolobe</w:t>
      </w:r>
      <w:proofErr w:type="spellEnd"/>
      <w:r w:rsidRPr="005D59A7">
        <w:rPr>
          <w:rFonts w:ascii="T" w:hAnsi="T" w:cs="Simplified Arabic"/>
          <w:sz w:val="24"/>
          <w:szCs w:val="24"/>
        </w:rPr>
        <w:t xml:space="preserve"> (2024) </w:t>
      </w:r>
      <w:r w:rsidRPr="005D59A7">
        <w:rPr>
          <w:rFonts w:ascii="T" w:hAnsi="T" w:cs="Simplified Arabic"/>
          <w:sz w:val="24"/>
          <w:szCs w:val="24"/>
          <w:rtl/>
        </w:rPr>
        <w:t>دراسة هدفت إلى تحليل دور</w:t>
      </w:r>
      <w:r w:rsidRPr="005D59A7">
        <w:rPr>
          <w:rFonts w:ascii="T" w:hAnsi="T" w:cs="Simplified Arabic"/>
          <w:sz w:val="24"/>
          <w:szCs w:val="24"/>
        </w:rPr>
        <w:t xml:space="preserve"> PPP </w:t>
      </w:r>
      <w:r w:rsidRPr="005D59A7">
        <w:rPr>
          <w:rFonts w:ascii="T" w:hAnsi="T" w:cs="Simplified Arabic"/>
          <w:sz w:val="24"/>
          <w:szCs w:val="24"/>
          <w:rtl/>
        </w:rPr>
        <w:t>في تحقيق التنمية المستدامة على المستوى المحلي في جنوب أفريقيا. اعتمد الباحثون على منهجية دراسة حالة، مع تحليل بيانات من مشاريع</w:t>
      </w:r>
      <w:r w:rsidRPr="005D59A7">
        <w:rPr>
          <w:rFonts w:ascii="T" w:hAnsi="T" w:cs="Simplified Arabic"/>
          <w:sz w:val="24"/>
          <w:szCs w:val="24"/>
        </w:rPr>
        <w:t xml:space="preserve"> PPP </w:t>
      </w:r>
      <w:r w:rsidRPr="005D59A7">
        <w:rPr>
          <w:rFonts w:ascii="T" w:hAnsi="T" w:cs="Simplified Arabic"/>
          <w:sz w:val="24"/>
          <w:szCs w:val="24"/>
          <w:rtl/>
        </w:rPr>
        <w:t>منفذة في عدة بلديات. توصلت الدراسة إلى أن</w:t>
      </w:r>
      <w:r w:rsidRPr="005D59A7">
        <w:rPr>
          <w:rFonts w:ascii="T" w:hAnsi="T" w:cs="Simplified Arabic"/>
          <w:sz w:val="24"/>
          <w:szCs w:val="24"/>
        </w:rPr>
        <w:t xml:space="preserve"> PPP </w:t>
      </w:r>
      <w:r w:rsidRPr="005D59A7">
        <w:rPr>
          <w:rFonts w:ascii="T" w:hAnsi="T" w:cs="Simplified Arabic"/>
          <w:sz w:val="24"/>
          <w:szCs w:val="24"/>
          <w:rtl/>
        </w:rPr>
        <w:t>أصبح أداة محورية لتحقيق أهداف التنمية المستدامة للحكومات المحلية، خاصة في سياق الدول النامية حيث تتزايد الحاجة إلى البنية التحتية مع محدودية الموارد العامة. كما أشارت الدراسة إلى أن نجاح</w:t>
      </w:r>
      <w:r w:rsidRPr="005D59A7">
        <w:rPr>
          <w:rFonts w:ascii="T" w:hAnsi="T" w:cs="Simplified Arabic"/>
          <w:sz w:val="24"/>
          <w:szCs w:val="24"/>
        </w:rPr>
        <w:t xml:space="preserve"> PPP </w:t>
      </w:r>
      <w:r w:rsidRPr="005D59A7">
        <w:rPr>
          <w:rFonts w:ascii="T" w:hAnsi="T" w:cs="Simplified Arabic"/>
          <w:sz w:val="24"/>
          <w:szCs w:val="24"/>
          <w:rtl/>
        </w:rPr>
        <w:t>على المستوى المحلي يتطلب بناء قدرات مؤسسية متطورة، وتعزيز الشفافية والمشاركة المجتمعية. أوصت الدراسة بضرورة تطوير أطر تنظيمية مرنة تتناسب مع احتياجات الحكومات المحلية، مع توفير الدعم الفني والمالي لتعزيز قدراتها على إدارة عقود</w:t>
      </w:r>
      <w:r w:rsidRPr="005D59A7">
        <w:rPr>
          <w:rFonts w:ascii="T" w:hAnsi="T" w:cs="Simplified Arabic"/>
          <w:sz w:val="24"/>
          <w:szCs w:val="24"/>
        </w:rPr>
        <w:t xml:space="preserve"> PPP.</w:t>
      </w:r>
    </w:p>
    <w:p w14:paraId="1A207903" w14:textId="77777777" w:rsidR="00ED0828" w:rsidRPr="005D59A7" w:rsidRDefault="00ED0828"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t>ثانياً: دوافع تبني الشراكات بين القطاعين العام والخاص</w:t>
      </w:r>
    </w:p>
    <w:p w14:paraId="6ACF17AB" w14:textId="77777777" w:rsidR="00ED0828" w:rsidRPr="005D59A7" w:rsidRDefault="00ED0828"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lastRenderedPageBreak/>
        <w:t>تتنوع دوافع تبني الحكومات لنماذج الشراكة مع القطاع الخاص، ويمكن تصنيفها إلى عدة فئات رئيسية تشمل دوافع الكفاءة والابتكار، دوافع التمويل وسد الفجوات المالية، دوافع نقل وتوزيع المخاطر، ودوافع تحسين جودة الخدمات وتحقيق التنمية المستدامة</w:t>
      </w:r>
      <w:r w:rsidRPr="005D59A7">
        <w:rPr>
          <w:rFonts w:ascii="T" w:hAnsi="T" w:cs="Simplified Arabic"/>
          <w:sz w:val="24"/>
          <w:szCs w:val="24"/>
        </w:rPr>
        <w:t>.</w:t>
      </w:r>
    </w:p>
    <w:p w14:paraId="19ACBC8F" w14:textId="4D266459" w:rsidR="00ED0828" w:rsidRPr="005D59A7" w:rsidRDefault="00ED0828"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t xml:space="preserve">في مجال الابتكار، أجرى </w:t>
      </w:r>
      <w:r w:rsidRPr="005D59A7">
        <w:rPr>
          <w:rFonts w:ascii="T" w:hAnsi="T" w:cs="Simplified Arabic"/>
          <w:sz w:val="24"/>
          <w:szCs w:val="24"/>
        </w:rPr>
        <w:t xml:space="preserve">Liu, et al  (2024) </w:t>
      </w:r>
      <w:r w:rsidRPr="005D59A7">
        <w:rPr>
          <w:rFonts w:ascii="T" w:hAnsi="T" w:cs="Simplified Arabic"/>
          <w:sz w:val="24"/>
          <w:szCs w:val="24"/>
          <w:rtl/>
        </w:rPr>
        <w:t xml:space="preserve"> دراسة هدفت إلى تحليل تأثير</w:t>
      </w:r>
      <w:r w:rsidRPr="005D59A7">
        <w:rPr>
          <w:rFonts w:ascii="T" w:hAnsi="T" w:cs="Simplified Arabic"/>
          <w:sz w:val="24"/>
          <w:szCs w:val="24"/>
        </w:rPr>
        <w:t xml:space="preserve"> PPP </w:t>
      </w:r>
      <w:r w:rsidRPr="005D59A7">
        <w:rPr>
          <w:rFonts w:ascii="T" w:hAnsi="T" w:cs="Simplified Arabic"/>
          <w:sz w:val="24"/>
          <w:szCs w:val="24"/>
          <w:rtl/>
        </w:rPr>
        <w:t>على الابتكار في تسليم مشاريع البنية التحتية. اعتمد الباحثون على منهجية مختلطة جمعت بين تحليل بيانات كمية من 120 مشروع بنية تحتية ودراسات حالة نوعية لثمانية مشاريع</w:t>
      </w:r>
      <w:r w:rsidRPr="005D59A7">
        <w:rPr>
          <w:rFonts w:ascii="T" w:hAnsi="T" w:cs="Simplified Arabic"/>
          <w:sz w:val="24"/>
          <w:szCs w:val="24"/>
        </w:rPr>
        <w:t xml:space="preserve"> PPP. </w:t>
      </w:r>
      <w:r w:rsidRPr="005D59A7">
        <w:rPr>
          <w:rFonts w:ascii="T" w:hAnsi="T" w:cs="Simplified Arabic"/>
          <w:sz w:val="24"/>
          <w:szCs w:val="24"/>
          <w:rtl/>
        </w:rPr>
        <w:t>توصلت الدراسة إلى أن</w:t>
      </w:r>
      <w:r w:rsidRPr="005D59A7">
        <w:rPr>
          <w:rFonts w:ascii="T" w:hAnsi="T" w:cs="Simplified Arabic"/>
          <w:sz w:val="24"/>
          <w:szCs w:val="24"/>
        </w:rPr>
        <w:t xml:space="preserve"> PPP </w:t>
      </w:r>
      <w:r w:rsidRPr="005D59A7">
        <w:rPr>
          <w:rFonts w:ascii="T" w:hAnsi="T" w:cs="Simplified Arabic"/>
          <w:sz w:val="24"/>
          <w:szCs w:val="24"/>
          <w:rtl/>
        </w:rPr>
        <w:t>لها تأثير إيجابي كبير على الابتكار، حيث تعمل آليات السوق والمنافسة على تحفيز الشركاء من القطاع الخاص لتطوير حلول مبتكرة تقلل التكاليف وتحسن الجودة. وجدت الدراسة أن مشاريع</w:t>
      </w:r>
      <w:r w:rsidRPr="005D59A7">
        <w:rPr>
          <w:rFonts w:ascii="T" w:hAnsi="T" w:cs="Simplified Arabic"/>
          <w:sz w:val="24"/>
          <w:szCs w:val="24"/>
        </w:rPr>
        <w:t xml:space="preserve"> PPP </w:t>
      </w:r>
      <w:r w:rsidRPr="005D59A7">
        <w:rPr>
          <w:rFonts w:ascii="T" w:hAnsi="T" w:cs="Simplified Arabic"/>
          <w:sz w:val="24"/>
          <w:szCs w:val="24"/>
          <w:rtl/>
        </w:rPr>
        <w:t>تميل إلى تبني تقنيات وأساليب إدارة أكثر تقدماً مقارنة بالمشاريع التقليدية، مما يسهم في تسريع الإنجاز وتحسين الأداء بنسبة تتراوح بين 15-25%. كما أشارت الدراسة إلى أن التعاقد القائم على الأداء</w:t>
      </w:r>
      <w:r w:rsidRPr="005D59A7">
        <w:rPr>
          <w:rFonts w:ascii="T" w:hAnsi="T" w:cs="Simplified Arabic"/>
          <w:sz w:val="24"/>
          <w:szCs w:val="24"/>
        </w:rPr>
        <w:t xml:space="preserve"> (Performance-Based Contracting) </w:t>
      </w:r>
      <w:r w:rsidRPr="005D59A7">
        <w:rPr>
          <w:rFonts w:ascii="T" w:hAnsi="T" w:cs="Simplified Arabic"/>
          <w:sz w:val="24"/>
          <w:szCs w:val="24"/>
          <w:rtl/>
        </w:rPr>
        <w:t>يعزز الابتكار بشكل أكبر من العقود التقليدية، لأنه يربط تعويض القطاع الخاص بتحقيق نتائج محددة بدلاً من مجرد تنفيذ مهام محددة. أوصت الدراسة بضرورة تصميم عقود</w:t>
      </w:r>
      <w:r w:rsidRPr="005D59A7">
        <w:rPr>
          <w:rFonts w:ascii="T" w:hAnsi="T" w:cs="Simplified Arabic"/>
          <w:sz w:val="24"/>
          <w:szCs w:val="24"/>
        </w:rPr>
        <w:t xml:space="preserve"> PPP </w:t>
      </w:r>
      <w:r w:rsidRPr="005D59A7">
        <w:rPr>
          <w:rFonts w:ascii="T" w:hAnsi="T" w:cs="Simplified Arabic"/>
          <w:sz w:val="24"/>
          <w:szCs w:val="24"/>
          <w:rtl/>
        </w:rPr>
        <w:t>بشكل يحفز الابتكار، مع توفير المرونة اللازمة للتكيف مع التطورات التقنية خلال فترة العقد الطويلة</w:t>
      </w:r>
      <w:r w:rsidRPr="005D59A7">
        <w:rPr>
          <w:rFonts w:ascii="T" w:hAnsi="T" w:cs="Simplified Arabic"/>
          <w:sz w:val="24"/>
          <w:szCs w:val="24"/>
        </w:rPr>
        <w:t>.</w:t>
      </w:r>
    </w:p>
    <w:p w14:paraId="7E023BAB" w14:textId="5575CC15" w:rsidR="00ED0828" w:rsidRPr="005D59A7" w:rsidRDefault="00ED0828"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t>في قطاع الإسكان، أجرى</w:t>
      </w:r>
      <w:r w:rsidRPr="005D59A7">
        <w:rPr>
          <w:rFonts w:ascii="T" w:hAnsi="T" w:cs="Simplified Arabic"/>
          <w:sz w:val="24"/>
          <w:szCs w:val="24"/>
        </w:rPr>
        <w:t xml:space="preserve"> </w:t>
      </w:r>
      <w:proofErr w:type="spellStart"/>
      <w:r w:rsidRPr="005D59A7">
        <w:rPr>
          <w:rFonts w:ascii="T" w:hAnsi="T" w:cs="Simplified Arabic"/>
          <w:sz w:val="24"/>
          <w:szCs w:val="24"/>
        </w:rPr>
        <w:t>Iwuanyanwu,et</w:t>
      </w:r>
      <w:proofErr w:type="spellEnd"/>
      <w:r w:rsidRPr="005D59A7">
        <w:rPr>
          <w:rFonts w:ascii="T" w:hAnsi="T" w:cs="Simplified Arabic"/>
          <w:sz w:val="24"/>
          <w:szCs w:val="24"/>
        </w:rPr>
        <w:t xml:space="preserve"> al (2024) </w:t>
      </w:r>
      <w:r w:rsidRPr="005D59A7">
        <w:rPr>
          <w:rFonts w:ascii="T" w:hAnsi="T" w:cs="Simplified Arabic"/>
          <w:sz w:val="24"/>
          <w:szCs w:val="24"/>
          <w:rtl/>
        </w:rPr>
        <w:t>دراسة هدفت إلى استعراض وتحليل أطر</w:t>
      </w:r>
      <w:r w:rsidRPr="005D59A7">
        <w:rPr>
          <w:rFonts w:ascii="T" w:hAnsi="T" w:cs="Simplified Arabic"/>
          <w:sz w:val="24"/>
          <w:szCs w:val="24"/>
        </w:rPr>
        <w:t xml:space="preserve"> PPP </w:t>
      </w:r>
      <w:r w:rsidRPr="005D59A7">
        <w:rPr>
          <w:rFonts w:ascii="T" w:hAnsi="T" w:cs="Simplified Arabic"/>
          <w:sz w:val="24"/>
          <w:szCs w:val="24"/>
          <w:rtl/>
        </w:rPr>
        <w:t>المستخدمة في تمويل الإسكان الميسر، واستخلاص الدروس والنماذج الناجحة من مختلف دول العالم. اعتمد الباحثون على مراجعة منهجية للأدبيات وتحليل مقارن لنماذج</w:t>
      </w:r>
      <w:r w:rsidRPr="005D59A7">
        <w:rPr>
          <w:rFonts w:ascii="T" w:hAnsi="T" w:cs="Simplified Arabic"/>
          <w:sz w:val="24"/>
          <w:szCs w:val="24"/>
        </w:rPr>
        <w:t xml:space="preserve"> PPP </w:t>
      </w:r>
      <w:r w:rsidRPr="005D59A7">
        <w:rPr>
          <w:rFonts w:ascii="T" w:hAnsi="T" w:cs="Simplified Arabic"/>
          <w:sz w:val="24"/>
          <w:szCs w:val="24"/>
          <w:rtl/>
        </w:rPr>
        <w:t>في الولايات المتحدة والمملكة المتحدة والهند والبرازيل. توصلت الدراسة إلى أن دوافع الكفاءة في قطاع الإسكان تشمل الاستفادة من قدرات القطاع الخاص في التصميم والبناء والإدارة، مما يؤدي إلى تحسين جودة المساكن وتقليل زمن التسليم بنسبة تصل إلى 30-40%. كما أشارت الدراسة إلى أن المنافسة بين الشركات الخاصة تحفز على الابتكار في مواد البناء وتقنيات البناء، مما يسهم في خفض التكاليف بنسبة 15-20% وزيادة الاستدامة البيئية للمشاريع السكنية. أوضحت الدراسة أن نجاح</w:t>
      </w:r>
      <w:r w:rsidRPr="005D59A7">
        <w:rPr>
          <w:rFonts w:ascii="T" w:hAnsi="T" w:cs="Simplified Arabic"/>
          <w:sz w:val="24"/>
          <w:szCs w:val="24"/>
        </w:rPr>
        <w:t xml:space="preserve"> PPP </w:t>
      </w:r>
      <w:r w:rsidRPr="005D59A7">
        <w:rPr>
          <w:rFonts w:ascii="T" w:hAnsi="T" w:cs="Simplified Arabic"/>
          <w:sz w:val="24"/>
          <w:szCs w:val="24"/>
          <w:rtl/>
        </w:rPr>
        <w:t>في قطاع الإسكان يعتمد بشكل كبير على دعم الحكومة من خلال توفير الأراضي بأسعار مخفضة، والإعفاءات الضريبية، وضمانات القروض. أوصت الدراسة بضرورة تطوير أطر تنظيمية واضحة تحمي حقوق المستفيدين وتضمن جودة المساكن، مع تصميم آليات تمويل مبتكرة تجمع بين رأس المال الخاص والمنح الحكومية</w:t>
      </w:r>
      <w:r w:rsidRPr="005D59A7">
        <w:rPr>
          <w:rFonts w:ascii="T" w:hAnsi="T" w:cs="Simplified Arabic"/>
          <w:sz w:val="24"/>
          <w:szCs w:val="24"/>
        </w:rPr>
        <w:t>.</w:t>
      </w:r>
    </w:p>
    <w:p w14:paraId="4BD2301D" w14:textId="0172F092" w:rsidR="00ED0828" w:rsidRPr="005D59A7" w:rsidRDefault="00ED0828"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lastRenderedPageBreak/>
        <w:t>في مجال التعليم، أجرى</w:t>
      </w:r>
      <w:r w:rsidRPr="005D59A7">
        <w:rPr>
          <w:rFonts w:ascii="T" w:hAnsi="T" w:cs="Simplified Arabic"/>
          <w:sz w:val="24"/>
          <w:szCs w:val="24"/>
        </w:rPr>
        <w:t xml:space="preserve"> </w:t>
      </w:r>
      <w:proofErr w:type="spellStart"/>
      <w:r w:rsidRPr="005D59A7">
        <w:rPr>
          <w:rFonts w:ascii="T" w:hAnsi="T" w:cs="Simplified Arabic"/>
          <w:sz w:val="24"/>
          <w:szCs w:val="24"/>
        </w:rPr>
        <w:t>Okolie,et</w:t>
      </w:r>
      <w:proofErr w:type="spellEnd"/>
      <w:r w:rsidRPr="005D59A7">
        <w:rPr>
          <w:rFonts w:ascii="T" w:hAnsi="T" w:cs="Simplified Arabic"/>
          <w:sz w:val="24"/>
          <w:szCs w:val="24"/>
        </w:rPr>
        <w:t xml:space="preserve"> al (2023) </w:t>
      </w:r>
      <w:r w:rsidRPr="005D59A7">
        <w:rPr>
          <w:rFonts w:ascii="T" w:hAnsi="T" w:cs="Simplified Arabic"/>
          <w:sz w:val="24"/>
          <w:szCs w:val="24"/>
          <w:rtl/>
        </w:rPr>
        <w:t>دراسة هدفت إلى تحليل تطبيق نموذج</w:t>
      </w:r>
      <w:r w:rsidRPr="005D59A7">
        <w:rPr>
          <w:rFonts w:ascii="T" w:hAnsi="T" w:cs="Simplified Arabic"/>
          <w:sz w:val="24"/>
          <w:szCs w:val="24"/>
        </w:rPr>
        <w:t xml:space="preserve"> PPP </w:t>
      </w:r>
      <w:r w:rsidRPr="005D59A7">
        <w:rPr>
          <w:rFonts w:ascii="T" w:hAnsi="T" w:cs="Simplified Arabic"/>
          <w:sz w:val="24"/>
          <w:szCs w:val="24"/>
          <w:rtl/>
        </w:rPr>
        <w:t>في تنفيذ برامج التعليم العالي في نيجيريا، وتحديد التحديات والفرص المرتبطة به. اعتمد الباحثون على منهجية المسح والتحليل الوصفي، مع توزيع استبيانات على 250 من القيادات الأكاديمية والإدارية في الجامعات النيجيرية. توصلت الدراسة إلى أن دوافع التمويل كانت العامل الأكثر أهمية في تبني</w:t>
      </w:r>
      <w:r w:rsidRPr="005D59A7">
        <w:rPr>
          <w:rFonts w:ascii="T" w:hAnsi="T" w:cs="Simplified Arabic"/>
          <w:sz w:val="24"/>
          <w:szCs w:val="24"/>
        </w:rPr>
        <w:t xml:space="preserve"> PPP </w:t>
      </w:r>
      <w:r w:rsidRPr="005D59A7">
        <w:rPr>
          <w:rFonts w:ascii="T" w:hAnsi="T" w:cs="Simplified Arabic"/>
          <w:sz w:val="24"/>
          <w:szCs w:val="24"/>
          <w:rtl/>
        </w:rPr>
        <w:t>في التعليم العالي النيجيري، حيث ساعدت الشراكة في سد الفجوة التمويلية الكبيرة التي تعاني منها الجامعات الحكومية. وجدت الدراسة أن</w:t>
      </w:r>
      <w:r w:rsidRPr="005D59A7">
        <w:rPr>
          <w:rFonts w:ascii="T" w:hAnsi="T" w:cs="Simplified Arabic"/>
          <w:sz w:val="24"/>
          <w:szCs w:val="24"/>
        </w:rPr>
        <w:t xml:space="preserve"> PPP </w:t>
      </w:r>
      <w:r w:rsidRPr="005D59A7">
        <w:rPr>
          <w:rFonts w:ascii="T" w:hAnsi="T" w:cs="Simplified Arabic"/>
          <w:sz w:val="24"/>
          <w:szCs w:val="24"/>
          <w:rtl/>
        </w:rPr>
        <w:t>مكن من تطوير البنية التحتية وتحسين جودة التعليم في 70% من الجامعات التي طبقت هذا النموذج، رغم محدودية الموارد العامة. كما أشارت الدراسة إلى أن الشراكات ساهمت في تحسين فرص توظيف الخريجين من خلال ربط مخرجات التعليم باحتياجات سوق العمل، مما زاد من نسبة التوظيف بنحو 25%. أوصت الدراسة بضرورة تطوير أطر قانونية واضحة تنظم علاقة الجامعات بالقطاع الخاص، مع بناء قدرات الكوادر الإدارية في الجامعات لإدارة عقود</w:t>
      </w:r>
      <w:r w:rsidRPr="005D59A7">
        <w:rPr>
          <w:rFonts w:ascii="T" w:hAnsi="T" w:cs="Simplified Arabic"/>
          <w:sz w:val="24"/>
          <w:szCs w:val="24"/>
        </w:rPr>
        <w:t xml:space="preserve"> PPP </w:t>
      </w:r>
      <w:r w:rsidRPr="005D59A7">
        <w:rPr>
          <w:rFonts w:ascii="T" w:hAnsi="T" w:cs="Simplified Arabic"/>
          <w:sz w:val="24"/>
          <w:szCs w:val="24"/>
          <w:rtl/>
        </w:rPr>
        <w:t>بكفاءة</w:t>
      </w:r>
      <w:r w:rsidRPr="005D59A7">
        <w:rPr>
          <w:rFonts w:ascii="T" w:hAnsi="T" w:cs="Simplified Arabic"/>
          <w:sz w:val="24"/>
          <w:szCs w:val="24"/>
        </w:rPr>
        <w:t>.</w:t>
      </w:r>
    </w:p>
    <w:p w14:paraId="01414571" w14:textId="77777777" w:rsidR="00ED0828" w:rsidRPr="005D59A7" w:rsidRDefault="00ED0828"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t>ثالثاً: نماذج الشراكات بين القطاعين العام والخاص</w:t>
      </w:r>
    </w:p>
    <w:p w14:paraId="4011B39A" w14:textId="77777777" w:rsidR="00ED0828" w:rsidRPr="005D59A7" w:rsidRDefault="00ED0828"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t>تتنوع نماذج</w:t>
      </w:r>
      <w:r w:rsidRPr="005D59A7">
        <w:rPr>
          <w:rFonts w:ascii="T" w:hAnsi="T" w:cs="Simplified Arabic"/>
          <w:sz w:val="24"/>
          <w:szCs w:val="24"/>
        </w:rPr>
        <w:t xml:space="preserve"> PPP </w:t>
      </w:r>
      <w:r w:rsidRPr="005D59A7">
        <w:rPr>
          <w:rFonts w:ascii="T" w:hAnsi="T" w:cs="Simplified Arabic"/>
          <w:sz w:val="24"/>
          <w:szCs w:val="24"/>
          <w:rtl/>
        </w:rPr>
        <w:t>وفقاً لنطاق مسؤوليات القطاع الخاص ودرجة تحمله للمخاطر. من أهم هذه النماذج نموذج التشغيل والصيانة</w:t>
      </w:r>
      <w:r w:rsidRPr="005D59A7">
        <w:rPr>
          <w:rFonts w:ascii="T" w:hAnsi="T" w:cs="Simplified Arabic"/>
          <w:sz w:val="24"/>
          <w:szCs w:val="24"/>
        </w:rPr>
        <w:t xml:space="preserve"> (O&amp;M)</w:t>
      </w:r>
      <w:r w:rsidRPr="005D59A7">
        <w:rPr>
          <w:rFonts w:ascii="T" w:hAnsi="T" w:cs="Simplified Arabic"/>
          <w:sz w:val="24"/>
          <w:szCs w:val="24"/>
          <w:rtl/>
        </w:rPr>
        <w:t>، نموذج البناء والتشغيل والتحويل</w:t>
      </w:r>
      <w:r w:rsidRPr="005D59A7">
        <w:rPr>
          <w:rFonts w:ascii="T" w:hAnsi="T" w:cs="Simplified Arabic"/>
          <w:sz w:val="24"/>
          <w:szCs w:val="24"/>
        </w:rPr>
        <w:t xml:space="preserve"> (BOT)</w:t>
      </w:r>
      <w:r w:rsidRPr="005D59A7">
        <w:rPr>
          <w:rFonts w:ascii="T" w:hAnsi="T" w:cs="Simplified Arabic"/>
          <w:sz w:val="24"/>
          <w:szCs w:val="24"/>
          <w:rtl/>
        </w:rPr>
        <w:t>، نموذج البناء والتملك والتشغيل والتحويل</w:t>
      </w:r>
      <w:r w:rsidRPr="005D59A7">
        <w:rPr>
          <w:rFonts w:ascii="T" w:hAnsi="T" w:cs="Simplified Arabic"/>
          <w:sz w:val="24"/>
          <w:szCs w:val="24"/>
        </w:rPr>
        <w:t xml:space="preserve"> (BOOT)</w:t>
      </w:r>
      <w:r w:rsidRPr="005D59A7">
        <w:rPr>
          <w:rFonts w:ascii="T" w:hAnsi="T" w:cs="Simplified Arabic"/>
          <w:sz w:val="24"/>
          <w:szCs w:val="24"/>
          <w:rtl/>
        </w:rPr>
        <w:t>، نموذج التصميم والبناء والتمويل والصيانة</w:t>
      </w:r>
      <w:r w:rsidRPr="005D59A7">
        <w:rPr>
          <w:rFonts w:ascii="T" w:hAnsi="T" w:cs="Simplified Arabic"/>
          <w:sz w:val="24"/>
          <w:szCs w:val="24"/>
        </w:rPr>
        <w:t xml:space="preserve"> (DBFM)</w:t>
      </w:r>
      <w:r w:rsidRPr="005D59A7">
        <w:rPr>
          <w:rFonts w:ascii="T" w:hAnsi="T" w:cs="Simplified Arabic"/>
          <w:sz w:val="24"/>
          <w:szCs w:val="24"/>
          <w:rtl/>
        </w:rPr>
        <w:t>، نموذج الامتياز</w:t>
      </w:r>
      <w:r w:rsidRPr="005D59A7">
        <w:rPr>
          <w:rFonts w:ascii="T" w:hAnsi="T" w:cs="Simplified Arabic"/>
          <w:sz w:val="24"/>
          <w:szCs w:val="24"/>
        </w:rPr>
        <w:t xml:space="preserve"> (Concession)</w:t>
      </w:r>
      <w:r w:rsidRPr="005D59A7">
        <w:rPr>
          <w:rFonts w:ascii="T" w:hAnsi="T" w:cs="Simplified Arabic"/>
          <w:sz w:val="24"/>
          <w:szCs w:val="24"/>
          <w:rtl/>
        </w:rPr>
        <w:t>، ونموذج الشراكة المؤسسية</w:t>
      </w:r>
      <w:r w:rsidRPr="005D59A7">
        <w:rPr>
          <w:rFonts w:ascii="T" w:hAnsi="T" w:cs="Simplified Arabic"/>
          <w:sz w:val="24"/>
          <w:szCs w:val="24"/>
        </w:rPr>
        <w:t xml:space="preserve"> (Institutional PPP).</w:t>
      </w:r>
    </w:p>
    <w:p w14:paraId="3844A23A" w14:textId="70AE3189" w:rsidR="00ED0828" w:rsidRPr="005D59A7" w:rsidRDefault="00ED0828"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t>في هذا السياق، أجرت دراسة</w:t>
      </w:r>
      <w:r w:rsidRPr="005D59A7">
        <w:rPr>
          <w:rFonts w:ascii="T" w:hAnsi="T" w:cs="Simplified Arabic"/>
          <w:sz w:val="24"/>
          <w:szCs w:val="24"/>
        </w:rPr>
        <w:t xml:space="preserve"> Casady, et al (2024) </w:t>
      </w:r>
      <w:r w:rsidRPr="005D59A7">
        <w:rPr>
          <w:rFonts w:ascii="T" w:hAnsi="T" w:cs="Simplified Arabic"/>
          <w:sz w:val="24"/>
          <w:szCs w:val="24"/>
          <w:rtl/>
        </w:rPr>
        <w:t>تحليلاً مقارناً لنماذج</w:t>
      </w:r>
      <w:r w:rsidRPr="005D59A7">
        <w:rPr>
          <w:rFonts w:ascii="T" w:hAnsi="T" w:cs="Simplified Arabic"/>
          <w:sz w:val="24"/>
          <w:szCs w:val="24"/>
        </w:rPr>
        <w:t xml:space="preserve"> PPP </w:t>
      </w:r>
      <w:r w:rsidRPr="005D59A7">
        <w:rPr>
          <w:rFonts w:ascii="T" w:hAnsi="T" w:cs="Simplified Arabic"/>
          <w:sz w:val="24"/>
          <w:szCs w:val="24"/>
          <w:rtl/>
        </w:rPr>
        <w:t>المستخدمة في مشاريع البنية التحتية الخضراء. توصلت الدراسة إلى أن نموذج</w:t>
      </w:r>
      <w:r w:rsidRPr="005D59A7">
        <w:rPr>
          <w:rFonts w:ascii="T" w:hAnsi="T" w:cs="Simplified Arabic"/>
          <w:sz w:val="24"/>
          <w:szCs w:val="24"/>
        </w:rPr>
        <w:t xml:space="preserve"> BOOT </w:t>
      </w:r>
      <w:r w:rsidRPr="005D59A7">
        <w:rPr>
          <w:rFonts w:ascii="T" w:hAnsi="T" w:cs="Simplified Arabic"/>
          <w:sz w:val="24"/>
          <w:szCs w:val="24"/>
          <w:rtl/>
        </w:rPr>
        <w:t>يوفر حوافز أقوى للقطاع الخاص للاستثمار في الجودة والصيانة، حيث يستفيد من قيمة الأصول المتبقية بعد انتهاء فترة التشغيل. كما أشارت الدراسة إلى أن هذا النموذج مناسب بشكل خاص لمشاريع الطاقة المتجددة ومحطات معالجة المياه، التي تتطلب استثمارات أولية كبيرة وتقنيات متخصصة. وجدت الدراسة أن مشاريع</w:t>
      </w:r>
      <w:r w:rsidRPr="005D59A7">
        <w:rPr>
          <w:rFonts w:ascii="T" w:hAnsi="T" w:cs="Simplified Arabic"/>
          <w:sz w:val="24"/>
          <w:szCs w:val="24"/>
        </w:rPr>
        <w:t xml:space="preserve"> BOOT </w:t>
      </w:r>
      <w:r w:rsidRPr="005D59A7">
        <w:rPr>
          <w:rFonts w:ascii="T" w:hAnsi="T" w:cs="Simplified Arabic"/>
          <w:sz w:val="24"/>
          <w:szCs w:val="24"/>
          <w:rtl/>
        </w:rPr>
        <w:t>في قطاع الطاقة المتجددة حققت معدلات نجاح أعلى من مشاريع</w:t>
      </w:r>
      <w:r w:rsidRPr="005D59A7">
        <w:rPr>
          <w:rFonts w:ascii="T" w:hAnsi="T" w:cs="Simplified Arabic"/>
          <w:sz w:val="24"/>
          <w:szCs w:val="24"/>
        </w:rPr>
        <w:t xml:space="preserve"> BOT</w:t>
      </w:r>
      <w:r w:rsidRPr="005D59A7">
        <w:rPr>
          <w:rFonts w:ascii="T" w:hAnsi="T" w:cs="Simplified Arabic"/>
          <w:sz w:val="24"/>
          <w:szCs w:val="24"/>
          <w:rtl/>
        </w:rPr>
        <w:t>، حيث بلغت نسبة نجاحها 85% مقابل 70% لمشاريع</w:t>
      </w:r>
      <w:r w:rsidRPr="005D59A7">
        <w:rPr>
          <w:rFonts w:ascii="T" w:hAnsi="T" w:cs="Simplified Arabic"/>
          <w:sz w:val="24"/>
          <w:szCs w:val="24"/>
        </w:rPr>
        <w:t xml:space="preserve"> BOT. </w:t>
      </w:r>
      <w:r w:rsidRPr="005D59A7">
        <w:rPr>
          <w:rFonts w:ascii="T" w:hAnsi="T" w:cs="Simplified Arabic"/>
          <w:sz w:val="24"/>
          <w:szCs w:val="24"/>
          <w:rtl/>
        </w:rPr>
        <w:t xml:space="preserve">أوصت الدراسة بضرورة </w:t>
      </w:r>
      <w:r w:rsidRPr="005D59A7">
        <w:rPr>
          <w:rFonts w:ascii="T" w:hAnsi="T" w:cs="Simplified Arabic"/>
          <w:sz w:val="24"/>
          <w:szCs w:val="24"/>
          <w:rtl/>
        </w:rPr>
        <w:lastRenderedPageBreak/>
        <w:t>تصميم عقود</w:t>
      </w:r>
      <w:r w:rsidRPr="005D59A7">
        <w:rPr>
          <w:rFonts w:ascii="T" w:hAnsi="T" w:cs="Simplified Arabic"/>
          <w:sz w:val="24"/>
          <w:szCs w:val="24"/>
        </w:rPr>
        <w:t xml:space="preserve"> BOOT </w:t>
      </w:r>
      <w:r w:rsidRPr="005D59A7">
        <w:rPr>
          <w:rFonts w:ascii="T" w:hAnsi="T" w:cs="Simplified Arabic"/>
          <w:sz w:val="24"/>
          <w:szCs w:val="24"/>
          <w:rtl/>
        </w:rPr>
        <w:t>بشكل يوازن بين حاجة القطاع الخاص لتحقيق عوائد معقولة وحماية المصلحة العامة، مع تضمين آليات مراجعة دورية للأسعار والتكاليف</w:t>
      </w:r>
      <w:r w:rsidRPr="005D59A7">
        <w:rPr>
          <w:rFonts w:ascii="T" w:hAnsi="T" w:cs="Simplified Arabic"/>
          <w:sz w:val="24"/>
          <w:szCs w:val="24"/>
        </w:rPr>
        <w:t>.</w:t>
      </w:r>
    </w:p>
    <w:p w14:paraId="5919688E" w14:textId="2F500EEE" w:rsidR="00ED0828" w:rsidRPr="005D59A7" w:rsidRDefault="00ED0828"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t>من جهة أخرى، تناولت دراسة</w:t>
      </w:r>
      <w:r w:rsidRPr="005D59A7">
        <w:rPr>
          <w:rFonts w:ascii="T" w:hAnsi="T" w:cs="Simplified Arabic"/>
          <w:sz w:val="24"/>
          <w:szCs w:val="24"/>
        </w:rPr>
        <w:t xml:space="preserve"> Quan, Solheim (2023) </w:t>
      </w:r>
      <w:r w:rsidRPr="005D59A7">
        <w:rPr>
          <w:rFonts w:ascii="T" w:hAnsi="T" w:cs="Simplified Arabic"/>
          <w:sz w:val="24"/>
          <w:szCs w:val="24"/>
          <w:rtl/>
        </w:rPr>
        <w:t>تحليل نماذج</w:t>
      </w:r>
      <w:r w:rsidRPr="005D59A7">
        <w:rPr>
          <w:rFonts w:ascii="T" w:hAnsi="T" w:cs="Simplified Arabic"/>
          <w:sz w:val="24"/>
          <w:szCs w:val="24"/>
        </w:rPr>
        <w:t xml:space="preserve"> PPP </w:t>
      </w:r>
      <w:r w:rsidRPr="005D59A7">
        <w:rPr>
          <w:rFonts w:ascii="T" w:hAnsi="T" w:cs="Simplified Arabic"/>
          <w:sz w:val="24"/>
          <w:szCs w:val="24"/>
          <w:rtl/>
        </w:rPr>
        <w:t>المناسبة لمشاريع المدن الذكية. توصلت الدراسة إلى أن نموذج</w:t>
      </w:r>
      <w:r w:rsidRPr="005D59A7">
        <w:rPr>
          <w:rFonts w:ascii="T" w:hAnsi="T" w:cs="Simplified Arabic"/>
          <w:sz w:val="24"/>
          <w:szCs w:val="24"/>
        </w:rPr>
        <w:t xml:space="preserve"> DBFM </w:t>
      </w:r>
      <w:r w:rsidRPr="005D59A7">
        <w:rPr>
          <w:rFonts w:ascii="T" w:hAnsi="T" w:cs="Simplified Arabic"/>
          <w:sz w:val="24"/>
          <w:szCs w:val="24"/>
          <w:rtl/>
        </w:rPr>
        <w:t>هو الأكثر شيوعاً في مشاريع المدن الذكية، حيث يتطلب التصميم والبناء خبرات تقنية متخصصة، بينما تبقى عمليات التشغيل اليومية ضمن مسؤولية البلدية. كما أشارت الدراسة إلى أن هذا النموذج يتيح للقطاع العام الاستفادة من خبرات القطاع الخاص في التصميم والبناء، مع الحفاظ على السيطرة على عمليات التشغيل الحيوية. أوضحت الدراسة أن مشاريع</w:t>
      </w:r>
      <w:r w:rsidRPr="005D59A7">
        <w:rPr>
          <w:rFonts w:ascii="T" w:hAnsi="T" w:cs="Simplified Arabic"/>
          <w:sz w:val="24"/>
          <w:szCs w:val="24"/>
        </w:rPr>
        <w:t xml:space="preserve"> DBFM </w:t>
      </w:r>
      <w:r w:rsidRPr="005D59A7">
        <w:rPr>
          <w:rFonts w:ascii="T" w:hAnsi="T" w:cs="Simplified Arabic"/>
          <w:sz w:val="24"/>
          <w:szCs w:val="24"/>
          <w:rtl/>
        </w:rPr>
        <w:t>في المدن الذكية حققت نتائج أفضل في مجالات كفاءة الطاقة وإدارة المرور وتحسين جودة الحياة، مقارنة بالمشاريع المنفذة بالطرق التقليدية. أوصت الدراسة بضرورة تطوير مؤشرات أداء خاصة بالمدن الذكية لقياس نجاح</w:t>
      </w:r>
      <w:r w:rsidRPr="005D59A7">
        <w:rPr>
          <w:rFonts w:ascii="T" w:hAnsi="T" w:cs="Simplified Arabic"/>
          <w:sz w:val="24"/>
          <w:szCs w:val="24"/>
        </w:rPr>
        <w:t xml:space="preserve"> PPP</w:t>
      </w:r>
      <w:r w:rsidRPr="005D59A7">
        <w:rPr>
          <w:rFonts w:ascii="T" w:hAnsi="T" w:cs="Simplified Arabic"/>
          <w:sz w:val="24"/>
          <w:szCs w:val="24"/>
          <w:rtl/>
        </w:rPr>
        <w:t>، مع التركيز على مؤشرات الابتكار والاستدامة والمرونة</w:t>
      </w:r>
      <w:r w:rsidRPr="005D59A7">
        <w:rPr>
          <w:rFonts w:ascii="T" w:hAnsi="T" w:cs="Simplified Arabic"/>
          <w:sz w:val="24"/>
          <w:szCs w:val="24"/>
        </w:rPr>
        <w:t>.</w:t>
      </w:r>
    </w:p>
    <w:p w14:paraId="5834B479" w14:textId="77777777" w:rsidR="00ED0828" w:rsidRPr="005D59A7" w:rsidRDefault="00ED0828"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t>كما أجرى</w:t>
      </w:r>
      <w:r w:rsidRPr="005D59A7">
        <w:rPr>
          <w:rFonts w:ascii="T" w:hAnsi="T" w:cs="Simplified Arabic"/>
          <w:sz w:val="24"/>
          <w:szCs w:val="24"/>
        </w:rPr>
        <w:t xml:space="preserve"> </w:t>
      </w:r>
      <w:proofErr w:type="spellStart"/>
      <w:r w:rsidRPr="005D59A7">
        <w:rPr>
          <w:rFonts w:ascii="T" w:hAnsi="T" w:cs="Simplified Arabic"/>
          <w:sz w:val="24"/>
          <w:szCs w:val="24"/>
        </w:rPr>
        <w:t>Akinsulire</w:t>
      </w:r>
      <w:proofErr w:type="spellEnd"/>
      <w:r w:rsidRPr="005D59A7">
        <w:rPr>
          <w:rFonts w:ascii="T" w:hAnsi="T" w:cs="Simplified Arabic"/>
          <w:sz w:val="24"/>
          <w:szCs w:val="24"/>
        </w:rPr>
        <w:t xml:space="preserve"> et al. (2024) </w:t>
      </w:r>
      <w:r w:rsidRPr="005D59A7">
        <w:rPr>
          <w:rFonts w:ascii="T" w:hAnsi="T" w:cs="Simplified Arabic"/>
          <w:sz w:val="24"/>
          <w:szCs w:val="24"/>
          <w:rtl/>
        </w:rPr>
        <w:t>تحليلاً مقارناً لنماذج</w:t>
      </w:r>
      <w:r w:rsidRPr="005D59A7">
        <w:rPr>
          <w:rFonts w:ascii="T" w:hAnsi="T" w:cs="Simplified Arabic"/>
          <w:sz w:val="24"/>
          <w:szCs w:val="24"/>
        </w:rPr>
        <w:t xml:space="preserve"> PPP </w:t>
      </w:r>
      <w:r w:rsidRPr="005D59A7">
        <w:rPr>
          <w:rFonts w:ascii="T" w:hAnsi="T" w:cs="Simplified Arabic"/>
          <w:sz w:val="24"/>
          <w:szCs w:val="24"/>
          <w:rtl/>
        </w:rPr>
        <w:t>في قطاع الإسكان الميسر. توصلت الدراسة إلى أن نموذج الامتياز</w:t>
      </w:r>
      <w:r w:rsidRPr="005D59A7">
        <w:rPr>
          <w:rFonts w:ascii="T" w:hAnsi="T" w:cs="Simplified Arabic"/>
          <w:sz w:val="24"/>
          <w:szCs w:val="24"/>
        </w:rPr>
        <w:t xml:space="preserve"> (Concession) </w:t>
      </w:r>
      <w:r w:rsidRPr="005D59A7">
        <w:rPr>
          <w:rFonts w:ascii="T" w:hAnsi="T" w:cs="Simplified Arabic"/>
          <w:sz w:val="24"/>
          <w:szCs w:val="24"/>
          <w:rtl/>
        </w:rPr>
        <w:t>هو الأكثر استخداماً في هذا القطاع، حيث يسمح للقطاع الخاص بتشغيل واستثمار المشاريع السكنية لفترة طويلة (عادة 30-50 سنة) مقابل دفع رسوم للحكومة. وجدت الدراسة أن هذا النموذج نجح في توفير ملايين الوحدات السكنية الميسرة في دول مثل الهند والبرازيل، حيث بلغ عدد الوحدات المنفذة عبر هذا النموذج أكثر من 5 ملايين وحدة خلال العقد الماضي. كما أشارت الدراسة إلى أن نجاح نموذج الامتياز في قطاع الإسكان يعتمد على توفير الحكومة للأراضي بأسعار مخفضة، وتقديم حوافز ضريبية للمطورين، وضمان استقرار السياسات السكنية. أوصت الدراسة بضرورة تطوير أطر تنظيمية تحمي حقوق المستأجرين وتضمن جودة المساكن، مع تصميم آليات رقابة مستقلة لمراقبة أداء الشركاء الخاصين</w:t>
      </w:r>
      <w:r w:rsidRPr="005D59A7">
        <w:rPr>
          <w:rFonts w:ascii="T" w:hAnsi="T" w:cs="Simplified Arabic"/>
          <w:sz w:val="24"/>
          <w:szCs w:val="24"/>
        </w:rPr>
        <w:t>.</w:t>
      </w:r>
    </w:p>
    <w:p w14:paraId="063B980B" w14:textId="77777777" w:rsidR="00ED0828" w:rsidRPr="005D59A7" w:rsidRDefault="00ED0828"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t>رابعاً: عوامل نجاح وفشل الشراكات بين القطاعين العام والخاص</w:t>
      </w:r>
    </w:p>
    <w:p w14:paraId="37448795" w14:textId="77777777" w:rsidR="00ED0828" w:rsidRPr="005D59A7" w:rsidRDefault="00ED0828"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t>استخلصت الدراسات التحليلية مجموعة من العوامل الحاسمة لنجاح أو فشل مشاريع</w:t>
      </w:r>
      <w:r w:rsidRPr="005D59A7">
        <w:rPr>
          <w:rFonts w:ascii="T" w:hAnsi="T" w:cs="Simplified Arabic"/>
          <w:sz w:val="24"/>
          <w:szCs w:val="24"/>
        </w:rPr>
        <w:t xml:space="preserve"> PPP</w:t>
      </w:r>
      <w:r w:rsidRPr="005D59A7">
        <w:rPr>
          <w:rFonts w:ascii="T" w:hAnsi="T" w:cs="Simplified Arabic"/>
          <w:sz w:val="24"/>
          <w:szCs w:val="24"/>
          <w:rtl/>
        </w:rPr>
        <w:t>، تتعلق بالإطار القانوني والتنظيمي، والشفافية والمساءلة، وتوزيع المخاطر، والقدرات المؤسسية، والالتزام طويل الأجل، وتصميم حوافز فعالة</w:t>
      </w:r>
      <w:r w:rsidRPr="005D59A7">
        <w:rPr>
          <w:rFonts w:ascii="T" w:hAnsi="T" w:cs="Simplified Arabic"/>
          <w:sz w:val="24"/>
          <w:szCs w:val="24"/>
        </w:rPr>
        <w:t>.</w:t>
      </w:r>
    </w:p>
    <w:p w14:paraId="6409804F" w14:textId="42A29C6B" w:rsidR="00ED0828" w:rsidRPr="005D59A7" w:rsidRDefault="00ED0828"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lastRenderedPageBreak/>
        <w:t>في مجال تسوية المنازعات، أجرى جراح (2025) دراسة هدفت إلى تحليل دور التحكيم في تسوية المنازعات الناشئة عن عقود</w:t>
      </w:r>
      <w:r w:rsidRPr="005D59A7">
        <w:rPr>
          <w:rFonts w:ascii="T" w:hAnsi="T" w:cs="Simplified Arabic"/>
          <w:sz w:val="24"/>
          <w:szCs w:val="24"/>
        </w:rPr>
        <w:t xml:space="preserve"> PPP </w:t>
      </w:r>
      <w:r w:rsidRPr="005D59A7">
        <w:rPr>
          <w:rFonts w:ascii="T" w:hAnsi="T" w:cs="Simplified Arabic"/>
          <w:sz w:val="24"/>
          <w:szCs w:val="24"/>
          <w:rtl/>
        </w:rPr>
        <w:t>في الأردن، وتقييم فعالية الإطار القانوني الحالي. اعتمد الباحثون على المنهج التحليلي المقارن، مع تحليل نصوص القوانين الأردنية والمقارنة مع القوانين الدولية والنماذج الاسترشادية. توصلت الدراسة إلى أن وضوح قواعد التحكيم وتسوية المنازعات في عقود</w:t>
      </w:r>
      <w:r w:rsidRPr="005D59A7">
        <w:rPr>
          <w:rFonts w:ascii="T" w:hAnsi="T" w:cs="Simplified Arabic"/>
          <w:sz w:val="24"/>
          <w:szCs w:val="24"/>
        </w:rPr>
        <w:t xml:space="preserve"> PPP </w:t>
      </w:r>
      <w:r w:rsidRPr="005D59A7">
        <w:rPr>
          <w:rFonts w:ascii="T" w:hAnsi="T" w:cs="Simplified Arabic"/>
          <w:sz w:val="24"/>
          <w:szCs w:val="24"/>
          <w:rtl/>
        </w:rPr>
        <w:t>يعد من أهم عوامل نجاح الشراكة، حيث يطمئن المستثمرين ويشجعهم على الاستثمار. كما أشارت الدراسة إلى أن غياب آليات فعالة لتسوية المنازعات كان سبباً رئيسياً في فشل العديد من مشاريع</w:t>
      </w:r>
      <w:r w:rsidRPr="005D59A7">
        <w:rPr>
          <w:rFonts w:ascii="T" w:hAnsi="T" w:cs="Simplified Arabic"/>
          <w:sz w:val="24"/>
          <w:szCs w:val="24"/>
        </w:rPr>
        <w:t xml:space="preserve"> PPP</w:t>
      </w:r>
      <w:r w:rsidRPr="005D59A7">
        <w:rPr>
          <w:rFonts w:ascii="T" w:hAnsi="T" w:cs="Simplified Arabic"/>
          <w:sz w:val="24"/>
          <w:szCs w:val="24"/>
          <w:rtl/>
        </w:rPr>
        <w:t>، حيث بلغت نسبة المشاريع التي واجهت نزاعات تعاقدية 35% من إجمالي المشاريع المنفذة في المنطقة العربية خلال العقد الماضي. أوصت الدراسة بضرورة تضمين عقود</w:t>
      </w:r>
      <w:r w:rsidRPr="005D59A7">
        <w:rPr>
          <w:rFonts w:ascii="T" w:hAnsi="T" w:cs="Simplified Arabic"/>
          <w:sz w:val="24"/>
          <w:szCs w:val="24"/>
        </w:rPr>
        <w:t xml:space="preserve"> PPP </w:t>
      </w:r>
      <w:r w:rsidRPr="005D59A7">
        <w:rPr>
          <w:rFonts w:ascii="T" w:hAnsi="T" w:cs="Simplified Arabic"/>
          <w:sz w:val="24"/>
          <w:szCs w:val="24"/>
          <w:rtl/>
        </w:rPr>
        <w:t>بنوداً واضحة للتحكيم، مع اعتماد قواعد إجرائية مرنة تسمح بحل النزاعات بشكل سريع ومنخفض التكلفة</w:t>
      </w:r>
      <w:r w:rsidRPr="005D59A7">
        <w:rPr>
          <w:rFonts w:ascii="T" w:hAnsi="T" w:cs="Simplified Arabic"/>
          <w:sz w:val="24"/>
          <w:szCs w:val="24"/>
        </w:rPr>
        <w:t>.</w:t>
      </w:r>
    </w:p>
    <w:p w14:paraId="2E87B4C7" w14:textId="7A735083" w:rsidR="00ED0828" w:rsidRPr="005D59A7" w:rsidRDefault="00ED0828"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t xml:space="preserve">من جهة أخرى، أجرى القطان (2026) دراسة </w:t>
      </w:r>
      <w:r w:rsidR="00BD0DA0" w:rsidRPr="005D59A7">
        <w:rPr>
          <w:rFonts w:ascii="T" w:hAnsi="T" w:cs="Simplified Arabic"/>
          <w:sz w:val="24"/>
          <w:szCs w:val="24"/>
          <w:rtl/>
        </w:rPr>
        <w:t>هدفت</w:t>
      </w:r>
      <w:r w:rsidRPr="005D59A7">
        <w:rPr>
          <w:rFonts w:ascii="T" w:hAnsi="T" w:cs="Simplified Arabic"/>
          <w:sz w:val="24"/>
          <w:szCs w:val="24"/>
          <w:rtl/>
        </w:rPr>
        <w:t xml:space="preserve"> إلى تحليل مفهوم التوازن المالي في عقود</w:t>
      </w:r>
      <w:r w:rsidRPr="005D59A7">
        <w:rPr>
          <w:rFonts w:ascii="T" w:hAnsi="T" w:cs="Simplified Arabic"/>
          <w:sz w:val="24"/>
          <w:szCs w:val="24"/>
        </w:rPr>
        <w:t xml:space="preserve"> PPP</w:t>
      </w:r>
      <w:r w:rsidRPr="005D59A7">
        <w:rPr>
          <w:rFonts w:ascii="T" w:hAnsi="T" w:cs="Simplified Arabic"/>
          <w:sz w:val="24"/>
          <w:szCs w:val="24"/>
          <w:rtl/>
        </w:rPr>
        <w:t>، وتحديد المبادئ الحاكمة لتحقيقه في ضوء التطبيقات المصرية والكويتية. اعتمد الباحثون على المنهج التحليلي المقارن، مع دراسة نماذج عقود</w:t>
      </w:r>
      <w:r w:rsidRPr="005D59A7">
        <w:rPr>
          <w:rFonts w:ascii="T" w:hAnsi="T" w:cs="Simplified Arabic"/>
          <w:sz w:val="24"/>
          <w:szCs w:val="24"/>
        </w:rPr>
        <w:t xml:space="preserve"> PPP </w:t>
      </w:r>
      <w:r w:rsidRPr="005D59A7">
        <w:rPr>
          <w:rFonts w:ascii="T" w:hAnsi="T" w:cs="Simplified Arabic"/>
          <w:sz w:val="24"/>
          <w:szCs w:val="24"/>
          <w:rtl/>
        </w:rPr>
        <w:t>في مصر والكويت وتحليل أحكام القضاء والإفتاء المتعلقة بها. توصلت الدراسة إلى أن تحقيق التوازن المالي في عقود</w:t>
      </w:r>
      <w:r w:rsidRPr="005D59A7">
        <w:rPr>
          <w:rFonts w:ascii="T" w:hAnsi="T" w:cs="Simplified Arabic"/>
          <w:sz w:val="24"/>
          <w:szCs w:val="24"/>
        </w:rPr>
        <w:t xml:space="preserve"> PPP </w:t>
      </w:r>
      <w:r w:rsidRPr="005D59A7">
        <w:rPr>
          <w:rFonts w:ascii="T" w:hAnsi="T" w:cs="Simplified Arabic"/>
          <w:sz w:val="24"/>
          <w:szCs w:val="24"/>
          <w:rtl/>
        </w:rPr>
        <w:t>يتطلب توزيعاً دقيقاً للمخاطر المالية والتشغيلية بين القطاعين العام والخاص، مع وضع آليات واضحة لإعادة التفاوض في حالة حدوث تغييرات غير متوقعة. كما أشارت الدراسة إلى أن غياب آليات إعادة التفاوض المنظمة كان سبباً في 40% من حالات فشل مشاريع</w:t>
      </w:r>
      <w:r w:rsidRPr="005D59A7">
        <w:rPr>
          <w:rFonts w:ascii="T" w:hAnsi="T" w:cs="Simplified Arabic"/>
          <w:sz w:val="24"/>
          <w:szCs w:val="24"/>
        </w:rPr>
        <w:t xml:space="preserve"> PPP </w:t>
      </w:r>
      <w:r w:rsidRPr="005D59A7">
        <w:rPr>
          <w:rFonts w:ascii="T" w:hAnsi="T" w:cs="Simplified Arabic"/>
          <w:sz w:val="24"/>
          <w:szCs w:val="24"/>
          <w:rtl/>
        </w:rPr>
        <w:t>أو إعادة هيكلتها. أوصت الدراسة بضرورة تضمين عقود</w:t>
      </w:r>
      <w:r w:rsidRPr="005D59A7">
        <w:rPr>
          <w:rFonts w:ascii="T" w:hAnsi="T" w:cs="Simplified Arabic"/>
          <w:sz w:val="24"/>
          <w:szCs w:val="24"/>
        </w:rPr>
        <w:t xml:space="preserve"> PPP </w:t>
      </w:r>
      <w:r w:rsidRPr="005D59A7">
        <w:rPr>
          <w:rFonts w:ascii="T" w:hAnsi="T" w:cs="Simplified Arabic"/>
          <w:sz w:val="24"/>
          <w:szCs w:val="24"/>
          <w:rtl/>
        </w:rPr>
        <w:t>بنوداً تحدد بوضوح حالات إعادة التفاوض والإجراءات المتبعة، مع اعتماد مبدأ "الظروف الطارئة</w:t>
      </w:r>
      <w:r w:rsidRPr="005D59A7">
        <w:rPr>
          <w:rFonts w:ascii="T" w:hAnsi="T" w:cs="Simplified Arabic"/>
          <w:sz w:val="24"/>
          <w:szCs w:val="24"/>
        </w:rPr>
        <w:t xml:space="preserve">" (Hardship) </w:t>
      </w:r>
      <w:r w:rsidRPr="005D59A7">
        <w:rPr>
          <w:rFonts w:ascii="T" w:hAnsi="T" w:cs="Simplified Arabic"/>
          <w:sz w:val="24"/>
          <w:szCs w:val="24"/>
          <w:rtl/>
        </w:rPr>
        <w:t>كأساس لتعديل شروط العقد</w:t>
      </w:r>
      <w:r w:rsidRPr="005D59A7">
        <w:rPr>
          <w:rFonts w:ascii="T" w:hAnsi="T" w:cs="Simplified Arabic"/>
          <w:sz w:val="24"/>
          <w:szCs w:val="24"/>
        </w:rPr>
        <w:t>.</w:t>
      </w:r>
    </w:p>
    <w:p w14:paraId="50E178AC" w14:textId="1256762A" w:rsidR="00ED0828" w:rsidRPr="005D59A7" w:rsidRDefault="00ED0828"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t xml:space="preserve">كما أجرى الجعافره (2023) </w:t>
      </w:r>
      <w:r w:rsidR="00BD0DA0" w:rsidRPr="005D59A7">
        <w:rPr>
          <w:rFonts w:ascii="T" w:hAnsi="T" w:cs="Simplified Arabic"/>
          <w:sz w:val="24"/>
          <w:szCs w:val="24"/>
          <w:rtl/>
        </w:rPr>
        <w:t>دراسة</w:t>
      </w:r>
      <w:r w:rsidRPr="005D59A7">
        <w:rPr>
          <w:rFonts w:ascii="T" w:hAnsi="T" w:cs="Simplified Arabic"/>
          <w:sz w:val="24"/>
          <w:szCs w:val="24"/>
          <w:rtl/>
        </w:rPr>
        <w:t xml:space="preserve"> هدفت</w:t>
      </w:r>
      <w:r w:rsidR="00BD0DA0" w:rsidRPr="005D59A7">
        <w:rPr>
          <w:rFonts w:ascii="T" w:hAnsi="T" w:cs="Simplified Arabic"/>
          <w:sz w:val="24"/>
          <w:szCs w:val="24"/>
          <w:rtl/>
        </w:rPr>
        <w:t xml:space="preserve"> </w:t>
      </w:r>
      <w:r w:rsidRPr="005D59A7">
        <w:rPr>
          <w:rFonts w:ascii="T" w:hAnsi="T" w:cs="Simplified Arabic"/>
          <w:sz w:val="24"/>
          <w:szCs w:val="24"/>
          <w:rtl/>
        </w:rPr>
        <w:t>إلى تحليل واقع</w:t>
      </w:r>
      <w:r w:rsidRPr="005D59A7">
        <w:rPr>
          <w:rFonts w:ascii="T" w:hAnsi="T" w:cs="Simplified Arabic"/>
          <w:sz w:val="24"/>
          <w:szCs w:val="24"/>
        </w:rPr>
        <w:t xml:space="preserve"> PPP </w:t>
      </w:r>
      <w:r w:rsidRPr="005D59A7">
        <w:rPr>
          <w:rFonts w:ascii="T" w:hAnsi="T" w:cs="Simplified Arabic"/>
          <w:sz w:val="24"/>
          <w:szCs w:val="24"/>
          <w:rtl/>
        </w:rPr>
        <w:t>في البلديات الأردنية من منظور تحصيل الضرائب والإيرادات. اعتمد الباحثون على منهجية دراسة الحالة، مع تحليل بيانات من 15 بلدية أردنية طبقت نماذج</w:t>
      </w:r>
      <w:r w:rsidRPr="005D59A7">
        <w:rPr>
          <w:rFonts w:ascii="T" w:hAnsi="T" w:cs="Simplified Arabic"/>
          <w:sz w:val="24"/>
          <w:szCs w:val="24"/>
        </w:rPr>
        <w:t xml:space="preserve"> PPP </w:t>
      </w:r>
      <w:r w:rsidRPr="005D59A7">
        <w:rPr>
          <w:rFonts w:ascii="T" w:hAnsi="T" w:cs="Simplified Arabic"/>
          <w:sz w:val="24"/>
          <w:szCs w:val="24"/>
          <w:rtl/>
        </w:rPr>
        <w:t>في تحصيل الضرائب العقارية ورسوم الخدمات. توصلت الدراسة إلى أن الشفافية في تحصيل الإيرادات وتوزيعها تعزز ثقة المستثمرين والجمهور في نموذج الشراكة، حيث ساهمت</w:t>
      </w:r>
      <w:r w:rsidRPr="005D59A7">
        <w:rPr>
          <w:rFonts w:ascii="T" w:hAnsi="T" w:cs="Simplified Arabic"/>
          <w:sz w:val="24"/>
          <w:szCs w:val="24"/>
        </w:rPr>
        <w:t xml:space="preserve"> PPP </w:t>
      </w:r>
      <w:r w:rsidRPr="005D59A7">
        <w:rPr>
          <w:rFonts w:ascii="T" w:hAnsi="T" w:cs="Simplified Arabic"/>
          <w:sz w:val="24"/>
          <w:szCs w:val="24"/>
          <w:rtl/>
        </w:rPr>
        <w:t xml:space="preserve">في زيادة كفاءة التحصيل الضريبي بنسبة 25-35% في البلديات التي طبقت هذا النموذج. كما أشارت الدراسة إلى أن ضعف الرقابة والإشراف على أداء الشركاء الخاصين أدى في بعض الحالات إلى تدهور جودة الخدمة وزيادة شكاوى المواطنين. </w:t>
      </w:r>
      <w:r w:rsidRPr="005D59A7">
        <w:rPr>
          <w:rFonts w:ascii="T" w:hAnsi="T" w:cs="Simplified Arabic"/>
          <w:sz w:val="24"/>
          <w:szCs w:val="24"/>
          <w:rtl/>
        </w:rPr>
        <w:lastRenderedPageBreak/>
        <w:t>أوصت الدراسة بضرورة تطوير أنظمة رقابة مستقلة لمراقبة أداء الشركاء الخاصين في تحصيل الإيرادات البلدية، مع إنشاء آليات شفافة للإبلاغ عن الأداء المالي للشراكة</w:t>
      </w:r>
      <w:r w:rsidRPr="005D59A7">
        <w:rPr>
          <w:rFonts w:ascii="T" w:hAnsi="T" w:cs="Simplified Arabic"/>
          <w:sz w:val="24"/>
          <w:szCs w:val="24"/>
        </w:rPr>
        <w:t>.</w:t>
      </w:r>
    </w:p>
    <w:p w14:paraId="3512DC36" w14:textId="77777777" w:rsidR="00ED0828" w:rsidRPr="005D59A7" w:rsidRDefault="00ED0828"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t>خامساً: التحديات التي تواجه الشراكات بين القطاعين العام والخاص</w:t>
      </w:r>
    </w:p>
    <w:p w14:paraId="2F96C614" w14:textId="77777777" w:rsidR="00ED0828" w:rsidRPr="005D59A7" w:rsidRDefault="00ED0828"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t>تواجه مشاريع</w:t>
      </w:r>
      <w:r w:rsidRPr="005D59A7">
        <w:rPr>
          <w:rFonts w:ascii="T" w:hAnsi="T" w:cs="Simplified Arabic"/>
          <w:sz w:val="24"/>
          <w:szCs w:val="24"/>
        </w:rPr>
        <w:t xml:space="preserve"> PPP </w:t>
      </w:r>
      <w:r w:rsidRPr="005D59A7">
        <w:rPr>
          <w:rFonts w:ascii="T" w:hAnsi="T" w:cs="Simplified Arabic"/>
          <w:sz w:val="24"/>
          <w:szCs w:val="24"/>
          <w:rtl/>
        </w:rPr>
        <w:t>تحديات متعددة تتعلق بالمخاطر المختلفة، والحوكمة، وتعارض المصالح، والتكاليف المرتفعة، وعدم كفاية المرونة في العقود</w:t>
      </w:r>
      <w:r w:rsidRPr="005D59A7">
        <w:rPr>
          <w:rFonts w:ascii="T" w:hAnsi="T" w:cs="Simplified Arabic"/>
          <w:sz w:val="24"/>
          <w:szCs w:val="24"/>
        </w:rPr>
        <w:t>.</w:t>
      </w:r>
    </w:p>
    <w:p w14:paraId="3241C0DA" w14:textId="33965997" w:rsidR="00ED0828" w:rsidRPr="005D59A7" w:rsidRDefault="00ED0828"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t xml:space="preserve">في هذا السياق، أجرى شاهين ووحيد (2025) دراسة </w:t>
      </w:r>
      <w:r w:rsidR="00BD0DA0" w:rsidRPr="005D59A7">
        <w:rPr>
          <w:rFonts w:ascii="T" w:hAnsi="T" w:cs="Simplified Arabic"/>
          <w:sz w:val="24"/>
          <w:szCs w:val="24"/>
          <w:rtl/>
        </w:rPr>
        <w:t>ه</w:t>
      </w:r>
      <w:r w:rsidRPr="005D59A7">
        <w:rPr>
          <w:rFonts w:ascii="T" w:hAnsi="T" w:cs="Simplified Arabic"/>
          <w:sz w:val="24"/>
          <w:szCs w:val="24"/>
          <w:rtl/>
        </w:rPr>
        <w:t>دفت إلى تحليل جدوى استخدام</w:t>
      </w:r>
      <w:r w:rsidRPr="005D59A7">
        <w:rPr>
          <w:rFonts w:ascii="T" w:hAnsi="T" w:cs="Simplified Arabic"/>
          <w:sz w:val="24"/>
          <w:szCs w:val="24"/>
        </w:rPr>
        <w:t xml:space="preserve"> PPP </w:t>
      </w:r>
      <w:r w:rsidRPr="005D59A7">
        <w:rPr>
          <w:rFonts w:ascii="T" w:hAnsi="T" w:cs="Simplified Arabic"/>
          <w:sz w:val="24"/>
          <w:szCs w:val="24"/>
          <w:rtl/>
        </w:rPr>
        <w:t>في تطوير مشروعات الهيدروجين الأخضر في المنطقة الاقتصادية لقناة السويس. اعتمد الباحثون على منهجية دراسة الحالة والتحليل المالي، مع تطوير نموذج مالي لتقييم جدوى المشروع في ظل سيناريوهات مختلفة. توصلت الدراسة إلى أن ارتفاع درجة عدم اليقين التقني والسياسي يمثل التحدي الأكبر أمام</w:t>
      </w:r>
      <w:r w:rsidRPr="005D59A7">
        <w:rPr>
          <w:rFonts w:ascii="T" w:hAnsi="T" w:cs="Simplified Arabic"/>
          <w:sz w:val="24"/>
          <w:szCs w:val="24"/>
        </w:rPr>
        <w:t xml:space="preserve"> PPP </w:t>
      </w:r>
      <w:r w:rsidRPr="005D59A7">
        <w:rPr>
          <w:rFonts w:ascii="T" w:hAnsi="T" w:cs="Simplified Arabic"/>
          <w:sz w:val="24"/>
          <w:szCs w:val="24"/>
          <w:rtl/>
        </w:rPr>
        <w:t>في مشروعات الهيدروجين الأخضر، حيث تتغير التقنيات والأسعار بسرعة كبيرة مما يصعب تقدير الجدوى المالية للمشروع على المدى الطويل. كما أشارت الدراسة إلى أن عدم تضمين آليات مرنة للتكيف مع التغيرات المستقبلية يعد من أهم أسباب فشل مشاريع</w:t>
      </w:r>
      <w:r w:rsidRPr="005D59A7">
        <w:rPr>
          <w:rFonts w:ascii="T" w:hAnsi="T" w:cs="Simplified Arabic"/>
          <w:sz w:val="24"/>
          <w:szCs w:val="24"/>
        </w:rPr>
        <w:t xml:space="preserve"> PPP </w:t>
      </w:r>
      <w:r w:rsidRPr="005D59A7">
        <w:rPr>
          <w:rFonts w:ascii="T" w:hAnsi="T" w:cs="Simplified Arabic"/>
          <w:sz w:val="24"/>
          <w:szCs w:val="24"/>
          <w:rtl/>
        </w:rPr>
        <w:t>في القطاعات سريعة التغير. أوصت الدراسة بضرورة تطوير عقود</w:t>
      </w:r>
      <w:r w:rsidRPr="005D59A7">
        <w:rPr>
          <w:rFonts w:ascii="T" w:hAnsi="T" w:cs="Simplified Arabic"/>
          <w:sz w:val="24"/>
          <w:szCs w:val="24"/>
        </w:rPr>
        <w:t xml:space="preserve"> PPP </w:t>
      </w:r>
      <w:r w:rsidRPr="005D59A7">
        <w:rPr>
          <w:rFonts w:ascii="T" w:hAnsi="T" w:cs="Simplified Arabic"/>
          <w:sz w:val="24"/>
          <w:szCs w:val="24"/>
          <w:rtl/>
        </w:rPr>
        <w:t>مرنة تتضمن آليات لمراجعة الأسعار والتكاليف بشكل دوري، مع اعتماد هيكل تمويل يجمع بين رأس المال الخاص والمنح الحكومية لتقليل المخاطر المالية على القطاع الخاص</w:t>
      </w:r>
      <w:r w:rsidRPr="005D59A7">
        <w:rPr>
          <w:rFonts w:ascii="T" w:hAnsi="T" w:cs="Simplified Arabic"/>
          <w:sz w:val="24"/>
          <w:szCs w:val="24"/>
        </w:rPr>
        <w:t>.</w:t>
      </w:r>
    </w:p>
    <w:p w14:paraId="7AB2B316" w14:textId="20D6C922" w:rsidR="00ED0828" w:rsidRPr="005D59A7" w:rsidRDefault="00ED0828"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t>من جهة أخرى، أجرى بوعنان وليندة (2025) دراسة هدفت إلى تحليل دور</w:t>
      </w:r>
      <w:r w:rsidRPr="005D59A7">
        <w:rPr>
          <w:rFonts w:ascii="T" w:hAnsi="T" w:cs="Simplified Arabic"/>
          <w:sz w:val="24"/>
          <w:szCs w:val="24"/>
        </w:rPr>
        <w:t xml:space="preserve"> PPP </w:t>
      </w:r>
      <w:r w:rsidRPr="005D59A7">
        <w:rPr>
          <w:rFonts w:ascii="T" w:hAnsi="T" w:cs="Simplified Arabic"/>
          <w:sz w:val="24"/>
          <w:szCs w:val="24"/>
          <w:rtl/>
        </w:rPr>
        <w:t>في تحفيز الاستثمار في الجزائر، وتحديد التحديات التي تواجه تطبيق هذا النموذج. اعتمد الباحثون على المنهج الوصفي التحليلي، مع مراجعة الأدبيات وتحليل التجارب الدولية المقارنة. توصلت الدراسة إلى أن ضعف أنظمة الرقابة والإشراف من قبل القطاع العام يعد من أهم التحديات التي تواجه</w:t>
      </w:r>
      <w:r w:rsidRPr="005D59A7">
        <w:rPr>
          <w:rFonts w:ascii="T" w:hAnsi="T" w:cs="Simplified Arabic"/>
          <w:sz w:val="24"/>
          <w:szCs w:val="24"/>
        </w:rPr>
        <w:t xml:space="preserve"> PPP</w:t>
      </w:r>
      <w:r w:rsidRPr="005D59A7">
        <w:rPr>
          <w:rFonts w:ascii="T" w:hAnsi="T" w:cs="Simplified Arabic"/>
          <w:sz w:val="24"/>
          <w:szCs w:val="24"/>
          <w:rtl/>
        </w:rPr>
        <w:t>، حيث يمكن أن يؤدي إلى تدهور جودة الخدمة وزيادة التكاليف دون أن تلاحظها الجهة الحكومية في الوقت المناسب. كما أشارت الدراسة إلى أن تكاليف إعداد عقود</w:t>
      </w:r>
      <w:r w:rsidRPr="005D59A7">
        <w:rPr>
          <w:rFonts w:ascii="T" w:hAnsi="T" w:cs="Simplified Arabic"/>
          <w:sz w:val="24"/>
          <w:szCs w:val="24"/>
        </w:rPr>
        <w:t xml:space="preserve"> PPP </w:t>
      </w:r>
      <w:r w:rsidRPr="005D59A7">
        <w:rPr>
          <w:rFonts w:ascii="T" w:hAnsi="T" w:cs="Simplified Arabic"/>
          <w:sz w:val="24"/>
          <w:szCs w:val="24"/>
          <w:rtl/>
        </w:rPr>
        <w:t>المرتفعة (تصل إلى 5-10% من قيمة المشروع) تشكل عائقاً أمام تطبيق هذا النموذج في المشاريع الصغيرة والمتوسطة. أوصت الدراسة بضرورة تطوير وحدات</w:t>
      </w:r>
      <w:r w:rsidRPr="005D59A7">
        <w:rPr>
          <w:rFonts w:ascii="T" w:hAnsi="T" w:cs="Simplified Arabic"/>
          <w:sz w:val="24"/>
          <w:szCs w:val="24"/>
        </w:rPr>
        <w:t xml:space="preserve"> PPP </w:t>
      </w:r>
      <w:r w:rsidRPr="005D59A7">
        <w:rPr>
          <w:rFonts w:ascii="T" w:hAnsi="T" w:cs="Simplified Arabic"/>
          <w:sz w:val="24"/>
          <w:szCs w:val="24"/>
          <w:rtl/>
        </w:rPr>
        <w:t>متخصصة في الجهات الحكومية لبناء القدرات المؤسسية، وتوحيد الإجراءات والنماذج التعاقدية لتقليل تكاليف الإعداد</w:t>
      </w:r>
      <w:r w:rsidRPr="005D59A7">
        <w:rPr>
          <w:rFonts w:ascii="T" w:hAnsi="T" w:cs="Simplified Arabic"/>
          <w:sz w:val="24"/>
          <w:szCs w:val="24"/>
        </w:rPr>
        <w:t>.</w:t>
      </w:r>
    </w:p>
    <w:p w14:paraId="348D5B83" w14:textId="77777777" w:rsidR="00ED0828" w:rsidRPr="005D59A7" w:rsidRDefault="00ED0828" w:rsidP="00861DC2">
      <w:pPr>
        <w:bidi/>
        <w:spacing w:line="360" w:lineRule="auto"/>
        <w:ind w:firstLine="720"/>
        <w:jc w:val="both"/>
        <w:rPr>
          <w:rFonts w:ascii="T" w:hAnsi="T" w:cs="Simplified Arabic"/>
          <w:sz w:val="24"/>
          <w:szCs w:val="24"/>
          <w:rtl/>
        </w:rPr>
      </w:pPr>
    </w:p>
    <w:p w14:paraId="2DFC88A2" w14:textId="789BBA9E" w:rsidR="00ED0828" w:rsidRPr="005D59A7" w:rsidRDefault="00ED0828"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t xml:space="preserve">كما أجرى كحيط، </w:t>
      </w:r>
      <w:r w:rsidR="00BD0DA0" w:rsidRPr="005D59A7">
        <w:rPr>
          <w:rFonts w:ascii="T" w:hAnsi="T" w:cs="Simplified Arabic"/>
          <w:sz w:val="24"/>
          <w:szCs w:val="24"/>
          <w:rtl/>
        </w:rPr>
        <w:t>اخرون</w:t>
      </w:r>
      <w:r w:rsidRPr="005D59A7">
        <w:rPr>
          <w:rFonts w:ascii="T" w:hAnsi="T" w:cs="Simplified Arabic"/>
          <w:sz w:val="24"/>
          <w:szCs w:val="24"/>
          <w:rtl/>
        </w:rPr>
        <w:t xml:space="preserve"> (2025) دراسة هدفت إلى تحليل واقع تطبيق</w:t>
      </w:r>
      <w:r w:rsidRPr="005D59A7">
        <w:rPr>
          <w:rFonts w:ascii="T" w:hAnsi="T" w:cs="Simplified Arabic"/>
          <w:sz w:val="24"/>
          <w:szCs w:val="24"/>
        </w:rPr>
        <w:t xml:space="preserve"> PPP </w:t>
      </w:r>
      <w:r w:rsidRPr="005D59A7">
        <w:rPr>
          <w:rFonts w:ascii="T" w:hAnsi="T" w:cs="Simplified Arabic"/>
          <w:sz w:val="24"/>
          <w:szCs w:val="24"/>
          <w:rtl/>
        </w:rPr>
        <w:t>في جامعة المستقبل العراقية، وتحديد التحديات والفرص المرتبطة به. اعتمد الباحثون على منهجية المسح الميداني، مع توزيع استبيانات على 200 من أعضاء الهيئة التدريسية والإدارية في الجامعة. توصلت الدراسة إلى أن تعارض المصالح بين الأهداف الأكاديمية للجامعة (الجودة العلمية، البحث الحر) والأهداف التجارية للقطاع الخاص (الربحية، الكفاءة) يمثل تحدياً رئيسياً في تطبيق</w:t>
      </w:r>
      <w:r w:rsidRPr="005D59A7">
        <w:rPr>
          <w:rFonts w:ascii="T" w:hAnsi="T" w:cs="Simplified Arabic"/>
          <w:sz w:val="24"/>
          <w:szCs w:val="24"/>
        </w:rPr>
        <w:t xml:space="preserve"> PPP </w:t>
      </w:r>
      <w:r w:rsidRPr="005D59A7">
        <w:rPr>
          <w:rFonts w:ascii="T" w:hAnsi="T" w:cs="Simplified Arabic"/>
          <w:sz w:val="24"/>
          <w:szCs w:val="24"/>
          <w:rtl/>
        </w:rPr>
        <w:t>في قطاع التعليم العالي. كما أشارت الدراسة إلى أن بناء الثقة بين الأطراف وتبادل المعرفة يعتبران عاملين حاسمين لنجاح الشراكة، حيث تتطلب العلاقة التعاقدية تجاوز النماذج التقليدية نحو علاقات أكثر تعاوناً وشفافية. أوصت الدراسة بضرورة تطوير آليات حوكمة تضمن تحقيق التوازن بين الأهداف الأكاديمية والتجارية، مع إنشاء لجان مشتركة للإشراف على تنفيذ الشراكة وحل النزاعات</w:t>
      </w:r>
      <w:r w:rsidRPr="005D59A7">
        <w:rPr>
          <w:rFonts w:ascii="T" w:hAnsi="T" w:cs="Simplified Arabic"/>
          <w:sz w:val="24"/>
          <w:szCs w:val="24"/>
        </w:rPr>
        <w:t>.</w:t>
      </w:r>
    </w:p>
    <w:p w14:paraId="1D964B48" w14:textId="77777777" w:rsidR="00C57CC8" w:rsidRPr="005D59A7" w:rsidRDefault="00C57CC8" w:rsidP="00C476D6">
      <w:pPr>
        <w:pStyle w:val="Heading2"/>
        <w:bidi/>
        <w:rPr>
          <w:rFonts w:ascii="T" w:hAnsi="T" w:cs="Simplified Arabic"/>
          <w:color w:val="auto"/>
          <w:sz w:val="24"/>
          <w:szCs w:val="24"/>
          <w:rtl/>
        </w:rPr>
      </w:pPr>
      <w:bookmarkStart w:id="69" w:name="_Toc227687254"/>
      <w:r w:rsidRPr="005D59A7">
        <w:rPr>
          <w:rFonts w:ascii="T" w:hAnsi="T" w:cs="Simplified Arabic"/>
          <w:color w:val="auto"/>
          <w:sz w:val="24"/>
          <w:szCs w:val="24"/>
          <w:rtl/>
        </w:rPr>
        <w:t>المحور الثاني: دراسات الحوكمة البيئية</w:t>
      </w:r>
      <w:bookmarkEnd w:id="69"/>
    </w:p>
    <w:p w14:paraId="36811148" w14:textId="77777777" w:rsidR="00354F1D" w:rsidRPr="005D59A7" w:rsidRDefault="00354F1D"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t>أولاً: مفهوم الحوكمة البيئية وتطورها</w:t>
      </w:r>
    </w:p>
    <w:p w14:paraId="1080D87E" w14:textId="77777777" w:rsidR="00354F1D" w:rsidRPr="005D59A7" w:rsidRDefault="00354F1D"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t>شهد مفهوم الحوكمة البيئية تطوراً كبيراً خلال العقود الأخيرة، حيث انتقل من التركيز الضيق على الأنظمة والقوانين البيئية إلى إطار أوسع يشمل المؤسسات والعمليات والسلوكيات التي تتفاعل لتشكيل القرارات والنتائج البيئية. يعكس هذا التطور إدراكاً متزايداً بأن حماية البيئة تتطلب أكثر من مجرد وضع لوائح وعقوبات، بل تحتاج إلى نظم حوكمة متكاملة تشرك جميع أصحاب المصلحة وتعزز الشفافية والمساءلة</w:t>
      </w:r>
      <w:r w:rsidRPr="005D59A7">
        <w:rPr>
          <w:rFonts w:ascii="T" w:hAnsi="T" w:cs="Simplified Arabic"/>
          <w:sz w:val="24"/>
          <w:szCs w:val="24"/>
        </w:rPr>
        <w:t>.</w:t>
      </w:r>
    </w:p>
    <w:p w14:paraId="62074527" w14:textId="2E9AF257" w:rsidR="00354F1D" w:rsidRPr="005D59A7" w:rsidRDefault="00C476D6"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t>ثانيا</w:t>
      </w:r>
      <w:r w:rsidR="00354F1D" w:rsidRPr="005D59A7">
        <w:rPr>
          <w:rFonts w:ascii="T" w:hAnsi="T" w:cs="Simplified Arabic"/>
          <w:sz w:val="24"/>
          <w:szCs w:val="24"/>
          <w:rtl/>
        </w:rPr>
        <w:t>: التحول من الحوكمة البيئية إلى حوكمة الاستدامة</w:t>
      </w:r>
    </w:p>
    <w:p w14:paraId="0BC9A8C9" w14:textId="77777777" w:rsidR="00354F1D" w:rsidRPr="005D59A7" w:rsidRDefault="00354F1D"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t>أشار</w:t>
      </w:r>
      <w:r w:rsidRPr="005D59A7">
        <w:rPr>
          <w:rFonts w:ascii="T" w:hAnsi="T" w:cs="Simplified Arabic"/>
          <w:sz w:val="24"/>
          <w:szCs w:val="24"/>
        </w:rPr>
        <w:t xml:space="preserve"> Agrawal </w:t>
      </w:r>
      <w:r w:rsidRPr="005D59A7">
        <w:rPr>
          <w:rFonts w:ascii="T" w:hAnsi="T" w:cs="Simplified Arabic"/>
          <w:sz w:val="24"/>
          <w:szCs w:val="24"/>
          <w:rtl/>
        </w:rPr>
        <w:t>وآخرون (2022) إلى أن الحوكمة البيئية التقليدية ركزت بشكل أساسي على حل مشكلات بيئية محددة مثل تلوث الهواء وتدهور الغابات من خلال آليات تنظيمية مركزية تعتمد على سلطة الدولة في وضع القواعد وفرض العقوبات. غير أن هذه المقاربة أثبتت محدوديتها في مواجهة التحديات البيئية المعاصرة المعقدة والمتداخلة، مثل تغير المناخ وفقدان التنوع البيولوجي واستنزاف الموارد الطبيعية. أوضح الباحثون أن هذه التحديات تتسم بدرجة عالية من عدم اليقين والترابط عبر المكان والزمان، مما يجعل الحلول القطاعية والمركزية غير كافية</w:t>
      </w:r>
      <w:r w:rsidRPr="005D59A7">
        <w:rPr>
          <w:rFonts w:ascii="T" w:hAnsi="T" w:cs="Simplified Arabic"/>
          <w:sz w:val="24"/>
          <w:szCs w:val="24"/>
        </w:rPr>
        <w:t>.</w:t>
      </w:r>
    </w:p>
    <w:p w14:paraId="4ECCB098" w14:textId="77777777" w:rsidR="00354F1D" w:rsidRPr="005D59A7" w:rsidRDefault="00354F1D"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lastRenderedPageBreak/>
        <w:t>أشار الباحثون إلى أن هناك تحولاً عالمياً نحو "حوكمة من أجل الاستدامة</w:t>
      </w:r>
      <w:r w:rsidRPr="005D59A7">
        <w:rPr>
          <w:rFonts w:ascii="T" w:hAnsi="T" w:cs="Simplified Arabic"/>
          <w:sz w:val="24"/>
          <w:szCs w:val="24"/>
        </w:rPr>
        <w:t xml:space="preserve">" (Governance for Sustainability) </w:t>
      </w:r>
      <w:r w:rsidRPr="005D59A7">
        <w:rPr>
          <w:rFonts w:ascii="T" w:hAnsi="T" w:cs="Simplified Arabic"/>
          <w:sz w:val="24"/>
          <w:szCs w:val="24"/>
          <w:rtl/>
        </w:rPr>
        <w:t>تتجاوز النماذج التقليدية لتشمل أبعاداً اجتماعية واقتصادية وسياسية مترابطة. فبدلاً من التركيز على حل مشكلات بيئية معزولة، تركز حوكمة الاستدامة على تحقيق التوازن بين الأهداف البيئية والاقتصادية والاجتماعية. كما تتطلب هذه المقاربة الجديدة تكامل مستويات متعددة من الحوكمة (المحلية، الوطنية، الإقليمية، العالمية) وإشراك جهات فاعلة متنوعة (الحكومات، القطاع الخاص، المجتمع المدني، المؤسسات الأكاديمية، المجتمعات المحلية). أوضح الباحثون أن التحول نحو حوكمة الاستدامة يمثل تحدياً مؤسسياً كبيراً، لأنه يتطلب إعادة تصميم هياكل الحوكمة التقليدية وآلياتها، وتطوير قدرات جديدة للتنسيق والتعلم والتكيف</w:t>
      </w:r>
      <w:r w:rsidRPr="005D59A7">
        <w:rPr>
          <w:rFonts w:ascii="T" w:hAnsi="T" w:cs="Simplified Arabic"/>
          <w:sz w:val="24"/>
          <w:szCs w:val="24"/>
        </w:rPr>
        <w:t>.</w:t>
      </w:r>
    </w:p>
    <w:p w14:paraId="0D562095" w14:textId="51ACFC22" w:rsidR="00354F1D" w:rsidRPr="005D59A7" w:rsidRDefault="00354F1D"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t>ثا</w:t>
      </w:r>
      <w:r w:rsidR="00C476D6" w:rsidRPr="005D59A7">
        <w:rPr>
          <w:rFonts w:ascii="T" w:hAnsi="T" w:cs="Simplified Arabic"/>
          <w:sz w:val="24"/>
          <w:szCs w:val="24"/>
          <w:rtl/>
        </w:rPr>
        <w:t>لثا</w:t>
      </w:r>
      <w:r w:rsidRPr="005D59A7">
        <w:rPr>
          <w:rFonts w:ascii="T" w:hAnsi="T" w:cs="Simplified Arabic"/>
          <w:sz w:val="24"/>
          <w:szCs w:val="24"/>
          <w:rtl/>
        </w:rPr>
        <w:t>: تطور الحوكمة البيئية العالمية</w:t>
      </w:r>
    </w:p>
    <w:p w14:paraId="1851D50B" w14:textId="77777777" w:rsidR="00354F1D" w:rsidRPr="005D59A7" w:rsidRDefault="00354F1D"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t>قدم</w:t>
      </w:r>
      <w:r w:rsidRPr="005D59A7">
        <w:rPr>
          <w:rFonts w:ascii="T" w:hAnsi="T" w:cs="Simplified Arabic"/>
          <w:sz w:val="24"/>
          <w:szCs w:val="24"/>
        </w:rPr>
        <w:t xml:space="preserve"> </w:t>
      </w:r>
      <w:proofErr w:type="spellStart"/>
      <w:r w:rsidRPr="005D59A7">
        <w:rPr>
          <w:rFonts w:ascii="T" w:hAnsi="T" w:cs="Simplified Arabic"/>
          <w:sz w:val="24"/>
          <w:szCs w:val="24"/>
        </w:rPr>
        <w:t>Sörlin</w:t>
      </w:r>
      <w:proofErr w:type="spellEnd"/>
      <w:r w:rsidRPr="005D59A7">
        <w:rPr>
          <w:rFonts w:ascii="T" w:hAnsi="T" w:cs="Simplified Arabic"/>
          <w:sz w:val="24"/>
          <w:szCs w:val="24"/>
        </w:rPr>
        <w:t xml:space="preserve"> </w:t>
      </w:r>
      <w:r w:rsidRPr="005D59A7">
        <w:rPr>
          <w:rFonts w:ascii="T" w:hAnsi="T" w:cs="Simplified Arabic"/>
          <w:sz w:val="24"/>
          <w:szCs w:val="24"/>
          <w:rtl/>
        </w:rPr>
        <w:t>وآخرون (2025) تحليلاً تاريخياً معمقاً لتطور الحوكمة البيئية العالمية، مشيرين إلى أنها شهدت "تشتتاً كبيراً</w:t>
      </w:r>
      <w:r w:rsidRPr="005D59A7">
        <w:rPr>
          <w:rFonts w:ascii="T" w:hAnsi="T" w:cs="Simplified Arabic"/>
          <w:sz w:val="24"/>
          <w:szCs w:val="24"/>
        </w:rPr>
        <w:t xml:space="preserve">" (great dispersal) </w:t>
      </w:r>
      <w:r w:rsidRPr="005D59A7">
        <w:rPr>
          <w:rFonts w:ascii="T" w:hAnsi="T" w:cs="Simplified Arabic"/>
          <w:sz w:val="24"/>
          <w:szCs w:val="24"/>
          <w:rtl/>
        </w:rPr>
        <w:t>منذ مؤتمر الأمم المتحدة للبيئة والتنمية (قمة ريو) في عام 1992. قبل هذا التاريخ، كانت الحوكمة البيئية العالمية تتركز بشكل أساسي حول الاتفاقيات الدولية الكبرى التي تفاوضت عليها الحكومات الوطنية، مثل اتفاقية التنوع البيولوجي واتفاقية الأمم المتحدة الإطارية بشأن تغير المناخ. هذه الاتفاقيات أنشأت أطراً مؤسسية وقانونية عالمية تهدف إلى تنسيق الجهود الوطنية لحماية البيئة</w:t>
      </w:r>
      <w:r w:rsidRPr="005D59A7">
        <w:rPr>
          <w:rFonts w:ascii="T" w:hAnsi="T" w:cs="Simplified Arabic"/>
          <w:sz w:val="24"/>
          <w:szCs w:val="24"/>
        </w:rPr>
        <w:t>.</w:t>
      </w:r>
    </w:p>
    <w:p w14:paraId="00374CAC" w14:textId="77777777" w:rsidR="00354F1D" w:rsidRPr="005D59A7" w:rsidRDefault="00354F1D"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t>أوضح الباحثون أن العقود الثلاثة الماضية شهدت تحولاً جذرياً في مشهد الحوكمة البيئية العالمية، حيث انتقلت من نموذج مركزي يركز على الاتفاقيات الدولية إلى مشهد أكثر تشتتاً وتنوعاً. هذا المشهد الجديد يشمل مبادرات متعددة الأطراف (مثل أهداف التنمية المستدامة)، وتحالفات إقليمية (مثل الاتحاد الأوروبي)، واتفاقيات ثنائية بين الدول، وقوانين وطنية، ومبادرات محلية، وحتى مبادرات خاصة من القطاع الخاص والمجتمع المدني. أشار الباحثون إلى أن هذا التشتت يعكس كلاً من نقاط القوة ونقاط الضعف. من ناحية القوة، يزيد التشتت من مرونة الحوكمة وقدرتها على التكيف مع الظروف والسياقات المحلية المختلفة. كما يتيح تجريب نماذج مبتكرة على نطاق صغير قبل تعميمها. من ناحية الضعف، يؤدي التشتت إلى فقدان التنسيق والاتساق بين المبادرات المختلفة، وازدواجية الجهود، وتضارب السياسات، وفجوات في التغطية</w:t>
      </w:r>
      <w:r w:rsidRPr="005D59A7">
        <w:rPr>
          <w:rFonts w:ascii="T" w:hAnsi="T" w:cs="Simplified Arabic"/>
          <w:sz w:val="24"/>
          <w:szCs w:val="24"/>
        </w:rPr>
        <w:t>.</w:t>
      </w:r>
    </w:p>
    <w:p w14:paraId="6220DF19" w14:textId="77777777" w:rsidR="00354F1D" w:rsidRPr="005D59A7" w:rsidRDefault="00354F1D"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lastRenderedPageBreak/>
        <w:t>أوصى الباحثون بضرورة تطوير آليات جديدة لتعزيز التكامل بين مختلف مستويات ومبادرات الحوكمة البيئية. هذه الآليات قد تشمل منصات للتنسيق وتبادل المعلومات، ومعايير مشتركة للرصد والإبلاغ، وآليات لبناء الثقة والتعاون بين الجهات الفاعلة المختلفة. كما أشاروا إلى أهمية تعزيز دور المؤسسات العلمية في توفير المعرفة والتحليلات اللازمة لدعم التكامل والتنسيق</w:t>
      </w:r>
      <w:r w:rsidRPr="005D59A7">
        <w:rPr>
          <w:rFonts w:ascii="T" w:hAnsi="T" w:cs="Simplified Arabic"/>
          <w:sz w:val="24"/>
          <w:szCs w:val="24"/>
        </w:rPr>
        <w:t>.</w:t>
      </w:r>
    </w:p>
    <w:p w14:paraId="19E5CB24" w14:textId="51181087" w:rsidR="00354F1D" w:rsidRPr="005D59A7" w:rsidRDefault="00C476D6"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t>رابعا</w:t>
      </w:r>
      <w:r w:rsidR="00354F1D" w:rsidRPr="005D59A7">
        <w:rPr>
          <w:rFonts w:ascii="T" w:hAnsi="T" w:cs="Simplified Arabic"/>
          <w:sz w:val="24"/>
          <w:szCs w:val="24"/>
          <w:rtl/>
        </w:rPr>
        <w:t>ً: الأسس النظرية للحوكمة البيئية</w:t>
      </w:r>
    </w:p>
    <w:p w14:paraId="1176556D" w14:textId="77777777" w:rsidR="00354F1D" w:rsidRPr="005D59A7" w:rsidRDefault="00354F1D"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t>أوضح مرزاق (2023) أن مفهوم الحوكمة البيئية ظهر كإطار نظري وتطبيقي يهدف إلى تحسين إدارة الموارد الطبيعية وحماية البيئة من خلال تعزيز المشاركة والشفافية والمساءلة. أشار الباحث إلى أن الحوكمة البيئية تختلف عن الإدارة البيئية التقليدية في عدة جوانب جوهرية. أولاً، الإدارة البيئية التقليدية تركز بشكل أساسي على دور الحكومة كجهة تنظيمية ورقابية، بينما تشمل الحوكمة البيئية جميع أصحاب المصلحة (القطاع الخاص، المجتمع المدني، المواطنين، المؤسسات الأكاديمية) في عمليات صنع القرار والتنفيذ والمراقبة. ثانياً، الإدارة التقليدية تعتمد على آليات هرمية وأوامر من أعلى إلى أسفل، بينما تعتمد الحوكمة البيئية على آليات أكثر مرونة وتشاركية، تشمل التفاوض والشراكة والتنسيق الأفقي</w:t>
      </w:r>
      <w:r w:rsidRPr="005D59A7">
        <w:rPr>
          <w:rFonts w:ascii="T" w:hAnsi="T" w:cs="Simplified Arabic"/>
          <w:sz w:val="24"/>
          <w:szCs w:val="24"/>
        </w:rPr>
        <w:t>.</w:t>
      </w:r>
    </w:p>
    <w:p w14:paraId="41598F8D" w14:textId="54381772" w:rsidR="00354F1D" w:rsidRPr="005D59A7" w:rsidRDefault="00354F1D"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t>أشار الباحث إلى أن الحوكمة البيئية تستند إلى عدة أسس نظرية، منها نظرية الاختيار العام</w:t>
      </w:r>
      <w:r w:rsidRPr="005D59A7">
        <w:rPr>
          <w:rFonts w:ascii="T" w:hAnsi="T" w:cs="Simplified Arabic"/>
          <w:sz w:val="24"/>
          <w:szCs w:val="24"/>
        </w:rPr>
        <w:t xml:space="preserve"> </w:t>
      </w:r>
      <w:r w:rsidRPr="005D59A7">
        <w:rPr>
          <w:rFonts w:ascii="T" w:hAnsi="T" w:cs="Simplified Arabic"/>
          <w:sz w:val="24"/>
          <w:szCs w:val="24"/>
          <w:rtl/>
        </w:rPr>
        <w:t>التي تركز على دور الحوافز والمصالح الفردية في تشكيل السلوك البيئي، ونظرية الاعتماد على الموارد</w:t>
      </w:r>
      <w:r w:rsidRPr="005D59A7">
        <w:rPr>
          <w:rFonts w:ascii="T" w:hAnsi="T" w:cs="Simplified Arabic"/>
          <w:sz w:val="24"/>
          <w:szCs w:val="24"/>
        </w:rPr>
        <w:t xml:space="preserve"> (</w:t>
      </w:r>
      <w:r w:rsidRPr="005D59A7">
        <w:rPr>
          <w:rFonts w:ascii="T" w:hAnsi="T" w:cs="Simplified Arabic"/>
          <w:sz w:val="24"/>
          <w:szCs w:val="24"/>
          <w:rtl/>
        </w:rPr>
        <w:t>التي تشرح كيف تعتمد المنظمات على موارد من بيئتها الخارجية، ونظرية شبكات السياسات</w:t>
      </w:r>
      <w:r w:rsidRPr="005D59A7">
        <w:rPr>
          <w:rFonts w:ascii="T" w:hAnsi="T" w:cs="Simplified Arabic"/>
          <w:sz w:val="24"/>
          <w:szCs w:val="24"/>
        </w:rPr>
        <w:t xml:space="preserve"> </w:t>
      </w:r>
      <w:r w:rsidRPr="005D59A7">
        <w:rPr>
          <w:rFonts w:ascii="T" w:hAnsi="T" w:cs="Simplified Arabic"/>
          <w:sz w:val="24"/>
          <w:szCs w:val="24"/>
          <w:rtl/>
        </w:rPr>
        <w:t>التي تحلل التفاعلات بين الجهات الفاعلة المختلفة في صنع السياسات البيئية. كما أوضح أن الحوكمة البيئية تعتمد على مبدأ اللامركزية، الذي ينص على نقل السلطة والموارد من المستوى المركزي إلى المستويات المحلية، حيث تكون المعرفة المحلية أكثر دقة والقدرة على الاستجابة أكثر سرعة</w:t>
      </w:r>
      <w:r w:rsidRPr="005D59A7">
        <w:rPr>
          <w:rFonts w:ascii="T" w:hAnsi="T" w:cs="Simplified Arabic"/>
          <w:sz w:val="24"/>
          <w:szCs w:val="24"/>
        </w:rPr>
        <w:t>.</w:t>
      </w:r>
    </w:p>
    <w:p w14:paraId="1D71714F" w14:textId="77777777" w:rsidR="00354F1D" w:rsidRPr="005D59A7" w:rsidRDefault="00354F1D"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t xml:space="preserve">أشار الباحث إلى أن تطبيق الحوكمة البيئية يواجه عدة تحديات نظرية وعملية. من أهم هذه التحديات: صعوبة تحقيق التوازن بين المشاركة الموسعة والكفاءة في اتخاذ القرار، وخطر استيلاء النخب أو المجموعات ذات المصالح الخاصة على عمليات الحوكمة، وضعف قدرات المؤسسات المحلية على ممارسة مهام الحوكمة، وتعارض </w:t>
      </w:r>
      <w:r w:rsidRPr="005D59A7">
        <w:rPr>
          <w:rFonts w:ascii="T" w:hAnsi="T" w:cs="Simplified Arabic"/>
          <w:sz w:val="24"/>
          <w:szCs w:val="24"/>
          <w:rtl/>
        </w:rPr>
        <w:lastRenderedPageBreak/>
        <w:t>المصالح بين مختلف أصحاب المصلحة. كما أشار إلى أن الحوكمة البيئية تتطلب تغييراً ثقافياً عميقاً في طريقة فهم العلاقة بين المجتمع والبيئة، وفي طريقة ممارسة السلطة واتخاذ القرارات</w:t>
      </w:r>
      <w:r w:rsidRPr="005D59A7">
        <w:rPr>
          <w:rFonts w:ascii="T" w:hAnsi="T" w:cs="Simplified Arabic"/>
          <w:sz w:val="24"/>
          <w:szCs w:val="24"/>
        </w:rPr>
        <w:t>.</w:t>
      </w:r>
    </w:p>
    <w:p w14:paraId="493F99BF" w14:textId="30403216" w:rsidR="00354F1D" w:rsidRPr="005D59A7" w:rsidRDefault="00C476D6"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t>خامسا</w:t>
      </w:r>
      <w:r w:rsidR="00354F1D" w:rsidRPr="005D59A7">
        <w:rPr>
          <w:rFonts w:ascii="T" w:hAnsi="T" w:cs="Simplified Arabic"/>
          <w:sz w:val="24"/>
          <w:szCs w:val="24"/>
          <w:rtl/>
        </w:rPr>
        <w:t>: مبادئ الحوكمة البيئية</w:t>
      </w:r>
    </w:p>
    <w:p w14:paraId="27FA108D" w14:textId="77777777" w:rsidR="00354F1D" w:rsidRPr="005D59A7" w:rsidRDefault="00354F1D"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t>تقوم الحوكمة البيئية على مجموعة من المبادئ الأساسية التي تشكل الإطار المؤسسي والإجرائي لتطبيقها. من أهم هذه المبادئ: الشفافية، المساءلة، الامتثال، المشاركة، سيادة القانون، والفعالية. هذه المبادئ مترابطة ومتكاملة، وتطبيقها يتطلب توافر ظروف مؤسسية وسياسية وثقافية مناسبة</w:t>
      </w:r>
      <w:r w:rsidRPr="005D59A7">
        <w:rPr>
          <w:rFonts w:ascii="T" w:hAnsi="T" w:cs="Simplified Arabic"/>
          <w:sz w:val="24"/>
          <w:szCs w:val="24"/>
        </w:rPr>
        <w:t>.</w:t>
      </w:r>
    </w:p>
    <w:p w14:paraId="6F775D05" w14:textId="29CE4AD0" w:rsidR="00354F1D" w:rsidRPr="005D59A7" w:rsidRDefault="00354F1D"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t>الشفافية والوصول إلى المعلومات</w:t>
      </w:r>
    </w:p>
    <w:p w14:paraId="00ED5691" w14:textId="77777777" w:rsidR="00354F1D" w:rsidRPr="005D59A7" w:rsidRDefault="00354F1D"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t>تعد الشفافية من أهم مبادئ الحوكمة البيئية، حيث تعني إتاحة المعلومات البيئية للجمهور بشكل واضح ومفهوم وفي الوقت المناسب. تشمل المعلومات البيئية التي ينبغي إتاحتها: البيانات عن حالة البيئة، ومصادر التلوث، والتراخيص البيئية، ونتائج التفتيش والرصد، وعمليات صنع القرار البيئي. تتيح الشفافية للمواطنين والمجتمع المدني مراقبة أداء الجهات المعنية والمشاركة الفعالة في حماية البيئة</w:t>
      </w:r>
      <w:r w:rsidRPr="005D59A7">
        <w:rPr>
          <w:rFonts w:ascii="T" w:hAnsi="T" w:cs="Simplified Arabic"/>
          <w:sz w:val="24"/>
          <w:szCs w:val="24"/>
        </w:rPr>
        <w:t>.</w:t>
      </w:r>
    </w:p>
    <w:p w14:paraId="30B93A97" w14:textId="45240161" w:rsidR="00354F1D" w:rsidRPr="005D59A7" w:rsidRDefault="00354F1D"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t>في سياق التحول الرقمي، أشار</w:t>
      </w:r>
      <w:r w:rsidRPr="005D59A7">
        <w:rPr>
          <w:rFonts w:ascii="T" w:hAnsi="T" w:cs="Simplified Arabic"/>
          <w:sz w:val="24"/>
          <w:szCs w:val="24"/>
        </w:rPr>
        <w:t xml:space="preserve"> </w:t>
      </w:r>
      <w:proofErr w:type="spellStart"/>
      <w:r w:rsidRPr="005D59A7">
        <w:rPr>
          <w:rFonts w:ascii="T" w:hAnsi="T" w:cs="Simplified Arabic"/>
          <w:sz w:val="24"/>
          <w:szCs w:val="24"/>
        </w:rPr>
        <w:t>Krogstie</w:t>
      </w:r>
      <w:r w:rsidR="0091720A" w:rsidRPr="005D59A7">
        <w:rPr>
          <w:rFonts w:ascii="T" w:hAnsi="T" w:cs="Simplified Arabic"/>
          <w:sz w:val="24"/>
          <w:szCs w:val="24"/>
        </w:rPr>
        <w:t>,et</w:t>
      </w:r>
      <w:proofErr w:type="spellEnd"/>
      <w:r w:rsidR="0091720A" w:rsidRPr="005D59A7">
        <w:rPr>
          <w:rFonts w:ascii="T" w:hAnsi="T" w:cs="Simplified Arabic"/>
          <w:sz w:val="24"/>
          <w:szCs w:val="24"/>
        </w:rPr>
        <w:t xml:space="preserve"> al</w:t>
      </w:r>
      <w:r w:rsidRPr="005D59A7">
        <w:rPr>
          <w:rFonts w:ascii="T" w:hAnsi="T" w:cs="Simplified Arabic"/>
          <w:sz w:val="24"/>
          <w:szCs w:val="24"/>
        </w:rPr>
        <w:t xml:space="preserve"> (2024) </w:t>
      </w:r>
      <w:r w:rsidRPr="005D59A7">
        <w:rPr>
          <w:rFonts w:ascii="T" w:hAnsi="T" w:cs="Simplified Arabic"/>
          <w:sz w:val="24"/>
          <w:szCs w:val="24"/>
          <w:rtl/>
        </w:rPr>
        <w:t>إلى أن تقنيات إنترنت الأشياء والذكاء الاصطناعي تتيح جمع وتحليل كميات هائلة من البيانات البيئية في الوقت الفعلي، مما يعزز الشفافية بشكل غير مسبوق. أوضح الباحثون أن شبكات الاستشعار الذكية يمكنها قياس جودة الهواء والمياه ومستويات التلوث واستهلاك الطاقة والانبعاثات بشكل مستمر وآلي. يمكن لهذه البيانات أن تُتاح للجمهور عبر منصات رقمية مفتوحة، مما يمكن المواطنين من متابعة حالة البيئة في مناطقهم والمقارنة بين المناطق المختلفة. كما يمكن للصحفيين والباحثين ومنظمات المجتمع المدني استخدام هذه البيانات لمراقبة أداء الجهات المعنية ومحاسبتها</w:t>
      </w:r>
      <w:r w:rsidRPr="005D59A7">
        <w:rPr>
          <w:rFonts w:ascii="T" w:hAnsi="T" w:cs="Simplified Arabic"/>
          <w:sz w:val="24"/>
          <w:szCs w:val="24"/>
        </w:rPr>
        <w:t>.</w:t>
      </w:r>
    </w:p>
    <w:p w14:paraId="02128E28" w14:textId="77777777" w:rsidR="00354F1D" w:rsidRPr="005D59A7" w:rsidRDefault="00354F1D"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t>أشار الباحثون إلى أن الذكاء الاصطناعي يمكن أن يساهم في تحليل هذه البيانات الضخمة واستخراج الأنماط والاتجاهات التي قد لا تظهر بالطرق التقليدية. على سبيل المثال، يمكن لخوارزميات التعلم الآلي تحديد العلاقات بين الأنشطة الاقتصادية والتلوث، أو التنبؤ بالانبعاثات المستقبلية بناءً على البيانات التاريخية. هذه التحليلات يمكن أن تعزز الشفافية من خلال كشف العلاقات الخفية والعوامل المؤثرة في الأداء البيئي</w:t>
      </w:r>
      <w:r w:rsidRPr="005D59A7">
        <w:rPr>
          <w:rFonts w:ascii="T" w:hAnsi="T" w:cs="Simplified Arabic"/>
          <w:sz w:val="24"/>
          <w:szCs w:val="24"/>
        </w:rPr>
        <w:t>.</w:t>
      </w:r>
    </w:p>
    <w:p w14:paraId="7AB43D08" w14:textId="77777777" w:rsidR="00354F1D" w:rsidRPr="005D59A7" w:rsidRDefault="00354F1D"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lastRenderedPageBreak/>
        <w:t>غير أن الباحثين أشاروا إلى أن التحول الرقمي يثير تحديات جديدة للشفافية، منها: ضمان دقة وموثوقية البيانات المجمعة، وحماية خصوصية الأفراد والمؤسسات، ومنع التلاعب بالبيانات أو تحريفها، وضمان أن تكون المنصات الرقمية في متناول جميع المواطنين بغض النظر عن قدراتهم التقنية. كما أشاروا إلى أن تركيز السلطة والمعلومات في أيدي عدد قليل من الشركات التقنية الكبرى قد يخلق تحديات جديدة للشفافية والمساءلة</w:t>
      </w:r>
      <w:r w:rsidRPr="005D59A7">
        <w:rPr>
          <w:rFonts w:ascii="T" w:hAnsi="T" w:cs="Simplified Arabic"/>
          <w:sz w:val="24"/>
          <w:szCs w:val="24"/>
        </w:rPr>
        <w:t>.</w:t>
      </w:r>
    </w:p>
    <w:p w14:paraId="72D1D886" w14:textId="6A18D8B7" w:rsidR="00354F1D" w:rsidRPr="005D59A7" w:rsidRDefault="00354F1D"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t>المساءلة والرقابة</w:t>
      </w:r>
    </w:p>
    <w:p w14:paraId="19D5D251" w14:textId="77777777" w:rsidR="00354F1D" w:rsidRPr="005D59A7" w:rsidRDefault="00354F1D"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t>تعد المساءلة</w:t>
      </w:r>
      <w:r w:rsidRPr="005D59A7">
        <w:rPr>
          <w:rFonts w:ascii="T" w:hAnsi="T" w:cs="Simplified Arabic"/>
          <w:sz w:val="24"/>
          <w:szCs w:val="24"/>
        </w:rPr>
        <w:t xml:space="preserve"> (Accountability) </w:t>
      </w:r>
      <w:r w:rsidRPr="005D59A7">
        <w:rPr>
          <w:rFonts w:ascii="T" w:hAnsi="T" w:cs="Simplified Arabic"/>
          <w:sz w:val="24"/>
          <w:szCs w:val="24"/>
          <w:rtl/>
        </w:rPr>
        <w:t>من المبادئ الأساسية للحوكمة البيئية، حيث تعني أن الجهات المعنية (الحكومات، الشركات، المؤسسات) يجب أن تتحمل مسؤولية أفعالها وقراراتها البيئية، وأن تخضع للمراقبة والمحاسبة من قبل الجهات المعنية (المواطنين، المجتمع المدني، السلطة القضائية، وسائل الإعلام). تشمل آليات المساءلة البيئية: أنظمة التقارير الدورية، والمراجعة المستقلة، وحق الوصول إلى العدالة، وآليات تظلم المواطنين</w:t>
      </w:r>
      <w:r w:rsidRPr="005D59A7">
        <w:rPr>
          <w:rFonts w:ascii="T" w:hAnsi="T" w:cs="Simplified Arabic"/>
          <w:sz w:val="24"/>
          <w:szCs w:val="24"/>
        </w:rPr>
        <w:t>.</w:t>
      </w:r>
    </w:p>
    <w:p w14:paraId="79042BA2" w14:textId="77777777" w:rsidR="00354F1D" w:rsidRPr="005D59A7" w:rsidRDefault="00354F1D"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t>أشار</w:t>
      </w:r>
      <w:r w:rsidRPr="005D59A7">
        <w:rPr>
          <w:rFonts w:ascii="T" w:hAnsi="T" w:cs="Simplified Arabic"/>
          <w:sz w:val="24"/>
          <w:szCs w:val="24"/>
        </w:rPr>
        <w:t xml:space="preserve"> Kloppenburg </w:t>
      </w:r>
      <w:r w:rsidRPr="005D59A7">
        <w:rPr>
          <w:rFonts w:ascii="T" w:hAnsi="T" w:cs="Simplified Arabic"/>
          <w:sz w:val="24"/>
          <w:szCs w:val="24"/>
          <w:rtl/>
        </w:rPr>
        <w:t>وآخرون (2022) إلى أن التحول الرقمي في الحوكمة البيئية يخلق فرصاً وتحديات جديدة للمساءلة. من ناحية الفرص، تتيح الأدوات الرقمية طرقاً جديدة للرصد والإبلاغ والمشاركة، مما يعزز شفافية العمليات البيئية ويسهل محاسبة الأطراف المعنية. على سبيل المثال، يمكن للمواطنين استخدام تطبيقات الهواتف الذكية للإبلاغ عن المخالفات البيئية، أو تتبع تنفيذ المشاريع البيئية، أو تقديم ملاحظاتهم على السياسات البيئية. كما يمكن لمنظمات المجتمع المدني استخدام تحليلات البيانات الضخمة لمراقبة أداء الشركات والجهات الحكومية وكشف الانتهاكات البيئية</w:t>
      </w:r>
      <w:r w:rsidRPr="005D59A7">
        <w:rPr>
          <w:rFonts w:ascii="T" w:hAnsi="T" w:cs="Simplified Arabic"/>
          <w:sz w:val="24"/>
          <w:szCs w:val="24"/>
        </w:rPr>
        <w:t>.</w:t>
      </w:r>
    </w:p>
    <w:p w14:paraId="2DE0708F" w14:textId="77777777" w:rsidR="00354F1D" w:rsidRPr="005D59A7" w:rsidRDefault="00354F1D"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t>من ناحية التحديات، أشار الباحثون إلى أن الأدوات الرقمية قد تخلق تحديات جديدة للمساءلة، منها: خصوصية وأمن البيانات البيئية، حيث قد يكشف جمع وتحليل البيانات البيئية معلومات حساسة عن الأفراد أو الشركات. كما أن تعقيد الخوارزميات والتقنيات الرقمية قد يجعل من الصعب على المواطنين العاديين فهم كيفية عملها وتقييم نزاهتها وموثوقيتها. بالإضافة إلى ذلك، قد تصبح الجهات التي تمتلك البيانات والتقنيات الرقمية (مثل شركات التكنولوجيا الكبرى) أكثر قدرة على التأثير في القرارات البيئية، مما قد يخلق تحديات جديدة للمساءلة الديمقراطية</w:t>
      </w:r>
      <w:r w:rsidRPr="005D59A7">
        <w:rPr>
          <w:rFonts w:ascii="T" w:hAnsi="T" w:cs="Simplified Arabic"/>
          <w:sz w:val="24"/>
          <w:szCs w:val="24"/>
        </w:rPr>
        <w:t>.</w:t>
      </w:r>
    </w:p>
    <w:p w14:paraId="510320BE" w14:textId="77777777" w:rsidR="00354F1D" w:rsidRPr="005D59A7" w:rsidRDefault="00354F1D"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lastRenderedPageBreak/>
        <w:t>أوصى الباحثون بضرورة تطوير أطر حوكمة رقمية تضم مبادئ الشفافية والمساءلة والإنصاف. هذه الأطر يجب أن تشمل آليات لضمان خصوصية وأمن البيانات، ومعايير واضحة لاستخدام الخوارزميات في اتخاذ القرارات البيئية، وآليات للمراجعة المستقلة والتظلم، وضمان وصول جميع المواطنين إلى المعلومات والأدوات الرقمية</w:t>
      </w:r>
      <w:r w:rsidRPr="005D59A7">
        <w:rPr>
          <w:rFonts w:ascii="T" w:hAnsi="T" w:cs="Simplified Arabic"/>
          <w:sz w:val="24"/>
          <w:szCs w:val="24"/>
        </w:rPr>
        <w:t>.</w:t>
      </w:r>
    </w:p>
    <w:p w14:paraId="641AC958" w14:textId="563EC570" w:rsidR="00354F1D" w:rsidRPr="005D59A7" w:rsidRDefault="00354F1D"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t>المشاركة والمواطنة البيئية</w:t>
      </w:r>
    </w:p>
    <w:p w14:paraId="2BD3676D" w14:textId="77777777" w:rsidR="00354F1D" w:rsidRPr="005D59A7" w:rsidRDefault="00354F1D"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t>تعد مشاركة المواطنين والمجتمع المدني من المبادئ الأساسية للحوكمة البيئية الفعالة. المشاركة تعني إشراك غير الحكومة (المواطنين، المنظمات غير الحكومية، القطاع الخاص، المؤسسات الأكاديمية) في عمليات صنع القرار البيئي وتنفيذ السياسات ومراقبة الأداء. يمكن أن تتخذ المشاركة أشكالاً متنوعة، من التشاور العام والإطلاع على المعلومات، إلى المشاركة في اللجان الاستشارية، إلى الحق في تقديم الالتماسات والطعون القانونية</w:t>
      </w:r>
      <w:r w:rsidRPr="005D59A7">
        <w:rPr>
          <w:rFonts w:ascii="T" w:hAnsi="T" w:cs="Simplified Arabic"/>
          <w:sz w:val="24"/>
          <w:szCs w:val="24"/>
        </w:rPr>
        <w:t>.</w:t>
      </w:r>
    </w:p>
    <w:p w14:paraId="1C8525B6" w14:textId="77777777" w:rsidR="00354F1D" w:rsidRPr="005D59A7" w:rsidRDefault="00354F1D"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t>أشار</w:t>
      </w:r>
      <w:r w:rsidRPr="005D59A7">
        <w:rPr>
          <w:rFonts w:ascii="T" w:hAnsi="T" w:cs="Simplified Arabic"/>
          <w:sz w:val="24"/>
          <w:szCs w:val="24"/>
        </w:rPr>
        <w:t xml:space="preserve"> </w:t>
      </w:r>
      <w:proofErr w:type="spellStart"/>
      <w:r w:rsidRPr="005D59A7">
        <w:rPr>
          <w:rFonts w:ascii="T" w:hAnsi="T" w:cs="Simplified Arabic"/>
          <w:sz w:val="24"/>
          <w:szCs w:val="24"/>
        </w:rPr>
        <w:t>Newig</w:t>
      </w:r>
      <w:proofErr w:type="spellEnd"/>
      <w:r w:rsidRPr="005D59A7">
        <w:rPr>
          <w:rFonts w:ascii="T" w:hAnsi="T" w:cs="Simplified Arabic"/>
          <w:sz w:val="24"/>
          <w:szCs w:val="24"/>
        </w:rPr>
        <w:t xml:space="preserve"> </w:t>
      </w:r>
      <w:r w:rsidRPr="005D59A7">
        <w:rPr>
          <w:rFonts w:ascii="T" w:hAnsi="T" w:cs="Simplified Arabic"/>
          <w:sz w:val="24"/>
          <w:szCs w:val="24"/>
          <w:rtl/>
        </w:rPr>
        <w:t>وآخرون (2023) إلى أن مشاركة أصحاب المصلحة تعد أحد المبادئ الأساسية للحوكمة البيئية الفعالة، حيث تساهم في تحسين جودة القرارات وزيادة قبولها وتنفيذها. أوضح الباحثون، من خلال تحليل 305 دراسة حالة من مختلف دول العالم، أن مشاركة أصحاب المصلحة تؤدي إلى تحسين النتائج البيئية في حوالي 65% من الحالات. هذا التحسن يشمل جوانب متعددة: تحسين جودة القرارات البيئية (من خلال إدخال معارف وخبرات متنوعة)، وزيادة قبول القرارات (مما يسهل تنفيذها ويقلل الصراعات)، وبناء الثقة بين الأطراف المختلفة، وتعزيز التعلم والابتكار</w:t>
      </w:r>
      <w:r w:rsidRPr="005D59A7">
        <w:rPr>
          <w:rFonts w:ascii="T" w:hAnsi="T" w:cs="Simplified Arabic"/>
          <w:sz w:val="24"/>
          <w:szCs w:val="24"/>
        </w:rPr>
        <w:t>.</w:t>
      </w:r>
    </w:p>
    <w:p w14:paraId="33B9580C" w14:textId="77777777" w:rsidR="00354F1D" w:rsidRPr="005D59A7" w:rsidRDefault="00354F1D"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t>أشار الباحثون إلى أن فعالية المشاركة تعتمد بشكل كبير على سياقها، حيث تكون أكثر نجاحاً عندما تتوفر عدة شروط: أن تكون المشاركة مبكرة (في مراحل صنع القرار الأولى، وليس بعد اتخاذ القرارات الرئيسية)، وأن تكون مستمرة (وليس حدثاً لمرة واحدة)، وأن تشمل جميع الأطراف ذات الصلة (وليس فقط الأطراف القوية أو ذات المصالح الواضحة). كما أن المشاركة تكون أكثر فعالية في البيئات الديمقراطية المستقرة ذات المؤسسات القوية والقدرات العالية، حيث تتوفر قنوات وآليات للمشاركة وحماية للمشاركين</w:t>
      </w:r>
      <w:r w:rsidRPr="005D59A7">
        <w:rPr>
          <w:rFonts w:ascii="T" w:hAnsi="T" w:cs="Simplified Arabic"/>
          <w:sz w:val="24"/>
          <w:szCs w:val="24"/>
        </w:rPr>
        <w:t>.</w:t>
      </w:r>
    </w:p>
    <w:p w14:paraId="3460F508" w14:textId="77777777" w:rsidR="00354F1D" w:rsidRPr="005D59A7" w:rsidRDefault="00354F1D"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t xml:space="preserve">أشار الباحثون إلى أن المشاركة قد تواجه تحديات، منها: اختلاف القوى والمصالح بين الأطراف المشاركة، وصعوبة تحقيق التوازن بين الكفاءة (سرعة اتخاذ القرار) والشمولية (مشاركة الجميع)، وخطر استيلاء النخب أو </w:t>
      </w:r>
      <w:r w:rsidRPr="005D59A7">
        <w:rPr>
          <w:rFonts w:ascii="T" w:hAnsi="T" w:cs="Simplified Arabic"/>
          <w:sz w:val="24"/>
          <w:szCs w:val="24"/>
          <w:rtl/>
        </w:rPr>
        <w:lastRenderedPageBreak/>
        <w:t>المجموعات ذات المصالح الخاصة على العملية. كما أن بعض الدراسات أظهرت نتائج سلبية أو مختلطة للمشاركة، خاصة عندما تكون المشاركة شكلية (للمظهر فقط) أو متأخرة (بعد اتخاذ القرارات الرئيسية) أو تقتصر على فئات معينة (دون تمثيل مناسب لجميع الأطراف)</w:t>
      </w:r>
      <w:r w:rsidRPr="005D59A7">
        <w:rPr>
          <w:rFonts w:ascii="T" w:hAnsi="T" w:cs="Simplified Arabic"/>
          <w:sz w:val="24"/>
          <w:szCs w:val="24"/>
        </w:rPr>
        <w:t>.</w:t>
      </w:r>
    </w:p>
    <w:p w14:paraId="02D403AB" w14:textId="77777777" w:rsidR="00354F1D" w:rsidRPr="005D59A7" w:rsidRDefault="00354F1D"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t>أوصى الباحثون بضرورة تصميم عمليات مشاركة مصممة خصيصاً لكل سياق، مع التركيز على بناء الثقة وتبادل المعرفة بين الأطراف المختلفة، وتوفير الدعم الفني والمالي للمشاركين، وضمان أن تكون المشاركة حقيقية وليست شكلية. كما أوصوا بإجراء مزيد من البحوث حول آليات المشاركة الأكثر فعالية في السياقات المختلفة، وحول كيفية قياس تأثير المشاركة على النتائج البيئية</w:t>
      </w:r>
      <w:r w:rsidRPr="005D59A7">
        <w:rPr>
          <w:rFonts w:ascii="T" w:hAnsi="T" w:cs="Simplified Arabic"/>
          <w:sz w:val="24"/>
          <w:szCs w:val="24"/>
        </w:rPr>
        <w:t>.</w:t>
      </w:r>
    </w:p>
    <w:p w14:paraId="258AB030" w14:textId="77777777" w:rsidR="00354F1D" w:rsidRPr="005D59A7" w:rsidRDefault="00354F1D"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t>ثالثاً: دور الحوكمة في تحسين الأداء البيئي</w:t>
      </w:r>
    </w:p>
    <w:p w14:paraId="5495E493" w14:textId="77777777" w:rsidR="00354F1D" w:rsidRPr="005D59A7" w:rsidRDefault="00354F1D"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t>تساهم الحوكمة البيئية في تحسين الأداء البيئي من خلال عدة آليات مترابطة، منها: تعزيز الابتكار البيئي، وتحسين كفاءة استخدام الموارد، وتقليل التلوث، وتشجيع الانتقال نحو الطاقة المستدامة، وتعزيز الامتثال البيئي، وتحسين الرصد والتقييم</w:t>
      </w:r>
      <w:r w:rsidRPr="005D59A7">
        <w:rPr>
          <w:rFonts w:ascii="T" w:hAnsi="T" w:cs="Simplified Arabic"/>
          <w:sz w:val="24"/>
          <w:szCs w:val="24"/>
        </w:rPr>
        <w:t>.</w:t>
      </w:r>
    </w:p>
    <w:p w14:paraId="156EABA7" w14:textId="77777777" w:rsidR="00354F1D" w:rsidRPr="005D59A7" w:rsidRDefault="00354F1D" w:rsidP="00861DC2">
      <w:pPr>
        <w:bidi/>
        <w:spacing w:line="360" w:lineRule="auto"/>
        <w:ind w:firstLine="720"/>
        <w:jc w:val="both"/>
        <w:rPr>
          <w:rFonts w:ascii="T" w:hAnsi="T" w:cs="Simplified Arabic"/>
          <w:sz w:val="24"/>
          <w:szCs w:val="24"/>
          <w:rtl/>
        </w:rPr>
      </w:pPr>
    </w:p>
    <w:p w14:paraId="51BBEDC0" w14:textId="4129352D" w:rsidR="00354F1D" w:rsidRPr="005D59A7" w:rsidRDefault="00354F1D"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t>الحوكمة البيئية والابتكار الأخضر</w:t>
      </w:r>
    </w:p>
    <w:p w14:paraId="62E11BDB" w14:textId="77777777" w:rsidR="00354F1D" w:rsidRPr="005D59A7" w:rsidRDefault="00354F1D"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t>أشار</w:t>
      </w:r>
      <w:r w:rsidRPr="005D59A7">
        <w:rPr>
          <w:rFonts w:ascii="T" w:hAnsi="T" w:cs="Simplified Arabic"/>
          <w:sz w:val="24"/>
          <w:szCs w:val="24"/>
        </w:rPr>
        <w:t xml:space="preserve"> </w:t>
      </w:r>
      <w:proofErr w:type="spellStart"/>
      <w:r w:rsidRPr="005D59A7">
        <w:rPr>
          <w:rFonts w:ascii="T" w:hAnsi="T" w:cs="Simplified Arabic"/>
          <w:sz w:val="24"/>
          <w:szCs w:val="24"/>
        </w:rPr>
        <w:t>Albitar</w:t>
      </w:r>
      <w:proofErr w:type="spellEnd"/>
      <w:r w:rsidRPr="005D59A7">
        <w:rPr>
          <w:rFonts w:ascii="T" w:hAnsi="T" w:cs="Simplified Arabic"/>
          <w:sz w:val="24"/>
          <w:szCs w:val="24"/>
        </w:rPr>
        <w:t xml:space="preserve"> </w:t>
      </w:r>
      <w:r w:rsidRPr="005D59A7">
        <w:rPr>
          <w:rFonts w:ascii="T" w:hAnsi="T" w:cs="Simplified Arabic"/>
          <w:sz w:val="24"/>
          <w:szCs w:val="24"/>
          <w:rtl/>
        </w:rPr>
        <w:t>وآخرون (2023) إلى أن الحوكمة البيئية تلعب دوراً تعديلياً مهماً في العلاقة بين الابتكار البيئي للأعمال وانبعاثات الكربون. أوضح الباحثون، من خلال تحليل بيانات من شركات في قطاعات متنوعة، أن أنظمة الحوكمة البيئية القوية (التي تتسم بالشفافية، والمساءلة، والامتثال، والمشاركة) تعزز من تأثير الابتكار البيئي في خفض الانبعاثات. بعبارة أخرى، الاستثمار في الابتكار البيئي (مثل تطوير تقنيات أنظف أو منتجات صديقة للبيئة) يكون أكثر فعالية في تحسين الأداء البيئي عندما تعمل الشركات في بيئات حوكمة قوية</w:t>
      </w:r>
      <w:r w:rsidRPr="005D59A7">
        <w:rPr>
          <w:rFonts w:ascii="T" w:hAnsi="T" w:cs="Simplified Arabic"/>
          <w:sz w:val="24"/>
          <w:szCs w:val="24"/>
        </w:rPr>
        <w:t>.</w:t>
      </w:r>
    </w:p>
    <w:p w14:paraId="3CF5D361" w14:textId="77777777" w:rsidR="00354F1D" w:rsidRPr="005D59A7" w:rsidRDefault="00354F1D"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t xml:space="preserve">أوضح الباحثون الآليات التي تفسر هذا التأثير المعدل. أولاً، أنظمة الحوكمة القوية تخلق ضغوطاً على الشركات للالتزام بالمعايير البيئية والشفافية في الإبلاغ عن أدائها، مما يحفزها على تحويل استثماراتها في الابتكار إلى تحسينات فعلية. ثانياً، الشفافية والمساءلة تسهل على المستثمرين والجهات التنظيمية والمجتمع المدني مراقبة </w:t>
      </w:r>
      <w:r w:rsidRPr="005D59A7">
        <w:rPr>
          <w:rFonts w:ascii="T" w:hAnsi="T" w:cs="Simplified Arabic"/>
          <w:sz w:val="24"/>
          <w:szCs w:val="24"/>
          <w:rtl/>
        </w:rPr>
        <w:lastRenderedPageBreak/>
        <w:t>أداء الشركات ومحاسبتها، مما يزيد من فعالية الابتكار البيئي. ثالثاً، المشاركة وتبادل المعرفة بين الشركات والجهات التنظيمية والجامعات تعزز من قدرة الشركات على تطوير وتطبيق ابتكارات بيئية فعالة</w:t>
      </w:r>
      <w:r w:rsidRPr="005D59A7">
        <w:rPr>
          <w:rFonts w:ascii="T" w:hAnsi="T" w:cs="Simplified Arabic"/>
          <w:sz w:val="24"/>
          <w:szCs w:val="24"/>
        </w:rPr>
        <w:t>.</w:t>
      </w:r>
    </w:p>
    <w:p w14:paraId="4B227713" w14:textId="77777777" w:rsidR="00354F1D" w:rsidRPr="005D59A7" w:rsidRDefault="00354F1D"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t>أشار الباحثون إلى أن الشركات التي تعمل في بيئات حوكمة ضعيفة قد تستثمر في الابتكار البيئي بشكل رمزي أو تسويقي دون تحقيق تحسينات حقيقية في الأداء البيئي. على سبيل المثال، قد تعلن الشركة عن تطوير منتج صديق للبيئة دون تغيير عملياتها الأساسية الملوثة، أو قد تبالغ في فوائدها البيئية دون تقديم أدلة قابلة للتحقق. في غياب الشفافية والمساءلة، يصعب كشف هذه الممارسات ومحاسبة الشركات عليها</w:t>
      </w:r>
      <w:r w:rsidRPr="005D59A7">
        <w:rPr>
          <w:rFonts w:ascii="T" w:hAnsi="T" w:cs="Simplified Arabic"/>
          <w:sz w:val="24"/>
          <w:szCs w:val="24"/>
        </w:rPr>
        <w:t>.</w:t>
      </w:r>
    </w:p>
    <w:p w14:paraId="7FA60780" w14:textId="77777777" w:rsidR="00354F1D" w:rsidRPr="005D59A7" w:rsidRDefault="00354F1D"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t>أوصى الباحثون بضرورة تعزيز أنظمة الحوكمة البيئية لتحقيق أقصى استفادة من الابتكار البيئي في خفض الانبعاثات وتحسين الأداء البيئي. هذه الأنظمة يجب أن تشمل معايير واضحة للإبلاغ البيئي، وآليات مستقلة للتحقق من صحة المعلومات البيئية، وعقوبات رادعة للتضليل البيئي، وحوافز للشركات التي تحقق تحسينات حقيقية في أدائها البيئي</w:t>
      </w:r>
      <w:r w:rsidRPr="005D59A7">
        <w:rPr>
          <w:rFonts w:ascii="T" w:hAnsi="T" w:cs="Simplified Arabic"/>
          <w:sz w:val="24"/>
          <w:szCs w:val="24"/>
        </w:rPr>
        <w:t>.</w:t>
      </w:r>
    </w:p>
    <w:p w14:paraId="3FBA9C97" w14:textId="64E9D0DE" w:rsidR="00354F1D" w:rsidRPr="005D59A7" w:rsidRDefault="00354F1D"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t>الحوكمة البيئية والانتقال الطاقي</w:t>
      </w:r>
    </w:p>
    <w:p w14:paraId="6CB4F965" w14:textId="77777777" w:rsidR="00354F1D" w:rsidRPr="005D59A7" w:rsidRDefault="00354F1D"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t>أشار</w:t>
      </w:r>
      <w:r w:rsidRPr="005D59A7">
        <w:rPr>
          <w:rFonts w:ascii="T" w:hAnsi="T" w:cs="Simplified Arabic"/>
          <w:sz w:val="24"/>
          <w:szCs w:val="24"/>
        </w:rPr>
        <w:t xml:space="preserve"> Bakhsh </w:t>
      </w:r>
      <w:r w:rsidRPr="005D59A7">
        <w:rPr>
          <w:rFonts w:ascii="T" w:hAnsi="T" w:cs="Simplified Arabic"/>
          <w:sz w:val="24"/>
          <w:szCs w:val="24"/>
          <w:rtl/>
        </w:rPr>
        <w:t>وآخرون (2024) إلى أن الحوكمة البيئية تعد عاملاً رئيسياً في تسريع الانتقال نحو الطاقة المستدامة. أوضح الباحثون، من خلال تحليل بيانات من مجموعة واسعة من الدول، أن الحوكمة البيئية الفعالة تساهم في تعزيز تأثير الاستثمار في الطاقة المتجددة على خفض الانبعاثات الكربونية. بعبارة أخرى، الاستثمار في الطاقة المتجددة (مثل طاقة الرياح والطاقة الشمسية) يكون أكثر فعالية في خفض الانبعاثات عندما يكون مصحوباً بأنظمة حوكمة بيئية قوية</w:t>
      </w:r>
      <w:r w:rsidRPr="005D59A7">
        <w:rPr>
          <w:rFonts w:ascii="T" w:hAnsi="T" w:cs="Simplified Arabic"/>
          <w:sz w:val="24"/>
          <w:szCs w:val="24"/>
        </w:rPr>
        <w:t>.</w:t>
      </w:r>
    </w:p>
    <w:p w14:paraId="5D74488B" w14:textId="77777777" w:rsidR="00354F1D" w:rsidRPr="005D59A7" w:rsidRDefault="00354F1D"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t xml:space="preserve">أوضح الباحثون أن الحوكمة البيئية تعزز الانتقال الطاقي من خلال عدة آليات. أولاً، أنظمة الحوكمة القوية توفر الاستقرار واليقين للمستثمرين في قطاع الطاقة المتجددة، من خلال وضع قواعد واضحة وطويلة الأجل، وآليات مستقلة لتسوية النزاعات، وحماية حقوق المستثمرين. هذا الاستقرار يشجع على الاستثمار في مشاريع الطاقة المتجددة الكبيرة والمكلفة التي تحتاج إلى عوائد على مدى عقود. ثانياً، الشفافية والمشاركة تسهلان بناء القبول الاجتماعي لمشاريع الطاقة المتجددة، من خلال إشراك المجتمعات المحلية في التخطيط واتخاذ القرار، وتوفير المعلومات حول الفوائد والمخاطر. ثالثاً، المساءلة والرقابة تضمن أن مشاريع الطاقة المتجددة تلتزم بالمعايير البيئية </w:t>
      </w:r>
      <w:r w:rsidRPr="005D59A7">
        <w:rPr>
          <w:rFonts w:ascii="T" w:hAnsi="T" w:cs="Simplified Arabic"/>
          <w:sz w:val="24"/>
          <w:szCs w:val="24"/>
          <w:rtl/>
        </w:rPr>
        <w:lastRenderedPageBreak/>
        <w:t>والاجتماعية، وتحد من الآثار السلبية المحتملة (مثل تأثير مزارع الرياح على الطيور أو تأثير السدود على النظم البيئية المائية)</w:t>
      </w:r>
      <w:r w:rsidRPr="005D59A7">
        <w:rPr>
          <w:rFonts w:ascii="T" w:hAnsi="T" w:cs="Simplified Arabic"/>
          <w:sz w:val="24"/>
          <w:szCs w:val="24"/>
        </w:rPr>
        <w:t>.</w:t>
      </w:r>
    </w:p>
    <w:p w14:paraId="6781B435" w14:textId="77777777" w:rsidR="00354F1D" w:rsidRPr="005D59A7" w:rsidRDefault="00354F1D"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t>أشار الباحثون إلى أن العوامل الجيوسياسية والتعقيد الاقتصادي يمكن أن تعزز أو تضعف من تأثير الحوكمة البيئية. في الدول ذات التعقيد الاقتصادي المرتفع (اقتصادات متنوعة ومتقدمة)، تكون الحوكمة البيئية أكثر فعالية لأنها تتفاعل مع مؤسسات اقتصادية قوية وكوادر بشرية مؤهلة. في المقابل، في الدول ذات التعقيد الاقتصادي المنخفض (التي تعتمد على تصدير المواد الخام)، قد تكون الحوكمة البيئية أقل فعالية بسبب ضعف المؤسسات وقلة الموارد. أما العوامل الجيوسياسية، فالتوترات والصراعات قد تضعف الحوكمة البيئية من خلال تحويل الانتباه والموارد بعيداً عن البيئة، وتقويض التعاون الدولي، وزيادة عدم اليقين للمستثمرين</w:t>
      </w:r>
      <w:r w:rsidRPr="005D59A7">
        <w:rPr>
          <w:rFonts w:ascii="T" w:hAnsi="T" w:cs="Simplified Arabic"/>
          <w:sz w:val="24"/>
          <w:szCs w:val="24"/>
        </w:rPr>
        <w:t>.</w:t>
      </w:r>
    </w:p>
    <w:p w14:paraId="5AD67940" w14:textId="77777777" w:rsidR="00354F1D" w:rsidRPr="005D59A7" w:rsidRDefault="00354F1D"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t>أوصى الباحثون بضرورة تعزيز أنظمة الحوكمة البيئية كجزء أساسي من استراتيجيات الانتقال الطاقي، خاصة في الدول ذات التعقيد الاقتصادي المرتفع والتوترات الجيوسياسية. كما أوصوا بضرورة التعاون الدولي لدعم بناء القدرات المؤسسية في مجال الحوكمة البيئية في الدول النامية</w:t>
      </w:r>
      <w:r w:rsidRPr="005D59A7">
        <w:rPr>
          <w:rFonts w:ascii="T" w:hAnsi="T" w:cs="Simplified Arabic"/>
          <w:sz w:val="24"/>
          <w:szCs w:val="24"/>
        </w:rPr>
        <w:t>.</w:t>
      </w:r>
    </w:p>
    <w:p w14:paraId="3AE7AD4D" w14:textId="78FEC676" w:rsidR="00354F1D" w:rsidRPr="005D59A7" w:rsidRDefault="00354F1D"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t>الحوكمة البيئية وكفاءة الموارد</w:t>
      </w:r>
    </w:p>
    <w:p w14:paraId="6C62EB60" w14:textId="1155C327" w:rsidR="00354F1D" w:rsidRPr="005D59A7" w:rsidRDefault="00354F1D"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t>أشار صالح (2024) إلى أن الحوكمة البيئية تلعب دوراً حيوياً في تحسين كفاءة استخدام الموارد الطبيعية، من خلال تعزيز الشفافية والمساءلة والمشاركة في إدارة الموارد. أوضح الباحثون أن أنظمة الحوكمة البيئية القوية تساهم في تحسين كفاءة استخدام المياه والطاقة والأراضي، وتقليل الفاقد والهدر، وزيادة إعادة التدوير والاستفادة من المخلفات</w:t>
      </w:r>
      <w:r w:rsidRPr="005D59A7">
        <w:rPr>
          <w:rFonts w:ascii="T" w:hAnsi="T" w:cs="Simplified Arabic"/>
          <w:sz w:val="24"/>
          <w:szCs w:val="24"/>
        </w:rPr>
        <w:t>.</w:t>
      </w:r>
    </w:p>
    <w:p w14:paraId="771E3634" w14:textId="222C6BA3" w:rsidR="00354F1D" w:rsidRPr="005D59A7" w:rsidRDefault="00354F1D"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t>أوضح الباحث أن الحوكمة البيئية تحسن كفاءة الموارد من خلال عدة آليات. أولاً، الشفافية في الإبلاغ عن استخدام الموارد وتكاليفها تسمح بتحديد أوجه الهدر والاستخدام غير الفعال. ثانياً، المساءلة تحفز الجهات المعنية على تحسين كفاءة استخدام الموارد، حيث يمكن محاسبتها على الأداء الضعيف. ثالثاً، المشاركة تتيح تبادل المعرفة والخبرات حول أفضل الممارسات في كفاءة الموارد بين مختلف الأطراف. رابعاً، الامتثال للمعايير واللوائح يفرض حداً أدنى من كفاءة الموارد على جميع الجهات الفاعلة</w:t>
      </w:r>
      <w:r w:rsidRPr="005D59A7">
        <w:rPr>
          <w:rFonts w:ascii="T" w:hAnsi="T" w:cs="Simplified Arabic"/>
          <w:sz w:val="24"/>
          <w:szCs w:val="24"/>
        </w:rPr>
        <w:t>.</w:t>
      </w:r>
    </w:p>
    <w:p w14:paraId="269E6C29" w14:textId="1D2A1619" w:rsidR="00354F1D" w:rsidRPr="005D59A7" w:rsidRDefault="00354F1D"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lastRenderedPageBreak/>
        <w:t>أشار الباحث إلى أن تحسين كفاءة الموارد من خلال الحوكمة البيئية يساهم في تحقيق فوائد اقتصادية وبيئية متعددة. اقتصادياً، تقليل استهلاك الموارد يخفض التكاليف التشغيلية ويزيد التنافسية. بيئياً، تقليل استهلاك الموارد يقلل من الضغط على النظم البيئية ويخفض التلوث والانبعاثات. اجتماعياً، كفاءة الموارد تساهم في تحقيق الأمن المائي والغذائي والطاقي، وتحسين جودة الحياة</w:t>
      </w:r>
      <w:r w:rsidRPr="005D59A7">
        <w:rPr>
          <w:rFonts w:ascii="T" w:hAnsi="T" w:cs="Simplified Arabic"/>
          <w:sz w:val="24"/>
          <w:szCs w:val="24"/>
        </w:rPr>
        <w:t>.</w:t>
      </w:r>
    </w:p>
    <w:p w14:paraId="24E168E3" w14:textId="77777777" w:rsidR="00354F1D" w:rsidRPr="005D59A7" w:rsidRDefault="00354F1D"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t>رابعاً: التحديات التي تواجه تطبيق الحوكمة البيئية</w:t>
      </w:r>
    </w:p>
    <w:p w14:paraId="76818F73" w14:textId="77777777" w:rsidR="00354F1D" w:rsidRPr="005D59A7" w:rsidRDefault="00354F1D"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t>تواجه تطبيق الحوكمة البيئية تحديات متعددة على المستويات المحلية والوطنية والدولية، تتعلق بالتعقيد المؤسسي، وعدم اليقين، والصراعات بين المصالح، والفجوات في القدرات والموارد، والتحولات التكنولوجية السريعة، والسياقات السياسية والاقتصادية غير المستقرة</w:t>
      </w:r>
      <w:r w:rsidRPr="005D59A7">
        <w:rPr>
          <w:rFonts w:ascii="T" w:hAnsi="T" w:cs="Simplified Arabic"/>
          <w:sz w:val="24"/>
          <w:szCs w:val="24"/>
        </w:rPr>
        <w:t>.</w:t>
      </w:r>
    </w:p>
    <w:p w14:paraId="51B58D8A" w14:textId="77777777" w:rsidR="00354F1D" w:rsidRPr="005D59A7" w:rsidRDefault="00354F1D"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t>أولاً: عدم اليقين والحوكمة التكيفية</w:t>
      </w:r>
    </w:p>
    <w:p w14:paraId="537C48B9" w14:textId="49708EF1" w:rsidR="00354F1D" w:rsidRPr="005D59A7" w:rsidRDefault="00354F1D"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t>أشار</w:t>
      </w:r>
      <w:r w:rsidRPr="005D59A7">
        <w:rPr>
          <w:rFonts w:ascii="T" w:hAnsi="T" w:cs="Simplified Arabic"/>
          <w:sz w:val="24"/>
          <w:szCs w:val="24"/>
        </w:rPr>
        <w:t xml:space="preserve"> </w:t>
      </w:r>
      <w:proofErr w:type="spellStart"/>
      <w:r w:rsidR="0091720A" w:rsidRPr="005D59A7">
        <w:rPr>
          <w:rFonts w:ascii="T" w:hAnsi="T" w:cs="Simplified Arabic"/>
          <w:sz w:val="24"/>
          <w:szCs w:val="24"/>
        </w:rPr>
        <w:t>Mehta,</w:t>
      </w:r>
      <w:r w:rsidRPr="005D59A7">
        <w:rPr>
          <w:rFonts w:ascii="T" w:hAnsi="T" w:cs="Simplified Arabic"/>
          <w:sz w:val="24"/>
          <w:szCs w:val="24"/>
        </w:rPr>
        <w:t>Scoones</w:t>
      </w:r>
      <w:proofErr w:type="spellEnd"/>
      <w:r w:rsidRPr="005D59A7">
        <w:rPr>
          <w:rFonts w:ascii="T" w:hAnsi="T" w:cs="Simplified Arabic"/>
          <w:sz w:val="24"/>
          <w:szCs w:val="24"/>
        </w:rPr>
        <w:t xml:space="preserve"> (2025) </w:t>
      </w:r>
      <w:r w:rsidRPr="005D59A7">
        <w:rPr>
          <w:rFonts w:ascii="T" w:hAnsi="T" w:cs="Simplified Arabic"/>
          <w:sz w:val="24"/>
          <w:szCs w:val="24"/>
          <w:rtl/>
        </w:rPr>
        <w:t>إلى أن الحوكمة البيئية في عالم غير مؤكد تواجه تحديات كبيرة تتعلق بتغير المناخ، والأزمات الاقتصادية، والصراعات السياسية، والتحولات التكنولوجية السريعة، والجوائح الصحية. أوضح الباحثون أن هذه التحديات تتسم بدرجة عالية من عدم اليقين، حيث يصعب التنبؤ بمسارها وتوقيتها وتأثيراتها. كما أنها مترابطة، حيث يمكن لأزمة في مجال واحد (مثل جائحة صحية) أن تؤثر على مجالات أخرى (مثل الاقتصاد والبيئة)، مما يزيد من تعقيد إدارتها</w:t>
      </w:r>
      <w:r w:rsidRPr="005D59A7">
        <w:rPr>
          <w:rFonts w:ascii="T" w:hAnsi="T" w:cs="Simplified Arabic"/>
          <w:sz w:val="24"/>
          <w:szCs w:val="24"/>
        </w:rPr>
        <w:t>.</w:t>
      </w:r>
    </w:p>
    <w:p w14:paraId="07098E20" w14:textId="75BC3BE0" w:rsidR="00354F1D" w:rsidRPr="005D59A7" w:rsidRDefault="00354F1D"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t>أشار الباحثون إلى أن عدم اليقين هذا يتطلب أنظمة حوكمة مرنة وقادرة على التكيف، تتسم بالقدرة على التعلم والتجريب والمراجعة المستمرة. الحوكمة التقليدية التي تعتمد على التخطيط طويل الأجل والتنبؤ تفترض عالماً مستقراً يمكن التنبؤ به، وهو ما لم يعد واقعياً في ظل التغيرات السريعة وغير المتوقعة. بدلاً من ذلك، هناك حاجة إلى مقاربات حوكمة تكيفية</w:t>
      </w:r>
      <w:r w:rsidR="0091720A" w:rsidRPr="005D59A7">
        <w:rPr>
          <w:rFonts w:ascii="T" w:hAnsi="T" w:cs="Simplified Arabic"/>
          <w:sz w:val="24"/>
          <w:szCs w:val="24"/>
          <w:rtl/>
        </w:rPr>
        <w:t xml:space="preserve"> </w:t>
      </w:r>
      <w:r w:rsidRPr="005D59A7">
        <w:rPr>
          <w:rFonts w:ascii="T" w:hAnsi="T" w:cs="Simplified Arabic"/>
          <w:sz w:val="24"/>
          <w:szCs w:val="24"/>
          <w:rtl/>
        </w:rPr>
        <w:t>تركز على المرونة والقدرة على التكيف والتعلم من التجارب</w:t>
      </w:r>
      <w:r w:rsidRPr="005D59A7">
        <w:rPr>
          <w:rFonts w:ascii="T" w:hAnsi="T" w:cs="Simplified Arabic"/>
          <w:sz w:val="24"/>
          <w:szCs w:val="24"/>
        </w:rPr>
        <w:t>.</w:t>
      </w:r>
    </w:p>
    <w:p w14:paraId="116B234D" w14:textId="77777777" w:rsidR="00354F1D" w:rsidRPr="005D59A7" w:rsidRDefault="00354F1D"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t xml:space="preserve">أوضح الباحثون أن الحوكمة التكيفية تتسم بعدة خصائص: أولاً، اللامركزية وتفويض السلطة إلى المستويات الأدنى التي تتمتع بمعلومات أكثر حداثة وقدرة على الاستجابة السريعة. ثانياً، التعلم المستمر من خلال المراقبة والتقييم المنتظمين، والتعديل المستمر للسياسات بناءً على ما يتم تعلمه. ثالثاً، التجريب والابتكار، من خلال اختبار حلول جديدة على نطاق صغير قبل تعميمها. رابعاً، المشاركة الواسعة، من خلال إشراك جميع </w:t>
      </w:r>
      <w:r w:rsidRPr="005D59A7">
        <w:rPr>
          <w:rFonts w:ascii="T" w:hAnsi="T" w:cs="Simplified Arabic"/>
          <w:sz w:val="24"/>
          <w:szCs w:val="24"/>
          <w:rtl/>
        </w:rPr>
        <w:lastRenderedPageBreak/>
        <w:t>أصحاب المصلحة في عمليات التعلم والتكيف. خامساً، بناء المرونة</w:t>
      </w:r>
      <w:r w:rsidRPr="005D59A7">
        <w:rPr>
          <w:rFonts w:ascii="T" w:hAnsi="T" w:cs="Simplified Arabic"/>
          <w:sz w:val="24"/>
          <w:szCs w:val="24"/>
        </w:rPr>
        <w:t xml:space="preserve"> (resilience)</w:t>
      </w:r>
      <w:r w:rsidRPr="005D59A7">
        <w:rPr>
          <w:rFonts w:ascii="T" w:hAnsi="T" w:cs="Simplified Arabic"/>
          <w:sz w:val="24"/>
          <w:szCs w:val="24"/>
          <w:rtl/>
        </w:rPr>
        <w:t>، أي القدرة على الصمود والنهوض بعد الصدمات والأزمات</w:t>
      </w:r>
      <w:r w:rsidRPr="005D59A7">
        <w:rPr>
          <w:rFonts w:ascii="T" w:hAnsi="T" w:cs="Simplified Arabic"/>
          <w:sz w:val="24"/>
          <w:szCs w:val="24"/>
        </w:rPr>
        <w:t>.</w:t>
      </w:r>
    </w:p>
    <w:p w14:paraId="6D2C65C0" w14:textId="77777777" w:rsidR="00354F1D" w:rsidRPr="005D59A7" w:rsidRDefault="00354F1D"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t>أوصى الباحثون بضرورة تبني مقاربات حوكمة تكيفية في مواجهة عدم اليقين، مع التركيز على بناء القدرات المؤسسية والبشرية اللازمة للتكيف والتعلم، وتعزيز المشاركة والشفافية لبناء الثقة في مواجهة عدم اليقين، وتطوير أنظمة مراقبة وتقييم تسمح بالتعلم المستمر والتعديل السريع للسياسات</w:t>
      </w:r>
      <w:r w:rsidRPr="005D59A7">
        <w:rPr>
          <w:rFonts w:ascii="T" w:hAnsi="T" w:cs="Simplified Arabic"/>
          <w:sz w:val="24"/>
          <w:szCs w:val="24"/>
        </w:rPr>
        <w:t>.</w:t>
      </w:r>
    </w:p>
    <w:p w14:paraId="0530AA04" w14:textId="77777777" w:rsidR="00354F1D" w:rsidRPr="005D59A7" w:rsidRDefault="00354F1D"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t>ثانياً: الفجوات في القدرات والموارد</w:t>
      </w:r>
    </w:p>
    <w:p w14:paraId="3F46AF29" w14:textId="2ACA915E" w:rsidR="00354F1D" w:rsidRPr="005D59A7" w:rsidRDefault="00354F1D"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t xml:space="preserve">أشار بن نواعي، </w:t>
      </w:r>
      <w:r w:rsidR="0091720A" w:rsidRPr="005D59A7">
        <w:rPr>
          <w:rFonts w:ascii="T" w:hAnsi="T" w:cs="Simplified Arabic"/>
          <w:sz w:val="24"/>
          <w:szCs w:val="24"/>
          <w:rtl/>
        </w:rPr>
        <w:t>اخرون</w:t>
      </w:r>
      <w:r w:rsidRPr="005D59A7">
        <w:rPr>
          <w:rFonts w:ascii="T" w:hAnsi="T" w:cs="Simplified Arabic"/>
          <w:sz w:val="24"/>
          <w:szCs w:val="24"/>
          <w:rtl/>
        </w:rPr>
        <w:t xml:space="preserve"> (2025) إلى أن تطبيق الحوكمة البيئية يواجه تحديات كبيرة تتعلق بضعف القدرات المؤسسية والبشرية، ومحدودية الموارد المالية والتقنية. أوضح الباحثون أن أنظمة الحوكمة البيئية تتطلب مؤسسات قوية قادرة على وضع السياسات، وتنفيذها، ومراقبة الالتزام، ومحاسبة المخالفين. كما تتطلب كوادر بشرية مؤهلة في مجالات متعددة: القانون البيئي، والاقتصاد البيئي، والهندسة البيئية، والإدارة البيئية، والاتصال والمشاركة</w:t>
      </w:r>
      <w:r w:rsidRPr="005D59A7">
        <w:rPr>
          <w:rFonts w:ascii="T" w:hAnsi="T" w:cs="Simplified Arabic"/>
          <w:sz w:val="24"/>
          <w:szCs w:val="24"/>
        </w:rPr>
        <w:t>.</w:t>
      </w:r>
    </w:p>
    <w:p w14:paraId="2EAFAAEA" w14:textId="77777777" w:rsidR="00354F1D" w:rsidRPr="005D59A7" w:rsidRDefault="00354F1D"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t>أشار الباحثون إلى أن الفجوات في القدرات والموارد تؤدي إلى عدة مشكلات في تطبيق الحوكمة البيئية. أولاً، ضعف وضع السياسات البيئية: قد تكون السياسات غير واضحة أو غير قابلة للتنفيذ أو غير متسقة مع السياسات في القطاعات الأخرى. ثانياً، ضعف التنفيذ: قد لا تُنفذ السياسات بشكل فعال بسبب نقص الموارد أو الكوادر أو الإرادة السياسية. ثالثاً، ضعف المراقبة والرصد: قد لا تتم مراقبة الأداء البيئي بشكل كافٍ، مما يسمح باستمرار المخالفات دون اكتشافها. رابعاً، ضعف المحاسبة: قد لا تتم محاسبة المخالفين بسبب ضعف النظام القضائي أو الفساد أو نقص الموارد</w:t>
      </w:r>
      <w:r w:rsidRPr="005D59A7">
        <w:rPr>
          <w:rFonts w:ascii="T" w:hAnsi="T" w:cs="Simplified Arabic"/>
          <w:sz w:val="24"/>
          <w:szCs w:val="24"/>
        </w:rPr>
        <w:t>.</w:t>
      </w:r>
    </w:p>
    <w:p w14:paraId="43FF9230" w14:textId="77777777" w:rsidR="00354F1D" w:rsidRPr="005D59A7" w:rsidRDefault="00354F1D"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t>أوضح الباحثون أن هذه الفجوات تتفاقم في ظل التحولات السريعة والتحديات المتزايدة، حيث تزداد الحاجة إلى قدرات وموارد أكبر لمواكبة التغيرات. كما أن الفجوات في القدرات والموارد تؤدي إلى تفاوت في تطبيق الحوكمة البيئية بين المناطق والقطاعات المختلفة، حيث تتوفر القدرات والموارد بشكل أفضل في المناطق الحضرية والقطاعات الكبيرة عنها في المناطق الريفية والقطاعات الصغيرة</w:t>
      </w:r>
      <w:r w:rsidRPr="005D59A7">
        <w:rPr>
          <w:rFonts w:ascii="T" w:hAnsi="T" w:cs="Simplified Arabic"/>
          <w:sz w:val="24"/>
          <w:szCs w:val="24"/>
        </w:rPr>
        <w:t>.</w:t>
      </w:r>
    </w:p>
    <w:p w14:paraId="6D386229" w14:textId="77777777" w:rsidR="00354F1D" w:rsidRPr="005D59A7" w:rsidRDefault="00354F1D"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lastRenderedPageBreak/>
        <w:t>أوصى الباحثون بضرورة الاستثمار في بناء القدرات المؤسسية والبشرية لتعزيز الحوكمة البيئية. هذا يشمل تطوير برامج تدريبية للكوادر العاملة في المجال البيئي، وإنشاء وحدات متخصصة للحوكمة البيئية في المؤسسات المعنية، وتطوير أنظمة معلومات بيئية متكاملة، وتوفير التمويل الكافي لأنشطة الرصد والمراقبة والتقييم. كما أوصوا بضرورة التعاون الدولي لدعم بناء القدرات في الدول ذات الموارد المحدودة</w:t>
      </w:r>
      <w:r w:rsidRPr="005D59A7">
        <w:rPr>
          <w:rFonts w:ascii="T" w:hAnsi="T" w:cs="Simplified Arabic"/>
          <w:sz w:val="24"/>
          <w:szCs w:val="24"/>
        </w:rPr>
        <w:t>.</w:t>
      </w:r>
    </w:p>
    <w:p w14:paraId="43174DF9" w14:textId="77777777" w:rsidR="00354F1D" w:rsidRPr="005D59A7" w:rsidRDefault="00354F1D"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t>ثالثاً: تعارض المصالح والصراعات</w:t>
      </w:r>
    </w:p>
    <w:p w14:paraId="404DA7D4" w14:textId="383785E9" w:rsidR="00354F1D" w:rsidRPr="005D59A7" w:rsidRDefault="00354F1D"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t>أشار القروى (2024) إلى أن تطبيق الحوكمة البيئية في المؤسسات يواجه تحديات تتعلق بتعارض المصالح بين مختلف الأطراف المعنية. أوضح الباحثون أن هناك غالباً تعارضاً بين الأهداف الاقتصادية (الربحية، النمو، خفض التكاليف) والأهداف البيئية (حماية البيئة، خفض التلوث، الاستدامة). هذا التعارض يخلق صراعات داخل المؤسسات (بين الإدارات المختلفة) وبين المؤسسات والمجتمع المحلي والجهات التنظيمية</w:t>
      </w:r>
      <w:r w:rsidRPr="005D59A7">
        <w:rPr>
          <w:rFonts w:ascii="T" w:hAnsi="T" w:cs="Simplified Arabic"/>
          <w:sz w:val="24"/>
          <w:szCs w:val="24"/>
        </w:rPr>
        <w:t>.</w:t>
      </w:r>
    </w:p>
    <w:p w14:paraId="035C70C5" w14:textId="45190F6A" w:rsidR="00354F1D" w:rsidRPr="005D59A7" w:rsidRDefault="00354F1D"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t>أشار الباحث إلى أن تعارض المصالح يمكن أن يؤدي إلى عدة مشكلات في تطبيق الحوكمة البيئية. أولاً، ضعف الالتزام بالسياسات البيئية: قد تتردد المؤسسات في تبني سياسات بيئية صارمة خوفاً من تأثيرها السلبي على أرباحها أو قدرتها التنافسية. ثانياً، ضعف الشفافية: قد تخفي المؤسسات معلومات عن أدائها البيئي خوفاً من العقوبات أو الإضرار بسمعتها. ثالثاً، ضعف المشاركة: قد تهمش المؤسسات أصحاب المصلحة المعنيين بالبيئة (مثل المجتمعات المحلية أو المنظمات البيئية) خوفاً من أن يعيقوا أهدافها الاقتصادية</w:t>
      </w:r>
      <w:r w:rsidRPr="005D59A7">
        <w:rPr>
          <w:rFonts w:ascii="T" w:hAnsi="T" w:cs="Simplified Arabic"/>
          <w:sz w:val="24"/>
          <w:szCs w:val="24"/>
        </w:rPr>
        <w:t>.</w:t>
      </w:r>
    </w:p>
    <w:p w14:paraId="3092177F" w14:textId="6D713231" w:rsidR="00354F1D" w:rsidRPr="005D59A7" w:rsidRDefault="00354F1D"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t>أوضح الباحث أن معالجة تعارض المصالح تتطلب آليات حوكمة قوية تضمن تحقيق التوازن بين الأهداف الاقتصادية والبيئية. من أهم هذه الآليات: وضع معايير واضحة لاتخاذ القرارات التي تمس البيئة، وإشراك جميع أصحاب المصلحة في عمليات صنع القرار، وإنشاء آليات مستقلة للرقابة والتظلم، وتطوير أنظمة حوافز تشجع على الالتزام البيئي، وفرض عقوبات رادعة على المخالفين</w:t>
      </w:r>
      <w:r w:rsidRPr="005D59A7">
        <w:rPr>
          <w:rFonts w:ascii="T" w:hAnsi="T" w:cs="Simplified Arabic"/>
          <w:sz w:val="24"/>
          <w:szCs w:val="24"/>
        </w:rPr>
        <w:t>.</w:t>
      </w:r>
    </w:p>
    <w:p w14:paraId="5A071F92" w14:textId="6B49B359" w:rsidR="00C57CC8" w:rsidRPr="005D59A7" w:rsidRDefault="00C57CC8" w:rsidP="00C476D6">
      <w:pPr>
        <w:pStyle w:val="Heading2"/>
        <w:bidi/>
        <w:rPr>
          <w:rFonts w:ascii="T" w:hAnsi="T" w:cs="Simplified Arabic"/>
          <w:color w:val="auto"/>
          <w:sz w:val="24"/>
          <w:szCs w:val="24"/>
          <w:rtl/>
        </w:rPr>
      </w:pPr>
      <w:bookmarkStart w:id="70" w:name="_Toc227687255"/>
      <w:r w:rsidRPr="005D59A7">
        <w:rPr>
          <w:rFonts w:ascii="T" w:hAnsi="T" w:cs="Simplified Arabic"/>
          <w:color w:val="auto"/>
          <w:sz w:val="24"/>
          <w:szCs w:val="24"/>
          <w:rtl/>
        </w:rPr>
        <w:t xml:space="preserve">المحور </w:t>
      </w:r>
      <w:r w:rsidR="0091720A" w:rsidRPr="005D59A7">
        <w:rPr>
          <w:rFonts w:ascii="T" w:hAnsi="T" w:cs="Simplified Arabic"/>
          <w:color w:val="auto"/>
          <w:sz w:val="24"/>
          <w:szCs w:val="24"/>
          <w:rtl/>
        </w:rPr>
        <w:t>الثالث</w:t>
      </w:r>
      <w:r w:rsidRPr="005D59A7">
        <w:rPr>
          <w:rFonts w:ascii="T" w:hAnsi="T" w:cs="Simplified Arabic"/>
          <w:color w:val="auto"/>
          <w:sz w:val="24"/>
          <w:szCs w:val="24"/>
          <w:rtl/>
        </w:rPr>
        <w:t>: دراسات العلاقة بين الشراكات والحوكمة</w:t>
      </w:r>
      <w:bookmarkEnd w:id="70"/>
    </w:p>
    <w:p w14:paraId="3092098C" w14:textId="77777777" w:rsidR="00F16AB7" w:rsidRPr="005D59A7" w:rsidRDefault="00F16AB7"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t>أولاً: دراسات حول تأثير الشراكات على أنظمة الحوكمة</w:t>
      </w:r>
    </w:p>
    <w:p w14:paraId="6D851281" w14:textId="77777777" w:rsidR="00F16AB7" w:rsidRPr="005D59A7" w:rsidRDefault="00F16AB7"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lastRenderedPageBreak/>
        <w:t>تشير الأدبيات إلى أن الشراكات بين القطاعين العام والخاص تمثل تحولاً جوهرياً في طريقة إدارة وتقديم الخدمات العامة، مما يخلق تحديات جديدة لأنظمة الحوكمة التقليدية التي صممت أساساً للتعامل مع القطاع العام وحده</w:t>
      </w:r>
      <w:r w:rsidRPr="005D59A7">
        <w:rPr>
          <w:rFonts w:ascii="T" w:hAnsi="T" w:cs="Simplified Arabic"/>
          <w:sz w:val="24"/>
          <w:szCs w:val="24"/>
        </w:rPr>
        <w:t>.</w:t>
      </w:r>
    </w:p>
    <w:p w14:paraId="4F715F31" w14:textId="0D0DD609" w:rsidR="00F16AB7" w:rsidRPr="005D59A7" w:rsidRDefault="00F16AB7"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t>سعت دراسة (</w:t>
      </w:r>
      <w:r w:rsidRPr="005D59A7">
        <w:rPr>
          <w:rFonts w:ascii="T" w:hAnsi="T" w:cs="Simplified Arabic"/>
          <w:sz w:val="24"/>
          <w:szCs w:val="24"/>
        </w:rPr>
        <w:t xml:space="preserve">Hodge, Greve, &amp; </w:t>
      </w:r>
      <w:proofErr w:type="spellStart"/>
      <w:r w:rsidRPr="005D59A7">
        <w:rPr>
          <w:rFonts w:ascii="T" w:hAnsi="T" w:cs="Simplified Arabic"/>
          <w:sz w:val="24"/>
          <w:szCs w:val="24"/>
        </w:rPr>
        <w:t>Biygautane</w:t>
      </w:r>
      <w:proofErr w:type="spellEnd"/>
      <w:r w:rsidRPr="005D59A7">
        <w:rPr>
          <w:rFonts w:ascii="T" w:hAnsi="T" w:cs="Simplified Arabic"/>
          <w:sz w:val="24"/>
          <w:szCs w:val="24"/>
        </w:rPr>
        <w:t xml:space="preserve"> (2018</w:t>
      </w:r>
      <w:r w:rsidRPr="005D59A7">
        <w:rPr>
          <w:rFonts w:ascii="T" w:hAnsi="T" w:cs="Simplified Arabic"/>
          <w:sz w:val="24"/>
          <w:szCs w:val="24"/>
          <w:rtl/>
        </w:rPr>
        <w:t xml:space="preserve"> إلى تقديم إجابة شاملة على سؤال محوري: هل تنجح الشراكات بين القطاعين العام والخاص فعلاً؟ اعتمدوا على منهجية المراجعة المنهجية للأدبيات، محللين عقوداً من الدراسات النظرية والتطبيقية حول أداء الشراكات في مختلف دول العالم. توصلوا إلى أن الإجابة على هذا السؤال ليست بسيطة أو مطلقة، بل تعتمد بشكل كبير على السياق المؤسسي والسياسي والاقتصادي الذي تنفذ فيه الشراكة. أشار الباحثون إلى أن النجاح غالباً ما يُقاس بمقاييس محدودة مثل توفير التكاليف أو نقل المخاطر، بينما تُهمل أبعاد أخرى مثل الشفافية والمساءلة والقيمة الاجتماعية طويلة الأجل. كما لاحظ الباحثون وجود فجوة معرفية فيما يتعلق بكيفية تعلم المنظمات من تجاربها في الشراكات. أوصت الدراسة بضرورة تطوير أطر تقييم أكثر شمولاً تأخذ في الاعتبار الأبعاد المتعددة لأداء الشراكات، وإجراء المزيد من البحوث المقارنة بين الدول لتحديد العوامل المؤسسية والثقافية التي تؤثر على نجاح الشراكات</w:t>
      </w:r>
      <w:r w:rsidRPr="005D59A7">
        <w:rPr>
          <w:rFonts w:ascii="T" w:hAnsi="T" w:cs="Simplified Arabic"/>
          <w:sz w:val="24"/>
          <w:szCs w:val="24"/>
        </w:rPr>
        <w:t>.</w:t>
      </w:r>
    </w:p>
    <w:p w14:paraId="0BFD49B8" w14:textId="36106F6C" w:rsidR="00F16AB7" w:rsidRPr="005D59A7" w:rsidRDefault="00F16AB7"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t xml:space="preserve">ركزت دراسة </w:t>
      </w:r>
      <w:r w:rsidRPr="005D59A7">
        <w:rPr>
          <w:rFonts w:ascii="T" w:hAnsi="T" w:cs="Simplified Arabic"/>
          <w:sz w:val="24"/>
          <w:szCs w:val="24"/>
        </w:rPr>
        <w:t>Hodge &amp; Greve (2018)</w:t>
      </w:r>
      <w:r w:rsidRPr="005D59A7">
        <w:rPr>
          <w:rFonts w:ascii="T" w:hAnsi="T" w:cs="Simplified Arabic"/>
          <w:sz w:val="24"/>
          <w:szCs w:val="24"/>
          <w:rtl/>
        </w:rPr>
        <w:t xml:space="preserve"> على تطوير أجندة بحثية عالمية للشراكات بين القطاعين العام والخاص المعاصرة. اعتمدوا على مراجعة نقدية للأدبيات الحالية وتحليل للاتجاهات الناشئة في مجال أبحاث الشراكة. توصلوا إلى أن أبحاث الشراكة تحتاج إلى تجاوز الأسئلة التقليدية حول "هل تعمل الشراكة؟" إلى أسئلة أكثر تعقيداً حول "كيف ومتى ولماذا تعمل الشراكة في سياقات مختلفة؟". أشار الباحثون إلى أن أنظمة الحوكمة المؤثرة على أداء الشراكة تشمل ثلاثة مستويات مترابطة: مستوى السياسات الكلية (التي تحدد الإطار القانوني والمؤسسي العام)، ومستوى تنظيم القطاع (الذي يحدد قواعد المنافسة وحماية المستهلك)، ومستوى إدارة المشروع (الذي يشمل العقود وآليات المراقبة اليومية). كما أشاروا إلى أن نجاح الشراكات يتطلب توافقاً بين هذه المستويات الثلاثة. أوصى الباحثون بتوجيه البحوث المستقبلية نحو فهم التفاعلات بين هذه المستويات، ودور الجهات الفاعلة غير الحكومية (مثل المجتمع المدني ووسائل الإعلام) في تشكيل أداء الشراكات</w:t>
      </w:r>
      <w:r w:rsidRPr="005D59A7">
        <w:rPr>
          <w:rFonts w:ascii="T" w:hAnsi="T" w:cs="Simplified Arabic"/>
          <w:sz w:val="24"/>
          <w:szCs w:val="24"/>
        </w:rPr>
        <w:t>.</w:t>
      </w:r>
    </w:p>
    <w:p w14:paraId="2B49EF2C" w14:textId="6CC4DAC8" w:rsidR="00F16AB7" w:rsidRPr="005D59A7" w:rsidRDefault="00F16AB7"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lastRenderedPageBreak/>
        <w:t xml:space="preserve">أجرى </w:t>
      </w:r>
      <w:r w:rsidRPr="005D59A7">
        <w:rPr>
          <w:rFonts w:ascii="T" w:hAnsi="T" w:cs="Simplified Arabic"/>
          <w:sz w:val="24"/>
          <w:szCs w:val="24"/>
        </w:rPr>
        <w:t>Xiong, et al (2019)</w:t>
      </w:r>
      <w:r w:rsidRPr="005D59A7">
        <w:rPr>
          <w:rFonts w:ascii="T" w:hAnsi="T" w:cs="Simplified Arabic"/>
          <w:sz w:val="24"/>
          <w:szCs w:val="24"/>
          <w:rtl/>
        </w:rPr>
        <w:t xml:space="preserve"> مراجعة منهجية لأدبيات دراسات الحالة حول حوكمة الشراكات بين القطاعين العام والخاص. اعتمدوا على تحليل 87 دراسة حالة منشورة في مجلات محكمة، بهدف تحديد الأنماط المشتركة والفجوات المعرفية في هذا المجال. توصلوا إلى أن معظم دراسات الحالة ركزت على مرحلة توقيع العقد وما بعده، بينما أهملت مرحلة الإعداد والتخطيط التي تشكل الأساس لنجاح الشراكة. كما وجدوا أن الدراسات ركزت بشكل غير متناسب على مشاريع البنية التحتية الكبيرة في الدول المتقدمة، مع إهمال المشاريع الصغيرة والمتوسطة في الدول النامية. أشار الباحثون إلى أن حوكمة الشراكات تتأثر بعوامل سياقية متعددة، منها الاستقرار السياسي، وجودة المؤسسات القانونية، ومستوى الفساد، ودرجة تطور الأسواق المالية. أوصى الباحثون بضرورة إجراء المزيد من دراسات الحالة المقارنة التي تأخذ في الاعتبار هذه العوامل السياقية، وتطوير أطر نظرية أكثر حساسية للسياق في تحليل حوكمة الشراكات</w:t>
      </w:r>
      <w:r w:rsidRPr="005D59A7">
        <w:rPr>
          <w:rFonts w:ascii="T" w:hAnsi="T" w:cs="Simplified Arabic"/>
          <w:sz w:val="24"/>
          <w:szCs w:val="24"/>
        </w:rPr>
        <w:t>.</w:t>
      </w:r>
    </w:p>
    <w:p w14:paraId="34322A7A" w14:textId="77777777" w:rsidR="00F16AB7" w:rsidRPr="005D59A7" w:rsidRDefault="00F16AB7"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t>ثانياً: دراسات حول تأثير الحوكمة على تنظيم وأداء الشراكات</w:t>
      </w:r>
    </w:p>
    <w:p w14:paraId="039457CD" w14:textId="77777777" w:rsidR="00F16AB7" w:rsidRPr="005D59A7" w:rsidRDefault="00F16AB7"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t>تلعب الحوكمة دوراً حاسماً في تنظيم الشراكات وضمان نجاحها، من خلال وضع القواعد والمعايير التي تحكم العلاقة بين الشركاء، وتحديد آليات اتخاذ القرار، وضمان الالتزام بأهداف المصلحة العامة</w:t>
      </w:r>
      <w:r w:rsidRPr="005D59A7">
        <w:rPr>
          <w:rFonts w:ascii="T" w:hAnsi="T" w:cs="Simplified Arabic"/>
          <w:sz w:val="24"/>
          <w:szCs w:val="24"/>
        </w:rPr>
        <w:t>.</w:t>
      </w:r>
    </w:p>
    <w:p w14:paraId="6CBBC349" w14:textId="40ADE1A2" w:rsidR="00F16AB7" w:rsidRPr="005D59A7" w:rsidRDefault="00F16AB7"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t xml:space="preserve">سعى </w:t>
      </w:r>
      <w:r w:rsidRPr="005D59A7">
        <w:rPr>
          <w:rFonts w:ascii="T" w:hAnsi="T" w:cs="Simplified Arabic"/>
          <w:sz w:val="24"/>
          <w:szCs w:val="24"/>
        </w:rPr>
        <w:t>Wang ,et al (2020)</w:t>
      </w:r>
      <w:r w:rsidRPr="005D59A7">
        <w:rPr>
          <w:rFonts w:ascii="T" w:hAnsi="T" w:cs="Simplified Arabic"/>
          <w:sz w:val="24"/>
          <w:szCs w:val="24"/>
          <w:rtl/>
        </w:rPr>
        <w:t xml:space="preserve"> إلى فهم تأثير الحوكمة على تنفيذ الشراكات بين القطاعين العام والخاص من خلال مقارنة منهجية بين المملكة المتحدة والصين. اعتمدوا على تحليل مقارن لحالتين دراسيتين بارزتين من كل دولة، مع التركيز على الاختلافات في الأطر المؤسسية والقانونية والثقافية بين السياقين. توصلوا إلى أن الاختلافات في أنظمة الحوكمة بين البلدين أدت إلى اختلافات جوهرية في أداء الشراكات. ففي المملكة المتحدة، حيث النظام القانوني أكثر تطوراً وشفافية، كانت الشراكات تميل إلى تحقيق توازن أفضل بين الكفاءة الاقتصادية والمساءلة العامة. في المقابل، في الصين، حيث الدولة تلعب دوراً أكثر مركزية وتوجيهاً، كانت الشراكات تميل إلى تحقيق كفاءة أعلى في التنفيذ ولكن مع تحديات أكبر في مجال الشفافية والمساءلة. أوصى الباحثون بضرورة تصميم أطر حوكمة الشراكات بما يتناسب مع السياق المؤسسي والثقافي لكل دولة، بدلاً من محاولة نقل النماذج الناجحة من سياق إلى آخر دون تعديل</w:t>
      </w:r>
      <w:r w:rsidRPr="005D59A7">
        <w:rPr>
          <w:rFonts w:ascii="T" w:hAnsi="T" w:cs="Simplified Arabic"/>
          <w:sz w:val="24"/>
          <w:szCs w:val="24"/>
        </w:rPr>
        <w:t>.</w:t>
      </w:r>
    </w:p>
    <w:p w14:paraId="668A8767" w14:textId="49FE7252" w:rsidR="00F16AB7" w:rsidRPr="005D59A7" w:rsidRDefault="00F16AB7"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lastRenderedPageBreak/>
        <w:t xml:space="preserve">ركز </w:t>
      </w:r>
      <w:r w:rsidR="00852494" w:rsidRPr="005D59A7">
        <w:rPr>
          <w:rFonts w:ascii="T" w:hAnsi="T" w:cs="Simplified Arabic"/>
          <w:sz w:val="24"/>
          <w:szCs w:val="24"/>
        </w:rPr>
        <w:t>Song &amp; Hao (2023)</w:t>
      </w:r>
      <w:r w:rsidR="00852494" w:rsidRPr="005D59A7">
        <w:rPr>
          <w:rFonts w:ascii="T" w:hAnsi="T" w:cs="Simplified Arabic"/>
          <w:sz w:val="24"/>
          <w:szCs w:val="24"/>
          <w:rtl/>
        </w:rPr>
        <w:t xml:space="preserve"> </w:t>
      </w:r>
      <w:r w:rsidRPr="005D59A7">
        <w:rPr>
          <w:rFonts w:ascii="T" w:hAnsi="T" w:cs="Simplified Arabic"/>
          <w:sz w:val="24"/>
          <w:szCs w:val="24"/>
          <w:rtl/>
        </w:rPr>
        <w:t>على تأثير آليات حوكمة المشروع على التنمية المستدامة لمشاريع الشراكات بين القطاعين العام والخاص. اعتمدوا على منهجية كمية، حيث قاموا بتحليل بيانات من 312 مشروع شراكة باستخدام نمذجة المعادلات الهيكلية</w:t>
      </w:r>
      <w:r w:rsidRPr="005D59A7">
        <w:rPr>
          <w:rFonts w:ascii="T" w:hAnsi="T" w:cs="Simplified Arabic"/>
          <w:sz w:val="24"/>
          <w:szCs w:val="24"/>
        </w:rPr>
        <w:t xml:space="preserve"> (SEM). </w:t>
      </w:r>
      <w:r w:rsidRPr="005D59A7">
        <w:rPr>
          <w:rFonts w:ascii="T" w:hAnsi="T" w:cs="Simplified Arabic"/>
          <w:sz w:val="24"/>
          <w:szCs w:val="24"/>
          <w:rtl/>
        </w:rPr>
        <w:t>توصلوا إلى أن آليات حوكمة المشروع تؤثر بشكل إيجابي على الاستدامة الاقتصادية (من خلال خفض التكاليف وزيادة الكفاءة)، والاستدامة البيئية (من خلال الالتزام بالمعايير البيئية)، والاستدامة الاجتماعية (من خلال إشراك المجتمع المحلي ومراعاة احتياجاته). أشار الباحثون إلى أن آليات الحوكمة الأكثر فعالية تشمل: وضوح الأدوار والمسؤوليات، وآليات الرصد والتقييم المستمر، وإشراك أصحاب المصلحة في اتخاذ القرار، وآليات حل النزاعات السريعة والشفافة. كما وجدوا أن فعالية هذه الآليات تعتمد على قدرة أطراف الشراكة على بناء الثقة والتعاون المستدام. أوصى الباحثون بضرورة إدراج أهداف الاستدامة كأساس لتصميم آليات حوكمة مشاريع الشراكة، وليس كأهداف إضافية أو ثانوية</w:t>
      </w:r>
      <w:r w:rsidRPr="005D59A7">
        <w:rPr>
          <w:rFonts w:ascii="T" w:hAnsi="T" w:cs="Simplified Arabic"/>
          <w:sz w:val="24"/>
          <w:szCs w:val="24"/>
        </w:rPr>
        <w:t>.</w:t>
      </w:r>
    </w:p>
    <w:p w14:paraId="02470BF4" w14:textId="29333846" w:rsidR="00F16AB7" w:rsidRPr="005D59A7" w:rsidRDefault="00F16AB7"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t xml:space="preserve">بحث </w:t>
      </w:r>
      <w:r w:rsidR="00852494" w:rsidRPr="005D59A7">
        <w:rPr>
          <w:rFonts w:ascii="T" w:hAnsi="T" w:cs="Simplified Arabic"/>
          <w:sz w:val="24"/>
          <w:szCs w:val="24"/>
        </w:rPr>
        <w:t xml:space="preserve"> Zhang et al. (</w:t>
      </w:r>
      <w:proofErr w:type="gramStart"/>
      <w:r w:rsidR="00852494" w:rsidRPr="005D59A7">
        <w:rPr>
          <w:rFonts w:ascii="T" w:hAnsi="T" w:cs="Simplified Arabic"/>
          <w:sz w:val="24"/>
          <w:szCs w:val="24"/>
        </w:rPr>
        <w:t>2020)</w:t>
      </w:r>
      <w:r w:rsidRPr="005D59A7">
        <w:rPr>
          <w:rFonts w:ascii="T" w:hAnsi="T" w:cs="Simplified Arabic"/>
          <w:sz w:val="24"/>
          <w:szCs w:val="24"/>
          <w:rtl/>
        </w:rPr>
        <w:t>في</w:t>
      </w:r>
      <w:proofErr w:type="gramEnd"/>
      <w:r w:rsidRPr="005D59A7">
        <w:rPr>
          <w:rFonts w:ascii="T" w:hAnsi="T" w:cs="Simplified Arabic"/>
          <w:sz w:val="24"/>
          <w:szCs w:val="24"/>
          <w:rtl/>
        </w:rPr>
        <w:t xml:space="preserve"> دور الشراكات بين القطاعين العام والخاص كاستجابة حوكمة للتوسع الحضري المستدام، مستخلصين الدروس من التجارب الصينية. اعتمدوا على منهجية دراسة الحالة المتعددة، محللين خمسة مشاريع شراكة في قطاعات مختلفة (النقل، الطاقة، معالجة المياه، والإسكان) في مدن صينية كبرى. توصلوا إلى أن الشراكات ساهمت بشكل كبير في تسريع وتيرة التوسع الحضري وتحسين جودة البنية التحتية، لكنها واجهت تحديات في تحقيق الاستدامة الاجتماعية والبيئية. أشار الباحثون إلى أن هذه التحديات تعود أساساً إلى ضعف آليات المشاركة المجتمعية والشفافية في بعض المشاريع، مما أدى إلى نزاعات مع المجتمعات المحلية وتأثيرات بيئية سلبية لم تؤخذ في الاعتبار بشكل كافٍ في مرحلة التخطيط. أوصى الباحثون بضرورة تعزيز أطر الحوكمة التي تضمن إشراك المجتمع المحلي في مراحل التخطيط والتنفيذ والتشغيل، وإجراء تقييمات أثر بيئي واجتماعي شفافة ومستقلة قبل الموافقة على مشاريع الشراكة</w:t>
      </w:r>
      <w:r w:rsidRPr="005D59A7">
        <w:rPr>
          <w:rFonts w:ascii="T" w:hAnsi="T" w:cs="Simplified Arabic"/>
          <w:sz w:val="24"/>
          <w:szCs w:val="24"/>
        </w:rPr>
        <w:t>.</w:t>
      </w:r>
    </w:p>
    <w:p w14:paraId="0C50B20A" w14:textId="77777777" w:rsidR="00F16AB7" w:rsidRPr="005D59A7" w:rsidRDefault="00F16AB7"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t>تساهم الحوكمة الفعالة بشكل كبير في تحديد وتقييم وتوزيع ومراقبة المخاطر المرتبطة بالشراكات بين القطاعين العام والخاص. تتنوع هذه المخاطر بين المالية والتشغيلية والقانونية والسياسية والبيئية، وإدارتها بشكل فعال تعد شرطاً أساسياً لنجاح الشراكة</w:t>
      </w:r>
      <w:r w:rsidRPr="005D59A7">
        <w:rPr>
          <w:rFonts w:ascii="T" w:hAnsi="T" w:cs="Simplified Arabic"/>
          <w:sz w:val="24"/>
          <w:szCs w:val="24"/>
        </w:rPr>
        <w:t>.</w:t>
      </w:r>
    </w:p>
    <w:p w14:paraId="012A91AB" w14:textId="7E44417C" w:rsidR="00F16AB7" w:rsidRPr="005D59A7" w:rsidRDefault="00F16AB7"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lastRenderedPageBreak/>
        <w:t xml:space="preserve">ركز </w:t>
      </w:r>
      <w:r w:rsidR="00875F77" w:rsidRPr="005D59A7">
        <w:rPr>
          <w:rFonts w:ascii="T" w:hAnsi="T" w:cs="Simplified Arabic"/>
          <w:sz w:val="24"/>
          <w:szCs w:val="24"/>
        </w:rPr>
        <w:t>Flyvbjerg (2014)</w:t>
      </w:r>
      <w:r w:rsidRPr="005D59A7">
        <w:rPr>
          <w:rFonts w:ascii="T" w:hAnsi="T" w:cs="Simplified Arabic"/>
          <w:sz w:val="24"/>
          <w:szCs w:val="24"/>
          <w:rtl/>
        </w:rPr>
        <w:t>على تحليل المخاطر المرتبطة بالمشاريع الكبرى، والتي تشكل جزءاً كبيراً من مشاريع الشراكة بين القطاعين العام والخاص. اعتمد على تحليل بيانات من أكثر من 2,000 مشروع كبير حول العالم، مستخدماً أساليب إحصائية لقياس الفجوة بين التقديرات الأولية والتكاليف الفعلية والفوائد المحققة. توصل الباحث إلى أن المشاريع الكبرى تعاني بشكل منهجي من ثلاث مشكلات مترابطة: تفاؤل غير واقعي في تقدير التكاليف والفوائد</w:t>
      </w:r>
      <w:r w:rsidRPr="005D59A7">
        <w:rPr>
          <w:rFonts w:ascii="T" w:hAnsi="T" w:cs="Simplified Arabic"/>
          <w:sz w:val="24"/>
          <w:szCs w:val="24"/>
        </w:rPr>
        <w:t xml:space="preserve"> (Optimism Bias)</w:t>
      </w:r>
      <w:r w:rsidRPr="005D59A7">
        <w:rPr>
          <w:rFonts w:ascii="T" w:hAnsi="T" w:cs="Simplified Arabic"/>
          <w:sz w:val="24"/>
          <w:szCs w:val="24"/>
          <w:rtl/>
        </w:rPr>
        <w:t>، وتلاعب استراتيجي بالمعلومات من قبل أصحاب المصلحة</w:t>
      </w:r>
      <w:r w:rsidRPr="005D59A7">
        <w:rPr>
          <w:rFonts w:ascii="T" w:hAnsi="T" w:cs="Simplified Arabic"/>
          <w:sz w:val="24"/>
          <w:szCs w:val="24"/>
        </w:rPr>
        <w:t xml:space="preserve"> (Strategic Misrepresentation)</w:t>
      </w:r>
      <w:r w:rsidRPr="005D59A7">
        <w:rPr>
          <w:rFonts w:ascii="T" w:hAnsi="T" w:cs="Simplified Arabic"/>
          <w:sz w:val="24"/>
          <w:szCs w:val="24"/>
          <w:rtl/>
        </w:rPr>
        <w:t>، وضعف آليات الرقابة والمساءلة. أشار الباحث إلى أن هذه المشكلات تؤدي إلى تجاوز التكاليف بنسبة تتراوح بين 50-100% في المتوسط، وتأخير التسليم بنسبة 30-50%، وضعف العوائد بشكل كبير عن التوقعات. أوصى الباحث بضرورة اعتماد آليات حوكمة رادعة، منها: المراجعة المستقلة لتقديرات التكاليف والفوائد قبل الموافقة على المشاريع، والشفافية الكاملة في عملية اتخاذ القرار، ومحاسبة المسؤولين عن التقديرات غير الواقعية</w:t>
      </w:r>
      <w:r w:rsidRPr="005D59A7">
        <w:rPr>
          <w:rFonts w:ascii="T" w:hAnsi="T" w:cs="Simplified Arabic"/>
          <w:sz w:val="24"/>
          <w:szCs w:val="24"/>
        </w:rPr>
        <w:t>.</w:t>
      </w:r>
    </w:p>
    <w:p w14:paraId="3E6EA8B4" w14:textId="7DE6D48B" w:rsidR="00F16AB7" w:rsidRPr="005D59A7" w:rsidRDefault="00F16AB7"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t>أجرى</w:t>
      </w:r>
      <w:r w:rsidR="00875F77" w:rsidRPr="005D59A7">
        <w:rPr>
          <w:rFonts w:ascii="T" w:hAnsi="T" w:cs="Simplified Arabic"/>
          <w:sz w:val="24"/>
          <w:szCs w:val="24"/>
        </w:rPr>
        <w:t xml:space="preserve"> Roehrich, et al (2014)</w:t>
      </w:r>
      <w:r w:rsidRPr="005D59A7">
        <w:rPr>
          <w:rFonts w:ascii="T" w:hAnsi="T" w:cs="Simplified Arabic"/>
          <w:sz w:val="24"/>
          <w:szCs w:val="24"/>
          <w:rtl/>
        </w:rPr>
        <w:t xml:space="preserve">مراجعة منهجية للأدبيات حول الشراكات بين القطاعين العام والخاص في قطاع الصحة، بهدف تقييم ما إذا كانت هذه الشراكات خياراً صحياً فعلاً. اعتمدوا على تحليل 129 دراسة منشورة في مجلات محكمة، مع التركيز على أربعة محاور: الأداء، والحوكمة، والشفافية، والمساءلة. توصلوا إلى أن الشراكات في قطاع الصحة حققت نجاحاً في تسريع بناء وتجهيز المرافق الصحية، لكنها واجهت تحديات في الحفاظ على جودة الخدمات الصحية وتكاليفها على المدى الطويل. أشار الباحثون إلى أن الشفافية المحدودة في عقود الشراكة (خاصة </w:t>
      </w:r>
      <w:r w:rsidR="005E42AD" w:rsidRPr="005D59A7">
        <w:rPr>
          <w:rFonts w:ascii="T" w:hAnsi="T" w:cs="Simplified Arabic"/>
          <w:sz w:val="24"/>
          <w:szCs w:val="24"/>
          <w:rtl/>
        </w:rPr>
        <w:t>فيما</w:t>
      </w:r>
      <w:r w:rsidRPr="005D59A7">
        <w:rPr>
          <w:rFonts w:ascii="T" w:hAnsi="T" w:cs="Simplified Arabic"/>
          <w:sz w:val="24"/>
          <w:szCs w:val="24"/>
          <w:rtl/>
        </w:rPr>
        <w:t xml:space="preserve"> يتعلق بتكاليف التشغيل والصيانة طويلة الأجل) كانت من أهم أسباب هذه التحديات. كما وجدوا أن ضعف آليات المساءلة أدى في بعض الحالات إلى تفضيل المصالح التجارية للشركاء الخاصين على حساب المصلحة العامة. أوصى الباحثون بضرورة تعزيز متطلبات الشفافية في عقود الشراكة في قطاع الصحة، بما يشمل نشر بنود العقود المتعلقة بالتكاليف ومعايير الجودة وآليات مراجعة الأسعار، وإنشاء آليات مستقلة لمراقبة أداء الشركاء الخاصين وحماية حقوق المرضى والمستفيدين</w:t>
      </w:r>
      <w:r w:rsidRPr="005D59A7">
        <w:rPr>
          <w:rFonts w:ascii="T" w:hAnsi="T" w:cs="Simplified Arabic"/>
          <w:sz w:val="24"/>
          <w:szCs w:val="24"/>
        </w:rPr>
        <w:t>.</w:t>
      </w:r>
    </w:p>
    <w:p w14:paraId="6F61B56D" w14:textId="439D8CDC" w:rsidR="00C57CC8" w:rsidRPr="005D59A7" w:rsidRDefault="00C57CC8" w:rsidP="00C476D6">
      <w:pPr>
        <w:pStyle w:val="Heading2"/>
        <w:bidi/>
        <w:rPr>
          <w:rFonts w:ascii="T" w:hAnsi="T" w:cs="Simplified Arabic"/>
          <w:color w:val="auto"/>
          <w:sz w:val="24"/>
          <w:szCs w:val="24"/>
          <w:rtl/>
        </w:rPr>
      </w:pPr>
      <w:bookmarkStart w:id="71" w:name="_Toc227687256"/>
      <w:r w:rsidRPr="005D59A7">
        <w:rPr>
          <w:rFonts w:ascii="T" w:hAnsi="T" w:cs="Simplified Arabic"/>
          <w:color w:val="auto"/>
          <w:sz w:val="24"/>
          <w:szCs w:val="24"/>
          <w:rtl/>
        </w:rPr>
        <w:t>المحور ال</w:t>
      </w:r>
      <w:r w:rsidR="00795AA3" w:rsidRPr="005D59A7">
        <w:rPr>
          <w:rFonts w:ascii="T" w:hAnsi="T" w:cs="Simplified Arabic"/>
          <w:color w:val="auto"/>
          <w:sz w:val="24"/>
          <w:szCs w:val="24"/>
          <w:rtl/>
        </w:rPr>
        <w:t>رابع</w:t>
      </w:r>
      <w:r w:rsidRPr="005D59A7">
        <w:rPr>
          <w:rFonts w:ascii="T" w:hAnsi="T" w:cs="Simplified Arabic"/>
          <w:color w:val="auto"/>
          <w:sz w:val="24"/>
          <w:szCs w:val="24"/>
          <w:rtl/>
        </w:rPr>
        <w:t>: دراسات العلاقة بين الحوكمة وإدارة الأداء</w:t>
      </w:r>
      <w:bookmarkEnd w:id="71"/>
    </w:p>
    <w:p w14:paraId="0459104F" w14:textId="77777777" w:rsidR="00795AA3" w:rsidRPr="005D59A7" w:rsidRDefault="00795AA3"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t>أولاً: دراسات حول تأثير الحوكمة على تحسين الأداء المؤسسي</w:t>
      </w:r>
    </w:p>
    <w:p w14:paraId="67D36BB5" w14:textId="77777777" w:rsidR="00795AA3" w:rsidRPr="005D59A7" w:rsidRDefault="00795AA3"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lastRenderedPageBreak/>
        <w:t>تعتبر العلاقة بين الحوكمة وإدارة الأداء من المحاور الأساسية في الأدبيات الإدارية المعاصرة، حيث تشير الدراسات إلى أن تطبيق مبادئ الحوكمة الجيدة (الشفافية، المساءلة، المشاركة، سيادة القانون) يساهم بشكل كبير في تحسين الأداء المؤسسي على المستويات المالية والتشغيلية والاستراتيجية</w:t>
      </w:r>
      <w:r w:rsidRPr="005D59A7">
        <w:rPr>
          <w:rFonts w:ascii="T" w:hAnsi="T" w:cs="Simplified Arabic"/>
          <w:sz w:val="24"/>
          <w:szCs w:val="24"/>
        </w:rPr>
        <w:t>.</w:t>
      </w:r>
    </w:p>
    <w:p w14:paraId="104DE4C9" w14:textId="7EA5C526" w:rsidR="00795AA3" w:rsidRPr="005D59A7" w:rsidRDefault="00795AA3"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t xml:space="preserve">سعى </w:t>
      </w:r>
      <w:r w:rsidRPr="005D59A7">
        <w:rPr>
          <w:rFonts w:ascii="T" w:hAnsi="T" w:cs="Simplified Arabic"/>
          <w:sz w:val="24"/>
          <w:szCs w:val="24"/>
        </w:rPr>
        <w:t xml:space="preserve">  Waardenburg, et al (2025)</w:t>
      </w:r>
      <w:r w:rsidRPr="005D59A7">
        <w:rPr>
          <w:rFonts w:ascii="T" w:hAnsi="T" w:cs="Simplified Arabic"/>
          <w:sz w:val="24"/>
          <w:szCs w:val="24"/>
          <w:rtl/>
        </w:rPr>
        <w:t>إلى تقديم مراجعة شاملة للأدبيات حول إدارة الأداء في الحوكمة التعاونية، وتوليف التحديات الرئيسية التي تواجه تطبيقها. اعتمدوا على مراجعة منهجية لـ 150 دراسة منشورة في مجلات محكمة خلال العقدين الماضيين، مع التركيز على السياقات التي تجمع بين قطاعات متعددة (حكومية، خاصة، غير ربحية). توصلوا إلى أن إدارة الأداء في الحوكمة التعاونية تواجه ثلاثة تحديات رئيسية: أولاً، تحديات القياس</w:t>
      </w:r>
      <w:r w:rsidRPr="005D59A7">
        <w:rPr>
          <w:rFonts w:ascii="T" w:hAnsi="T" w:cs="Simplified Arabic"/>
          <w:sz w:val="24"/>
          <w:szCs w:val="24"/>
        </w:rPr>
        <w:t xml:space="preserve"> (Measurement Challenges)</w:t>
      </w:r>
      <w:r w:rsidRPr="005D59A7">
        <w:rPr>
          <w:rFonts w:ascii="T" w:hAnsi="T" w:cs="Simplified Arabic"/>
          <w:sz w:val="24"/>
          <w:szCs w:val="24"/>
          <w:rtl/>
        </w:rPr>
        <w:t>، حيث يصعب قياس أداء الشراكات بسبب تعدد الأهداف وتضاربها أحياناً، وعدم توافق أنظمة القياس بين الشركاء. ثانياً، تحديات المساءلة</w:t>
      </w:r>
      <w:r w:rsidRPr="005D59A7">
        <w:rPr>
          <w:rFonts w:ascii="T" w:hAnsi="T" w:cs="Simplified Arabic"/>
          <w:sz w:val="24"/>
          <w:szCs w:val="24"/>
        </w:rPr>
        <w:t xml:space="preserve"> (Accountability Challenges)</w:t>
      </w:r>
      <w:r w:rsidRPr="005D59A7">
        <w:rPr>
          <w:rFonts w:ascii="T" w:hAnsi="T" w:cs="Simplified Arabic"/>
          <w:sz w:val="24"/>
          <w:szCs w:val="24"/>
          <w:rtl/>
        </w:rPr>
        <w:t>، حيث يصعب تحديد من المسؤول عن ماذا في ظل توزيع المسؤوليات بين شركاء متعددين. ثالثاً، تحديات التعلم</w:t>
      </w:r>
      <w:r w:rsidRPr="005D59A7">
        <w:rPr>
          <w:rFonts w:ascii="T" w:hAnsi="T" w:cs="Simplified Arabic"/>
          <w:sz w:val="24"/>
          <w:szCs w:val="24"/>
        </w:rPr>
        <w:t xml:space="preserve"> (Learning Challenges)</w:t>
      </w:r>
      <w:r w:rsidRPr="005D59A7">
        <w:rPr>
          <w:rFonts w:ascii="T" w:hAnsi="T" w:cs="Simplified Arabic"/>
          <w:sz w:val="24"/>
          <w:szCs w:val="24"/>
          <w:rtl/>
        </w:rPr>
        <w:t>، حيث يصعب تحويل نتائج تقييم الأداء إلى تحسينات فعلية في الأداء بسبب تعقيد العلاقات وتباين قدرات الشركاء على التعلم والتكيف. أوصى الباحثون بضرورة تطوير أنظمة إدارة أداء مصممة خصيصاً للحوكمة التعاونية، تتسم بالمرونة الكافية لاستيعاب تعدد الأهداف والشركاء، وتشمل آليات للمساءلة المتبادلة والتعلم الجماعي</w:t>
      </w:r>
      <w:r w:rsidRPr="005D59A7">
        <w:rPr>
          <w:rFonts w:ascii="T" w:hAnsi="T" w:cs="Simplified Arabic"/>
          <w:sz w:val="24"/>
          <w:szCs w:val="24"/>
        </w:rPr>
        <w:t>.</w:t>
      </w:r>
    </w:p>
    <w:p w14:paraId="22E7CF9F" w14:textId="427ED8D3" w:rsidR="00795AA3" w:rsidRPr="005D59A7" w:rsidRDefault="00795AA3"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t xml:space="preserve">حلل </w:t>
      </w:r>
      <w:r w:rsidRPr="005D59A7">
        <w:rPr>
          <w:rFonts w:ascii="T" w:hAnsi="T" w:cs="Simplified Arabic"/>
          <w:sz w:val="24"/>
          <w:szCs w:val="24"/>
        </w:rPr>
        <w:t>: Biondi &amp; Russo (2022)</w:t>
      </w:r>
      <w:r w:rsidRPr="005D59A7">
        <w:rPr>
          <w:rFonts w:ascii="T" w:hAnsi="T" w:cs="Simplified Arabic"/>
          <w:sz w:val="24"/>
          <w:szCs w:val="24"/>
          <w:rtl/>
        </w:rPr>
        <w:t>كيفية دمج التخطيط الاستراتيجي وإدارة الأداء في الجامعات، من خلال دراسة حالات متعددة. اعتمدوا على منهجية دراسة الحالة المقارنة، محللين أربع جامعات أوروبية طبقت أنظمة متكاملة للتخطيط الاستراتيجي وإدارة الأداء. توصلوا إلى أن دمج التخطيط الاستراتيجي مع إدارة الأداء يحقق فوائد كبيرة، منها: تحسين تخصيص الموارد بناءً على الأولويات الاستراتيجية، وزيادة الشفافية في تقييم الأداء، وتعزيز المساءلة على جميع المستويات. كما وجدوا أن نجاح هذا الدمج يعتمد على عدة عوامل: دعم القيادة العليا، وإشراك جميع أصحاب المصلحة في تصميم النظام، وتوفير التدريب اللازم للكوادر، وربط نتائج تقييم الأداء بالمكافآت والتطوير المهني. أشار الباحثون إلى أن غياب هذه العوامل يؤدي إلى فشل أنظمة إدارة الأداء، حيث تصبح شكلية أو موسمية دون تأثير حقيقي على الأداء. أوصى الباحثون بضرورة تصميم أنظمة إدارة أداء متكاملة تبدأ من التخطيط الاستراتيجي وتنتهي بتقييم النتائج وربطها بالتطوير المؤسسي</w:t>
      </w:r>
      <w:r w:rsidRPr="005D59A7">
        <w:rPr>
          <w:rFonts w:ascii="T" w:hAnsi="T" w:cs="Simplified Arabic"/>
          <w:sz w:val="24"/>
          <w:szCs w:val="24"/>
        </w:rPr>
        <w:t>.</w:t>
      </w:r>
    </w:p>
    <w:p w14:paraId="3284CAEC" w14:textId="18492E53" w:rsidR="00795AA3" w:rsidRPr="005D59A7" w:rsidRDefault="00795AA3"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lastRenderedPageBreak/>
        <w:t xml:space="preserve">بحث </w:t>
      </w:r>
      <w:r w:rsidRPr="005D59A7">
        <w:rPr>
          <w:rFonts w:ascii="T" w:hAnsi="T" w:cs="Simplified Arabic"/>
          <w:sz w:val="24"/>
          <w:szCs w:val="24"/>
        </w:rPr>
        <w:t xml:space="preserve"> Kaunda &amp; Pelser (2023)</w:t>
      </w:r>
      <w:r w:rsidRPr="005D59A7">
        <w:rPr>
          <w:rFonts w:ascii="T" w:hAnsi="T" w:cs="Simplified Arabic"/>
          <w:sz w:val="24"/>
          <w:szCs w:val="24"/>
          <w:rtl/>
        </w:rPr>
        <w:t>في العلاقة بين حوكمة الشركات وأداء المؤسسات المملوكة للدولة في اقتصاد نامٍ. اعتمدوا على منهجية كمية، حيث قاموا بتحليل بيانات من 45 مؤسسة مملوكة للدولة، باستخدام تحليل الانحدار المتعدد. توصلوا إلى أن هناك علاقة إيجابية قوية بين تطبيق مبادئ الحوكمة الجيدة (شفافية، مساءلة، استقلالية مجلس الإدارة) وأداء المؤسسات (مقاسة بالعائد على الأصول، والعائد على حقوق الملكية، والكفاءة التشغيلية). كما وجدوا أن أبعاد الحوكمة الأكثر تأثيراً على الأداء هي استقلالية مجلس الإدارة ووجود لجان تدقيق فعالة وشفافية الإفصاح المالي. أشار الباحثون إلى أن ضعف الحوكمة في المؤسسات المملوكة للدولة كان سبباً رئيسياً في ضعف أدائها، وارتفاع تكاليفها، وهدر الموارد العامة. أوصى الباحثون بضرورة تطبيق مبادئ الحوكمة الجيدة في المؤسسات المملوكة للدولة بنفس الصرامة المطبقة في الشركات الخاصة، مع تعزيز استقلالية مجالس الإدارة وآليات الرقابة الداخلية والخارجية</w:t>
      </w:r>
      <w:r w:rsidRPr="005D59A7">
        <w:rPr>
          <w:rFonts w:ascii="T" w:hAnsi="T" w:cs="Simplified Arabic"/>
          <w:sz w:val="24"/>
          <w:szCs w:val="24"/>
        </w:rPr>
        <w:t>.</w:t>
      </w:r>
    </w:p>
    <w:p w14:paraId="0BFEFC0B" w14:textId="77777777" w:rsidR="00795AA3" w:rsidRPr="005D59A7" w:rsidRDefault="00795AA3"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t>ثانياً: دراسات حول العلاقة بين الرقابة والنتائج المؤسسية</w:t>
      </w:r>
    </w:p>
    <w:p w14:paraId="5017FC19" w14:textId="77777777" w:rsidR="00795AA3" w:rsidRPr="005D59A7" w:rsidRDefault="00795AA3"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t>تشير الأدبيات إلى وجود علاقة قوية بين فعالية أنظمة الرقابة الداخلية والخارجية وجودة النتائج المؤسسية. فالرقابة ليست غاية في حد ذاتها، بل وسيلة لتحسين الأداء وضمان الامتثال وتحقيق الأهداف الاستراتيجية</w:t>
      </w:r>
      <w:r w:rsidRPr="005D59A7">
        <w:rPr>
          <w:rFonts w:ascii="T" w:hAnsi="T" w:cs="Simplified Arabic"/>
          <w:sz w:val="24"/>
          <w:szCs w:val="24"/>
        </w:rPr>
        <w:t>.</w:t>
      </w:r>
    </w:p>
    <w:p w14:paraId="368866EC" w14:textId="2974FF3A" w:rsidR="00795AA3" w:rsidRPr="005D59A7" w:rsidRDefault="00795AA3"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t xml:space="preserve">حلل </w:t>
      </w:r>
      <w:r w:rsidRPr="005D59A7">
        <w:rPr>
          <w:rFonts w:ascii="T" w:hAnsi="T" w:cs="Simplified Arabic"/>
          <w:sz w:val="24"/>
          <w:szCs w:val="24"/>
        </w:rPr>
        <w:t xml:space="preserve"> Atmaja, et al. (</w:t>
      </w:r>
      <w:proofErr w:type="gramStart"/>
      <w:r w:rsidRPr="005D59A7">
        <w:rPr>
          <w:rFonts w:ascii="T" w:hAnsi="T" w:cs="Simplified Arabic"/>
          <w:sz w:val="24"/>
          <w:szCs w:val="24"/>
        </w:rPr>
        <w:t>2022)</w:t>
      </w:r>
      <w:r w:rsidRPr="005D59A7">
        <w:rPr>
          <w:rFonts w:ascii="T" w:hAnsi="T" w:cs="Simplified Arabic"/>
          <w:sz w:val="24"/>
          <w:szCs w:val="24"/>
          <w:rtl/>
        </w:rPr>
        <w:t>تفعيل</w:t>
      </w:r>
      <w:proofErr w:type="gramEnd"/>
      <w:r w:rsidRPr="005D59A7">
        <w:rPr>
          <w:rFonts w:ascii="T" w:hAnsi="T" w:cs="Simplified Arabic"/>
          <w:sz w:val="24"/>
          <w:szCs w:val="24"/>
          <w:rtl/>
        </w:rPr>
        <w:t xml:space="preserve"> نماذج إدارة الأداء لتطوير جودة الموارد البشرية والإمكانات الاقتصادية وسياسات الحوكمة المالية. اعتمدوا على منهجية بحث إجرائي</w:t>
      </w:r>
      <w:r w:rsidRPr="005D59A7">
        <w:rPr>
          <w:rFonts w:ascii="T" w:hAnsi="T" w:cs="Simplified Arabic"/>
          <w:sz w:val="24"/>
          <w:szCs w:val="24"/>
        </w:rPr>
        <w:t xml:space="preserve"> (Action Research) </w:t>
      </w:r>
      <w:r w:rsidRPr="005D59A7">
        <w:rPr>
          <w:rFonts w:ascii="T" w:hAnsi="T" w:cs="Simplified Arabic"/>
          <w:sz w:val="24"/>
          <w:szCs w:val="24"/>
          <w:rtl/>
        </w:rPr>
        <w:t>في وزارة التعليم، حيث قاموا بتطبيق نموذج مقترح لإدارة الأداء على مدى 18 شهراً وتقييم نتائجه. توصلوا إلى أن تطبيق نموذج منظم لإدارة الأداء أدى إلى تحسينات ملموسة في جودة الموارد البشرية (من خلال ربط التدريب والتطوير بفجوات الأداء)، وفي الإمكانات الاقتصادية (من خلال تحسين كفاءة استخدام الموارد)، وفي سياسات الحوكمة المالية (من خلال تعزيز الشفافية والمساءلة في الإنفاق). أشار الباحثون إلى أن نجاح تطبيق نموذج إدارة الأداء يعتمد على: وضوح الأهداف والمؤشرات، ومشاركة جميع المستويات في التصميم والتنفيذ، وتوفير أنظمة معلومات متكاملة لدعم عملية التقييم، وربط نتائج التقييم بالقرارات (مكافآت، ترقيات، تطوير). أوصى الباحثون بضرورة اعتماد نماذج إدارة أداء متكاملة تشمل الأبعاد المالية والتشغيلية والبشرية، مع التركيز على التحسين المستمر وليس فقط على الرقابة والمحاسبة</w:t>
      </w:r>
      <w:r w:rsidRPr="005D59A7">
        <w:rPr>
          <w:rFonts w:ascii="T" w:hAnsi="T" w:cs="Simplified Arabic"/>
          <w:sz w:val="24"/>
          <w:szCs w:val="24"/>
        </w:rPr>
        <w:t>.</w:t>
      </w:r>
    </w:p>
    <w:p w14:paraId="22584478" w14:textId="79404CA7" w:rsidR="00795AA3" w:rsidRPr="005D59A7" w:rsidRDefault="00795AA3"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lastRenderedPageBreak/>
        <w:t xml:space="preserve">بحث </w:t>
      </w:r>
      <w:r w:rsidRPr="005D59A7">
        <w:rPr>
          <w:rFonts w:ascii="T" w:hAnsi="T" w:cs="Simplified Arabic"/>
          <w:sz w:val="24"/>
          <w:szCs w:val="24"/>
        </w:rPr>
        <w:t xml:space="preserve"> Yadav &amp; Prashar (2023)</w:t>
      </w:r>
      <w:r w:rsidRPr="005D59A7">
        <w:rPr>
          <w:rFonts w:ascii="T" w:hAnsi="T" w:cs="Simplified Arabic"/>
          <w:sz w:val="24"/>
          <w:szCs w:val="24"/>
          <w:rtl/>
        </w:rPr>
        <w:t>في تأثير التنوع بين الجنسين في مجالس الإدارة على أداء الشركات في المجالات البيئية والاجتماعية والحوكمة</w:t>
      </w:r>
      <w:r w:rsidRPr="005D59A7">
        <w:rPr>
          <w:rFonts w:ascii="T" w:hAnsi="T" w:cs="Simplified Arabic"/>
          <w:sz w:val="24"/>
          <w:szCs w:val="24"/>
        </w:rPr>
        <w:t xml:space="preserve"> (ESG). </w:t>
      </w:r>
      <w:r w:rsidRPr="005D59A7">
        <w:rPr>
          <w:rFonts w:ascii="T" w:hAnsi="T" w:cs="Simplified Arabic"/>
          <w:sz w:val="24"/>
          <w:szCs w:val="24"/>
          <w:rtl/>
        </w:rPr>
        <w:t>اعتمدوا على منهجية كمية، حيث قاموا بتحليل بيانات من 200 شركة هندية خلال الفترة 2015-2020، باستخدام نماذج تحليل الانحدار. توصلوا إلى أن وجود نساء في مجالس الإدارة يرتبط بشكل إيجابي بتحسين أداء الشركات في المجالات البيئية والاجتماعية والحوكمة. كما وجدوا أن هذا التأثير يكون أقوى عندما تشغل النساء مناصب قيادية في لجان الحوكمة والتدقيق، وعندما يكون هناك ثلاث نساء أو أكثر في مجلس الإدارة (كتلة حرجة). أشار الباحثون إلى أن تفسير هذه النتيجة يعود إلى أن النساء تميل إلى أن تكون أكثر حساسية للقضايا البيئية والاجتماعية، وأكثر التزاماً بالشفافية والمساءلة، وأكثر قدرة على إحداث توازن في قرارات مجلس الإدارة. أوصى الباحثون بضرورة تعزيز تمثيل النساء في مجالس الإدارة، ليس فقط كإجراء رمزي، بل كآلية لتحسين أداء الشركات في المجالات البيئية والاجتماعية والحوكمة</w:t>
      </w:r>
      <w:r w:rsidRPr="005D59A7">
        <w:rPr>
          <w:rFonts w:ascii="T" w:hAnsi="T" w:cs="Simplified Arabic"/>
          <w:sz w:val="24"/>
          <w:szCs w:val="24"/>
        </w:rPr>
        <w:t>.</w:t>
      </w:r>
    </w:p>
    <w:p w14:paraId="52DDFF0B" w14:textId="56A42028" w:rsidR="00795AA3" w:rsidRPr="005D59A7" w:rsidRDefault="00795AA3"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t xml:space="preserve">أجرى </w:t>
      </w:r>
      <w:r w:rsidRPr="005D59A7">
        <w:rPr>
          <w:rFonts w:ascii="T" w:hAnsi="T" w:cs="Simplified Arabic"/>
          <w:sz w:val="24"/>
          <w:szCs w:val="24"/>
        </w:rPr>
        <w:t>Martiny, et al. (2024)</w:t>
      </w:r>
      <w:r w:rsidRPr="005D59A7">
        <w:rPr>
          <w:rFonts w:ascii="T" w:hAnsi="T" w:cs="Simplified Arabic"/>
          <w:sz w:val="24"/>
          <w:szCs w:val="24"/>
          <w:rtl/>
        </w:rPr>
        <w:t xml:space="preserve"> مراجعة منهجية للأدبيات حول محددات أداء الشركات في المجالات البيئية والاجتماعية والحوكمة</w:t>
      </w:r>
      <w:r w:rsidRPr="005D59A7">
        <w:rPr>
          <w:rFonts w:ascii="T" w:hAnsi="T" w:cs="Simplified Arabic"/>
          <w:sz w:val="24"/>
          <w:szCs w:val="24"/>
        </w:rPr>
        <w:t xml:space="preserve"> (ESG). </w:t>
      </w:r>
      <w:r w:rsidRPr="005D59A7">
        <w:rPr>
          <w:rFonts w:ascii="T" w:hAnsi="T" w:cs="Simplified Arabic"/>
          <w:sz w:val="24"/>
          <w:szCs w:val="24"/>
          <w:rtl/>
        </w:rPr>
        <w:t>اعتمدوا على تحليل 210 دراسة منشورة في مجلات محكمة خلال الفترة 2010-2023، باستخدام منهجية مراجعة منهجية مقننة</w:t>
      </w:r>
      <w:r w:rsidRPr="005D59A7">
        <w:rPr>
          <w:rFonts w:ascii="T" w:hAnsi="T" w:cs="Simplified Arabic"/>
          <w:sz w:val="24"/>
          <w:szCs w:val="24"/>
        </w:rPr>
        <w:t xml:space="preserve"> (PRISMA). </w:t>
      </w:r>
      <w:r w:rsidRPr="005D59A7">
        <w:rPr>
          <w:rFonts w:ascii="T" w:hAnsi="T" w:cs="Simplified Arabic"/>
          <w:sz w:val="24"/>
          <w:szCs w:val="24"/>
          <w:rtl/>
        </w:rPr>
        <w:t>توصلوا إلى أن محددات أداء</w:t>
      </w:r>
      <w:r w:rsidRPr="005D59A7">
        <w:rPr>
          <w:rFonts w:ascii="T" w:hAnsi="T" w:cs="Simplified Arabic"/>
          <w:sz w:val="24"/>
          <w:szCs w:val="24"/>
        </w:rPr>
        <w:t xml:space="preserve"> ESG </w:t>
      </w:r>
      <w:r w:rsidRPr="005D59A7">
        <w:rPr>
          <w:rFonts w:ascii="T" w:hAnsi="T" w:cs="Simplified Arabic"/>
          <w:sz w:val="24"/>
          <w:szCs w:val="24"/>
          <w:rtl/>
        </w:rPr>
        <w:t>تتوزع على ثلاثة مستويات: مستوى البيئة الخارجية (السياسات الحكومية، الضغوط المجتمعية، المعايير الدولية)، ومستوى خصائص الشركة (الحجم، القطاع، هيكل الملكية، عمر الشركة)، ومستوى آليات الحوكمة الداخلية (استقلالية مجلس الإدارة، تنوع المجلس، وجود لجان متخصصة للاستدامة، جودة أنظمة الرقابة الداخلية). أشار الباحثون إلى أن آليات الحوكمة الداخلية هي المحدد الأكثر تأثيراً على أداء</w:t>
      </w:r>
      <w:r w:rsidRPr="005D59A7">
        <w:rPr>
          <w:rFonts w:ascii="T" w:hAnsi="T" w:cs="Simplified Arabic"/>
          <w:sz w:val="24"/>
          <w:szCs w:val="24"/>
        </w:rPr>
        <w:t xml:space="preserve"> ESG</w:t>
      </w:r>
      <w:r w:rsidRPr="005D59A7">
        <w:rPr>
          <w:rFonts w:ascii="T" w:hAnsi="T" w:cs="Simplified Arabic"/>
          <w:sz w:val="24"/>
          <w:szCs w:val="24"/>
          <w:rtl/>
        </w:rPr>
        <w:t>، حيث تفسر وحدها حوالي 40% من التباين في الأداء بين الشركات. كما وجدوا أن الشركات ذات أنظمة الحوكمة القوية تحقق أداء أفضل في</w:t>
      </w:r>
      <w:r w:rsidRPr="005D59A7">
        <w:rPr>
          <w:rFonts w:ascii="T" w:hAnsi="T" w:cs="Simplified Arabic"/>
          <w:sz w:val="24"/>
          <w:szCs w:val="24"/>
        </w:rPr>
        <w:t xml:space="preserve"> ESG</w:t>
      </w:r>
      <w:r w:rsidRPr="005D59A7">
        <w:rPr>
          <w:rFonts w:ascii="T" w:hAnsi="T" w:cs="Simplified Arabic"/>
          <w:sz w:val="24"/>
          <w:szCs w:val="24"/>
          <w:rtl/>
        </w:rPr>
        <w:t>، حتى في ظل بيئات خارجية غير مواتية</w:t>
      </w:r>
      <w:r w:rsidRPr="005D59A7">
        <w:rPr>
          <w:rFonts w:ascii="T" w:hAnsi="T" w:cs="Simplified Arabic"/>
          <w:sz w:val="24"/>
          <w:szCs w:val="24"/>
        </w:rPr>
        <w:t xml:space="preserve"> (</w:t>
      </w:r>
      <w:r w:rsidRPr="005D59A7">
        <w:rPr>
          <w:rFonts w:ascii="T" w:hAnsi="T" w:cs="Simplified Arabic"/>
          <w:sz w:val="24"/>
          <w:szCs w:val="24"/>
          <w:rtl/>
        </w:rPr>
        <w:t>مثل ضعف</w:t>
      </w:r>
      <w:r w:rsidRPr="005D59A7">
        <w:rPr>
          <w:rFonts w:ascii="T" w:hAnsi="T" w:cs="Simplified Arabic"/>
          <w:sz w:val="24"/>
          <w:szCs w:val="24"/>
        </w:rPr>
        <w:t xml:space="preserve"> enforcement </w:t>
      </w:r>
      <w:r w:rsidRPr="005D59A7">
        <w:rPr>
          <w:rFonts w:ascii="T" w:hAnsi="T" w:cs="Simplified Arabic"/>
          <w:sz w:val="24"/>
          <w:szCs w:val="24"/>
          <w:rtl/>
        </w:rPr>
        <w:t>الحكومي</w:t>
      </w:r>
      <w:r w:rsidRPr="005D59A7">
        <w:rPr>
          <w:rFonts w:ascii="T" w:hAnsi="T" w:cs="Simplified Arabic"/>
          <w:sz w:val="24"/>
          <w:szCs w:val="24"/>
        </w:rPr>
        <w:t xml:space="preserve">). </w:t>
      </w:r>
      <w:r w:rsidRPr="005D59A7">
        <w:rPr>
          <w:rFonts w:ascii="T" w:hAnsi="T" w:cs="Simplified Arabic"/>
          <w:sz w:val="24"/>
          <w:szCs w:val="24"/>
          <w:rtl/>
        </w:rPr>
        <w:t>أوصى الباحثون بضرورة تعزيز آليات الحوكمة الداخلية كأولوية لتحسين أداء</w:t>
      </w:r>
      <w:r w:rsidRPr="005D59A7">
        <w:rPr>
          <w:rFonts w:ascii="T" w:hAnsi="T" w:cs="Simplified Arabic"/>
          <w:sz w:val="24"/>
          <w:szCs w:val="24"/>
        </w:rPr>
        <w:t xml:space="preserve"> ESG</w:t>
      </w:r>
      <w:r w:rsidRPr="005D59A7">
        <w:rPr>
          <w:rFonts w:ascii="T" w:hAnsi="T" w:cs="Simplified Arabic"/>
          <w:sz w:val="24"/>
          <w:szCs w:val="24"/>
          <w:rtl/>
        </w:rPr>
        <w:t>، وليس الاعتماد فقط على الضغوط الخارجية أو المبادرات التطوعية</w:t>
      </w:r>
      <w:r w:rsidRPr="005D59A7">
        <w:rPr>
          <w:rFonts w:ascii="T" w:hAnsi="T" w:cs="Simplified Arabic"/>
          <w:sz w:val="24"/>
          <w:szCs w:val="24"/>
        </w:rPr>
        <w:t>.</w:t>
      </w:r>
    </w:p>
    <w:p w14:paraId="4E8A6A04" w14:textId="77777777" w:rsidR="00795AA3" w:rsidRPr="005D59A7" w:rsidRDefault="00795AA3"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t>ثالثاً: دراسات حول الحوكمة كآلية لضبط جودة الخدمات</w:t>
      </w:r>
    </w:p>
    <w:p w14:paraId="2F11F080" w14:textId="77777777" w:rsidR="00795AA3" w:rsidRPr="005D59A7" w:rsidRDefault="00795AA3"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lastRenderedPageBreak/>
        <w:t>تعتبر الحوكمة آلية أساسية لضبط جودة الخدمات، خاصة في قطاعات الخدمات العامة التي تفتقر إلى آليات السوق التقليدية (المنافسة، اختيار المستهلك). فمن خلال وضع معايير واضحة، وآليات رقابة فعالة، ومساءلة صارمة، تساهم الحوكمة في تحسين جودة الخدمات وضمان اتساقها واستدامتها</w:t>
      </w:r>
      <w:r w:rsidRPr="005D59A7">
        <w:rPr>
          <w:rFonts w:ascii="T" w:hAnsi="T" w:cs="Simplified Arabic"/>
          <w:sz w:val="24"/>
          <w:szCs w:val="24"/>
        </w:rPr>
        <w:t>.</w:t>
      </w:r>
    </w:p>
    <w:p w14:paraId="7658E64F" w14:textId="409AAA51" w:rsidR="00795AA3" w:rsidRPr="005D59A7" w:rsidRDefault="00795AA3"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t>حلل عبد الرزاق (2025) إعادة ابتكار نماذج تقييم الأداء في المؤسسات العامة، مع التركيز على استراتيجيات مبتكرة لتعزيز الفاعلية المؤسسية من خلال الحوكمة والإدارة الحديثة. اعتمدوا على منهجية مراجعة الأدبيات وتحليل نماذج تقييم الأداء المستخدمة في مؤسسات عامة في عدة دول عربية. توصلوا إلى أن نماذج تقييم الأداء التقليدية (التي تركز على المدخلات والعمليات) غير كافية لقياس الفاعلية المؤسسية في ظل التحولات السريعة في البيئة الخارجية. أشار الباحثون إلى أن الحوكمة تساهم في ضبط جودة الخدمات من خلال: وضع معايير جودة واضحة وقابلة للقياس، وإنشاء آليات رقابة داخلية وخارجية لمراقبة الالتزام بهذه المعايير، وربط نتائج تقييم الأداء بالمكافآت والعقوبات، وإشراك المستفيدين من الخدمات في تقييم الجودة. كما أشاروا إلى أن تطبيق مبادئ الحوكمة الجيدة (الشفافية، المساءلة، المشاركة) يؤدي إلى تحسين جودة الخدمات بنسبة تتراوح بين 20-30% حسب الدراسات الميدانية. أوصى الباحثون بضرورة تبني نماذج تقييم أداء متطورة تجمع بين المقاييس الكمية (مؤشرات الأداء) والنوعية (رضا المستفيدين)، مع التركيز على النتائج وليس فقط على العمليات</w:t>
      </w:r>
      <w:r w:rsidRPr="005D59A7">
        <w:rPr>
          <w:rFonts w:ascii="T" w:hAnsi="T" w:cs="Simplified Arabic"/>
          <w:sz w:val="24"/>
          <w:szCs w:val="24"/>
        </w:rPr>
        <w:t>.</w:t>
      </w:r>
    </w:p>
    <w:p w14:paraId="50B3B150" w14:textId="590DAAA0" w:rsidR="00795AA3" w:rsidRPr="005D59A7" w:rsidRDefault="00795AA3"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t>بحث سعد (2025) في أثر تطبيق مبادئ الحوكمة في تحسين الأداء الوظيفي للعاملين في المنظمات، مع التركيز على الدور الوسيط لأنماط القيادة. اعتمدوا على منهجية كمية، حيث قاموا بتوزيع استبيانات على 350 موظفاً في منظمات عامة وخاصة، واستخدموا نمذجة المعادلات الهيكلية</w:t>
      </w:r>
      <w:r w:rsidRPr="005D59A7">
        <w:rPr>
          <w:rFonts w:ascii="T" w:hAnsi="T" w:cs="Simplified Arabic"/>
          <w:sz w:val="24"/>
          <w:szCs w:val="24"/>
        </w:rPr>
        <w:t xml:space="preserve"> (SEM) </w:t>
      </w:r>
      <w:r w:rsidRPr="005D59A7">
        <w:rPr>
          <w:rFonts w:ascii="T" w:hAnsi="T" w:cs="Simplified Arabic"/>
          <w:sz w:val="24"/>
          <w:szCs w:val="24"/>
          <w:rtl/>
        </w:rPr>
        <w:t>لتحليل البيانات. توصلوا إلى أن تطبيق مبادئ الحوكمة (الشفافية، المساءلة، العدالة، المشاركة) يؤثر إيجاباً على الأداء الوظيفي للعاملين، وهذا التأثير يتم بشكل مباشر وغير مباشر عبر أنماط القيادة. أشار الباحثون إلى أن أنماط القيادة التحويلية</w:t>
      </w:r>
      <w:r w:rsidRPr="005D59A7">
        <w:rPr>
          <w:rFonts w:ascii="T" w:hAnsi="T" w:cs="Simplified Arabic"/>
          <w:sz w:val="24"/>
          <w:szCs w:val="24"/>
        </w:rPr>
        <w:t xml:space="preserve"> (Transformational Leadership) </w:t>
      </w:r>
      <w:r w:rsidRPr="005D59A7">
        <w:rPr>
          <w:rFonts w:ascii="T" w:hAnsi="T" w:cs="Simplified Arabic"/>
          <w:sz w:val="24"/>
          <w:szCs w:val="24"/>
          <w:rtl/>
        </w:rPr>
        <w:t>تعزز من تأثير الحوكمة على الأداء الوظيفي، بينما أنماط القيادة التبادلية</w:t>
      </w:r>
      <w:r w:rsidRPr="005D59A7">
        <w:rPr>
          <w:rFonts w:ascii="T" w:hAnsi="T" w:cs="Simplified Arabic"/>
          <w:sz w:val="24"/>
          <w:szCs w:val="24"/>
        </w:rPr>
        <w:t xml:space="preserve"> (Transactional Leadership) </w:t>
      </w:r>
      <w:r w:rsidRPr="005D59A7">
        <w:rPr>
          <w:rFonts w:ascii="T" w:hAnsi="T" w:cs="Simplified Arabic"/>
          <w:sz w:val="24"/>
          <w:szCs w:val="24"/>
          <w:rtl/>
        </w:rPr>
        <w:t>تضعف هذا التأثير. كما وجدوا أن الشفافية في تقييم الأداء وربطه بالمكافآت كان العامل الأكثر تأثيراً على تحفيز العاملين وتحسين أدائهم. أوصى الباحثون بضرورة تبني أنماط قيادة تحويلية في المؤسسات التي تطبق مبادئ الحوكمة، مع التركيز على تمكين العاملين وإشراكهم في اتخاذ القرار، وليس فقط على الرقابة والمحاسبة</w:t>
      </w:r>
      <w:r w:rsidRPr="005D59A7">
        <w:rPr>
          <w:rFonts w:ascii="T" w:hAnsi="T" w:cs="Simplified Arabic"/>
          <w:sz w:val="24"/>
          <w:szCs w:val="24"/>
        </w:rPr>
        <w:t>.</w:t>
      </w:r>
    </w:p>
    <w:p w14:paraId="195AF821" w14:textId="74FE5100" w:rsidR="00795AA3" w:rsidRPr="005D59A7" w:rsidRDefault="00795AA3"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lastRenderedPageBreak/>
        <w:t xml:space="preserve">حلل </w:t>
      </w:r>
      <w:r w:rsidR="00CC7BCA" w:rsidRPr="005D59A7">
        <w:rPr>
          <w:rFonts w:ascii="T" w:hAnsi="T" w:cs="Simplified Arabic"/>
          <w:sz w:val="24"/>
          <w:szCs w:val="24"/>
          <w:rtl/>
        </w:rPr>
        <w:t>محضر،</w:t>
      </w:r>
      <w:r w:rsidRPr="005D59A7">
        <w:rPr>
          <w:rFonts w:ascii="T" w:hAnsi="T" w:cs="Simplified Arabic"/>
          <w:sz w:val="24"/>
          <w:szCs w:val="24"/>
          <w:rtl/>
        </w:rPr>
        <w:t xml:space="preserve"> اخرون (2024) أثر تطبيق الحوكمة على كفاءة الأداء المؤسسي في مستشفيات القطاع الحكومي. اعتمدوا على منهجية كمية، حيث قاموا بتوزيع استبيانات على 250 من القيادات الإدارية والطبية في 5 مستشفيات حكومية، واستخدموا تحليل الانحدار المتعدد لاختبار الفرضيات. توصلوا إلى أن تطبيق مبادئ الحوكمة (الشفافية في الإفصاح المالي والإداري، المساءلة عن النتائج، المشاركة في اتخاذ القرار، سيادة القانون واللوائح) يرتبط بشكل إيجابي بتحسين كفاءة الأداء المؤسسي (مقاسة بمعدلات الإشغال، متوسط فترة الإقامة، نسب العدوى، رضا المرضى). كما وجدوا أن المستشفيات التي طبقت الحوكمة بشكل أكثر صرامة حققت نتائج أفضل في مؤشرات الجودة والكفاءة. أشار الباحثون إلى أن الحوكمة تساهم في تحسين جودة الخدمات الصحية من خلال: تقليل الهدر والتكاليف غير الضرورية، وتحسين تخصيص الموارد، وتعزيز الامتثال لبروتوكولات العلاج، وزيادة رضا المرضى. أوصى الباحثون بضرورة تعميم تطبيق مبادئ الحوكمة في جميع مستشفيات القطاع الحكومي، مع تطوير مؤشرات أداء خاصة بجودة الخدمات الصحية، وإنشاء آليات مستقلة لرصد وتقييم الأداء بشكل دوري</w:t>
      </w:r>
      <w:r w:rsidRPr="005D59A7">
        <w:rPr>
          <w:rFonts w:ascii="T" w:hAnsi="T" w:cs="Simplified Arabic"/>
          <w:sz w:val="24"/>
          <w:szCs w:val="24"/>
        </w:rPr>
        <w:t>.</w:t>
      </w:r>
    </w:p>
    <w:p w14:paraId="3B5A0208" w14:textId="53D246F4" w:rsidR="00C57CC8" w:rsidRPr="005D59A7" w:rsidRDefault="00C57CC8" w:rsidP="00C476D6">
      <w:pPr>
        <w:pStyle w:val="Heading2"/>
        <w:bidi/>
        <w:rPr>
          <w:rFonts w:ascii="T" w:hAnsi="T" w:cs="Simplified Arabic"/>
          <w:color w:val="auto"/>
          <w:sz w:val="24"/>
          <w:szCs w:val="24"/>
          <w:rtl/>
        </w:rPr>
      </w:pPr>
      <w:bookmarkStart w:id="72" w:name="_Toc227687257"/>
      <w:r w:rsidRPr="005D59A7">
        <w:rPr>
          <w:rFonts w:ascii="T" w:hAnsi="T" w:cs="Simplified Arabic"/>
          <w:color w:val="auto"/>
          <w:sz w:val="24"/>
          <w:szCs w:val="24"/>
          <w:rtl/>
        </w:rPr>
        <w:t>المحور ا</w:t>
      </w:r>
      <w:r w:rsidR="00C476D6" w:rsidRPr="005D59A7">
        <w:rPr>
          <w:rFonts w:ascii="T" w:hAnsi="T" w:cs="Simplified Arabic"/>
          <w:color w:val="auto"/>
          <w:sz w:val="24"/>
          <w:szCs w:val="24"/>
          <w:rtl/>
        </w:rPr>
        <w:t>لخامس</w:t>
      </w:r>
      <w:r w:rsidRPr="005D59A7">
        <w:rPr>
          <w:rFonts w:ascii="T" w:hAnsi="T" w:cs="Simplified Arabic"/>
          <w:color w:val="auto"/>
          <w:sz w:val="24"/>
          <w:szCs w:val="24"/>
          <w:rtl/>
        </w:rPr>
        <w:t>: دراسات في السياق العربي والسعودي</w:t>
      </w:r>
      <w:bookmarkEnd w:id="72"/>
    </w:p>
    <w:p w14:paraId="4FB4F2D4" w14:textId="77777777" w:rsidR="003C54ED" w:rsidRPr="005D59A7" w:rsidRDefault="003C54ED"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t>أولاً: دراسات تطبيق الشراكات بين القطاعين العام والخاص في السعودية</w:t>
      </w:r>
    </w:p>
    <w:p w14:paraId="6BD482A2" w14:textId="77777777" w:rsidR="003C54ED" w:rsidRPr="005D59A7" w:rsidRDefault="003C54ED"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t>شهدت المملكة العربية السعودية خلال السنوات الأخيرة تحولاً كبيراً في تبني نموذج الشراكات بين القطاعين العام والخاص، خاصة في قطاعات البنية التحتية والخدمات العامة والبيئة. تأتي هذه التطورات في إطار رؤية السعودية 2030 التي تهدف إلى تنويع الاقتصاد وتعزيز دور القطاع الخاص في التنمية</w:t>
      </w:r>
      <w:r w:rsidRPr="005D59A7">
        <w:rPr>
          <w:rFonts w:ascii="T" w:hAnsi="T" w:cs="Simplified Arabic"/>
          <w:sz w:val="24"/>
          <w:szCs w:val="24"/>
        </w:rPr>
        <w:t>.</w:t>
      </w:r>
    </w:p>
    <w:p w14:paraId="04E8BCC2" w14:textId="55A7FF55" w:rsidR="003C54ED" w:rsidRPr="005D59A7" w:rsidRDefault="003C54ED"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t xml:space="preserve">سعى </w:t>
      </w:r>
      <w:r w:rsidRPr="005D59A7">
        <w:rPr>
          <w:rFonts w:ascii="T" w:hAnsi="T" w:cs="Simplified Arabic"/>
          <w:sz w:val="24"/>
          <w:szCs w:val="24"/>
        </w:rPr>
        <w:t xml:space="preserve"> Jubair &amp; Singh (2022)</w:t>
      </w:r>
      <w:r w:rsidRPr="005D59A7">
        <w:rPr>
          <w:rFonts w:ascii="T" w:hAnsi="T" w:cs="Simplified Arabic"/>
          <w:sz w:val="24"/>
          <w:szCs w:val="24"/>
          <w:rtl/>
        </w:rPr>
        <w:t xml:space="preserve">إلى تحديد عوامل النجاح الحرجة لمشاريع الشراكة بين القطاعين العام والخاص في المملكة العربية السعودية. اعتمدوا على منهجية كمية، حيث قاموا بتوزيع استبيانات على 150 خبيراً وممارساً في مجال الشراكات في القطاعات المختلفة (النقل، المياه، الطاقة، البيئة). توصلوا إلى أن أهم عوامل النجاح الحرجة للشراكات في السياق السعودي تشمل: الاستقرار السياسي والدعم الحكومي القوي، ووضوح الإطار القانوني والتنظيمي، وتوفر الكوادر البشرية المؤهلة، والشفافية في عمليات الطرح والتعاقد، والتوزيع العادل للمخاطر بين الشركاء. أشار الباحثون إلى أن هذه العوامل تتفق إلى حد كبير مع الأدبيات العالمية، لكن هناك عوامل خاصة بالسياق السعودي مثل التوافق مع الشريعة الإسلامية ومراعاة البعد الثقافي في تصميم العقود وإدارة </w:t>
      </w:r>
      <w:r w:rsidRPr="005D59A7">
        <w:rPr>
          <w:rFonts w:ascii="T" w:hAnsi="T" w:cs="Simplified Arabic"/>
          <w:sz w:val="24"/>
          <w:szCs w:val="24"/>
          <w:rtl/>
        </w:rPr>
        <w:lastRenderedPageBreak/>
        <w:t>العلاقات مع الشركاء. أوصى الباحثون بضرورة بناء قدرات الكوادر الوطنية في مجال إدارة عقود الشراكة، وتطوير دليل وطني موحد لإجراءات الطرح والتعاقد، وإنشاء قاعدة بيانات وطنية لمشاريع الشراكة لتوثيق الدروس المستفادة</w:t>
      </w:r>
      <w:r w:rsidRPr="005D59A7">
        <w:rPr>
          <w:rFonts w:ascii="T" w:hAnsi="T" w:cs="Simplified Arabic"/>
          <w:sz w:val="24"/>
          <w:szCs w:val="24"/>
        </w:rPr>
        <w:t>.</w:t>
      </w:r>
    </w:p>
    <w:p w14:paraId="43932D4B" w14:textId="5B9C0661" w:rsidR="003C54ED" w:rsidRPr="005D59A7" w:rsidRDefault="003C54ED"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t xml:space="preserve">حلل </w:t>
      </w:r>
      <w:r w:rsidRPr="005D59A7">
        <w:rPr>
          <w:rFonts w:ascii="T" w:hAnsi="T" w:cs="Simplified Arabic"/>
          <w:sz w:val="24"/>
          <w:szCs w:val="24"/>
        </w:rPr>
        <w:t>Hidalgo (2024)</w:t>
      </w:r>
      <w:r w:rsidRPr="005D59A7">
        <w:rPr>
          <w:rFonts w:ascii="T" w:hAnsi="T" w:cs="Simplified Arabic"/>
          <w:sz w:val="24"/>
          <w:szCs w:val="24"/>
          <w:rtl/>
        </w:rPr>
        <w:t xml:space="preserve"> تطوير البنية التحتية في المملكة العربية السعودية من خلال نظام الشراكة بين القطاعين العام والخاص في إطار رؤية 2030. اعتمد على منهجية دراسة الحالة، محللاً ثلاث مشاريع شراكة كبرى في قطاعات النقل والمياه والطاقة. توصل الباحث إلى أن مشاريع الشراكة في السعودية حققت نجاحاً ملحوظاً في تسريع وتيرة تطوير البنية التحتية وتحسين جودتها، لكنها واجهت تحديات تتعلق بطول فترة الإعداد والتفاوض (بسبب تعقيد الإجراءات)، وصعوبة التنبؤ بالطلب المستقبلي (خاصة في المشاريع الجديدة)، والحاجة إلى تطوير قدرات القطاع العام في إدارة العقود طويلة الأجل. أشار الباحث إلى أن الإطار المؤسسي للشراكات في السعودية تطور بشكل كبير مع إنشاء المركز الوطني للتخصيص</w:t>
      </w:r>
      <w:r w:rsidRPr="005D59A7">
        <w:rPr>
          <w:rFonts w:ascii="T" w:hAnsi="T" w:cs="Simplified Arabic"/>
          <w:sz w:val="24"/>
          <w:szCs w:val="24"/>
        </w:rPr>
        <w:t xml:space="preserve"> (NCP) </w:t>
      </w:r>
      <w:r w:rsidRPr="005D59A7">
        <w:rPr>
          <w:rFonts w:ascii="T" w:hAnsi="T" w:cs="Simplified Arabic"/>
          <w:sz w:val="24"/>
          <w:szCs w:val="24"/>
          <w:rtl/>
        </w:rPr>
        <w:t>كجهة مركزية للإشراف على مشاريع الشراكة، مما ساهم في توحيد الإجراءات وزيادة الشفافية. أوصى الباحث بضرورة تبسيط إجراءات الموافقة على مشاريع الشراكة، وتطوير نماذج عقود موحدة تسرع عملية الإعداد، وتعزيز التعاون بين المركز الوطني للتخصيص والجهات القطاعية لبناء قدراتها</w:t>
      </w:r>
      <w:r w:rsidRPr="005D59A7">
        <w:rPr>
          <w:rFonts w:ascii="T" w:hAnsi="T" w:cs="Simplified Arabic"/>
          <w:sz w:val="24"/>
          <w:szCs w:val="24"/>
        </w:rPr>
        <w:t>.</w:t>
      </w:r>
    </w:p>
    <w:p w14:paraId="70ABB5BB" w14:textId="3E634E8A" w:rsidR="003C54ED" w:rsidRPr="005D59A7" w:rsidRDefault="003C54ED"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t xml:space="preserve">حلل </w:t>
      </w:r>
      <w:r w:rsidRPr="005D59A7">
        <w:rPr>
          <w:rFonts w:ascii="T" w:hAnsi="T" w:cs="Simplified Arabic"/>
          <w:sz w:val="24"/>
          <w:szCs w:val="24"/>
        </w:rPr>
        <w:t xml:space="preserve"> Guerrero, et al. (</w:t>
      </w:r>
      <w:proofErr w:type="gramStart"/>
      <w:r w:rsidRPr="005D59A7">
        <w:rPr>
          <w:rFonts w:ascii="T" w:hAnsi="T" w:cs="Simplified Arabic"/>
          <w:sz w:val="24"/>
          <w:szCs w:val="24"/>
        </w:rPr>
        <w:t>2024)</w:t>
      </w:r>
      <w:r w:rsidRPr="005D59A7">
        <w:rPr>
          <w:rFonts w:ascii="T" w:hAnsi="T" w:cs="Simplified Arabic"/>
          <w:sz w:val="24"/>
          <w:szCs w:val="24"/>
          <w:rtl/>
        </w:rPr>
        <w:t>السمات</w:t>
      </w:r>
      <w:proofErr w:type="gramEnd"/>
      <w:r w:rsidRPr="005D59A7">
        <w:rPr>
          <w:rFonts w:ascii="T" w:hAnsi="T" w:cs="Simplified Arabic"/>
          <w:sz w:val="24"/>
          <w:szCs w:val="24"/>
          <w:rtl/>
        </w:rPr>
        <w:t xml:space="preserve"> المحددة لتقليل الفجوة في البنية التحتية في المملكة العربية السعودية في إطار نظام الشراكة بين القطاعين العام والخاص. اعتمدوا على منهجية تحليل العوامل متعددة المعايير</w:t>
      </w:r>
      <w:r w:rsidRPr="005D59A7">
        <w:rPr>
          <w:rFonts w:ascii="T" w:hAnsi="T" w:cs="Simplified Arabic"/>
          <w:sz w:val="24"/>
          <w:szCs w:val="24"/>
        </w:rPr>
        <w:t xml:space="preserve"> (Multi-Criteria Analysis)</w:t>
      </w:r>
      <w:r w:rsidRPr="005D59A7">
        <w:rPr>
          <w:rFonts w:ascii="T" w:hAnsi="T" w:cs="Simplified Arabic"/>
          <w:sz w:val="24"/>
          <w:szCs w:val="24"/>
          <w:rtl/>
        </w:rPr>
        <w:t>، بالتعاون مع خبراء من القطاعين العام والخاص. توصلوا إلى أن السمات الأكثر تأثيراً في تقليل فجوة البنية التحتية تشمل: الاستقرار الاقتصادي والسياسي طويل الأجل، ووضوح الإطار القانوني والتنظيمي للشراكات، وتوفر خيارات تمويلية مناسبة (مثل صناديق البنية التحتية والتمويل الإسلامي)، والشفافية في تخصيص المخاطر بين الشركاء. أشار الباحثون إلى أن السعودية تتمتع بدرجة عالية من الاستقرار الاقتصادي والسياسي، وهو ما يشجع المستثمرين المحليين والدوليين على المشاركة في مشاريع الشراكة. كما أشاروا إلى أن تطوير سوق مالية متطورة وتوفر التمويل الإسلامي (الصكوك) يخلق بيئة جاذبة للاستثمار في مشاريع البنية التحتية. أوصى الباحثون بضرورة الاستمرار في تطوير الإطار القانوني والتنظيمي للشراكات، مع التركيز على توحيد العقود وتقليل التعقيد الإداري، وتوسيع نطاق استخدام أدوات التمويل الإسلامي في مشاريع الشراكة</w:t>
      </w:r>
      <w:r w:rsidRPr="005D59A7">
        <w:rPr>
          <w:rFonts w:ascii="T" w:hAnsi="T" w:cs="Simplified Arabic"/>
          <w:sz w:val="24"/>
          <w:szCs w:val="24"/>
        </w:rPr>
        <w:t>.</w:t>
      </w:r>
    </w:p>
    <w:p w14:paraId="5591B262" w14:textId="77777777" w:rsidR="003C54ED" w:rsidRPr="005D59A7" w:rsidRDefault="003C54ED"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lastRenderedPageBreak/>
        <w:t>ثانياً: دراسات الحوكمة والتحول المؤسسي في القطاع الحكومي السعودي</w:t>
      </w:r>
    </w:p>
    <w:p w14:paraId="5175389C" w14:textId="77777777" w:rsidR="003C54ED" w:rsidRPr="005D59A7" w:rsidRDefault="003C54ED"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t>شهد القطاع الحكومي السعودي تحولاً مؤسسياً كبيراً في ظل رؤية 2030، مع التركيز على تعزيز الحوكمة والشفافية والمساءلة، وتبني التقنيات الحديثة، وتطوير القيادة المؤسسية</w:t>
      </w:r>
      <w:r w:rsidRPr="005D59A7">
        <w:rPr>
          <w:rFonts w:ascii="T" w:hAnsi="T" w:cs="Simplified Arabic"/>
          <w:sz w:val="24"/>
          <w:szCs w:val="24"/>
        </w:rPr>
        <w:t>.</w:t>
      </w:r>
    </w:p>
    <w:p w14:paraId="50AFD169" w14:textId="6D84991B" w:rsidR="003C54ED" w:rsidRPr="005D59A7" w:rsidRDefault="003C54ED"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t xml:space="preserve">حلل </w:t>
      </w:r>
      <w:proofErr w:type="spellStart"/>
      <w:r w:rsidRPr="005D59A7">
        <w:rPr>
          <w:rFonts w:ascii="T" w:hAnsi="T" w:cs="Simplified Arabic"/>
          <w:sz w:val="24"/>
          <w:szCs w:val="24"/>
        </w:rPr>
        <w:t>Alruwaili</w:t>
      </w:r>
      <w:proofErr w:type="spellEnd"/>
      <w:r w:rsidRPr="005D59A7">
        <w:rPr>
          <w:rFonts w:ascii="T" w:hAnsi="T" w:cs="Simplified Arabic"/>
          <w:sz w:val="24"/>
          <w:szCs w:val="24"/>
        </w:rPr>
        <w:t xml:space="preserve"> et al. (2024)</w:t>
      </w:r>
      <w:r w:rsidRPr="005D59A7">
        <w:rPr>
          <w:rFonts w:ascii="T" w:hAnsi="T" w:cs="Simplified Arabic"/>
          <w:sz w:val="24"/>
          <w:szCs w:val="24"/>
          <w:rtl/>
        </w:rPr>
        <w:t xml:space="preserve"> التفاعل بين إدارة المعرفة، والحوكمة الإلكترونية، وكفاءة أداء الأعمال في مؤسسات القطاع العام السعودي. اعتمدوا على منهجية كمية، حيث قاموا بتوزيع استبيانات على 300 موظف في 10 مؤسسات حكومية، واستخدموا نمذجة المعادلات الهيكلية</w:t>
      </w:r>
      <w:r w:rsidRPr="005D59A7">
        <w:rPr>
          <w:rFonts w:ascii="T" w:hAnsi="T" w:cs="Simplified Arabic"/>
          <w:sz w:val="24"/>
          <w:szCs w:val="24"/>
        </w:rPr>
        <w:t xml:space="preserve"> (SEM) </w:t>
      </w:r>
      <w:r w:rsidRPr="005D59A7">
        <w:rPr>
          <w:rFonts w:ascii="T" w:hAnsi="T" w:cs="Simplified Arabic"/>
          <w:sz w:val="24"/>
          <w:szCs w:val="24"/>
          <w:rtl/>
        </w:rPr>
        <w:t>لتحليل البيانات. توصلوا إلى وجود علاقة إيجابية قوية بين إدارة المعرفة والحوكمة الإلكترونية وكفاءة الأداء، حيث أن تطبيق الحوكمة الإلكترونية يعزز من فعالية إدارة المعرفة، وكلاهما يساهم في تحسين كفاءة الأداء المؤسسي. أشار الباحثون إلى أن التحول الرقمي في القطاع العام السعودي (بما في ذلك منصات الخدمات الإلكترونية، وأنظمة إدارة الوثائق، وقواعد البيانات المتكاملة) أسهم في تحسين الشفافية وتقليل الفساد وتسريع الإجراءات. كما أشاروا إلى أن تحديات تطبيق الحوكمة الإلكترونية تشمل: مقاومة التغيير من بعض الموظفين، وعدم كفاية البنية التحتية التقنية، ومخاطر الأمن السيبراني. أوصى الباحثون بضرورة الاستثمار في تدريب الكوادر البشرية على استخدام أنظمة الحوكمة الإلكترونية، وتطوير سياسات واضحة لحماية البيانات والخصوصية، وتعزيز ثقافة المشاركة وتبادل المعرفة بين المؤسسات الحكومية</w:t>
      </w:r>
      <w:r w:rsidRPr="005D59A7">
        <w:rPr>
          <w:rFonts w:ascii="T" w:hAnsi="T" w:cs="Simplified Arabic"/>
          <w:sz w:val="24"/>
          <w:szCs w:val="24"/>
        </w:rPr>
        <w:t>.</w:t>
      </w:r>
    </w:p>
    <w:p w14:paraId="2E7A668B" w14:textId="0F8CCA3F" w:rsidR="003C54ED" w:rsidRPr="005D59A7" w:rsidRDefault="003C54ED"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t xml:space="preserve">حلل </w:t>
      </w:r>
      <w:r w:rsidRPr="005D59A7">
        <w:rPr>
          <w:rFonts w:ascii="T" w:hAnsi="T" w:cs="Simplified Arabic"/>
          <w:sz w:val="24"/>
          <w:szCs w:val="24"/>
        </w:rPr>
        <w:t xml:space="preserve"> </w:t>
      </w:r>
      <w:proofErr w:type="spellStart"/>
      <w:r w:rsidRPr="005D59A7">
        <w:rPr>
          <w:rFonts w:ascii="T" w:hAnsi="T" w:cs="Simplified Arabic"/>
          <w:sz w:val="24"/>
          <w:szCs w:val="24"/>
        </w:rPr>
        <w:t>Bendary</w:t>
      </w:r>
      <w:proofErr w:type="spellEnd"/>
      <w:r w:rsidRPr="005D59A7">
        <w:rPr>
          <w:rFonts w:ascii="T" w:hAnsi="T" w:cs="Simplified Arabic"/>
          <w:sz w:val="24"/>
          <w:szCs w:val="24"/>
        </w:rPr>
        <w:t xml:space="preserve"> &amp; Rajadurai (2024)</w:t>
      </w:r>
      <w:r w:rsidRPr="005D59A7">
        <w:rPr>
          <w:rFonts w:ascii="T" w:hAnsi="T" w:cs="Simplified Arabic"/>
          <w:sz w:val="24"/>
          <w:szCs w:val="24"/>
          <w:rtl/>
        </w:rPr>
        <w:t xml:space="preserve">تبني التقنيات الناشئة والابتكار العام في القطاع العام السعودي، مع التركيز على تحديات التبني في ظل رؤية 2030. اعتمدوا على منهجية نوعية، حيث أجروا مقابلات معمقة مع 25 من صانعي القرار والخبراء في مجال التحول الرقمي في القطاع العام. توصلوا إلى أن التقنيات الناشئة (مثل الذكاء الاصطناعي، وإنترنت الأشياء، وسلسلة الكتل، وتحليل البيانات الضخمة) توفر فرصاً كبيرة لتحسين الحوكمة وزيادة الكفاءة في القطاع العام، لكن تبنيها يواجه تحديات تتعلق بالاستثمار المالي الكبير المطلوب، وندرة الكوادر البشرية المؤهلة، وعدم نضج الأطر التنظيمية لاستخدام هذه التقنيات. أشار الباحثون إلى أن السعودية قطعت خطوات كبيرة في تبني الابتكار العام، من خلال مبادرات مثل منصة "تطويرة" للحلول الابتكارية، وبرامج التسريع الحكومية، والشراكات مع شركات التقنية العالمية. كما أشاروا إلى أن تطبيق الذكاء الاصطناعي في تحليل البيانات وتحسين اتخاذ القرار يعد من أبرز مجالات الابتكار الواعدة في القطاع العام. </w:t>
      </w:r>
      <w:r w:rsidRPr="005D59A7">
        <w:rPr>
          <w:rFonts w:ascii="T" w:hAnsi="T" w:cs="Simplified Arabic"/>
          <w:sz w:val="24"/>
          <w:szCs w:val="24"/>
          <w:rtl/>
        </w:rPr>
        <w:lastRenderedPageBreak/>
        <w:t>أوصى الباحثون بضرورة تطوير استراتيجية وطنية لتبني التقنيات الناشئة في القطاع العام، مع التركيز على بناء القدرات البشرية وتطوير الأطر التنظيمية والحوكمة الرقمية</w:t>
      </w:r>
      <w:r w:rsidRPr="005D59A7">
        <w:rPr>
          <w:rFonts w:ascii="T" w:hAnsi="T" w:cs="Simplified Arabic"/>
          <w:sz w:val="24"/>
          <w:szCs w:val="24"/>
        </w:rPr>
        <w:t>.</w:t>
      </w:r>
    </w:p>
    <w:p w14:paraId="499BA151" w14:textId="78A76BBD" w:rsidR="003C54ED" w:rsidRPr="005D59A7" w:rsidRDefault="003C54ED"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t xml:space="preserve">حلل </w:t>
      </w:r>
      <w:r w:rsidRPr="005D59A7">
        <w:rPr>
          <w:rFonts w:ascii="T" w:hAnsi="T" w:cs="Simplified Arabic"/>
          <w:sz w:val="24"/>
          <w:szCs w:val="24"/>
        </w:rPr>
        <w:t xml:space="preserve"> Bodrick ,et al. (</w:t>
      </w:r>
      <w:proofErr w:type="gramStart"/>
      <w:r w:rsidRPr="005D59A7">
        <w:rPr>
          <w:rFonts w:ascii="T" w:hAnsi="T" w:cs="Simplified Arabic"/>
          <w:sz w:val="24"/>
          <w:szCs w:val="24"/>
        </w:rPr>
        <w:t>2025)</w:t>
      </w:r>
      <w:r w:rsidRPr="005D59A7">
        <w:rPr>
          <w:rFonts w:ascii="T" w:hAnsi="T" w:cs="Simplified Arabic"/>
          <w:sz w:val="24"/>
          <w:szCs w:val="24"/>
          <w:rtl/>
        </w:rPr>
        <w:t>الديناميكية</w:t>
      </w:r>
      <w:proofErr w:type="gramEnd"/>
      <w:r w:rsidRPr="005D59A7">
        <w:rPr>
          <w:rFonts w:ascii="T" w:hAnsi="T" w:cs="Simplified Arabic"/>
          <w:sz w:val="24"/>
          <w:szCs w:val="24"/>
          <w:rtl/>
        </w:rPr>
        <w:t xml:space="preserve"> السياقية للقيادة التنظيمية في السعودية، مع التركيز على ما هو قادم بعد التغيير والتحول والانتقال. اعتمدوا على منهجية نوعية، حيث أجروا مقابلات معمقة مع 40 من القيادات التنفيذية في مؤسسات القطاعين العام والخاص، إلى جانب تحليل وثائقي لتقارير التحول المؤسسي. توصلوا إلى أن القيادة في السياق السعودي تمر بمرحلة تحول عميقة، تتطلب تجاوز النماذج القيادية التقليدية نحو نماذج أكثر مرونة وتشاركية وقدرة على التكيف مع التغيرات السريعة. أشار الباحثون إلى أن نجاح التحول المؤسسي في ظل رؤية 2030 يعتمد بشكل كبير على قدرة القيادات على التعامل مع تعقيدات التغيير، وإشراك جميع المستويات في عملية التحول، وبناء ثقافة مؤسسية داعمة للابتكار والتجريب. كما أشاروا إلى أن تحديات القيادة في السياق السعودي تشمل: الحاجة إلى تحقيق توازن بين الحفاظ على القيم الثقافية والانفتاح على الممارسات العالمية، وتطوير مسارات واعدة للقيادات الشابة، وبناء القدرات القيادية على إدارة الشراكات مع القطاع الخاص. أوصى الباحثون بضرورة الاستثمار في برامج تطوير القيادات الواعدة، وتبني نماذج قيادة موزعة</w:t>
      </w:r>
      <w:r w:rsidRPr="005D59A7">
        <w:rPr>
          <w:rFonts w:ascii="T" w:hAnsi="T" w:cs="Simplified Arabic"/>
          <w:sz w:val="24"/>
          <w:szCs w:val="24"/>
        </w:rPr>
        <w:t xml:space="preserve"> (Distributed Leadership) </w:t>
      </w:r>
      <w:r w:rsidRPr="005D59A7">
        <w:rPr>
          <w:rFonts w:ascii="T" w:hAnsi="T" w:cs="Simplified Arabic"/>
          <w:sz w:val="24"/>
          <w:szCs w:val="24"/>
          <w:rtl/>
        </w:rPr>
        <w:t>تشرك جميع المستويات في صنع القرار، وتطوير آليات لتقييم أداء القيادات وربطه بنتائج التحول المؤسسي</w:t>
      </w:r>
      <w:r w:rsidRPr="005D59A7">
        <w:rPr>
          <w:rFonts w:ascii="T" w:hAnsi="T" w:cs="Simplified Arabic"/>
          <w:sz w:val="24"/>
          <w:szCs w:val="24"/>
        </w:rPr>
        <w:t>.</w:t>
      </w:r>
    </w:p>
    <w:p w14:paraId="78995671" w14:textId="77777777" w:rsidR="003C54ED" w:rsidRPr="005D59A7" w:rsidRDefault="003C54ED"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t>ثالثاً: دراسات التحول المؤسسي في القطاع البيئي السعودي</w:t>
      </w:r>
    </w:p>
    <w:p w14:paraId="2D96222A" w14:textId="77777777" w:rsidR="003C54ED" w:rsidRPr="005D59A7" w:rsidRDefault="003C54ED"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t>شهد القطاع البيئي السعودي تحولاً مؤسسياً كبيراً في السنوات الأخيرة، تمثل في إعادة الهيكلة، وإنشاء مراكز بيئية متخصصة، وإطلاق الإستراتيجية الوطنية للبيئة، وتعزيز الشراكات مع القطاع الخاص</w:t>
      </w:r>
      <w:r w:rsidRPr="005D59A7">
        <w:rPr>
          <w:rFonts w:ascii="T" w:hAnsi="T" w:cs="Simplified Arabic"/>
          <w:sz w:val="24"/>
          <w:szCs w:val="24"/>
        </w:rPr>
        <w:t>.</w:t>
      </w:r>
    </w:p>
    <w:p w14:paraId="5319F519" w14:textId="01EA6A51" w:rsidR="003C54ED" w:rsidRPr="005D59A7" w:rsidRDefault="003C54ED"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t xml:space="preserve">حلل </w:t>
      </w:r>
      <w:proofErr w:type="spellStart"/>
      <w:r w:rsidRPr="005D59A7">
        <w:rPr>
          <w:rFonts w:ascii="T" w:hAnsi="T" w:cs="Simplified Arabic"/>
          <w:sz w:val="24"/>
          <w:szCs w:val="24"/>
        </w:rPr>
        <w:t>Elkebti</w:t>
      </w:r>
      <w:proofErr w:type="spellEnd"/>
      <w:r w:rsidRPr="005D59A7">
        <w:rPr>
          <w:rFonts w:ascii="T" w:hAnsi="T" w:cs="Simplified Arabic"/>
          <w:sz w:val="24"/>
          <w:szCs w:val="24"/>
        </w:rPr>
        <w:t xml:space="preserve"> &amp; Khalifa (2025)</w:t>
      </w:r>
      <w:r w:rsidRPr="005D59A7">
        <w:rPr>
          <w:rFonts w:ascii="T" w:hAnsi="T" w:cs="Simplified Arabic"/>
          <w:sz w:val="24"/>
          <w:szCs w:val="24"/>
          <w:rtl/>
        </w:rPr>
        <w:t xml:space="preserve"> المبادرات الخضراء السعودية والشرق أوسطية، مع التركيز على دور الحوكمة البيئية، والتحول في مجال الطاقة المتجددة، والابتكار في تحقيق مستقبل أخضر إقليمي. اعتمدوا على منهجية تحليل البيانات الثانوية، حيث قاموا بتحليل تقارير دولية ووطنية حول أداء الدول في المؤشرات البيئية، ومبادرات الطاقة المتجددة، والابتكار الأخضر. توصلوا إلى أن المبادرة السعودية الخضراء</w:t>
      </w:r>
      <w:r w:rsidRPr="005D59A7">
        <w:rPr>
          <w:rFonts w:ascii="T" w:hAnsi="T" w:cs="Simplified Arabic"/>
          <w:sz w:val="24"/>
          <w:szCs w:val="24"/>
        </w:rPr>
        <w:t xml:space="preserve"> (SGI) </w:t>
      </w:r>
      <w:r w:rsidRPr="005D59A7">
        <w:rPr>
          <w:rFonts w:ascii="T" w:hAnsi="T" w:cs="Simplified Arabic"/>
          <w:sz w:val="24"/>
          <w:szCs w:val="24"/>
          <w:rtl/>
        </w:rPr>
        <w:t>ومبادرة الشرق الأوسط الأخضر</w:t>
      </w:r>
      <w:r w:rsidRPr="005D59A7">
        <w:rPr>
          <w:rFonts w:ascii="T" w:hAnsi="T" w:cs="Simplified Arabic"/>
          <w:sz w:val="24"/>
          <w:szCs w:val="24"/>
        </w:rPr>
        <w:t xml:space="preserve"> (MGI) </w:t>
      </w:r>
      <w:r w:rsidRPr="005D59A7">
        <w:rPr>
          <w:rFonts w:ascii="T" w:hAnsi="T" w:cs="Simplified Arabic"/>
          <w:sz w:val="24"/>
          <w:szCs w:val="24"/>
          <w:rtl/>
        </w:rPr>
        <w:t xml:space="preserve">تمثلان نقلة نوعية في الالتزام الإقليمي بالعمل البيئي، حيث تستهدفان خفض الانبعاثات، </w:t>
      </w:r>
      <w:r w:rsidRPr="005D59A7">
        <w:rPr>
          <w:rFonts w:ascii="T" w:hAnsi="T" w:cs="Simplified Arabic"/>
          <w:sz w:val="24"/>
          <w:szCs w:val="24"/>
          <w:rtl/>
        </w:rPr>
        <w:lastRenderedPageBreak/>
        <w:t>وزيادة الغطاء النباتي، وحماية الحياة الفطرية. أشار الباحثون إلى أن نجاح هذه المبادرات يعتمد بشكل كبير على تعزيز الحوكمة البيئية (بما يشمل الشفافية والمساءلة والمشاركة)، وتسريع التحول نحو الطاقة المتجددة، ودعم الابتكار في التقنيات الخضراء. كما أشاروا إلى أن المملكة قطعت خطوات كبيرة في مجال الطاقة المتجددة، من خلال مشاريع مثل سدير والسكة، والاستثمار في الهيدروجين الأخضر. أوصى الباحثون بضرورة تعزيز التعاون الإقليمي في مجال الحوكمة البيئية، وتبادل الخبرات في مجال الابتكار الأخضر، وتطوير آليات تمويل مبتكرة لدعم مشاريع الطاقة المتجددة والتكيف مع تغير المناخ</w:t>
      </w:r>
      <w:r w:rsidRPr="005D59A7">
        <w:rPr>
          <w:rFonts w:ascii="T" w:hAnsi="T" w:cs="Simplified Arabic"/>
          <w:sz w:val="24"/>
          <w:szCs w:val="24"/>
        </w:rPr>
        <w:t>.</w:t>
      </w:r>
    </w:p>
    <w:p w14:paraId="37050B5E" w14:textId="727F1149" w:rsidR="003C54ED" w:rsidRPr="005D59A7" w:rsidRDefault="003C54ED"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t xml:space="preserve">بحث </w:t>
      </w:r>
      <w:proofErr w:type="spellStart"/>
      <w:r w:rsidRPr="005D59A7">
        <w:rPr>
          <w:rFonts w:ascii="T" w:hAnsi="T" w:cs="Simplified Arabic"/>
          <w:sz w:val="24"/>
          <w:szCs w:val="24"/>
        </w:rPr>
        <w:t>Almeflh</w:t>
      </w:r>
      <w:proofErr w:type="spellEnd"/>
      <w:r w:rsidRPr="005D59A7">
        <w:rPr>
          <w:rFonts w:ascii="T" w:hAnsi="T" w:cs="Simplified Arabic"/>
          <w:sz w:val="24"/>
          <w:szCs w:val="24"/>
        </w:rPr>
        <w:t xml:space="preserve"> &amp; </w:t>
      </w:r>
      <w:proofErr w:type="spellStart"/>
      <w:r w:rsidRPr="005D59A7">
        <w:rPr>
          <w:rFonts w:ascii="T" w:hAnsi="T" w:cs="Simplified Arabic"/>
          <w:sz w:val="24"/>
          <w:szCs w:val="24"/>
        </w:rPr>
        <w:t>Almofleh</w:t>
      </w:r>
      <w:proofErr w:type="spellEnd"/>
      <w:r w:rsidRPr="005D59A7">
        <w:rPr>
          <w:rFonts w:ascii="T" w:hAnsi="T" w:cs="Simplified Arabic"/>
          <w:sz w:val="24"/>
          <w:szCs w:val="24"/>
        </w:rPr>
        <w:t xml:space="preserve"> (2025)</w:t>
      </w:r>
      <w:r w:rsidRPr="005D59A7">
        <w:rPr>
          <w:rFonts w:ascii="T" w:hAnsi="T" w:cs="Simplified Arabic"/>
          <w:sz w:val="24"/>
          <w:szCs w:val="24"/>
          <w:rtl/>
        </w:rPr>
        <w:t xml:space="preserve"> في المحفزات المؤسسية للمحاسبة البيئية واستجابات المنظمات في السياق السعودي. اعتمدوا على منهجية كمية، حيث قاموا بتوزيع استبيانات على 200 من المديرين الماليين والبيئيين في الشركات السعودية الكبرى. توصلوا إلى أن المحفزات المؤسسية للمحاسبة البيئية تشمل: الضغوط التنظيمية (قوانين وأنظمة بيئية أكثر صرامة)، والضغوط الاجتماعية (توقعات المجتمع والرأي العام)، والضغوط الاقتصادية (حوافز السوق وتكاليف الالتزام)، والضغوط المؤسسية الداخلية (التزام القيادة وثقافة المنظمة). أشار الباحثون إلى أن استجابات المنظمات لهذه المحفزات تتنوع بين الامتثال الأدنى (اتباع الحد الأدنى من المتطلبات القانونية)، والاستباقية (تجاوز المتطلبات القانونية طوعاً)، والريادة (دمج الاعتبارات البيئية في الاستراتيجية الأساسية للشركة). كما وجدوا أن الشركات التي تتبنى استجابات استباقية تحقق أداءً بيئياً ومالياً أفضل. أوصى الباحثون بضرورة تعزيز الأطر التنظيمية للمحاسبة البيئية والإفصاح عنها، وتطوير حوافز للشركات التي تتبنى ممارسات بيئية استباقية، وبناء قدرات المديرين الماليين والبيئيين في مجال المحاسبة البيئية</w:t>
      </w:r>
      <w:r w:rsidRPr="005D59A7">
        <w:rPr>
          <w:rFonts w:ascii="T" w:hAnsi="T" w:cs="Simplified Arabic"/>
          <w:sz w:val="24"/>
          <w:szCs w:val="24"/>
        </w:rPr>
        <w:t>.</w:t>
      </w:r>
    </w:p>
    <w:p w14:paraId="7D253087" w14:textId="271B1F48" w:rsidR="003C54ED" w:rsidRPr="005D59A7" w:rsidRDefault="003C54ED"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t xml:space="preserve">ركز </w:t>
      </w:r>
      <w:r w:rsidRPr="005D59A7">
        <w:rPr>
          <w:rFonts w:ascii="T" w:hAnsi="T" w:cs="Simplified Arabic"/>
          <w:sz w:val="24"/>
          <w:szCs w:val="24"/>
        </w:rPr>
        <w:t xml:space="preserve"> </w:t>
      </w:r>
      <w:proofErr w:type="spellStart"/>
      <w:r w:rsidRPr="005D59A7">
        <w:rPr>
          <w:rFonts w:ascii="T" w:hAnsi="T" w:cs="Simplified Arabic"/>
          <w:sz w:val="24"/>
          <w:szCs w:val="24"/>
        </w:rPr>
        <w:t>Alhosani</w:t>
      </w:r>
      <w:proofErr w:type="spellEnd"/>
      <w:r w:rsidRPr="005D59A7">
        <w:rPr>
          <w:rFonts w:ascii="T" w:hAnsi="T" w:cs="Simplified Arabic"/>
          <w:sz w:val="24"/>
          <w:szCs w:val="24"/>
        </w:rPr>
        <w:t xml:space="preserve"> (2025) </w:t>
      </w:r>
      <w:r w:rsidRPr="005D59A7">
        <w:rPr>
          <w:rFonts w:ascii="T" w:hAnsi="T" w:cs="Simplified Arabic"/>
          <w:sz w:val="24"/>
          <w:szCs w:val="24"/>
          <w:rtl/>
        </w:rPr>
        <w:t xml:space="preserve">على الاستفادة من الشراكات بين القطاعين العام والخاص لتعزيز الاقتصاد الدائري، من خلال دراسة حالة في إمارة عجمان. اعتمد على منهجية دراسة الحالة، حيث حلل تجربة إمارة عجمان في تطبيق الشراكات مع القطاع الخاص لإدارة النفايات الصناعية وتحقيق الاستدامة الاقتصادية. توصل الباحث إلى أن تطبيق نموذج الشراكة مع القطاع الخاص ساهم بشكل كبير في تحسين إدارة النفايات الصناعية، وزيادة نسب إعادة التدوير، وتقليل النفايات المرسلة إلى المطامر. أشار الباحث إلى أن عوامل نجاح هذه الشراكات تشمل: الإرادة السياسية القوية، والإطار القانوني الواضح، والشفافية في عمليات الطرح والتعاقد، وتوزيع المخاطر بشكل عادل بين الشركاء، وإشراك القطاع الخاص في تصميم الحلول المبتكرة. كما أشار إلى أن تطبيق مبادئ الاقتصاد </w:t>
      </w:r>
      <w:r w:rsidRPr="005D59A7">
        <w:rPr>
          <w:rFonts w:ascii="T" w:hAnsi="T" w:cs="Simplified Arabic"/>
          <w:sz w:val="24"/>
          <w:szCs w:val="24"/>
          <w:rtl/>
        </w:rPr>
        <w:lastRenderedPageBreak/>
        <w:t>الدائري من خلال الشراكات يحقق فوائد اقتصادية (توفير التكاليف، خلق فرص عمل، جذب استثمارات) وبيئية (تقليل التلوث، الحفاظ على الموارد) واجتماعية (تحسين جودة الحياة، رفع الوعي البيئي). أوصى الباحث بضرورة تعميم تجربة عجمان على مستوى الإمارات الأخرى ودول المنطقة، مع التركيز على تطوير أطر حوكمة مناسبة للاقتصاد الدائري، وتحفيز القطاع الخاص على الاستثمار في مشاريع إعادة التدوير والتدوير</w:t>
      </w:r>
      <w:r w:rsidRPr="005D59A7">
        <w:rPr>
          <w:rFonts w:ascii="T" w:hAnsi="T" w:cs="Simplified Arabic"/>
          <w:sz w:val="24"/>
          <w:szCs w:val="24"/>
        </w:rPr>
        <w:t>.</w:t>
      </w:r>
    </w:p>
    <w:p w14:paraId="17954E9E" w14:textId="77777777" w:rsidR="003C54ED" w:rsidRPr="005D59A7" w:rsidRDefault="003C54ED"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t>الفجوة البحثية للدراسة</w:t>
      </w:r>
    </w:p>
    <w:p w14:paraId="4F47579B" w14:textId="77777777" w:rsidR="003C54ED" w:rsidRPr="005D59A7" w:rsidRDefault="003C54ED"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t>تتمثل الفجوة البحثية في وجود تباين واضح بين التطور المؤسسي والسياسي الكبير الذي يشهده قطاع البيئة في المملكة العربية السعودية - خاصة في مجال التفتيش البيئي - وبين محدودية المعرفة العلمية والتطبيقية حول آليات تصميم وتنفيذ الشراكات بين القطاعين العام والخاص في هذا القطاع الحيوي. فبينما شهدت السنوات الأخيرة إصلاحات هيكلية جذرية تمثلت في إعادة هيكلة القطاع البيئي، وإنشاء المراكز الوطنية المتخصصة، وإطلاق الإستراتيجية الوطنية للبيئة، وطرح أول مشاريع الشراكة في التفتيش البيئي، نجد أن الأدبيات الأكاديمية والدراسات السابقة لم تواكب هذه التطورات، ولم تقدم نماذج متكاملة يمكن أن توجه عملية التحول من نموذج التوريد التقليدي إلى نموذج الشراكة القائم على الأداء</w:t>
      </w:r>
      <w:r w:rsidRPr="005D59A7">
        <w:rPr>
          <w:rFonts w:ascii="T" w:hAnsi="T" w:cs="Simplified Arabic"/>
          <w:sz w:val="24"/>
          <w:szCs w:val="24"/>
        </w:rPr>
        <w:t>.</w:t>
      </w:r>
    </w:p>
    <w:p w14:paraId="263BACC7" w14:textId="77777777" w:rsidR="003C54ED" w:rsidRPr="005D59A7" w:rsidRDefault="003C54ED"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t>يمكن تفصيل هذه الفجوة البحثية عبر أربعة مستويات مترابطة: الفجوة النظرية، الفجوة المنهجية، الفجوة التطبيقية، والفجوة السياقية</w:t>
      </w:r>
      <w:r w:rsidRPr="005D59A7">
        <w:rPr>
          <w:rFonts w:ascii="T" w:hAnsi="T" w:cs="Simplified Arabic"/>
          <w:sz w:val="24"/>
          <w:szCs w:val="24"/>
        </w:rPr>
        <w:t>.</w:t>
      </w:r>
    </w:p>
    <w:p w14:paraId="358EB66C" w14:textId="36098D6E" w:rsidR="003C54ED" w:rsidRPr="005D59A7" w:rsidRDefault="003C54ED"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t>الفجوة النظرية</w:t>
      </w:r>
    </w:p>
    <w:p w14:paraId="3EF91949" w14:textId="77777777" w:rsidR="003C54ED" w:rsidRPr="005D59A7" w:rsidRDefault="003C54ED"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t>تعاني الأدبيات الحالية من غياب إطار نظري متكامل يفسر كيفية تحقيق التوازن بين الكفاءة الاقتصادية والحياد التنظيمي والشفافية والمساءلة في خدمات التفتيش البيئي عند تطبيق نموذج الشراكة بين القطاعين العام والخاص</w:t>
      </w:r>
      <w:r w:rsidRPr="005D59A7">
        <w:rPr>
          <w:rFonts w:ascii="T" w:hAnsi="T" w:cs="Simplified Arabic"/>
          <w:sz w:val="24"/>
          <w:szCs w:val="24"/>
        </w:rPr>
        <w:t>.</w:t>
      </w:r>
    </w:p>
    <w:p w14:paraId="7CDE25E8" w14:textId="77777777" w:rsidR="003C54ED" w:rsidRPr="005D59A7" w:rsidRDefault="003C54ED"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t>على الرغم من أن نظريتي الوكالة وتكاليف المعاملات تقدم أدوات تحليلية قوية لفهم العلاقات التعاقدية وتصميم آليات الحوافز، إلا أن تطبيقهما على الخدمات الرقابية عالية الحساسية</w:t>
      </w:r>
      <w:r w:rsidRPr="005D59A7">
        <w:rPr>
          <w:rFonts w:ascii="T" w:hAnsi="T" w:cs="Simplified Arabic"/>
          <w:sz w:val="24"/>
          <w:szCs w:val="24"/>
        </w:rPr>
        <w:t xml:space="preserve"> (High-Sensitivity Regulatory Services) </w:t>
      </w:r>
      <w:r w:rsidRPr="005D59A7">
        <w:rPr>
          <w:rFonts w:ascii="T" w:hAnsi="T" w:cs="Simplified Arabic"/>
          <w:sz w:val="24"/>
          <w:szCs w:val="24"/>
          <w:rtl/>
        </w:rPr>
        <w:t xml:space="preserve">مثل التفتيش البيئي لا يزال محدوداً. فمعظم الدراسات التي تناولت الشراكات في قطاع البيئة ركزت على مشاريع البنية التحتية البيئية (مثل محطات معالجة المياه، ومحطات الطاقة المتجددة، </w:t>
      </w:r>
      <w:r w:rsidRPr="005D59A7">
        <w:rPr>
          <w:rFonts w:ascii="T" w:hAnsi="T" w:cs="Simplified Arabic"/>
          <w:sz w:val="24"/>
          <w:szCs w:val="24"/>
          <w:rtl/>
        </w:rPr>
        <w:lastRenderedPageBreak/>
        <w:t>وإدارة النفايات)، وهي مشاريع تختلف اختلافاً جوهرياً عن خدمات التفتيش البيئي التي تتطلب موازنة دقيقة بين الكفاءة التشغيلية والحفاظ على سلطة اتخاذ القرارات التنظيمية في يد الجهات الحكومية</w:t>
      </w:r>
      <w:r w:rsidRPr="005D59A7">
        <w:rPr>
          <w:rFonts w:ascii="T" w:hAnsi="T" w:cs="Simplified Arabic"/>
          <w:sz w:val="24"/>
          <w:szCs w:val="24"/>
        </w:rPr>
        <w:t>.</w:t>
      </w:r>
    </w:p>
    <w:p w14:paraId="38BDEE43" w14:textId="77777777" w:rsidR="003C54ED" w:rsidRPr="005D59A7" w:rsidRDefault="003C54ED"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t>علاوة على ذلك، تشير الدراسات إلى أن العقود الطويلة الأجل في مشاريع الشراكة تواجه تحديات تتعلق بعدم اكتمال العقود</w:t>
      </w:r>
      <w:r w:rsidRPr="005D59A7">
        <w:rPr>
          <w:rFonts w:ascii="T" w:hAnsi="T" w:cs="Simplified Arabic"/>
          <w:sz w:val="24"/>
          <w:szCs w:val="24"/>
        </w:rPr>
        <w:t xml:space="preserve"> (Incomplete Contracts) </w:t>
      </w:r>
      <w:r w:rsidRPr="005D59A7">
        <w:rPr>
          <w:rFonts w:ascii="T" w:hAnsi="T" w:cs="Simplified Arabic"/>
          <w:sz w:val="24"/>
          <w:szCs w:val="24"/>
          <w:rtl/>
        </w:rPr>
        <w:t>والحاجة إلى آليات تكيف وتعديل خلال فترة العقد. وفي سياق التفتيش البيئي، حيث تتغير اللوائح البيئية باستمرار وتظهر أنواع جديدة من التلوث، تصبح الحاجة إلى أطر حوكمة مرنة وقادرة على التكيف أكثر إلحاحاً. غير أن الأدبيات الحالية لا تقدم نماذج واضحة لتصميم آليات التكيف هذه في عقود شراكة خدمات التفتيش البيئي</w:t>
      </w:r>
      <w:r w:rsidRPr="005D59A7">
        <w:rPr>
          <w:rFonts w:ascii="T" w:hAnsi="T" w:cs="Simplified Arabic"/>
          <w:sz w:val="24"/>
          <w:szCs w:val="24"/>
        </w:rPr>
        <w:t>.</w:t>
      </w:r>
    </w:p>
    <w:p w14:paraId="2D71C6A6" w14:textId="77777777" w:rsidR="003C54ED" w:rsidRPr="005D59A7" w:rsidRDefault="003C54ED"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t>كما أن هناك فجوة نظرية تتعلق بفهم العلاقة بين الحوكمة البيئية وإدارة الأداء في سياق الشراكات. فبينما أشارت دراسة</w:t>
      </w:r>
      <w:r w:rsidRPr="005D59A7">
        <w:rPr>
          <w:rFonts w:ascii="T" w:hAnsi="T" w:cs="Simplified Arabic"/>
          <w:sz w:val="24"/>
          <w:szCs w:val="24"/>
        </w:rPr>
        <w:t xml:space="preserve"> Waardenburg, </w:t>
      </w:r>
      <w:proofErr w:type="spellStart"/>
      <w:r w:rsidRPr="005D59A7">
        <w:rPr>
          <w:rFonts w:ascii="T" w:hAnsi="T" w:cs="Simplified Arabic"/>
          <w:sz w:val="24"/>
          <w:szCs w:val="24"/>
        </w:rPr>
        <w:t>Groenleer</w:t>
      </w:r>
      <w:proofErr w:type="spellEnd"/>
      <w:r w:rsidRPr="005D59A7">
        <w:rPr>
          <w:rFonts w:ascii="T" w:hAnsi="T" w:cs="Simplified Arabic"/>
          <w:sz w:val="24"/>
          <w:szCs w:val="24"/>
        </w:rPr>
        <w:t xml:space="preserve">, &amp; de Jong (2025) </w:t>
      </w:r>
      <w:r w:rsidRPr="005D59A7">
        <w:rPr>
          <w:rFonts w:ascii="T" w:hAnsi="T" w:cs="Simplified Arabic"/>
          <w:sz w:val="24"/>
          <w:szCs w:val="24"/>
          <w:rtl/>
        </w:rPr>
        <w:t>إلى تحديات قياس الأداء والمساءلة في الحوكمة التعاونية، ودراسة</w:t>
      </w:r>
      <w:r w:rsidRPr="005D59A7">
        <w:rPr>
          <w:rFonts w:ascii="T" w:hAnsi="T" w:cs="Simplified Arabic"/>
          <w:sz w:val="24"/>
          <w:szCs w:val="24"/>
        </w:rPr>
        <w:t xml:space="preserve"> Martiny et al. (2024) </w:t>
      </w:r>
      <w:r w:rsidRPr="005D59A7">
        <w:rPr>
          <w:rFonts w:ascii="T" w:hAnsi="T" w:cs="Simplified Arabic"/>
          <w:sz w:val="24"/>
          <w:szCs w:val="24"/>
          <w:rtl/>
        </w:rPr>
        <w:t>إلى محددات أداء</w:t>
      </w:r>
      <w:r w:rsidRPr="005D59A7">
        <w:rPr>
          <w:rFonts w:ascii="T" w:hAnsi="T" w:cs="Simplified Arabic"/>
          <w:sz w:val="24"/>
          <w:szCs w:val="24"/>
        </w:rPr>
        <w:t xml:space="preserve"> ESG</w:t>
      </w:r>
      <w:r w:rsidRPr="005D59A7">
        <w:rPr>
          <w:rFonts w:ascii="T" w:hAnsi="T" w:cs="Simplified Arabic"/>
          <w:sz w:val="24"/>
          <w:szCs w:val="24"/>
          <w:rtl/>
        </w:rPr>
        <w:t>، ودراسة</w:t>
      </w:r>
      <w:r w:rsidRPr="005D59A7">
        <w:rPr>
          <w:rFonts w:ascii="T" w:hAnsi="T" w:cs="Simplified Arabic"/>
          <w:sz w:val="24"/>
          <w:szCs w:val="24"/>
        </w:rPr>
        <w:t xml:space="preserve"> Biondi &amp; Russo (2022) </w:t>
      </w:r>
      <w:r w:rsidRPr="005D59A7">
        <w:rPr>
          <w:rFonts w:ascii="T" w:hAnsi="T" w:cs="Simplified Arabic"/>
          <w:sz w:val="24"/>
          <w:szCs w:val="24"/>
          <w:rtl/>
        </w:rPr>
        <w:t>إلى دمج التخطيط الاستراتيجي وإدارة الأداء، فإن هذه الدراسات لم تتناول بشكل خاص كيفية تصميم أنظمة إدارة أداء تناسب طبيعة خدمات التفتيش البيئي في إطار الشراكة مع القطاع الخاص</w:t>
      </w:r>
      <w:r w:rsidRPr="005D59A7">
        <w:rPr>
          <w:rFonts w:ascii="T" w:hAnsi="T" w:cs="Simplified Arabic"/>
          <w:sz w:val="24"/>
          <w:szCs w:val="24"/>
        </w:rPr>
        <w:t>.</w:t>
      </w:r>
    </w:p>
    <w:p w14:paraId="73DD9F0C" w14:textId="40EC5A16" w:rsidR="003C54ED" w:rsidRPr="005D59A7" w:rsidRDefault="003C54ED"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t>الفجوة المنهجية</w:t>
      </w:r>
    </w:p>
    <w:p w14:paraId="182B93E9" w14:textId="77777777" w:rsidR="003C54ED" w:rsidRPr="005D59A7" w:rsidRDefault="003C54ED"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t>تعاني الدراسات السابقة من قيود منهجية واضحة تحد من قدرتها على تقديم إجابات قاطعة حول فعالية الشراكات في تحسين أداء خدمات التفتيش البيئي</w:t>
      </w:r>
      <w:r w:rsidRPr="005D59A7">
        <w:rPr>
          <w:rFonts w:ascii="T" w:hAnsi="T" w:cs="Simplified Arabic"/>
          <w:sz w:val="24"/>
          <w:szCs w:val="24"/>
        </w:rPr>
        <w:t>.</w:t>
      </w:r>
    </w:p>
    <w:p w14:paraId="63271E8C" w14:textId="77777777" w:rsidR="003C54ED" w:rsidRPr="005D59A7" w:rsidRDefault="003C54ED"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t>أولاً: غلبة الدراسات النوعية والنظرية على حساب الدراسات الكمية. معظم الدراسات التي تناولت الشراكات في قطاع البيئة اعتمدت على منهجيات نوعية مثل دراسات الحالة والمقابلات، مما يجعل من الصعب تعميم نتائجها أو قياس حجم تأثير المتغيرات المختلفة على أداء الشراكة. كما أن ندرة الدراسات الكمية التي تستخدم نماذج إحصائية لاختبار الفرضيات تحول دون الوصول إلى استنتاجات قاطعة حول العلاقات السببية بين متغيرات الحوكمة وأداء الشراكات</w:t>
      </w:r>
      <w:r w:rsidRPr="005D59A7">
        <w:rPr>
          <w:rFonts w:ascii="T" w:hAnsi="T" w:cs="Simplified Arabic"/>
          <w:sz w:val="24"/>
          <w:szCs w:val="24"/>
        </w:rPr>
        <w:t>.</w:t>
      </w:r>
    </w:p>
    <w:p w14:paraId="1C4CCE18" w14:textId="77777777" w:rsidR="003C54ED" w:rsidRPr="005D59A7" w:rsidRDefault="003C54ED"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t>ثانياً: غياب نماذج قياس أداء كمية خاصة بالتفتيش البيئي. في الوقت الذي تشير فيه دراسة</w:t>
      </w:r>
      <w:r w:rsidRPr="005D59A7">
        <w:rPr>
          <w:rFonts w:ascii="T" w:hAnsi="T" w:cs="Simplified Arabic"/>
          <w:sz w:val="24"/>
          <w:szCs w:val="24"/>
        </w:rPr>
        <w:t xml:space="preserve"> </w:t>
      </w:r>
      <w:proofErr w:type="spellStart"/>
      <w:r w:rsidRPr="005D59A7">
        <w:rPr>
          <w:rFonts w:ascii="T" w:hAnsi="T" w:cs="Simplified Arabic"/>
          <w:sz w:val="24"/>
          <w:szCs w:val="24"/>
        </w:rPr>
        <w:t>Alruwaili</w:t>
      </w:r>
      <w:proofErr w:type="spellEnd"/>
      <w:r w:rsidRPr="005D59A7">
        <w:rPr>
          <w:rFonts w:ascii="T" w:hAnsi="T" w:cs="Simplified Arabic"/>
          <w:sz w:val="24"/>
          <w:szCs w:val="24"/>
        </w:rPr>
        <w:t xml:space="preserve"> et al. (2024) </w:t>
      </w:r>
      <w:r w:rsidRPr="005D59A7">
        <w:rPr>
          <w:rFonts w:ascii="T" w:hAnsi="T" w:cs="Simplified Arabic"/>
          <w:sz w:val="24"/>
          <w:szCs w:val="24"/>
          <w:rtl/>
        </w:rPr>
        <w:t>إلى أهمية الحوكمة الإلكترونية وإدارة المعرفة في تحسين أداء القطاع العام، ودراسة</w:t>
      </w:r>
      <w:r w:rsidRPr="005D59A7">
        <w:rPr>
          <w:rFonts w:ascii="T" w:hAnsi="T" w:cs="Simplified Arabic"/>
          <w:sz w:val="24"/>
          <w:szCs w:val="24"/>
        </w:rPr>
        <w:t xml:space="preserve"> Yadav &amp; </w:t>
      </w:r>
      <w:r w:rsidRPr="005D59A7">
        <w:rPr>
          <w:rFonts w:ascii="T" w:hAnsi="T" w:cs="Simplified Arabic"/>
          <w:sz w:val="24"/>
          <w:szCs w:val="24"/>
        </w:rPr>
        <w:lastRenderedPageBreak/>
        <w:t xml:space="preserve">Prashar (2023) </w:t>
      </w:r>
      <w:r w:rsidRPr="005D59A7">
        <w:rPr>
          <w:rFonts w:ascii="T" w:hAnsi="T" w:cs="Simplified Arabic"/>
          <w:sz w:val="24"/>
          <w:szCs w:val="24"/>
          <w:rtl/>
        </w:rPr>
        <w:t>إلى تأثير تنوع مجلس الإدارة على أداء</w:t>
      </w:r>
      <w:r w:rsidRPr="005D59A7">
        <w:rPr>
          <w:rFonts w:ascii="T" w:hAnsi="T" w:cs="Simplified Arabic"/>
          <w:sz w:val="24"/>
          <w:szCs w:val="24"/>
        </w:rPr>
        <w:t xml:space="preserve"> ESG</w:t>
      </w:r>
      <w:r w:rsidRPr="005D59A7">
        <w:rPr>
          <w:rFonts w:ascii="T" w:hAnsi="T" w:cs="Simplified Arabic"/>
          <w:sz w:val="24"/>
          <w:szCs w:val="24"/>
          <w:rtl/>
        </w:rPr>
        <w:t>، فإن هذه الدراسات لم تقدم نماذج قياس كمية محددة لخدمة التفتيش البيئي، تشمل مؤشرات مثل التكلفة التشغيلية للزيارة التفتيشية، ونسبة المخالفات المرفوضة، ونسبة تغطية المنشآت، وزمن إغلاق المخالفات</w:t>
      </w:r>
      <w:r w:rsidRPr="005D59A7">
        <w:rPr>
          <w:rFonts w:ascii="T" w:hAnsi="T" w:cs="Simplified Arabic"/>
          <w:sz w:val="24"/>
          <w:szCs w:val="24"/>
        </w:rPr>
        <w:t>.</w:t>
      </w:r>
    </w:p>
    <w:p w14:paraId="7B2718C3" w14:textId="77777777" w:rsidR="003C54ED" w:rsidRPr="005D59A7" w:rsidRDefault="003C54ED"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t>ثالثاً: محدودية استخدام تحليل البيانات الثانوية الرسمية. رغم توفر بيانات كمية رسمية من المركز الوطني للرقابة على الالتزام البيئي عن أداء خدمة التفتيش البيئي خلال الفترة 2017-2019، إلا أن هذه البيانات لم تخضع لتحليل إحصائي معمق في الدراسات السابقة، مما يمثل فرصة بحثية ثمينة يمكن استغلالها في هذه الدراسة. تشمل هذه البيانات مؤشرات مالية (تكاليف المشروع، عوائد المخالفات، العجز)، ومؤشرات تشغيلية (عدد المفتشين، عدد الزيارات، عدد المنشآت، نسبة التغطية)، ومؤشرات جودة (نسبة المخالفات المرفوضة، المخالفات لكل زيارة)</w:t>
      </w:r>
      <w:r w:rsidRPr="005D59A7">
        <w:rPr>
          <w:rFonts w:ascii="T" w:hAnsi="T" w:cs="Simplified Arabic"/>
          <w:sz w:val="24"/>
          <w:szCs w:val="24"/>
        </w:rPr>
        <w:t>.</w:t>
      </w:r>
    </w:p>
    <w:p w14:paraId="332B516B" w14:textId="4648CF97" w:rsidR="003C54ED" w:rsidRPr="005D59A7" w:rsidRDefault="003C54ED"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t>الفجوة التطبيقية</w:t>
      </w:r>
    </w:p>
    <w:p w14:paraId="1FDF4419" w14:textId="77777777" w:rsidR="003C54ED" w:rsidRPr="005D59A7" w:rsidRDefault="003C54ED"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t>رغم الإصلاحات المؤسسية الكبيرة التي شهدها قطاع البيئة السعودي، والتوجه الواضح نحو تعزيز الشراكات مع القطاع الخاص، إلا أن التطبيق الفعلي لنماذج الشراكة في خدمات التفتيش البيئي لا يزال محدوداً، مما يخلق فجوة بين النظرية والتطبيق وبين السياسات والتنفيذ</w:t>
      </w:r>
      <w:r w:rsidRPr="005D59A7">
        <w:rPr>
          <w:rFonts w:ascii="T" w:hAnsi="T" w:cs="Simplified Arabic"/>
          <w:sz w:val="24"/>
          <w:szCs w:val="24"/>
        </w:rPr>
        <w:t>.</w:t>
      </w:r>
    </w:p>
    <w:p w14:paraId="7C2B63B7" w14:textId="77777777" w:rsidR="003C54ED" w:rsidRPr="005D59A7" w:rsidRDefault="003C54ED"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t>أولاً: محدودية التطبيق الميداني لنماذج الشراكة في قطاع البيئة السعودي. على الرغم من الإعلان عن أول مشروع تفتيش بيئي بنظام الشراكة بين القطاعين العام والخاص في عام 2025، والذي يستهدف تغطية 250,000 منشأة، فإن التطبيق الفعلي لا يزال في مراحله الأولى، ولم تتوفر بعد دراسات تقييمية حول أداء هذا المشروع أو الدروس المستفادة منه. كما أن مشاريع التفتيش في قطاع الحياة الفطرية لا تزال في مرحلة الطرح المحدود لتغطية 14 منفذاً حدودياً و50,000 منفذ بيع</w:t>
      </w:r>
      <w:r w:rsidRPr="005D59A7">
        <w:rPr>
          <w:rFonts w:ascii="T" w:hAnsi="T" w:cs="Simplified Arabic"/>
          <w:sz w:val="24"/>
          <w:szCs w:val="24"/>
        </w:rPr>
        <w:t>.</w:t>
      </w:r>
    </w:p>
    <w:p w14:paraId="5D14362A" w14:textId="77777777" w:rsidR="003C54ED" w:rsidRPr="005D59A7" w:rsidRDefault="003C54ED"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t xml:space="preserve">ثانياً: غياب نموذج موحد لهيكلة عقود شراكة التفتيش البيئي. تشير الدراسات إلى أن نجاح الشراكات يعتمد بشكل كبير على تصميم العقد وتوزيع المخاطر بين الشركاء. غير أن الأدبيات الحالية لا تقدم نموذجاً موحداً لهيكلة عقود شراكة التفتيش البيئي، يشمل تحديد نطاق الخدمة، وآليات الدفع، ومؤشرات الأداء، وعقوبات التقصير، وآليات التكيف مع تغير اللوائح، وحقوق والتزامات كل طرف. كما أن تجارب دول أخرى في هذا المجال (مثل </w:t>
      </w:r>
      <w:r w:rsidRPr="005D59A7">
        <w:rPr>
          <w:rFonts w:ascii="T" w:hAnsi="T" w:cs="Simplified Arabic"/>
          <w:sz w:val="24"/>
          <w:szCs w:val="24"/>
          <w:rtl/>
        </w:rPr>
        <w:lastRenderedPageBreak/>
        <w:t>المملكة المتحدة واسكتلندا) تحتاج إلى تقييم دقيق لمدى قابلية نقلها إلى السياق السعودي، مع مراعاة الاختلافات في الأطر القانونية والمؤسسية والثقافية</w:t>
      </w:r>
      <w:r w:rsidRPr="005D59A7">
        <w:rPr>
          <w:rFonts w:ascii="T" w:hAnsi="T" w:cs="Simplified Arabic"/>
          <w:sz w:val="24"/>
          <w:szCs w:val="24"/>
        </w:rPr>
        <w:t>.</w:t>
      </w:r>
    </w:p>
    <w:p w14:paraId="13A9C2F9" w14:textId="77777777" w:rsidR="003C54ED" w:rsidRPr="005D59A7" w:rsidRDefault="003C54ED"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t>ثالثاً: غياب آليات واضحة لربط المقابل المالي بمؤشرات الأداء. من أهم تحديات تصميم عقود شراكة التفتيش البيئي هو تحديد آلية مناسبة لربط المقابل المالي الذي يحصل عليه القطاع الخاص بمؤشرات أداء قابلة للقياس. في النموذج التقليدي، كان الدفع مقابل المدخلات (عدد المفتشين، ساعات العمل)، مما أدى إلى ضعف الحوافز وضعف جودة المخرجات. في النموذج المقترح، يجب الانتقال إلى الدفع مقابل المخرجات أو النتائج، مع تصميم آليات لقياس الأداء بشكل دوري ومستقل. غير أن الأدبيات الحالية لا تقدم نماذج واضحة لتصميم هذه الآليات في سياق التفتيش البيئي</w:t>
      </w:r>
      <w:r w:rsidRPr="005D59A7">
        <w:rPr>
          <w:rFonts w:ascii="T" w:hAnsi="T" w:cs="Simplified Arabic"/>
          <w:sz w:val="24"/>
          <w:szCs w:val="24"/>
        </w:rPr>
        <w:t>.</w:t>
      </w:r>
    </w:p>
    <w:p w14:paraId="6B680A76" w14:textId="7250A646" w:rsidR="003C54ED" w:rsidRPr="005D59A7" w:rsidRDefault="003C54ED"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t>الفجوة السياقية</w:t>
      </w:r>
    </w:p>
    <w:p w14:paraId="11662FCE" w14:textId="77777777" w:rsidR="003C54ED" w:rsidRPr="005D59A7" w:rsidRDefault="003C54ED"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t>تتمثل الفجوة السياقية في ندرة الدراسات التي تناولت تطبيق الشراكات بين القطاعين العام والخاص في قطاع البيئة السعودي بشكل عام، وفي خدمة التفتيش البيئي بشكل خاص، خاصة في ضوء الهيكلة المؤسسية الجديدة (المراكز البيئية الخمسة، صندوق البيئة) والإستراتيجية الوطنية للبيئة</w:t>
      </w:r>
      <w:r w:rsidRPr="005D59A7">
        <w:rPr>
          <w:rFonts w:ascii="T" w:hAnsi="T" w:cs="Simplified Arabic"/>
          <w:sz w:val="24"/>
          <w:szCs w:val="24"/>
        </w:rPr>
        <w:t>.</w:t>
      </w:r>
    </w:p>
    <w:p w14:paraId="1D55B66D" w14:textId="77777777" w:rsidR="003C54ED" w:rsidRPr="005D59A7" w:rsidRDefault="003C54ED"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t>أولاً: ندرة الدراسات حول الشراكات في القطاع البيئي السعودي. على الرغم من وجود دراسات تناولت عوامل النجاح الحرجة للشراكات في السعودية مثل دراسة</w:t>
      </w:r>
      <w:r w:rsidRPr="005D59A7">
        <w:rPr>
          <w:rFonts w:ascii="T" w:hAnsi="T" w:cs="Simplified Arabic"/>
          <w:sz w:val="24"/>
          <w:szCs w:val="24"/>
        </w:rPr>
        <w:t xml:space="preserve"> Jubair &amp; Singh (2022) </w:t>
      </w:r>
      <w:r w:rsidRPr="005D59A7">
        <w:rPr>
          <w:rFonts w:ascii="T" w:hAnsi="T" w:cs="Simplified Arabic"/>
          <w:sz w:val="24"/>
          <w:szCs w:val="24"/>
          <w:rtl/>
        </w:rPr>
        <w:t>ودراسة</w:t>
      </w:r>
      <w:r w:rsidRPr="005D59A7">
        <w:rPr>
          <w:rFonts w:ascii="T" w:hAnsi="T" w:cs="Simplified Arabic"/>
          <w:sz w:val="24"/>
          <w:szCs w:val="24"/>
        </w:rPr>
        <w:t xml:space="preserve"> Hidalgo (2024) </w:t>
      </w:r>
      <w:r w:rsidRPr="005D59A7">
        <w:rPr>
          <w:rFonts w:ascii="T" w:hAnsi="T" w:cs="Simplified Arabic"/>
          <w:sz w:val="24"/>
          <w:szCs w:val="24"/>
          <w:rtl/>
        </w:rPr>
        <w:t>ودراسة</w:t>
      </w:r>
      <w:r w:rsidRPr="005D59A7">
        <w:rPr>
          <w:rFonts w:ascii="T" w:hAnsi="T" w:cs="Simplified Arabic"/>
          <w:sz w:val="24"/>
          <w:szCs w:val="24"/>
        </w:rPr>
        <w:t xml:space="preserve"> Guerrero et al. (</w:t>
      </w:r>
      <w:proofErr w:type="gramStart"/>
      <w:r w:rsidRPr="005D59A7">
        <w:rPr>
          <w:rFonts w:ascii="T" w:hAnsi="T" w:cs="Simplified Arabic"/>
          <w:sz w:val="24"/>
          <w:szCs w:val="24"/>
        </w:rPr>
        <w:t>2024)</w:t>
      </w:r>
      <w:r w:rsidRPr="005D59A7">
        <w:rPr>
          <w:rFonts w:ascii="T" w:hAnsi="T" w:cs="Simplified Arabic"/>
          <w:sz w:val="24"/>
          <w:szCs w:val="24"/>
          <w:rtl/>
        </w:rPr>
        <w:t>،</w:t>
      </w:r>
      <w:proofErr w:type="gramEnd"/>
      <w:r w:rsidRPr="005D59A7">
        <w:rPr>
          <w:rFonts w:ascii="T" w:hAnsi="T" w:cs="Simplified Arabic"/>
          <w:sz w:val="24"/>
          <w:szCs w:val="24"/>
          <w:rtl/>
        </w:rPr>
        <w:t xml:space="preserve"> فإن هذه الدراسات تناولت قطاعات متعددة (النقل، المياه، الطاقة) دون تركيز خاص على قطاع البيئة. كما أن هذه الدراسات لم تتناول بالتحليل المؤشرات التشغيلية والمالية التفصيلية لخدمة التفتيش البيئي، مما يمثل فجوة بحثية واضحة</w:t>
      </w:r>
      <w:r w:rsidRPr="005D59A7">
        <w:rPr>
          <w:rFonts w:ascii="T" w:hAnsi="T" w:cs="Simplified Arabic"/>
          <w:sz w:val="24"/>
          <w:szCs w:val="24"/>
        </w:rPr>
        <w:t>.</w:t>
      </w:r>
    </w:p>
    <w:p w14:paraId="5F1184C3" w14:textId="77777777" w:rsidR="003C54ED" w:rsidRPr="005D59A7" w:rsidRDefault="003C54ED"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t>ثانياً: ندرة الدراسات حول الحوكمة البيئية في السعودية. أشارت دراسة</w:t>
      </w:r>
      <w:r w:rsidRPr="005D59A7">
        <w:rPr>
          <w:rFonts w:ascii="T" w:hAnsi="T" w:cs="Simplified Arabic"/>
          <w:sz w:val="24"/>
          <w:szCs w:val="24"/>
        </w:rPr>
        <w:t xml:space="preserve"> </w:t>
      </w:r>
      <w:proofErr w:type="spellStart"/>
      <w:r w:rsidRPr="005D59A7">
        <w:rPr>
          <w:rFonts w:ascii="T" w:hAnsi="T" w:cs="Simplified Arabic"/>
          <w:sz w:val="24"/>
          <w:szCs w:val="24"/>
        </w:rPr>
        <w:t>Elkebti</w:t>
      </w:r>
      <w:proofErr w:type="spellEnd"/>
      <w:r w:rsidRPr="005D59A7">
        <w:rPr>
          <w:rFonts w:ascii="T" w:hAnsi="T" w:cs="Simplified Arabic"/>
          <w:sz w:val="24"/>
          <w:szCs w:val="24"/>
        </w:rPr>
        <w:t xml:space="preserve"> &amp; Khalifa (2025) </w:t>
      </w:r>
      <w:r w:rsidRPr="005D59A7">
        <w:rPr>
          <w:rFonts w:ascii="T" w:hAnsi="T" w:cs="Simplified Arabic"/>
          <w:sz w:val="24"/>
          <w:szCs w:val="24"/>
          <w:rtl/>
        </w:rPr>
        <w:t>إلى أهمية الحوكمة البيئية في تحقيق مستقبل أخضر، ودراسة</w:t>
      </w:r>
      <w:r w:rsidRPr="005D59A7">
        <w:rPr>
          <w:rFonts w:ascii="T" w:hAnsi="T" w:cs="Simplified Arabic"/>
          <w:sz w:val="24"/>
          <w:szCs w:val="24"/>
        </w:rPr>
        <w:t xml:space="preserve"> </w:t>
      </w:r>
      <w:proofErr w:type="spellStart"/>
      <w:r w:rsidRPr="005D59A7">
        <w:rPr>
          <w:rFonts w:ascii="T" w:hAnsi="T" w:cs="Simplified Arabic"/>
          <w:sz w:val="24"/>
          <w:szCs w:val="24"/>
        </w:rPr>
        <w:t>Almeflh</w:t>
      </w:r>
      <w:proofErr w:type="spellEnd"/>
      <w:r w:rsidRPr="005D59A7">
        <w:rPr>
          <w:rFonts w:ascii="T" w:hAnsi="T" w:cs="Simplified Arabic"/>
          <w:sz w:val="24"/>
          <w:szCs w:val="24"/>
        </w:rPr>
        <w:t xml:space="preserve"> &amp; </w:t>
      </w:r>
      <w:proofErr w:type="spellStart"/>
      <w:r w:rsidRPr="005D59A7">
        <w:rPr>
          <w:rFonts w:ascii="T" w:hAnsi="T" w:cs="Simplified Arabic"/>
          <w:sz w:val="24"/>
          <w:szCs w:val="24"/>
        </w:rPr>
        <w:t>Almofleh</w:t>
      </w:r>
      <w:proofErr w:type="spellEnd"/>
      <w:r w:rsidRPr="005D59A7">
        <w:rPr>
          <w:rFonts w:ascii="T" w:hAnsi="T" w:cs="Simplified Arabic"/>
          <w:sz w:val="24"/>
          <w:szCs w:val="24"/>
        </w:rPr>
        <w:t xml:space="preserve"> (2025) </w:t>
      </w:r>
      <w:r w:rsidRPr="005D59A7">
        <w:rPr>
          <w:rFonts w:ascii="T" w:hAnsi="T" w:cs="Simplified Arabic"/>
          <w:sz w:val="24"/>
          <w:szCs w:val="24"/>
          <w:rtl/>
        </w:rPr>
        <w:t>إلى المحفزات المؤسسية للمحاسبة البيئية، ودراسة</w:t>
      </w:r>
      <w:r w:rsidRPr="005D59A7">
        <w:rPr>
          <w:rFonts w:ascii="T" w:hAnsi="T" w:cs="Simplified Arabic"/>
          <w:sz w:val="24"/>
          <w:szCs w:val="24"/>
        </w:rPr>
        <w:t xml:space="preserve"> Bodrick et al. (2025) </w:t>
      </w:r>
      <w:r w:rsidRPr="005D59A7">
        <w:rPr>
          <w:rFonts w:ascii="T" w:hAnsi="T" w:cs="Simplified Arabic"/>
          <w:sz w:val="24"/>
          <w:szCs w:val="24"/>
          <w:rtl/>
        </w:rPr>
        <w:t xml:space="preserve">إلى القيادة التنظيمية في سياق التحول. غير أن هذه الدراسات لم تتناول بشكل متخصص آليات الحوكمة المناسبة لخدمة التفتيش البيئي في إطار الشراكة مع </w:t>
      </w:r>
      <w:r w:rsidRPr="005D59A7">
        <w:rPr>
          <w:rFonts w:ascii="T" w:hAnsi="T" w:cs="Simplified Arabic"/>
          <w:sz w:val="24"/>
          <w:szCs w:val="24"/>
          <w:rtl/>
        </w:rPr>
        <w:lastRenderedPageBreak/>
        <w:t>القطاع الخاص، ولا كيفية ضمان الحياد التنظيمي والشفافية والمساءلة عند إشراك القطاع الخاص في الخدمات الرقابية</w:t>
      </w:r>
      <w:r w:rsidRPr="005D59A7">
        <w:rPr>
          <w:rFonts w:ascii="T" w:hAnsi="T" w:cs="Simplified Arabic"/>
          <w:sz w:val="24"/>
          <w:szCs w:val="24"/>
        </w:rPr>
        <w:t>.</w:t>
      </w:r>
    </w:p>
    <w:p w14:paraId="47729155" w14:textId="77777777" w:rsidR="003C54ED" w:rsidRPr="005D59A7" w:rsidRDefault="003C54ED"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t>ثالثاً: غياب دراسات تقييمية لمرحلة ما بعد إعادة الهيكلة. تم إعادة هيكلة القطاع البيئي السعودي في عام 2020، مع إنشاء المراكز الوطنية الخمسة وصندوق البيئة. غير أنه لا توجد دراسات تقييمية كافية حول أداء هذه الهيكلة الجديدة، وحول مدى نجاحها في تحقيق أهدافها (زيادة الكفاءة، تعزيز الشفافية، تفعيل مشاركة القطاع الخاص). كما لا توجد دراسات حول التحديات التي واجهت تنفيذ هذه الهيكلة، والدروس المستفادة التي يمكن تطبيقها في المراحل القادمة</w:t>
      </w:r>
      <w:r w:rsidRPr="005D59A7">
        <w:rPr>
          <w:rFonts w:ascii="T" w:hAnsi="T" w:cs="Simplified Arabic"/>
          <w:sz w:val="24"/>
          <w:szCs w:val="24"/>
        </w:rPr>
        <w:t>.</w:t>
      </w:r>
    </w:p>
    <w:p w14:paraId="4262A876" w14:textId="77777777" w:rsidR="00A63F47" w:rsidRPr="005D59A7" w:rsidRDefault="00A63F47"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t>ترتبط هذه الفجوات مباشرة بأسئلة الدراسة الأربعة: حيث يسد السؤال الأول الفجوة المنهجية والسياقية من خلال تحليل مؤشرات الأداء الحالية، ويسد السؤال الثاني الفجوة المنهجية والتطبيقية من خلال تقدير الجدوى المالية للنموذج المقترح، ويسد السؤال الثالث الفجوة النظرية والتطبيقية من خلال تقييم ملاءمة النماذج التعاقدية، ويسد السؤال الرابع الفجوة النظرية والسياقية من خلال تصميم إطار متكامل لتوزيع المخاطر وربط الدفع بمؤشرات الأداء</w:t>
      </w:r>
      <w:r w:rsidRPr="005D59A7">
        <w:rPr>
          <w:rFonts w:ascii="T" w:hAnsi="T" w:cs="Simplified Arabic"/>
          <w:sz w:val="24"/>
          <w:szCs w:val="24"/>
        </w:rPr>
        <w:t>.</w:t>
      </w:r>
    </w:p>
    <w:p w14:paraId="483B6077" w14:textId="77777777" w:rsidR="00A63F47" w:rsidRPr="005D59A7" w:rsidRDefault="00A63F47"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t>كما ترتبط الفجوات البحثية ارتباطاً وثيقاً بفرضيات الدراسة الأربع. فالفرضية الأولى (انخفاض الكفاءة التشغيلية للنموذج الحالي) والفرضية الثانية (عدم تحقيق الكفاءة المالية المستدامة) تسدان الفجوة المنهجية من خلال اختبار الفروق ذات الدلالة الإحصائية في مؤشرات الأداء والعلاقة بين التكاليف والعوائد. أما الفرضية الثالثة (تحسن الكفاءة التشغيلية وجودة المخرجات عند تطبيق نموذج الشراكة) والفرضية الرابعة</w:t>
      </w:r>
      <w:r w:rsidRPr="005D59A7">
        <w:rPr>
          <w:rFonts w:ascii="T" w:hAnsi="T" w:cs="Simplified Arabic"/>
          <w:sz w:val="24"/>
          <w:szCs w:val="24"/>
        </w:rPr>
        <w:t xml:space="preserve"> (</w:t>
      </w:r>
      <w:r w:rsidRPr="005D59A7">
        <w:rPr>
          <w:rFonts w:ascii="T" w:hAnsi="T" w:cs="Simplified Arabic"/>
          <w:sz w:val="24"/>
          <w:szCs w:val="24"/>
          <w:rtl/>
        </w:rPr>
        <w:t>تحسن الاستدامة المالية وجودة الأداء عند تطبيق آليات توزيع المخاطر وربط الدفع بـ</w:t>
      </w:r>
      <w:r w:rsidRPr="005D59A7">
        <w:rPr>
          <w:rFonts w:ascii="T" w:hAnsi="T" w:cs="Simplified Arabic"/>
          <w:sz w:val="24"/>
          <w:szCs w:val="24"/>
        </w:rPr>
        <w:t xml:space="preserve"> KPIs) </w:t>
      </w:r>
      <w:r w:rsidRPr="005D59A7">
        <w:rPr>
          <w:rFonts w:ascii="T" w:hAnsi="T" w:cs="Simplified Arabic"/>
          <w:sz w:val="24"/>
          <w:szCs w:val="24"/>
          <w:rtl/>
        </w:rPr>
        <w:t>فتسدان الفجوة النظرية والتطبيقية من خلال اختبار تأثير آليات الحوكمة والشراكة على الأداء. بهذا الشكل، تشكل الفجوات البحثية وأسئلة الدراسة وفرضياتها إطاراً متماسكاً يوجه الدراسة نحو أهدافها ويضمن اتساق منهجيتها مع طبيعة المشكلة المدروسة</w:t>
      </w:r>
      <w:r w:rsidRPr="005D59A7">
        <w:rPr>
          <w:rFonts w:ascii="T" w:hAnsi="T" w:cs="Simplified Arabic"/>
          <w:sz w:val="24"/>
          <w:szCs w:val="24"/>
        </w:rPr>
        <w:t>.</w:t>
      </w:r>
    </w:p>
    <w:p w14:paraId="4D93CDC8" w14:textId="3A4A4A99" w:rsidR="00A63F47" w:rsidRPr="005D59A7" w:rsidRDefault="00A63F47"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t xml:space="preserve">تسعى هذه الدراسة إلى سد الفجوات البحثية المذكورة أعلاه من خلال منهجية متكاملة تعالج الأبعاد الأربعة للفجوة في آن واحد. فلسد الفجوة النظرية، تعتمد الدراسة إطاراً نظرياً متكاملاً يجمع بين نظريتي الوكالة (لتفسير علاقة الأصيل-الوكيل وتصميم آليات الحوافز والرقابة) ونظرية تكاليف المعاملات (لتفسير اختيار هيكل الحوكمة المناسب لخدمة التفتيش البيئي)، مع ربط هاتين النظريتين بفرضيات الدراسة الأربع لتوجيه تصميم النموذج </w:t>
      </w:r>
      <w:r w:rsidRPr="005D59A7">
        <w:rPr>
          <w:rFonts w:ascii="T" w:hAnsi="T" w:cs="Simplified Arabic"/>
          <w:sz w:val="24"/>
          <w:szCs w:val="24"/>
          <w:rtl/>
        </w:rPr>
        <w:lastRenderedPageBreak/>
        <w:t>المقترح وتحليل العلاقات بين المتغيرات. ولسد الفجوة المنهجية، تقوم الدراسة ببناء نموذج كمي قابل للاختبار لقياس تأثير الشراكة على مؤشرات أداء التفتيش البيئي (التكلفة التشغيلية للزيارة، نسبة المخالفات المرفوضة، نسبة التغطية، زمن إغلاق المخالفات)، مع إجراء تحليل إحصائي معمق للبيانات الكمية الرسمية الصادرة عن المركز الوطني للرقابة على الالتزام البيئي خلال الفترة 2017-2019، وتحليل الحساسية والسيناريوهات المتوقعة (الأساسي، المتفائل، المتشائم). ولسد الفجوة التطبيقية، تقوم الدراسة بتطوير نموذج مقترح متكامل لهيكلة عقود شراكة التفتيش البيئي يشمل تحديد نطاق الخدمة، وآليات الدفع القائمة على الأداء، ومؤشرات الأداء الرئيسية (</w:t>
      </w:r>
      <w:r w:rsidRPr="005D59A7">
        <w:rPr>
          <w:rFonts w:ascii="T" w:hAnsi="T" w:cs="Simplified Arabic"/>
          <w:sz w:val="24"/>
          <w:szCs w:val="24"/>
        </w:rPr>
        <w:t>KPIs</w:t>
      </w:r>
      <w:r w:rsidRPr="005D59A7">
        <w:rPr>
          <w:rFonts w:ascii="T" w:hAnsi="T" w:cs="Simplified Arabic"/>
          <w:sz w:val="24"/>
          <w:szCs w:val="24"/>
          <w:rtl/>
        </w:rPr>
        <w:t>)، وعقوبات التقصير، وآليات التكيف مع تغير اللوائح، وتوزيع المخاطر بين القطاعين العام والخاص وفق مبدأ "الطرف الأكثر قدرة على الإدارة". ولسد الفجوة السياقية، تصمم الدراسة نموذجها المقترح ليتوافق مع الهيكلة المؤسسية الحديثة لقطاع البيئة السعودي (المراكز البيئية الخمسة، صندوق البيئة، الإستراتيجية الوطنية للبيئة) ومع مستهدفات رؤية السعودية 2030، مستفيدة من تحليل البيانات المحلية والتجارب الدولية المقارنة مع تقييم دقيق لمدى قابلية نقلها إلى السياق السعودي.</w:t>
      </w:r>
    </w:p>
    <w:p w14:paraId="455D2BD6" w14:textId="22679825" w:rsidR="004F7ABA" w:rsidRPr="005D59A7" w:rsidRDefault="004F7ABA" w:rsidP="00861DC2">
      <w:pPr>
        <w:bidi/>
        <w:spacing w:line="360" w:lineRule="auto"/>
        <w:ind w:firstLine="720"/>
        <w:jc w:val="both"/>
        <w:rPr>
          <w:rFonts w:ascii="T" w:hAnsi="T" w:cs="Simplified Arabic"/>
          <w:sz w:val="24"/>
          <w:szCs w:val="24"/>
          <w:rtl/>
        </w:rPr>
      </w:pPr>
    </w:p>
    <w:p w14:paraId="7B449064" w14:textId="10643B13" w:rsidR="004F7ABA" w:rsidRPr="005D59A7" w:rsidRDefault="004F7ABA" w:rsidP="00861DC2">
      <w:pPr>
        <w:bidi/>
        <w:spacing w:line="360" w:lineRule="auto"/>
        <w:ind w:firstLine="720"/>
        <w:rPr>
          <w:rFonts w:ascii="T" w:hAnsi="T" w:cs="Simplified Arabic"/>
          <w:sz w:val="24"/>
          <w:szCs w:val="24"/>
          <w:rtl/>
        </w:rPr>
      </w:pPr>
    </w:p>
    <w:bookmarkEnd w:id="36"/>
    <w:p w14:paraId="703B0D5C" w14:textId="1B07C424" w:rsidR="004F7ABA" w:rsidRPr="005D59A7" w:rsidRDefault="004F7ABA" w:rsidP="00861DC2">
      <w:pPr>
        <w:bidi/>
        <w:spacing w:line="360" w:lineRule="auto"/>
        <w:ind w:firstLine="720"/>
        <w:rPr>
          <w:rFonts w:ascii="T" w:hAnsi="T" w:cs="Simplified Arabic"/>
          <w:sz w:val="24"/>
          <w:szCs w:val="24"/>
          <w:rtl/>
          <w:lang w:bidi="ar-EG"/>
        </w:rPr>
      </w:pPr>
    </w:p>
    <w:p w14:paraId="13FC6489" w14:textId="54A98BDF" w:rsidR="00A63F47" w:rsidRPr="005D59A7" w:rsidRDefault="00A63F47" w:rsidP="00861DC2">
      <w:pPr>
        <w:bidi/>
        <w:spacing w:line="360" w:lineRule="auto"/>
        <w:ind w:firstLine="720"/>
        <w:rPr>
          <w:rFonts w:ascii="T" w:hAnsi="T" w:cs="Simplified Arabic"/>
          <w:sz w:val="24"/>
          <w:szCs w:val="24"/>
          <w:rtl/>
          <w:lang w:bidi="ar-EG"/>
        </w:rPr>
      </w:pPr>
    </w:p>
    <w:p w14:paraId="0767DB62" w14:textId="3657EB42" w:rsidR="00A63F47" w:rsidRDefault="00A63F47" w:rsidP="00861DC2">
      <w:pPr>
        <w:bidi/>
        <w:spacing w:line="360" w:lineRule="auto"/>
        <w:ind w:firstLine="720"/>
        <w:rPr>
          <w:rFonts w:ascii="T" w:hAnsi="T" w:cs="Simplified Arabic"/>
          <w:sz w:val="24"/>
          <w:szCs w:val="24"/>
          <w:lang w:bidi="ar-EG"/>
        </w:rPr>
      </w:pPr>
    </w:p>
    <w:p w14:paraId="6CCBA2CA" w14:textId="77777777" w:rsidR="002D33E8" w:rsidRPr="005D59A7" w:rsidRDefault="002D33E8" w:rsidP="002D33E8">
      <w:pPr>
        <w:bidi/>
        <w:spacing w:line="360" w:lineRule="auto"/>
        <w:ind w:firstLine="720"/>
        <w:rPr>
          <w:rFonts w:ascii="T" w:hAnsi="T" w:cs="Simplified Arabic"/>
          <w:sz w:val="24"/>
          <w:szCs w:val="24"/>
          <w:rtl/>
          <w:lang w:bidi="ar-EG"/>
        </w:rPr>
      </w:pPr>
    </w:p>
    <w:p w14:paraId="65E926B4" w14:textId="3C7EBE87" w:rsidR="00A63F47" w:rsidRDefault="00A63F47" w:rsidP="00861DC2">
      <w:pPr>
        <w:bidi/>
        <w:spacing w:line="360" w:lineRule="auto"/>
        <w:ind w:firstLine="720"/>
        <w:rPr>
          <w:rFonts w:ascii="T" w:hAnsi="T" w:cs="Simplified Arabic"/>
          <w:sz w:val="24"/>
          <w:szCs w:val="24"/>
          <w:lang w:bidi="ar-EG"/>
        </w:rPr>
      </w:pPr>
    </w:p>
    <w:p w14:paraId="49A67C86" w14:textId="77777777" w:rsidR="00097C13" w:rsidRDefault="00097C13" w:rsidP="00097C13">
      <w:pPr>
        <w:bidi/>
        <w:spacing w:line="360" w:lineRule="auto"/>
        <w:ind w:firstLine="720"/>
        <w:rPr>
          <w:rFonts w:ascii="T" w:hAnsi="T" w:cs="Simplified Arabic"/>
          <w:sz w:val="24"/>
          <w:szCs w:val="24"/>
          <w:lang w:bidi="ar-EG"/>
        </w:rPr>
      </w:pPr>
    </w:p>
    <w:p w14:paraId="1E6C068E" w14:textId="77777777" w:rsidR="00097C13" w:rsidRPr="005D59A7" w:rsidRDefault="00097C13" w:rsidP="00097C13">
      <w:pPr>
        <w:bidi/>
        <w:spacing w:line="360" w:lineRule="auto"/>
        <w:ind w:firstLine="720"/>
        <w:rPr>
          <w:rFonts w:ascii="T" w:hAnsi="T" w:cs="Simplified Arabic"/>
          <w:sz w:val="24"/>
          <w:szCs w:val="24"/>
          <w:rtl/>
          <w:lang w:bidi="ar-EG"/>
        </w:rPr>
      </w:pPr>
    </w:p>
    <w:p w14:paraId="56C63B66" w14:textId="77777777" w:rsidR="00DD48D8" w:rsidRPr="005D59A7" w:rsidRDefault="00DD48D8" w:rsidP="0048002A">
      <w:pPr>
        <w:pStyle w:val="Heading1"/>
        <w:bidi/>
        <w:rPr>
          <w:rFonts w:ascii="T" w:eastAsia="Calibri" w:hAnsi="T" w:cs="Simplified Arabic"/>
          <w:color w:val="auto"/>
          <w:sz w:val="24"/>
          <w:szCs w:val="24"/>
          <w:lang w:bidi="ar-EG"/>
        </w:rPr>
      </w:pPr>
      <w:bookmarkStart w:id="73" w:name="_Hlk225644657"/>
      <w:bookmarkEnd w:id="0"/>
    </w:p>
    <w:p w14:paraId="2F850BC5" w14:textId="351737D8" w:rsidR="00A63F47" w:rsidRPr="002D33E8" w:rsidRDefault="00A63F47" w:rsidP="00DD48D8">
      <w:pPr>
        <w:pStyle w:val="Heading1"/>
        <w:bidi/>
        <w:rPr>
          <w:rFonts w:ascii="T" w:eastAsia="Calibri" w:hAnsi="T" w:cs="Simplified Arabic"/>
          <w:b/>
          <w:bCs/>
          <w:color w:val="auto"/>
          <w:sz w:val="24"/>
          <w:szCs w:val="24"/>
          <w:rtl/>
          <w:lang w:bidi="ar-EG"/>
        </w:rPr>
      </w:pPr>
      <w:bookmarkStart w:id="74" w:name="_Toc227687258"/>
      <w:r w:rsidRPr="002D33E8">
        <w:rPr>
          <w:rFonts w:ascii="T" w:eastAsia="Calibri" w:hAnsi="T" w:cs="Simplified Arabic"/>
          <w:b/>
          <w:bCs/>
          <w:color w:val="auto"/>
          <w:sz w:val="24"/>
          <w:szCs w:val="24"/>
          <w:rtl/>
          <w:lang w:bidi="ar-EG"/>
        </w:rPr>
        <w:t>قائمة المراجع</w:t>
      </w:r>
      <w:bookmarkEnd w:id="74"/>
    </w:p>
    <w:p w14:paraId="1E2141A3" w14:textId="77777777" w:rsidR="00A63F47" w:rsidRPr="002D33E8" w:rsidRDefault="00A63F47" w:rsidP="00A63F47">
      <w:pPr>
        <w:bidi/>
        <w:rPr>
          <w:rFonts w:ascii="T" w:eastAsia="Calibri" w:hAnsi="T" w:cs="Simplified Arabic"/>
          <w:b/>
          <w:bCs/>
          <w:sz w:val="24"/>
          <w:szCs w:val="24"/>
          <w:rtl/>
          <w:lang w:bidi="ar-EG"/>
        </w:rPr>
      </w:pPr>
      <w:r w:rsidRPr="002D33E8">
        <w:rPr>
          <w:rFonts w:ascii="T" w:eastAsia="Calibri" w:hAnsi="T" w:cs="Simplified Arabic"/>
          <w:b/>
          <w:bCs/>
          <w:sz w:val="24"/>
          <w:szCs w:val="24"/>
          <w:rtl/>
          <w:lang w:bidi="ar-EG"/>
        </w:rPr>
        <w:t>أولا :المراجع العربية</w:t>
      </w:r>
    </w:p>
    <w:p w14:paraId="7CDFBF1C" w14:textId="77777777" w:rsidR="00A63F47" w:rsidRPr="005D59A7" w:rsidRDefault="00A63F47" w:rsidP="00A63F47">
      <w:pPr>
        <w:bidi/>
        <w:jc w:val="both"/>
        <w:rPr>
          <w:rFonts w:ascii="T" w:eastAsia="Calibri" w:hAnsi="T" w:cs="Simplified Arabic"/>
          <w:sz w:val="24"/>
          <w:szCs w:val="24"/>
          <w:rtl/>
          <w:lang w:bidi="ar-EG"/>
        </w:rPr>
      </w:pPr>
      <w:r w:rsidRPr="005D59A7">
        <w:rPr>
          <w:rFonts w:ascii="T" w:eastAsia="Calibri" w:hAnsi="T" w:cs="Simplified Arabic"/>
          <w:sz w:val="24"/>
          <w:szCs w:val="24"/>
          <w:rtl/>
          <w:lang w:bidi="ar-EG"/>
        </w:rPr>
        <w:t>ابراهيم عبد الله التويجري. (2024). المستحدث في نظام البيئة السعودي 2020. المجلة الأردنية في القانون والعلوم السياسية, 16</w:t>
      </w:r>
      <w:r w:rsidRPr="005D59A7">
        <w:rPr>
          <w:rFonts w:ascii="T" w:eastAsia="Calibri" w:hAnsi="T" w:cs="Simplified Arabic"/>
          <w:sz w:val="24"/>
          <w:szCs w:val="24"/>
          <w:lang w:bidi="ar-EG"/>
        </w:rPr>
        <w:t>(1).</w:t>
      </w:r>
    </w:p>
    <w:p w14:paraId="2EB39E84" w14:textId="77777777" w:rsidR="00A63F47" w:rsidRPr="005D59A7" w:rsidRDefault="00A63F47" w:rsidP="00A63F47">
      <w:pPr>
        <w:bidi/>
        <w:jc w:val="both"/>
        <w:rPr>
          <w:rFonts w:ascii="T" w:eastAsia="Calibri" w:hAnsi="T" w:cs="Simplified Arabic"/>
          <w:sz w:val="24"/>
          <w:szCs w:val="24"/>
          <w:rtl/>
          <w:lang w:bidi="ar-EG"/>
        </w:rPr>
      </w:pPr>
      <w:r w:rsidRPr="005D59A7">
        <w:rPr>
          <w:rFonts w:ascii="T" w:eastAsia="Calibri" w:hAnsi="T" w:cs="Simplified Arabic"/>
          <w:sz w:val="24"/>
          <w:szCs w:val="24"/>
          <w:rtl/>
          <w:lang w:bidi="ar-EG"/>
        </w:rPr>
        <w:t>شيماء عادل فاضل. (2024). الجهود الدولية الخضراء تجاه التلوث البيئي في بلدان الخليج العربي–الانجازات وضرورات التفعيل-السعودية وقطر أنموذجا</w:t>
      </w:r>
      <w:r w:rsidRPr="005D59A7">
        <w:rPr>
          <w:rFonts w:ascii="T" w:eastAsia="Calibri" w:hAnsi="T" w:cs="Simplified Arabic"/>
          <w:sz w:val="24"/>
          <w:szCs w:val="24"/>
          <w:lang w:bidi="ar-EG"/>
        </w:rPr>
        <w:t>. Political Issues, (79), 1-26.</w:t>
      </w:r>
      <w:r w:rsidRPr="005D59A7">
        <w:rPr>
          <w:rFonts w:ascii="T" w:eastAsia="Calibri" w:hAnsi="T" w:cs="Simplified Arabic"/>
          <w:sz w:val="24"/>
          <w:szCs w:val="24"/>
          <w:rtl/>
          <w:lang w:bidi="ar-EG"/>
        </w:rPr>
        <w:t>‏</w:t>
      </w:r>
    </w:p>
    <w:p w14:paraId="3BD505D8" w14:textId="77777777" w:rsidR="00A63F47" w:rsidRPr="005D59A7" w:rsidRDefault="00A63F47" w:rsidP="00A63F47">
      <w:pPr>
        <w:bidi/>
        <w:jc w:val="both"/>
        <w:rPr>
          <w:rFonts w:ascii="T" w:eastAsia="Calibri" w:hAnsi="T" w:cs="Simplified Arabic"/>
          <w:sz w:val="24"/>
          <w:szCs w:val="24"/>
          <w:rtl/>
          <w:lang w:bidi="ar-EG"/>
        </w:rPr>
      </w:pPr>
      <w:r w:rsidRPr="005D59A7">
        <w:rPr>
          <w:rFonts w:ascii="T" w:eastAsia="Calibri" w:hAnsi="T" w:cs="Simplified Arabic"/>
          <w:sz w:val="24"/>
          <w:szCs w:val="24"/>
          <w:rtl/>
          <w:lang w:bidi="ar-EG"/>
        </w:rPr>
        <w:t>المركز الوطني للتخصيص. (2022). دليل تخطيط وتطوير قطاع الشراكة بين القطاعين العام والخاص</w:t>
      </w:r>
      <w:r w:rsidRPr="005D59A7">
        <w:rPr>
          <w:rFonts w:ascii="T" w:eastAsia="Calibri" w:hAnsi="T" w:cs="Simplified Arabic"/>
          <w:sz w:val="24"/>
          <w:szCs w:val="24"/>
          <w:lang w:bidi="ar-EG"/>
        </w:rPr>
        <w:t>. https://www.ncp.gov.sa</w:t>
      </w:r>
    </w:p>
    <w:p w14:paraId="764E0BC7" w14:textId="77777777" w:rsidR="00A63F47" w:rsidRPr="005D59A7" w:rsidRDefault="00A63F47" w:rsidP="00A63F47">
      <w:pPr>
        <w:bidi/>
        <w:jc w:val="both"/>
        <w:rPr>
          <w:rFonts w:ascii="T" w:eastAsia="Calibri" w:hAnsi="T" w:cs="Simplified Arabic"/>
          <w:sz w:val="24"/>
          <w:szCs w:val="24"/>
          <w:rtl/>
          <w:lang w:bidi="ar-EG"/>
        </w:rPr>
      </w:pPr>
      <w:r w:rsidRPr="005D59A7">
        <w:rPr>
          <w:rFonts w:ascii="T" w:eastAsia="Calibri" w:hAnsi="T" w:cs="Simplified Arabic"/>
          <w:sz w:val="24"/>
          <w:szCs w:val="24"/>
          <w:rtl/>
          <w:lang w:bidi="ar-EG"/>
        </w:rPr>
        <w:t>المركز الوطني للتخصيص. (2025). المركز الوطني للرقابة على الالتزام البيئي يطلق مشروع التفتيش البيئي بالتعاون مع وزارة البيئة والمياه والزراعة والمركز الوطني للتخصيص</w:t>
      </w:r>
      <w:r w:rsidRPr="005D59A7">
        <w:rPr>
          <w:rFonts w:ascii="T" w:eastAsia="Calibri" w:hAnsi="T" w:cs="Simplified Arabic"/>
          <w:sz w:val="24"/>
          <w:szCs w:val="24"/>
          <w:lang w:bidi="ar-EG"/>
        </w:rPr>
        <w:t>. https://www.ncp.gov.sa</w:t>
      </w:r>
    </w:p>
    <w:p w14:paraId="2B26C91B" w14:textId="77777777" w:rsidR="00A63F47" w:rsidRPr="005D59A7" w:rsidRDefault="00A63F47" w:rsidP="00A63F47">
      <w:pPr>
        <w:bidi/>
        <w:jc w:val="both"/>
        <w:rPr>
          <w:rFonts w:ascii="T" w:eastAsia="Calibri" w:hAnsi="T" w:cs="Simplified Arabic"/>
          <w:sz w:val="24"/>
          <w:szCs w:val="24"/>
          <w:rtl/>
          <w:lang w:bidi="ar-EG"/>
        </w:rPr>
      </w:pPr>
      <w:r w:rsidRPr="005D59A7">
        <w:rPr>
          <w:rFonts w:ascii="T" w:eastAsia="Calibri" w:hAnsi="T" w:cs="Simplified Arabic"/>
          <w:sz w:val="24"/>
          <w:szCs w:val="24"/>
          <w:rtl/>
          <w:lang w:bidi="ar-EG"/>
        </w:rPr>
        <w:t>المركز الوطني للرقابة على الالتزام البيئي. (2020). بيانات خدمة التفتيش البيئي 2017-2019</w:t>
      </w:r>
      <w:r w:rsidRPr="005D59A7">
        <w:rPr>
          <w:rFonts w:ascii="T" w:eastAsia="Calibri" w:hAnsi="T" w:cs="Simplified Arabic"/>
          <w:sz w:val="24"/>
          <w:szCs w:val="24"/>
          <w:lang w:bidi="ar-EG"/>
        </w:rPr>
        <w:t xml:space="preserve"> https://www.ncec.gov.sa</w:t>
      </w:r>
    </w:p>
    <w:p w14:paraId="09FDD55F" w14:textId="77777777" w:rsidR="00A63F47" w:rsidRPr="005D59A7" w:rsidRDefault="00A63F47" w:rsidP="00A63F47">
      <w:pPr>
        <w:bidi/>
        <w:jc w:val="both"/>
        <w:rPr>
          <w:rFonts w:ascii="T" w:eastAsia="Calibri" w:hAnsi="T" w:cs="Simplified Arabic"/>
          <w:sz w:val="24"/>
          <w:szCs w:val="24"/>
          <w:rtl/>
          <w:lang w:bidi="ar-EG"/>
        </w:rPr>
      </w:pPr>
      <w:r w:rsidRPr="005D59A7">
        <w:rPr>
          <w:rFonts w:ascii="T" w:eastAsia="Calibri" w:hAnsi="T" w:cs="Simplified Arabic"/>
          <w:sz w:val="24"/>
          <w:szCs w:val="24"/>
          <w:rtl/>
          <w:lang w:bidi="ar-EG"/>
        </w:rPr>
        <w:t>المركز الوطني لتنمية الحياة الفطرية. (2020). عن المركز</w:t>
      </w:r>
      <w:r w:rsidRPr="005D59A7">
        <w:rPr>
          <w:rFonts w:ascii="T" w:eastAsia="Calibri" w:hAnsi="T" w:cs="Simplified Arabic"/>
          <w:sz w:val="24"/>
          <w:szCs w:val="24"/>
          <w:lang w:bidi="ar-EG"/>
        </w:rPr>
        <w:t>. https://www.ncw.gov.sa</w:t>
      </w:r>
    </w:p>
    <w:p w14:paraId="69EF58B4" w14:textId="77777777" w:rsidR="00A63F47" w:rsidRPr="005D59A7" w:rsidRDefault="00A63F47" w:rsidP="00A63F47">
      <w:pPr>
        <w:bidi/>
        <w:jc w:val="both"/>
        <w:rPr>
          <w:rFonts w:ascii="T" w:eastAsia="Calibri" w:hAnsi="T" w:cs="Simplified Arabic"/>
          <w:sz w:val="24"/>
          <w:szCs w:val="24"/>
          <w:rtl/>
          <w:lang w:bidi="ar-EG"/>
        </w:rPr>
      </w:pPr>
      <w:r w:rsidRPr="005D59A7">
        <w:rPr>
          <w:rFonts w:ascii="T" w:eastAsia="Calibri" w:hAnsi="T" w:cs="Simplified Arabic"/>
          <w:sz w:val="24"/>
          <w:szCs w:val="24"/>
          <w:rtl/>
          <w:lang w:bidi="ar-EG"/>
        </w:rPr>
        <w:t>المركز الوطني لتنمية الغطاء النباتي ومكافحة التصحر. (2020). عن المركز</w:t>
      </w:r>
      <w:r w:rsidRPr="005D59A7">
        <w:rPr>
          <w:rFonts w:ascii="T" w:eastAsia="Calibri" w:hAnsi="T" w:cs="Simplified Arabic"/>
          <w:sz w:val="24"/>
          <w:szCs w:val="24"/>
          <w:lang w:bidi="ar-EG"/>
        </w:rPr>
        <w:t>. https://www.ncvc.gov.sa</w:t>
      </w:r>
    </w:p>
    <w:p w14:paraId="1E2ADE44" w14:textId="77777777" w:rsidR="00A63F47" w:rsidRPr="005D59A7" w:rsidRDefault="00A63F47" w:rsidP="00A63F47">
      <w:pPr>
        <w:bidi/>
        <w:jc w:val="both"/>
        <w:rPr>
          <w:rFonts w:ascii="T" w:eastAsia="Calibri" w:hAnsi="T" w:cs="Simplified Arabic"/>
          <w:sz w:val="24"/>
          <w:szCs w:val="24"/>
          <w:rtl/>
          <w:lang w:bidi="ar-EG"/>
        </w:rPr>
      </w:pPr>
      <w:r w:rsidRPr="005D59A7">
        <w:rPr>
          <w:rFonts w:ascii="T" w:eastAsia="Calibri" w:hAnsi="T" w:cs="Simplified Arabic"/>
          <w:sz w:val="24"/>
          <w:szCs w:val="24"/>
          <w:rtl/>
          <w:lang w:bidi="ar-EG"/>
        </w:rPr>
        <w:t>المركز الوطني لإدارة النفايات. (2020). عن المركز</w:t>
      </w:r>
      <w:r w:rsidRPr="005D59A7">
        <w:rPr>
          <w:rFonts w:ascii="T" w:eastAsia="Calibri" w:hAnsi="T" w:cs="Simplified Arabic"/>
          <w:sz w:val="24"/>
          <w:szCs w:val="24"/>
          <w:lang w:bidi="ar-EG"/>
        </w:rPr>
        <w:t>. https://www.mwan.gov.sa</w:t>
      </w:r>
    </w:p>
    <w:p w14:paraId="6D9D8741" w14:textId="77777777" w:rsidR="00A63F47" w:rsidRPr="005D59A7" w:rsidRDefault="00A63F47" w:rsidP="00A63F47">
      <w:pPr>
        <w:bidi/>
        <w:jc w:val="both"/>
        <w:rPr>
          <w:rFonts w:ascii="T" w:eastAsia="Calibri" w:hAnsi="T" w:cs="Simplified Arabic"/>
          <w:sz w:val="24"/>
          <w:szCs w:val="24"/>
          <w:rtl/>
          <w:lang w:bidi="ar-EG"/>
        </w:rPr>
      </w:pPr>
      <w:r w:rsidRPr="005D59A7">
        <w:rPr>
          <w:rFonts w:ascii="T" w:eastAsia="Calibri" w:hAnsi="T" w:cs="Simplified Arabic"/>
          <w:sz w:val="24"/>
          <w:szCs w:val="24"/>
          <w:rtl/>
          <w:lang w:bidi="ar-EG"/>
        </w:rPr>
        <w:t>المركز الوطني للأرصاد. (2020). عن المركز</w:t>
      </w:r>
      <w:r w:rsidRPr="005D59A7">
        <w:rPr>
          <w:rFonts w:ascii="T" w:eastAsia="Calibri" w:hAnsi="T" w:cs="Simplified Arabic"/>
          <w:sz w:val="24"/>
          <w:szCs w:val="24"/>
          <w:lang w:bidi="ar-EG"/>
        </w:rPr>
        <w:t>. https://www.ncm.gov.sa</w:t>
      </w:r>
    </w:p>
    <w:p w14:paraId="4F5ABD6D" w14:textId="77777777" w:rsidR="00A63F47" w:rsidRPr="005D59A7" w:rsidRDefault="00A63F47" w:rsidP="00A63F47">
      <w:pPr>
        <w:bidi/>
        <w:jc w:val="both"/>
        <w:rPr>
          <w:rFonts w:ascii="T" w:eastAsia="Calibri" w:hAnsi="T" w:cs="Simplified Arabic"/>
          <w:sz w:val="24"/>
          <w:szCs w:val="24"/>
          <w:rtl/>
          <w:lang w:bidi="ar-EG"/>
        </w:rPr>
      </w:pPr>
      <w:r w:rsidRPr="005D59A7">
        <w:rPr>
          <w:rFonts w:ascii="T" w:eastAsia="Calibri" w:hAnsi="T" w:cs="Simplified Arabic"/>
          <w:sz w:val="24"/>
          <w:szCs w:val="24"/>
          <w:rtl/>
          <w:lang w:bidi="ar-EG"/>
        </w:rPr>
        <w:t>رؤية السعودية 2030. (2025). مبادرات الاستدامة البيئية</w:t>
      </w:r>
      <w:r w:rsidRPr="005D59A7">
        <w:rPr>
          <w:rFonts w:ascii="T" w:eastAsia="Calibri" w:hAnsi="T" w:cs="Simplified Arabic"/>
          <w:sz w:val="24"/>
          <w:szCs w:val="24"/>
          <w:lang w:bidi="ar-EG"/>
        </w:rPr>
        <w:t xml:space="preserve">. </w:t>
      </w:r>
      <w:r>
        <w:fldChar w:fldCharType="begin"/>
      </w:r>
      <w:r>
        <w:instrText>HYPERLINK "https://www.vision2030.gov.sa"</w:instrText>
      </w:r>
      <w:r>
        <w:fldChar w:fldCharType="separate"/>
      </w:r>
      <w:r w:rsidRPr="005D59A7">
        <w:rPr>
          <w:rFonts w:ascii="T" w:eastAsia="Calibri" w:hAnsi="T" w:cs="Simplified Arabic"/>
          <w:sz w:val="24"/>
          <w:szCs w:val="24"/>
          <w:u w:val="single"/>
          <w:lang w:bidi="ar-EG"/>
        </w:rPr>
        <w:t>https://www.vision2030.gov.sa</w:t>
      </w:r>
      <w:r>
        <w:fldChar w:fldCharType="end"/>
      </w:r>
    </w:p>
    <w:p w14:paraId="6721DF54" w14:textId="77777777" w:rsidR="00A63F47" w:rsidRPr="005D59A7" w:rsidRDefault="00A63F47" w:rsidP="00A63F47">
      <w:pPr>
        <w:bidi/>
        <w:jc w:val="both"/>
        <w:rPr>
          <w:rFonts w:ascii="T" w:eastAsia="Calibri" w:hAnsi="T" w:cs="Simplified Arabic"/>
          <w:sz w:val="24"/>
          <w:szCs w:val="24"/>
          <w:rtl/>
          <w:lang w:bidi="ar-EG"/>
        </w:rPr>
      </w:pPr>
      <w:r w:rsidRPr="005D59A7">
        <w:rPr>
          <w:rFonts w:ascii="T" w:eastAsia="Calibri" w:hAnsi="T" w:cs="Simplified Arabic"/>
          <w:sz w:val="24"/>
          <w:szCs w:val="24"/>
          <w:rtl/>
          <w:lang w:bidi="ar-EG"/>
        </w:rPr>
        <w:t>بتول، محمد نوري، علي، &amp; خلف سلمان. (2011). حوكمة الشركات ودورها في تخفيض مشاكل نظرية الوكالة. مجلة الاقتصاد و التنمية البشرية, 2(2), 25-51.</w:t>
      </w:r>
    </w:p>
    <w:p w14:paraId="19818677" w14:textId="77777777" w:rsidR="00A63F47" w:rsidRPr="005D59A7" w:rsidRDefault="00A63F47" w:rsidP="00A63F47">
      <w:pPr>
        <w:bidi/>
        <w:jc w:val="both"/>
        <w:rPr>
          <w:rFonts w:ascii="T" w:eastAsia="Calibri" w:hAnsi="T" w:cs="Simplified Arabic"/>
          <w:sz w:val="24"/>
          <w:szCs w:val="24"/>
          <w:rtl/>
          <w:lang w:bidi="ar-EG"/>
        </w:rPr>
      </w:pPr>
      <w:r w:rsidRPr="005D59A7">
        <w:rPr>
          <w:rFonts w:ascii="T" w:eastAsia="Calibri" w:hAnsi="T" w:cs="Simplified Arabic"/>
          <w:sz w:val="24"/>
          <w:szCs w:val="24"/>
          <w:rtl/>
          <w:lang w:bidi="ar-EG"/>
        </w:rPr>
        <w:t>خيري، محمد علي، &amp; يسري. (2022). أثر التحصين الإداري على السلوك غير المتماثل للتكلفة في إطار نظرية الوكالة: دراسة تطبيقية. المجلة المصرية للدراسات التجارية, 46(4), 336-396.</w:t>
      </w:r>
    </w:p>
    <w:p w14:paraId="19103AC1" w14:textId="77777777" w:rsidR="00A63F47" w:rsidRPr="005D59A7" w:rsidRDefault="00A63F47" w:rsidP="00A63F47">
      <w:pPr>
        <w:bidi/>
        <w:jc w:val="both"/>
        <w:rPr>
          <w:rFonts w:ascii="T" w:eastAsia="Calibri" w:hAnsi="T" w:cs="Simplified Arabic"/>
          <w:sz w:val="24"/>
          <w:szCs w:val="24"/>
          <w:rtl/>
          <w:lang w:bidi="ar-EG"/>
        </w:rPr>
      </w:pPr>
      <w:r w:rsidRPr="005D59A7">
        <w:rPr>
          <w:rFonts w:ascii="T" w:eastAsia="Calibri" w:hAnsi="T" w:cs="Simplified Arabic"/>
          <w:sz w:val="24"/>
          <w:szCs w:val="24"/>
          <w:rtl/>
          <w:lang w:bidi="ar-EG"/>
        </w:rPr>
        <w:t xml:space="preserve">سالم، نبيل جعفر، زبين، حيدر عبد، &amp; عبدالله، نضال هاشم. (2021). استعمال آليات حوكمة الشركات للحد من ادارة الارباح في ظل نظرية الوكالة. </w:t>
      </w:r>
      <w:r w:rsidRPr="005D59A7">
        <w:rPr>
          <w:rFonts w:ascii="T" w:eastAsia="Calibri" w:hAnsi="T" w:cs="Simplified Arabic"/>
          <w:sz w:val="24"/>
          <w:szCs w:val="24"/>
          <w:lang w:bidi="ar-EG"/>
        </w:rPr>
        <w:t xml:space="preserve">Journal of </w:t>
      </w:r>
      <w:proofErr w:type="spellStart"/>
      <w:r w:rsidRPr="005D59A7">
        <w:rPr>
          <w:rFonts w:ascii="T" w:eastAsia="Calibri" w:hAnsi="T" w:cs="Simplified Arabic"/>
          <w:sz w:val="24"/>
          <w:szCs w:val="24"/>
          <w:lang w:bidi="ar-EG"/>
        </w:rPr>
        <w:t>Madenat</w:t>
      </w:r>
      <w:proofErr w:type="spellEnd"/>
      <w:r w:rsidRPr="005D59A7">
        <w:rPr>
          <w:rFonts w:ascii="T" w:eastAsia="Calibri" w:hAnsi="T" w:cs="Simplified Arabic"/>
          <w:sz w:val="24"/>
          <w:szCs w:val="24"/>
          <w:lang w:bidi="ar-EG"/>
        </w:rPr>
        <w:t xml:space="preserve"> </w:t>
      </w:r>
      <w:proofErr w:type="spellStart"/>
      <w:r w:rsidRPr="005D59A7">
        <w:rPr>
          <w:rFonts w:ascii="T" w:eastAsia="Calibri" w:hAnsi="T" w:cs="Simplified Arabic"/>
          <w:sz w:val="24"/>
          <w:szCs w:val="24"/>
          <w:lang w:bidi="ar-EG"/>
        </w:rPr>
        <w:t>Alelem</w:t>
      </w:r>
      <w:proofErr w:type="spellEnd"/>
      <w:r w:rsidRPr="005D59A7">
        <w:rPr>
          <w:rFonts w:ascii="T" w:eastAsia="Calibri" w:hAnsi="T" w:cs="Simplified Arabic"/>
          <w:sz w:val="24"/>
          <w:szCs w:val="24"/>
          <w:lang w:bidi="ar-EG"/>
        </w:rPr>
        <w:t xml:space="preserve"> University College, 13(1), 202-218</w:t>
      </w:r>
      <w:r w:rsidRPr="005D59A7">
        <w:rPr>
          <w:rFonts w:ascii="T" w:eastAsia="Calibri" w:hAnsi="T" w:cs="Simplified Arabic"/>
          <w:sz w:val="24"/>
          <w:szCs w:val="24"/>
          <w:rtl/>
          <w:lang w:bidi="ar-EG"/>
        </w:rPr>
        <w:t>.</w:t>
      </w:r>
    </w:p>
    <w:p w14:paraId="1EAAC872" w14:textId="77777777" w:rsidR="00A63F47" w:rsidRPr="005D59A7" w:rsidRDefault="00A63F47" w:rsidP="00A63F47">
      <w:pPr>
        <w:bidi/>
        <w:jc w:val="both"/>
        <w:rPr>
          <w:rFonts w:ascii="T" w:eastAsia="Calibri" w:hAnsi="T" w:cs="Simplified Arabic"/>
          <w:sz w:val="24"/>
          <w:szCs w:val="24"/>
          <w:rtl/>
          <w:lang w:bidi="ar-EG"/>
        </w:rPr>
      </w:pPr>
      <w:r w:rsidRPr="005D59A7">
        <w:rPr>
          <w:rFonts w:ascii="T" w:eastAsia="Calibri" w:hAnsi="T" w:cs="Simplified Arabic"/>
          <w:sz w:val="24"/>
          <w:szCs w:val="24"/>
          <w:rtl/>
          <w:lang w:bidi="ar-EG"/>
        </w:rPr>
        <w:lastRenderedPageBreak/>
        <w:t xml:space="preserve">عبدالرزاق محمد عثمان، أسامه عبدالمنعم علي، &amp; احمد يوسف دودين. (2015). نظام الحاكمية المؤسسية الحل السليم للأطراف المتعارضة في ظل نظريه الوكالة. </w:t>
      </w:r>
      <w:r w:rsidRPr="005D59A7">
        <w:rPr>
          <w:rFonts w:ascii="T" w:eastAsia="Calibri" w:hAnsi="T" w:cs="Simplified Arabic"/>
          <w:sz w:val="24"/>
          <w:szCs w:val="24"/>
          <w:lang w:bidi="ar-EG"/>
        </w:rPr>
        <w:t>Queen Arwa University Journal, 14(14), 209-234</w:t>
      </w:r>
      <w:r w:rsidRPr="005D59A7">
        <w:rPr>
          <w:rFonts w:ascii="T" w:eastAsia="Calibri" w:hAnsi="T" w:cs="Simplified Arabic"/>
          <w:sz w:val="24"/>
          <w:szCs w:val="24"/>
          <w:rtl/>
          <w:lang w:bidi="ar-EG"/>
        </w:rPr>
        <w:t>.</w:t>
      </w:r>
    </w:p>
    <w:p w14:paraId="18D87816" w14:textId="77777777" w:rsidR="00A63F47" w:rsidRPr="005D59A7" w:rsidRDefault="00A63F47" w:rsidP="00A63F47">
      <w:pPr>
        <w:bidi/>
        <w:jc w:val="both"/>
        <w:rPr>
          <w:rFonts w:ascii="T" w:eastAsia="Calibri" w:hAnsi="T" w:cs="Simplified Arabic"/>
          <w:sz w:val="24"/>
          <w:szCs w:val="24"/>
          <w:rtl/>
          <w:lang w:bidi="ar-EG"/>
        </w:rPr>
      </w:pPr>
      <w:r w:rsidRPr="005D59A7">
        <w:rPr>
          <w:rFonts w:ascii="T" w:eastAsia="Calibri" w:hAnsi="T" w:cs="Simplified Arabic"/>
          <w:sz w:val="24"/>
          <w:szCs w:val="24"/>
          <w:rtl/>
          <w:lang w:bidi="ar-EG"/>
        </w:rPr>
        <w:t>عبدو، مجدي عبد اللطيف. (2024). نظريــة الوكالة الرابعة (تضارب المصالح بين العاملين بالشركة كأصحاب مصالح والشركة). مجلة الاصالة, 1(10).</w:t>
      </w:r>
    </w:p>
    <w:p w14:paraId="4383A016" w14:textId="77777777" w:rsidR="00A63F47" w:rsidRPr="005D59A7" w:rsidRDefault="00A63F47" w:rsidP="00A63F47">
      <w:pPr>
        <w:bidi/>
        <w:jc w:val="both"/>
        <w:rPr>
          <w:rFonts w:ascii="T" w:eastAsia="Calibri" w:hAnsi="T" w:cs="Simplified Arabic"/>
          <w:sz w:val="24"/>
          <w:szCs w:val="24"/>
          <w:rtl/>
          <w:lang w:bidi="ar-EG"/>
        </w:rPr>
      </w:pPr>
      <w:r w:rsidRPr="005D59A7">
        <w:rPr>
          <w:rFonts w:ascii="T" w:eastAsia="Calibri" w:hAnsi="T" w:cs="Simplified Arabic"/>
          <w:sz w:val="24"/>
          <w:szCs w:val="24"/>
          <w:rtl/>
          <w:lang w:bidi="ar-EG"/>
        </w:rPr>
        <w:t>عفيفى، أشرف السعيد أحمد السيد، عبدالرحمن، &amp; وليد محمد محمد السيد. (2023). العلاقة بين آليات التحصين الإداري وكفاءة الاستثمار في إطار نظرية الوكالة: دراسة اختبارية على الشركات المساهمة المصرية. مجلة البحوث الإدارية, 41(3).</w:t>
      </w:r>
    </w:p>
    <w:p w14:paraId="2BA13965" w14:textId="77777777" w:rsidR="00A63F47" w:rsidRPr="005D59A7" w:rsidRDefault="00A63F47" w:rsidP="00A63F47">
      <w:pPr>
        <w:bidi/>
        <w:jc w:val="both"/>
        <w:rPr>
          <w:rFonts w:ascii="T" w:eastAsia="Calibri" w:hAnsi="T" w:cs="Simplified Arabic"/>
          <w:sz w:val="24"/>
          <w:szCs w:val="24"/>
          <w:rtl/>
          <w:lang w:bidi="ar-EG"/>
        </w:rPr>
      </w:pPr>
      <w:r w:rsidRPr="005D59A7">
        <w:rPr>
          <w:rFonts w:ascii="T" w:eastAsia="Calibri" w:hAnsi="T" w:cs="Simplified Arabic"/>
          <w:sz w:val="24"/>
          <w:szCs w:val="24"/>
          <w:rtl/>
          <w:lang w:bidi="ar-EG"/>
        </w:rPr>
        <w:t xml:space="preserve">احمد كحيط, علي علوان, البتول عبد المهدي, &amp; سما موسى. (2025). الشراكات بين القطاعين العام والخاص من أجل التنمية المستدامة: دراسة ميدانية في جامعة المستقبل. </w:t>
      </w:r>
      <w:proofErr w:type="spellStart"/>
      <w:r w:rsidRPr="005D59A7">
        <w:rPr>
          <w:rFonts w:ascii="T" w:eastAsia="Calibri" w:hAnsi="T" w:cs="Simplified Arabic"/>
          <w:sz w:val="24"/>
          <w:szCs w:val="24"/>
          <w:lang w:bidi="ar-EG"/>
        </w:rPr>
        <w:t>Enterprenuership</w:t>
      </w:r>
      <w:proofErr w:type="spellEnd"/>
      <w:r w:rsidRPr="005D59A7">
        <w:rPr>
          <w:rFonts w:ascii="T" w:eastAsia="Calibri" w:hAnsi="T" w:cs="Simplified Arabic"/>
          <w:sz w:val="24"/>
          <w:szCs w:val="24"/>
          <w:lang w:bidi="ar-EG"/>
        </w:rPr>
        <w:t xml:space="preserve"> Journal </w:t>
      </w:r>
      <w:proofErr w:type="gramStart"/>
      <w:r w:rsidRPr="005D59A7">
        <w:rPr>
          <w:rFonts w:ascii="T" w:eastAsia="Calibri" w:hAnsi="T" w:cs="Simplified Arabic"/>
          <w:sz w:val="24"/>
          <w:szCs w:val="24"/>
          <w:lang w:bidi="ar-EG"/>
        </w:rPr>
        <w:t>For</w:t>
      </w:r>
      <w:proofErr w:type="gramEnd"/>
      <w:r w:rsidRPr="005D59A7">
        <w:rPr>
          <w:rFonts w:ascii="T" w:eastAsia="Calibri" w:hAnsi="T" w:cs="Simplified Arabic"/>
          <w:sz w:val="24"/>
          <w:szCs w:val="24"/>
          <w:lang w:bidi="ar-EG"/>
        </w:rPr>
        <w:t xml:space="preserve"> Finance and </w:t>
      </w:r>
      <w:proofErr w:type="spellStart"/>
      <w:r w:rsidRPr="005D59A7">
        <w:rPr>
          <w:rFonts w:ascii="T" w:eastAsia="Calibri" w:hAnsi="T" w:cs="Simplified Arabic"/>
          <w:sz w:val="24"/>
          <w:szCs w:val="24"/>
          <w:lang w:bidi="ar-EG"/>
        </w:rPr>
        <w:t>Bussiness</w:t>
      </w:r>
      <w:proofErr w:type="spellEnd"/>
      <w:r w:rsidRPr="005D59A7">
        <w:rPr>
          <w:rFonts w:ascii="T" w:eastAsia="Calibri" w:hAnsi="T" w:cs="Simplified Arabic"/>
          <w:sz w:val="24"/>
          <w:szCs w:val="24"/>
          <w:lang w:bidi="ar-EG"/>
        </w:rPr>
        <w:t>, 140-147</w:t>
      </w:r>
      <w:r w:rsidRPr="005D59A7">
        <w:rPr>
          <w:rFonts w:ascii="T" w:eastAsia="Calibri" w:hAnsi="T" w:cs="Simplified Arabic"/>
          <w:sz w:val="24"/>
          <w:szCs w:val="24"/>
          <w:rtl/>
          <w:lang w:bidi="ar-EG"/>
        </w:rPr>
        <w:t>.‏</w:t>
      </w:r>
    </w:p>
    <w:p w14:paraId="6323A384" w14:textId="77777777" w:rsidR="00A63F47" w:rsidRPr="005D59A7" w:rsidRDefault="00A63F47" w:rsidP="00A63F47">
      <w:pPr>
        <w:bidi/>
        <w:jc w:val="both"/>
        <w:rPr>
          <w:rFonts w:ascii="T" w:eastAsia="Calibri" w:hAnsi="T" w:cs="Simplified Arabic"/>
          <w:sz w:val="24"/>
          <w:szCs w:val="24"/>
          <w:rtl/>
          <w:lang w:bidi="ar-EG"/>
        </w:rPr>
      </w:pPr>
      <w:r w:rsidRPr="005D59A7">
        <w:rPr>
          <w:rFonts w:ascii="T" w:eastAsia="Calibri" w:hAnsi="T" w:cs="Simplified Arabic"/>
          <w:sz w:val="24"/>
          <w:szCs w:val="24"/>
          <w:rtl/>
          <w:lang w:bidi="ar-EG"/>
        </w:rPr>
        <w:t>جراح, &amp; محمد شريف علي محمد. (2025). تسوية منازعات عقود الشراكة بين القطاعين العام والخاص من خلال التحكيم في القانون الأردني. مجلة البحوث القانونية والإقتصادية (المنصورة), 15(94.), 1-42.</w:t>
      </w:r>
    </w:p>
    <w:p w14:paraId="6944F843" w14:textId="77777777" w:rsidR="00A63F47" w:rsidRPr="005D59A7" w:rsidRDefault="00A63F47" w:rsidP="00A63F47">
      <w:pPr>
        <w:bidi/>
        <w:jc w:val="both"/>
        <w:rPr>
          <w:rFonts w:ascii="T" w:eastAsia="Calibri" w:hAnsi="T" w:cs="Simplified Arabic"/>
          <w:sz w:val="24"/>
          <w:szCs w:val="24"/>
          <w:rtl/>
          <w:lang w:bidi="ar-EG"/>
        </w:rPr>
      </w:pPr>
      <w:r w:rsidRPr="005D59A7">
        <w:rPr>
          <w:rFonts w:ascii="T" w:eastAsia="Calibri" w:hAnsi="T" w:cs="Simplified Arabic"/>
          <w:sz w:val="24"/>
          <w:szCs w:val="24"/>
          <w:rtl/>
          <w:lang w:bidi="ar-EG"/>
        </w:rPr>
        <w:t>عصام عبد الرحمن الجعافره. (2023). التحصيل الضريبي في البلديات وواقع الشراكات بين القطاعين العام والخاص. مجلة العلوم الإنسانية والطبيعية, 4(12), 465-479.</w:t>
      </w:r>
    </w:p>
    <w:p w14:paraId="15F4FF1B" w14:textId="77777777" w:rsidR="00A63F47" w:rsidRPr="005D59A7" w:rsidRDefault="00A63F47" w:rsidP="00A63F47">
      <w:pPr>
        <w:bidi/>
        <w:jc w:val="both"/>
        <w:rPr>
          <w:rFonts w:ascii="T" w:eastAsia="Calibri" w:hAnsi="T" w:cs="Simplified Arabic"/>
          <w:sz w:val="24"/>
          <w:szCs w:val="24"/>
          <w:rtl/>
          <w:lang w:bidi="ar-EG"/>
        </w:rPr>
      </w:pPr>
      <w:r w:rsidRPr="005D59A7">
        <w:rPr>
          <w:rFonts w:ascii="T" w:eastAsia="Calibri" w:hAnsi="T" w:cs="Simplified Arabic"/>
          <w:sz w:val="24"/>
          <w:szCs w:val="24"/>
          <w:rtl/>
          <w:lang w:bidi="ar-EG"/>
        </w:rPr>
        <w:t>بوعنان, &amp; ليندة. (2025). الشراكة بين القطاعين العام والخاص كآلية لدفع عملية الاستثمار. مجلة الاستاذ الباحث للدراسات القانونية والسياسية, 10(2), 547-572.</w:t>
      </w:r>
    </w:p>
    <w:p w14:paraId="72EB5D56" w14:textId="77777777" w:rsidR="00A63F47" w:rsidRPr="005D59A7" w:rsidRDefault="00A63F47" w:rsidP="00A63F47">
      <w:pPr>
        <w:bidi/>
        <w:jc w:val="both"/>
        <w:rPr>
          <w:rFonts w:ascii="T" w:eastAsia="Calibri" w:hAnsi="T" w:cs="Simplified Arabic"/>
          <w:sz w:val="24"/>
          <w:szCs w:val="24"/>
          <w:rtl/>
          <w:lang w:bidi="ar-EG"/>
        </w:rPr>
      </w:pPr>
      <w:r w:rsidRPr="005D59A7">
        <w:rPr>
          <w:rFonts w:ascii="T" w:eastAsia="Calibri" w:hAnsi="T" w:cs="Simplified Arabic"/>
          <w:sz w:val="24"/>
          <w:szCs w:val="24"/>
          <w:rtl/>
          <w:lang w:bidi="ar-EG"/>
        </w:rPr>
        <w:t>القطان, إسراء عبد العزيز خليل, أمين, محمد سعيد حسين, سليم, &amp; محمد محمود. (2026). المبادئ الحاكمة لفكرة التوازن المالي في عقود الشراكة بين القطاعين العام والخاص (دراسة تطبيقية مقارنة في مصر والكويت). المجلة القانونية, 27(3), 1115-1140.</w:t>
      </w:r>
    </w:p>
    <w:p w14:paraId="4A68A4BA" w14:textId="77777777" w:rsidR="00A63F47" w:rsidRPr="005D59A7" w:rsidRDefault="00A63F47" w:rsidP="00A63F47">
      <w:pPr>
        <w:bidi/>
        <w:jc w:val="both"/>
        <w:rPr>
          <w:rFonts w:ascii="T" w:eastAsia="Calibri" w:hAnsi="T" w:cs="Simplified Arabic"/>
          <w:sz w:val="24"/>
          <w:szCs w:val="24"/>
          <w:rtl/>
          <w:lang w:bidi="ar-EG"/>
        </w:rPr>
      </w:pPr>
      <w:r w:rsidRPr="005D59A7">
        <w:rPr>
          <w:rFonts w:ascii="T" w:eastAsia="Calibri" w:hAnsi="T" w:cs="Simplified Arabic"/>
          <w:sz w:val="24"/>
          <w:szCs w:val="24"/>
          <w:rtl/>
          <w:lang w:bidi="ar-EG"/>
        </w:rPr>
        <w:t>شاهين, &amp; وحيد. (2025). جدوى الشراكة بين القطاعين العام والخاص في تعزيز استدامة مشروعات الهيدروجين الأخضر بالمواني البحرية: دراسة حالة مقترحة للمنطقة الاقتصادية لقناة السويس. افاق الطاقة, 3(7), 113-148.</w:t>
      </w:r>
    </w:p>
    <w:p w14:paraId="2B845068" w14:textId="77777777" w:rsidR="00A63F47" w:rsidRPr="005D59A7" w:rsidRDefault="00A63F47" w:rsidP="00A63F47">
      <w:pPr>
        <w:bidi/>
        <w:jc w:val="both"/>
        <w:rPr>
          <w:rFonts w:ascii="T" w:eastAsia="Calibri" w:hAnsi="T" w:cs="Simplified Arabic"/>
          <w:sz w:val="24"/>
          <w:szCs w:val="24"/>
          <w:rtl/>
          <w:lang w:bidi="ar-EG"/>
        </w:rPr>
      </w:pPr>
      <w:r w:rsidRPr="005D59A7">
        <w:rPr>
          <w:rFonts w:ascii="T" w:eastAsia="Calibri" w:hAnsi="T" w:cs="Simplified Arabic"/>
          <w:sz w:val="24"/>
          <w:szCs w:val="24"/>
          <w:rtl/>
          <w:lang w:bidi="ar-EG"/>
        </w:rPr>
        <w:t>منار, &amp; جمال الدين حافظ. (2024). دور الحوكمة البيئية لنشر الوعى وتعزيز ثقافة الاستدامة البيئية في القطاعات الصناعية. آفاق آسيوية, 9(15), 65-78.</w:t>
      </w:r>
    </w:p>
    <w:p w14:paraId="0E0D81A6" w14:textId="77777777" w:rsidR="00A63F47" w:rsidRPr="005D59A7" w:rsidRDefault="00A63F47" w:rsidP="00A63F47">
      <w:pPr>
        <w:bidi/>
        <w:jc w:val="both"/>
        <w:rPr>
          <w:rFonts w:ascii="T" w:eastAsia="Calibri" w:hAnsi="T" w:cs="Simplified Arabic"/>
          <w:sz w:val="24"/>
          <w:szCs w:val="24"/>
          <w:rtl/>
          <w:lang w:bidi="ar-EG"/>
        </w:rPr>
      </w:pPr>
      <w:r w:rsidRPr="005D59A7">
        <w:rPr>
          <w:rFonts w:ascii="T" w:eastAsia="Calibri" w:hAnsi="T" w:cs="Simplified Arabic"/>
          <w:sz w:val="24"/>
          <w:szCs w:val="24"/>
          <w:rtl/>
          <w:lang w:bidi="ar-EG"/>
        </w:rPr>
        <w:t>قراس, مرزاقة, &amp; دمدوم. (2024). الحوكمة البيئية في السياسات الدولية (</w:t>
      </w:r>
      <w:r w:rsidRPr="005D59A7">
        <w:rPr>
          <w:rFonts w:ascii="T" w:eastAsia="Calibri" w:hAnsi="T" w:cs="Simplified Arabic"/>
          <w:sz w:val="24"/>
          <w:szCs w:val="24"/>
          <w:lang w:bidi="ar-EG"/>
        </w:rPr>
        <w:t>Doctoral dissertation</w:t>
      </w:r>
      <w:r w:rsidRPr="005D59A7">
        <w:rPr>
          <w:rFonts w:ascii="T" w:eastAsia="Calibri" w:hAnsi="T" w:cs="Simplified Arabic"/>
          <w:sz w:val="24"/>
          <w:szCs w:val="24"/>
          <w:rtl/>
          <w:lang w:bidi="ar-EG"/>
        </w:rPr>
        <w:t>, جامعة قسنطينة 3 صالح بوبنيدر، كلية العلوم السياسية).</w:t>
      </w:r>
    </w:p>
    <w:p w14:paraId="373364F1" w14:textId="77777777" w:rsidR="00A63F47" w:rsidRPr="005D59A7" w:rsidRDefault="00A63F47" w:rsidP="00A63F47">
      <w:pPr>
        <w:bidi/>
        <w:jc w:val="both"/>
        <w:rPr>
          <w:rFonts w:ascii="T" w:eastAsia="Calibri" w:hAnsi="T" w:cs="Simplified Arabic"/>
          <w:sz w:val="24"/>
          <w:szCs w:val="24"/>
          <w:rtl/>
          <w:lang w:bidi="ar-EG"/>
        </w:rPr>
      </w:pPr>
      <w:r w:rsidRPr="005D59A7">
        <w:rPr>
          <w:rFonts w:ascii="T" w:eastAsia="Calibri" w:hAnsi="T" w:cs="Simplified Arabic"/>
          <w:sz w:val="24"/>
          <w:szCs w:val="24"/>
          <w:rtl/>
          <w:lang w:bidi="ar-EG"/>
        </w:rPr>
        <w:lastRenderedPageBreak/>
        <w:t>صالح, ه. ع. ا. إ., &amp; هدى عبد الغفار إبراهيم. (2024). دور الحوكمة البيئية فى التصدي للتغير المناخي. المجلة المصرية لبحوث الأعلام, 2024(89), 1393-1425.</w:t>
      </w:r>
    </w:p>
    <w:p w14:paraId="49B44EC3" w14:textId="77777777" w:rsidR="00A63F47" w:rsidRPr="005D59A7" w:rsidRDefault="00A63F47" w:rsidP="00A63F47">
      <w:pPr>
        <w:bidi/>
        <w:jc w:val="both"/>
        <w:rPr>
          <w:rFonts w:ascii="T" w:eastAsia="Calibri" w:hAnsi="T" w:cs="Simplified Arabic"/>
          <w:sz w:val="24"/>
          <w:szCs w:val="24"/>
          <w:rtl/>
          <w:lang w:bidi="ar-EG"/>
        </w:rPr>
      </w:pPr>
      <w:r w:rsidRPr="005D59A7">
        <w:rPr>
          <w:rFonts w:ascii="T" w:eastAsia="Calibri" w:hAnsi="T" w:cs="Simplified Arabic"/>
          <w:sz w:val="24"/>
          <w:szCs w:val="24"/>
          <w:rtl/>
          <w:lang w:bidi="ar-EG"/>
        </w:rPr>
        <w:t>مرزاق, &amp; فايزة. (2023). مفهوم الحوكمة البيئية ومبادئها. مجلة البيئة والتنمية المستدامة وصحة الإنسان, 1(2), 255-266.</w:t>
      </w:r>
    </w:p>
    <w:p w14:paraId="253E672F" w14:textId="77777777" w:rsidR="00A63F47" w:rsidRPr="005D59A7" w:rsidRDefault="00A63F47" w:rsidP="00A63F47">
      <w:pPr>
        <w:bidi/>
        <w:jc w:val="both"/>
        <w:rPr>
          <w:rFonts w:ascii="T" w:eastAsia="Calibri" w:hAnsi="T" w:cs="Simplified Arabic"/>
          <w:sz w:val="24"/>
          <w:szCs w:val="24"/>
          <w:rtl/>
          <w:lang w:bidi="ar-EG"/>
        </w:rPr>
      </w:pPr>
      <w:r w:rsidRPr="005D59A7">
        <w:rPr>
          <w:rFonts w:ascii="T" w:eastAsia="Calibri" w:hAnsi="T" w:cs="Simplified Arabic"/>
          <w:sz w:val="24"/>
          <w:szCs w:val="24"/>
          <w:rtl/>
          <w:lang w:bidi="ar-EG"/>
        </w:rPr>
        <w:t>بن نواعي, هواري, لواتي, خاتمة, منقوري, &amp; منال ابتسام. (2025). الحوكمة البيئية في الجزائر–تحديات وآفاق. المشكاة في الاقتصاد التنمية و القانون, 8(1), 63-78.</w:t>
      </w:r>
    </w:p>
    <w:p w14:paraId="66092F78" w14:textId="77777777" w:rsidR="00A63F47" w:rsidRPr="005D59A7" w:rsidRDefault="00A63F47" w:rsidP="00A63F47">
      <w:pPr>
        <w:bidi/>
        <w:jc w:val="both"/>
        <w:rPr>
          <w:rFonts w:ascii="T" w:eastAsia="Calibri" w:hAnsi="T" w:cs="Simplified Arabic"/>
          <w:sz w:val="24"/>
          <w:szCs w:val="24"/>
          <w:rtl/>
          <w:lang w:bidi="ar-EG"/>
        </w:rPr>
      </w:pPr>
      <w:r w:rsidRPr="005D59A7">
        <w:rPr>
          <w:rFonts w:ascii="T" w:eastAsia="Calibri" w:hAnsi="T" w:cs="Simplified Arabic"/>
          <w:sz w:val="24"/>
          <w:szCs w:val="24"/>
          <w:rtl/>
          <w:lang w:bidi="ar-EG"/>
        </w:rPr>
        <w:t>القروى, ش. إ. ع., &amp; شذى إسماعيل عبده. (2024). دور الحوكمة البيئية فى تعزيز تبنى إستراتيجية التحول للإبتكار الأخضر وخلق قيمة للمنشآت المصرية (دراسة تطبيقية). المجلة العلمية للبحوث التجارية (جامعة المنوفية), 55(4), 743-784.</w:t>
      </w:r>
    </w:p>
    <w:p w14:paraId="096EEDAE" w14:textId="77777777" w:rsidR="00A63F47" w:rsidRPr="005D59A7" w:rsidRDefault="00A63F47" w:rsidP="00A63F47">
      <w:pPr>
        <w:bidi/>
        <w:jc w:val="both"/>
        <w:rPr>
          <w:rFonts w:ascii="T" w:eastAsia="Calibri" w:hAnsi="T" w:cs="Simplified Arabic"/>
          <w:sz w:val="24"/>
          <w:szCs w:val="24"/>
          <w:rtl/>
          <w:lang w:bidi="ar-EG"/>
        </w:rPr>
      </w:pPr>
      <w:r w:rsidRPr="005D59A7">
        <w:rPr>
          <w:rFonts w:ascii="T" w:eastAsia="Calibri" w:hAnsi="T" w:cs="Simplified Arabic"/>
          <w:sz w:val="24"/>
          <w:szCs w:val="24"/>
          <w:rtl/>
          <w:lang w:bidi="ar-EG"/>
        </w:rPr>
        <w:t>علاء الدين, يوسفي, هني, &amp; عامر. (2024). الحوكمة البيئية ودورها في تعزيز التنمية الزراعية المستدامة. مجلة الدراسات القانونية والاقتصادية, 6(2), 649-668.</w:t>
      </w:r>
    </w:p>
    <w:p w14:paraId="7FA0F2F1" w14:textId="77777777" w:rsidR="00A63F47" w:rsidRPr="005D59A7" w:rsidRDefault="00A63F47" w:rsidP="00A63F47">
      <w:pPr>
        <w:bidi/>
        <w:jc w:val="both"/>
        <w:rPr>
          <w:rFonts w:ascii="T" w:eastAsia="Calibri" w:hAnsi="T" w:cs="Simplified Arabic"/>
          <w:sz w:val="24"/>
          <w:szCs w:val="24"/>
          <w:rtl/>
          <w:lang w:bidi="ar-EG"/>
        </w:rPr>
      </w:pPr>
      <w:r w:rsidRPr="005D59A7">
        <w:rPr>
          <w:rFonts w:ascii="T" w:eastAsia="Calibri" w:hAnsi="T" w:cs="Simplified Arabic"/>
          <w:sz w:val="24"/>
          <w:szCs w:val="24"/>
          <w:rtl/>
          <w:lang w:bidi="ar-EG"/>
        </w:rPr>
        <w:t>اعبيد, زينب, الهيري, &amp; عبد الرزاق. (2025). إعادة ابتكار نماذج تقييم الأداء في المؤسسات العامة: استراتيجيات مبتكرة لتعزيز الفاعلية المؤسسية من خلال الحوكمة والإدارة الحديثة. المجلة العربية للإدارة, 81-96.</w:t>
      </w:r>
    </w:p>
    <w:p w14:paraId="5C94F35F" w14:textId="77777777" w:rsidR="00A63F47" w:rsidRPr="005D59A7" w:rsidRDefault="00A63F47" w:rsidP="00A63F47">
      <w:pPr>
        <w:bidi/>
        <w:jc w:val="both"/>
        <w:rPr>
          <w:rFonts w:ascii="T" w:eastAsia="Calibri" w:hAnsi="T" w:cs="Simplified Arabic"/>
          <w:sz w:val="24"/>
          <w:szCs w:val="24"/>
          <w:rtl/>
          <w:lang w:bidi="ar-EG"/>
        </w:rPr>
      </w:pPr>
      <w:r w:rsidRPr="005D59A7">
        <w:rPr>
          <w:rFonts w:ascii="T" w:eastAsia="Calibri" w:hAnsi="T" w:cs="Simplified Arabic"/>
          <w:sz w:val="24"/>
          <w:szCs w:val="24"/>
          <w:rtl/>
          <w:lang w:bidi="ar-EG"/>
        </w:rPr>
        <w:t>صلاح عزمى, &amp; سعد. (2025). أثر تطبيق مبادئ الحوكمة فى تحسين الأداء الوظيفى للعاملين بالمنظمات: الدور الوسيط لأنماط القيادة. المجلة العلمية للدراسات التجارية والبيئية, 16(3), 2178-2214.</w:t>
      </w:r>
    </w:p>
    <w:p w14:paraId="59496C09" w14:textId="5A7188C1" w:rsidR="00A63F47" w:rsidRPr="005D59A7" w:rsidRDefault="00A63F47" w:rsidP="00A63F47">
      <w:pPr>
        <w:bidi/>
        <w:jc w:val="both"/>
        <w:rPr>
          <w:rFonts w:ascii="T" w:eastAsia="Calibri" w:hAnsi="T" w:cs="Simplified Arabic"/>
          <w:sz w:val="24"/>
          <w:szCs w:val="24"/>
          <w:rtl/>
          <w:lang w:bidi="ar-EG"/>
        </w:rPr>
      </w:pPr>
      <w:r w:rsidRPr="005D59A7">
        <w:rPr>
          <w:rFonts w:ascii="T" w:eastAsia="Calibri" w:hAnsi="T" w:cs="Simplified Arabic"/>
          <w:sz w:val="24"/>
          <w:szCs w:val="24"/>
          <w:rtl/>
          <w:lang w:bidi="ar-EG"/>
        </w:rPr>
        <w:t>حسان حسين محضر, أحمد سيد بدوي, إيمان, فؤاد سليمان, &amp; أمل. (2024). أثر تطبيق الحوكمة على كفاءة الأداء المؤسسي في مستشفيات القطاع الحكومي بمكة المكرمة. المجلة العلمية للدراسات التجارية والبيئية, 15(4), 3925-3955.</w:t>
      </w:r>
    </w:p>
    <w:p w14:paraId="50982DA7" w14:textId="41CF08E3" w:rsidR="00C476D6" w:rsidRDefault="00C476D6" w:rsidP="00C476D6">
      <w:pPr>
        <w:bidi/>
        <w:jc w:val="both"/>
        <w:rPr>
          <w:rFonts w:ascii="T" w:eastAsia="Calibri" w:hAnsi="T" w:cs="Simplified Arabic"/>
          <w:sz w:val="24"/>
          <w:szCs w:val="24"/>
          <w:lang w:bidi="ar-EG"/>
        </w:rPr>
      </w:pPr>
      <w:r w:rsidRPr="005D59A7">
        <w:rPr>
          <w:rFonts w:ascii="T" w:eastAsia="Calibri" w:hAnsi="T" w:cs="Simplified Arabic"/>
          <w:sz w:val="24"/>
          <w:szCs w:val="24"/>
          <w:rtl/>
          <w:lang w:bidi="ar-EG"/>
        </w:rPr>
        <w:t>امتنان حسن النعمي. (2022). دور ريادة الأعمال في تحقيق أهداف التنمية المستدامة في ضوء رؤية المملكة 2030: دراسة تطبيقية على أمانة منطقة عسير. مجلة العلوم الإقتصادية و الإدارية و القانونية, 6(25), 71-93.</w:t>
      </w:r>
    </w:p>
    <w:p w14:paraId="5F94A259" w14:textId="77777777" w:rsidR="002D33E8" w:rsidRDefault="002D33E8" w:rsidP="002D33E8">
      <w:pPr>
        <w:bidi/>
        <w:jc w:val="both"/>
        <w:rPr>
          <w:rFonts w:ascii="T" w:eastAsia="Calibri" w:hAnsi="T" w:cs="Simplified Arabic"/>
          <w:sz w:val="24"/>
          <w:szCs w:val="24"/>
          <w:lang w:bidi="ar-EG"/>
        </w:rPr>
      </w:pPr>
    </w:p>
    <w:p w14:paraId="1CAABC35" w14:textId="77777777" w:rsidR="002D33E8" w:rsidRDefault="002D33E8" w:rsidP="002D33E8">
      <w:pPr>
        <w:bidi/>
        <w:jc w:val="both"/>
        <w:rPr>
          <w:rFonts w:ascii="T" w:eastAsia="Calibri" w:hAnsi="T" w:cs="Simplified Arabic"/>
          <w:sz w:val="24"/>
          <w:szCs w:val="24"/>
          <w:lang w:bidi="ar-EG"/>
        </w:rPr>
      </w:pPr>
    </w:p>
    <w:p w14:paraId="5607DA06" w14:textId="77777777" w:rsidR="002D33E8" w:rsidRDefault="002D33E8" w:rsidP="002D33E8">
      <w:pPr>
        <w:bidi/>
        <w:jc w:val="both"/>
        <w:rPr>
          <w:rFonts w:ascii="T" w:eastAsia="Calibri" w:hAnsi="T" w:cs="Simplified Arabic"/>
          <w:sz w:val="24"/>
          <w:szCs w:val="24"/>
          <w:lang w:bidi="ar-EG"/>
        </w:rPr>
      </w:pPr>
    </w:p>
    <w:p w14:paraId="7BBBEC8A" w14:textId="77777777" w:rsidR="002D33E8" w:rsidRDefault="002D33E8" w:rsidP="002D33E8">
      <w:pPr>
        <w:bidi/>
        <w:jc w:val="both"/>
        <w:rPr>
          <w:rFonts w:ascii="T" w:eastAsia="Calibri" w:hAnsi="T" w:cs="Simplified Arabic"/>
          <w:sz w:val="24"/>
          <w:szCs w:val="24"/>
          <w:lang w:bidi="ar-EG"/>
        </w:rPr>
      </w:pPr>
    </w:p>
    <w:p w14:paraId="6DE9974D" w14:textId="77777777" w:rsidR="002D33E8" w:rsidRDefault="002D33E8" w:rsidP="002D33E8">
      <w:pPr>
        <w:bidi/>
        <w:jc w:val="both"/>
        <w:rPr>
          <w:rFonts w:ascii="T" w:eastAsia="Calibri" w:hAnsi="T" w:cs="Simplified Arabic"/>
          <w:sz w:val="24"/>
          <w:szCs w:val="24"/>
          <w:lang w:bidi="ar-EG"/>
        </w:rPr>
      </w:pPr>
    </w:p>
    <w:p w14:paraId="7D686E9D" w14:textId="77777777" w:rsidR="002D33E8" w:rsidRDefault="002D33E8" w:rsidP="002D33E8">
      <w:pPr>
        <w:bidi/>
        <w:jc w:val="both"/>
        <w:rPr>
          <w:rFonts w:ascii="T" w:eastAsia="Calibri" w:hAnsi="T" w:cs="Simplified Arabic"/>
          <w:sz w:val="24"/>
          <w:szCs w:val="24"/>
          <w:lang w:bidi="ar-EG"/>
        </w:rPr>
      </w:pPr>
    </w:p>
    <w:p w14:paraId="6A88E20D" w14:textId="77777777" w:rsidR="00097C13" w:rsidRPr="005D59A7" w:rsidRDefault="00097C13" w:rsidP="00097C13">
      <w:pPr>
        <w:bidi/>
        <w:jc w:val="both"/>
        <w:rPr>
          <w:rFonts w:ascii="T" w:eastAsia="Calibri" w:hAnsi="T" w:cs="Simplified Arabic"/>
          <w:sz w:val="24"/>
          <w:szCs w:val="24"/>
          <w:rtl/>
          <w:lang w:bidi="ar-EG"/>
        </w:rPr>
      </w:pPr>
    </w:p>
    <w:p w14:paraId="70C27E04" w14:textId="77777777" w:rsidR="00A63F47" w:rsidRPr="002D33E8" w:rsidRDefault="00A63F47" w:rsidP="00A63F47">
      <w:pPr>
        <w:bidi/>
        <w:rPr>
          <w:rFonts w:ascii="T" w:eastAsia="Calibri" w:hAnsi="T" w:cs="Simplified Arabic"/>
          <w:b/>
          <w:bCs/>
          <w:sz w:val="24"/>
          <w:szCs w:val="24"/>
          <w:rtl/>
          <w:lang w:bidi="ar-EG"/>
        </w:rPr>
      </w:pPr>
      <w:r w:rsidRPr="002D33E8">
        <w:rPr>
          <w:rFonts w:ascii="T" w:eastAsia="Calibri" w:hAnsi="T" w:cs="Simplified Arabic"/>
          <w:b/>
          <w:bCs/>
          <w:sz w:val="24"/>
          <w:szCs w:val="24"/>
          <w:rtl/>
          <w:lang w:bidi="ar-EG"/>
        </w:rPr>
        <w:lastRenderedPageBreak/>
        <w:t>ثانيا المراجع الأجنبية</w:t>
      </w:r>
    </w:p>
    <w:p w14:paraId="70695D1B" w14:textId="77777777" w:rsidR="00A63F47" w:rsidRPr="005D59A7" w:rsidRDefault="00A63F47" w:rsidP="00A63F47">
      <w:pPr>
        <w:rPr>
          <w:rFonts w:ascii="T" w:eastAsia="Calibri" w:hAnsi="T" w:cs="Arial"/>
          <w:lang w:bidi="ar-EG"/>
        </w:rPr>
      </w:pPr>
      <w:hyperlink r:id="rId37" w:history="1">
        <w:r w:rsidRPr="005D59A7">
          <w:rPr>
            <w:rFonts w:ascii="T" w:eastAsia="Calibri" w:hAnsi="T" w:cs="Arial"/>
            <w:u w:val="single"/>
            <w:lang w:bidi="ar-EG"/>
          </w:rPr>
          <w:t>https://documents1.worldbank.org/curated/en/381221644297502516/pdf/Overview.pdf</w:t>
        </w:r>
      </w:hyperlink>
    </w:p>
    <w:p w14:paraId="1525C62E" w14:textId="77777777" w:rsidR="00A63F47" w:rsidRPr="005D59A7" w:rsidRDefault="00A63F47" w:rsidP="00A63F47">
      <w:pPr>
        <w:jc w:val="both"/>
        <w:rPr>
          <w:rFonts w:ascii="T" w:eastAsia="Calibri" w:hAnsi="T" w:cs="Arial"/>
          <w:lang w:bidi="ar-EG"/>
        </w:rPr>
      </w:pPr>
      <w:proofErr w:type="spellStart"/>
      <w:r w:rsidRPr="005D59A7">
        <w:rPr>
          <w:rFonts w:ascii="T" w:eastAsia="Calibri" w:hAnsi="T" w:cs="Arial"/>
          <w:lang w:bidi="ar-EG"/>
        </w:rPr>
        <w:t>Tahat</w:t>
      </w:r>
      <w:proofErr w:type="spellEnd"/>
      <w:r w:rsidRPr="005D59A7">
        <w:rPr>
          <w:rFonts w:ascii="T" w:eastAsia="Calibri" w:hAnsi="T" w:cs="Arial"/>
          <w:lang w:bidi="ar-EG"/>
        </w:rPr>
        <w:t>, K. (2014). Knowledge management: public private participation (</w:t>
      </w:r>
      <w:proofErr w:type="spellStart"/>
      <w:r w:rsidRPr="005D59A7">
        <w:rPr>
          <w:rFonts w:ascii="T" w:eastAsia="Calibri" w:hAnsi="T" w:cs="Arial"/>
          <w:lang w:bidi="ar-EG"/>
        </w:rPr>
        <w:t>Ppps</w:t>
      </w:r>
      <w:proofErr w:type="spellEnd"/>
      <w:r w:rsidRPr="005D59A7">
        <w:rPr>
          <w:rFonts w:ascii="T" w:eastAsia="Calibri" w:hAnsi="T" w:cs="Arial"/>
          <w:lang w:bidi="ar-EG"/>
        </w:rPr>
        <w:t xml:space="preserve">) in the Kingdom of Saudi </w:t>
      </w:r>
      <w:proofErr w:type="spellStart"/>
      <w:proofErr w:type="gramStart"/>
      <w:r w:rsidRPr="005D59A7">
        <w:rPr>
          <w:rFonts w:ascii="T" w:eastAsia="Calibri" w:hAnsi="T" w:cs="Arial"/>
          <w:lang w:bidi="ar-EG"/>
        </w:rPr>
        <w:t>Arabia:“</w:t>
      </w:r>
      <w:proofErr w:type="gramEnd"/>
      <w:r w:rsidRPr="005D59A7">
        <w:rPr>
          <w:rFonts w:ascii="T" w:eastAsia="Calibri" w:hAnsi="T" w:cs="Arial"/>
          <w:lang w:bidi="ar-EG"/>
        </w:rPr>
        <w:t>a</w:t>
      </w:r>
      <w:proofErr w:type="spellEnd"/>
      <w:r w:rsidRPr="005D59A7">
        <w:rPr>
          <w:rFonts w:ascii="T" w:eastAsia="Calibri" w:hAnsi="T" w:cs="Arial"/>
          <w:lang w:bidi="ar-EG"/>
        </w:rPr>
        <w:t xml:space="preserve"> case study in water sector”. Procedia-Social and Behavioral Sciences, 147, 527-534.</w:t>
      </w:r>
      <w:r w:rsidRPr="005D59A7">
        <w:rPr>
          <w:rFonts w:ascii="T" w:eastAsia="Calibri" w:hAnsi="T" w:cs="Arial"/>
          <w:rtl/>
          <w:lang w:bidi="ar-EG"/>
        </w:rPr>
        <w:t>‏</w:t>
      </w:r>
    </w:p>
    <w:p w14:paraId="65307F71" w14:textId="77777777" w:rsidR="00A63F47" w:rsidRPr="005D59A7" w:rsidRDefault="00A63F47" w:rsidP="00A63F47">
      <w:pPr>
        <w:jc w:val="both"/>
        <w:rPr>
          <w:rFonts w:ascii="T" w:eastAsia="Calibri" w:hAnsi="T" w:cs="Arial"/>
          <w:lang w:bidi="ar-EG"/>
        </w:rPr>
      </w:pPr>
      <w:r w:rsidRPr="005D59A7">
        <w:rPr>
          <w:rFonts w:ascii="T" w:eastAsia="Calibri" w:hAnsi="T" w:cs="Arial"/>
          <w:lang w:bidi="ar-EG"/>
        </w:rPr>
        <w:t>Alomari, M. A. N. (2018). Applying Good Governance Practices in the Middle East in the Case of Environmental Protection: A Saudi Arabian Case Study (Doctoral dissertation, University of Leeds).</w:t>
      </w:r>
      <w:r w:rsidRPr="005D59A7">
        <w:rPr>
          <w:rFonts w:ascii="T" w:eastAsia="Calibri" w:hAnsi="T" w:cs="Arial"/>
          <w:rtl/>
          <w:lang w:bidi="ar-EG"/>
        </w:rPr>
        <w:t>‏</w:t>
      </w:r>
    </w:p>
    <w:p w14:paraId="1095FCC0" w14:textId="77777777" w:rsidR="00A63F47" w:rsidRPr="005D59A7" w:rsidRDefault="00A63F47" w:rsidP="00A63F47">
      <w:pPr>
        <w:jc w:val="both"/>
        <w:rPr>
          <w:rFonts w:ascii="T" w:eastAsia="Calibri" w:hAnsi="T" w:cs="Arial"/>
          <w:lang w:bidi="ar-EG"/>
        </w:rPr>
      </w:pPr>
      <w:r w:rsidRPr="005D59A7">
        <w:rPr>
          <w:rFonts w:ascii="T" w:eastAsia="Calibri" w:hAnsi="T" w:cs="Arial"/>
          <w:lang w:bidi="ar-EG"/>
        </w:rPr>
        <w:t>Liu, T., Mostafa, S., Mohamed, S., &amp; Nguyen, T. S. (2021). Emerging themes of public-private partnership application in developing smart city projects: a conceptual framework. Built Environment Project and Asset Management, 11(1), 138-156.</w:t>
      </w:r>
      <w:r w:rsidRPr="005D59A7">
        <w:rPr>
          <w:rFonts w:ascii="T" w:eastAsia="Calibri" w:hAnsi="T" w:cs="Arial"/>
          <w:rtl/>
          <w:lang w:bidi="ar-EG"/>
        </w:rPr>
        <w:t>‏</w:t>
      </w:r>
    </w:p>
    <w:p w14:paraId="650E1E66" w14:textId="77777777" w:rsidR="00A63F47" w:rsidRPr="005D59A7" w:rsidRDefault="00A63F47" w:rsidP="00A63F47">
      <w:pPr>
        <w:jc w:val="both"/>
        <w:rPr>
          <w:rFonts w:ascii="T" w:eastAsia="Calibri" w:hAnsi="T" w:cs="Arial"/>
          <w:lang w:bidi="ar-EG"/>
        </w:rPr>
      </w:pPr>
      <w:r w:rsidRPr="005D59A7">
        <w:rPr>
          <w:rFonts w:ascii="T" w:eastAsia="Calibri" w:hAnsi="T" w:cs="Arial"/>
          <w:lang w:bidi="ar-EG"/>
        </w:rPr>
        <w:t xml:space="preserve">Dawoud, M. A., Ewea, H. A., &amp; </w:t>
      </w:r>
      <w:proofErr w:type="spellStart"/>
      <w:r w:rsidRPr="005D59A7">
        <w:rPr>
          <w:rFonts w:ascii="T" w:eastAsia="Calibri" w:hAnsi="T" w:cs="Arial"/>
          <w:lang w:bidi="ar-EG"/>
        </w:rPr>
        <w:t>Alaswad</w:t>
      </w:r>
      <w:proofErr w:type="spellEnd"/>
      <w:r w:rsidRPr="005D59A7">
        <w:rPr>
          <w:rFonts w:ascii="T" w:eastAsia="Calibri" w:hAnsi="T" w:cs="Arial"/>
          <w:lang w:bidi="ar-EG"/>
        </w:rPr>
        <w:t>, S. O. (2022). The future of wastewater treatment and reuse in Kingdom of Saudi Arabia. Desalination and Water Treatment, 263, 127-138.</w:t>
      </w:r>
      <w:r w:rsidRPr="005D59A7">
        <w:rPr>
          <w:rFonts w:ascii="T" w:eastAsia="Calibri" w:hAnsi="T" w:cs="Arial"/>
          <w:rtl/>
          <w:lang w:bidi="ar-EG"/>
        </w:rPr>
        <w:t>‏</w:t>
      </w:r>
    </w:p>
    <w:p w14:paraId="69B12849" w14:textId="77777777" w:rsidR="00A63F47" w:rsidRPr="005D59A7" w:rsidRDefault="00A63F47" w:rsidP="00A63F47">
      <w:pPr>
        <w:jc w:val="both"/>
        <w:rPr>
          <w:rFonts w:ascii="T" w:eastAsia="Calibri" w:hAnsi="T" w:cs="Arial"/>
          <w:lang w:bidi="ar-EG"/>
        </w:rPr>
      </w:pPr>
      <w:r w:rsidRPr="005D59A7">
        <w:rPr>
          <w:rFonts w:ascii="T" w:eastAsia="Calibri" w:hAnsi="T" w:cs="Arial"/>
          <w:lang w:bidi="ar-EG"/>
        </w:rPr>
        <w:t xml:space="preserve">Alkhurayji, K., Alzahrani, H. A., Alotaibi, A. S., Alharbi, A. G., </w:t>
      </w:r>
      <w:proofErr w:type="spellStart"/>
      <w:r w:rsidRPr="005D59A7">
        <w:rPr>
          <w:rFonts w:ascii="T" w:eastAsia="Calibri" w:hAnsi="T" w:cs="Arial"/>
          <w:lang w:bidi="ar-EG"/>
        </w:rPr>
        <w:t>Zandan</w:t>
      </w:r>
      <w:proofErr w:type="spellEnd"/>
      <w:r w:rsidRPr="005D59A7">
        <w:rPr>
          <w:rFonts w:ascii="T" w:eastAsia="Calibri" w:hAnsi="T" w:cs="Arial"/>
          <w:lang w:bidi="ar-EG"/>
        </w:rPr>
        <w:t xml:space="preserve">, A. A., </w:t>
      </w:r>
      <w:proofErr w:type="spellStart"/>
      <w:r w:rsidRPr="005D59A7">
        <w:rPr>
          <w:rFonts w:ascii="T" w:eastAsia="Calibri" w:hAnsi="T" w:cs="Arial"/>
          <w:lang w:bidi="ar-EG"/>
        </w:rPr>
        <w:t>Alsheikhi</w:t>
      </w:r>
      <w:proofErr w:type="spellEnd"/>
      <w:r w:rsidRPr="005D59A7">
        <w:rPr>
          <w:rFonts w:ascii="T" w:eastAsia="Calibri" w:hAnsi="T" w:cs="Arial"/>
          <w:lang w:bidi="ar-EG"/>
        </w:rPr>
        <w:t xml:space="preserve">, H., ... &amp; </w:t>
      </w:r>
      <w:proofErr w:type="spellStart"/>
      <w:r w:rsidRPr="005D59A7">
        <w:rPr>
          <w:rFonts w:ascii="T" w:eastAsia="Calibri" w:hAnsi="T" w:cs="Arial"/>
          <w:lang w:bidi="ar-EG"/>
        </w:rPr>
        <w:t>Alsheikhi</w:t>
      </w:r>
      <w:proofErr w:type="spellEnd"/>
      <w:r w:rsidRPr="005D59A7">
        <w:rPr>
          <w:rFonts w:ascii="T" w:eastAsia="Calibri" w:hAnsi="T" w:cs="Arial"/>
          <w:lang w:bidi="ar-EG"/>
        </w:rPr>
        <w:t>, H. (2024). Potential and risks behind the national transformation program in Saudi Arabia. Cureus, 16(7).</w:t>
      </w:r>
      <w:r w:rsidRPr="005D59A7">
        <w:rPr>
          <w:rFonts w:ascii="T" w:eastAsia="Calibri" w:hAnsi="T" w:cs="Arial"/>
          <w:rtl/>
          <w:lang w:bidi="ar-EG"/>
        </w:rPr>
        <w:t>‏</w:t>
      </w:r>
    </w:p>
    <w:p w14:paraId="4C6374AD" w14:textId="77777777" w:rsidR="00A63F47" w:rsidRPr="005D59A7" w:rsidRDefault="00A63F47" w:rsidP="00A63F47">
      <w:pPr>
        <w:jc w:val="both"/>
        <w:rPr>
          <w:rFonts w:ascii="T" w:eastAsia="Calibri" w:hAnsi="T" w:cs="Arial"/>
          <w:lang w:bidi="ar-EG"/>
        </w:rPr>
      </w:pPr>
      <w:proofErr w:type="spellStart"/>
      <w:r w:rsidRPr="005D59A7">
        <w:rPr>
          <w:rFonts w:ascii="T" w:eastAsia="Calibri" w:hAnsi="T" w:cs="Arial"/>
          <w:lang w:bidi="ar-EG"/>
        </w:rPr>
        <w:t>Alshuwaikhat</w:t>
      </w:r>
      <w:proofErr w:type="spellEnd"/>
      <w:r w:rsidRPr="005D59A7">
        <w:rPr>
          <w:rFonts w:ascii="T" w:eastAsia="Calibri" w:hAnsi="T" w:cs="Arial"/>
          <w:lang w:bidi="ar-EG"/>
        </w:rPr>
        <w:t xml:space="preserve">, H. M., Adenle, Y. A., &amp; </w:t>
      </w:r>
      <w:proofErr w:type="spellStart"/>
      <w:r w:rsidRPr="005D59A7">
        <w:rPr>
          <w:rFonts w:ascii="T" w:eastAsia="Calibri" w:hAnsi="T" w:cs="Arial"/>
          <w:lang w:bidi="ar-EG"/>
        </w:rPr>
        <w:t>Alotaishan</w:t>
      </w:r>
      <w:proofErr w:type="spellEnd"/>
      <w:r w:rsidRPr="005D59A7">
        <w:rPr>
          <w:rFonts w:ascii="T" w:eastAsia="Calibri" w:hAnsi="T" w:cs="Arial"/>
          <w:lang w:bidi="ar-EG"/>
        </w:rPr>
        <w:t xml:space="preserve">, T. N. (2023). The development of a grey relational analysis-based composite index for environmental sustainability assessment: Towards a net-zero emissions strategy in Saudi Arabia. </w:t>
      </w:r>
      <w:proofErr w:type="spellStart"/>
      <w:r w:rsidRPr="005D59A7">
        <w:rPr>
          <w:rFonts w:ascii="T" w:eastAsia="Calibri" w:hAnsi="T" w:cs="Arial"/>
          <w:lang w:bidi="ar-EG"/>
        </w:rPr>
        <w:t>Heliyon</w:t>
      </w:r>
      <w:proofErr w:type="spellEnd"/>
      <w:r w:rsidRPr="005D59A7">
        <w:rPr>
          <w:rFonts w:ascii="T" w:eastAsia="Calibri" w:hAnsi="T" w:cs="Arial"/>
          <w:lang w:bidi="ar-EG"/>
        </w:rPr>
        <w:t>, 9(7).</w:t>
      </w:r>
    </w:p>
    <w:p w14:paraId="1E7FE9DD" w14:textId="77777777" w:rsidR="00A63F47" w:rsidRPr="005D59A7" w:rsidRDefault="00A63F47" w:rsidP="00A63F47">
      <w:pPr>
        <w:jc w:val="both"/>
        <w:rPr>
          <w:rFonts w:ascii="T" w:eastAsia="Calibri" w:hAnsi="T" w:cs="Arial"/>
          <w:lang w:bidi="ar-EG"/>
        </w:rPr>
      </w:pPr>
      <w:proofErr w:type="spellStart"/>
      <w:r w:rsidRPr="005D59A7">
        <w:rPr>
          <w:rFonts w:ascii="T" w:eastAsia="Calibri" w:hAnsi="T" w:cs="Arial"/>
          <w:lang w:bidi="ar-EG"/>
        </w:rPr>
        <w:t>Odnoletkova</w:t>
      </w:r>
      <w:proofErr w:type="spellEnd"/>
      <w:r w:rsidRPr="005D59A7">
        <w:rPr>
          <w:rFonts w:ascii="T" w:eastAsia="Calibri" w:hAnsi="T" w:cs="Arial"/>
          <w:lang w:bidi="ar-EG"/>
        </w:rPr>
        <w:t xml:space="preserve">, N., &amp; </w:t>
      </w:r>
      <w:proofErr w:type="spellStart"/>
      <w:r w:rsidRPr="005D59A7">
        <w:rPr>
          <w:rFonts w:ascii="T" w:eastAsia="Calibri" w:hAnsi="T" w:cs="Arial"/>
          <w:lang w:bidi="ar-EG"/>
        </w:rPr>
        <w:t>Patzek</w:t>
      </w:r>
      <w:proofErr w:type="spellEnd"/>
      <w:r w:rsidRPr="005D59A7">
        <w:rPr>
          <w:rFonts w:ascii="T" w:eastAsia="Calibri" w:hAnsi="T" w:cs="Arial"/>
          <w:lang w:bidi="ar-EG"/>
        </w:rPr>
        <w:t xml:space="preserve">, T. W. (2023). Water resources in Saudi Arabia: trends in rainfall, water consumption, and analysis of agricultural water footprint. </w:t>
      </w:r>
      <w:proofErr w:type="spellStart"/>
      <w:r w:rsidRPr="005D59A7">
        <w:rPr>
          <w:rFonts w:ascii="T" w:eastAsia="Calibri" w:hAnsi="T" w:cs="Arial"/>
          <w:lang w:bidi="ar-EG"/>
        </w:rPr>
        <w:t>npj</w:t>
      </w:r>
      <w:proofErr w:type="spellEnd"/>
      <w:r w:rsidRPr="005D59A7">
        <w:rPr>
          <w:rFonts w:ascii="T" w:eastAsia="Calibri" w:hAnsi="T" w:cs="Arial"/>
          <w:lang w:bidi="ar-EG"/>
        </w:rPr>
        <w:t xml:space="preserve"> Sustainable Agriculture, 1(1), 7.</w:t>
      </w:r>
      <w:r w:rsidRPr="005D59A7">
        <w:rPr>
          <w:rFonts w:ascii="T" w:eastAsia="Calibri" w:hAnsi="T" w:cs="Arial"/>
          <w:rtl/>
          <w:lang w:bidi="ar-EG"/>
        </w:rPr>
        <w:t>‏</w:t>
      </w:r>
    </w:p>
    <w:p w14:paraId="2C3B9509" w14:textId="77777777" w:rsidR="00A63F47" w:rsidRPr="005D59A7" w:rsidRDefault="00A63F47" w:rsidP="00A63F47">
      <w:pPr>
        <w:jc w:val="both"/>
        <w:rPr>
          <w:rFonts w:ascii="T" w:eastAsia="Calibri" w:hAnsi="T" w:cs="Arial"/>
          <w:lang w:bidi="ar-EG"/>
        </w:rPr>
      </w:pPr>
      <w:proofErr w:type="spellStart"/>
      <w:r w:rsidRPr="005D59A7">
        <w:rPr>
          <w:rFonts w:ascii="T" w:eastAsia="Calibri" w:hAnsi="T" w:cs="Arial"/>
          <w:lang w:bidi="ar-EG"/>
        </w:rPr>
        <w:t>Algamdy</w:t>
      </w:r>
      <w:proofErr w:type="spellEnd"/>
      <w:r w:rsidRPr="005D59A7">
        <w:rPr>
          <w:rFonts w:ascii="T" w:eastAsia="Calibri" w:hAnsi="T" w:cs="Arial"/>
          <w:lang w:bidi="ar-EG"/>
        </w:rPr>
        <w:t xml:space="preserve">, N. G. (2022). Regulation weakness and lack of public awareness </w:t>
      </w:r>
      <w:proofErr w:type="gramStart"/>
      <w:r w:rsidRPr="005D59A7">
        <w:rPr>
          <w:rFonts w:ascii="T" w:eastAsia="Calibri" w:hAnsi="T" w:cs="Arial"/>
          <w:lang w:bidi="ar-EG"/>
        </w:rPr>
        <w:t>has</w:t>
      </w:r>
      <w:proofErr w:type="gramEnd"/>
      <w:r w:rsidRPr="005D59A7">
        <w:rPr>
          <w:rFonts w:ascii="T" w:eastAsia="Calibri" w:hAnsi="T" w:cs="Arial"/>
          <w:lang w:bidi="ar-EG"/>
        </w:rPr>
        <w:t xml:space="preserve"> impeded the implementation of environmental policies in Saudi Arabia</w:t>
      </w:r>
      <w:bookmarkEnd w:id="73"/>
    </w:p>
    <w:p w14:paraId="04D13445" w14:textId="77777777" w:rsidR="00A63F47" w:rsidRPr="005D59A7" w:rsidRDefault="00A63F47" w:rsidP="00A63F47">
      <w:pPr>
        <w:jc w:val="both"/>
        <w:rPr>
          <w:rFonts w:ascii="T" w:eastAsia="Calibri" w:hAnsi="T" w:cs="Arial"/>
          <w:lang w:bidi="ar-EG"/>
        </w:rPr>
      </w:pPr>
      <w:r w:rsidRPr="005D59A7">
        <w:rPr>
          <w:rFonts w:ascii="T" w:eastAsia="Calibri" w:hAnsi="T" w:cs="Arial"/>
          <w:lang w:bidi="ar-EG"/>
        </w:rPr>
        <w:t>Eisenhardt, K. M. (1989). Agency theory: An assessment and review. Academy of Management Review, 14(1), 57-74.</w:t>
      </w:r>
    </w:p>
    <w:p w14:paraId="68CEDECE" w14:textId="77777777" w:rsidR="00A63F47" w:rsidRPr="005D59A7" w:rsidRDefault="00A63F47" w:rsidP="00A63F47">
      <w:pPr>
        <w:jc w:val="both"/>
        <w:rPr>
          <w:rFonts w:ascii="T" w:eastAsia="Calibri" w:hAnsi="T" w:cs="Arial"/>
          <w:lang w:bidi="ar-EG"/>
        </w:rPr>
      </w:pPr>
      <w:r w:rsidRPr="005D59A7">
        <w:rPr>
          <w:rFonts w:ascii="T" w:eastAsia="Calibri" w:hAnsi="T" w:cs="Arial"/>
          <w:lang w:bidi="ar-EG"/>
        </w:rPr>
        <w:t>Jensen, M. C., &amp; Meckling, W. H. (1976). Theory of the firm: Managerial behavior, agency costs and ownership structure. Journal of Financial Economics, 3(4), 305-360.</w:t>
      </w:r>
    </w:p>
    <w:p w14:paraId="63467753" w14:textId="77777777" w:rsidR="00A63F47" w:rsidRPr="005D59A7" w:rsidRDefault="00A63F47" w:rsidP="00A63F47">
      <w:pPr>
        <w:jc w:val="both"/>
        <w:rPr>
          <w:rFonts w:ascii="T" w:eastAsia="Calibri" w:hAnsi="T" w:cs="Arial"/>
          <w:lang w:bidi="ar-EG"/>
        </w:rPr>
      </w:pPr>
      <w:r w:rsidRPr="005D59A7">
        <w:rPr>
          <w:rFonts w:ascii="T" w:eastAsia="Calibri" w:hAnsi="T" w:cs="Arial"/>
          <w:lang w:bidi="ar-EG"/>
        </w:rPr>
        <w:t>Ross, S. A. (1973). The economic theory of agency: The principal's problem. The American Economic Review, 63(2), 134-139.</w:t>
      </w:r>
    </w:p>
    <w:p w14:paraId="215C99F9" w14:textId="77777777" w:rsidR="00A63F47" w:rsidRPr="005D59A7" w:rsidRDefault="00A63F47" w:rsidP="00A63F47">
      <w:pPr>
        <w:jc w:val="both"/>
        <w:rPr>
          <w:rFonts w:ascii="T" w:eastAsia="Calibri" w:hAnsi="T" w:cs="Arial"/>
          <w:lang w:bidi="ar-EG"/>
        </w:rPr>
      </w:pPr>
      <w:r w:rsidRPr="005D59A7">
        <w:rPr>
          <w:rFonts w:ascii="T" w:eastAsia="Calibri" w:hAnsi="T" w:cs="Arial"/>
          <w:lang w:bidi="ar-EG"/>
        </w:rPr>
        <w:t>Williamson, O. E. (1975). Markets and hierarchies: Analysis and antitrust implications. Free Press.</w:t>
      </w:r>
    </w:p>
    <w:p w14:paraId="788BB1BB" w14:textId="77777777" w:rsidR="00A63F47" w:rsidRPr="005D59A7" w:rsidRDefault="00A63F47" w:rsidP="00A63F47">
      <w:pPr>
        <w:jc w:val="both"/>
        <w:rPr>
          <w:rFonts w:ascii="T" w:eastAsia="Calibri" w:hAnsi="T" w:cs="Arial"/>
          <w:lang w:bidi="ar-EG"/>
        </w:rPr>
      </w:pPr>
      <w:r w:rsidRPr="005D59A7">
        <w:rPr>
          <w:rFonts w:ascii="T" w:eastAsia="Calibri" w:hAnsi="T" w:cs="Arial"/>
          <w:lang w:bidi="ar-EG"/>
        </w:rPr>
        <w:t>Williamson, O. E. (1985). The economic institutions of capitalism. Free Press.</w:t>
      </w:r>
    </w:p>
    <w:p w14:paraId="222E4FB1" w14:textId="77777777" w:rsidR="00A63F47" w:rsidRPr="005D59A7" w:rsidRDefault="00A63F47" w:rsidP="00A63F47">
      <w:pPr>
        <w:jc w:val="both"/>
        <w:rPr>
          <w:rFonts w:ascii="T" w:eastAsia="Calibri" w:hAnsi="T" w:cs="Arial"/>
          <w:lang w:bidi="ar-EG"/>
        </w:rPr>
      </w:pPr>
      <w:r w:rsidRPr="005D59A7">
        <w:rPr>
          <w:rFonts w:ascii="T" w:eastAsia="Calibri" w:hAnsi="T" w:cs="Arial"/>
          <w:lang w:bidi="ar-EG"/>
        </w:rPr>
        <w:t xml:space="preserve">Casady, C. B., </w:t>
      </w:r>
      <w:proofErr w:type="spellStart"/>
      <w:r w:rsidRPr="005D59A7">
        <w:rPr>
          <w:rFonts w:ascii="T" w:eastAsia="Calibri" w:hAnsi="T" w:cs="Arial"/>
          <w:lang w:bidi="ar-EG"/>
        </w:rPr>
        <w:t>Cepparulo</w:t>
      </w:r>
      <w:proofErr w:type="spellEnd"/>
      <w:r w:rsidRPr="005D59A7">
        <w:rPr>
          <w:rFonts w:ascii="T" w:eastAsia="Calibri" w:hAnsi="T" w:cs="Arial"/>
          <w:lang w:bidi="ar-EG"/>
        </w:rPr>
        <w:t xml:space="preserve">, A., &amp; Giuriato, L. (2024). Public-private partnerships for low-carbon, climate-resilient infrastructure: Insights from </w:t>
      </w:r>
      <w:proofErr w:type="gramStart"/>
      <w:r w:rsidRPr="005D59A7">
        <w:rPr>
          <w:rFonts w:ascii="T" w:eastAsia="Calibri" w:hAnsi="T" w:cs="Arial"/>
          <w:lang w:bidi="ar-EG"/>
        </w:rPr>
        <w:t>the literature</w:t>
      </w:r>
      <w:proofErr w:type="gramEnd"/>
      <w:r w:rsidRPr="005D59A7">
        <w:rPr>
          <w:rFonts w:ascii="T" w:eastAsia="Calibri" w:hAnsi="T" w:cs="Arial"/>
          <w:lang w:bidi="ar-EG"/>
        </w:rPr>
        <w:t>. Journal of Cleaner Production, 470, 143338.</w:t>
      </w:r>
      <w:r w:rsidRPr="005D59A7">
        <w:rPr>
          <w:rFonts w:ascii="T" w:eastAsia="Calibri" w:hAnsi="T" w:cs="Arial"/>
          <w:rtl/>
          <w:lang w:bidi="ar-EG"/>
        </w:rPr>
        <w:t>‏</w:t>
      </w:r>
    </w:p>
    <w:p w14:paraId="65B3FD69" w14:textId="77777777" w:rsidR="00A63F47" w:rsidRPr="005D59A7" w:rsidRDefault="00A63F47" w:rsidP="00A63F47">
      <w:pPr>
        <w:jc w:val="both"/>
        <w:rPr>
          <w:rFonts w:ascii="T" w:eastAsia="Calibri" w:hAnsi="T" w:cs="Arial"/>
          <w:lang w:bidi="ar-EG"/>
        </w:rPr>
      </w:pPr>
      <w:r w:rsidRPr="005D59A7">
        <w:rPr>
          <w:rFonts w:ascii="T" w:eastAsia="Calibri" w:hAnsi="T" w:cs="Arial"/>
          <w:lang w:bidi="ar-EG"/>
        </w:rPr>
        <w:t>Quan, X., &amp; Solheim, M. C. (2023). Public-private partnerships in smart cities: A critical survey and research agenda. City, Culture and Society, 32, 100491.</w:t>
      </w:r>
      <w:r w:rsidRPr="005D59A7">
        <w:rPr>
          <w:rFonts w:ascii="T" w:eastAsia="Calibri" w:hAnsi="T" w:cs="Arial"/>
          <w:rtl/>
          <w:lang w:bidi="ar-EG"/>
        </w:rPr>
        <w:t>‏</w:t>
      </w:r>
    </w:p>
    <w:p w14:paraId="450D8341" w14:textId="77777777" w:rsidR="00A63F47" w:rsidRPr="005D59A7" w:rsidRDefault="00A63F47" w:rsidP="00A63F47">
      <w:pPr>
        <w:jc w:val="both"/>
        <w:rPr>
          <w:rFonts w:ascii="T" w:eastAsia="Calibri" w:hAnsi="T" w:cs="Arial"/>
          <w:lang w:bidi="ar-EG"/>
        </w:rPr>
      </w:pPr>
      <w:proofErr w:type="spellStart"/>
      <w:r w:rsidRPr="005D59A7">
        <w:rPr>
          <w:rFonts w:ascii="T" w:eastAsia="Calibri" w:hAnsi="T" w:cs="Arial"/>
          <w:lang w:bidi="ar-EG"/>
        </w:rPr>
        <w:lastRenderedPageBreak/>
        <w:t>Ramolobe</w:t>
      </w:r>
      <w:proofErr w:type="spellEnd"/>
      <w:r w:rsidRPr="005D59A7">
        <w:rPr>
          <w:rFonts w:ascii="T" w:eastAsia="Calibri" w:hAnsi="T" w:cs="Arial"/>
          <w:lang w:bidi="ar-EG"/>
        </w:rPr>
        <w:t xml:space="preserve">, K. S., &amp; </w:t>
      </w:r>
      <w:proofErr w:type="spellStart"/>
      <w:r w:rsidRPr="005D59A7">
        <w:rPr>
          <w:rFonts w:ascii="T" w:eastAsia="Calibri" w:hAnsi="T" w:cs="Arial"/>
          <w:lang w:bidi="ar-EG"/>
        </w:rPr>
        <w:t>Khandanisa</w:t>
      </w:r>
      <w:proofErr w:type="spellEnd"/>
      <w:r w:rsidRPr="005D59A7">
        <w:rPr>
          <w:rFonts w:ascii="T" w:eastAsia="Calibri" w:hAnsi="T" w:cs="Arial"/>
          <w:lang w:bidi="ar-EG"/>
        </w:rPr>
        <w:t>, U. (2024). The role of public–private partnership in achieving local government sustainable development. Africa’s public service delivery and performance review, 12(1), 816.</w:t>
      </w:r>
      <w:r w:rsidRPr="005D59A7">
        <w:rPr>
          <w:rFonts w:ascii="T" w:eastAsia="Calibri" w:hAnsi="T" w:cs="Arial"/>
          <w:rtl/>
          <w:lang w:bidi="ar-EG"/>
        </w:rPr>
        <w:t>‏</w:t>
      </w:r>
    </w:p>
    <w:p w14:paraId="327133D9" w14:textId="77777777" w:rsidR="00A63F47" w:rsidRPr="005D59A7" w:rsidRDefault="00A63F47" w:rsidP="00A63F47">
      <w:pPr>
        <w:jc w:val="both"/>
        <w:rPr>
          <w:rFonts w:ascii="T" w:eastAsia="Calibri" w:hAnsi="T" w:cs="Arial"/>
          <w:lang w:bidi="ar-EG"/>
        </w:rPr>
      </w:pPr>
      <w:r w:rsidRPr="005D59A7">
        <w:rPr>
          <w:rFonts w:ascii="T" w:eastAsia="Calibri" w:hAnsi="T" w:cs="Arial"/>
          <w:lang w:bidi="ar-EG"/>
        </w:rPr>
        <w:t xml:space="preserve">Abdul, S., </w:t>
      </w:r>
      <w:proofErr w:type="spellStart"/>
      <w:r w:rsidRPr="005D59A7">
        <w:rPr>
          <w:rFonts w:ascii="T" w:eastAsia="Calibri" w:hAnsi="T" w:cs="Arial"/>
          <w:lang w:bidi="ar-EG"/>
        </w:rPr>
        <w:t>Adeghe</w:t>
      </w:r>
      <w:proofErr w:type="spellEnd"/>
      <w:r w:rsidRPr="005D59A7">
        <w:rPr>
          <w:rFonts w:ascii="T" w:eastAsia="Calibri" w:hAnsi="T" w:cs="Arial"/>
          <w:lang w:bidi="ar-EG"/>
        </w:rPr>
        <w:t>, E. P., Adegoke, B. O., Adegoke, A. A., &amp; Udedeh, E. H. (2024). Public-private partnerships in health sector innovation: Lessons from around the world. Magna Scientia Advanced Biology and Pharmacy, 12(1), 045-059.</w:t>
      </w:r>
      <w:r w:rsidRPr="005D59A7">
        <w:rPr>
          <w:rFonts w:ascii="T" w:eastAsia="Calibri" w:hAnsi="T" w:cs="Arial"/>
          <w:rtl/>
          <w:lang w:bidi="ar-EG"/>
        </w:rPr>
        <w:t>‏</w:t>
      </w:r>
    </w:p>
    <w:p w14:paraId="3BDEE080" w14:textId="77777777" w:rsidR="00A63F47" w:rsidRPr="005D59A7" w:rsidRDefault="00A63F47" w:rsidP="00A63F47">
      <w:pPr>
        <w:jc w:val="both"/>
        <w:rPr>
          <w:rFonts w:ascii="T" w:eastAsia="Calibri" w:hAnsi="T" w:cs="Arial"/>
          <w:lang w:bidi="ar-EG"/>
        </w:rPr>
      </w:pPr>
      <w:r w:rsidRPr="005D59A7">
        <w:rPr>
          <w:rFonts w:ascii="T" w:eastAsia="Calibri" w:hAnsi="T" w:cs="Arial"/>
          <w:lang w:bidi="ar-EG"/>
        </w:rPr>
        <w:t>Liu, L. X., Clegg, S., &amp; Pollack, J. (2024). The effect of public–private partnerships on innovation in infrastructure delivery. Project Management Journal, 55(1), 31-49.</w:t>
      </w:r>
      <w:r w:rsidRPr="005D59A7">
        <w:rPr>
          <w:rFonts w:ascii="T" w:eastAsia="Calibri" w:hAnsi="T" w:cs="Arial"/>
          <w:rtl/>
          <w:lang w:bidi="ar-EG"/>
        </w:rPr>
        <w:t>‏</w:t>
      </w:r>
    </w:p>
    <w:p w14:paraId="70577214" w14:textId="77777777" w:rsidR="00A63F47" w:rsidRPr="005D59A7" w:rsidRDefault="00A63F47" w:rsidP="00A63F47">
      <w:pPr>
        <w:jc w:val="both"/>
        <w:rPr>
          <w:rFonts w:ascii="T" w:eastAsia="Calibri" w:hAnsi="T" w:cs="Arial"/>
          <w:lang w:bidi="ar-EG"/>
        </w:rPr>
      </w:pPr>
      <w:proofErr w:type="spellStart"/>
      <w:r w:rsidRPr="005D59A7">
        <w:rPr>
          <w:rFonts w:ascii="T" w:eastAsia="Calibri" w:hAnsi="T" w:cs="Arial"/>
          <w:lang w:bidi="ar-EG"/>
        </w:rPr>
        <w:t>Akinsulire</w:t>
      </w:r>
      <w:proofErr w:type="spellEnd"/>
      <w:r w:rsidRPr="005D59A7">
        <w:rPr>
          <w:rFonts w:ascii="T" w:eastAsia="Calibri" w:hAnsi="T" w:cs="Arial"/>
          <w:lang w:bidi="ar-EG"/>
        </w:rPr>
        <w:t xml:space="preserve">, A. A., Idemudia, C., </w:t>
      </w:r>
      <w:proofErr w:type="spellStart"/>
      <w:r w:rsidRPr="005D59A7">
        <w:rPr>
          <w:rFonts w:ascii="T" w:eastAsia="Calibri" w:hAnsi="T" w:cs="Arial"/>
          <w:lang w:bidi="ar-EG"/>
        </w:rPr>
        <w:t>Okwandu</w:t>
      </w:r>
      <w:proofErr w:type="spellEnd"/>
      <w:r w:rsidRPr="005D59A7">
        <w:rPr>
          <w:rFonts w:ascii="T" w:eastAsia="Calibri" w:hAnsi="T" w:cs="Arial"/>
          <w:lang w:bidi="ar-EG"/>
        </w:rPr>
        <w:t xml:space="preserve">, A. C., &amp; </w:t>
      </w:r>
      <w:proofErr w:type="spellStart"/>
      <w:r w:rsidRPr="005D59A7">
        <w:rPr>
          <w:rFonts w:ascii="T" w:eastAsia="Calibri" w:hAnsi="T" w:cs="Arial"/>
          <w:lang w:bidi="ar-EG"/>
        </w:rPr>
        <w:t>Iwuanyanwu</w:t>
      </w:r>
      <w:proofErr w:type="spellEnd"/>
      <w:r w:rsidRPr="005D59A7">
        <w:rPr>
          <w:rFonts w:ascii="T" w:eastAsia="Calibri" w:hAnsi="T" w:cs="Arial"/>
          <w:lang w:bidi="ar-EG"/>
        </w:rPr>
        <w:t>, O. (2024). Public-Private partnership frameworks for financing affordable housing: Lessons and models. International Journal of Management &amp; Entrepreneurship Research, 6(7), 2314-2331.</w:t>
      </w:r>
      <w:r w:rsidRPr="005D59A7">
        <w:rPr>
          <w:rFonts w:ascii="T" w:eastAsia="Calibri" w:hAnsi="T" w:cs="Arial"/>
          <w:rtl/>
          <w:lang w:bidi="ar-EG"/>
        </w:rPr>
        <w:t>‏</w:t>
      </w:r>
    </w:p>
    <w:p w14:paraId="65C05277" w14:textId="77777777" w:rsidR="00A63F47" w:rsidRPr="005D59A7" w:rsidRDefault="00A63F47" w:rsidP="00A63F47">
      <w:pPr>
        <w:jc w:val="both"/>
        <w:rPr>
          <w:rFonts w:ascii="T" w:eastAsia="Calibri" w:hAnsi="T" w:cs="Arial"/>
          <w:lang w:bidi="ar-EG"/>
        </w:rPr>
      </w:pPr>
      <w:proofErr w:type="spellStart"/>
      <w:r w:rsidRPr="005D59A7">
        <w:rPr>
          <w:rFonts w:ascii="T" w:eastAsia="Calibri" w:hAnsi="T" w:cs="Arial"/>
          <w:lang w:bidi="ar-EG"/>
        </w:rPr>
        <w:t>Ogunode</w:t>
      </w:r>
      <w:proofErr w:type="spellEnd"/>
      <w:r w:rsidRPr="005D59A7">
        <w:rPr>
          <w:rFonts w:ascii="T" w:eastAsia="Calibri" w:hAnsi="T" w:cs="Arial"/>
          <w:lang w:bidi="ar-EG"/>
        </w:rPr>
        <w:t xml:space="preserve">, N. J., </w:t>
      </w:r>
      <w:proofErr w:type="spellStart"/>
      <w:r w:rsidRPr="005D59A7">
        <w:rPr>
          <w:rFonts w:ascii="T" w:eastAsia="Calibri" w:hAnsi="T" w:cs="Arial"/>
          <w:lang w:bidi="ar-EG"/>
        </w:rPr>
        <w:t>Edinoh</w:t>
      </w:r>
      <w:proofErr w:type="spellEnd"/>
      <w:r w:rsidRPr="005D59A7">
        <w:rPr>
          <w:rFonts w:ascii="T" w:eastAsia="Calibri" w:hAnsi="T" w:cs="Arial"/>
          <w:lang w:bidi="ar-EG"/>
        </w:rPr>
        <w:t>, K., &amp; Okolie, R. C. (2023). Public private partnership model and implementation of tertiary education program in Nigeria. AMERICAN Journal of Science on Integration and Human Development, 1(06), 1-12.</w:t>
      </w:r>
      <w:r w:rsidRPr="005D59A7">
        <w:rPr>
          <w:rFonts w:ascii="T" w:eastAsia="Calibri" w:hAnsi="T" w:cs="Arial"/>
          <w:rtl/>
          <w:lang w:bidi="ar-EG"/>
        </w:rPr>
        <w:t>‏</w:t>
      </w:r>
    </w:p>
    <w:p w14:paraId="1E2879F9" w14:textId="77777777" w:rsidR="00A63F47" w:rsidRPr="005D59A7" w:rsidRDefault="00A63F47" w:rsidP="00A63F47">
      <w:pPr>
        <w:jc w:val="both"/>
        <w:rPr>
          <w:rFonts w:ascii="T" w:eastAsia="Calibri" w:hAnsi="T" w:cs="Arial"/>
          <w:lang w:bidi="ar-EG"/>
        </w:rPr>
      </w:pPr>
      <w:r w:rsidRPr="005D59A7">
        <w:rPr>
          <w:rFonts w:ascii="T" w:eastAsia="Calibri" w:hAnsi="T" w:cs="Arial"/>
          <w:lang w:bidi="ar-EG"/>
        </w:rPr>
        <w:t>Agrawal, A., Brandhorst, S., Jain, M., Liao, C., Pradhan, N., &amp; Solomon, D. (2022). From environmental governance to governance for sustainability. One Earth, 5(6), 615-621.</w:t>
      </w:r>
      <w:r w:rsidRPr="005D59A7">
        <w:rPr>
          <w:rFonts w:ascii="T" w:eastAsia="Calibri" w:hAnsi="T" w:cs="Arial"/>
          <w:rtl/>
          <w:lang w:bidi="ar-EG"/>
        </w:rPr>
        <w:t>‏</w:t>
      </w:r>
    </w:p>
    <w:p w14:paraId="11DBF7AA" w14:textId="77777777" w:rsidR="00A63F47" w:rsidRPr="005D59A7" w:rsidRDefault="00A63F47" w:rsidP="00A63F47">
      <w:pPr>
        <w:jc w:val="both"/>
        <w:rPr>
          <w:rFonts w:ascii="T" w:eastAsia="Calibri" w:hAnsi="T" w:cs="Arial"/>
          <w:lang w:bidi="ar-EG"/>
        </w:rPr>
      </w:pPr>
      <w:proofErr w:type="spellStart"/>
      <w:r w:rsidRPr="005D59A7">
        <w:rPr>
          <w:rFonts w:ascii="T" w:eastAsia="Calibri" w:hAnsi="T" w:cs="Arial"/>
          <w:lang w:bidi="ar-EG"/>
        </w:rPr>
        <w:t>Newig</w:t>
      </w:r>
      <w:proofErr w:type="spellEnd"/>
      <w:r w:rsidRPr="005D59A7">
        <w:rPr>
          <w:rFonts w:ascii="T" w:eastAsia="Calibri" w:hAnsi="T" w:cs="Arial"/>
          <w:lang w:bidi="ar-EG"/>
        </w:rPr>
        <w:t xml:space="preserve">, J., Jager, N. W., </w:t>
      </w:r>
      <w:proofErr w:type="spellStart"/>
      <w:r w:rsidRPr="005D59A7">
        <w:rPr>
          <w:rFonts w:ascii="T" w:eastAsia="Calibri" w:hAnsi="T" w:cs="Arial"/>
          <w:lang w:bidi="ar-EG"/>
        </w:rPr>
        <w:t>Challies</w:t>
      </w:r>
      <w:proofErr w:type="spellEnd"/>
      <w:r w:rsidRPr="005D59A7">
        <w:rPr>
          <w:rFonts w:ascii="T" w:eastAsia="Calibri" w:hAnsi="T" w:cs="Arial"/>
          <w:lang w:bidi="ar-EG"/>
        </w:rPr>
        <w:t xml:space="preserve">, E., &amp; </w:t>
      </w:r>
      <w:proofErr w:type="spellStart"/>
      <w:r w:rsidRPr="005D59A7">
        <w:rPr>
          <w:rFonts w:ascii="T" w:eastAsia="Calibri" w:hAnsi="T" w:cs="Arial"/>
          <w:lang w:bidi="ar-EG"/>
        </w:rPr>
        <w:t>Kochskämper</w:t>
      </w:r>
      <w:proofErr w:type="spellEnd"/>
      <w:r w:rsidRPr="005D59A7">
        <w:rPr>
          <w:rFonts w:ascii="T" w:eastAsia="Calibri" w:hAnsi="T" w:cs="Arial"/>
          <w:lang w:bidi="ar-EG"/>
        </w:rPr>
        <w:t>, E. (2023). Does stakeholder participation improve environmental governance? Evidence from a meta-analysis of 305 case studies. Global Environmental Change, 82, 102705.</w:t>
      </w:r>
      <w:r w:rsidRPr="005D59A7">
        <w:rPr>
          <w:rFonts w:ascii="T" w:eastAsia="Calibri" w:hAnsi="T" w:cs="Arial"/>
          <w:rtl/>
          <w:lang w:bidi="ar-EG"/>
        </w:rPr>
        <w:t>‏</w:t>
      </w:r>
    </w:p>
    <w:p w14:paraId="3EB8DCB2" w14:textId="77777777" w:rsidR="00A63F47" w:rsidRPr="005D59A7" w:rsidRDefault="00A63F47" w:rsidP="00A63F47">
      <w:pPr>
        <w:jc w:val="both"/>
        <w:rPr>
          <w:rFonts w:ascii="T" w:eastAsia="Calibri" w:hAnsi="T" w:cs="Arial"/>
          <w:lang w:bidi="ar-EG"/>
        </w:rPr>
      </w:pPr>
      <w:proofErr w:type="spellStart"/>
      <w:r w:rsidRPr="005D59A7">
        <w:rPr>
          <w:rFonts w:ascii="T" w:eastAsia="Calibri" w:hAnsi="T" w:cs="Arial"/>
          <w:lang w:bidi="ar-EG"/>
        </w:rPr>
        <w:t>Sörlin</w:t>
      </w:r>
      <w:proofErr w:type="spellEnd"/>
      <w:r w:rsidRPr="005D59A7">
        <w:rPr>
          <w:rFonts w:ascii="T" w:eastAsia="Calibri" w:hAnsi="T" w:cs="Arial"/>
          <w:lang w:bidi="ar-EG"/>
        </w:rPr>
        <w:t xml:space="preserve">, S., Warde, P., Akerman, I., Höglund Hellgren, J., </w:t>
      </w:r>
      <w:proofErr w:type="spellStart"/>
      <w:r w:rsidRPr="005D59A7">
        <w:rPr>
          <w:rFonts w:ascii="T" w:eastAsia="Calibri" w:hAnsi="T" w:cs="Arial"/>
          <w:lang w:bidi="ar-EG"/>
        </w:rPr>
        <w:t>Höhler</w:t>
      </w:r>
      <w:proofErr w:type="spellEnd"/>
      <w:r w:rsidRPr="005D59A7">
        <w:rPr>
          <w:rFonts w:ascii="T" w:eastAsia="Calibri" w:hAnsi="T" w:cs="Arial"/>
          <w:lang w:bidi="ar-EG"/>
        </w:rPr>
        <w:t xml:space="preserve">, S., Isberg, E., ... &amp; Schrøder, T. H. (2025). The great dispersal: The fall and rise of global environmental governance. </w:t>
      </w:r>
      <w:proofErr w:type="spellStart"/>
      <w:r w:rsidRPr="005D59A7">
        <w:rPr>
          <w:rFonts w:ascii="T" w:eastAsia="Calibri" w:hAnsi="T" w:cs="Arial"/>
          <w:lang w:bidi="ar-EG"/>
        </w:rPr>
        <w:t>Ambio</w:t>
      </w:r>
      <w:proofErr w:type="spellEnd"/>
      <w:r w:rsidRPr="005D59A7">
        <w:rPr>
          <w:rFonts w:ascii="T" w:eastAsia="Calibri" w:hAnsi="T" w:cs="Arial"/>
          <w:lang w:bidi="ar-EG"/>
        </w:rPr>
        <w:t>, 54(8), 1267-1288.</w:t>
      </w:r>
      <w:r w:rsidRPr="005D59A7">
        <w:rPr>
          <w:rFonts w:ascii="T" w:eastAsia="Calibri" w:hAnsi="T" w:cs="Arial"/>
          <w:rtl/>
          <w:lang w:bidi="ar-EG"/>
        </w:rPr>
        <w:t>‏</w:t>
      </w:r>
    </w:p>
    <w:p w14:paraId="54F76B62" w14:textId="77777777" w:rsidR="00A63F47" w:rsidRPr="005D59A7" w:rsidRDefault="00A63F47" w:rsidP="00A63F47">
      <w:pPr>
        <w:jc w:val="both"/>
        <w:rPr>
          <w:rFonts w:ascii="T" w:eastAsia="Calibri" w:hAnsi="T" w:cs="Arial"/>
          <w:lang w:bidi="ar-EG"/>
        </w:rPr>
      </w:pPr>
      <w:proofErr w:type="spellStart"/>
      <w:r w:rsidRPr="005D59A7">
        <w:rPr>
          <w:rFonts w:ascii="T" w:eastAsia="Calibri" w:hAnsi="T" w:cs="Arial"/>
          <w:lang w:bidi="ar-EG"/>
        </w:rPr>
        <w:t>Bibri</w:t>
      </w:r>
      <w:proofErr w:type="spellEnd"/>
      <w:r w:rsidRPr="005D59A7">
        <w:rPr>
          <w:rFonts w:ascii="T" w:eastAsia="Calibri" w:hAnsi="T" w:cs="Arial"/>
          <w:lang w:bidi="ar-EG"/>
        </w:rPr>
        <w:t xml:space="preserve">, S. E., Huang, J., &amp; </w:t>
      </w:r>
      <w:proofErr w:type="spellStart"/>
      <w:r w:rsidRPr="005D59A7">
        <w:rPr>
          <w:rFonts w:ascii="T" w:eastAsia="Calibri" w:hAnsi="T" w:cs="Arial"/>
          <w:lang w:bidi="ar-EG"/>
        </w:rPr>
        <w:t>Krogstie</w:t>
      </w:r>
      <w:proofErr w:type="spellEnd"/>
      <w:r w:rsidRPr="005D59A7">
        <w:rPr>
          <w:rFonts w:ascii="T" w:eastAsia="Calibri" w:hAnsi="T" w:cs="Arial"/>
          <w:lang w:bidi="ar-EG"/>
        </w:rPr>
        <w:t>, J. (2024). Artificial intelligence of things for synergizing smarter eco-city brain, metabolism, and platform: Pioneering data-driven environmental governance. Sustainable Cities and Society, 108, 105516.</w:t>
      </w:r>
      <w:r w:rsidRPr="005D59A7">
        <w:rPr>
          <w:rFonts w:ascii="T" w:eastAsia="Calibri" w:hAnsi="T" w:cs="Arial"/>
          <w:rtl/>
          <w:lang w:bidi="ar-EG"/>
        </w:rPr>
        <w:t>‏</w:t>
      </w:r>
    </w:p>
    <w:p w14:paraId="32DF7CD2" w14:textId="77777777" w:rsidR="00A63F47" w:rsidRPr="005D59A7" w:rsidRDefault="00A63F47" w:rsidP="00A63F47">
      <w:pPr>
        <w:jc w:val="both"/>
        <w:rPr>
          <w:rFonts w:ascii="T" w:eastAsia="Calibri" w:hAnsi="T" w:cs="Arial"/>
          <w:lang w:bidi="ar-EG"/>
        </w:rPr>
      </w:pPr>
      <w:r w:rsidRPr="005D59A7">
        <w:rPr>
          <w:rFonts w:ascii="T" w:eastAsia="Calibri" w:hAnsi="T" w:cs="Arial"/>
          <w:lang w:bidi="ar-EG"/>
        </w:rPr>
        <w:t>Bakhsh, S., Zhang, W., Ali, K., &amp; Oláh, J. (2024). Strategy towards sustainable energy transition: The effect of environmental governance, economic complexity and geopolitics. Energy Strategy Reviews, 52, 101330.</w:t>
      </w:r>
      <w:r w:rsidRPr="005D59A7">
        <w:rPr>
          <w:rFonts w:ascii="T" w:eastAsia="Calibri" w:hAnsi="T" w:cs="Arial"/>
          <w:rtl/>
          <w:lang w:bidi="ar-EG"/>
        </w:rPr>
        <w:t>‏</w:t>
      </w:r>
    </w:p>
    <w:p w14:paraId="42C4658C" w14:textId="77777777" w:rsidR="00A63F47" w:rsidRPr="005D59A7" w:rsidRDefault="00A63F47" w:rsidP="00A63F47">
      <w:pPr>
        <w:jc w:val="both"/>
        <w:rPr>
          <w:rFonts w:ascii="T" w:eastAsia="Calibri" w:hAnsi="T" w:cs="Arial"/>
          <w:lang w:bidi="ar-EG"/>
        </w:rPr>
      </w:pPr>
      <w:proofErr w:type="spellStart"/>
      <w:r w:rsidRPr="005D59A7">
        <w:rPr>
          <w:rFonts w:ascii="T" w:eastAsia="Calibri" w:hAnsi="T" w:cs="Arial"/>
          <w:lang w:bidi="ar-EG"/>
        </w:rPr>
        <w:t>Albitar</w:t>
      </w:r>
      <w:proofErr w:type="spellEnd"/>
      <w:r w:rsidRPr="005D59A7">
        <w:rPr>
          <w:rFonts w:ascii="T" w:eastAsia="Calibri" w:hAnsi="T" w:cs="Arial"/>
          <w:lang w:bidi="ar-EG"/>
        </w:rPr>
        <w:t>, K., Borgi, H., Khan, M., &amp; Zahra, A. (2023). Business environmental innovation and CO2 emissions: The moderating role of environmental governance. Business strategy and the environment, 32(4), 1996-2007.</w:t>
      </w:r>
      <w:r w:rsidRPr="005D59A7">
        <w:rPr>
          <w:rFonts w:ascii="T" w:eastAsia="Calibri" w:hAnsi="T" w:cs="Arial"/>
          <w:rtl/>
          <w:lang w:bidi="ar-EG"/>
        </w:rPr>
        <w:t>‏</w:t>
      </w:r>
    </w:p>
    <w:p w14:paraId="03787CDC" w14:textId="77777777" w:rsidR="00A63F47" w:rsidRPr="005D59A7" w:rsidRDefault="00A63F47" w:rsidP="00A63F47">
      <w:pPr>
        <w:jc w:val="both"/>
        <w:rPr>
          <w:rFonts w:ascii="T" w:eastAsia="Calibri" w:hAnsi="T" w:cs="Arial"/>
          <w:lang w:bidi="ar-EG"/>
        </w:rPr>
      </w:pPr>
      <w:r w:rsidRPr="005D59A7">
        <w:rPr>
          <w:rFonts w:ascii="T" w:eastAsia="Calibri" w:hAnsi="T" w:cs="Arial"/>
          <w:lang w:bidi="ar-EG"/>
        </w:rPr>
        <w:t xml:space="preserve">Kloppenburg, S., Gupta, A., Kruk, S. R., Makris, S., Bergsvik, R., </w:t>
      </w:r>
      <w:proofErr w:type="spellStart"/>
      <w:r w:rsidRPr="005D59A7">
        <w:rPr>
          <w:rFonts w:ascii="T" w:eastAsia="Calibri" w:hAnsi="T" w:cs="Arial"/>
          <w:lang w:bidi="ar-EG"/>
        </w:rPr>
        <w:t>Korenhof</w:t>
      </w:r>
      <w:proofErr w:type="spellEnd"/>
      <w:r w:rsidRPr="005D59A7">
        <w:rPr>
          <w:rFonts w:ascii="T" w:eastAsia="Calibri" w:hAnsi="T" w:cs="Arial"/>
          <w:lang w:bidi="ar-EG"/>
        </w:rPr>
        <w:t xml:space="preserve">, P., ... &amp; Toonen, H. M. (2022). Scrutinizing environmental governance in a digital age: </w:t>
      </w:r>
      <w:proofErr w:type="gramStart"/>
      <w:r w:rsidRPr="005D59A7">
        <w:rPr>
          <w:rFonts w:ascii="T" w:eastAsia="Calibri" w:hAnsi="T" w:cs="Arial"/>
          <w:lang w:bidi="ar-EG"/>
        </w:rPr>
        <w:t>New</w:t>
      </w:r>
      <w:proofErr w:type="gramEnd"/>
      <w:r w:rsidRPr="005D59A7">
        <w:rPr>
          <w:rFonts w:ascii="T" w:eastAsia="Calibri" w:hAnsi="T" w:cs="Arial"/>
          <w:lang w:bidi="ar-EG"/>
        </w:rPr>
        <w:t xml:space="preserve"> ways of seeing, participating, and intervening. One Earth, 5(3), 232-241.</w:t>
      </w:r>
      <w:r w:rsidRPr="005D59A7">
        <w:rPr>
          <w:rFonts w:ascii="T" w:eastAsia="Calibri" w:hAnsi="T" w:cs="Arial"/>
          <w:rtl/>
          <w:lang w:bidi="ar-EG"/>
        </w:rPr>
        <w:t>‏</w:t>
      </w:r>
    </w:p>
    <w:p w14:paraId="405AC4F6" w14:textId="77777777" w:rsidR="00A63F47" w:rsidRPr="005D59A7" w:rsidRDefault="00A63F47" w:rsidP="00A63F47">
      <w:pPr>
        <w:jc w:val="both"/>
        <w:rPr>
          <w:rFonts w:ascii="T" w:eastAsia="Calibri" w:hAnsi="T" w:cs="Arial"/>
          <w:lang w:bidi="ar-EG"/>
        </w:rPr>
      </w:pPr>
      <w:r w:rsidRPr="005D59A7">
        <w:rPr>
          <w:rFonts w:ascii="T" w:eastAsia="Calibri" w:hAnsi="T" w:cs="Arial"/>
          <w:lang w:bidi="ar-EG"/>
        </w:rPr>
        <w:t>Mehta, L., Leach, M., &amp; Scoones, I. (2025). Environmental governance in an uncertain world. IDS bulletin, 56(1A).</w:t>
      </w:r>
      <w:r w:rsidRPr="005D59A7">
        <w:rPr>
          <w:rFonts w:ascii="T" w:eastAsia="Calibri" w:hAnsi="T" w:cs="Arial"/>
          <w:rtl/>
          <w:lang w:bidi="ar-EG"/>
        </w:rPr>
        <w:t>‏</w:t>
      </w:r>
    </w:p>
    <w:p w14:paraId="7542DE51" w14:textId="77777777" w:rsidR="00A63F47" w:rsidRPr="005D59A7" w:rsidRDefault="00A63F47" w:rsidP="00A63F47">
      <w:pPr>
        <w:jc w:val="both"/>
        <w:rPr>
          <w:rFonts w:ascii="T" w:eastAsia="Calibri" w:hAnsi="T" w:cs="Arial"/>
          <w:lang w:bidi="ar-EG"/>
        </w:rPr>
      </w:pPr>
      <w:r w:rsidRPr="005D59A7">
        <w:rPr>
          <w:rFonts w:ascii="T" w:eastAsia="Calibri" w:hAnsi="T" w:cs="Arial"/>
          <w:lang w:bidi="ar-EG"/>
        </w:rPr>
        <w:t>Flyvbjerg, B. (2014). What you should know about megaprojects and why: An overview.</w:t>
      </w:r>
    </w:p>
    <w:p w14:paraId="2157B82C" w14:textId="77777777" w:rsidR="00A63F47" w:rsidRPr="005D59A7" w:rsidRDefault="00A63F47" w:rsidP="00A63F47">
      <w:pPr>
        <w:jc w:val="both"/>
        <w:rPr>
          <w:rFonts w:ascii="T" w:eastAsia="Calibri" w:hAnsi="T" w:cs="Arial"/>
          <w:lang w:bidi="ar-EG"/>
        </w:rPr>
      </w:pPr>
      <w:r w:rsidRPr="005D59A7">
        <w:rPr>
          <w:rFonts w:ascii="T" w:eastAsia="Calibri" w:hAnsi="T" w:cs="Arial"/>
          <w:lang w:bidi="ar-EG"/>
        </w:rPr>
        <w:t>Hodge, G. A., &amp; Greve, C. (2018). Contemporary public-private partnership: Towards a global research agenda.</w:t>
      </w:r>
    </w:p>
    <w:p w14:paraId="3D413572" w14:textId="77777777" w:rsidR="00A63F47" w:rsidRPr="005D59A7" w:rsidRDefault="00A63F47" w:rsidP="00A63F47">
      <w:pPr>
        <w:jc w:val="both"/>
        <w:rPr>
          <w:rFonts w:ascii="T" w:eastAsia="Calibri" w:hAnsi="T" w:cs="Arial"/>
          <w:rtl/>
          <w:lang w:bidi="ar-EG"/>
        </w:rPr>
      </w:pPr>
    </w:p>
    <w:p w14:paraId="09AC1881" w14:textId="77777777" w:rsidR="00A63F47" w:rsidRPr="005D59A7" w:rsidRDefault="00A63F47" w:rsidP="00A63F47">
      <w:pPr>
        <w:jc w:val="both"/>
        <w:rPr>
          <w:rFonts w:ascii="T" w:eastAsia="Calibri" w:hAnsi="T" w:cs="Arial"/>
          <w:lang w:bidi="ar-EG"/>
        </w:rPr>
      </w:pPr>
      <w:r w:rsidRPr="005D59A7">
        <w:rPr>
          <w:rFonts w:ascii="T" w:eastAsia="Calibri" w:hAnsi="T" w:cs="Arial"/>
          <w:lang w:bidi="ar-EG"/>
        </w:rPr>
        <w:lastRenderedPageBreak/>
        <w:t xml:space="preserve">Hodge, G. A., Greve, C., &amp; </w:t>
      </w:r>
      <w:proofErr w:type="spellStart"/>
      <w:r w:rsidRPr="005D59A7">
        <w:rPr>
          <w:rFonts w:ascii="T" w:eastAsia="Calibri" w:hAnsi="T" w:cs="Arial"/>
          <w:lang w:bidi="ar-EG"/>
        </w:rPr>
        <w:t>Biygautane</w:t>
      </w:r>
      <w:proofErr w:type="spellEnd"/>
      <w:r w:rsidRPr="005D59A7">
        <w:rPr>
          <w:rFonts w:ascii="T" w:eastAsia="Calibri" w:hAnsi="T" w:cs="Arial"/>
          <w:lang w:bidi="ar-EG"/>
        </w:rPr>
        <w:t>, M. (2018). Do public–private partnerships work? What and how have we been learning so far?</w:t>
      </w:r>
    </w:p>
    <w:p w14:paraId="2A34C848" w14:textId="77777777" w:rsidR="00A63F47" w:rsidRPr="005D59A7" w:rsidRDefault="00A63F47" w:rsidP="00A63F47">
      <w:pPr>
        <w:jc w:val="both"/>
        <w:rPr>
          <w:rFonts w:ascii="T" w:eastAsia="Calibri" w:hAnsi="T" w:cs="Arial"/>
          <w:lang w:bidi="ar-EG"/>
        </w:rPr>
      </w:pPr>
      <w:r w:rsidRPr="005D59A7">
        <w:rPr>
          <w:rFonts w:ascii="T" w:eastAsia="Calibri" w:hAnsi="T" w:cs="Arial"/>
          <w:lang w:bidi="ar-EG"/>
        </w:rPr>
        <w:t>Roehrich, J. K., Lewis, M. A., &amp; George, G. (2014). Are public–private partnerships a healthy option? A systematic literature review.</w:t>
      </w:r>
    </w:p>
    <w:p w14:paraId="45F44D92" w14:textId="77777777" w:rsidR="00A63F47" w:rsidRPr="005D59A7" w:rsidRDefault="00A63F47" w:rsidP="00A63F47">
      <w:pPr>
        <w:jc w:val="both"/>
        <w:rPr>
          <w:rFonts w:ascii="T" w:eastAsia="Calibri" w:hAnsi="T" w:cs="Arial"/>
          <w:lang w:bidi="ar-EG"/>
        </w:rPr>
      </w:pPr>
      <w:r w:rsidRPr="005D59A7">
        <w:rPr>
          <w:rFonts w:ascii="T" w:eastAsia="Calibri" w:hAnsi="T" w:cs="Arial"/>
          <w:lang w:bidi="ar-EG"/>
        </w:rPr>
        <w:t>Song, Y., &amp; Hao, S. (2023). Influence of project governance mechanisms on the sustainable development of public-private partnership projects.</w:t>
      </w:r>
    </w:p>
    <w:p w14:paraId="4850A498" w14:textId="77777777" w:rsidR="00A63F47" w:rsidRPr="005D59A7" w:rsidRDefault="00A63F47" w:rsidP="00A63F47">
      <w:pPr>
        <w:jc w:val="both"/>
        <w:rPr>
          <w:rFonts w:ascii="T" w:eastAsia="Calibri" w:hAnsi="T" w:cs="Arial"/>
          <w:rtl/>
          <w:lang w:bidi="ar-EG"/>
        </w:rPr>
      </w:pPr>
    </w:p>
    <w:p w14:paraId="58C72ACB" w14:textId="77777777" w:rsidR="00A63F47" w:rsidRPr="005D59A7" w:rsidRDefault="00A63F47" w:rsidP="00A63F47">
      <w:pPr>
        <w:jc w:val="both"/>
        <w:rPr>
          <w:rFonts w:ascii="T" w:eastAsia="Calibri" w:hAnsi="T" w:cs="Arial"/>
          <w:lang w:bidi="ar-EG"/>
        </w:rPr>
      </w:pPr>
      <w:r w:rsidRPr="005D59A7">
        <w:rPr>
          <w:rFonts w:ascii="T" w:eastAsia="Calibri" w:hAnsi="T" w:cs="Arial"/>
          <w:lang w:bidi="ar-EG"/>
        </w:rPr>
        <w:t>Wang, Y., et al. (2020). The influence of governance on the implementation of public–private partnerships in the United Kingdom and China: A systematic comparison.</w:t>
      </w:r>
    </w:p>
    <w:p w14:paraId="6BC183D6" w14:textId="77777777" w:rsidR="00A63F47" w:rsidRPr="005D59A7" w:rsidRDefault="00A63F47" w:rsidP="00A63F47">
      <w:pPr>
        <w:jc w:val="both"/>
        <w:rPr>
          <w:rFonts w:ascii="T" w:eastAsia="Calibri" w:hAnsi="T" w:cs="Arial"/>
          <w:lang w:bidi="ar-EG"/>
        </w:rPr>
      </w:pPr>
      <w:r w:rsidRPr="005D59A7">
        <w:rPr>
          <w:rFonts w:ascii="T" w:eastAsia="Calibri" w:hAnsi="T" w:cs="Arial"/>
          <w:lang w:bidi="ar-EG"/>
        </w:rPr>
        <w:t>Xiong, W., Chen, B., Wang, H., &amp; Zhu, D. (2019). Governing public–private partnerships: A systematic review of case study literature.</w:t>
      </w:r>
    </w:p>
    <w:p w14:paraId="79EB9DA1" w14:textId="77777777" w:rsidR="00A63F47" w:rsidRPr="005D59A7" w:rsidRDefault="00A63F47" w:rsidP="00A63F47">
      <w:pPr>
        <w:jc w:val="both"/>
        <w:rPr>
          <w:rFonts w:ascii="T" w:eastAsia="Calibri" w:hAnsi="T" w:cs="Arial"/>
          <w:rtl/>
          <w:lang w:bidi="ar-EG"/>
        </w:rPr>
      </w:pPr>
    </w:p>
    <w:p w14:paraId="5F0B111D" w14:textId="77777777" w:rsidR="00A63F47" w:rsidRPr="005D59A7" w:rsidRDefault="00A63F47" w:rsidP="00A63F47">
      <w:pPr>
        <w:jc w:val="both"/>
        <w:rPr>
          <w:rFonts w:ascii="T" w:eastAsia="Calibri" w:hAnsi="T" w:cs="Arial"/>
          <w:lang w:bidi="ar-EG"/>
        </w:rPr>
      </w:pPr>
      <w:r w:rsidRPr="005D59A7">
        <w:rPr>
          <w:rFonts w:ascii="T" w:eastAsia="Calibri" w:hAnsi="T" w:cs="Arial"/>
          <w:lang w:bidi="ar-EG"/>
        </w:rPr>
        <w:t>Zhang, X., et al. (2020). Public–private partnerships as a governance response to sustainable urbanization: Lessons from China.</w:t>
      </w:r>
    </w:p>
    <w:p w14:paraId="469C6777" w14:textId="77777777" w:rsidR="00A63F47" w:rsidRPr="005D59A7" w:rsidRDefault="00A63F47" w:rsidP="00A63F47">
      <w:pPr>
        <w:jc w:val="both"/>
        <w:rPr>
          <w:rFonts w:ascii="T" w:eastAsia="Calibri" w:hAnsi="T" w:cs="Arial"/>
          <w:lang w:bidi="ar-EG"/>
        </w:rPr>
      </w:pPr>
      <w:r w:rsidRPr="005D59A7">
        <w:rPr>
          <w:rFonts w:ascii="T" w:eastAsia="Calibri" w:hAnsi="T" w:cs="Arial"/>
          <w:lang w:bidi="ar-EG"/>
        </w:rPr>
        <w:t xml:space="preserve">Waardenburg, M., </w:t>
      </w:r>
      <w:proofErr w:type="spellStart"/>
      <w:r w:rsidRPr="005D59A7">
        <w:rPr>
          <w:rFonts w:ascii="T" w:eastAsia="Calibri" w:hAnsi="T" w:cs="Arial"/>
          <w:lang w:bidi="ar-EG"/>
        </w:rPr>
        <w:t>Groenleer</w:t>
      </w:r>
      <w:proofErr w:type="spellEnd"/>
      <w:r w:rsidRPr="005D59A7">
        <w:rPr>
          <w:rFonts w:ascii="T" w:eastAsia="Calibri" w:hAnsi="T" w:cs="Arial"/>
          <w:lang w:bidi="ar-EG"/>
        </w:rPr>
        <w:t>, M., &amp; de Jong, J. (2025). Performance management in collaborative governance: a review of the literature and synthesis of the challenges. Public Performance &amp; Management Review, 48(4), 735-767.</w:t>
      </w:r>
      <w:r w:rsidRPr="005D59A7">
        <w:rPr>
          <w:rFonts w:ascii="T" w:eastAsia="Calibri" w:hAnsi="T" w:cs="Arial"/>
          <w:rtl/>
          <w:lang w:bidi="ar-EG"/>
        </w:rPr>
        <w:t>‏</w:t>
      </w:r>
    </w:p>
    <w:p w14:paraId="793A2994" w14:textId="77777777" w:rsidR="00A63F47" w:rsidRPr="005D59A7" w:rsidRDefault="00A63F47" w:rsidP="00A63F47">
      <w:pPr>
        <w:jc w:val="both"/>
        <w:rPr>
          <w:rFonts w:ascii="T" w:eastAsia="Calibri" w:hAnsi="T" w:cs="Arial"/>
          <w:lang w:bidi="ar-EG"/>
        </w:rPr>
      </w:pPr>
      <w:r w:rsidRPr="005D59A7">
        <w:rPr>
          <w:rFonts w:ascii="T" w:eastAsia="Calibri" w:hAnsi="T" w:cs="Arial"/>
          <w:lang w:bidi="ar-EG"/>
        </w:rPr>
        <w:t xml:space="preserve">Atmaja, D. S., </w:t>
      </w:r>
      <w:proofErr w:type="spellStart"/>
      <w:r w:rsidRPr="005D59A7">
        <w:rPr>
          <w:rFonts w:ascii="T" w:eastAsia="Calibri" w:hAnsi="T" w:cs="Arial"/>
          <w:lang w:bidi="ar-EG"/>
        </w:rPr>
        <w:t>Fachrurazi</w:t>
      </w:r>
      <w:proofErr w:type="spellEnd"/>
      <w:r w:rsidRPr="005D59A7">
        <w:rPr>
          <w:rFonts w:ascii="T" w:eastAsia="Calibri" w:hAnsi="T" w:cs="Arial"/>
          <w:lang w:bidi="ar-EG"/>
        </w:rPr>
        <w:t>, F., Abdullah, A., Fauziah, F., Zaroni, A. N., &amp; Yusuf, M. (2022). Actualization of performance management models for the development of human resources quality, economic potential, and financial governance policy in Indonesia Ministry of Education.</w:t>
      </w:r>
      <w:r w:rsidRPr="005D59A7">
        <w:rPr>
          <w:rFonts w:ascii="T" w:eastAsia="Calibri" w:hAnsi="T" w:cs="Arial"/>
          <w:rtl/>
          <w:lang w:bidi="ar-EG"/>
        </w:rPr>
        <w:t>‏</w:t>
      </w:r>
    </w:p>
    <w:p w14:paraId="4759FB71" w14:textId="77777777" w:rsidR="00A63F47" w:rsidRPr="005D59A7" w:rsidRDefault="00A63F47" w:rsidP="00A63F47">
      <w:pPr>
        <w:jc w:val="both"/>
        <w:rPr>
          <w:rFonts w:ascii="T" w:eastAsia="Calibri" w:hAnsi="T" w:cs="Arial"/>
          <w:lang w:bidi="ar-EG"/>
        </w:rPr>
      </w:pPr>
      <w:r w:rsidRPr="005D59A7">
        <w:rPr>
          <w:rFonts w:ascii="T" w:eastAsia="Calibri" w:hAnsi="T" w:cs="Arial"/>
          <w:lang w:bidi="ar-EG"/>
        </w:rPr>
        <w:t>Biondi, L., &amp; Russo, S. (2022). Integrating strategic planning and performance management in universities: a multiple case-study analysis. journal of management and governance, 26(2), 417-448.</w:t>
      </w:r>
      <w:r w:rsidRPr="005D59A7">
        <w:rPr>
          <w:rFonts w:ascii="T" w:eastAsia="Calibri" w:hAnsi="T" w:cs="Arial"/>
          <w:rtl/>
          <w:lang w:bidi="ar-EG"/>
        </w:rPr>
        <w:t>‏</w:t>
      </w:r>
    </w:p>
    <w:p w14:paraId="620FEE72" w14:textId="77777777" w:rsidR="00A63F47" w:rsidRPr="005D59A7" w:rsidRDefault="00A63F47" w:rsidP="00A63F47">
      <w:pPr>
        <w:jc w:val="both"/>
        <w:rPr>
          <w:rFonts w:ascii="T" w:eastAsia="Calibri" w:hAnsi="T" w:cs="Arial"/>
          <w:lang w:bidi="ar-EG"/>
        </w:rPr>
      </w:pPr>
      <w:r w:rsidRPr="005D59A7">
        <w:rPr>
          <w:rFonts w:ascii="T" w:eastAsia="Calibri" w:hAnsi="T" w:cs="Arial"/>
          <w:lang w:bidi="ar-EG"/>
        </w:rPr>
        <w:t>Yadav, P., &amp; Prashar, A. (2023). Board gender diversity: implications for environment, social, and governance (ESG) performance of Indian firms. International Journal of Productivity and Performance Management, 72(9), 2654-2673.</w:t>
      </w:r>
      <w:r w:rsidRPr="005D59A7">
        <w:rPr>
          <w:rFonts w:ascii="T" w:eastAsia="Calibri" w:hAnsi="T" w:cs="Arial"/>
          <w:rtl/>
          <w:lang w:bidi="ar-EG"/>
        </w:rPr>
        <w:t>‏</w:t>
      </w:r>
    </w:p>
    <w:p w14:paraId="183B87CC" w14:textId="77777777" w:rsidR="00A63F47" w:rsidRPr="005D59A7" w:rsidRDefault="00A63F47" w:rsidP="00A63F47">
      <w:pPr>
        <w:jc w:val="both"/>
        <w:rPr>
          <w:rFonts w:ascii="T" w:eastAsia="Calibri" w:hAnsi="T" w:cs="Arial"/>
          <w:lang w:bidi="ar-EG"/>
        </w:rPr>
      </w:pPr>
      <w:r w:rsidRPr="005D59A7">
        <w:rPr>
          <w:rFonts w:ascii="T" w:eastAsia="Calibri" w:hAnsi="T" w:cs="Arial"/>
          <w:lang w:bidi="ar-EG"/>
        </w:rPr>
        <w:t xml:space="preserve">Martiny, A., Taglialatela, J., Testa, F., &amp; </w:t>
      </w:r>
      <w:proofErr w:type="spellStart"/>
      <w:r w:rsidRPr="005D59A7">
        <w:rPr>
          <w:rFonts w:ascii="T" w:eastAsia="Calibri" w:hAnsi="T" w:cs="Arial"/>
          <w:lang w:bidi="ar-EG"/>
        </w:rPr>
        <w:t>Iraldo</w:t>
      </w:r>
      <w:proofErr w:type="spellEnd"/>
      <w:r w:rsidRPr="005D59A7">
        <w:rPr>
          <w:rFonts w:ascii="T" w:eastAsia="Calibri" w:hAnsi="T" w:cs="Arial"/>
          <w:lang w:bidi="ar-EG"/>
        </w:rPr>
        <w:t>, F. (2024). Determinants of environmental social and governance (ESG) performance: A systematic literature review. Journal of Cleaner Production, 456, 142213.</w:t>
      </w:r>
      <w:r w:rsidRPr="005D59A7">
        <w:rPr>
          <w:rFonts w:ascii="T" w:eastAsia="Calibri" w:hAnsi="T" w:cs="Arial"/>
          <w:rtl/>
          <w:lang w:bidi="ar-EG"/>
        </w:rPr>
        <w:t>‏</w:t>
      </w:r>
    </w:p>
    <w:p w14:paraId="3ED564AB" w14:textId="77777777" w:rsidR="00A63F47" w:rsidRPr="005D59A7" w:rsidRDefault="00A63F47" w:rsidP="00A63F47">
      <w:pPr>
        <w:jc w:val="both"/>
        <w:rPr>
          <w:rFonts w:ascii="T" w:eastAsia="Calibri" w:hAnsi="T" w:cs="Arial"/>
          <w:lang w:bidi="ar-EG"/>
        </w:rPr>
      </w:pPr>
      <w:r w:rsidRPr="005D59A7">
        <w:rPr>
          <w:rFonts w:ascii="T" w:eastAsia="Calibri" w:hAnsi="T" w:cs="Arial"/>
          <w:lang w:bidi="ar-EG"/>
        </w:rPr>
        <w:t>Kaunda, E., &amp; Pelser, T. (2023). Corporate governance and performance of state-owned enterprises in a least developed economy. South African Journal of Business Management, 54(1), 3827.</w:t>
      </w:r>
      <w:r w:rsidRPr="005D59A7">
        <w:rPr>
          <w:rFonts w:ascii="T" w:eastAsia="Calibri" w:hAnsi="T" w:cs="Arial"/>
          <w:rtl/>
          <w:lang w:bidi="ar-EG"/>
        </w:rPr>
        <w:t>‏</w:t>
      </w:r>
    </w:p>
    <w:p w14:paraId="1B83B982" w14:textId="77777777" w:rsidR="00A63F47" w:rsidRPr="005D59A7" w:rsidRDefault="00A63F47" w:rsidP="00A63F47">
      <w:pPr>
        <w:jc w:val="both"/>
        <w:rPr>
          <w:rFonts w:ascii="T" w:eastAsia="Calibri" w:hAnsi="T" w:cs="Arial"/>
          <w:lang w:bidi="ar-EG"/>
        </w:rPr>
      </w:pPr>
      <w:r w:rsidRPr="005D59A7">
        <w:rPr>
          <w:rFonts w:ascii="T" w:eastAsia="Calibri" w:hAnsi="T" w:cs="Arial"/>
          <w:lang w:bidi="ar-EG"/>
        </w:rPr>
        <w:t xml:space="preserve">Jubair, S. M. B., &amp; Singh, J. S. K. (2022). Critical success factors of Public-private Partnership (PPP) projects in the Kingdom of Saudi Arabia. </w:t>
      </w:r>
      <w:proofErr w:type="spellStart"/>
      <w:r w:rsidRPr="005D59A7">
        <w:rPr>
          <w:rFonts w:ascii="T" w:eastAsia="Calibri" w:hAnsi="T" w:cs="Arial"/>
          <w:lang w:bidi="ar-EG"/>
        </w:rPr>
        <w:t>Webology</w:t>
      </w:r>
      <w:proofErr w:type="spellEnd"/>
      <w:r w:rsidRPr="005D59A7">
        <w:rPr>
          <w:rFonts w:ascii="T" w:eastAsia="Calibri" w:hAnsi="T" w:cs="Arial"/>
          <w:lang w:bidi="ar-EG"/>
        </w:rPr>
        <w:t>, 19(1), 1521-1540.</w:t>
      </w:r>
      <w:r w:rsidRPr="005D59A7">
        <w:rPr>
          <w:rFonts w:ascii="T" w:eastAsia="Calibri" w:hAnsi="T" w:cs="Arial"/>
          <w:rtl/>
          <w:lang w:bidi="ar-EG"/>
        </w:rPr>
        <w:t>‏</w:t>
      </w:r>
    </w:p>
    <w:p w14:paraId="27706B59" w14:textId="77777777" w:rsidR="00A63F47" w:rsidRPr="005D59A7" w:rsidRDefault="00A63F47" w:rsidP="00A63F47">
      <w:pPr>
        <w:jc w:val="both"/>
        <w:rPr>
          <w:rFonts w:ascii="T" w:eastAsia="Calibri" w:hAnsi="T" w:cs="Arial"/>
          <w:lang w:bidi="ar-EG"/>
        </w:rPr>
      </w:pPr>
      <w:r w:rsidRPr="005D59A7">
        <w:rPr>
          <w:rFonts w:ascii="T" w:eastAsia="Calibri" w:hAnsi="T" w:cs="Arial"/>
          <w:lang w:bidi="ar-EG"/>
        </w:rPr>
        <w:t>Hidalgo, A. J. G. (2024). Infrastructure Development in Saudi Arabia Through the Public-Private Partnership Scheme Within the Saudi Vision 2030 (Doctoral dissertation, Doctoral dissertation, UNIVERSIDAD POLITÉCNICA DE MADRID).</w:t>
      </w:r>
      <w:r w:rsidRPr="005D59A7">
        <w:rPr>
          <w:rFonts w:ascii="T" w:eastAsia="Calibri" w:hAnsi="T" w:cs="Arial"/>
          <w:rtl/>
          <w:lang w:bidi="ar-EG"/>
        </w:rPr>
        <w:t>‏</w:t>
      </w:r>
    </w:p>
    <w:p w14:paraId="1ED2F4E0" w14:textId="77777777" w:rsidR="00A63F47" w:rsidRPr="005D59A7" w:rsidRDefault="00A63F47" w:rsidP="00A63F47">
      <w:pPr>
        <w:jc w:val="both"/>
        <w:rPr>
          <w:rFonts w:ascii="T" w:eastAsia="Calibri" w:hAnsi="T" w:cs="Arial"/>
          <w:lang w:bidi="ar-EG"/>
        </w:rPr>
      </w:pPr>
      <w:r w:rsidRPr="005D59A7">
        <w:rPr>
          <w:rFonts w:ascii="T" w:eastAsia="Calibri" w:hAnsi="T" w:cs="Arial"/>
          <w:lang w:bidi="ar-EG"/>
        </w:rPr>
        <w:t xml:space="preserve">Guerrero, A., Lara-Galera, A., Alcaraz Carrillo de Albornoz, V., &amp; Arévalo </w:t>
      </w:r>
      <w:proofErr w:type="spellStart"/>
      <w:r w:rsidRPr="005D59A7">
        <w:rPr>
          <w:rFonts w:ascii="T" w:eastAsia="Calibri" w:hAnsi="T" w:cs="Arial"/>
          <w:lang w:bidi="ar-EG"/>
        </w:rPr>
        <w:t>Sarrate</w:t>
      </w:r>
      <w:proofErr w:type="spellEnd"/>
      <w:r w:rsidRPr="005D59A7">
        <w:rPr>
          <w:rFonts w:ascii="T" w:eastAsia="Calibri" w:hAnsi="T" w:cs="Arial"/>
          <w:lang w:bidi="ar-EG"/>
        </w:rPr>
        <w:t>, C. (2024). Determinant features to reduce the infrastructure gap in Saudi Arabia under a public–private partnership scheme. Buildings, 14(3), 699.</w:t>
      </w:r>
      <w:r w:rsidRPr="005D59A7">
        <w:rPr>
          <w:rFonts w:ascii="T" w:eastAsia="Calibri" w:hAnsi="T" w:cs="Arial"/>
          <w:rtl/>
          <w:lang w:bidi="ar-EG"/>
        </w:rPr>
        <w:t>‏</w:t>
      </w:r>
    </w:p>
    <w:p w14:paraId="1E08EA0D" w14:textId="77777777" w:rsidR="00A63F47" w:rsidRPr="005D59A7" w:rsidRDefault="00A63F47" w:rsidP="00A63F47">
      <w:pPr>
        <w:jc w:val="both"/>
        <w:rPr>
          <w:rFonts w:ascii="T" w:eastAsia="Calibri" w:hAnsi="T" w:cs="Arial"/>
          <w:rtl/>
          <w:lang w:bidi="ar-EG"/>
        </w:rPr>
      </w:pPr>
    </w:p>
    <w:p w14:paraId="5707C2CC" w14:textId="77777777" w:rsidR="00A63F47" w:rsidRPr="005D59A7" w:rsidRDefault="00A63F47" w:rsidP="00A63F47">
      <w:pPr>
        <w:jc w:val="both"/>
        <w:rPr>
          <w:rFonts w:ascii="T" w:eastAsia="Calibri" w:hAnsi="T" w:cs="Arial"/>
          <w:lang w:bidi="ar-EG"/>
        </w:rPr>
      </w:pPr>
      <w:proofErr w:type="spellStart"/>
      <w:r w:rsidRPr="005D59A7">
        <w:rPr>
          <w:rFonts w:ascii="T" w:eastAsia="Calibri" w:hAnsi="T" w:cs="Arial"/>
          <w:lang w:bidi="ar-EG"/>
        </w:rPr>
        <w:t>Alruwaili</w:t>
      </w:r>
      <w:proofErr w:type="spellEnd"/>
      <w:r w:rsidRPr="005D59A7">
        <w:rPr>
          <w:rFonts w:ascii="T" w:eastAsia="Calibri" w:hAnsi="T" w:cs="Arial"/>
          <w:lang w:bidi="ar-EG"/>
        </w:rPr>
        <w:t xml:space="preserve">, R., Al-Anzi, S., </w:t>
      </w:r>
      <w:proofErr w:type="spellStart"/>
      <w:r w:rsidRPr="005D59A7">
        <w:rPr>
          <w:rFonts w:ascii="T" w:eastAsia="Calibri" w:hAnsi="T" w:cs="Arial"/>
          <w:lang w:bidi="ar-EG"/>
        </w:rPr>
        <w:t>Alkhasha</w:t>
      </w:r>
      <w:proofErr w:type="spellEnd"/>
      <w:r w:rsidRPr="005D59A7">
        <w:rPr>
          <w:rFonts w:ascii="T" w:eastAsia="Calibri" w:hAnsi="T" w:cs="Arial"/>
          <w:lang w:bidi="ar-EG"/>
        </w:rPr>
        <w:t xml:space="preserve">, A., &amp; </w:t>
      </w:r>
      <w:proofErr w:type="spellStart"/>
      <w:r w:rsidRPr="005D59A7">
        <w:rPr>
          <w:rFonts w:ascii="T" w:eastAsia="Calibri" w:hAnsi="T" w:cs="Arial"/>
          <w:lang w:bidi="ar-EG"/>
        </w:rPr>
        <w:t>Benlaria</w:t>
      </w:r>
      <w:proofErr w:type="spellEnd"/>
      <w:r w:rsidRPr="005D59A7">
        <w:rPr>
          <w:rFonts w:ascii="T" w:eastAsia="Calibri" w:hAnsi="T" w:cs="Arial"/>
          <w:lang w:bidi="ar-EG"/>
        </w:rPr>
        <w:t>, H. O. U. C. I. N. E. (2024). The Interplay of Knowledge Management, E-Governance, and Business Performance Efficiency: Insights from Saudi Public Sector Institutions. WSEAS Transactions on Business and Economics, 21, 2026-2041.</w:t>
      </w:r>
      <w:r w:rsidRPr="005D59A7">
        <w:rPr>
          <w:rFonts w:ascii="T" w:eastAsia="Calibri" w:hAnsi="T" w:cs="Arial"/>
          <w:rtl/>
          <w:lang w:bidi="ar-EG"/>
        </w:rPr>
        <w:t>‏</w:t>
      </w:r>
    </w:p>
    <w:p w14:paraId="5FC8F049" w14:textId="77777777" w:rsidR="00A63F47" w:rsidRPr="005D59A7" w:rsidRDefault="00A63F47" w:rsidP="00A63F47">
      <w:pPr>
        <w:jc w:val="both"/>
        <w:rPr>
          <w:rFonts w:ascii="T" w:eastAsia="Calibri" w:hAnsi="T" w:cs="Arial"/>
          <w:lang w:bidi="ar-EG"/>
        </w:rPr>
      </w:pPr>
      <w:proofErr w:type="spellStart"/>
      <w:r w:rsidRPr="005D59A7">
        <w:rPr>
          <w:rFonts w:ascii="T" w:eastAsia="Calibri" w:hAnsi="T" w:cs="Arial"/>
          <w:lang w:bidi="ar-EG"/>
        </w:rPr>
        <w:t>Bendary</w:t>
      </w:r>
      <w:proofErr w:type="spellEnd"/>
      <w:r w:rsidRPr="005D59A7">
        <w:rPr>
          <w:rFonts w:ascii="T" w:eastAsia="Calibri" w:hAnsi="T" w:cs="Arial"/>
          <w:lang w:bidi="ar-EG"/>
        </w:rPr>
        <w:t>, M. G., &amp; Rajadurai, J. (2024). Emerging Technologies and Public Innovation in the Saudi Public Sector: an analysis of Adoption and challenges amidst Vision 2030. The Innovation Journal, 29(1), 1-42.</w:t>
      </w:r>
      <w:r w:rsidRPr="005D59A7">
        <w:rPr>
          <w:rFonts w:ascii="T" w:eastAsia="Calibri" w:hAnsi="T" w:cs="Arial"/>
          <w:rtl/>
          <w:lang w:bidi="ar-EG"/>
        </w:rPr>
        <w:t>‏</w:t>
      </w:r>
    </w:p>
    <w:p w14:paraId="3AB71B1A" w14:textId="77777777" w:rsidR="00A63F47" w:rsidRPr="005D59A7" w:rsidRDefault="00A63F47" w:rsidP="00A63F47">
      <w:pPr>
        <w:jc w:val="both"/>
        <w:rPr>
          <w:rFonts w:ascii="T" w:eastAsia="Calibri" w:hAnsi="T" w:cs="Arial"/>
          <w:lang w:bidi="ar-EG"/>
        </w:rPr>
      </w:pPr>
      <w:r w:rsidRPr="005D59A7">
        <w:rPr>
          <w:rFonts w:ascii="T" w:eastAsia="Calibri" w:hAnsi="T" w:cs="Arial"/>
          <w:lang w:bidi="ar-EG"/>
        </w:rPr>
        <w:t xml:space="preserve">Bodrick, M. M., Alkindi, E. T., </w:t>
      </w:r>
      <w:proofErr w:type="spellStart"/>
      <w:r w:rsidRPr="005D59A7">
        <w:rPr>
          <w:rFonts w:ascii="T" w:eastAsia="Calibri" w:hAnsi="T" w:cs="Arial"/>
          <w:lang w:bidi="ar-EG"/>
        </w:rPr>
        <w:t>Alassaf</w:t>
      </w:r>
      <w:proofErr w:type="spellEnd"/>
      <w:r w:rsidRPr="005D59A7">
        <w:rPr>
          <w:rFonts w:ascii="T" w:eastAsia="Calibri" w:hAnsi="T" w:cs="Arial"/>
          <w:lang w:bidi="ar-EG"/>
        </w:rPr>
        <w:t xml:space="preserve">, M. I., </w:t>
      </w:r>
      <w:proofErr w:type="spellStart"/>
      <w:r w:rsidRPr="005D59A7">
        <w:rPr>
          <w:rFonts w:ascii="T" w:eastAsia="Calibri" w:hAnsi="T" w:cs="Arial"/>
          <w:lang w:bidi="ar-EG"/>
        </w:rPr>
        <w:t>Alrasi</w:t>
      </w:r>
      <w:proofErr w:type="spellEnd"/>
      <w:r w:rsidRPr="005D59A7">
        <w:rPr>
          <w:rFonts w:ascii="T" w:eastAsia="Calibri" w:hAnsi="T" w:cs="Arial"/>
          <w:lang w:bidi="ar-EG"/>
        </w:rPr>
        <w:t xml:space="preserve">, M. Y., </w:t>
      </w:r>
      <w:proofErr w:type="spellStart"/>
      <w:r w:rsidRPr="005D59A7">
        <w:rPr>
          <w:rFonts w:ascii="T" w:eastAsia="Calibri" w:hAnsi="T" w:cs="Arial"/>
          <w:lang w:bidi="ar-EG"/>
        </w:rPr>
        <w:t>Aljuffali</w:t>
      </w:r>
      <w:proofErr w:type="spellEnd"/>
      <w:r w:rsidRPr="005D59A7">
        <w:rPr>
          <w:rFonts w:ascii="T" w:eastAsia="Calibri" w:hAnsi="T" w:cs="Arial"/>
          <w:lang w:bidi="ar-EG"/>
        </w:rPr>
        <w:t xml:space="preserve">, L., </w:t>
      </w:r>
      <w:proofErr w:type="spellStart"/>
      <w:r w:rsidRPr="005D59A7">
        <w:rPr>
          <w:rFonts w:ascii="T" w:eastAsia="Calibri" w:hAnsi="T" w:cs="Arial"/>
          <w:lang w:bidi="ar-EG"/>
        </w:rPr>
        <w:t>Alhawas</w:t>
      </w:r>
      <w:proofErr w:type="spellEnd"/>
      <w:r w:rsidRPr="005D59A7">
        <w:rPr>
          <w:rFonts w:ascii="T" w:eastAsia="Calibri" w:hAnsi="T" w:cs="Arial"/>
          <w:lang w:bidi="ar-EG"/>
        </w:rPr>
        <w:t xml:space="preserve">, A. A., ... &amp; </w:t>
      </w:r>
      <w:proofErr w:type="spellStart"/>
      <w:r w:rsidRPr="005D59A7">
        <w:rPr>
          <w:rFonts w:ascii="T" w:eastAsia="Calibri" w:hAnsi="T" w:cs="Arial"/>
          <w:lang w:bidi="ar-EG"/>
        </w:rPr>
        <w:t>Alsuhaim</w:t>
      </w:r>
      <w:proofErr w:type="spellEnd"/>
      <w:r w:rsidRPr="005D59A7">
        <w:rPr>
          <w:rFonts w:ascii="T" w:eastAsia="Calibri" w:hAnsi="T" w:cs="Arial"/>
          <w:lang w:bidi="ar-EG"/>
        </w:rPr>
        <w:t xml:space="preserve">, M. I. (2025). The Contextual Dynamism of Organizational Leadership in Saudi Arabia: What is Next After Change, Transition, and Transformation-Is it </w:t>
      </w:r>
      <w:proofErr w:type="gramStart"/>
      <w:r w:rsidRPr="005D59A7">
        <w:rPr>
          <w:rFonts w:ascii="T" w:eastAsia="Calibri" w:hAnsi="T" w:cs="Arial"/>
          <w:lang w:bidi="ar-EG"/>
        </w:rPr>
        <w:t>Transmogrification?.</w:t>
      </w:r>
      <w:proofErr w:type="gramEnd"/>
      <w:r w:rsidRPr="005D59A7">
        <w:rPr>
          <w:rFonts w:ascii="T" w:eastAsia="Calibri" w:hAnsi="T" w:cs="Arial"/>
          <w:lang w:bidi="ar-EG"/>
        </w:rPr>
        <w:t xml:space="preserve"> Journal of Business and Management Studies, 7(3), 355-363.</w:t>
      </w:r>
      <w:r w:rsidRPr="005D59A7">
        <w:rPr>
          <w:rFonts w:ascii="T" w:eastAsia="Calibri" w:hAnsi="T" w:cs="Arial"/>
          <w:rtl/>
          <w:lang w:bidi="ar-EG"/>
        </w:rPr>
        <w:t>‏</w:t>
      </w:r>
    </w:p>
    <w:p w14:paraId="1D979495" w14:textId="77777777" w:rsidR="00A63F47" w:rsidRPr="005D59A7" w:rsidRDefault="00A63F47" w:rsidP="00A63F47">
      <w:pPr>
        <w:jc w:val="both"/>
        <w:rPr>
          <w:rFonts w:ascii="T" w:eastAsia="Calibri" w:hAnsi="T" w:cs="Arial"/>
          <w:lang w:bidi="ar-EG"/>
        </w:rPr>
      </w:pPr>
      <w:proofErr w:type="spellStart"/>
      <w:r w:rsidRPr="005D59A7">
        <w:rPr>
          <w:rFonts w:ascii="T" w:eastAsia="Calibri" w:hAnsi="T" w:cs="Arial"/>
          <w:lang w:bidi="ar-EG"/>
        </w:rPr>
        <w:t>Elkebti</w:t>
      </w:r>
      <w:proofErr w:type="spellEnd"/>
      <w:r w:rsidRPr="005D59A7">
        <w:rPr>
          <w:rFonts w:ascii="T" w:eastAsia="Calibri" w:hAnsi="T" w:cs="Arial"/>
          <w:lang w:bidi="ar-EG"/>
        </w:rPr>
        <w:t xml:space="preserve">, O. A. M., &amp; Khalifa, W. M. (2025). Assessing the </w:t>
      </w:r>
      <w:proofErr w:type="spellStart"/>
      <w:r w:rsidRPr="005D59A7">
        <w:rPr>
          <w:rFonts w:ascii="T" w:eastAsia="Calibri" w:hAnsi="T" w:cs="Arial"/>
          <w:lang w:bidi="ar-EG"/>
        </w:rPr>
        <w:t>saudi</w:t>
      </w:r>
      <w:proofErr w:type="spellEnd"/>
      <w:r w:rsidRPr="005D59A7">
        <w:rPr>
          <w:rFonts w:ascii="T" w:eastAsia="Calibri" w:hAnsi="T" w:cs="Arial"/>
          <w:lang w:bidi="ar-EG"/>
        </w:rPr>
        <w:t xml:space="preserve"> and middle east green initiatives: the role of environmental governance, renewable energy transition, and innovation in achieving a regional green future. Sustainability, 17(12), 5307.</w:t>
      </w:r>
      <w:r w:rsidRPr="005D59A7">
        <w:rPr>
          <w:rFonts w:ascii="T" w:eastAsia="Calibri" w:hAnsi="T" w:cs="Arial"/>
          <w:rtl/>
          <w:lang w:bidi="ar-EG"/>
        </w:rPr>
        <w:t>‏</w:t>
      </w:r>
    </w:p>
    <w:p w14:paraId="5B2BCD54" w14:textId="77777777" w:rsidR="00A63F47" w:rsidRPr="005D59A7" w:rsidRDefault="00A63F47" w:rsidP="00A63F47">
      <w:pPr>
        <w:jc w:val="both"/>
        <w:rPr>
          <w:rFonts w:ascii="T" w:eastAsia="Calibri" w:hAnsi="T" w:cs="Arial"/>
          <w:lang w:bidi="ar-EG"/>
        </w:rPr>
      </w:pPr>
      <w:r w:rsidRPr="005D59A7">
        <w:rPr>
          <w:rFonts w:ascii="T" w:eastAsia="Calibri" w:hAnsi="T" w:cs="Arial"/>
          <w:lang w:bidi="ar-EG"/>
        </w:rPr>
        <w:t xml:space="preserve">Almeflh, A. A., &amp; </w:t>
      </w:r>
      <w:proofErr w:type="spellStart"/>
      <w:r w:rsidRPr="005D59A7">
        <w:rPr>
          <w:rFonts w:ascii="T" w:eastAsia="Calibri" w:hAnsi="T" w:cs="Arial"/>
          <w:lang w:bidi="ar-EG"/>
        </w:rPr>
        <w:t>Almofleh</w:t>
      </w:r>
      <w:proofErr w:type="spellEnd"/>
      <w:r w:rsidRPr="005D59A7">
        <w:rPr>
          <w:rFonts w:ascii="T" w:eastAsia="Calibri" w:hAnsi="T" w:cs="Arial"/>
          <w:lang w:bidi="ar-EG"/>
        </w:rPr>
        <w:t>, M. I. (2025). Institutional drivers of environmental accounting and responses of organizations. Discover Sustainability.</w:t>
      </w:r>
      <w:r w:rsidRPr="005D59A7">
        <w:rPr>
          <w:rFonts w:ascii="T" w:eastAsia="Calibri" w:hAnsi="T" w:cs="Arial"/>
          <w:rtl/>
          <w:lang w:bidi="ar-EG"/>
        </w:rPr>
        <w:t>‏</w:t>
      </w:r>
    </w:p>
    <w:p w14:paraId="3A70E802" w14:textId="77777777" w:rsidR="00A63F47" w:rsidRPr="005D59A7" w:rsidRDefault="00A63F47" w:rsidP="00A63F47">
      <w:pPr>
        <w:jc w:val="both"/>
        <w:rPr>
          <w:rFonts w:ascii="T" w:eastAsia="Calibri" w:hAnsi="T" w:cs="Arial"/>
          <w:lang w:bidi="ar-EG"/>
        </w:rPr>
      </w:pPr>
      <w:r w:rsidRPr="005D59A7">
        <w:rPr>
          <w:rFonts w:ascii="T" w:eastAsia="Calibri" w:hAnsi="T" w:cs="Arial"/>
          <w:lang w:bidi="ar-EG"/>
        </w:rPr>
        <w:t>Jan, D., Nigar, M., Ullah, F., Nizar, A., Fatima, N., Hussain, I., &amp; Rahman, S. U. (2025). Impact of public-private partnership and technology transfer on environmental sustainability. Social Science Review Archives, 3(1), 2569-2589.</w:t>
      </w:r>
      <w:r w:rsidRPr="005D59A7">
        <w:rPr>
          <w:rFonts w:ascii="T" w:eastAsia="Calibri" w:hAnsi="T" w:cs="Arial"/>
          <w:rtl/>
          <w:lang w:bidi="ar-EG"/>
        </w:rPr>
        <w:t>‏</w:t>
      </w:r>
    </w:p>
    <w:p w14:paraId="18815C10" w14:textId="77777777" w:rsidR="00A63F47" w:rsidRPr="005D59A7" w:rsidRDefault="00A63F47" w:rsidP="00A63F47">
      <w:pPr>
        <w:jc w:val="both"/>
        <w:rPr>
          <w:rFonts w:ascii="T" w:eastAsia="Calibri" w:hAnsi="T" w:cs="Arial"/>
          <w:lang w:bidi="ar-EG"/>
        </w:rPr>
      </w:pPr>
      <w:r w:rsidRPr="005D59A7">
        <w:rPr>
          <w:rFonts w:ascii="T" w:eastAsia="Calibri" w:hAnsi="T" w:cs="Arial"/>
          <w:lang w:bidi="ar-EG"/>
        </w:rPr>
        <w:t>Alhosani, K. (2025). Leveraging public–private partnerships for a circular industry economy: Advancing economic sustainability in industrial waste management in the Emirate of Ajman, UAE. Challenges, 16(3), 31.</w:t>
      </w:r>
      <w:r w:rsidRPr="005D59A7">
        <w:rPr>
          <w:rFonts w:ascii="T" w:eastAsia="Calibri" w:hAnsi="T" w:cs="Arial"/>
          <w:rtl/>
          <w:lang w:bidi="ar-EG"/>
        </w:rPr>
        <w:t>‏</w:t>
      </w:r>
    </w:p>
    <w:p w14:paraId="35B5824B" w14:textId="3E94D404" w:rsidR="00A63F47" w:rsidRPr="005D59A7" w:rsidRDefault="00A63F47" w:rsidP="00A63F47">
      <w:pPr>
        <w:jc w:val="both"/>
        <w:rPr>
          <w:rFonts w:ascii="T" w:eastAsia="Calibri" w:hAnsi="T" w:cs="Arial"/>
          <w:lang w:bidi="ar-EG"/>
        </w:rPr>
      </w:pPr>
      <w:r w:rsidRPr="005D59A7">
        <w:rPr>
          <w:rFonts w:ascii="T" w:eastAsia="Calibri" w:hAnsi="T" w:cs="Arial"/>
          <w:lang w:bidi="ar-EG"/>
        </w:rPr>
        <w:t xml:space="preserve">Sampieri, S., &amp; </w:t>
      </w:r>
      <w:proofErr w:type="spellStart"/>
      <w:r w:rsidRPr="005D59A7">
        <w:rPr>
          <w:rFonts w:ascii="T" w:eastAsia="Calibri" w:hAnsi="T" w:cs="Arial"/>
          <w:lang w:bidi="ar-EG"/>
        </w:rPr>
        <w:t>Mazzetto</w:t>
      </w:r>
      <w:proofErr w:type="spellEnd"/>
      <w:r w:rsidRPr="005D59A7">
        <w:rPr>
          <w:rFonts w:ascii="T" w:eastAsia="Calibri" w:hAnsi="T" w:cs="Arial"/>
          <w:lang w:bidi="ar-EG"/>
        </w:rPr>
        <w:t>, S. (2025). Public–Private Partnership for the Sustainable Development of Tourism Hospitality: Comparisons Between Italy and Saudi Arabia. Sustainability, 17(15), 6662.</w:t>
      </w:r>
      <w:r w:rsidRPr="005D59A7">
        <w:rPr>
          <w:rFonts w:ascii="T" w:eastAsia="Calibri" w:hAnsi="T" w:cs="Arial"/>
          <w:rtl/>
          <w:lang w:bidi="ar-EG"/>
        </w:rPr>
        <w:t>‏</w:t>
      </w:r>
    </w:p>
    <w:p w14:paraId="074B6D61" w14:textId="77777777" w:rsidR="00C476D6" w:rsidRPr="005D59A7" w:rsidRDefault="00C476D6" w:rsidP="00C476D6">
      <w:pPr>
        <w:jc w:val="both"/>
        <w:rPr>
          <w:rFonts w:ascii="T" w:eastAsia="Calibri" w:hAnsi="T" w:cs="Arial"/>
          <w:lang w:bidi="ar-EG"/>
        </w:rPr>
      </w:pPr>
      <w:r w:rsidRPr="005D59A7">
        <w:rPr>
          <w:rFonts w:ascii="T" w:eastAsia="Calibri" w:hAnsi="T" w:cs="Arial"/>
          <w:lang w:bidi="ar-EG"/>
        </w:rPr>
        <w:t xml:space="preserve">Casady, C. B., </w:t>
      </w:r>
      <w:proofErr w:type="spellStart"/>
      <w:r w:rsidRPr="005D59A7">
        <w:rPr>
          <w:rFonts w:ascii="T" w:eastAsia="Calibri" w:hAnsi="T" w:cs="Arial"/>
          <w:lang w:bidi="ar-EG"/>
        </w:rPr>
        <w:t>Cepparulo</w:t>
      </w:r>
      <w:proofErr w:type="spellEnd"/>
      <w:r w:rsidRPr="005D59A7">
        <w:rPr>
          <w:rFonts w:ascii="T" w:eastAsia="Calibri" w:hAnsi="T" w:cs="Arial"/>
          <w:lang w:bidi="ar-EG"/>
        </w:rPr>
        <w:t xml:space="preserve">, A., &amp; Giuriato, L. (2024). Public-private partnerships for low-carbon, climate-resilient infrastructure: Insights from </w:t>
      </w:r>
      <w:proofErr w:type="gramStart"/>
      <w:r w:rsidRPr="005D59A7">
        <w:rPr>
          <w:rFonts w:ascii="T" w:eastAsia="Calibri" w:hAnsi="T" w:cs="Arial"/>
          <w:lang w:bidi="ar-EG"/>
        </w:rPr>
        <w:t>the literature</w:t>
      </w:r>
      <w:proofErr w:type="gramEnd"/>
      <w:r w:rsidRPr="005D59A7">
        <w:rPr>
          <w:rFonts w:ascii="T" w:eastAsia="Calibri" w:hAnsi="T" w:cs="Arial"/>
          <w:lang w:bidi="ar-EG"/>
        </w:rPr>
        <w:t>. Journal of Cleaner Production, 470, 143338.</w:t>
      </w:r>
      <w:r w:rsidRPr="005D59A7">
        <w:rPr>
          <w:rFonts w:ascii="T" w:eastAsia="Calibri" w:hAnsi="T" w:cs="Arial"/>
          <w:rtl/>
          <w:lang w:bidi="ar-EG"/>
        </w:rPr>
        <w:t>‏</w:t>
      </w:r>
    </w:p>
    <w:p w14:paraId="73AFE0CD" w14:textId="77777777" w:rsidR="00C476D6" w:rsidRPr="005D59A7" w:rsidRDefault="00C476D6" w:rsidP="00C476D6">
      <w:pPr>
        <w:jc w:val="both"/>
        <w:rPr>
          <w:rFonts w:ascii="T" w:eastAsia="Calibri" w:hAnsi="T" w:cs="Arial"/>
          <w:lang w:bidi="ar-EG"/>
        </w:rPr>
      </w:pPr>
      <w:proofErr w:type="spellStart"/>
      <w:r w:rsidRPr="005D59A7">
        <w:rPr>
          <w:rFonts w:ascii="T" w:eastAsia="Calibri" w:hAnsi="T" w:cs="Arial"/>
          <w:lang w:bidi="ar-EG"/>
        </w:rPr>
        <w:t>Ramolobe</w:t>
      </w:r>
      <w:proofErr w:type="spellEnd"/>
      <w:r w:rsidRPr="005D59A7">
        <w:rPr>
          <w:rFonts w:ascii="T" w:eastAsia="Calibri" w:hAnsi="T" w:cs="Arial"/>
          <w:lang w:bidi="ar-EG"/>
        </w:rPr>
        <w:t xml:space="preserve">, K. S., &amp; </w:t>
      </w:r>
      <w:proofErr w:type="spellStart"/>
      <w:r w:rsidRPr="005D59A7">
        <w:rPr>
          <w:rFonts w:ascii="T" w:eastAsia="Calibri" w:hAnsi="T" w:cs="Arial"/>
          <w:lang w:bidi="ar-EG"/>
        </w:rPr>
        <w:t>Khandanisa</w:t>
      </w:r>
      <w:proofErr w:type="spellEnd"/>
      <w:r w:rsidRPr="005D59A7">
        <w:rPr>
          <w:rFonts w:ascii="T" w:eastAsia="Calibri" w:hAnsi="T" w:cs="Arial"/>
          <w:lang w:bidi="ar-EG"/>
        </w:rPr>
        <w:t>, U. (2024). The role of public–private partnership in achieving local government sustainable development. Africa’s public service delivery and performance review, 12(1), 816.</w:t>
      </w:r>
      <w:r w:rsidRPr="005D59A7">
        <w:rPr>
          <w:rFonts w:ascii="T" w:eastAsia="Calibri" w:hAnsi="T" w:cs="Arial"/>
          <w:rtl/>
          <w:lang w:bidi="ar-EG"/>
        </w:rPr>
        <w:t>‏</w:t>
      </w:r>
    </w:p>
    <w:p w14:paraId="3D501784" w14:textId="77777777" w:rsidR="00C476D6" w:rsidRPr="005D59A7" w:rsidRDefault="00C476D6" w:rsidP="00C476D6">
      <w:pPr>
        <w:jc w:val="both"/>
        <w:rPr>
          <w:rFonts w:ascii="T" w:eastAsia="Calibri" w:hAnsi="T" w:cs="Arial"/>
          <w:lang w:bidi="ar-EG"/>
        </w:rPr>
      </w:pPr>
      <w:r w:rsidRPr="005D59A7">
        <w:rPr>
          <w:rFonts w:ascii="T" w:eastAsia="Calibri" w:hAnsi="T" w:cs="Arial"/>
          <w:lang w:bidi="ar-EG"/>
        </w:rPr>
        <w:t xml:space="preserve">Azarian, M., Shiferaw, A. T., Stevik, T. K., </w:t>
      </w:r>
      <w:proofErr w:type="spellStart"/>
      <w:r w:rsidRPr="005D59A7">
        <w:rPr>
          <w:rFonts w:ascii="T" w:eastAsia="Calibri" w:hAnsi="T" w:cs="Arial"/>
          <w:lang w:bidi="ar-EG"/>
        </w:rPr>
        <w:t>Lædre</w:t>
      </w:r>
      <w:proofErr w:type="spellEnd"/>
      <w:r w:rsidRPr="005D59A7">
        <w:rPr>
          <w:rFonts w:ascii="T" w:eastAsia="Calibri" w:hAnsi="T" w:cs="Arial"/>
          <w:lang w:bidi="ar-EG"/>
        </w:rPr>
        <w:t>, O., &amp; Wondimu, P. A. (2023). Public-private partnership: A bibliometric analysis and historical evolution. Buildings, 13(8), 2035.</w:t>
      </w:r>
      <w:r w:rsidRPr="005D59A7">
        <w:rPr>
          <w:rFonts w:ascii="T" w:eastAsia="Calibri" w:hAnsi="T" w:cs="Arial"/>
          <w:rtl/>
          <w:lang w:bidi="ar-EG"/>
        </w:rPr>
        <w:t>‏</w:t>
      </w:r>
    </w:p>
    <w:p w14:paraId="44A2E890" w14:textId="77777777" w:rsidR="00C476D6" w:rsidRPr="005D59A7" w:rsidRDefault="00C476D6" w:rsidP="00C476D6">
      <w:pPr>
        <w:jc w:val="both"/>
        <w:rPr>
          <w:rFonts w:ascii="T" w:eastAsia="Calibri" w:hAnsi="T" w:cs="Arial"/>
          <w:lang w:bidi="ar-EG"/>
        </w:rPr>
      </w:pPr>
      <w:proofErr w:type="spellStart"/>
      <w:r w:rsidRPr="005D59A7">
        <w:rPr>
          <w:rFonts w:ascii="T" w:eastAsia="Calibri" w:hAnsi="T" w:cs="Arial"/>
          <w:lang w:bidi="ar-EG"/>
        </w:rPr>
        <w:t>Oyegbade</w:t>
      </w:r>
      <w:proofErr w:type="spellEnd"/>
      <w:r w:rsidRPr="005D59A7">
        <w:rPr>
          <w:rFonts w:ascii="T" w:eastAsia="Calibri" w:hAnsi="T" w:cs="Arial"/>
          <w:lang w:bidi="ar-EG"/>
        </w:rPr>
        <w:t xml:space="preserve">, I. K., Igwe, A. N., </w:t>
      </w:r>
      <w:proofErr w:type="spellStart"/>
      <w:r w:rsidRPr="005D59A7">
        <w:rPr>
          <w:rFonts w:ascii="T" w:eastAsia="Calibri" w:hAnsi="T" w:cs="Arial"/>
          <w:lang w:bidi="ar-EG"/>
        </w:rPr>
        <w:t>Ofodile</w:t>
      </w:r>
      <w:proofErr w:type="spellEnd"/>
      <w:r w:rsidRPr="005D59A7">
        <w:rPr>
          <w:rFonts w:ascii="T" w:eastAsia="Calibri" w:hAnsi="T" w:cs="Arial"/>
          <w:lang w:bidi="ar-EG"/>
        </w:rPr>
        <w:t>, O. C., &amp; Azubuike, C. (2022). Advancing SME financing through public-private partnerships and low-cost lending: A framework for inclusive growth. Iconic Research and Engineering Journals, 6(2), 289-302.</w:t>
      </w:r>
      <w:r w:rsidRPr="005D59A7">
        <w:rPr>
          <w:rFonts w:ascii="T" w:eastAsia="Calibri" w:hAnsi="T" w:cs="Arial"/>
          <w:rtl/>
          <w:lang w:bidi="ar-EG"/>
        </w:rPr>
        <w:t>‏</w:t>
      </w:r>
    </w:p>
    <w:p w14:paraId="38C0AC56" w14:textId="77777777" w:rsidR="00C476D6" w:rsidRPr="005D59A7" w:rsidRDefault="00C476D6" w:rsidP="00C476D6">
      <w:pPr>
        <w:jc w:val="both"/>
        <w:rPr>
          <w:rFonts w:ascii="T" w:eastAsia="Calibri" w:hAnsi="T" w:cs="Arial"/>
          <w:lang w:bidi="ar-EG"/>
        </w:rPr>
      </w:pPr>
      <w:r w:rsidRPr="005D59A7">
        <w:rPr>
          <w:rFonts w:ascii="T" w:eastAsia="Calibri" w:hAnsi="T" w:cs="Arial"/>
          <w:lang w:bidi="ar-EG"/>
        </w:rPr>
        <w:t xml:space="preserve">Verweij, S., van </w:t>
      </w:r>
      <w:proofErr w:type="spellStart"/>
      <w:r w:rsidRPr="005D59A7">
        <w:rPr>
          <w:rFonts w:ascii="T" w:eastAsia="Calibri" w:hAnsi="T" w:cs="Arial"/>
          <w:lang w:bidi="ar-EG"/>
        </w:rPr>
        <w:t>Meerkerk</w:t>
      </w:r>
      <w:proofErr w:type="spellEnd"/>
      <w:r w:rsidRPr="005D59A7">
        <w:rPr>
          <w:rFonts w:ascii="T" w:eastAsia="Calibri" w:hAnsi="T" w:cs="Arial"/>
          <w:lang w:bidi="ar-EG"/>
        </w:rPr>
        <w:t xml:space="preserve">, I., &amp; Casady, C. B. (2022). The performance advantage of public-private partnerships: does it exist or </w:t>
      </w:r>
      <w:proofErr w:type="gramStart"/>
      <w:r w:rsidRPr="005D59A7">
        <w:rPr>
          <w:rFonts w:ascii="T" w:eastAsia="Calibri" w:hAnsi="T" w:cs="Arial"/>
          <w:lang w:bidi="ar-EG"/>
        </w:rPr>
        <w:t>not?.</w:t>
      </w:r>
      <w:proofErr w:type="gramEnd"/>
      <w:r w:rsidRPr="005D59A7">
        <w:rPr>
          <w:rFonts w:ascii="T" w:eastAsia="Calibri" w:hAnsi="T" w:cs="Arial"/>
          <w:lang w:bidi="ar-EG"/>
        </w:rPr>
        <w:t xml:space="preserve"> In Assessing the Performance Advantage of Public-Private Partnerships (pp. 1-26). Edward Elgar Publishing.</w:t>
      </w:r>
      <w:r w:rsidRPr="005D59A7">
        <w:rPr>
          <w:rFonts w:ascii="T" w:eastAsia="Calibri" w:hAnsi="T" w:cs="Arial"/>
          <w:rtl/>
          <w:lang w:bidi="ar-EG"/>
        </w:rPr>
        <w:t>‏</w:t>
      </w:r>
    </w:p>
    <w:p w14:paraId="52A038C8" w14:textId="77777777" w:rsidR="00C476D6" w:rsidRPr="005D59A7" w:rsidRDefault="00C476D6" w:rsidP="00C476D6">
      <w:pPr>
        <w:jc w:val="both"/>
        <w:rPr>
          <w:rFonts w:ascii="T" w:eastAsia="Calibri" w:hAnsi="T" w:cs="Arial"/>
          <w:lang w:bidi="ar-EG"/>
        </w:rPr>
      </w:pPr>
      <w:r w:rsidRPr="005D59A7">
        <w:rPr>
          <w:rFonts w:ascii="T" w:eastAsia="Calibri" w:hAnsi="T" w:cs="Arial"/>
          <w:lang w:bidi="ar-EG"/>
        </w:rPr>
        <w:lastRenderedPageBreak/>
        <w:t>Verweij, S., &amp; Satheesh, S. A. (2023). In search of the collaborative advantage of public‐private partnerships: A comparative analysis of Dutch transport infrastructure projects. Public Administration Review, 83(3), 679-690.</w:t>
      </w:r>
      <w:r w:rsidRPr="005D59A7">
        <w:rPr>
          <w:rFonts w:ascii="T" w:eastAsia="Calibri" w:hAnsi="T" w:cs="Arial"/>
          <w:rtl/>
          <w:lang w:bidi="ar-EG"/>
        </w:rPr>
        <w:t>‏</w:t>
      </w:r>
    </w:p>
    <w:p w14:paraId="67AF2CD1" w14:textId="77777777" w:rsidR="00C476D6" w:rsidRPr="005D59A7" w:rsidRDefault="00C476D6" w:rsidP="00C476D6">
      <w:pPr>
        <w:jc w:val="both"/>
        <w:rPr>
          <w:rFonts w:ascii="T" w:eastAsia="Calibri" w:hAnsi="T" w:cs="Arial"/>
          <w:lang w:bidi="ar-EG"/>
        </w:rPr>
      </w:pPr>
      <w:r w:rsidRPr="005D59A7">
        <w:rPr>
          <w:rFonts w:ascii="T" w:eastAsia="Calibri" w:hAnsi="T" w:cs="Arial"/>
          <w:lang w:bidi="ar-EG"/>
        </w:rPr>
        <w:t>Rodrigues, N. J. (2023, June). Public–private partnerships model applied to hospitals—a critical review. In Healthcare (Vol. 11, No. 12, p. 1723). MDPI.</w:t>
      </w:r>
      <w:r w:rsidRPr="005D59A7">
        <w:rPr>
          <w:rFonts w:ascii="T" w:eastAsia="Calibri" w:hAnsi="T" w:cs="Arial"/>
          <w:rtl/>
          <w:lang w:bidi="ar-EG"/>
        </w:rPr>
        <w:t>‏</w:t>
      </w:r>
    </w:p>
    <w:p w14:paraId="465737CD" w14:textId="77777777" w:rsidR="00C476D6" w:rsidRPr="005D59A7" w:rsidRDefault="00C476D6" w:rsidP="00C476D6">
      <w:pPr>
        <w:jc w:val="both"/>
        <w:rPr>
          <w:rFonts w:ascii="T" w:eastAsia="Calibri" w:hAnsi="T" w:cs="Arial"/>
          <w:lang w:bidi="ar-EG"/>
        </w:rPr>
      </w:pPr>
      <w:r w:rsidRPr="005D59A7">
        <w:rPr>
          <w:rFonts w:ascii="T" w:eastAsia="Calibri" w:hAnsi="T" w:cs="Arial"/>
          <w:lang w:bidi="ar-EG"/>
        </w:rPr>
        <w:t>Batjargal, T., &amp; Zhang, M. (2022). Review on the public-private partnership. Management Studies, 10(1), 1-11.</w:t>
      </w:r>
      <w:r w:rsidRPr="005D59A7">
        <w:rPr>
          <w:rFonts w:ascii="T" w:eastAsia="Calibri" w:hAnsi="T" w:cs="Arial"/>
          <w:rtl/>
          <w:lang w:bidi="ar-EG"/>
        </w:rPr>
        <w:t>‏</w:t>
      </w:r>
    </w:p>
    <w:p w14:paraId="1B048034" w14:textId="77777777" w:rsidR="00C476D6" w:rsidRPr="005D59A7" w:rsidRDefault="00C476D6" w:rsidP="00C476D6">
      <w:pPr>
        <w:jc w:val="both"/>
        <w:rPr>
          <w:rFonts w:ascii="T" w:eastAsia="Calibri" w:hAnsi="T" w:cs="Arial"/>
          <w:lang w:bidi="ar-EG"/>
        </w:rPr>
      </w:pPr>
      <w:proofErr w:type="spellStart"/>
      <w:r w:rsidRPr="005D59A7">
        <w:rPr>
          <w:rFonts w:ascii="T" w:eastAsia="Calibri" w:hAnsi="T" w:cs="Arial"/>
          <w:lang w:bidi="ar-EG"/>
        </w:rPr>
        <w:t>Aboelazm</w:t>
      </w:r>
      <w:proofErr w:type="spellEnd"/>
      <w:r w:rsidRPr="005D59A7">
        <w:rPr>
          <w:rFonts w:ascii="T" w:eastAsia="Calibri" w:hAnsi="T" w:cs="Arial"/>
          <w:lang w:bidi="ar-EG"/>
        </w:rPr>
        <w:t xml:space="preserve">, K. S., </w:t>
      </w:r>
      <w:proofErr w:type="spellStart"/>
      <w:r w:rsidRPr="005D59A7">
        <w:rPr>
          <w:rFonts w:ascii="T" w:eastAsia="Calibri" w:hAnsi="T" w:cs="Arial"/>
          <w:lang w:bidi="ar-EG"/>
        </w:rPr>
        <w:t>Tawakol</w:t>
      </w:r>
      <w:proofErr w:type="spellEnd"/>
      <w:r w:rsidRPr="005D59A7">
        <w:rPr>
          <w:rFonts w:ascii="T" w:eastAsia="Calibri" w:hAnsi="T" w:cs="Arial"/>
          <w:lang w:bidi="ar-EG"/>
        </w:rPr>
        <w:t>, F., Ibrahim, E., &amp; Ramadan, S. A. (2025). The legal framework for BOT contracts in Egypt and the United Arab Emirates. Journal of Lifestyle and SDGs Review, 5(2), e03286-e03286.</w:t>
      </w:r>
      <w:r w:rsidRPr="005D59A7">
        <w:rPr>
          <w:rFonts w:ascii="T" w:eastAsia="Calibri" w:hAnsi="T" w:cs="Arial"/>
          <w:rtl/>
          <w:lang w:bidi="ar-EG"/>
        </w:rPr>
        <w:t>‏</w:t>
      </w:r>
    </w:p>
    <w:p w14:paraId="16B6FE5F" w14:textId="77777777" w:rsidR="00C476D6" w:rsidRPr="005D59A7" w:rsidRDefault="00C476D6" w:rsidP="00C476D6">
      <w:pPr>
        <w:jc w:val="both"/>
        <w:rPr>
          <w:rFonts w:ascii="T" w:eastAsia="Calibri" w:hAnsi="T" w:cs="Arial"/>
          <w:lang w:bidi="ar-EG"/>
        </w:rPr>
      </w:pPr>
      <w:r w:rsidRPr="005D59A7">
        <w:rPr>
          <w:rFonts w:ascii="T" w:eastAsia="Calibri" w:hAnsi="T" w:cs="Arial"/>
          <w:lang w:bidi="ar-EG"/>
        </w:rPr>
        <w:t xml:space="preserve">Raina, N., Zavalloni, M., &amp; </w:t>
      </w:r>
      <w:proofErr w:type="spellStart"/>
      <w:r w:rsidRPr="005D59A7">
        <w:rPr>
          <w:rFonts w:ascii="T" w:eastAsia="Calibri" w:hAnsi="T" w:cs="Arial"/>
          <w:lang w:bidi="ar-EG"/>
        </w:rPr>
        <w:t>Viaggi</w:t>
      </w:r>
      <w:proofErr w:type="spellEnd"/>
      <w:r w:rsidRPr="005D59A7">
        <w:rPr>
          <w:rFonts w:ascii="T" w:eastAsia="Calibri" w:hAnsi="T" w:cs="Arial"/>
          <w:lang w:bidi="ar-EG"/>
        </w:rPr>
        <w:t>, D. (2024). Incentive mechanisms of carbon farming contracts: A systematic mapping study. Journal of Environmental Management, 352, 120126.</w:t>
      </w:r>
      <w:r w:rsidRPr="005D59A7">
        <w:rPr>
          <w:rFonts w:ascii="T" w:eastAsia="Calibri" w:hAnsi="T" w:cs="Arial"/>
          <w:rtl/>
          <w:lang w:bidi="ar-EG"/>
        </w:rPr>
        <w:t>‏</w:t>
      </w:r>
    </w:p>
    <w:p w14:paraId="05492DD3" w14:textId="77777777" w:rsidR="00C476D6" w:rsidRPr="005D59A7" w:rsidRDefault="00C476D6" w:rsidP="00C476D6">
      <w:pPr>
        <w:jc w:val="both"/>
        <w:rPr>
          <w:rFonts w:ascii="T" w:eastAsia="Calibri" w:hAnsi="T" w:cs="Arial"/>
          <w:lang w:bidi="ar-EG"/>
        </w:rPr>
      </w:pPr>
      <w:proofErr w:type="spellStart"/>
      <w:r w:rsidRPr="005D59A7">
        <w:rPr>
          <w:rFonts w:ascii="T" w:eastAsia="Calibri" w:hAnsi="T" w:cs="Arial"/>
          <w:lang w:bidi="ar-EG"/>
        </w:rPr>
        <w:t>Akinsulire</w:t>
      </w:r>
      <w:proofErr w:type="spellEnd"/>
      <w:r w:rsidRPr="005D59A7">
        <w:rPr>
          <w:rFonts w:ascii="T" w:eastAsia="Calibri" w:hAnsi="T" w:cs="Arial"/>
          <w:lang w:bidi="ar-EG"/>
        </w:rPr>
        <w:t xml:space="preserve">, A. A., Idemudia, C., </w:t>
      </w:r>
      <w:proofErr w:type="spellStart"/>
      <w:r w:rsidRPr="005D59A7">
        <w:rPr>
          <w:rFonts w:ascii="T" w:eastAsia="Calibri" w:hAnsi="T" w:cs="Arial"/>
          <w:lang w:bidi="ar-EG"/>
        </w:rPr>
        <w:t>Okwandu</w:t>
      </w:r>
      <w:proofErr w:type="spellEnd"/>
      <w:r w:rsidRPr="005D59A7">
        <w:rPr>
          <w:rFonts w:ascii="T" w:eastAsia="Calibri" w:hAnsi="T" w:cs="Arial"/>
          <w:lang w:bidi="ar-EG"/>
        </w:rPr>
        <w:t xml:space="preserve">, A. C., &amp; </w:t>
      </w:r>
      <w:proofErr w:type="spellStart"/>
      <w:r w:rsidRPr="005D59A7">
        <w:rPr>
          <w:rFonts w:ascii="T" w:eastAsia="Calibri" w:hAnsi="T" w:cs="Arial"/>
          <w:lang w:bidi="ar-EG"/>
        </w:rPr>
        <w:t>Iwuanyanwu</w:t>
      </w:r>
      <w:proofErr w:type="spellEnd"/>
      <w:r w:rsidRPr="005D59A7">
        <w:rPr>
          <w:rFonts w:ascii="T" w:eastAsia="Calibri" w:hAnsi="T" w:cs="Arial"/>
          <w:lang w:bidi="ar-EG"/>
        </w:rPr>
        <w:t>, O. (2024). Public-Private partnership frameworks for financing affordable housing: Lessons and models. International Journal of Management &amp; Entrepreneurship Research, 6(7), 2314-2331.</w:t>
      </w:r>
      <w:r w:rsidRPr="005D59A7">
        <w:rPr>
          <w:rFonts w:ascii="T" w:eastAsia="Calibri" w:hAnsi="T" w:cs="Arial"/>
          <w:rtl/>
          <w:lang w:bidi="ar-EG"/>
        </w:rPr>
        <w:t>‏</w:t>
      </w:r>
    </w:p>
    <w:p w14:paraId="636FAAAD" w14:textId="77777777" w:rsidR="00C476D6" w:rsidRPr="005D59A7" w:rsidRDefault="00C476D6" w:rsidP="00C476D6">
      <w:pPr>
        <w:jc w:val="both"/>
        <w:rPr>
          <w:rFonts w:ascii="T" w:eastAsia="Calibri" w:hAnsi="T" w:cs="Arial"/>
          <w:lang w:bidi="ar-EG"/>
        </w:rPr>
      </w:pPr>
      <w:proofErr w:type="spellStart"/>
      <w:r w:rsidRPr="005D59A7">
        <w:rPr>
          <w:rFonts w:ascii="T" w:eastAsia="Calibri" w:hAnsi="T" w:cs="Arial"/>
          <w:lang w:bidi="ar-EG"/>
        </w:rPr>
        <w:t>Alshboul</w:t>
      </w:r>
      <w:proofErr w:type="spellEnd"/>
      <w:r w:rsidRPr="005D59A7">
        <w:rPr>
          <w:rFonts w:ascii="T" w:eastAsia="Calibri" w:hAnsi="T" w:cs="Arial"/>
          <w:lang w:bidi="ar-EG"/>
        </w:rPr>
        <w:t>, O., &amp; Shehadeh, A. (2026). Enhancing infrastructure project outcomes through optimized contractual structures and long-term warranties. Engineering, Construction and Architectural Management, 33(3), 2220-2242.</w:t>
      </w:r>
      <w:r w:rsidRPr="005D59A7">
        <w:rPr>
          <w:rFonts w:ascii="T" w:eastAsia="Calibri" w:hAnsi="T" w:cs="Arial"/>
          <w:rtl/>
          <w:lang w:bidi="ar-EG"/>
        </w:rPr>
        <w:t>‏</w:t>
      </w:r>
    </w:p>
    <w:p w14:paraId="4DF3A370" w14:textId="77777777" w:rsidR="00C476D6" w:rsidRPr="005D59A7" w:rsidRDefault="00C476D6" w:rsidP="00C476D6">
      <w:pPr>
        <w:jc w:val="both"/>
        <w:rPr>
          <w:rFonts w:ascii="T" w:eastAsia="Calibri" w:hAnsi="T" w:cs="Arial"/>
          <w:lang w:bidi="ar-EG"/>
        </w:rPr>
      </w:pPr>
      <w:r w:rsidRPr="005D59A7">
        <w:rPr>
          <w:rFonts w:ascii="T" w:eastAsia="Calibri" w:hAnsi="T" w:cs="Arial"/>
          <w:lang w:bidi="ar-EG"/>
        </w:rPr>
        <w:t>Ghanem, A. M., &amp; Alamri, Y. A. (2023). The impact of the green Middle East initiative on sustainable development in the Kingdom of Saudi Arabia. Journal of the Saudi Society of Agricultural Sciences, 22(1), 35-46.</w:t>
      </w:r>
      <w:r w:rsidRPr="005D59A7">
        <w:rPr>
          <w:rFonts w:ascii="T" w:eastAsia="Calibri" w:hAnsi="T" w:cs="Arial"/>
          <w:rtl/>
          <w:lang w:bidi="ar-EG"/>
        </w:rPr>
        <w:t>‏</w:t>
      </w:r>
    </w:p>
    <w:p w14:paraId="16D1CB71" w14:textId="77777777" w:rsidR="00C476D6" w:rsidRPr="005D59A7" w:rsidRDefault="00C476D6" w:rsidP="00C476D6">
      <w:pPr>
        <w:jc w:val="both"/>
        <w:rPr>
          <w:rFonts w:ascii="T" w:eastAsia="Calibri" w:hAnsi="T" w:cs="Arial"/>
          <w:lang w:bidi="ar-EG"/>
        </w:rPr>
      </w:pPr>
      <w:r w:rsidRPr="005D59A7">
        <w:rPr>
          <w:rFonts w:ascii="T" w:eastAsia="Calibri" w:hAnsi="T" w:cs="Arial"/>
          <w:lang w:bidi="ar-EG"/>
        </w:rPr>
        <w:t xml:space="preserve">Al-Otaibi, A., &amp; </w:t>
      </w:r>
      <w:proofErr w:type="spellStart"/>
      <w:r w:rsidRPr="005D59A7">
        <w:rPr>
          <w:rFonts w:ascii="T" w:eastAsia="Calibri" w:hAnsi="T" w:cs="Arial"/>
          <w:lang w:bidi="ar-EG"/>
        </w:rPr>
        <w:t>Elimam</w:t>
      </w:r>
      <w:proofErr w:type="spellEnd"/>
      <w:r w:rsidRPr="005D59A7">
        <w:rPr>
          <w:rFonts w:ascii="T" w:eastAsia="Calibri" w:hAnsi="T" w:cs="Arial"/>
          <w:lang w:bidi="ar-EG"/>
        </w:rPr>
        <w:t>, H. (2024). Impact of Interrelationships among the Economic Sectors on Achieving Sustainable Development in the Kingdom of Saudi Arabia. European Journal of Sustainable Development, 13(1), 87-87.</w:t>
      </w:r>
      <w:r w:rsidRPr="005D59A7">
        <w:rPr>
          <w:rFonts w:ascii="T" w:eastAsia="Calibri" w:hAnsi="T" w:cs="Arial"/>
          <w:rtl/>
          <w:lang w:bidi="ar-EG"/>
        </w:rPr>
        <w:t>‏</w:t>
      </w:r>
    </w:p>
    <w:p w14:paraId="6E967857" w14:textId="09767A08" w:rsidR="00C476D6" w:rsidRPr="005D59A7" w:rsidRDefault="00C476D6" w:rsidP="00C476D6">
      <w:pPr>
        <w:jc w:val="both"/>
        <w:rPr>
          <w:rFonts w:ascii="T" w:eastAsia="Calibri" w:hAnsi="T" w:cs="Arial"/>
          <w:lang w:bidi="ar-EG"/>
        </w:rPr>
      </w:pPr>
      <w:r w:rsidRPr="005D59A7">
        <w:rPr>
          <w:rFonts w:ascii="T" w:eastAsia="Calibri" w:hAnsi="T" w:cs="Arial"/>
          <w:lang w:bidi="ar-EG"/>
        </w:rPr>
        <w:t xml:space="preserve">Emam, A. (2022). Present and future: Does agriculture affect economic growth and the environment in the Kingdom of Saudi </w:t>
      </w:r>
      <w:proofErr w:type="gramStart"/>
      <w:r w:rsidRPr="005D59A7">
        <w:rPr>
          <w:rFonts w:ascii="T" w:eastAsia="Calibri" w:hAnsi="T" w:cs="Arial"/>
          <w:lang w:bidi="ar-EG"/>
        </w:rPr>
        <w:t>Arabia?.</w:t>
      </w:r>
      <w:proofErr w:type="gramEnd"/>
      <w:r w:rsidRPr="005D59A7">
        <w:rPr>
          <w:rFonts w:ascii="T" w:eastAsia="Calibri" w:hAnsi="T" w:cs="Arial"/>
          <w:lang w:bidi="ar-EG"/>
        </w:rPr>
        <w:t xml:space="preserve"> Agricultural Economics/</w:t>
      </w:r>
      <w:proofErr w:type="spellStart"/>
      <w:r w:rsidRPr="005D59A7">
        <w:rPr>
          <w:rFonts w:ascii="T" w:eastAsia="Calibri" w:hAnsi="T" w:cs="Arial"/>
          <w:lang w:bidi="ar-EG"/>
        </w:rPr>
        <w:t>Zemědělská</w:t>
      </w:r>
      <w:proofErr w:type="spellEnd"/>
      <w:r w:rsidRPr="005D59A7">
        <w:rPr>
          <w:rFonts w:ascii="T" w:eastAsia="Calibri" w:hAnsi="T" w:cs="Arial"/>
          <w:lang w:bidi="ar-EG"/>
        </w:rPr>
        <w:t xml:space="preserve"> </w:t>
      </w:r>
      <w:proofErr w:type="spellStart"/>
      <w:r w:rsidRPr="005D59A7">
        <w:rPr>
          <w:rFonts w:ascii="T" w:eastAsia="Calibri" w:hAnsi="T" w:cs="Arial"/>
          <w:lang w:bidi="ar-EG"/>
        </w:rPr>
        <w:t>Ekonomika</w:t>
      </w:r>
      <w:proofErr w:type="spellEnd"/>
      <w:r w:rsidRPr="005D59A7">
        <w:rPr>
          <w:rFonts w:ascii="T" w:eastAsia="Calibri" w:hAnsi="T" w:cs="Arial"/>
          <w:lang w:bidi="ar-EG"/>
        </w:rPr>
        <w:t>, 68(10).</w:t>
      </w:r>
      <w:r w:rsidRPr="005D59A7">
        <w:rPr>
          <w:rFonts w:ascii="T" w:eastAsia="Calibri" w:hAnsi="T" w:cs="Arial"/>
          <w:rtl/>
          <w:lang w:bidi="ar-EG"/>
        </w:rPr>
        <w:t>‏</w:t>
      </w:r>
    </w:p>
    <w:p w14:paraId="4304B7F3" w14:textId="7D187D1F" w:rsidR="003F5C18" w:rsidRPr="005D59A7" w:rsidRDefault="003F5C18" w:rsidP="00C476D6">
      <w:pPr>
        <w:jc w:val="both"/>
        <w:rPr>
          <w:rFonts w:ascii="T" w:eastAsia="Calibri" w:hAnsi="T" w:cs="Arial"/>
          <w:lang w:bidi="ar-EG"/>
        </w:rPr>
      </w:pPr>
    </w:p>
    <w:sectPr w:rsidR="003F5C18" w:rsidRPr="005D59A7" w:rsidSect="00395E1F">
      <w:headerReference w:type="even" r:id="rId38"/>
      <w:headerReference w:type="default" r:id="rId39"/>
      <w:footerReference w:type="default" r:id="rId40"/>
      <w:headerReference w:type="first" r:id="rId41"/>
      <w:footerReference w:type="first" r:id="rId42"/>
      <w:pgSz w:w="11906" w:h="16838"/>
      <w:pgMar w:top="1440" w:right="1800" w:bottom="1440" w:left="1800" w:header="708" w:footer="708" w:gutter="0"/>
      <w:pgBorders w:offsetFrom="page">
        <w:top w:val="single" w:sz="4" w:space="24" w:color="auto"/>
        <w:left w:val="single" w:sz="4" w:space="24" w:color="auto"/>
        <w:bottom w:val="single" w:sz="4" w:space="24" w:color="auto"/>
        <w:right w:val="single" w:sz="4" w:space="24" w:color="auto"/>
      </w:pgBorders>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AB8E1F4" w14:textId="77777777" w:rsidR="00FE78E3" w:rsidRDefault="00FE78E3" w:rsidP="00F628F0">
      <w:pPr>
        <w:spacing w:after="0" w:line="240" w:lineRule="auto"/>
      </w:pPr>
      <w:r>
        <w:separator/>
      </w:r>
    </w:p>
  </w:endnote>
  <w:endnote w:type="continuationSeparator" w:id="0">
    <w:p w14:paraId="15CD3CA2" w14:textId="77777777" w:rsidR="00FE78E3" w:rsidRDefault="00FE78E3" w:rsidP="00F628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MT">
    <w:altName w:val="Times New Roman"/>
    <w:panose1 w:val="00000000000000000000"/>
    <w:charset w:val="00"/>
    <w:family w:val="roman"/>
    <w:notTrueType/>
    <w:pitch w:val="default"/>
  </w:font>
  <w:font w:name="Wingdings-Regular">
    <w:altName w:val="Times New Roman"/>
    <w:panose1 w:val="00000000000000000000"/>
    <w:charset w:val="00"/>
    <w:family w:val="roman"/>
    <w:notTrueType/>
    <w:pitch w:val="default"/>
  </w:font>
  <w:font w:name="T">
    <w:altName w:val="Cambria"/>
    <w:panose1 w:val="00000000000000000000"/>
    <w:charset w:val="00"/>
    <w:family w:val="roman"/>
    <w:notTrueType/>
    <w:pitch w:val="default"/>
  </w:font>
  <w:font w:name="Simplified Arabic">
    <w:panose1 w:val="02020603050405020304"/>
    <w:charset w:val="00"/>
    <w:family w:val="roman"/>
    <w:pitch w:val="variable"/>
    <w:sig w:usb0="00002003" w:usb1="80000000" w:usb2="00000008" w:usb3="00000000" w:csb0="00000041" w:csb1="00000000"/>
  </w:font>
  <w:font w:name="Segoe UI Symbol">
    <w:panose1 w:val="020B0502040204020203"/>
    <w:charset w:val="00"/>
    <w:family w:val="swiss"/>
    <w:pitch w:val="variable"/>
    <w:sig w:usb0="800001E3" w:usb1="1200FFEF" w:usb2="00040000" w:usb3="00000000" w:csb0="00000001" w:csb1="00000000"/>
  </w:font>
  <w:font w:name="MS Mincho">
    <w:panose1 w:val="02020609040205080304"/>
    <w:charset w:val="80"/>
    <w:family w:val="modern"/>
    <w:pitch w:val="fixed"/>
    <w:sig w:usb0="E00002FF" w:usb1="6AC7FDFB" w:usb2="08000012" w:usb3="00000000" w:csb0="0002009F" w:csb1="00000000"/>
  </w:font>
  <w:font w:name="Sakkal Majalla">
    <w:panose1 w:val="02000000000000000000"/>
    <w:charset w:val="00"/>
    <w:family w:val="auto"/>
    <w:pitch w:val="variable"/>
    <w:sig w:usb0="A0002027" w:usb1="80000000" w:usb2="00000108" w:usb3="00000000" w:csb0="000000D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41816701"/>
      <w:docPartObj>
        <w:docPartGallery w:val="Page Numbers (Bottom of Page)"/>
        <w:docPartUnique/>
      </w:docPartObj>
    </w:sdtPr>
    <w:sdtEndPr>
      <w:rPr>
        <w:noProof/>
      </w:rPr>
    </w:sdtEndPr>
    <w:sdtContent>
      <w:p w14:paraId="1DDEAF7B" w14:textId="77777777" w:rsidR="004B53E2" w:rsidRDefault="00EE7CFA">
        <w:pPr>
          <w:pStyle w:val="Footer"/>
          <w:jc w:val="center"/>
        </w:pPr>
        <w:r>
          <w:fldChar w:fldCharType="begin"/>
        </w:r>
        <w:r>
          <w:instrText xml:space="preserve"> PAGE   \* MERGEFORMAT </w:instrText>
        </w:r>
        <w:r>
          <w:fldChar w:fldCharType="separate"/>
        </w:r>
        <w:r w:rsidR="00DA7252">
          <w:rPr>
            <w:noProof/>
          </w:rPr>
          <w:t>3</w:t>
        </w:r>
        <w:r>
          <w:rPr>
            <w:noProof/>
          </w:rPr>
          <w:fldChar w:fldCharType="end"/>
        </w:r>
      </w:p>
    </w:sdtContent>
  </w:sdt>
  <w:p w14:paraId="02FECB92" w14:textId="77777777" w:rsidR="004B53E2" w:rsidRDefault="004B53E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5382BF" w14:textId="77777777" w:rsidR="004B53E2" w:rsidRPr="00883E09" w:rsidRDefault="004B53E2" w:rsidP="00883E09">
    <w:pPr>
      <w:pStyle w:val="Footer"/>
      <w:bidi/>
      <w:rPr>
        <w:sz w:val="24"/>
        <w:szCs w:val="24"/>
      </w:rPr>
    </w:pPr>
    <w:r>
      <w:rPr>
        <w:rFonts w:ascii="Times New Roman"/>
        <w:b/>
        <w:noProof/>
        <w:sz w:val="20"/>
      </w:rPr>
      <w:drawing>
        <wp:anchor distT="0" distB="0" distL="114300" distR="114300" simplePos="0" relativeHeight="251662848" behindDoc="0" locked="0" layoutInCell="1" allowOverlap="1" wp14:anchorId="10ED3024" wp14:editId="765C8F72">
          <wp:simplePos x="0" y="0"/>
          <wp:positionH relativeFrom="margin">
            <wp:posOffset>-236220</wp:posOffset>
          </wp:positionH>
          <wp:positionV relativeFrom="margin">
            <wp:posOffset>8957945</wp:posOffset>
          </wp:positionV>
          <wp:extent cx="952500" cy="418465"/>
          <wp:effectExtent l="0" t="0" r="0" b="635"/>
          <wp:wrapSquare wrapText="bothSides"/>
          <wp:docPr id="4"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952500" cy="418465"/>
                  </a:xfrm>
                  <a:prstGeom prst="rect">
                    <a:avLst/>
                  </a:prstGeom>
                </pic:spPr>
              </pic:pic>
            </a:graphicData>
          </a:graphic>
        </wp:anchor>
      </w:drawing>
    </w:r>
    <w:r w:rsidRPr="004B1E9E">
      <w:rPr>
        <w:rFonts w:hint="cs"/>
        <w:b/>
        <w:bCs/>
        <w:color w:val="C45911"/>
        <w:sz w:val="24"/>
        <w:szCs w:val="24"/>
        <w:rtl/>
        <w:lang w:bidi="ar-EG"/>
      </w:rPr>
      <w:t>مشروع خطة بحث علمى لتسجيل درجة الدكتوراه</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50D8A6C" w14:textId="77777777" w:rsidR="00FE78E3" w:rsidRDefault="00FE78E3" w:rsidP="00F628F0">
      <w:pPr>
        <w:spacing w:after="0" w:line="240" w:lineRule="auto"/>
      </w:pPr>
      <w:r>
        <w:separator/>
      </w:r>
    </w:p>
  </w:footnote>
  <w:footnote w:type="continuationSeparator" w:id="0">
    <w:p w14:paraId="267FC413" w14:textId="77777777" w:rsidR="00FE78E3" w:rsidRDefault="00FE78E3" w:rsidP="00F628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659FD7" w14:textId="77777777" w:rsidR="004B53E2" w:rsidRDefault="00FE78E3">
    <w:pPr>
      <w:pStyle w:val="Header"/>
    </w:pPr>
    <w:r>
      <w:rPr>
        <w:noProof/>
      </w:rPr>
      <w:pict w14:anchorId="122CAD5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6" o:spid="_x0000_s1030" type="#_x0000_t75" style="position:absolute;margin-left:0;margin-top:0;width:415.2pt;height:182.4pt;z-index:-251648000;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E13279" w14:textId="77777777" w:rsidR="004B53E2" w:rsidRDefault="00FE78E3">
    <w:pPr>
      <w:pStyle w:val="Header"/>
    </w:pPr>
    <w:r>
      <w:rPr>
        <w:noProof/>
      </w:rPr>
      <w:pict w14:anchorId="57026BB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7" o:spid="_x0000_s1031" type="#_x0000_t75" style="position:absolute;margin-left:0;margin-top:0;width:415.2pt;height:182.4pt;z-index:-251646976;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53437299"/>
      <w:docPartObj>
        <w:docPartGallery w:val="Watermarks"/>
        <w:docPartUnique/>
      </w:docPartObj>
    </w:sdtPr>
    <w:sdtEndPr/>
    <w:sdtContent>
      <w:p w14:paraId="008CA38D" w14:textId="77777777" w:rsidR="004B53E2" w:rsidRDefault="00FE78E3">
        <w:pPr>
          <w:pStyle w:val="Header"/>
        </w:pPr>
        <w:r>
          <w:rPr>
            <w:noProof/>
          </w:rPr>
          <w:pict w14:anchorId="12EC5E5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5" o:spid="_x0000_s1029" type="#_x0000_t75" style="position:absolute;margin-left:0;margin-top:0;width:415.2pt;height:182.4pt;z-index:-251649024;mso-position-horizontal:center;mso-position-horizontal-relative:margin;mso-position-vertical:center;mso-position-vertical-relative:margin" o:allowincell="f">
              <v:imagedata r:id="rId1" o:title="لوجو ميدأوشن" gain="19661f" blacklevel="22938f"/>
              <w10:wrap anchorx="margin" anchory="margin"/>
            </v:shape>
          </w:pic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315721"/>
    <w:multiLevelType w:val="hybridMultilevel"/>
    <w:tmpl w:val="D1927EFE"/>
    <w:lvl w:ilvl="0" w:tplc="04090001">
      <w:start w:val="1"/>
      <w:numFmt w:val="bullet"/>
      <w:lvlText w:val=""/>
      <w:lvlJc w:val="left"/>
      <w:pPr>
        <w:ind w:left="1440" w:hanging="360"/>
      </w:pPr>
      <w:rPr>
        <w:rFonts w:ascii="Symbol" w:hAnsi="Symbol" w:hint="default"/>
        <w:b/>
        <w:bCs/>
      </w:rPr>
    </w:lvl>
    <w:lvl w:ilvl="1" w:tplc="04090019" w:tentative="1">
      <w:start w:val="1"/>
      <w:numFmt w:val="lowerLetter"/>
      <w:lvlText w:val="%2."/>
      <w:lvlJc w:val="left"/>
      <w:pPr>
        <w:ind w:left="2790" w:hanging="360"/>
      </w:pPr>
    </w:lvl>
    <w:lvl w:ilvl="2" w:tplc="0409001B" w:tentative="1">
      <w:start w:val="1"/>
      <w:numFmt w:val="lowerRoman"/>
      <w:lvlText w:val="%3."/>
      <w:lvlJc w:val="right"/>
      <w:pPr>
        <w:ind w:left="3510" w:hanging="180"/>
      </w:pPr>
    </w:lvl>
    <w:lvl w:ilvl="3" w:tplc="0409000F" w:tentative="1">
      <w:start w:val="1"/>
      <w:numFmt w:val="decimal"/>
      <w:lvlText w:val="%4."/>
      <w:lvlJc w:val="left"/>
      <w:pPr>
        <w:ind w:left="4230" w:hanging="360"/>
      </w:pPr>
    </w:lvl>
    <w:lvl w:ilvl="4" w:tplc="04090019" w:tentative="1">
      <w:start w:val="1"/>
      <w:numFmt w:val="lowerLetter"/>
      <w:lvlText w:val="%5."/>
      <w:lvlJc w:val="left"/>
      <w:pPr>
        <w:ind w:left="4950" w:hanging="360"/>
      </w:pPr>
    </w:lvl>
    <w:lvl w:ilvl="5" w:tplc="0409001B" w:tentative="1">
      <w:start w:val="1"/>
      <w:numFmt w:val="lowerRoman"/>
      <w:lvlText w:val="%6."/>
      <w:lvlJc w:val="right"/>
      <w:pPr>
        <w:ind w:left="5670" w:hanging="180"/>
      </w:pPr>
    </w:lvl>
    <w:lvl w:ilvl="6" w:tplc="0409000F" w:tentative="1">
      <w:start w:val="1"/>
      <w:numFmt w:val="decimal"/>
      <w:lvlText w:val="%7."/>
      <w:lvlJc w:val="left"/>
      <w:pPr>
        <w:ind w:left="6390" w:hanging="360"/>
      </w:pPr>
    </w:lvl>
    <w:lvl w:ilvl="7" w:tplc="04090019" w:tentative="1">
      <w:start w:val="1"/>
      <w:numFmt w:val="lowerLetter"/>
      <w:lvlText w:val="%8."/>
      <w:lvlJc w:val="left"/>
      <w:pPr>
        <w:ind w:left="7110" w:hanging="360"/>
      </w:pPr>
    </w:lvl>
    <w:lvl w:ilvl="8" w:tplc="0409001B" w:tentative="1">
      <w:start w:val="1"/>
      <w:numFmt w:val="lowerRoman"/>
      <w:lvlText w:val="%9."/>
      <w:lvlJc w:val="right"/>
      <w:pPr>
        <w:ind w:left="7830" w:hanging="180"/>
      </w:pPr>
    </w:lvl>
  </w:abstractNum>
  <w:abstractNum w:abstractNumId="1" w15:restartNumberingAfterBreak="0">
    <w:nsid w:val="01902BED"/>
    <w:multiLevelType w:val="hybridMultilevel"/>
    <w:tmpl w:val="D2464B22"/>
    <w:lvl w:ilvl="0" w:tplc="04090001">
      <w:start w:val="1"/>
      <w:numFmt w:val="bullet"/>
      <w:lvlText w:val=""/>
      <w:lvlJc w:val="left"/>
      <w:pPr>
        <w:ind w:left="1524" w:hanging="360"/>
      </w:pPr>
      <w:rPr>
        <w:rFonts w:ascii="Symbol" w:hAnsi="Symbol" w:hint="default"/>
      </w:rPr>
    </w:lvl>
    <w:lvl w:ilvl="1" w:tplc="04090003" w:tentative="1">
      <w:start w:val="1"/>
      <w:numFmt w:val="bullet"/>
      <w:lvlText w:val="o"/>
      <w:lvlJc w:val="left"/>
      <w:pPr>
        <w:ind w:left="2244" w:hanging="360"/>
      </w:pPr>
      <w:rPr>
        <w:rFonts w:ascii="Courier New" w:hAnsi="Courier New" w:cs="Courier New" w:hint="default"/>
      </w:rPr>
    </w:lvl>
    <w:lvl w:ilvl="2" w:tplc="04090005" w:tentative="1">
      <w:start w:val="1"/>
      <w:numFmt w:val="bullet"/>
      <w:lvlText w:val=""/>
      <w:lvlJc w:val="left"/>
      <w:pPr>
        <w:ind w:left="2964" w:hanging="360"/>
      </w:pPr>
      <w:rPr>
        <w:rFonts w:ascii="Wingdings" w:hAnsi="Wingdings" w:hint="default"/>
      </w:rPr>
    </w:lvl>
    <w:lvl w:ilvl="3" w:tplc="04090001" w:tentative="1">
      <w:start w:val="1"/>
      <w:numFmt w:val="bullet"/>
      <w:lvlText w:val=""/>
      <w:lvlJc w:val="left"/>
      <w:pPr>
        <w:ind w:left="3684" w:hanging="360"/>
      </w:pPr>
      <w:rPr>
        <w:rFonts w:ascii="Symbol" w:hAnsi="Symbol" w:hint="default"/>
      </w:rPr>
    </w:lvl>
    <w:lvl w:ilvl="4" w:tplc="04090003" w:tentative="1">
      <w:start w:val="1"/>
      <w:numFmt w:val="bullet"/>
      <w:lvlText w:val="o"/>
      <w:lvlJc w:val="left"/>
      <w:pPr>
        <w:ind w:left="4404" w:hanging="360"/>
      </w:pPr>
      <w:rPr>
        <w:rFonts w:ascii="Courier New" w:hAnsi="Courier New" w:cs="Courier New" w:hint="default"/>
      </w:rPr>
    </w:lvl>
    <w:lvl w:ilvl="5" w:tplc="04090005" w:tentative="1">
      <w:start w:val="1"/>
      <w:numFmt w:val="bullet"/>
      <w:lvlText w:val=""/>
      <w:lvlJc w:val="left"/>
      <w:pPr>
        <w:ind w:left="5124" w:hanging="360"/>
      </w:pPr>
      <w:rPr>
        <w:rFonts w:ascii="Wingdings" w:hAnsi="Wingdings" w:hint="default"/>
      </w:rPr>
    </w:lvl>
    <w:lvl w:ilvl="6" w:tplc="04090001" w:tentative="1">
      <w:start w:val="1"/>
      <w:numFmt w:val="bullet"/>
      <w:lvlText w:val=""/>
      <w:lvlJc w:val="left"/>
      <w:pPr>
        <w:ind w:left="5844" w:hanging="360"/>
      </w:pPr>
      <w:rPr>
        <w:rFonts w:ascii="Symbol" w:hAnsi="Symbol" w:hint="default"/>
      </w:rPr>
    </w:lvl>
    <w:lvl w:ilvl="7" w:tplc="04090003" w:tentative="1">
      <w:start w:val="1"/>
      <w:numFmt w:val="bullet"/>
      <w:lvlText w:val="o"/>
      <w:lvlJc w:val="left"/>
      <w:pPr>
        <w:ind w:left="6564" w:hanging="360"/>
      </w:pPr>
      <w:rPr>
        <w:rFonts w:ascii="Courier New" w:hAnsi="Courier New" w:cs="Courier New" w:hint="default"/>
      </w:rPr>
    </w:lvl>
    <w:lvl w:ilvl="8" w:tplc="04090005" w:tentative="1">
      <w:start w:val="1"/>
      <w:numFmt w:val="bullet"/>
      <w:lvlText w:val=""/>
      <w:lvlJc w:val="left"/>
      <w:pPr>
        <w:ind w:left="7284" w:hanging="360"/>
      </w:pPr>
      <w:rPr>
        <w:rFonts w:ascii="Wingdings" w:hAnsi="Wingdings" w:hint="default"/>
      </w:rPr>
    </w:lvl>
  </w:abstractNum>
  <w:abstractNum w:abstractNumId="2" w15:restartNumberingAfterBreak="0">
    <w:nsid w:val="06CD1AF4"/>
    <w:multiLevelType w:val="hybridMultilevel"/>
    <w:tmpl w:val="55366C44"/>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 w15:restartNumberingAfterBreak="0">
    <w:nsid w:val="0C460252"/>
    <w:multiLevelType w:val="hybridMultilevel"/>
    <w:tmpl w:val="62BE7F08"/>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4" w15:restartNumberingAfterBreak="0">
    <w:nsid w:val="0CA36A07"/>
    <w:multiLevelType w:val="hybridMultilevel"/>
    <w:tmpl w:val="AD7CDCCC"/>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DDA1C99"/>
    <w:multiLevelType w:val="hybridMultilevel"/>
    <w:tmpl w:val="620E26D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15:restartNumberingAfterBreak="0">
    <w:nsid w:val="0EE8201B"/>
    <w:multiLevelType w:val="hybridMultilevel"/>
    <w:tmpl w:val="A664B2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F5319AD"/>
    <w:multiLevelType w:val="hybridMultilevel"/>
    <w:tmpl w:val="799492A0"/>
    <w:lvl w:ilvl="0" w:tplc="04090013">
      <w:start w:val="1"/>
      <w:numFmt w:val="arabicAlpha"/>
      <w:lvlText w:val="%1-"/>
      <w:lvlJc w:val="center"/>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15:restartNumberingAfterBreak="0">
    <w:nsid w:val="160A3693"/>
    <w:multiLevelType w:val="hybridMultilevel"/>
    <w:tmpl w:val="F71C706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62705ED"/>
    <w:multiLevelType w:val="hybridMultilevel"/>
    <w:tmpl w:val="17404EB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15:restartNumberingAfterBreak="0">
    <w:nsid w:val="17DF7FB5"/>
    <w:multiLevelType w:val="hybridMultilevel"/>
    <w:tmpl w:val="D6D2C710"/>
    <w:lvl w:ilvl="0" w:tplc="70840F14">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B733FD9"/>
    <w:multiLevelType w:val="hybridMultilevel"/>
    <w:tmpl w:val="4E2E982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15:restartNumberingAfterBreak="0">
    <w:nsid w:val="1C471018"/>
    <w:multiLevelType w:val="hybridMultilevel"/>
    <w:tmpl w:val="5D169F40"/>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3" w15:restartNumberingAfterBreak="0">
    <w:nsid w:val="1D7E1E76"/>
    <w:multiLevelType w:val="multilevel"/>
    <w:tmpl w:val="8FDED1D8"/>
    <w:lvl w:ilvl="0">
      <w:start w:val="1"/>
      <w:numFmt w:val="decimal"/>
      <w:lvlText w:val="%1."/>
      <w:lvlJc w:val="left"/>
      <w:pPr>
        <w:tabs>
          <w:tab w:val="num" w:pos="1080"/>
        </w:tabs>
        <w:ind w:left="1080" w:hanging="360"/>
      </w:pPr>
    </w:lvl>
    <w:lvl w:ilvl="1">
      <w:start w:val="1"/>
      <w:numFmt w:val="bullet"/>
      <w:lvlText w:val="o"/>
      <w:lvlJc w:val="left"/>
      <w:pPr>
        <w:tabs>
          <w:tab w:val="num" w:pos="1800"/>
        </w:tabs>
        <w:ind w:left="1800" w:hanging="360"/>
      </w:pPr>
      <w:rPr>
        <w:rFonts w:ascii="Courier New" w:hAnsi="Courier New" w:hint="default"/>
        <w:sz w:val="20"/>
      </w:rPr>
    </w:lvl>
    <w:lvl w:ilvl="2" w:tentative="1">
      <w:start w:val="1"/>
      <w:numFmt w:val="decimal"/>
      <w:lvlText w:val="%3."/>
      <w:lvlJc w:val="left"/>
      <w:pPr>
        <w:tabs>
          <w:tab w:val="num" w:pos="2520"/>
        </w:tabs>
        <w:ind w:left="2520" w:hanging="360"/>
      </w:pPr>
    </w:lvl>
    <w:lvl w:ilvl="3" w:tentative="1">
      <w:start w:val="1"/>
      <w:numFmt w:val="decimal"/>
      <w:lvlText w:val="%4."/>
      <w:lvlJc w:val="left"/>
      <w:pPr>
        <w:tabs>
          <w:tab w:val="num" w:pos="3240"/>
        </w:tabs>
        <w:ind w:left="3240" w:hanging="360"/>
      </w:pPr>
    </w:lvl>
    <w:lvl w:ilvl="4" w:tentative="1">
      <w:start w:val="1"/>
      <w:numFmt w:val="decimal"/>
      <w:lvlText w:val="%5."/>
      <w:lvlJc w:val="left"/>
      <w:pPr>
        <w:tabs>
          <w:tab w:val="num" w:pos="3960"/>
        </w:tabs>
        <w:ind w:left="3960" w:hanging="360"/>
      </w:pPr>
    </w:lvl>
    <w:lvl w:ilvl="5" w:tentative="1">
      <w:start w:val="1"/>
      <w:numFmt w:val="decimal"/>
      <w:lvlText w:val="%6."/>
      <w:lvlJc w:val="left"/>
      <w:pPr>
        <w:tabs>
          <w:tab w:val="num" w:pos="4680"/>
        </w:tabs>
        <w:ind w:left="4680" w:hanging="360"/>
      </w:pPr>
    </w:lvl>
    <w:lvl w:ilvl="6" w:tentative="1">
      <w:start w:val="1"/>
      <w:numFmt w:val="decimal"/>
      <w:lvlText w:val="%7."/>
      <w:lvlJc w:val="left"/>
      <w:pPr>
        <w:tabs>
          <w:tab w:val="num" w:pos="5400"/>
        </w:tabs>
        <w:ind w:left="5400" w:hanging="360"/>
      </w:pPr>
    </w:lvl>
    <w:lvl w:ilvl="7" w:tentative="1">
      <w:start w:val="1"/>
      <w:numFmt w:val="decimal"/>
      <w:lvlText w:val="%8."/>
      <w:lvlJc w:val="left"/>
      <w:pPr>
        <w:tabs>
          <w:tab w:val="num" w:pos="6120"/>
        </w:tabs>
        <w:ind w:left="6120" w:hanging="360"/>
      </w:pPr>
    </w:lvl>
    <w:lvl w:ilvl="8" w:tentative="1">
      <w:start w:val="1"/>
      <w:numFmt w:val="decimal"/>
      <w:lvlText w:val="%9."/>
      <w:lvlJc w:val="left"/>
      <w:pPr>
        <w:tabs>
          <w:tab w:val="num" w:pos="6840"/>
        </w:tabs>
        <w:ind w:left="6840" w:hanging="360"/>
      </w:pPr>
    </w:lvl>
  </w:abstractNum>
  <w:abstractNum w:abstractNumId="14" w15:restartNumberingAfterBreak="0">
    <w:nsid w:val="221C3706"/>
    <w:multiLevelType w:val="hybridMultilevel"/>
    <w:tmpl w:val="508A191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 w15:restartNumberingAfterBreak="0">
    <w:nsid w:val="22A97696"/>
    <w:multiLevelType w:val="hybridMultilevel"/>
    <w:tmpl w:val="0B9A97CA"/>
    <w:lvl w:ilvl="0" w:tplc="4EE89E92">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787236C"/>
    <w:multiLevelType w:val="hybridMultilevel"/>
    <w:tmpl w:val="D42EA8C8"/>
    <w:lvl w:ilvl="0" w:tplc="5C082F3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2A361DFF"/>
    <w:multiLevelType w:val="hybridMultilevel"/>
    <w:tmpl w:val="A906C320"/>
    <w:lvl w:ilvl="0" w:tplc="04090001">
      <w:start w:val="1"/>
      <w:numFmt w:val="bullet"/>
      <w:lvlText w:val=""/>
      <w:lvlJc w:val="left"/>
      <w:pPr>
        <w:ind w:left="2880" w:hanging="360"/>
      </w:pPr>
      <w:rPr>
        <w:rFonts w:ascii="Symbol" w:hAnsi="Symbol" w:hint="default"/>
      </w:rPr>
    </w:lvl>
    <w:lvl w:ilvl="1" w:tplc="04090003" w:tentative="1">
      <w:start w:val="1"/>
      <w:numFmt w:val="bullet"/>
      <w:lvlText w:val="o"/>
      <w:lvlJc w:val="left"/>
      <w:pPr>
        <w:ind w:left="3600" w:hanging="360"/>
      </w:pPr>
      <w:rPr>
        <w:rFonts w:ascii="Courier New" w:hAnsi="Courier New" w:cs="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cs="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cs="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18" w15:restartNumberingAfterBreak="0">
    <w:nsid w:val="2FAD3AD2"/>
    <w:multiLevelType w:val="hybridMultilevel"/>
    <w:tmpl w:val="7AD6CF3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15:restartNumberingAfterBreak="0">
    <w:nsid w:val="30FB5883"/>
    <w:multiLevelType w:val="hybridMultilevel"/>
    <w:tmpl w:val="E44E0AC4"/>
    <w:lvl w:ilvl="0" w:tplc="231A24D4">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FB01568"/>
    <w:multiLevelType w:val="hybridMultilevel"/>
    <w:tmpl w:val="494EA5FE"/>
    <w:lvl w:ilvl="0" w:tplc="04090013">
      <w:start w:val="1"/>
      <w:numFmt w:val="arabicAlpha"/>
      <w:lvlText w:val="%1-"/>
      <w:lvlJc w:val="center"/>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1" w15:restartNumberingAfterBreak="0">
    <w:nsid w:val="3FFA2455"/>
    <w:multiLevelType w:val="hybridMultilevel"/>
    <w:tmpl w:val="3760BA0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5552321"/>
    <w:multiLevelType w:val="hybridMultilevel"/>
    <w:tmpl w:val="CF880F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49601EFA"/>
    <w:multiLevelType w:val="hybridMultilevel"/>
    <w:tmpl w:val="F71C706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BC03B0B"/>
    <w:multiLevelType w:val="hybridMultilevel"/>
    <w:tmpl w:val="A14C679E"/>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5" w15:restartNumberingAfterBreak="0">
    <w:nsid w:val="5500353E"/>
    <w:multiLevelType w:val="hybridMultilevel"/>
    <w:tmpl w:val="9F9483C6"/>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6" w15:restartNumberingAfterBreak="0">
    <w:nsid w:val="565677BD"/>
    <w:multiLevelType w:val="hybridMultilevel"/>
    <w:tmpl w:val="D28838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9BF31AA"/>
    <w:multiLevelType w:val="hybridMultilevel"/>
    <w:tmpl w:val="F51605D2"/>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8" w15:restartNumberingAfterBreak="0">
    <w:nsid w:val="5CAE4284"/>
    <w:multiLevelType w:val="hybridMultilevel"/>
    <w:tmpl w:val="1134729E"/>
    <w:lvl w:ilvl="0" w:tplc="04090001">
      <w:start w:val="1"/>
      <w:numFmt w:val="bullet"/>
      <w:lvlText w:val=""/>
      <w:lvlJc w:val="left"/>
      <w:pPr>
        <w:ind w:left="1524" w:hanging="360"/>
      </w:pPr>
      <w:rPr>
        <w:rFonts w:ascii="Symbol" w:hAnsi="Symbol" w:hint="default"/>
      </w:rPr>
    </w:lvl>
    <w:lvl w:ilvl="1" w:tplc="04090003" w:tentative="1">
      <w:start w:val="1"/>
      <w:numFmt w:val="bullet"/>
      <w:lvlText w:val="o"/>
      <w:lvlJc w:val="left"/>
      <w:pPr>
        <w:ind w:left="2244" w:hanging="360"/>
      </w:pPr>
      <w:rPr>
        <w:rFonts w:ascii="Courier New" w:hAnsi="Courier New" w:cs="Courier New" w:hint="default"/>
      </w:rPr>
    </w:lvl>
    <w:lvl w:ilvl="2" w:tplc="04090005" w:tentative="1">
      <w:start w:val="1"/>
      <w:numFmt w:val="bullet"/>
      <w:lvlText w:val=""/>
      <w:lvlJc w:val="left"/>
      <w:pPr>
        <w:ind w:left="2964" w:hanging="360"/>
      </w:pPr>
      <w:rPr>
        <w:rFonts w:ascii="Wingdings" w:hAnsi="Wingdings" w:hint="default"/>
      </w:rPr>
    </w:lvl>
    <w:lvl w:ilvl="3" w:tplc="04090001" w:tentative="1">
      <w:start w:val="1"/>
      <w:numFmt w:val="bullet"/>
      <w:lvlText w:val=""/>
      <w:lvlJc w:val="left"/>
      <w:pPr>
        <w:ind w:left="3684" w:hanging="360"/>
      </w:pPr>
      <w:rPr>
        <w:rFonts w:ascii="Symbol" w:hAnsi="Symbol" w:hint="default"/>
      </w:rPr>
    </w:lvl>
    <w:lvl w:ilvl="4" w:tplc="04090003" w:tentative="1">
      <w:start w:val="1"/>
      <w:numFmt w:val="bullet"/>
      <w:lvlText w:val="o"/>
      <w:lvlJc w:val="left"/>
      <w:pPr>
        <w:ind w:left="4404" w:hanging="360"/>
      </w:pPr>
      <w:rPr>
        <w:rFonts w:ascii="Courier New" w:hAnsi="Courier New" w:cs="Courier New" w:hint="default"/>
      </w:rPr>
    </w:lvl>
    <w:lvl w:ilvl="5" w:tplc="04090005" w:tentative="1">
      <w:start w:val="1"/>
      <w:numFmt w:val="bullet"/>
      <w:lvlText w:val=""/>
      <w:lvlJc w:val="left"/>
      <w:pPr>
        <w:ind w:left="5124" w:hanging="360"/>
      </w:pPr>
      <w:rPr>
        <w:rFonts w:ascii="Wingdings" w:hAnsi="Wingdings" w:hint="default"/>
      </w:rPr>
    </w:lvl>
    <w:lvl w:ilvl="6" w:tplc="04090001" w:tentative="1">
      <w:start w:val="1"/>
      <w:numFmt w:val="bullet"/>
      <w:lvlText w:val=""/>
      <w:lvlJc w:val="left"/>
      <w:pPr>
        <w:ind w:left="5844" w:hanging="360"/>
      </w:pPr>
      <w:rPr>
        <w:rFonts w:ascii="Symbol" w:hAnsi="Symbol" w:hint="default"/>
      </w:rPr>
    </w:lvl>
    <w:lvl w:ilvl="7" w:tplc="04090003" w:tentative="1">
      <w:start w:val="1"/>
      <w:numFmt w:val="bullet"/>
      <w:lvlText w:val="o"/>
      <w:lvlJc w:val="left"/>
      <w:pPr>
        <w:ind w:left="6564" w:hanging="360"/>
      </w:pPr>
      <w:rPr>
        <w:rFonts w:ascii="Courier New" w:hAnsi="Courier New" w:cs="Courier New" w:hint="default"/>
      </w:rPr>
    </w:lvl>
    <w:lvl w:ilvl="8" w:tplc="04090005" w:tentative="1">
      <w:start w:val="1"/>
      <w:numFmt w:val="bullet"/>
      <w:lvlText w:val=""/>
      <w:lvlJc w:val="left"/>
      <w:pPr>
        <w:ind w:left="7284" w:hanging="360"/>
      </w:pPr>
      <w:rPr>
        <w:rFonts w:ascii="Wingdings" w:hAnsi="Wingdings" w:hint="default"/>
      </w:rPr>
    </w:lvl>
  </w:abstractNum>
  <w:abstractNum w:abstractNumId="29" w15:restartNumberingAfterBreak="0">
    <w:nsid w:val="5F0D4A18"/>
    <w:multiLevelType w:val="hybridMultilevel"/>
    <w:tmpl w:val="263E88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62FF1234"/>
    <w:multiLevelType w:val="hybridMultilevel"/>
    <w:tmpl w:val="CACED0F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B224D8A"/>
    <w:multiLevelType w:val="hybridMultilevel"/>
    <w:tmpl w:val="EFFE8A7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2" w15:restartNumberingAfterBreak="0">
    <w:nsid w:val="6B660426"/>
    <w:multiLevelType w:val="hybridMultilevel"/>
    <w:tmpl w:val="94B0949C"/>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6CFC5A3F"/>
    <w:multiLevelType w:val="hybridMultilevel"/>
    <w:tmpl w:val="A2285A8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70745FCE"/>
    <w:multiLevelType w:val="hybridMultilevel"/>
    <w:tmpl w:val="3AE4BA0A"/>
    <w:lvl w:ilvl="0" w:tplc="04090001">
      <w:start w:val="1"/>
      <w:numFmt w:val="bullet"/>
      <w:lvlText w:val=""/>
      <w:lvlJc w:val="left"/>
      <w:pPr>
        <w:ind w:left="1524" w:hanging="360"/>
      </w:pPr>
      <w:rPr>
        <w:rFonts w:ascii="Symbol" w:hAnsi="Symbol" w:hint="default"/>
      </w:rPr>
    </w:lvl>
    <w:lvl w:ilvl="1" w:tplc="04090003" w:tentative="1">
      <w:start w:val="1"/>
      <w:numFmt w:val="bullet"/>
      <w:lvlText w:val="o"/>
      <w:lvlJc w:val="left"/>
      <w:pPr>
        <w:ind w:left="2244" w:hanging="360"/>
      </w:pPr>
      <w:rPr>
        <w:rFonts w:ascii="Courier New" w:hAnsi="Courier New" w:cs="Courier New" w:hint="default"/>
      </w:rPr>
    </w:lvl>
    <w:lvl w:ilvl="2" w:tplc="04090005" w:tentative="1">
      <w:start w:val="1"/>
      <w:numFmt w:val="bullet"/>
      <w:lvlText w:val=""/>
      <w:lvlJc w:val="left"/>
      <w:pPr>
        <w:ind w:left="2964" w:hanging="360"/>
      </w:pPr>
      <w:rPr>
        <w:rFonts w:ascii="Wingdings" w:hAnsi="Wingdings" w:hint="default"/>
      </w:rPr>
    </w:lvl>
    <w:lvl w:ilvl="3" w:tplc="04090001" w:tentative="1">
      <w:start w:val="1"/>
      <w:numFmt w:val="bullet"/>
      <w:lvlText w:val=""/>
      <w:lvlJc w:val="left"/>
      <w:pPr>
        <w:ind w:left="3684" w:hanging="360"/>
      </w:pPr>
      <w:rPr>
        <w:rFonts w:ascii="Symbol" w:hAnsi="Symbol" w:hint="default"/>
      </w:rPr>
    </w:lvl>
    <w:lvl w:ilvl="4" w:tplc="04090003" w:tentative="1">
      <w:start w:val="1"/>
      <w:numFmt w:val="bullet"/>
      <w:lvlText w:val="o"/>
      <w:lvlJc w:val="left"/>
      <w:pPr>
        <w:ind w:left="4404" w:hanging="360"/>
      </w:pPr>
      <w:rPr>
        <w:rFonts w:ascii="Courier New" w:hAnsi="Courier New" w:cs="Courier New" w:hint="default"/>
      </w:rPr>
    </w:lvl>
    <w:lvl w:ilvl="5" w:tplc="04090005" w:tentative="1">
      <w:start w:val="1"/>
      <w:numFmt w:val="bullet"/>
      <w:lvlText w:val=""/>
      <w:lvlJc w:val="left"/>
      <w:pPr>
        <w:ind w:left="5124" w:hanging="360"/>
      </w:pPr>
      <w:rPr>
        <w:rFonts w:ascii="Wingdings" w:hAnsi="Wingdings" w:hint="default"/>
      </w:rPr>
    </w:lvl>
    <w:lvl w:ilvl="6" w:tplc="04090001" w:tentative="1">
      <w:start w:val="1"/>
      <w:numFmt w:val="bullet"/>
      <w:lvlText w:val=""/>
      <w:lvlJc w:val="left"/>
      <w:pPr>
        <w:ind w:left="5844" w:hanging="360"/>
      </w:pPr>
      <w:rPr>
        <w:rFonts w:ascii="Symbol" w:hAnsi="Symbol" w:hint="default"/>
      </w:rPr>
    </w:lvl>
    <w:lvl w:ilvl="7" w:tplc="04090003" w:tentative="1">
      <w:start w:val="1"/>
      <w:numFmt w:val="bullet"/>
      <w:lvlText w:val="o"/>
      <w:lvlJc w:val="left"/>
      <w:pPr>
        <w:ind w:left="6564" w:hanging="360"/>
      </w:pPr>
      <w:rPr>
        <w:rFonts w:ascii="Courier New" w:hAnsi="Courier New" w:cs="Courier New" w:hint="default"/>
      </w:rPr>
    </w:lvl>
    <w:lvl w:ilvl="8" w:tplc="04090005" w:tentative="1">
      <w:start w:val="1"/>
      <w:numFmt w:val="bullet"/>
      <w:lvlText w:val=""/>
      <w:lvlJc w:val="left"/>
      <w:pPr>
        <w:ind w:left="7284" w:hanging="360"/>
      </w:pPr>
      <w:rPr>
        <w:rFonts w:ascii="Wingdings" w:hAnsi="Wingdings" w:hint="default"/>
      </w:rPr>
    </w:lvl>
  </w:abstractNum>
  <w:abstractNum w:abstractNumId="35" w15:restartNumberingAfterBreak="0">
    <w:nsid w:val="74E96EE0"/>
    <w:multiLevelType w:val="hybridMultilevel"/>
    <w:tmpl w:val="A162A4F2"/>
    <w:lvl w:ilvl="0" w:tplc="0604119C">
      <w:start w:val="1"/>
      <w:numFmt w:val="arabicAlpha"/>
      <w:lvlText w:val="%1."/>
      <w:lvlJc w:val="left"/>
      <w:pPr>
        <w:ind w:left="1500" w:hanging="360"/>
      </w:pPr>
      <w:rPr>
        <w:rFonts w:asciiTheme="majorHAnsi" w:eastAsiaTheme="majorEastAsia" w:hAnsiTheme="majorHAnsi" w:cstheme="majorBidi"/>
        <w:sz w:val="24"/>
        <w:szCs w:val="24"/>
      </w:rPr>
    </w:lvl>
    <w:lvl w:ilvl="1" w:tplc="A4F020F4">
      <w:start w:val="1"/>
      <w:numFmt w:val="arabicAlpha"/>
      <w:lvlText w:val="%2."/>
      <w:lvlJc w:val="left"/>
      <w:pPr>
        <w:ind w:left="2220" w:hanging="360"/>
      </w:pPr>
      <w:rPr>
        <w:rFonts w:asciiTheme="majorBidi" w:eastAsiaTheme="minorHAnsi" w:hAnsiTheme="majorBidi" w:cstheme="majorBidi"/>
        <w:sz w:val="24"/>
        <w:szCs w:val="24"/>
      </w:rPr>
    </w:lvl>
    <w:lvl w:ilvl="2" w:tplc="781424A4">
      <w:start w:val="1"/>
      <w:numFmt w:val="decimal"/>
      <w:lvlText w:val="%3."/>
      <w:lvlJc w:val="left"/>
      <w:pPr>
        <w:ind w:left="360" w:hanging="360"/>
      </w:pPr>
      <w:rPr>
        <w:rFonts w:hint="default"/>
      </w:rPr>
    </w:lvl>
    <w:lvl w:ilvl="3" w:tplc="0409000F" w:tentative="1">
      <w:start w:val="1"/>
      <w:numFmt w:val="decimal"/>
      <w:lvlText w:val="%4."/>
      <w:lvlJc w:val="left"/>
      <w:pPr>
        <w:ind w:left="3660" w:hanging="360"/>
      </w:pPr>
    </w:lvl>
    <w:lvl w:ilvl="4" w:tplc="04090019" w:tentative="1">
      <w:start w:val="1"/>
      <w:numFmt w:val="lowerLetter"/>
      <w:lvlText w:val="%5."/>
      <w:lvlJc w:val="left"/>
      <w:pPr>
        <w:ind w:left="4380" w:hanging="360"/>
      </w:pPr>
    </w:lvl>
    <w:lvl w:ilvl="5" w:tplc="0409001B" w:tentative="1">
      <w:start w:val="1"/>
      <w:numFmt w:val="lowerRoman"/>
      <w:lvlText w:val="%6."/>
      <w:lvlJc w:val="right"/>
      <w:pPr>
        <w:ind w:left="5100" w:hanging="180"/>
      </w:pPr>
    </w:lvl>
    <w:lvl w:ilvl="6" w:tplc="0409000F" w:tentative="1">
      <w:start w:val="1"/>
      <w:numFmt w:val="decimal"/>
      <w:lvlText w:val="%7."/>
      <w:lvlJc w:val="left"/>
      <w:pPr>
        <w:ind w:left="5820" w:hanging="360"/>
      </w:pPr>
    </w:lvl>
    <w:lvl w:ilvl="7" w:tplc="04090019" w:tentative="1">
      <w:start w:val="1"/>
      <w:numFmt w:val="lowerLetter"/>
      <w:lvlText w:val="%8."/>
      <w:lvlJc w:val="left"/>
      <w:pPr>
        <w:ind w:left="6540" w:hanging="360"/>
      </w:pPr>
    </w:lvl>
    <w:lvl w:ilvl="8" w:tplc="0409001B" w:tentative="1">
      <w:start w:val="1"/>
      <w:numFmt w:val="lowerRoman"/>
      <w:lvlText w:val="%9."/>
      <w:lvlJc w:val="right"/>
      <w:pPr>
        <w:ind w:left="7260" w:hanging="180"/>
      </w:pPr>
    </w:lvl>
  </w:abstractNum>
  <w:abstractNum w:abstractNumId="36" w15:restartNumberingAfterBreak="0">
    <w:nsid w:val="75690AFB"/>
    <w:multiLevelType w:val="hybridMultilevel"/>
    <w:tmpl w:val="DEE6BE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75C263C8"/>
    <w:multiLevelType w:val="hybridMultilevel"/>
    <w:tmpl w:val="65B8A518"/>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8" w15:restartNumberingAfterBreak="0">
    <w:nsid w:val="77AB1F4F"/>
    <w:multiLevelType w:val="hybridMultilevel"/>
    <w:tmpl w:val="B876007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9" w15:restartNumberingAfterBreak="0">
    <w:nsid w:val="7B262C5E"/>
    <w:multiLevelType w:val="hybridMultilevel"/>
    <w:tmpl w:val="5840F70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0" w15:restartNumberingAfterBreak="0">
    <w:nsid w:val="7D0E65C1"/>
    <w:multiLevelType w:val="hybridMultilevel"/>
    <w:tmpl w:val="C76AA8B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16cid:durableId="416486558">
    <w:abstractNumId w:val="0"/>
  </w:num>
  <w:num w:numId="2" w16cid:durableId="194276991">
    <w:abstractNumId w:val="25"/>
  </w:num>
  <w:num w:numId="3" w16cid:durableId="1209218558">
    <w:abstractNumId w:val="35"/>
  </w:num>
  <w:num w:numId="4" w16cid:durableId="708182460">
    <w:abstractNumId w:val="10"/>
  </w:num>
  <w:num w:numId="5" w16cid:durableId="547110811">
    <w:abstractNumId w:val="40"/>
  </w:num>
  <w:num w:numId="6" w16cid:durableId="1984114959">
    <w:abstractNumId w:val="37"/>
  </w:num>
  <w:num w:numId="7" w16cid:durableId="1260455610">
    <w:abstractNumId w:val="15"/>
  </w:num>
  <w:num w:numId="8" w16cid:durableId="1547915998">
    <w:abstractNumId w:val="5"/>
  </w:num>
  <w:num w:numId="9" w16cid:durableId="792869250">
    <w:abstractNumId w:val="19"/>
  </w:num>
  <w:num w:numId="10" w16cid:durableId="1850829245">
    <w:abstractNumId w:val="17"/>
  </w:num>
  <w:num w:numId="11" w16cid:durableId="377166397">
    <w:abstractNumId w:val="13"/>
  </w:num>
  <w:num w:numId="12" w16cid:durableId="272785119">
    <w:abstractNumId w:val="16"/>
  </w:num>
  <w:num w:numId="13" w16cid:durableId="211885383">
    <w:abstractNumId w:val="14"/>
  </w:num>
  <w:num w:numId="14" w16cid:durableId="757671978">
    <w:abstractNumId w:val="3"/>
  </w:num>
  <w:num w:numId="15" w16cid:durableId="539627738">
    <w:abstractNumId w:val="27"/>
  </w:num>
  <w:num w:numId="16" w16cid:durableId="222833643">
    <w:abstractNumId w:val="12"/>
  </w:num>
  <w:num w:numId="17" w16cid:durableId="1875191745">
    <w:abstractNumId w:val="24"/>
  </w:num>
  <w:num w:numId="18" w16cid:durableId="758520720">
    <w:abstractNumId w:val="2"/>
  </w:num>
  <w:num w:numId="19" w16cid:durableId="1151294363">
    <w:abstractNumId w:val="11"/>
  </w:num>
  <w:num w:numId="20" w16cid:durableId="279649290">
    <w:abstractNumId w:val="22"/>
  </w:num>
  <w:num w:numId="21" w16cid:durableId="326175519">
    <w:abstractNumId w:val="33"/>
  </w:num>
  <w:num w:numId="22" w16cid:durableId="528880513">
    <w:abstractNumId w:val="39"/>
  </w:num>
  <w:num w:numId="23" w16cid:durableId="159588864">
    <w:abstractNumId w:val="32"/>
  </w:num>
  <w:num w:numId="24" w16cid:durableId="506017978">
    <w:abstractNumId w:val="36"/>
  </w:num>
  <w:num w:numId="25" w16cid:durableId="1053431584">
    <w:abstractNumId w:val="29"/>
  </w:num>
  <w:num w:numId="26" w16cid:durableId="1259949026">
    <w:abstractNumId w:val="26"/>
  </w:num>
  <w:num w:numId="27" w16cid:durableId="342782551">
    <w:abstractNumId w:val="23"/>
  </w:num>
  <w:num w:numId="28" w16cid:durableId="125243615">
    <w:abstractNumId w:val="6"/>
  </w:num>
  <w:num w:numId="29" w16cid:durableId="777288722">
    <w:abstractNumId w:val="30"/>
  </w:num>
  <w:num w:numId="30" w16cid:durableId="1920165921">
    <w:abstractNumId w:val="9"/>
  </w:num>
  <w:num w:numId="31" w16cid:durableId="2092041405">
    <w:abstractNumId w:val="8"/>
  </w:num>
  <w:num w:numId="32" w16cid:durableId="457381201">
    <w:abstractNumId w:val="1"/>
  </w:num>
  <w:num w:numId="33" w16cid:durableId="2139495386">
    <w:abstractNumId w:val="4"/>
  </w:num>
  <w:num w:numId="34" w16cid:durableId="1828857829">
    <w:abstractNumId w:val="28"/>
  </w:num>
  <w:num w:numId="35" w16cid:durableId="166598916">
    <w:abstractNumId w:val="34"/>
  </w:num>
  <w:num w:numId="36" w16cid:durableId="259215518">
    <w:abstractNumId w:val="20"/>
  </w:num>
  <w:num w:numId="37" w16cid:durableId="1517498200">
    <w:abstractNumId w:val="18"/>
  </w:num>
  <w:num w:numId="38" w16cid:durableId="1386947729">
    <w:abstractNumId w:val="31"/>
  </w:num>
  <w:num w:numId="39" w16cid:durableId="1241671755">
    <w:abstractNumId w:val="7"/>
  </w:num>
  <w:num w:numId="40" w16cid:durableId="1653213620">
    <w:abstractNumId w:val="21"/>
  </w:num>
  <w:num w:numId="41" w16cid:durableId="1124889214">
    <w:abstractNumId w:val="38"/>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7F04"/>
    <w:rsid w:val="000073C4"/>
    <w:rsid w:val="00012C1E"/>
    <w:rsid w:val="00015F0D"/>
    <w:rsid w:val="00017326"/>
    <w:rsid w:val="00020023"/>
    <w:rsid w:val="00027A34"/>
    <w:rsid w:val="00031138"/>
    <w:rsid w:val="000322E7"/>
    <w:rsid w:val="000322FF"/>
    <w:rsid w:val="00036454"/>
    <w:rsid w:val="00040783"/>
    <w:rsid w:val="00044CFD"/>
    <w:rsid w:val="00045246"/>
    <w:rsid w:val="00050B89"/>
    <w:rsid w:val="000536A3"/>
    <w:rsid w:val="00057791"/>
    <w:rsid w:val="000577B4"/>
    <w:rsid w:val="00057CFC"/>
    <w:rsid w:val="00057D71"/>
    <w:rsid w:val="00060EF4"/>
    <w:rsid w:val="00061A09"/>
    <w:rsid w:val="0007466E"/>
    <w:rsid w:val="00074A1B"/>
    <w:rsid w:val="00077001"/>
    <w:rsid w:val="0008247C"/>
    <w:rsid w:val="000824DD"/>
    <w:rsid w:val="000832EB"/>
    <w:rsid w:val="00083409"/>
    <w:rsid w:val="00083C08"/>
    <w:rsid w:val="00085801"/>
    <w:rsid w:val="00086462"/>
    <w:rsid w:val="00087E4F"/>
    <w:rsid w:val="00090A9C"/>
    <w:rsid w:val="000914EC"/>
    <w:rsid w:val="0009151C"/>
    <w:rsid w:val="00092C24"/>
    <w:rsid w:val="00093DC3"/>
    <w:rsid w:val="000940A0"/>
    <w:rsid w:val="00097C13"/>
    <w:rsid w:val="00097FAE"/>
    <w:rsid w:val="000A1D3E"/>
    <w:rsid w:val="000A1E46"/>
    <w:rsid w:val="000A310D"/>
    <w:rsid w:val="000A3759"/>
    <w:rsid w:val="000A49ED"/>
    <w:rsid w:val="000A6578"/>
    <w:rsid w:val="000A749C"/>
    <w:rsid w:val="000B0864"/>
    <w:rsid w:val="000B0B32"/>
    <w:rsid w:val="000B0E21"/>
    <w:rsid w:val="000B18BD"/>
    <w:rsid w:val="000B480B"/>
    <w:rsid w:val="000B4A59"/>
    <w:rsid w:val="000B706D"/>
    <w:rsid w:val="000B7FF8"/>
    <w:rsid w:val="000C6F91"/>
    <w:rsid w:val="000C74D1"/>
    <w:rsid w:val="000C7BC3"/>
    <w:rsid w:val="000D0869"/>
    <w:rsid w:val="000D16AD"/>
    <w:rsid w:val="000D1D88"/>
    <w:rsid w:val="000D35AF"/>
    <w:rsid w:val="000D3EAE"/>
    <w:rsid w:val="000D4BE5"/>
    <w:rsid w:val="000D5131"/>
    <w:rsid w:val="000D6FF2"/>
    <w:rsid w:val="000E23AB"/>
    <w:rsid w:val="000E5E9A"/>
    <w:rsid w:val="000E6887"/>
    <w:rsid w:val="000F0A0D"/>
    <w:rsid w:val="000F1437"/>
    <w:rsid w:val="000F25C9"/>
    <w:rsid w:val="000F2BFC"/>
    <w:rsid w:val="000F797A"/>
    <w:rsid w:val="000F7F04"/>
    <w:rsid w:val="0010375B"/>
    <w:rsid w:val="001041E7"/>
    <w:rsid w:val="00110419"/>
    <w:rsid w:val="00110665"/>
    <w:rsid w:val="0011126E"/>
    <w:rsid w:val="00116AE4"/>
    <w:rsid w:val="00117CA1"/>
    <w:rsid w:val="00124F46"/>
    <w:rsid w:val="00125FDB"/>
    <w:rsid w:val="00134C25"/>
    <w:rsid w:val="0013659B"/>
    <w:rsid w:val="001418CD"/>
    <w:rsid w:val="001421FE"/>
    <w:rsid w:val="00152104"/>
    <w:rsid w:val="0015279C"/>
    <w:rsid w:val="00152B1C"/>
    <w:rsid w:val="00160349"/>
    <w:rsid w:val="001603EF"/>
    <w:rsid w:val="001618EF"/>
    <w:rsid w:val="001624C4"/>
    <w:rsid w:val="001625B8"/>
    <w:rsid w:val="001641DC"/>
    <w:rsid w:val="00164370"/>
    <w:rsid w:val="001654CD"/>
    <w:rsid w:val="001656CC"/>
    <w:rsid w:val="00167548"/>
    <w:rsid w:val="00167E73"/>
    <w:rsid w:val="00171756"/>
    <w:rsid w:val="001723AA"/>
    <w:rsid w:val="00172951"/>
    <w:rsid w:val="00172A48"/>
    <w:rsid w:val="00175636"/>
    <w:rsid w:val="001762F4"/>
    <w:rsid w:val="00177E64"/>
    <w:rsid w:val="00180799"/>
    <w:rsid w:val="00180A9B"/>
    <w:rsid w:val="001846BB"/>
    <w:rsid w:val="00185F71"/>
    <w:rsid w:val="00194D56"/>
    <w:rsid w:val="00195226"/>
    <w:rsid w:val="001A3911"/>
    <w:rsid w:val="001A5804"/>
    <w:rsid w:val="001A680C"/>
    <w:rsid w:val="001A7C13"/>
    <w:rsid w:val="001B5421"/>
    <w:rsid w:val="001B7B64"/>
    <w:rsid w:val="001C01BE"/>
    <w:rsid w:val="001C1B15"/>
    <w:rsid w:val="001C2D09"/>
    <w:rsid w:val="001C2E98"/>
    <w:rsid w:val="001C2FF0"/>
    <w:rsid w:val="001C3DA0"/>
    <w:rsid w:val="001C426A"/>
    <w:rsid w:val="001C482F"/>
    <w:rsid w:val="001C7DB2"/>
    <w:rsid w:val="001D038E"/>
    <w:rsid w:val="001D47AD"/>
    <w:rsid w:val="001D55C5"/>
    <w:rsid w:val="001D5668"/>
    <w:rsid w:val="001E252D"/>
    <w:rsid w:val="001E2F2A"/>
    <w:rsid w:val="001E32DF"/>
    <w:rsid w:val="001E3406"/>
    <w:rsid w:val="001F38D7"/>
    <w:rsid w:val="001F3B56"/>
    <w:rsid w:val="001F441A"/>
    <w:rsid w:val="0020239B"/>
    <w:rsid w:val="002059BA"/>
    <w:rsid w:val="00205F80"/>
    <w:rsid w:val="00210FA3"/>
    <w:rsid w:val="0021305C"/>
    <w:rsid w:val="00213EAB"/>
    <w:rsid w:val="00217271"/>
    <w:rsid w:val="0022051E"/>
    <w:rsid w:val="00220CE6"/>
    <w:rsid w:val="00222118"/>
    <w:rsid w:val="00222468"/>
    <w:rsid w:val="002267E3"/>
    <w:rsid w:val="00231AB1"/>
    <w:rsid w:val="00232A16"/>
    <w:rsid w:val="00233335"/>
    <w:rsid w:val="0024045F"/>
    <w:rsid w:val="00240A75"/>
    <w:rsid w:val="0024189A"/>
    <w:rsid w:val="00242A04"/>
    <w:rsid w:val="00250CC6"/>
    <w:rsid w:val="00251580"/>
    <w:rsid w:val="00257F01"/>
    <w:rsid w:val="002616CF"/>
    <w:rsid w:val="00263733"/>
    <w:rsid w:val="00264677"/>
    <w:rsid w:val="00265C31"/>
    <w:rsid w:val="00266F9C"/>
    <w:rsid w:val="00271AB6"/>
    <w:rsid w:val="00274C5B"/>
    <w:rsid w:val="002752CD"/>
    <w:rsid w:val="00280FF6"/>
    <w:rsid w:val="00285330"/>
    <w:rsid w:val="00286DE0"/>
    <w:rsid w:val="00291499"/>
    <w:rsid w:val="002917E3"/>
    <w:rsid w:val="00291C72"/>
    <w:rsid w:val="00292D05"/>
    <w:rsid w:val="00294C02"/>
    <w:rsid w:val="00297342"/>
    <w:rsid w:val="002A06BA"/>
    <w:rsid w:val="002A113E"/>
    <w:rsid w:val="002A2235"/>
    <w:rsid w:val="002A64F2"/>
    <w:rsid w:val="002B25AB"/>
    <w:rsid w:val="002B338E"/>
    <w:rsid w:val="002B6766"/>
    <w:rsid w:val="002C2285"/>
    <w:rsid w:val="002C3A90"/>
    <w:rsid w:val="002D019D"/>
    <w:rsid w:val="002D11A9"/>
    <w:rsid w:val="002D1A48"/>
    <w:rsid w:val="002D1C95"/>
    <w:rsid w:val="002D3349"/>
    <w:rsid w:val="002D33E8"/>
    <w:rsid w:val="002D4E65"/>
    <w:rsid w:val="002D638C"/>
    <w:rsid w:val="002D6703"/>
    <w:rsid w:val="002D68BB"/>
    <w:rsid w:val="002E03CF"/>
    <w:rsid w:val="002E0EA6"/>
    <w:rsid w:val="002E38A7"/>
    <w:rsid w:val="002E539B"/>
    <w:rsid w:val="002E59F5"/>
    <w:rsid w:val="002F0EEA"/>
    <w:rsid w:val="002F1419"/>
    <w:rsid w:val="002F1457"/>
    <w:rsid w:val="002F20A7"/>
    <w:rsid w:val="002F20B5"/>
    <w:rsid w:val="002F608A"/>
    <w:rsid w:val="003004F3"/>
    <w:rsid w:val="00313D83"/>
    <w:rsid w:val="00316776"/>
    <w:rsid w:val="003223F2"/>
    <w:rsid w:val="00322A0D"/>
    <w:rsid w:val="00322CDE"/>
    <w:rsid w:val="003235C8"/>
    <w:rsid w:val="00327C8D"/>
    <w:rsid w:val="00333980"/>
    <w:rsid w:val="00333C4D"/>
    <w:rsid w:val="00333FF1"/>
    <w:rsid w:val="00334002"/>
    <w:rsid w:val="00335E83"/>
    <w:rsid w:val="00343773"/>
    <w:rsid w:val="00344BDC"/>
    <w:rsid w:val="00344EDD"/>
    <w:rsid w:val="00345A4A"/>
    <w:rsid w:val="00345D80"/>
    <w:rsid w:val="00351607"/>
    <w:rsid w:val="003530A3"/>
    <w:rsid w:val="003543E8"/>
    <w:rsid w:val="00354F1D"/>
    <w:rsid w:val="00355B45"/>
    <w:rsid w:val="00356156"/>
    <w:rsid w:val="00360A3F"/>
    <w:rsid w:val="00362333"/>
    <w:rsid w:val="00362920"/>
    <w:rsid w:val="0036440D"/>
    <w:rsid w:val="00364C07"/>
    <w:rsid w:val="0036731C"/>
    <w:rsid w:val="003709B2"/>
    <w:rsid w:val="00372E00"/>
    <w:rsid w:val="00377C52"/>
    <w:rsid w:val="00377CB0"/>
    <w:rsid w:val="00381E03"/>
    <w:rsid w:val="00381E67"/>
    <w:rsid w:val="00382750"/>
    <w:rsid w:val="00384B6D"/>
    <w:rsid w:val="0038743B"/>
    <w:rsid w:val="003924E8"/>
    <w:rsid w:val="00395E1F"/>
    <w:rsid w:val="0039652C"/>
    <w:rsid w:val="00397058"/>
    <w:rsid w:val="003A34C1"/>
    <w:rsid w:val="003A4334"/>
    <w:rsid w:val="003A7CBD"/>
    <w:rsid w:val="003B0F00"/>
    <w:rsid w:val="003B1418"/>
    <w:rsid w:val="003B2291"/>
    <w:rsid w:val="003B4A9A"/>
    <w:rsid w:val="003B6969"/>
    <w:rsid w:val="003C05E1"/>
    <w:rsid w:val="003C54ED"/>
    <w:rsid w:val="003C5564"/>
    <w:rsid w:val="003D1456"/>
    <w:rsid w:val="003D3563"/>
    <w:rsid w:val="003D5F89"/>
    <w:rsid w:val="003D6483"/>
    <w:rsid w:val="003D7E7F"/>
    <w:rsid w:val="003E1E60"/>
    <w:rsid w:val="003E7520"/>
    <w:rsid w:val="003F5C18"/>
    <w:rsid w:val="003F6189"/>
    <w:rsid w:val="003F69BC"/>
    <w:rsid w:val="003F7572"/>
    <w:rsid w:val="00402760"/>
    <w:rsid w:val="00403930"/>
    <w:rsid w:val="004040B9"/>
    <w:rsid w:val="0040510D"/>
    <w:rsid w:val="00410D73"/>
    <w:rsid w:val="004121EE"/>
    <w:rsid w:val="0041471D"/>
    <w:rsid w:val="004158D6"/>
    <w:rsid w:val="0042564C"/>
    <w:rsid w:val="004277F3"/>
    <w:rsid w:val="0043343C"/>
    <w:rsid w:val="0043372F"/>
    <w:rsid w:val="0043449E"/>
    <w:rsid w:val="004352D2"/>
    <w:rsid w:val="00436B59"/>
    <w:rsid w:val="00436F3A"/>
    <w:rsid w:val="00440E40"/>
    <w:rsid w:val="004413CD"/>
    <w:rsid w:val="0044258D"/>
    <w:rsid w:val="00443A60"/>
    <w:rsid w:val="00444B1D"/>
    <w:rsid w:val="00444B3C"/>
    <w:rsid w:val="00444E8E"/>
    <w:rsid w:val="00450B96"/>
    <w:rsid w:val="0045350D"/>
    <w:rsid w:val="00453B38"/>
    <w:rsid w:val="00454201"/>
    <w:rsid w:val="0045581D"/>
    <w:rsid w:val="00457F37"/>
    <w:rsid w:val="00463130"/>
    <w:rsid w:val="00464365"/>
    <w:rsid w:val="004655B7"/>
    <w:rsid w:val="00466097"/>
    <w:rsid w:val="00466C60"/>
    <w:rsid w:val="0046701C"/>
    <w:rsid w:val="004670FD"/>
    <w:rsid w:val="0047238C"/>
    <w:rsid w:val="00473F99"/>
    <w:rsid w:val="0047515D"/>
    <w:rsid w:val="0048002A"/>
    <w:rsid w:val="00481A79"/>
    <w:rsid w:val="0048364F"/>
    <w:rsid w:val="0048465E"/>
    <w:rsid w:val="004848D1"/>
    <w:rsid w:val="00485BD0"/>
    <w:rsid w:val="004862B9"/>
    <w:rsid w:val="00486B51"/>
    <w:rsid w:val="00487152"/>
    <w:rsid w:val="00487A44"/>
    <w:rsid w:val="0049045F"/>
    <w:rsid w:val="00491DEB"/>
    <w:rsid w:val="00492E40"/>
    <w:rsid w:val="004A10BC"/>
    <w:rsid w:val="004B0549"/>
    <w:rsid w:val="004B1E9E"/>
    <w:rsid w:val="004B250F"/>
    <w:rsid w:val="004B28F9"/>
    <w:rsid w:val="004B484B"/>
    <w:rsid w:val="004B4D60"/>
    <w:rsid w:val="004B53E2"/>
    <w:rsid w:val="004B59DA"/>
    <w:rsid w:val="004B78C6"/>
    <w:rsid w:val="004B7E79"/>
    <w:rsid w:val="004C0D1E"/>
    <w:rsid w:val="004C1CC5"/>
    <w:rsid w:val="004C27F9"/>
    <w:rsid w:val="004C6B2B"/>
    <w:rsid w:val="004C7503"/>
    <w:rsid w:val="004C7B52"/>
    <w:rsid w:val="004C7E01"/>
    <w:rsid w:val="004D075E"/>
    <w:rsid w:val="004D0A3E"/>
    <w:rsid w:val="004D2A39"/>
    <w:rsid w:val="004D3152"/>
    <w:rsid w:val="004D5AC1"/>
    <w:rsid w:val="004D5CF5"/>
    <w:rsid w:val="004D6DB2"/>
    <w:rsid w:val="004D7783"/>
    <w:rsid w:val="004D7E25"/>
    <w:rsid w:val="004D7F28"/>
    <w:rsid w:val="004E01F6"/>
    <w:rsid w:val="004E0E5B"/>
    <w:rsid w:val="004E29E3"/>
    <w:rsid w:val="004E7BDE"/>
    <w:rsid w:val="004F154C"/>
    <w:rsid w:val="004F1607"/>
    <w:rsid w:val="004F1964"/>
    <w:rsid w:val="004F1CF1"/>
    <w:rsid w:val="004F25C0"/>
    <w:rsid w:val="004F7270"/>
    <w:rsid w:val="004F7ABA"/>
    <w:rsid w:val="0050023D"/>
    <w:rsid w:val="0050288C"/>
    <w:rsid w:val="0050451B"/>
    <w:rsid w:val="0050470E"/>
    <w:rsid w:val="00506D21"/>
    <w:rsid w:val="0050709D"/>
    <w:rsid w:val="005144E3"/>
    <w:rsid w:val="00515088"/>
    <w:rsid w:val="0052019E"/>
    <w:rsid w:val="005206BA"/>
    <w:rsid w:val="00520EA9"/>
    <w:rsid w:val="0053336F"/>
    <w:rsid w:val="00533AA9"/>
    <w:rsid w:val="005346ED"/>
    <w:rsid w:val="00535ED5"/>
    <w:rsid w:val="0053681E"/>
    <w:rsid w:val="005426F5"/>
    <w:rsid w:val="005433BE"/>
    <w:rsid w:val="00545742"/>
    <w:rsid w:val="00545FDC"/>
    <w:rsid w:val="00546BB3"/>
    <w:rsid w:val="005532E5"/>
    <w:rsid w:val="00555689"/>
    <w:rsid w:val="00556639"/>
    <w:rsid w:val="00560CC1"/>
    <w:rsid w:val="0056155E"/>
    <w:rsid w:val="00563091"/>
    <w:rsid w:val="00570C03"/>
    <w:rsid w:val="00574384"/>
    <w:rsid w:val="00581170"/>
    <w:rsid w:val="00581D5D"/>
    <w:rsid w:val="00584C41"/>
    <w:rsid w:val="00584F2C"/>
    <w:rsid w:val="0059257E"/>
    <w:rsid w:val="00594D10"/>
    <w:rsid w:val="00595574"/>
    <w:rsid w:val="005956AA"/>
    <w:rsid w:val="00597208"/>
    <w:rsid w:val="005A249E"/>
    <w:rsid w:val="005A3266"/>
    <w:rsid w:val="005A3959"/>
    <w:rsid w:val="005A3D0B"/>
    <w:rsid w:val="005A400D"/>
    <w:rsid w:val="005A4F66"/>
    <w:rsid w:val="005A5496"/>
    <w:rsid w:val="005A76D0"/>
    <w:rsid w:val="005A7EB2"/>
    <w:rsid w:val="005B076E"/>
    <w:rsid w:val="005B19BB"/>
    <w:rsid w:val="005B1B89"/>
    <w:rsid w:val="005B2344"/>
    <w:rsid w:val="005B25B6"/>
    <w:rsid w:val="005B2E32"/>
    <w:rsid w:val="005B51DA"/>
    <w:rsid w:val="005B65AE"/>
    <w:rsid w:val="005B7779"/>
    <w:rsid w:val="005C1223"/>
    <w:rsid w:val="005C13D3"/>
    <w:rsid w:val="005C3DA2"/>
    <w:rsid w:val="005C4EB2"/>
    <w:rsid w:val="005D1768"/>
    <w:rsid w:val="005D2492"/>
    <w:rsid w:val="005D3D19"/>
    <w:rsid w:val="005D59A7"/>
    <w:rsid w:val="005E1B7D"/>
    <w:rsid w:val="005E24FB"/>
    <w:rsid w:val="005E3641"/>
    <w:rsid w:val="005E42AD"/>
    <w:rsid w:val="005E4CDF"/>
    <w:rsid w:val="005E5F72"/>
    <w:rsid w:val="005E6A87"/>
    <w:rsid w:val="005F2661"/>
    <w:rsid w:val="005F4381"/>
    <w:rsid w:val="005F48DB"/>
    <w:rsid w:val="005F5AF5"/>
    <w:rsid w:val="005F70FC"/>
    <w:rsid w:val="005F7345"/>
    <w:rsid w:val="00601B8A"/>
    <w:rsid w:val="00602907"/>
    <w:rsid w:val="006052B6"/>
    <w:rsid w:val="0061026F"/>
    <w:rsid w:val="00616CCD"/>
    <w:rsid w:val="00621F2E"/>
    <w:rsid w:val="0062589E"/>
    <w:rsid w:val="00625A3C"/>
    <w:rsid w:val="00625E98"/>
    <w:rsid w:val="00626E7A"/>
    <w:rsid w:val="006272BA"/>
    <w:rsid w:val="00633F98"/>
    <w:rsid w:val="00634932"/>
    <w:rsid w:val="006447D8"/>
    <w:rsid w:val="00644F28"/>
    <w:rsid w:val="00646FBB"/>
    <w:rsid w:val="0065187E"/>
    <w:rsid w:val="00655684"/>
    <w:rsid w:val="00655E8D"/>
    <w:rsid w:val="00660743"/>
    <w:rsid w:val="00661A1D"/>
    <w:rsid w:val="00663189"/>
    <w:rsid w:val="00664639"/>
    <w:rsid w:val="00665475"/>
    <w:rsid w:val="00667BBF"/>
    <w:rsid w:val="006731F3"/>
    <w:rsid w:val="00676B85"/>
    <w:rsid w:val="0068067D"/>
    <w:rsid w:val="00681E12"/>
    <w:rsid w:val="00685A20"/>
    <w:rsid w:val="00686195"/>
    <w:rsid w:val="00687F77"/>
    <w:rsid w:val="00687FAF"/>
    <w:rsid w:val="00694E3F"/>
    <w:rsid w:val="0069634B"/>
    <w:rsid w:val="0069637E"/>
    <w:rsid w:val="006A1FAE"/>
    <w:rsid w:val="006A2752"/>
    <w:rsid w:val="006A2AF0"/>
    <w:rsid w:val="006A6532"/>
    <w:rsid w:val="006A7DC3"/>
    <w:rsid w:val="006B1075"/>
    <w:rsid w:val="006B366F"/>
    <w:rsid w:val="006B4D08"/>
    <w:rsid w:val="006B51C2"/>
    <w:rsid w:val="006C0B2D"/>
    <w:rsid w:val="006C10F3"/>
    <w:rsid w:val="006C2E76"/>
    <w:rsid w:val="006C41A4"/>
    <w:rsid w:val="006C4D98"/>
    <w:rsid w:val="006C54C9"/>
    <w:rsid w:val="006C74C3"/>
    <w:rsid w:val="006C74D7"/>
    <w:rsid w:val="006D2973"/>
    <w:rsid w:val="006D38FF"/>
    <w:rsid w:val="006D5422"/>
    <w:rsid w:val="006E35DF"/>
    <w:rsid w:val="006E5511"/>
    <w:rsid w:val="006E6AA3"/>
    <w:rsid w:val="006E7C5B"/>
    <w:rsid w:val="006F1837"/>
    <w:rsid w:val="006F3CD1"/>
    <w:rsid w:val="006F4E00"/>
    <w:rsid w:val="00701E8F"/>
    <w:rsid w:val="0070272D"/>
    <w:rsid w:val="00703A9A"/>
    <w:rsid w:val="00703D81"/>
    <w:rsid w:val="00704C25"/>
    <w:rsid w:val="00705F1D"/>
    <w:rsid w:val="00706AC7"/>
    <w:rsid w:val="00707214"/>
    <w:rsid w:val="00711248"/>
    <w:rsid w:val="00713A6D"/>
    <w:rsid w:val="00714B91"/>
    <w:rsid w:val="0071759B"/>
    <w:rsid w:val="00717602"/>
    <w:rsid w:val="00717B72"/>
    <w:rsid w:val="007239AC"/>
    <w:rsid w:val="00723E95"/>
    <w:rsid w:val="0072501F"/>
    <w:rsid w:val="00725275"/>
    <w:rsid w:val="00725411"/>
    <w:rsid w:val="007270C8"/>
    <w:rsid w:val="00730F61"/>
    <w:rsid w:val="00733953"/>
    <w:rsid w:val="00736364"/>
    <w:rsid w:val="0073642B"/>
    <w:rsid w:val="007365C5"/>
    <w:rsid w:val="0073682E"/>
    <w:rsid w:val="00740AB1"/>
    <w:rsid w:val="00745357"/>
    <w:rsid w:val="0074573E"/>
    <w:rsid w:val="00745C19"/>
    <w:rsid w:val="00747729"/>
    <w:rsid w:val="007507AF"/>
    <w:rsid w:val="00750F2F"/>
    <w:rsid w:val="00754496"/>
    <w:rsid w:val="00764F11"/>
    <w:rsid w:val="0076684E"/>
    <w:rsid w:val="00766937"/>
    <w:rsid w:val="00766A58"/>
    <w:rsid w:val="00773957"/>
    <w:rsid w:val="00773B98"/>
    <w:rsid w:val="007745B7"/>
    <w:rsid w:val="007764F4"/>
    <w:rsid w:val="00776AB8"/>
    <w:rsid w:val="00781550"/>
    <w:rsid w:val="007822A3"/>
    <w:rsid w:val="00784FE2"/>
    <w:rsid w:val="00785011"/>
    <w:rsid w:val="00785B37"/>
    <w:rsid w:val="00790119"/>
    <w:rsid w:val="007905CF"/>
    <w:rsid w:val="00790B4E"/>
    <w:rsid w:val="00793616"/>
    <w:rsid w:val="00794183"/>
    <w:rsid w:val="00795AA3"/>
    <w:rsid w:val="007969DC"/>
    <w:rsid w:val="00797AF9"/>
    <w:rsid w:val="00797DEA"/>
    <w:rsid w:val="007A0C68"/>
    <w:rsid w:val="007A31DC"/>
    <w:rsid w:val="007A55D4"/>
    <w:rsid w:val="007B0E69"/>
    <w:rsid w:val="007B1E8D"/>
    <w:rsid w:val="007B29E4"/>
    <w:rsid w:val="007B3A5C"/>
    <w:rsid w:val="007B5C56"/>
    <w:rsid w:val="007C1F01"/>
    <w:rsid w:val="007C22B7"/>
    <w:rsid w:val="007C29B8"/>
    <w:rsid w:val="007C428F"/>
    <w:rsid w:val="007C62EE"/>
    <w:rsid w:val="007D39B9"/>
    <w:rsid w:val="007D58CE"/>
    <w:rsid w:val="007D7D94"/>
    <w:rsid w:val="007E3985"/>
    <w:rsid w:val="007E4447"/>
    <w:rsid w:val="007F4183"/>
    <w:rsid w:val="007F4785"/>
    <w:rsid w:val="007F7F8F"/>
    <w:rsid w:val="007F7FF6"/>
    <w:rsid w:val="008022F1"/>
    <w:rsid w:val="00802902"/>
    <w:rsid w:val="00802EEF"/>
    <w:rsid w:val="00806D31"/>
    <w:rsid w:val="00810AE7"/>
    <w:rsid w:val="008120F4"/>
    <w:rsid w:val="00812521"/>
    <w:rsid w:val="00816A01"/>
    <w:rsid w:val="008173B3"/>
    <w:rsid w:val="00817E2A"/>
    <w:rsid w:val="008200D7"/>
    <w:rsid w:val="008239B0"/>
    <w:rsid w:val="00824BD7"/>
    <w:rsid w:val="00831B04"/>
    <w:rsid w:val="008323F4"/>
    <w:rsid w:val="008357E5"/>
    <w:rsid w:val="008364C6"/>
    <w:rsid w:val="00836D37"/>
    <w:rsid w:val="0083758C"/>
    <w:rsid w:val="00837A68"/>
    <w:rsid w:val="00840269"/>
    <w:rsid w:val="00840C1E"/>
    <w:rsid w:val="008432FD"/>
    <w:rsid w:val="00843CD6"/>
    <w:rsid w:val="00844D37"/>
    <w:rsid w:val="00847EE2"/>
    <w:rsid w:val="00852494"/>
    <w:rsid w:val="00854E14"/>
    <w:rsid w:val="00855C53"/>
    <w:rsid w:val="00856201"/>
    <w:rsid w:val="00861DC2"/>
    <w:rsid w:val="0086333D"/>
    <w:rsid w:val="00863EE1"/>
    <w:rsid w:val="00864B2B"/>
    <w:rsid w:val="00866982"/>
    <w:rsid w:val="00875A9F"/>
    <w:rsid w:val="00875CA4"/>
    <w:rsid w:val="00875D32"/>
    <w:rsid w:val="00875F77"/>
    <w:rsid w:val="008804AB"/>
    <w:rsid w:val="008806D9"/>
    <w:rsid w:val="0088301D"/>
    <w:rsid w:val="00883E09"/>
    <w:rsid w:val="008849D8"/>
    <w:rsid w:val="00886510"/>
    <w:rsid w:val="00887763"/>
    <w:rsid w:val="00890400"/>
    <w:rsid w:val="0089176E"/>
    <w:rsid w:val="00892D95"/>
    <w:rsid w:val="00894F92"/>
    <w:rsid w:val="0089666A"/>
    <w:rsid w:val="008A09DC"/>
    <w:rsid w:val="008A2025"/>
    <w:rsid w:val="008A2744"/>
    <w:rsid w:val="008A2AD6"/>
    <w:rsid w:val="008A2AF8"/>
    <w:rsid w:val="008A3CF5"/>
    <w:rsid w:val="008A4734"/>
    <w:rsid w:val="008A5ED9"/>
    <w:rsid w:val="008A6100"/>
    <w:rsid w:val="008A69EA"/>
    <w:rsid w:val="008A7D25"/>
    <w:rsid w:val="008B04DC"/>
    <w:rsid w:val="008B0F36"/>
    <w:rsid w:val="008B2727"/>
    <w:rsid w:val="008B4C77"/>
    <w:rsid w:val="008B5953"/>
    <w:rsid w:val="008C140C"/>
    <w:rsid w:val="008C2AA8"/>
    <w:rsid w:val="008C391A"/>
    <w:rsid w:val="008D036F"/>
    <w:rsid w:val="008D1B67"/>
    <w:rsid w:val="008D26C5"/>
    <w:rsid w:val="008D5F2C"/>
    <w:rsid w:val="008D6BF2"/>
    <w:rsid w:val="008D7382"/>
    <w:rsid w:val="008E18C4"/>
    <w:rsid w:val="008E1DF8"/>
    <w:rsid w:val="008E25FD"/>
    <w:rsid w:val="008E2625"/>
    <w:rsid w:val="008E342C"/>
    <w:rsid w:val="008E7947"/>
    <w:rsid w:val="008F160E"/>
    <w:rsid w:val="008F16AD"/>
    <w:rsid w:val="008F2772"/>
    <w:rsid w:val="008F29D2"/>
    <w:rsid w:val="008F4D56"/>
    <w:rsid w:val="0090098E"/>
    <w:rsid w:val="0090102E"/>
    <w:rsid w:val="009031D3"/>
    <w:rsid w:val="009071FF"/>
    <w:rsid w:val="00910B36"/>
    <w:rsid w:val="00911494"/>
    <w:rsid w:val="0091232D"/>
    <w:rsid w:val="009139AE"/>
    <w:rsid w:val="00914DEE"/>
    <w:rsid w:val="009157BC"/>
    <w:rsid w:val="00916122"/>
    <w:rsid w:val="00916986"/>
    <w:rsid w:val="00917142"/>
    <w:rsid w:val="0091720A"/>
    <w:rsid w:val="009173BC"/>
    <w:rsid w:val="00917C97"/>
    <w:rsid w:val="00920785"/>
    <w:rsid w:val="00921E2A"/>
    <w:rsid w:val="00922314"/>
    <w:rsid w:val="00922FF0"/>
    <w:rsid w:val="00931406"/>
    <w:rsid w:val="0093756B"/>
    <w:rsid w:val="009400C2"/>
    <w:rsid w:val="009434F8"/>
    <w:rsid w:val="009438BE"/>
    <w:rsid w:val="009462FA"/>
    <w:rsid w:val="009505DD"/>
    <w:rsid w:val="00955905"/>
    <w:rsid w:val="00955EBF"/>
    <w:rsid w:val="00957F3D"/>
    <w:rsid w:val="00962E14"/>
    <w:rsid w:val="0096761A"/>
    <w:rsid w:val="009705B3"/>
    <w:rsid w:val="00971016"/>
    <w:rsid w:val="00972BEC"/>
    <w:rsid w:val="009737DA"/>
    <w:rsid w:val="009748C1"/>
    <w:rsid w:val="00975E1E"/>
    <w:rsid w:val="0098045D"/>
    <w:rsid w:val="009813A6"/>
    <w:rsid w:val="00985460"/>
    <w:rsid w:val="00986198"/>
    <w:rsid w:val="0099046D"/>
    <w:rsid w:val="00996AB0"/>
    <w:rsid w:val="009A3B11"/>
    <w:rsid w:val="009A6165"/>
    <w:rsid w:val="009B170B"/>
    <w:rsid w:val="009B52FF"/>
    <w:rsid w:val="009B69C0"/>
    <w:rsid w:val="009B7B1F"/>
    <w:rsid w:val="009C2244"/>
    <w:rsid w:val="009C3C7B"/>
    <w:rsid w:val="009C43E5"/>
    <w:rsid w:val="009D1181"/>
    <w:rsid w:val="009D1585"/>
    <w:rsid w:val="009D1C20"/>
    <w:rsid w:val="009D1D31"/>
    <w:rsid w:val="009D6C7E"/>
    <w:rsid w:val="009E0C57"/>
    <w:rsid w:val="009E1886"/>
    <w:rsid w:val="009E2CE9"/>
    <w:rsid w:val="009E4604"/>
    <w:rsid w:val="009E468F"/>
    <w:rsid w:val="009F1183"/>
    <w:rsid w:val="009F1514"/>
    <w:rsid w:val="009F2F7B"/>
    <w:rsid w:val="009F44B4"/>
    <w:rsid w:val="009F4758"/>
    <w:rsid w:val="009F535E"/>
    <w:rsid w:val="009F589F"/>
    <w:rsid w:val="009F7119"/>
    <w:rsid w:val="009F73D2"/>
    <w:rsid w:val="009F7C4D"/>
    <w:rsid w:val="00A00401"/>
    <w:rsid w:val="00A043DE"/>
    <w:rsid w:val="00A05BAE"/>
    <w:rsid w:val="00A11618"/>
    <w:rsid w:val="00A12ADA"/>
    <w:rsid w:val="00A1327B"/>
    <w:rsid w:val="00A145E1"/>
    <w:rsid w:val="00A14CF4"/>
    <w:rsid w:val="00A1570C"/>
    <w:rsid w:val="00A15C4F"/>
    <w:rsid w:val="00A16E60"/>
    <w:rsid w:val="00A23560"/>
    <w:rsid w:val="00A23D85"/>
    <w:rsid w:val="00A2724A"/>
    <w:rsid w:val="00A27924"/>
    <w:rsid w:val="00A36121"/>
    <w:rsid w:val="00A37197"/>
    <w:rsid w:val="00A37539"/>
    <w:rsid w:val="00A40353"/>
    <w:rsid w:val="00A40B26"/>
    <w:rsid w:val="00A40B4C"/>
    <w:rsid w:val="00A40E05"/>
    <w:rsid w:val="00A41647"/>
    <w:rsid w:val="00A42786"/>
    <w:rsid w:val="00A432F8"/>
    <w:rsid w:val="00A45E81"/>
    <w:rsid w:val="00A51842"/>
    <w:rsid w:val="00A52B66"/>
    <w:rsid w:val="00A564F0"/>
    <w:rsid w:val="00A60347"/>
    <w:rsid w:val="00A6181A"/>
    <w:rsid w:val="00A62487"/>
    <w:rsid w:val="00A63AF0"/>
    <w:rsid w:val="00A63F47"/>
    <w:rsid w:val="00A646EC"/>
    <w:rsid w:val="00A65000"/>
    <w:rsid w:val="00A66488"/>
    <w:rsid w:val="00A67E70"/>
    <w:rsid w:val="00A70534"/>
    <w:rsid w:val="00A71888"/>
    <w:rsid w:val="00A73A46"/>
    <w:rsid w:val="00A74A2B"/>
    <w:rsid w:val="00A7525C"/>
    <w:rsid w:val="00A76C20"/>
    <w:rsid w:val="00A77B25"/>
    <w:rsid w:val="00A82431"/>
    <w:rsid w:val="00A83153"/>
    <w:rsid w:val="00A8785A"/>
    <w:rsid w:val="00A90432"/>
    <w:rsid w:val="00A90611"/>
    <w:rsid w:val="00A9090D"/>
    <w:rsid w:val="00A91782"/>
    <w:rsid w:val="00A92D32"/>
    <w:rsid w:val="00A92EC2"/>
    <w:rsid w:val="00AA10FE"/>
    <w:rsid w:val="00AA4673"/>
    <w:rsid w:val="00AA4970"/>
    <w:rsid w:val="00AA6140"/>
    <w:rsid w:val="00AA6E91"/>
    <w:rsid w:val="00AA774F"/>
    <w:rsid w:val="00AB045E"/>
    <w:rsid w:val="00AB0DB7"/>
    <w:rsid w:val="00AB0E27"/>
    <w:rsid w:val="00AB2EFD"/>
    <w:rsid w:val="00AB3EFD"/>
    <w:rsid w:val="00AB4755"/>
    <w:rsid w:val="00AB4F83"/>
    <w:rsid w:val="00AB7439"/>
    <w:rsid w:val="00AC0351"/>
    <w:rsid w:val="00AC24D4"/>
    <w:rsid w:val="00AC3C9E"/>
    <w:rsid w:val="00AC3F5D"/>
    <w:rsid w:val="00AC46F5"/>
    <w:rsid w:val="00AC4F32"/>
    <w:rsid w:val="00AC74FF"/>
    <w:rsid w:val="00AC7D37"/>
    <w:rsid w:val="00AD0603"/>
    <w:rsid w:val="00AD11DA"/>
    <w:rsid w:val="00AD191A"/>
    <w:rsid w:val="00AD2996"/>
    <w:rsid w:val="00AD4B04"/>
    <w:rsid w:val="00AD5DDB"/>
    <w:rsid w:val="00AD71FF"/>
    <w:rsid w:val="00AD783C"/>
    <w:rsid w:val="00AD7BAB"/>
    <w:rsid w:val="00AE0CA0"/>
    <w:rsid w:val="00AE1FA7"/>
    <w:rsid w:val="00AE6B9C"/>
    <w:rsid w:val="00AF62C2"/>
    <w:rsid w:val="00AF6F2B"/>
    <w:rsid w:val="00B00D76"/>
    <w:rsid w:val="00B0235B"/>
    <w:rsid w:val="00B03D10"/>
    <w:rsid w:val="00B05050"/>
    <w:rsid w:val="00B05FDA"/>
    <w:rsid w:val="00B102D0"/>
    <w:rsid w:val="00B10506"/>
    <w:rsid w:val="00B146C0"/>
    <w:rsid w:val="00B15810"/>
    <w:rsid w:val="00B16420"/>
    <w:rsid w:val="00B254CA"/>
    <w:rsid w:val="00B32BC6"/>
    <w:rsid w:val="00B32E4E"/>
    <w:rsid w:val="00B3377E"/>
    <w:rsid w:val="00B34014"/>
    <w:rsid w:val="00B344E2"/>
    <w:rsid w:val="00B4152E"/>
    <w:rsid w:val="00B43F32"/>
    <w:rsid w:val="00B4456F"/>
    <w:rsid w:val="00B53190"/>
    <w:rsid w:val="00B5432A"/>
    <w:rsid w:val="00B554E2"/>
    <w:rsid w:val="00B601A0"/>
    <w:rsid w:val="00B61F61"/>
    <w:rsid w:val="00B627EA"/>
    <w:rsid w:val="00B62EC9"/>
    <w:rsid w:val="00B63BBC"/>
    <w:rsid w:val="00B64D6C"/>
    <w:rsid w:val="00B71861"/>
    <w:rsid w:val="00B74CCD"/>
    <w:rsid w:val="00B802A8"/>
    <w:rsid w:val="00B828C8"/>
    <w:rsid w:val="00B90CF8"/>
    <w:rsid w:val="00B91290"/>
    <w:rsid w:val="00B91986"/>
    <w:rsid w:val="00B91DC7"/>
    <w:rsid w:val="00B96E4F"/>
    <w:rsid w:val="00BA6451"/>
    <w:rsid w:val="00BA688E"/>
    <w:rsid w:val="00BA68CA"/>
    <w:rsid w:val="00BB3408"/>
    <w:rsid w:val="00BB4052"/>
    <w:rsid w:val="00BB46BB"/>
    <w:rsid w:val="00BB5045"/>
    <w:rsid w:val="00BB5DCC"/>
    <w:rsid w:val="00BB7979"/>
    <w:rsid w:val="00BB7B8C"/>
    <w:rsid w:val="00BC5AEB"/>
    <w:rsid w:val="00BC6A9A"/>
    <w:rsid w:val="00BC7341"/>
    <w:rsid w:val="00BC78DA"/>
    <w:rsid w:val="00BD0DA0"/>
    <w:rsid w:val="00BD17E4"/>
    <w:rsid w:val="00BD4333"/>
    <w:rsid w:val="00BD507A"/>
    <w:rsid w:val="00BD624D"/>
    <w:rsid w:val="00BE07E2"/>
    <w:rsid w:val="00BE0E69"/>
    <w:rsid w:val="00BE2447"/>
    <w:rsid w:val="00BE2AD6"/>
    <w:rsid w:val="00BE5146"/>
    <w:rsid w:val="00BE609B"/>
    <w:rsid w:val="00BF00BC"/>
    <w:rsid w:val="00BF0DB3"/>
    <w:rsid w:val="00BF10E4"/>
    <w:rsid w:val="00BF1C82"/>
    <w:rsid w:val="00BF20DB"/>
    <w:rsid w:val="00BF2A76"/>
    <w:rsid w:val="00BF2F3B"/>
    <w:rsid w:val="00BF4225"/>
    <w:rsid w:val="00BF5F2F"/>
    <w:rsid w:val="00C00BB4"/>
    <w:rsid w:val="00C05DEE"/>
    <w:rsid w:val="00C11026"/>
    <w:rsid w:val="00C1168C"/>
    <w:rsid w:val="00C11E95"/>
    <w:rsid w:val="00C1324B"/>
    <w:rsid w:val="00C144E4"/>
    <w:rsid w:val="00C146B6"/>
    <w:rsid w:val="00C14A6F"/>
    <w:rsid w:val="00C15312"/>
    <w:rsid w:val="00C20C02"/>
    <w:rsid w:val="00C2122A"/>
    <w:rsid w:val="00C2376A"/>
    <w:rsid w:val="00C23A5B"/>
    <w:rsid w:val="00C25807"/>
    <w:rsid w:val="00C26FE5"/>
    <w:rsid w:val="00C31B82"/>
    <w:rsid w:val="00C335F7"/>
    <w:rsid w:val="00C343A2"/>
    <w:rsid w:val="00C34D41"/>
    <w:rsid w:val="00C35EB8"/>
    <w:rsid w:val="00C37D5D"/>
    <w:rsid w:val="00C41994"/>
    <w:rsid w:val="00C42F03"/>
    <w:rsid w:val="00C44E75"/>
    <w:rsid w:val="00C44F90"/>
    <w:rsid w:val="00C45804"/>
    <w:rsid w:val="00C472D8"/>
    <w:rsid w:val="00C476D6"/>
    <w:rsid w:val="00C476E1"/>
    <w:rsid w:val="00C47CF9"/>
    <w:rsid w:val="00C54779"/>
    <w:rsid w:val="00C5525B"/>
    <w:rsid w:val="00C56B6D"/>
    <w:rsid w:val="00C57CC8"/>
    <w:rsid w:val="00C61182"/>
    <w:rsid w:val="00C61A9B"/>
    <w:rsid w:val="00C62DC1"/>
    <w:rsid w:val="00C63E7E"/>
    <w:rsid w:val="00C64343"/>
    <w:rsid w:val="00C711EB"/>
    <w:rsid w:val="00C74AAF"/>
    <w:rsid w:val="00C74C76"/>
    <w:rsid w:val="00C761FF"/>
    <w:rsid w:val="00C76706"/>
    <w:rsid w:val="00C76A6D"/>
    <w:rsid w:val="00C7708D"/>
    <w:rsid w:val="00C77C57"/>
    <w:rsid w:val="00C80BC2"/>
    <w:rsid w:val="00C81765"/>
    <w:rsid w:val="00C83842"/>
    <w:rsid w:val="00C838F5"/>
    <w:rsid w:val="00C83C24"/>
    <w:rsid w:val="00C84462"/>
    <w:rsid w:val="00C84FED"/>
    <w:rsid w:val="00C8560F"/>
    <w:rsid w:val="00C859D7"/>
    <w:rsid w:val="00C8705F"/>
    <w:rsid w:val="00C87AB5"/>
    <w:rsid w:val="00C93ED6"/>
    <w:rsid w:val="00C9578D"/>
    <w:rsid w:val="00C974FB"/>
    <w:rsid w:val="00CA1B14"/>
    <w:rsid w:val="00CA1F19"/>
    <w:rsid w:val="00CA2707"/>
    <w:rsid w:val="00CA3B5F"/>
    <w:rsid w:val="00CA5042"/>
    <w:rsid w:val="00CA5CF6"/>
    <w:rsid w:val="00CB09E2"/>
    <w:rsid w:val="00CB0A76"/>
    <w:rsid w:val="00CB0E67"/>
    <w:rsid w:val="00CB0EF4"/>
    <w:rsid w:val="00CB3FA0"/>
    <w:rsid w:val="00CC081F"/>
    <w:rsid w:val="00CC208F"/>
    <w:rsid w:val="00CC365B"/>
    <w:rsid w:val="00CC3C32"/>
    <w:rsid w:val="00CC7BCA"/>
    <w:rsid w:val="00CD67C0"/>
    <w:rsid w:val="00CD7C8F"/>
    <w:rsid w:val="00CE13A5"/>
    <w:rsid w:val="00CE39F0"/>
    <w:rsid w:val="00CE45FE"/>
    <w:rsid w:val="00CF0EE2"/>
    <w:rsid w:val="00CF3854"/>
    <w:rsid w:val="00CF38E8"/>
    <w:rsid w:val="00CF6A3F"/>
    <w:rsid w:val="00D0035F"/>
    <w:rsid w:val="00D012B5"/>
    <w:rsid w:val="00D046CC"/>
    <w:rsid w:val="00D05EDF"/>
    <w:rsid w:val="00D068B9"/>
    <w:rsid w:val="00D07515"/>
    <w:rsid w:val="00D11980"/>
    <w:rsid w:val="00D1286C"/>
    <w:rsid w:val="00D20E96"/>
    <w:rsid w:val="00D235C5"/>
    <w:rsid w:val="00D23CA7"/>
    <w:rsid w:val="00D2769A"/>
    <w:rsid w:val="00D27F89"/>
    <w:rsid w:val="00D31072"/>
    <w:rsid w:val="00D31D7E"/>
    <w:rsid w:val="00D35465"/>
    <w:rsid w:val="00D41982"/>
    <w:rsid w:val="00D42EAD"/>
    <w:rsid w:val="00D454FB"/>
    <w:rsid w:val="00D47F4C"/>
    <w:rsid w:val="00D50377"/>
    <w:rsid w:val="00D52BB9"/>
    <w:rsid w:val="00D52E56"/>
    <w:rsid w:val="00D56B5E"/>
    <w:rsid w:val="00D635F7"/>
    <w:rsid w:val="00D64645"/>
    <w:rsid w:val="00D65A22"/>
    <w:rsid w:val="00D66F8C"/>
    <w:rsid w:val="00D67D0F"/>
    <w:rsid w:val="00D70797"/>
    <w:rsid w:val="00D725A6"/>
    <w:rsid w:val="00D73094"/>
    <w:rsid w:val="00D734B0"/>
    <w:rsid w:val="00D73F64"/>
    <w:rsid w:val="00D76071"/>
    <w:rsid w:val="00D826CC"/>
    <w:rsid w:val="00D82B05"/>
    <w:rsid w:val="00D83327"/>
    <w:rsid w:val="00D83A0C"/>
    <w:rsid w:val="00D9144F"/>
    <w:rsid w:val="00D91ED1"/>
    <w:rsid w:val="00D9445D"/>
    <w:rsid w:val="00D97C4E"/>
    <w:rsid w:val="00DA01BA"/>
    <w:rsid w:val="00DA1963"/>
    <w:rsid w:val="00DA2BD7"/>
    <w:rsid w:val="00DA33BD"/>
    <w:rsid w:val="00DA4ACF"/>
    <w:rsid w:val="00DA5FAE"/>
    <w:rsid w:val="00DA6097"/>
    <w:rsid w:val="00DA624F"/>
    <w:rsid w:val="00DA6668"/>
    <w:rsid w:val="00DA70E5"/>
    <w:rsid w:val="00DA7252"/>
    <w:rsid w:val="00DB05E2"/>
    <w:rsid w:val="00DB16F3"/>
    <w:rsid w:val="00DB67ED"/>
    <w:rsid w:val="00DB7493"/>
    <w:rsid w:val="00DC034B"/>
    <w:rsid w:val="00DC1CF7"/>
    <w:rsid w:val="00DC2C32"/>
    <w:rsid w:val="00DC7903"/>
    <w:rsid w:val="00DD48D8"/>
    <w:rsid w:val="00DD4E9D"/>
    <w:rsid w:val="00DE47EC"/>
    <w:rsid w:val="00DE4849"/>
    <w:rsid w:val="00DF0990"/>
    <w:rsid w:val="00DF0F3B"/>
    <w:rsid w:val="00DF131B"/>
    <w:rsid w:val="00DF30DF"/>
    <w:rsid w:val="00DF3BE2"/>
    <w:rsid w:val="00DF4B48"/>
    <w:rsid w:val="00DF52A6"/>
    <w:rsid w:val="00DF6065"/>
    <w:rsid w:val="00DF6DD4"/>
    <w:rsid w:val="00E01563"/>
    <w:rsid w:val="00E01A48"/>
    <w:rsid w:val="00E02281"/>
    <w:rsid w:val="00E02D99"/>
    <w:rsid w:val="00E031FB"/>
    <w:rsid w:val="00E05C68"/>
    <w:rsid w:val="00E110F9"/>
    <w:rsid w:val="00E1181E"/>
    <w:rsid w:val="00E11EF3"/>
    <w:rsid w:val="00E12EB0"/>
    <w:rsid w:val="00E132BC"/>
    <w:rsid w:val="00E1626D"/>
    <w:rsid w:val="00E1712F"/>
    <w:rsid w:val="00E20214"/>
    <w:rsid w:val="00E234C5"/>
    <w:rsid w:val="00E25EBC"/>
    <w:rsid w:val="00E26F2B"/>
    <w:rsid w:val="00E31E98"/>
    <w:rsid w:val="00E3299D"/>
    <w:rsid w:val="00E34F6D"/>
    <w:rsid w:val="00E3576C"/>
    <w:rsid w:val="00E36535"/>
    <w:rsid w:val="00E37AA8"/>
    <w:rsid w:val="00E4150D"/>
    <w:rsid w:val="00E415CF"/>
    <w:rsid w:val="00E424FA"/>
    <w:rsid w:val="00E45FD8"/>
    <w:rsid w:val="00E501DC"/>
    <w:rsid w:val="00E51F55"/>
    <w:rsid w:val="00E54263"/>
    <w:rsid w:val="00E57E7F"/>
    <w:rsid w:val="00E6041B"/>
    <w:rsid w:val="00E6351B"/>
    <w:rsid w:val="00E638A6"/>
    <w:rsid w:val="00E667FB"/>
    <w:rsid w:val="00E70A28"/>
    <w:rsid w:val="00E70BD4"/>
    <w:rsid w:val="00E70E4C"/>
    <w:rsid w:val="00E71504"/>
    <w:rsid w:val="00E73C9E"/>
    <w:rsid w:val="00E74D61"/>
    <w:rsid w:val="00E77C52"/>
    <w:rsid w:val="00E8068C"/>
    <w:rsid w:val="00E84470"/>
    <w:rsid w:val="00E85F1D"/>
    <w:rsid w:val="00E872CF"/>
    <w:rsid w:val="00E954F5"/>
    <w:rsid w:val="00E95A7C"/>
    <w:rsid w:val="00E9655D"/>
    <w:rsid w:val="00E965A0"/>
    <w:rsid w:val="00EA0044"/>
    <w:rsid w:val="00EA0711"/>
    <w:rsid w:val="00EA12C8"/>
    <w:rsid w:val="00EA148A"/>
    <w:rsid w:val="00EA1DF9"/>
    <w:rsid w:val="00EA21E0"/>
    <w:rsid w:val="00EA2B10"/>
    <w:rsid w:val="00EA2C08"/>
    <w:rsid w:val="00EA3D95"/>
    <w:rsid w:val="00EA4291"/>
    <w:rsid w:val="00EA69AC"/>
    <w:rsid w:val="00EA6F99"/>
    <w:rsid w:val="00EB0482"/>
    <w:rsid w:val="00EB1549"/>
    <w:rsid w:val="00EB4354"/>
    <w:rsid w:val="00EB684E"/>
    <w:rsid w:val="00EB726A"/>
    <w:rsid w:val="00EB7436"/>
    <w:rsid w:val="00EC1B1C"/>
    <w:rsid w:val="00EC25CF"/>
    <w:rsid w:val="00EC4694"/>
    <w:rsid w:val="00ED0828"/>
    <w:rsid w:val="00ED0BDF"/>
    <w:rsid w:val="00ED35FF"/>
    <w:rsid w:val="00ED6028"/>
    <w:rsid w:val="00ED77A3"/>
    <w:rsid w:val="00EE7CFA"/>
    <w:rsid w:val="00EE7D55"/>
    <w:rsid w:val="00EF040F"/>
    <w:rsid w:val="00EF1678"/>
    <w:rsid w:val="00EF1685"/>
    <w:rsid w:val="00EF1DEE"/>
    <w:rsid w:val="00EF3337"/>
    <w:rsid w:val="00F0083C"/>
    <w:rsid w:val="00F014A5"/>
    <w:rsid w:val="00F05002"/>
    <w:rsid w:val="00F053D4"/>
    <w:rsid w:val="00F07039"/>
    <w:rsid w:val="00F11C14"/>
    <w:rsid w:val="00F1353B"/>
    <w:rsid w:val="00F1554E"/>
    <w:rsid w:val="00F16AB7"/>
    <w:rsid w:val="00F17A30"/>
    <w:rsid w:val="00F20D35"/>
    <w:rsid w:val="00F23CD5"/>
    <w:rsid w:val="00F24293"/>
    <w:rsid w:val="00F24CAC"/>
    <w:rsid w:val="00F26752"/>
    <w:rsid w:val="00F27D48"/>
    <w:rsid w:val="00F31D55"/>
    <w:rsid w:val="00F32247"/>
    <w:rsid w:val="00F32504"/>
    <w:rsid w:val="00F32747"/>
    <w:rsid w:val="00F336DC"/>
    <w:rsid w:val="00F33CA6"/>
    <w:rsid w:val="00F37362"/>
    <w:rsid w:val="00F41E95"/>
    <w:rsid w:val="00F43227"/>
    <w:rsid w:val="00F43BA7"/>
    <w:rsid w:val="00F4536C"/>
    <w:rsid w:val="00F45432"/>
    <w:rsid w:val="00F46A8B"/>
    <w:rsid w:val="00F522E0"/>
    <w:rsid w:val="00F55531"/>
    <w:rsid w:val="00F5781A"/>
    <w:rsid w:val="00F6047E"/>
    <w:rsid w:val="00F624E5"/>
    <w:rsid w:val="00F628F0"/>
    <w:rsid w:val="00F635B4"/>
    <w:rsid w:val="00F63970"/>
    <w:rsid w:val="00F64E3B"/>
    <w:rsid w:val="00F71C4B"/>
    <w:rsid w:val="00F73EE4"/>
    <w:rsid w:val="00F74068"/>
    <w:rsid w:val="00F77CC4"/>
    <w:rsid w:val="00F77E17"/>
    <w:rsid w:val="00F800B0"/>
    <w:rsid w:val="00F81045"/>
    <w:rsid w:val="00F81CEC"/>
    <w:rsid w:val="00F85E9A"/>
    <w:rsid w:val="00F86AAD"/>
    <w:rsid w:val="00F873FA"/>
    <w:rsid w:val="00F87DA7"/>
    <w:rsid w:val="00F909EF"/>
    <w:rsid w:val="00F92126"/>
    <w:rsid w:val="00F92EA4"/>
    <w:rsid w:val="00F93DE0"/>
    <w:rsid w:val="00F97E66"/>
    <w:rsid w:val="00FA28F4"/>
    <w:rsid w:val="00FA2BA7"/>
    <w:rsid w:val="00FA4160"/>
    <w:rsid w:val="00FA7C41"/>
    <w:rsid w:val="00FA7D4D"/>
    <w:rsid w:val="00FB1A85"/>
    <w:rsid w:val="00FB340F"/>
    <w:rsid w:val="00FB3FFD"/>
    <w:rsid w:val="00FB40CE"/>
    <w:rsid w:val="00FB4EC1"/>
    <w:rsid w:val="00FB5943"/>
    <w:rsid w:val="00FB599B"/>
    <w:rsid w:val="00FB67F2"/>
    <w:rsid w:val="00FB7749"/>
    <w:rsid w:val="00FB7B59"/>
    <w:rsid w:val="00FC1345"/>
    <w:rsid w:val="00FC38DA"/>
    <w:rsid w:val="00FC3BCE"/>
    <w:rsid w:val="00FC4060"/>
    <w:rsid w:val="00FC4679"/>
    <w:rsid w:val="00FC55F4"/>
    <w:rsid w:val="00FC5AB7"/>
    <w:rsid w:val="00FC7BDD"/>
    <w:rsid w:val="00FD0199"/>
    <w:rsid w:val="00FD131E"/>
    <w:rsid w:val="00FD224B"/>
    <w:rsid w:val="00FD30BF"/>
    <w:rsid w:val="00FD53D0"/>
    <w:rsid w:val="00FD6092"/>
    <w:rsid w:val="00FD65D4"/>
    <w:rsid w:val="00FD7DB5"/>
    <w:rsid w:val="00FE4B4E"/>
    <w:rsid w:val="00FE5AC1"/>
    <w:rsid w:val="00FE6577"/>
    <w:rsid w:val="00FE78E3"/>
    <w:rsid w:val="00FF0AED"/>
    <w:rsid w:val="00FF1690"/>
    <w:rsid w:val="00FF2D1F"/>
    <w:rsid w:val="00FF7930"/>
  </w:rsids>
  <m:mathPr>
    <m:mathFont m:val="Cambria Math"/>
    <m:brkBin m:val="before"/>
    <m:brkBinSub m:val="--"/>
    <m:smallFrac/>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E8CA875"/>
  <w15:docId w15:val="{73C3A9DC-B64B-4185-B8C3-F1BC158B5C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95AA3"/>
    <w:pPr>
      <w:spacing w:after="160" w:line="259" w:lineRule="auto"/>
    </w:pPr>
  </w:style>
  <w:style w:type="paragraph" w:styleId="Heading1">
    <w:name w:val="heading 1"/>
    <w:basedOn w:val="Normal"/>
    <w:next w:val="Normal"/>
    <w:link w:val="Heading1Char"/>
    <w:uiPriority w:val="9"/>
    <w:qFormat/>
    <w:rsid w:val="00436B59"/>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0F7F04"/>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unhideWhenUsed/>
    <w:qFormat/>
    <w:rsid w:val="00EA21E0"/>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C3A90"/>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0F7F04"/>
    <w:rPr>
      <w:rFonts w:asciiTheme="majorHAnsi" w:eastAsiaTheme="majorEastAsia" w:hAnsiTheme="majorHAnsi" w:cstheme="majorBidi"/>
      <w:color w:val="365F91" w:themeColor="accent1" w:themeShade="BF"/>
      <w:sz w:val="26"/>
      <w:szCs w:val="26"/>
    </w:rPr>
  </w:style>
  <w:style w:type="paragraph" w:styleId="ListParagraph">
    <w:name w:val="List Paragraph"/>
    <w:basedOn w:val="Normal"/>
    <w:uiPriority w:val="34"/>
    <w:qFormat/>
    <w:rsid w:val="000F7F04"/>
    <w:pPr>
      <w:ind w:left="720"/>
      <w:contextualSpacing/>
    </w:pPr>
  </w:style>
  <w:style w:type="paragraph" w:styleId="Header">
    <w:name w:val="header"/>
    <w:basedOn w:val="Normal"/>
    <w:link w:val="HeaderChar"/>
    <w:uiPriority w:val="99"/>
    <w:unhideWhenUsed/>
    <w:rsid w:val="00F628F0"/>
    <w:pPr>
      <w:tabs>
        <w:tab w:val="center" w:pos="4153"/>
        <w:tab w:val="right" w:pos="8306"/>
      </w:tabs>
      <w:spacing w:after="0" w:line="240" w:lineRule="auto"/>
    </w:pPr>
  </w:style>
  <w:style w:type="character" w:customStyle="1" w:styleId="HeaderChar">
    <w:name w:val="Header Char"/>
    <w:basedOn w:val="DefaultParagraphFont"/>
    <w:link w:val="Header"/>
    <w:uiPriority w:val="99"/>
    <w:rsid w:val="00F628F0"/>
  </w:style>
  <w:style w:type="paragraph" w:styleId="Footer">
    <w:name w:val="footer"/>
    <w:basedOn w:val="Normal"/>
    <w:link w:val="FooterChar"/>
    <w:uiPriority w:val="99"/>
    <w:unhideWhenUsed/>
    <w:rsid w:val="00F628F0"/>
    <w:pPr>
      <w:tabs>
        <w:tab w:val="center" w:pos="4153"/>
        <w:tab w:val="right" w:pos="8306"/>
      </w:tabs>
      <w:spacing w:after="0" w:line="240" w:lineRule="auto"/>
    </w:pPr>
  </w:style>
  <w:style w:type="character" w:customStyle="1" w:styleId="FooterChar">
    <w:name w:val="Footer Char"/>
    <w:basedOn w:val="DefaultParagraphFont"/>
    <w:link w:val="Footer"/>
    <w:uiPriority w:val="99"/>
    <w:rsid w:val="00F628F0"/>
  </w:style>
  <w:style w:type="paragraph" w:styleId="BalloonText">
    <w:name w:val="Balloon Text"/>
    <w:basedOn w:val="Normal"/>
    <w:link w:val="BalloonTextChar"/>
    <w:uiPriority w:val="99"/>
    <w:semiHidden/>
    <w:unhideWhenUsed/>
    <w:rsid w:val="00F628F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628F0"/>
    <w:rPr>
      <w:rFonts w:ascii="Tahoma" w:hAnsi="Tahoma" w:cs="Tahoma"/>
      <w:sz w:val="16"/>
      <w:szCs w:val="16"/>
    </w:rPr>
  </w:style>
  <w:style w:type="character" w:customStyle="1" w:styleId="Heading1Char">
    <w:name w:val="Heading 1 Char"/>
    <w:basedOn w:val="DefaultParagraphFont"/>
    <w:link w:val="Heading1"/>
    <w:uiPriority w:val="9"/>
    <w:rsid w:val="00436B59"/>
    <w:rPr>
      <w:rFonts w:asciiTheme="majorHAnsi" w:eastAsiaTheme="majorEastAsia" w:hAnsiTheme="majorHAnsi" w:cstheme="majorBidi"/>
      <w:color w:val="365F91" w:themeColor="accent1" w:themeShade="BF"/>
      <w:sz w:val="32"/>
      <w:szCs w:val="32"/>
    </w:rPr>
  </w:style>
  <w:style w:type="table" w:styleId="TableGrid">
    <w:name w:val="Table Grid"/>
    <w:basedOn w:val="TableNormal"/>
    <w:uiPriority w:val="39"/>
    <w:rsid w:val="00436B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E031FB"/>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0B706D"/>
    <w:rPr>
      <w:b/>
      <w:bCs/>
    </w:rPr>
  </w:style>
  <w:style w:type="paragraph" w:styleId="Subtitle">
    <w:name w:val="Subtitle"/>
    <w:basedOn w:val="Normal"/>
    <w:link w:val="SubtitleChar"/>
    <w:uiPriority w:val="11"/>
    <w:qFormat/>
    <w:rsid w:val="006F1837"/>
    <w:pPr>
      <w:bidi/>
      <w:spacing w:after="0" w:line="240" w:lineRule="auto"/>
      <w:jc w:val="center"/>
    </w:pPr>
    <w:rPr>
      <w:rFonts w:ascii="Times New Roman" w:eastAsia="Times New Roman" w:hAnsi="Times New Roman" w:cs="Times New Roman"/>
      <w:i/>
      <w:iCs/>
      <w:sz w:val="28"/>
      <w:szCs w:val="28"/>
      <w:lang w:eastAsia="ar-SA"/>
    </w:rPr>
  </w:style>
  <w:style w:type="character" w:customStyle="1" w:styleId="SubtitleChar">
    <w:name w:val="Subtitle Char"/>
    <w:basedOn w:val="DefaultParagraphFont"/>
    <w:link w:val="Subtitle"/>
    <w:uiPriority w:val="11"/>
    <w:rsid w:val="006F1837"/>
    <w:rPr>
      <w:rFonts w:ascii="Times New Roman" w:eastAsia="Times New Roman" w:hAnsi="Times New Roman" w:cs="Times New Roman"/>
      <w:i/>
      <w:iCs/>
      <w:sz w:val="28"/>
      <w:szCs w:val="28"/>
      <w:lang w:eastAsia="ar-SA"/>
    </w:rPr>
  </w:style>
  <w:style w:type="character" w:customStyle="1" w:styleId="citation-32">
    <w:name w:val="citation-32"/>
    <w:basedOn w:val="DefaultParagraphFont"/>
    <w:rsid w:val="00914DEE"/>
  </w:style>
  <w:style w:type="character" w:customStyle="1" w:styleId="citation-31">
    <w:name w:val="citation-31"/>
    <w:basedOn w:val="DefaultParagraphFont"/>
    <w:rsid w:val="00914DEE"/>
  </w:style>
  <w:style w:type="character" w:customStyle="1" w:styleId="citation-30">
    <w:name w:val="citation-30"/>
    <w:basedOn w:val="DefaultParagraphFont"/>
    <w:rsid w:val="00914DEE"/>
  </w:style>
  <w:style w:type="character" w:customStyle="1" w:styleId="citation-29">
    <w:name w:val="citation-29"/>
    <w:basedOn w:val="DefaultParagraphFont"/>
    <w:rsid w:val="00914DEE"/>
  </w:style>
  <w:style w:type="character" w:customStyle="1" w:styleId="citation-28">
    <w:name w:val="citation-28"/>
    <w:basedOn w:val="DefaultParagraphFont"/>
    <w:rsid w:val="00914DEE"/>
  </w:style>
  <w:style w:type="character" w:customStyle="1" w:styleId="citation-27">
    <w:name w:val="citation-27"/>
    <w:basedOn w:val="DefaultParagraphFont"/>
    <w:rsid w:val="00914DEE"/>
  </w:style>
  <w:style w:type="character" w:customStyle="1" w:styleId="citation-26">
    <w:name w:val="citation-26"/>
    <w:basedOn w:val="DefaultParagraphFont"/>
    <w:rsid w:val="00914DEE"/>
  </w:style>
  <w:style w:type="character" w:customStyle="1" w:styleId="citation-25">
    <w:name w:val="citation-25"/>
    <w:basedOn w:val="DefaultParagraphFont"/>
    <w:rsid w:val="00914DEE"/>
  </w:style>
  <w:style w:type="character" w:customStyle="1" w:styleId="citation-24">
    <w:name w:val="citation-24"/>
    <w:basedOn w:val="DefaultParagraphFont"/>
    <w:rsid w:val="00914DEE"/>
  </w:style>
  <w:style w:type="character" w:customStyle="1" w:styleId="citation-23">
    <w:name w:val="citation-23"/>
    <w:basedOn w:val="DefaultParagraphFont"/>
    <w:rsid w:val="00914DEE"/>
  </w:style>
  <w:style w:type="character" w:customStyle="1" w:styleId="citation-22">
    <w:name w:val="citation-22"/>
    <w:basedOn w:val="DefaultParagraphFont"/>
    <w:rsid w:val="00914DEE"/>
  </w:style>
  <w:style w:type="character" w:customStyle="1" w:styleId="citation-21">
    <w:name w:val="citation-21"/>
    <w:basedOn w:val="DefaultParagraphFont"/>
    <w:rsid w:val="00914DEE"/>
  </w:style>
  <w:style w:type="character" w:customStyle="1" w:styleId="citation-20">
    <w:name w:val="citation-20"/>
    <w:basedOn w:val="DefaultParagraphFont"/>
    <w:rsid w:val="00914DEE"/>
  </w:style>
  <w:style w:type="character" w:customStyle="1" w:styleId="citation-19">
    <w:name w:val="citation-19"/>
    <w:basedOn w:val="DefaultParagraphFont"/>
    <w:rsid w:val="00914DEE"/>
  </w:style>
  <w:style w:type="character" w:customStyle="1" w:styleId="citation-18">
    <w:name w:val="citation-18"/>
    <w:basedOn w:val="DefaultParagraphFont"/>
    <w:rsid w:val="00914DEE"/>
  </w:style>
  <w:style w:type="character" w:customStyle="1" w:styleId="citation-17">
    <w:name w:val="citation-17"/>
    <w:basedOn w:val="DefaultParagraphFont"/>
    <w:rsid w:val="00914DEE"/>
  </w:style>
  <w:style w:type="character" w:customStyle="1" w:styleId="citation-16">
    <w:name w:val="citation-16"/>
    <w:basedOn w:val="DefaultParagraphFont"/>
    <w:rsid w:val="00914DEE"/>
  </w:style>
  <w:style w:type="character" w:customStyle="1" w:styleId="citation-15">
    <w:name w:val="citation-15"/>
    <w:basedOn w:val="DefaultParagraphFont"/>
    <w:rsid w:val="00914DEE"/>
  </w:style>
  <w:style w:type="character" w:customStyle="1" w:styleId="citation-14">
    <w:name w:val="citation-14"/>
    <w:basedOn w:val="DefaultParagraphFont"/>
    <w:rsid w:val="00914DEE"/>
  </w:style>
  <w:style w:type="character" w:customStyle="1" w:styleId="citation-13">
    <w:name w:val="citation-13"/>
    <w:basedOn w:val="DefaultParagraphFont"/>
    <w:rsid w:val="00914DEE"/>
  </w:style>
  <w:style w:type="character" w:customStyle="1" w:styleId="citation-12">
    <w:name w:val="citation-12"/>
    <w:basedOn w:val="DefaultParagraphFont"/>
    <w:rsid w:val="00914DEE"/>
  </w:style>
  <w:style w:type="character" w:customStyle="1" w:styleId="citation-11">
    <w:name w:val="citation-11"/>
    <w:basedOn w:val="DefaultParagraphFont"/>
    <w:rsid w:val="00914DEE"/>
  </w:style>
  <w:style w:type="character" w:customStyle="1" w:styleId="citation-10">
    <w:name w:val="citation-10"/>
    <w:basedOn w:val="DefaultParagraphFont"/>
    <w:rsid w:val="00914DEE"/>
  </w:style>
  <w:style w:type="character" w:customStyle="1" w:styleId="citation-9">
    <w:name w:val="citation-9"/>
    <w:basedOn w:val="DefaultParagraphFont"/>
    <w:rsid w:val="00914DEE"/>
  </w:style>
  <w:style w:type="character" w:customStyle="1" w:styleId="citation-8">
    <w:name w:val="citation-8"/>
    <w:basedOn w:val="DefaultParagraphFont"/>
    <w:rsid w:val="00914DEE"/>
  </w:style>
  <w:style w:type="character" w:customStyle="1" w:styleId="citation-7">
    <w:name w:val="citation-7"/>
    <w:basedOn w:val="DefaultParagraphFont"/>
    <w:rsid w:val="00914DEE"/>
  </w:style>
  <w:style w:type="character" w:customStyle="1" w:styleId="citation-6">
    <w:name w:val="citation-6"/>
    <w:basedOn w:val="DefaultParagraphFont"/>
    <w:rsid w:val="00914DEE"/>
  </w:style>
  <w:style w:type="character" w:customStyle="1" w:styleId="citation-5">
    <w:name w:val="citation-5"/>
    <w:basedOn w:val="DefaultParagraphFont"/>
    <w:rsid w:val="00914DEE"/>
  </w:style>
  <w:style w:type="character" w:customStyle="1" w:styleId="citation-4">
    <w:name w:val="citation-4"/>
    <w:basedOn w:val="DefaultParagraphFont"/>
    <w:rsid w:val="00914DEE"/>
  </w:style>
  <w:style w:type="character" w:customStyle="1" w:styleId="citation-3">
    <w:name w:val="citation-3"/>
    <w:basedOn w:val="DefaultParagraphFont"/>
    <w:rsid w:val="00914DEE"/>
  </w:style>
  <w:style w:type="character" w:customStyle="1" w:styleId="citation-2">
    <w:name w:val="citation-2"/>
    <w:basedOn w:val="DefaultParagraphFont"/>
    <w:rsid w:val="00914DEE"/>
  </w:style>
  <w:style w:type="character" w:customStyle="1" w:styleId="citation-1">
    <w:name w:val="citation-1"/>
    <w:basedOn w:val="DefaultParagraphFont"/>
    <w:rsid w:val="00914DEE"/>
  </w:style>
  <w:style w:type="character" w:customStyle="1" w:styleId="citation-0">
    <w:name w:val="citation-0"/>
    <w:basedOn w:val="DefaultParagraphFont"/>
    <w:rsid w:val="00D41982"/>
  </w:style>
  <w:style w:type="character" w:customStyle="1" w:styleId="uv3um">
    <w:name w:val="uv3um"/>
    <w:basedOn w:val="DefaultParagraphFont"/>
    <w:rsid w:val="00210FA3"/>
  </w:style>
  <w:style w:type="character" w:styleId="Hyperlink">
    <w:name w:val="Hyperlink"/>
    <w:basedOn w:val="DefaultParagraphFont"/>
    <w:uiPriority w:val="99"/>
    <w:unhideWhenUsed/>
    <w:rsid w:val="00210FA3"/>
    <w:rPr>
      <w:color w:val="0000FF" w:themeColor="hyperlink"/>
      <w:u w:val="single"/>
    </w:rPr>
  </w:style>
  <w:style w:type="character" w:customStyle="1" w:styleId="Heading3Char">
    <w:name w:val="Heading 3 Char"/>
    <w:basedOn w:val="DefaultParagraphFont"/>
    <w:link w:val="Heading3"/>
    <w:uiPriority w:val="9"/>
    <w:rsid w:val="00EA21E0"/>
    <w:rPr>
      <w:rFonts w:asciiTheme="majorHAnsi" w:eastAsiaTheme="majorEastAsia" w:hAnsiTheme="majorHAnsi" w:cstheme="majorBidi"/>
      <w:b/>
      <w:bCs/>
      <w:color w:val="4F81BD" w:themeColor="accent1"/>
    </w:rPr>
  </w:style>
  <w:style w:type="paragraph" w:styleId="TOCHeading">
    <w:name w:val="TOC Heading"/>
    <w:basedOn w:val="Heading1"/>
    <w:next w:val="Normal"/>
    <w:uiPriority w:val="39"/>
    <w:semiHidden/>
    <w:unhideWhenUsed/>
    <w:qFormat/>
    <w:rsid w:val="00EA21E0"/>
    <w:pPr>
      <w:spacing w:before="480" w:line="276" w:lineRule="auto"/>
      <w:outlineLvl w:val="9"/>
    </w:pPr>
    <w:rPr>
      <w:b/>
      <w:bCs/>
      <w:sz w:val="28"/>
      <w:szCs w:val="28"/>
    </w:rPr>
  </w:style>
  <w:style w:type="paragraph" w:styleId="TOC1">
    <w:name w:val="toc 1"/>
    <w:basedOn w:val="Normal"/>
    <w:next w:val="Normal"/>
    <w:autoRedefine/>
    <w:uiPriority w:val="39"/>
    <w:unhideWhenUsed/>
    <w:rsid w:val="00B53190"/>
    <w:pPr>
      <w:tabs>
        <w:tab w:val="right" w:leader="dot" w:pos="8296"/>
      </w:tabs>
      <w:bidi/>
      <w:spacing w:after="100"/>
    </w:pPr>
  </w:style>
  <w:style w:type="paragraph" w:styleId="TOC2">
    <w:name w:val="toc 2"/>
    <w:basedOn w:val="Normal"/>
    <w:next w:val="Normal"/>
    <w:autoRedefine/>
    <w:uiPriority w:val="39"/>
    <w:unhideWhenUsed/>
    <w:rsid w:val="00685A20"/>
    <w:pPr>
      <w:tabs>
        <w:tab w:val="left" w:pos="440"/>
        <w:tab w:val="right" w:leader="dot" w:pos="8296"/>
      </w:tabs>
      <w:bidi/>
      <w:spacing w:after="100"/>
      <w:ind w:left="220"/>
    </w:pPr>
  </w:style>
  <w:style w:type="paragraph" w:styleId="TOC3">
    <w:name w:val="toc 3"/>
    <w:basedOn w:val="Normal"/>
    <w:next w:val="Normal"/>
    <w:autoRedefine/>
    <w:uiPriority w:val="39"/>
    <w:unhideWhenUsed/>
    <w:rsid w:val="00EA21E0"/>
    <w:pPr>
      <w:spacing w:after="100"/>
      <w:ind w:left="440"/>
    </w:pPr>
  </w:style>
  <w:style w:type="paragraph" w:styleId="Quote">
    <w:name w:val="Quote"/>
    <w:basedOn w:val="Normal"/>
    <w:next w:val="Normal"/>
    <w:link w:val="QuoteChar"/>
    <w:uiPriority w:val="29"/>
    <w:qFormat/>
    <w:rsid w:val="00C8560F"/>
    <w:rPr>
      <w:i/>
      <w:iCs/>
      <w:color w:val="000000" w:themeColor="text1"/>
    </w:rPr>
  </w:style>
  <w:style w:type="character" w:customStyle="1" w:styleId="QuoteChar">
    <w:name w:val="Quote Char"/>
    <w:basedOn w:val="DefaultParagraphFont"/>
    <w:link w:val="Quote"/>
    <w:uiPriority w:val="29"/>
    <w:rsid w:val="00C8560F"/>
    <w:rPr>
      <w:i/>
      <w:iCs/>
      <w:color w:val="000000" w:themeColor="text1"/>
    </w:rPr>
  </w:style>
  <w:style w:type="paragraph" w:styleId="IntenseQuote">
    <w:name w:val="Intense Quote"/>
    <w:basedOn w:val="Normal"/>
    <w:next w:val="Normal"/>
    <w:link w:val="IntenseQuoteChar"/>
    <w:uiPriority w:val="30"/>
    <w:qFormat/>
    <w:rsid w:val="00C8560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C8560F"/>
    <w:rPr>
      <w:b/>
      <w:bCs/>
      <w:i/>
      <w:iCs/>
      <w:color w:val="4F81BD" w:themeColor="accent1"/>
    </w:rPr>
  </w:style>
  <w:style w:type="character" w:customStyle="1" w:styleId="fontstyle01">
    <w:name w:val="fontstyle01"/>
    <w:basedOn w:val="DefaultParagraphFont"/>
    <w:rsid w:val="0013659B"/>
    <w:rPr>
      <w:rFonts w:ascii="ArialMT" w:hAnsi="ArialMT" w:hint="default"/>
      <w:b w:val="0"/>
      <w:bCs w:val="0"/>
      <w:i w:val="0"/>
      <w:iCs w:val="0"/>
      <w:color w:val="000000"/>
      <w:sz w:val="24"/>
      <w:szCs w:val="24"/>
    </w:rPr>
  </w:style>
  <w:style w:type="character" w:customStyle="1" w:styleId="fontstyle21">
    <w:name w:val="fontstyle21"/>
    <w:basedOn w:val="DefaultParagraphFont"/>
    <w:rsid w:val="0013659B"/>
    <w:rPr>
      <w:rFonts w:ascii="Wingdings-Regular" w:hAnsi="Wingdings-Regular" w:hint="default"/>
      <w:b w:val="0"/>
      <w:bCs w:val="0"/>
      <w:i w:val="0"/>
      <w:iCs w:val="0"/>
      <w:color w:val="000000"/>
      <w:sz w:val="24"/>
      <w:szCs w:val="24"/>
    </w:rPr>
  </w:style>
  <w:style w:type="character" w:customStyle="1" w:styleId="Heading4Char">
    <w:name w:val="Heading 4 Char"/>
    <w:basedOn w:val="DefaultParagraphFont"/>
    <w:link w:val="Heading4"/>
    <w:uiPriority w:val="9"/>
    <w:rsid w:val="002C3A90"/>
    <w:rPr>
      <w:rFonts w:asciiTheme="majorHAnsi" w:eastAsiaTheme="majorEastAsia" w:hAnsiTheme="majorHAnsi" w:cstheme="majorBidi"/>
      <w:b/>
      <w:bCs/>
      <w:i/>
      <w:iCs/>
      <w:color w:val="4F81BD" w:themeColor="accent1"/>
    </w:rPr>
  </w:style>
  <w:style w:type="character" w:styleId="Emphasis">
    <w:name w:val="Emphasis"/>
    <w:basedOn w:val="DefaultParagraphFont"/>
    <w:uiPriority w:val="20"/>
    <w:qFormat/>
    <w:rsid w:val="00F81045"/>
    <w:rPr>
      <w:i/>
      <w:iCs/>
    </w:rPr>
  </w:style>
  <w:style w:type="paragraph" w:styleId="Caption">
    <w:name w:val="caption"/>
    <w:basedOn w:val="Normal"/>
    <w:next w:val="Normal"/>
    <w:uiPriority w:val="35"/>
    <w:unhideWhenUsed/>
    <w:qFormat/>
    <w:rsid w:val="00E234C5"/>
    <w:pPr>
      <w:spacing w:after="200" w:line="240" w:lineRule="auto"/>
    </w:pPr>
    <w:rPr>
      <w:b/>
      <w:bCs/>
      <w:color w:val="4F81BD" w:themeColor="accent1"/>
      <w:sz w:val="18"/>
      <w:szCs w:val="18"/>
    </w:rPr>
  </w:style>
  <w:style w:type="paragraph" w:styleId="FootnoteText">
    <w:name w:val="footnote text"/>
    <w:basedOn w:val="Normal"/>
    <w:link w:val="FootnoteTextChar"/>
    <w:uiPriority w:val="99"/>
    <w:semiHidden/>
    <w:unhideWhenUsed/>
    <w:rsid w:val="007F4785"/>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7F4785"/>
    <w:rPr>
      <w:sz w:val="20"/>
      <w:szCs w:val="20"/>
    </w:rPr>
  </w:style>
  <w:style w:type="character" w:styleId="FootnoteReference">
    <w:name w:val="footnote reference"/>
    <w:basedOn w:val="DefaultParagraphFont"/>
    <w:uiPriority w:val="99"/>
    <w:semiHidden/>
    <w:unhideWhenUsed/>
    <w:rsid w:val="007F4785"/>
    <w:rPr>
      <w:vertAlign w:val="superscript"/>
    </w:rPr>
  </w:style>
  <w:style w:type="paragraph" w:styleId="TableofFigures">
    <w:name w:val="table of figures"/>
    <w:basedOn w:val="Normal"/>
    <w:next w:val="Normal"/>
    <w:uiPriority w:val="99"/>
    <w:unhideWhenUsed/>
    <w:rsid w:val="00920785"/>
    <w:pPr>
      <w:spacing w:after="0"/>
    </w:pPr>
  </w:style>
  <w:style w:type="character" w:customStyle="1" w:styleId="sar-symbol">
    <w:name w:val="sar-symbol"/>
    <w:basedOn w:val="DefaultParagraphFont"/>
    <w:rsid w:val="00EB7436"/>
  </w:style>
  <w:style w:type="character" w:styleId="UnresolvedMention">
    <w:name w:val="Unresolved Mention"/>
    <w:basedOn w:val="DefaultParagraphFont"/>
    <w:uiPriority w:val="99"/>
    <w:semiHidden/>
    <w:unhideWhenUsed/>
    <w:rsid w:val="003F5C18"/>
    <w:rPr>
      <w:color w:val="605E5C"/>
      <w:shd w:val="clear" w:color="auto" w:fill="E1DFDD"/>
    </w:rPr>
  </w:style>
  <w:style w:type="paragraph" w:customStyle="1" w:styleId="ds-markdown-paragraph">
    <w:name w:val="ds-markdown-paragraph"/>
    <w:basedOn w:val="Normal"/>
    <w:rsid w:val="00843CD6"/>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264769">
      <w:bodyDiv w:val="1"/>
      <w:marLeft w:val="0"/>
      <w:marRight w:val="0"/>
      <w:marTop w:val="0"/>
      <w:marBottom w:val="0"/>
      <w:divBdr>
        <w:top w:val="none" w:sz="0" w:space="0" w:color="auto"/>
        <w:left w:val="none" w:sz="0" w:space="0" w:color="auto"/>
        <w:bottom w:val="none" w:sz="0" w:space="0" w:color="auto"/>
        <w:right w:val="none" w:sz="0" w:space="0" w:color="auto"/>
      </w:divBdr>
    </w:div>
    <w:div w:id="56710726">
      <w:bodyDiv w:val="1"/>
      <w:marLeft w:val="0"/>
      <w:marRight w:val="0"/>
      <w:marTop w:val="0"/>
      <w:marBottom w:val="0"/>
      <w:divBdr>
        <w:top w:val="none" w:sz="0" w:space="0" w:color="auto"/>
        <w:left w:val="none" w:sz="0" w:space="0" w:color="auto"/>
        <w:bottom w:val="none" w:sz="0" w:space="0" w:color="auto"/>
        <w:right w:val="none" w:sz="0" w:space="0" w:color="auto"/>
      </w:divBdr>
    </w:div>
    <w:div w:id="63333577">
      <w:bodyDiv w:val="1"/>
      <w:marLeft w:val="0"/>
      <w:marRight w:val="0"/>
      <w:marTop w:val="0"/>
      <w:marBottom w:val="0"/>
      <w:divBdr>
        <w:top w:val="none" w:sz="0" w:space="0" w:color="auto"/>
        <w:left w:val="none" w:sz="0" w:space="0" w:color="auto"/>
        <w:bottom w:val="none" w:sz="0" w:space="0" w:color="auto"/>
        <w:right w:val="none" w:sz="0" w:space="0" w:color="auto"/>
      </w:divBdr>
    </w:div>
    <w:div w:id="109931733">
      <w:bodyDiv w:val="1"/>
      <w:marLeft w:val="0"/>
      <w:marRight w:val="0"/>
      <w:marTop w:val="0"/>
      <w:marBottom w:val="0"/>
      <w:divBdr>
        <w:top w:val="none" w:sz="0" w:space="0" w:color="auto"/>
        <w:left w:val="none" w:sz="0" w:space="0" w:color="auto"/>
        <w:bottom w:val="none" w:sz="0" w:space="0" w:color="auto"/>
        <w:right w:val="none" w:sz="0" w:space="0" w:color="auto"/>
      </w:divBdr>
    </w:div>
    <w:div w:id="119149211">
      <w:bodyDiv w:val="1"/>
      <w:marLeft w:val="0"/>
      <w:marRight w:val="0"/>
      <w:marTop w:val="0"/>
      <w:marBottom w:val="0"/>
      <w:divBdr>
        <w:top w:val="none" w:sz="0" w:space="0" w:color="auto"/>
        <w:left w:val="none" w:sz="0" w:space="0" w:color="auto"/>
        <w:bottom w:val="none" w:sz="0" w:space="0" w:color="auto"/>
        <w:right w:val="none" w:sz="0" w:space="0" w:color="auto"/>
      </w:divBdr>
    </w:div>
    <w:div w:id="120653279">
      <w:bodyDiv w:val="1"/>
      <w:marLeft w:val="0"/>
      <w:marRight w:val="0"/>
      <w:marTop w:val="0"/>
      <w:marBottom w:val="0"/>
      <w:divBdr>
        <w:top w:val="none" w:sz="0" w:space="0" w:color="auto"/>
        <w:left w:val="none" w:sz="0" w:space="0" w:color="auto"/>
        <w:bottom w:val="none" w:sz="0" w:space="0" w:color="auto"/>
        <w:right w:val="none" w:sz="0" w:space="0" w:color="auto"/>
      </w:divBdr>
    </w:div>
    <w:div w:id="122886512">
      <w:bodyDiv w:val="1"/>
      <w:marLeft w:val="0"/>
      <w:marRight w:val="0"/>
      <w:marTop w:val="0"/>
      <w:marBottom w:val="0"/>
      <w:divBdr>
        <w:top w:val="none" w:sz="0" w:space="0" w:color="auto"/>
        <w:left w:val="none" w:sz="0" w:space="0" w:color="auto"/>
        <w:bottom w:val="none" w:sz="0" w:space="0" w:color="auto"/>
        <w:right w:val="none" w:sz="0" w:space="0" w:color="auto"/>
      </w:divBdr>
    </w:div>
    <w:div w:id="139156907">
      <w:bodyDiv w:val="1"/>
      <w:marLeft w:val="0"/>
      <w:marRight w:val="0"/>
      <w:marTop w:val="0"/>
      <w:marBottom w:val="0"/>
      <w:divBdr>
        <w:top w:val="none" w:sz="0" w:space="0" w:color="auto"/>
        <w:left w:val="none" w:sz="0" w:space="0" w:color="auto"/>
        <w:bottom w:val="none" w:sz="0" w:space="0" w:color="auto"/>
        <w:right w:val="none" w:sz="0" w:space="0" w:color="auto"/>
      </w:divBdr>
      <w:divsChild>
        <w:div w:id="1707482685">
          <w:marLeft w:val="0"/>
          <w:marRight w:val="0"/>
          <w:marTop w:val="0"/>
          <w:marBottom w:val="0"/>
          <w:divBdr>
            <w:top w:val="none" w:sz="0" w:space="0" w:color="auto"/>
            <w:left w:val="none" w:sz="0" w:space="0" w:color="auto"/>
            <w:bottom w:val="none" w:sz="0" w:space="0" w:color="auto"/>
            <w:right w:val="none" w:sz="0" w:space="0" w:color="auto"/>
          </w:divBdr>
          <w:divsChild>
            <w:div w:id="749546311">
              <w:marLeft w:val="0"/>
              <w:marRight w:val="0"/>
              <w:marTop w:val="0"/>
              <w:marBottom w:val="0"/>
              <w:divBdr>
                <w:top w:val="none" w:sz="0" w:space="0" w:color="auto"/>
                <w:left w:val="none" w:sz="0" w:space="0" w:color="auto"/>
                <w:bottom w:val="none" w:sz="0" w:space="0" w:color="auto"/>
                <w:right w:val="none" w:sz="0" w:space="0" w:color="auto"/>
              </w:divBdr>
              <w:divsChild>
                <w:div w:id="926500199">
                  <w:marLeft w:val="0"/>
                  <w:marRight w:val="0"/>
                  <w:marTop w:val="0"/>
                  <w:marBottom w:val="0"/>
                  <w:divBdr>
                    <w:top w:val="none" w:sz="0" w:space="0" w:color="auto"/>
                    <w:left w:val="none" w:sz="0" w:space="0" w:color="auto"/>
                    <w:bottom w:val="none" w:sz="0" w:space="0" w:color="auto"/>
                    <w:right w:val="none" w:sz="0" w:space="0" w:color="auto"/>
                  </w:divBdr>
                  <w:divsChild>
                    <w:div w:id="367612258">
                      <w:marLeft w:val="0"/>
                      <w:marRight w:val="0"/>
                      <w:marTop w:val="0"/>
                      <w:marBottom w:val="0"/>
                      <w:divBdr>
                        <w:top w:val="none" w:sz="0" w:space="0" w:color="auto"/>
                        <w:left w:val="none" w:sz="0" w:space="0" w:color="auto"/>
                        <w:bottom w:val="none" w:sz="0" w:space="0" w:color="auto"/>
                        <w:right w:val="none" w:sz="0" w:space="0" w:color="auto"/>
                      </w:divBdr>
                      <w:divsChild>
                        <w:div w:id="800030349">
                          <w:marLeft w:val="0"/>
                          <w:marRight w:val="0"/>
                          <w:marTop w:val="0"/>
                          <w:marBottom w:val="0"/>
                          <w:divBdr>
                            <w:top w:val="none" w:sz="0" w:space="0" w:color="auto"/>
                            <w:left w:val="none" w:sz="0" w:space="0" w:color="auto"/>
                            <w:bottom w:val="none" w:sz="0" w:space="0" w:color="auto"/>
                            <w:right w:val="none" w:sz="0" w:space="0" w:color="auto"/>
                          </w:divBdr>
                          <w:divsChild>
                            <w:div w:id="1742174398">
                              <w:marLeft w:val="0"/>
                              <w:marRight w:val="0"/>
                              <w:marTop w:val="0"/>
                              <w:marBottom w:val="0"/>
                              <w:divBdr>
                                <w:top w:val="none" w:sz="0" w:space="0" w:color="auto"/>
                                <w:left w:val="none" w:sz="0" w:space="0" w:color="auto"/>
                                <w:bottom w:val="none" w:sz="0" w:space="0" w:color="auto"/>
                                <w:right w:val="none" w:sz="0" w:space="0" w:color="auto"/>
                              </w:divBdr>
                              <w:divsChild>
                                <w:div w:id="17914372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1504589">
      <w:bodyDiv w:val="1"/>
      <w:marLeft w:val="0"/>
      <w:marRight w:val="0"/>
      <w:marTop w:val="0"/>
      <w:marBottom w:val="0"/>
      <w:divBdr>
        <w:top w:val="none" w:sz="0" w:space="0" w:color="auto"/>
        <w:left w:val="none" w:sz="0" w:space="0" w:color="auto"/>
        <w:bottom w:val="none" w:sz="0" w:space="0" w:color="auto"/>
        <w:right w:val="none" w:sz="0" w:space="0" w:color="auto"/>
      </w:divBdr>
    </w:div>
    <w:div w:id="153299848">
      <w:bodyDiv w:val="1"/>
      <w:marLeft w:val="0"/>
      <w:marRight w:val="0"/>
      <w:marTop w:val="0"/>
      <w:marBottom w:val="0"/>
      <w:divBdr>
        <w:top w:val="none" w:sz="0" w:space="0" w:color="auto"/>
        <w:left w:val="none" w:sz="0" w:space="0" w:color="auto"/>
        <w:bottom w:val="none" w:sz="0" w:space="0" w:color="auto"/>
        <w:right w:val="none" w:sz="0" w:space="0" w:color="auto"/>
      </w:divBdr>
    </w:div>
    <w:div w:id="162088229">
      <w:bodyDiv w:val="1"/>
      <w:marLeft w:val="0"/>
      <w:marRight w:val="0"/>
      <w:marTop w:val="0"/>
      <w:marBottom w:val="0"/>
      <w:divBdr>
        <w:top w:val="none" w:sz="0" w:space="0" w:color="auto"/>
        <w:left w:val="none" w:sz="0" w:space="0" w:color="auto"/>
        <w:bottom w:val="none" w:sz="0" w:space="0" w:color="auto"/>
        <w:right w:val="none" w:sz="0" w:space="0" w:color="auto"/>
      </w:divBdr>
    </w:div>
    <w:div w:id="170607193">
      <w:bodyDiv w:val="1"/>
      <w:marLeft w:val="0"/>
      <w:marRight w:val="0"/>
      <w:marTop w:val="0"/>
      <w:marBottom w:val="0"/>
      <w:divBdr>
        <w:top w:val="none" w:sz="0" w:space="0" w:color="auto"/>
        <w:left w:val="none" w:sz="0" w:space="0" w:color="auto"/>
        <w:bottom w:val="none" w:sz="0" w:space="0" w:color="auto"/>
        <w:right w:val="none" w:sz="0" w:space="0" w:color="auto"/>
      </w:divBdr>
      <w:divsChild>
        <w:div w:id="570849225">
          <w:marLeft w:val="0"/>
          <w:marRight w:val="720"/>
          <w:marTop w:val="0"/>
          <w:marBottom w:val="0"/>
          <w:divBdr>
            <w:top w:val="none" w:sz="0" w:space="0" w:color="auto"/>
            <w:left w:val="none" w:sz="0" w:space="0" w:color="auto"/>
            <w:bottom w:val="none" w:sz="0" w:space="0" w:color="auto"/>
            <w:right w:val="none" w:sz="0" w:space="0" w:color="auto"/>
          </w:divBdr>
        </w:div>
      </w:divsChild>
    </w:div>
    <w:div w:id="177550312">
      <w:bodyDiv w:val="1"/>
      <w:marLeft w:val="0"/>
      <w:marRight w:val="0"/>
      <w:marTop w:val="0"/>
      <w:marBottom w:val="0"/>
      <w:divBdr>
        <w:top w:val="none" w:sz="0" w:space="0" w:color="auto"/>
        <w:left w:val="none" w:sz="0" w:space="0" w:color="auto"/>
        <w:bottom w:val="none" w:sz="0" w:space="0" w:color="auto"/>
        <w:right w:val="none" w:sz="0" w:space="0" w:color="auto"/>
      </w:divBdr>
      <w:divsChild>
        <w:div w:id="2015183839">
          <w:marLeft w:val="0"/>
          <w:marRight w:val="0"/>
          <w:marTop w:val="0"/>
          <w:marBottom w:val="0"/>
          <w:divBdr>
            <w:top w:val="none" w:sz="0" w:space="0" w:color="auto"/>
            <w:left w:val="none" w:sz="0" w:space="0" w:color="auto"/>
            <w:bottom w:val="none" w:sz="0" w:space="0" w:color="auto"/>
            <w:right w:val="none" w:sz="0" w:space="0" w:color="auto"/>
          </w:divBdr>
        </w:div>
      </w:divsChild>
    </w:div>
    <w:div w:id="200360377">
      <w:bodyDiv w:val="1"/>
      <w:marLeft w:val="0"/>
      <w:marRight w:val="0"/>
      <w:marTop w:val="0"/>
      <w:marBottom w:val="0"/>
      <w:divBdr>
        <w:top w:val="none" w:sz="0" w:space="0" w:color="auto"/>
        <w:left w:val="none" w:sz="0" w:space="0" w:color="auto"/>
        <w:bottom w:val="none" w:sz="0" w:space="0" w:color="auto"/>
        <w:right w:val="none" w:sz="0" w:space="0" w:color="auto"/>
      </w:divBdr>
    </w:div>
    <w:div w:id="204685130">
      <w:bodyDiv w:val="1"/>
      <w:marLeft w:val="0"/>
      <w:marRight w:val="0"/>
      <w:marTop w:val="0"/>
      <w:marBottom w:val="0"/>
      <w:divBdr>
        <w:top w:val="none" w:sz="0" w:space="0" w:color="auto"/>
        <w:left w:val="none" w:sz="0" w:space="0" w:color="auto"/>
        <w:bottom w:val="none" w:sz="0" w:space="0" w:color="auto"/>
        <w:right w:val="none" w:sz="0" w:space="0" w:color="auto"/>
      </w:divBdr>
    </w:div>
    <w:div w:id="226117153">
      <w:bodyDiv w:val="1"/>
      <w:marLeft w:val="0"/>
      <w:marRight w:val="0"/>
      <w:marTop w:val="0"/>
      <w:marBottom w:val="0"/>
      <w:divBdr>
        <w:top w:val="none" w:sz="0" w:space="0" w:color="auto"/>
        <w:left w:val="none" w:sz="0" w:space="0" w:color="auto"/>
        <w:bottom w:val="none" w:sz="0" w:space="0" w:color="auto"/>
        <w:right w:val="none" w:sz="0" w:space="0" w:color="auto"/>
      </w:divBdr>
    </w:div>
    <w:div w:id="233275003">
      <w:bodyDiv w:val="1"/>
      <w:marLeft w:val="0"/>
      <w:marRight w:val="0"/>
      <w:marTop w:val="0"/>
      <w:marBottom w:val="0"/>
      <w:divBdr>
        <w:top w:val="none" w:sz="0" w:space="0" w:color="auto"/>
        <w:left w:val="none" w:sz="0" w:space="0" w:color="auto"/>
        <w:bottom w:val="none" w:sz="0" w:space="0" w:color="auto"/>
        <w:right w:val="none" w:sz="0" w:space="0" w:color="auto"/>
      </w:divBdr>
    </w:div>
    <w:div w:id="237251979">
      <w:bodyDiv w:val="1"/>
      <w:marLeft w:val="0"/>
      <w:marRight w:val="0"/>
      <w:marTop w:val="0"/>
      <w:marBottom w:val="0"/>
      <w:divBdr>
        <w:top w:val="none" w:sz="0" w:space="0" w:color="auto"/>
        <w:left w:val="none" w:sz="0" w:space="0" w:color="auto"/>
        <w:bottom w:val="none" w:sz="0" w:space="0" w:color="auto"/>
        <w:right w:val="none" w:sz="0" w:space="0" w:color="auto"/>
      </w:divBdr>
    </w:div>
    <w:div w:id="240062365">
      <w:bodyDiv w:val="1"/>
      <w:marLeft w:val="0"/>
      <w:marRight w:val="0"/>
      <w:marTop w:val="0"/>
      <w:marBottom w:val="0"/>
      <w:divBdr>
        <w:top w:val="none" w:sz="0" w:space="0" w:color="auto"/>
        <w:left w:val="none" w:sz="0" w:space="0" w:color="auto"/>
        <w:bottom w:val="none" w:sz="0" w:space="0" w:color="auto"/>
        <w:right w:val="none" w:sz="0" w:space="0" w:color="auto"/>
      </w:divBdr>
    </w:div>
    <w:div w:id="246311375">
      <w:bodyDiv w:val="1"/>
      <w:marLeft w:val="0"/>
      <w:marRight w:val="0"/>
      <w:marTop w:val="0"/>
      <w:marBottom w:val="0"/>
      <w:divBdr>
        <w:top w:val="none" w:sz="0" w:space="0" w:color="auto"/>
        <w:left w:val="none" w:sz="0" w:space="0" w:color="auto"/>
        <w:bottom w:val="none" w:sz="0" w:space="0" w:color="auto"/>
        <w:right w:val="none" w:sz="0" w:space="0" w:color="auto"/>
      </w:divBdr>
    </w:div>
    <w:div w:id="255402438">
      <w:bodyDiv w:val="1"/>
      <w:marLeft w:val="0"/>
      <w:marRight w:val="0"/>
      <w:marTop w:val="0"/>
      <w:marBottom w:val="0"/>
      <w:divBdr>
        <w:top w:val="none" w:sz="0" w:space="0" w:color="auto"/>
        <w:left w:val="none" w:sz="0" w:space="0" w:color="auto"/>
        <w:bottom w:val="none" w:sz="0" w:space="0" w:color="auto"/>
        <w:right w:val="none" w:sz="0" w:space="0" w:color="auto"/>
      </w:divBdr>
    </w:div>
    <w:div w:id="271865022">
      <w:bodyDiv w:val="1"/>
      <w:marLeft w:val="0"/>
      <w:marRight w:val="0"/>
      <w:marTop w:val="0"/>
      <w:marBottom w:val="0"/>
      <w:divBdr>
        <w:top w:val="none" w:sz="0" w:space="0" w:color="auto"/>
        <w:left w:val="none" w:sz="0" w:space="0" w:color="auto"/>
        <w:bottom w:val="none" w:sz="0" w:space="0" w:color="auto"/>
        <w:right w:val="none" w:sz="0" w:space="0" w:color="auto"/>
      </w:divBdr>
    </w:div>
    <w:div w:id="293489229">
      <w:bodyDiv w:val="1"/>
      <w:marLeft w:val="0"/>
      <w:marRight w:val="0"/>
      <w:marTop w:val="0"/>
      <w:marBottom w:val="0"/>
      <w:divBdr>
        <w:top w:val="none" w:sz="0" w:space="0" w:color="auto"/>
        <w:left w:val="none" w:sz="0" w:space="0" w:color="auto"/>
        <w:bottom w:val="none" w:sz="0" w:space="0" w:color="auto"/>
        <w:right w:val="none" w:sz="0" w:space="0" w:color="auto"/>
      </w:divBdr>
    </w:div>
    <w:div w:id="324866508">
      <w:bodyDiv w:val="1"/>
      <w:marLeft w:val="0"/>
      <w:marRight w:val="0"/>
      <w:marTop w:val="0"/>
      <w:marBottom w:val="0"/>
      <w:divBdr>
        <w:top w:val="none" w:sz="0" w:space="0" w:color="auto"/>
        <w:left w:val="none" w:sz="0" w:space="0" w:color="auto"/>
        <w:bottom w:val="none" w:sz="0" w:space="0" w:color="auto"/>
        <w:right w:val="none" w:sz="0" w:space="0" w:color="auto"/>
      </w:divBdr>
    </w:div>
    <w:div w:id="327682731">
      <w:bodyDiv w:val="1"/>
      <w:marLeft w:val="0"/>
      <w:marRight w:val="0"/>
      <w:marTop w:val="0"/>
      <w:marBottom w:val="0"/>
      <w:divBdr>
        <w:top w:val="none" w:sz="0" w:space="0" w:color="auto"/>
        <w:left w:val="none" w:sz="0" w:space="0" w:color="auto"/>
        <w:bottom w:val="none" w:sz="0" w:space="0" w:color="auto"/>
        <w:right w:val="none" w:sz="0" w:space="0" w:color="auto"/>
      </w:divBdr>
    </w:div>
    <w:div w:id="336661074">
      <w:bodyDiv w:val="1"/>
      <w:marLeft w:val="0"/>
      <w:marRight w:val="0"/>
      <w:marTop w:val="0"/>
      <w:marBottom w:val="0"/>
      <w:divBdr>
        <w:top w:val="none" w:sz="0" w:space="0" w:color="auto"/>
        <w:left w:val="none" w:sz="0" w:space="0" w:color="auto"/>
        <w:bottom w:val="none" w:sz="0" w:space="0" w:color="auto"/>
        <w:right w:val="none" w:sz="0" w:space="0" w:color="auto"/>
      </w:divBdr>
    </w:div>
    <w:div w:id="352999222">
      <w:bodyDiv w:val="1"/>
      <w:marLeft w:val="0"/>
      <w:marRight w:val="0"/>
      <w:marTop w:val="0"/>
      <w:marBottom w:val="0"/>
      <w:divBdr>
        <w:top w:val="none" w:sz="0" w:space="0" w:color="auto"/>
        <w:left w:val="none" w:sz="0" w:space="0" w:color="auto"/>
        <w:bottom w:val="none" w:sz="0" w:space="0" w:color="auto"/>
        <w:right w:val="none" w:sz="0" w:space="0" w:color="auto"/>
      </w:divBdr>
    </w:div>
    <w:div w:id="365906174">
      <w:bodyDiv w:val="1"/>
      <w:marLeft w:val="0"/>
      <w:marRight w:val="0"/>
      <w:marTop w:val="0"/>
      <w:marBottom w:val="0"/>
      <w:divBdr>
        <w:top w:val="none" w:sz="0" w:space="0" w:color="auto"/>
        <w:left w:val="none" w:sz="0" w:space="0" w:color="auto"/>
        <w:bottom w:val="none" w:sz="0" w:space="0" w:color="auto"/>
        <w:right w:val="none" w:sz="0" w:space="0" w:color="auto"/>
      </w:divBdr>
    </w:div>
    <w:div w:id="372273725">
      <w:bodyDiv w:val="1"/>
      <w:marLeft w:val="0"/>
      <w:marRight w:val="0"/>
      <w:marTop w:val="0"/>
      <w:marBottom w:val="0"/>
      <w:divBdr>
        <w:top w:val="none" w:sz="0" w:space="0" w:color="auto"/>
        <w:left w:val="none" w:sz="0" w:space="0" w:color="auto"/>
        <w:bottom w:val="none" w:sz="0" w:space="0" w:color="auto"/>
        <w:right w:val="none" w:sz="0" w:space="0" w:color="auto"/>
      </w:divBdr>
    </w:div>
    <w:div w:id="374165390">
      <w:bodyDiv w:val="1"/>
      <w:marLeft w:val="0"/>
      <w:marRight w:val="0"/>
      <w:marTop w:val="0"/>
      <w:marBottom w:val="0"/>
      <w:divBdr>
        <w:top w:val="none" w:sz="0" w:space="0" w:color="auto"/>
        <w:left w:val="none" w:sz="0" w:space="0" w:color="auto"/>
        <w:bottom w:val="none" w:sz="0" w:space="0" w:color="auto"/>
        <w:right w:val="none" w:sz="0" w:space="0" w:color="auto"/>
      </w:divBdr>
    </w:div>
    <w:div w:id="380054508">
      <w:bodyDiv w:val="1"/>
      <w:marLeft w:val="0"/>
      <w:marRight w:val="0"/>
      <w:marTop w:val="0"/>
      <w:marBottom w:val="0"/>
      <w:divBdr>
        <w:top w:val="none" w:sz="0" w:space="0" w:color="auto"/>
        <w:left w:val="none" w:sz="0" w:space="0" w:color="auto"/>
        <w:bottom w:val="none" w:sz="0" w:space="0" w:color="auto"/>
        <w:right w:val="none" w:sz="0" w:space="0" w:color="auto"/>
      </w:divBdr>
      <w:divsChild>
        <w:div w:id="817385328">
          <w:marLeft w:val="0"/>
          <w:marRight w:val="547"/>
          <w:marTop w:val="0"/>
          <w:marBottom w:val="0"/>
          <w:divBdr>
            <w:top w:val="none" w:sz="0" w:space="0" w:color="auto"/>
            <w:left w:val="none" w:sz="0" w:space="0" w:color="auto"/>
            <w:bottom w:val="none" w:sz="0" w:space="0" w:color="auto"/>
            <w:right w:val="none" w:sz="0" w:space="0" w:color="auto"/>
          </w:divBdr>
        </w:div>
      </w:divsChild>
    </w:div>
    <w:div w:id="380986454">
      <w:bodyDiv w:val="1"/>
      <w:marLeft w:val="0"/>
      <w:marRight w:val="0"/>
      <w:marTop w:val="0"/>
      <w:marBottom w:val="0"/>
      <w:divBdr>
        <w:top w:val="none" w:sz="0" w:space="0" w:color="auto"/>
        <w:left w:val="none" w:sz="0" w:space="0" w:color="auto"/>
        <w:bottom w:val="none" w:sz="0" w:space="0" w:color="auto"/>
        <w:right w:val="none" w:sz="0" w:space="0" w:color="auto"/>
      </w:divBdr>
    </w:div>
    <w:div w:id="400181198">
      <w:bodyDiv w:val="1"/>
      <w:marLeft w:val="0"/>
      <w:marRight w:val="0"/>
      <w:marTop w:val="0"/>
      <w:marBottom w:val="0"/>
      <w:divBdr>
        <w:top w:val="none" w:sz="0" w:space="0" w:color="auto"/>
        <w:left w:val="none" w:sz="0" w:space="0" w:color="auto"/>
        <w:bottom w:val="none" w:sz="0" w:space="0" w:color="auto"/>
        <w:right w:val="none" w:sz="0" w:space="0" w:color="auto"/>
      </w:divBdr>
    </w:div>
    <w:div w:id="407187887">
      <w:bodyDiv w:val="1"/>
      <w:marLeft w:val="0"/>
      <w:marRight w:val="0"/>
      <w:marTop w:val="0"/>
      <w:marBottom w:val="0"/>
      <w:divBdr>
        <w:top w:val="none" w:sz="0" w:space="0" w:color="auto"/>
        <w:left w:val="none" w:sz="0" w:space="0" w:color="auto"/>
        <w:bottom w:val="none" w:sz="0" w:space="0" w:color="auto"/>
        <w:right w:val="none" w:sz="0" w:space="0" w:color="auto"/>
      </w:divBdr>
    </w:div>
    <w:div w:id="411464374">
      <w:bodyDiv w:val="1"/>
      <w:marLeft w:val="0"/>
      <w:marRight w:val="0"/>
      <w:marTop w:val="0"/>
      <w:marBottom w:val="0"/>
      <w:divBdr>
        <w:top w:val="none" w:sz="0" w:space="0" w:color="auto"/>
        <w:left w:val="none" w:sz="0" w:space="0" w:color="auto"/>
        <w:bottom w:val="none" w:sz="0" w:space="0" w:color="auto"/>
        <w:right w:val="none" w:sz="0" w:space="0" w:color="auto"/>
      </w:divBdr>
    </w:div>
    <w:div w:id="411900596">
      <w:bodyDiv w:val="1"/>
      <w:marLeft w:val="0"/>
      <w:marRight w:val="0"/>
      <w:marTop w:val="0"/>
      <w:marBottom w:val="0"/>
      <w:divBdr>
        <w:top w:val="none" w:sz="0" w:space="0" w:color="auto"/>
        <w:left w:val="none" w:sz="0" w:space="0" w:color="auto"/>
        <w:bottom w:val="none" w:sz="0" w:space="0" w:color="auto"/>
        <w:right w:val="none" w:sz="0" w:space="0" w:color="auto"/>
      </w:divBdr>
    </w:div>
    <w:div w:id="460341830">
      <w:bodyDiv w:val="1"/>
      <w:marLeft w:val="0"/>
      <w:marRight w:val="0"/>
      <w:marTop w:val="0"/>
      <w:marBottom w:val="0"/>
      <w:divBdr>
        <w:top w:val="none" w:sz="0" w:space="0" w:color="auto"/>
        <w:left w:val="none" w:sz="0" w:space="0" w:color="auto"/>
        <w:bottom w:val="none" w:sz="0" w:space="0" w:color="auto"/>
        <w:right w:val="none" w:sz="0" w:space="0" w:color="auto"/>
      </w:divBdr>
      <w:divsChild>
        <w:div w:id="1091199734">
          <w:marLeft w:val="0"/>
          <w:marRight w:val="547"/>
          <w:marTop w:val="0"/>
          <w:marBottom w:val="0"/>
          <w:divBdr>
            <w:top w:val="none" w:sz="0" w:space="0" w:color="auto"/>
            <w:left w:val="none" w:sz="0" w:space="0" w:color="auto"/>
            <w:bottom w:val="none" w:sz="0" w:space="0" w:color="auto"/>
            <w:right w:val="none" w:sz="0" w:space="0" w:color="auto"/>
          </w:divBdr>
        </w:div>
      </w:divsChild>
    </w:div>
    <w:div w:id="471554954">
      <w:bodyDiv w:val="1"/>
      <w:marLeft w:val="0"/>
      <w:marRight w:val="0"/>
      <w:marTop w:val="0"/>
      <w:marBottom w:val="0"/>
      <w:divBdr>
        <w:top w:val="none" w:sz="0" w:space="0" w:color="auto"/>
        <w:left w:val="none" w:sz="0" w:space="0" w:color="auto"/>
        <w:bottom w:val="none" w:sz="0" w:space="0" w:color="auto"/>
        <w:right w:val="none" w:sz="0" w:space="0" w:color="auto"/>
      </w:divBdr>
      <w:divsChild>
        <w:div w:id="945775323">
          <w:marLeft w:val="0"/>
          <w:marRight w:val="0"/>
          <w:marTop w:val="0"/>
          <w:marBottom w:val="0"/>
          <w:divBdr>
            <w:top w:val="none" w:sz="0" w:space="0" w:color="auto"/>
            <w:left w:val="none" w:sz="0" w:space="0" w:color="auto"/>
            <w:bottom w:val="none" w:sz="0" w:space="0" w:color="auto"/>
            <w:right w:val="none" w:sz="0" w:space="0" w:color="auto"/>
          </w:divBdr>
        </w:div>
      </w:divsChild>
    </w:div>
    <w:div w:id="508059909">
      <w:bodyDiv w:val="1"/>
      <w:marLeft w:val="0"/>
      <w:marRight w:val="0"/>
      <w:marTop w:val="0"/>
      <w:marBottom w:val="0"/>
      <w:divBdr>
        <w:top w:val="none" w:sz="0" w:space="0" w:color="auto"/>
        <w:left w:val="none" w:sz="0" w:space="0" w:color="auto"/>
        <w:bottom w:val="none" w:sz="0" w:space="0" w:color="auto"/>
        <w:right w:val="none" w:sz="0" w:space="0" w:color="auto"/>
      </w:divBdr>
    </w:div>
    <w:div w:id="512574127">
      <w:bodyDiv w:val="1"/>
      <w:marLeft w:val="0"/>
      <w:marRight w:val="0"/>
      <w:marTop w:val="0"/>
      <w:marBottom w:val="0"/>
      <w:divBdr>
        <w:top w:val="none" w:sz="0" w:space="0" w:color="auto"/>
        <w:left w:val="none" w:sz="0" w:space="0" w:color="auto"/>
        <w:bottom w:val="none" w:sz="0" w:space="0" w:color="auto"/>
        <w:right w:val="none" w:sz="0" w:space="0" w:color="auto"/>
      </w:divBdr>
    </w:div>
    <w:div w:id="522784424">
      <w:bodyDiv w:val="1"/>
      <w:marLeft w:val="0"/>
      <w:marRight w:val="0"/>
      <w:marTop w:val="0"/>
      <w:marBottom w:val="0"/>
      <w:divBdr>
        <w:top w:val="none" w:sz="0" w:space="0" w:color="auto"/>
        <w:left w:val="none" w:sz="0" w:space="0" w:color="auto"/>
        <w:bottom w:val="none" w:sz="0" w:space="0" w:color="auto"/>
        <w:right w:val="none" w:sz="0" w:space="0" w:color="auto"/>
      </w:divBdr>
    </w:div>
    <w:div w:id="553658070">
      <w:bodyDiv w:val="1"/>
      <w:marLeft w:val="0"/>
      <w:marRight w:val="0"/>
      <w:marTop w:val="0"/>
      <w:marBottom w:val="0"/>
      <w:divBdr>
        <w:top w:val="none" w:sz="0" w:space="0" w:color="auto"/>
        <w:left w:val="none" w:sz="0" w:space="0" w:color="auto"/>
        <w:bottom w:val="none" w:sz="0" w:space="0" w:color="auto"/>
        <w:right w:val="none" w:sz="0" w:space="0" w:color="auto"/>
      </w:divBdr>
    </w:div>
    <w:div w:id="560556903">
      <w:bodyDiv w:val="1"/>
      <w:marLeft w:val="0"/>
      <w:marRight w:val="0"/>
      <w:marTop w:val="0"/>
      <w:marBottom w:val="0"/>
      <w:divBdr>
        <w:top w:val="none" w:sz="0" w:space="0" w:color="auto"/>
        <w:left w:val="none" w:sz="0" w:space="0" w:color="auto"/>
        <w:bottom w:val="none" w:sz="0" w:space="0" w:color="auto"/>
        <w:right w:val="none" w:sz="0" w:space="0" w:color="auto"/>
      </w:divBdr>
    </w:div>
    <w:div w:id="623077945">
      <w:bodyDiv w:val="1"/>
      <w:marLeft w:val="0"/>
      <w:marRight w:val="0"/>
      <w:marTop w:val="0"/>
      <w:marBottom w:val="0"/>
      <w:divBdr>
        <w:top w:val="none" w:sz="0" w:space="0" w:color="auto"/>
        <w:left w:val="none" w:sz="0" w:space="0" w:color="auto"/>
        <w:bottom w:val="none" w:sz="0" w:space="0" w:color="auto"/>
        <w:right w:val="none" w:sz="0" w:space="0" w:color="auto"/>
      </w:divBdr>
    </w:div>
    <w:div w:id="623803896">
      <w:bodyDiv w:val="1"/>
      <w:marLeft w:val="0"/>
      <w:marRight w:val="0"/>
      <w:marTop w:val="0"/>
      <w:marBottom w:val="0"/>
      <w:divBdr>
        <w:top w:val="none" w:sz="0" w:space="0" w:color="auto"/>
        <w:left w:val="none" w:sz="0" w:space="0" w:color="auto"/>
        <w:bottom w:val="none" w:sz="0" w:space="0" w:color="auto"/>
        <w:right w:val="none" w:sz="0" w:space="0" w:color="auto"/>
      </w:divBdr>
    </w:div>
    <w:div w:id="637108109">
      <w:bodyDiv w:val="1"/>
      <w:marLeft w:val="0"/>
      <w:marRight w:val="0"/>
      <w:marTop w:val="0"/>
      <w:marBottom w:val="0"/>
      <w:divBdr>
        <w:top w:val="none" w:sz="0" w:space="0" w:color="auto"/>
        <w:left w:val="none" w:sz="0" w:space="0" w:color="auto"/>
        <w:bottom w:val="none" w:sz="0" w:space="0" w:color="auto"/>
        <w:right w:val="none" w:sz="0" w:space="0" w:color="auto"/>
      </w:divBdr>
    </w:div>
    <w:div w:id="651522120">
      <w:bodyDiv w:val="1"/>
      <w:marLeft w:val="0"/>
      <w:marRight w:val="0"/>
      <w:marTop w:val="0"/>
      <w:marBottom w:val="0"/>
      <w:divBdr>
        <w:top w:val="none" w:sz="0" w:space="0" w:color="auto"/>
        <w:left w:val="none" w:sz="0" w:space="0" w:color="auto"/>
        <w:bottom w:val="none" w:sz="0" w:space="0" w:color="auto"/>
        <w:right w:val="none" w:sz="0" w:space="0" w:color="auto"/>
      </w:divBdr>
    </w:div>
    <w:div w:id="673605005">
      <w:bodyDiv w:val="1"/>
      <w:marLeft w:val="0"/>
      <w:marRight w:val="0"/>
      <w:marTop w:val="0"/>
      <w:marBottom w:val="0"/>
      <w:divBdr>
        <w:top w:val="none" w:sz="0" w:space="0" w:color="auto"/>
        <w:left w:val="none" w:sz="0" w:space="0" w:color="auto"/>
        <w:bottom w:val="none" w:sz="0" w:space="0" w:color="auto"/>
        <w:right w:val="none" w:sz="0" w:space="0" w:color="auto"/>
      </w:divBdr>
    </w:div>
    <w:div w:id="703023930">
      <w:bodyDiv w:val="1"/>
      <w:marLeft w:val="0"/>
      <w:marRight w:val="0"/>
      <w:marTop w:val="0"/>
      <w:marBottom w:val="0"/>
      <w:divBdr>
        <w:top w:val="none" w:sz="0" w:space="0" w:color="auto"/>
        <w:left w:val="none" w:sz="0" w:space="0" w:color="auto"/>
        <w:bottom w:val="none" w:sz="0" w:space="0" w:color="auto"/>
        <w:right w:val="none" w:sz="0" w:space="0" w:color="auto"/>
      </w:divBdr>
    </w:div>
    <w:div w:id="722754180">
      <w:bodyDiv w:val="1"/>
      <w:marLeft w:val="0"/>
      <w:marRight w:val="0"/>
      <w:marTop w:val="0"/>
      <w:marBottom w:val="0"/>
      <w:divBdr>
        <w:top w:val="none" w:sz="0" w:space="0" w:color="auto"/>
        <w:left w:val="none" w:sz="0" w:space="0" w:color="auto"/>
        <w:bottom w:val="none" w:sz="0" w:space="0" w:color="auto"/>
        <w:right w:val="none" w:sz="0" w:space="0" w:color="auto"/>
      </w:divBdr>
    </w:div>
    <w:div w:id="764424719">
      <w:bodyDiv w:val="1"/>
      <w:marLeft w:val="0"/>
      <w:marRight w:val="0"/>
      <w:marTop w:val="0"/>
      <w:marBottom w:val="0"/>
      <w:divBdr>
        <w:top w:val="none" w:sz="0" w:space="0" w:color="auto"/>
        <w:left w:val="none" w:sz="0" w:space="0" w:color="auto"/>
        <w:bottom w:val="none" w:sz="0" w:space="0" w:color="auto"/>
        <w:right w:val="none" w:sz="0" w:space="0" w:color="auto"/>
      </w:divBdr>
      <w:divsChild>
        <w:div w:id="965697934">
          <w:marLeft w:val="0"/>
          <w:marRight w:val="0"/>
          <w:marTop w:val="0"/>
          <w:marBottom w:val="0"/>
          <w:divBdr>
            <w:top w:val="none" w:sz="0" w:space="0" w:color="auto"/>
            <w:left w:val="none" w:sz="0" w:space="0" w:color="auto"/>
            <w:bottom w:val="none" w:sz="0" w:space="0" w:color="auto"/>
            <w:right w:val="none" w:sz="0" w:space="0" w:color="auto"/>
          </w:divBdr>
        </w:div>
        <w:div w:id="420495679">
          <w:marLeft w:val="0"/>
          <w:marRight w:val="0"/>
          <w:marTop w:val="0"/>
          <w:marBottom w:val="0"/>
          <w:divBdr>
            <w:top w:val="none" w:sz="0" w:space="0" w:color="auto"/>
            <w:left w:val="none" w:sz="0" w:space="0" w:color="auto"/>
            <w:bottom w:val="none" w:sz="0" w:space="0" w:color="auto"/>
            <w:right w:val="none" w:sz="0" w:space="0" w:color="auto"/>
          </w:divBdr>
        </w:div>
      </w:divsChild>
    </w:div>
    <w:div w:id="767694286">
      <w:bodyDiv w:val="1"/>
      <w:marLeft w:val="0"/>
      <w:marRight w:val="0"/>
      <w:marTop w:val="0"/>
      <w:marBottom w:val="0"/>
      <w:divBdr>
        <w:top w:val="none" w:sz="0" w:space="0" w:color="auto"/>
        <w:left w:val="none" w:sz="0" w:space="0" w:color="auto"/>
        <w:bottom w:val="none" w:sz="0" w:space="0" w:color="auto"/>
        <w:right w:val="none" w:sz="0" w:space="0" w:color="auto"/>
      </w:divBdr>
    </w:div>
    <w:div w:id="771586378">
      <w:bodyDiv w:val="1"/>
      <w:marLeft w:val="0"/>
      <w:marRight w:val="0"/>
      <w:marTop w:val="0"/>
      <w:marBottom w:val="0"/>
      <w:divBdr>
        <w:top w:val="none" w:sz="0" w:space="0" w:color="auto"/>
        <w:left w:val="none" w:sz="0" w:space="0" w:color="auto"/>
        <w:bottom w:val="none" w:sz="0" w:space="0" w:color="auto"/>
        <w:right w:val="none" w:sz="0" w:space="0" w:color="auto"/>
      </w:divBdr>
    </w:div>
    <w:div w:id="792675640">
      <w:bodyDiv w:val="1"/>
      <w:marLeft w:val="0"/>
      <w:marRight w:val="0"/>
      <w:marTop w:val="0"/>
      <w:marBottom w:val="0"/>
      <w:divBdr>
        <w:top w:val="none" w:sz="0" w:space="0" w:color="auto"/>
        <w:left w:val="none" w:sz="0" w:space="0" w:color="auto"/>
        <w:bottom w:val="none" w:sz="0" w:space="0" w:color="auto"/>
        <w:right w:val="none" w:sz="0" w:space="0" w:color="auto"/>
      </w:divBdr>
    </w:div>
    <w:div w:id="805657432">
      <w:bodyDiv w:val="1"/>
      <w:marLeft w:val="0"/>
      <w:marRight w:val="0"/>
      <w:marTop w:val="0"/>
      <w:marBottom w:val="0"/>
      <w:divBdr>
        <w:top w:val="none" w:sz="0" w:space="0" w:color="auto"/>
        <w:left w:val="none" w:sz="0" w:space="0" w:color="auto"/>
        <w:bottom w:val="none" w:sz="0" w:space="0" w:color="auto"/>
        <w:right w:val="none" w:sz="0" w:space="0" w:color="auto"/>
      </w:divBdr>
    </w:div>
    <w:div w:id="807480344">
      <w:bodyDiv w:val="1"/>
      <w:marLeft w:val="0"/>
      <w:marRight w:val="0"/>
      <w:marTop w:val="0"/>
      <w:marBottom w:val="0"/>
      <w:divBdr>
        <w:top w:val="none" w:sz="0" w:space="0" w:color="auto"/>
        <w:left w:val="none" w:sz="0" w:space="0" w:color="auto"/>
        <w:bottom w:val="none" w:sz="0" w:space="0" w:color="auto"/>
        <w:right w:val="none" w:sz="0" w:space="0" w:color="auto"/>
      </w:divBdr>
    </w:div>
    <w:div w:id="842474991">
      <w:bodyDiv w:val="1"/>
      <w:marLeft w:val="0"/>
      <w:marRight w:val="0"/>
      <w:marTop w:val="0"/>
      <w:marBottom w:val="0"/>
      <w:divBdr>
        <w:top w:val="none" w:sz="0" w:space="0" w:color="auto"/>
        <w:left w:val="none" w:sz="0" w:space="0" w:color="auto"/>
        <w:bottom w:val="none" w:sz="0" w:space="0" w:color="auto"/>
        <w:right w:val="none" w:sz="0" w:space="0" w:color="auto"/>
      </w:divBdr>
    </w:div>
    <w:div w:id="857037508">
      <w:bodyDiv w:val="1"/>
      <w:marLeft w:val="0"/>
      <w:marRight w:val="0"/>
      <w:marTop w:val="0"/>
      <w:marBottom w:val="0"/>
      <w:divBdr>
        <w:top w:val="none" w:sz="0" w:space="0" w:color="auto"/>
        <w:left w:val="none" w:sz="0" w:space="0" w:color="auto"/>
        <w:bottom w:val="none" w:sz="0" w:space="0" w:color="auto"/>
        <w:right w:val="none" w:sz="0" w:space="0" w:color="auto"/>
      </w:divBdr>
    </w:div>
    <w:div w:id="859129332">
      <w:bodyDiv w:val="1"/>
      <w:marLeft w:val="0"/>
      <w:marRight w:val="0"/>
      <w:marTop w:val="0"/>
      <w:marBottom w:val="0"/>
      <w:divBdr>
        <w:top w:val="none" w:sz="0" w:space="0" w:color="auto"/>
        <w:left w:val="none" w:sz="0" w:space="0" w:color="auto"/>
        <w:bottom w:val="none" w:sz="0" w:space="0" w:color="auto"/>
        <w:right w:val="none" w:sz="0" w:space="0" w:color="auto"/>
      </w:divBdr>
    </w:div>
    <w:div w:id="893270413">
      <w:bodyDiv w:val="1"/>
      <w:marLeft w:val="0"/>
      <w:marRight w:val="0"/>
      <w:marTop w:val="0"/>
      <w:marBottom w:val="0"/>
      <w:divBdr>
        <w:top w:val="none" w:sz="0" w:space="0" w:color="auto"/>
        <w:left w:val="none" w:sz="0" w:space="0" w:color="auto"/>
        <w:bottom w:val="none" w:sz="0" w:space="0" w:color="auto"/>
        <w:right w:val="none" w:sz="0" w:space="0" w:color="auto"/>
      </w:divBdr>
      <w:divsChild>
        <w:div w:id="279843399">
          <w:marLeft w:val="0"/>
          <w:marRight w:val="0"/>
          <w:marTop w:val="0"/>
          <w:marBottom w:val="0"/>
          <w:divBdr>
            <w:top w:val="none" w:sz="0" w:space="0" w:color="auto"/>
            <w:left w:val="none" w:sz="0" w:space="0" w:color="auto"/>
            <w:bottom w:val="none" w:sz="0" w:space="0" w:color="auto"/>
            <w:right w:val="none" w:sz="0" w:space="0" w:color="auto"/>
          </w:divBdr>
        </w:div>
      </w:divsChild>
    </w:div>
    <w:div w:id="913321488">
      <w:bodyDiv w:val="1"/>
      <w:marLeft w:val="0"/>
      <w:marRight w:val="0"/>
      <w:marTop w:val="0"/>
      <w:marBottom w:val="0"/>
      <w:divBdr>
        <w:top w:val="none" w:sz="0" w:space="0" w:color="auto"/>
        <w:left w:val="none" w:sz="0" w:space="0" w:color="auto"/>
        <w:bottom w:val="none" w:sz="0" w:space="0" w:color="auto"/>
        <w:right w:val="none" w:sz="0" w:space="0" w:color="auto"/>
      </w:divBdr>
    </w:div>
    <w:div w:id="920522837">
      <w:bodyDiv w:val="1"/>
      <w:marLeft w:val="0"/>
      <w:marRight w:val="0"/>
      <w:marTop w:val="0"/>
      <w:marBottom w:val="0"/>
      <w:divBdr>
        <w:top w:val="none" w:sz="0" w:space="0" w:color="auto"/>
        <w:left w:val="none" w:sz="0" w:space="0" w:color="auto"/>
        <w:bottom w:val="none" w:sz="0" w:space="0" w:color="auto"/>
        <w:right w:val="none" w:sz="0" w:space="0" w:color="auto"/>
      </w:divBdr>
      <w:divsChild>
        <w:div w:id="1324117882">
          <w:marLeft w:val="0"/>
          <w:marRight w:val="720"/>
          <w:marTop w:val="0"/>
          <w:marBottom w:val="0"/>
          <w:divBdr>
            <w:top w:val="none" w:sz="0" w:space="0" w:color="auto"/>
            <w:left w:val="none" w:sz="0" w:space="0" w:color="auto"/>
            <w:bottom w:val="none" w:sz="0" w:space="0" w:color="auto"/>
            <w:right w:val="none" w:sz="0" w:space="0" w:color="auto"/>
          </w:divBdr>
        </w:div>
      </w:divsChild>
    </w:div>
    <w:div w:id="937175215">
      <w:bodyDiv w:val="1"/>
      <w:marLeft w:val="0"/>
      <w:marRight w:val="0"/>
      <w:marTop w:val="0"/>
      <w:marBottom w:val="0"/>
      <w:divBdr>
        <w:top w:val="none" w:sz="0" w:space="0" w:color="auto"/>
        <w:left w:val="none" w:sz="0" w:space="0" w:color="auto"/>
        <w:bottom w:val="none" w:sz="0" w:space="0" w:color="auto"/>
        <w:right w:val="none" w:sz="0" w:space="0" w:color="auto"/>
      </w:divBdr>
    </w:div>
    <w:div w:id="956328557">
      <w:bodyDiv w:val="1"/>
      <w:marLeft w:val="0"/>
      <w:marRight w:val="0"/>
      <w:marTop w:val="0"/>
      <w:marBottom w:val="0"/>
      <w:divBdr>
        <w:top w:val="none" w:sz="0" w:space="0" w:color="auto"/>
        <w:left w:val="none" w:sz="0" w:space="0" w:color="auto"/>
        <w:bottom w:val="none" w:sz="0" w:space="0" w:color="auto"/>
        <w:right w:val="none" w:sz="0" w:space="0" w:color="auto"/>
      </w:divBdr>
    </w:div>
    <w:div w:id="957489335">
      <w:bodyDiv w:val="1"/>
      <w:marLeft w:val="0"/>
      <w:marRight w:val="0"/>
      <w:marTop w:val="0"/>
      <w:marBottom w:val="0"/>
      <w:divBdr>
        <w:top w:val="none" w:sz="0" w:space="0" w:color="auto"/>
        <w:left w:val="none" w:sz="0" w:space="0" w:color="auto"/>
        <w:bottom w:val="none" w:sz="0" w:space="0" w:color="auto"/>
        <w:right w:val="none" w:sz="0" w:space="0" w:color="auto"/>
      </w:divBdr>
    </w:div>
    <w:div w:id="985669573">
      <w:bodyDiv w:val="1"/>
      <w:marLeft w:val="0"/>
      <w:marRight w:val="0"/>
      <w:marTop w:val="0"/>
      <w:marBottom w:val="0"/>
      <w:divBdr>
        <w:top w:val="none" w:sz="0" w:space="0" w:color="auto"/>
        <w:left w:val="none" w:sz="0" w:space="0" w:color="auto"/>
        <w:bottom w:val="none" w:sz="0" w:space="0" w:color="auto"/>
        <w:right w:val="none" w:sz="0" w:space="0" w:color="auto"/>
      </w:divBdr>
    </w:div>
    <w:div w:id="993264728">
      <w:bodyDiv w:val="1"/>
      <w:marLeft w:val="0"/>
      <w:marRight w:val="0"/>
      <w:marTop w:val="0"/>
      <w:marBottom w:val="0"/>
      <w:divBdr>
        <w:top w:val="none" w:sz="0" w:space="0" w:color="auto"/>
        <w:left w:val="none" w:sz="0" w:space="0" w:color="auto"/>
        <w:bottom w:val="none" w:sz="0" w:space="0" w:color="auto"/>
        <w:right w:val="none" w:sz="0" w:space="0" w:color="auto"/>
      </w:divBdr>
    </w:div>
    <w:div w:id="993491249">
      <w:bodyDiv w:val="1"/>
      <w:marLeft w:val="0"/>
      <w:marRight w:val="0"/>
      <w:marTop w:val="0"/>
      <w:marBottom w:val="0"/>
      <w:divBdr>
        <w:top w:val="none" w:sz="0" w:space="0" w:color="auto"/>
        <w:left w:val="none" w:sz="0" w:space="0" w:color="auto"/>
        <w:bottom w:val="none" w:sz="0" w:space="0" w:color="auto"/>
        <w:right w:val="none" w:sz="0" w:space="0" w:color="auto"/>
      </w:divBdr>
    </w:div>
    <w:div w:id="1003165299">
      <w:bodyDiv w:val="1"/>
      <w:marLeft w:val="0"/>
      <w:marRight w:val="0"/>
      <w:marTop w:val="0"/>
      <w:marBottom w:val="0"/>
      <w:divBdr>
        <w:top w:val="none" w:sz="0" w:space="0" w:color="auto"/>
        <w:left w:val="none" w:sz="0" w:space="0" w:color="auto"/>
        <w:bottom w:val="none" w:sz="0" w:space="0" w:color="auto"/>
        <w:right w:val="none" w:sz="0" w:space="0" w:color="auto"/>
      </w:divBdr>
    </w:div>
    <w:div w:id="1037047281">
      <w:bodyDiv w:val="1"/>
      <w:marLeft w:val="0"/>
      <w:marRight w:val="0"/>
      <w:marTop w:val="0"/>
      <w:marBottom w:val="0"/>
      <w:divBdr>
        <w:top w:val="none" w:sz="0" w:space="0" w:color="auto"/>
        <w:left w:val="none" w:sz="0" w:space="0" w:color="auto"/>
        <w:bottom w:val="none" w:sz="0" w:space="0" w:color="auto"/>
        <w:right w:val="none" w:sz="0" w:space="0" w:color="auto"/>
      </w:divBdr>
    </w:div>
    <w:div w:id="1039159699">
      <w:bodyDiv w:val="1"/>
      <w:marLeft w:val="0"/>
      <w:marRight w:val="0"/>
      <w:marTop w:val="0"/>
      <w:marBottom w:val="0"/>
      <w:divBdr>
        <w:top w:val="none" w:sz="0" w:space="0" w:color="auto"/>
        <w:left w:val="none" w:sz="0" w:space="0" w:color="auto"/>
        <w:bottom w:val="none" w:sz="0" w:space="0" w:color="auto"/>
        <w:right w:val="none" w:sz="0" w:space="0" w:color="auto"/>
      </w:divBdr>
    </w:div>
    <w:div w:id="1076898509">
      <w:bodyDiv w:val="1"/>
      <w:marLeft w:val="0"/>
      <w:marRight w:val="0"/>
      <w:marTop w:val="0"/>
      <w:marBottom w:val="0"/>
      <w:divBdr>
        <w:top w:val="none" w:sz="0" w:space="0" w:color="auto"/>
        <w:left w:val="none" w:sz="0" w:space="0" w:color="auto"/>
        <w:bottom w:val="none" w:sz="0" w:space="0" w:color="auto"/>
        <w:right w:val="none" w:sz="0" w:space="0" w:color="auto"/>
      </w:divBdr>
    </w:div>
    <w:div w:id="1095899796">
      <w:bodyDiv w:val="1"/>
      <w:marLeft w:val="0"/>
      <w:marRight w:val="0"/>
      <w:marTop w:val="0"/>
      <w:marBottom w:val="0"/>
      <w:divBdr>
        <w:top w:val="none" w:sz="0" w:space="0" w:color="auto"/>
        <w:left w:val="none" w:sz="0" w:space="0" w:color="auto"/>
        <w:bottom w:val="none" w:sz="0" w:space="0" w:color="auto"/>
        <w:right w:val="none" w:sz="0" w:space="0" w:color="auto"/>
      </w:divBdr>
    </w:div>
    <w:div w:id="1104157494">
      <w:bodyDiv w:val="1"/>
      <w:marLeft w:val="0"/>
      <w:marRight w:val="0"/>
      <w:marTop w:val="0"/>
      <w:marBottom w:val="0"/>
      <w:divBdr>
        <w:top w:val="none" w:sz="0" w:space="0" w:color="auto"/>
        <w:left w:val="none" w:sz="0" w:space="0" w:color="auto"/>
        <w:bottom w:val="none" w:sz="0" w:space="0" w:color="auto"/>
        <w:right w:val="none" w:sz="0" w:space="0" w:color="auto"/>
      </w:divBdr>
      <w:divsChild>
        <w:div w:id="1246495576">
          <w:marLeft w:val="0"/>
          <w:marRight w:val="0"/>
          <w:marTop w:val="0"/>
          <w:marBottom w:val="0"/>
          <w:divBdr>
            <w:top w:val="none" w:sz="0" w:space="0" w:color="auto"/>
            <w:left w:val="none" w:sz="0" w:space="0" w:color="auto"/>
            <w:bottom w:val="none" w:sz="0" w:space="0" w:color="auto"/>
            <w:right w:val="none" w:sz="0" w:space="0" w:color="auto"/>
          </w:divBdr>
          <w:divsChild>
            <w:div w:id="1043168213">
              <w:marLeft w:val="0"/>
              <w:marRight w:val="0"/>
              <w:marTop w:val="0"/>
              <w:marBottom w:val="0"/>
              <w:divBdr>
                <w:top w:val="none" w:sz="0" w:space="0" w:color="auto"/>
                <w:left w:val="none" w:sz="0" w:space="0" w:color="auto"/>
                <w:bottom w:val="none" w:sz="0" w:space="0" w:color="auto"/>
                <w:right w:val="none" w:sz="0" w:space="0" w:color="auto"/>
              </w:divBdr>
              <w:divsChild>
                <w:div w:id="401830788">
                  <w:marLeft w:val="0"/>
                  <w:marRight w:val="0"/>
                  <w:marTop w:val="0"/>
                  <w:marBottom w:val="0"/>
                  <w:divBdr>
                    <w:top w:val="none" w:sz="0" w:space="0" w:color="auto"/>
                    <w:left w:val="none" w:sz="0" w:space="0" w:color="auto"/>
                    <w:bottom w:val="none" w:sz="0" w:space="0" w:color="auto"/>
                    <w:right w:val="none" w:sz="0" w:space="0" w:color="auto"/>
                  </w:divBdr>
                  <w:divsChild>
                    <w:div w:id="268970628">
                      <w:marLeft w:val="0"/>
                      <w:marRight w:val="0"/>
                      <w:marTop w:val="0"/>
                      <w:marBottom w:val="0"/>
                      <w:divBdr>
                        <w:top w:val="none" w:sz="0" w:space="0" w:color="auto"/>
                        <w:left w:val="none" w:sz="0" w:space="0" w:color="auto"/>
                        <w:bottom w:val="none" w:sz="0" w:space="0" w:color="auto"/>
                        <w:right w:val="none" w:sz="0" w:space="0" w:color="auto"/>
                      </w:divBdr>
                    </w:div>
                    <w:div w:id="336159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12558548">
      <w:bodyDiv w:val="1"/>
      <w:marLeft w:val="0"/>
      <w:marRight w:val="0"/>
      <w:marTop w:val="0"/>
      <w:marBottom w:val="0"/>
      <w:divBdr>
        <w:top w:val="none" w:sz="0" w:space="0" w:color="auto"/>
        <w:left w:val="none" w:sz="0" w:space="0" w:color="auto"/>
        <w:bottom w:val="none" w:sz="0" w:space="0" w:color="auto"/>
        <w:right w:val="none" w:sz="0" w:space="0" w:color="auto"/>
      </w:divBdr>
    </w:div>
    <w:div w:id="1118599713">
      <w:bodyDiv w:val="1"/>
      <w:marLeft w:val="0"/>
      <w:marRight w:val="0"/>
      <w:marTop w:val="0"/>
      <w:marBottom w:val="0"/>
      <w:divBdr>
        <w:top w:val="none" w:sz="0" w:space="0" w:color="auto"/>
        <w:left w:val="none" w:sz="0" w:space="0" w:color="auto"/>
        <w:bottom w:val="none" w:sz="0" w:space="0" w:color="auto"/>
        <w:right w:val="none" w:sz="0" w:space="0" w:color="auto"/>
      </w:divBdr>
    </w:div>
    <w:div w:id="1122574519">
      <w:bodyDiv w:val="1"/>
      <w:marLeft w:val="0"/>
      <w:marRight w:val="0"/>
      <w:marTop w:val="0"/>
      <w:marBottom w:val="0"/>
      <w:divBdr>
        <w:top w:val="none" w:sz="0" w:space="0" w:color="auto"/>
        <w:left w:val="none" w:sz="0" w:space="0" w:color="auto"/>
        <w:bottom w:val="none" w:sz="0" w:space="0" w:color="auto"/>
        <w:right w:val="none" w:sz="0" w:space="0" w:color="auto"/>
      </w:divBdr>
    </w:div>
    <w:div w:id="1139179059">
      <w:bodyDiv w:val="1"/>
      <w:marLeft w:val="0"/>
      <w:marRight w:val="0"/>
      <w:marTop w:val="0"/>
      <w:marBottom w:val="0"/>
      <w:divBdr>
        <w:top w:val="none" w:sz="0" w:space="0" w:color="auto"/>
        <w:left w:val="none" w:sz="0" w:space="0" w:color="auto"/>
        <w:bottom w:val="none" w:sz="0" w:space="0" w:color="auto"/>
        <w:right w:val="none" w:sz="0" w:space="0" w:color="auto"/>
      </w:divBdr>
    </w:div>
    <w:div w:id="1141729716">
      <w:bodyDiv w:val="1"/>
      <w:marLeft w:val="0"/>
      <w:marRight w:val="0"/>
      <w:marTop w:val="0"/>
      <w:marBottom w:val="0"/>
      <w:divBdr>
        <w:top w:val="none" w:sz="0" w:space="0" w:color="auto"/>
        <w:left w:val="none" w:sz="0" w:space="0" w:color="auto"/>
        <w:bottom w:val="none" w:sz="0" w:space="0" w:color="auto"/>
        <w:right w:val="none" w:sz="0" w:space="0" w:color="auto"/>
      </w:divBdr>
    </w:div>
    <w:div w:id="1145123691">
      <w:bodyDiv w:val="1"/>
      <w:marLeft w:val="0"/>
      <w:marRight w:val="0"/>
      <w:marTop w:val="0"/>
      <w:marBottom w:val="0"/>
      <w:divBdr>
        <w:top w:val="none" w:sz="0" w:space="0" w:color="auto"/>
        <w:left w:val="none" w:sz="0" w:space="0" w:color="auto"/>
        <w:bottom w:val="none" w:sz="0" w:space="0" w:color="auto"/>
        <w:right w:val="none" w:sz="0" w:space="0" w:color="auto"/>
      </w:divBdr>
    </w:div>
    <w:div w:id="1161577779">
      <w:bodyDiv w:val="1"/>
      <w:marLeft w:val="0"/>
      <w:marRight w:val="0"/>
      <w:marTop w:val="0"/>
      <w:marBottom w:val="0"/>
      <w:divBdr>
        <w:top w:val="none" w:sz="0" w:space="0" w:color="auto"/>
        <w:left w:val="none" w:sz="0" w:space="0" w:color="auto"/>
        <w:bottom w:val="none" w:sz="0" w:space="0" w:color="auto"/>
        <w:right w:val="none" w:sz="0" w:space="0" w:color="auto"/>
      </w:divBdr>
    </w:div>
    <w:div w:id="1180966922">
      <w:bodyDiv w:val="1"/>
      <w:marLeft w:val="0"/>
      <w:marRight w:val="0"/>
      <w:marTop w:val="0"/>
      <w:marBottom w:val="0"/>
      <w:divBdr>
        <w:top w:val="none" w:sz="0" w:space="0" w:color="auto"/>
        <w:left w:val="none" w:sz="0" w:space="0" w:color="auto"/>
        <w:bottom w:val="none" w:sz="0" w:space="0" w:color="auto"/>
        <w:right w:val="none" w:sz="0" w:space="0" w:color="auto"/>
      </w:divBdr>
    </w:div>
    <w:div w:id="1218130255">
      <w:bodyDiv w:val="1"/>
      <w:marLeft w:val="0"/>
      <w:marRight w:val="0"/>
      <w:marTop w:val="0"/>
      <w:marBottom w:val="0"/>
      <w:divBdr>
        <w:top w:val="none" w:sz="0" w:space="0" w:color="auto"/>
        <w:left w:val="none" w:sz="0" w:space="0" w:color="auto"/>
        <w:bottom w:val="none" w:sz="0" w:space="0" w:color="auto"/>
        <w:right w:val="none" w:sz="0" w:space="0" w:color="auto"/>
      </w:divBdr>
    </w:div>
    <w:div w:id="1230076165">
      <w:bodyDiv w:val="1"/>
      <w:marLeft w:val="0"/>
      <w:marRight w:val="0"/>
      <w:marTop w:val="0"/>
      <w:marBottom w:val="0"/>
      <w:divBdr>
        <w:top w:val="none" w:sz="0" w:space="0" w:color="auto"/>
        <w:left w:val="none" w:sz="0" w:space="0" w:color="auto"/>
        <w:bottom w:val="none" w:sz="0" w:space="0" w:color="auto"/>
        <w:right w:val="none" w:sz="0" w:space="0" w:color="auto"/>
      </w:divBdr>
      <w:divsChild>
        <w:div w:id="2126146950">
          <w:marLeft w:val="0"/>
          <w:marRight w:val="547"/>
          <w:marTop w:val="0"/>
          <w:marBottom w:val="0"/>
          <w:divBdr>
            <w:top w:val="none" w:sz="0" w:space="0" w:color="auto"/>
            <w:left w:val="none" w:sz="0" w:space="0" w:color="auto"/>
            <w:bottom w:val="none" w:sz="0" w:space="0" w:color="auto"/>
            <w:right w:val="none" w:sz="0" w:space="0" w:color="auto"/>
          </w:divBdr>
        </w:div>
      </w:divsChild>
    </w:div>
    <w:div w:id="1239823348">
      <w:bodyDiv w:val="1"/>
      <w:marLeft w:val="0"/>
      <w:marRight w:val="0"/>
      <w:marTop w:val="0"/>
      <w:marBottom w:val="0"/>
      <w:divBdr>
        <w:top w:val="none" w:sz="0" w:space="0" w:color="auto"/>
        <w:left w:val="none" w:sz="0" w:space="0" w:color="auto"/>
        <w:bottom w:val="none" w:sz="0" w:space="0" w:color="auto"/>
        <w:right w:val="none" w:sz="0" w:space="0" w:color="auto"/>
      </w:divBdr>
    </w:div>
    <w:div w:id="1282297420">
      <w:bodyDiv w:val="1"/>
      <w:marLeft w:val="0"/>
      <w:marRight w:val="0"/>
      <w:marTop w:val="0"/>
      <w:marBottom w:val="0"/>
      <w:divBdr>
        <w:top w:val="none" w:sz="0" w:space="0" w:color="auto"/>
        <w:left w:val="none" w:sz="0" w:space="0" w:color="auto"/>
        <w:bottom w:val="none" w:sz="0" w:space="0" w:color="auto"/>
        <w:right w:val="none" w:sz="0" w:space="0" w:color="auto"/>
      </w:divBdr>
    </w:div>
    <w:div w:id="1292247322">
      <w:bodyDiv w:val="1"/>
      <w:marLeft w:val="0"/>
      <w:marRight w:val="0"/>
      <w:marTop w:val="0"/>
      <w:marBottom w:val="0"/>
      <w:divBdr>
        <w:top w:val="none" w:sz="0" w:space="0" w:color="auto"/>
        <w:left w:val="none" w:sz="0" w:space="0" w:color="auto"/>
        <w:bottom w:val="none" w:sz="0" w:space="0" w:color="auto"/>
        <w:right w:val="none" w:sz="0" w:space="0" w:color="auto"/>
      </w:divBdr>
    </w:div>
    <w:div w:id="1295604616">
      <w:bodyDiv w:val="1"/>
      <w:marLeft w:val="0"/>
      <w:marRight w:val="0"/>
      <w:marTop w:val="0"/>
      <w:marBottom w:val="0"/>
      <w:divBdr>
        <w:top w:val="none" w:sz="0" w:space="0" w:color="auto"/>
        <w:left w:val="none" w:sz="0" w:space="0" w:color="auto"/>
        <w:bottom w:val="none" w:sz="0" w:space="0" w:color="auto"/>
        <w:right w:val="none" w:sz="0" w:space="0" w:color="auto"/>
      </w:divBdr>
    </w:div>
    <w:div w:id="1306281441">
      <w:bodyDiv w:val="1"/>
      <w:marLeft w:val="0"/>
      <w:marRight w:val="0"/>
      <w:marTop w:val="0"/>
      <w:marBottom w:val="0"/>
      <w:divBdr>
        <w:top w:val="none" w:sz="0" w:space="0" w:color="auto"/>
        <w:left w:val="none" w:sz="0" w:space="0" w:color="auto"/>
        <w:bottom w:val="none" w:sz="0" w:space="0" w:color="auto"/>
        <w:right w:val="none" w:sz="0" w:space="0" w:color="auto"/>
      </w:divBdr>
      <w:divsChild>
        <w:div w:id="1283993989">
          <w:marLeft w:val="-225"/>
          <w:marRight w:val="-225"/>
          <w:marTop w:val="0"/>
          <w:marBottom w:val="0"/>
          <w:divBdr>
            <w:top w:val="none" w:sz="0" w:space="0" w:color="auto"/>
            <w:left w:val="none" w:sz="0" w:space="0" w:color="auto"/>
            <w:bottom w:val="none" w:sz="0" w:space="0" w:color="auto"/>
            <w:right w:val="none" w:sz="0" w:space="0" w:color="auto"/>
          </w:divBdr>
          <w:divsChild>
            <w:div w:id="15645602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6931833">
      <w:bodyDiv w:val="1"/>
      <w:marLeft w:val="0"/>
      <w:marRight w:val="0"/>
      <w:marTop w:val="0"/>
      <w:marBottom w:val="0"/>
      <w:divBdr>
        <w:top w:val="none" w:sz="0" w:space="0" w:color="auto"/>
        <w:left w:val="none" w:sz="0" w:space="0" w:color="auto"/>
        <w:bottom w:val="none" w:sz="0" w:space="0" w:color="auto"/>
        <w:right w:val="none" w:sz="0" w:space="0" w:color="auto"/>
      </w:divBdr>
      <w:divsChild>
        <w:div w:id="1107627765">
          <w:marLeft w:val="0"/>
          <w:marRight w:val="720"/>
          <w:marTop w:val="0"/>
          <w:marBottom w:val="0"/>
          <w:divBdr>
            <w:top w:val="none" w:sz="0" w:space="0" w:color="auto"/>
            <w:left w:val="none" w:sz="0" w:space="0" w:color="auto"/>
            <w:bottom w:val="none" w:sz="0" w:space="0" w:color="auto"/>
            <w:right w:val="none" w:sz="0" w:space="0" w:color="auto"/>
          </w:divBdr>
        </w:div>
      </w:divsChild>
    </w:div>
    <w:div w:id="1312446948">
      <w:bodyDiv w:val="1"/>
      <w:marLeft w:val="0"/>
      <w:marRight w:val="0"/>
      <w:marTop w:val="0"/>
      <w:marBottom w:val="0"/>
      <w:divBdr>
        <w:top w:val="none" w:sz="0" w:space="0" w:color="auto"/>
        <w:left w:val="none" w:sz="0" w:space="0" w:color="auto"/>
        <w:bottom w:val="none" w:sz="0" w:space="0" w:color="auto"/>
        <w:right w:val="none" w:sz="0" w:space="0" w:color="auto"/>
      </w:divBdr>
    </w:div>
    <w:div w:id="1385328423">
      <w:bodyDiv w:val="1"/>
      <w:marLeft w:val="0"/>
      <w:marRight w:val="0"/>
      <w:marTop w:val="0"/>
      <w:marBottom w:val="0"/>
      <w:divBdr>
        <w:top w:val="none" w:sz="0" w:space="0" w:color="auto"/>
        <w:left w:val="none" w:sz="0" w:space="0" w:color="auto"/>
        <w:bottom w:val="none" w:sz="0" w:space="0" w:color="auto"/>
        <w:right w:val="none" w:sz="0" w:space="0" w:color="auto"/>
      </w:divBdr>
    </w:div>
    <w:div w:id="1426924425">
      <w:bodyDiv w:val="1"/>
      <w:marLeft w:val="0"/>
      <w:marRight w:val="0"/>
      <w:marTop w:val="0"/>
      <w:marBottom w:val="0"/>
      <w:divBdr>
        <w:top w:val="none" w:sz="0" w:space="0" w:color="auto"/>
        <w:left w:val="none" w:sz="0" w:space="0" w:color="auto"/>
        <w:bottom w:val="none" w:sz="0" w:space="0" w:color="auto"/>
        <w:right w:val="none" w:sz="0" w:space="0" w:color="auto"/>
      </w:divBdr>
    </w:div>
    <w:div w:id="1429734549">
      <w:bodyDiv w:val="1"/>
      <w:marLeft w:val="0"/>
      <w:marRight w:val="0"/>
      <w:marTop w:val="0"/>
      <w:marBottom w:val="0"/>
      <w:divBdr>
        <w:top w:val="none" w:sz="0" w:space="0" w:color="auto"/>
        <w:left w:val="none" w:sz="0" w:space="0" w:color="auto"/>
        <w:bottom w:val="none" w:sz="0" w:space="0" w:color="auto"/>
        <w:right w:val="none" w:sz="0" w:space="0" w:color="auto"/>
      </w:divBdr>
    </w:div>
    <w:div w:id="1493333630">
      <w:bodyDiv w:val="1"/>
      <w:marLeft w:val="0"/>
      <w:marRight w:val="0"/>
      <w:marTop w:val="0"/>
      <w:marBottom w:val="0"/>
      <w:divBdr>
        <w:top w:val="none" w:sz="0" w:space="0" w:color="auto"/>
        <w:left w:val="none" w:sz="0" w:space="0" w:color="auto"/>
        <w:bottom w:val="none" w:sz="0" w:space="0" w:color="auto"/>
        <w:right w:val="none" w:sz="0" w:space="0" w:color="auto"/>
      </w:divBdr>
    </w:div>
    <w:div w:id="1506431123">
      <w:bodyDiv w:val="1"/>
      <w:marLeft w:val="0"/>
      <w:marRight w:val="0"/>
      <w:marTop w:val="0"/>
      <w:marBottom w:val="0"/>
      <w:divBdr>
        <w:top w:val="none" w:sz="0" w:space="0" w:color="auto"/>
        <w:left w:val="none" w:sz="0" w:space="0" w:color="auto"/>
        <w:bottom w:val="none" w:sz="0" w:space="0" w:color="auto"/>
        <w:right w:val="none" w:sz="0" w:space="0" w:color="auto"/>
      </w:divBdr>
    </w:div>
    <w:div w:id="1550071826">
      <w:bodyDiv w:val="1"/>
      <w:marLeft w:val="0"/>
      <w:marRight w:val="0"/>
      <w:marTop w:val="0"/>
      <w:marBottom w:val="0"/>
      <w:divBdr>
        <w:top w:val="none" w:sz="0" w:space="0" w:color="auto"/>
        <w:left w:val="none" w:sz="0" w:space="0" w:color="auto"/>
        <w:bottom w:val="none" w:sz="0" w:space="0" w:color="auto"/>
        <w:right w:val="none" w:sz="0" w:space="0" w:color="auto"/>
      </w:divBdr>
    </w:div>
    <w:div w:id="1582132423">
      <w:bodyDiv w:val="1"/>
      <w:marLeft w:val="0"/>
      <w:marRight w:val="0"/>
      <w:marTop w:val="0"/>
      <w:marBottom w:val="0"/>
      <w:divBdr>
        <w:top w:val="none" w:sz="0" w:space="0" w:color="auto"/>
        <w:left w:val="none" w:sz="0" w:space="0" w:color="auto"/>
        <w:bottom w:val="none" w:sz="0" w:space="0" w:color="auto"/>
        <w:right w:val="none" w:sz="0" w:space="0" w:color="auto"/>
      </w:divBdr>
    </w:div>
    <w:div w:id="1611278792">
      <w:bodyDiv w:val="1"/>
      <w:marLeft w:val="0"/>
      <w:marRight w:val="0"/>
      <w:marTop w:val="0"/>
      <w:marBottom w:val="0"/>
      <w:divBdr>
        <w:top w:val="none" w:sz="0" w:space="0" w:color="auto"/>
        <w:left w:val="none" w:sz="0" w:space="0" w:color="auto"/>
        <w:bottom w:val="none" w:sz="0" w:space="0" w:color="auto"/>
        <w:right w:val="none" w:sz="0" w:space="0" w:color="auto"/>
      </w:divBdr>
    </w:div>
    <w:div w:id="1628730823">
      <w:bodyDiv w:val="1"/>
      <w:marLeft w:val="0"/>
      <w:marRight w:val="0"/>
      <w:marTop w:val="0"/>
      <w:marBottom w:val="0"/>
      <w:divBdr>
        <w:top w:val="none" w:sz="0" w:space="0" w:color="auto"/>
        <w:left w:val="none" w:sz="0" w:space="0" w:color="auto"/>
        <w:bottom w:val="none" w:sz="0" w:space="0" w:color="auto"/>
        <w:right w:val="none" w:sz="0" w:space="0" w:color="auto"/>
      </w:divBdr>
      <w:divsChild>
        <w:div w:id="1197887748">
          <w:marLeft w:val="0"/>
          <w:marRight w:val="0"/>
          <w:marTop w:val="0"/>
          <w:marBottom w:val="0"/>
          <w:divBdr>
            <w:top w:val="none" w:sz="0" w:space="0" w:color="auto"/>
            <w:left w:val="none" w:sz="0" w:space="0" w:color="auto"/>
            <w:bottom w:val="none" w:sz="0" w:space="0" w:color="auto"/>
            <w:right w:val="none" w:sz="0" w:space="0" w:color="auto"/>
          </w:divBdr>
        </w:div>
        <w:div w:id="287324189">
          <w:marLeft w:val="0"/>
          <w:marRight w:val="0"/>
          <w:marTop w:val="0"/>
          <w:marBottom w:val="0"/>
          <w:divBdr>
            <w:top w:val="none" w:sz="0" w:space="0" w:color="auto"/>
            <w:left w:val="none" w:sz="0" w:space="0" w:color="auto"/>
            <w:bottom w:val="none" w:sz="0" w:space="0" w:color="auto"/>
            <w:right w:val="none" w:sz="0" w:space="0" w:color="auto"/>
          </w:divBdr>
        </w:div>
        <w:div w:id="653878299">
          <w:marLeft w:val="0"/>
          <w:marRight w:val="0"/>
          <w:marTop w:val="0"/>
          <w:marBottom w:val="0"/>
          <w:divBdr>
            <w:top w:val="none" w:sz="0" w:space="0" w:color="auto"/>
            <w:left w:val="none" w:sz="0" w:space="0" w:color="auto"/>
            <w:bottom w:val="none" w:sz="0" w:space="0" w:color="auto"/>
            <w:right w:val="none" w:sz="0" w:space="0" w:color="auto"/>
          </w:divBdr>
        </w:div>
        <w:div w:id="1066150090">
          <w:marLeft w:val="0"/>
          <w:marRight w:val="0"/>
          <w:marTop w:val="0"/>
          <w:marBottom w:val="0"/>
          <w:divBdr>
            <w:top w:val="none" w:sz="0" w:space="0" w:color="auto"/>
            <w:left w:val="none" w:sz="0" w:space="0" w:color="auto"/>
            <w:bottom w:val="none" w:sz="0" w:space="0" w:color="auto"/>
            <w:right w:val="none" w:sz="0" w:space="0" w:color="auto"/>
          </w:divBdr>
        </w:div>
      </w:divsChild>
    </w:div>
    <w:div w:id="1641422676">
      <w:bodyDiv w:val="1"/>
      <w:marLeft w:val="0"/>
      <w:marRight w:val="0"/>
      <w:marTop w:val="0"/>
      <w:marBottom w:val="0"/>
      <w:divBdr>
        <w:top w:val="none" w:sz="0" w:space="0" w:color="auto"/>
        <w:left w:val="none" w:sz="0" w:space="0" w:color="auto"/>
        <w:bottom w:val="none" w:sz="0" w:space="0" w:color="auto"/>
        <w:right w:val="none" w:sz="0" w:space="0" w:color="auto"/>
      </w:divBdr>
    </w:div>
    <w:div w:id="1681159667">
      <w:bodyDiv w:val="1"/>
      <w:marLeft w:val="0"/>
      <w:marRight w:val="0"/>
      <w:marTop w:val="0"/>
      <w:marBottom w:val="0"/>
      <w:divBdr>
        <w:top w:val="none" w:sz="0" w:space="0" w:color="auto"/>
        <w:left w:val="none" w:sz="0" w:space="0" w:color="auto"/>
        <w:bottom w:val="none" w:sz="0" w:space="0" w:color="auto"/>
        <w:right w:val="none" w:sz="0" w:space="0" w:color="auto"/>
      </w:divBdr>
    </w:div>
    <w:div w:id="1684435156">
      <w:bodyDiv w:val="1"/>
      <w:marLeft w:val="0"/>
      <w:marRight w:val="0"/>
      <w:marTop w:val="0"/>
      <w:marBottom w:val="0"/>
      <w:divBdr>
        <w:top w:val="none" w:sz="0" w:space="0" w:color="auto"/>
        <w:left w:val="none" w:sz="0" w:space="0" w:color="auto"/>
        <w:bottom w:val="none" w:sz="0" w:space="0" w:color="auto"/>
        <w:right w:val="none" w:sz="0" w:space="0" w:color="auto"/>
      </w:divBdr>
    </w:div>
    <w:div w:id="1700475045">
      <w:bodyDiv w:val="1"/>
      <w:marLeft w:val="0"/>
      <w:marRight w:val="0"/>
      <w:marTop w:val="0"/>
      <w:marBottom w:val="0"/>
      <w:divBdr>
        <w:top w:val="none" w:sz="0" w:space="0" w:color="auto"/>
        <w:left w:val="none" w:sz="0" w:space="0" w:color="auto"/>
        <w:bottom w:val="none" w:sz="0" w:space="0" w:color="auto"/>
        <w:right w:val="none" w:sz="0" w:space="0" w:color="auto"/>
      </w:divBdr>
    </w:div>
    <w:div w:id="1704868986">
      <w:bodyDiv w:val="1"/>
      <w:marLeft w:val="0"/>
      <w:marRight w:val="0"/>
      <w:marTop w:val="0"/>
      <w:marBottom w:val="0"/>
      <w:divBdr>
        <w:top w:val="none" w:sz="0" w:space="0" w:color="auto"/>
        <w:left w:val="none" w:sz="0" w:space="0" w:color="auto"/>
        <w:bottom w:val="none" w:sz="0" w:space="0" w:color="auto"/>
        <w:right w:val="none" w:sz="0" w:space="0" w:color="auto"/>
      </w:divBdr>
      <w:divsChild>
        <w:div w:id="502089213">
          <w:marLeft w:val="0"/>
          <w:marRight w:val="403"/>
          <w:marTop w:val="0"/>
          <w:marBottom w:val="0"/>
          <w:divBdr>
            <w:top w:val="none" w:sz="0" w:space="0" w:color="auto"/>
            <w:left w:val="none" w:sz="0" w:space="0" w:color="auto"/>
            <w:bottom w:val="none" w:sz="0" w:space="0" w:color="auto"/>
            <w:right w:val="none" w:sz="0" w:space="0" w:color="auto"/>
          </w:divBdr>
        </w:div>
        <w:div w:id="531302810">
          <w:marLeft w:val="0"/>
          <w:marRight w:val="403"/>
          <w:marTop w:val="0"/>
          <w:marBottom w:val="0"/>
          <w:divBdr>
            <w:top w:val="none" w:sz="0" w:space="0" w:color="auto"/>
            <w:left w:val="none" w:sz="0" w:space="0" w:color="auto"/>
            <w:bottom w:val="none" w:sz="0" w:space="0" w:color="auto"/>
            <w:right w:val="none" w:sz="0" w:space="0" w:color="auto"/>
          </w:divBdr>
        </w:div>
        <w:div w:id="851264786">
          <w:marLeft w:val="0"/>
          <w:marRight w:val="403"/>
          <w:marTop w:val="0"/>
          <w:marBottom w:val="0"/>
          <w:divBdr>
            <w:top w:val="none" w:sz="0" w:space="0" w:color="auto"/>
            <w:left w:val="none" w:sz="0" w:space="0" w:color="auto"/>
            <w:bottom w:val="none" w:sz="0" w:space="0" w:color="auto"/>
            <w:right w:val="none" w:sz="0" w:space="0" w:color="auto"/>
          </w:divBdr>
        </w:div>
        <w:div w:id="1699045056">
          <w:marLeft w:val="0"/>
          <w:marRight w:val="403"/>
          <w:marTop w:val="0"/>
          <w:marBottom w:val="0"/>
          <w:divBdr>
            <w:top w:val="none" w:sz="0" w:space="0" w:color="auto"/>
            <w:left w:val="none" w:sz="0" w:space="0" w:color="auto"/>
            <w:bottom w:val="none" w:sz="0" w:space="0" w:color="auto"/>
            <w:right w:val="none" w:sz="0" w:space="0" w:color="auto"/>
          </w:divBdr>
        </w:div>
      </w:divsChild>
    </w:div>
    <w:div w:id="1714957922">
      <w:bodyDiv w:val="1"/>
      <w:marLeft w:val="0"/>
      <w:marRight w:val="0"/>
      <w:marTop w:val="0"/>
      <w:marBottom w:val="0"/>
      <w:divBdr>
        <w:top w:val="none" w:sz="0" w:space="0" w:color="auto"/>
        <w:left w:val="none" w:sz="0" w:space="0" w:color="auto"/>
        <w:bottom w:val="none" w:sz="0" w:space="0" w:color="auto"/>
        <w:right w:val="none" w:sz="0" w:space="0" w:color="auto"/>
      </w:divBdr>
    </w:div>
    <w:div w:id="1732579539">
      <w:bodyDiv w:val="1"/>
      <w:marLeft w:val="0"/>
      <w:marRight w:val="0"/>
      <w:marTop w:val="0"/>
      <w:marBottom w:val="0"/>
      <w:divBdr>
        <w:top w:val="none" w:sz="0" w:space="0" w:color="auto"/>
        <w:left w:val="none" w:sz="0" w:space="0" w:color="auto"/>
        <w:bottom w:val="none" w:sz="0" w:space="0" w:color="auto"/>
        <w:right w:val="none" w:sz="0" w:space="0" w:color="auto"/>
      </w:divBdr>
    </w:div>
    <w:div w:id="1748646997">
      <w:bodyDiv w:val="1"/>
      <w:marLeft w:val="0"/>
      <w:marRight w:val="0"/>
      <w:marTop w:val="0"/>
      <w:marBottom w:val="0"/>
      <w:divBdr>
        <w:top w:val="none" w:sz="0" w:space="0" w:color="auto"/>
        <w:left w:val="none" w:sz="0" w:space="0" w:color="auto"/>
        <w:bottom w:val="none" w:sz="0" w:space="0" w:color="auto"/>
        <w:right w:val="none" w:sz="0" w:space="0" w:color="auto"/>
      </w:divBdr>
    </w:div>
    <w:div w:id="1766530959">
      <w:bodyDiv w:val="1"/>
      <w:marLeft w:val="0"/>
      <w:marRight w:val="0"/>
      <w:marTop w:val="0"/>
      <w:marBottom w:val="0"/>
      <w:divBdr>
        <w:top w:val="none" w:sz="0" w:space="0" w:color="auto"/>
        <w:left w:val="none" w:sz="0" w:space="0" w:color="auto"/>
        <w:bottom w:val="none" w:sz="0" w:space="0" w:color="auto"/>
        <w:right w:val="none" w:sz="0" w:space="0" w:color="auto"/>
      </w:divBdr>
    </w:div>
    <w:div w:id="1774980434">
      <w:bodyDiv w:val="1"/>
      <w:marLeft w:val="0"/>
      <w:marRight w:val="0"/>
      <w:marTop w:val="0"/>
      <w:marBottom w:val="0"/>
      <w:divBdr>
        <w:top w:val="none" w:sz="0" w:space="0" w:color="auto"/>
        <w:left w:val="none" w:sz="0" w:space="0" w:color="auto"/>
        <w:bottom w:val="none" w:sz="0" w:space="0" w:color="auto"/>
        <w:right w:val="none" w:sz="0" w:space="0" w:color="auto"/>
      </w:divBdr>
    </w:div>
    <w:div w:id="1789395433">
      <w:bodyDiv w:val="1"/>
      <w:marLeft w:val="0"/>
      <w:marRight w:val="0"/>
      <w:marTop w:val="0"/>
      <w:marBottom w:val="0"/>
      <w:divBdr>
        <w:top w:val="none" w:sz="0" w:space="0" w:color="auto"/>
        <w:left w:val="none" w:sz="0" w:space="0" w:color="auto"/>
        <w:bottom w:val="none" w:sz="0" w:space="0" w:color="auto"/>
        <w:right w:val="none" w:sz="0" w:space="0" w:color="auto"/>
      </w:divBdr>
    </w:div>
    <w:div w:id="1842771944">
      <w:bodyDiv w:val="1"/>
      <w:marLeft w:val="0"/>
      <w:marRight w:val="0"/>
      <w:marTop w:val="0"/>
      <w:marBottom w:val="0"/>
      <w:divBdr>
        <w:top w:val="none" w:sz="0" w:space="0" w:color="auto"/>
        <w:left w:val="none" w:sz="0" w:space="0" w:color="auto"/>
        <w:bottom w:val="none" w:sz="0" w:space="0" w:color="auto"/>
        <w:right w:val="none" w:sz="0" w:space="0" w:color="auto"/>
      </w:divBdr>
    </w:div>
    <w:div w:id="1863203193">
      <w:bodyDiv w:val="1"/>
      <w:marLeft w:val="0"/>
      <w:marRight w:val="0"/>
      <w:marTop w:val="0"/>
      <w:marBottom w:val="0"/>
      <w:divBdr>
        <w:top w:val="none" w:sz="0" w:space="0" w:color="auto"/>
        <w:left w:val="none" w:sz="0" w:space="0" w:color="auto"/>
        <w:bottom w:val="none" w:sz="0" w:space="0" w:color="auto"/>
        <w:right w:val="none" w:sz="0" w:space="0" w:color="auto"/>
      </w:divBdr>
    </w:div>
    <w:div w:id="1876381238">
      <w:bodyDiv w:val="1"/>
      <w:marLeft w:val="0"/>
      <w:marRight w:val="0"/>
      <w:marTop w:val="0"/>
      <w:marBottom w:val="0"/>
      <w:divBdr>
        <w:top w:val="none" w:sz="0" w:space="0" w:color="auto"/>
        <w:left w:val="none" w:sz="0" w:space="0" w:color="auto"/>
        <w:bottom w:val="none" w:sz="0" w:space="0" w:color="auto"/>
        <w:right w:val="none" w:sz="0" w:space="0" w:color="auto"/>
      </w:divBdr>
    </w:div>
    <w:div w:id="1935363078">
      <w:bodyDiv w:val="1"/>
      <w:marLeft w:val="0"/>
      <w:marRight w:val="0"/>
      <w:marTop w:val="0"/>
      <w:marBottom w:val="0"/>
      <w:divBdr>
        <w:top w:val="none" w:sz="0" w:space="0" w:color="auto"/>
        <w:left w:val="none" w:sz="0" w:space="0" w:color="auto"/>
        <w:bottom w:val="none" w:sz="0" w:space="0" w:color="auto"/>
        <w:right w:val="none" w:sz="0" w:space="0" w:color="auto"/>
      </w:divBdr>
    </w:div>
    <w:div w:id="1947687298">
      <w:bodyDiv w:val="1"/>
      <w:marLeft w:val="0"/>
      <w:marRight w:val="0"/>
      <w:marTop w:val="0"/>
      <w:marBottom w:val="0"/>
      <w:divBdr>
        <w:top w:val="none" w:sz="0" w:space="0" w:color="auto"/>
        <w:left w:val="none" w:sz="0" w:space="0" w:color="auto"/>
        <w:bottom w:val="none" w:sz="0" w:space="0" w:color="auto"/>
        <w:right w:val="none" w:sz="0" w:space="0" w:color="auto"/>
      </w:divBdr>
      <w:divsChild>
        <w:div w:id="2137720609">
          <w:marLeft w:val="0"/>
          <w:marRight w:val="547"/>
          <w:marTop w:val="0"/>
          <w:marBottom w:val="0"/>
          <w:divBdr>
            <w:top w:val="none" w:sz="0" w:space="0" w:color="auto"/>
            <w:left w:val="none" w:sz="0" w:space="0" w:color="auto"/>
            <w:bottom w:val="none" w:sz="0" w:space="0" w:color="auto"/>
            <w:right w:val="none" w:sz="0" w:space="0" w:color="auto"/>
          </w:divBdr>
        </w:div>
      </w:divsChild>
    </w:div>
    <w:div w:id="1997492819">
      <w:bodyDiv w:val="1"/>
      <w:marLeft w:val="0"/>
      <w:marRight w:val="0"/>
      <w:marTop w:val="0"/>
      <w:marBottom w:val="0"/>
      <w:divBdr>
        <w:top w:val="none" w:sz="0" w:space="0" w:color="auto"/>
        <w:left w:val="none" w:sz="0" w:space="0" w:color="auto"/>
        <w:bottom w:val="none" w:sz="0" w:space="0" w:color="auto"/>
        <w:right w:val="none" w:sz="0" w:space="0" w:color="auto"/>
      </w:divBdr>
    </w:div>
    <w:div w:id="2022855473">
      <w:bodyDiv w:val="1"/>
      <w:marLeft w:val="0"/>
      <w:marRight w:val="0"/>
      <w:marTop w:val="0"/>
      <w:marBottom w:val="0"/>
      <w:divBdr>
        <w:top w:val="none" w:sz="0" w:space="0" w:color="auto"/>
        <w:left w:val="none" w:sz="0" w:space="0" w:color="auto"/>
        <w:bottom w:val="none" w:sz="0" w:space="0" w:color="auto"/>
        <w:right w:val="none" w:sz="0" w:space="0" w:color="auto"/>
      </w:divBdr>
    </w:div>
    <w:div w:id="2040009240">
      <w:bodyDiv w:val="1"/>
      <w:marLeft w:val="0"/>
      <w:marRight w:val="0"/>
      <w:marTop w:val="0"/>
      <w:marBottom w:val="0"/>
      <w:divBdr>
        <w:top w:val="none" w:sz="0" w:space="0" w:color="auto"/>
        <w:left w:val="none" w:sz="0" w:space="0" w:color="auto"/>
        <w:bottom w:val="none" w:sz="0" w:space="0" w:color="auto"/>
        <w:right w:val="none" w:sz="0" w:space="0" w:color="auto"/>
      </w:divBdr>
    </w:div>
    <w:div w:id="2051876496">
      <w:bodyDiv w:val="1"/>
      <w:marLeft w:val="0"/>
      <w:marRight w:val="0"/>
      <w:marTop w:val="0"/>
      <w:marBottom w:val="0"/>
      <w:divBdr>
        <w:top w:val="none" w:sz="0" w:space="0" w:color="auto"/>
        <w:left w:val="none" w:sz="0" w:space="0" w:color="auto"/>
        <w:bottom w:val="none" w:sz="0" w:space="0" w:color="auto"/>
        <w:right w:val="none" w:sz="0" w:space="0" w:color="auto"/>
      </w:divBdr>
    </w:div>
    <w:div w:id="2061248570">
      <w:bodyDiv w:val="1"/>
      <w:marLeft w:val="0"/>
      <w:marRight w:val="0"/>
      <w:marTop w:val="0"/>
      <w:marBottom w:val="0"/>
      <w:divBdr>
        <w:top w:val="none" w:sz="0" w:space="0" w:color="auto"/>
        <w:left w:val="none" w:sz="0" w:space="0" w:color="auto"/>
        <w:bottom w:val="none" w:sz="0" w:space="0" w:color="auto"/>
        <w:right w:val="none" w:sz="0" w:space="0" w:color="auto"/>
      </w:divBdr>
    </w:div>
    <w:div w:id="2065328637">
      <w:bodyDiv w:val="1"/>
      <w:marLeft w:val="0"/>
      <w:marRight w:val="0"/>
      <w:marTop w:val="0"/>
      <w:marBottom w:val="0"/>
      <w:divBdr>
        <w:top w:val="none" w:sz="0" w:space="0" w:color="auto"/>
        <w:left w:val="none" w:sz="0" w:space="0" w:color="auto"/>
        <w:bottom w:val="none" w:sz="0" w:space="0" w:color="auto"/>
        <w:right w:val="none" w:sz="0" w:space="0" w:color="auto"/>
      </w:divBdr>
    </w:div>
    <w:div w:id="2099447043">
      <w:bodyDiv w:val="1"/>
      <w:marLeft w:val="0"/>
      <w:marRight w:val="0"/>
      <w:marTop w:val="0"/>
      <w:marBottom w:val="0"/>
      <w:divBdr>
        <w:top w:val="none" w:sz="0" w:space="0" w:color="auto"/>
        <w:left w:val="none" w:sz="0" w:space="0" w:color="auto"/>
        <w:bottom w:val="none" w:sz="0" w:space="0" w:color="auto"/>
        <w:right w:val="none" w:sz="0" w:space="0" w:color="auto"/>
      </w:divBdr>
    </w:div>
    <w:div w:id="2110225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8.jpeg"/><Relationship Id="rId39" Type="http://schemas.openxmlformats.org/officeDocument/2006/relationships/header" Target="header2.xml"/><Relationship Id="rId21" Type="http://schemas.openxmlformats.org/officeDocument/2006/relationships/image" Target="media/image13.png"/><Relationship Id="rId34" Type="http://schemas.openxmlformats.org/officeDocument/2006/relationships/image" Target="media/image26.png"/><Relationship Id="rId42" Type="http://schemas.openxmlformats.org/officeDocument/2006/relationships/footer" Target="footer2.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image" Target="media/image21.jpeg"/><Relationship Id="rId41"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oleObject" Target="embeddings/oleObject1.bin"/><Relationship Id="rId24" Type="http://schemas.openxmlformats.org/officeDocument/2006/relationships/image" Target="media/image16.png"/><Relationship Id="rId32" Type="http://schemas.openxmlformats.org/officeDocument/2006/relationships/image" Target="media/image24.jpeg"/><Relationship Id="rId37" Type="http://schemas.openxmlformats.org/officeDocument/2006/relationships/hyperlink" Target="https://documents1.worldbank.org/curated/en/381221644297502516/pdf/Overview.pdf" TargetMode="External"/><Relationship Id="rId40"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jpeg"/><Relationship Id="rId36" Type="http://schemas.openxmlformats.org/officeDocument/2006/relationships/image" Target="media/image28.png"/><Relationship Id="rId10" Type="http://schemas.openxmlformats.org/officeDocument/2006/relationships/image" Target="media/image3.png"/><Relationship Id="rId19" Type="http://schemas.openxmlformats.org/officeDocument/2006/relationships/image" Target="media/image11.png"/><Relationship Id="rId31" Type="http://schemas.openxmlformats.org/officeDocument/2006/relationships/image" Target="media/image23.jpeg"/><Relationship Id="rId44"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jpeg"/><Relationship Id="rId30" Type="http://schemas.openxmlformats.org/officeDocument/2006/relationships/image" Target="media/image22.jpeg"/><Relationship Id="rId35" Type="http://schemas.openxmlformats.org/officeDocument/2006/relationships/image" Target="media/image27.png"/><Relationship Id="rId43" Type="http://schemas.openxmlformats.org/officeDocument/2006/relationships/fontTable" Target="fontTable.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image" Target="media/image4.jpeg"/><Relationship Id="rId17" Type="http://schemas.openxmlformats.org/officeDocument/2006/relationships/image" Target="media/image9.png"/><Relationship Id="rId25" Type="http://schemas.openxmlformats.org/officeDocument/2006/relationships/image" Target="media/image17.jpeg"/><Relationship Id="rId33" Type="http://schemas.openxmlformats.org/officeDocument/2006/relationships/image" Target="media/image25.png"/><Relationship Id="rId38" Type="http://schemas.openxmlformats.org/officeDocument/2006/relationships/header" Target="header1.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29.png"/></Relationships>
</file>

<file path=word/_rels/header2.xml.rels><?xml version="1.0" encoding="UTF-8" standalone="yes"?>
<Relationships xmlns="http://schemas.openxmlformats.org/package/2006/relationships"><Relationship Id="rId1" Type="http://schemas.openxmlformats.org/officeDocument/2006/relationships/image" Target="media/image29.png"/></Relationships>
</file>

<file path=word/_rels/header3.xml.rels><?xml version="1.0" encoding="UTF-8" standalone="yes"?>
<Relationships xmlns="http://schemas.openxmlformats.org/package/2006/relationships"><Relationship Id="rId1" Type="http://schemas.openxmlformats.org/officeDocument/2006/relationships/image" Target="media/image29.png"/></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B9CAAC3-21C0-434C-9F13-E1C545AAB0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146</Pages>
  <Words>36618</Words>
  <Characters>201039</Characters>
  <Application>Microsoft Office Word</Application>
  <DocSecurity>0</DocSecurity>
  <Lines>5154</Lines>
  <Paragraphs>3713</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Grizli777</Company>
  <LinksUpToDate>false</LinksUpToDate>
  <CharactersWithSpaces>233944</CharactersWithSpaces>
  <SharedDoc>false</SharedDoc>
  <HLinks>
    <vt:vector size="204" baseType="variant">
      <vt:variant>
        <vt:i4>1900614</vt:i4>
      </vt:variant>
      <vt:variant>
        <vt:i4>273</vt:i4>
      </vt:variant>
      <vt:variant>
        <vt:i4>0</vt:i4>
      </vt:variant>
      <vt:variant>
        <vt:i4>5</vt:i4>
      </vt:variant>
      <vt:variant>
        <vt:lpwstr>https://www.redseaglobal.com/ar/</vt:lpwstr>
      </vt:variant>
      <vt:variant>
        <vt:lpwstr/>
      </vt:variant>
      <vt:variant>
        <vt:i4>1966136</vt:i4>
      </vt:variant>
      <vt:variant>
        <vt:i4>200</vt:i4>
      </vt:variant>
      <vt:variant>
        <vt:i4>0</vt:i4>
      </vt:variant>
      <vt:variant>
        <vt:i4>5</vt:i4>
      </vt:variant>
      <vt:variant>
        <vt:lpwstr/>
      </vt:variant>
      <vt:variant>
        <vt:lpwstr>_Toc216252988</vt:lpwstr>
      </vt:variant>
      <vt:variant>
        <vt:i4>1966136</vt:i4>
      </vt:variant>
      <vt:variant>
        <vt:i4>194</vt:i4>
      </vt:variant>
      <vt:variant>
        <vt:i4>0</vt:i4>
      </vt:variant>
      <vt:variant>
        <vt:i4>5</vt:i4>
      </vt:variant>
      <vt:variant>
        <vt:lpwstr/>
      </vt:variant>
      <vt:variant>
        <vt:lpwstr>_Toc216252987</vt:lpwstr>
      </vt:variant>
      <vt:variant>
        <vt:i4>1966136</vt:i4>
      </vt:variant>
      <vt:variant>
        <vt:i4>188</vt:i4>
      </vt:variant>
      <vt:variant>
        <vt:i4>0</vt:i4>
      </vt:variant>
      <vt:variant>
        <vt:i4>5</vt:i4>
      </vt:variant>
      <vt:variant>
        <vt:lpwstr/>
      </vt:variant>
      <vt:variant>
        <vt:lpwstr>_Toc216252986</vt:lpwstr>
      </vt:variant>
      <vt:variant>
        <vt:i4>2031672</vt:i4>
      </vt:variant>
      <vt:variant>
        <vt:i4>179</vt:i4>
      </vt:variant>
      <vt:variant>
        <vt:i4>0</vt:i4>
      </vt:variant>
      <vt:variant>
        <vt:i4>5</vt:i4>
      </vt:variant>
      <vt:variant>
        <vt:lpwstr/>
      </vt:variant>
      <vt:variant>
        <vt:lpwstr>_Toc216252996</vt:lpwstr>
      </vt:variant>
      <vt:variant>
        <vt:i4>2031672</vt:i4>
      </vt:variant>
      <vt:variant>
        <vt:i4>173</vt:i4>
      </vt:variant>
      <vt:variant>
        <vt:i4>0</vt:i4>
      </vt:variant>
      <vt:variant>
        <vt:i4>5</vt:i4>
      </vt:variant>
      <vt:variant>
        <vt:lpwstr/>
      </vt:variant>
      <vt:variant>
        <vt:lpwstr>_Toc216252995</vt:lpwstr>
      </vt:variant>
      <vt:variant>
        <vt:i4>2031672</vt:i4>
      </vt:variant>
      <vt:variant>
        <vt:i4>167</vt:i4>
      </vt:variant>
      <vt:variant>
        <vt:i4>0</vt:i4>
      </vt:variant>
      <vt:variant>
        <vt:i4>5</vt:i4>
      </vt:variant>
      <vt:variant>
        <vt:lpwstr/>
      </vt:variant>
      <vt:variant>
        <vt:lpwstr>_Toc216252994</vt:lpwstr>
      </vt:variant>
      <vt:variant>
        <vt:i4>1376312</vt:i4>
      </vt:variant>
      <vt:variant>
        <vt:i4>158</vt:i4>
      </vt:variant>
      <vt:variant>
        <vt:i4>0</vt:i4>
      </vt:variant>
      <vt:variant>
        <vt:i4>5</vt:i4>
      </vt:variant>
      <vt:variant>
        <vt:lpwstr/>
      </vt:variant>
      <vt:variant>
        <vt:lpwstr>_Toc216252934</vt:lpwstr>
      </vt:variant>
      <vt:variant>
        <vt:i4>1376312</vt:i4>
      </vt:variant>
      <vt:variant>
        <vt:i4>152</vt:i4>
      </vt:variant>
      <vt:variant>
        <vt:i4>0</vt:i4>
      </vt:variant>
      <vt:variant>
        <vt:i4>5</vt:i4>
      </vt:variant>
      <vt:variant>
        <vt:lpwstr/>
      </vt:variant>
      <vt:variant>
        <vt:lpwstr>_Toc216252933</vt:lpwstr>
      </vt:variant>
      <vt:variant>
        <vt:i4>1376312</vt:i4>
      </vt:variant>
      <vt:variant>
        <vt:i4>146</vt:i4>
      </vt:variant>
      <vt:variant>
        <vt:i4>0</vt:i4>
      </vt:variant>
      <vt:variant>
        <vt:i4>5</vt:i4>
      </vt:variant>
      <vt:variant>
        <vt:lpwstr/>
      </vt:variant>
      <vt:variant>
        <vt:lpwstr>_Toc216252932</vt:lpwstr>
      </vt:variant>
      <vt:variant>
        <vt:i4>1376312</vt:i4>
      </vt:variant>
      <vt:variant>
        <vt:i4>140</vt:i4>
      </vt:variant>
      <vt:variant>
        <vt:i4>0</vt:i4>
      </vt:variant>
      <vt:variant>
        <vt:i4>5</vt:i4>
      </vt:variant>
      <vt:variant>
        <vt:lpwstr/>
      </vt:variant>
      <vt:variant>
        <vt:lpwstr>_Toc216252931</vt:lpwstr>
      </vt:variant>
      <vt:variant>
        <vt:i4>1376312</vt:i4>
      </vt:variant>
      <vt:variant>
        <vt:i4>134</vt:i4>
      </vt:variant>
      <vt:variant>
        <vt:i4>0</vt:i4>
      </vt:variant>
      <vt:variant>
        <vt:i4>5</vt:i4>
      </vt:variant>
      <vt:variant>
        <vt:lpwstr/>
      </vt:variant>
      <vt:variant>
        <vt:lpwstr>_Toc216252930</vt:lpwstr>
      </vt:variant>
      <vt:variant>
        <vt:i4>1310776</vt:i4>
      </vt:variant>
      <vt:variant>
        <vt:i4>128</vt:i4>
      </vt:variant>
      <vt:variant>
        <vt:i4>0</vt:i4>
      </vt:variant>
      <vt:variant>
        <vt:i4>5</vt:i4>
      </vt:variant>
      <vt:variant>
        <vt:lpwstr/>
      </vt:variant>
      <vt:variant>
        <vt:lpwstr>_Toc216252929</vt:lpwstr>
      </vt:variant>
      <vt:variant>
        <vt:i4>1310776</vt:i4>
      </vt:variant>
      <vt:variant>
        <vt:i4>122</vt:i4>
      </vt:variant>
      <vt:variant>
        <vt:i4>0</vt:i4>
      </vt:variant>
      <vt:variant>
        <vt:i4>5</vt:i4>
      </vt:variant>
      <vt:variant>
        <vt:lpwstr/>
      </vt:variant>
      <vt:variant>
        <vt:lpwstr>_Toc216252928</vt:lpwstr>
      </vt:variant>
      <vt:variant>
        <vt:i4>1310776</vt:i4>
      </vt:variant>
      <vt:variant>
        <vt:i4>116</vt:i4>
      </vt:variant>
      <vt:variant>
        <vt:i4>0</vt:i4>
      </vt:variant>
      <vt:variant>
        <vt:i4>5</vt:i4>
      </vt:variant>
      <vt:variant>
        <vt:lpwstr/>
      </vt:variant>
      <vt:variant>
        <vt:lpwstr>_Toc216252927</vt:lpwstr>
      </vt:variant>
      <vt:variant>
        <vt:i4>1310776</vt:i4>
      </vt:variant>
      <vt:variant>
        <vt:i4>110</vt:i4>
      </vt:variant>
      <vt:variant>
        <vt:i4>0</vt:i4>
      </vt:variant>
      <vt:variant>
        <vt:i4>5</vt:i4>
      </vt:variant>
      <vt:variant>
        <vt:lpwstr/>
      </vt:variant>
      <vt:variant>
        <vt:lpwstr>_Toc216252926</vt:lpwstr>
      </vt:variant>
      <vt:variant>
        <vt:i4>1310776</vt:i4>
      </vt:variant>
      <vt:variant>
        <vt:i4>104</vt:i4>
      </vt:variant>
      <vt:variant>
        <vt:i4>0</vt:i4>
      </vt:variant>
      <vt:variant>
        <vt:i4>5</vt:i4>
      </vt:variant>
      <vt:variant>
        <vt:lpwstr/>
      </vt:variant>
      <vt:variant>
        <vt:lpwstr>_Toc216252925</vt:lpwstr>
      </vt:variant>
      <vt:variant>
        <vt:i4>1310776</vt:i4>
      </vt:variant>
      <vt:variant>
        <vt:i4>98</vt:i4>
      </vt:variant>
      <vt:variant>
        <vt:i4>0</vt:i4>
      </vt:variant>
      <vt:variant>
        <vt:i4>5</vt:i4>
      </vt:variant>
      <vt:variant>
        <vt:lpwstr/>
      </vt:variant>
      <vt:variant>
        <vt:lpwstr>_Toc216252924</vt:lpwstr>
      </vt:variant>
      <vt:variant>
        <vt:i4>1310776</vt:i4>
      </vt:variant>
      <vt:variant>
        <vt:i4>92</vt:i4>
      </vt:variant>
      <vt:variant>
        <vt:i4>0</vt:i4>
      </vt:variant>
      <vt:variant>
        <vt:i4>5</vt:i4>
      </vt:variant>
      <vt:variant>
        <vt:lpwstr/>
      </vt:variant>
      <vt:variant>
        <vt:lpwstr>_Toc216252923</vt:lpwstr>
      </vt:variant>
      <vt:variant>
        <vt:i4>1310776</vt:i4>
      </vt:variant>
      <vt:variant>
        <vt:i4>86</vt:i4>
      </vt:variant>
      <vt:variant>
        <vt:i4>0</vt:i4>
      </vt:variant>
      <vt:variant>
        <vt:i4>5</vt:i4>
      </vt:variant>
      <vt:variant>
        <vt:lpwstr/>
      </vt:variant>
      <vt:variant>
        <vt:lpwstr>_Toc216252922</vt:lpwstr>
      </vt:variant>
      <vt:variant>
        <vt:i4>1310776</vt:i4>
      </vt:variant>
      <vt:variant>
        <vt:i4>80</vt:i4>
      </vt:variant>
      <vt:variant>
        <vt:i4>0</vt:i4>
      </vt:variant>
      <vt:variant>
        <vt:i4>5</vt:i4>
      </vt:variant>
      <vt:variant>
        <vt:lpwstr/>
      </vt:variant>
      <vt:variant>
        <vt:lpwstr>_Toc216252921</vt:lpwstr>
      </vt:variant>
      <vt:variant>
        <vt:i4>1310776</vt:i4>
      </vt:variant>
      <vt:variant>
        <vt:i4>74</vt:i4>
      </vt:variant>
      <vt:variant>
        <vt:i4>0</vt:i4>
      </vt:variant>
      <vt:variant>
        <vt:i4>5</vt:i4>
      </vt:variant>
      <vt:variant>
        <vt:lpwstr/>
      </vt:variant>
      <vt:variant>
        <vt:lpwstr>_Toc216252920</vt:lpwstr>
      </vt:variant>
      <vt:variant>
        <vt:i4>1507384</vt:i4>
      </vt:variant>
      <vt:variant>
        <vt:i4>68</vt:i4>
      </vt:variant>
      <vt:variant>
        <vt:i4>0</vt:i4>
      </vt:variant>
      <vt:variant>
        <vt:i4>5</vt:i4>
      </vt:variant>
      <vt:variant>
        <vt:lpwstr/>
      </vt:variant>
      <vt:variant>
        <vt:lpwstr>_Toc216252919</vt:lpwstr>
      </vt:variant>
      <vt:variant>
        <vt:i4>1507384</vt:i4>
      </vt:variant>
      <vt:variant>
        <vt:i4>62</vt:i4>
      </vt:variant>
      <vt:variant>
        <vt:i4>0</vt:i4>
      </vt:variant>
      <vt:variant>
        <vt:i4>5</vt:i4>
      </vt:variant>
      <vt:variant>
        <vt:lpwstr/>
      </vt:variant>
      <vt:variant>
        <vt:lpwstr>_Toc216252918</vt:lpwstr>
      </vt:variant>
      <vt:variant>
        <vt:i4>1507384</vt:i4>
      </vt:variant>
      <vt:variant>
        <vt:i4>56</vt:i4>
      </vt:variant>
      <vt:variant>
        <vt:i4>0</vt:i4>
      </vt:variant>
      <vt:variant>
        <vt:i4>5</vt:i4>
      </vt:variant>
      <vt:variant>
        <vt:lpwstr/>
      </vt:variant>
      <vt:variant>
        <vt:lpwstr>_Toc216252917</vt:lpwstr>
      </vt:variant>
      <vt:variant>
        <vt:i4>1507384</vt:i4>
      </vt:variant>
      <vt:variant>
        <vt:i4>50</vt:i4>
      </vt:variant>
      <vt:variant>
        <vt:i4>0</vt:i4>
      </vt:variant>
      <vt:variant>
        <vt:i4>5</vt:i4>
      </vt:variant>
      <vt:variant>
        <vt:lpwstr/>
      </vt:variant>
      <vt:variant>
        <vt:lpwstr>_Toc216252916</vt:lpwstr>
      </vt:variant>
      <vt:variant>
        <vt:i4>1507384</vt:i4>
      </vt:variant>
      <vt:variant>
        <vt:i4>44</vt:i4>
      </vt:variant>
      <vt:variant>
        <vt:i4>0</vt:i4>
      </vt:variant>
      <vt:variant>
        <vt:i4>5</vt:i4>
      </vt:variant>
      <vt:variant>
        <vt:lpwstr/>
      </vt:variant>
      <vt:variant>
        <vt:lpwstr>_Toc216252915</vt:lpwstr>
      </vt:variant>
      <vt:variant>
        <vt:i4>1507384</vt:i4>
      </vt:variant>
      <vt:variant>
        <vt:i4>38</vt:i4>
      </vt:variant>
      <vt:variant>
        <vt:i4>0</vt:i4>
      </vt:variant>
      <vt:variant>
        <vt:i4>5</vt:i4>
      </vt:variant>
      <vt:variant>
        <vt:lpwstr/>
      </vt:variant>
      <vt:variant>
        <vt:lpwstr>_Toc216252914</vt:lpwstr>
      </vt:variant>
      <vt:variant>
        <vt:i4>1507384</vt:i4>
      </vt:variant>
      <vt:variant>
        <vt:i4>32</vt:i4>
      </vt:variant>
      <vt:variant>
        <vt:i4>0</vt:i4>
      </vt:variant>
      <vt:variant>
        <vt:i4>5</vt:i4>
      </vt:variant>
      <vt:variant>
        <vt:lpwstr/>
      </vt:variant>
      <vt:variant>
        <vt:lpwstr>_Toc216252913</vt:lpwstr>
      </vt:variant>
      <vt:variant>
        <vt:i4>1507384</vt:i4>
      </vt:variant>
      <vt:variant>
        <vt:i4>26</vt:i4>
      </vt:variant>
      <vt:variant>
        <vt:i4>0</vt:i4>
      </vt:variant>
      <vt:variant>
        <vt:i4>5</vt:i4>
      </vt:variant>
      <vt:variant>
        <vt:lpwstr/>
      </vt:variant>
      <vt:variant>
        <vt:lpwstr>_Toc216252912</vt:lpwstr>
      </vt:variant>
      <vt:variant>
        <vt:i4>1507384</vt:i4>
      </vt:variant>
      <vt:variant>
        <vt:i4>20</vt:i4>
      </vt:variant>
      <vt:variant>
        <vt:i4>0</vt:i4>
      </vt:variant>
      <vt:variant>
        <vt:i4>5</vt:i4>
      </vt:variant>
      <vt:variant>
        <vt:lpwstr/>
      </vt:variant>
      <vt:variant>
        <vt:lpwstr>_Toc216252911</vt:lpwstr>
      </vt:variant>
      <vt:variant>
        <vt:i4>1507384</vt:i4>
      </vt:variant>
      <vt:variant>
        <vt:i4>14</vt:i4>
      </vt:variant>
      <vt:variant>
        <vt:i4>0</vt:i4>
      </vt:variant>
      <vt:variant>
        <vt:i4>5</vt:i4>
      </vt:variant>
      <vt:variant>
        <vt:lpwstr/>
      </vt:variant>
      <vt:variant>
        <vt:lpwstr>_Toc216252910</vt:lpwstr>
      </vt:variant>
      <vt:variant>
        <vt:i4>1441848</vt:i4>
      </vt:variant>
      <vt:variant>
        <vt:i4>8</vt:i4>
      </vt:variant>
      <vt:variant>
        <vt:i4>0</vt:i4>
      </vt:variant>
      <vt:variant>
        <vt:i4>5</vt:i4>
      </vt:variant>
      <vt:variant>
        <vt:lpwstr/>
      </vt:variant>
      <vt:variant>
        <vt:lpwstr>_Toc216252909</vt:lpwstr>
      </vt:variant>
      <vt:variant>
        <vt:i4>1441848</vt:i4>
      </vt:variant>
      <vt:variant>
        <vt:i4>2</vt:i4>
      </vt:variant>
      <vt:variant>
        <vt:i4>0</vt:i4>
      </vt:variant>
      <vt:variant>
        <vt:i4>5</vt:i4>
      </vt:variant>
      <vt:variant>
        <vt:lpwstr/>
      </vt:variant>
      <vt:variant>
        <vt:lpwstr>_Toc216252908</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01</dc:creator>
  <cp:keywords/>
  <dc:description/>
  <cp:lastModifiedBy>Adel Hammas</cp:lastModifiedBy>
  <cp:revision>8</cp:revision>
  <cp:lastPrinted>2026-04-21T16:08:00Z</cp:lastPrinted>
  <dcterms:created xsi:type="dcterms:W3CDTF">2026-04-21T16:01:00Z</dcterms:created>
  <dcterms:modified xsi:type="dcterms:W3CDTF">2026-04-22T00:39:00Z</dcterms:modified>
</cp:coreProperties>
</file>