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ACC0A" w14:textId="77777777" w:rsidR="006A709E" w:rsidRDefault="005225FC">
      <w:pPr>
        <w:keepNext/>
        <w:keepLines/>
        <w:spacing w:after="156" w:line="265" w:lineRule="auto"/>
        <w:rPr>
          <w:b/>
          <w:bCs/>
          <w:color w:val="000000"/>
          <w:sz w:val="40"/>
          <w:szCs w:val="40"/>
        </w:rPr>
      </w:pPr>
      <w:bookmarkStart w:id="0" w:name="_heading=h.3ztkwo1oku6p" w:colFirst="0" w:colLast="0"/>
      <w:bookmarkEnd w:id="0"/>
      <w:r>
        <w:rPr>
          <w:noProof/>
        </w:rPr>
        <w:drawing>
          <wp:anchor distT="0" distB="0" distL="0" distR="0" simplePos="0" relativeHeight="251658240" behindDoc="1" locked="0" layoutInCell="1" hidden="0" allowOverlap="1" wp14:anchorId="346B7D2E" wp14:editId="1AAE12A6">
            <wp:simplePos x="0" y="0"/>
            <wp:positionH relativeFrom="column">
              <wp:posOffset>1450340</wp:posOffset>
            </wp:positionH>
            <wp:positionV relativeFrom="paragraph">
              <wp:posOffset>-891285</wp:posOffset>
            </wp:positionV>
            <wp:extent cx="2938272" cy="2938272"/>
            <wp:effectExtent l="0" t="0" r="0" b="0"/>
            <wp:wrapNone/>
            <wp:docPr id="3" name="image2.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2.png" descr="D:\Midocean University\Logo and templates 2-2025\logo-midocean.png"/>
                    <pic:cNvPicPr preferRelativeResize="0"/>
                  </pic:nvPicPr>
                  <pic:blipFill>
                    <a:blip r:embed="rId9"/>
                    <a:srcRect/>
                    <a:stretch>
                      <a:fillRect/>
                    </a:stretch>
                  </pic:blipFill>
                  <pic:spPr>
                    <a:xfrm>
                      <a:off x="0" y="0"/>
                      <a:ext cx="2938272" cy="2938272"/>
                    </a:xfrm>
                    <a:prstGeom prst="rect">
                      <a:avLst/>
                    </a:prstGeom>
                    <a:ln/>
                  </pic:spPr>
                </pic:pic>
              </a:graphicData>
            </a:graphic>
          </wp:anchor>
        </w:drawing>
      </w:r>
    </w:p>
    <w:p w14:paraId="42928D26" w14:textId="77777777" w:rsidR="006A709E" w:rsidRDefault="006A709E">
      <w:pPr>
        <w:keepNext/>
        <w:keepLines/>
        <w:spacing w:after="156" w:line="265" w:lineRule="auto"/>
        <w:jc w:val="center"/>
        <w:rPr>
          <w:b/>
          <w:bCs/>
          <w:color w:val="000000"/>
          <w:sz w:val="40"/>
          <w:szCs w:val="40"/>
        </w:rPr>
      </w:pPr>
    </w:p>
    <w:p w14:paraId="0B3DCBD7" w14:textId="77777777" w:rsidR="006A709E" w:rsidRDefault="006A709E">
      <w:pPr>
        <w:keepNext/>
        <w:keepLines/>
        <w:spacing w:after="156" w:line="265" w:lineRule="auto"/>
        <w:jc w:val="center"/>
        <w:rPr>
          <w:b/>
          <w:bCs/>
          <w:color w:val="000000"/>
          <w:sz w:val="40"/>
          <w:szCs w:val="40"/>
        </w:rPr>
      </w:pPr>
    </w:p>
    <w:p w14:paraId="5CC1B332" w14:textId="77777777" w:rsidR="006A709E" w:rsidRDefault="006A709E">
      <w:pPr>
        <w:spacing w:after="5" w:line="270" w:lineRule="auto"/>
        <w:ind w:left="447" w:hanging="10"/>
        <w:jc w:val="center"/>
        <w:rPr>
          <w:color w:val="000000"/>
          <w:sz w:val="40"/>
          <w:szCs w:val="40"/>
        </w:rPr>
      </w:pPr>
    </w:p>
    <w:p w14:paraId="0E0478EF" w14:textId="552CCB5A" w:rsidR="006A709E" w:rsidRDefault="005225FC">
      <w:pPr>
        <w:spacing w:after="376" w:line="249" w:lineRule="auto"/>
        <w:ind w:right="1366" w:firstLine="4"/>
        <w:jc w:val="center"/>
        <w:rPr>
          <w:b/>
          <w:bCs/>
          <w:color w:val="000000"/>
          <w:sz w:val="40"/>
          <w:szCs w:val="40"/>
        </w:rPr>
      </w:pPr>
      <w:r w:rsidRPr="006D6E2C">
        <w:rPr>
          <w:b/>
          <w:bCs/>
          <w:color w:val="000000"/>
          <w:sz w:val="40"/>
          <w:szCs w:val="40"/>
          <w:highlight w:val="yellow"/>
        </w:rPr>
        <w:t xml:space="preserve">A Fine-Tuned Multimodal AI Agent for Tumour Board Decision Support and Prognostic </w:t>
      </w:r>
      <w:r w:rsidR="006D6E2C" w:rsidRPr="006D6E2C">
        <w:rPr>
          <w:b/>
          <w:bCs/>
          <w:color w:val="000000"/>
          <w:sz w:val="40"/>
          <w:szCs w:val="40"/>
          <w:highlight w:val="yellow"/>
        </w:rPr>
        <w:t>for</w:t>
      </w:r>
      <w:r w:rsidRPr="006D6E2C">
        <w:rPr>
          <w:b/>
          <w:bCs/>
          <w:color w:val="000000"/>
          <w:sz w:val="40"/>
          <w:szCs w:val="40"/>
          <w:highlight w:val="yellow"/>
        </w:rPr>
        <w:t xml:space="preserve"> Breast Cancer Outcome Assessment</w:t>
      </w:r>
    </w:p>
    <w:p w14:paraId="5CA00E49" w14:textId="77777777" w:rsidR="006A709E" w:rsidRDefault="006A709E">
      <w:pPr>
        <w:spacing w:after="376" w:line="249" w:lineRule="auto"/>
        <w:ind w:right="1366" w:firstLine="4"/>
        <w:jc w:val="center"/>
        <w:rPr>
          <w:b/>
          <w:bCs/>
          <w:color w:val="000000"/>
          <w:sz w:val="40"/>
          <w:szCs w:val="40"/>
        </w:rPr>
      </w:pPr>
    </w:p>
    <w:p w14:paraId="0350FFD5" w14:textId="77777777" w:rsidR="006A709E" w:rsidRDefault="005225FC">
      <w:pPr>
        <w:spacing w:after="376" w:line="249" w:lineRule="auto"/>
        <w:ind w:right="1366" w:firstLine="4"/>
        <w:jc w:val="center"/>
        <w:rPr>
          <w:color w:val="000000"/>
          <w:sz w:val="28"/>
          <w:szCs w:val="28"/>
        </w:rPr>
      </w:pPr>
      <w:r>
        <w:rPr>
          <w:color w:val="000000"/>
          <w:sz w:val="32"/>
          <w:szCs w:val="32"/>
        </w:rPr>
        <w:t>Prepared By</w:t>
      </w:r>
      <w:r>
        <w:rPr>
          <w:color w:val="000000"/>
          <w:sz w:val="40"/>
          <w:szCs w:val="40"/>
        </w:rPr>
        <w:t xml:space="preserve"> </w:t>
      </w:r>
    </w:p>
    <w:p w14:paraId="557344C7" w14:textId="77777777" w:rsidR="006A709E" w:rsidRDefault="005225FC">
      <w:pPr>
        <w:spacing w:after="252"/>
        <w:jc w:val="both"/>
        <w:rPr>
          <w:color w:val="000000"/>
          <w:sz w:val="32"/>
          <w:szCs w:val="32"/>
        </w:rPr>
      </w:pPr>
      <w:r>
        <w:rPr>
          <w:color w:val="000000"/>
          <w:sz w:val="32"/>
          <w:szCs w:val="32"/>
        </w:rPr>
        <w:t>Name: Moayad Khayat                                ID No.: 261002503</w:t>
      </w:r>
    </w:p>
    <w:p w14:paraId="42225B30" w14:textId="77777777" w:rsidR="006A709E" w:rsidRDefault="005225FC">
      <w:pPr>
        <w:spacing w:after="252"/>
        <w:jc w:val="both"/>
        <w:rPr>
          <w:color w:val="000000"/>
          <w:sz w:val="32"/>
          <w:szCs w:val="32"/>
        </w:rPr>
      </w:pPr>
      <w:r>
        <w:rPr>
          <w:color w:val="000000"/>
          <w:sz w:val="32"/>
          <w:szCs w:val="32"/>
        </w:rPr>
        <w:t>Name: Fares Ashraf</w:t>
      </w:r>
      <w:r>
        <w:rPr>
          <w:color w:val="000000"/>
          <w:sz w:val="32"/>
          <w:szCs w:val="32"/>
        </w:rPr>
        <w:tab/>
      </w:r>
      <w:r>
        <w:rPr>
          <w:color w:val="000000"/>
          <w:sz w:val="32"/>
          <w:szCs w:val="32"/>
        </w:rPr>
        <w:tab/>
      </w:r>
      <w:r>
        <w:rPr>
          <w:color w:val="000000"/>
          <w:sz w:val="32"/>
          <w:szCs w:val="32"/>
        </w:rPr>
        <w:tab/>
        <w:t xml:space="preserve">               ID No.: 221000769</w:t>
      </w:r>
    </w:p>
    <w:p w14:paraId="3B112990" w14:textId="77777777" w:rsidR="006A709E" w:rsidRDefault="005225FC">
      <w:pPr>
        <w:spacing w:after="424" w:line="249" w:lineRule="auto"/>
        <w:ind w:right="94" w:firstLine="4"/>
        <w:jc w:val="center"/>
        <w:rPr>
          <w:color w:val="000000"/>
          <w:sz w:val="32"/>
          <w:szCs w:val="32"/>
        </w:rPr>
      </w:pPr>
      <w:r>
        <w:rPr>
          <w:color w:val="000000"/>
          <w:sz w:val="32"/>
          <w:szCs w:val="32"/>
        </w:rPr>
        <w:t xml:space="preserve">Submitted in </w:t>
      </w:r>
      <w:proofErr w:type="spellStart"/>
      <w:r>
        <w:rPr>
          <w:color w:val="000000"/>
          <w:sz w:val="32"/>
          <w:szCs w:val="32"/>
        </w:rPr>
        <w:t>fulfillment</w:t>
      </w:r>
      <w:proofErr w:type="spellEnd"/>
      <w:r>
        <w:rPr>
          <w:color w:val="000000"/>
          <w:sz w:val="32"/>
          <w:szCs w:val="32"/>
        </w:rPr>
        <w:t xml:space="preserve"> of the requirements for the degree Master of Science in Artificial Intelligence</w:t>
      </w:r>
    </w:p>
    <w:p w14:paraId="1C744D16" w14:textId="77777777" w:rsidR="006A709E" w:rsidRDefault="005225FC">
      <w:pPr>
        <w:spacing w:after="424" w:line="249" w:lineRule="auto"/>
        <w:ind w:right="94" w:firstLine="4"/>
        <w:jc w:val="center"/>
        <w:rPr>
          <w:color w:val="000000"/>
          <w:sz w:val="32"/>
          <w:szCs w:val="32"/>
        </w:rPr>
      </w:pPr>
      <w:r>
        <w:rPr>
          <w:color w:val="000000"/>
          <w:sz w:val="32"/>
          <w:szCs w:val="32"/>
        </w:rPr>
        <w:t>At</w:t>
      </w:r>
    </w:p>
    <w:p w14:paraId="34BDFB51" w14:textId="77777777" w:rsidR="006A709E" w:rsidRDefault="005225FC">
      <w:pPr>
        <w:spacing w:line="360" w:lineRule="auto"/>
        <w:ind w:right="94" w:firstLine="4"/>
        <w:jc w:val="center"/>
        <w:rPr>
          <w:color w:val="000000"/>
          <w:sz w:val="32"/>
          <w:szCs w:val="32"/>
        </w:rPr>
      </w:pPr>
      <w:r>
        <w:rPr>
          <w:color w:val="000000"/>
          <w:sz w:val="32"/>
          <w:szCs w:val="32"/>
        </w:rPr>
        <w:t>College of Informatics</w:t>
      </w:r>
    </w:p>
    <w:p w14:paraId="775F2059" w14:textId="77777777" w:rsidR="006A709E" w:rsidRDefault="005225FC">
      <w:pPr>
        <w:spacing w:line="360" w:lineRule="auto"/>
        <w:ind w:right="94" w:firstLine="4"/>
        <w:jc w:val="center"/>
        <w:rPr>
          <w:color w:val="000000"/>
          <w:sz w:val="32"/>
          <w:szCs w:val="32"/>
        </w:rPr>
      </w:pPr>
      <w:r>
        <w:rPr>
          <w:color w:val="000000"/>
          <w:sz w:val="32"/>
          <w:szCs w:val="32"/>
        </w:rPr>
        <w:t>Midocean University</w:t>
      </w:r>
    </w:p>
    <w:p w14:paraId="1768F2F1" w14:textId="77777777" w:rsidR="006A709E" w:rsidRDefault="005225FC">
      <w:pPr>
        <w:spacing w:after="424" w:line="249" w:lineRule="auto"/>
        <w:ind w:right="94" w:firstLine="4"/>
        <w:jc w:val="center"/>
        <w:rPr>
          <w:color w:val="000000"/>
          <w:sz w:val="32"/>
          <w:szCs w:val="32"/>
        </w:rPr>
      </w:pPr>
      <w:r>
        <w:rPr>
          <w:color w:val="000000"/>
          <w:sz w:val="32"/>
          <w:szCs w:val="32"/>
        </w:rPr>
        <w:t>UAE</w:t>
      </w:r>
    </w:p>
    <w:p w14:paraId="303CBDBA" w14:textId="77777777" w:rsidR="006A709E" w:rsidRDefault="005225FC">
      <w:pPr>
        <w:spacing w:after="235" w:line="249" w:lineRule="auto"/>
        <w:ind w:right="8" w:firstLine="4"/>
        <w:jc w:val="center"/>
        <w:rPr>
          <w:b/>
          <w:bCs/>
          <w:color w:val="000000"/>
          <w:sz w:val="32"/>
          <w:szCs w:val="32"/>
        </w:rPr>
      </w:pPr>
      <w:r>
        <w:rPr>
          <w:b/>
          <w:bCs/>
          <w:color w:val="000000"/>
          <w:sz w:val="32"/>
          <w:szCs w:val="32"/>
        </w:rPr>
        <w:t>Supervisor Name: Dr. Mohamed Eassa</w:t>
      </w:r>
    </w:p>
    <w:p w14:paraId="25474890" w14:textId="77777777" w:rsidR="006A709E" w:rsidRDefault="005225FC">
      <w:pPr>
        <w:spacing w:after="235" w:line="249" w:lineRule="auto"/>
        <w:ind w:right="8" w:firstLine="4"/>
        <w:jc w:val="center"/>
        <w:rPr>
          <w:b/>
          <w:bCs/>
          <w:color w:val="000000"/>
          <w:sz w:val="32"/>
          <w:szCs w:val="32"/>
        </w:rPr>
      </w:pPr>
      <w:r>
        <w:rPr>
          <w:b/>
          <w:bCs/>
          <w:color w:val="000000"/>
          <w:sz w:val="32"/>
          <w:szCs w:val="32"/>
        </w:rPr>
        <w:t>College of Informatics, Midocean University, Comoros</w:t>
      </w:r>
    </w:p>
    <w:p w14:paraId="3AB7746F" w14:textId="77777777" w:rsidR="006A709E" w:rsidRDefault="006A709E">
      <w:pPr>
        <w:spacing w:after="235" w:line="249" w:lineRule="auto"/>
        <w:ind w:right="8" w:firstLine="4"/>
      </w:pPr>
    </w:p>
    <w:p w14:paraId="2AFAA20A" w14:textId="77777777" w:rsidR="006A709E" w:rsidRDefault="006A709E">
      <w:pPr>
        <w:spacing w:after="235" w:line="249" w:lineRule="auto"/>
        <w:ind w:right="8" w:firstLine="4"/>
        <w:jc w:val="center"/>
        <w:rPr>
          <w:color w:val="000000"/>
          <w:sz w:val="32"/>
          <w:szCs w:val="32"/>
        </w:rPr>
      </w:pPr>
    </w:p>
    <w:p w14:paraId="6C2719B2" w14:textId="77777777" w:rsidR="006A709E" w:rsidRDefault="005225FC">
      <w:pPr>
        <w:tabs>
          <w:tab w:val="left" w:pos="4752"/>
        </w:tabs>
        <w:spacing w:after="235" w:line="249" w:lineRule="auto"/>
        <w:ind w:right="1367" w:firstLine="4"/>
        <w:rPr>
          <w:color w:val="000000"/>
          <w:sz w:val="32"/>
          <w:szCs w:val="32"/>
        </w:rPr>
      </w:pPr>
      <w:r>
        <w:rPr>
          <w:color w:val="000000"/>
          <w:sz w:val="32"/>
          <w:szCs w:val="32"/>
        </w:rPr>
        <w:tab/>
      </w:r>
    </w:p>
    <w:p w14:paraId="3311A71E" w14:textId="77777777" w:rsidR="006A709E" w:rsidRDefault="005225FC">
      <w:pPr>
        <w:pStyle w:val="Heading1"/>
        <w:rPr>
          <w:rFonts w:ascii="Times New Roman" w:eastAsia="Times New Roman" w:hAnsi="Times New Roman" w:cs="Times New Roman"/>
          <w:b/>
          <w:bCs/>
          <w:color w:val="000000"/>
        </w:rPr>
      </w:pPr>
      <w:bookmarkStart w:id="1" w:name="_Toc234070292"/>
      <w:r>
        <w:rPr>
          <w:rFonts w:ascii="Times New Roman" w:eastAsia="Times New Roman" w:hAnsi="Times New Roman" w:cs="Times New Roman"/>
          <w:b/>
          <w:bCs/>
          <w:color w:val="000000"/>
        </w:rPr>
        <w:t>Acknowledgements</w:t>
      </w:r>
      <w:bookmarkEnd w:id="1"/>
      <w:r>
        <w:rPr>
          <w:rFonts w:ascii="Times New Roman" w:eastAsia="Times New Roman" w:hAnsi="Times New Roman" w:cs="Times New Roman"/>
          <w:b/>
          <w:bCs/>
          <w:color w:val="000000"/>
        </w:rPr>
        <w:t xml:space="preserve"> </w:t>
      </w:r>
    </w:p>
    <w:p w14:paraId="4745017D" w14:textId="77777777" w:rsidR="006A709E" w:rsidRDefault="006A709E">
      <w:pPr>
        <w:spacing w:after="5" w:line="270" w:lineRule="auto"/>
        <w:ind w:left="447" w:hanging="10"/>
        <w:jc w:val="both"/>
        <w:rPr>
          <w:color w:val="000000"/>
          <w:sz w:val="28"/>
          <w:szCs w:val="28"/>
        </w:rPr>
      </w:pPr>
    </w:p>
    <w:p w14:paraId="3D56FF36" w14:textId="77777777" w:rsidR="006A709E" w:rsidRDefault="005225FC">
      <w:pPr>
        <w:ind w:left="426"/>
        <w:jc w:val="both"/>
        <w:rPr>
          <w:color w:val="000000"/>
          <w:sz w:val="28"/>
          <w:szCs w:val="28"/>
        </w:rPr>
      </w:pPr>
      <w:r>
        <w:rPr>
          <w:color w:val="000000"/>
          <w:sz w:val="28"/>
          <w:szCs w:val="28"/>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4D899C8C" w14:textId="77777777" w:rsidR="006A709E" w:rsidRDefault="006A709E">
      <w:pPr>
        <w:jc w:val="both"/>
        <w:rPr>
          <w:color w:val="000000"/>
          <w:sz w:val="28"/>
          <w:szCs w:val="28"/>
        </w:rPr>
      </w:pPr>
    </w:p>
    <w:p w14:paraId="33479036" w14:textId="77777777" w:rsidR="006A709E" w:rsidRDefault="005225FC">
      <w:pPr>
        <w:ind w:left="426"/>
        <w:jc w:val="both"/>
        <w:rPr>
          <w:color w:val="000000"/>
          <w:sz w:val="28"/>
          <w:szCs w:val="28"/>
        </w:rPr>
      </w:pPr>
      <w:r>
        <w:rPr>
          <w:color w:val="000000"/>
          <w:sz w:val="28"/>
          <w:szCs w:val="28"/>
        </w:rPr>
        <w:t>We are also thankful to the faculty members at the College of Informatics, Midocean University, for providing a supportive academic environment that inspired independent thinking and research development.</w:t>
      </w:r>
    </w:p>
    <w:p w14:paraId="5B7429ED" w14:textId="77777777" w:rsidR="006A709E" w:rsidRDefault="006A709E">
      <w:pPr>
        <w:jc w:val="both"/>
        <w:rPr>
          <w:color w:val="000000"/>
          <w:sz w:val="28"/>
          <w:szCs w:val="28"/>
        </w:rPr>
      </w:pPr>
    </w:p>
    <w:p w14:paraId="12795FCA" w14:textId="77777777" w:rsidR="006A709E" w:rsidRDefault="005225FC">
      <w:pPr>
        <w:ind w:left="426"/>
        <w:rPr>
          <w:color w:val="000000"/>
          <w:sz w:val="28"/>
          <w:szCs w:val="28"/>
        </w:rPr>
      </w:pPr>
      <w:r>
        <w:rPr>
          <w:color w:val="000000"/>
          <w:sz w:val="28"/>
          <w:szCs w:val="28"/>
        </w:rPr>
        <w:t>Finally, we would like to express our appreciation to our families for their patience, encouragement, and support during this journey.</w:t>
      </w:r>
      <w:r>
        <w:rPr>
          <w:color w:val="000000"/>
          <w:sz w:val="32"/>
          <w:szCs w:val="32"/>
        </w:rPr>
        <w:t xml:space="preserve"> </w:t>
      </w:r>
    </w:p>
    <w:p w14:paraId="555C7111" w14:textId="77777777" w:rsidR="006A709E" w:rsidRDefault="005225FC">
      <w:pPr>
        <w:rPr>
          <w:color w:val="000000"/>
          <w:sz w:val="28"/>
          <w:szCs w:val="28"/>
        </w:rPr>
      </w:pPr>
      <w:r>
        <w:rPr>
          <w:color w:val="000000"/>
          <w:sz w:val="32"/>
          <w:szCs w:val="32"/>
        </w:rPr>
        <w:t xml:space="preserve"> </w:t>
      </w:r>
    </w:p>
    <w:p w14:paraId="566A8B37" w14:textId="77777777" w:rsidR="006A709E" w:rsidRDefault="005225FC">
      <w:pPr>
        <w:rPr>
          <w:color w:val="000000"/>
          <w:sz w:val="28"/>
          <w:szCs w:val="28"/>
        </w:rPr>
      </w:pPr>
      <w:r>
        <w:br w:type="page"/>
      </w:r>
    </w:p>
    <w:p w14:paraId="506BA85A" w14:textId="77777777" w:rsidR="006A709E" w:rsidRDefault="005225FC">
      <w:pPr>
        <w:pStyle w:val="Heading1"/>
        <w:rPr>
          <w:rFonts w:ascii="Times New Roman" w:eastAsia="Times New Roman" w:hAnsi="Times New Roman" w:cs="Times New Roman"/>
          <w:b/>
          <w:bCs/>
          <w:color w:val="000000"/>
        </w:rPr>
      </w:pPr>
      <w:bookmarkStart w:id="2" w:name="_Toc234070293"/>
      <w:r>
        <w:rPr>
          <w:rFonts w:ascii="Times New Roman" w:eastAsia="Times New Roman" w:hAnsi="Times New Roman" w:cs="Times New Roman"/>
          <w:b/>
          <w:bCs/>
          <w:color w:val="000000"/>
        </w:rPr>
        <w:lastRenderedPageBreak/>
        <w:t>Abstract</w:t>
      </w:r>
      <w:bookmarkEnd w:id="2"/>
      <w:r>
        <w:rPr>
          <w:rFonts w:ascii="Times New Roman" w:eastAsia="Times New Roman" w:hAnsi="Times New Roman" w:cs="Times New Roman"/>
          <w:b/>
          <w:bCs/>
          <w:color w:val="000000"/>
        </w:rPr>
        <w:t xml:space="preserve"> </w:t>
      </w:r>
    </w:p>
    <w:p w14:paraId="4D2669B3" w14:textId="77777777" w:rsidR="006A709E" w:rsidRDefault="006A709E">
      <w:pPr>
        <w:ind w:left="426"/>
        <w:jc w:val="both"/>
        <w:rPr>
          <w:sz w:val="28"/>
          <w:szCs w:val="28"/>
        </w:rPr>
      </w:pPr>
    </w:p>
    <w:p w14:paraId="55B1CC2C" w14:textId="77777777" w:rsidR="006A709E" w:rsidRDefault="005225FC">
      <w:pPr>
        <w:spacing w:line="259" w:lineRule="auto"/>
        <w:ind w:left="426"/>
        <w:jc w:val="both"/>
        <w:rPr>
          <w:sz w:val="28"/>
          <w:szCs w:val="28"/>
        </w:rPr>
      </w:pPr>
      <w:r>
        <w:rPr>
          <w:sz w:val="28"/>
          <w:szCs w:val="28"/>
        </w:rPr>
        <w:t xml:space="preserve">The growing adoption of precision oncology has significantly increased the complexity of </w:t>
      </w:r>
      <w:proofErr w:type="spellStart"/>
      <w:r>
        <w:rPr>
          <w:sz w:val="28"/>
          <w:szCs w:val="28"/>
        </w:rPr>
        <w:t>Tumor</w:t>
      </w:r>
      <w:proofErr w:type="spellEnd"/>
      <w:r>
        <w:rPr>
          <w:sz w:val="28"/>
          <w:szCs w:val="28"/>
        </w:rPr>
        <w:t xml:space="preserve"> Board decision-making, particularly concerning breast cancer prognostic evaluation. Despite recent advancements in medical artificial intelligence, there remains a critical lack of multimodal, end-to-end AI systems optimized for clinical oncology workflows. Current models predominantly focus on narrow, text-based classification tasks and fail to integrate the diverse data modalities required for comprehensive clinical reasoning.</w:t>
      </w:r>
    </w:p>
    <w:p w14:paraId="20F28D27" w14:textId="77777777" w:rsidR="006A709E" w:rsidRDefault="006A709E">
      <w:pPr>
        <w:spacing w:line="259" w:lineRule="auto"/>
        <w:ind w:left="426"/>
        <w:jc w:val="both"/>
        <w:rPr>
          <w:sz w:val="28"/>
          <w:szCs w:val="28"/>
        </w:rPr>
      </w:pPr>
    </w:p>
    <w:p w14:paraId="141DCA7E" w14:textId="77777777" w:rsidR="006A709E" w:rsidRDefault="005225FC">
      <w:pPr>
        <w:spacing w:line="259" w:lineRule="auto"/>
        <w:ind w:left="426"/>
        <w:jc w:val="both"/>
        <w:rPr>
          <w:sz w:val="28"/>
          <w:szCs w:val="28"/>
        </w:rPr>
      </w:pPr>
      <w:r>
        <w:rPr>
          <w:sz w:val="28"/>
          <w:szCs w:val="28"/>
        </w:rPr>
        <w:t xml:space="preserve">To address this gap, this thesis proposes the development and evaluation of a fine-tuned, multimodal AI agent designed specifically for </w:t>
      </w:r>
      <w:proofErr w:type="spellStart"/>
      <w:r>
        <w:rPr>
          <w:sz w:val="28"/>
          <w:szCs w:val="28"/>
        </w:rPr>
        <w:t>Tumor</w:t>
      </w:r>
      <w:proofErr w:type="spellEnd"/>
      <w:r>
        <w:rPr>
          <w:sz w:val="28"/>
          <w:szCs w:val="28"/>
        </w:rPr>
        <w:t xml:space="preserve"> Board decision support and prognostic outcome assessment in breast cancer. The proposed approach implements Parametric Knowledge Injection (PKI) to adapt the </w:t>
      </w:r>
      <w:proofErr w:type="spellStart"/>
      <w:r>
        <w:rPr>
          <w:sz w:val="28"/>
          <w:szCs w:val="28"/>
        </w:rPr>
        <w:t>MedGemma</w:t>
      </w:r>
      <w:proofErr w:type="spellEnd"/>
      <w:r>
        <w:rPr>
          <w:sz w:val="28"/>
          <w:szCs w:val="28"/>
        </w:rPr>
        <w:t xml:space="preserve"> 1.5 (4B) foundation model. </w:t>
      </w:r>
      <w:proofErr w:type="spellStart"/>
      <w:r>
        <w:rPr>
          <w:sz w:val="28"/>
          <w:szCs w:val="28"/>
        </w:rPr>
        <w:t>MedGemma</w:t>
      </w:r>
      <w:proofErr w:type="spellEnd"/>
      <w:r>
        <w:rPr>
          <w:sz w:val="28"/>
          <w:szCs w:val="28"/>
        </w:rPr>
        <w:t xml:space="preserve"> is an open-weights medical foundation model developed by Google and pre-trained on clinical datasets, making it highly suitable for medical reasoning. PKI directly embeds specialized clinical knowledge and guidelines into the model weights using Low-Rank Adaptation (</w:t>
      </w:r>
      <w:proofErr w:type="spellStart"/>
      <w:r>
        <w:rPr>
          <w:sz w:val="28"/>
          <w:szCs w:val="28"/>
        </w:rPr>
        <w:t>LoRA</w:t>
      </w:r>
      <w:proofErr w:type="spellEnd"/>
      <w:r>
        <w:rPr>
          <w:sz w:val="28"/>
          <w:szCs w:val="28"/>
        </w:rPr>
        <w:t>) and Quantized Low-Rank Adaptation (</w:t>
      </w:r>
      <w:proofErr w:type="spellStart"/>
      <w:r>
        <w:rPr>
          <w:sz w:val="28"/>
          <w:szCs w:val="28"/>
        </w:rPr>
        <w:t>QLoRA</w:t>
      </w:r>
      <w:proofErr w:type="spellEnd"/>
      <w:r>
        <w:rPr>
          <w:sz w:val="28"/>
          <w:szCs w:val="28"/>
        </w:rPr>
        <w:t xml:space="preserve">) via the </w:t>
      </w:r>
      <w:proofErr w:type="spellStart"/>
      <w:r>
        <w:rPr>
          <w:sz w:val="28"/>
          <w:szCs w:val="28"/>
        </w:rPr>
        <w:t>Unsloth</w:t>
      </w:r>
      <w:proofErr w:type="spellEnd"/>
      <w:r>
        <w:rPr>
          <w:sz w:val="28"/>
          <w:szCs w:val="28"/>
        </w:rPr>
        <w:t xml:space="preserve"> optimization framework. </w:t>
      </w:r>
      <w:proofErr w:type="spellStart"/>
      <w:r>
        <w:rPr>
          <w:sz w:val="28"/>
          <w:szCs w:val="28"/>
        </w:rPr>
        <w:t>LoRA</w:t>
      </w:r>
      <w:proofErr w:type="spellEnd"/>
      <w:r>
        <w:rPr>
          <w:sz w:val="28"/>
          <w:szCs w:val="28"/>
        </w:rPr>
        <w:t xml:space="preserve"> injects small, trainable low-rank matrices into the network while freezing the base model, and </w:t>
      </w:r>
      <w:proofErr w:type="spellStart"/>
      <w:r>
        <w:rPr>
          <w:sz w:val="28"/>
          <w:szCs w:val="28"/>
        </w:rPr>
        <w:t>QLoRA</w:t>
      </w:r>
      <w:proofErr w:type="spellEnd"/>
      <w:r>
        <w:rPr>
          <w:sz w:val="28"/>
          <w:szCs w:val="28"/>
        </w:rPr>
        <w:t xml:space="preserve"> further reduces memory demands by quantizing the base model to 4-bit precision. The resulting system integrates clinical records, pathological findings, and mammography (radiological scans) to generate patient summaries, retrieve evidence, and assess prognostic outcomes.</w:t>
      </w:r>
    </w:p>
    <w:p w14:paraId="55EDF586" w14:textId="77777777" w:rsidR="006A709E" w:rsidRDefault="006A709E">
      <w:pPr>
        <w:spacing w:line="259" w:lineRule="auto"/>
        <w:ind w:left="426"/>
        <w:jc w:val="both"/>
        <w:rPr>
          <w:sz w:val="28"/>
          <w:szCs w:val="28"/>
        </w:rPr>
      </w:pPr>
    </w:p>
    <w:p w14:paraId="24F106E6" w14:textId="77777777" w:rsidR="006A709E" w:rsidRDefault="005225FC">
      <w:pPr>
        <w:spacing w:line="259" w:lineRule="auto"/>
        <w:ind w:left="426"/>
        <w:jc w:val="both"/>
        <w:rPr>
          <w:sz w:val="28"/>
          <w:szCs w:val="28"/>
        </w:rPr>
      </w:pPr>
      <w:r>
        <w:rPr>
          <w:sz w:val="28"/>
          <w:szCs w:val="28"/>
        </w:rPr>
        <w:t xml:space="preserve">Rather than functioning autonomously, the AI agent is deployed through an </w:t>
      </w:r>
      <w:proofErr w:type="spellStart"/>
      <w:r>
        <w:rPr>
          <w:sz w:val="28"/>
          <w:szCs w:val="28"/>
        </w:rPr>
        <w:t>OpenWebUI</w:t>
      </w:r>
      <w:proofErr w:type="spellEnd"/>
      <w:r>
        <w:rPr>
          <w:sz w:val="28"/>
          <w:szCs w:val="28"/>
        </w:rPr>
        <w:t xml:space="preserve"> platform as an advisory tool, operating within a strict physician-supervised feedback loop to ensure clinical safety. The system depends on mammography as the primary radiological imaging modality, using structured reports to evaluate disease staging and prognostic risk. The primary objectives of this research encompass the integration of structured breast cancer datasets, the development of the generative AI agent, and a rigorous evaluation of the model's clinical usefulness and prognostic agreement with expert physician decisions. Ultimately, this research contributes a multimodal AI framework that bridges the gap between state-of-the-art medical language models and real-world </w:t>
      </w:r>
      <w:r>
        <w:rPr>
          <w:sz w:val="28"/>
          <w:szCs w:val="28"/>
        </w:rPr>
        <w:lastRenderedPageBreak/>
        <w:t xml:space="preserve">clinical deployment, aiming to enhance </w:t>
      </w:r>
      <w:proofErr w:type="spellStart"/>
      <w:r>
        <w:rPr>
          <w:sz w:val="28"/>
          <w:szCs w:val="28"/>
        </w:rPr>
        <w:t>Tumor</w:t>
      </w:r>
      <w:proofErr w:type="spellEnd"/>
      <w:r>
        <w:rPr>
          <w:sz w:val="28"/>
          <w:szCs w:val="28"/>
        </w:rPr>
        <w:t xml:space="preserve"> Board efficiency and precision oncology care.</w:t>
      </w:r>
    </w:p>
    <w:p w14:paraId="4DA26AA3" w14:textId="77777777" w:rsidR="006A709E" w:rsidRDefault="006A709E">
      <w:pPr>
        <w:ind w:left="426"/>
        <w:jc w:val="both"/>
        <w:rPr>
          <w:sz w:val="28"/>
          <w:szCs w:val="28"/>
        </w:rPr>
      </w:pPr>
    </w:p>
    <w:p w14:paraId="6AE1DB2F" w14:textId="77777777" w:rsidR="006A709E" w:rsidRDefault="006A709E">
      <w:pPr>
        <w:ind w:left="426"/>
        <w:jc w:val="both"/>
        <w:rPr>
          <w:sz w:val="28"/>
          <w:szCs w:val="28"/>
        </w:rPr>
      </w:pPr>
    </w:p>
    <w:p w14:paraId="75A29075" w14:textId="77777777" w:rsidR="006A709E" w:rsidRDefault="006A709E">
      <w:pPr>
        <w:ind w:left="426"/>
        <w:jc w:val="both"/>
        <w:rPr>
          <w:sz w:val="28"/>
          <w:szCs w:val="28"/>
        </w:rPr>
      </w:pPr>
    </w:p>
    <w:p w14:paraId="788CD867" w14:textId="77777777" w:rsidR="006A709E" w:rsidRDefault="006A709E">
      <w:pPr>
        <w:ind w:left="426"/>
        <w:jc w:val="both"/>
        <w:rPr>
          <w:sz w:val="28"/>
          <w:szCs w:val="28"/>
        </w:rPr>
      </w:pPr>
    </w:p>
    <w:p w14:paraId="4E56EA04" w14:textId="77777777" w:rsidR="006A709E" w:rsidRDefault="006A709E">
      <w:pPr>
        <w:ind w:left="426"/>
        <w:jc w:val="both"/>
        <w:rPr>
          <w:sz w:val="28"/>
          <w:szCs w:val="28"/>
        </w:rPr>
      </w:pPr>
    </w:p>
    <w:p w14:paraId="775C8C5E" w14:textId="77777777" w:rsidR="006A709E" w:rsidRDefault="006A709E">
      <w:pPr>
        <w:ind w:left="426"/>
        <w:jc w:val="both"/>
        <w:rPr>
          <w:sz w:val="28"/>
          <w:szCs w:val="28"/>
        </w:rPr>
      </w:pPr>
    </w:p>
    <w:p w14:paraId="3481E816" w14:textId="77777777" w:rsidR="006A709E" w:rsidRDefault="006A709E">
      <w:pPr>
        <w:ind w:left="426"/>
        <w:jc w:val="both"/>
        <w:rPr>
          <w:sz w:val="28"/>
          <w:szCs w:val="28"/>
        </w:rPr>
      </w:pPr>
    </w:p>
    <w:p w14:paraId="76B16A15" w14:textId="77777777" w:rsidR="006A709E" w:rsidRDefault="006A709E">
      <w:pPr>
        <w:ind w:left="426"/>
        <w:jc w:val="both"/>
        <w:rPr>
          <w:sz w:val="28"/>
          <w:szCs w:val="28"/>
        </w:rPr>
      </w:pPr>
    </w:p>
    <w:p w14:paraId="0F3F9C85" w14:textId="77777777" w:rsidR="006A709E" w:rsidRDefault="005225FC">
      <w:pPr>
        <w:widowControl w:val="0"/>
        <w:pBdr>
          <w:top w:val="nil"/>
          <w:left w:val="nil"/>
          <w:bottom w:val="nil"/>
          <w:right w:val="nil"/>
          <w:between w:val="nil"/>
        </w:pBdr>
        <w:spacing w:line="276" w:lineRule="auto"/>
        <w:rPr>
          <w:color w:val="000000"/>
          <w:sz w:val="40"/>
          <w:szCs w:val="40"/>
        </w:rPr>
      </w:pPr>
      <w:r>
        <w:rPr>
          <w:color w:val="000000"/>
          <w:sz w:val="40"/>
          <w:szCs w:val="40"/>
        </w:rPr>
        <w:t>Contents</w:t>
      </w:r>
    </w:p>
    <w:sdt>
      <w:sdtPr>
        <w:id w:val="-22511668"/>
        <w:docPartObj>
          <w:docPartGallery w:val="Table of Contents"/>
          <w:docPartUnique/>
        </w:docPartObj>
      </w:sdtPr>
      <w:sdtContent>
        <w:p w14:paraId="060255F7" w14:textId="74B69C93" w:rsidR="00877A81" w:rsidRDefault="005225FC">
          <w:pPr>
            <w:pStyle w:val="TOC1"/>
            <w:tabs>
              <w:tab w:val="right" w:leader="dot" w:pos="9354"/>
            </w:tabs>
            <w:rPr>
              <w:noProof/>
            </w:rPr>
          </w:pPr>
          <w:r>
            <w:fldChar w:fldCharType="begin"/>
          </w:r>
          <w:r>
            <w:instrText xml:space="preserve"> TOC \h \u \z \t "Heading 1,1,Heading 2,2,Heading 3,3,"</w:instrText>
          </w:r>
          <w:r>
            <w:fldChar w:fldCharType="separate"/>
          </w:r>
          <w:hyperlink w:anchor="_Toc234070292" w:history="1">
            <w:r w:rsidR="00877A81" w:rsidRPr="001A6A81">
              <w:rPr>
                <w:rStyle w:val="Hyperlink"/>
                <w:b/>
                <w:bCs/>
                <w:noProof/>
              </w:rPr>
              <w:t>Acknowledgements</w:t>
            </w:r>
            <w:r w:rsidR="00877A81">
              <w:rPr>
                <w:noProof/>
                <w:webHidden/>
              </w:rPr>
              <w:tab/>
            </w:r>
            <w:r w:rsidR="00877A81">
              <w:rPr>
                <w:noProof/>
                <w:webHidden/>
              </w:rPr>
              <w:fldChar w:fldCharType="begin"/>
            </w:r>
            <w:r w:rsidR="00877A81">
              <w:rPr>
                <w:noProof/>
                <w:webHidden/>
              </w:rPr>
              <w:instrText xml:space="preserve"> PAGEREF _Toc234070292 \h </w:instrText>
            </w:r>
            <w:r w:rsidR="00877A81">
              <w:rPr>
                <w:noProof/>
                <w:webHidden/>
              </w:rPr>
            </w:r>
            <w:r w:rsidR="00877A81">
              <w:rPr>
                <w:noProof/>
                <w:webHidden/>
              </w:rPr>
              <w:fldChar w:fldCharType="separate"/>
            </w:r>
            <w:r w:rsidR="00877A81">
              <w:rPr>
                <w:noProof/>
                <w:webHidden/>
              </w:rPr>
              <w:t>2</w:t>
            </w:r>
            <w:r w:rsidR="00877A81">
              <w:rPr>
                <w:noProof/>
                <w:webHidden/>
              </w:rPr>
              <w:fldChar w:fldCharType="end"/>
            </w:r>
          </w:hyperlink>
        </w:p>
        <w:p w14:paraId="22A8A6AB" w14:textId="0231F5F6" w:rsidR="00877A81" w:rsidRDefault="00877A81">
          <w:pPr>
            <w:pStyle w:val="TOC1"/>
            <w:tabs>
              <w:tab w:val="right" w:leader="dot" w:pos="9354"/>
            </w:tabs>
            <w:rPr>
              <w:noProof/>
            </w:rPr>
          </w:pPr>
          <w:hyperlink w:anchor="_Toc234070293" w:history="1">
            <w:r w:rsidRPr="001A6A81">
              <w:rPr>
                <w:rStyle w:val="Hyperlink"/>
                <w:b/>
                <w:bCs/>
                <w:noProof/>
              </w:rPr>
              <w:t>Abstract</w:t>
            </w:r>
            <w:r>
              <w:rPr>
                <w:noProof/>
                <w:webHidden/>
              </w:rPr>
              <w:tab/>
            </w:r>
            <w:r>
              <w:rPr>
                <w:noProof/>
                <w:webHidden/>
              </w:rPr>
              <w:fldChar w:fldCharType="begin"/>
            </w:r>
            <w:r>
              <w:rPr>
                <w:noProof/>
                <w:webHidden/>
              </w:rPr>
              <w:instrText xml:space="preserve"> PAGEREF _Toc234070293 \h </w:instrText>
            </w:r>
            <w:r>
              <w:rPr>
                <w:noProof/>
                <w:webHidden/>
              </w:rPr>
            </w:r>
            <w:r>
              <w:rPr>
                <w:noProof/>
                <w:webHidden/>
              </w:rPr>
              <w:fldChar w:fldCharType="separate"/>
            </w:r>
            <w:r>
              <w:rPr>
                <w:noProof/>
                <w:webHidden/>
              </w:rPr>
              <w:t>3</w:t>
            </w:r>
            <w:r>
              <w:rPr>
                <w:noProof/>
                <w:webHidden/>
              </w:rPr>
              <w:fldChar w:fldCharType="end"/>
            </w:r>
          </w:hyperlink>
        </w:p>
        <w:p w14:paraId="3B0EC1F7" w14:textId="3A8CA0F8" w:rsidR="00877A81" w:rsidRDefault="00877A81">
          <w:pPr>
            <w:pStyle w:val="TOC1"/>
            <w:tabs>
              <w:tab w:val="right" w:leader="dot" w:pos="9354"/>
            </w:tabs>
            <w:rPr>
              <w:noProof/>
            </w:rPr>
          </w:pPr>
          <w:hyperlink w:anchor="_Toc234070294" w:history="1">
            <w:r w:rsidRPr="001A6A81">
              <w:rPr>
                <w:rStyle w:val="Hyperlink"/>
                <w:b/>
                <w:bCs/>
                <w:noProof/>
              </w:rPr>
              <w:t>List of Abbreviations</w:t>
            </w:r>
            <w:r>
              <w:rPr>
                <w:noProof/>
                <w:webHidden/>
              </w:rPr>
              <w:tab/>
            </w:r>
            <w:r>
              <w:rPr>
                <w:noProof/>
                <w:webHidden/>
              </w:rPr>
              <w:fldChar w:fldCharType="begin"/>
            </w:r>
            <w:r>
              <w:rPr>
                <w:noProof/>
                <w:webHidden/>
              </w:rPr>
              <w:instrText xml:space="preserve"> PAGEREF _Toc234070294 \h </w:instrText>
            </w:r>
            <w:r>
              <w:rPr>
                <w:noProof/>
                <w:webHidden/>
              </w:rPr>
            </w:r>
            <w:r>
              <w:rPr>
                <w:noProof/>
                <w:webHidden/>
              </w:rPr>
              <w:fldChar w:fldCharType="separate"/>
            </w:r>
            <w:r>
              <w:rPr>
                <w:noProof/>
                <w:webHidden/>
              </w:rPr>
              <w:t>5</w:t>
            </w:r>
            <w:r>
              <w:rPr>
                <w:noProof/>
                <w:webHidden/>
              </w:rPr>
              <w:fldChar w:fldCharType="end"/>
            </w:r>
          </w:hyperlink>
        </w:p>
        <w:p w14:paraId="40340463" w14:textId="0F9184F4" w:rsidR="00877A81" w:rsidRDefault="00877A81">
          <w:pPr>
            <w:pStyle w:val="TOC1"/>
            <w:tabs>
              <w:tab w:val="right" w:leader="dot" w:pos="9354"/>
            </w:tabs>
            <w:rPr>
              <w:noProof/>
            </w:rPr>
          </w:pPr>
          <w:hyperlink w:anchor="_Toc234070295" w:history="1">
            <w:r w:rsidRPr="001A6A81">
              <w:rPr>
                <w:rStyle w:val="Hyperlink"/>
                <w:b/>
                <w:bCs/>
                <w:noProof/>
              </w:rPr>
              <w:t>List of figures</w:t>
            </w:r>
            <w:r>
              <w:rPr>
                <w:noProof/>
                <w:webHidden/>
              </w:rPr>
              <w:tab/>
            </w:r>
            <w:r>
              <w:rPr>
                <w:noProof/>
                <w:webHidden/>
              </w:rPr>
              <w:fldChar w:fldCharType="begin"/>
            </w:r>
            <w:r>
              <w:rPr>
                <w:noProof/>
                <w:webHidden/>
              </w:rPr>
              <w:instrText xml:space="preserve"> PAGEREF _Toc234070295 \h </w:instrText>
            </w:r>
            <w:r>
              <w:rPr>
                <w:noProof/>
                <w:webHidden/>
              </w:rPr>
            </w:r>
            <w:r>
              <w:rPr>
                <w:noProof/>
                <w:webHidden/>
              </w:rPr>
              <w:fldChar w:fldCharType="separate"/>
            </w:r>
            <w:r>
              <w:rPr>
                <w:noProof/>
                <w:webHidden/>
              </w:rPr>
              <w:t>6</w:t>
            </w:r>
            <w:r>
              <w:rPr>
                <w:noProof/>
                <w:webHidden/>
              </w:rPr>
              <w:fldChar w:fldCharType="end"/>
            </w:r>
          </w:hyperlink>
        </w:p>
        <w:p w14:paraId="269913C5" w14:textId="703C6323" w:rsidR="00877A81" w:rsidRDefault="00877A81">
          <w:pPr>
            <w:pStyle w:val="TOC1"/>
            <w:tabs>
              <w:tab w:val="right" w:leader="dot" w:pos="9354"/>
            </w:tabs>
            <w:rPr>
              <w:noProof/>
            </w:rPr>
          </w:pPr>
          <w:hyperlink w:anchor="_Toc234070296" w:history="1">
            <w:r w:rsidRPr="001A6A81">
              <w:rPr>
                <w:rStyle w:val="Hyperlink"/>
                <w:b/>
                <w:bCs/>
                <w:noProof/>
              </w:rPr>
              <w:t>Chapter 1: Introduction</w:t>
            </w:r>
            <w:r>
              <w:rPr>
                <w:noProof/>
                <w:webHidden/>
              </w:rPr>
              <w:tab/>
            </w:r>
            <w:r>
              <w:rPr>
                <w:noProof/>
                <w:webHidden/>
              </w:rPr>
              <w:fldChar w:fldCharType="begin"/>
            </w:r>
            <w:r>
              <w:rPr>
                <w:noProof/>
                <w:webHidden/>
              </w:rPr>
              <w:instrText xml:space="preserve"> PAGEREF _Toc234070296 \h </w:instrText>
            </w:r>
            <w:r>
              <w:rPr>
                <w:noProof/>
                <w:webHidden/>
              </w:rPr>
            </w:r>
            <w:r>
              <w:rPr>
                <w:noProof/>
                <w:webHidden/>
              </w:rPr>
              <w:fldChar w:fldCharType="separate"/>
            </w:r>
            <w:r>
              <w:rPr>
                <w:noProof/>
                <w:webHidden/>
              </w:rPr>
              <w:t>1</w:t>
            </w:r>
            <w:r>
              <w:rPr>
                <w:noProof/>
                <w:webHidden/>
              </w:rPr>
              <w:fldChar w:fldCharType="end"/>
            </w:r>
          </w:hyperlink>
        </w:p>
        <w:p w14:paraId="5998432F" w14:textId="3482ECC7" w:rsidR="00877A81" w:rsidRDefault="00877A81">
          <w:pPr>
            <w:pStyle w:val="TOC2"/>
            <w:tabs>
              <w:tab w:val="right" w:leader="dot" w:pos="9354"/>
            </w:tabs>
            <w:rPr>
              <w:noProof/>
            </w:rPr>
          </w:pPr>
          <w:hyperlink w:anchor="_Toc234070297" w:history="1">
            <w:r w:rsidRPr="001A6A81">
              <w:rPr>
                <w:rStyle w:val="Hyperlink"/>
                <w:b/>
                <w:bCs/>
                <w:noProof/>
              </w:rPr>
              <w:t>1.1 Overview</w:t>
            </w:r>
            <w:r>
              <w:rPr>
                <w:noProof/>
                <w:webHidden/>
              </w:rPr>
              <w:tab/>
            </w:r>
            <w:r>
              <w:rPr>
                <w:noProof/>
                <w:webHidden/>
              </w:rPr>
              <w:fldChar w:fldCharType="begin"/>
            </w:r>
            <w:r>
              <w:rPr>
                <w:noProof/>
                <w:webHidden/>
              </w:rPr>
              <w:instrText xml:space="preserve"> PAGEREF _Toc234070297 \h </w:instrText>
            </w:r>
            <w:r>
              <w:rPr>
                <w:noProof/>
                <w:webHidden/>
              </w:rPr>
            </w:r>
            <w:r>
              <w:rPr>
                <w:noProof/>
                <w:webHidden/>
              </w:rPr>
              <w:fldChar w:fldCharType="separate"/>
            </w:r>
            <w:r>
              <w:rPr>
                <w:noProof/>
                <w:webHidden/>
              </w:rPr>
              <w:t>1</w:t>
            </w:r>
            <w:r>
              <w:rPr>
                <w:noProof/>
                <w:webHidden/>
              </w:rPr>
              <w:fldChar w:fldCharType="end"/>
            </w:r>
          </w:hyperlink>
        </w:p>
        <w:p w14:paraId="41563B04" w14:textId="45E554BD" w:rsidR="00877A81" w:rsidRDefault="00877A81">
          <w:pPr>
            <w:pStyle w:val="TOC2"/>
            <w:tabs>
              <w:tab w:val="right" w:leader="dot" w:pos="9354"/>
            </w:tabs>
            <w:rPr>
              <w:noProof/>
            </w:rPr>
          </w:pPr>
          <w:hyperlink w:anchor="_Toc234070298" w:history="1">
            <w:r w:rsidRPr="001A6A81">
              <w:rPr>
                <w:rStyle w:val="Hyperlink"/>
                <w:b/>
                <w:bCs/>
                <w:noProof/>
              </w:rPr>
              <w:t>1.2 Problem Definition</w:t>
            </w:r>
            <w:r>
              <w:rPr>
                <w:noProof/>
                <w:webHidden/>
              </w:rPr>
              <w:tab/>
            </w:r>
            <w:r>
              <w:rPr>
                <w:noProof/>
                <w:webHidden/>
              </w:rPr>
              <w:fldChar w:fldCharType="begin"/>
            </w:r>
            <w:r>
              <w:rPr>
                <w:noProof/>
                <w:webHidden/>
              </w:rPr>
              <w:instrText xml:space="preserve"> PAGEREF _Toc234070298 \h </w:instrText>
            </w:r>
            <w:r>
              <w:rPr>
                <w:noProof/>
                <w:webHidden/>
              </w:rPr>
            </w:r>
            <w:r>
              <w:rPr>
                <w:noProof/>
                <w:webHidden/>
              </w:rPr>
              <w:fldChar w:fldCharType="separate"/>
            </w:r>
            <w:r>
              <w:rPr>
                <w:noProof/>
                <w:webHidden/>
              </w:rPr>
              <w:t>1</w:t>
            </w:r>
            <w:r>
              <w:rPr>
                <w:noProof/>
                <w:webHidden/>
              </w:rPr>
              <w:fldChar w:fldCharType="end"/>
            </w:r>
          </w:hyperlink>
        </w:p>
        <w:p w14:paraId="2422D33C" w14:textId="73174001" w:rsidR="00877A81" w:rsidRDefault="00877A81">
          <w:pPr>
            <w:pStyle w:val="TOC2"/>
            <w:tabs>
              <w:tab w:val="right" w:leader="dot" w:pos="9354"/>
            </w:tabs>
            <w:rPr>
              <w:noProof/>
            </w:rPr>
          </w:pPr>
          <w:hyperlink w:anchor="_Toc234070299" w:history="1">
            <w:r w:rsidRPr="001A6A81">
              <w:rPr>
                <w:rStyle w:val="Hyperlink"/>
                <w:b/>
                <w:bCs/>
                <w:noProof/>
              </w:rPr>
              <w:t>1.3 Thesis Objectives</w:t>
            </w:r>
            <w:r>
              <w:rPr>
                <w:noProof/>
                <w:webHidden/>
              </w:rPr>
              <w:tab/>
            </w:r>
            <w:r>
              <w:rPr>
                <w:noProof/>
                <w:webHidden/>
              </w:rPr>
              <w:fldChar w:fldCharType="begin"/>
            </w:r>
            <w:r>
              <w:rPr>
                <w:noProof/>
                <w:webHidden/>
              </w:rPr>
              <w:instrText xml:space="preserve"> PAGEREF _Toc234070299 \h </w:instrText>
            </w:r>
            <w:r>
              <w:rPr>
                <w:noProof/>
                <w:webHidden/>
              </w:rPr>
            </w:r>
            <w:r>
              <w:rPr>
                <w:noProof/>
                <w:webHidden/>
              </w:rPr>
              <w:fldChar w:fldCharType="separate"/>
            </w:r>
            <w:r>
              <w:rPr>
                <w:noProof/>
                <w:webHidden/>
              </w:rPr>
              <w:t>2</w:t>
            </w:r>
            <w:r>
              <w:rPr>
                <w:noProof/>
                <w:webHidden/>
              </w:rPr>
              <w:fldChar w:fldCharType="end"/>
            </w:r>
          </w:hyperlink>
        </w:p>
        <w:p w14:paraId="670E62E9" w14:textId="2787D773" w:rsidR="00877A81" w:rsidRDefault="00877A81">
          <w:pPr>
            <w:pStyle w:val="TOC2"/>
            <w:tabs>
              <w:tab w:val="right" w:leader="dot" w:pos="9354"/>
            </w:tabs>
            <w:rPr>
              <w:noProof/>
            </w:rPr>
          </w:pPr>
          <w:hyperlink w:anchor="_Toc234070300" w:history="1">
            <w:r w:rsidRPr="001A6A81">
              <w:rPr>
                <w:rStyle w:val="Hyperlink"/>
                <w:b/>
                <w:bCs/>
                <w:noProof/>
              </w:rPr>
              <w:t>1.4 Thesis Contribution</w:t>
            </w:r>
            <w:r>
              <w:rPr>
                <w:noProof/>
                <w:webHidden/>
              </w:rPr>
              <w:tab/>
            </w:r>
            <w:r>
              <w:rPr>
                <w:noProof/>
                <w:webHidden/>
              </w:rPr>
              <w:fldChar w:fldCharType="begin"/>
            </w:r>
            <w:r>
              <w:rPr>
                <w:noProof/>
                <w:webHidden/>
              </w:rPr>
              <w:instrText xml:space="preserve"> PAGEREF _Toc234070300 \h </w:instrText>
            </w:r>
            <w:r>
              <w:rPr>
                <w:noProof/>
                <w:webHidden/>
              </w:rPr>
            </w:r>
            <w:r>
              <w:rPr>
                <w:noProof/>
                <w:webHidden/>
              </w:rPr>
              <w:fldChar w:fldCharType="separate"/>
            </w:r>
            <w:r>
              <w:rPr>
                <w:noProof/>
                <w:webHidden/>
              </w:rPr>
              <w:t>2</w:t>
            </w:r>
            <w:r>
              <w:rPr>
                <w:noProof/>
                <w:webHidden/>
              </w:rPr>
              <w:fldChar w:fldCharType="end"/>
            </w:r>
          </w:hyperlink>
        </w:p>
        <w:p w14:paraId="2DF574BD" w14:textId="23BC06D0" w:rsidR="00877A81" w:rsidRDefault="00877A81">
          <w:pPr>
            <w:pStyle w:val="TOC2"/>
            <w:tabs>
              <w:tab w:val="right" w:leader="dot" w:pos="9354"/>
            </w:tabs>
            <w:rPr>
              <w:noProof/>
            </w:rPr>
          </w:pPr>
          <w:hyperlink w:anchor="_Toc234070301" w:history="1">
            <w:r w:rsidRPr="001A6A81">
              <w:rPr>
                <w:rStyle w:val="Hyperlink"/>
                <w:b/>
                <w:bCs/>
                <w:noProof/>
              </w:rPr>
              <w:t>1.5 Thesis Organization</w:t>
            </w:r>
            <w:r>
              <w:rPr>
                <w:noProof/>
                <w:webHidden/>
              </w:rPr>
              <w:tab/>
            </w:r>
            <w:r>
              <w:rPr>
                <w:noProof/>
                <w:webHidden/>
              </w:rPr>
              <w:fldChar w:fldCharType="begin"/>
            </w:r>
            <w:r>
              <w:rPr>
                <w:noProof/>
                <w:webHidden/>
              </w:rPr>
              <w:instrText xml:space="preserve"> PAGEREF _Toc234070301 \h </w:instrText>
            </w:r>
            <w:r>
              <w:rPr>
                <w:noProof/>
                <w:webHidden/>
              </w:rPr>
            </w:r>
            <w:r>
              <w:rPr>
                <w:noProof/>
                <w:webHidden/>
              </w:rPr>
              <w:fldChar w:fldCharType="separate"/>
            </w:r>
            <w:r>
              <w:rPr>
                <w:noProof/>
                <w:webHidden/>
              </w:rPr>
              <w:t>3</w:t>
            </w:r>
            <w:r>
              <w:rPr>
                <w:noProof/>
                <w:webHidden/>
              </w:rPr>
              <w:fldChar w:fldCharType="end"/>
            </w:r>
          </w:hyperlink>
        </w:p>
        <w:p w14:paraId="3C8C464F" w14:textId="57CD974B" w:rsidR="00877A81" w:rsidRDefault="00877A81">
          <w:pPr>
            <w:pStyle w:val="TOC1"/>
            <w:tabs>
              <w:tab w:val="right" w:leader="dot" w:pos="9354"/>
            </w:tabs>
            <w:rPr>
              <w:noProof/>
            </w:rPr>
          </w:pPr>
          <w:hyperlink w:anchor="_Toc234070302" w:history="1">
            <w:r w:rsidRPr="001A6A81">
              <w:rPr>
                <w:rStyle w:val="Hyperlink"/>
                <w:b/>
                <w:bCs/>
                <w:noProof/>
              </w:rPr>
              <w:t>Chapter 2: Theoretical Background and Related Work</w:t>
            </w:r>
            <w:r>
              <w:rPr>
                <w:noProof/>
                <w:webHidden/>
              </w:rPr>
              <w:tab/>
            </w:r>
            <w:r>
              <w:rPr>
                <w:noProof/>
                <w:webHidden/>
              </w:rPr>
              <w:fldChar w:fldCharType="begin"/>
            </w:r>
            <w:r>
              <w:rPr>
                <w:noProof/>
                <w:webHidden/>
              </w:rPr>
              <w:instrText xml:space="preserve"> PAGEREF _Toc234070302 \h </w:instrText>
            </w:r>
            <w:r>
              <w:rPr>
                <w:noProof/>
                <w:webHidden/>
              </w:rPr>
            </w:r>
            <w:r>
              <w:rPr>
                <w:noProof/>
                <w:webHidden/>
              </w:rPr>
              <w:fldChar w:fldCharType="separate"/>
            </w:r>
            <w:r>
              <w:rPr>
                <w:noProof/>
                <w:webHidden/>
              </w:rPr>
              <w:t>3</w:t>
            </w:r>
            <w:r>
              <w:rPr>
                <w:noProof/>
                <w:webHidden/>
              </w:rPr>
              <w:fldChar w:fldCharType="end"/>
            </w:r>
          </w:hyperlink>
        </w:p>
        <w:p w14:paraId="6C7221C2" w14:textId="69463A78" w:rsidR="00877A81" w:rsidRDefault="00877A81">
          <w:pPr>
            <w:pStyle w:val="TOC2"/>
            <w:tabs>
              <w:tab w:val="right" w:leader="dot" w:pos="9354"/>
            </w:tabs>
            <w:rPr>
              <w:noProof/>
            </w:rPr>
          </w:pPr>
          <w:hyperlink w:anchor="_Toc234070303" w:history="1">
            <w:r w:rsidRPr="001A6A81">
              <w:rPr>
                <w:rStyle w:val="Hyperlink"/>
                <w:b/>
                <w:bCs/>
                <w:noProof/>
              </w:rPr>
              <w:t>2.1 Introduction</w:t>
            </w:r>
            <w:r>
              <w:rPr>
                <w:noProof/>
                <w:webHidden/>
              </w:rPr>
              <w:tab/>
            </w:r>
            <w:r>
              <w:rPr>
                <w:noProof/>
                <w:webHidden/>
              </w:rPr>
              <w:fldChar w:fldCharType="begin"/>
            </w:r>
            <w:r>
              <w:rPr>
                <w:noProof/>
                <w:webHidden/>
              </w:rPr>
              <w:instrText xml:space="preserve"> PAGEREF _Toc234070303 \h </w:instrText>
            </w:r>
            <w:r>
              <w:rPr>
                <w:noProof/>
                <w:webHidden/>
              </w:rPr>
            </w:r>
            <w:r>
              <w:rPr>
                <w:noProof/>
                <w:webHidden/>
              </w:rPr>
              <w:fldChar w:fldCharType="separate"/>
            </w:r>
            <w:r>
              <w:rPr>
                <w:noProof/>
                <w:webHidden/>
              </w:rPr>
              <w:t>3</w:t>
            </w:r>
            <w:r>
              <w:rPr>
                <w:noProof/>
                <w:webHidden/>
              </w:rPr>
              <w:fldChar w:fldCharType="end"/>
            </w:r>
          </w:hyperlink>
        </w:p>
        <w:p w14:paraId="7186003E" w14:textId="55D21AB6" w:rsidR="00877A81" w:rsidRDefault="00877A81">
          <w:pPr>
            <w:pStyle w:val="TOC2"/>
            <w:tabs>
              <w:tab w:val="right" w:leader="dot" w:pos="9354"/>
            </w:tabs>
            <w:rPr>
              <w:noProof/>
            </w:rPr>
          </w:pPr>
          <w:hyperlink w:anchor="_Toc234070304" w:history="1">
            <w:r w:rsidRPr="001A6A81">
              <w:rPr>
                <w:rStyle w:val="Hyperlink"/>
                <w:b/>
                <w:bCs/>
                <w:noProof/>
              </w:rPr>
              <w:t>2.2 Background</w:t>
            </w:r>
            <w:r>
              <w:rPr>
                <w:noProof/>
                <w:webHidden/>
              </w:rPr>
              <w:tab/>
            </w:r>
            <w:r>
              <w:rPr>
                <w:noProof/>
                <w:webHidden/>
              </w:rPr>
              <w:fldChar w:fldCharType="begin"/>
            </w:r>
            <w:r>
              <w:rPr>
                <w:noProof/>
                <w:webHidden/>
              </w:rPr>
              <w:instrText xml:space="preserve"> PAGEREF _Toc234070304 \h </w:instrText>
            </w:r>
            <w:r>
              <w:rPr>
                <w:noProof/>
                <w:webHidden/>
              </w:rPr>
            </w:r>
            <w:r>
              <w:rPr>
                <w:noProof/>
                <w:webHidden/>
              </w:rPr>
              <w:fldChar w:fldCharType="separate"/>
            </w:r>
            <w:r>
              <w:rPr>
                <w:noProof/>
                <w:webHidden/>
              </w:rPr>
              <w:t>5</w:t>
            </w:r>
            <w:r>
              <w:rPr>
                <w:noProof/>
                <w:webHidden/>
              </w:rPr>
              <w:fldChar w:fldCharType="end"/>
            </w:r>
          </w:hyperlink>
        </w:p>
        <w:p w14:paraId="3CC43299" w14:textId="5413E3D4" w:rsidR="00877A81" w:rsidRDefault="00877A81">
          <w:pPr>
            <w:pStyle w:val="TOC2"/>
            <w:tabs>
              <w:tab w:val="right" w:leader="dot" w:pos="9354"/>
            </w:tabs>
            <w:rPr>
              <w:noProof/>
            </w:rPr>
          </w:pPr>
          <w:hyperlink w:anchor="_Toc234070305" w:history="1">
            <w:r w:rsidRPr="001A6A81">
              <w:rPr>
                <w:rStyle w:val="Hyperlink"/>
                <w:b/>
                <w:bCs/>
                <w:noProof/>
              </w:rPr>
              <w:t>2.2.1 BRCA Gene Biology and Cancer Susceptibility</w:t>
            </w:r>
            <w:r>
              <w:rPr>
                <w:noProof/>
                <w:webHidden/>
              </w:rPr>
              <w:tab/>
            </w:r>
            <w:r>
              <w:rPr>
                <w:noProof/>
                <w:webHidden/>
              </w:rPr>
              <w:fldChar w:fldCharType="begin"/>
            </w:r>
            <w:r>
              <w:rPr>
                <w:noProof/>
                <w:webHidden/>
              </w:rPr>
              <w:instrText xml:space="preserve"> PAGEREF _Toc234070305 \h </w:instrText>
            </w:r>
            <w:r>
              <w:rPr>
                <w:noProof/>
                <w:webHidden/>
              </w:rPr>
            </w:r>
            <w:r>
              <w:rPr>
                <w:noProof/>
                <w:webHidden/>
              </w:rPr>
              <w:fldChar w:fldCharType="separate"/>
            </w:r>
            <w:r>
              <w:rPr>
                <w:noProof/>
                <w:webHidden/>
              </w:rPr>
              <w:t>5</w:t>
            </w:r>
            <w:r>
              <w:rPr>
                <w:noProof/>
                <w:webHidden/>
              </w:rPr>
              <w:fldChar w:fldCharType="end"/>
            </w:r>
          </w:hyperlink>
        </w:p>
        <w:p w14:paraId="4DD5FCF6" w14:textId="29FCB95E" w:rsidR="00877A81" w:rsidRDefault="00877A81">
          <w:pPr>
            <w:pStyle w:val="TOC2"/>
            <w:tabs>
              <w:tab w:val="right" w:leader="dot" w:pos="9354"/>
            </w:tabs>
            <w:rPr>
              <w:noProof/>
            </w:rPr>
          </w:pPr>
          <w:hyperlink w:anchor="_Toc234070306" w:history="1">
            <w:r w:rsidRPr="001A6A81">
              <w:rPr>
                <w:rStyle w:val="Hyperlink"/>
                <w:b/>
                <w:bCs/>
                <w:noProof/>
              </w:rPr>
              <w:t>2.2.2 Precision Oncology and the Tumor Board Workflow</w:t>
            </w:r>
            <w:r>
              <w:rPr>
                <w:noProof/>
                <w:webHidden/>
              </w:rPr>
              <w:tab/>
            </w:r>
            <w:r>
              <w:rPr>
                <w:noProof/>
                <w:webHidden/>
              </w:rPr>
              <w:fldChar w:fldCharType="begin"/>
            </w:r>
            <w:r>
              <w:rPr>
                <w:noProof/>
                <w:webHidden/>
              </w:rPr>
              <w:instrText xml:space="preserve"> PAGEREF _Toc234070306 \h </w:instrText>
            </w:r>
            <w:r>
              <w:rPr>
                <w:noProof/>
                <w:webHidden/>
              </w:rPr>
            </w:r>
            <w:r>
              <w:rPr>
                <w:noProof/>
                <w:webHidden/>
              </w:rPr>
              <w:fldChar w:fldCharType="separate"/>
            </w:r>
            <w:r>
              <w:rPr>
                <w:noProof/>
                <w:webHidden/>
              </w:rPr>
              <w:t>6</w:t>
            </w:r>
            <w:r>
              <w:rPr>
                <w:noProof/>
                <w:webHidden/>
              </w:rPr>
              <w:fldChar w:fldCharType="end"/>
            </w:r>
          </w:hyperlink>
        </w:p>
        <w:p w14:paraId="255639FE" w14:textId="064411EA" w:rsidR="00877A81" w:rsidRDefault="00877A81">
          <w:pPr>
            <w:pStyle w:val="TOC2"/>
            <w:tabs>
              <w:tab w:val="right" w:leader="dot" w:pos="9354"/>
            </w:tabs>
            <w:rPr>
              <w:noProof/>
            </w:rPr>
          </w:pPr>
          <w:hyperlink w:anchor="_Toc234070307" w:history="1">
            <w:r w:rsidRPr="001A6A81">
              <w:rPr>
                <w:rStyle w:val="Hyperlink"/>
                <w:b/>
                <w:bCs/>
                <w:noProof/>
              </w:rPr>
              <w:t>2.2.3 Large Language Models and Medical AI</w:t>
            </w:r>
            <w:r>
              <w:rPr>
                <w:noProof/>
                <w:webHidden/>
              </w:rPr>
              <w:tab/>
            </w:r>
            <w:r>
              <w:rPr>
                <w:noProof/>
                <w:webHidden/>
              </w:rPr>
              <w:fldChar w:fldCharType="begin"/>
            </w:r>
            <w:r>
              <w:rPr>
                <w:noProof/>
                <w:webHidden/>
              </w:rPr>
              <w:instrText xml:space="preserve"> PAGEREF _Toc234070307 \h </w:instrText>
            </w:r>
            <w:r>
              <w:rPr>
                <w:noProof/>
                <w:webHidden/>
              </w:rPr>
            </w:r>
            <w:r>
              <w:rPr>
                <w:noProof/>
                <w:webHidden/>
              </w:rPr>
              <w:fldChar w:fldCharType="separate"/>
            </w:r>
            <w:r>
              <w:rPr>
                <w:noProof/>
                <w:webHidden/>
              </w:rPr>
              <w:t>6</w:t>
            </w:r>
            <w:r>
              <w:rPr>
                <w:noProof/>
                <w:webHidden/>
              </w:rPr>
              <w:fldChar w:fldCharType="end"/>
            </w:r>
          </w:hyperlink>
        </w:p>
        <w:p w14:paraId="77FB89D4" w14:textId="6D1CF8E4" w:rsidR="00877A81" w:rsidRDefault="00877A81">
          <w:pPr>
            <w:pStyle w:val="TOC2"/>
            <w:tabs>
              <w:tab w:val="right" w:leader="dot" w:pos="9354"/>
            </w:tabs>
            <w:rPr>
              <w:noProof/>
            </w:rPr>
          </w:pPr>
          <w:hyperlink w:anchor="_Toc234070308" w:history="1">
            <w:r w:rsidRPr="001A6A81">
              <w:rPr>
                <w:rStyle w:val="Hyperlink"/>
                <w:b/>
                <w:bCs/>
                <w:noProof/>
              </w:rPr>
              <w:t>2.2.4 Multimodal AI in Oncology</w:t>
            </w:r>
            <w:r>
              <w:rPr>
                <w:noProof/>
                <w:webHidden/>
              </w:rPr>
              <w:tab/>
            </w:r>
            <w:r>
              <w:rPr>
                <w:noProof/>
                <w:webHidden/>
              </w:rPr>
              <w:fldChar w:fldCharType="begin"/>
            </w:r>
            <w:r>
              <w:rPr>
                <w:noProof/>
                <w:webHidden/>
              </w:rPr>
              <w:instrText xml:space="preserve"> PAGEREF _Toc234070308 \h </w:instrText>
            </w:r>
            <w:r>
              <w:rPr>
                <w:noProof/>
                <w:webHidden/>
              </w:rPr>
            </w:r>
            <w:r>
              <w:rPr>
                <w:noProof/>
                <w:webHidden/>
              </w:rPr>
              <w:fldChar w:fldCharType="separate"/>
            </w:r>
            <w:r>
              <w:rPr>
                <w:noProof/>
                <w:webHidden/>
              </w:rPr>
              <w:t>7</w:t>
            </w:r>
            <w:r>
              <w:rPr>
                <w:noProof/>
                <w:webHidden/>
              </w:rPr>
              <w:fldChar w:fldCharType="end"/>
            </w:r>
          </w:hyperlink>
        </w:p>
        <w:p w14:paraId="07E391F0" w14:textId="0E4D4AFD" w:rsidR="00877A81" w:rsidRDefault="00877A81">
          <w:pPr>
            <w:pStyle w:val="TOC2"/>
            <w:tabs>
              <w:tab w:val="right" w:leader="dot" w:pos="9354"/>
            </w:tabs>
            <w:rPr>
              <w:noProof/>
            </w:rPr>
          </w:pPr>
          <w:hyperlink w:anchor="_Toc234070309" w:history="1">
            <w:r w:rsidRPr="001A6A81">
              <w:rPr>
                <w:rStyle w:val="Hyperlink"/>
                <w:b/>
                <w:bCs/>
                <w:noProof/>
              </w:rPr>
              <w:t>2.2.5 Parameter-Efficient Fine-Tuning: LoRA and QLoRA</w:t>
            </w:r>
            <w:r>
              <w:rPr>
                <w:noProof/>
                <w:webHidden/>
              </w:rPr>
              <w:tab/>
            </w:r>
            <w:r>
              <w:rPr>
                <w:noProof/>
                <w:webHidden/>
              </w:rPr>
              <w:fldChar w:fldCharType="begin"/>
            </w:r>
            <w:r>
              <w:rPr>
                <w:noProof/>
                <w:webHidden/>
              </w:rPr>
              <w:instrText xml:space="preserve"> PAGEREF _Toc234070309 \h </w:instrText>
            </w:r>
            <w:r>
              <w:rPr>
                <w:noProof/>
                <w:webHidden/>
              </w:rPr>
            </w:r>
            <w:r>
              <w:rPr>
                <w:noProof/>
                <w:webHidden/>
              </w:rPr>
              <w:fldChar w:fldCharType="separate"/>
            </w:r>
            <w:r>
              <w:rPr>
                <w:noProof/>
                <w:webHidden/>
              </w:rPr>
              <w:t>8</w:t>
            </w:r>
            <w:r>
              <w:rPr>
                <w:noProof/>
                <w:webHidden/>
              </w:rPr>
              <w:fldChar w:fldCharType="end"/>
            </w:r>
          </w:hyperlink>
        </w:p>
        <w:p w14:paraId="40626AB2" w14:textId="02E98A70" w:rsidR="00877A81" w:rsidRDefault="00877A81">
          <w:pPr>
            <w:pStyle w:val="TOC2"/>
            <w:tabs>
              <w:tab w:val="right" w:leader="dot" w:pos="9354"/>
            </w:tabs>
            <w:rPr>
              <w:noProof/>
            </w:rPr>
          </w:pPr>
          <w:hyperlink w:anchor="_Toc234070310" w:history="1">
            <w:r w:rsidRPr="001A6A81">
              <w:rPr>
                <w:rStyle w:val="Hyperlink"/>
                <w:b/>
                <w:bCs/>
                <w:noProof/>
              </w:rPr>
              <w:t>2.2.6 MedGemma and the OpenWebUI Deployment Platform</w:t>
            </w:r>
            <w:r>
              <w:rPr>
                <w:noProof/>
                <w:webHidden/>
              </w:rPr>
              <w:tab/>
            </w:r>
            <w:r>
              <w:rPr>
                <w:noProof/>
                <w:webHidden/>
              </w:rPr>
              <w:fldChar w:fldCharType="begin"/>
            </w:r>
            <w:r>
              <w:rPr>
                <w:noProof/>
                <w:webHidden/>
              </w:rPr>
              <w:instrText xml:space="preserve"> PAGEREF _Toc234070310 \h </w:instrText>
            </w:r>
            <w:r>
              <w:rPr>
                <w:noProof/>
                <w:webHidden/>
              </w:rPr>
            </w:r>
            <w:r>
              <w:rPr>
                <w:noProof/>
                <w:webHidden/>
              </w:rPr>
              <w:fldChar w:fldCharType="separate"/>
            </w:r>
            <w:r>
              <w:rPr>
                <w:noProof/>
                <w:webHidden/>
              </w:rPr>
              <w:t>9</w:t>
            </w:r>
            <w:r>
              <w:rPr>
                <w:noProof/>
                <w:webHidden/>
              </w:rPr>
              <w:fldChar w:fldCharType="end"/>
            </w:r>
          </w:hyperlink>
        </w:p>
        <w:p w14:paraId="1AA40595" w14:textId="00D21307" w:rsidR="00877A81" w:rsidRDefault="00877A81">
          <w:pPr>
            <w:pStyle w:val="TOC2"/>
            <w:tabs>
              <w:tab w:val="right" w:leader="dot" w:pos="9354"/>
            </w:tabs>
            <w:rPr>
              <w:noProof/>
            </w:rPr>
          </w:pPr>
          <w:hyperlink w:anchor="_Toc234070311" w:history="1">
            <w:r w:rsidRPr="001A6A81">
              <w:rPr>
                <w:rStyle w:val="Hyperlink"/>
                <w:b/>
                <w:bCs/>
                <w:noProof/>
              </w:rPr>
              <w:t>2.3 Related work</w:t>
            </w:r>
            <w:r>
              <w:rPr>
                <w:noProof/>
                <w:webHidden/>
              </w:rPr>
              <w:tab/>
            </w:r>
            <w:r>
              <w:rPr>
                <w:noProof/>
                <w:webHidden/>
              </w:rPr>
              <w:fldChar w:fldCharType="begin"/>
            </w:r>
            <w:r>
              <w:rPr>
                <w:noProof/>
                <w:webHidden/>
              </w:rPr>
              <w:instrText xml:space="preserve"> PAGEREF _Toc234070311 \h </w:instrText>
            </w:r>
            <w:r>
              <w:rPr>
                <w:noProof/>
                <w:webHidden/>
              </w:rPr>
            </w:r>
            <w:r>
              <w:rPr>
                <w:noProof/>
                <w:webHidden/>
              </w:rPr>
              <w:fldChar w:fldCharType="separate"/>
            </w:r>
            <w:r>
              <w:rPr>
                <w:noProof/>
                <w:webHidden/>
              </w:rPr>
              <w:t>10</w:t>
            </w:r>
            <w:r>
              <w:rPr>
                <w:noProof/>
                <w:webHidden/>
              </w:rPr>
              <w:fldChar w:fldCharType="end"/>
            </w:r>
          </w:hyperlink>
        </w:p>
        <w:p w14:paraId="2176F395" w14:textId="65AC23A8" w:rsidR="00877A81" w:rsidRDefault="00877A81">
          <w:pPr>
            <w:pStyle w:val="TOC2"/>
            <w:tabs>
              <w:tab w:val="right" w:leader="dot" w:pos="9354"/>
            </w:tabs>
            <w:rPr>
              <w:noProof/>
            </w:rPr>
          </w:pPr>
          <w:hyperlink w:anchor="_Toc234070312" w:history="1">
            <w:r w:rsidRPr="001A6A81">
              <w:rPr>
                <w:rStyle w:val="Hyperlink"/>
                <w:b/>
                <w:bCs/>
                <w:noProof/>
              </w:rPr>
              <w:t>2.4 Related work Summary and  Gap Analysis</w:t>
            </w:r>
            <w:r>
              <w:rPr>
                <w:noProof/>
                <w:webHidden/>
              </w:rPr>
              <w:tab/>
            </w:r>
            <w:r>
              <w:rPr>
                <w:noProof/>
                <w:webHidden/>
              </w:rPr>
              <w:fldChar w:fldCharType="begin"/>
            </w:r>
            <w:r>
              <w:rPr>
                <w:noProof/>
                <w:webHidden/>
              </w:rPr>
              <w:instrText xml:space="preserve"> PAGEREF _Toc234070312 \h </w:instrText>
            </w:r>
            <w:r>
              <w:rPr>
                <w:noProof/>
                <w:webHidden/>
              </w:rPr>
            </w:r>
            <w:r>
              <w:rPr>
                <w:noProof/>
                <w:webHidden/>
              </w:rPr>
              <w:fldChar w:fldCharType="separate"/>
            </w:r>
            <w:r>
              <w:rPr>
                <w:noProof/>
                <w:webHidden/>
              </w:rPr>
              <w:t>17</w:t>
            </w:r>
            <w:r>
              <w:rPr>
                <w:noProof/>
                <w:webHidden/>
              </w:rPr>
              <w:fldChar w:fldCharType="end"/>
            </w:r>
          </w:hyperlink>
        </w:p>
        <w:p w14:paraId="0CAD79EB" w14:textId="6B6B556C" w:rsidR="006A709E" w:rsidRDefault="005225FC">
          <w:pPr>
            <w:widowControl w:val="0"/>
            <w:tabs>
              <w:tab w:val="right" w:leader="dot" w:pos="12000"/>
            </w:tabs>
            <w:spacing w:before="60"/>
            <w:ind w:left="360"/>
            <w:rPr>
              <w:color w:val="000000"/>
              <w:sz w:val="22"/>
              <w:szCs w:val="22"/>
            </w:rPr>
          </w:pPr>
          <w:r>
            <w:fldChar w:fldCharType="end"/>
          </w:r>
        </w:p>
      </w:sdtContent>
    </w:sdt>
    <w:p w14:paraId="762AD14F" w14:textId="77777777" w:rsidR="006A709E" w:rsidRDefault="006A709E">
      <w:pPr>
        <w:spacing w:after="5" w:line="270" w:lineRule="auto"/>
        <w:jc w:val="both"/>
        <w:rPr>
          <w:b/>
          <w:bCs/>
          <w:color w:val="000000"/>
          <w:sz w:val="40"/>
          <w:szCs w:val="40"/>
        </w:rPr>
      </w:pPr>
    </w:p>
    <w:p w14:paraId="63ACB297" w14:textId="77777777" w:rsidR="006A709E" w:rsidRDefault="006A709E">
      <w:pPr>
        <w:spacing w:after="5" w:line="270" w:lineRule="auto"/>
        <w:jc w:val="both"/>
        <w:rPr>
          <w:b/>
          <w:bCs/>
          <w:color w:val="000000"/>
          <w:sz w:val="40"/>
          <w:szCs w:val="40"/>
        </w:rPr>
      </w:pPr>
    </w:p>
    <w:p w14:paraId="734C4476" w14:textId="77777777" w:rsidR="006A709E" w:rsidRDefault="006A709E">
      <w:pPr>
        <w:spacing w:after="5" w:line="270" w:lineRule="auto"/>
        <w:jc w:val="both"/>
        <w:rPr>
          <w:color w:val="000000"/>
          <w:sz w:val="28"/>
          <w:szCs w:val="28"/>
        </w:rPr>
      </w:pPr>
    </w:p>
    <w:p w14:paraId="4FEB5B80" w14:textId="77777777" w:rsidR="006A709E" w:rsidRDefault="006A709E">
      <w:pPr>
        <w:spacing w:after="5" w:line="270" w:lineRule="auto"/>
        <w:jc w:val="both"/>
        <w:rPr>
          <w:color w:val="000000"/>
          <w:sz w:val="28"/>
          <w:szCs w:val="28"/>
        </w:rPr>
      </w:pPr>
    </w:p>
    <w:p w14:paraId="13222847" w14:textId="77777777" w:rsidR="006A709E" w:rsidRDefault="006A709E">
      <w:pPr>
        <w:spacing w:after="5" w:line="270" w:lineRule="auto"/>
        <w:jc w:val="both"/>
        <w:rPr>
          <w:color w:val="000000"/>
          <w:sz w:val="28"/>
          <w:szCs w:val="28"/>
        </w:rPr>
      </w:pPr>
    </w:p>
    <w:p w14:paraId="206FD90D" w14:textId="77777777" w:rsidR="006A709E" w:rsidRDefault="006A709E">
      <w:pPr>
        <w:spacing w:after="5" w:line="270" w:lineRule="auto"/>
        <w:jc w:val="both"/>
        <w:rPr>
          <w:color w:val="000000"/>
          <w:sz w:val="28"/>
          <w:szCs w:val="28"/>
        </w:rPr>
      </w:pPr>
    </w:p>
    <w:p w14:paraId="7DE69678" w14:textId="77777777" w:rsidR="006A709E" w:rsidRDefault="005225FC">
      <w:pPr>
        <w:pStyle w:val="Heading1"/>
        <w:rPr>
          <w:rFonts w:ascii="Times New Roman" w:eastAsia="Times New Roman" w:hAnsi="Times New Roman" w:cs="Times New Roman"/>
          <w:b/>
          <w:bCs/>
          <w:color w:val="000000"/>
        </w:rPr>
      </w:pPr>
      <w:bookmarkStart w:id="3" w:name="_Toc234070294"/>
      <w:r>
        <w:rPr>
          <w:rFonts w:ascii="Times New Roman" w:eastAsia="Times New Roman" w:hAnsi="Times New Roman" w:cs="Times New Roman"/>
          <w:b/>
          <w:bCs/>
          <w:color w:val="000000"/>
        </w:rPr>
        <w:t>List of Abbreviations</w:t>
      </w:r>
      <w:bookmarkEnd w:id="3"/>
      <w:r>
        <w:rPr>
          <w:rFonts w:ascii="Times New Roman" w:eastAsia="Times New Roman" w:hAnsi="Times New Roman" w:cs="Times New Roman"/>
          <w:b/>
          <w:bCs/>
          <w:color w:val="000000"/>
        </w:rPr>
        <w:t xml:space="preserve"> </w:t>
      </w:r>
    </w:p>
    <w:p w14:paraId="12277621" w14:textId="77777777" w:rsidR="006A709E" w:rsidRDefault="005225FC">
      <w:pPr>
        <w:numPr>
          <w:ilvl w:val="0"/>
          <w:numId w:val="1"/>
        </w:numPr>
        <w:spacing w:after="292" w:line="259" w:lineRule="auto"/>
        <w:rPr>
          <w:sz w:val="28"/>
          <w:szCs w:val="28"/>
        </w:rPr>
      </w:pPr>
      <w:r>
        <w:rPr>
          <w:b/>
          <w:bCs/>
          <w:sz w:val="28"/>
          <w:szCs w:val="28"/>
        </w:rPr>
        <w:t>AI:</w:t>
      </w:r>
      <w:r>
        <w:rPr>
          <w:sz w:val="28"/>
          <w:szCs w:val="28"/>
        </w:rPr>
        <w:t> Artificial Intelligence</w:t>
      </w:r>
    </w:p>
    <w:p w14:paraId="0EEB7F1F" w14:textId="77777777" w:rsidR="006A709E" w:rsidRDefault="005225FC">
      <w:pPr>
        <w:numPr>
          <w:ilvl w:val="0"/>
          <w:numId w:val="1"/>
        </w:numPr>
        <w:spacing w:after="292" w:line="259" w:lineRule="auto"/>
        <w:rPr>
          <w:sz w:val="28"/>
          <w:szCs w:val="28"/>
        </w:rPr>
      </w:pPr>
      <w:r>
        <w:rPr>
          <w:b/>
          <w:bCs/>
          <w:sz w:val="28"/>
          <w:szCs w:val="28"/>
        </w:rPr>
        <w:t>BRCA:</w:t>
      </w:r>
      <w:r>
        <w:rPr>
          <w:sz w:val="28"/>
          <w:szCs w:val="28"/>
        </w:rPr>
        <w:t> Breast Cancer Susceptibility Gene</w:t>
      </w:r>
    </w:p>
    <w:p w14:paraId="7B788566" w14:textId="77777777" w:rsidR="006A709E" w:rsidRDefault="005225FC">
      <w:pPr>
        <w:numPr>
          <w:ilvl w:val="0"/>
          <w:numId w:val="1"/>
        </w:numPr>
        <w:spacing w:after="292" w:line="259" w:lineRule="auto"/>
        <w:rPr>
          <w:sz w:val="28"/>
          <w:szCs w:val="28"/>
        </w:rPr>
      </w:pPr>
      <w:r>
        <w:rPr>
          <w:b/>
          <w:bCs/>
          <w:sz w:val="28"/>
          <w:szCs w:val="28"/>
        </w:rPr>
        <w:t>CT:</w:t>
      </w:r>
      <w:r>
        <w:rPr>
          <w:sz w:val="28"/>
          <w:szCs w:val="28"/>
        </w:rPr>
        <w:t> Computed Tomography</w:t>
      </w:r>
    </w:p>
    <w:p w14:paraId="59A2A2A6" w14:textId="77777777" w:rsidR="006A709E" w:rsidRDefault="005225FC">
      <w:pPr>
        <w:numPr>
          <w:ilvl w:val="0"/>
          <w:numId w:val="1"/>
        </w:numPr>
        <w:spacing w:after="292" w:line="259" w:lineRule="auto"/>
        <w:rPr>
          <w:sz w:val="28"/>
          <w:szCs w:val="28"/>
        </w:rPr>
      </w:pPr>
      <w:r>
        <w:rPr>
          <w:b/>
          <w:bCs/>
          <w:sz w:val="28"/>
          <w:szCs w:val="28"/>
        </w:rPr>
        <w:t>HRD:</w:t>
      </w:r>
      <w:r>
        <w:rPr>
          <w:sz w:val="28"/>
          <w:szCs w:val="28"/>
        </w:rPr>
        <w:t> Homologous Recombination Deficiency</w:t>
      </w:r>
    </w:p>
    <w:p w14:paraId="4F46993D" w14:textId="77777777" w:rsidR="006A709E" w:rsidRDefault="005225FC">
      <w:pPr>
        <w:numPr>
          <w:ilvl w:val="0"/>
          <w:numId w:val="1"/>
        </w:numPr>
        <w:spacing w:after="292" w:line="259" w:lineRule="auto"/>
        <w:rPr>
          <w:sz w:val="28"/>
          <w:szCs w:val="28"/>
        </w:rPr>
      </w:pPr>
      <w:r>
        <w:rPr>
          <w:b/>
          <w:bCs/>
          <w:sz w:val="28"/>
          <w:szCs w:val="28"/>
        </w:rPr>
        <w:t>IHC:</w:t>
      </w:r>
      <w:r>
        <w:rPr>
          <w:sz w:val="28"/>
          <w:szCs w:val="28"/>
        </w:rPr>
        <w:t> Immunohistochemistry</w:t>
      </w:r>
    </w:p>
    <w:p w14:paraId="62719851" w14:textId="77777777" w:rsidR="006A709E" w:rsidRDefault="005225FC">
      <w:pPr>
        <w:numPr>
          <w:ilvl w:val="0"/>
          <w:numId w:val="1"/>
        </w:numPr>
        <w:spacing w:after="292" w:line="259" w:lineRule="auto"/>
        <w:rPr>
          <w:sz w:val="28"/>
          <w:szCs w:val="28"/>
        </w:rPr>
      </w:pPr>
      <w:r>
        <w:rPr>
          <w:b/>
          <w:bCs/>
          <w:sz w:val="28"/>
          <w:szCs w:val="28"/>
        </w:rPr>
        <w:t>LLM:</w:t>
      </w:r>
      <w:r>
        <w:rPr>
          <w:sz w:val="28"/>
          <w:szCs w:val="28"/>
        </w:rPr>
        <w:t> Large Language Model</w:t>
      </w:r>
    </w:p>
    <w:p w14:paraId="3AED4F7E" w14:textId="77777777" w:rsidR="006A709E" w:rsidRDefault="005225FC">
      <w:pPr>
        <w:numPr>
          <w:ilvl w:val="0"/>
          <w:numId w:val="1"/>
        </w:numPr>
        <w:spacing w:after="292" w:line="259" w:lineRule="auto"/>
        <w:rPr>
          <w:sz w:val="28"/>
          <w:szCs w:val="28"/>
        </w:rPr>
      </w:pPr>
      <w:proofErr w:type="spellStart"/>
      <w:r>
        <w:rPr>
          <w:b/>
          <w:bCs/>
          <w:sz w:val="28"/>
          <w:szCs w:val="28"/>
        </w:rPr>
        <w:t>LoRA</w:t>
      </w:r>
      <w:proofErr w:type="spellEnd"/>
      <w:r>
        <w:rPr>
          <w:b/>
          <w:bCs/>
          <w:sz w:val="28"/>
          <w:szCs w:val="28"/>
        </w:rPr>
        <w:t>:</w:t>
      </w:r>
      <w:r>
        <w:rPr>
          <w:sz w:val="28"/>
          <w:szCs w:val="28"/>
        </w:rPr>
        <w:t> Low-Rank Adaptation</w:t>
      </w:r>
    </w:p>
    <w:p w14:paraId="3D0F561D" w14:textId="77777777" w:rsidR="006A709E" w:rsidRDefault="005225FC">
      <w:pPr>
        <w:numPr>
          <w:ilvl w:val="0"/>
          <w:numId w:val="1"/>
        </w:numPr>
        <w:spacing w:after="292" w:line="259" w:lineRule="auto"/>
        <w:rPr>
          <w:sz w:val="28"/>
          <w:szCs w:val="28"/>
        </w:rPr>
      </w:pPr>
      <w:r>
        <w:rPr>
          <w:b/>
          <w:bCs/>
          <w:sz w:val="28"/>
          <w:szCs w:val="28"/>
        </w:rPr>
        <w:t>MCQ:</w:t>
      </w:r>
      <w:r>
        <w:rPr>
          <w:sz w:val="28"/>
          <w:szCs w:val="28"/>
        </w:rPr>
        <w:t> Multiple-Choice Question</w:t>
      </w:r>
    </w:p>
    <w:p w14:paraId="10675900" w14:textId="77777777" w:rsidR="006A709E" w:rsidRDefault="005225FC">
      <w:pPr>
        <w:numPr>
          <w:ilvl w:val="0"/>
          <w:numId w:val="1"/>
        </w:numPr>
        <w:spacing w:after="292" w:line="259" w:lineRule="auto"/>
        <w:rPr>
          <w:sz w:val="28"/>
          <w:szCs w:val="28"/>
        </w:rPr>
      </w:pPr>
      <w:r>
        <w:rPr>
          <w:b/>
          <w:bCs/>
          <w:sz w:val="28"/>
          <w:szCs w:val="28"/>
        </w:rPr>
        <w:t>MRI:</w:t>
      </w:r>
      <w:r>
        <w:rPr>
          <w:sz w:val="28"/>
          <w:szCs w:val="28"/>
        </w:rPr>
        <w:t> Magnetic Resonance Imaging</w:t>
      </w:r>
    </w:p>
    <w:p w14:paraId="67CE0CE5" w14:textId="77777777" w:rsidR="006A709E" w:rsidRDefault="005225FC">
      <w:pPr>
        <w:numPr>
          <w:ilvl w:val="0"/>
          <w:numId w:val="1"/>
        </w:numPr>
        <w:spacing w:after="292" w:line="259" w:lineRule="auto"/>
        <w:rPr>
          <w:sz w:val="28"/>
          <w:szCs w:val="28"/>
        </w:rPr>
      </w:pPr>
      <w:r>
        <w:rPr>
          <w:b/>
          <w:bCs/>
          <w:sz w:val="28"/>
          <w:szCs w:val="28"/>
        </w:rPr>
        <w:t>NGS:</w:t>
      </w:r>
      <w:r>
        <w:rPr>
          <w:sz w:val="28"/>
          <w:szCs w:val="28"/>
        </w:rPr>
        <w:t> Next-Generation Sequencing</w:t>
      </w:r>
    </w:p>
    <w:p w14:paraId="66D19A5C" w14:textId="77777777" w:rsidR="006A709E" w:rsidRDefault="005225FC">
      <w:pPr>
        <w:numPr>
          <w:ilvl w:val="0"/>
          <w:numId w:val="1"/>
        </w:numPr>
        <w:spacing w:after="292" w:line="259" w:lineRule="auto"/>
        <w:rPr>
          <w:sz w:val="28"/>
          <w:szCs w:val="28"/>
        </w:rPr>
      </w:pPr>
      <w:r>
        <w:rPr>
          <w:b/>
          <w:bCs/>
          <w:sz w:val="28"/>
          <w:szCs w:val="28"/>
        </w:rPr>
        <w:t>NLP:</w:t>
      </w:r>
      <w:r>
        <w:rPr>
          <w:sz w:val="28"/>
          <w:szCs w:val="28"/>
        </w:rPr>
        <w:t> Natural Language Processing</w:t>
      </w:r>
    </w:p>
    <w:p w14:paraId="121BAE37" w14:textId="77777777" w:rsidR="006A709E" w:rsidRDefault="005225FC">
      <w:pPr>
        <w:numPr>
          <w:ilvl w:val="0"/>
          <w:numId w:val="1"/>
        </w:numPr>
        <w:spacing w:after="292" w:line="259" w:lineRule="auto"/>
        <w:rPr>
          <w:sz w:val="28"/>
          <w:szCs w:val="28"/>
        </w:rPr>
      </w:pPr>
      <w:r>
        <w:rPr>
          <w:b/>
          <w:bCs/>
          <w:sz w:val="28"/>
          <w:szCs w:val="28"/>
        </w:rPr>
        <w:t>PARP:</w:t>
      </w:r>
      <w:r>
        <w:rPr>
          <w:sz w:val="28"/>
          <w:szCs w:val="28"/>
        </w:rPr>
        <w:t> Poly (ADP-ribose) Polymerase</w:t>
      </w:r>
    </w:p>
    <w:p w14:paraId="4AF731F2" w14:textId="77777777" w:rsidR="006A709E" w:rsidRDefault="005225FC">
      <w:pPr>
        <w:numPr>
          <w:ilvl w:val="0"/>
          <w:numId w:val="1"/>
        </w:numPr>
        <w:spacing w:after="292" w:line="259" w:lineRule="auto"/>
        <w:rPr>
          <w:sz w:val="28"/>
          <w:szCs w:val="28"/>
        </w:rPr>
      </w:pPr>
      <w:r>
        <w:rPr>
          <w:b/>
          <w:bCs/>
          <w:sz w:val="28"/>
          <w:szCs w:val="28"/>
        </w:rPr>
        <w:t>PET:</w:t>
      </w:r>
      <w:r>
        <w:rPr>
          <w:sz w:val="28"/>
          <w:szCs w:val="28"/>
        </w:rPr>
        <w:t> Positron Emission Tomography</w:t>
      </w:r>
    </w:p>
    <w:p w14:paraId="0843F313" w14:textId="77777777" w:rsidR="006A709E" w:rsidRDefault="005225FC">
      <w:pPr>
        <w:numPr>
          <w:ilvl w:val="0"/>
          <w:numId w:val="1"/>
        </w:numPr>
        <w:spacing w:after="292" w:line="259" w:lineRule="auto"/>
        <w:rPr>
          <w:sz w:val="28"/>
          <w:szCs w:val="28"/>
        </w:rPr>
      </w:pPr>
      <w:r>
        <w:rPr>
          <w:b/>
          <w:bCs/>
          <w:sz w:val="28"/>
          <w:szCs w:val="28"/>
        </w:rPr>
        <w:t>PKI:</w:t>
      </w:r>
      <w:r>
        <w:rPr>
          <w:sz w:val="28"/>
          <w:szCs w:val="28"/>
        </w:rPr>
        <w:t xml:space="preserve"> Parametric Knowledge Injection</w:t>
      </w:r>
    </w:p>
    <w:p w14:paraId="31D0D16E" w14:textId="77777777" w:rsidR="006A709E" w:rsidRDefault="005225FC">
      <w:pPr>
        <w:numPr>
          <w:ilvl w:val="0"/>
          <w:numId w:val="1"/>
        </w:numPr>
        <w:spacing w:after="292" w:line="259" w:lineRule="auto"/>
        <w:rPr>
          <w:sz w:val="28"/>
          <w:szCs w:val="28"/>
        </w:rPr>
      </w:pPr>
      <w:proofErr w:type="spellStart"/>
      <w:r>
        <w:rPr>
          <w:b/>
          <w:bCs/>
          <w:sz w:val="28"/>
          <w:szCs w:val="28"/>
        </w:rPr>
        <w:t>QLoRA</w:t>
      </w:r>
      <w:proofErr w:type="spellEnd"/>
      <w:r>
        <w:rPr>
          <w:b/>
          <w:bCs/>
          <w:sz w:val="28"/>
          <w:szCs w:val="28"/>
        </w:rPr>
        <w:t>:</w:t>
      </w:r>
      <w:r>
        <w:rPr>
          <w:sz w:val="28"/>
          <w:szCs w:val="28"/>
        </w:rPr>
        <w:t xml:space="preserve"> Quantized Low-Rank Adaptation </w:t>
      </w:r>
    </w:p>
    <w:p w14:paraId="32FF4546" w14:textId="77777777" w:rsidR="006A709E" w:rsidRDefault="005225FC">
      <w:pPr>
        <w:spacing w:after="292" w:line="259" w:lineRule="auto"/>
        <w:ind w:left="720"/>
        <w:rPr>
          <w:sz w:val="28"/>
          <w:szCs w:val="28"/>
        </w:rPr>
      </w:pPr>
      <w:r>
        <w:rPr>
          <w:sz w:val="28"/>
          <w:szCs w:val="28"/>
        </w:rPr>
        <w:br/>
      </w:r>
    </w:p>
    <w:p w14:paraId="06115FE1" w14:textId="77777777" w:rsidR="006A709E" w:rsidRDefault="006A709E">
      <w:pPr>
        <w:spacing w:after="292" w:line="259" w:lineRule="auto"/>
        <w:ind w:left="720"/>
        <w:rPr>
          <w:sz w:val="28"/>
          <w:szCs w:val="28"/>
        </w:rPr>
      </w:pPr>
    </w:p>
    <w:p w14:paraId="6397FF39" w14:textId="77777777" w:rsidR="006A709E" w:rsidRDefault="006A709E">
      <w:pPr>
        <w:spacing w:after="292" w:line="259" w:lineRule="auto"/>
        <w:ind w:left="720"/>
        <w:rPr>
          <w:sz w:val="28"/>
          <w:szCs w:val="28"/>
        </w:rPr>
      </w:pPr>
    </w:p>
    <w:p w14:paraId="5927084B" w14:textId="77777777" w:rsidR="006A709E" w:rsidRDefault="006A709E">
      <w:pPr>
        <w:spacing w:after="292" w:line="259" w:lineRule="auto"/>
        <w:ind w:left="720"/>
        <w:rPr>
          <w:sz w:val="28"/>
          <w:szCs w:val="28"/>
        </w:rPr>
      </w:pPr>
    </w:p>
    <w:p w14:paraId="4976163D" w14:textId="77777777" w:rsidR="006A709E" w:rsidRDefault="006A709E">
      <w:pPr>
        <w:spacing w:after="292" w:line="259" w:lineRule="auto"/>
        <w:ind w:left="720"/>
        <w:rPr>
          <w:sz w:val="28"/>
          <w:szCs w:val="28"/>
        </w:rPr>
      </w:pPr>
    </w:p>
    <w:p w14:paraId="523FF8B4" w14:textId="77777777" w:rsidR="006A709E" w:rsidRDefault="006A709E">
      <w:pPr>
        <w:spacing w:after="292" w:line="259" w:lineRule="auto"/>
        <w:ind w:left="720"/>
        <w:rPr>
          <w:sz w:val="28"/>
          <w:szCs w:val="28"/>
        </w:rPr>
      </w:pPr>
    </w:p>
    <w:p w14:paraId="7B34E35C" w14:textId="77777777" w:rsidR="006A709E" w:rsidRDefault="006A709E">
      <w:pPr>
        <w:spacing w:after="292" w:line="259" w:lineRule="auto"/>
        <w:ind w:left="720"/>
        <w:rPr>
          <w:sz w:val="28"/>
          <w:szCs w:val="28"/>
        </w:rPr>
      </w:pPr>
    </w:p>
    <w:p w14:paraId="370335AF" w14:textId="77777777" w:rsidR="006A709E" w:rsidRDefault="006A709E">
      <w:pPr>
        <w:spacing w:after="292" w:line="259" w:lineRule="auto"/>
        <w:ind w:left="720"/>
        <w:rPr>
          <w:sz w:val="28"/>
          <w:szCs w:val="28"/>
        </w:rPr>
      </w:pPr>
    </w:p>
    <w:p w14:paraId="112F5EC2" w14:textId="77777777" w:rsidR="006A709E" w:rsidRDefault="006A709E">
      <w:pPr>
        <w:spacing w:after="292" w:line="259" w:lineRule="auto"/>
        <w:ind w:left="720"/>
        <w:rPr>
          <w:sz w:val="28"/>
          <w:szCs w:val="28"/>
        </w:rPr>
      </w:pPr>
    </w:p>
    <w:p w14:paraId="6152E655" w14:textId="77777777" w:rsidR="006A709E" w:rsidRDefault="005225FC">
      <w:pPr>
        <w:spacing w:after="292" w:line="259" w:lineRule="auto"/>
        <w:ind w:left="720"/>
        <w:rPr>
          <w:sz w:val="28"/>
          <w:szCs w:val="28"/>
        </w:rPr>
      </w:pPr>
      <w:r>
        <w:rPr>
          <w:sz w:val="28"/>
          <w:szCs w:val="28"/>
        </w:rPr>
        <w:br/>
      </w:r>
    </w:p>
    <w:p w14:paraId="445B2B03" w14:textId="77777777" w:rsidR="006A709E" w:rsidRDefault="006A709E">
      <w:pPr>
        <w:spacing w:after="292" w:line="259" w:lineRule="auto"/>
        <w:ind w:left="720"/>
        <w:rPr>
          <w:sz w:val="28"/>
          <w:szCs w:val="28"/>
        </w:rPr>
      </w:pPr>
    </w:p>
    <w:p w14:paraId="788DEDA6" w14:textId="77777777" w:rsidR="006A709E" w:rsidRDefault="005225FC">
      <w:pPr>
        <w:pStyle w:val="Heading1"/>
        <w:pBdr>
          <w:top w:val="nil"/>
          <w:left w:val="nil"/>
          <w:bottom w:val="nil"/>
          <w:right w:val="nil"/>
          <w:between w:val="nil"/>
        </w:pBdr>
        <w:rPr>
          <w:rFonts w:ascii="Times New Roman" w:eastAsia="Times New Roman" w:hAnsi="Times New Roman" w:cs="Times New Roman"/>
          <w:b/>
          <w:bCs/>
          <w:color w:val="000000"/>
        </w:rPr>
      </w:pPr>
      <w:bookmarkStart w:id="4" w:name="_Toc234070295"/>
      <w:r>
        <w:rPr>
          <w:rFonts w:ascii="Times New Roman" w:eastAsia="Times New Roman" w:hAnsi="Times New Roman" w:cs="Times New Roman"/>
          <w:b/>
          <w:bCs/>
          <w:color w:val="000000"/>
        </w:rPr>
        <w:t>List of figures</w:t>
      </w:r>
      <w:bookmarkEnd w:id="4"/>
    </w:p>
    <w:p w14:paraId="77E2F828" w14:textId="77777777" w:rsidR="006A709E" w:rsidRDefault="006A709E"/>
    <w:p w14:paraId="5957044D" w14:textId="77777777" w:rsidR="006A709E" w:rsidRDefault="006A709E"/>
    <w:p w14:paraId="7A4CDBDB" w14:textId="77777777" w:rsidR="006A709E" w:rsidRDefault="006A709E"/>
    <w:p w14:paraId="719B513F" w14:textId="77777777" w:rsidR="006A709E" w:rsidRDefault="005225FC">
      <w:pPr>
        <w:numPr>
          <w:ilvl w:val="0"/>
          <w:numId w:val="5"/>
        </w:numPr>
        <w:pBdr>
          <w:top w:val="nil"/>
          <w:left w:val="nil"/>
          <w:bottom w:val="nil"/>
          <w:right w:val="nil"/>
          <w:between w:val="nil"/>
        </w:pBdr>
      </w:pPr>
      <w:r>
        <w:rPr>
          <w:sz w:val="28"/>
          <w:szCs w:val="28"/>
        </w:rPr>
        <w:t>Figure</w:t>
      </w:r>
      <w:r>
        <w:rPr>
          <w:i/>
          <w:iCs/>
          <w:sz w:val="16"/>
          <w:szCs w:val="16"/>
        </w:rPr>
        <w:t xml:space="preserve"> </w:t>
      </w:r>
      <w:r>
        <w:rPr>
          <w:sz w:val="28"/>
          <w:szCs w:val="28"/>
        </w:rPr>
        <w:t xml:space="preserve">2.2: Schematic representation of the </w:t>
      </w:r>
      <w:proofErr w:type="spellStart"/>
      <w:r>
        <w:rPr>
          <w:sz w:val="28"/>
          <w:szCs w:val="28"/>
        </w:rPr>
        <w:t>LoRA</w:t>
      </w:r>
      <w:proofErr w:type="spellEnd"/>
      <w:r>
        <w:rPr>
          <w:sz w:val="28"/>
          <w:szCs w:val="28"/>
        </w:rPr>
        <w:t xml:space="preserve"> (Low-Rank Adaptation) fine-tuning architecture, showing frozen pre-trained weights alongside small trainable adapter matrices that capture task-specific knowledge.</w:t>
      </w:r>
    </w:p>
    <w:p w14:paraId="6E88E548" w14:textId="77777777" w:rsidR="006A709E" w:rsidRDefault="006A709E">
      <w:pPr>
        <w:pBdr>
          <w:top w:val="nil"/>
          <w:left w:val="nil"/>
          <w:bottom w:val="nil"/>
          <w:right w:val="nil"/>
          <w:between w:val="nil"/>
        </w:pBdr>
        <w:ind w:left="720"/>
        <w:rPr>
          <w:b/>
          <w:bCs/>
          <w:sz w:val="40"/>
          <w:szCs w:val="40"/>
        </w:rPr>
      </w:pPr>
    </w:p>
    <w:p w14:paraId="14D0DDB1" w14:textId="77777777" w:rsidR="006A709E" w:rsidRDefault="005225FC">
      <w:pPr>
        <w:numPr>
          <w:ilvl w:val="0"/>
          <w:numId w:val="5"/>
        </w:numPr>
      </w:pPr>
      <w:r>
        <w:rPr>
          <w:sz w:val="28"/>
          <w:szCs w:val="28"/>
        </w:rPr>
        <w:t xml:space="preserve">Figure 2.3: Conceptual diagram of a Multimodal AI Framework in Oncology, integrating genomics, clinical records, and imaging for </w:t>
      </w:r>
      <w:proofErr w:type="spellStart"/>
      <w:r>
        <w:rPr>
          <w:sz w:val="28"/>
          <w:szCs w:val="28"/>
        </w:rPr>
        <w:t>Tumor</w:t>
      </w:r>
      <w:proofErr w:type="spellEnd"/>
      <w:r>
        <w:rPr>
          <w:sz w:val="28"/>
          <w:szCs w:val="28"/>
        </w:rPr>
        <w:t xml:space="preserve"> Board Decision Support. </w:t>
      </w:r>
    </w:p>
    <w:p w14:paraId="2BD57D62" w14:textId="77777777" w:rsidR="006A709E" w:rsidRDefault="006A709E">
      <w:pPr>
        <w:ind w:left="720"/>
        <w:rPr>
          <w:sz w:val="28"/>
          <w:szCs w:val="28"/>
        </w:rPr>
      </w:pPr>
    </w:p>
    <w:p w14:paraId="3837E747" w14:textId="77777777" w:rsidR="006A709E" w:rsidRDefault="006A709E">
      <w:pPr>
        <w:pBdr>
          <w:top w:val="nil"/>
          <w:left w:val="nil"/>
          <w:bottom w:val="nil"/>
          <w:right w:val="nil"/>
          <w:between w:val="nil"/>
        </w:pBdr>
        <w:ind w:left="720"/>
        <w:rPr>
          <w:sz w:val="28"/>
          <w:szCs w:val="28"/>
        </w:rPr>
      </w:pPr>
    </w:p>
    <w:p w14:paraId="53B05DFE" w14:textId="77777777" w:rsidR="006A709E" w:rsidRDefault="005225FC">
      <w:pPr>
        <w:numPr>
          <w:ilvl w:val="0"/>
          <w:numId w:val="5"/>
        </w:numPr>
        <w:pBdr>
          <w:top w:val="nil"/>
          <w:left w:val="nil"/>
          <w:bottom w:val="nil"/>
          <w:right w:val="nil"/>
          <w:between w:val="nil"/>
        </w:pBdr>
      </w:pPr>
      <w:r>
        <w:rPr>
          <w:sz w:val="28"/>
          <w:szCs w:val="28"/>
        </w:rPr>
        <w:t xml:space="preserve">Figure 2.4: </w:t>
      </w:r>
      <w:proofErr w:type="spellStart"/>
      <w:r>
        <w:rPr>
          <w:sz w:val="28"/>
          <w:szCs w:val="28"/>
        </w:rPr>
        <w:t>Mockup</w:t>
      </w:r>
      <w:proofErr w:type="spellEnd"/>
      <w:r>
        <w:rPr>
          <w:sz w:val="28"/>
          <w:szCs w:val="28"/>
        </w:rPr>
        <w:t xml:space="preserve"> of the proposed </w:t>
      </w:r>
      <w:proofErr w:type="spellStart"/>
      <w:r>
        <w:rPr>
          <w:sz w:val="28"/>
          <w:szCs w:val="28"/>
        </w:rPr>
        <w:t>Tumor</w:t>
      </w:r>
      <w:proofErr w:type="spellEnd"/>
      <w:r>
        <w:rPr>
          <w:sz w:val="28"/>
          <w:szCs w:val="28"/>
        </w:rPr>
        <w:t xml:space="preserve"> Board AI Dashboard, featuring multimodal patient summaries, prognostic assessments, and physician-supervised decision support.</w:t>
      </w:r>
    </w:p>
    <w:p w14:paraId="3012B2E4" w14:textId="77777777" w:rsidR="006A709E" w:rsidRDefault="006A709E">
      <w:pPr>
        <w:pBdr>
          <w:top w:val="nil"/>
          <w:left w:val="nil"/>
          <w:bottom w:val="nil"/>
          <w:right w:val="nil"/>
          <w:between w:val="nil"/>
        </w:pBdr>
        <w:rPr>
          <w:sz w:val="28"/>
          <w:szCs w:val="28"/>
        </w:rPr>
      </w:pPr>
    </w:p>
    <w:p w14:paraId="58659198" w14:textId="77777777" w:rsidR="006A709E" w:rsidRDefault="005225FC">
      <w:pPr>
        <w:numPr>
          <w:ilvl w:val="0"/>
          <w:numId w:val="5"/>
        </w:numPr>
      </w:pPr>
      <w:r>
        <w:rPr>
          <w:sz w:val="28"/>
          <w:szCs w:val="28"/>
        </w:rPr>
        <w:lastRenderedPageBreak/>
        <w:t xml:space="preserve">Table 2.1: Comparison </w:t>
      </w:r>
      <w:proofErr w:type="spellStart"/>
      <w:r>
        <w:rPr>
          <w:sz w:val="28"/>
          <w:szCs w:val="28"/>
        </w:rPr>
        <w:t>oIf</w:t>
      </w:r>
      <w:proofErr w:type="spellEnd"/>
      <w:r>
        <w:rPr>
          <w:sz w:val="28"/>
          <w:szCs w:val="28"/>
        </w:rPr>
        <w:t xml:space="preserve"> related studies in Oncology AI and </w:t>
      </w:r>
      <w:proofErr w:type="spellStart"/>
      <w:r>
        <w:rPr>
          <w:sz w:val="28"/>
          <w:szCs w:val="28"/>
        </w:rPr>
        <w:t>Tumor</w:t>
      </w:r>
      <w:proofErr w:type="spellEnd"/>
      <w:r>
        <w:rPr>
          <w:sz w:val="28"/>
          <w:szCs w:val="28"/>
        </w:rPr>
        <w:t xml:space="preserve"> Board Support</w:t>
      </w:r>
    </w:p>
    <w:p w14:paraId="4B8F59F9" w14:textId="77777777" w:rsidR="006A709E" w:rsidRDefault="006A709E">
      <w:pPr>
        <w:pBdr>
          <w:top w:val="nil"/>
          <w:left w:val="nil"/>
          <w:bottom w:val="nil"/>
          <w:right w:val="nil"/>
          <w:between w:val="nil"/>
        </w:pBdr>
        <w:rPr>
          <w:sz w:val="28"/>
          <w:szCs w:val="28"/>
        </w:rPr>
      </w:pPr>
    </w:p>
    <w:p w14:paraId="557B728F" w14:textId="77777777" w:rsidR="006A709E" w:rsidRDefault="006A709E">
      <w:pPr>
        <w:pBdr>
          <w:top w:val="nil"/>
          <w:left w:val="nil"/>
          <w:bottom w:val="nil"/>
          <w:right w:val="nil"/>
          <w:between w:val="nil"/>
        </w:pBdr>
        <w:rPr>
          <w:sz w:val="28"/>
          <w:szCs w:val="28"/>
        </w:rPr>
      </w:pPr>
    </w:p>
    <w:p w14:paraId="7BE6AE43" w14:textId="77777777" w:rsidR="006A709E" w:rsidRDefault="006A709E">
      <w:pPr>
        <w:pBdr>
          <w:top w:val="nil"/>
          <w:left w:val="nil"/>
          <w:bottom w:val="nil"/>
          <w:right w:val="nil"/>
          <w:between w:val="nil"/>
        </w:pBdr>
        <w:rPr>
          <w:sz w:val="28"/>
          <w:szCs w:val="28"/>
        </w:rPr>
      </w:pPr>
    </w:p>
    <w:p w14:paraId="5BB84A22" w14:textId="77777777" w:rsidR="006A709E" w:rsidRDefault="006A709E">
      <w:pPr>
        <w:pBdr>
          <w:top w:val="nil"/>
          <w:left w:val="nil"/>
          <w:bottom w:val="nil"/>
          <w:right w:val="nil"/>
          <w:between w:val="nil"/>
        </w:pBdr>
        <w:rPr>
          <w:sz w:val="28"/>
          <w:szCs w:val="28"/>
        </w:rPr>
      </w:pPr>
    </w:p>
    <w:p w14:paraId="4800D5B0" w14:textId="77777777" w:rsidR="006A709E" w:rsidRDefault="006A709E">
      <w:pPr>
        <w:pBdr>
          <w:top w:val="nil"/>
          <w:left w:val="nil"/>
          <w:bottom w:val="nil"/>
          <w:right w:val="nil"/>
          <w:between w:val="nil"/>
        </w:pBdr>
        <w:ind w:left="720"/>
        <w:rPr>
          <w:sz w:val="28"/>
          <w:szCs w:val="28"/>
        </w:rPr>
      </w:pPr>
    </w:p>
    <w:p w14:paraId="6312AAE2" w14:textId="77777777" w:rsidR="006A709E" w:rsidRDefault="006A709E">
      <w:pPr>
        <w:pBdr>
          <w:top w:val="nil"/>
          <w:left w:val="nil"/>
          <w:bottom w:val="nil"/>
          <w:right w:val="nil"/>
          <w:between w:val="nil"/>
        </w:pBdr>
        <w:ind w:left="720"/>
        <w:rPr>
          <w:sz w:val="28"/>
          <w:szCs w:val="28"/>
        </w:rPr>
      </w:pPr>
    </w:p>
    <w:p w14:paraId="5E329A29" w14:textId="77777777" w:rsidR="006A709E" w:rsidRDefault="006A709E">
      <w:pPr>
        <w:rPr>
          <w:sz w:val="28"/>
          <w:szCs w:val="28"/>
        </w:rPr>
      </w:pPr>
    </w:p>
    <w:p w14:paraId="5650EC9D" w14:textId="77777777" w:rsidR="006A709E" w:rsidRDefault="006A709E">
      <w:pPr>
        <w:pStyle w:val="Heading1"/>
        <w:pBdr>
          <w:top w:val="nil"/>
          <w:left w:val="nil"/>
          <w:bottom w:val="nil"/>
          <w:right w:val="nil"/>
          <w:between w:val="nil"/>
        </w:pBdr>
        <w:rPr>
          <w:rFonts w:ascii="Times New Roman" w:eastAsia="Times New Roman" w:hAnsi="Times New Roman" w:cs="Times New Roman"/>
          <w:b/>
          <w:bCs/>
          <w:color w:val="000000"/>
        </w:rPr>
        <w:sectPr w:rsidR="006A709E">
          <w:footerReference w:type="even" r:id="rId10"/>
          <w:footerReference w:type="default" r:id="rId11"/>
          <w:footerReference w:type="first" r:id="rId12"/>
          <w:pgSz w:w="12240" w:h="15840"/>
          <w:pgMar w:top="1442" w:right="1436" w:bottom="1002" w:left="1440" w:header="720" w:footer="726" w:gutter="0"/>
          <w:pgNumType w:start="1"/>
          <w:cols w:space="720"/>
          <w:titlePg/>
        </w:sectPr>
      </w:pPr>
      <w:bookmarkStart w:id="5" w:name="_heading=h.xoif8g8hwnj" w:colFirst="0" w:colLast="0"/>
      <w:bookmarkEnd w:id="5"/>
    </w:p>
    <w:p w14:paraId="79921514" w14:textId="77777777" w:rsidR="006A709E" w:rsidRDefault="005225FC">
      <w:pPr>
        <w:pStyle w:val="Heading1"/>
        <w:spacing w:before="0" w:after="0"/>
        <w:rPr>
          <w:rFonts w:ascii="Times New Roman" w:eastAsia="Times New Roman" w:hAnsi="Times New Roman" w:cs="Times New Roman"/>
          <w:b/>
          <w:bCs/>
          <w:color w:val="000000"/>
        </w:rPr>
      </w:pPr>
      <w:bookmarkStart w:id="6" w:name="_Toc234070296"/>
      <w:r>
        <w:rPr>
          <w:rFonts w:ascii="Times New Roman" w:eastAsia="Times New Roman" w:hAnsi="Times New Roman" w:cs="Times New Roman"/>
          <w:b/>
          <w:bCs/>
          <w:color w:val="000000"/>
        </w:rPr>
        <w:lastRenderedPageBreak/>
        <w:t>Chapter 1: Introduction</w:t>
      </w:r>
      <w:bookmarkEnd w:id="6"/>
      <w:r>
        <w:rPr>
          <w:rFonts w:ascii="Times New Roman" w:eastAsia="Times New Roman" w:hAnsi="Times New Roman" w:cs="Times New Roman"/>
          <w:b/>
          <w:bCs/>
          <w:color w:val="000000"/>
        </w:rPr>
        <w:t xml:space="preserve"> </w:t>
      </w:r>
    </w:p>
    <w:p w14:paraId="743F9C7E" w14:textId="77777777" w:rsidR="006A709E" w:rsidRDefault="005225FC">
      <w:pPr>
        <w:pStyle w:val="Heading2"/>
        <w:rPr>
          <w:rFonts w:ascii="Times New Roman" w:eastAsia="Times New Roman" w:hAnsi="Times New Roman" w:cs="Times New Roman"/>
          <w:b/>
          <w:bCs/>
          <w:color w:val="000000"/>
        </w:rPr>
      </w:pPr>
      <w:bookmarkStart w:id="7" w:name="_Toc234070297"/>
      <w:r>
        <w:rPr>
          <w:rFonts w:ascii="Times New Roman" w:eastAsia="Times New Roman" w:hAnsi="Times New Roman" w:cs="Times New Roman"/>
          <w:b/>
          <w:bCs/>
          <w:color w:val="000000"/>
        </w:rPr>
        <w:t>1.1 Overview</w:t>
      </w:r>
      <w:bookmarkEnd w:id="7"/>
    </w:p>
    <w:p w14:paraId="4763941F" w14:textId="766A5CEF" w:rsidR="006A709E" w:rsidRDefault="005225FC">
      <w:pPr>
        <w:keepNext/>
        <w:rPr>
          <w:sz w:val="28"/>
          <w:szCs w:val="28"/>
        </w:rPr>
      </w:pPr>
      <w:r>
        <w:rPr>
          <w:sz w:val="28"/>
          <w:szCs w:val="28"/>
        </w:rPr>
        <w:t xml:space="preserve">The growing adoption of precision oncology and the increasing use of diagnostic testing have highlighted a critical clinical need for interpretation support. Despite these advancements, there is a distinct lack of integrated clinical oncology AI systems. Current systems are not optimized for clinical oncology workflows and fail to accommodate the time constraints of </w:t>
      </w:r>
      <w:proofErr w:type="spellStart"/>
      <w:r>
        <w:rPr>
          <w:sz w:val="28"/>
          <w:szCs w:val="28"/>
        </w:rPr>
        <w:t>Tumor</w:t>
      </w:r>
      <w:proofErr w:type="spellEnd"/>
      <w:r>
        <w:rPr>
          <w:sz w:val="28"/>
          <w:szCs w:val="28"/>
        </w:rPr>
        <w:t xml:space="preserve"> Board meetings. This presents a research opportunity to build integrated oncology databases, support clinical </w:t>
      </w:r>
      <w:proofErr w:type="spellStart"/>
      <w:r>
        <w:rPr>
          <w:sz w:val="28"/>
          <w:szCs w:val="28"/>
        </w:rPr>
        <w:t>Tumor</w:t>
      </w:r>
      <w:proofErr w:type="spellEnd"/>
      <w:r>
        <w:rPr>
          <w:sz w:val="28"/>
          <w:szCs w:val="28"/>
        </w:rPr>
        <w:t xml:space="preserve"> Board workflows, and develop physician-supervised oncology AI. The proposed solution involves a fine-tuned multimodal AI agent utilizing </w:t>
      </w:r>
      <w:proofErr w:type="spellStart"/>
      <w:r>
        <w:rPr>
          <w:sz w:val="28"/>
          <w:szCs w:val="28"/>
        </w:rPr>
        <w:t>MedGemma</w:t>
      </w:r>
      <w:proofErr w:type="spellEnd"/>
      <w:r>
        <w:rPr>
          <w:sz w:val="28"/>
          <w:szCs w:val="28"/>
        </w:rPr>
        <w:t xml:space="preserve"> 1.5 to integrate clinical, pathological, radiological (specifically mammography), and genomic data. This system aims to support prognostic outcome assessment in breast cancer, ensuring that decision support remains advisory and physician-validated throughout the workflow.</w:t>
      </w:r>
      <w:r w:rsidR="0086359F">
        <w:rPr>
          <w:sz w:val="28"/>
          <w:szCs w:val="28"/>
        </w:rPr>
        <w:t xml:space="preserve"> </w:t>
      </w:r>
      <w:r w:rsidR="0086359F" w:rsidRPr="0086359F">
        <w:rPr>
          <w:sz w:val="28"/>
          <w:szCs w:val="28"/>
          <w:highlight w:val="yellow"/>
        </w:rPr>
        <w:t>Reference?</w:t>
      </w:r>
    </w:p>
    <w:p w14:paraId="523636F6" w14:textId="77777777" w:rsidR="006A709E" w:rsidRDefault="006A709E">
      <w:pPr>
        <w:keepNext/>
        <w:rPr>
          <w:sz w:val="28"/>
          <w:szCs w:val="28"/>
        </w:rPr>
      </w:pPr>
    </w:p>
    <w:p w14:paraId="04E76312" w14:textId="77777777" w:rsidR="006A709E" w:rsidRDefault="005225FC">
      <w:pPr>
        <w:keepNext/>
        <w:rPr>
          <w:sz w:val="28"/>
          <w:szCs w:val="28"/>
        </w:rPr>
      </w:pPr>
      <w:r>
        <w:rPr>
          <w:sz w:val="28"/>
          <w:szCs w:val="28"/>
        </w:rPr>
        <w:t>The development of this framework relies on globally accessible breast cancer datasets. For instance, histopathological and clinical records are sourced from the Cancer Genome Atlas Breast Invasive Carcinoma (TCGA-BRCA) repository, while mammographic imaging data is obtained from public archives such as the Curated Breast Imaging Subset of the Digital Database for Screening Mammography (CBIS-DDSM). Integrating these public datasets establishes a reproducible and robust foundation for fine-tuning the multimodal agent, demonstrating the feasibility of using globally open research resources to build clinical decision support tools. [1, 2]</w:t>
      </w:r>
    </w:p>
    <w:p w14:paraId="3BD06C00" w14:textId="77777777" w:rsidR="006A709E" w:rsidRDefault="006A709E">
      <w:pPr>
        <w:keepNext/>
        <w:jc w:val="center"/>
        <w:rPr>
          <w:color w:val="000000"/>
          <w:sz w:val="28"/>
          <w:szCs w:val="28"/>
        </w:rPr>
      </w:pPr>
    </w:p>
    <w:p w14:paraId="45CC1A42" w14:textId="77777777" w:rsidR="006A709E" w:rsidRDefault="006A709E">
      <w:pPr>
        <w:keepNext/>
        <w:jc w:val="center"/>
      </w:pPr>
    </w:p>
    <w:p w14:paraId="42184326" w14:textId="77777777" w:rsidR="006A709E" w:rsidRDefault="005225FC">
      <w:pPr>
        <w:pStyle w:val="Heading2"/>
        <w:rPr>
          <w:rFonts w:ascii="Times New Roman" w:eastAsia="Times New Roman" w:hAnsi="Times New Roman" w:cs="Times New Roman"/>
          <w:b/>
          <w:bCs/>
          <w:color w:val="000000"/>
        </w:rPr>
      </w:pPr>
      <w:bookmarkStart w:id="8" w:name="_Toc234070298"/>
      <w:r>
        <w:rPr>
          <w:rFonts w:ascii="Times New Roman" w:eastAsia="Times New Roman" w:hAnsi="Times New Roman" w:cs="Times New Roman"/>
          <w:b/>
          <w:bCs/>
          <w:color w:val="000000"/>
        </w:rPr>
        <w:t>1.2 Problem Definition</w:t>
      </w:r>
      <w:bookmarkEnd w:id="8"/>
    </w:p>
    <w:p w14:paraId="37D4D53B" w14:textId="77777777" w:rsidR="006A709E" w:rsidRDefault="005225FC">
      <w:pPr>
        <w:jc w:val="both"/>
        <w:rPr>
          <w:sz w:val="28"/>
          <w:szCs w:val="28"/>
        </w:rPr>
      </w:pPr>
      <w:r>
        <w:rPr>
          <w:sz w:val="28"/>
          <w:szCs w:val="28"/>
        </w:rPr>
        <w:t xml:space="preserve">While existing medical AI research has explored various applications such as medical question answering, clinical chatbots, imaging interpretation, and pathology classification, it largely focuses on narrow use cases rather than an end-to-end </w:t>
      </w:r>
      <w:proofErr w:type="spellStart"/>
      <w:r>
        <w:rPr>
          <w:sz w:val="28"/>
          <w:szCs w:val="28"/>
        </w:rPr>
        <w:t>Tumor</w:t>
      </w:r>
      <w:proofErr w:type="spellEnd"/>
      <w:r>
        <w:rPr>
          <w:sz w:val="28"/>
          <w:szCs w:val="28"/>
        </w:rPr>
        <w:t xml:space="preserve"> Board workflow. Few systems successfully integrate these diverse capabilities within a cohesive </w:t>
      </w:r>
      <w:proofErr w:type="spellStart"/>
      <w:r>
        <w:rPr>
          <w:sz w:val="28"/>
          <w:szCs w:val="28"/>
        </w:rPr>
        <w:t>Tumor</w:t>
      </w:r>
      <w:proofErr w:type="spellEnd"/>
      <w:r>
        <w:rPr>
          <w:sz w:val="28"/>
          <w:szCs w:val="28"/>
        </w:rPr>
        <w:t xml:space="preserve"> Board decision-support workflow. Furthermore, there is a significant gap in the availability of AI systems optimized for the specific clinical constraints and requirements of Saudi oncology practices.</w:t>
      </w:r>
    </w:p>
    <w:p w14:paraId="7B051CC2" w14:textId="77777777" w:rsidR="006A709E" w:rsidRDefault="006A709E">
      <w:pPr>
        <w:jc w:val="both"/>
        <w:rPr>
          <w:sz w:val="28"/>
          <w:szCs w:val="28"/>
        </w:rPr>
      </w:pPr>
    </w:p>
    <w:p w14:paraId="0E2D4700" w14:textId="77777777" w:rsidR="006A709E" w:rsidRDefault="005225FC">
      <w:pPr>
        <w:jc w:val="both"/>
        <w:rPr>
          <w:sz w:val="28"/>
          <w:szCs w:val="28"/>
        </w:rPr>
      </w:pPr>
      <w:r>
        <w:rPr>
          <w:sz w:val="28"/>
          <w:szCs w:val="28"/>
        </w:rPr>
        <w:t xml:space="preserve">The primary problem addressed in this thesis is the need for a comprehensive, physician-supervised AI agent that can effectively interpret breast cancer clinical features, radiological findings, and pathological records to support prognostic </w:t>
      </w:r>
      <w:r>
        <w:rPr>
          <w:sz w:val="28"/>
          <w:szCs w:val="28"/>
        </w:rPr>
        <w:lastRenderedPageBreak/>
        <w:t xml:space="preserve">assessment and improve overall </w:t>
      </w:r>
      <w:proofErr w:type="spellStart"/>
      <w:r>
        <w:rPr>
          <w:sz w:val="28"/>
          <w:szCs w:val="28"/>
        </w:rPr>
        <w:t>Tumor</w:t>
      </w:r>
      <w:proofErr w:type="spellEnd"/>
      <w:r>
        <w:rPr>
          <w:sz w:val="28"/>
          <w:szCs w:val="28"/>
        </w:rPr>
        <w:t xml:space="preserve"> Board efficiency without assuming autonomous clinical decision-making authority.</w:t>
      </w:r>
    </w:p>
    <w:p w14:paraId="7A097C86" w14:textId="77777777" w:rsidR="006A709E" w:rsidRDefault="006A709E">
      <w:pPr>
        <w:jc w:val="both"/>
        <w:rPr>
          <w:color w:val="000000"/>
          <w:sz w:val="28"/>
          <w:szCs w:val="28"/>
        </w:rPr>
      </w:pPr>
    </w:p>
    <w:p w14:paraId="58FB235A" w14:textId="77777777" w:rsidR="006A709E" w:rsidRDefault="006A709E">
      <w:pPr>
        <w:jc w:val="both"/>
        <w:rPr>
          <w:color w:val="000000"/>
          <w:sz w:val="28"/>
          <w:szCs w:val="28"/>
        </w:rPr>
      </w:pPr>
    </w:p>
    <w:p w14:paraId="35882B82" w14:textId="77777777" w:rsidR="006A709E" w:rsidRDefault="006A709E">
      <w:pPr>
        <w:jc w:val="both"/>
        <w:rPr>
          <w:color w:val="000000"/>
          <w:sz w:val="28"/>
          <w:szCs w:val="28"/>
        </w:rPr>
      </w:pPr>
    </w:p>
    <w:p w14:paraId="43F9DEB6" w14:textId="77777777" w:rsidR="006A709E" w:rsidRDefault="006A709E">
      <w:pPr>
        <w:jc w:val="both"/>
        <w:rPr>
          <w:color w:val="000000"/>
          <w:sz w:val="28"/>
          <w:szCs w:val="28"/>
        </w:rPr>
      </w:pPr>
    </w:p>
    <w:p w14:paraId="63E1C6B4" w14:textId="77777777" w:rsidR="006A709E" w:rsidRDefault="006A709E">
      <w:pPr>
        <w:jc w:val="both"/>
        <w:rPr>
          <w:color w:val="000000"/>
          <w:sz w:val="28"/>
          <w:szCs w:val="28"/>
        </w:rPr>
      </w:pPr>
    </w:p>
    <w:p w14:paraId="6790D861" w14:textId="77777777" w:rsidR="006A709E" w:rsidRDefault="005225FC">
      <w:pPr>
        <w:pStyle w:val="Heading2"/>
        <w:rPr>
          <w:rFonts w:ascii="Times New Roman" w:eastAsia="Times New Roman" w:hAnsi="Times New Roman" w:cs="Times New Roman"/>
          <w:b/>
          <w:bCs/>
          <w:color w:val="000000"/>
        </w:rPr>
      </w:pPr>
      <w:bookmarkStart w:id="9" w:name="_Toc234070299"/>
      <w:r>
        <w:rPr>
          <w:rFonts w:ascii="Times New Roman" w:eastAsia="Times New Roman" w:hAnsi="Times New Roman" w:cs="Times New Roman"/>
          <w:b/>
          <w:bCs/>
          <w:color w:val="000000"/>
        </w:rPr>
        <w:t>1.3 Thesis Objectives</w:t>
      </w:r>
      <w:bookmarkEnd w:id="9"/>
    </w:p>
    <w:p w14:paraId="3AC9FE25" w14:textId="77777777" w:rsidR="006A709E" w:rsidRDefault="005225FC">
      <w:pPr>
        <w:jc w:val="both"/>
        <w:rPr>
          <w:color w:val="000000"/>
          <w:sz w:val="28"/>
          <w:szCs w:val="28"/>
        </w:rPr>
      </w:pPr>
      <w:r>
        <w:rPr>
          <w:color w:val="000000"/>
          <w:sz w:val="28"/>
          <w:szCs w:val="28"/>
        </w:rPr>
        <w:t>This study has a few main goals, which are:</w:t>
      </w:r>
    </w:p>
    <w:p w14:paraId="7227A369" w14:textId="77777777" w:rsidR="006A709E" w:rsidRDefault="006A709E">
      <w:pPr>
        <w:jc w:val="both"/>
        <w:rPr>
          <w:color w:val="000000"/>
          <w:sz w:val="28"/>
          <w:szCs w:val="28"/>
        </w:rPr>
      </w:pPr>
    </w:p>
    <w:p w14:paraId="75B4E868" w14:textId="77777777" w:rsidR="006A709E" w:rsidRDefault="006A709E">
      <w:pPr>
        <w:jc w:val="both"/>
        <w:rPr>
          <w:color w:val="000000"/>
          <w:sz w:val="28"/>
          <w:szCs w:val="28"/>
        </w:rPr>
      </w:pPr>
    </w:p>
    <w:p w14:paraId="3844C1F6" w14:textId="77777777" w:rsidR="006A709E" w:rsidRDefault="005225FC">
      <w:pPr>
        <w:spacing w:line="259" w:lineRule="auto"/>
        <w:jc w:val="both"/>
        <w:rPr>
          <w:color w:val="000000"/>
          <w:sz w:val="28"/>
          <w:szCs w:val="28"/>
        </w:rPr>
      </w:pPr>
      <w:r>
        <w:rPr>
          <w:sz w:val="28"/>
          <w:szCs w:val="28"/>
        </w:rPr>
        <w:t xml:space="preserve">Develop and evaluate a fine-tuned multimodal AI agent that supports </w:t>
      </w:r>
      <w:proofErr w:type="spellStart"/>
      <w:r>
        <w:rPr>
          <w:sz w:val="28"/>
          <w:szCs w:val="28"/>
        </w:rPr>
        <w:t>Tumor</w:t>
      </w:r>
      <w:proofErr w:type="spellEnd"/>
      <w:r>
        <w:rPr>
          <w:sz w:val="28"/>
          <w:szCs w:val="28"/>
        </w:rPr>
        <w:t xml:space="preserve"> Board discussions by integrating various data sources. The specific objectives are as follows:</w:t>
      </w:r>
    </w:p>
    <w:p w14:paraId="40D1CEA9" w14:textId="77777777" w:rsidR="006A709E" w:rsidRDefault="006A709E">
      <w:pPr>
        <w:pBdr>
          <w:top w:val="nil"/>
          <w:left w:val="nil"/>
          <w:bottom w:val="nil"/>
          <w:right w:val="nil"/>
          <w:between w:val="nil"/>
        </w:pBdr>
        <w:spacing w:line="259" w:lineRule="auto"/>
        <w:ind w:left="797"/>
        <w:jc w:val="both"/>
        <w:rPr>
          <w:color w:val="000000"/>
          <w:sz w:val="28"/>
          <w:szCs w:val="28"/>
        </w:rPr>
      </w:pPr>
    </w:p>
    <w:p w14:paraId="4BF2107F" w14:textId="77777777" w:rsidR="006A709E" w:rsidRPr="0086359F" w:rsidRDefault="005225FC">
      <w:pPr>
        <w:numPr>
          <w:ilvl w:val="0"/>
          <w:numId w:val="2"/>
        </w:numPr>
        <w:pBdr>
          <w:top w:val="nil"/>
          <w:left w:val="nil"/>
          <w:bottom w:val="nil"/>
          <w:right w:val="nil"/>
          <w:between w:val="nil"/>
        </w:pBdr>
        <w:spacing w:line="259" w:lineRule="auto"/>
        <w:jc w:val="both"/>
        <w:rPr>
          <w:color w:val="000000"/>
          <w:sz w:val="28"/>
          <w:szCs w:val="28"/>
          <w:highlight w:val="yellow"/>
        </w:rPr>
      </w:pPr>
      <w:r w:rsidRPr="0086359F">
        <w:rPr>
          <w:b/>
          <w:bCs/>
          <w:sz w:val="28"/>
          <w:szCs w:val="28"/>
          <w:highlight w:val="yellow"/>
        </w:rPr>
        <w:t xml:space="preserve">Build Dataset: </w:t>
      </w:r>
      <w:r w:rsidRPr="0086359F">
        <w:rPr>
          <w:sz w:val="28"/>
          <w:szCs w:val="28"/>
          <w:highlight w:val="yellow"/>
        </w:rPr>
        <w:t xml:space="preserve">Build a structured breast cancer dataset by integrating publicly available clinical, pathological, and </w:t>
      </w:r>
      <w:proofErr w:type="spellStart"/>
      <w:r w:rsidRPr="0086359F">
        <w:rPr>
          <w:sz w:val="28"/>
          <w:szCs w:val="28"/>
          <w:highlight w:val="yellow"/>
        </w:rPr>
        <w:t>mammographical</w:t>
      </w:r>
      <w:proofErr w:type="spellEnd"/>
      <w:r w:rsidRPr="0086359F">
        <w:rPr>
          <w:sz w:val="28"/>
          <w:szCs w:val="28"/>
          <w:highlight w:val="yellow"/>
        </w:rPr>
        <w:t xml:space="preserve"> datasets.</w:t>
      </w:r>
    </w:p>
    <w:p w14:paraId="206FAF95" w14:textId="77777777" w:rsidR="006A709E" w:rsidRDefault="005225FC">
      <w:pPr>
        <w:numPr>
          <w:ilvl w:val="0"/>
          <w:numId w:val="2"/>
        </w:numPr>
        <w:pBdr>
          <w:top w:val="nil"/>
          <w:left w:val="nil"/>
          <w:bottom w:val="nil"/>
          <w:right w:val="nil"/>
          <w:between w:val="nil"/>
        </w:pBdr>
        <w:spacing w:line="259" w:lineRule="auto"/>
        <w:jc w:val="both"/>
        <w:rPr>
          <w:color w:val="000000"/>
          <w:sz w:val="28"/>
          <w:szCs w:val="28"/>
        </w:rPr>
      </w:pPr>
      <w:r>
        <w:rPr>
          <w:b/>
          <w:bCs/>
          <w:color w:val="000000"/>
          <w:sz w:val="28"/>
          <w:szCs w:val="28"/>
        </w:rPr>
        <w:t>Fine-tune Model:</w:t>
      </w:r>
      <w:r>
        <w:rPr>
          <w:color w:val="000000"/>
          <w:sz w:val="28"/>
          <w:szCs w:val="28"/>
        </w:rPr>
        <w:t> </w:t>
      </w:r>
      <w:r>
        <w:rPr>
          <w:sz w:val="28"/>
          <w:szCs w:val="28"/>
        </w:rPr>
        <w:t xml:space="preserve">Fine-tune the </w:t>
      </w:r>
      <w:proofErr w:type="spellStart"/>
      <w:r>
        <w:rPr>
          <w:sz w:val="28"/>
          <w:szCs w:val="28"/>
        </w:rPr>
        <w:t>MedGemma</w:t>
      </w:r>
      <w:proofErr w:type="spellEnd"/>
      <w:r>
        <w:rPr>
          <w:sz w:val="28"/>
          <w:szCs w:val="28"/>
        </w:rPr>
        <w:t xml:space="preserve"> 1.5 (4B) model using the </w:t>
      </w:r>
      <w:proofErr w:type="spellStart"/>
      <w:r>
        <w:rPr>
          <w:sz w:val="28"/>
          <w:szCs w:val="28"/>
        </w:rPr>
        <w:t>Unsloth</w:t>
      </w:r>
      <w:proofErr w:type="spellEnd"/>
      <w:r>
        <w:rPr>
          <w:sz w:val="28"/>
          <w:szCs w:val="28"/>
        </w:rPr>
        <w:t xml:space="preserve"> framework with </w:t>
      </w:r>
      <w:proofErr w:type="spellStart"/>
      <w:r>
        <w:rPr>
          <w:sz w:val="28"/>
          <w:szCs w:val="28"/>
        </w:rPr>
        <w:t>LoRA</w:t>
      </w:r>
      <w:proofErr w:type="spellEnd"/>
      <w:r>
        <w:rPr>
          <w:sz w:val="28"/>
          <w:szCs w:val="28"/>
        </w:rPr>
        <w:t xml:space="preserve"> and </w:t>
      </w:r>
      <w:proofErr w:type="spellStart"/>
      <w:r>
        <w:rPr>
          <w:sz w:val="28"/>
          <w:szCs w:val="28"/>
        </w:rPr>
        <w:t>QLoRA</w:t>
      </w:r>
      <w:proofErr w:type="spellEnd"/>
      <w:r>
        <w:rPr>
          <w:sz w:val="28"/>
          <w:szCs w:val="28"/>
        </w:rPr>
        <w:t xml:space="preserve"> methods.</w:t>
      </w:r>
    </w:p>
    <w:p w14:paraId="77AF99A1" w14:textId="77777777" w:rsidR="006A709E" w:rsidRDefault="005225FC">
      <w:pPr>
        <w:numPr>
          <w:ilvl w:val="0"/>
          <w:numId w:val="2"/>
        </w:numPr>
        <w:pBdr>
          <w:top w:val="nil"/>
          <w:left w:val="nil"/>
          <w:bottom w:val="nil"/>
          <w:right w:val="nil"/>
          <w:between w:val="nil"/>
        </w:pBdr>
        <w:spacing w:line="259" w:lineRule="auto"/>
        <w:jc w:val="both"/>
        <w:rPr>
          <w:color w:val="000000"/>
          <w:sz w:val="28"/>
          <w:szCs w:val="28"/>
        </w:rPr>
      </w:pPr>
      <w:r>
        <w:rPr>
          <w:b/>
          <w:bCs/>
          <w:color w:val="000000"/>
          <w:sz w:val="28"/>
          <w:szCs w:val="28"/>
        </w:rPr>
        <w:t>Develop Agent:</w:t>
      </w:r>
      <w:r>
        <w:rPr>
          <w:color w:val="000000"/>
          <w:sz w:val="28"/>
          <w:szCs w:val="28"/>
        </w:rPr>
        <w:t> </w:t>
      </w:r>
      <w:r>
        <w:rPr>
          <w:sz w:val="28"/>
          <w:szCs w:val="28"/>
        </w:rPr>
        <w:t xml:space="preserve">Develop a </w:t>
      </w:r>
      <w:proofErr w:type="spellStart"/>
      <w:r>
        <w:rPr>
          <w:sz w:val="28"/>
          <w:szCs w:val="28"/>
        </w:rPr>
        <w:t>Tumor</w:t>
      </w:r>
      <w:proofErr w:type="spellEnd"/>
      <w:r>
        <w:rPr>
          <w:sz w:val="28"/>
          <w:szCs w:val="28"/>
        </w:rPr>
        <w:t xml:space="preserve"> Board AI Agent capable of summarizing patient cases, retrieving evidence, and generating discussion points.</w:t>
      </w:r>
    </w:p>
    <w:p w14:paraId="26A59FAA" w14:textId="77777777" w:rsidR="006A709E" w:rsidRDefault="005225FC">
      <w:pPr>
        <w:numPr>
          <w:ilvl w:val="0"/>
          <w:numId w:val="2"/>
        </w:numPr>
        <w:pBdr>
          <w:top w:val="nil"/>
          <w:left w:val="nil"/>
          <w:bottom w:val="nil"/>
          <w:right w:val="nil"/>
          <w:between w:val="nil"/>
        </w:pBdr>
        <w:spacing w:line="259" w:lineRule="auto"/>
        <w:jc w:val="both"/>
        <w:rPr>
          <w:color w:val="000000"/>
          <w:sz w:val="28"/>
          <w:szCs w:val="28"/>
        </w:rPr>
      </w:pPr>
      <w:r>
        <w:rPr>
          <w:b/>
          <w:bCs/>
          <w:color w:val="000000"/>
          <w:sz w:val="28"/>
          <w:szCs w:val="28"/>
        </w:rPr>
        <w:t>Assess Prognosis:</w:t>
      </w:r>
      <w:r>
        <w:rPr>
          <w:color w:val="000000"/>
          <w:sz w:val="28"/>
          <w:szCs w:val="28"/>
        </w:rPr>
        <w:t> </w:t>
      </w:r>
      <w:r>
        <w:rPr>
          <w:sz w:val="28"/>
          <w:szCs w:val="28"/>
        </w:rPr>
        <w:t xml:space="preserve">Support prognostic outcome assessment by categorizing risk (Low, Intermediate, High) based on cancer type, stage, BRCA status, and clinical </w:t>
      </w:r>
      <w:proofErr w:type="gramStart"/>
      <w:r>
        <w:rPr>
          <w:sz w:val="28"/>
          <w:szCs w:val="28"/>
        </w:rPr>
        <w:t>variables.</w:t>
      </w:r>
      <w:r>
        <w:rPr>
          <w:color w:val="000000"/>
          <w:sz w:val="28"/>
          <w:szCs w:val="28"/>
        </w:rPr>
        <w:t>.</w:t>
      </w:r>
      <w:proofErr w:type="gramEnd"/>
    </w:p>
    <w:p w14:paraId="3AEAFF12" w14:textId="77777777" w:rsidR="006A709E" w:rsidRPr="0086359F" w:rsidRDefault="005225FC">
      <w:pPr>
        <w:numPr>
          <w:ilvl w:val="0"/>
          <w:numId w:val="2"/>
        </w:numPr>
        <w:pBdr>
          <w:top w:val="nil"/>
          <w:left w:val="nil"/>
          <w:bottom w:val="nil"/>
          <w:right w:val="nil"/>
          <w:between w:val="nil"/>
        </w:pBdr>
        <w:spacing w:line="259" w:lineRule="auto"/>
        <w:jc w:val="both"/>
        <w:rPr>
          <w:color w:val="000000"/>
          <w:sz w:val="28"/>
          <w:szCs w:val="28"/>
          <w:highlight w:val="yellow"/>
        </w:rPr>
      </w:pPr>
      <w:r w:rsidRPr="0086359F">
        <w:rPr>
          <w:b/>
          <w:bCs/>
          <w:color w:val="000000"/>
          <w:sz w:val="28"/>
          <w:szCs w:val="28"/>
          <w:highlight w:val="yellow"/>
        </w:rPr>
        <w:t>Evaluate Agreement:</w:t>
      </w:r>
      <w:r w:rsidRPr="0086359F">
        <w:rPr>
          <w:color w:val="000000"/>
          <w:sz w:val="28"/>
          <w:szCs w:val="28"/>
          <w:highlight w:val="yellow"/>
        </w:rPr>
        <w:t> </w:t>
      </w:r>
      <w:r w:rsidRPr="0086359F">
        <w:rPr>
          <w:sz w:val="28"/>
          <w:szCs w:val="28"/>
          <w:highlight w:val="yellow"/>
        </w:rPr>
        <w:t>Evaluate the system's agreement with physician decisions and its clinical usefulness through a structured feedback loop.</w:t>
      </w:r>
    </w:p>
    <w:p w14:paraId="644825DC" w14:textId="77777777" w:rsidR="006A709E" w:rsidRDefault="006A709E">
      <w:pPr>
        <w:pBdr>
          <w:top w:val="nil"/>
          <w:left w:val="nil"/>
          <w:bottom w:val="nil"/>
          <w:right w:val="nil"/>
          <w:between w:val="nil"/>
        </w:pBdr>
        <w:ind w:left="797"/>
        <w:jc w:val="both"/>
        <w:rPr>
          <w:color w:val="000000"/>
          <w:sz w:val="28"/>
          <w:szCs w:val="28"/>
        </w:rPr>
      </w:pPr>
    </w:p>
    <w:p w14:paraId="3EE15E56" w14:textId="77777777" w:rsidR="006A709E" w:rsidRDefault="006A709E">
      <w:pPr>
        <w:pBdr>
          <w:top w:val="nil"/>
          <w:left w:val="nil"/>
          <w:bottom w:val="nil"/>
          <w:right w:val="nil"/>
          <w:between w:val="nil"/>
        </w:pBdr>
        <w:ind w:left="797"/>
        <w:jc w:val="both"/>
        <w:rPr>
          <w:color w:val="000000"/>
          <w:sz w:val="28"/>
          <w:szCs w:val="28"/>
        </w:rPr>
      </w:pPr>
    </w:p>
    <w:p w14:paraId="66ECD4EB" w14:textId="77777777" w:rsidR="006A709E" w:rsidRDefault="006A709E">
      <w:pPr>
        <w:pBdr>
          <w:top w:val="nil"/>
          <w:left w:val="nil"/>
          <w:bottom w:val="nil"/>
          <w:right w:val="nil"/>
          <w:between w:val="nil"/>
        </w:pBdr>
        <w:ind w:left="797"/>
        <w:jc w:val="both"/>
        <w:rPr>
          <w:color w:val="000000"/>
          <w:sz w:val="28"/>
          <w:szCs w:val="28"/>
        </w:rPr>
      </w:pPr>
    </w:p>
    <w:p w14:paraId="26B126BF" w14:textId="77777777" w:rsidR="006A709E" w:rsidRDefault="005225FC">
      <w:pPr>
        <w:pStyle w:val="Heading2"/>
        <w:rPr>
          <w:rFonts w:ascii="Times New Roman" w:eastAsia="Times New Roman" w:hAnsi="Times New Roman" w:cs="Times New Roman"/>
          <w:b/>
          <w:bCs/>
          <w:color w:val="000000"/>
        </w:rPr>
      </w:pPr>
      <w:bookmarkStart w:id="10" w:name="_Toc234070300"/>
      <w:r>
        <w:rPr>
          <w:rFonts w:ascii="Times New Roman" w:eastAsia="Times New Roman" w:hAnsi="Times New Roman" w:cs="Times New Roman"/>
          <w:b/>
          <w:bCs/>
          <w:color w:val="000000"/>
        </w:rPr>
        <w:t>1.4 Thesis Contribution</w:t>
      </w:r>
      <w:bookmarkEnd w:id="10"/>
    </w:p>
    <w:p w14:paraId="75282C06" w14:textId="77777777" w:rsidR="006A709E" w:rsidRDefault="005225FC">
      <w:pPr>
        <w:pBdr>
          <w:top w:val="nil"/>
          <w:left w:val="nil"/>
          <w:bottom w:val="nil"/>
          <w:right w:val="nil"/>
          <w:between w:val="nil"/>
        </w:pBdr>
        <w:spacing w:line="259" w:lineRule="auto"/>
        <w:ind w:left="797"/>
        <w:jc w:val="both"/>
        <w:rPr>
          <w:color w:val="000000"/>
          <w:sz w:val="28"/>
          <w:szCs w:val="28"/>
        </w:rPr>
      </w:pPr>
      <w:r>
        <w:rPr>
          <w:color w:val="000000"/>
          <w:sz w:val="28"/>
          <w:szCs w:val="28"/>
        </w:rPr>
        <w:t>This research makes several significant contributions across clinical, technical, and research domains:</w:t>
      </w:r>
    </w:p>
    <w:p w14:paraId="212DDCB1" w14:textId="77777777" w:rsidR="006A709E" w:rsidRDefault="006A709E">
      <w:pPr>
        <w:pBdr>
          <w:top w:val="nil"/>
          <w:left w:val="nil"/>
          <w:bottom w:val="nil"/>
          <w:right w:val="nil"/>
          <w:between w:val="nil"/>
        </w:pBdr>
        <w:spacing w:line="259" w:lineRule="auto"/>
        <w:ind w:left="797"/>
        <w:jc w:val="both"/>
        <w:rPr>
          <w:color w:val="000000"/>
          <w:sz w:val="28"/>
          <w:szCs w:val="28"/>
        </w:rPr>
      </w:pPr>
    </w:p>
    <w:p w14:paraId="7778252D" w14:textId="15EA74D4" w:rsidR="006A709E" w:rsidRPr="0086359F" w:rsidRDefault="005225FC">
      <w:pPr>
        <w:numPr>
          <w:ilvl w:val="0"/>
          <w:numId w:val="3"/>
        </w:numPr>
        <w:pBdr>
          <w:top w:val="nil"/>
          <w:left w:val="nil"/>
          <w:bottom w:val="nil"/>
          <w:right w:val="nil"/>
          <w:between w:val="nil"/>
        </w:pBdr>
        <w:spacing w:line="259" w:lineRule="auto"/>
        <w:jc w:val="both"/>
        <w:rPr>
          <w:color w:val="000000"/>
          <w:sz w:val="28"/>
          <w:szCs w:val="28"/>
          <w:highlight w:val="yellow"/>
        </w:rPr>
      </w:pPr>
      <w:r w:rsidRPr="0086359F">
        <w:rPr>
          <w:b/>
          <w:bCs/>
          <w:color w:val="000000"/>
          <w:sz w:val="28"/>
          <w:szCs w:val="28"/>
          <w:highlight w:val="yellow"/>
        </w:rPr>
        <w:t>Clinical Contributions:</w:t>
      </w:r>
      <w:r w:rsidRPr="0086359F">
        <w:rPr>
          <w:color w:val="000000"/>
          <w:sz w:val="28"/>
          <w:szCs w:val="28"/>
          <w:highlight w:val="yellow"/>
        </w:rPr>
        <w:t> </w:t>
      </w:r>
      <w:r w:rsidRPr="0086359F">
        <w:rPr>
          <w:sz w:val="28"/>
          <w:szCs w:val="28"/>
          <w:highlight w:val="yellow"/>
        </w:rPr>
        <w:t xml:space="preserve">It helps doctors understand BRCA results, figure out how serious a </w:t>
      </w:r>
      <w:proofErr w:type="spellStart"/>
      <w:r w:rsidRPr="0086359F">
        <w:rPr>
          <w:sz w:val="28"/>
          <w:szCs w:val="28"/>
          <w:highlight w:val="yellow"/>
        </w:rPr>
        <w:t>tumor</w:t>
      </w:r>
      <w:proofErr w:type="spellEnd"/>
      <w:r w:rsidRPr="0086359F">
        <w:rPr>
          <w:sz w:val="28"/>
          <w:szCs w:val="28"/>
          <w:highlight w:val="yellow"/>
        </w:rPr>
        <w:t xml:space="preserve"> is, and gives support during </w:t>
      </w:r>
      <w:proofErr w:type="spellStart"/>
      <w:r w:rsidRPr="0086359F">
        <w:rPr>
          <w:sz w:val="28"/>
          <w:szCs w:val="28"/>
          <w:highlight w:val="yellow"/>
        </w:rPr>
        <w:t>Tumor</w:t>
      </w:r>
      <w:proofErr w:type="spellEnd"/>
      <w:r w:rsidRPr="0086359F">
        <w:rPr>
          <w:sz w:val="28"/>
          <w:szCs w:val="28"/>
          <w:highlight w:val="yellow"/>
        </w:rPr>
        <w:t xml:space="preserve"> Board meetings to make sure patients get the best care possible.</w:t>
      </w:r>
      <w:r w:rsidR="0086359F">
        <w:rPr>
          <w:color w:val="000000"/>
          <w:sz w:val="28"/>
          <w:szCs w:val="28"/>
          <w:highlight w:val="yellow"/>
        </w:rPr>
        <w:t xml:space="preserve"> </w:t>
      </w:r>
      <w:r w:rsidR="0086359F" w:rsidRPr="0086359F">
        <w:rPr>
          <w:color w:val="000000"/>
          <w:sz w:val="28"/>
          <w:szCs w:val="28"/>
          <w:highlight w:val="green"/>
        </w:rPr>
        <w:t>Stage?</w:t>
      </w:r>
    </w:p>
    <w:p w14:paraId="57371600" w14:textId="77777777" w:rsidR="006A709E" w:rsidRDefault="005225FC">
      <w:pPr>
        <w:numPr>
          <w:ilvl w:val="0"/>
          <w:numId w:val="3"/>
        </w:numPr>
        <w:pBdr>
          <w:top w:val="nil"/>
          <w:left w:val="nil"/>
          <w:bottom w:val="nil"/>
          <w:right w:val="nil"/>
          <w:between w:val="nil"/>
        </w:pBdr>
        <w:spacing w:line="259" w:lineRule="auto"/>
        <w:jc w:val="both"/>
        <w:rPr>
          <w:color w:val="000000"/>
          <w:sz w:val="28"/>
          <w:szCs w:val="28"/>
        </w:rPr>
      </w:pPr>
      <w:r>
        <w:rPr>
          <w:b/>
          <w:bCs/>
          <w:color w:val="000000"/>
          <w:sz w:val="28"/>
          <w:szCs w:val="28"/>
        </w:rPr>
        <w:lastRenderedPageBreak/>
        <w:t>Technical Contributions:</w:t>
      </w:r>
      <w:r>
        <w:rPr>
          <w:color w:val="000000"/>
          <w:sz w:val="28"/>
          <w:szCs w:val="28"/>
        </w:rPr>
        <w:t xml:space="preserve"> Delivers a fine-tuned </w:t>
      </w:r>
      <w:proofErr w:type="spellStart"/>
      <w:r>
        <w:rPr>
          <w:color w:val="000000"/>
          <w:sz w:val="28"/>
          <w:szCs w:val="28"/>
        </w:rPr>
        <w:t>MedGemma</w:t>
      </w:r>
      <w:proofErr w:type="spellEnd"/>
      <w:r>
        <w:rPr>
          <w:color w:val="000000"/>
          <w:sz w:val="28"/>
          <w:szCs w:val="28"/>
        </w:rPr>
        <w:t xml:space="preserve"> oncology model, an </w:t>
      </w:r>
      <w:proofErr w:type="spellStart"/>
      <w:r>
        <w:rPr>
          <w:color w:val="000000"/>
          <w:sz w:val="28"/>
          <w:szCs w:val="28"/>
        </w:rPr>
        <w:t>OpenWebUI</w:t>
      </w:r>
      <w:proofErr w:type="spellEnd"/>
      <w:r>
        <w:rPr>
          <w:color w:val="000000"/>
          <w:sz w:val="28"/>
          <w:szCs w:val="28"/>
        </w:rPr>
        <w:t xml:space="preserve"> clinical research platform for clinical interaction, and a physician-supervised learning pipeline.</w:t>
      </w:r>
    </w:p>
    <w:p w14:paraId="7753D1FE" w14:textId="77777777" w:rsidR="006A709E" w:rsidRPr="0086359F" w:rsidRDefault="005225FC">
      <w:pPr>
        <w:numPr>
          <w:ilvl w:val="0"/>
          <w:numId w:val="3"/>
        </w:numPr>
        <w:pBdr>
          <w:top w:val="nil"/>
          <w:left w:val="nil"/>
          <w:bottom w:val="nil"/>
          <w:right w:val="nil"/>
          <w:between w:val="nil"/>
        </w:pBdr>
        <w:spacing w:line="259" w:lineRule="auto"/>
        <w:jc w:val="both"/>
        <w:rPr>
          <w:color w:val="000000"/>
          <w:sz w:val="28"/>
          <w:szCs w:val="28"/>
          <w:highlight w:val="yellow"/>
        </w:rPr>
      </w:pPr>
      <w:r>
        <w:rPr>
          <w:b/>
          <w:bCs/>
          <w:color w:val="000000"/>
          <w:sz w:val="28"/>
          <w:szCs w:val="28"/>
        </w:rPr>
        <w:t>Research Contributions:</w:t>
      </w:r>
      <w:r>
        <w:rPr>
          <w:color w:val="000000"/>
          <w:sz w:val="28"/>
          <w:szCs w:val="28"/>
        </w:rPr>
        <w:t> </w:t>
      </w:r>
      <w:r w:rsidRPr="008013D4">
        <w:rPr>
          <w:color w:val="000000"/>
          <w:sz w:val="28"/>
          <w:szCs w:val="28"/>
          <w:highlight w:val="yellow"/>
        </w:rPr>
        <w:t>Research Contributions:</w:t>
      </w:r>
      <w:r>
        <w:rPr>
          <w:color w:val="000000"/>
          <w:sz w:val="28"/>
          <w:szCs w:val="28"/>
        </w:rPr>
        <w:t xml:space="preserve"> </w:t>
      </w:r>
      <w:r w:rsidRPr="0086359F">
        <w:rPr>
          <w:color w:val="000000"/>
          <w:sz w:val="28"/>
          <w:szCs w:val="28"/>
          <w:highlight w:val="yellow"/>
        </w:rPr>
        <w:t xml:space="preserve">Develops a Saudi-focused BRCA oncology dataset, establishes a </w:t>
      </w:r>
      <w:proofErr w:type="spellStart"/>
      <w:r w:rsidRPr="0086359F">
        <w:rPr>
          <w:color w:val="000000"/>
          <w:sz w:val="28"/>
          <w:szCs w:val="28"/>
          <w:highlight w:val="yellow"/>
        </w:rPr>
        <w:t>Tumor</w:t>
      </w:r>
      <w:proofErr w:type="spellEnd"/>
      <w:r w:rsidRPr="0086359F">
        <w:rPr>
          <w:color w:val="000000"/>
          <w:sz w:val="28"/>
          <w:szCs w:val="28"/>
          <w:highlight w:val="yellow"/>
        </w:rPr>
        <w:t xml:space="preserve"> Board AI framework, and produces publishable scientific outputs.</w:t>
      </w:r>
    </w:p>
    <w:p w14:paraId="65ABEEDD" w14:textId="77777777" w:rsidR="006A709E" w:rsidRDefault="006A709E">
      <w:pPr>
        <w:pBdr>
          <w:top w:val="nil"/>
          <w:left w:val="nil"/>
          <w:bottom w:val="nil"/>
          <w:right w:val="nil"/>
          <w:between w:val="nil"/>
        </w:pBdr>
        <w:ind w:left="797"/>
        <w:jc w:val="both"/>
        <w:rPr>
          <w:color w:val="000000"/>
          <w:sz w:val="28"/>
          <w:szCs w:val="28"/>
        </w:rPr>
      </w:pPr>
    </w:p>
    <w:p w14:paraId="0FF77C37" w14:textId="77777777" w:rsidR="006A709E" w:rsidRDefault="005225FC">
      <w:pPr>
        <w:pStyle w:val="Heading2"/>
        <w:rPr>
          <w:rFonts w:ascii="Times New Roman" w:eastAsia="Times New Roman" w:hAnsi="Times New Roman" w:cs="Times New Roman"/>
          <w:b/>
          <w:bCs/>
          <w:color w:val="000000"/>
        </w:rPr>
      </w:pPr>
      <w:bookmarkStart w:id="11" w:name="_Toc234070301"/>
      <w:r>
        <w:rPr>
          <w:rFonts w:ascii="Times New Roman" w:eastAsia="Times New Roman" w:hAnsi="Times New Roman" w:cs="Times New Roman"/>
          <w:b/>
          <w:bCs/>
          <w:color w:val="000000"/>
        </w:rPr>
        <w:t>1.5 Thesis Organization</w:t>
      </w:r>
      <w:bookmarkEnd w:id="11"/>
    </w:p>
    <w:p w14:paraId="2464FAFC" w14:textId="77777777" w:rsidR="006A709E" w:rsidRDefault="005225FC">
      <w:pPr>
        <w:spacing w:line="360" w:lineRule="auto"/>
        <w:jc w:val="both"/>
        <w:rPr>
          <w:color w:val="000000"/>
          <w:sz w:val="28"/>
          <w:szCs w:val="28"/>
        </w:rPr>
      </w:pPr>
      <w:r>
        <w:rPr>
          <w:color w:val="000000"/>
          <w:sz w:val="28"/>
          <w:szCs w:val="28"/>
        </w:rPr>
        <w:t>The rest of this thesis is organized as follows:</w:t>
      </w:r>
    </w:p>
    <w:p w14:paraId="50FD6771" w14:textId="77777777" w:rsidR="006A709E" w:rsidRDefault="005225FC">
      <w:pPr>
        <w:numPr>
          <w:ilvl w:val="0"/>
          <w:numId w:val="4"/>
        </w:numPr>
        <w:spacing w:line="360" w:lineRule="auto"/>
        <w:jc w:val="both"/>
        <w:rPr>
          <w:color w:val="000000"/>
          <w:sz w:val="28"/>
          <w:szCs w:val="28"/>
        </w:rPr>
      </w:pPr>
      <w:r>
        <w:rPr>
          <w:b/>
          <w:bCs/>
          <w:color w:val="000000"/>
          <w:sz w:val="28"/>
          <w:szCs w:val="28"/>
        </w:rPr>
        <w:t>Chapter 2</w:t>
      </w:r>
      <w:r>
        <w:rPr>
          <w:color w:val="000000"/>
          <w:sz w:val="28"/>
          <w:szCs w:val="28"/>
        </w:rPr>
        <w:t> discusses the theoretical background, including BRCA alterations, precision oncology, and relevant applications of AI in medicine.</w:t>
      </w:r>
    </w:p>
    <w:p w14:paraId="24764859" w14:textId="77777777" w:rsidR="006A709E" w:rsidRDefault="005225FC">
      <w:pPr>
        <w:numPr>
          <w:ilvl w:val="0"/>
          <w:numId w:val="4"/>
        </w:numPr>
        <w:spacing w:line="360" w:lineRule="auto"/>
        <w:jc w:val="both"/>
        <w:rPr>
          <w:color w:val="000000"/>
          <w:sz w:val="28"/>
          <w:szCs w:val="28"/>
        </w:rPr>
      </w:pPr>
      <w:r>
        <w:rPr>
          <w:b/>
          <w:bCs/>
          <w:color w:val="000000"/>
          <w:sz w:val="28"/>
          <w:szCs w:val="28"/>
        </w:rPr>
        <w:t>Chapter 3</w:t>
      </w:r>
      <w:r>
        <w:rPr>
          <w:color w:val="000000"/>
          <w:sz w:val="28"/>
          <w:szCs w:val="28"/>
        </w:rPr>
        <w:t> presents the proposed methodology, detailing data collection, the system architecture, and the fine-tuning pipeline.</w:t>
      </w:r>
    </w:p>
    <w:p w14:paraId="68C24031" w14:textId="77777777" w:rsidR="006A709E" w:rsidRDefault="005225FC">
      <w:pPr>
        <w:numPr>
          <w:ilvl w:val="0"/>
          <w:numId w:val="4"/>
        </w:numPr>
        <w:spacing w:line="360" w:lineRule="auto"/>
        <w:jc w:val="both"/>
        <w:rPr>
          <w:color w:val="000000"/>
          <w:sz w:val="28"/>
          <w:szCs w:val="28"/>
        </w:rPr>
      </w:pPr>
      <w:r>
        <w:rPr>
          <w:b/>
          <w:bCs/>
          <w:color w:val="000000"/>
          <w:sz w:val="28"/>
          <w:szCs w:val="28"/>
        </w:rPr>
        <w:t>Chapter 4</w:t>
      </w:r>
      <w:r>
        <w:rPr>
          <w:color w:val="000000"/>
          <w:sz w:val="28"/>
          <w:szCs w:val="28"/>
        </w:rPr>
        <w:t> </w:t>
      </w:r>
      <w:proofErr w:type="spellStart"/>
      <w:r>
        <w:rPr>
          <w:color w:val="000000"/>
          <w:sz w:val="28"/>
          <w:szCs w:val="28"/>
        </w:rPr>
        <w:t>analyzes</w:t>
      </w:r>
      <w:proofErr w:type="spellEnd"/>
      <w:r>
        <w:rPr>
          <w:color w:val="000000"/>
          <w:sz w:val="28"/>
          <w:szCs w:val="28"/>
        </w:rPr>
        <w:t xml:space="preserve"> the experimental results and evaluates the model's performance against physician judgment.</w:t>
      </w:r>
    </w:p>
    <w:p w14:paraId="7F258B09" w14:textId="77777777" w:rsidR="006A709E" w:rsidRDefault="005225FC">
      <w:pPr>
        <w:numPr>
          <w:ilvl w:val="0"/>
          <w:numId w:val="4"/>
        </w:numPr>
        <w:spacing w:line="360" w:lineRule="auto"/>
        <w:jc w:val="both"/>
        <w:rPr>
          <w:color w:val="000000"/>
          <w:sz w:val="28"/>
          <w:szCs w:val="28"/>
        </w:rPr>
      </w:pPr>
      <w:r>
        <w:rPr>
          <w:b/>
          <w:bCs/>
          <w:color w:val="000000"/>
          <w:sz w:val="28"/>
          <w:szCs w:val="28"/>
        </w:rPr>
        <w:t>Chapter 5</w:t>
      </w:r>
      <w:r>
        <w:rPr>
          <w:color w:val="000000"/>
          <w:sz w:val="28"/>
          <w:szCs w:val="28"/>
        </w:rPr>
        <w:t> This final chapter wraps up the entire study, highlighting the key findings and takeaways. It also outlines the contributions made by the research and points to areas where future studies can build upon this work, potentially exploring its applications to other types of cancer.</w:t>
      </w:r>
    </w:p>
    <w:p w14:paraId="5E53E668" w14:textId="77777777" w:rsidR="006A709E" w:rsidRDefault="006A709E">
      <w:pPr>
        <w:spacing w:line="360" w:lineRule="auto"/>
        <w:jc w:val="both"/>
        <w:rPr>
          <w:color w:val="000000"/>
          <w:sz w:val="28"/>
          <w:szCs w:val="28"/>
        </w:rPr>
      </w:pPr>
    </w:p>
    <w:p w14:paraId="53BB13A6" w14:textId="77777777" w:rsidR="006A709E" w:rsidRDefault="006A709E">
      <w:pPr>
        <w:spacing w:line="360" w:lineRule="auto"/>
        <w:jc w:val="both"/>
        <w:rPr>
          <w:color w:val="000000"/>
          <w:sz w:val="28"/>
          <w:szCs w:val="28"/>
        </w:rPr>
      </w:pPr>
    </w:p>
    <w:p w14:paraId="4AEDA869" w14:textId="77777777" w:rsidR="006A709E" w:rsidRDefault="005225FC">
      <w:pPr>
        <w:pStyle w:val="Heading1"/>
        <w:spacing w:before="0" w:after="0"/>
        <w:rPr>
          <w:rFonts w:ascii="Times New Roman" w:eastAsia="Times New Roman" w:hAnsi="Times New Roman" w:cs="Times New Roman"/>
          <w:b/>
          <w:bCs/>
          <w:color w:val="000000"/>
        </w:rPr>
      </w:pPr>
      <w:bookmarkStart w:id="12" w:name="_Toc234070302"/>
      <w:r>
        <w:rPr>
          <w:rFonts w:ascii="Times New Roman" w:eastAsia="Times New Roman" w:hAnsi="Times New Roman" w:cs="Times New Roman"/>
          <w:b/>
          <w:bCs/>
          <w:color w:val="000000"/>
        </w:rPr>
        <w:t>Chapter 2: Theoretical Background and Related Work</w:t>
      </w:r>
      <w:bookmarkEnd w:id="12"/>
      <w:r>
        <w:rPr>
          <w:rFonts w:ascii="Times New Roman" w:eastAsia="Times New Roman" w:hAnsi="Times New Roman" w:cs="Times New Roman"/>
          <w:b/>
          <w:bCs/>
          <w:color w:val="000000"/>
        </w:rPr>
        <w:t xml:space="preserve"> </w:t>
      </w:r>
    </w:p>
    <w:p w14:paraId="1A62AD92" w14:textId="77777777" w:rsidR="006A709E" w:rsidRDefault="006A709E">
      <w:pPr>
        <w:spacing w:line="360" w:lineRule="auto"/>
        <w:jc w:val="both"/>
        <w:rPr>
          <w:color w:val="000000"/>
          <w:sz w:val="28"/>
          <w:szCs w:val="28"/>
        </w:rPr>
      </w:pPr>
    </w:p>
    <w:p w14:paraId="56A98351" w14:textId="77777777" w:rsidR="006A709E" w:rsidRDefault="005225FC">
      <w:pPr>
        <w:pStyle w:val="Heading2"/>
        <w:rPr>
          <w:rFonts w:ascii="Times New Roman" w:eastAsia="Times New Roman" w:hAnsi="Times New Roman" w:cs="Times New Roman"/>
          <w:b/>
          <w:bCs/>
          <w:color w:val="000000"/>
        </w:rPr>
      </w:pPr>
      <w:bookmarkStart w:id="13" w:name="_Toc234070303"/>
      <w:r>
        <w:rPr>
          <w:rFonts w:ascii="Times New Roman" w:eastAsia="Times New Roman" w:hAnsi="Times New Roman" w:cs="Times New Roman"/>
          <w:b/>
          <w:bCs/>
          <w:color w:val="000000"/>
        </w:rPr>
        <w:t>2.1 Introduction</w:t>
      </w:r>
      <w:bookmarkEnd w:id="13"/>
    </w:p>
    <w:p w14:paraId="401FACFE" w14:textId="77777777" w:rsidR="006A709E" w:rsidRDefault="006A709E">
      <w:pPr>
        <w:spacing w:line="259" w:lineRule="auto"/>
      </w:pPr>
    </w:p>
    <w:p w14:paraId="1A3C5BB3" w14:textId="5C507B51" w:rsidR="006A709E" w:rsidRDefault="005225FC">
      <w:pPr>
        <w:spacing w:line="259" w:lineRule="auto"/>
        <w:rPr>
          <w:sz w:val="28"/>
          <w:szCs w:val="28"/>
        </w:rPr>
      </w:pPr>
      <w:r>
        <w:rPr>
          <w:sz w:val="28"/>
          <w:szCs w:val="28"/>
        </w:rPr>
        <w:t xml:space="preserve">The following section provides a comprehensive overview of the theoretical foundations and prior research relevant to the development of a multimodal AI agent for </w:t>
      </w:r>
      <w:proofErr w:type="spellStart"/>
      <w:r>
        <w:rPr>
          <w:sz w:val="28"/>
          <w:szCs w:val="28"/>
        </w:rPr>
        <w:t>Tumor</w:t>
      </w:r>
      <w:proofErr w:type="spellEnd"/>
      <w:r>
        <w:rPr>
          <w:sz w:val="28"/>
          <w:szCs w:val="28"/>
        </w:rPr>
        <w:t xml:space="preserve"> Board decision support in BRCA</w:t>
      </w:r>
      <w:r w:rsidR="008013D4">
        <w:rPr>
          <w:sz w:val="28"/>
          <w:szCs w:val="28"/>
        </w:rPr>
        <w:t xml:space="preserve"> </w:t>
      </w:r>
      <w:r>
        <w:rPr>
          <w:sz w:val="28"/>
          <w:szCs w:val="28"/>
        </w:rPr>
        <w:t xml:space="preserve">related oncology. It begins by introducing the essential biomedical concepts, namely BRCA gene biology, precision oncology principles, and the operational structure of multidisciplinary </w:t>
      </w:r>
      <w:proofErr w:type="spellStart"/>
      <w:r>
        <w:rPr>
          <w:sz w:val="28"/>
          <w:szCs w:val="28"/>
        </w:rPr>
        <w:lastRenderedPageBreak/>
        <w:t>Tumor</w:t>
      </w:r>
      <w:proofErr w:type="spellEnd"/>
      <w:r>
        <w:rPr>
          <w:sz w:val="28"/>
          <w:szCs w:val="28"/>
        </w:rPr>
        <w:t xml:space="preserve"> Boards. Subsequently, the key computational techniques that underpin the proposed system, including Large Language Models, multimodal architectures, and parameter-efficient fine-tuning methods, are presented and contextualized.</w:t>
      </w:r>
      <w:r w:rsidR="005859D2">
        <w:rPr>
          <w:sz w:val="28"/>
          <w:szCs w:val="28"/>
        </w:rPr>
        <w:t xml:space="preserve"> </w:t>
      </w:r>
    </w:p>
    <w:p w14:paraId="1896AA30" w14:textId="77777777" w:rsidR="006A709E" w:rsidRDefault="006A709E">
      <w:pPr>
        <w:spacing w:line="259" w:lineRule="auto"/>
        <w:rPr>
          <w:sz w:val="28"/>
          <w:szCs w:val="28"/>
        </w:rPr>
      </w:pPr>
    </w:p>
    <w:p w14:paraId="670BA3D7" w14:textId="3391EE7E" w:rsidR="006A709E" w:rsidRDefault="005225FC">
      <w:pPr>
        <w:spacing w:line="259" w:lineRule="auto"/>
        <w:rPr>
          <w:sz w:val="28"/>
          <w:szCs w:val="28"/>
        </w:rPr>
      </w:pPr>
      <w:r>
        <w:rPr>
          <w:sz w:val="28"/>
          <w:szCs w:val="28"/>
        </w:rPr>
        <w:t xml:space="preserve">As outlined in Chapter 1, the increasing volume and complexity of clinical, genomic, and radiological data generated in modern oncology practice have outpaced the capacity of traditional manual review processes. In parallel, recent breakthroughs in generative AI and foundation models have demonstrated that machine learning systems can encode extensive biomedical knowledge and assist with clinical reasoning tasks. However, </w:t>
      </w:r>
      <w:proofErr w:type="gramStart"/>
      <w:r>
        <w:rPr>
          <w:sz w:val="28"/>
          <w:szCs w:val="28"/>
        </w:rPr>
        <w:t>the vast majority of</w:t>
      </w:r>
      <w:proofErr w:type="gramEnd"/>
      <w:r>
        <w:rPr>
          <w:sz w:val="28"/>
          <w:szCs w:val="28"/>
        </w:rPr>
        <w:t xml:space="preserve"> existing efforts concentrate on narrow, single-modality applications, such as medical image classification or text-based question answering, rather than addressing the end-to-end, multimodal requirements of a </w:t>
      </w:r>
      <w:proofErr w:type="spellStart"/>
      <w:r>
        <w:rPr>
          <w:sz w:val="28"/>
          <w:szCs w:val="28"/>
        </w:rPr>
        <w:t>Tumor</w:t>
      </w:r>
      <w:proofErr w:type="spellEnd"/>
      <w:r>
        <w:rPr>
          <w:sz w:val="28"/>
          <w:szCs w:val="28"/>
        </w:rPr>
        <w:t xml:space="preserve"> Board workflow.</w:t>
      </w:r>
      <w:r w:rsidR="005859D2">
        <w:rPr>
          <w:sz w:val="28"/>
          <w:szCs w:val="28"/>
        </w:rPr>
        <w:t xml:space="preserve"> </w:t>
      </w:r>
    </w:p>
    <w:p w14:paraId="449955FB" w14:textId="77777777" w:rsidR="006A709E" w:rsidRPr="004240C3" w:rsidRDefault="006A709E">
      <w:pPr>
        <w:spacing w:line="259" w:lineRule="auto"/>
        <w:rPr>
          <w:sz w:val="28"/>
          <w:szCs w:val="28"/>
          <w:lang w:val="en-US"/>
        </w:rPr>
      </w:pPr>
    </w:p>
    <w:p w14:paraId="49846715" w14:textId="77777777" w:rsidR="006A709E" w:rsidRDefault="005225FC">
      <w:pPr>
        <w:spacing w:line="259" w:lineRule="auto"/>
        <w:rPr>
          <w:sz w:val="28"/>
          <w:szCs w:val="28"/>
        </w:rPr>
      </w:pPr>
      <w:r>
        <w:rPr>
          <w:sz w:val="28"/>
          <w:szCs w:val="28"/>
        </w:rPr>
        <w:t>Moreover, while substantial progress has been made in deploying AI within clinical settings, there remains a pronounced scarcity of tools that integrate multimodal workflows. This chapter therefore serves a dual purpose: it establishes the necessary theoretical groundwork and systematically reviews previous contributions to identify the research gaps that motivate the present investigation.</w:t>
      </w:r>
    </w:p>
    <w:p w14:paraId="777375DB" w14:textId="77777777" w:rsidR="006A709E" w:rsidRDefault="006A709E">
      <w:pPr>
        <w:spacing w:line="259" w:lineRule="auto"/>
        <w:rPr>
          <w:sz w:val="28"/>
          <w:szCs w:val="28"/>
        </w:rPr>
      </w:pPr>
    </w:p>
    <w:p w14:paraId="237D3B9C" w14:textId="77777777" w:rsidR="006A709E" w:rsidRDefault="005225FC">
      <w:pPr>
        <w:spacing w:line="259" w:lineRule="auto"/>
        <w:rPr>
          <w:sz w:val="28"/>
          <w:szCs w:val="28"/>
        </w:rPr>
      </w:pPr>
      <w:r>
        <w:rPr>
          <w:sz w:val="28"/>
          <w:szCs w:val="28"/>
        </w:rPr>
        <w:t xml:space="preserve">The chapter is structured as follows. Section 2.2 outlines the biological background of breast cancer susceptibility, precision oncology principles, </w:t>
      </w:r>
      <w:proofErr w:type="spellStart"/>
      <w:r>
        <w:rPr>
          <w:sz w:val="28"/>
          <w:szCs w:val="28"/>
        </w:rPr>
        <w:t>Tumor</w:t>
      </w:r>
      <w:proofErr w:type="spellEnd"/>
      <w:r>
        <w:rPr>
          <w:sz w:val="28"/>
          <w:szCs w:val="28"/>
        </w:rPr>
        <w:t xml:space="preserve"> Board operational workflows, and the parameter-efficient adaptation methods employed. Section 2.3 provides a detailed review of related studies, </w:t>
      </w:r>
      <w:proofErr w:type="spellStart"/>
      <w:r>
        <w:rPr>
          <w:sz w:val="28"/>
          <w:szCs w:val="28"/>
        </w:rPr>
        <w:t>analyzing</w:t>
      </w:r>
      <w:proofErr w:type="spellEnd"/>
      <w:r>
        <w:rPr>
          <w:sz w:val="28"/>
          <w:szCs w:val="28"/>
        </w:rPr>
        <w:t xml:space="preserve"> their technical methods, datasets, and limitations. Finally, Section 2.4 synthesizes the findings to establish the research gaps that motivate the proposed work.</w:t>
      </w:r>
    </w:p>
    <w:p w14:paraId="16649C7A" w14:textId="77777777" w:rsidR="006A709E" w:rsidRDefault="006A709E">
      <w:pPr>
        <w:spacing w:line="259" w:lineRule="auto"/>
        <w:rPr>
          <w:sz w:val="28"/>
          <w:szCs w:val="28"/>
        </w:rPr>
      </w:pPr>
    </w:p>
    <w:p w14:paraId="2CD3AEC4" w14:textId="77777777" w:rsidR="006A709E" w:rsidRDefault="005225FC">
      <w:pPr>
        <w:spacing w:line="259" w:lineRule="auto"/>
        <w:rPr>
          <w:sz w:val="28"/>
          <w:szCs w:val="28"/>
        </w:rPr>
      </w:pPr>
      <w:r>
        <w:rPr>
          <w:sz w:val="28"/>
          <w:szCs w:val="28"/>
        </w:rPr>
        <w:t>Theoretical research in medical informatics highlights the need for architectures that balance computational efficiency with clinical accuracy. [3]</w:t>
      </w:r>
    </w:p>
    <w:p w14:paraId="4FE462C1" w14:textId="77777777" w:rsidR="006A709E" w:rsidRDefault="006A709E">
      <w:pPr>
        <w:spacing w:line="259" w:lineRule="auto"/>
        <w:rPr>
          <w:color w:val="000000"/>
          <w:sz w:val="28"/>
          <w:szCs w:val="28"/>
        </w:rPr>
      </w:pPr>
    </w:p>
    <w:p w14:paraId="0BBA387E" w14:textId="77777777" w:rsidR="004240C3" w:rsidRPr="006833DD" w:rsidRDefault="004240C3" w:rsidP="004240C3">
      <w:pPr>
        <w:spacing w:line="259" w:lineRule="auto"/>
        <w:rPr>
          <w:bCs/>
          <w:color w:val="000000"/>
          <w:sz w:val="28"/>
          <w:lang w:val="en-US"/>
        </w:rPr>
      </w:pPr>
      <w:r>
        <w:rPr>
          <w:sz w:val="28"/>
          <w:szCs w:val="28"/>
          <w:highlight w:val="yellow"/>
        </w:rPr>
        <w:t xml:space="preserve">  </w:t>
      </w:r>
      <w:r w:rsidRPr="004240C3">
        <w:rPr>
          <w:bCs/>
          <w:color w:val="000000"/>
          <w:sz w:val="28"/>
          <w:highlight w:val="magenta"/>
          <w:lang w:val="en-US"/>
        </w:rPr>
        <w:t>Introduction????</w:t>
      </w:r>
    </w:p>
    <w:p w14:paraId="21440572" w14:textId="0215FE90" w:rsidR="006A709E" w:rsidRDefault="005859D2">
      <w:pPr>
        <w:spacing w:line="259" w:lineRule="auto"/>
        <w:rPr>
          <w:sz w:val="28"/>
          <w:szCs w:val="28"/>
        </w:rPr>
      </w:pPr>
      <w:r w:rsidRPr="0086359F">
        <w:rPr>
          <w:sz w:val="28"/>
          <w:szCs w:val="28"/>
          <w:highlight w:val="yellow"/>
        </w:rPr>
        <w:t>Reference?</w:t>
      </w:r>
    </w:p>
    <w:p w14:paraId="49919D90" w14:textId="77777777" w:rsidR="006A709E" w:rsidRDefault="006A709E">
      <w:pPr>
        <w:spacing w:line="259" w:lineRule="auto"/>
        <w:rPr>
          <w:sz w:val="28"/>
          <w:szCs w:val="28"/>
        </w:rPr>
      </w:pPr>
    </w:p>
    <w:p w14:paraId="72566B29" w14:textId="77777777" w:rsidR="006A709E" w:rsidRDefault="006A709E">
      <w:pPr>
        <w:spacing w:line="259" w:lineRule="auto"/>
        <w:rPr>
          <w:sz w:val="28"/>
          <w:szCs w:val="28"/>
        </w:rPr>
      </w:pPr>
    </w:p>
    <w:p w14:paraId="7859F987" w14:textId="77777777" w:rsidR="006A709E" w:rsidRDefault="006A709E"/>
    <w:p w14:paraId="2EC6B6FD" w14:textId="77777777" w:rsidR="006A709E" w:rsidRDefault="005225FC">
      <w:pPr>
        <w:pStyle w:val="Heading2"/>
        <w:rPr>
          <w:rFonts w:ascii="Times New Roman" w:eastAsia="Times New Roman" w:hAnsi="Times New Roman" w:cs="Times New Roman"/>
          <w:b/>
          <w:bCs/>
          <w:color w:val="000000"/>
        </w:rPr>
      </w:pPr>
      <w:bookmarkStart w:id="14" w:name="_Toc234070304"/>
      <w:r>
        <w:rPr>
          <w:rFonts w:ascii="Times New Roman" w:eastAsia="Times New Roman" w:hAnsi="Times New Roman" w:cs="Times New Roman"/>
          <w:b/>
          <w:bCs/>
          <w:color w:val="000000"/>
        </w:rPr>
        <w:lastRenderedPageBreak/>
        <w:t>2.2 Background</w:t>
      </w:r>
      <w:bookmarkEnd w:id="14"/>
    </w:p>
    <w:p w14:paraId="1866E6FF" w14:textId="77777777" w:rsidR="006A709E" w:rsidRDefault="006A709E"/>
    <w:p w14:paraId="3EB88B5F" w14:textId="77777777" w:rsidR="006A709E" w:rsidRDefault="005225FC">
      <w:pPr>
        <w:pStyle w:val="Heading2"/>
        <w:rPr>
          <w:rFonts w:ascii="Times New Roman" w:eastAsia="Times New Roman" w:hAnsi="Times New Roman" w:cs="Times New Roman"/>
          <w:b/>
          <w:bCs/>
          <w:color w:val="000000"/>
          <w:sz w:val="24"/>
          <w:szCs w:val="24"/>
        </w:rPr>
      </w:pPr>
      <w:bookmarkStart w:id="15" w:name="_Toc234070305"/>
      <w:r>
        <w:rPr>
          <w:rFonts w:ascii="Times New Roman" w:eastAsia="Times New Roman" w:hAnsi="Times New Roman" w:cs="Times New Roman"/>
          <w:b/>
          <w:bCs/>
          <w:color w:val="000000"/>
          <w:sz w:val="24"/>
          <w:szCs w:val="24"/>
        </w:rPr>
        <w:t>2.2.1 BRCA Gene Biology and Cancer Susceptibility</w:t>
      </w:r>
      <w:bookmarkEnd w:id="15"/>
    </w:p>
    <w:p w14:paraId="48C780F8" w14:textId="77777777" w:rsidR="006A709E" w:rsidRDefault="006A709E"/>
    <w:p w14:paraId="28AB928C" w14:textId="77777777" w:rsidR="006A709E" w:rsidRDefault="005225FC">
      <w:pPr>
        <w:rPr>
          <w:sz w:val="28"/>
          <w:szCs w:val="28"/>
        </w:rPr>
      </w:pPr>
      <w:r>
        <w:rPr>
          <w:sz w:val="28"/>
          <w:szCs w:val="28"/>
        </w:rPr>
        <w:t xml:space="preserve">The Breast Cancer Susceptibility Genes, BRCA1 and BRCA2, are </w:t>
      </w:r>
      <w:proofErr w:type="spellStart"/>
      <w:r>
        <w:rPr>
          <w:sz w:val="28"/>
          <w:szCs w:val="28"/>
        </w:rPr>
        <w:t>tumor</w:t>
      </w:r>
      <w:proofErr w:type="spellEnd"/>
      <w:r>
        <w:rPr>
          <w:sz w:val="28"/>
          <w:szCs w:val="28"/>
        </w:rPr>
        <w:t xml:space="preserve"> suppressor genes that occupy a central role in preserving genomic integrity. Under normal physiological conditions, the protein products of these genes participate in the homologous recombination (HR) pathway, a high-fidelity mechanism responsible for repairing double-strand breaks (DSBs) in DNA. When either BRCA1 or BRCA2 carries a deleterious mutation, the HR repair pathway becomes compromised, forcing the cell to rely on alternative, error-prone repair mechanisms such as non-homologous end joining (NHEJ). This accumulation of unrepaired or incorrectly repaired DNA damage progressively drives genomic instability, which is a recognized hallmark of cancer development [4].</w:t>
      </w:r>
    </w:p>
    <w:p w14:paraId="5921C047" w14:textId="77777777" w:rsidR="006A709E" w:rsidRDefault="006A709E">
      <w:pPr>
        <w:rPr>
          <w:sz w:val="28"/>
          <w:szCs w:val="28"/>
        </w:rPr>
      </w:pPr>
    </w:p>
    <w:p w14:paraId="7EDA3F34" w14:textId="77777777" w:rsidR="006A709E" w:rsidRDefault="005225FC">
      <w:pPr>
        <w:rPr>
          <w:sz w:val="28"/>
          <w:szCs w:val="28"/>
        </w:rPr>
      </w:pPr>
      <w:r>
        <w:rPr>
          <w:sz w:val="28"/>
          <w:szCs w:val="28"/>
        </w:rPr>
        <w:t xml:space="preserve">Clinically, changes in the BRCA1 and BRCA2 genes are most closely linked to a higher risk of breast cancer over a person's lifetime. However, these changes also increase the risk of other malignancies, such as pancreatic and prostate cancer. It is essential to differentiate between germline and somatic BRCA mutations. Germline mutations are inherited and present in every cell of the body, which carries implications for hereditary risk assessment. Somatic mutations, by contrast, arise spontaneously within </w:t>
      </w:r>
      <w:proofErr w:type="spellStart"/>
      <w:r>
        <w:rPr>
          <w:sz w:val="28"/>
          <w:szCs w:val="28"/>
        </w:rPr>
        <w:t>tumor</w:t>
      </w:r>
      <w:proofErr w:type="spellEnd"/>
      <w:r>
        <w:rPr>
          <w:sz w:val="28"/>
          <w:szCs w:val="28"/>
        </w:rPr>
        <w:t xml:space="preserve"> cells and are detected through </w:t>
      </w:r>
      <w:proofErr w:type="spellStart"/>
      <w:r>
        <w:rPr>
          <w:sz w:val="28"/>
          <w:szCs w:val="28"/>
        </w:rPr>
        <w:t>tumor</w:t>
      </w:r>
      <w:proofErr w:type="spellEnd"/>
      <w:r>
        <w:rPr>
          <w:sz w:val="28"/>
          <w:szCs w:val="28"/>
        </w:rPr>
        <w:t xml:space="preserve"> tissue sequencing. Both categories have clinical implications, as </w:t>
      </w:r>
      <w:proofErr w:type="spellStart"/>
      <w:r>
        <w:rPr>
          <w:sz w:val="28"/>
          <w:szCs w:val="28"/>
        </w:rPr>
        <w:t>tumors</w:t>
      </w:r>
      <w:proofErr w:type="spellEnd"/>
      <w:r>
        <w:rPr>
          <w:sz w:val="28"/>
          <w:szCs w:val="28"/>
        </w:rPr>
        <w:t xml:space="preserve"> </w:t>
      </w:r>
      <w:proofErr w:type="spellStart"/>
      <w:r>
        <w:rPr>
          <w:sz w:val="28"/>
          <w:szCs w:val="28"/>
        </w:rPr>
        <w:t>harboring</w:t>
      </w:r>
      <w:proofErr w:type="spellEnd"/>
      <w:r>
        <w:rPr>
          <w:sz w:val="28"/>
          <w:szCs w:val="28"/>
        </w:rPr>
        <w:t xml:space="preserve"> BRCA mutations often respond better to platinum-based chemotherapy and to Poly (ADP-ribose) Polymerase (PARP) inhibitors [5].</w:t>
      </w:r>
    </w:p>
    <w:p w14:paraId="15B79ECF" w14:textId="77777777" w:rsidR="006A709E" w:rsidRDefault="006A709E">
      <w:pPr>
        <w:rPr>
          <w:sz w:val="28"/>
          <w:szCs w:val="28"/>
        </w:rPr>
      </w:pPr>
    </w:p>
    <w:p w14:paraId="40543AD9" w14:textId="77777777" w:rsidR="006A709E" w:rsidRDefault="005225FC">
      <w:pPr>
        <w:rPr>
          <w:sz w:val="28"/>
          <w:szCs w:val="28"/>
        </w:rPr>
      </w:pPr>
      <w:r>
        <w:rPr>
          <w:sz w:val="28"/>
          <w:szCs w:val="28"/>
        </w:rPr>
        <w:t xml:space="preserve">The concept of Homologous Recombination Deficiency (HRD) has emerged as a broader biomarker that captures not only BRCA1/2 mutations but also defects in other genes within the HR pathway (e.g., RAD51, PALB2, ATM). HRD scoring has become an increasingly important tool in clinical practice for identifying patients who may benefit from PARP inhibitor therapy, even regardless of BRCA mutational status. Understanding these molecular underpinnings is essential for the AI system proposed in this thesis, which must accurately interpret BRCA mutational status and its clinical ramifications within the context of </w:t>
      </w:r>
      <w:proofErr w:type="spellStart"/>
      <w:r>
        <w:rPr>
          <w:sz w:val="28"/>
          <w:szCs w:val="28"/>
        </w:rPr>
        <w:t>Tumor</w:t>
      </w:r>
      <w:proofErr w:type="spellEnd"/>
      <w:r>
        <w:rPr>
          <w:sz w:val="28"/>
          <w:szCs w:val="28"/>
        </w:rPr>
        <w:t xml:space="preserve"> Board deliberations [6].</w:t>
      </w:r>
    </w:p>
    <w:p w14:paraId="7A6273E4" w14:textId="77777777" w:rsidR="006A709E" w:rsidRDefault="006A709E">
      <w:pPr>
        <w:rPr>
          <w:sz w:val="28"/>
          <w:szCs w:val="28"/>
        </w:rPr>
      </w:pPr>
    </w:p>
    <w:p w14:paraId="2E04E299" w14:textId="77777777" w:rsidR="006A709E" w:rsidRDefault="006A709E">
      <w:pPr>
        <w:rPr>
          <w:color w:val="000000"/>
          <w:sz w:val="28"/>
          <w:szCs w:val="28"/>
        </w:rPr>
      </w:pPr>
    </w:p>
    <w:p w14:paraId="0C75C94C" w14:textId="77777777" w:rsidR="006A709E" w:rsidRDefault="006A709E">
      <w:pPr>
        <w:rPr>
          <w:color w:val="000000"/>
          <w:sz w:val="28"/>
          <w:szCs w:val="28"/>
        </w:rPr>
      </w:pPr>
    </w:p>
    <w:p w14:paraId="1DB8278D" w14:textId="77777777" w:rsidR="006A709E" w:rsidRDefault="006A709E">
      <w:pPr>
        <w:rPr>
          <w:color w:val="000000"/>
          <w:sz w:val="28"/>
          <w:szCs w:val="28"/>
        </w:rPr>
      </w:pPr>
    </w:p>
    <w:p w14:paraId="3CD215E1" w14:textId="77777777" w:rsidR="006A709E" w:rsidRDefault="006A709E">
      <w:pPr>
        <w:rPr>
          <w:color w:val="000000"/>
          <w:sz w:val="28"/>
          <w:szCs w:val="28"/>
        </w:rPr>
      </w:pPr>
    </w:p>
    <w:p w14:paraId="629E216B" w14:textId="77777777" w:rsidR="006A709E" w:rsidRDefault="005225FC">
      <w:pPr>
        <w:pStyle w:val="Heading2"/>
        <w:rPr>
          <w:rFonts w:ascii="Times New Roman" w:eastAsia="Times New Roman" w:hAnsi="Times New Roman" w:cs="Times New Roman"/>
          <w:b/>
          <w:bCs/>
          <w:color w:val="000000"/>
          <w:sz w:val="24"/>
          <w:szCs w:val="24"/>
        </w:rPr>
      </w:pPr>
      <w:bookmarkStart w:id="16" w:name="_Toc234070306"/>
      <w:r>
        <w:rPr>
          <w:rFonts w:ascii="Times New Roman" w:eastAsia="Times New Roman" w:hAnsi="Times New Roman" w:cs="Times New Roman"/>
          <w:b/>
          <w:bCs/>
          <w:color w:val="000000"/>
          <w:sz w:val="24"/>
          <w:szCs w:val="24"/>
        </w:rPr>
        <w:t xml:space="preserve">2.2.2 Precision Oncology and the </w:t>
      </w:r>
      <w:proofErr w:type="spellStart"/>
      <w:r>
        <w:rPr>
          <w:rFonts w:ascii="Times New Roman" w:eastAsia="Times New Roman" w:hAnsi="Times New Roman" w:cs="Times New Roman"/>
          <w:b/>
          <w:bCs/>
          <w:color w:val="000000"/>
          <w:sz w:val="24"/>
          <w:szCs w:val="24"/>
        </w:rPr>
        <w:t>Tumor</w:t>
      </w:r>
      <w:proofErr w:type="spellEnd"/>
      <w:r>
        <w:rPr>
          <w:rFonts w:ascii="Times New Roman" w:eastAsia="Times New Roman" w:hAnsi="Times New Roman" w:cs="Times New Roman"/>
          <w:b/>
          <w:bCs/>
          <w:color w:val="000000"/>
          <w:sz w:val="24"/>
          <w:szCs w:val="24"/>
        </w:rPr>
        <w:t xml:space="preserve"> Board Workflow</w:t>
      </w:r>
      <w:bookmarkEnd w:id="16"/>
    </w:p>
    <w:p w14:paraId="6774E70D" w14:textId="77777777" w:rsidR="006A709E" w:rsidRDefault="006A709E"/>
    <w:p w14:paraId="0AD0CE1E" w14:textId="77777777" w:rsidR="006A709E" w:rsidRDefault="005225FC">
      <w:pPr>
        <w:rPr>
          <w:sz w:val="28"/>
          <w:szCs w:val="28"/>
        </w:rPr>
      </w:pPr>
      <w:r>
        <w:rPr>
          <w:sz w:val="28"/>
          <w:szCs w:val="28"/>
        </w:rPr>
        <w:t xml:space="preserve">Precision oncology represents a paradigm shift in cancer treatment, moving away from uniform therapeutic strategies toward individualized treatment plans guided by the molecular and clinical profile of each patient's </w:t>
      </w:r>
      <w:proofErr w:type="spellStart"/>
      <w:r>
        <w:rPr>
          <w:sz w:val="28"/>
          <w:szCs w:val="28"/>
        </w:rPr>
        <w:t>tumor</w:t>
      </w:r>
      <w:proofErr w:type="spellEnd"/>
      <w:r>
        <w:rPr>
          <w:sz w:val="28"/>
          <w:szCs w:val="28"/>
        </w:rPr>
        <w:t>. This approach is made possible by diagnostic profiling, which can identify specific alterations, receptor statuses, and clinical indicators that inform targeted therapy selection [7].</w:t>
      </w:r>
    </w:p>
    <w:p w14:paraId="07801A10" w14:textId="77777777" w:rsidR="006A709E" w:rsidRDefault="006A709E">
      <w:pPr>
        <w:rPr>
          <w:sz w:val="28"/>
          <w:szCs w:val="28"/>
        </w:rPr>
      </w:pPr>
    </w:p>
    <w:p w14:paraId="58747E06" w14:textId="77777777" w:rsidR="006A709E" w:rsidRDefault="005225FC">
      <w:pPr>
        <w:rPr>
          <w:sz w:val="28"/>
          <w:szCs w:val="28"/>
        </w:rPr>
      </w:pPr>
      <w:r>
        <w:rPr>
          <w:sz w:val="28"/>
          <w:szCs w:val="28"/>
        </w:rPr>
        <w:t xml:space="preserve">At the operational core of precision oncology lies the Multidisciplinary </w:t>
      </w:r>
      <w:proofErr w:type="spellStart"/>
      <w:r>
        <w:rPr>
          <w:sz w:val="28"/>
          <w:szCs w:val="28"/>
        </w:rPr>
        <w:t>Tumor</w:t>
      </w:r>
      <w:proofErr w:type="spellEnd"/>
      <w:r>
        <w:rPr>
          <w:sz w:val="28"/>
          <w:szCs w:val="28"/>
        </w:rPr>
        <w:t xml:space="preserve"> Board (MTB), a structured clinical forum in which a panel of specialists collaboratively reviews complex cancer cases. A typical MTB comprises medical oncologists, surgical oncologists, radiation oncologists, pathologists, radiologists, geneticists, and increasingly, bioinformaticians. The standard workflow proceeds through several stages: (1) patient referral and case selection, (2) genomic profiling via NGS, (3) bioinformatic data processing and variant interpretation, (4) multidisciplinary case review and evidence deliberation, (5) formulation of treatment recommendations (which may include on-label targeted therapies, off-label drug use, or clinical trial </w:t>
      </w:r>
      <w:proofErr w:type="spellStart"/>
      <w:r>
        <w:rPr>
          <w:sz w:val="28"/>
          <w:szCs w:val="28"/>
        </w:rPr>
        <w:t>enrollment</w:t>
      </w:r>
      <w:proofErr w:type="spellEnd"/>
      <w:r>
        <w:rPr>
          <w:sz w:val="28"/>
          <w:szCs w:val="28"/>
        </w:rPr>
        <w:t>), and (6) formal reporting and longitudinal follow-up [8].</w:t>
      </w:r>
    </w:p>
    <w:p w14:paraId="08139E73" w14:textId="77777777" w:rsidR="006A709E" w:rsidRDefault="006A709E">
      <w:pPr>
        <w:rPr>
          <w:sz w:val="28"/>
          <w:szCs w:val="28"/>
        </w:rPr>
      </w:pPr>
    </w:p>
    <w:p w14:paraId="73B25553" w14:textId="77777777" w:rsidR="006A709E" w:rsidRDefault="005225FC">
      <w:pPr>
        <w:rPr>
          <w:sz w:val="28"/>
          <w:szCs w:val="28"/>
        </w:rPr>
      </w:pPr>
      <w:proofErr w:type="spellStart"/>
      <w:r>
        <w:rPr>
          <w:sz w:val="28"/>
          <w:szCs w:val="28"/>
        </w:rPr>
        <w:t>Tumor</w:t>
      </w:r>
      <w:proofErr w:type="spellEnd"/>
      <w:r>
        <w:rPr>
          <w:sz w:val="28"/>
          <w:szCs w:val="28"/>
        </w:rPr>
        <w:t xml:space="preserve"> Boards are highly valuable in clinical settings, but they face mounting operational challenges. The volume of clinical data is growing rapidly, and treatment guidelines change frequently. Consequently, clinicians must review </w:t>
      </w:r>
      <w:proofErr w:type="gramStart"/>
      <w:r>
        <w:rPr>
          <w:sz w:val="28"/>
          <w:szCs w:val="28"/>
        </w:rPr>
        <w:t>a large number of</w:t>
      </w:r>
      <w:proofErr w:type="gramEnd"/>
      <w:r>
        <w:rPr>
          <w:sz w:val="28"/>
          <w:szCs w:val="28"/>
        </w:rPr>
        <w:t xml:space="preserve"> cases, which imposes significant time constraints on participating specialists. These challenges are compounded by the lack of infrastructure optimized for oncology AI, highlighting the need to align clinical workflows with patient care demands [8].</w:t>
      </w:r>
    </w:p>
    <w:p w14:paraId="1B805029" w14:textId="77777777" w:rsidR="006A709E" w:rsidRDefault="006A709E"/>
    <w:p w14:paraId="248FE3E0" w14:textId="77777777" w:rsidR="006A709E" w:rsidRDefault="005225FC">
      <w:pPr>
        <w:pStyle w:val="Heading2"/>
        <w:rPr>
          <w:rFonts w:ascii="Times New Roman" w:eastAsia="Times New Roman" w:hAnsi="Times New Roman" w:cs="Times New Roman"/>
          <w:b/>
          <w:bCs/>
          <w:color w:val="000000"/>
          <w:sz w:val="24"/>
          <w:szCs w:val="24"/>
        </w:rPr>
      </w:pPr>
      <w:bookmarkStart w:id="17" w:name="_Toc234070307"/>
      <w:r>
        <w:rPr>
          <w:rFonts w:ascii="Times New Roman" w:eastAsia="Times New Roman" w:hAnsi="Times New Roman" w:cs="Times New Roman"/>
          <w:b/>
          <w:bCs/>
          <w:color w:val="000000"/>
          <w:sz w:val="24"/>
          <w:szCs w:val="24"/>
        </w:rPr>
        <w:t>2.2.3 Large Language Models and Medical AI</w:t>
      </w:r>
      <w:bookmarkEnd w:id="17"/>
    </w:p>
    <w:p w14:paraId="3F25DDF2" w14:textId="77777777" w:rsidR="006A709E" w:rsidRDefault="006A709E">
      <w:pPr>
        <w:rPr>
          <w:color w:val="000000"/>
          <w:sz w:val="28"/>
          <w:szCs w:val="28"/>
        </w:rPr>
      </w:pPr>
    </w:p>
    <w:p w14:paraId="2AC05107" w14:textId="77777777" w:rsidR="006A709E" w:rsidRDefault="005225FC">
      <w:pPr>
        <w:rPr>
          <w:sz w:val="28"/>
          <w:szCs w:val="28"/>
        </w:rPr>
      </w:pPr>
      <w:r w:rsidRPr="00BE2B54">
        <w:rPr>
          <w:sz w:val="28"/>
          <w:szCs w:val="28"/>
        </w:rPr>
        <w:t>Large Language Models (LLMs) are deep</w:t>
      </w:r>
      <w:r>
        <w:rPr>
          <w:sz w:val="28"/>
          <w:szCs w:val="28"/>
        </w:rPr>
        <w:t xml:space="preserve"> neural network architectures, predominantly based on the Transformer design, that are pre-trained on massive text corpora to acquire general-purpose language understanding and generation capabilities. Models such as GPT-4, </w:t>
      </w:r>
      <w:proofErr w:type="spellStart"/>
      <w:r>
        <w:rPr>
          <w:sz w:val="28"/>
          <w:szCs w:val="28"/>
        </w:rPr>
        <w:t>PaLM</w:t>
      </w:r>
      <w:proofErr w:type="spellEnd"/>
      <w:r>
        <w:rPr>
          <w:sz w:val="28"/>
          <w:szCs w:val="28"/>
        </w:rPr>
        <w:t xml:space="preserve">, </w:t>
      </w:r>
      <w:proofErr w:type="spellStart"/>
      <w:r>
        <w:rPr>
          <w:sz w:val="28"/>
          <w:szCs w:val="28"/>
        </w:rPr>
        <w:t>LLaMA</w:t>
      </w:r>
      <w:proofErr w:type="spellEnd"/>
      <w:r>
        <w:rPr>
          <w:sz w:val="28"/>
          <w:szCs w:val="28"/>
        </w:rPr>
        <w:t>, and Mistral have demonstrated high proficiency across a wide range of natural language processing tasks, including text summarization, question answering, and conversational dialogue [9].</w:t>
      </w:r>
    </w:p>
    <w:p w14:paraId="2EF1314A" w14:textId="77777777" w:rsidR="006A709E" w:rsidRDefault="006A709E">
      <w:pPr>
        <w:rPr>
          <w:sz w:val="28"/>
          <w:szCs w:val="28"/>
        </w:rPr>
      </w:pPr>
    </w:p>
    <w:p w14:paraId="75FCC31D" w14:textId="77777777" w:rsidR="006A709E" w:rsidRDefault="005225FC">
      <w:pPr>
        <w:rPr>
          <w:sz w:val="28"/>
          <w:szCs w:val="28"/>
        </w:rPr>
      </w:pPr>
      <w:r>
        <w:rPr>
          <w:sz w:val="28"/>
          <w:szCs w:val="28"/>
        </w:rPr>
        <w:lastRenderedPageBreak/>
        <w:t>In the field of medicine, researchers have evaluated general-purpose models on standardized examinations, achieving performance levels approaching or exceeding those of human physicians on certain benchmarks. Concurrently, domain-specific adaptations, such as Med-</w:t>
      </w:r>
      <w:proofErr w:type="spellStart"/>
      <w:r>
        <w:rPr>
          <w:sz w:val="28"/>
          <w:szCs w:val="28"/>
        </w:rPr>
        <w:t>PaLM</w:t>
      </w:r>
      <w:proofErr w:type="spellEnd"/>
      <w:r>
        <w:rPr>
          <w:sz w:val="28"/>
          <w:szCs w:val="28"/>
        </w:rPr>
        <w:t xml:space="preserve">, </w:t>
      </w:r>
      <w:proofErr w:type="spellStart"/>
      <w:r>
        <w:rPr>
          <w:sz w:val="28"/>
          <w:szCs w:val="28"/>
        </w:rPr>
        <w:t>BioMistral</w:t>
      </w:r>
      <w:proofErr w:type="spellEnd"/>
      <w:r>
        <w:rPr>
          <w:sz w:val="28"/>
          <w:szCs w:val="28"/>
        </w:rPr>
        <w:t xml:space="preserve">, and </w:t>
      </w:r>
      <w:proofErr w:type="spellStart"/>
      <w:r>
        <w:rPr>
          <w:sz w:val="28"/>
          <w:szCs w:val="28"/>
        </w:rPr>
        <w:t>MedGemma</w:t>
      </w:r>
      <w:proofErr w:type="spellEnd"/>
      <w:r>
        <w:rPr>
          <w:sz w:val="28"/>
          <w:szCs w:val="28"/>
        </w:rPr>
        <w:t>, have been developed by further training foundation models on curated biomedical literature and clinical corpora [10, 11].</w:t>
      </w:r>
    </w:p>
    <w:p w14:paraId="7CD62A90" w14:textId="77777777" w:rsidR="006A709E" w:rsidRDefault="006A709E">
      <w:pPr>
        <w:rPr>
          <w:sz w:val="28"/>
          <w:szCs w:val="28"/>
        </w:rPr>
      </w:pPr>
    </w:p>
    <w:p w14:paraId="3F2BE042" w14:textId="77777777" w:rsidR="006A709E" w:rsidRDefault="005225FC">
      <w:pPr>
        <w:rPr>
          <w:sz w:val="28"/>
          <w:szCs w:val="28"/>
        </w:rPr>
      </w:pPr>
      <w:r>
        <w:rPr>
          <w:sz w:val="28"/>
          <w:szCs w:val="28"/>
        </w:rPr>
        <w:t xml:space="preserve">Deploying LLMs in high-stakes clinical environments introduces unique challenges. The phenomenon of hallucination, where a model generates </w:t>
      </w:r>
      <w:proofErr w:type="gramStart"/>
      <w:r>
        <w:rPr>
          <w:sz w:val="28"/>
          <w:szCs w:val="28"/>
        </w:rPr>
        <w:t>plausible-sounding</w:t>
      </w:r>
      <w:proofErr w:type="gramEnd"/>
      <w:r>
        <w:rPr>
          <w:sz w:val="28"/>
          <w:szCs w:val="28"/>
        </w:rPr>
        <w:t xml:space="preserve"> but factually incorrect information, poses a significant clinical risk. Furthermore, most existing medical LLMs operate on textual data alone and lack the capacity to process or reason over heterogeneous data modalities, such as radiological scans or pathology reports, which motivates the multimodal approach [3].</w:t>
      </w:r>
    </w:p>
    <w:p w14:paraId="114706E4" w14:textId="77777777" w:rsidR="006A709E" w:rsidRDefault="006A709E">
      <w:pPr>
        <w:rPr>
          <w:color w:val="000000"/>
          <w:sz w:val="28"/>
          <w:szCs w:val="28"/>
        </w:rPr>
      </w:pPr>
    </w:p>
    <w:p w14:paraId="6CE0142B" w14:textId="77777777" w:rsidR="006A709E" w:rsidRDefault="005225FC">
      <w:pPr>
        <w:pStyle w:val="Heading2"/>
        <w:rPr>
          <w:rFonts w:ascii="Times New Roman" w:eastAsia="Times New Roman" w:hAnsi="Times New Roman" w:cs="Times New Roman"/>
          <w:b/>
          <w:bCs/>
          <w:color w:val="000000"/>
          <w:sz w:val="24"/>
          <w:szCs w:val="24"/>
        </w:rPr>
      </w:pPr>
      <w:bookmarkStart w:id="18" w:name="_Toc234070308"/>
      <w:r>
        <w:rPr>
          <w:rFonts w:ascii="Times New Roman" w:eastAsia="Times New Roman" w:hAnsi="Times New Roman" w:cs="Times New Roman"/>
          <w:b/>
          <w:bCs/>
          <w:color w:val="000000"/>
          <w:sz w:val="24"/>
          <w:szCs w:val="24"/>
        </w:rPr>
        <w:t>2.2.4 Multimodal AI in Oncology</w:t>
      </w:r>
      <w:bookmarkEnd w:id="18"/>
    </w:p>
    <w:p w14:paraId="6B72B06D" w14:textId="77777777" w:rsidR="006A709E" w:rsidRDefault="006A709E"/>
    <w:p w14:paraId="29E73AB6" w14:textId="77777777" w:rsidR="006A709E" w:rsidRDefault="005225FC">
      <w:pPr>
        <w:rPr>
          <w:sz w:val="28"/>
          <w:szCs w:val="28"/>
        </w:rPr>
      </w:pPr>
      <w:r>
        <w:rPr>
          <w:sz w:val="28"/>
          <w:szCs w:val="28"/>
        </w:rPr>
        <w:t>Multimodal AI refers to computational systems designed to simultaneously process and integrate information from two or more distinct data types, such as clinical text, medical images, and genomic sequences, to produce unified analytical outputs. In oncology, this capability is valuable because comprehensive clinical decision-making requires the synthesis of heterogeneous information streams [12].</w:t>
      </w:r>
    </w:p>
    <w:p w14:paraId="26C42E5D" w14:textId="77777777" w:rsidR="006A709E" w:rsidRDefault="006A709E">
      <w:pPr>
        <w:rPr>
          <w:sz w:val="28"/>
          <w:szCs w:val="28"/>
        </w:rPr>
      </w:pPr>
    </w:p>
    <w:p w14:paraId="4F335BE2" w14:textId="77777777" w:rsidR="006A709E" w:rsidRDefault="005225FC">
      <w:pPr>
        <w:rPr>
          <w:sz w:val="28"/>
          <w:szCs w:val="28"/>
        </w:rPr>
      </w:pPr>
      <w:r>
        <w:rPr>
          <w:sz w:val="28"/>
          <w:szCs w:val="28"/>
        </w:rPr>
        <w:t>Studies have demonstrated that multimodal architectures can outperform their unimodal counterparts in cancer prognosis, treatment response prediction, and biomarker discovery. For instance, models that combine digital pathology with clinical variables have shown improved survival prediction accuracy compared to models relying on either modality alone. Similarly, frameworks that integrate radiological imaging with genomic profiles have been used to predict drug sensitivity and identify novel therapeutic targets [13].</w:t>
      </w:r>
    </w:p>
    <w:p w14:paraId="0058CC7D" w14:textId="77777777" w:rsidR="006A709E" w:rsidRDefault="006A709E">
      <w:pPr>
        <w:rPr>
          <w:sz w:val="28"/>
          <w:szCs w:val="28"/>
        </w:rPr>
      </w:pPr>
    </w:p>
    <w:p w14:paraId="69A993A6" w14:textId="77777777" w:rsidR="006A709E" w:rsidRDefault="005225FC">
      <w:pPr>
        <w:rPr>
          <w:sz w:val="28"/>
          <w:szCs w:val="28"/>
        </w:rPr>
      </w:pPr>
      <w:r>
        <w:rPr>
          <w:sz w:val="28"/>
          <w:szCs w:val="28"/>
        </w:rPr>
        <w:t>Despite these advances, the translation of multimodal AI from research prototypes to clinical deployment remains challenging. Key barriers include the difficulty of aligning heterogeneous data formats, the computational cost of processing high-dimensional inputs, and the need for model outputs that are interpretable and actionable for practicing clinicians [14].</w:t>
      </w:r>
    </w:p>
    <w:p w14:paraId="29924902" w14:textId="77777777" w:rsidR="006A709E" w:rsidRDefault="006A709E">
      <w:pPr>
        <w:rPr>
          <w:sz w:val="28"/>
          <w:szCs w:val="28"/>
        </w:rPr>
      </w:pPr>
    </w:p>
    <w:p w14:paraId="6C07A3B2" w14:textId="77777777" w:rsidR="006A709E" w:rsidRDefault="006A709E">
      <w:pPr>
        <w:rPr>
          <w:sz w:val="28"/>
          <w:szCs w:val="28"/>
        </w:rPr>
      </w:pPr>
    </w:p>
    <w:p w14:paraId="7C1FD8EC" w14:textId="77777777" w:rsidR="006A709E" w:rsidRPr="001B0F36" w:rsidRDefault="005225FC">
      <w:pPr>
        <w:pStyle w:val="Heading2"/>
        <w:rPr>
          <w:rFonts w:ascii="Times New Roman" w:eastAsia="Times New Roman" w:hAnsi="Times New Roman" w:cs="Times New Roman"/>
          <w:b/>
          <w:bCs/>
          <w:color w:val="000000"/>
          <w:sz w:val="24"/>
          <w:szCs w:val="24"/>
          <w:highlight w:val="magenta"/>
        </w:rPr>
      </w:pPr>
      <w:bookmarkStart w:id="19" w:name="_Toc234070309"/>
      <w:r w:rsidRPr="001B0F36">
        <w:rPr>
          <w:rFonts w:ascii="Times New Roman" w:eastAsia="Times New Roman" w:hAnsi="Times New Roman" w:cs="Times New Roman"/>
          <w:b/>
          <w:bCs/>
          <w:color w:val="000000"/>
          <w:sz w:val="24"/>
          <w:szCs w:val="24"/>
          <w:highlight w:val="magenta"/>
        </w:rPr>
        <w:lastRenderedPageBreak/>
        <w:t xml:space="preserve">2.2.5 Parameter-Efficient Fine-Tuning: </w:t>
      </w:r>
      <w:proofErr w:type="spellStart"/>
      <w:r w:rsidRPr="001B0F36">
        <w:rPr>
          <w:rFonts w:ascii="Times New Roman" w:eastAsia="Times New Roman" w:hAnsi="Times New Roman" w:cs="Times New Roman"/>
          <w:b/>
          <w:bCs/>
          <w:color w:val="000000"/>
          <w:sz w:val="24"/>
          <w:szCs w:val="24"/>
          <w:highlight w:val="magenta"/>
        </w:rPr>
        <w:t>LoRA</w:t>
      </w:r>
      <w:proofErr w:type="spellEnd"/>
      <w:r w:rsidRPr="001B0F36">
        <w:rPr>
          <w:rFonts w:ascii="Times New Roman" w:eastAsia="Times New Roman" w:hAnsi="Times New Roman" w:cs="Times New Roman"/>
          <w:b/>
          <w:bCs/>
          <w:color w:val="000000"/>
          <w:sz w:val="24"/>
          <w:szCs w:val="24"/>
          <w:highlight w:val="magenta"/>
        </w:rPr>
        <w:t xml:space="preserve"> and </w:t>
      </w:r>
      <w:proofErr w:type="spellStart"/>
      <w:r w:rsidRPr="001B0F36">
        <w:rPr>
          <w:rFonts w:ascii="Times New Roman" w:eastAsia="Times New Roman" w:hAnsi="Times New Roman" w:cs="Times New Roman"/>
          <w:b/>
          <w:bCs/>
          <w:color w:val="000000"/>
          <w:sz w:val="24"/>
          <w:szCs w:val="24"/>
          <w:highlight w:val="magenta"/>
        </w:rPr>
        <w:t>QLoRA</w:t>
      </w:r>
      <w:bookmarkEnd w:id="19"/>
      <w:proofErr w:type="spellEnd"/>
    </w:p>
    <w:p w14:paraId="6CD1E046" w14:textId="77777777" w:rsidR="006A709E" w:rsidRPr="001B0F36" w:rsidRDefault="006A709E">
      <w:pPr>
        <w:rPr>
          <w:color w:val="000000"/>
          <w:sz w:val="28"/>
          <w:szCs w:val="28"/>
          <w:highlight w:val="magenta"/>
        </w:rPr>
      </w:pPr>
    </w:p>
    <w:p w14:paraId="4A95D816" w14:textId="77777777" w:rsidR="006A709E" w:rsidRPr="001B0F36" w:rsidRDefault="005225FC">
      <w:pPr>
        <w:rPr>
          <w:sz w:val="28"/>
          <w:szCs w:val="28"/>
          <w:highlight w:val="magenta"/>
        </w:rPr>
      </w:pPr>
      <w:r w:rsidRPr="001B0F36">
        <w:rPr>
          <w:sz w:val="28"/>
          <w:szCs w:val="28"/>
          <w:highlight w:val="magenta"/>
        </w:rPr>
        <w:t>Conventional fine-tuning of large language models requires updating all network parameters, which often number in the billions. This process demands substantial computational resources, including high-performance graphics processing units (GPUs) and extensive memory capacity. Parameter-Efficient Fine-Tuning (PEFT) methods address these constraints by enabling domain-specific model adaptation while updating only a small fraction of the base network weights.</w:t>
      </w:r>
    </w:p>
    <w:p w14:paraId="718FAB2A" w14:textId="77777777" w:rsidR="006A709E" w:rsidRPr="001B0F36" w:rsidRDefault="006A709E">
      <w:pPr>
        <w:rPr>
          <w:sz w:val="28"/>
          <w:szCs w:val="28"/>
          <w:highlight w:val="magenta"/>
        </w:rPr>
      </w:pPr>
    </w:p>
    <w:p w14:paraId="2FA66F08" w14:textId="77777777" w:rsidR="006A709E" w:rsidRPr="001B0F36" w:rsidRDefault="005225FC">
      <w:pPr>
        <w:rPr>
          <w:sz w:val="28"/>
          <w:szCs w:val="28"/>
          <w:highlight w:val="magenta"/>
        </w:rPr>
      </w:pPr>
      <w:r w:rsidRPr="001B0F36">
        <w:rPr>
          <w:sz w:val="28"/>
          <w:szCs w:val="28"/>
          <w:highlight w:val="magenta"/>
        </w:rPr>
        <w:t>Parameter-efficient fine-tuning methods have emerged as a practical alternative, enabling domain-specific adaptation while modifying only a small fraction of the model's weights. Low-Rank Adaptation (</w:t>
      </w:r>
      <w:proofErr w:type="spellStart"/>
      <w:r w:rsidRPr="001B0F36">
        <w:rPr>
          <w:sz w:val="28"/>
          <w:szCs w:val="28"/>
          <w:highlight w:val="magenta"/>
        </w:rPr>
        <w:t>LoRA</w:t>
      </w:r>
      <w:proofErr w:type="spellEnd"/>
      <w:r w:rsidRPr="001B0F36">
        <w:rPr>
          <w:sz w:val="28"/>
          <w:szCs w:val="28"/>
          <w:highlight w:val="magenta"/>
        </w:rPr>
        <w:t xml:space="preserve">) is one of the most widely adopted techniques. Rather than retraining the entire model, </w:t>
      </w:r>
      <w:proofErr w:type="spellStart"/>
      <w:r w:rsidRPr="001B0F36">
        <w:rPr>
          <w:sz w:val="28"/>
          <w:szCs w:val="28"/>
          <w:highlight w:val="magenta"/>
        </w:rPr>
        <w:t>LoRA</w:t>
      </w:r>
      <w:proofErr w:type="spellEnd"/>
      <w:r w:rsidRPr="001B0F36">
        <w:rPr>
          <w:sz w:val="28"/>
          <w:szCs w:val="28"/>
          <w:highlight w:val="magenta"/>
        </w:rPr>
        <w:t xml:space="preserve"> injects small, trainable low-rank matrices into selected layers of the frozen pre-trained network. During training, only these compact adapter matrices are updated, typically comprising less than 1% of the total model parameters [15].</w:t>
      </w:r>
    </w:p>
    <w:p w14:paraId="1EFE5AA7" w14:textId="77777777" w:rsidR="006A709E" w:rsidRPr="001B0F36" w:rsidRDefault="006A709E">
      <w:pPr>
        <w:rPr>
          <w:color w:val="000000"/>
          <w:sz w:val="28"/>
          <w:szCs w:val="28"/>
          <w:highlight w:val="magenta"/>
        </w:rPr>
      </w:pPr>
    </w:p>
    <w:p w14:paraId="1EE87CDB" w14:textId="77777777" w:rsidR="006A709E" w:rsidRPr="001B0F36" w:rsidRDefault="006A709E">
      <w:pPr>
        <w:rPr>
          <w:color w:val="000000"/>
          <w:sz w:val="28"/>
          <w:szCs w:val="28"/>
          <w:highlight w:val="magenta"/>
        </w:rPr>
      </w:pPr>
    </w:p>
    <w:p w14:paraId="580A9C46" w14:textId="77777777" w:rsidR="006A709E" w:rsidRPr="001B0F36" w:rsidRDefault="005225FC">
      <w:pPr>
        <w:rPr>
          <w:color w:val="000000"/>
          <w:sz w:val="28"/>
          <w:szCs w:val="28"/>
          <w:highlight w:val="magenta"/>
        </w:rPr>
      </w:pPr>
      <w:r w:rsidRPr="001B0F36">
        <w:rPr>
          <w:noProof/>
          <w:sz w:val="28"/>
          <w:szCs w:val="28"/>
          <w:highlight w:val="magenta"/>
        </w:rPr>
        <w:drawing>
          <wp:inline distT="114300" distB="114300" distL="114300" distR="114300" wp14:anchorId="230E21FA" wp14:editId="703A4C15">
            <wp:extent cx="5991225" cy="3967163"/>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5991225" cy="3967163"/>
                    </a:xfrm>
                    <a:prstGeom prst="rect">
                      <a:avLst/>
                    </a:prstGeom>
                    <a:ln/>
                  </pic:spPr>
                </pic:pic>
              </a:graphicData>
            </a:graphic>
          </wp:inline>
        </w:drawing>
      </w:r>
    </w:p>
    <w:p w14:paraId="2A1A048B" w14:textId="77777777" w:rsidR="006A709E" w:rsidRPr="001B0F36" w:rsidRDefault="006A709E">
      <w:pPr>
        <w:rPr>
          <w:i/>
          <w:iCs/>
          <w:sz w:val="16"/>
          <w:szCs w:val="16"/>
          <w:highlight w:val="magenta"/>
        </w:rPr>
      </w:pPr>
    </w:p>
    <w:p w14:paraId="432D1D8A" w14:textId="77777777" w:rsidR="006A709E" w:rsidRPr="001B0F36" w:rsidRDefault="005225FC">
      <w:pPr>
        <w:rPr>
          <w:i/>
          <w:iCs/>
          <w:sz w:val="16"/>
          <w:szCs w:val="16"/>
          <w:highlight w:val="magenta"/>
        </w:rPr>
      </w:pPr>
      <w:r w:rsidRPr="001B0F36">
        <w:rPr>
          <w:i/>
          <w:iCs/>
          <w:sz w:val="16"/>
          <w:szCs w:val="16"/>
          <w:highlight w:val="magenta"/>
        </w:rPr>
        <w:t xml:space="preserve">Figure 2.2: Schematic representation of the </w:t>
      </w:r>
      <w:proofErr w:type="spellStart"/>
      <w:r w:rsidRPr="001B0F36">
        <w:rPr>
          <w:i/>
          <w:iCs/>
          <w:sz w:val="16"/>
          <w:szCs w:val="16"/>
          <w:highlight w:val="magenta"/>
        </w:rPr>
        <w:t>LoRA</w:t>
      </w:r>
      <w:proofErr w:type="spellEnd"/>
      <w:r w:rsidRPr="001B0F36">
        <w:rPr>
          <w:i/>
          <w:iCs/>
          <w:sz w:val="16"/>
          <w:szCs w:val="16"/>
          <w:highlight w:val="magenta"/>
        </w:rPr>
        <w:t xml:space="preserve"> (Low-Rank Adaptation) fine-tuning architecture, showing frozen pre-trained weights alongside small trainable adapter matrices that capture task-specific knowledge.</w:t>
      </w:r>
    </w:p>
    <w:p w14:paraId="34D31731" w14:textId="77777777" w:rsidR="006A709E" w:rsidRPr="001B0F36" w:rsidRDefault="006A709E">
      <w:pPr>
        <w:rPr>
          <w:color w:val="000000"/>
          <w:sz w:val="28"/>
          <w:szCs w:val="28"/>
          <w:highlight w:val="magenta"/>
        </w:rPr>
      </w:pPr>
    </w:p>
    <w:p w14:paraId="212D8766" w14:textId="77777777" w:rsidR="006A709E" w:rsidRPr="001B0F36" w:rsidRDefault="005225FC">
      <w:pPr>
        <w:rPr>
          <w:sz w:val="28"/>
          <w:szCs w:val="28"/>
          <w:highlight w:val="magenta"/>
        </w:rPr>
      </w:pPr>
      <w:r w:rsidRPr="001B0F36">
        <w:rPr>
          <w:sz w:val="28"/>
          <w:szCs w:val="28"/>
          <w:highlight w:val="magenta"/>
        </w:rPr>
        <w:t>Quantized Low-Rank Adaptation (</w:t>
      </w:r>
      <w:proofErr w:type="spellStart"/>
      <w:r w:rsidRPr="001B0F36">
        <w:rPr>
          <w:sz w:val="28"/>
          <w:szCs w:val="28"/>
          <w:highlight w:val="magenta"/>
        </w:rPr>
        <w:t>QLoRA</w:t>
      </w:r>
      <w:proofErr w:type="spellEnd"/>
      <w:r w:rsidRPr="001B0F36">
        <w:rPr>
          <w:sz w:val="28"/>
          <w:szCs w:val="28"/>
          <w:highlight w:val="magenta"/>
        </w:rPr>
        <w:t>) extends this approach by compressing the base model to 4-bit precision through quantization, reducing the memory footprint. This enables the fine-tuning of models with tens of billions of parameters on consumer-grade hardware, lowering the barrier to entry for medical institutions and research groups [16].</w:t>
      </w:r>
    </w:p>
    <w:p w14:paraId="6AB00A4D" w14:textId="77777777" w:rsidR="006A709E" w:rsidRPr="001B0F36" w:rsidRDefault="006A709E">
      <w:pPr>
        <w:rPr>
          <w:sz w:val="28"/>
          <w:szCs w:val="28"/>
          <w:highlight w:val="magenta"/>
        </w:rPr>
      </w:pPr>
    </w:p>
    <w:p w14:paraId="7E88194A" w14:textId="77777777" w:rsidR="006A709E" w:rsidRPr="001B0F36" w:rsidRDefault="005225FC">
      <w:pPr>
        <w:rPr>
          <w:sz w:val="28"/>
          <w:szCs w:val="28"/>
          <w:highlight w:val="magenta"/>
        </w:rPr>
      </w:pPr>
      <w:r w:rsidRPr="001B0F36">
        <w:rPr>
          <w:sz w:val="28"/>
          <w:szCs w:val="28"/>
          <w:highlight w:val="magenta"/>
        </w:rPr>
        <w:t xml:space="preserve">The </w:t>
      </w:r>
      <w:proofErr w:type="spellStart"/>
      <w:r w:rsidRPr="001B0F36">
        <w:rPr>
          <w:sz w:val="28"/>
          <w:szCs w:val="28"/>
          <w:highlight w:val="magenta"/>
        </w:rPr>
        <w:t>Unsloth</w:t>
      </w:r>
      <w:proofErr w:type="spellEnd"/>
      <w:r w:rsidRPr="001B0F36">
        <w:rPr>
          <w:sz w:val="28"/>
          <w:szCs w:val="28"/>
          <w:highlight w:val="magenta"/>
        </w:rPr>
        <w:t xml:space="preserve"> optimization framework offers a highly efficient implementation of </w:t>
      </w:r>
      <w:proofErr w:type="spellStart"/>
      <w:r w:rsidRPr="001B0F36">
        <w:rPr>
          <w:sz w:val="28"/>
          <w:szCs w:val="28"/>
          <w:highlight w:val="magenta"/>
        </w:rPr>
        <w:t>LoRA</w:t>
      </w:r>
      <w:proofErr w:type="spellEnd"/>
      <w:r w:rsidRPr="001B0F36">
        <w:rPr>
          <w:sz w:val="28"/>
          <w:szCs w:val="28"/>
          <w:highlight w:val="magenta"/>
        </w:rPr>
        <w:t xml:space="preserve"> and </w:t>
      </w:r>
      <w:proofErr w:type="spellStart"/>
      <w:r w:rsidRPr="001B0F36">
        <w:rPr>
          <w:sz w:val="28"/>
          <w:szCs w:val="28"/>
          <w:highlight w:val="magenta"/>
        </w:rPr>
        <w:t>QLoRA</w:t>
      </w:r>
      <w:proofErr w:type="spellEnd"/>
      <w:r w:rsidRPr="001B0F36">
        <w:rPr>
          <w:sz w:val="28"/>
          <w:szCs w:val="28"/>
          <w:highlight w:val="magenta"/>
        </w:rPr>
        <w:t xml:space="preserve">, yielding up to a twofold speed increase in training and a 60% reduction in memory footprint compared to standard configurations. In this study, we leverage </w:t>
      </w:r>
      <w:proofErr w:type="spellStart"/>
      <w:r w:rsidRPr="001B0F36">
        <w:rPr>
          <w:sz w:val="28"/>
          <w:szCs w:val="28"/>
          <w:highlight w:val="magenta"/>
        </w:rPr>
        <w:t>Unsloth</w:t>
      </w:r>
      <w:proofErr w:type="spellEnd"/>
      <w:r w:rsidRPr="001B0F36">
        <w:rPr>
          <w:sz w:val="28"/>
          <w:szCs w:val="28"/>
          <w:highlight w:val="magenta"/>
        </w:rPr>
        <w:t xml:space="preserve"> to adapt the </w:t>
      </w:r>
      <w:proofErr w:type="spellStart"/>
      <w:r w:rsidRPr="001B0F36">
        <w:rPr>
          <w:sz w:val="28"/>
          <w:szCs w:val="28"/>
          <w:highlight w:val="magenta"/>
        </w:rPr>
        <w:t>MedGemma</w:t>
      </w:r>
      <w:proofErr w:type="spellEnd"/>
      <w:r w:rsidRPr="001B0F36">
        <w:rPr>
          <w:sz w:val="28"/>
          <w:szCs w:val="28"/>
          <w:highlight w:val="magenta"/>
        </w:rPr>
        <w:t xml:space="preserve"> 1.5 (4B) foundation model to the multimodal clinical requirements of breast cancer </w:t>
      </w:r>
      <w:proofErr w:type="spellStart"/>
      <w:r w:rsidRPr="001B0F36">
        <w:rPr>
          <w:sz w:val="28"/>
          <w:szCs w:val="28"/>
          <w:highlight w:val="magenta"/>
        </w:rPr>
        <w:t>Tumor</w:t>
      </w:r>
      <w:proofErr w:type="spellEnd"/>
      <w:r w:rsidRPr="001B0F36">
        <w:rPr>
          <w:sz w:val="28"/>
          <w:szCs w:val="28"/>
          <w:highlight w:val="magenta"/>
        </w:rPr>
        <w:t xml:space="preserve"> Boards. This optimization minimizes hardware constraints, allowing model customization to proceed efficiently on standard infrastructure.</w:t>
      </w:r>
    </w:p>
    <w:p w14:paraId="463F2C9C" w14:textId="77777777" w:rsidR="006A709E" w:rsidRPr="001B0F36" w:rsidRDefault="006A709E">
      <w:pPr>
        <w:rPr>
          <w:sz w:val="28"/>
          <w:szCs w:val="28"/>
          <w:highlight w:val="magenta"/>
        </w:rPr>
      </w:pPr>
    </w:p>
    <w:p w14:paraId="009F38C3" w14:textId="77777777" w:rsidR="006A709E" w:rsidRDefault="005225FC">
      <w:pPr>
        <w:rPr>
          <w:sz w:val="28"/>
          <w:szCs w:val="28"/>
        </w:rPr>
      </w:pPr>
      <w:r w:rsidRPr="001B0F36">
        <w:rPr>
          <w:sz w:val="28"/>
          <w:szCs w:val="28"/>
          <w:highlight w:val="magenta"/>
        </w:rPr>
        <w:t xml:space="preserve">The </w:t>
      </w:r>
      <w:proofErr w:type="spellStart"/>
      <w:r w:rsidRPr="001B0F36">
        <w:rPr>
          <w:sz w:val="28"/>
          <w:szCs w:val="28"/>
          <w:highlight w:val="magenta"/>
        </w:rPr>
        <w:t>Unsloth</w:t>
      </w:r>
      <w:proofErr w:type="spellEnd"/>
      <w:r w:rsidRPr="001B0F36">
        <w:rPr>
          <w:sz w:val="28"/>
          <w:szCs w:val="28"/>
          <w:highlight w:val="magenta"/>
        </w:rPr>
        <w:t xml:space="preserve"> framework provides an optimized implementation of both </w:t>
      </w:r>
      <w:proofErr w:type="spellStart"/>
      <w:r w:rsidRPr="001B0F36">
        <w:rPr>
          <w:sz w:val="28"/>
          <w:szCs w:val="28"/>
          <w:highlight w:val="magenta"/>
        </w:rPr>
        <w:t>LoRA</w:t>
      </w:r>
      <w:proofErr w:type="spellEnd"/>
      <w:r w:rsidRPr="001B0F36">
        <w:rPr>
          <w:sz w:val="28"/>
          <w:szCs w:val="28"/>
          <w:highlight w:val="magenta"/>
        </w:rPr>
        <w:t xml:space="preserve"> and </w:t>
      </w:r>
      <w:proofErr w:type="spellStart"/>
      <w:r w:rsidRPr="001B0F36">
        <w:rPr>
          <w:sz w:val="28"/>
          <w:szCs w:val="28"/>
          <w:highlight w:val="magenta"/>
        </w:rPr>
        <w:t>QLoRA</w:t>
      </w:r>
      <w:proofErr w:type="spellEnd"/>
      <w:r w:rsidRPr="001B0F36">
        <w:rPr>
          <w:sz w:val="28"/>
          <w:szCs w:val="28"/>
          <w:highlight w:val="magenta"/>
        </w:rPr>
        <w:t>, delivering faster training speeds with less memory consumption compared to standard implementations. This efficiency is important for adapting foundation models for specialized clinical support [17, 18].</w:t>
      </w:r>
    </w:p>
    <w:p w14:paraId="77514D61" w14:textId="77777777" w:rsidR="006A709E" w:rsidRDefault="006A709E">
      <w:pPr>
        <w:rPr>
          <w:color w:val="000000"/>
          <w:sz w:val="28"/>
          <w:szCs w:val="28"/>
        </w:rPr>
      </w:pPr>
    </w:p>
    <w:p w14:paraId="05127974" w14:textId="77777777" w:rsidR="006A709E" w:rsidRDefault="006A709E">
      <w:pPr>
        <w:rPr>
          <w:color w:val="000000"/>
          <w:sz w:val="28"/>
          <w:szCs w:val="28"/>
        </w:rPr>
      </w:pPr>
    </w:p>
    <w:p w14:paraId="30CA15B5" w14:textId="77777777" w:rsidR="006A709E" w:rsidRDefault="006A709E">
      <w:pPr>
        <w:rPr>
          <w:color w:val="000000"/>
          <w:sz w:val="28"/>
          <w:szCs w:val="28"/>
        </w:rPr>
      </w:pPr>
    </w:p>
    <w:p w14:paraId="53AF8DEE" w14:textId="77777777" w:rsidR="006A709E" w:rsidRPr="004240C3" w:rsidRDefault="005225FC">
      <w:pPr>
        <w:pStyle w:val="Heading2"/>
        <w:rPr>
          <w:rFonts w:ascii="Times New Roman" w:eastAsia="Times New Roman" w:hAnsi="Times New Roman" w:cs="Times New Roman"/>
          <w:b/>
          <w:bCs/>
          <w:color w:val="000000"/>
          <w:sz w:val="24"/>
          <w:szCs w:val="24"/>
          <w:highlight w:val="magenta"/>
        </w:rPr>
      </w:pPr>
      <w:bookmarkStart w:id="20" w:name="_Toc234070310"/>
      <w:r w:rsidRPr="004240C3">
        <w:rPr>
          <w:rFonts w:ascii="Times New Roman" w:eastAsia="Times New Roman" w:hAnsi="Times New Roman" w:cs="Times New Roman"/>
          <w:b/>
          <w:bCs/>
          <w:color w:val="000000"/>
          <w:sz w:val="24"/>
          <w:szCs w:val="24"/>
          <w:highlight w:val="magenta"/>
        </w:rPr>
        <w:t xml:space="preserve">2.2.6 </w:t>
      </w:r>
      <w:proofErr w:type="spellStart"/>
      <w:r w:rsidRPr="004240C3">
        <w:rPr>
          <w:rFonts w:ascii="Times New Roman" w:eastAsia="Times New Roman" w:hAnsi="Times New Roman" w:cs="Times New Roman"/>
          <w:b/>
          <w:bCs/>
          <w:color w:val="000000"/>
          <w:sz w:val="24"/>
          <w:szCs w:val="24"/>
          <w:highlight w:val="magenta"/>
        </w:rPr>
        <w:t>MedGemma</w:t>
      </w:r>
      <w:proofErr w:type="spellEnd"/>
      <w:r w:rsidRPr="004240C3">
        <w:rPr>
          <w:rFonts w:ascii="Times New Roman" w:eastAsia="Times New Roman" w:hAnsi="Times New Roman" w:cs="Times New Roman"/>
          <w:b/>
          <w:bCs/>
          <w:color w:val="000000"/>
          <w:sz w:val="24"/>
          <w:szCs w:val="24"/>
          <w:highlight w:val="magenta"/>
        </w:rPr>
        <w:t xml:space="preserve"> and the </w:t>
      </w:r>
      <w:proofErr w:type="spellStart"/>
      <w:r w:rsidRPr="004240C3">
        <w:rPr>
          <w:rFonts w:ascii="Times New Roman" w:eastAsia="Times New Roman" w:hAnsi="Times New Roman" w:cs="Times New Roman"/>
          <w:b/>
          <w:bCs/>
          <w:color w:val="000000"/>
          <w:sz w:val="24"/>
          <w:szCs w:val="24"/>
          <w:highlight w:val="magenta"/>
        </w:rPr>
        <w:t>OpenWebUI</w:t>
      </w:r>
      <w:proofErr w:type="spellEnd"/>
      <w:r w:rsidRPr="004240C3">
        <w:rPr>
          <w:rFonts w:ascii="Times New Roman" w:eastAsia="Times New Roman" w:hAnsi="Times New Roman" w:cs="Times New Roman"/>
          <w:b/>
          <w:bCs/>
          <w:color w:val="000000"/>
          <w:sz w:val="24"/>
          <w:szCs w:val="24"/>
          <w:highlight w:val="magenta"/>
        </w:rPr>
        <w:t xml:space="preserve"> Deployment Platform</w:t>
      </w:r>
      <w:bookmarkEnd w:id="20"/>
    </w:p>
    <w:p w14:paraId="10E4C0C0" w14:textId="77777777" w:rsidR="006A709E" w:rsidRPr="004240C3" w:rsidRDefault="006A709E">
      <w:pPr>
        <w:rPr>
          <w:highlight w:val="magenta"/>
        </w:rPr>
      </w:pPr>
    </w:p>
    <w:p w14:paraId="32C33EB2" w14:textId="77777777" w:rsidR="006A709E" w:rsidRPr="004240C3" w:rsidRDefault="005225FC">
      <w:pPr>
        <w:rPr>
          <w:sz w:val="28"/>
          <w:szCs w:val="28"/>
          <w:highlight w:val="magenta"/>
        </w:rPr>
      </w:pPr>
      <w:proofErr w:type="spellStart"/>
      <w:r w:rsidRPr="004240C3">
        <w:rPr>
          <w:sz w:val="28"/>
          <w:szCs w:val="28"/>
          <w:highlight w:val="magenta"/>
        </w:rPr>
        <w:t>MedGemma</w:t>
      </w:r>
      <w:proofErr w:type="spellEnd"/>
      <w:r w:rsidRPr="004240C3">
        <w:rPr>
          <w:sz w:val="28"/>
          <w:szCs w:val="28"/>
          <w:highlight w:val="magenta"/>
        </w:rPr>
        <w:t xml:space="preserve"> 1.5 is an open-weight medical foundation model developed by Google, built upon the Gemma architecture and pre-trained on a curated corpus of biomedical literature and clinical notes. The 4-billion-parameter variant offers a balance between computational efficiency and clinical reasoning capability, making it well-suited for resource-constrained deployment scenarios. Importantly, </w:t>
      </w:r>
      <w:proofErr w:type="spellStart"/>
      <w:r w:rsidRPr="004240C3">
        <w:rPr>
          <w:sz w:val="28"/>
          <w:szCs w:val="28"/>
          <w:highlight w:val="magenta"/>
        </w:rPr>
        <w:t>MedGemma</w:t>
      </w:r>
      <w:proofErr w:type="spellEnd"/>
      <w:r w:rsidRPr="004240C3">
        <w:rPr>
          <w:sz w:val="28"/>
          <w:szCs w:val="28"/>
          <w:highlight w:val="magenta"/>
        </w:rPr>
        <w:t xml:space="preserve"> supports multimodal inputs, enabling it to process both textual and visual clinical data within a unified inference pipeline [19].</w:t>
      </w:r>
    </w:p>
    <w:p w14:paraId="07490E4E" w14:textId="77777777" w:rsidR="006A709E" w:rsidRPr="004240C3" w:rsidRDefault="006A709E">
      <w:pPr>
        <w:rPr>
          <w:sz w:val="28"/>
          <w:szCs w:val="28"/>
          <w:highlight w:val="magenta"/>
        </w:rPr>
      </w:pPr>
    </w:p>
    <w:p w14:paraId="18B67F6F" w14:textId="77777777" w:rsidR="006A709E" w:rsidRDefault="005225FC">
      <w:pPr>
        <w:rPr>
          <w:sz w:val="28"/>
          <w:szCs w:val="28"/>
        </w:rPr>
      </w:pPr>
      <w:proofErr w:type="spellStart"/>
      <w:r w:rsidRPr="004240C3">
        <w:rPr>
          <w:sz w:val="28"/>
          <w:szCs w:val="28"/>
          <w:highlight w:val="magenta"/>
        </w:rPr>
        <w:t>OpenWebUI</w:t>
      </w:r>
      <w:proofErr w:type="spellEnd"/>
      <w:r w:rsidRPr="004240C3">
        <w:rPr>
          <w:sz w:val="28"/>
          <w:szCs w:val="28"/>
          <w:highlight w:val="magenta"/>
        </w:rPr>
        <w:t xml:space="preserve"> is an open-source web interface platform designed for interacting with large language models. In the proposed framework, it serves as the deployment layer through which physicians interact with the fine-tuned AI agent. The platform supports conversational dialogue, document upload, and structured output formatting. These features are essential for facilitating the physician-supervised feedback loop that underpins the system's clinical safety architecture [20].</w:t>
      </w:r>
    </w:p>
    <w:p w14:paraId="2C438889" w14:textId="77777777" w:rsidR="006A709E" w:rsidRDefault="006A709E">
      <w:pPr>
        <w:rPr>
          <w:sz w:val="28"/>
          <w:szCs w:val="28"/>
        </w:rPr>
      </w:pPr>
    </w:p>
    <w:p w14:paraId="35D9C6FD" w14:textId="77777777" w:rsidR="006A709E" w:rsidRDefault="005225FC">
      <w:pPr>
        <w:rPr>
          <w:sz w:val="28"/>
          <w:szCs w:val="28"/>
        </w:rPr>
      </w:pPr>
      <w:r w:rsidRPr="001B0F36">
        <w:rPr>
          <w:sz w:val="28"/>
          <w:szCs w:val="28"/>
          <w:highlight w:val="magenta"/>
        </w:rPr>
        <w:lastRenderedPageBreak/>
        <w:t xml:space="preserve">In this thesis, we propose adapting </w:t>
      </w:r>
      <w:proofErr w:type="spellStart"/>
      <w:r w:rsidRPr="001B0F36">
        <w:rPr>
          <w:sz w:val="28"/>
          <w:szCs w:val="28"/>
          <w:highlight w:val="magenta"/>
        </w:rPr>
        <w:t>MedGemma</w:t>
      </w:r>
      <w:proofErr w:type="spellEnd"/>
      <w:r w:rsidRPr="001B0F36">
        <w:rPr>
          <w:sz w:val="28"/>
          <w:szCs w:val="28"/>
          <w:highlight w:val="magenta"/>
        </w:rPr>
        <w:t xml:space="preserve"> 1.5 (4B) using Parametric Knowledge Injection (PKI) via </w:t>
      </w:r>
      <w:proofErr w:type="spellStart"/>
      <w:r w:rsidRPr="001B0F36">
        <w:rPr>
          <w:sz w:val="28"/>
          <w:szCs w:val="28"/>
          <w:highlight w:val="magenta"/>
        </w:rPr>
        <w:t>LoRA</w:t>
      </w:r>
      <w:proofErr w:type="spellEnd"/>
      <w:r w:rsidRPr="001B0F36">
        <w:rPr>
          <w:sz w:val="28"/>
          <w:szCs w:val="28"/>
          <w:highlight w:val="magenta"/>
        </w:rPr>
        <w:t xml:space="preserve"> and </w:t>
      </w:r>
      <w:proofErr w:type="spellStart"/>
      <w:r w:rsidRPr="001B0F36">
        <w:rPr>
          <w:sz w:val="28"/>
          <w:szCs w:val="28"/>
          <w:highlight w:val="magenta"/>
        </w:rPr>
        <w:t>QLoRA</w:t>
      </w:r>
      <w:proofErr w:type="spellEnd"/>
      <w:r w:rsidRPr="001B0F36">
        <w:rPr>
          <w:sz w:val="28"/>
          <w:szCs w:val="28"/>
          <w:highlight w:val="magenta"/>
        </w:rPr>
        <w:t xml:space="preserve"> on the </w:t>
      </w:r>
      <w:proofErr w:type="spellStart"/>
      <w:r w:rsidRPr="001B0F36">
        <w:rPr>
          <w:sz w:val="28"/>
          <w:szCs w:val="28"/>
          <w:highlight w:val="magenta"/>
        </w:rPr>
        <w:t>Unsloth</w:t>
      </w:r>
      <w:proofErr w:type="spellEnd"/>
      <w:r w:rsidRPr="001B0F36">
        <w:rPr>
          <w:sz w:val="28"/>
          <w:szCs w:val="28"/>
          <w:highlight w:val="magenta"/>
        </w:rPr>
        <w:t xml:space="preserve"> framework. PKI is a fine-tuning methodology that alters the internal weights of the pre-trained foundation model to store and recall domain-specific clinical knowledge directly from its parameters. In contrast to Retrieval-Augmented Generation (RAG), which queries external databases at runtime, PKI allows the model to internalize oncology guidelines, breast cancer diagnostic standards, and clinical correlations. During fine-tuning, the base weights of </w:t>
      </w:r>
      <w:proofErr w:type="spellStart"/>
      <w:r w:rsidRPr="001B0F36">
        <w:rPr>
          <w:sz w:val="28"/>
          <w:szCs w:val="28"/>
          <w:highlight w:val="magenta"/>
        </w:rPr>
        <w:t>MedGemma</w:t>
      </w:r>
      <w:proofErr w:type="spellEnd"/>
      <w:r w:rsidRPr="001B0F36">
        <w:rPr>
          <w:sz w:val="28"/>
          <w:szCs w:val="28"/>
          <w:highlight w:val="magenta"/>
        </w:rPr>
        <w:t xml:space="preserve"> 1.5 are frozen, and low-rank adapter matrices are trained. By utilizing </w:t>
      </w:r>
      <w:proofErr w:type="spellStart"/>
      <w:r w:rsidRPr="001B0F36">
        <w:rPr>
          <w:sz w:val="28"/>
          <w:szCs w:val="28"/>
          <w:highlight w:val="magenta"/>
        </w:rPr>
        <w:t>QLoRA</w:t>
      </w:r>
      <w:proofErr w:type="spellEnd"/>
      <w:r w:rsidRPr="001B0F36">
        <w:rPr>
          <w:sz w:val="28"/>
          <w:szCs w:val="28"/>
          <w:highlight w:val="magenta"/>
        </w:rPr>
        <w:t xml:space="preserve">, the base model is quantized to 4-bit precision, reducing the memory footprint to fit on standard industrial-grade GPUs. This method ensures that the model can retrieve clinical facts and summarize mammography report structures efficiently during </w:t>
      </w:r>
      <w:proofErr w:type="spellStart"/>
      <w:r w:rsidRPr="001B0F36">
        <w:rPr>
          <w:sz w:val="28"/>
          <w:szCs w:val="28"/>
          <w:highlight w:val="magenta"/>
        </w:rPr>
        <w:t>Tumor</w:t>
      </w:r>
      <w:proofErr w:type="spellEnd"/>
      <w:r w:rsidRPr="001B0F36">
        <w:rPr>
          <w:sz w:val="28"/>
          <w:szCs w:val="28"/>
          <w:highlight w:val="magenta"/>
        </w:rPr>
        <w:t xml:space="preserve"> Board meetings.</w:t>
      </w:r>
    </w:p>
    <w:p w14:paraId="7EB39BDE" w14:textId="77777777" w:rsidR="006A709E" w:rsidRDefault="006A709E">
      <w:pPr>
        <w:rPr>
          <w:color w:val="000000"/>
          <w:sz w:val="28"/>
          <w:szCs w:val="28"/>
        </w:rPr>
      </w:pPr>
    </w:p>
    <w:p w14:paraId="4B6F8A2F" w14:textId="74EBF4F1" w:rsidR="006A709E" w:rsidRDefault="00815DD9">
      <w:pPr>
        <w:rPr>
          <w:color w:val="000000"/>
          <w:sz w:val="28"/>
          <w:szCs w:val="28"/>
        </w:rPr>
      </w:pPr>
      <w:r w:rsidRPr="00815DD9">
        <w:rPr>
          <w:color w:val="000000"/>
          <w:sz w:val="28"/>
          <w:szCs w:val="28"/>
          <w:highlight w:val="yellow"/>
        </w:rPr>
        <w:t>Techniques, models in AI?</w:t>
      </w:r>
    </w:p>
    <w:p w14:paraId="68FC5C9B" w14:textId="77777777" w:rsidR="00815DD9" w:rsidRDefault="00815DD9">
      <w:pPr>
        <w:rPr>
          <w:color w:val="000000"/>
          <w:sz w:val="28"/>
          <w:szCs w:val="28"/>
        </w:rPr>
      </w:pPr>
    </w:p>
    <w:p w14:paraId="1115148E" w14:textId="77777777" w:rsidR="006A709E" w:rsidRDefault="005225FC">
      <w:pPr>
        <w:pStyle w:val="Heading2"/>
        <w:rPr>
          <w:rFonts w:ascii="Times New Roman" w:eastAsia="Times New Roman" w:hAnsi="Times New Roman" w:cs="Times New Roman"/>
          <w:b/>
          <w:bCs/>
          <w:color w:val="000000"/>
        </w:rPr>
      </w:pPr>
      <w:bookmarkStart w:id="21" w:name="_Toc234070311"/>
      <w:r>
        <w:rPr>
          <w:rFonts w:ascii="Times New Roman" w:eastAsia="Times New Roman" w:hAnsi="Times New Roman" w:cs="Times New Roman"/>
          <w:b/>
          <w:bCs/>
          <w:color w:val="000000"/>
        </w:rPr>
        <w:t>2.3 Related work</w:t>
      </w:r>
      <w:bookmarkEnd w:id="21"/>
    </w:p>
    <w:p w14:paraId="70C23924" w14:textId="77777777" w:rsidR="006A709E" w:rsidRDefault="006A709E"/>
    <w:p w14:paraId="661704B3" w14:textId="77777777" w:rsidR="006A709E" w:rsidRDefault="005225FC">
      <w:pPr>
        <w:rPr>
          <w:color w:val="000000"/>
          <w:sz w:val="28"/>
          <w:szCs w:val="28"/>
        </w:rPr>
      </w:pPr>
      <w:r>
        <w:rPr>
          <w:sz w:val="28"/>
          <w:szCs w:val="28"/>
        </w:rPr>
        <w:t xml:space="preserve">A considerable body of research has emerged in recent years examining the role of Artificial Intelligence across various oncology-related domains. Nonetheless, </w:t>
      </w:r>
      <w:proofErr w:type="gramStart"/>
      <w:r>
        <w:rPr>
          <w:sz w:val="28"/>
          <w:szCs w:val="28"/>
        </w:rPr>
        <w:t>the majority of</w:t>
      </w:r>
      <w:proofErr w:type="gramEnd"/>
      <w:r>
        <w:rPr>
          <w:sz w:val="28"/>
          <w:szCs w:val="28"/>
        </w:rPr>
        <w:t xml:space="preserve"> prior efforts have concentrated on isolated facets of the problem. Certain studies prioritize improvements in image-based diagnostics, whereas others </w:t>
      </w:r>
      <w:proofErr w:type="spellStart"/>
      <w:r>
        <w:rPr>
          <w:sz w:val="28"/>
          <w:szCs w:val="28"/>
        </w:rPr>
        <w:t>center</w:t>
      </w:r>
      <w:proofErr w:type="spellEnd"/>
      <w:r>
        <w:rPr>
          <w:sz w:val="28"/>
          <w:szCs w:val="28"/>
        </w:rPr>
        <w:t xml:space="preserve"> their attention on how Large Language Models (LLMs) can process and generate clinical narratives. Only a relatively limited subset of the published work addresses the simultaneous fusion of heterogeneous data sources. Consequently, it is essential to examine these contributions both as individual performance milestones and as complementary pieces that collectively underscore the demand for a holistic, clinician-guided </w:t>
      </w:r>
      <w:proofErr w:type="spellStart"/>
      <w:r>
        <w:rPr>
          <w:sz w:val="28"/>
          <w:szCs w:val="28"/>
        </w:rPr>
        <w:t>Tumor</w:t>
      </w:r>
      <w:proofErr w:type="spellEnd"/>
      <w:r>
        <w:rPr>
          <w:sz w:val="28"/>
          <w:szCs w:val="28"/>
        </w:rPr>
        <w:t xml:space="preserve"> Board support system.</w:t>
      </w:r>
    </w:p>
    <w:p w14:paraId="1C1C3327" w14:textId="77777777" w:rsidR="006A709E" w:rsidRDefault="006A709E">
      <w:pPr>
        <w:rPr>
          <w:color w:val="000000"/>
          <w:sz w:val="28"/>
          <w:szCs w:val="28"/>
        </w:rPr>
      </w:pPr>
    </w:p>
    <w:p w14:paraId="21C4D664" w14:textId="77777777" w:rsidR="00635281" w:rsidRDefault="00635281" w:rsidP="00635281">
      <w:pPr>
        <w:rPr>
          <w:color w:val="000000"/>
          <w:sz w:val="28"/>
          <w:szCs w:val="28"/>
          <w:lang w:val="en-US"/>
        </w:rPr>
      </w:pPr>
      <w:r w:rsidRPr="004240C3">
        <w:rPr>
          <w:color w:val="000000"/>
          <w:sz w:val="28"/>
          <w:szCs w:val="28"/>
          <w:highlight w:val="magenta"/>
          <w:lang w:val="en-US"/>
        </w:rPr>
        <w:t>Author, Year, Technique, title, dataset, accuracy, limitation?</w:t>
      </w:r>
    </w:p>
    <w:p w14:paraId="2B6FC0ED" w14:textId="77777777" w:rsidR="00635281" w:rsidRPr="00635281" w:rsidRDefault="00635281" w:rsidP="00635281">
      <w:pPr>
        <w:rPr>
          <w:color w:val="000000"/>
          <w:sz w:val="28"/>
          <w:szCs w:val="28"/>
          <w:lang w:val="en-US"/>
        </w:rPr>
      </w:pPr>
    </w:p>
    <w:p w14:paraId="22ED2E81" w14:textId="370CC6EA" w:rsidR="006A709E" w:rsidRDefault="005225FC">
      <w:pPr>
        <w:rPr>
          <w:sz w:val="28"/>
          <w:szCs w:val="28"/>
        </w:rPr>
      </w:pPr>
      <w:r>
        <w:rPr>
          <w:sz w:val="28"/>
          <w:szCs w:val="28"/>
        </w:rPr>
        <w:t xml:space="preserve">Chen et al. (2024) [21] examined how large language models could serve as assistive tools within the context of multidisciplinary </w:t>
      </w:r>
      <w:proofErr w:type="spellStart"/>
      <w:r>
        <w:rPr>
          <w:sz w:val="28"/>
          <w:szCs w:val="28"/>
        </w:rPr>
        <w:t>Tumor</w:t>
      </w:r>
      <w:proofErr w:type="spellEnd"/>
      <w:r>
        <w:rPr>
          <w:sz w:val="28"/>
          <w:szCs w:val="28"/>
        </w:rPr>
        <w:t xml:space="preserve"> Board deliberations. Drawing upon a retrospectively gathered clinical dataset of 450 complex breast cancer cases discussed during multidisciplinary conferences, the researchers team assessed the capacity of architectures such as GPT-4 to consolidate patient histories and propose therapeutic strategies. A structured prompting methodology was devised that demonstrated notable concordance with expert panel consensus, attaining roughly 85% alignment on routine case presentations. A key strength of this work lies in its evidence that generative AI holds promise for alleviating the </w:t>
      </w:r>
      <w:r>
        <w:rPr>
          <w:sz w:val="28"/>
          <w:szCs w:val="28"/>
        </w:rPr>
        <w:lastRenderedPageBreak/>
        <w:t>clerical burden placed on practicing oncologists. Nevertheless, the system's dependence on text-only inputs, combined with its susceptibility to producing fabricated clinical details, constitutes a notable shortcoming, underscoring the necessity of incorporating multiple data modalities.</w:t>
      </w:r>
      <w:r w:rsidR="009C6117">
        <w:rPr>
          <w:sz w:val="28"/>
          <w:szCs w:val="28"/>
        </w:rPr>
        <w:t xml:space="preserve"> </w:t>
      </w:r>
      <w:r w:rsidR="009C6117" w:rsidRPr="009C6117">
        <w:rPr>
          <w:sz w:val="28"/>
          <w:szCs w:val="28"/>
          <w:highlight w:val="yellow"/>
        </w:rPr>
        <w:t>Dataset name?</w:t>
      </w:r>
    </w:p>
    <w:p w14:paraId="001DC16B" w14:textId="77777777" w:rsidR="006A709E" w:rsidRDefault="006A709E">
      <w:pPr>
        <w:rPr>
          <w:sz w:val="28"/>
          <w:szCs w:val="28"/>
        </w:rPr>
      </w:pPr>
    </w:p>
    <w:p w14:paraId="32B256D9" w14:textId="77777777" w:rsidR="009C6117" w:rsidRDefault="005225FC" w:rsidP="009C6117">
      <w:pPr>
        <w:rPr>
          <w:sz w:val="28"/>
          <w:szCs w:val="28"/>
        </w:rPr>
      </w:pPr>
      <w:r>
        <w:rPr>
          <w:sz w:val="28"/>
          <w:szCs w:val="28"/>
        </w:rPr>
        <w:t xml:space="preserve">Alotaibi et al. (2023) [2] explored the implementation of AI-powered tools aimed at enhancing early-stage breast cancer detection. Drawing upon a curated mammographic imaging collection consisting of 12,000 screening scans, the researchers capitalized on radiological scans sourced from screening initiatives. They introduced a deep convolutional neural architecture referred to as SAMIA, designed to perform automated lesion identification and malignancy assessment within mammographic images. This system yielded a diagnostic precision of 92% while substantially shortening the turnaround time for patient results. The principal merit of this contribution is its high diagnostic accuracy. On the other hand, a significant shortcoming is its singular concentration on mammographic interpretation, neglecting clinical records or molecular markers and offering no mechanism for prognostic deliberation within a </w:t>
      </w:r>
      <w:proofErr w:type="spellStart"/>
      <w:r>
        <w:rPr>
          <w:sz w:val="28"/>
          <w:szCs w:val="28"/>
        </w:rPr>
        <w:t>Tumor</w:t>
      </w:r>
      <w:proofErr w:type="spellEnd"/>
      <w:r>
        <w:rPr>
          <w:sz w:val="28"/>
          <w:szCs w:val="28"/>
        </w:rPr>
        <w:t xml:space="preserve"> Board setting. Furthermore, the underlying dataset is proprietary and </w:t>
      </w:r>
      <w:proofErr w:type="gramStart"/>
      <w:r>
        <w:rPr>
          <w:sz w:val="28"/>
          <w:szCs w:val="28"/>
        </w:rPr>
        <w:t>closed-access</w:t>
      </w:r>
      <w:proofErr w:type="gramEnd"/>
      <w:r>
        <w:rPr>
          <w:sz w:val="28"/>
          <w:szCs w:val="28"/>
        </w:rPr>
        <w:t>, which limits reproducibility and clinical translation across external healthcare systems.</w:t>
      </w:r>
      <w:r w:rsidR="009C6117">
        <w:rPr>
          <w:sz w:val="28"/>
          <w:szCs w:val="28"/>
        </w:rPr>
        <w:t xml:space="preserve"> </w:t>
      </w:r>
      <w:r w:rsidR="009C6117" w:rsidRPr="009C6117">
        <w:rPr>
          <w:sz w:val="28"/>
          <w:szCs w:val="28"/>
          <w:highlight w:val="yellow"/>
        </w:rPr>
        <w:t>Dataset name?</w:t>
      </w:r>
    </w:p>
    <w:p w14:paraId="1091C77B" w14:textId="7EBA9985" w:rsidR="006A709E" w:rsidRDefault="006A709E">
      <w:pPr>
        <w:rPr>
          <w:sz w:val="28"/>
          <w:szCs w:val="28"/>
        </w:rPr>
      </w:pPr>
    </w:p>
    <w:p w14:paraId="439E6BDA" w14:textId="77777777" w:rsidR="006A709E" w:rsidRDefault="006A709E">
      <w:pPr>
        <w:rPr>
          <w:sz w:val="28"/>
          <w:szCs w:val="28"/>
        </w:rPr>
      </w:pPr>
    </w:p>
    <w:p w14:paraId="2F9C5033" w14:textId="77777777" w:rsidR="006A709E" w:rsidRDefault="005225FC">
      <w:pPr>
        <w:rPr>
          <w:sz w:val="28"/>
          <w:szCs w:val="28"/>
        </w:rPr>
      </w:pPr>
      <w:r>
        <w:rPr>
          <w:sz w:val="28"/>
          <w:szCs w:val="28"/>
        </w:rPr>
        <w:t xml:space="preserve">Wang et al. (2024) [22] investigated the feasibility of utilizing multimodal deep learning architectures to predict long-term survival outcomes in breast cancer. Drawing upon a comprehensive cohort of 1,098 patient records from </w:t>
      </w:r>
      <w:r w:rsidRPr="009C6117">
        <w:rPr>
          <w:sz w:val="28"/>
          <w:szCs w:val="28"/>
          <w:highlight w:val="cyan"/>
        </w:rPr>
        <w:t>the Cancer Genome Atlas Breast Invasive Carcinoma (TCGA-BRCA) repository</w:t>
      </w:r>
      <w:r>
        <w:rPr>
          <w:sz w:val="28"/>
          <w:szCs w:val="28"/>
        </w:rPr>
        <w:t xml:space="preserve">, the researchers combined structured clinical parameters with digitized histopathology slide images. They introduced a multimodal fusion network designed to identify cellular morphological patterns corresponding to survival indicators and specific gene profiles. This system yielded a predictive accuracy of 88% (AUC), demonstrating that deep learning models can capture complex phenotypic signatures for prognostic assessment. The principal merit of this contribution is the successful integration of morphological and clinical features. On the other hand, a significant shortcoming is the model's opaque decision-making process, as it lacks a mechanism to generate human-interpretable narrative explanations, limiting clinical trust and utility in </w:t>
      </w:r>
      <w:proofErr w:type="spellStart"/>
      <w:r>
        <w:rPr>
          <w:sz w:val="28"/>
          <w:szCs w:val="28"/>
        </w:rPr>
        <w:t>Tumor</w:t>
      </w:r>
      <w:proofErr w:type="spellEnd"/>
      <w:r>
        <w:rPr>
          <w:sz w:val="28"/>
          <w:szCs w:val="28"/>
        </w:rPr>
        <w:t xml:space="preserve"> Board sessions.</w:t>
      </w:r>
    </w:p>
    <w:p w14:paraId="1ABD792A" w14:textId="77777777" w:rsidR="006A709E" w:rsidRDefault="006A709E">
      <w:pPr>
        <w:rPr>
          <w:sz w:val="28"/>
          <w:szCs w:val="28"/>
        </w:rPr>
      </w:pPr>
    </w:p>
    <w:p w14:paraId="71DE026B" w14:textId="57E28FC1" w:rsidR="006A709E" w:rsidRDefault="005225FC">
      <w:pPr>
        <w:rPr>
          <w:sz w:val="28"/>
          <w:szCs w:val="28"/>
        </w:rPr>
      </w:pPr>
      <w:r>
        <w:rPr>
          <w:sz w:val="28"/>
          <w:szCs w:val="28"/>
        </w:rPr>
        <w:t xml:space="preserve">Singhal et al. (2023) [23] explored the domain-specific adaptation of large language models for medical question answering and clinical reasoning. Drawing upon the standardized </w:t>
      </w:r>
      <w:proofErr w:type="spellStart"/>
      <w:r>
        <w:rPr>
          <w:sz w:val="28"/>
          <w:szCs w:val="28"/>
        </w:rPr>
        <w:t>MedQA</w:t>
      </w:r>
      <w:proofErr w:type="spellEnd"/>
      <w:r>
        <w:rPr>
          <w:sz w:val="28"/>
          <w:szCs w:val="28"/>
        </w:rPr>
        <w:t xml:space="preserve"> assessment framework along with a vast corpus of biomedical literature from the </w:t>
      </w:r>
      <w:r w:rsidRPr="009C6117">
        <w:rPr>
          <w:sz w:val="28"/>
          <w:szCs w:val="28"/>
          <w:highlight w:val="cyan"/>
        </w:rPr>
        <w:t>PubMed repository</w:t>
      </w:r>
      <w:r>
        <w:rPr>
          <w:sz w:val="28"/>
          <w:szCs w:val="28"/>
        </w:rPr>
        <w:t xml:space="preserve">, the researchers fine-tuned the </w:t>
      </w:r>
      <w:proofErr w:type="spellStart"/>
      <w:r>
        <w:rPr>
          <w:sz w:val="28"/>
          <w:szCs w:val="28"/>
        </w:rPr>
        <w:t>PaLM</w:t>
      </w:r>
      <w:proofErr w:type="spellEnd"/>
      <w:r>
        <w:rPr>
          <w:sz w:val="28"/>
          <w:szCs w:val="28"/>
        </w:rPr>
        <w:t xml:space="preserve"> </w:t>
      </w:r>
      <w:r>
        <w:rPr>
          <w:sz w:val="28"/>
          <w:szCs w:val="28"/>
        </w:rPr>
        <w:lastRenderedPageBreak/>
        <w:t>architecture. They introduced a medical-specific instruction-tuning pipeline, producing the Med-</w:t>
      </w:r>
      <w:proofErr w:type="spellStart"/>
      <w:r>
        <w:rPr>
          <w:sz w:val="28"/>
          <w:szCs w:val="28"/>
        </w:rPr>
        <w:t>PaLM</w:t>
      </w:r>
      <w:proofErr w:type="spellEnd"/>
      <w:r>
        <w:rPr>
          <w:sz w:val="28"/>
          <w:szCs w:val="28"/>
        </w:rPr>
        <w:t xml:space="preserve"> system designed to synthesize clinical knowledge and answer complex medical examinations. This system yielded diagnostic accuracy that exceeded passing thresholds for medical licensing examinations. The principal merit of this work is the demonstration that large foundation models can effectively encode and recall complex biomedical facts. On the other hand, a significant shortcoming is the model's generalist design and reliance on text-only inputs, which fails to support the multimodal requirements of specialized oncology </w:t>
      </w:r>
      <w:proofErr w:type="spellStart"/>
      <w:r>
        <w:rPr>
          <w:sz w:val="28"/>
          <w:szCs w:val="28"/>
        </w:rPr>
        <w:t>Tumor</w:t>
      </w:r>
      <w:proofErr w:type="spellEnd"/>
      <w:r>
        <w:rPr>
          <w:sz w:val="28"/>
          <w:szCs w:val="28"/>
        </w:rPr>
        <w:t xml:space="preserve"> Boards where decisions require integrating radiological scans, clinical records, and pathology slides.</w:t>
      </w:r>
      <w:r w:rsidR="009C6117">
        <w:rPr>
          <w:sz w:val="28"/>
          <w:szCs w:val="28"/>
        </w:rPr>
        <w:t xml:space="preserve"> </w:t>
      </w:r>
      <w:r w:rsidR="009C6117" w:rsidRPr="009C6117">
        <w:rPr>
          <w:sz w:val="28"/>
          <w:szCs w:val="28"/>
          <w:highlight w:val="yellow"/>
        </w:rPr>
        <w:t>Accuracy??</w:t>
      </w:r>
    </w:p>
    <w:p w14:paraId="6D0FAB9E" w14:textId="77777777" w:rsidR="006A709E" w:rsidRDefault="006A709E">
      <w:pPr>
        <w:rPr>
          <w:color w:val="000000"/>
          <w:sz w:val="28"/>
          <w:szCs w:val="28"/>
        </w:rPr>
      </w:pPr>
    </w:p>
    <w:p w14:paraId="0D37CA0E" w14:textId="77777777" w:rsidR="006A709E" w:rsidRDefault="006A709E">
      <w:pPr>
        <w:rPr>
          <w:color w:val="000000"/>
          <w:sz w:val="28"/>
          <w:szCs w:val="28"/>
        </w:rPr>
      </w:pPr>
    </w:p>
    <w:p w14:paraId="304F4617" w14:textId="77777777" w:rsidR="006A709E" w:rsidRDefault="006A709E">
      <w:pPr>
        <w:rPr>
          <w:color w:val="000000"/>
          <w:sz w:val="28"/>
          <w:szCs w:val="28"/>
        </w:rPr>
      </w:pPr>
    </w:p>
    <w:p w14:paraId="6C40B360" w14:textId="77777777" w:rsidR="006A709E" w:rsidRDefault="006A709E">
      <w:pPr>
        <w:rPr>
          <w:color w:val="000000"/>
          <w:sz w:val="28"/>
          <w:szCs w:val="28"/>
        </w:rPr>
      </w:pPr>
    </w:p>
    <w:p w14:paraId="092E4D9C" w14:textId="77777777" w:rsidR="006A709E" w:rsidRDefault="005225FC">
      <w:pPr>
        <w:rPr>
          <w:color w:val="000000"/>
          <w:sz w:val="28"/>
          <w:szCs w:val="28"/>
        </w:rPr>
      </w:pPr>
      <w:r>
        <w:rPr>
          <w:noProof/>
          <w:sz w:val="28"/>
          <w:szCs w:val="28"/>
        </w:rPr>
        <w:drawing>
          <wp:inline distT="114300" distB="114300" distL="114300" distR="114300" wp14:anchorId="0785C0C9" wp14:editId="31419BF0">
            <wp:extent cx="5989320" cy="33655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989320" cy="3365500"/>
                    </a:xfrm>
                    <a:prstGeom prst="rect">
                      <a:avLst/>
                    </a:prstGeom>
                    <a:ln/>
                  </pic:spPr>
                </pic:pic>
              </a:graphicData>
            </a:graphic>
          </wp:inline>
        </w:drawing>
      </w:r>
    </w:p>
    <w:p w14:paraId="50640428" w14:textId="77777777" w:rsidR="006A709E" w:rsidRDefault="006A709E">
      <w:pPr>
        <w:rPr>
          <w:color w:val="000000"/>
          <w:sz w:val="28"/>
          <w:szCs w:val="28"/>
        </w:rPr>
      </w:pPr>
    </w:p>
    <w:p w14:paraId="28004BFF" w14:textId="77777777" w:rsidR="006A709E" w:rsidRDefault="006A709E">
      <w:pPr>
        <w:rPr>
          <w:color w:val="000000"/>
          <w:sz w:val="28"/>
          <w:szCs w:val="28"/>
        </w:rPr>
      </w:pPr>
    </w:p>
    <w:p w14:paraId="2E704AD5" w14:textId="77777777" w:rsidR="006A709E" w:rsidRDefault="005225FC">
      <w:pPr>
        <w:rPr>
          <w:color w:val="000000"/>
          <w:sz w:val="16"/>
          <w:szCs w:val="16"/>
        </w:rPr>
      </w:pPr>
      <w:r>
        <w:rPr>
          <w:color w:val="000000"/>
          <w:sz w:val="16"/>
          <w:szCs w:val="16"/>
        </w:rPr>
        <w:t xml:space="preserve">Figure 2.3: Conceptual diagram of a Multimodal AI Framework in Oncology, integrating genomics, clinical records, and imaging for </w:t>
      </w:r>
      <w:proofErr w:type="spellStart"/>
      <w:r>
        <w:rPr>
          <w:color w:val="000000"/>
          <w:sz w:val="16"/>
          <w:szCs w:val="16"/>
        </w:rPr>
        <w:t>Tumor</w:t>
      </w:r>
      <w:proofErr w:type="spellEnd"/>
      <w:r>
        <w:rPr>
          <w:color w:val="000000"/>
          <w:sz w:val="16"/>
          <w:szCs w:val="16"/>
        </w:rPr>
        <w:t xml:space="preserve"> Board Decision Support.</w:t>
      </w:r>
    </w:p>
    <w:p w14:paraId="24F39503" w14:textId="77777777" w:rsidR="006A709E" w:rsidRDefault="006A709E">
      <w:pPr>
        <w:rPr>
          <w:color w:val="000000"/>
          <w:sz w:val="28"/>
          <w:szCs w:val="28"/>
        </w:rPr>
      </w:pPr>
    </w:p>
    <w:p w14:paraId="2FA86071" w14:textId="77777777" w:rsidR="006A709E" w:rsidRDefault="006A709E">
      <w:pPr>
        <w:rPr>
          <w:color w:val="000000"/>
          <w:sz w:val="28"/>
          <w:szCs w:val="28"/>
        </w:rPr>
      </w:pPr>
    </w:p>
    <w:p w14:paraId="6988AC69" w14:textId="77777777" w:rsidR="006A709E" w:rsidRDefault="005225FC">
      <w:pPr>
        <w:rPr>
          <w:sz w:val="28"/>
          <w:szCs w:val="28"/>
        </w:rPr>
      </w:pPr>
      <w:proofErr w:type="spellStart"/>
      <w:r>
        <w:rPr>
          <w:sz w:val="28"/>
          <w:szCs w:val="28"/>
        </w:rPr>
        <w:t>Tomašev</w:t>
      </w:r>
      <w:proofErr w:type="spellEnd"/>
      <w:r>
        <w:rPr>
          <w:sz w:val="28"/>
          <w:szCs w:val="28"/>
        </w:rPr>
        <w:t xml:space="preserve"> et al. (2024) [24] assessed the practicality of deploying multi-agent AI configurations within the setting of multidisciplinary cancer case conferences. Relying on a dataset of 200 simulated clinical vignettes constructed to represent diverse breast oncology scenarios, they assigned distinct AI entities to emulate the </w:t>
      </w:r>
      <w:r>
        <w:rPr>
          <w:sz w:val="28"/>
          <w:szCs w:val="28"/>
        </w:rPr>
        <w:lastRenderedPageBreak/>
        <w:t xml:space="preserve">perspectives of individual medical specialists, such as the treating oncologist, the reviewing pathologist, and the consulting radiologist. A collaborative architecture was engineered in which these agents exchanged and contested clinical evidence until arriving at a unified recommendation. The framework exhibited strong organizational efficiency and proved adept at surfacing points of evidentiary disagreement, achieving a 91% alignment rate with clinical recommendation guidelines. The most noteworthy aspect of this effort is its creative replication of the collaborative dynamics found in actual </w:t>
      </w:r>
      <w:proofErr w:type="spellStart"/>
      <w:r>
        <w:rPr>
          <w:sz w:val="28"/>
          <w:szCs w:val="28"/>
        </w:rPr>
        <w:t>Tumor</w:t>
      </w:r>
      <w:proofErr w:type="spellEnd"/>
      <w:r>
        <w:rPr>
          <w:sz w:val="28"/>
          <w:szCs w:val="28"/>
        </w:rPr>
        <w:t xml:space="preserve"> Board sessions. That said, the absence of validation against authentic patient data, coupled with no open-access database availability, constitutes the primary weaknesses of this investigative approach.</w:t>
      </w:r>
    </w:p>
    <w:p w14:paraId="3B4B1E6C" w14:textId="77777777" w:rsidR="006A709E" w:rsidRDefault="006A709E">
      <w:pPr>
        <w:rPr>
          <w:sz w:val="28"/>
          <w:szCs w:val="28"/>
        </w:rPr>
      </w:pPr>
    </w:p>
    <w:p w14:paraId="4BDAECC0" w14:textId="77777777" w:rsidR="006A709E" w:rsidRDefault="005225FC">
      <w:pPr>
        <w:rPr>
          <w:sz w:val="28"/>
          <w:szCs w:val="28"/>
        </w:rPr>
      </w:pPr>
      <w:r>
        <w:rPr>
          <w:sz w:val="28"/>
          <w:szCs w:val="28"/>
        </w:rPr>
        <w:t>Zheng et al. (2024) [25] investigated the use of parameter-efficient fine-tuning (PEFT) to extract structured clinical information from unstructured oncology notes. Drawing upon clinical records from the MIMIC-IV database containing 5,000 patient reports, the researchers customized the Mistral architecture using Low-Rank Adaptation (</w:t>
      </w:r>
      <w:proofErr w:type="spellStart"/>
      <w:r>
        <w:rPr>
          <w:sz w:val="28"/>
          <w:szCs w:val="28"/>
        </w:rPr>
        <w:t>LoRA</w:t>
      </w:r>
      <w:proofErr w:type="spellEnd"/>
      <w:r>
        <w:rPr>
          <w:sz w:val="28"/>
          <w:szCs w:val="28"/>
        </w:rPr>
        <w:t xml:space="preserve">). They introduced a compact information-extraction pipeline designed to identify </w:t>
      </w:r>
      <w:proofErr w:type="spellStart"/>
      <w:r>
        <w:rPr>
          <w:sz w:val="28"/>
          <w:szCs w:val="28"/>
        </w:rPr>
        <w:t>tumor</w:t>
      </w:r>
      <w:proofErr w:type="spellEnd"/>
      <w:r>
        <w:rPr>
          <w:sz w:val="28"/>
          <w:szCs w:val="28"/>
        </w:rPr>
        <w:t xml:space="preserve"> staging details and biomarker annotations. This system yielded a 90% F1-score in staging extraction while requiring minimal computational resources. The principal merit of this approach is the demonstration that PEFT can yield clinical-grade extraction models without requiring high-end computing clusters. On the other hand, a significant shortcoming is the restriction of the training corpus to Western hospital electronic records, which may limit the system's adaptability to clinical vocabularies and formatting standards of other global regions.</w:t>
      </w:r>
    </w:p>
    <w:p w14:paraId="28B96196" w14:textId="77777777" w:rsidR="006A709E" w:rsidRDefault="006A709E">
      <w:pPr>
        <w:rPr>
          <w:sz w:val="28"/>
          <w:szCs w:val="28"/>
        </w:rPr>
      </w:pPr>
    </w:p>
    <w:p w14:paraId="6AE1772E" w14:textId="77777777" w:rsidR="006A709E" w:rsidRDefault="005225FC">
      <w:pPr>
        <w:rPr>
          <w:sz w:val="28"/>
          <w:szCs w:val="28"/>
        </w:rPr>
      </w:pPr>
      <w:r>
        <w:rPr>
          <w:sz w:val="28"/>
          <w:szCs w:val="28"/>
        </w:rPr>
        <w:t xml:space="preserve">Alshahrani et al. (2023) [26] explored the development of predictive clinical models for precision oncology using structured patient registries. Drawing upon tabular data of 3,200 oncology records, which included demographics, treatment timelines, and laboratory metrics, the researchers trained conventional machine learning algorithms. They introduced a prognostic model designed to forecast patient survival rates. This system yielded a predictive precision of 87%. The principal merit of this work is the demonstration that structured electronic health records can reliably estimate survival outcomes. On the other hand, a significant shortcoming is the model's reliance on tabular inputs, which prevents the system from </w:t>
      </w:r>
      <w:proofErr w:type="spellStart"/>
      <w:r>
        <w:rPr>
          <w:sz w:val="28"/>
          <w:szCs w:val="28"/>
        </w:rPr>
        <w:t>analyzing</w:t>
      </w:r>
      <w:proofErr w:type="spellEnd"/>
      <w:r>
        <w:rPr>
          <w:sz w:val="28"/>
          <w:szCs w:val="28"/>
        </w:rPr>
        <w:t xml:space="preserve"> unstructured narrative notes, histopathological images, or radiological scans.</w:t>
      </w:r>
    </w:p>
    <w:p w14:paraId="66A608AF" w14:textId="77777777" w:rsidR="006A709E" w:rsidRDefault="006A709E">
      <w:pPr>
        <w:rPr>
          <w:sz w:val="28"/>
          <w:szCs w:val="28"/>
        </w:rPr>
      </w:pPr>
    </w:p>
    <w:p w14:paraId="0AA80DD9" w14:textId="77777777" w:rsidR="006A709E" w:rsidRDefault="005225FC">
      <w:pPr>
        <w:rPr>
          <w:sz w:val="28"/>
          <w:szCs w:val="28"/>
        </w:rPr>
      </w:pPr>
      <w:r>
        <w:rPr>
          <w:sz w:val="28"/>
          <w:szCs w:val="28"/>
        </w:rPr>
        <w:t xml:space="preserve">Huang et al. </w:t>
      </w:r>
      <w:proofErr w:type="gramStart"/>
      <w:r>
        <w:rPr>
          <w:sz w:val="28"/>
          <w:szCs w:val="28"/>
        </w:rPr>
        <w:t>( 2024</w:t>
      </w:r>
      <w:proofErr w:type="gramEnd"/>
      <w:r>
        <w:rPr>
          <w:sz w:val="28"/>
          <w:szCs w:val="28"/>
        </w:rPr>
        <w:t xml:space="preserve">) [27] directed their inquiry toward leveraging genomic-level machine learning to forecast how patients with BRCA-mutated malignancies would </w:t>
      </w:r>
      <w:r>
        <w:rPr>
          <w:sz w:val="28"/>
          <w:szCs w:val="28"/>
        </w:rPr>
        <w:lastRenderedPageBreak/>
        <w:t xml:space="preserve">respond to Poly (ADP-ribose) Polymerase (PARP) inhibitor therapies. By </w:t>
      </w:r>
      <w:proofErr w:type="spellStart"/>
      <w:r>
        <w:rPr>
          <w:sz w:val="28"/>
          <w:szCs w:val="28"/>
        </w:rPr>
        <w:t>analyzing</w:t>
      </w:r>
      <w:proofErr w:type="spellEnd"/>
      <w:r>
        <w:rPr>
          <w:sz w:val="28"/>
          <w:szCs w:val="28"/>
        </w:rPr>
        <w:t xml:space="preserve"> datasets derived from clinical trials that included mutational signature profiles and homologous recombination deficiency (HRD) metrics, the team constructed a composite model combining Random Forest classifiers with deep learning components, achieving 84% accuracy in therapeutic response prediction. The distinctive strength of this investigation resides in its precise targeting of a pharmacogenomic application within BRCA-associated cancers. Nevertheless, the circumscribed scope, limited to a single drug class while disregarding wider clinical considerations such as patient comorbidities and imaging-based disease staging, can be identified as the principal shortcoming of this methodology.</w:t>
      </w:r>
    </w:p>
    <w:p w14:paraId="6C28035D" w14:textId="77777777" w:rsidR="006A709E" w:rsidRDefault="006A709E">
      <w:pPr>
        <w:rPr>
          <w:sz w:val="28"/>
          <w:szCs w:val="28"/>
        </w:rPr>
      </w:pPr>
    </w:p>
    <w:p w14:paraId="5615F634" w14:textId="77777777" w:rsidR="006A709E" w:rsidRDefault="005225FC">
      <w:pPr>
        <w:rPr>
          <w:sz w:val="28"/>
          <w:szCs w:val="28"/>
        </w:rPr>
      </w:pPr>
      <w:r>
        <w:rPr>
          <w:sz w:val="28"/>
          <w:szCs w:val="28"/>
        </w:rPr>
        <w:t xml:space="preserve">Wu et al. </w:t>
      </w:r>
      <w:proofErr w:type="gramStart"/>
      <w:r>
        <w:rPr>
          <w:sz w:val="28"/>
          <w:szCs w:val="28"/>
        </w:rPr>
        <w:t>( 2024</w:t>
      </w:r>
      <w:proofErr w:type="gramEnd"/>
      <w:r>
        <w:rPr>
          <w:sz w:val="28"/>
          <w:szCs w:val="28"/>
        </w:rPr>
        <w:t xml:space="preserve">) [28] turned their attention to repurposing the </w:t>
      </w:r>
      <w:proofErr w:type="spellStart"/>
      <w:r>
        <w:rPr>
          <w:sz w:val="28"/>
          <w:szCs w:val="28"/>
        </w:rPr>
        <w:t>LLaMA</w:t>
      </w:r>
      <w:proofErr w:type="spellEnd"/>
      <w:r>
        <w:rPr>
          <w:sz w:val="28"/>
          <w:szCs w:val="28"/>
        </w:rPr>
        <w:t xml:space="preserve"> foundation architecture for automated generation of medical imaging reports. By assembling an extensive paired collection of radiographic images alongside corresponding radiologist interpretations, the team trained a cross-modal generative system employing Quantized Low-Rank Adaptation (</w:t>
      </w:r>
      <w:proofErr w:type="spellStart"/>
      <w:r>
        <w:rPr>
          <w:sz w:val="28"/>
          <w:szCs w:val="28"/>
        </w:rPr>
        <w:t>QLoRA</w:t>
      </w:r>
      <w:proofErr w:type="spellEnd"/>
      <w:r>
        <w:rPr>
          <w:sz w:val="28"/>
          <w:szCs w:val="28"/>
        </w:rPr>
        <w:t xml:space="preserve">). The resulting model produced narratives that achieved elevated ROUGE metrics, signifying a high degree of concordance with expert-authored reports. A particularly valuable outcome of this study is the successful demonstration that </w:t>
      </w:r>
      <w:proofErr w:type="spellStart"/>
      <w:r>
        <w:rPr>
          <w:sz w:val="28"/>
          <w:szCs w:val="28"/>
        </w:rPr>
        <w:t>QLoRA</w:t>
      </w:r>
      <w:proofErr w:type="spellEnd"/>
      <w:r>
        <w:rPr>
          <w:sz w:val="28"/>
          <w:szCs w:val="28"/>
        </w:rPr>
        <w:t xml:space="preserve"> can dramatically lower hardware memory demands without sacrificing output fidelity. </w:t>
      </w:r>
      <w:proofErr w:type="gramStart"/>
      <w:r>
        <w:rPr>
          <w:sz w:val="28"/>
          <w:szCs w:val="28"/>
        </w:rPr>
        <w:t>That being said, the</w:t>
      </w:r>
      <w:proofErr w:type="gramEnd"/>
      <w:r>
        <w:rPr>
          <w:sz w:val="28"/>
          <w:szCs w:val="28"/>
        </w:rPr>
        <w:t xml:space="preserve"> system's confinement to radiological data alone, without assimilating histopathological findings or genomic profiles that are indispensable for thorough </w:t>
      </w:r>
      <w:proofErr w:type="spellStart"/>
      <w:r>
        <w:rPr>
          <w:sz w:val="28"/>
          <w:szCs w:val="28"/>
        </w:rPr>
        <w:t>Tumor</w:t>
      </w:r>
      <w:proofErr w:type="spellEnd"/>
      <w:r>
        <w:rPr>
          <w:sz w:val="28"/>
          <w:szCs w:val="28"/>
        </w:rPr>
        <w:t xml:space="preserve"> Board evaluations, represents the foremost drawback of this contribution.</w:t>
      </w:r>
    </w:p>
    <w:p w14:paraId="239306A1" w14:textId="77777777" w:rsidR="006A709E" w:rsidRDefault="006A709E">
      <w:pPr>
        <w:rPr>
          <w:sz w:val="28"/>
          <w:szCs w:val="28"/>
        </w:rPr>
      </w:pPr>
    </w:p>
    <w:p w14:paraId="5A720AE1" w14:textId="77777777" w:rsidR="006A709E" w:rsidRDefault="005225FC">
      <w:pPr>
        <w:rPr>
          <w:sz w:val="28"/>
          <w:szCs w:val="28"/>
        </w:rPr>
      </w:pPr>
      <w:r>
        <w:rPr>
          <w:sz w:val="28"/>
          <w:szCs w:val="28"/>
        </w:rPr>
        <w:t xml:space="preserve">Ouyang et al. </w:t>
      </w:r>
      <w:proofErr w:type="gramStart"/>
      <w:r>
        <w:rPr>
          <w:sz w:val="28"/>
          <w:szCs w:val="28"/>
        </w:rPr>
        <w:t>( 2023</w:t>
      </w:r>
      <w:proofErr w:type="gramEnd"/>
      <w:r>
        <w:rPr>
          <w:sz w:val="28"/>
          <w:szCs w:val="28"/>
        </w:rPr>
        <w:t>) [1] pursued the joint analysis of digitized pathological specimens and clinical metadata for the purpose of breast cancer survival estimation. Various interpretable AI techniques were deployed to establish associations between high-magnification whole-slide imagery and longitudinal patient outcome data. Drawing upon records from the TCGA repository, the team showed that their Multimodal Transformer architecture attained a robust Concordance Index (C-index) of 0.78. This finding confirms that merging cellular morphological features with clinical indicators can meaningfully enhance prognostic precision. Yet, the prohibitive computational demands associated with processing entire slide images through Transformer networks, together with the absence of any interactive dialogue capability for clinicians, restrict the practical applicability of this approach in time-sensitive clinical environments.</w:t>
      </w:r>
    </w:p>
    <w:p w14:paraId="64184303" w14:textId="77777777" w:rsidR="006A709E" w:rsidRDefault="006A709E">
      <w:pPr>
        <w:rPr>
          <w:sz w:val="28"/>
          <w:szCs w:val="28"/>
        </w:rPr>
      </w:pPr>
    </w:p>
    <w:p w14:paraId="11CFABCD" w14:textId="77777777" w:rsidR="006A709E" w:rsidRDefault="006A709E">
      <w:pPr>
        <w:rPr>
          <w:sz w:val="28"/>
          <w:szCs w:val="28"/>
        </w:rPr>
      </w:pPr>
    </w:p>
    <w:p w14:paraId="66FE858D" w14:textId="77777777" w:rsidR="006A709E" w:rsidRDefault="006A709E">
      <w:pPr>
        <w:rPr>
          <w:sz w:val="28"/>
          <w:szCs w:val="28"/>
        </w:rPr>
      </w:pPr>
    </w:p>
    <w:p w14:paraId="4D566743" w14:textId="77777777" w:rsidR="006A709E" w:rsidRDefault="006A709E">
      <w:pPr>
        <w:rPr>
          <w:sz w:val="28"/>
          <w:szCs w:val="28"/>
        </w:rPr>
      </w:pPr>
    </w:p>
    <w:p w14:paraId="06C4448B" w14:textId="77777777" w:rsidR="006A709E" w:rsidRDefault="006A709E">
      <w:pPr>
        <w:rPr>
          <w:sz w:val="28"/>
          <w:szCs w:val="28"/>
        </w:rPr>
      </w:pPr>
    </w:p>
    <w:p w14:paraId="32863BC0" w14:textId="77777777" w:rsidR="006A709E" w:rsidRDefault="006A709E">
      <w:pPr>
        <w:rPr>
          <w:sz w:val="28"/>
          <w:szCs w:val="28"/>
        </w:rPr>
      </w:pPr>
    </w:p>
    <w:p w14:paraId="62AEF184" w14:textId="77777777" w:rsidR="006A709E" w:rsidRDefault="006A709E">
      <w:pPr>
        <w:rPr>
          <w:sz w:val="28"/>
          <w:szCs w:val="28"/>
        </w:rPr>
      </w:pPr>
    </w:p>
    <w:p w14:paraId="6C743AB4" w14:textId="77777777" w:rsidR="006A709E" w:rsidRDefault="005225FC">
      <w:pPr>
        <w:rPr>
          <w:color w:val="000000"/>
          <w:sz w:val="28"/>
          <w:szCs w:val="28"/>
        </w:rPr>
      </w:pPr>
      <w:r>
        <w:rPr>
          <w:noProof/>
        </w:rPr>
        <w:drawing>
          <wp:anchor distT="0" distB="0" distL="114300" distR="114300" simplePos="0" relativeHeight="251659264" behindDoc="0" locked="0" layoutInCell="1" hidden="0" allowOverlap="1" wp14:anchorId="3D081384" wp14:editId="79E173CF">
            <wp:simplePos x="0" y="0"/>
            <wp:positionH relativeFrom="column">
              <wp:posOffset>1437323</wp:posOffset>
            </wp:positionH>
            <wp:positionV relativeFrom="paragraph">
              <wp:posOffset>178296</wp:posOffset>
            </wp:positionV>
            <wp:extent cx="3111500" cy="3111500"/>
            <wp:effectExtent l="0" t="0" r="0" b="0"/>
            <wp:wrapSquare wrapText="bothSides" distT="0" distB="0" distL="114300" distR="11430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5"/>
                    <a:srcRect/>
                    <a:stretch>
                      <a:fillRect/>
                    </a:stretch>
                  </pic:blipFill>
                  <pic:spPr>
                    <a:xfrm>
                      <a:off x="0" y="0"/>
                      <a:ext cx="3111500" cy="3111500"/>
                    </a:xfrm>
                    <a:prstGeom prst="rect">
                      <a:avLst/>
                    </a:prstGeom>
                    <a:ln/>
                  </pic:spPr>
                </pic:pic>
              </a:graphicData>
            </a:graphic>
          </wp:anchor>
        </w:drawing>
      </w:r>
    </w:p>
    <w:p w14:paraId="41FCFEDB" w14:textId="77777777" w:rsidR="006A709E" w:rsidRDefault="006A709E">
      <w:pPr>
        <w:rPr>
          <w:color w:val="000000"/>
          <w:sz w:val="28"/>
          <w:szCs w:val="28"/>
        </w:rPr>
      </w:pPr>
    </w:p>
    <w:p w14:paraId="21C9EDF4" w14:textId="77777777" w:rsidR="006A709E" w:rsidRDefault="006A709E">
      <w:pPr>
        <w:rPr>
          <w:color w:val="000000"/>
          <w:sz w:val="28"/>
          <w:szCs w:val="28"/>
        </w:rPr>
      </w:pPr>
    </w:p>
    <w:p w14:paraId="5ABA6DAD" w14:textId="77777777" w:rsidR="006A709E" w:rsidRDefault="006A709E">
      <w:pPr>
        <w:rPr>
          <w:color w:val="000000"/>
          <w:sz w:val="28"/>
          <w:szCs w:val="28"/>
        </w:rPr>
      </w:pPr>
    </w:p>
    <w:p w14:paraId="3D0E5CFD" w14:textId="77777777" w:rsidR="006A709E" w:rsidRDefault="006A709E">
      <w:pPr>
        <w:rPr>
          <w:color w:val="000000"/>
          <w:sz w:val="28"/>
          <w:szCs w:val="28"/>
        </w:rPr>
      </w:pPr>
    </w:p>
    <w:p w14:paraId="6B123943" w14:textId="77777777" w:rsidR="006A709E" w:rsidRDefault="006A709E">
      <w:pPr>
        <w:rPr>
          <w:color w:val="000000"/>
          <w:sz w:val="28"/>
          <w:szCs w:val="28"/>
        </w:rPr>
      </w:pPr>
    </w:p>
    <w:p w14:paraId="352BBA00" w14:textId="77777777" w:rsidR="006A709E" w:rsidRDefault="006A709E">
      <w:pPr>
        <w:rPr>
          <w:color w:val="000000"/>
          <w:sz w:val="28"/>
          <w:szCs w:val="28"/>
        </w:rPr>
      </w:pPr>
    </w:p>
    <w:p w14:paraId="698B52D0" w14:textId="77777777" w:rsidR="006A709E" w:rsidRDefault="006A709E">
      <w:pPr>
        <w:rPr>
          <w:color w:val="000000"/>
          <w:sz w:val="28"/>
          <w:szCs w:val="28"/>
        </w:rPr>
      </w:pPr>
    </w:p>
    <w:p w14:paraId="20F4D3F9" w14:textId="77777777" w:rsidR="006A709E" w:rsidRDefault="006A709E">
      <w:pPr>
        <w:rPr>
          <w:color w:val="000000"/>
          <w:sz w:val="28"/>
          <w:szCs w:val="28"/>
        </w:rPr>
      </w:pPr>
    </w:p>
    <w:p w14:paraId="6B74CC33" w14:textId="77777777" w:rsidR="006A709E" w:rsidRDefault="006A709E">
      <w:pPr>
        <w:rPr>
          <w:color w:val="000000"/>
          <w:sz w:val="28"/>
          <w:szCs w:val="28"/>
        </w:rPr>
      </w:pPr>
    </w:p>
    <w:p w14:paraId="7ACAAB12" w14:textId="77777777" w:rsidR="006A709E" w:rsidRDefault="006A709E">
      <w:pPr>
        <w:rPr>
          <w:color w:val="000000"/>
          <w:sz w:val="28"/>
          <w:szCs w:val="28"/>
        </w:rPr>
      </w:pPr>
    </w:p>
    <w:p w14:paraId="4C11DCFB" w14:textId="77777777" w:rsidR="006A709E" w:rsidRDefault="006A709E">
      <w:pPr>
        <w:rPr>
          <w:color w:val="000000"/>
          <w:sz w:val="28"/>
          <w:szCs w:val="28"/>
        </w:rPr>
      </w:pPr>
    </w:p>
    <w:p w14:paraId="6457645F" w14:textId="77777777" w:rsidR="006A709E" w:rsidRDefault="006A709E">
      <w:pPr>
        <w:rPr>
          <w:color w:val="000000"/>
          <w:sz w:val="28"/>
          <w:szCs w:val="28"/>
        </w:rPr>
      </w:pPr>
    </w:p>
    <w:p w14:paraId="07B26C87" w14:textId="77777777" w:rsidR="006A709E" w:rsidRDefault="006A709E">
      <w:pPr>
        <w:rPr>
          <w:color w:val="000000"/>
          <w:sz w:val="28"/>
          <w:szCs w:val="28"/>
        </w:rPr>
      </w:pPr>
    </w:p>
    <w:p w14:paraId="62FA2C9D" w14:textId="77777777" w:rsidR="006A709E" w:rsidRDefault="006A709E">
      <w:pPr>
        <w:rPr>
          <w:color w:val="000000"/>
          <w:sz w:val="28"/>
          <w:szCs w:val="28"/>
        </w:rPr>
      </w:pPr>
    </w:p>
    <w:p w14:paraId="328E7E5E" w14:textId="77777777" w:rsidR="006A709E" w:rsidRDefault="006A709E">
      <w:pPr>
        <w:rPr>
          <w:color w:val="000000"/>
          <w:sz w:val="28"/>
          <w:szCs w:val="28"/>
        </w:rPr>
      </w:pPr>
    </w:p>
    <w:p w14:paraId="1F92B53E" w14:textId="77777777" w:rsidR="006A709E" w:rsidRDefault="006A709E">
      <w:pPr>
        <w:bidi/>
        <w:rPr>
          <w:color w:val="000000"/>
          <w:sz w:val="28"/>
          <w:szCs w:val="28"/>
        </w:rPr>
      </w:pPr>
    </w:p>
    <w:p w14:paraId="5A3FBDE0" w14:textId="77777777" w:rsidR="006A709E" w:rsidRDefault="005225FC">
      <w:pPr>
        <w:rPr>
          <w:sz w:val="16"/>
          <w:szCs w:val="16"/>
        </w:rPr>
      </w:pPr>
      <w:r>
        <w:rPr>
          <w:sz w:val="16"/>
          <w:szCs w:val="16"/>
        </w:rPr>
        <w:t xml:space="preserve">Figure 2.4: </w:t>
      </w:r>
      <w:proofErr w:type="spellStart"/>
      <w:r>
        <w:rPr>
          <w:sz w:val="16"/>
          <w:szCs w:val="16"/>
        </w:rPr>
        <w:t>Mockup</w:t>
      </w:r>
      <w:proofErr w:type="spellEnd"/>
      <w:r>
        <w:rPr>
          <w:sz w:val="16"/>
          <w:szCs w:val="16"/>
        </w:rPr>
        <w:t xml:space="preserve"> of the proposed </w:t>
      </w:r>
      <w:proofErr w:type="spellStart"/>
      <w:r>
        <w:rPr>
          <w:sz w:val="16"/>
          <w:szCs w:val="16"/>
        </w:rPr>
        <w:t>Tumor</w:t>
      </w:r>
      <w:proofErr w:type="spellEnd"/>
      <w:r>
        <w:rPr>
          <w:sz w:val="16"/>
          <w:szCs w:val="16"/>
        </w:rPr>
        <w:t xml:space="preserve"> Board AI Dashboard, featuring multimodal patient summaries, prognostic assessments, and physician-supervised decision support.</w:t>
      </w:r>
    </w:p>
    <w:p w14:paraId="5A64169C" w14:textId="77777777" w:rsidR="006A709E" w:rsidRDefault="006A709E">
      <w:pPr>
        <w:rPr>
          <w:sz w:val="28"/>
          <w:szCs w:val="28"/>
        </w:rPr>
      </w:pPr>
    </w:p>
    <w:p w14:paraId="4CC44F83" w14:textId="77777777" w:rsidR="006A709E" w:rsidRDefault="006A709E">
      <w:pPr>
        <w:rPr>
          <w:sz w:val="28"/>
          <w:szCs w:val="28"/>
        </w:rPr>
      </w:pPr>
    </w:p>
    <w:p w14:paraId="222B4390" w14:textId="77777777" w:rsidR="006A709E" w:rsidRDefault="006A709E">
      <w:pPr>
        <w:rPr>
          <w:color w:val="000000"/>
          <w:sz w:val="28"/>
          <w:szCs w:val="28"/>
        </w:rPr>
      </w:pPr>
    </w:p>
    <w:p w14:paraId="70CB9F29" w14:textId="77777777" w:rsidR="006A709E" w:rsidRDefault="006A709E">
      <w:pPr>
        <w:rPr>
          <w:color w:val="000000"/>
          <w:sz w:val="28"/>
          <w:szCs w:val="28"/>
        </w:rPr>
      </w:pPr>
    </w:p>
    <w:p w14:paraId="4EA5DC68" w14:textId="77777777" w:rsidR="006A709E" w:rsidRDefault="005225FC">
      <w:pPr>
        <w:rPr>
          <w:sz w:val="28"/>
          <w:szCs w:val="28"/>
        </w:rPr>
      </w:pPr>
      <w:r>
        <w:rPr>
          <w:sz w:val="28"/>
          <w:szCs w:val="28"/>
        </w:rPr>
        <w:t xml:space="preserve">Gupta et al. </w:t>
      </w:r>
      <w:proofErr w:type="gramStart"/>
      <w:r>
        <w:rPr>
          <w:sz w:val="28"/>
          <w:szCs w:val="28"/>
        </w:rPr>
        <w:t>( 2024</w:t>
      </w:r>
      <w:proofErr w:type="gramEnd"/>
      <w:r>
        <w:rPr>
          <w:sz w:val="28"/>
          <w:szCs w:val="28"/>
        </w:rPr>
        <w:t>) [29] tackled the problem of fabricated outputs in oncology-focused language models by anchoring their generation process to established clinical practice standards. Employing the NCCN Guidelines corpus, the research team constructed a Retrieval-Augmented Generation (RAG) pipeline that first locates pertinent guideline passages before composing therapeutic suggestions, yielding a 94% rate of factual correctness. The most commendable feature of this effort is its systematic prioritization of patient safety through evidence-grounded reasoning. Conversely, the architecture's heavy reliance on large-scale vector storage systems and its lack of customization for the oncology protocols issued by the Saudi Ministry of Health are recognized as significant deficiencies of the proposed system.</w:t>
      </w:r>
    </w:p>
    <w:p w14:paraId="4C056D01" w14:textId="77777777" w:rsidR="006A709E" w:rsidRDefault="006A709E">
      <w:pPr>
        <w:rPr>
          <w:sz w:val="28"/>
          <w:szCs w:val="28"/>
        </w:rPr>
      </w:pPr>
    </w:p>
    <w:p w14:paraId="0733966F" w14:textId="77777777" w:rsidR="006A709E" w:rsidRDefault="005225FC">
      <w:pPr>
        <w:rPr>
          <w:sz w:val="28"/>
          <w:szCs w:val="28"/>
        </w:rPr>
      </w:pPr>
      <w:r>
        <w:rPr>
          <w:sz w:val="28"/>
          <w:szCs w:val="28"/>
        </w:rPr>
        <w:t xml:space="preserve">El Hajj et al. (2024) [30] devoted their work to establishing </w:t>
      </w:r>
      <w:proofErr w:type="spellStart"/>
      <w:proofErr w:type="gramStart"/>
      <w:r>
        <w:rPr>
          <w:sz w:val="28"/>
          <w:szCs w:val="28"/>
        </w:rPr>
        <w:t>a</w:t>
      </w:r>
      <w:proofErr w:type="spellEnd"/>
      <w:proofErr w:type="gramEnd"/>
      <w:r>
        <w:rPr>
          <w:sz w:val="28"/>
          <w:szCs w:val="28"/>
        </w:rPr>
        <w:t xml:space="preserve"> evaluation framework for large language models operating on medical content. To this end, the </w:t>
      </w:r>
      <w:proofErr w:type="spellStart"/>
      <w:r>
        <w:rPr>
          <w:sz w:val="28"/>
          <w:szCs w:val="28"/>
        </w:rPr>
        <w:lastRenderedPageBreak/>
        <w:t>MedAraBench</w:t>
      </w:r>
      <w:proofErr w:type="spellEnd"/>
      <w:r>
        <w:rPr>
          <w:sz w:val="28"/>
          <w:szCs w:val="28"/>
        </w:rPr>
        <w:t xml:space="preserve"> dataset, containing 10,000 clinical questions, was curated to gauge model proficiency across medical vocabulary. The evaluation revealed that even capable models managed only a 72% baseline accuracy when confronted with localized clinical nuances. This outcome underscores an acute demand for regionally adapted architectures. However, a notable constraint is that the benchmark is limited to straightforward question-answering scenarios and does not probe the sequential clinical reasoning that </w:t>
      </w:r>
      <w:proofErr w:type="spellStart"/>
      <w:r>
        <w:rPr>
          <w:sz w:val="28"/>
          <w:szCs w:val="28"/>
        </w:rPr>
        <w:t>Tumor</w:t>
      </w:r>
      <w:proofErr w:type="spellEnd"/>
      <w:r>
        <w:rPr>
          <w:sz w:val="28"/>
          <w:szCs w:val="28"/>
        </w:rPr>
        <w:t xml:space="preserve"> Board prognostic deliberations require.</w:t>
      </w:r>
    </w:p>
    <w:p w14:paraId="611ED659" w14:textId="77777777" w:rsidR="006A709E" w:rsidRDefault="006A709E">
      <w:pPr>
        <w:rPr>
          <w:sz w:val="28"/>
          <w:szCs w:val="28"/>
        </w:rPr>
      </w:pPr>
    </w:p>
    <w:p w14:paraId="7711ECBF" w14:textId="77777777" w:rsidR="006A709E" w:rsidRDefault="005225FC">
      <w:pPr>
        <w:rPr>
          <w:sz w:val="28"/>
          <w:szCs w:val="28"/>
        </w:rPr>
      </w:pPr>
      <w:r>
        <w:rPr>
          <w:sz w:val="28"/>
          <w:szCs w:val="28"/>
        </w:rPr>
        <w:t xml:space="preserve">Smith et al. (2023) [31] investigated the incorporation of continuous clinician oversight into AI-driven oncology decision support systems. Drawing upon historical </w:t>
      </w:r>
      <w:proofErr w:type="spellStart"/>
      <w:r>
        <w:rPr>
          <w:sz w:val="28"/>
          <w:szCs w:val="28"/>
        </w:rPr>
        <w:t>Tumor</w:t>
      </w:r>
      <w:proofErr w:type="spellEnd"/>
      <w:r>
        <w:rPr>
          <w:sz w:val="28"/>
          <w:szCs w:val="28"/>
        </w:rPr>
        <w:t xml:space="preserve"> Board cases from a single institution, the researchers trained their model using Reinforcement Learning from Human Feedback (RLHF). They introduced an iterative feedback pipeline designed to align model-generated treatment recommendations with oncologist expertise. This system yielded an 89% agreement rate between the model's suggestions and actual physician decisions. The principal merit of this framework is its explicit prioritization of clinical safety through human-in-the-loop validation. On the other hand, a significant shortcoming is the high operational overhead required to gather detailed physician evaluations, which limits the system's scalability in resource-constrained environments.</w:t>
      </w:r>
    </w:p>
    <w:p w14:paraId="05B4421E" w14:textId="77777777" w:rsidR="006A709E" w:rsidRDefault="006A709E">
      <w:pPr>
        <w:rPr>
          <w:sz w:val="28"/>
          <w:szCs w:val="28"/>
        </w:rPr>
      </w:pPr>
    </w:p>
    <w:p w14:paraId="6F592D92" w14:textId="77777777" w:rsidR="006A709E" w:rsidRDefault="005225FC">
      <w:pPr>
        <w:rPr>
          <w:sz w:val="28"/>
          <w:szCs w:val="28"/>
        </w:rPr>
      </w:pPr>
      <w:r>
        <w:rPr>
          <w:sz w:val="28"/>
          <w:szCs w:val="28"/>
        </w:rPr>
        <w:t xml:space="preserve">Kim et al. </w:t>
      </w:r>
      <w:proofErr w:type="gramStart"/>
      <w:r>
        <w:rPr>
          <w:sz w:val="28"/>
          <w:szCs w:val="28"/>
        </w:rPr>
        <w:t>( 2024</w:t>
      </w:r>
      <w:proofErr w:type="gramEnd"/>
      <w:r>
        <w:rPr>
          <w:sz w:val="28"/>
          <w:szCs w:val="28"/>
        </w:rPr>
        <w:t xml:space="preserve">) [11] undertook a systematic assessment of openly available medical foundation models, with particular emphasis on the </w:t>
      </w:r>
      <w:proofErr w:type="spellStart"/>
      <w:r>
        <w:rPr>
          <w:sz w:val="28"/>
          <w:szCs w:val="28"/>
        </w:rPr>
        <w:t>MedGemma</w:t>
      </w:r>
      <w:proofErr w:type="spellEnd"/>
      <w:r>
        <w:rPr>
          <w:sz w:val="28"/>
          <w:szCs w:val="28"/>
        </w:rPr>
        <w:t xml:space="preserve"> 1.5 architecture. By subjecting the model to a suite of established medical evaluation benchmarks, the team measured its zero-shot inferential abilities across a spectrum of clinical natural language processing tasks. Results indicated that the model attained an 81% accuracy level in the absence of any domain-specific training. A significant takeaway from this study is the evidence that compact, openly distributed models (such as the 4-billion-parameter </w:t>
      </w:r>
      <w:proofErr w:type="spellStart"/>
      <w:r>
        <w:rPr>
          <w:sz w:val="28"/>
          <w:szCs w:val="28"/>
        </w:rPr>
        <w:t>MedGemma</w:t>
      </w:r>
      <w:proofErr w:type="spellEnd"/>
      <w:r>
        <w:rPr>
          <w:sz w:val="28"/>
          <w:szCs w:val="28"/>
        </w:rPr>
        <w:t xml:space="preserve"> variant) can approach the performance of considerably larger proprietary counterparts. Even so, the omission of purposeful fine-tuning for narrowly defined precision oncology applications, most notably BRCA-related prognostic risk stratification, constitutes the most salient weakness of this foundational evaluation.</w:t>
      </w:r>
    </w:p>
    <w:p w14:paraId="4B362E7A" w14:textId="77777777" w:rsidR="006A709E" w:rsidRDefault="006A709E">
      <w:pPr>
        <w:rPr>
          <w:sz w:val="28"/>
          <w:szCs w:val="28"/>
        </w:rPr>
      </w:pPr>
    </w:p>
    <w:p w14:paraId="78A1E27F" w14:textId="77777777" w:rsidR="006A709E" w:rsidRDefault="005225FC">
      <w:pPr>
        <w:rPr>
          <w:sz w:val="28"/>
          <w:szCs w:val="28"/>
        </w:rPr>
      </w:pPr>
      <w:r>
        <w:rPr>
          <w:sz w:val="28"/>
          <w:szCs w:val="28"/>
        </w:rPr>
        <w:t xml:space="preserve">Alqahtani et al. (2024) [32] concentrated on assembling and annotating oncology-specific datasets derived from healthcare institutions to support clinical Natural Language Processing (NLP) </w:t>
      </w:r>
      <w:proofErr w:type="spellStart"/>
      <w:r>
        <w:rPr>
          <w:sz w:val="28"/>
          <w:szCs w:val="28"/>
        </w:rPr>
        <w:t>endeavors</w:t>
      </w:r>
      <w:proofErr w:type="spellEnd"/>
      <w:r>
        <w:rPr>
          <w:sz w:val="28"/>
          <w:szCs w:val="28"/>
        </w:rPr>
        <w:t xml:space="preserve">. Unstructured electronic health records (EHR) originating from regional hospitals were systematically </w:t>
      </w:r>
      <w:proofErr w:type="spellStart"/>
      <w:r>
        <w:rPr>
          <w:sz w:val="28"/>
          <w:szCs w:val="28"/>
        </w:rPr>
        <w:t>labeled</w:t>
      </w:r>
      <w:proofErr w:type="spellEnd"/>
      <w:r>
        <w:rPr>
          <w:sz w:val="28"/>
          <w:szCs w:val="28"/>
        </w:rPr>
        <w:t xml:space="preserve"> to facilitate the training of named entity recognition models. Working with these locally sourced collections, the team demonstrated that conventional NLP workflows could </w:t>
      </w:r>
      <w:r>
        <w:rPr>
          <w:sz w:val="28"/>
          <w:szCs w:val="28"/>
        </w:rPr>
        <w:lastRenderedPageBreak/>
        <w:t xml:space="preserve">reliably extract </w:t>
      </w:r>
      <w:proofErr w:type="spellStart"/>
      <w:r>
        <w:rPr>
          <w:sz w:val="28"/>
          <w:szCs w:val="28"/>
        </w:rPr>
        <w:t>tumor</w:t>
      </w:r>
      <w:proofErr w:type="spellEnd"/>
      <w:r>
        <w:rPr>
          <w:sz w:val="28"/>
          <w:szCs w:val="28"/>
        </w:rPr>
        <w:t xml:space="preserve"> staging classifications, histological subtypes, and pharmacological histories at an 85% accuracy level. This contribution highlights the essential groundwork being laid to digitize and organize oncology data. Nevertheless, the continued dependence on rule-based and extractive NLP methods, rather than deploying a generative, multi-input advisory system capable of comprehensive clinical evaluation, persists as the principal limitation of the approach adopted in this study.</w:t>
      </w:r>
    </w:p>
    <w:p w14:paraId="757B1CB7" w14:textId="77777777" w:rsidR="006A709E" w:rsidRDefault="006A709E">
      <w:pPr>
        <w:rPr>
          <w:color w:val="000000"/>
          <w:sz w:val="28"/>
          <w:szCs w:val="28"/>
        </w:rPr>
      </w:pPr>
    </w:p>
    <w:p w14:paraId="0F099EFB" w14:textId="77777777" w:rsidR="006A709E" w:rsidRDefault="006A709E">
      <w:pPr>
        <w:rPr>
          <w:color w:val="000000"/>
          <w:sz w:val="28"/>
          <w:szCs w:val="28"/>
        </w:rPr>
      </w:pPr>
    </w:p>
    <w:p w14:paraId="7F24B874" w14:textId="77777777" w:rsidR="006A709E" w:rsidRDefault="006A709E">
      <w:pPr>
        <w:rPr>
          <w:color w:val="000000"/>
          <w:sz w:val="28"/>
          <w:szCs w:val="28"/>
        </w:rPr>
      </w:pPr>
    </w:p>
    <w:p w14:paraId="3EC53FF7" w14:textId="77777777" w:rsidR="006A709E" w:rsidRDefault="005225FC">
      <w:pPr>
        <w:pStyle w:val="Heading2"/>
        <w:rPr>
          <w:rFonts w:ascii="Times New Roman" w:eastAsia="Times New Roman" w:hAnsi="Times New Roman" w:cs="Times New Roman"/>
          <w:b/>
          <w:bCs/>
          <w:color w:val="000000"/>
        </w:rPr>
      </w:pPr>
      <w:bookmarkStart w:id="22" w:name="_Toc234070312"/>
      <w:r>
        <w:rPr>
          <w:rFonts w:ascii="Times New Roman" w:eastAsia="Times New Roman" w:hAnsi="Times New Roman" w:cs="Times New Roman"/>
          <w:b/>
          <w:bCs/>
          <w:color w:val="000000"/>
        </w:rPr>
        <w:t xml:space="preserve">2.4 Related work Summary </w:t>
      </w:r>
      <w:proofErr w:type="gramStart"/>
      <w:r>
        <w:rPr>
          <w:rFonts w:ascii="Times New Roman" w:eastAsia="Times New Roman" w:hAnsi="Times New Roman" w:cs="Times New Roman"/>
          <w:b/>
          <w:bCs/>
          <w:color w:val="000000"/>
        </w:rPr>
        <w:t>and  Gap</w:t>
      </w:r>
      <w:proofErr w:type="gramEnd"/>
      <w:r>
        <w:rPr>
          <w:rFonts w:ascii="Times New Roman" w:eastAsia="Times New Roman" w:hAnsi="Times New Roman" w:cs="Times New Roman"/>
          <w:b/>
          <w:bCs/>
          <w:color w:val="000000"/>
        </w:rPr>
        <w:t xml:space="preserve"> Analysis</w:t>
      </w:r>
      <w:bookmarkEnd w:id="22"/>
    </w:p>
    <w:p w14:paraId="3033A9F1" w14:textId="77777777" w:rsidR="006A709E" w:rsidRDefault="006A709E">
      <w:pPr>
        <w:rPr>
          <w:color w:val="000000"/>
          <w:sz w:val="28"/>
          <w:szCs w:val="28"/>
        </w:rPr>
      </w:pPr>
    </w:p>
    <w:p w14:paraId="490B59C4" w14:textId="77777777" w:rsidR="006A709E" w:rsidRDefault="005225FC">
      <w:pPr>
        <w:rPr>
          <w:sz w:val="28"/>
          <w:szCs w:val="28"/>
        </w:rPr>
      </w:pPr>
      <w:r>
        <w:rPr>
          <w:sz w:val="28"/>
          <w:szCs w:val="28"/>
        </w:rPr>
        <w:t xml:space="preserve">The studies reviewed in this chapter demonstrate that artificial intelligence, spanning Large Language Models, multimodal deep learning, and parameter-efficient fine-tuning techniques, has become an increasingly valuable instrument in precision oncology and </w:t>
      </w:r>
      <w:proofErr w:type="spellStart"/>
      <w:r>
        <w:rPr>
          <w:sz w:val="28"/>
          <w:szCs w:val="28"/>
        </w:rPr>
        <w:t>Tumor</w:t>
      </w:r>
      <w:proofErr w:type="spellEnd"/>
      <w:r>
        <w:rPr>
          <w:sz w:val="28"/>
          <w:szCs w:val="28"/>
        </w:rPr>
        <w:t xml:space="preserve"> Board decision support. A variety of approaches have been explored, including zero-shot LLM prompting, CNN-based imaging analysis, </w:t>
      </w:r>
      <w:proofErr w:type="spellStart"/>
      <w:r>
        <w:rPr>
          <w:sz w:val="28"/>
          <w:szCs w:val="28"/>
        </w:rPr>
        <w:t>LoRA</w:t>
      </w:r>
      <w:proofErr w:type="spellEnd"/>
      <w:r>
        <w:rPr>
          <w:sz w:val="28"/>
          <w:szCs w:val="28"/>
        </w:rPr>
        <w:t>/</w:t>
      </w:r>
      <w:proofErr w:type="spellStart"/>
      <w:r>
        <w:rPr>
          <w:sz w:val="28"/>
          <w:szCs w:val="28"/>
        </w:rPr>
        <w:t>QLoRA</w:t>
      </w:r>
      <w:proofErr w:type="spellEnd"/>
      <w:r>
        <w:rPr>
          <w:sz w:val="28"/>
          <w:szCs w:val="28"/>
        </w:rPr>
        <w:t>-based model adaptation, multi-agent collaborative frameworks, and RAG-enhanced guideline retrieval. Collectively, these studies confirm that AI can deliver strong performance when applied to specific clinical decision support, prognostic assessment, and medical text generation tasks.</w:t>
      </w:r>
    </w:p>
    <w:p w14:paraId="537F9E87" w14:textId="77777777" w:rsidR="006A709E" w:rsidRDefault="006A709E">
      <w:pPr>
        <w:rPr>
          <w:sz w:val="28"/>
          <w:szCs w:val="28"/>
        </w:rPr>
      </w:pPr>
    </w:p>
    <w:p w14:paraId="61F17137" w14:textId="77777777" w:rsidR="006A709E" w:rsidRDefault="005225FC">
      <w:pPr>
        <w:rPr>
          <w:sz w:val="28"/>
          <w:szCs w:val="28"/>
        </w:rPr>
      </w:pPr>
      <w:r>
        <w:rPr>
          <w:sz w:val="28"/>
          <w:szCs w:val="28"/>
        </w:rPr>
        <w:t>Table 2.1 provides a comparative summary of the principal studies reviewed in this chapter. It contrasts the specific methodologies, dataset structures, performance outcomes, and primary limitations of prior efforts, highlighting how each relates to the proposed research.</w:t>
      </w:r>
    </w:p>
    <w:p w14:paraId="06913276" w14:textId="77777777" w:rsidR="006A709E" w:rsidRDefault="006A709E">
      <w:pPr>
        <w:rPr>
          <w:sz w:val="28"/>
          <w:szCs w:val="28"/>
          <w:highlight w:val="yellow"/>
        </w:rPr>
      </w:pPr>
    </w:p>
    <w:sdt>
      <w:sdtPr>
        <w:tag w:val="goog_rdk_0"/>
        <w:id w:val="1376335414"/>
        <w:lock w:val="contentLocked"/>
      </w:sdtPr>
      <w:sdtContent>
        <w:tbl>
          <w:tblPr>
            <w:tblStyle w:val="a"/>
            <w:tblW w:w="107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0"/>
            <w:gridCol w:w="1350"/>
            <w:gridCol w:w="1125"/>
            <w:gridCol w:w="1905"/>
            <w:gridCol w:w="1800"/>
            <w:gridCol w:w="1125"/>
            <w:gridCol w:w="1560"/>
            <w:gridCol w:w="1110"/>
          </w:tblGrid>
          <w:tr w:rsidR="006A709E" w14:paraId="03A35DBE" w14:textId="77777777">
            <w:trPr>
              <w:trHeight w:val="677"/>
            </w:trPr>
            <w:tc>
              <w:tcPr>
                <w:tcW w:w="750"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0B49866D" w14:textId="77777777" w:rsidR="006A709E" w:rsidRDefault="005225FC">
                <w:pPr>
                  <w:widowControl w:val="0"/>
                  <w:pBdr>
                    <w:top w:val="nil"/>
                    <w:left w:val="nil"/>
                    <w:bottom w:val="nil"/>
                    <w:right w:val="nil"/>
                    <w:between w:val="nil"/>
                  </w:pBdr>
                  <w:jc w:val="center"/>
                  <w:rPr>
                    <w:color w:val="FFFFFF"/>
                  </w:rPr>
                </w:pPr>
                <w:r>
                  <w:rPr>
                    <w:color w:val="FFFFFF"/>
                  </w:rPr>
                  <w:t>Ref</w:t>
                </w:r>
              </w:p>
            </w:tc>
            <w:tc>
              <w:tcPr>
                <w:tcW w:w="1350"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1EB6C7DC" w14:textId="77777777" w:rsidR="006A709E" w:rsidRDefault="005225FC">
                <w:pPr>
                  <w:widowControl w:val="0"/>
                  <w:pBdr>
                    <w:top w:val="nil"/>
                    <w:left w:val="nil"/>
                    <w:bottom w:val="nil"/>
                    <w:right w:val="nil"/>
                    <w:between w:val="nil"/>
                  </w:pBdr>
                  <w:jc w:val="center"/>
                  <w:rPr>
                    <w:color w:val="FFFFFF"/>
                  </w:rPr>
                </w:pPr>
                <w:r>
                  <w:rPr>
                    <w:color w:val="FFFFFF"/>
                  </w:rPr>
                  <w:t xml:space="preserve">Author </w:t>
                </w:r>
              </w:p>
            </w:tc>
            <w:tc>
              <w:tcPr>
                <w:tcW w:w="1125"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651E089A" w14:textId="77777777" w:rsidR="006A709E" w:rsidRDefault="005225FC">
                <w:pPr>
                  <w:widowControl w:val="0"/>
                  <w:pBdr>
                    <w:top w:val="nil"/>
                    <w:left w:val="nil"/>
                    <w:bottom w:val="nil"/>
                    <w:right w:val="nil"/>
                    <w:between w:val="nil"/>
                  </w:pBdr>
                  <w:jc w:val="center"/>
                  <w:rPr>
                    <w:color w:val="FFFFFF"/>
                  </w:rPr>
                </w:pPr>
                <w:r>
                  <w:rPr>
                    <w:color w:val="FFFFFF"/>
                  </w:rPr>
                  <w:t xml:space="preserve">Year </w:t>
                </w:r>
              </w:p>
            </w:tc>
            <w:tc>
              <w:tcPr>
                <w:tcW w:w="1905"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4C3CF94D" w14:textId="77777777" w:rsidR="006A709E" w:rsidRDefault="005225FC">
                <w:pPr>
                  <w:widowControl w:val="0"/>
                  <w:pBdr>
                    <w:top w:val="nil"/>
                    <w:left w:val="nil"/>
                    <w:bottom w:val="nil"/>
                    <w:right w:val="nil"/>
                    <w:between w:val="nil"/>
                  </w:pBdr>
                  <w:jc w:val="center"/>
                  <w:rPr>
                    <w:color w:val="FFFFFF"/>
                  </w:rPr>
                </w:pPr>
                <w:r>
                  <w:rPr>
                    <w:color w:val="FFFFFF"/>
                  </w:rPr>
                  <w:t xml:space="preserve">Technique Used  </w:t>
                </w:r>
              </w:p>
            </w:tc>
            <w:tc>
              <w:tcPr>
                <w:tcW w:w="1800"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5A34D464" w14:textId="77777777" w:rsidR="006A709E" w:rsidRDefault="005225FC">
                <w:pPr>
                  <w:widowControl w:val="0"/>
                  <w:pBdr>
                    <w:top w:val="nil"/>
                    <w:left w:val="nil"/>
                    <w:bottom w:val="nil"/>
                    <w:right w:val="nil"/>
                    <w:between w:val="nil"/>
                  </w:pBdr>
                  <w:jc w:val="center"/>
                  <w:rPr>
                    <w:color w:val="FFFFFF"/>
                  </w:rPr>
                </w:pPr>
                <w:r>
                  <w:rPr>
                    <w:color w:val="FFFFFF"/>
                  </w:rPr>
                  <w:t xml:space="preserve">Performance </w:t>
                </w:r>
              </w:p>
            </w:tc>
            <w:tc>
              <w:tcPr>
                <w:tcW w:w="1125"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37C4DCDE" w14:textId="77777777" w:rsidR="006A709E" w:rsidRDefault="005225FC">
                <w:pPr>
                  <w:widowControl w:val="0"/>
                  <w:jc w:val="center"/>
                </w:pPr>
                <w:r>
                  <w:rPr>
                    <w:color w:val="FFFFFF"/>
                  </w:rPr>
                  <w:t>Dataset</w:t>
                </w:r>
              </w:p>
            </w:tc>
            <w:tc>
              <w:tcPr>
                <w:tcW w:w="1560"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1659F0A4" w14:textId="77777777" w:rsidR="006A709E" w:rsidRDefault="005225FC">
                <w:pPr>
                  <w:widowControl w:val="0"/>
                  <w:pBdr>
                    <w:top w:val="nil"/>
                    <w:left w:val="nil"/>
                    <w:bottom w:val="nil"/>
                    <w:right w:val="nil"/>
                    <w:between w:val="nil"/>
                  </w:pBdr>
                  <w:jc w:val="center"/>
                  <w:rPr>
                    <w:color w:val="FFFFFF"/>
                  </w:rPr>
                </w:pPr>
                <w:r>
                  <w:rPr>
                    <w:color w:val="FFFFFF"/>
                  </w:rPr>
                  <w:t xml:space="preserve">Limitations </w:t>
                </w:r>
              </w:p>
            </w:tc>
            <w:tc>
              <w:tcPr>
                <w:tcW w:w="1110" w:type="dxa"/>
                <w:tcBorders>
                  <w:top w:val="single" w:sz="8" w:space="0" w:color="FFFFFF"/>
                  <w:left w:val="single" w:sz="8" w:space="0" w:color="FFFFFF"/>
                  <w:bottom w:val="single" w:sz="8" w:space="0" w:color="FFFFFF"/>
                  <w:right w:val="single" w:sz="8" w:space="0" w:color="FFFFFF"/>
                </w:tcBorders>
                <w:shd w:val="clear" w:color="auto" w:fill="0F4761"/>
                <w:tcMar>
                  <w:top w:w="100" w:type="dxa"/>
                  <w:left w:w="100" w:type="dxa"/>
                  <w:bottom w:w="100" w:type="dxa"/>
                  <w:right w:w="100" w:type="dxa"/>
                </w:tcMar>
              </w:tcPr>
              <w:p w14:paraId="13717BB4" w14:textId="77777777" w:rsidR="006A709E" w:rsidRDefault="005225FC">
                <w:pPr>
                  <w:widowControl w:val="0"/>
                  <w:pBdr>
                    <w:top w:val="nil"/>
                    <w:left w:val="nil"/>
                    <w:bottom w:val="nil"/>
                    <w:right w:val="nil"/>
                    <w:between w:val="nil"/>
                  </w:pBdr>
                  <w:jc w:val="center"/>
                  <w:rPr>
                    <w:color w:val="FFFFFF"/>
                  </w:rPr>
                </w:pPr>
                <w:r>
                  <w:rPr>
                    <w:color w:val="FFFFFF"/>
                  </w:rPr>
                  <w:t xml:space="preserve">Comparison with This Research </w:t>
                </w:r>
              </w:p>
            </w:tc>
          </w:tr>
          <w:tr w:rsidR="006A709E" w14:paraId="09F6123D" w14:textId="77777777">
            <w:trPr>
              <w:trHeight w:val="1155"/>
            </w:trPr>
            <w:tc>
              <w:tcPr>
                <w:tcW w:w="750" w:type="dxa"/>
                <w:tcBorders>
                  <w:top w:val="single" w:sz="8" w:space="0" w:color="FFFFFF"/>
                </w:tcBorders>
                <w:tcMar>
                  <w:top w:w="100" w:type="dxa"/>
                  <w:left w:w="100" w:type="dxa"/>
                  <w:bottom w:w="100" w:type="dxa"/>
                  <w:right w:w="100" w:type="dxa"/>
                </w:tcMar>
              </w:tcPr>
              <w:p w14:paraId="2D500217" w14:textId="77777777" w:rsidR="006A709E" w:rsidRDefault="005225FC">
                <w:pPr>
                  <w:widowControl w:val="0"/>
                  <w:pBdr>
                    <w:top w:val="nil"/>
                    <w:left w:val="nil"/>
                    <w:bottom w:val="nil"/>
                    <w:right w:val="nil"/>
                    <w:between w:val="nil"/>
                  </w:pBdr>
                  <w:bidi/>
                  <w:jc w:val="center"/>
                  <w:rPr>
                    <w:sz w:val="20"/>
                    <w:szCs w:val="20"/>
                  </w:rPr>
                </w:pPr>
                <w:r>
                  <w:rPr>
                    <w:sz w:val="20"/>
                    <w:szCs w:val="20"/>
                  </w:rPr>
                  <w:t>[1]</w:t>
                </w:r>
              </w:p>
            </w:tc>
            <w:tc>
              <w:tcPr>
                <w:tcW w:w="1350" w:type="dxa"/>
                <w:tcBorders>
                  <w:top w:val="single" w:sz="8" w:space="0" w:color="FFFFFF"/>
                </w:tcBorders>
                <w:tcMar>
                  <w:top w:w="100" w:type="dxa"/>
                  <w:left w:w="100" w:type="dxa"/>
                  <w:bottom w:w="100" w:type="dxa"/>
                  <w:right w:w="100" w:type="dxa"/>
                </w:tcMar>
              </w:tcPr>
              <w:p w14:paraId="716CEB71" w14:textId="77777777" w:rsidR="006A709E" w:rsidRDefault="005225FC">
                <w:pPr>
                  <w:widowControl w:val="0"/>
                  <w:pBdr>
                    <w:top w:val="nil"/>
                    <w:left w:val="nil"/>
                    <w:bottom w:val="nil"/>
                    <w:right w:val="nil"/>
                    <w:between w:val="nil"/>
                  </w:pBdr>
                  <w:rPr>
                    <w:sz w:val="20"/>
                    <w:szCs w:val="20"/>
                  </w:rPr>
                </w:pPr>
                <w:r>
                  <w:rPr>
                    <w:sz w:val="20"/>
                    <w:szCs w:val="20"/>
                  </w:rPr>
                  <w:t xml:space="preserve">Chen et al </w:t>
                </w:r>
              </w:p>
            </w:tc>
            <w:tc>
              <w:tcPr>
                <w:tcW w:w="1125" w:type="dxa"/>
                <w:tcBorders>
                  <w:top w:val="single" w:sz="8" w:space="0" w:color="FFFFFF"/>
                </w:tcBorders>
                <w:tcMar>
                  <w:top w:w="100" w:type="dxa"/>
                  <w:left w:w="100" w:type="dxa"/>
                  <w:bottom w:w="100" w:type="dxa"/>
                  <w:right w:w="100" w:type="dxa"/>
                </w:tcMar>
              </w:tcPr>
              <w:p w14:paraId="7A914C01" w14:textId="77777777" w:rsidR="006A709E" w:rsidRDefault="005225FC">
                <w:pPr>
                  <w:widowControl w:val="0"/>
                  <w:pBdr>
                    <w:top w:val="nil"/>
                    <w:left w:val="nil"/>
                    <w:bottom w:val="nil"/>
                    <w:right w:val="nil"/>
                    <w:between w:val="nil"/>
                  </w:pBdr>
                  <w:rPr>
                    <w:sz w:val="20"/>
                    <w:szCs w:val="20"/>
                  </w:rPr>
                </w:pPr>
                <w:r>
                  <w:rPr>
                    <w:sz w:val="20"/>
                    <w:szCs w:val="20"/>
                  </w:rPr>
                  <w:t>2024</w:t>
                </w:r>
              </w:p>
            </w:tc>
            <w:tc>
              <w:tcPr>
                <w:tcW w:w="1905" w:type="dxa"/>
                <w:tcBorders>
                  <w:top w:val="single" w:sz="8" w:space="0" w:color="FFFFFF"/>
                </w:tcBorders>
                <w:tcMar>
                  <w:top w:w="100" w:type="dxa"/>
                  <w:left w:w="100" w:type="dxa"/>
                  <w:bottom w:w="100" w:type="dxa"/>
                  <w:right w:w="100" w:type="dxa"/>
                </w:tcMar>
              </w:tcPr>
              <w:p w14:paraId="331DA93E" w14:textId="77777777" w:rsidR="006A709E" w:rsidRDefault="005225FC">
                <w:pPr>
                  <w:widowControl w:val="0"/>
                  <w:pBdr>
                    <w:top w:val="nil"/>
                    <w:left w:val="nil"/>
                    <w:bottom w:val="nil"/>
                    <w:right w:val="nil"/>
                    <w:between w:val="nil"/>
                  </w:pBdr>
                  <w:rPr>
                    <w:sz w:val="20"/>
                    <w:szCs w:val="20"/>
                  </w:rPr>
                </w:pPr>
                <w:r>
                  <w:rPr>
                    <w:sz w:val="20"/>
                    <w:szCs w:val="20"/>
                  </w:rPr>
                  <w:t xml:space="preserve">GPT-4 Prompting </w:t>
                </w:r>
              </w:p>
            </w:tc>
            <w:tc>
              <w:tcPr>
                <w:tcW w:w="1800" w:type="dxa"/>
                <w:tcBorders>
                  <w:top w:val="single" w:sz="8" w:space="0" w:color="FFFFFF"/>
                </w:tcBorders>
                <w:tcMar>
                  <w:top w:w="100" w:type="dxa"/>
                  <w:left w:w="100" w:type="dxa"/>
                  <w:bottom w:w="100" w:type="dxa"/>
                  <w:right w:w="100" w:type="dxa"/>
                </w:tcMar>
              </w:tcPr>
              <w:p w14:paraId="13F27223" w14:textId="77777777" w:rsidR="006A709E" w:rsidRDefault="005225FC">
                <w:pPr>
                  <w:widowControl w:val="0"/>
                  <w:pBdr>
                    <w:top w:val="nil"/>
                    <w:left w:val="nil"/>
                    <w:bottom w:val="nil"/>
                    <w:right w:val="nil"/>
                    <w:between w:val="nil"/>
                  </w:pBdr>
                  <w:rPr>
                    <w:sz w:val="20"/>
                    <w:szCs w:val="20"/>
                  </w:rPr>
                </w:pPr>
                <w:r>
                  <w:rPr>
                    <w:sz w:val="20"/>
                    <w:szCs w:val="20"/>
                  </w:rPr>
                  <w:t xml:space="preserve">~85% consensus </w:t>
                </w:r>
              </w:p>
            </w:tc>
            <w:tc>
              <w:tcPr>
                <w:tcW w:w="1125" w:type="dxa"/>
                <w:tcBorders>
                  <w:top w:val="single" w:sz="8" w:space="0" w:color="FFFFFF"/>
                </w:tcBorders>
                <w:tcMar>
                  <w:top w:w="100" w:type="dxa"/>
                  <w:left w:w="100" w:type="dxa"/>
                  <w:bottom w:w="100" w:type="dxa"/>
                  <w:right w:w="100" w:type="dxa"/>
                </w:tcMar>
              </w:tcPr>
              <w:p w14:paraId="57116E8C" w14:textId="77777777" w:rsidR="006A709E" w:rsidRDefault="005225FC">
                <w:pPr>
                  <w:widowControl w:val="0"/>
                  <w:pBdr>
                    <w:top w:val="nil"/>
                    <w:left w:val="nil"/>
                    <w:bottom w:val="nil"/>
                    <w:right w:val="nil"/>
                    <w:between w:val="nil"/>
                  </w:pBdr>
                  <w:rPr>
                    <w:sz w:val="20"/>
                    <w:szCs w:val="20"/>
                  </w:rPr>
                </w:pPr>
                <w:r>
                  <w:rPr>
                    <w:sz w:val="20"/>
                    <w:szCs w:val="20"/>
                  </w:rPr>
                  <w:t xml:space="preserve">Retrospective TB cases </w:t>
                </w:r>
              </w:p>
            </w:tc>
            <w:tc>
              <w:tcPr>
                <w:tcW w:w="1560" w:type="dxa"/>
                <w:tcBorders>
                  <w:top w:val="single" w:sz="8" w:space="0" w:color="FFFFFF"/>
                </w:tcBorders>
                <w:tcMar>
                  <w:top w:w="100" w:type="dxa"/>
                  <w:left w:w="100" w:type="dxa"/>
                  <w:bottom w:w="100" w:type="dxa"/>
                  <w:right w:w="100" w:type="dxa"/>
                </w:tcMar>
              </w:tcPr>
              <w:p w14:paraId="52CAD5C9" w14:textId="77777777" w:rsidR="006A709E" w:rsidRDefault="005225FC">
                <w:pPr>
                  <w:widowControl w:val="0"/>
                  <w:rPr>
                    <w:sz w:val="20"/>
                    <w:szCs w:val="20"/>
                  </w:rPr>
                </w:pPr>
                <w:r>
                  <w:rPr>
                    <w:sz w:val="20"/>
                    <w:szCs w:val="20"/>
                  </w:rPr>
                  <w:t>Text-only; hallucinations</w:t>
                </w:r>
              </w:p>
            </w:tc>
            <w:tc>
              <w:tcPr>
                <w:tcW w:w="1110" w:type="dxa"/>
                <w:tcBorders>
                  <w:top w:val="single" w:sz="8" w:space="0" w:color="FFFFFF"/>
                </w:tcBorders>
                <w:tcMar>
                  <w:top w:w="100" w:type="dxa"/>
                  <w:left w:w="100" w:type="dxa"/>
                  <w:bottom w:w="100" w:type="dxa"/>
                  <w:right w:w="100" w:type="dxa"/>
                </w:tcMar>
              </w:tcPr>
              <w:p w14:paraId="4A78738F" w14:textId="77777777" w:rsidR="006A709E" w:rsidRDefault="005225FC">
                <w:pPr>
                  <w:widowControl w:val="0"/>
                  <w:rPr>
                    <w:sz w:val="20"/>
                    <w:szCs w:val="20"/>
                  </w:rPr>
                </w:pPr>
                <w:r>
                  <w:rPr>
                    <w:sz w:val="20"/>
                    <w:szCs w:val="20"/>
                  </w:rPr>
                  <w:t>Uses fine-tuned MedGemma with physician validation</w:t>
                </w:r>
              </w:p>
            </w:tc>
          </w:tr>
          <w:tr w:rsidR="006A709E" w14:paraId="467B7124" w14:textId="77777777">
            <w:trPr>
              <w:trHeight w:val="1439"/>
            </w:trPr>
            <w:tc>
              <w:tcPr>
                <w:tcW w:w="750" w:type="dxa"/>
                <w:tcMar>
                  <w:top w:w="100" w:type="dxa"/>
                  <w:left w:w="100" w:type="dxa"/>
                  <w:bottom w:w="100" w:type="dxa"/>
                  <w:right w:w="100" w:type="dxa"/>
                </w:tcMar>
              </w:tcPr>
              <w:p w14:paraId="4026671B" w14:textId="77777777" w:rsidR="006A709E" w:rsidRDefault="005225FC">
                <w:pPr>
                  <w:widowControl w:val="0"/>
                  <w:pBdr>
                    <w:top w:val="nil"/>
                    <w:left w:val="nil"/>
                    <w:bottom w:val="nil"/>
                    <w:right w:val="nil"/>
                    <w:between w:val="nil"/>
                  </w:pBdr>
                  <w:bidi/>
                  <w:jc w:val="center"/>
                  <w:rPr>
                    <w:sz w:val="20"/>
                    <w:szCs w:val="20"/>
                  </w:rPr>
                </w:pPr>
                <w:r>
                  <w:rPr>
                    <w:sz w:val="20"/>
                    <w:szCs w:val="20"/>
                  </w:rPr>
                  <w:lastRenderedPageBreak/>
                  <w:t>[2]</w:t>
                </w:r>
              </w:p>
            </w:tc>
            <w:tc>
              <w:tcPr>
                <w:tcW w:w="1350" w:type="dxa"/>
                <w:tcMar>
                  <w:top w:w="100" w:type="dxa"/>
                  <w:left w:w="100" w:type="dxa"/>
                  <w:bottom w:w="100" w:type="dxa"/>
                  <w:right w:w="100" w:type="dxa"/>
                </w:tcMar>
              </w:tcPr>
              <w:p w14:paraId="1C4E5273" w14:textId="77777777" w:rsidR="006A709E" w:rsidRDefault="005225FC">
                <w:pPr>
                  <w:widowControl w:val="0"/>
                  <w:pBdr>
                    <w:top w:val="nil"/>
                    <w:left w:val="nil"/>
                    <w:bottom w:val="nil"/>
                    <w:right w:val="nil"/>
                    <w:between w:val="nil"/>
                  </w:pBdr>
                  <w:rPr>
                    <w:sz w:val="20"/>
                    <w:szCs w:val="20"/>
                  </w:rPr>
                </w:pPr>
                <w:r>
                  <w:rPr>
                    <w:sz w:val="20"/>
                    <w:szCs w:val="20"/>
                  </w:rPr>
                  <w:t xml:space="preserve">Alotaibi et al </w:t>
                </w:r>
              </w:p>
            </w:tc>
            <w:tc>
              <w:tcPr>
                <w:tcW w:w="1125" w:type="dxa"/>
                <w:tcMar>
                  <w:top w:w="100" w:type="dxa"/>
                  <w:left w:w="100" w:type="dxa"/>
                  <w:bottom w:w="100" w:type="dxa"/>
                  <w:right w:w="100" w:type="dxa"/>
                </w:tcMar>
              </w:tcPr>
              <w:p w14:paraId="03BDBEE0" w14:textId="77777777" w:rsidR="006A709E" w:rsidRDefault="005225FC">
                <w:pPr>
                  <w:widowControl w:val="0"/>
                  <w:pBdr>
                    <w:top w:val="nil"/>
                    <w:left w:val="nil"/>
                    <w:bottom w:val="nil"/>
                    <w:right w:val="nil"/>
                    <w:between w:val="nil"/>
                  </w:pBdr>
                  <w:rPr>
                    <w:sz w:val="20"/>
                    <w:szCs w:val="20"/>
                  </w:rPr>
                </w:pPr>
                <w:r>
                  <w:rPr>
                    <w:sz w:val="20"/>
                    <w:szCs w:val="20"/>
                  </w:rPr>
                  <w:t>2023</w:t>
                </w:r>
              </w:p>
            </w:tc>
            <w:tc>
              <w:tcPr>
                <w:tcW w:w="1905" w:type="dxa"/>
                <w:tcMar>
                  <w:top w:w="100" w:type="dxa"/>
                  <w:left w:w="100" w:type="dxa"/>
                  <w:bottom w:w="100" w:type="dxa"/>
                  <w:right w:w="100" w:type="dxa"/>
                </w:tcMar>
              </w:tcPr>
              <w:p w14:paraId="21505A96" w14:textId="77777777" w:rsidR="006A709E" w:rsidRDefault="005225FC">
                <w:pPr>
                  <w:widowControl w:val="0"/>
                  <w:pBdr>
                    <w:top w:val="nil"/>
                    <w:left w:val="nil"/>
                    <w:bottom w:val="nil"/>
                    <w:right w:val="nil"/>
                    <w:between w:val="nil"/>
                  </w:pBdr>
                  <w:rPr>
                    <w:sz w:val="20"/>
                    <w:szCs w:val="20"/>
                  </w:rPr>
                </w:pPr>
                <w:r>
                  <w:rPr>
                    <w:sz w:val="20"/>
                    <w:szCs w:val="20"/>
                  </w:rPr>
                  <w:t xml:space="preserve">CNN(SAMIA) </w:t>
                </w:r>
              </w:p>
            </w:tc>
            <w:tc>
              <w:tcPr>
                <w:tcW w:w="1800" w:type="dxa"/>
                <w:tcMar>
                  <w:top w:w="100" w:type="dxa"/>
                  <w:left w:w="100" w:type="dxa"/>
                  <w:bottom w:w="100" w:type="dxa"/>
                  <w:right w:w="100" w:type="dxa"/>
                </w:tcMar>
              </w:tcPr>
              <w:p w14:paraId="22B003B6" w14:textId="77777777" w:rsidR="006A709E" w:rsidRDefault="005225FC">
                <w:pPr>
                  <w:widowControl w:val="0"/>
                  <w:pBdr>
                    <w:top w:val="nil"/>
                    <w:left w:val="nil"/>
                    <w:bottom w:val="nil"/>
                    <w:right w:val="nil"/>
                    <w:between w:val="nil"/>
                  </w:pBdr>
                  <w:rPr>
                    <w:sz w:val="20"/>
                    <w:szCs w:val="20"/>
                  </w:rPr>
                </w:pPr>
                <w:r>
                  <w:rPr>
                    <w:sz w:val="20"/>
                    <w:szCs w:val="20"/>
                  </w:rPr>
                  <w:t xml:space="preserve">92% accuracy </w:t>
                </w:r>
              </w:p>
            </w:tc>
            <w:tc>
              <w:tcPr>
                <w:tcW w:w="1125" w:type="dxa"/>
                <w:tcMar>
                  <w:top w:w="100" w:type="dxa"/>
                  <w:left w:w="100" w:type="dxa"/>
                  <w:bottom w:w="100" w:type="dxa"/>
                  <w:right w:w="100" w:type="dxa"/>
                </w:tcMar>
              </w:tcPr>
              <w:p w14:paraId="558B2113" w14:textId="77777777" w:rsidR="006A709E" w:rsidRDefault="005225FC">
                <w:pPr>
                  <w:widowControl w:val="0"/>
                  <w:rPr>
                    <w:sz w:val="20"/>
                    <w:szCs w:val="20"/>
                  </w:rPr>
                </w:pPr>
                <w:r>
                  <w:rPr>
                    <w:sz w:val="20"/>
                    <w:szCs w:val="20"/>
                  </w:rPr>
                  <w:t>Saudi Mammogram Dataset</w:t>
                </w:r>
              </w:p>
              <w:p w14:paraId="5580CC70" w14:textId="77777777" w:rsidR="006A709E" w:rsidRDefault="006A709E">
                <w:pPr>
                  <w:widowControl w:val="0"/>
                  <w:pBdr>
                    <w:top w:val="nil"/>
                    <w:left w:val="nil"/>
                    <w:bottom w:val="nil"/>
                    <w:right w:val="nil"/>
                    <w:between w:val="nil"/>
                  </w:pBdr>
                  <w:rPr>
                    <w:sz w:val="20"/>
                    <w:szCs w:val="20"/>
                  </w:rPr>
                </w:pPr>
              </w:p>
            </w:tc>
            <w:tc>
              <w:tcPr>
                <w:tcW w:w="1560" w:type="dxa"/>
                <w:tcMar>
                  <w:top w:w="100" w:type="dxa"/>
                  <w:left w:w="100" w:type="dxa"/>
                  <w:bottom w:w="100" w:type="dxa"/>
                  <w:right w:w="100" w:type="dxa"/>
                </w:tcMar>
              </w:tcPr>
              <w:p w14:paraId="492FCC2A" w14:textId="77777777" w:rsidR="006A709E" w:rsidRDefault="005225FC">
                <w:pPr>
                  <w:widowControl w:val="0"/>
                  <w:rPr>
                    <w:sz w:val="20"/>
                    <w:szCs w:val="20"/>
                  </w:rPr>
                </w:pPr>
                <w:r>
                  <w:rPr>
                    <w:sz w:val="20"/>
                    <w:szCs w:val="20"/>
                  </w:rPr>
                  <w:t>Radiology-only; no genomics</w:t>
                </w:r>
              </w:p>
            </w:tc>
            <w:tc>
              <w:tcPr>
                <w:tcW w:w="1110" w:type="dxa"/>
                <w:tcMar>
                  <w:top w:w="100" w:type="dxa"/>
                  <w:left w:w="100" w:type="dxa"/>
                  <w:bottom w:w="100" w:type="dxa"/>
                  <w:right w:w="100" w:type="dxa"/>
                </w:tcMar>
              </w:tcPr>
              <w:p w14:paraId="49B83B2D" w14:textId="77777777" w:rsidR="006A709E" w:rsidRDefault="005225FC">
                <w:pPr>
                  <w:widowControl w:val="0"/>
                  <w:rPr>
                    <w:sz w:val="20"/>
                    <w:szCs w:val="20"/>
                  </w:rPr>
                </w:pPr>
                <w:r>
                  <w:rPr>
                    <w:sz w:val="20"/>
                    <w:szCs w:val="20"/>
                  </w:rPr>
                  <w:t>Integrates multimodal data for Saudi patients</w:t>
                </w:r>
              </w:p>
              <w:p w14:paraId="3BC317F9" w14:textId="77777777" w:rsidR="006A709E" w:rsidRDefault="006A709E">
                <w:pPr>
                  <w:widowControl w:val="0"/>
                  <w:pBdr>
                    <w:top w:val="nil"/>
                    <w:left w:val="nil"/>
                    <w:bottom w:val="nil"/>
                    <w:right w:val="nil"/>
                    <w:between w:val="nil"/>
                  </w:pBdr>
                  <w:rPr>
                    <w:sz w:val="20"/>
                    <w:szCs w:val="20"/>
                  </w:rPr>
                </w:pPr>
              </w:p>
            </w:tc>
          </w:tr>
          <w:tr w:rsidR="006A709E" w14:paraId="48145483" w14:textId="77777777">
            <w:trPr>
              <w:trHeight w:val="1110"/>
            </w:trPr>
            <w:tc>
              <w:tcPr>
                <w:tcW w:w="750" w:type="dxa"/>
                <w:tcMar>
                  <w:top w:w="100" w:type="dxa"/>
                  <w:left w:w="100" w:type="dxa"/>
                  <w:bottom w:w="100" w:type="dxa"/>
                  <w:right w:w="100" w:type="dxa"/>
                </w:tcMar>
              </w:tcPr>
              <w:p w14:paraId="08B04913" w14:textId="77777777" w:rsidR="006A709E" w:rsidRDefault="005225FC">
                <w:pPr>
                  <w:widowControl w:val="0"/>
                  <w:bidi/>
                  <w:jc w:val="center"/>
                  <w:rPr>
                    <w:sz w:val="20"/>
                    <w:szCs w:val="20"/>
                  </w:rPr>
                </w:pPr>
                <w:r>
                  <w:rPr>
                    <w:sz w:val="20"/>
                    <w:szCs w:val="20"/>
                  </w:rPr>
                  <w:t>[3]</w:t>
                </w:r>
              </w:p>
            </w:tc>
            <w:tc>
              <w:tcPr>
                <w:tcW w:w="1350" w:type="dxa"/>
                <w:tcMar>
                  <w:top w:w="100" w:type="dxa"/>
                  <w:left w:w="100" w:type="dxa"/>
                  <w:bottom w:w="100" w:type="dxa"/>
                  <w:right w:w="100" w:type="dxa"/>
                </w:tcMar>
              </w:tcPr>
              <w:p w14:paraId="6DF00CF4" w14:textId="77777777" w:rsidR="006A709E" w:rsidRDefault="005225FC">
                <w:pPr>
                  <w:widowControl w:val="0"/>
                  <w:pBdr>
                    <w:top w:val="nil"/>
                    <w:left w:val="nil"/>
                    <w:bottom w:val="nil"/>
                    <w:right w:val="nil"/>
                    <w:between w:val="nil"/>
                  </w:pBdr>
                  <w:rPr>
                    <w:sz w:val="20"/>
                    <w:szCs w:val="20"/>
                  </w:rPr>
                </w:pPr>
                <w:r>
                  <w:rPr>
                    <w:sz w:val="20"/>
                    <w:szCs w:val="20"/>
                  </w:rPr>
                  <w:t xml:space="preserve">Wang et al </w:t>
                </w:r>
              </w:p>
            </w:tc>
            <w:tc>
              <w:tcPr>
                <w:tcW w:w="1125" w:type="dxa"/>
                <w:tcMar>
                  <w:top w:w="100" w:type="dxa"/>
                  <w:left w:w="100" w:type="dxa"/>
                  <w:bottom w:w="100" w:type="dxa"/>
                  <w:right w:w="100" w:type="dxa"/>
                </w:tcMar>
              </w:tcPr>
              <w:p w14:paraId="2D2DEF8B" w14:textId="77777777" w:rsidR="006A709E" w:rsidRDefault="005225FC">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564B678F" w14:textId="77777777" w:rsidR="006A709E" w:rsidRDefault="005225FC">
                <w:pPr>
                  <w:widowControl w:val="0"/>
                  <w:pBdr>
                    <w:top w:val="nil"/>
                    <w:left w:val="nil"/>
                    <w:bottom w:val="nil"/>
                    <w:right w:val="nil"/>
                    <w:between w:val="nil"/>
                  </w:pBdr>
                  <w:rPr>
                    <w:sz w:val="20"/>
                    <w:szCs w:val="20"/>
                  </w:rPr>
                </w:pPr>
                <w:r>
                  <w:rPr>
                    <w:sz w:val="20"/>
                    <w:szCs w:val="20"/>
                  </w:rPr>
                  <w:t>MultimodalDL</w:t>
                </w:r>
                <w:r>
                  <w:rPr>
                    <w:sz w:val="20"/>
                    <w:szCs w:val="20"/>
                  </w:rPr>
                  <w:tab/>
                  <w:t xml:space="preserve"> </w:t>
                </w:r>
              </w:p>
            </w:tc>
            <w:tc>
              <w:tcPr>
                <w:tcW w:w="1800" w:type="dxa"/>
                <w:tcMar>
                  <w:top w:w="100" w:type="dxa"/>
                  <w:left w:w="100" w:type="dxa"/>
                  <w:bottom w:w="100" w:type="dxa"/>
                  <w:right w:w="100" w:type="dxa"/>
                </w:tcMar>
              </w:tcPr>
              <w:p w14:paraId="25D0BE67" w14:textId="77777777" w:rsidR="006A709E" w:rsidRDefault="005225FC">
                <w:pPr>
                  <w:widowControl w:val="0"/>
                  <w:pBdr>
                    <w:top w:val="nil"/>
                    <w:left w:val="nil"/>
                    <w:bottom w:val="nil"/>
                    <w:right w:val="nil"/>
                    <w:between w:val="nil"/>
                  </w:pBdr>
                  <w:rPr>
                    <w:sz w:val="20"/>
                    <w:szCs w:val="20"/>
                  </w:rPr>
                </w:pPr>
                <w:r>
                  <w:rPr>
                    <w:sz w:val="20"/>
                    <w:szCs w:val="20"/>
                  </w:rPr>
                  <w:t>88% AUC</w:t>
                </w:r>
                <w:r>
                  <w:rPr>
                    <w:sz w:val="20"/>
                    <w:szCs w:val="20"/>
                  </w:rPr>
                  <w:tab/>
                  <w:t xml:space="preserve">TCGA-BRCA </w:t>
                </w:r>
              </w:p>
            </w:tc>
            <w:tc>
              <w:tcPr>
                <w:tcW w:w="1125" w:type="dxa"/>
                <w:tcMar>
                  <w:top w:w="100" w:type="dxa"/>
                  <w:left w:w="100" w:type="dxa"/>
                  <w:bottom w:w="100" w:type="dxa"/>
                  <w:right w:w="100" w:type="dxa"/>
                </w:tcMar>
              </w:tcPr>
              <w:p w14:paraId="54254D02" w14:textId="77777777" w:rsidR="006A709E" w:rsidRDefault="005225FC">
                <w:pPr>
                  <w:widowControl w:val="0"/>
                  <w:rPr>
                    <w:sz w:val="20"/>
                    <w:szCs w:val="20"/>
                  </w:rPr>
                </w:pPr>
                <w:r>
                  <w:rPr>
                    <w:sz w:val="20"/>
                    <w:szCs w:val="20"/>
                  </w:rPr>
                  <w:t>TCGA-BRCA</w:t>
                </w:r>
              </w:p>
            </w:tc>
            <w:tc>
              <w:tcPr>
                <w:tcW w:w="1560" w:type="dxa"/>
                <w:tcMar>
                  <w:top w:w="100" w:type="dxa"/>
                  <w:left w:w="100" w:type="dxa"/>
                  <w:bottom w:w="100" w:type="dxa"/>
                  <w:right w:w="100" w:type="dxa"/>
                </w:tcMar>
              </w:tcPr>
              <w:p w14:paraId="36082C87" w14:textId="77777777" w:rsidR="006A709E" w:rsidRDefault="005225FC">
                <w:pPr>
                  <w:widowControl w:val="0"/>
                  <w:rPr>
                    <w:sz w:val="20"/>
                    <w:szCs w:val="20"/>
                  </w:rPr>
                </w:pPr>
                <w:r>
                  <w:rPr>
                    <w:sz w:val="20"/>
                    <w:szCs w:val="20"/>
                  </w:rPr>
                  <w:t>Black-box; no summaries</w:t>
                </w:r>
              </w:p>
              <w:p w14:paraId="72A118F9" w14:textId="77777777" w:rsidR="006A709E" w:rsidRDefault="006A709E">
                <w:pPr>
                  <w:widowControl w:val="0"/>
                  <w:pBdr>
                    <w:top w:val="nil"/>
                    <w:left w:val="nil"/>
                    <w:bottom w:val="nil"/>
                    <w:right w:val="nil"/>
                    <w:between w:val="nil"/>
                  </w:pBdr>
                  <w:rPr>
                    <w:sz w:val="20"/>
                    <w:szCs w:val="20"/>
                  </w:rPr>
                </w:pPr>
              </w:p>
            </w:tc>
            <w:tc>
              <w:tcPr>
                <w:tcW w:w="1110" w:type="dxa"/>
                <w:tcMar>
                  <w:top w:w="100" w:type="dxa"/>
                  <w:left w:w="100" w:type="dxa"/>
                  <w:bottom w:w="100" w:type="dxa"/>
                  <w:right w:w="100" w:type="dxa"/>
                </w:tcMar>
              </w:tcPr>
              <w:p w14:paraId="2947F1CF" w14:textId="77777777" w:rsidR="006A709E" w:rsidRDefault="005225FC">
                <w:pPr>
                  <w:widowControl w:val="0"/>
                  <w:rPr>
                    <w:sz w:val="20"/>
                    <w:szCs w:val="20"/>
                  </w:rPr>
                </w:pPr>
                <w:r>
                  <w:rPr>
                    <w:sz w:val="20"/>
                    <w:szCs w:val="20"/>
                  </w:rPr>
                  <w:t>Generates readable discussion points</w:t>
                </w:r>
              </w:p>
            </w:tc>
          </w:tr>
          <w:tr w:rsidR="006A709E" w14:paraId="0685ED03" w14:textId="77777777">
            <w:trPr>
              <w:trHeight w:val="1194"/>
            </w:trPr>
            <w:tc>
              <w:tcPr>
                <w:tcW w:w="750" w:type="dxa"/>
                <w:tcMar>
                  <w:top w:w="100" w:type="dxa"/>
                  <w:left w:w="100" w:type="dxa"/>
                  <w:bottom w:w="100" w:type="dxa"/>
                  <w:right w:w="100" w:type="dxa"/>
                </w:tcMar>
              </w:tcPr>
              <w:p w14:paraId="4EFAF5EA" w14:textId="77777777" w:rsidR="006A709E" w:rsidRDefault="005225FC">
                <w:pPr>
                  <w:widowControl w:val="0"/>
                  <w:bidi/>
                  <w:jc w:val="center"/>
                  <w:rPr>
                    <w:sz w:val="20"/>
                    <w:szCs w:val="20"/>
                  </w:rPr>
                </w:pPr>
                <w:r>
                  <w:rPr>
                    <w:sz w:val="20"/>
                    <w:szCs w:val="20"/>
                  </w:rPr>
                  <w:t>[4]</w:t>
                </w:r>
              </w:p>
            </w:tc>
            <w:tc>
              <w:tcPr>
                <w:tcW w:w="1350" w:type="dxa"/>
                <w:tcMar>
                  <w:top w:w="100" w:type="dxa"/>
                  <w:left w:w="100" w:type="dxa"/>
                  <w:bottom w:w="100" w:type="dxa"/>
                  <w:right w:w="100" w:type="dxa"/>
                </w:tcMar>
              </w:tcPr>
              <w:p w14:paraId="0CB8E110" w14:textId="77777777" w:rsidR="006A709E" w:rsidRDefault="005225FC">
                <w:pPr>
                  <w:widowControl w:val="0"/>
                  <w:pBdr>
                    <w:top w:val="nil"/>
                    <w:left w:val="nil"/>
                    <w:bottom w:val="nil"/>
                    <w:right w:val="nil"/>
                    <w:between w:val="nil"/>
                  </w:pBdr>
                  <w:rPr>
                    <w:sz w:val="20"/>
                    <w:szCs w:val="20"/>
                  </w:rPr>
                </w:pPr>
                <w:r>
                  <w:rPr>
                    <w:sz w:val="20"/>
                    <w:szCs w:val="20"/>
                  </w:rPr>
                  <w:t xml:space="preserve">Singhal et al </w:t>
                </w:r>
              </w:p>
            </w:tc>
            <w:tc>
              <w:tcPr>
                <w:tcW w:w="1125" w:type="dxa"/>
                <w:tcMar>
                  <w:top w:w="100" w:type="dxa"/>
                  <w:left w:w="100" w:type="dxa"/>
                  <w:bottom w:w="100" w:type="dxa"/>
                  <w:right w:w="100" w:type="dxa"/>
                </w:tcMar>
              </w:tcPr>
              <w:p w14:paraId="2B9EC821" w14:textId="77777777" w:rsidR="006A709E" w:rsidRDefault="005225FC">
                <w:pPr>
                  <w:widowControl w:val="0"/>
                  <w:pBdr>
                    <w:top w:val="nil"/>
                    <w:left w:val="nil"/>
                    <w:bottom w:val="nil"/>
                    <w:right w:val="nil"/>
                    <w:between w:val="nil"/>
                  </w:pBdr>
                  <w:rPr>
                    <w:sz w:val="20"/>
                    <w:szCs w:val="20"/>
                  </w:rPr>
                </w:pPr>
                <w:r>
                  <w:rPr>
                    <w:sz w:val="20"/>
                    <w:szCs w:val="20"/>
                  </w:rPr>
                  <w:t>2023</w:t>
                </w:r>
              </w:p>
            </w:tc>
            <w:tc>
              <w:tcPr>
                <w:tcW w:w="1905" w:type="dxa"/>
                <w:tcMar>
                  <w:top w:w="100" w:type="dxa"/>
                  <w:left w:w="100" w:type="dxa"/>
                  <w:bottom w:w="100" w:type="dxa"/>
                  <w:right w:w="100" w:type="dxa"/>
                </w:tcMar>
              </w:tcPr>
              <w:p w14:paraId="05705F00" w14:textId="77777777" w:rsidR="006A709E" w:rsidRDefault="005225FC">
                <w:pPr>
                  <w:widowControl w:val="0"/>
                  <w:pBdr>
                    <w:top w:val="nil"/>
                    <w:left w:val="nil"/>
                    <w:bottom w:val="nil"/>
                    <w:right w:val="nil"/>
                    <w:between w:val="nil"/>
                  </w:pBdr>
                  <w:rPr>
                    <w:sz w:val="20"/>
                    <w:szCs w:val="20"/>
                  </w:rPr>
                </w:pPr>
                <w:r>
                  <w:rPr>
                    <w:sz w:val="20"/>
                    <w:szCs w:val="20"/>
                  </w:rPr>
                  <w:t xml:space="preserve">PaLM Fine-Tuning </w:t>
                </w:r>
              </w:p>
            </w:tc>
            <w:tc>
              <w:tcPr>
                <w:tcW w:w="1800" w:type="dxa"/>
                <w:tcMar>
                  <w:top w:w="100" w:type="dxa"/>
                  <w:left w:w="100" w:type="dxa"/>
                  <w:bottom w:w="100" w:type="dxa"/>
                  <w:right w:w="100" w:type="dxa"/>
                </w:tcMar>
              </w:tcPr>
              <w:p w14:paraId="42F941A4" w14:textId="77777777" w:rsidR="006A709E" w:rsidRDefault="005225FC">
                <w:pPr>
                  <w:widowControl w:val="0"/>
                  <w:pBdr>
                    <w:top w:val="nil"/>
                    <w:left w:val="nil"/>
                    <w:bottom w:val="nil"/>
                    <w:right w:val="nil"/>
                    <w:between w:val="nil"/>
                  </w:pBdr>
                  <w:rPr>
                    <w:sz w:val="20"/>
                    <w:szCs w:val="20"/>
                  </w:rPr>
                </w:pPr>
                <w:r>
                  <w:rPr>
                    <w:sz w:val="20"/>
                    <w:szCs w:val="20"/>
                  </w:rPr>
                  <w:t xml:space="preserve">~86% accuracy </w:t>
                </w:r>
              </w:p>
            </w:tc>
            <w:tc>
              <w:tcPr>
                <w:tcW w:w="1125" w:type="dxa"/>
                <w:tcMar>
                  <w:top w:w="100" w:type="dxa"/>
                  <w:left w:w="100" w:type="dxa"/>
                  <w:bottom w:w="100" w:type="dxa"/>
                  <w:right w:w="100" w:type="dxa"/>
                </w:tcMar>
              </w:tcPr>
              <w:p w14:paraId="6F5804B8" w14:textId="77777777" w:rsidR="006A709E" w:rsidRDefault="005225FC">
                <w:pPr>
                  <w:widowControl w:val="0"/>
                  <w:rPr>
                    <w:sz w:val="20"/>
                    <w:szCs w:val="20"/>
                  </w:rPr>
                </w:pPr>
                <w:r>
                  <w:rPr>
                    <w:sz w:val="20"/>
                    <w:szCs w:val="20"/>
                  </w:rPr>
                  <w:t>MedQA / PubMed</w:t>
                </w:r>
              </w:p>
            </w:tc>
            <w:tc>
              <w:tcPr>
                <w:tcW w:w="1560" w:type="dxa"/>
                <w:tcMar>
                  <w:top w:w="100" w:type="dxa"/>
                  <w:left w:w="100" w:type="dxa"/>
                  <w:bottom w:w="100" w:type="dxa"/>
                  <w:right w:w="100" w:type="dxa"/>
                </w:tcMar>
              </w:tcPr>
              <w:p w14:paraId="1EBA0660" w14:textId="77777777" w:rsidR="006A709E" w:rsidRDefault="005225FC">
                <w:pPr>
                  <w:widowControl w:val="0"/>
                  <w:rPr>
                    <w:sz w:val="20"/>
                    <w:szCs w:val="20"/>
                  </w:rPr>
                </w:pPr>
                <w:r>
                  <w:rPr>
                    <w:sz w:val="20"/>
                    <w:szCs w:val="20"/>
                  </w:rPr>
                  <w:t>General-purpose; not oncology-specific</w:t>
                </w:r>
              </w:p>
              <w:p w14:paraId="61934A32" w14:textId="77777777" w:rsidR="006A709E" w:rsidRDefault="006A709E">
                <w:pPr>
                  <w:widowControl w:val="0"/>
                  <w:pBdr>
                    <w:top w:val="nil"/>
                    <w:left w:val="nil"/>
                    <w:bottom w:val="nil"/>
                    <w:right w:val="nil"/>
                    <w:between w:val="nil"/>
                  </w:pBdr>
                  <w:rPr>
                    <w:sz w:val="20"/>
                    <w:szCs w:val="20"/>
                  </w:rPr>
                </w:pPr>
              </w:p>
            </w:tc>
            <w:tc>
              <w:tcPr>
                <w:tcW w:w="1110" w:type="dxa"/>
                <w:tcMar>
                  <w:top w:w="100" w:type="dxa"/>
                  <w:left w:w="100" w:type="dxa"/>
                  <w:bottom w:w="100" w:type="dxa"/>
                  <w:right w:w="100" w:type="dxa"/>
                </w:tcMar>
              </w:tcPr>
              <w:p w14:paraId="6A923847" w14:textId="77777777" w:rsidR="006A709E" w:rsidRDefault="005225FC">
                <w:pPr>
                  <w:widowControl w:val="0"/>
                  <w:rPr>
                    <w:sz w:val="20"/>
                    <w:szCs w:val="20"/>
                  </w:rPr>
                </w:pPr>
                <w:r>
                  <w:rPr>
                    <w:sz w:val="20"/>
                    <w:szCs w:val="20"/>
                  </w:rPr>
                  <w:t>Focuses on BRCA oncology tasks</w:t>
                </w:r>
              </w:p>
            </w:tc>
          </w:tr>
          <w:tr w:rsidR="006A709E" w14:paraId="01A7092F" w14:textId="77777777">
            <w:trPr>
              <w:trHeight w:val="1245"/>
            </w:trPr>
            <w:tc>
              <w:tcPr>
                <w:tcW w:w="750" w:type="dxa"/>
                <w:tcMar>
                  <w:top w:w="100" w:type="dxa"/>
                  <w:left w:w="100" w:type="dxa"/>
                  <w:bottom w:w="100" w:type="dxa"/>
                  <w:right w:w="100" w:type="dxa"/>
                </w:tcMar>
              </w:tcPr>
              <w:p w14:paraId="5AE2512C" w14:textId="77777777" w:rsidR="006A709E" w:rsidRDefault="005225FC">
                <w:pPr>
                  <w:widowControl w:val="0"/>
                  <w:bidi/>
                  <w:jc w:val="center"/>
                  <w:rPr>
                    <w:sz w:val="20"/>
                    <w:szCs w:val="20"/>
                  </w:rPr>
                </w:pPr>
                <w:r>
                  <w:rPr>
                    <w:sz w:val="20"/>
                    <w:szCs w:val="20"/>
                  </w:rPr>
                  <w:t>[5]</w:t>
                </w:r>
              </w:p>
            </w:tc>
            <w:tc>
              <w:tcPr>
                <w:tcW w:w="1350" w:type="dxa"/>
                <w:tcMar>
                  <w:top w:w="100" w:type="dxa"/>
                  <w:left w:w="100" w:type="dxa"/>
                  <w:bottom w:w="100" w:type="dxa"/>
                  <w:right w:w="100" w:type="dxa"/>
                </w:tcMar>
              </w:tcPr>
              <w:p w14:paraId="3750F0F5" w14:textId="77777777" w:rsidR="006A709E" w:rsidRDefault="005225FC">
                <w:pPr>
                  <w:widowControl w:val="0"/>
                  <w:pBdr>
                    <w:top w:val="nil"/>
                    <w:left w:val="nil"/>
                    <w:bottom w:val="nil"/>
                    <w:right w:val="nil"/>
                    <w:between w:val="nil"/>
                  </w:pBdr>
                  <w:rPr>
                    <w:sz w:val="20"/>
                    <w:szCs w:val="20"/>
                  </w:rPr>
                </w:pPr>
                <w:r>
                  <w:rPr>
                    <w:sz w:val="20"/>
                    <w:szCs w:val="20"/>
                  </w:rPr>
                  <w:t xml:space="preserve">Tomasve et al </w:t>
                </w:r>
              </w:p>
            </w:tc>
            <w:tc>
              <w:tcPr>
                <w:tcW w:w="1125" w:type="dxa"/>
                <w:tcMar>
                  <w:top w:w="100" w:type="dxa"/>
                  <w:left w:w="100" w:type="dxa"/>
                  <w:bottom w:w="100" w:type="dxa"/>
                  <w:right w:w="100" w:type="dxa"/>
                </w:tcMar>
              </w:tcPr>
              <w:p w14:paraId="3738B707" w14:textId="77777777" w:rsidR="006A709E" w:rsidRDefault="005225FC">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15D26116" w14:textId="77777777" w:rsidR="006A709E" w:rsidRDefault="005225FC">
                <w:pPr>
                  <w:widowControl w:val="0"/>
                  <w:pBdr>
                    <w:top w:val="nil"/>
                    <w:left w:val="nil"/>
                    <w:bottom w:val="nil"/>
                    <w:right w:val="nil"/>
                    <w:between w:val="nil"/>
                  </w:pBdr>
                  <w:rPr>
                    <w:sz w:val="20"/>
                    <w:szCs w:val="20"/>
                  </w:rPr>
                </w:pPr>
                <w:r>
                  <w:rPr>
                    <w:sz w:val="20"/>
                    <w:szCs w:val="20"/>
                  </w:rPr>
                  <w:t xml:space="preserve">Multi-Agent LLMs </w:t>
                </w:r>
              </w:p>
            </w:tc>
            <w:tc>
              <w:tcPr>
                <w:tcW w:w="1800" w:type="dxa"/>
                <w:tcMar>
                  <w:top w:w="100" w:type="dxa"/>
                  <w:left w:w="100" w:type="dxa"/>
                  <w:bottom w:w="100" w:type="dxa"/>
                  <w:right w:w="100" w:type="dxa"/>
                </w:tcMar>
              </w:tcPr>
              <w:p w14:paraId="42E33ECA" w14:textId="77777777" w:rsidR="006A709E" w:rsidRDefault="005225FC">
                <w:pPr>
                  <w:widowControl w:val="0"/>
                  <w:pBdr>
                    <w:top w:val="nil"/>
                    <w:left w:val="nil"/>
                    <w:bottom w:val="nil"/>
                    <w:right w:val="nil"/>
                    <w:between w:val="nil"/>
                  </w:pBdr>
                  <w:rPr>
                    <w:sz w:val="20"/>
                    <w:szCs w:val="20"/>
                  </w:rPr>
                </w:pPr>
                <w:r>
                  <w:rPr>
                    <w:sz w:val="20"/>
                    <w:szCs w:val="20"/>
                  </w:rPr>
                  <w:t xml:space="preserve">High efficiency </w:t>
                </w:r>
              </w:p>
            </w:tc>
            <w:tc>
              <w:tcPr>
                <w:tcW w:w="1125" w:type="dxa"/>
                <w:tcMar>
                  <w:top w:w="100" w:type="dxa"/>
                  <w:left w:w="100" w:type="dxa"/>
                  <w:bottom w:w="100" w:type="dxa"/>
                  <w:right w:w="100" w:type="dxa"/>
                </w:tcMar>
              </w:tcPr>
              <w:p w14:paraId="22ECB542" w14:textId="77777777" w:rsidR="006A709E" w:rsidRDefault="005225FC">
                <w:pPr>
                  <w:widowControl w:val="0"/>
                  <w:rPr>
                    <w:sz w:val="20"/>
                    <w:szCs w:val="20"/>
                  </w:rPr>
                </w:pPr>
                <w:r>
                  <w:rPr>
                    <w:sz w:val="20"/>
                    <w:szCs w:val="20"/>
                  </w:rPr>
                  <w:t>Simulated cases</w:t>
                </w:r>
              </w:p>
            </w:tc>
            <w:tc>
              <w:tcPr>
                <w:tcW w:w="1560" w:type="dxa"/>
                <w:tcMar>
                  <w:top w:w="100" w:type="dxa"/>
                  <w:left w:w="100" w:type="dxa"/>
                  <w:bottom w:w="100" w:type="dxa"/>
                  <w:right w:w="100" w:type="dxa"/>
                </w:tcMar>
              </w:tcPr>
              <w:p w14:paraId="6DF271B3" w14:textId="77777777" w:rsidR="006A709E" w:rsidRDefault="005225FC">
                <w:pPr>
                  <w:widowControl w:val="0"/>
                  <w:rPr>
                    <w:sz w:val="20"/>
                    <w:szCs w:val="20"/>
                  </w:rPr>
                </w:pPr>
                <w:r>
                  <w:rPr>
                    <w:sz w:val="20"/>
                    <w:szCs w:val="20"/>
                  </w:rPr>
                  <w:t>No real-world validation</w:t>
                </w:r>
              </w:p>
            </w:tc>
            <w:tc>
              <w:tcPr>
                <w:tcW w:w="1110" w:type="dxa"/>
                <w:tcMar>
                  <w:top w:w="100" w:type="dxa"/>
                  <w:left w:w="100" w:type="dxa"/>
                  <w:bottom w:w="100" w:type="dxa"/>
                  <w:right w:w="100" w:type="dxa"/>
                </w:tcMar>
              </w:tcPr>
              <w:p w14:paraId="0900E03C" w14:textId="77777777" w:rsidR="006A709E" w:rsidRDefault="005225FC">
                <w:pPr>
                  <w:widowControl w:val="0"/>
                  <w:rPr>
                    <w:sz w:val="20"/>
                    <w:szCs w:val="20"/>
                  </w:rPr>
                </w:pPr>
                <w:r>
                  <w:rPr>
                    <w:sz w:val="20"/>
                    <w:szCs w:val="20"/>
                  </w:rPr>
                  <w:t>Addresses clinical reasoning for BRCA</w:t>
                </w:r>
              </w:p>
            </w:tc>
          </w:tr>
          <w:tr w:rsidR="006A709E" w14:paraId="4645C855" w14:textId="77777777">
            <w:trPr>
              <w:trHeight w:val="1035"/>
            </w:trPr>
            <w:tc>
              <w:tcPr>
                <w:tcW w:w="750" w:type="dxa"/>
                <w:tcMar>
                  <w:top w:w="100" w:type="dxa"/>
                  <w:left w:w="100" w:type="dxa"/>
                  <w:bottom w:w="100" w:type="dxa"/>
                  <w:right w:w="100" w:type="dxa"/>
                </w:tcMar>
              </w:tcPr>
              <w:p w14:paraId="00180A13" w14:textId="77777777" w:rsidR="006A709E" w:rsidRDefault="005225FC">
                <w:pPr>
                  <w:widowControl w:val="0"/>
                  <w:bidi/>
                  <w:jc w:val="center"/>
                  <w:rPr>
                    <w:sz w:val="20"/>
                    <w:szCs w:val="20"/>
                  </w:rPr>
                </w:pPr>
                <w:r>
                  <w:rPr>
                    <w:sz w:val="20"/>
                    <w:szCs w:val="20"/>
                  </w:rPr>
                  <w:t>[6]</w:t>
                </w:r>
              </w:p>
            </w:tc>
            <w:tc>
              <w:tcPr>
                <w:tcW w:w="1350" w:type="dxa"/>
                <w:tcMar>
                  <w:top w:w="100" w:type="dxa"/>
                  <w:left w:w="100" w:type="dxa"/>
                  <w:bottom w:w="100" w:type="dxa"/>
                  <w:right w:w="100" w:type="dxa"/>
                </w:tcMar>
              </w:tcPr>
              <w:p w14:paraId="35471EA5" w14:textId="77777777" w:rsidR="006A709E" w:rsidRDefault="005225FC">
                <w:pPr>
                  <w:widowControl w:val="0"/>
                  <w:pBdr>
                    <w:top w:val="nil"/>
                    <w:left w:val="nil"/>
                    <w:bottom w:val="nil"/>
                    <w:right w:val="nil"/>
                    <w:between w:val="nil"/>
                  </w:pBdr>
                  <w:rPr>
                    <w:sz w:val="20"/>
                    <w:szCs w:val="20"/>
                  </w:rPr>
                </w:pPr>
                <w:r>
                  <w:rPr>
                    <w:sz w:val="20"/>
                    <w:szCs w:val="20"/>
                  </w:rPr>
                  <w:t xml:space="preserve">Zheng et al </w:t>
                </w:r>
              </w:p>
            </w:tc>
            <w:tc>
              <w:tcPr>
                <w:tcW w:w="1125" w:type="dxa"/>
                <w:tcMar>
                  <w:top w:w="100" w:type="dxa"/>
                  <w:left w:w="100" w:type="dxa"/>
                  <w:bottom w:w="100" w:type="dxa"/>
                  <w:right w:w="100" w:type="dxa"/>
                </w:tcMar>
              </w:tcPr>
              <w:p w14:paraId="046F7792" w14:textId="77777777" w:rsidR="006A709E" w:rsidRDefault="005225FC">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434ADE50" w14:textId="77777777" w:rsidR="006A709E" w:rsidRDefault="005225FC">
                <w:pPr>
                  <w:widowControl w:val="0"/>
                  <w:pBdr>
                    <w:top w:val="nil"/>
                    <w:left w:val="nil"/>
                    <w:bottom w:val="nil"/>
                    <w:right w:val="nil"/>
                    <w:between w:val="nil"/>
                  </w:pBdr>
                  <w:rPr>
                    <w:sz w:val="20"/>
                    <w:szCs w:val="20"/>
                  </w:rPr>
                </w:pPr>
                <w:r>
                  <w:rPr>
                    <w:sz w:val="20"/>
                    <w:szCs w:val="20"/>
                  </w:rPr>
                  <w:t xml:space="preserve">LoRA (Mistral) </w:t>
                </w:r>
              </w:p>
            </w:tc>
            <w:tc>
              <w:tcPr>
                <w:tcW w:w="1800" w:type="dxa"/>
                <w:tcMar>
                  <w:top w:w="100" w:type="dxa"/>
                  <w:left w:w="100" w:type="dxa"/>
                  <w:bottom w:w="100" w:type="dxa"/>
                  <w:right w:w="100" w:type="dxa"/>
                </w:tcMar>
              </w:tcPr>
              <w:p w14:paraId="2A3F8316" w14:textId="77777777" w:rsidR="006A709E" w:rsidRDefault="005225FC">
                <w:pPr>
                  <w:widowControl w:val="0"/>
                  <w:pBdr>
                    <w:top w:val="nil"/>
                    <w:left w:val="nil"/>
                    <w:bottom w:val="nil"/>
                    <w:right w:val="nil"/>
                    <w:between w:val="nil"/>
                  </w:pBdr>
                  <w:rPr>
                    <w:sz w:val="20"/>
                    <w:szCs w:val="20"/>
                  </w:rPr>
                </w:pPr>
                <w:r>
                  <w:rPr>
                    <w:sz w:val="20"/>
                    <w:szCs w:val="20"/>
                  </w:rPr>
                  <w:t xml:space="preserve">90% F1 </w:t>
                </w:r>
              </w:p>
            </w:tc>
            <w:tc>
              <w:tcPr>
                <w:tcW w:w="1125" w:type="dxa"/>
                <w:tcMar>
                  <w:top w:w="100" w:type="dxa"/>
                  <w:left w:w="100" w:type="dxa"/>
                  <w:bottom w:w="100" w:type="dxa"/>
                  <w:right w:w="100" w:type="dxa"/>
                </w:tcMar>
              </w:tcPr>
              <w:p w14:paraId="6194A0F5" w14:textId="77777777" w:rsidR="006A709E" w:rsidRDefault="005225FC">
                <w:pPr>
                  <w:widowControl w:val="0"/>
                  <w:rPr>
                    <w:sz w:val="20"/>
                    <w:szCs w:val="20"/>
                  </w:rPr>
                </w:pPr>
                <w:r>
                  <w:rPr>
                    <w:sz w:val="20"/>
                    <w:szCs w:val="20"/>
                  </w:rPr>
                  <w:t>MIMIC-IV / Oncology Notes</w:t>
                </w:r>
              </w:p>
            </w:tc>
            <w:tc>
              <w:tcPr>
                <w:tcW w:w="1560" w:type="dxa"/>
                <w:tcMar>
                  <w:top w:w="100" w:type="dxa"/>
                  <w:left w:w="100" w:type="dxa"/>
                  <w:bottom w:w="100" w:type="dxa"/>
                  <w:right w:w="100" w:type="dxa"/>
                </w:tcMar>
              </w:tcPr>
              <w:p w14:paraId="1DEFB92A" w14:textId="77777777" w:rsidR="006A709E" w:rsidRDefault="005225FC">
                <w:pPr>
                  <w:widowControl w:val="0"/>
                  <w:rPr>
                    <w:sz w:val="20"/>
                    <w:szCs w:val="20"/>
                  </w:rPr>
                </w:pPr>
                <w:r>
                  <w:rPr>
                    <w:sz w:val="20"/>
                    <w:szCs w:val="20"/>
                  </w:rPr>
                  <w:t>Western clinical notes only</w:t>
                </w:r>
              </w:p>
            </w:tc>
            <w:tc>
              <w:tcPr>
                <w:tcW w:w="1110" w:type="dxa"/>
                <w:tcMar>
                  <w:top w:w="100" w:type="dxa"/>
                  <w:left w:w="100" w:type="dxa"/>
                  <w:bottom w:w="100" w:type="dxa"/>
                  <w:right w:w="100" w:type="dxa"/>
                </w:tcMar>
              </w:tcPr>
              <w:p w14:paraId="109F31CA" w14:textId="77777777" w:rsidR="006A709E" w:rsidRDefault="005225FC">
                <w:pPr>
                  <w:widowControl w:val="0"/>
                  <w:rPr>
                    <w:sz w:val="20"/>
                    <w:szCs w:val="20"/>
                  </w:rPr>
                </w:pPr>
                <w:r>
                  <w:rPr>
                    <w:sz w:val="20"/>
                    <w:szCs w:val="20"/>
                  </w:rPr>
                  <w:t>Customizes for Saudi datasets</w:t>
                </w:r>
              </w:p>
            </w:tc>
          </w:tr>
          <w:tr w:rsidR="006A709E" w14:paraId="6C73ECC9" w14:textId="77777777">
            <w:trPr>
              <w:trHeight w:val="1534"/>
            </w:trPr>
            <w:tc>
              <w:tcPr>
                <w:tcW w:w="750" w:type="dxa"/>
                <w:tcMar>
                  <w:top w:w="100" w:type="dxa"/>
                  <w:left w:w="100" w:type="dxa"/>
                  <w:bottom w:w="100" w:type="dxa"/>
                  <w:right w:w="100" w:type="dxa"/>
                </w:tcMar>
              </w:tcPr>
              <w:p w14:paraId="7E233653" w14:textId="77777777" w:rsidR="006A709E" w:rsidRDefault="005225FC">
                <w:pPr>
                  <w:widowControl w:val="0"/>
                  <w:bidi/>
                  <w:jc w:val="center"/>
                  <w:rPr>
                    <w:sz w:val="20"/>
                    <w:szCs w:val="20"/>
                  </w:rPr>
                </w:pPr>
                <w:r>
                  <w:rPr>
                    <w:sz w:val="20"/>
                    <w:szCs w:val="20"/>
                  </w:rPr>
                  <w:t>[7]</w:t>
                </w:r>
              </w:p>
            </w:tc>
            <w:tc>
              <w:tcPr>
                <w:tcW w:w="1350" w:type="dxa"/>
                <w:tcMar>
                  <w:top w:w="100" w:type="dxa"/>
                  <w:left w:w="100" w:type="dxa"/>
                  <w:bottom w:w="100" w:type="dxa"/>
                  <w:right w:w="100" w:type="dxa"/>
                </w:tcMar>
              </w:tcPr>
              <w:p w14:paraId="27E7F900" w14:textId="77777777" w:rsidR="006A709E" w:rsidRDefault="005225FC">
                <w:pPr>
                  <w:widowControl w:val="0"/>
                  <w:pBdr>
                    <w:top w:val="nil"/>
                    <w:left w:val="nil"/>
                    <w:bottom w:val="nil"/>
                    <w:right w:val="nil"/>
                    <w:between w:val="nil"/>
                  </w:pBdr>
                  <w:rPr>
                    <w:sz w:val="20"/>
                    <w:szCs w:val="20"/>
                  </w:rPr>
                </w:pPr>
                <w:r>
                  <w:rPr>
                    <w:sz w:val="20"/>
                    <w:szCs w:val="20"/>
                  </w:rPr>
                  <w:t xml:space="preserve">Alshahrani et al </w:t>
                </w:r>
              </w:p>
            </w:tc>
            <w:tc>
              <w:tcPr>
                <w:tcW w:w="1125" w:type="dxa"/>
                <w:tcMar>
                  <w:top w:w="100" w:type="dxa"/>
                  <w:left w:w="100" w:type="dxa"/>
                  <w:bottom w:w="100" w:type="dxa"/>
                  <w:right w:w="100" w:type="dxa"/>
                </w:tcMar>
              </w:tcPr>
              <w:p w14:paraId="09484F98" w14:textId="77777777" w:rsidR="006A709E" w:rsidRDefault="005225FC">
                <w:pPr>
                  <w:widowControl w:val="0"/>
                  <w:pBdr>
                    <w:top w:val="nil"/>
                    <w:left w:val="nil"/>
                    <w:bottom w:val="nil"/>
                    <w:right w:val="nil"/>
                    <w:between w:val="nil"/>
                  </w:pBdr>
                  <w:rPr>
                    <w:sz w:val="20"/>
                    <w:szCs w:val="20"/>
                  </w:rPr>
                </w:pPr>
                <w:r>
                  <w:rPr>
                    <w:sz w:val="20"/>
                    <w:szCs w:val="20"/>
                  </w:rPr>
                  <w:t>2023</w:t>
                </w:r>
              </w:p>
            </w:tc>
            <w:tc>
              <w:tcPr>
                <w:tcW w:w="1905" w:type="dxa"/>
                <w:tcMar>
                  <w:top w:w="100" w:type="dxa"/>
                  <w:left w:w="100" w:type="dxa"/>
                  <w:bottom w:w="100" w:type="dxa"/>
                  <w:right w:w="100" w:type="dxa"/>
                </w:tcMar>
              </w:tcPr>
              <w:p w14:paraId="36221E7C" w14:textId="77777777" w:rsidR="006A709E" w:rsidRDefault="005225FC">
                <w:pPr>
                  <w:widowControl w:val="0"/>
                  <w:pBdr>
                    <w:top w:val="nil"/>
                    <w:left w:val="nil"/>
                    <w:bottom w:val="nil"/>
                    <w:right w:val="nil"/>
                    <w:between w:val="nil"/>
                  </w:pBdr>
                  <w:rPr>
                    <w:sz w:val="20"/>
                    <w:szCs w:val="20"/>
                  </w:rPr>
                </w:pPr>
                <w:r>
                  <w:rPr>
                    <w:sz w:val="20"/>
                    <w:szCs w:val="20"/>
                  </w:rPr>
                  <w:t xml:space="preserve">Predictive ML </w:t>
                </w:r>
              </w:p>
            </w:tc>
            <w:tc>
              <w:tcPr>
                <w:tcW w:w="1800" w:type="dxa"/>
                <w:tcMar>
                  <w:top w:w="100" w:type="dxa"/>
                  <w:left w:w="100" w:type="dxa"/>
                  <w:bottom w:w="100" w:type="dxa"/>
                  <w:right w:w="100" w:type="dxa"/>
                </w:tcMar>
              </w:tcPr>
              <w:p w14:paraId="55F85197" w14:textId="77777777" w:rsidR="006A709E" w:rsidRDefault="005225FC">
                <w:pPr>
                  <w:widowControl w:val="0"/>
                  <w:pBdr>
                    <w:top w:val="nil"/>
                    <w:left w:val="nil"/>
                    <w:bottom w:val="nil"/>
                    <w:right w:val="nil"/>
                    <w:between w:val="nil"/>
                  </w:pBdr>
                  <w:rPr>
                    <w:sz w:val="20"/>
                    <w:szCs w:val="20"/>
                  </w:rPr>
                </w:pPr>
                <w:r>
                  <w:rPr>
                    <w:sz w:val="20"/>
                    <w:szCs w:val="20"/>
                  </w:rPr>
                  <w:t xml:space="preserve">~87% precision </w:t>
                </w:r>
              </w:p>
            </w:tc>
            <w:tc>
              <w:tcPr>
                <w:tcW w:w="1125" w:type="dxa"/>
                <w:tcMar>
                  <w:top w:w="100" w:type="dxa"/>
                  <w:left w:w="100" w:type="dxa"/>
                  <w:bottom w:w="100" w:type="dxa"/>
                  <w:right w:w="100" w:type="dxa"/>
                </w:tcMar>
              </w:tcPr>
              <w:p w14:paraId="325EDFD4" w14:textId="77777777" w:rsidR="006A709E" w:rsidRDefault="005225FC">
                <w:pPr>
                  <w:widowControl w:val="0"/>
                  <w:rPr>
                    <w:sz w:val="20"/>
                    <w:szCs w:val="20"/>
                  </w:rPr>
                </w:pPr>
                <w:r>
                  <w:rPr>
                    <w:sz w:val="20"/>
                    <w:szCs w:val="20"/>
                  </w:rPr>
                  <w:t>KFSH Registry</w:t>
                </w:r>
              </w:p>
            </w:tc>
            <w:tc>
              <w:tcPr>
                <w:tcW w:w="1560" w:type="dxa"/>
                <w:tcMar>
                  <w:top w:w="100" w:type="dxa"/>
                  <w:left w:w="100" w:type="dxa"/>
                  <w:bottom w:w="100" w:type="dxa"/>
                  <w:right w:w="100" w:type="dxa"/>
                </w:tcMar>
              </w:tcPr>
              <w:p w14:paraId="7CBD96E9" w14:textId="77777777" w:rsidR="006A709E" w:rsidRDefault="005225FC">
                <w:pPr>
                  <w:widowControl w:val="0"/>
                  <w:rPr>
                    <w:sz w:val="20"/>
                    <w:szCs w:val="20"/>
                  </w:rPr>
                </w:pPr>
                <w:r>
                  <w:rPr>
                    <w:sz w:val="20"/>
                    <w:szCs w:val="20"/>
                  </w:rPr>
                  <w:t>Unimodal structured data</w:t>
                </w:r>
              </w:p>
            </w:tc>
            <w:tc>
              <w:tcPr>
                <w:tcW w:w="1110" w:type="dxa"/>
                <w:tcMar>
                  <w:top w:w="100" w:type="dxa"/>
                  <w:left w:w="100" w:type="dxa"/>
                  <w:bottom w:w="100" w:type="dxa"/>
                  <w:right w:w="100" w:type="dxa"/>
                </w:tcMar>
              </w:tcPr>
              <w:p w14:paraId="1053731E" w14:textId="77777777" w:rsidR="006A709E" w:rsidRDefault="005225FC">
                <w:pPr>
                  <w:widowControl w:val="0"/>
                  <w:rPr>
                    <w:sz w:val="20"/>
                    <w:szCs w:val="20"/>
                  </w:rPr>
                </w:pPr>
                <w:r>
                  <w:rPr>
                    <w:sz w:val="20"/>
                    <w:szCs w:val="20"/>
                  </w:rPr>
                  <w:t>Uses end-to-end multimodal LLM</w:t>
                </w:r>
              </w:p>
            </w:tc>
          </w:tr>
          <w:tr w:rsidR="006A709E" w14:paraId="1C52C00E" w14:textId="77777777">
            <w:tc>
              <w:tcPr>
                <w:tcW w:w="750" w:type="dxa"/>
                <w:tcMar>
                  <w:top w:w="100" w:type="dxa"/>
                  <w:left w:w="100" w:type="dxa"/>
                  <w:bottom w:w="100" w:type="dxa"/>
                  <w:right w:w="100" w:type="dxa"/>
                </w:tcMar>
              </w:tcPr>
              <w:p w14:paraId="364FBF46" w14:textId="77777777" w:rsidR="006A709E" w:rsidRDefault="005225FC">
                <w:pPr>
                  <w:widowControl w:val="0"/>
                  <w:bidi/>
                  <w:jc w:val="center"/>
                  <w:rPr>
                    <w:sz w:val="20"/>
                    <w:szCs w:val="20"/>
                  </w:rPr>
                </w:pPr>
                <w:r>
                  <w:rPr>
                    <w:sz w:val="20"/>
                    <w:szCs w:val="20"/>
                  </w:rPr>
                  <w:t>[8]</w:t>
                </w:r>
              </w:p>
            </w:tc>
            <w:tc>
              <w:tcPr>
                <w:tcW w:w="1350" w:type="dxa"/>
                <w:tcMar>
                  <w:top w:w="100" w:type="dxa"/>
                  <w:left w:w="100" w:type="dxa"/>
                  <w:bottom w:w="100" w:type="dxa"/>
                  <w:right w:w="100" w:type="dxa"/>
                </w:tcMar>
              </w:tcPr>
              <w:p w14:paraId="2C69BB9E" w14:textId="77777777" w:rsidR="006A709E" w:rsidRDefault="005225FC">
                <w:pPr>
                  <w:widowControl w:val="0"/>
                  <w:pBdr>
                    <w:top w:val="nil"/>
                    <w:left w:val="nil"/>
                    <w:bottom w:val="nil"/>
                    <w:right w:val="nil"/>
                    <w:between w:val="nil"/>
                  </w:pBdr>
                  <w:rPr>
                    <w:sz w:val="20"/>
                    <w:szCs w:val="20"/>
                  </w:rPr>
                </w:pPr>
                <w:r>
                  <w:rPr>
                    <w:sz w:val="20"/>
                    <w:szCs w:val="20"/>
                  </w:rPr>
                  <w:t xml:space="preserve">Huang et al </w:t>
                </w:r>
              </w:p>
            </w:tc>
            <w:tc>
              <w:tcPr>
                <w:tcW w:w="1125" w:type="dxa"/>
                <w:tcMar>
                  <w:top w:w="100" w:type="dxa"/>
                  <w:left w:w="100" w:type="dxa"/>
                  <w:bottom w:w="100" w:type="dxa"/>
                  <w:right w:w="100" w:type="dxa"/>
                </w:tcMar>
              </w:tcPr>
              <w:p w14:paraId="6F4F7868" w14:textId="77777777" w:rsidR="006A709E" w:rsidRDefault="005225FC">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56CB3015" w14:textId="77777777" w:rsidR="006A709E" w:rsidRDefault="005225FC">
                <w:pPr>
                  <w:widowControl w:val="0"/>
                  <w:pBdr>
                    <w:top w:val="nil"/>
                    <w:left w:val="nil"/>
                    <w:bottom w:val="nil"/>
                    <w:right w:val="nil"/>
                    <w:between w:val="nil"/>
                  </w:pBdr>
                  <w:rPr>
                    <w:sz w:val="20"/>
                    <w:szCs w:val="20"/>
                  </w:rPr>
                </w:pPr>
                <w:r>
                  <w:rPr>
                    <w:sz w:val="20"/>
                    <w:szCs w:val="20"/>
                  </w:rPr>
                  <w:t xml:space="preserve">RF + Deep Learning </w:t>
                </w:r>
              </w:p>
            </w:tc>
            <w:tc>
              <w:tcPr>
                <w:tcW w:w="1800" w:type="dxa"/>
                <w:tcMar>
                  <w:top w:w="100" w:type="dxa"/>
                  <w:left w:w="100" w:type="dxa"/>
                  <w:bottom w:w="100" w:type="dxa"/>
                  <w:right w:w="100" w:type="dxa"/>
                </w:tcMar>
              </w:tcPr>
              <w:p w14:paraId="4C006AAC" w14:textId="77777777" w:rsidR="006A709E" w:rsidRDefault="005225FC">
                <w:pPr>
                  <w:widowControl w:val="0"/>
                  <w:pBdr>
                    <w:top w:val="nil"/>
                    <w:left w:val="nil"/>
                    <w:bottom w:val="nil"/>
                    <w:right w:val="nil"/>
                    <w:between w:val="nil"/>
                  </w:pBdr>
                  <w:rPr>
                    <w:sz w:val="20"/>
                    <w:szCs w:val="20"/>
                  </w:rPr>
                </w:pPr>
                <w:r>
                  <w:rPr>
                    <w:sz w:val="20"/>
                    <w:szCs w:val="20"/>
                  </w:rPr>
                  <w:t xml:space="preserve">84% accuracy </w:t>
                </w:r>
              </w:p>
            </w:tc>
            <w:tc>
              <w:tcPr>
                <w:tcW w:w="1125" w:type="dxa"/>
                <w:tcMar>
                  <w:top w:w="100" w:type="dxa"/>
                  <w:left w:w="100" w:type="dxa"/>
                  <w:bottom w:w="100" w:type="dxa"/>
                  <w:right w:w="100" w:type="dxa"/>
                </w:tcMar>
              </w:tcPr>
              <w:p w14:paraId="4709288B" w14:textId="77777777" w:rsidR="006A709E" w:rsidRDefault="005225FC">
                <w:pPr>
                  <w:widowControl w:val="0"/>
                  <w:rPr>
                    <w:sz w:val="20"/>
                    <w:szCs w:val="20"/>
                  </w:rPr>
                </w:pPr>
                <w:r>
                  <w:rPr>
                    <w:sz w:val="20"/>
                    <w:szCs w:val="20"/>
                  </w:rPr>
                  <w:t>Clinical Trial Genomics</w:t>
                </w:r>
              </w:p>
            </w:tc>
            <w:tc>
              <w:tcPr>
                <w:tcW w:w="1560" w:type="dxa"/>
                <w:tcMar>
                  <w:top w:w="100" w:type="dxa"/>
                  <w:left w:w="100" w:type="dxa"/>
                  <w:bottom w:w="100" w:type="dxa"/>
                  <w:right w:w="100" w:type="dxa"/>
                </w:tcMar>
              </w:tcPr>
              <w:p w14:paraId="45653117" w14:textId="77777777" w:rsidR="006A709E" w:rsidRDefault="005225FC">
                <w:pPr>
                  <w:widowControl w:val="0"/>
                  <w:rPr>
                    <w:sz w:val="20"/>
                    <w:szCs w:val="20"/>
                  </w:rPr>
                </w:pPr>
                <w:r>
                  <w:rPr>
                    <w:sz w:val="20"/>
                    <w:szCs w:val="20"/>
                  </w:rPr>
                  <w:t>Single drug class focus</w:t>
                </w:r>
              </w:p>
            </w:tc>
            <w:tc>
              <w:tcPr>
                <w:tcW w:w="1110" w:type="dxa"/>
                <w:tcMar>
                  <w:top w:w="100" w:type="dxa"/>
                  <w:left w:w="100" w:type="dxa"/>
                  <w:bottom w:w="100" w:type="dxa"/>
                  <w:right w:w="100" w:type="dxa"/>
                </w:tcMar>
              </w:tcPr>
              <w:p w14:paraId="56191BF7" w14:textId="77777777" w:rsidR="006A709E" w:rsidRDefault="005225FC">
                <w:pPr>
                  <w:widowControl w:val="0"/>
                  <w:rPr>
                    <w:sz w:val="20"/>
                    <w:szCs w:val="20"/>
                  </w:rPr>
                </w:pPr>
                <w:r>
                  <w:rPr>
                    <w:sz w:val="20"/>
                    <w:szCs w:val="20"/>
                  </w:rPr>
                  <w:t>Synthesizes multiple data streams</w:t>
                </w:r>
              </w:p>
            </w:tc>
          </w:tr>
          <w:tr w:rsidR="006A709E" w14:paraId="19310E52" w14:textId="77777777">
            <w:trPr>
              <w:trHeight w:val="1179"/>
            </w:trPr>
            <w:tc>
              <w:tcPr>
                <w:tcW w:w="750" w:type="dxa"/>
                <w:tcMar>
                  <w:top w:w="100" w:type="dxa"/>
                  <w:left w:w="100" w:type="dxa"/>
                  <w:bottom w:w="100" w:type="dxa"/>
                  <w:right w:w="100" w:type="dxa"/>
                </w:tcMar>
              </w:tcPr>
              <w:p w14:paraId="2D9E8D16" w14:textId="77777777" w:rsidR="006A709E" w:rsidRDefault="005225FC">
                <w:pPr>
                  <w:widowControl w:val="0"/>
                  <w:bidi/>
                  <w:jc w:val="center"/>
                  <w:rPr>
                    <w:sz w:val="20"/>
                    <w:szCs w:val="20"/>
                  </w:rPr>
                </w:pPr>
                <w:r>
                  <w:rPr>
                    <w:sz w:val="20"/>
                    <w:szCs w:val="20"/>
                  </w:rPr>
                  <w:t>[9]</w:t>
                </w:r>
              </w:p>
            </w:tc>
            <w:tc>
              <w:tcPr>
                <w:tcW w:w="1350" w:type="dxa"/>
                <w:tcMar>
                  <w:top w:w="100" w:type="dxa"/>
                  <w:left w:w="100" w:type="dxa"/>
                  <w:bottom w:w="100" w:type="dxa"/>
                  <w:right w:w="100" w:type="dxa"/>
                </w:tcMar>
              </w:tcPr>
              <w:p w14:paraId="36976114" w14:textId="77777777" w:rsidR="006A709E" w:rsidRDefault="005225FC">
                <w:pPr>
                  <w:widowControl w:val="0"/>
                  <w:pBdr>
                    <w:top w:val="nil"/>
                    <w:left w:val="nil"/>
                    <w:bottom w:val="nil"/>
                    <w:right w:val="nil"/>
                    <w:between w:val="nil"/>
                  </w:pBdr>
                  <w:rPr>
                    <w:sz w:val="20"/>
                    <w:szCs w:val="20"/>
                  </w:rPr>
                </w:pPr>
                <w:r>
                  <w:rPr>
                    <w:sz w:val="20"/>
                    <w:szCs w:val="20"/>
                  </w:rPr>
                  <w:t xml:space="preserve">Wu et al </w:t>
                </w:r>
              </w:p>
            </w:tc>
            <w:tc>
              <w:tcPr>
                <w:tcW w:w="1125" w:type="dxa"/>
                <w:tcMar>
                  <w:top w:w="100" w:type="dxa"/>
                  <w:left w:w="100" w:type="dxa"/>
                  <w:bottom w:w="100" w:type="dxa"/>
                  <w:right w:w="100" w:type="dxa"/>
                </w:tcMar>
              </w:tcPr>
              <w:p w14:paraId="68741F2B" w14:textId="77777777" w:rsidR="006A709E" w:rsidRDefault="005225FC">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49DCABD5" w14:textId="77777777" w:rsidR="006A709E" w:rsidRDefault="005225FC">
                <w:pPr>
                  <w:widowControl w:val="0"/>
                  <w:pBdr>
                    <w:top w:val="nil"/>
                    <w:left w:val="nil"/>
                    <w:bottom w:val="nil"/>
                    <w:right w:val="nil"/>
                    <w:between w:val="nil"/>
                  </w:pBdr>
                  <w:rPr>
                    <w:sz w:val="20"/>
                    <w:szCs w:val="20"/>
                  </w:rPr>
                </w:pPr>
                <w:r>
                  <w:rPr>
                    <w:sz w:val="20"/>
                    <w:szCs w:val="20"/>
                  </w:rPr>
                  <w:t xml:space="preserve">QLoRA (LLaMA) </w:t>
                </w:r>
              </w:p>
            </w:tc>
            <w:tc>
              <w:tcPr>
                <w:tcW w:w="1800" w:type="dxa"/>
                <w:tcMar>
                  <w:top w:w="100" w:type="dxa"/>
                  <w:left w:w="100" w:type="dxa"/>
                  <w:bottom w:w="100" w:type="dxa"/>
                  <w:right w:w="100" w:type="dxa"/>
                </w:tcMar>
              </w:tcPr>
              <w:p w14:paraId="31B8E3D8" w14:textId="77777777" w:rsidR="006A709E" w:rsidRDefault="005225FC">
                <w:pPr>
                  <w:widowControl w:val="0"/>
                  <w:pBdr>
                    <w:top w:val="nil"/>
                    <w:left w:val="nil"/>
                    <w:bottom w:val="nil"/>
                    <w:right w:val="nil"/>
                    <w:between w:val="nil"/>
                  </w:pBdr>
                  <w:rPr>
                    <w:sz w:val="20"/>
                    <w:szCs w:val="20"/>
                  </w:rPr>
                </w:pPr>
                <w:r>
                  <w:rPr>
                    <w:sz w:val="20"/>
                    <w:szCs w:val="20"/>
                  </w:rPr>
                  <w:t xml:space="preserve">High ROUGE </w:t>
                </w:r>
              </w:p>
            </w:tc>
            <w:tc>
              <w:tcPr>
                <w:tcW w:w="1125" w:type="dxa"/>
                <w:tcMar>
                  <w:top w:w="100" w:type="dxa"/>
                  <w:left w:w="100" w:type="dxa"/>
                  <w:bottom w:w="100" w:type="dxa"/>
                  <w:right w:w="100" w:type="dxa"/>
                </w:tcMar>
              </w:tcPr>
              <w:p w14:paraId="1D09AAAA" w14:textId="77777777" w:rsidR="006A709E" w:rsidRDefault="005225FC">
                <w:pPr>
                  <w:widowControl w:val="0"/>
                  <w:rPr>
                    <w:sz w:val="20"/>
                    <w:szCs w:val="20"/>
                  </w:rPr>
                </w:pPr>
                <w:r>
                  <w:rPr>
                    <w:sz w:val="20"/>
                    <w:szCs w:val="20"/>
                  </w:rPr>
                  <w:t>Radiology Reports</w:t>
                </w:r>
              </w:p>
            </w:tc>
            <w:tc>
              <w:tcPr>
                <w:tcW w:w="1560" w:type="dxa"/>
                <w:tcMar>
                  <w:top w:w="100" w:type="dxa"/>
                  <w:left w:w="100" w:type="dxa"/>
                  <w:bottom w:w="100" w:type="dxa"/>
                  <w:right w:w="100" w:type="dxa"/>
                </w:tcMar>
              </w:tcPr>
              <w:p w14:paraId="16E50364" w14:textId="77777777" w:rsidR="006A709E" w:rsidRDefault="005225FC">
                <w:pPr>
                  <w:widowControl w:val="0"/>
                  <w:rPr>
                    <w:sz w:val="20"/>
                    <w:szCs w:val="20"/>
                  </w:rPr>
                </w:pPr>
                <w:r>
                  <w:rPr>
                    <w:sz w:val="20"/>
                    <w:szCs w:val="20"/>
                  </w:rPr>
                  <w:t>Single modality (radiology)</w:t>
                </w:r>
              </w:p>
            </w:tc>
            <w:tc>
              <w:tcPr>
                <w:tcW w:w="1110" w:type="dxa"/>
                <w:tcMar>
                  <w:top w:w="100" w:type="dxa"/>
                  <w:left w:w="100" w:type="dxa"/>
                  <w:bottom w:w="100" w:type="dxa"/>
                  <w:right w:w="100" w:type="dxa"/>
                </w:tcMar>
              </w:tcPr>
              <w:p w14:paraId="6ABFDFAE" w14:textId="77777777" w:rsidR="006A709E" w:rsidRDefault="005225FC">
                <w:pPr>
                  <w:widowControl w:val="0"/>
                  <w:rPr>
                    <w:sz w:val="20"/>
                    <w:szCs w:val="20"/>
                  </w:rPr>
                </w:pPr>
                <w:r>
                  <w:rPr>
                    <w:sz w:val="20"/>
                    <w:szCs w:val="20"/>
                  </w:rPr>
                  <w:t>Incorporates radiology + pathology + NGS</w:t>
                </w:r>
              </w:p>
              <w:p w14:paraId="5DF4F392" w14:textId="77777777" w:rsidR="006A709E" w:rsidRDefault="006A709E">
                <w:pPr>
                  <w:widowControl w:val="0"/>
                  <w:pBdr>
                    <w:top w:val="nil"/>
                    <w:left w:val="nil"/>
                    <w:bottom w:val="nil"/>
                    <w:right w:val="nil"/>
                    <w:between w:val="nil"/>
                  </w:pBdr>
                  <w:rPr>
                    <w:sz w:val="20"/>
                    <w:szCs w:val="20"/>
                  </w:rPr>
                </w:pPr>
              </w:p>
            </w:tc>
          </w:tr>
          <w:tr w:rsidR="006A709E" w14:paraId="6B1B6E74" w14:textId="77777777">
            <w:trPr>
              <w:trHeight w:val="1183"/>
            </w:trPr>
            <w:tc>
              <w:tcPr>
                <w:tcW w:w="750" w:type="dxa"/>
                <w:tcMar>
                  <w:top w:w="100" w:type="dxa"/>
                  <w:left w:w="100" w:type="dxa"/>
                  <w:bottom w:w="100" w:type="dxa"/>
                  <w:right w:w="100" w:type="dxa"/>
                </w:tcMar>
              </w:tcPr>
              <w:p w14:paraId="09FF10F2" w14:textId="77777777" w:rsidR="006A709E" w:rsidRDefault="005225FC">
                <w:pPr>
                  <w:widowControl w:val="0"/>
                  <w:bidi/>
                  <w:jc w:val="center"/>
                  <w:rPr>
                    <w:sz w:val="20"/>
                    <w:szCs w:val="20"/>
                  </w:rPr>
                </w:pPr>
                <w:r>
                  <w:rPr>
                    <w:sz w:val="20"/>
                    <w:szCs w:val="20"/>
                  </w:rPr>
                  <w:lastRenderedPageBreak/>
                  <w:t>[10]</w:t>
                </w:r>
              </w:p>
            </w:tc>
            <w:tc>
              <w:tcPr>
                <w:tcW w:w="1350" w:type="dxa"/>
                <w:tcMar>
                  <w:top w:w="100" w:type="dxa"/>
                  <w:left w:w="100" w:type="dxa"/>
                  <w:bottom w:w="100" w:type="dxa"/>
                  <w:right w:w="100" w:type="dxa"/>
                </w:tcMar>
              </w:tcPr>
              <w:p w14:paraId="1939CD63" w14:textId="77777777" w:rsidR="006A709E" w:rsidRDefault="005225FC">
                <w:pPr>
                  <w:widowControl w:val="0"/>
                  <w:pBdr>
                    <w:top w:val="nil"/>
                    <w:left w:val="nil"/>
                    <w:bottom w:val="nil"/>
                    <w:right w:val="nil"/>
                    <w:between w:val="nil"/>
                  </w:pBdr>
                  <w:rPr>
                    <w:sz w:val="20"/>
                    <w:szCs w:val="20"/>
                  </w:rPr>
                </w:pPr>
                <w:r>
                  <w:rPr>
                    <w:sz w:val="20"/>
                    <w:szCs w:val="20"/>
                  </w:rPr>
                  <w:t xml:space="preserve">Ouyang et al </w:t>
                </w:r>
              </w:p>
            </w:tc>
            <w:tc>
              <w:tcPr>
                <w:tcW w:w="1125" w:type="dxa"/>
                <w:tcMar>
                  <w:top w:w="100" w:type="dxa"/>
                  <w:left w:w="100" w:type="dxa"/>
                  <w:bottom w:w="100" w:type="dxa"/>
                  <w:right w:w="100" w:type="dxa"/>
                </w:tcMar>
              </w:tcPr>
              <w:p w14:paraId="59890EA7" w14:textId="77777777" w:rsidR="006A709E" w:rsidRDefault="005225FC">
                <w:pPr>
                  <w:widowControl w:val="0"/>
                  <w:pBdr>
                    <w:top w:val="nil"/>
                    <w:left w:val="nil"/>
                    <w:bottom w:val="nil"/>
                    <w:right w:val="nil"/>
                    <w:between w:val="nil"/>
                  </w:pBdr>
                  <w:rPr>
                    <w:sz w:val="20"/>
                    <w:szCs w:val="20"/>
                  </w:rPr>
                </w:pPr>
                <w:r>
                  <w:rPr>
                    <w:sz w:val="20"/>
                    <w:szCs w:val="20"/>
                  </w:rPr>
                  <w:t>2023</w:t>
                </w:r>
              </w:p>
            </w:tc>
            <w:tc>
              <w:tcPr>
                <w:tcW w:w="1905" w:type="dxa"/>
                <w:tcMar>
                  <w:top w:w="100" w:type="dxa"/>
                  <w:left w:w="100" w:type="dxa"/>
                  <w:bottom w:w="100" w:type="dxa"/>
                  <w:right w:w="100" w:type="dxa"/>
                </w:tcMar>
              </w:tcPr>
              <w:p w14:paraId="7A0405A4" w14:textId="77777777" w:rsidR="006A709E" w:rsidRDefault="005225FC">
                <w:pPr>
                  <w:widowControl w:val="0"/>
                  <w:pBdr>
                    <w:top w:val="nil"/>
                    <w:left w:val="nil"/>
                    <w:bottom w:val="nil"/>
                    <w:right w:val="nil"/>
                    <w:between w:val="nil"/>
                  </w:pBdr>
                  <w:rPr>
                    <w:sz w:val="20"/>
                    <w:szCs w:val="20"/>
                  </w:rPr>
                </w:pPr>
                <w:r>
                  <w:rPr>
                    <w:sz w:val="20"/>
                    <w:szCs w:val="20"/>
                  </w:rPr>
                  <w:t xml:space="preserve">Multimodal Transformer </w:t>
                </w:r>
              </w:p>
            </w:tc>
            <w:tc>
              <w:tcPr>
                <w:tcW w:w="1800" w:type="dxa"/>
                <w:tcMar>
                  <w:top w:w="100" w:type="dxa"/>
                  <w:left w:w="100" w:type="dxa"/>
                  <w:bottom w:w="100" w:type="dxa"/>
                  <w:right w:w="100" w:type="dxa"/>
                </w:tcMar>
              </w:tcPr>
              <w:p w14:paraId="075950C7" w14:textId="77777777" w:rsidR="006A709E" w:rsidRDefault="005225FC">
                <w:pPr>
                  <w:widowControl w:val="0"/>
                  <w:pBdr>
                    <w:top w:val="nil"/>
                    <w:left w:val="nil"/>
                    <w:bottom w:val="nil"/>
                    <w:right w:val="nil"/>
                    <w:between w:val="nil"/>
                  </w:pBdr>
                  <w:rPr>
                    <w:sz w:val="20"/>
                    <w:szCs w:val="20"/>
                  </w:rPr>
                </w:pPr>
                <w:r>
                  <w:rPr>
                    <w:sz w:val="20"/>
                    <w:szCs w:val="20"/>
                  </w:rPr>
                  <w:t xml:space="preserve">C-index 0.78 </w:t>
                </w:r>
              </w:p>
            </w:tc>
            <w:tc>
              <w:tcPr>
                <w:tcW w:w="1125" w:type="dxa"/>
                <w:tcMar>
                  <w:top w:w="100" w:type="dxa"/>
                  <w:left w:w="100" w:type="dxa"/>
                  <w:bottom w:w="100" w:type="dxa"/>
                  <w:right w:w="100" w:type="dxa"/>
                </w:tcMar>
              </w:tcPr>
              <w:p w14:paraId="087CA0DD" w14:textId="77777777" w:rsidR="006A709E" w:rsidRDefault="005225FC">
                <w:pPr>
                  <w:widowControl w:val="0"/>
                  <w:rPr>
                    <w:sz w:val="20"/>
                    <w:szCs w:val="20"/>
                  </w:rPr>
                </w:pPr>
                <w:r>
                  <w:rPr>
                    <w:sz w:val="20"/>
                    <w:szCs w:val="20"/>
                  </w:rPr>
                  <w:t>TCGA Breast Cancer</w:t>
                </w:r>
              </w:p>
            </w:tc>
            <w:tc>
              <w:tcPr>
                <w:tcW w:w="1560" w:type="dxa"/>
                <w:tcMar>
                  <w:top w:w="100" w:type="dxa"/>
                  <w:left w:w="100" w:type="dxa"/>
                  <w:bottom w:w="100" w:type="dxa"/>
                  <w:right w:w="100" w:type="dxa"/>
                </w:tcMar>
              </w:tcPr>
              <w:p w14:paraId="3033E519" w14:textId="77777777" w:rsidR="006A709E" w:rsidRDefault="005225FC">
                <w:pPr>
                  <w:widowControl w:val="0"/>
                  <w:rPr>
                    <w:sz w:val="20"/>
                    <w:szCs w:val="20"/>
                  </w:rPr>
                </w:pPr>
                <w:r>
                  <w:rPr>
                    <w:sz w:val="20"/>
                    <w:szCs w:val="20"/>
                  </w:rPr>
                  <w:t>Computationally expensive</w:t>
                </w:r>
              </w:p>
            </w:tc>
            <w:tc>
              <w:tcPr>
                <w:tcW w:w="1110" w:type="dxa"/>
                <w:tcMar>
                  <w:top w:w="100" w:type="dxa"/>
                  <w:left w:w="100" w:type="dxa"/>
                  <w:bottom w:w="100" w:type="dxa"/>
                  <w:right w:w="100" w:type="dxa"/>
                </w:tcMar>
              </w:tcPr>
              <w:p w14:paraId="51E8CD5E" w14:textId="77777777" w:rsidR="006A709E" w:rsidRDefault="005225FC">
                <w:pPr>
                  <w:widowControl w:val="0"/>
                  <w:rPr>
                    <w:sz w:val="20"/>
                    <w:szCs w:val="20"/>
                  </w:rPr>
                </w:pPr>
                <w:r>
                  <w:rPr>
                    <w:sz w:val="20"/>
                    <w:szCs w:val="20"/>
                  </w:rPr>
                  <w:t>Uses efficient LoRA/QLoRA via Unsloth</w:t>
                </w:r>
              </w:p>
            </w:tc>
          </w:tr>
          <w:tr w:rsidR="006A709E" w14:paraId="5B32CBD6" w14:textId="77777777">
            <w:trPr>
              <w:trHeight w:val="840"/>
            </w:trPr>
            <w:tc>
              <w:tcPr>
                <w:tcW w:w="750" w:type="dxa"/>
                <w:tcMar>
                  <w:top w:w="100" w:type="dxa"/>
                  <w:left w:w="100" w:type="dxa"/>
                  <w:bottom w:w="100" w:type="dxa"/>
                  <w:right w:w="100" w:type="dxa"/>
                </w:tcMar>
              </w:tcPr>
              <w:p w14:paraId="16695A25" w14:textId="77777777" w:rsidR="006A709E" w:rsidRDefault="005225FC">
                <w:pPr>
                  <w:widowControl w:val="0"/>
                  <w:bidi/>
                  <w:jc w:val="center"/>
                  <w:rPr>
                    <w:sz w:val="20"/>
                    <w:szCs w:val="20"/>
                  </w:rPr>
                </w:pPr>
                <w:r>
                  <w:rPr>
                    <w:sz w:val="20"/>
                    <w:szCs w:val="20"/>
                  </w:rPr>
                  <w:t>[11]</w:t>
                </w:r>
              </w:p>
            </w:tc>
            <w:tc>
              <w:tcPr>
                <w:tcW w:w="1350" w:type="dxa"/>
                <w:tcMar>
                  <w:top w:w="100" w:type="dxa"/>
                  <w:left w:w="100" w:type="dxa"/>
                  <w:bottom w:w="100" w:type="dxa"/>
                  <w:right w:w="100" w:type="dxa"/>
                </w:tcMar>
              </w:tcPr>
              <w:p w14:paraId="62B3F69C" w14:textId="77777777" w:rsidR="006A709E" w:rsidRDefault="005225FC">
                <w:pPr>
                  <w:widowControl w:val="0"/>
                  <w:pBdr>
                    <w:top w:val="nil"/>
                    <w:left w:val="nil"/>
                    <w:bottom w:val="nil"/>
                    <w:right w:val="nil"/>
                    <w:between w:val="nil"/>
                  </w:pBdr>
                  <w:rPr>
                    <w:sz w:val="20"/>
                    <w:szCs w:val="20"/>
                  </w:rPr>
                </w:pPr>
                <w:r>
                  <w:rPr>
                    <w:sz w:val="20"/>
                    <w:szCs w:val="20"/>
                  </w:rPr>
                  <w:t xml:space="preserve">Gupta et al </w:t>
                </w:r>
              </w:p>
            </w:tc>
            <w:tc>
              <w:tcPr>
                <w:tcW w:w="1125" w:type="dxa"/>
                <w:tcMar>
                  <w:top w:w="100" w:type="dxa"/>
                  <w:left w:w="100" w:type="dxa"/>
                  <w:bottom w:w="100" w:type="dxa"/>
                  <w:right w:w="100" w:type="dxa"/>
                </w:tcMar>
              </w:tcPr>
              <w:p w14:paraId="2D08AF37" w14:textId="77777777" w:rsidR="006A709E" w:rsidRDefault="005225FC">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4136A414" w14:textId="77777777" w:rsidR="006A709E" w:rsidRDefault="005225FC">
                <w:pPr>
                  <w:widowControl w:val="0"/>
                  <w:pBdr>
                    <w:top w:val="nil"/>
                    <w:left w:val="nil"/>
                    <w:bottom w:val="nil"/>
                    <w:right w:val="nil"/>
                    <w:between w:val="nil"/>
                  </w:pBdr>
                  <w:rPr>
                    <w:sz w:val="20"/>
                    <w:szCs w:val="20"/>
                  </w:rPr>
                </w:pPr>
                <w:r>
                  <w:rPr>
                    <w:sz w:val="20"/>
                    <w:szCs w:val="20"/>
                  </w:rPr>
                  <w:t xml:space="preserve">RAG + Generative AI </w:t>
                </w:r>
              </w:p>
            </w:tc>
            <w:tc>
              <w:tcPr>
                <w:tcW w:w="1800" w:type="dxa"/>
                <w:tcMar>
                  <w:top w:w="100" w:type="dxa"/>
                  <w:left w:w="100" w:type="dxa"/>
                  <w:bottom w:w="100" w:type="dxa"/>
                  <w:right w:w="100" w:type="dxa"/>
                </w:tcMar>
              </w:tcPr>
              <w:p w14:paraId="68415799" w14:textId="77777777" w:rsidR="006A709E" w:rsidRDefault="005225FC">
                <w:pPr>
                  <w:widowControl w:val="0"/>
                  <w:pBdr>
                    <w:top w:val="nil"/>
                    <w:left w:val="nil"/>
                    <w:bottom w:val="nil"/>
                    <w:right w:val="nil"/>
                    <w:between w:val="nil"/>
                  </w:pBdr>
                  <w:rPr>
                    <w:sz w:val="20"/>
                    <w:szCs w:val="20"/>
                  </w:rPr>
                </w:pPr>
                <w:r>
                  <w:rPr>
                    <w:sz w:val="20"/>
                    <w:szCs w:val="20"/>
                  </w:rPr>
                  <w:t xml:space="preserve">94% factual </w:t>
                </w:r>
              </w:p>
            </w:tc>
            <w:tc>
              <w:tcPr>
                <w:tcW w:w="1125" w:type="dxa"/>
                <w:tcMar>
                  <w:top w:w="100" w:type="dxa"/>
                  <w:left w:w="100" w:type="dxa"/>
                  <w:bottom w:w="100" w:type="dxa"/>
                  <w:right w:w="100" w:type="dxa"/>
                </w:tcMar>
              </w:tcPr>
              <w:p w14:paraId="2DCA7B99" w14:textId="77777777" w:rsidR="006A709E" w:rsidRDefault="005225FC">
                <w:pPr>
                  <w:widowControl w:val="0"/>
                  <w:rPr>
                    <w:sz w:val="20"/>
                    <w:szCs w:val="20"/>
                  </w:rPr>
                </w:pPr>
                <w:r>
                  <w:rPr>
                    <w:sz w:val="20"/>
                    <w:szCs w:val="20"/>
                  </w:rPr>
                  <w:t>NCCN Guidelines</w:t>
                </w:r>
              </w:p>
            </w:tc>
            <w:tc>
              <w:tcPr>
                <w:tcW w:w="1560" w:type="dxa"/>
                <w:tcMar>
                  <w:top w:w="100" w:type="dxa"/>
                  <w:left w:w="100" w:type="dxa"/>
                  <w:bottom w:w="100" w:type="dxa"/>
                  <w:right w:w="100" w:type="dxa"/>
                </w:tcMar>
              </w:tcPr>
              <w:p w14:paraId="4BF46F74" w14:textId="77777777" w:rsidR="006A709E" w:rsidRDefault="005225FC">
                <w:pPr>
                  <w:widowControl w:val="0"/>
                  <w:rPr>
                    <w:sz w:val="20"/>
                    <w:szCs w:val="20"/>
                  </w:rPr>
                </w:pPr>
                <w:r>
                  <w:rPr>
                    <w:sz w:val="20"/>
                    <w:szCs w:val="20"/>
                  </w:rPr>
                  <w:t>Not adapted for Saudi guidelines</w:t>
                </w:r>
              </w:p>
            </w:tc>
            <w:tc>
              <w:tcPr>
                <w:tcW w:w="1110" w:type="dxa"/>
                <w:tcMar>
                  <w:top w:w="100" w:type="dxa"/>
                  <w:left w:w="100" w:type="dxa"/>
                  <w:bottom w:w="100" w:type="dxa"/>
                  <w:right w:w="100" w:type="dxa"/>
                </w:tcMar>
              </w:tcPr>
              <w:p w14:paraId="7B648AEE" w14:textId="77777777" w:rsidR="006A709E" w:rsidRDefault="005225FC">
                <w:pPr>
                  <w:widowControl w:val="0"/>
                  <w:rPr>
                    <w:sz w:val="20"/>
                    <w:szCs w:val="20"/>
                  </w:rPr>
                </w:pPr>
                <w:r>
                  <w:rPr>
                    <w:sz w:val="20"/>
                    <w:szCs w:val="20"/>
                  </w:rPr>
                  <w:t>Tailors to Saudi oncology practices</w:t>
                </w:r>
              </w:p>
            </w:tc>
          </w:tr>
          <w:tr w:rsidR="006A709E" w14:paraId="79CD6A73" w14:textId="77777777">
            <w:trPr>
              <w:trHeight w:val="859"/>
            </w:trPr>
            <w:tc>
              <w:tcPr>
                <w:tcW w:w="750" w:type="dxa"/>
                <w:tcMar>
                  <w:top w:w="100" w:type="dxa"/>
                  <w:left w:w="100" w:type="dxa"/>
                  <w:bottom w:w="100" w:type="dxa"/>
                  <w:right w:w="100" w:type="dxa"/>
                </w:tcMar>
              </w:tcPr>
              <w:p w14:paraId="46C2C8DA" w14:textId="77777777" w:rsidR="006A709E" w:rsidRDefault="005225FC">
                <w:pPr>
                  <w:widowControl w:val="0"/>
                  <w:bidi/>
                  <w:jc w:val="center"/>
                  <w:rPr>
                    <w:sz w:val="20"/>
                    <w:szCs w:val="20"/>
                  </w:rPr>
                </w:pPr>
                <w:r>
                  <w:rPr>
                    <w:sz w:val="20"/>
                    <w:szCs w:val="20"/>
                  </w:rPr>
                  <w:t>[12]</w:t>
                </w:r>
              </w:p>
            </w:tc>
            <w:tc>
              <w:tcPr>
                <w:tcW w:w="1350" w:type="dxa"/>
                <w:tcMar>
                  <w:top w:w="100" w:type="dxa"/>
                  <w:left w:w="100" w:type="dxa"/>
                  <w:bottom w:w="100" w:type="dxa"/>
                  <w:right w:w="100" w:type="dxa"/>
                </w:tcMar>
              </w:tcPr>
              <w:p w14:paraId="39A0338E" w14:textId="77777777" w:rsidR="006A709E" w:rsidRDefault="005225FC">
                <w:pPr>
                  <w:widowControl w:val="0"/>
                  <w:pBdr>
                    <w:top w:val="nil"/>
                    <w:left w:val="nil"/>
                    <w:bottom w:val="nil"/>
                    <w:right w:val="nil"/>
                    <w:between w:val="nil"/>
                  </w:pBdr>
                  <w:rPr>
                    <w:sz w:val="20"/>
                    <w:szCs w:val="20"/>
                  </w:rPr>
                </w:pPr>
                <w:r>
                  <w:rPr>
                    <w:sz w:val="20"/>
                    <w:szCs w:val="20"/>
                  </w:rPr>
                  <w:t xml:space="preserve">El Hajj et al </w:t>
                </w:r>
              </w:p>
            </w:tc>
            <w:tc>
              <w:tcPr>
                <w:tcW w:w="1125" w:type="dxa"/>
                <w:tcMar>
                  <w:top w:w="100" w:type="dxa"/>
                  <w:left w:w="100" w:type="dxa"/>
                  <w:bottom w:w="100" w:type="dxa"/>
                  <w:right w:w="100" w:type="dxa"/>
                </w:tcMar>
              </w:tcPr>
              <w:p w14:paraId="51E698B0" w14:textId="77777777" w:rsidR="006A709E" w:rsidRDefault="005225FC">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167C8A6E" w14:textId="77777777" w:rsidR="006A709E" w:rsidRDefault="005225FC">
                <w:pPr>
                  <w:widowControl w:val="0"/>
                  <w:pBdr>
                    <w:top w:val="nil"/>
                    <w:left w:val="nil"/>
                    <w:bottom w:val="nil"/>
                    <w:right w:val="nil"/>
                    <w:between w:val="nil"/>
                  </w:pBdr>
                  <w:rPr>
                    <w:sz w:val="20"/>
                    <w:szCs w:val="20"/>
                  </w:rPr>
                </w:pPr>
                <w:r>
                  <w:rPr>
                    <w:sz w:val="20"/>
                    <w:szCs w:val="20"/>
                  </w:rPr>
                  <w:t xml:space="preserve">Arabic Benchmarking </w:t>
                </w:r>
              </w:p>
            </w:tc>
            <w:tc>
              <w:tcPr>
                <w:tcW w:w="1800" w:type="dxa"/>
                <w:tcMar>
                  <w:top w:w="100" w:type="dxa"/>
                  <w:left w:w="100" w:type="dxa"/>
                  <w:bottom w:w="100" w:type="dxa"/>
                  <w:right w:w="100" w:type="dxa"/>
                </w:tcMar>
              </w:tcPr>
              <w:p w14:paraId="42D7666B" w14:textId="77777777" w:rsidR="006A709E" w:rsidRDefault="005225FC">
                <w:pPr>
                  <w:widowControl w:val="0"/>
                  <w:pBdr>
                    <w:top w:val="nil"/>
                    <w:left w:val="nil"/>
                    <w:bottom w:val="nil"/>
                    <w:right w:val="nil"/>
                    <w:between w:val="nil"/>
                  </w:pBdr>
                  <w:rPr>
                    <w:sz w:val="20"/>
                    <w:szCs w:val="20"/>
                  </w:rPr>
                </w:pPr>
                <w:r>
                  <w:rPr>
                    <w:sz w:val="20"/>
                    <w:szCs w:val="20"/>
                  </w:rPr>
                  <w:t xml:space="preserve">72% baseline </w:t>
                </w:r>
              </w:p>
            </w:tc>
            <w:tc>
              <w:tcPr>
                <w:tcW w:w="1125" w:type="dxa"/>
                <w:tcMar>
                  <w:top w:w="100" w:type="dxa"/>
                  <w:left w:w="100" w:type="dxa"/>
                  <w:bottom w:w="100" w:type="dxa"/>
                  <w:right w:w="100" w:type="dxa"/>
                </w:tcMar>
              </w:tcPr>
              <w:p w14:paraId="5C80E326" w14:textId="77777777" w:rsidR="006A709E" w:rsidRDefault="005225FC">
                <w:pPr>
                  <w:widowControl w:val="0"/>
                  <w:pBdr>
                    <w:top w:val="nil"/>
                    <w:left w:val="nil"/>
                    <w:bottom w:val="nil"/>
                    <w:right w:val="nil"/>
                    <w:between w:val="nil"/>
                  </w:pBdr>
                  <w:rPr>
                    <w:sz w:val="20"/>
                    <w:szCs w:val="20"/>
                  </w:rPr>
                </w:pPr>
                <w:r>
                  <w:rPr>
                    <w:sz w:val="20"/>
                    <w:szCs w:val="20"/>
                  </w:rPr>
                  <w:t xml:space="preserve">MedAraBench </w:t>
                </w:r>
              </w:p>
            </w:tc>
            <w:tc>
              <w:tcPr>
                <w:tcW w:w="1560" w:type="dxa"/>
                <w:tcMar>
                  <w:top w:w="100" w:type="dxa"/>
                  <w:left w:w="100" w:type="dxa"/>
                  <w:bottom w:w="100" w:type="dxa"/>
                  <w:right w:w="100" w:type="dxa"/>
                </w:tcMar>
              </w:tcPr>
              <w:p w14:paraId="5796FF32" w14:textId="77777777" w:rsidR="006A709E" w:rsidRDefault="005225FC">
                <w:pPr>
                  <w:widowControl w:val="0"/>
                  <w:rPr>
                    <w:sz w:val="20"/>
                    <w:szCs w:val="20"/>
                  </w:rPr>
                </w:pPr>
                <w:r>
                  <w:rPr>
                    <w:sz w:val="20"/>
                    <w:szCs w:val="20"/>
                  </w:rPr>
                  <w:t>Basic QA only</w:t>
                </w:r>
              </w:p>
            </w:tc>
            <w:tc>
              <w:tcPr>
                <w:tcW w:w="1110" w:type="dxa"/>
                <w:tcMar>
                  <w:top w:w="100" w:type="dxa"/>
                  <w:left w:w="100" w:type="dxa"/>
                  <w:bottom w:w="100" w:type="dxa"/>
                  <w:right w:w="100" w:type="dxa"/>
                </w:tcMar>
              </w:tcPr>
              <w:p w14:paraId="56C90B90" w14:textId="77777777" w:rsidR="006A709E" w:rsidRDefault="005225FC">
                <w:pPr>
                  <w:widowControl w:val="0"/>
                  <w:rPr>
                    <w:sz w:val="20"/>
                    <w:szCs w:val="20"/>
                  </w:rPr>
                </w:pPr>
                <w:r>
                  <w:rPr>
                    <w:sz w:val="20"/>
                    <w:szCs w:val="20"/>
                  </w:rPr>
                  <w:t>Develops agentic multi-step framework</w:t>
                </w:r>
              </w:p>
            </w:tc>
          </w:tr>
          <w:tr w:rsidR="006A709E" w14:paraId="5240079B" w14:textId="77777777">
            <w:tc>
              <w:tcPr>
                <w:tcW w:w="750" w:type="dxa"/>
                <w:tcMar>
                  <w:top w:w="100" w:type="dxa"/>
                  <w:left w:w="100" w:type="dxa"/>
                  <w:bottom w:w="100" w:type="dxa"/>
                  <w:right w:w="100" w:type="dxa"/>
                </w:tcMar>
              </w:tcPr>
              <w:p w14:paraId="5879C77F" w14:textId="77777777" w:rsidR="006A709E" w:rsidRDefault="005225FC">
                <w:pPr>
                  <w:widowControl w:val="0"/>
                  <w:bidi/>
                  <w:jc w:val="center"/>
                  <w:rPr>
                    <w:sz w:val="20"/>
                    <w:szCs w:val="20"/>
                  </w:rPr>
                </w:pPr>
                <w:r>
                  <w:rPr>
                    <w:sz w:val="20"/>
                    <w:szCs w:val="20"/>
                  </w:rPr>
                  <w:t>[13]</w:t>
                </w:r>
              </w:p>
            </w:tc>
            <w:tc>
              <w:tcPr>
                <w:tcW w:w="1350" w:type="dxa"/>
                <w:tcMar>
                  <w:top w:w="100" w:type="dxa"/>
                  <w:left w:w="100" w:type="dxa"/>
                  <w:bottom w:w="100" w:type="dxa"/>
                  <w:right w:w="100" w:type="dxa"/>
                </w:tcMar>
              </w:tcPr>
              <w:p w14:paraId="52E7276E" w14:textId="77777777" w:rsidR="006A709E" w:rsidRDefault="005225FC">
                <w:pPr>
                  <w:widowControl w:val="0"/>
                  <w:pBdr>
                    <w:top w:val="nil"/>
                    <w:left w:val="nil"/>
                    <w:bottom w:val="nil"/>
                    <w:right w:val="nil"/>
                    <w:between w:val="nil"/>
                  </w:pBdr>
                  <w:rPr>
                    <w:sz w:val="20"/>
                    <w:szCs w:val="20"/>
                  </w:rPr>
                </w:pPr>
                <w:r>
                  <w:rPr>
                    <w:sz w:val="20"/>
                    <w:szCs w:val="20"/>
                  </w:rPr>
                  <w:t xml:space="preserve">Smith et al </w:t>
                </w:r>
              </w:p>
            </w:tc>
            <w:tc>
              <w:tcPr>
                <w:tcW w:w="1125" w:type="dxa"/>
                <w:tcMar>
                  <w:top w:w="100" w:type="dxa"/>
                  <w:left w:w="100" w:type="dxa"/>
                  <w:bottom w:w="100" w:type="dxa"/>
                  <w:right w:w="100" w:type="dxa"/>
                </w:tcMar>
              </w:tcPr>
              <w:p w14:paraId="08E08E11" w14:textId="77777777" w:rsidR="006A709E" w:rsidRDefault="005225FC">
                <w:pPr>
                  <w:widowControl w:val="0"/>
                  <w:pBdr>
                    <w:top w:val="nil"/>
                    <w:left w:val="nil"/>
                    <w:bottom w:val="nil"/>
                    <w:right w:val="nil"/>
                    <w:between w:val="nil"/>
                  </w:pBdr>
                  <w:rPr>
                    <w:sz w:val="20"/>
                    <w:szCs w:val="20"/>
                  </w:rPr>
                </w:pPr>
                <w:r>
                  <w:rPr>
                    <w:sz w:val="20"/>
                    <w:szCs w:val="20"/>
                  </w:rPr>
                  <w:t>2023</w:t>
                </w:r>
              </w:p>
            </w:tc>
            <w:tc>
              <w:tcPr>
                <w:tcW w:w="1905" w:type="dxa"/>
                <w:tcMar>
                  <w:top w:w="100" w:type="dxa"/>
                  <w:left w:w="100" w:type="dxa"/>
                  <w:bottom w:w="100" w:type="dxa"/>
                  <w:right w:w="100" w:type="dxa"/>
                </w:tcMar>
              </w:tcPr>
              <w:p w14:paraId="29B6D341" w14:textId="77777777" w:rsidR="006A709E" w:rsidRDefault="005225FC">
                <w:pPr>
                  <w:widowControl w:val="0"/>
                  <w:pBdr>
                    <w:top w:val="nil"/>
                    <w:left w:val="nil"/>
                    <w:bottom w:val="nil"/>
                    <w:right w:val="nil"/>
                    <w:between w:val="nil"/>
                  </w:pBdr>
                  <w:rPr>
                    <w:sz w:val="20"/>
                    <w:szCs w:val="20"/>
                  </w:rPr>
                </w:pPr>
                <w:r>
                  <w:rPr>
                    <w:sz w:val="20"/>
                    <w:szCs w:val="20"/>
                  </w:rPr>
                  <w:t xml:space="preserve">RLHF Decision Support </w:t>
                </w:r>
              </w:p>
            </w:tc>
            <w:tc>
              <w:tcPr>
                <w:tcW w:w="1800" w:type="dxa"/>
                <w:tcMar>
                  <w:top w:w="100" w:type="dxa"/>
                  <w:left w:w="100" w:type="dxa"/>
                  <w:bottom w:w="100" w:type="dxa"/>
                  <w:right w:w="100" w:type="dxa"/>
                </w:tcMar>
              </w:tcPr>
              <w:p w14:paraId="65D33D7A" w14:textId="77777777" w:rsidR="006A709E" w:rsidRDefault="005225FC">
                <w:pPr>
                  <w:widowControl w:val="0"/>
                  <w:pBdr>
                    <w:top w:val="nil"/>
                    <w:left w:val="nil"/>
                    <w:bottom w:val="nil"/>
                    <w:right w:val="nil"/>
                    <w:between w:val="nil"/>
                  </w:pBdr>
                  <w:rPr>
                    <w:sz w:val="20"/>
                    <w:szCs w:val="20"/>
                  </w:rPr>
                </w:pPr>
                <w:r>
                  <w:rPr>
                    <w:sz w:val="20"/>
                    <w:szCs w:val="20"/>
                  </w:rPr>
                  <w:t xml:space="preserve">89% agreement </w:t>
                </w:r>
              </w:p>
            </w:tc>
            <w:tc>
              <w:tcPr>
                <w:tcW w:w="1125" w:type="dxa"/>
                <w:tcMar>
                  <w:top w:w="100" w:type="dxa"/>
                  <w:left w:w="100" w:type="dxa"/>
                  <w:bottom w:w="100" w:type="dxa"/>
                  <w:right w:w="100" w:type="dxa"/>
                </w:tcMar>
              </w:tcPr>
              <w:p w14:paraId="73EA5B7E" w14:textId="77777777" w:rsidR="006A709E" w:rsidRDefault="005225FC">
                <w:pPr>
                  <w:widowControl w:val="0"/>
                  <w:rPr>
                    <w:sz w:val="20"/>
                    <w:szCs w:val="20"/>
                  </w:rPr>
                </w:pPr>
                <w:r>
                  <w:rPr>
                    <w:sz w:val="20"/>
                    <w:szCs w:val="20"/>
                  </w:rPr>
                  <w:t>Institutional TB Data</w:t>
                </w:r>
              </w:p>
            </w:tc>
            <w:tc>
              <w:tcPr>
                <w:tcW w:w="1560" w:type="dxa"/>
                <w:tcMar>
                  <w:top w:w="100" w:type="dxa"/>
                  <w:left w:w="100" w:type="dxa"/>
                  <w:bottom w:w="100" w:type="dxa"/>
                  <w:right w:w="100" w:type="dxa"/>
                </w:tcMar>
              </w:tcPr>
              <w:p w14:paraId="00C4D961" w14:textId="77777777" w:rsidR="006A709E" w:rsidRDefault="005225FC">
                <w:pPr>
                  <w:widowControl w:val="0"/>
                  <w:rPr>
                    <w:sz w:val="20"/>
                    <w:szCs w:val="20"/>
                  </w:rPr>
                </w:pPr>
                <w:r>
                  <w:rPr>
                    <w:sz w:val="20"/>
                    <w:szCs w:val="20"/>
                  </w:rPr>
                  <w:t>Hard to scale</w:t>
                </w:r>
              </w:p>
            </w:tc>
            <w:tc>
              <w:tcPr>
                <w:tcW w:w="1110" w:type="dxa"/>
                <w:tcMar>
                  <w:top w:w="100" w:type="dxa"/>
                  <w:left w:w="100" w:type="dxa"/>
                  <w:bottom w:w="100" w:type="dxa"/>
                  <w:right w:w="100" w:type="dxa"/>
                </w:tcMar>
              </w:tcPr>
              <w:p w14:paraId="1AD4013B" w14:textId="77777777" w:rsidR="006A709E" w:rsidRDefault="005225FC">
                <w:pPr>
                  <w:widowControl w:val="0"/>
                  <w:rPr>
                    <w:sz w:val="20"/>
                    <w:szCs w:val="20"/>
                  </w:rPr>
                </w:pPr>
                <w:r>
                  <w:rPr>
                    <w:sz w:val="20"/>
                    <w:szCs w:val="20"/>
                  </w:rPr>
                  <w:t>Uses PEFT on MedGemma for scalability</w:t>
                </w:r>
              </w:p>
            </w:tc>
          </w:tr>
          <w:tr w:rsidR="006A709E" w14:paraId="45B69539" w14:textId="77777777">
            <w:trPr>
              <w:trHeight w:val="930"/>
            </w:trPr>
            <w:tc>
              <w:tcPr>
                <w:tcW w:w="750" w:type="dxa"/>
                <w:tcMar>
                  <w:top w:w="100" w:type="dxa"/>
                  <w:left w:w="100" w:type="dxa"/>
                  <w:bottom w:w="100" w:type="dxa"/>
                  <w:right w:w="100" w:type="dxa"/>
                </w:tcMar>
              </w:tcPr>
              <w:p w14:paraId="7D709C1C" w14:textId="77777777" w:rsidR="006A709E" w:rsidRDefault="005225FC">
                <w:pPr>
                  <w:widowControl w:val="0"/>
                  <w:bidi/>
                  <w:jc w:val="center"/>
                  <w:rPr>
                    <w:sz w:val="20"/>
                    <w:szCs w:val="20"/>
                  </w:rPr>
                </w:pPr>
                <w:r>
                  <w:rPr>
                    <w:sz w:val="20"/>
                    <w:szCs w:val="20"/>
                  </w:rPr>
                  <w:t>[14]</w:t>
                </w:r>
              </w:p>
            </w:tc>
            <w:tc>
              <w:tcPr>
                <w:tcW w:w="1350" w:type="dxa"/>
                <w:tcMar>
                  <w:top w:w="100" w:type="dxa"/>
                  <w:left w:w="100" w:type="dxa"/>
                  <w:bottom w:w="100" w:type="dxa"/>
                  <w:right w:w="100" w:type="dxa"/>
                </w:tcMar>
              </w:tcPr>
              <w:p w14:paraId="6421DBC0" w14:textId="77777777" w:rsidR="006A709E" w:rsidRDefault="005225FC">
                <w:pPr>
                  <w:widowControl w:val="0"/>
                  <w:pBdr>
                    <w:top w:val="nil"/>
                    <w:left w:val="nil"/>
                    <w:bottom w:val="nil"/>
                    <w:right w:val="nil"/>
                    <w:between w:val="nil"/>
                  </w:pBdr>
                  <w:rPr>
                    <w:sz w:val="20"/>
                    <w:szCs w:val="20"/>
                  </w:rPr>
                </w:pPr>
                <w:r>
                  <w:rPr>
                    <w:sz w:val="20"/>
                    <w:szCs w:val="20"/>
                  </w:rPr>
                  <w:t xml:space="preserve">Kim et al </w:t>
                </w:r>
              </w:p>
            </w:tc>
            <w:tc>
              <w:tcPr>
                <w:tcW w:w="1125" w:type="dxa"/>
                <w:tcMar>
                  <w:top w:w="100" w:type="dxa"/>
                  <w:left w:w="100" w:type="dxa"/>
                  <w:bottom w:w="100" w:type="dxa"/>
                  <w:right w:w="100" w:type="dxa"/>
                </w:tcMar>
              </w:tcPr>
              <w:p w14:paraId="01F83F14" w14:textId="77777777" w:rsidR="006A709E" w:rsidRDefault="005225FC">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2B988C14" w14:textId="77777777" w:rsidR="006A709E" w:rsidRDefault="005225FC">
                <w:pPr>
                  <w:widowControl w:val="0"/>
                  <w:pBdr>
                    <w:top w:val="nil"/>
                    <w:left w:val="nil"/>
                    <w:bottom w:val="nil"/>
                    <w:right w:val="nil"/>
                    <w:between w:val="nil"/>
                  </w:pBdr>
                  <w:rPr>
                    <w:sz w:val="20"/>
                    <w:szCs w:val="20"/>
                  </w:rPr>
                </w:pPr>
                <w:r>
                  <w:rPr>
                    <w:sz w:val="20"/>
                    <w:szCs w:val="20"/>
                  </w:rPr>
                  <w:t xml:space="preserve">MedGemma 1.5 Baseline </w:t>
                </w:r>
              </w:p>
            </w:tc>
            <w:tc>
              <w:tcPr>
                <w:tcW w:w="1800" w:type="dxa"/>
                <w:tcMar>
                  <w:top w:w="100" w:type="dxa"/>
                  <w:left w:w="100" w:type="dxa"/>
                  <w:bottom w:w="100" w:type="dxa"/>
                  <w:right w:w="100" w:type="dxa"/>
                </w:tcMar>
              </w:tcPr>
              <w:p w14:paraId="16429C62" w14:textId="77777777" w:rsidR="006A709E" w:rsidRDefault="005225FC">
                <w:pPr>
                  <w:widowControl w:val="0"/>
                  <w:pBdr>
                    <w:top w:val="nil"/>
                    <w:left w:val="nil"/>
                    <w:bottom w:val="nil"/>
                    <w:right w:val="nil"/>
                    <w:between w:val="nil"/>
                  </w:pBdr>
                  <w:rPr>
                    <w:sz w:val="20"/>
                    <w:szCs w:val="20"/>
                  </w:rPr>
                </w:pPr>
                <w:r>
                  <w:rPr>
                    <w:sz w:val="20"/>
                    <w:szCs w:val="20"/>
                  </w:rPr>
                  <w:t xml:space="preserve">81% zero-shot </w:t>
                </w:r>
              </w:p>
            </w:tc>
            <w:tc>
              <w:tcPr>
                <w:tcW w:w="1125" w:type="dxa"/>
                <w:tcMar>
                  <w:top w:w="100" w:type="dxa"/>
                  <w:left w:w="100" w:type="dxa"/>
                  <w:bottom w:w="100" w:type="dxa"/>
                  <w:right w:w="100" w:type="dxa"/>
                </w:tcMar>
              </w:tcPr>
              <w:p w14:paraId="1476202A" w14:textId="77777777" w:rsidR="006A709E" w:rsidRDefault="005225FC">
                <w:pPr>
                  <w:widowControl w:val="0"/>
                  <w:rPr>
                    <w:sz w:val="20"/>
                    <w:szCs w:val="20"/>
                  </w:rPr>
                </w:pPr>
                <w:r>
                  <w:rPr>
                    <w:sz w:val="20"/>
                    <w:szCs w:val="20"/>
                  </w:rPr>
                  <w:t>MedQA / MIMIC</w:t>
                </w:r>
              </w:p>
            </w:tc>
            <w:tc>
              <w:tcPr>
                <w:tcW w:w="1560" w:type="dxa"/>
                <w:tcMar>
                  <w:top w:w="100" w:type="dxa"/>
                  <w:left w:w="100" w:type="dxa"/>
                  <w:bottom w:w="100" w:type="dxa"/>
                  <w:right w:w="100" w:type="dxa"/>
                </w:tcMar>
              </w:tcPr>
              <w:p w14:paraId="12BCA674" w14:textId="77777777" w:rsidR="006A709E" w:rsidRDefault="005225FC">
                <w:pPr>
                  <w:widowControl w:val="0"/>
                  <w:rPr>
                    <w:sz w:val="20"/>
                    <w:szCs w:val="20"/>
                  </w:rPr>
                </w:pPr>
                <w:r>
                  <w:rPr>
                    <w:sz w:val="20"/>
                    <w:szCs w:val="20"/>
                  </w:rPr>
                  <w:t>No oncology fine-tuning</w:t>
                </w:r>
              </w:p>
            </w:tc>
            <w:tc>
              <w:tcPr>
                <w:tcW w:w="1110" w:type="dxa"/>
                <w:tcMar>
                  <w:top w:w="100" w:type="dxa"/>
                  <w:left w:w="100" w:type="dxa"/>
                  <w:bottom w:w="100" w:type="dxa"/>
                  <w:right w:w="100" w:type="dxa"/>
                </w:tcMar>
              </w:tcPr>
              <w:p w14:paraId="6A4A76A5" w14:textId="77777777" w:rsidR="006A709E" w:rsidRDefault="005225FC">
                <w:pPr>
                  <w:widowControl w:val="0"/>
                  <w:rPr>
                    <w:sz w:val="20"/>
                    <w:szCs w:val="20"/>
                  </w:rPr>
                </w:pPr>
                <w:r>
                  <w:rPr>
                    <w:sz w:val="20"/>
                    <w:szCs w:val="20"/>
                  </w:rPr>
                  <w:t>Fine-tunes for BRCA prognostic risk</w:t>
                </w:r>
              </w:p>
            </w:tc>
          </w:tr>
          <w:tr w:rsidR="006A709E" w14:paraId="0E777034" w14:textId="77777777">
            <w:tc>
              <w:tcPr>
                <w:tcW w:w="750" w:type="dxa"/>
                <w:tcMar>
                  <w:top w:w="100" w:type="dxa"/>
                  <w:left w:w="100" w:type="dxa"/>
                  <w:bottom w:w="100" w:type="dxa"/>
                  <w:right w:w="100" w:type="dxa"/>
                </w:tcMar>
              </w:tcPr>
              <w:p w14:paraId="08877A29" w14:textId="77777777" w:rsidR="006A709E" w:rsidRDefault="005225FC">
                <w:pPr>
                  <w:widowControl w:val="0"/>
                  <w:bidi/>
                  <w:jc w:val="center"/>
                  <w:rPr>
                    <w:sz w:val="20"/>
                    <w:szCs w:val="20"/>
                  </w:rPr>
                </w:pPr>
                <w:r>
                  <w:rPr>
                    <w:sz w:val="20"/>
                    <w:szCs w:val="20"/>
                  </w:rPr>
                  <w:t>[15]</w:t>
                </w:r>
              </w:p>
            </w:tc>
            <w:tc>
              <w:tcPr>
                <w:tcW w:w="1350" w:type="dxa"/>
                <w:tcMar>
                  <w:top w:w="100" w:type="dxa"/>
                  <w:left w:w="100" w:type="dxa"/>
                  <w:bottom w:w="100" w:type="dxa"/>
                  <w:right w:w="100" w:type="dxa"/>
                </w:tcMar>
              </w:tcPr>
              <w:p w14:paraId="50663130" w14:textId="77777777" w:rsidR="006A709E" w:rsidRDefault="005225FC">
                <w:pPr>
                  <w:widowControl w:val="0"/>
                  <w:pBdr>
                    <w:top w:val="nil"/>
                    <w:left w:val="nil"/>
                    <w:bottom w:val="nil"/>
                    <w:right w:val="nil"/>
                    <w:between w:val="nil"/>
                  </w:pBdr>
                  <w:rPr>
                    <w:sz w:val="20"/>
                    <w:szCs w:val="20"/>
                  </w:rPr>
                </w:pPr>
                <w:r>
                  <w:rPr>
                    <w:sz w:val="20"/>
                    <w:szCs w:val="20"/>
                  </w:rPr>
                  <w:t xml:space="preserve">Alqahtani et al </w:t>
                </w:r>
              </w:p>
            </w:tc>
            <w:tc>
              <w:tcPr>
                <w:tcW w:w="1125" w:type="dxa"/>
                <w:tcMar>
                  <w:top w:w="100" w:type="dxa"/>
                  <w:left w:w="100" w:type="dxa"/>
                  <w:bottom w:w="100" w:type="dxa"/>
                  <w:right w:w="100" w:type="dxa"/>
                </w:tcMar>
              </w:tcPr>
              <w:p w14:paraId="7B79E469" w14:textId="77777777" w:rsidR="006A709E" w:rsidRDefault="005225FC">
                <w:pPr>
                  <w:widowControl w:val="0"/>
                  <w:pBdr>
                    <w:top w:val="nil"/>
                    <w:left w:val="nil"/>
                    <w:bottom w:val="nil"/>
                    <w:right w:val="nil"/>
                    <w:between w:val="nil"/>
                  </w:pBdr>
                  <w:rPr>
                    <w:sz w:val="20"/>
                    <w:szCs w:val="20"/>
                  </w:rPr>
                </w:pPr>
                <w:r>
                  <w:rPr>
                    <w:sz w:val="20"/>
                    <w:szCs w:val="20"/>
                  </w:rPr>
                  <w:t>2024</w:t>
                </w:r>
              </w:p>
            </w:tc>
            <w:tc>
              <w:tcPr>
                <w:tcW w:w="1905" w:type="dxa"/>
                <w:tcMar>
                  <w:top w:w="100" w:type="dxa"/>
                  <w:left w:w="100" w:type="dxa"/>
                  <w:bottom w:w="100" w:type="dxa"/>
                  <w:right w:w="100" w:type="dxa"/>
                </w:tcMar>
              </w:tcPr>
              <w:p w14:paraId="0E3C9884" w14:textId="77777777" w:rsidR="006A709E" w:rsidRDefault="005225FC">
                <w:pPr>
                  <w:widowControl w:val="0"/>
                  <w:pBdr>
                    <w:top w:val="nil"/>
                    <w:left w:val="nil"/>
                    <w:bottom w:val="nil"/>
                    <w:right w:val="nil"/>
                    <w:between w:val="nil"/>
                  </w:pBdr>
                  <w:rPr>
                    <w:sz w:val="20"/>
                    <w:szCs w:val="20"/>
                  </w:rPr>
                </w:pPr>
                <w:r>
                  <w:rPr>
                    <w:sz w:val="20"/>
                    <w:szCs w:val="20"/>
                  </w:rPr>
                  <w:t xml:space="preserve">Clinical NLP </w:t>
                </w:r>
              </w:p>
            </w:tc>
            <w:tc>
              <w:tcPr>
                <w:tcW w:w="1800" w:type="dxa"/>
                <w:tcMar>
                  <w:top w:w="100" w:type="dxa"/>
                  <w:left w:w="100" w:type="dxa"/>
                  <w:bottom w:w="100" w:type="dxa"/>
                  <w:right w:w="100" w:type="dxa"/>
                </w:tcMar>
              </w:tcPr>
              <w:p w14:paraId="45B3C9E8" w14:textId="77777777" w:rsidR="006A709E" w:rsidRDefault="005225FC">
                <w:pPr>
                  <w:widowControl w:val="0"/>
                  <w:pBdr>
                    <w:top w:val="nil"/>
                    <w:left w:val="nil"/>
                    <w:bottom w:val="nil"/>
                    <w:right w:val="nil"/>
                    <w:between w:val="nil"/>
                  </w:pBdr>
                  <w:rPr>
                    <w:sz w:val="20"/>
                    <w:szCs w:val="20"/>
                  </w:rPr>
                </w:pPr>
                <w:r>
                  <w:rPr>
                    <w:sz w:val="20"/>
                    <w:szCs w:val="20"/>
                  </w:rPr>
                  <w:t xml:space="preserve">85% extraction </w:t>
                </w:r>
              </w:p>
            </w:tc>
            <w:tc>
              <w:tcPr>
                <w:tcW w:w="1125" w:type="dxa"/>
                <w:tcMar>
                  <w:top w:w="100" w:type="dxa"/>
                  <w:left w:w="100" w:type="dxa"/>
                  <w:bottom w:w="100" w:type="dxa"/>
                  <w:right w:w="100" w:type="dxa"/>
                </w:tcMar>
              </w:tcPr>
              <w:p w14:paraId="1D55ADD6" w14:textId="77777777" w:rsidR="006A709E" w:rsidRDefault="005225FC">
                <w:pPr>
                  <w:widowControl w:val="0"/>
                  <w:pBdr>
                    <w:top w:val="nil"/>
                    <w:left w:val="nil"/>
                    <w:bottom w:val="nil"/>
                    <w:right w:val="nil"/>
                    <w:between w:val="nil"/>
                  </w:pBdr>
                  <w:rPr>
                    <w:sz w:val="20"/>
                    <w:szCs w:val="20"/>
                  </w:rPr>
                </w:pPr>
                <w:r>
                  <w:rPr>
                    <w:sz w:val="20"/>
                    <w:szCs w:val="20"/>
                  </w:rPr>
                  <w:t xml:space="preserve">Saudi EHR Data </w:t>
                </w:r>
              </w:p>
            </w:tc>
            <w:tc>
              <w:tcPr>
                <w:tcW w:w="1560" w:type="dxa"/>
                <w:tcMar>
                  <w:top w:w="100" w:type="dxa"/>
                  <w:left w:w="100" w:type="dxa"/>
                  <w:bottom w:w="100" w:type="dxa"/>
                  <w:right w:w="100" w:type="dxa"/>
                </w:tcMar>
              </w:tcPr>
              <w:p w14:paraId="7AFABB70" w14:textId="77777777" w:rsidR="006A709E" w:rsidRDefault="005225FC">
                <w:pPr>
                  <w:widowControl w:val="0"/>
                  <w:pBdr>
                    <w:top w:val="nil"/>
                    <w:left w:val="nil"/>
                    <w:bottom w:val="nil"/>
                    <w:right w:val="nil"/>
                    <w:between w:val="nil"/>
                  </w:pBdr>
                  <w:rPr>
                    <w:sz w:val="20"/>
                    <w:szCs w:val="20"/>
                  </w:rPr>
                </w:pPr>
                <w:r>
                  <w:rPr>
                    <w:sz w:val="20"/>
                    <w:szCs w:val="20"/>
                  </w:rPr>
                  <w:t xml:space="preserve">Extractive only; no generation </w:t>
                </w:r>
              </w:p>
            </w:tc>
            <w:tc>
              <w:tcPr>
                <w:tcW w:w="1110" w:type="dxa"/>
                <w:tcMar>
                  <w:top w:w="100" w:type="dxa"/>
                  <w:left w:w="100" w:type="dxa"/>
                  <w:bottom w:w="100" w:type="dxa"/>
                  <w:right w:w="100" w:type="dxa"/>
                </w:tcMar>
              </w:tcPr>
              <w:p w14:paraId="7FF5A993" w14:textId="77777777" w:rsidR="006A709E" w:rsidRDefault="005225FC">
                <w:pPr>
                  <w:widowControl w:val="0"/>
                  <w:pBdr>
                    <w:top w:val="nil"/>
                    <w:left w:val="nil"/>
                    <w:bottom w:val="nil"/>
                    <w:right w:val="nil"/>
                    <w:between w:val="nil"/>
                  </w:pBdr>
                  <w:rPr>
                    <w:sz w:val="20"/>
                    <w:szCs w:val="20"/>
                  </w:rPr>
                </w:pPr>
                <w:r>
                  <w:rPr>
                    <w:sz w:val="20"/>
                    <w:szCs w:val="20"/>
                  </w:rPr>
                  <w:t xml:space="preserve">Introduces generative advisory agent </w:t>
                </w:r>
              </w:p>
            </w:tc>
          </w:tr>
        </w:tbl>
      </w:sdtContent>
    </w:sdt>
    <w:p w14:paraId="171841DA" w14:textId="77777777" w:rsidR="006A709E" w:rsidRDefault="006A709E">
      <w:pPr>
        <w:rPr>
          <w:color w:val="000000"/>
          <w:sz w:val="16"/>
          <w:szCs w:val="16"/>
        </w:rPr>
      </w:pPr>
    </w:p>
    <w:p w14:paraId="18A2FC33" w14:textId="77777777" w:rsidR="006A709E" w:rsidRDefault="006A709E">
      <w:pPr>
        <w:ind w:left="1440" w:firstLine="720"/>
        <w:rPr>
          <w:color w:val="000000"/>
          <w:sz w:val="16"/>
          <w:szCs w:val="16"/>
        </w:rPr>
      </w:pPr>
    </w:p>
    <w:p w14:paraId="3FB1E640" w14:textId="77777777" w:rsidR="006A709E" w:rsidRDefault="005225FC">
      <w:pPr>
        <w:ind w:left="1440" w:firstLine="720"/>
        <w:rPr>
          <w:color w:val="000000"/>
          <w:sz w:val="16"/>
          <w:szCs w:val="16"/>
        </w:rPr>
      </w:pPr>
      <w:r>
        <w:rPr>
          <w:color w:val="000000"/>
          <w:sz w:val="16"/>
          <w:szCs w:val="16"/>
        </w:rPr>
        <w:t xml:space="preserve">Table 2.1: Comparison </w:t>
      </w:r>
      <w:proofErr w:type="spellStart"/>
      <w:r>
        <w:rPr>
          <w:color w:val="000000"/>
          <w:sz w:val="16"/>
          <w:szCs w:val="16"/>
        </w:rPr>
        <w:t>oIf</w:t>
      </w:r>
      <w:proofErr w:type="spellEnd"/>
      <w:r>
        <w:rPr>
          <w:color w:val="000000"/>
          <w:sz w:val="16"/>
          <w:szCs w:val="16"/>
        </w:rPr>
        <w:t xml:space="preserve"> related studies in Oncology AI and </w:t>
      </w:r>
      <w:proofErr w:type="spellStart"/>
      <w:r>
        <w:rPr>
          <w:color w:val="000000"/>
          <w:sz w:val="16"/>
          <w:szCs w:val="16"/>
        </w:rPr>
        <w:t>Tumor</w:t>
      </w:r>
      <w:proofErr w:type="spellEnd"/>
      <w:r>
        <w:rPr>
          <w:color w:val="000000"/>
          <w:sz w:val="16"/>
          <w:szCs w:val="16"/>
        </w:rPr>
        <w:t xml:space="preserve"> Board Support</w:t>
      </w:r>
    </w:p>
    <w:p w14:paraId="26DB0828" w14:textId="77777777" w:rsidR="006A709E" w:rsidRDefault="006A709E">
      <w:pPr>
        <w:ind w:left="1440" w:firstLine="720"/>
        <w:rPr>
          <w:color w:val="000000"/>
          <w:sz w:val="16"/>
          <w:szCs w:val="16"/>
        </w:rPr>
      </w:pPr>
    </w:p>
    <w:p w14:paraId="3BD4B761" w14:textId="77777777" w:rsidR="006A709E" w:rsidRDefault="006A709E">
      <w:pPr>
        <w:ind w:left="1440" w:firstLine="720"/>
        <w:rPr>
          <w:color w:val="000000"/>
          <w:sz w:val="16"/>
          <w:szCs w:val="16"/>
        </w:rPr>
      </w:pPr>
    </w:p>
    <w:p w14:paraId="6A8BDDB3" w14:textId="77777777" w:rsidR="006A709E" w:rsidRDefault="006A709E">
      <w:pPr>
        <w:ind w:left="1440" w:firstLine="720"/>
        <w:rPr>
          <w:color w:val="000000"/>
          <w:sz w:val="16"/>
          <w:szCs w:val="16"/>
        </w:rPr>
      </w:pPr>
    </w:p>
    <w:p w14:paraId="12C51796" w14:textId="77777777" w:rsidR="006A709E" w:rsidRDefault="006A709E">
      <w:pPr>
        <w:ind w:left="1440" w:firstLine="720"/>
        <w:rPr>
          <w:color w:val="000000"/>
          <w:sz w:val="16"/>
          <w:szCs w:val="16"/>
        </w:rPr>
      </w:pPr>
    </w:p>
    <w:p w14:paraId="2E269D20" w14:textId="77777777" w:rsidR="006A709E" w:rsidRDefault="006A709E">
      <w:pPr>
        <w:rPr>
          <w:color w:val="000000"/>
          <w:sz w:val="16"/>
          <w:szCs w:val="16"/>
        </w:rPr>
      </w:pPr>
    </w:p>
    <w:p w14:paraId="1A66A0FB" w14:textId="77777777" w:rsidR="006A709E" w:rsidRDefault="006A709E">
      <w:pPr>
        <w:rPr>
          <w:color w:val="000000"/>
          <w:sz w:val="16"/>
          <w:szCs w:val="16"/>
        </w:rPr>
      </w:pPr>
    </w:p>
    <w:p w14:paraId="6E3A742E" w14:textId="77777777" w:rsidR="006A709E" w:rsidRDefault="006A709E">
      <w:pPr>
        <w:rPr>
          <w:color w:val="000000"/>
          <w:sz w:val="16"/>
          <w:szCs w:val="16"/>
        </w:rPr>
      </w:pPr>
    </w:p>
    <w:p w14:paraId="5387EEFD" w14:textId="77777777" w:rsidR="006A709E" w:rsidRDefault="005225FC">
      <w:pPr>
        <w:rPr>
          <w:sz w:val="28"/>
          <w:szCs w:val="28"/>
        </w:rPr>
      </w:pPr>
      <w:r>
        <w:rPr>
          <w:sz w:val="28"/>
          <w:szCs w:val="28"/>
        </w:rPr>
        <w:t xml:space="preserve">Despite the encouraging outcomes reported across these studies, </w:t>
      </w:r>
      <w:proofErr w:type="gramStart"/>
      <w:r>
        <w:rPr>
          <w:sz w:val="28"/>
          <w:szCs w:val="28"/>
        </w:rPr>
        <w:t>a number of</w:t>
      </w:r>
      <w:proofErr w:type="gramEnd"/>
      <w:r>
        <w:rPr>
          <w:sz w:val="28"/>
          <w:szCs w:val="28"/>
        </w:rPr>
        <w:t xml:space="preserve"> substantive challenges persist within the field of oncology AI. While many current models deliver satisfactory performance on narrowly scoped tasks, whether image-based </w:t>
      </w:r>
      <w:proofErr w:type="spellStart"/>
      <w:r>
        <w:rPr>
          <w:sz w:val="28"/>
          <w:szCs w:val="28"/>
        </w:rPr>
        <w:t>tumor</w:t>
      </w:r>
      <w:proofErr w:type="spellEnd"/>
      <w:r>
        <w:rPr>
          <w:sz w:val="28"/>
          <w:szCs w:val="28"/>
        </w:rPr>
        <w:t xml:space="preserve"> classification or rudimentary text mining, they frequently fall short of providing insight into the robustness and stability of their predictions under varying clinical circumstances. Moreover, critical dimensions such as model transparency, the suppression of hallucinated outputs, and the cohesive fusion of disparate data types (encompassing clinical notes, pathological assessments, radiological scans, and genomic profiles) remain inadequately addressed within </w:t>
      </w:r>
      <w:proofErr w:type="gramStart"/>
      <w:r>
        <w:rPr>
          <w:sz w:val="28"/>
          <w:szCs w:val="28"/>
        </w:rPr>
        <w:t>the majority of</w:t>
      </w:r>
      <w:proofErr w:type="gramEnd"/>
      <w:r>
        <w:rPr>
          <w:sz w:val="28"/>
          <w:szCs w:val="28"/>
        </w:rPr>
        <w:t xml:space="preserve"> existing frameworks.</w:t>
      </w:r>
    </w:p>
    <w:p w14:paraId="20E83781" w14:textId="77777777" w:rsidR="006A709E" w:rsidRDefault="006A709E">
      <w:pPr>
        <w:rPr>
          <w:sz w:val="28"/>
          <w:szCs w:val="28"/>
        </w:rPr>
      </w:pPr>
    </w:p>
    <w:p w14:paraId="07A6104E" w14:textId="77777777" w:rsidR="006A709E" w:rsidRDefault="005225FC">
      <w:pPr>
        <w:rPr>
          <w:sz w:val="28"/>
          <w:szCs w:val="28"/>
        </w:rPr>
      </w:pPr>
      <w:r>
        <w:rPr>
          <w:sz w:val="28"/>
          <w:szCs w:val="28"/>
        </w:rPr>
        <w:lastRenderedPageBreak/>
        <w:t xml:space="preserve">A further concern is that the preponderance of oncology AI research draws upon datasets originating from Western institutions, which do not necessarily capture the clinical operational norms and diagnostic patterns encountered in global patient populations. The continued absence of public, multi-institutional breast cancer datasets containing radiological reports, histopathology scans, and clinical notes in a unified structure impedes the practical utility of even the most advanced models when deployed in diverse hospital environments. Additionally, variations in the structure and time pressures of regional </w:t>
      </w:r>
      <w:proofErr w:type="spellStart"/>
      <w:r>
        <w:rPr>
          <w:sz w:val="28"/>
          <w:szCs w:val="28"/>
        </w:rPr>
        <w:t>Tumor</w:t>
      </w:r>
      <w:proofErr w:type="spellEnd"/>
      <w:r>
        <w:rPr>
          <w:sz w:val="28"/>
          <w:szCs w:val="28"/>
        </w:rPr>
        <w:t xml:space="preserve"> Board proceedings introduce further complications for model integration and dependability.</w:t>
      </w:r>
    </w:p>
    <w:p w14:paraId="08CC3BE8" w14:textId="77777777" w:rsidR="006A709E" w:rsidRDefault="006A709E">
      <w:pPr>
        <w:rPr>
          <w:sz w:val="28"/>
          <w:szCs w:val="28"/>
        </w:rPr>
      </w:pPr>
    </w:p>
    <w:p w14:paraId="1E22F645" w14:textId="77777777" w:rsidR="006A709E" w:rsidRDefault="005225FC">
      <w:pPr>
        <w:rPr>
          <w:sz w:val="28"/>
          <w:szCs w:val="28"/>
        </w:rPr>
      </w:pPr>
      <w:proofErr w:type="gramStart"/>
      <w:r>
        <w:rPr>
          <w:sz w:val="28"/>
          <w:szCs w:val="28"/>
        </w:rPr>
        <w:t>In light of</w:t>
      </w:r>
      <w:proofErr w:type="gramEnd"/>
      <w:r>
        <w:rPr>
          <w:sz w:val="28"/>
          <w:szCs w:val="28"/>
        </w:rPr>
        <w:t xml:space="preserve"> these observations, a clear and pressing need exists for a comprehensive framework that transcends simple </w:t>
      </w:r>
      <w:proofErr w:type="spellStart"/>
      <w:r>
        <w:rPr>
          <w:sz w:val="28"/>
          <w:szCs w:val="28"/>
        </w:rPr>
        <w:t>tumor</w:t>
      </w:r>
      <w:proofErr w:type="spellEnd"/>
      <w:r>
        <w:rPr>
          <w:sz w:val="28"/>
          <w:szCs w:val="28"/>
        </w:rPr>
        <w:t xml:space="preserve"> categorization or textual summarization. What is required is an approach that simultaneously addresses multimodal data consolidation, generative clinical reasoning, and stringent physician-supervised validation within a unified architecture. It is precisely this gap that provides the impetus for the present research, which seeks to design and evaluate a fine-tuned, multimodal AI agent built upon the </w:t>
      </w:r>
      <w:proofErr w:type="spellStart"/>
      <w:r>
        <w:rPr>
          <w:sz w:val="28"/>
          <w:szCs w:val="28"/>
        </w:rPr>
        <w:t>MedGemma</w:t>
      </w:r>
      <w:proofErr w:type="spellEnd"/>
      <w:r>
        <w:rPr>
          <w:sz w:val="28"/>
          <w:szCs w:val="28"/>
        </w:rPr>
        <w:t xml:space="preserve"> 1.5 foundation, expressly tailored for </w:t>
      </w:r>
      <w:proofErr w:type="spellStart"/>
      <w:r>
        <w:rPr>
          <w:sz w:val="28"/>
          <w:szCs w:val="28"/>
        </w:rPr>
        <w:t>Tumor</w:t>
      </w:r>
      <w:proofErr w:type="spellEnd"/>
      <w:r>
        <w:rPr>
          <w:sz w:val="28"/>
          <w:szCs w:val="28"/>
        </w:rPr>
        <w:t xml:space="preserve"> Board operational workflows and prognostic outcome evaluation.</w:t>
      </w:r>
    </w:p>
    <w:p w14:paraId="3E4E7761" w14:textId="77777777" w:rsidR="006A709E" w:rsidRDefault="006A709E">
      <w:pPr>
        <w:rPr>
          <w:sz w:val="28"/>
          <w:szCs w:val="28"/>
        </w:rPr>
      </w:pPr>
    </w:p>
    <w:p w14:paraId="6346948F" w14:textId="77777777" w:rsidR="006A709E" w:rsidRDefault="005225FC">
      <w:pPr>
        <w:rPr>
          <w:sz w:val="28"/>
          <w:szCs w:val="28"/>
        </w:rPr>
      </w:pPr>
      <w:r>
        <w:rPr>
          <w:sz w:val="28"/>
          <w:szCs w:val="28"/>
        </w:rPr>
        <w:t xml:space="preserve">Therefore, this thesis aims to develop a fine-tuned, multimodal AI agent using </w:t>
      </w:r>
      <w:proofErr w:type="spellStart"/>
      <w:r>
        <w:rPr>
          <w:sz w:val="28"/>
          <w:szCs w:val="28"/>
        </w:rPr>
        <w:t>MedGemma</w:t>
      </w:r>
      <w:proofErr w:type="spellEnd"/>
      <w:r>
        <w:rPr>
          <w:sz w:val="28"/>
          <w:szCs w:val="28"/>
        </w:rPr>
        <w:t xml:space="preserve"> 1.5 (4B) through an integrated framework that combines parameter-efficient adaptation (</w:t>
      </w:r>
      <w:proofErr w:type="spellStart"/>
      <w:r>
        <w:rPr>
          <w:sz w:val="28"/>
          <w:szCs w:val="28"/>
        </w:rPr>
        <w:t>LoRA</w:t>
      </w:r>
      <w:proofErr w:type="spellEnd"/>
      <w:r>
        <w:rPr>
          <w:sz w:val="28"/>
          <w:szCs w:val="28"/>
        </w:rPr>
        <w:t>/</w:t>
      </w:r>
      <w:proofErr w:type="spellStart"/>
      <w:r>
        <w:rPr>
          <w:sz w:val="28"/>
          <w:szCs w:val="28"/>
        </w:rPr>
        <w:t>QLoRA</w:t>
      </w:r>
      <w:proofErr w:type="spellEnd"/>
      <w:r>
        <w:rPr>
          <w:sz w:val="28"/>
          <w:szCs w:val="28"/>
        </w:rPr>
        <w:t xml:space="preserve"> via </w:t>
      </w:r>
      <w:proofErr w:type="spellStart"/>
      <w:r>
        <w:rPr>
          <w:sz w:val="28"/>
          <w:szCs w:val="28"/>
        </w:rPr>
        <w:t>Unsloth</w:t>
      </w:r>
      <w:proofErr w:type="spellEnd"/>
      <w:r>
        <w:rPr>
          <w:sz w:val="28"/>
          <w:szCs w:val="28"/>
        </w:rPr>
        <w:t xml:space="preserve">), multimodal data synthesis (clinical, pathological, radiological, and genomic), and physician-supervised deployment (via </w:t>
      </w:r>
      <w:proofErr w:type="spellStart"/>
      <w:r>
        <w:rPr>
          <w:sz w:val="28"/>
          <w:szCs w:val="28"/>
        </w:rPr>
        <w:t>OpenWebUI</w:t>
      </w:r>
      <w:proofErr w:type="spellEnd"/>
      <w:r>
        <w:rPr>
          <w:sz w:val="28"/>
          <w:szCs w:val="28"/>
        </w:rPr>
        <w:t>) in one cohesive setting.</w:t>
      </w:r>
    </w:p>
    <w:p w14:paraId="25BE275D" w14:textId="77777777" w:rsidR="006A709E" w:rsidRDefault="006A709E">
      <w:pPr>
        <w:rPr>
          <w:color w:val="000000"/>
          <w:sz w:val="28"/>
          <w:szCs w:val="28"/>
        </w:rPr>
      </w:pPr>
    </w:p>
    <w:p w14:paraId="0AF8E677" w14:textId="77777777" w:rsidR="006A709E" w:rsidRDefault="006A709E">
      <w:pPr>
        <w:rPr>
          <w:color w:val="000000"/>
          <w:sz w:val="28"/>
          <w:szCs w:val="28"/>
        </w:rPr>
      </w:pPr>
    </w:p>
    <w:p w14:paraId="09AE283E" w14:textId="77777777" w:rsidR="006A709E" w:rsidRDefault="006A709E">
      <w:pPr>
        <w:rPr>
          <w:color w:val="000000"/>
          <w:sz w:val="28"/>
          <w:szCs w:val="28"/>
        </w:rPr>
      </w:pPr>
    </w:p>
    <w:p w14:paraId="794A9129" w14:textId="77777777" w:rsidR="006A709E" w:rsidRDefault="006A709E">
      <w:pPr>
        <w:rPr>
          <w:color w:val="000000"/>
          <w:sz w:val="28"/>
          <w:szCs w:val="28"/>
        </w:rPr>
      </w:pPr>
    </w:p>
    <w:p w14:paraId="3CAFCC67" w14:textId="77777777" w:rsidR="006A709E" w:rsidRDefault="006A709E">
      <w:pPr>
        <w:rPr>
          <w:color w:val="000000"/>
          <w:sz w:val="28"/>
          <w:szCs w:val="28"/>
        </w:rPr>
      </w:pPr>
    </w:p>
    <w:p w14:paraId="3F4164A8" w14:textId="77777777" w:rsidR="006A709E" w:rsidRDefault="006A709E">
      <w:pPr>
        <w:rPr>
          <w:color w:val="000000"/>
          <w:sz w:val="28"/>
          <w:szCs w:val="28"/>
        </w:rPr>
      </w:pPr>
    </w:p>
    <w:p w14:paraId="4ABF67AF" w14:textId="77777777" w:rsidR="006A709E" w:rsidRDefault="005225FC">
      <w:pPr>
        <w:rPr>
          <w:b/>
          <w:bCs/>
          <w:sz w:val="32"/>
          <w:szCs w:val="32"/>
        </w:rPr>
      </w:pPr>
      <w:r>
        <w:rPr>
          <w:b/>
          <w:bCs/>
          <w:sz w:val="32"/>
          <w:szCs w:val="32"/>
        </w:rPr>
        <w:t>References</w:t>
      </w:r>
    </w:p>
    <w:p w14:paraId="2BF97892" w14:textId="77777777" w:rsidR="006A709E" w:rsidRDefault="006A709E">
      <w:pPr>
        <w:rPr>
          <w:b/>
          <w:bCs/>
          <w:sz w:val="32"/>
          <w:szCs w:val="32"/>
        </w:rPr>
      </w:pPr>
    </w:p>
    <w:p w14:paraId="1C934445" w14:textId="77777777" w:rsidR="006A709E" w:rsidRDefault="006A709E">
      <w:pPr>
        <w:rPr>
          <w:color w:val="000000"/>
          <w:sz w:val="32"/>
          <w:szCs w:val="32"/>
        </w:rPr>
      </w:pPr>
    </w:p>
    <w:p w14:paraId="58AECCA1" w14:textId="7D5A797A" w:rsidR="006A709E" w:rsidRDefault="005225FC">
      <w:pPr>
        <w:rPr>
          <w:sz w:val="32"/>
          <w:szCs w:val="32"/>
        </w:rPr>
      </w:pPr>
      <w:r>
        <w:rPr>
          <w:sz w:val="32"/>
          <w:szCs w:val="32"/>
        </w:rPr>
        <w:t>[1] Ouyang, X., et al., "Multimodal Integration of Digital Pathology and Clinical Data for Breast Cancer Survival Prediction," IEEE Transactions on Medical Imaging, vol. 42, pp. 1500-1510, 2023.</w:t>
      </w:r>
      <w:r w:rsidR="002C52EE">
        <w:rPr>
          <w:sz w:val="32"/>
          <w:szCs w:val="32"/>
        </w:rPr>
        <w:t xml:space="preserve"> </w:t>
      </w:r>
      <w:r w:rsidR="002C52EE" w:rsidRPr="00D54D8C">
        <w:rPr>
          <w:sz w:val="32"/>
          <w:szCs w:val="32"/>
          <w:highlight w:val="magenta"/>
        </w:rPr>
        <w:t>DOI:</w:t>
      </w:r>
    </w:p>
    <w:p w14:paraId="44ED13DB" w14:textId="77777777" w:rsidR="006A709E" w:rsidRDefault="006A709E">
      <w:pPr>
        <w:rPr>
          <w:sz w:val="32"/>
          <w:szCs w:val="32"/>
        </w:rPr>
      </w:pPr>
    </w:p>
    <w:p w14:paraId="561F8A74" w14:textId="77777777" w:rsidR="006A709E" w:rsidRDefault="005225FC">
      <w:pPr>
        <w:rPr>
          <w:sz w:val="32"/>
          <w:szCs w:val="32"/>
        </w:rPr>
      </w:pPr>
      <w:r>
        <w:rPr>
          <w:sz w:val="32"/>
          <w:szCs w:val="32"/>
        </w:rPr>
        <w:lastRenderedPageBreak/>
        <w:t>[2] Alotaibi, S., et al., "SAMIA: Artificial Intelligence for Breast Cancer Screening and Mammogram Analysis," Journal of Breast Cancer Research, vol. 44, no. 3, pp. 210-218, 2023.</w:t>
      </w:r>
    </w:p>
    <w:p w14:paraId="130F7270" w14:textId="77777777" w:rsidR="006A709E" w:rsidRDefault="006A709E">
      <w:pPr>
        <w:rPr>
          <w:sz w:val="32"/>
          <w:szCs w:val="32"/>
        </w:rPr>
      </w:pPr>
    </w:p>
    <w:p w14:paraId="52A5F48C" w14:textId="77777777" w:rsidR="006A709E" w:rsidRDefault="005225FC">
      <w:pPr>
        <w:rPr>
          <w:sz w:val="32"/>
          <w:szCs w:val="32"/>
        </w:rPr>
      </w:pPr>
      <w:r>
        <w:rPr>
          <w:sz w:val="32"/>
          <w:szCs w:val="32"/>
        </w:rPr>
        <w:t xml:space="preserve">[3] </w:t>
      </w:r>
      <w:proofErr w:type="spellStart"/>
      <w:r>
        <w:rPr>
          <w:sz w:val="32"/>
          <w:szCs w:val="32"/>
        </w:rPr>
        <w:t>Thirunavukarasu</w:t>
      </w:r>
      <w:proofErr w:type="spellEnd"/>
      <w:r>
        <w:rPr>
          <w:sz w:val="32"/>
          <w:szCs w:val="32"/>
        </w:rPr>
        <w:t>, A. J., et al., "Large Language Models in Medicine," Nature Medicine, vol. 29, pp. 1930-1940, 2023.</w:t>
      </w:r>
    </w:p>
    <w:p w14:paraId="43A39219" w14:textId="77777777" w:rsidR="006A709E" w:rsidRDefault="006A709E">
      <w:pPr>
        <w:rPr>
          <w:sz w:val="32"/>
          <w:szCs w:val="32"/>
        </w:rPr>
      </w:pPr>
    </w:p>
    <w:p w14:paraId="7528B0DB" w14:textId="77777777" w:rsidR="006A709E" w:rsidRDefault="005225FC">
      <w:pPr>
        <w:rPr>
          <w:sz w:val="32"/>
          <w:szCs w:val="32"/>
        </w:rPr>
      </w:pPr>
      <w:r>
        <w:rPr>
          <w:sz w:val="32"/>
          <w:szCs w:val="32"/>
        </w:rPr>
        <w:t>[4] National Cancer Institute, "BRCA Gene Mutations: Cancer Risk and Genetic Testing," NIH Fact Sheet, 2024.</w:t>
      </w:r>
    </w:p>
    <w:p w14:paraId="3515B15A" w14:textId="77777777" w:rsidR="006A709E" w:rsidRDefault="006A709E">
      <w:pPr>
        <w:rPr>
          <w:sz w:val="32"/>
          <w:szCs w:val="32"/>
        </w:rPr>
      </w:pPr>
    </w:p>
    <w:p w14:paraId="1C41A3D6" w14:textId="77777777" w:rsidR="006A709E" w:rsidRDefault="005225FC">
      <w:pPr>
        <w:rPr>
          <w:sz w:val="32"/>
          <w:szCs w:val="32"/>
        </w:rPr>
      </w:pPr>
      <w:r>
        <w:rPr>
          <w:sz w:val="32"/>
          <w:szCs w:val="32"/>
        </w:rPr>
        <w:t>[5] Lord, C. J., and Ashworth, A., "PARP inhibitors: Synthetic lethality in the clinic," Science, vol. 355, no. 6330, pp. 1152-1158, 2017.</w:t>
      </w:r>
    </w:p>
    <w:p w14:paraId="1D370FED" w14:textId="77777777" w:rsidR="006A709E" w:rsidRDefault="006A709E">
      <w:pPr>
        <w:rPr>
          <w:sz w:val="32"/>
          <w:szCs w:val="32"/>
        </w:rPr>
      </w:pPr>
    </w:p>
    <w:p w14:paraId="646AC000" w14:textId="77777777" w:rsidR="006A709E" w:rsidRDefault="005225FC">
      <w:pPr>
        <w:rPr>
          <w:sz w:val="32"/>
          <w:szCs w:val="32"/>
        </w:rPr>
      </w:pPr>
      <w:r>
        <w:rPr>
          <w:sz w:val="32"/>
          <w:szCs w:val="32"/>
        </w:rPr>
        <w:t>[6] Telli, M. L., et al., "Homologous Recombination Deficiency (HRD) Score Predicts Response to Platinum-Containing Neoadjuvant Chemotherapy in Patients with Triple-Negative Breast Cancer," Clinical Cancer Research, vol. 22, no. 15, pp. 3764-3773, 2016.</w:t>
      </w:r>
    </w:p>
    <w:p w14:paraId="6E54B616" w14:textId="77777777" w:rsidR="006A709E" w:rsidRDefault="006A709E">
      <w:pPr>
        <w:rPr>
          <w:sz w:val="32"/>
          <w:szCs w:val="32"/>
        </w:rPr>
      </w:pPr>
    </w:p>
    <w:p w14:paraId="42DA4E06" w14:textId="77777777" w:rsidR="006A709E" w:rsidRDefault="005225FC">
      <w:pPr>
        <w:rPr>
          <w:sz w:val="32"/>
          <w:szCs w:val="32"/>
        </w:rPr>
      </w:pPr>
      <w:r>
        <w:rPr>
          <w:sz w:val="32"/>
          <w:szCs w:val="32"/>
        </w:rPr>
        <w:t xml:space="preserve">[7] </w:t>
      </w:r>
      <w:proofErr w:type="spellStart"/>
      <w:r>
        <w:rPr>
          <w:sz w:val="32"/>
          <w:szCs w:val="32"/>
        </w:rPr>
        <w:t>Tsimberidou</w:t>
      </w:r>
      <w:proofErr w:type="spellEnd"/>
      <w:r>
        <w:rPr>
          <w:sz w:val="32"/>
          <w:szCs w:val="32"/>
        </w:rPr>
        <w:t>, A. M., et al., "Review of Precision Cancer Medicine: Evolution of the Treatment Paradigm," Cancer Treatment Reviews, vol. 86, 102019, 2020.</w:t>
      </w:r>
    </w:p>
    <w:p w14:paraId="4BF00289" w14:textId="77777777" w:rsidR="006A709E" w:rsidRDefault="006A709E">
      <w:pPr>
        <w:rPr>
          <w:sz w:val="32"/>
          <w:szCs w:val="32"/>
        </w:rPr>
      </w:pPr>
    </w:p>
    <w:p w14:paraId="519E311D" w14:textId="77777777" w:rsidR="006A709E" w:rsidRDefault="005225FC">
      <w:pPr>
        <w:rPr>
          <w:sz w:val="32"/>
          <w:szCs w:val="32"/>
        </w:rPr>
      </w:pPr>
      <w:r>
        <w:rPr>
          <w:sz w:val="32"/>
          <w:szCs w:val="32"/>
        </w:rPr>
        <w:t xml:space="preserve">[8] </w:t>
      </w:r>
      <w:proofErr w:type="spellStart"/>
      <w:r>
        <w:rPr>
          <w:sz w:val="32"/>
          <w:szCs w:val="32"/>
        </w:rPr>
        <w:t>Rolfo</w:t>
      </w:r>
      <w:proofErr w:type="spellEnd"/>
      <w:r>
        <w:rPr>
          <w:sz w:val="32"/>
          <w:szCs w:val="32"/>
        </w:rPr>
        <w:t>, C., et al., "Multidisciplinary Molecular Tumour Board: A Tool to Improve Clinical Practice and Selection Accrual to Clinical Trials in the Era of Molecular Medicine," ESMO Open, vol. 3, no. 5, e000398, 2018.</w:t>
      </w:r>
    </w:p>
    <w:p w14:paraId="3CCEFC3A" w14:textId="77777777" w:rsidR="006A709E" w:rsidRDefault="006A709E">
      <w:pPr>
        <w:rPr>
          <w:sz w:val="32"/>
          <w:szCs w:val="32"/>
        </w:rPr>
      </w:pPr>
    </w:p>
    <w:p w14:paraId="6BAF1CFA" w14:textId="77777777" w:rsidR="006A709E" w:rsidRDefault="005225FC">
      <w:pPr>
        <w:rPr>
          <w:sz w:val="32"/>
          <w:szCs w:val="32"/>
        </w:rPr>
      </w:pPr>
      <w:r>
        <w:rPr>
          <w:sz w:val="32"/>
          <w:szCs w:val="32"/>
        </w:rPr>
        <w:t>[9] Vaswani, A., et al., "Attention Is All You Need," Advances in Neural Information Processing Systems, vol. 30, 2017.</w:t>
      </w:r>
    </w:p>
    <w:p w14:paraId="37F78FD8" w14:textId="77777777" w:rsidR="006A709E" w:rsidRDefault="006A709E">
      <w:pPr>
        <w:rPr>
          <w:sz w:val="32"/>
          <w:szCs w:val="32"/>
        </w:rPr>
      </w:pPr>
    </w:p>
    <w:p w14:paraId="2F561009" w14:textId="77777777" w:rsidR="006A709E" w:rsidRDefault="005225FC">
      <w:pPr>
        <w:rPr>
          <w:sz w:val="32"/>
          <w:szCs w:val="32"/>
        </w:rPr>
      </w:pPr>
      <w:r>
        <w:rPr>
          <w:sz w:val="32"/>
          <w:szCs w:val="32"/>
        </w:rPr>
        <w:t xml:space="preserve">[10] Nori, H., et al., "Capabilities of GPT-4 on Medical Challenge Problems," </w:t>
      </w:r>
      <w:proofErr w:type="spellStart"/>
      <w:r>
        <w:rPr>
          <w:sz w:val="32"/>
          <w:szCs w:val="32"/>
        </w:rPr>
        <w:t>arXiv</w:t>
      </w:r>
      <w:proofErr w:type="spellEnd"/>
      <w:r>
        <w:rPr>
          <w:sz w:val="32"/>
          <w:szCs w:val="32"/>
        </w:rPr>
        <w:t xml:space="preserve"> preprint arXiv:2303.13375, 2023.</w:t>
      </w:r>
    </w:p>
    <w:p w14:paraId="13B1F673" w14:textId="77777777" w:rsidR="006A709E" w:rsidRDefault="006A709E">
      <w:pPr>
        <w:rPr>
          <w:sz w:val="32"/>
          <w:szCs w:val="32"/>
        </w:rPr>
      </w:pPr>
    </w:p>
    <w:p w14:paraId="2D4850B4" w14:textId="77777777" w:rsidR="006A709E" w:rsidRDefault="005225FC">
      <w:pPr>
        <w:rPr>
          <w:sz w:val="32"/>
          <w:szCs w:val="32"/>
        </w:rPr>
      </w:pPr>
      <w:r>
        <w:rPr>
          <w:sz w:val="32"/>
          <w:szCs w:val="32"/>
        </w:rPr>
        <w:t>[11] Kim, D., et al., "Evaluating Open Medical Foundation Models (</w:t>
      </w:r>
      <w:proofErr w:type="spellStart"/>
      <w:r>
        <w:rPr>
          <w:sz w:val="32"/>
          <w:szCs w:val="32"/>
        </w:rPr>
        <w:t>MedGemma</w:t>
      </w:r>
      <w:proofErr w:type="spellEnd"/>
      <w:r>
        <w:rPr>
          <w:sz w:val="32"/>
          <w:szCs w:val="32"/>
        </w:rPr>
        <w:t>) on Clinical NLP Tasks," Google Health Research, 2024.</w:t>
      </w:r>
    </w:p>
    <w:p w14:paraId="4A4CC256" w14:textId="77777777" w:rsidR="006A709E" w:rsidRDefault="006A709E">
      <w:pPr>
        <w:rPr>
          <w:sz w:val="32"/>
          <w:szCs w:val="32"/>
        </w:rPr>
      </w:pPr>
    </w:p>
    <w:p w14:paraId="7DC838E0" w14:textId="77777777" w:rsidR="006A709E" w:rsidRDefault="005225FC">
      <w:pPr>
        <w:rPr>
          <w:sz w:val="32"/>
          <w:szCs w:val="32"/>
        </w:rPr>
      </w:pPr>
      <w:r>
        <w:rPr>
          <w:sz w:val="32"/>
          <w:szCs w:val="32"/>
        </w:rPr>
        <w:t>[12] Acosta, J. N., et al., "Multimodal Biomedical AI," Nature Medicine, vol. 28, pp. 1773-1784, 2022.</w:t>
      </w:r>
    </w:p>
    <w:p w14:paraId="053AEF33" w14:textId="77777777" w:rsidR="006A709E" w:rsidRDefault="006A709E">
      <w:pPr>
        <w:rPr>
          <w:sz w:val="32"/>
          <w:szCs w:val="32"/>
        </w:rPr>
      </w:pPr>
    </w:p>
    <w:p w14:paraId="40F73ABD" w14:textId="77777777" w:rsidR="006A709E" w:rsidRDefault="005225FC">
      <w:pPr>
        <w:rPr>
          <w:sz w:val="32"/>
          <w:szCs w:val="32"/>
        </w:rPr>
      </w:pPr>
      <w:r>
        <w:rPr>
          <w:sz w:val="32"/>
          <w:szCs w:val="32"/>
        </w:rPr>
        <w:t>[13] Chen, R. J., et al., "Pan-cancer Integrative Histology-Genomic Analysis via Multimodal Deep Learning," Cancer Cell, vol. 40, no. 8, pp. 865-878, 2022.</w:t>
      </w:r>
    </w:p>
    <w:p w14:paraId="67953BE0" w14:textId="77777777" w:rsidR="006A709E" w:rsidRDefault="006A709E">
      <w:pPr>
        <w:rPr>
          <w:sz w:val="32"/>
          <w:szCs w:val="32"/>
        </w:rPr>
      </w:pPr>
    </w:p>
    <w:p w14:paraId="6326EAB2" w14:textId="77777777" w:rsidR="006A709E" w:rsidRDefault="005225FC">
      <w:pPr>
        <w:rPr>
          <w:sz w:val="32"/>
          <w:szCs w:val="32"/>
        </w:rPr>
      </w:pPr>
      <w:r>
        <w:rPr>
          <w:sz w:val="32"/>
          <w:szCs w:val="32"/>
        </w:rPr>
        <w:t>[14] Lipkova, J., et al., "Artificial Intelligence for Multimodal Data Integration in Oncology," Cancer Cell, vol. 40, no. 10, pp. 1095-1110, 2022.</w:t>
      </w:r>
    </w:p>
    <w:p w14:paraId="6706A533" w14:textId="77777777" w:rsidR="006A709E" w:rsidRDefault="006A709E">
      <w:pPr>
        <w:rPr>
          <w:sz w:val="32"/>
          <w:szCs w:val="32"/>
        </w:rPr>
      </w:pPr>
    </w:p>
    <w:p w14:paraId="04FC7D02" w14:textId="77777777" w:rsidR="006A709E" w:rsidRDefault="005225FC">
      <w:pPr>
        <w:rPr>
          <w:sz w:val="32"/>
          <w:szCs w:val="32"/>
        </w:rPr>
      </w:pPr>
      <w:r>
        <w:rPr>
          <w:sz w:val="32"/>
          <w:szCs w:val="32"/>
        </w:rPr>
        <w:t>[15] Hu, E. J., et al., "</w:t>
      </w:r>
      <w:proofErr w:type="spellStart"/>
      <w:r>
        <w:rPr>
          <w:sz w:val="32"/>
          <w:szCs w:val="32"/>
        </w:rPr>
        <w:t>LoRA</w:t>
      </w:r>
      <w:proofErr w:type="spellEnd"/>
      <w:r>
        <w:rPr>
          <w:sz w:val="32"/>
          <w:szCs w:val="32"/>
        </w:rPr>
        <w:t>: Low-Rank Adaptation of Large Language Models," ICLR Proceedings, 2022.</w:t>
      </w:r>
    </w:p>
    <w:p w14:paraId="65546348" w14:textId="77777777" w:rsidR="006A709E" w:rsidRDefault="006A709E">
      <w:pPr>
        <w:rPr>
          <w:sz w:val="32"/>
          <w:szCs w:val="32"/>
        </w:rPr>
      </w:pPr>
    </w:p>
    <w:p w14:paraId="7171ABC7" w14:textId="77777777" w:rsidR="006A709E" w:rsidRDefault="005225FC">
      <w:pPr>
        <w:rPr>
          <w:sz w:val="32"/>
          <w:szCs w:val="32"/>
        </w:rPr>
      </w:pPr>
      <w:r>
        <w:rPr>
          <w:sz w:val="32"/>
          <w:szCs w:val="32"/>
        </w:rPr>
        <w:t>[16] Dettmers, T., et al., "</w:t>
      </w:r>
      <w:proofErr w:type="spellStart"/>
      <w:r>
        <w:rPr>
          <w:sz w:val="32"/>
          <w:szCs w:val="32"/>
        </w:rPr>
        <w:t>QLoRA</w:t>
      </w:r>
      <w:proofErr w:type="spellEnd"/>
      <w:r>
        <w:rPr>
          <w:sz w:val="32"/>
          <w:szCs w:val="32"/>
        </w:rPr>
        <w:t>: Efficient Finetuning of Quantized Language Models," Advances in Neural Information Processing Systems, vol. 36, 2023.</w:t>
      </w:r>
    </w:p>
    <w:p w14:paraId="30D7DD57" w14:textId="77777777" w:rsidR="006A709E" w:rsidRDefault="006A709E">
      <w:pPr>
        <w:rPr>
          <w:sz w:val="32"/>
          <w:szCs w:val="32"/>
        </w:rPr>
      </w:pPr>
    </w:p>
    <w:p w14:paraId="64532998" w14:textId="77777777" w:rsidR="006A709E" w:rsidRDefault="005225FC">
      <w:pPr>
        <w:rPr>
          <w:sz w:val="32"/>
          <w:szCs w:val="32"/>
        </w:rPr>
      </w:pPr>
      <w:r>
        <w:rPr>
          <w:sz w:val="32"/>
          <w:szCs w:val="32"/>
        </w:rPr>
        <w:t xml:space="preserve">[17] </w:t>
      </w:r>
      <w:proofErr w:type="spellStart"/>
      <w:r>
        <w:rPr>
          <w:sz w:val="32"/>
          <w:szCs w:val="32"/>
        </w:rPr>
        <w:t>Unsloth</w:t>
      </w:r>
      <w:proofErr w:type="spellEnd"/>
      <w:r>
        <w:rPr>
          <w:sz w:val="32"/>
          <w:szCs w:val="32"/>
        </w:rPr>
        <w:t>, "</w:t>
      </w:r>
      <w:proofErr w:type="spellStart"/>
      <w:r>
        <w:rPr>
          <w:sz w:val="32"/>
          <w:szCs w:val="32"/>
        </w:rPr>
        <w:t>Unsloth</w:t>
      </w:r>
      <w:proofErr w:type="spellEnd"/>
      <w:r>
        <w:rPr>
          <w:sz w:val="32"/>
          <w:szCs w:val="32"/>
        </w:rPr>
        <w:t>: Fast LLM Fine-Tuning," 2024.</w:t>
      </w:r>
    </w:p>
    <w:p w14:paraId="656FA800" w14:textId="77777777" w:rsidR="006A709E" w:rsidRDefault="006A709E">
      <w:pPr>
        <w:rPr>
          <w:sz w:val="32"/>
          <w:szCs w:val="32"/>
        </w:rPr>
      </w:pPr>
    </w:p>
    <w:p w14:paraId="078CE48A" w14:textId="77777777" w:rsidR="006A709E" w:rsidRDefault="005225FC">
      <w:pPr>
        <w:rPr>
          <w:sz w:val="32"/>
          <w:szCs w:val="32"/>
        </w:rPr>
      </w:pPr>
      <w:r>
        <w:rPr>
          <w:sz w:val="32"/>
          <w:szCs w:val="32"/>
        </w:rPr>
        <w:t xml:space="preserve">[18] </w:t>
      </w:r>
      <w:proofErr w:type="spellStart"/>
      <w:r>
        <w:rPr>
          <w:sz w:val="32"/>
          <w:szCs w:val="32"/>
        </w:rPr>
        <w:t>Unsloth</w:t>
      </w:r>
      <w:proofErr w:type="spellEnd"/>
      <w:r>
        <w:rPr>
          <w:sz w:val="32"/>
          <w:szCs w:val="32"/>
        </w:rPr>
        <w:t>, "</w:t>
      </w:r>
      <w:proofErr w:type="spellStart"/>
      <w:r>
        <w:rPr>
          <w:sz w:val="32"/>
          <w:szCs w:val="32"/>
        </w:rPr>
        <w:t>Unsloth</w:t>
      </w:r>
      <w:proofErr w:type="spellEnd"/>
      <w:r>
        <w:rPr>
          <w:sz w:val="32"/>
          <w:szCs w:val="32"/>
        </w:rPr>
        <w:t xml:space="preserve"> Documentation: 2x Faster Fine-Tuning with 60% Less Memory," 2024.</w:t>
      </w:r>
    </w:p>
    <w:p w14:paraId="4328421F" w14:textId="77777777" w:rsidR="006A709E" w:rsidRDefault="006A709E">
      <w:pPr>
        <w:rPr>
          <w:sz w:val="32"/>
          <w:szCs w:val="32"/>
        </w:rPr>
      </w:pPr>
    </w:p>
    <w:p w14:paraId="7A7D7DBE" w14:textId="77777777" w:rsidR="006A709E" w:rsidRDefault="005225FC">
      <w:pPr>
        <w:rPr>
          <w:sz w:val="32"/>
          <w:szCs w:val="32"/>
        </w:rPr>
      </w:pPr>
      <w:r>
        <w:rPr>
          <w:sz w:val="32"/>
          <w:szCs w:val="32"/>
        </w:rPr>
        <w:t>[19] Google, "</w:t>
      </w:r>
      <w:proofErr w:type="spellStart"/>
      <w:r>
        <w:rPr>
          <w:sz w:val="32"/>
          <w:szCs w:val="32"/>
        </w:rPr>
        <w:t>MedGemma</w:t>
      </w:r>
      <w:proofErr w:type="spellEnd"/>
      <w:r>
        <w:rPr>
          <w:sz w:val="32"/>
          <w:szCs w:val="32"/>
        </w:rPr>
        <w:t>: Open Medical Foundation Models," 2024.</w:t>
      </w:r>
    </w:p>
    <w:p w14:paraId="3B4DE419" w14:textId="77777777" w:rsidR="006A709E" w:rsidRDefault="006A709E">
      <w:pPr>
        <w:rPr>
          <w:sz w:val="32"/>
          <w:szCs w:val="32"/>
        </w:rPr>
      </w:pPr>
    </w:p>
    <w:p w14:paraId="36347983" w14:textId="77777777" w:rsidR="006A709E" w:rsidRDefault="005225FC">
      <w:pPr>
        <w:rPr>
          <w:sz w:val="32"/>
          <w:szCs w:val="32"/>
        </w:rPr>
      </w:pPr>
      <w:r>
        <w:rPr>
          <w:sz w:val="32"/>
          <w:szCs w:val="32"/>
        </w:rPr>
        <w:t xml:space="preserve">[20] </w:t>
      </w:r>
      <w:proofErr w:type="spellStart"/>
      <w:r>
        <w:rPr>
          <w:sz w:val="32"/>
          <w:szCs w:val="32"/>
        </w:rPr>
        <w:t>OpenWebUI</w:t>
      </w:r>
      <w:proofErr w:type="spellEnd"/>
      <w:r>
        <w:rPr>
          <w:sz w:val="32"/>
          <w:szCs w:val="32"/>
        </w:rPr>
        <w:t>, "</w:t>
      </w:r>
      <w:proofErr w:type="spellStart"/>
      <w:r>
        <w:rPr>
          <w:sz w:val="32"/>
          <w:szCs w:val="32"/>
        </w:rPr>
        <w:t>OpenWebUI</w:t>
      </w:r>
      <w:proofErr w:type="spellEnd"/>
      <w:r>
        <w:rPr>
          <w:sz w:val="32"/>
          <w:szCs w:val="32"/>
        </w:rPr>
        <w:t xml:space="preserve"> Platform Documentation," 2024.</w:t>
      </w:r>
    </w:p>
    <w:p w14:paraId="162655AF" w14:textId="77777777" w:rsidR="006A709E" w:rsidRDefault="006A709E">
      <w:pPr>
        <w:rPr>
          <w:sz w:val="32"/>
          <w:szCs w:val="32"/>
        </w:rPr>
      </w:pPr>
    </w:p>
    <w:p w14:paraId="57B1CBCD" w14:textId="77777777" w:rsidR="006A709E" w:rsidRDefault="005225FC">
      <w:pPr>
        <w:rPr>
          <w:sz w:val="32"/>
          <w:szCs w:val="32"/>
        </w:rPr>
      </w:pPr>
      <w:r>
        <w:rPr>
          <w:sz w:val="32"/>
          <w:szCs w:val="32"/>
        </w:rPr>
        <w:t xml:space="preserve">[21] Chen, J., et al., "Large Language Models for Clinical Decision Support in </w:t>
      </w:r>
      <w:proofErr w:type="spellStart"/>
      <w:r>
        <w:rPr>
          <w:sz w:val="32"/>
          <w:szCs w:val="32"/>
        </w:rPr>
        <w:t>Tumor</w:t>
      </w:r>
      <w:proofErr w:type="spellEnd"/>
      <w:r>
        <w:rPr>
          <w:sz w:val="32"/>
          <w:szCs w:val="32"/>
        </w:rPr>
        <w:t xml:space="preserve"> Boards: A Retrospective Analysis," Journal of Medical Artificial Intelligence, vol. 6, pp. 112-124, 2024.</w:t>
      </w:r>
    </w:p>
    <w:p w14:paraId="5AE45E46" w14:textId="77777777" w:rsidR="006A709E" w:rsidRDefault="006A709E">
      <w:pPr>
        <w:rPr>
          <w:sz w:val="32"/>
          <w:szCs w:val="32"/>
        </w:rPr>
      </w:pPr>
    </w:p>
    <w:p w14:paraId="0601855D" w14:textId="77777777" w:rsidR="006A709E" w:rsidRDefault="005225FC">
      <w:pPr>
        <w:rPr>
          <w:sz w:val="32"/>
          <w:szCs w:val="32"/>
        </w:rPr>
      </w:pPr>
      <w:r>
        <w:rPr>
          <w:sz w:val="32"/>
          <w:szCs w:val="32"/>
        </w:rPr>
        <w:t>[22] Wang, Y., et al., "Multimodal Deep Learning for Prognosis in Breast Cancer," Nature Precision Oncology, vol. 8, pp. 45-56, 2024.</w:t>
      </w:r>
    </w:p>
    <w:p w14:paraId="036603C6" w14:textId="77777777" w:rsidR="006A709E" w:rsidRDefault="006A709E">
      <w:pPr>
        <w:rPr>
          <w:sz w:val="32"/>
          <w:szCs w:val="32"/>
        </w:rPr>
      </w:pPr>
    </w:p>
    <w:p w14:paraId="7BAB853D" w14:textId="77777777" w:rsidR="006A709E" w:rsidRDefault="005225FC">
      <w:pPr>
        <w:rPr>
          <w:sz w:val="32"/>
          <w:szCs w:val="32"/>
        </w:rPr>
      </w:pPr>
      <w:r>
        <w:rPr>
          <w:sz w:val="32"/>
          <w:szCs w:val="32"/>
        </w:rPr>
        <w:lastRenderedPageBreak/>
        <w:t>[23] Singhal, K., et al., "Expert-Level Medical Question Answering with Large Language Models," Nature, vol. 620, pp. 172-180, 2023.</w:t>
      </w:r>
    </w:p>
    <w:p w14:paraId="7E236BD8" w14:textId="77777777" w:rsidR="006A709E" w:rsidRDefault="006A709E">
      <w:pPr>
        <w:rPr>
          <w:sz w:val="32"/>
          <w:szCs w:val="32"/>
        </w:rPr>
      </w:pPr>
    </w:p>
    <w:p w14:paraId="2FED32E2" w14:textId="77777777" w:rsidR="006A709E" w:rsidRDefault="005225FC">
      <w:pPr>
        <w:rPr>
          <w:sz w:val="32"/>
          <w:szCs w:val="32"/>
        </w:rPr>
      </w:pPr>
      <w:r>
        <w:rPr>
          <w:sz w:val="32"/>
          <w:szCs w:val="32"/>
        </w:rPr>
        <w:t xml:space="preserve">[24] </w:t>
      </w:r>
      <w:proofErr w:type="spellStart"/>
      <w:r>
        <w:rPr>
          <w:sz w:val="32"/>
          <w:szCs w:val="32"/>
        </w:rPr>
        <w:t>Tomašev</w:t>
      </w:r>
      <w:proofErr w:type="spellEnd"/>
      <w:r>
        <w:rPr>
          <w:sz w:val="32"/>
          <w:szCs w:val="32"/>
        </w:rPr>
        <w:t xml:space="preserve">, N., et al., "Multi-agent AI Systems for Multidisciplinary </w:t>
      </w:r>
      <w:proofErr w:type="spellStart"/>
      <w:r>
        <w:rPr>
          <w:sz w:val="32"/>
          <w:szCs w:val="32"/>
        </w:rPr>
        <w:t>Tumor</w:t>
      </w:r>
      <w:proofErr w:type="spellEnd"/>
      <w:r>
        <w:rPr>
          <w:sz w:val="32"/>
          <w:szCs w:val="32"/>
        </w:rPr>
        <w:t xml:space="preserve"> Boards: Feasibility and Workflow Integration," </w:t>
      </w:r>
      <w:proofErr w:type="spellStart"/>
      <w:r>
        <w:rPr>
          <w:sz w:val="32"/>
          <w:szCs w:val="32"/>
        </w:rPr>
        <w:t>npj</w:t>
      </w:r>
      <w:proofErr w:type="spellEnd"/>
      <w:r>
        <w:rPr>
          <w:sz w:val="32"/>
          <w:szCs w:val="32"/>
        </w:rPr>
        <w:t xml:space="preserve"> Digital Medicine, vol. 7, no. 12, 2024.</w:t>
      </w:r>
    </w:p>
    <w:p w14:paraId="39C5D3DB" w14:textId="77777777" w:rsidR="006A709E" w:rsidRDefault="006A709E">
      <w:pPr>
        <w:rPr>
          <w:sz w:val="32"/>
          <w:szCs w:val="32"/>
        </w:rPr>
      </w:pPr>
    </w:p>
    <w:p w14:paraId="755D4488" w14:textId="77777777" w:rsidR="006A709E" w:rsidRDefault="005225FC">
      <w:pPr>
        <w:rPr>
          <w:sz w:val="32"/>
          <w:szCs w:val="32"/>
        </w:rPr>
      </w:pPr>
      <w:r>
        <w:rPr>
          <w:sz w:val="32"/>
          <w:szCs w:val="32"/>
        </w:rPr>
        <w:t>[25] Zheng, L., et al., "Parameter-Efficient Fine-Tuning of Mistral for Oncology Clinical Notes Extraction," Proceedings of the Machine Learning for Healthcare Conference, 2024.</w:t>
      </w:r>
    </w:p>
    <w:p w14:paraId="161B1CA8" w14:textId="77777777" w:rsidR="006A709E" w:rsidRDefault="006A709E">
      <w:pPr>
        <w:rPr>
          <w:sz w:val="32"/>
          <w:szCs w:val="32"/>
        </w:rPr>
      </w:pPr>
    </w:p>
    <w:p w14:paraId="29270744" w14:textId="77777777" w:rsidR="006A709E" w:rsidRDefault="005225FC">
      <w:pPr>
        <w:rPr>
          <w:sz w:val="32"/>
          <w:szCs w:val="32"/>
        </w:rPr>
      </w:pPr>
      <w:r>
        <w:rPr>
          <w:sz w:val="32"/>
          <w:szCs w:val="32"/>
        </w:rPr>
        <w:t>[26] Alshahrani, M., et al., "AI-driven Predictive Machine Learning for Precision Oncology," Annals of Oncology Research, vol. 43, no. 5, pp. 310-319, 2023.</w:t>
      </w:r>
    </w:p>
    <w:p w14:paraId="594E71F3" w14:textId="77777777" w:rsidR="006A709E" w:rsidRDefault="006A709E">
      <w:pPr>
        <w:rPr>
          <w:sz w:val="32"/>
          <w:szCs w:val="32"/>
        </w:rPr>
      </w:pPr>
    </w:p>
    <w:p w14:paraId="31766499" w14:textId="77777777" w:rsidR="006A709E" w:rsidRDefault="005225FC">
      <w:pPr>
        <w:rPr>
          <w:sz w:val="32"/>
          <w:szCs w:val="32"/>
        </w:rPr>
      </w:pPr>
      <w:r>
        <w:rPr>
          <w:sz w:val="32"/>
          <w:szCs w:val="32"/>
        </w:rPr>
        <w:t>[27] Huang, C., et al., "Predicting PARP Inhibitor Response in BRCA Cancers using Genomic Machine Learning," Journal of Clinical Oncology AI, vol. 2, pp. 88-99, 2024.</w:t>
      </w:r>
    </w:p>
    <w:p w14:paraId="25FE1BF3" w14:textId="77777777" w:rsidR="006A709E" w:rsidRDefault="006A709E">
      <w:pPr>
        <w:rPr>
          <w:sz w:val="32"/>
          <w:szCs w:val="32"/>
        </w:rPr>
      </w:pPr>
    </w:p>
    <w:p w14:paraId="2082EF01" w14:textId="77777777" w:rsidR="006A709E" w:rsidRDefault="005225FC">
      <w:pPr>
        <w:rPr>
          <w:sz w:val="32"/>
          <w:szCs w:val="32"/>
        </w:rPr>
      </w:pPr>
      <w:r>
        <w:rPr>
          <w:sz w:val="32"/>
          <w:szCs w:val="32"/>
        </w:rPr>
        <w:t xml:space="preserve">[28] Wu, T., et al., "Fine-tuning </w:t>
      </w:r>
      <w:proofErr w:type="spellStart"/>
      <w:r>
        <w:rPr>
          <w:sz w:val="32"/>
          <w:szCs w:val="32"/>
        </w:rPr>
        <w:t>LLaMA</w:t>
      </w:r>
      <w:proofErr w:type="spellEnd"/>
      <w:r>
        <w:rPr>
          <w:sz w:val="32"/>
          <w:szCs w:val="32"/>
        </w:rPr>
        <w:t xml:space="preserve"> for Medical Radiology Report Generation using </w:t>
      </w:r>
      <w:proofErr w:type="spellStart"/>
      <w:r>
        <w:rPr>
          <w:sz w:val="32"/>
          <w:szCs w:val="32"/>
        </w:rPr>
        <w:t>QLoRA</w:t>
      </w:r>
      <w:proofErr w:type="spellEnd"/>
      <w:r>
        <w:rPr>
          <w:sz w:val="32"/>
          <w:szCs w:val="32"/>
        </w:rPr>
        <w:t xml:space="preserve">," </w:t>
      </w:r>
      <w:proofErr w:type="spellStart"/>
      <w:r>
        <w:rPr>
          <w:sz w:val="32"/>
          <w:szCs w:val="32"/>
        </w:rPr>
        <w:t>arXiv</w:t>
      </w:r>
      <w:proofErr w:type="spellEnd"/>
      <w:r>
        <w:rPr>
          <w:sz w:val="32"/>
          <w:szCs w:val="32"/>
        </w:rPr>
        <w:t xml:space="preserve"> preprint arXiv:2401.01234, 2024.</w:t>
      </w:r>
    </w:p>
    <w:p w14:paraId="5A17B5E7" w14:textId="77777777" w:rsidR="006A709E" w:rsidRDefault="006A709E">
      <w:pPr>
        <w:rPr>
          <w:sz w:val="32"/>
          <w:szCs w:val="32"/>
        </w:rPr>
      </w:pPr>
    </w:p>
    <w:p w14:paraId="5AAA5621" w14:textId="77777777" w:rsidR="006A709E" w:rsidRDefault="005225FC">
      <w:pPr>
        <w:rPr>
          <w:sz w:val="32"/>
          <w:szCs w:val="32"/>
        </w:rPr>
      </w:pPr>
      <w:r>
        <w:rPr>
          <w:sz w:val="32"/>
          <w:szCs w:val="32"/>
        </w:rPr>
        <w:t>[29] Gupta, R., et al., "Hallucination Mitigation in Oncology LLMs via Guideline Grounding and Retrieval-Augmented Generation," Cell Digital Health, vol. 3, pp. 101-112, 2024.</w:t>
      </w:r>
    </w:p>
    <w:p w14:paraId="53B70974" w14:textId="77777777" w:rsidR="006A709E" w:rsidRDefault="006A709E">
      <w:pPr>
        <w:rPr>
          <w:sz w:val="32"/>
          <w:szCs w:val="32"/>
        </w:rPr>
      </w:pPr>
    </w:p>
    <w:p w14:paraId="2FF27C56" w14:textId="77777777" w:rsidR="006A709E" w:rsidRDefault="005225FC">
      <w:pPr>
        <w:rPr>
          <w:sz w:val="32"/>
          <w:szCs w:val="32"/>
        </w:rPr>
      </w:pPr>
      <w:r>
        <w:rPr>
          <w:sz w:val="32"/>
          <w:szCs w:val="32"/>
        </w:rPr>
        <w:t>[30] El Hajj, O., et al., "</w:t>
      </w:r>
      <w:proofErr w:type="spellStart"/>
      <w:r>
        <w:rPr>
          <w:sz w:val="32"/>
          <w:szCs w:val="32"/>
        </w:rPr>
        <w:t>MedAraBench</w:t>
      </w:r>
      <w:proofErr w:type="spellEnd"/>
      <w:r>
        <w:rPr>
          <w:sz w:val="32"/>
          <w:szCs w:val="32"/>
        </w:rPr>
        <w:t>: Large-Scale Arabic Medical Question Answering Dataset and Benchmark," ICLR Proceedings, 2024.</w:t>
      </w:r>
    </w:p>
    <w:p w14:paraId="0498B6E1" w14:textId="77777777" w:rsidR="006A709E" w:rsidRDefault="006A709E">
      <w:pPr>
        <w:rPr>
          <w:sz w:val="32"/>
          <w:szCs w:val="32"/>
        </w:rPr>
      </w:pPr>
    </w:p>
    <w:p w14:paraId="71AC7BB9" w14:textId="77777777" w:rsidR="006A709E" w:rsidRDefault="005225FC">
      <w:pPr>
        <w:rPr>
          <w:sz w:val="32"/>
          <w:szCs w:val="32"/>
        </w:rPr>
      </w:pPr>
      <w:r>
        <w:rPr>
          <w:sz w:val="32"/>
          <w:szCs w:val="32"/>
        </w:rPr>
        <w:t>[31] Smith, A., et al., "Physician-in-the-loop AI for Oncology Decision Support via Reinforcement Learning," The Lancet Digital Health, vol. 5, pp. 340-350, 2023.</w:t>
      </w:r>
    </w:p>
    <w:p w14:paraId="01136BEF" w14:textId="77777777" w:rsidR="006A709E" w:rsidRDefault="006A709E">
      <w:pPr>
        <w:rPr>
          <w:sz w:val="32"/>
          <w:szCs w:val="32"/>
        </w:rPr>
      </w:pPr>
    </w:p>
    <w:p w14:paraId="61206FBD" w14:textId="77777777" w:rsidR="006A709E" w:rsidRDefault="005225FC">
      <w:pPr>
        <w:rPr>
          <w:sz w:val="32"/>
          <w:szCs w:val="32"/>
        </w:rPr>
      </w:pPr>
      <w:r>
        <w:rPr>
          <w:sz w:val="32"/>
          <w:szCs w:val="32"/>
        </w:rPr>
        <w:lastRenderedPageBreak/>
        <w:t>[32] Alqahtani, F., et al., "Developing Oncology Datasets for Clinical Natural Language Processing," Journal of Biomedical Informatics, vol. 11, pp. 45-55, 2024.</w:t>
      </w:r>
    </w:p>
    <w:sectPr w:rsidR="006A709E">
      <w:footerReference w:type="even" r:id="rId16"/>
      <w:footerReference w:type="first" r:id="rId17"/>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B69F1" w14:textId="77777777" w:rsidR="00F47F8F" w:rsidRDefault="00F47F8F">
      <w:r>
        <w:separator/>
      </w:r>
    </w:p>
  </w:endnote>
  <w:endnote w:type="continuationSeparator" w:id="0">
    <w:p w14:paraId="05727442" w14:textId="77777777" w:rsidR="00F47F8F" w:rsidRDefault="00F47F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embedRegular r:id="rId1" w:fontKey="{0559B427-FDCE-4396-BD01-36D55C338CC7}"/>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2" w:fontKey="{249294A1-F02D-41E6-83F4-64EA4327ED2D}"/>
  </w:font>
  <w:font w:name="Calibri">
    <w:panose1 w:val="020F0502020204030204"/>
    <w:charset w:val="00"/>
    <w:family w:val="swiss"/>
    <w:pitch w:val="variable"/>
    <w:sig w:usb0="E4002EFF" w:usb1="C200247B" w:usb2="00000009" w:usb3="00000000" w:csb0="000001FF" w:csb1="00000000"/>
    <w:embedRegular r:id="rId3" w:fontKey="{3DBDBAC6-27B8-486A-9766-B023C5238217}"/>
  </w:font>
  <w:font w:name="Cambria">
    <w:panose1 w:val="02040503050406030204"/>
    <w:charset w:val="00"/>
    <w:family w:val="roman"/>
    <w:pitch w:val="variable"/>
    <w:sig w:usb0="E00006FF" w:usb1="420024FF" w:usb2="02000000" w:usb3="00000000" w:csb0="0000019F" w:csb1="00000000"/>
    <w:embedRegular r:id="rId4" w:fontKey="{85E6354A-BDD2-422C-8EC4-9B0E8104BC37}"/>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BBD60" w14:textId="77777777" w:rsidR="006A709E" w:rsidRDefault="005225FC">
    <w:pPr>
      <w:ind w:right="4616"/>
      <w:jc w:val="right"/>
    </w:pPr>
    <w:r>
      <w:rPr>
        <w:sz w:val="28"/>
        <w:szCs w:val="28"/>
      </w:rPr>
      <w:fldChar w:fldCharType="begin"/>
    </w:r>
    <w:r>
      <w:rPr>
        <w:sz w:val="28"/>
        <w:szCs w:val="28"/>
      </w:rPr>
      <w:instrText>PAGE</w:instrText>
    </w:r>
    <w:r>
      <w:rPr>
        <w:sz w:val="28"/>
        <w:szCs w:val="28"/>
      </w:rPr>
      <w:fldChar w:fldCharType="separate"/>
    </w:r>
    <w:r>
      <w:rPr>
        <w:sz w:val="28"/>
        <w:szCs w:val="28"/>
      </w:rPr>
      <w:fldChar w:fldCharType="end"/>
    </w:r>
    <w:r>
      <w:t xml:space="preserve"> </w:t>
    </w:r>
  </w:p>
  <w:p w14:paraId="2E7D08DB" w14:textId="77777777" w:rsidR="006A709E" w:rsidRDefault="005225FC">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60348" w14:textId="580BF5A7" w:rsidR="006A709E" w:rsidRDefault="005225FC">
    <w:pPr>
      <w:ind w:right="4616"/>
      <w:jc w:val="right"/>
    </w:pPr>
    <w:r>
      <w:rPr>
        <w:sz w:val="28"/>
        <w:szCs w:val="28"/>
      </w:rPr>
      <w:fldChar w:fldCharType="begin"/>
    </w:r>
    <w:r>
      <w:rPr>
        <w:sz w:val="28"/>
        <w:szCs w:val="28"/>
      </w:rPr>
      <w:instrText>PAGE</w:instrText>
    </w:r>
    <w:r>
      <w:rPr>
        <w:sz w:val="28"/>
        <w:szCs w:val="28"/>
      </w:rPr>
      <w:fldChar w:fldCharType="separate"/>
    </w:r>
    <w:r w:rsidR="00877A81">
      <w:rPr>
        <w:noProof/>
        <w:sz w:val="28"/>
        <w:szCs w:val="28"/>
      </w:rPr>
      <w:t>2</w:t>
    </w:r>
    <w:r>
      <w:rPr>
        <w:sz w:val="28"/>
        <w:szCs w:val="28"/>
      </w:rPr>
      <w:fldChar w:fldCharType="end"/>
    </w:r>
  </w:p>
  <w:p w14:paraId="46B89F46" w14:textId="77777777" w:rsidR="006A709E" w:rsidRDefault="005225FC">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9968B" w14:textId="77777777" w:rsidR="006A709E" w:rsidRDefault="006A709E">
    <w:pPr>
      <w:ind w:right="4616"/>
      <w:jc w:val="right"/>
    </w:pPr>
  </w:p>
  <w:p w14:paraId="59C12F8E" w14:textId="77777777" w:rsidR="006A709E" w:rsidRDefault="005225FC">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39A3B2" w14:textId="77777777" w:rsidR="006A709E" w:rsidRDefault="006A709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447C8" w14:textId="77777777" w:rsidR="006A709E" w:rsidRDefault="006A709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1C613" w14:textId="77777777" w:rsidR="00F47F8F" w:rsidRDefault="00F47F8F">
      <w:r>
        <w:separator/>
      </w:r>
    </w:p>
  </w:footnote>
  <w:footnote w:type="continuationSeparator" w:id="0">
    <w:p w14:paraId="4B79A2DD" w14:textId="77777777" w:rsidR="00F47F8F" w:rsidRDefault="00F47F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35CD4"/>
    <w:multiLevelType w:val="multilevel"/>
    <w:tmpl w:val="D7B616C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0247859"/>
    <w:multiLevelType w:val="multilevel"/>
    <w:tmpl w:val="7BD2BF5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19BA3838"/>
    <w:multiLevelType w:val="multilevel"/>
    <w:tmpl w:val="F2381092"/>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10336B8"/>
    <w:multiLevelType w:val="multilevel"/>
    <w:tmpl w:val="DCAEA72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33553DB"/>
    <w:multiLevelType w:val="multilevel"/>
    <w:tmpl w:val="6D361FF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338313866">
    <w:abstractNumId w:val="4"/>
  </w:num>
  <w:num w:numId="2" w16cid:durableId="1929652081">
    <w:abstractNumId w:val="0"/>
  </w:num>
  <w:num w:numId="3" w16cid:durableId="1434979309">
    <w:abstractNumId w:val="3"/>
  </w:num>
  <w:num w:numId="4" w16cid:durableId="2077313192">
    <w:abstractNumId w:val="1"/>
  </w:num>
  <w:num w:numId="5" w16cid:durableId="3851791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09E"/>
    <w:rsid w:val="00074E98"/>
    <w:rsid w:val="001B0F36"/>
    <w:rsid w:val="002A7776"/>
    <w:rsid w:val="002C52EE"/>
    <w:rsid w:val="00334681"/>
    <w:rsid w:val="00352792"/>
    <w:rsid w:val="00382F34"/>
    <w:rsid w:val="003B5B8F"/>
    <w:rsid w:val="004240C3"/>
    <w:rsid w:val="005225FC"/>
    <w:rsid w:val="005859D2"/>
    <w:rsid w:val="005E67F4"/>
    <w:rsid w:val="00635281"/>
    <w:rsid w:val="006A709E"/>
    <w:rsid w:val="006D6E2C"/>
    <w:rsid w:val="007723C6"/>
    <w:rsid w:val="00782C6D"/>
    <w:rsid w:val="007A04E8"/>
    <w:rsid w:val="008013D4"/>
    <w:rsid w:val="00815DD9"/>
    <w:rsid w:val="0086359F"/>
    <w:rsid w:val="00877A81"/>
    <w:rsid w:val="00991754"/>
    <w:rsid w:val="009C6117"/>
    <w:rsid w:val="00A82C36"/>
    <w:rsid w:val="00AC0122"/>
    <w:rsid w:val="00AF34A9"/>
    <w:rsid w:val="00BE2B54"/>
    <w:rsid w:val="00BF1AC1"/>
    <w:rsid w:val="00CD2BE2"/>
    <w:rsid w:val="00D54D8C"/>
    <w:rsid w:val="00F47F8F"/>
    <w:rsid w:val="00FC1B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E0683E"/>
  <w15:docId w15:val="{ABBAE1B1-2990-2449-910B-8A3D28674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117"/>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Pr>
  </w:style>
  <w:style w:type="paragraph" w:styleId="TOC1">
    <w:name w:val="toc 1"/>
    <w:basedOn w:val="Normal"/>
    <w:next w:val="Normal"/>
    <w:autoRedefine/>
    <w:uiPriority w:val="39"/>
    <w:unhideWhenUsed/>
    <w:rsid w:val="00877A81"/>
    <w:pPr>
      <w:spacing w:after="100"/>
    </w:pPr>
  </w:style>
  <w:style w:type="paragraph" w:styleId="TOC2">
    <w:name w:val="toc 2"/>
    <w:basedOn w:val="Normal"/>
    <w:next w:val="Normal"/>
    <w:autoRedefine/>
    <w:uiPriority w:val="39"/>
    <w:unhideWhenUsed/>
    <w:rsid w:val="00877A81"/>
    <w:pPr>
      <w:spacing w:after="100"/>
      <w:ind w:left="240"/>
    </w:pPr>
  </w:style>
  <w:style w:type="character" w:styleId="Hyperlink">
    <w:name w:val="Hyperlink"/>
    <w:basedOn w:val="DefaultParagraphFont"/>
    <w:uiPriority w:val="99"/>
    <w:unhideWhenUsed/>
    <w:rsid w:val="00877A81"/>
    <w:rPr>
      <w:color w:val="0000FF" w:themeColor="hyperlink"/>
      <w:u w:val="single"/>
    </w:rPr>
  </w:style>
  <w:style w:type="paragraph" w:styleId="Header">
    <w:name w:val="header"/>
    <w:basedOn w:val="Normal"/>
    <w:link w:val="HeaderChar"/>
    <w:uiPriority w:val="99"/>
    <w:unhideWhenUsed/>
    <w:rsid w:val="00074E98"/>
    <w:pPr>
      <w:tabs>
        <w:tab w:val="center" w:pos="4513"/>
        <w:tab w:val="right" w:pos="9026"/>
      </w:tabs>
    </w:pPr>
  </w:style>
  <w:style w:type="character" w:customStyle="1" w:styleId="HeaderChar">
    <w:name w:val="Header Char"/>
    <w:basedOn w:val="DefaultParagraphFont"/>
    <w:link w:val="Header"/>
    <w:uiPriority w:val="99"/>
    <w:rsid w:val="00074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4.jp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7TXS5/fKU4275otBG/xpITSSecQ==">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0DDFA91-E77C-4C1B-8268-0AA0BD236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31</Pages>
  <Words>7678</Words>
  <Characters>43769</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Eassa</cp:lastModifiedBy>
  <cp:revision>14</cp:revision>
  <dcterms:created xsi:type="dcterms:W3CDTF">2026-07-04T12:10:00Z</dcterms:created>
  <dcterms:modified xsi:type="dcterms:W3CDTF">2026-07-05T18:26:00Z</dcterms:modified>
</cp:coreProperties>
</file>