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F3B88" w14:textId="57BA519B" w:rsidR="00C07F58" w:rsidRPr="00FC62C6" w:rsidRDefault="00264677" w:rsidP="0054309A">
      <w:pPr>
        <w:bidi/>
        <w:spacing w:line="240" w:lineRule="auto"/>
        <w:jc w:val="both"/>
        <w:rPr>
          <w:rFonts w:ascii="Sakkal Majalla" w:hAnsi="Sakkal Majalla" w:cs="Sakkal Majalla"/>
          <w:b/>
          <w:bCs/>
          <w:color w:val="548DD4" w:themeColor="text2" w:themeTint="99"/>
          <w:sz w:val="28"/>
          <w:szCs w:val="28"/>
        </w:rPr>
      </w:pPr>
      <w:bookmarkStart w:id="0" w:name="_Hlk206352915"/>
      <w:r w:rsidRPr="00FC62C6">
        <w:rPr>
          <w:rFonts w:ascii="Sakkal Majalla" w:hAnsi="Sakkal Majalla" w:cs="Sakkal Majalla"/>
          <w:b/>
          <w:noProof/>
          <w:sz w:val="28"/>
          <w:szCs w:val="28"/>
        </w:rPr>
        <w:drawing>
          <wp:anchor distT="0" distB="0" distL="114300" distR="114300" simplePos="0" relativeHeight="251659776" behindDoc="0" locked="0" layoutInCell="1" allowOverlap="1" wp14:anchorId="20E6F61A" wp14:editId="717789D8">
            <wp:simplePos x="0" y="0"/>
            <wp:positionH relativeFrom="margin">
              <wp:posOffset>-198120</wp:posOffset>
            </wp:positionH>
            <wp:positionV relativeFrom="margin">
              <wp:posOffset>-342900</wp:posOffset>
            </wp:positionV>
            <wp:extent cx="1684020" cy="76454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4020" cy="764540"/>
                    </a:xfrm>
                    <a:prstGeom prst="rect">
                      <a:avLst/>
                    </a:prstGeom>
                  </pic:spPr>
                </pic:pic>
              </a:graphicData>
            </a:graphic>
            <wp14:sizeRelH relativeFrom="margin">
              <wp14:pctWidth>0</wp14:pctWidth>
            </wp14:sizeRelH>
            <wp14:sizeRelV relativeFrom="margin">
              <wp14:pctHeight>0</wp14:pctHeight>
            </wp14:sizeRelV>
          </wp:anchor>
        </w:drawing>
      </w:r>
    </w:p>
    <w:p w14:paraId="1EC1975E" w14:textId="7F5DC258" w:rsidR="00C07F58" w:rsidRPr="00FC62C6" w:rsidRDefault="000B28C7" w:rsidP="000B28C7">
      <w:pPr>
        <w:spacing w:line="360" w:lineRule="auto"/>
        <w:jc w:val="right"/>
        <w:rPr>
          <w:rFonts w:ascii="Sakkal Majalla" w:hAnsi="Sakkal Majalla" w:cs="Sakkal Majalla"/>
          <w:b/>
          <w:bCs/>
          <w:sz w:val="28"/>
          <w:szCs w:val="28"/>
          <w:rtl/>
        </w:rPr>
      </w:pPr>
      <w:r w:rsidRPr="00FC62C6">
        <w:rPr>
          <w:rFonts w:ascii="Sakkal Majalla" w:hAnsi="Sakkal Majalla" w:cs="Sakkal Majalla"/>
          <w:b/>
          <w:bCs/>
          <w:sz w:val="28"/>
          <w:szCs w:val="28"/>
          <w:rtl/>
        </w:rPr>
        <w:t>جامعة ميداوشن</w:t>
      </w:r>
    </w:p>
    <w:p w14:paraId="2F815173" w14:textId="3286CE27" w:rsidR="00540C9A" w:rsidRPr="00FC62C6" w:rsidRDefault="00540C9A" w:rsidP="00540C9A">
      <w:pPr>
        <w:spacing w:line="360" w:lineRule="auto"/>
        <w:jc w:val="center"/>
        <w:rPr>
          <w:rFonts w:ascii="Sakkal Majalla" w:hAnsi="Sakkal Majalla" w:cs="Sakkal Majalla"/>
          <w:b/>
          <w:bCs/>
          <w:sz w:val="28"/>
          <w:szCs w:val="28"/>
        </w:rPr>
      </w:pPr>
      <w:r w:rsidRPr="00FC62C6">
        <w:rPr>
          <w:rFonts w:ascii="Sakkal Majalla" w:hAnsi="Sakkal Majalla" w:cs="Sakkal Majalla"/>
          <w:b/>
          <w:bCs/>
          <w:sz w:val="28"/>
          <w:szCs w:val="28"/>
          <w:rtl/>
        </w:rPr>
        <w:t xml:space="preserve"> أطروحة درجة الدكتوراة بالإدارة</w:t>
      </w:r>
    </w:p>
    <w:p w14:paraId="0B874267" w14:textId="77AB59E0" w:rsidR="00D022C9" w:rsidRPr="00FC62C6" w:rsidRDefault="002511D2" w:rsidP="002511D2">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دور القيادة التحويلية على ثقافة السلامة في مستشفيات القطاع الحكومي: دراسة ميدانية في منطقة الجوف في المملكة العربية السعودية</w:t>
      </w:r>
    </w:p>
    <w:p w14:paraId="12C839B6" w14:textId="1C9DD179" w:rsidR="00316B68" w:rsidRPr="00FC62C6" w:rsidRDefault="00813C16" w:rsidP="009A689A">
      <w:pPr>
        <w:spacing w:line="360" w:lineRule="auto"/>
        <w:jc w:val="both"/>
        <w:rPr>
          <w:rFonts w:ascii="Sakkal Majalla" w:hAnsi="Sakkal Majalla" w:cs="Sakkal Majalla"/>
          <w:sz w:val="28"/>
          <w:szCs w:val="28"/>
        </w:rPr>
      </w:pPr>
      <w:r w:rsidRPr="00FC62C6">
        <w:rPr>
          <w:rFonts w:ascii="Sakkal Majalla" w:hAnsi="Sakkal Majalla" w:cs="Sakkal Majalla"/>
          <w:b/>
          <w:bCs/>
          <w:sz w:val="28"/>
          <w:szCs w:val="28"/>
        </w:rPr>
        <w:t>The Role of Transformational Leadership on Safety Culture in Government Hospitals: A Field Study in the Al-Jouf Region of the Kingdom of Saudi Arabia</w:t>
      </w:r>
    </w:p>
    <w:p w14:paraId="3B6EFA17" w14:textId="4110422E" w:rsidR="009A689A" w:rsidRPr="00FC62C6" w:rsidRDefault="009A689A" w:rsidP="009A689A">
      <w:pPr>
        <w:bidi/>
        <w:spacing w:line="360" w:lineRule="auto"/>
        <w:jc w:val="right"/>
        <w:rPr>
          <w:rFonts w:ascii="Sakkal Majalla" w:hAnsi="Sakkal Majalla" w:cs="Sakkal Majalla"/>
          <w:b/>
          <w:bCs/>
          <w:sz w:val="28"/>
          <w:szCs w:val="28"/>
        </w:rPr>
      </w:pPr>
      <w:r w:rsidRPr="00FC62C6">
        <w:rPr>
          <w:rFonts w:ascii="Sakkal Majalla" w:hAnsi="Sakkal Majalla" w:cs="Sakkal Majalla"/>
          <w:b/>
          <w:bCs/>
          <w:sz w:val="28"/>
          <w:szCs w:val="28"/>
        </w:rPr>
        <w:t>Submitted to Midocean University in partial fulfilment of the requirements for the degree of Doctor of Philosophy</w:t>
      </w:r>
      <w:r w:rsidR="003D7090" w:rsidRPr="00FC62C6">
        <w:rPr>
          <w:rFonts w:ascii="Sakkal Majalla" w:hAnsi="Sakkal Majalla" w:cs="Sakkal Majalla"/>
          <w:b/>
          <w:bCs/>
          <w:sz w:val="28"/>
          <w:szCs w:val="28"/>
        </w:rPr>
        <w:t>.</w:t>
      </w:r>
    </w:p>
    <w:p w14:paraId="29E8D536" w14:textId="77777777" w:rsidR="003D7090" w:rsidRPr="00FC62C6" w:rsidRDefault="003D7090" w:rsidP="003D7090">
      <w:pPr>
        <w:bidi/>
        <w:spacing w:line="360" w:lineRule="auto"/>
        <w:jc w:val="right"/>
        <w:rPr>
          <w:rFonts w:ascii="Sakkal Majalla" w:hAnsi="Sakkal Majalla" w:cs="Sakkal Majalla"/>
          <w:b/>
          <w:bCs/>
          <w:sz w:val="28"/>
          <w:szCs w:val="28"/>
        </w:rPr>
      </w:pPr>
    </w:p>
    <w:p w14:paraId="45B2A2A0" w14:textId="77777777" w:rsidR="003D7090" w:rsidRPr="00FC62C6" w:rsidRDefault="003D7090" w:rsidP="003D7090">
      <w:pPr>
        <w:bidi/>
        <w:spacing w:line="360" w:lineRule="auto"/>
        <w:jc w:val="right"/>
        <w:rPr>
          <w:rFonts w:ascii="Sakkal Majalla" w:hAnsi="Sakkal Majalla" w:cs="Sakkal Majalla"/>
          <w:b/>
          <w:bCs/>
          <w:sz w:val="28"/>
          <w:szCs w:val="28"/>
        </w:rPr>
      </w:pPr>
    </w:p>
    <w:p w14:paraId="20570E2C" w14:textId="77777777" w:rsidR="003D7090" w:rsidRPr="00FC62C6" w:rsidRDefault="003D7090" w:rsidP="003D7090">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اعداد الباحث: عبد الله مجزع الرويلي</w:t>
      </w:r>
    </w:p>
    <w:p w14:paraId="46C7795D" w14:textId="77777777" w:rsidR="003D7090" w:rsidRPr="00FC62C6" w:rsidRDefault="003D7090" w:rsidP="003D7090">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 xml:space="preserve"> الرقم الجامعي:242000241</w:t>
      </w:r>
    </w:p>
    <w:p w14:paraId="6D87B448" w14:textId="77777777" w:rsidR="003D7090" w:rsidRPr="00FC62C6" w:rsidRDefault="003D7090" w:rsidP="003D7090">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المملكة العربية السعودية</w:t>
      </w:r>
    </w:p>
    <w:p w14:paraId="478B338F" w14:textId="27C7B448" w:rsidR="00573910" w:rsidRPr="00FC62C6" w:rsidRDefault="003D7090" w:rsidP="003D7090">
      <w:p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الكلية: الإدارة</w:t>
      </w:r>
    </w:p>
    <w:p w14:paraId="6969F8D0" w14:textId="77777777" w:rsidR="003D7090" w:rsidRPr="00FC62C6" w:rsidRDefault="003D7090" w:rsidP="003D7090">
      <w:pPr>
        <w:bidi/>
        <w:spacing w:line="360" w:lineRule="auto"/>
        <w:jc w:val="center"/>
        <w:rPr>
          <w:rFonts w:ascii="Sakkal Majalla" w:hAnsi="Sakkal Majalla" w:cs="Sakkal Majalla"/>
          <w:sz w:val="28"/>
          <w:szCs w:val="28"/>
          <w:rtl/>
        </w:rPr>
      </w:pPr>
    </w:p>
    <w:p w14:paraId="0A7154B0" w14:textId="77777777" w:rsidR="00573910" w:rsidRPr="00FC62C6" w:rsidRDefault="00573910" w:rsidP="00573910">
      <w:pPr>
        <w:bidi/>
        <w:spacing w:line="360" w:lineRule="auto"/>
        <w:jc w:val="both"/>
        <w:rPr>
          <w:rFonts w:ascii="Sakkal Majalla" w:hAnsi="Sakkal Majalla" w:cs="Sakkal Majalla"/>
          <w:b/>
          <w:bCs/>
          <w:color w:val="EE0000"/>
          <w:sz w:val="28"/>
          <w:szCs w:val="28"/>
          <w:rtl/>
        </w:rPr>
      </w:pPr>
    </w:p>
    <w:p w14:paraId="03161FB8" w14:textId="77777777" w:rsidR="004F70A5" w:rsidRPr="00FC62C6" w:rsidRDefault="004F70A5" w:rsidP="004F70A5">
      <w:pPr>
        <w:bidi/>
        <w:spacing w:line="360" w:lineRule="auto"/>
        <w:jc w:val="both"/>
        <w:rPr>
          <w:rFonts w:ascii="Sakkal Majalla" w:hAnsi="Sakkal Majalla" w:cs="Sakkal Majalla"/>
          <w:b/>
          <w:bCs/>
          <w:color w:val="EE0000"/>
          <w:sz w:val="28"/>
          <w:szCs w:val="28"/>
          <w:rtl/>
        </w:rPr>
      </w:pPr>
    </w:p>
    <w:p w14:paraId="52D91D90" w14:textId="77777777" w:rsidR="004F70A5" w:rsidRPr="00FC62C6" w:rsidRDefault="004F70A5" w:rsidP="004F70A5">
      <w:pPr>
        <w:bidi/>
        <w:spacing w:line="360" w:lineRule="auto"/>
        <w:jc w:val="both"/>
        <w:rPr>
          <w:rFonts w:ascii="Sakkal Majalla" w:hAnsi="Sakkal Majalla" w:cs="Sakkal Majalla"/>
          <w:b/>
          <w:bCs/>
          <w:color w:val="EE0000"/>
          <w:sz w:val="28"/>
          <w:szCs w:val="28"/>
          <w:rtl/>
        </w:rPr>
      </w:pPr>
    </w:p>
    <w:p w14:paraId="3924C554" w14:textId="4245CA5E" w:rsidR="00680415" w:rsidRPr="00FC62C6" w:rsidRDefault="00680415" w:rsidP="00573910">
      <w:pPr>
        <w:bidi/>
        <w:spacing w:line="360" w:lineRule="auto"/>
        <w:jc w:val="both"/>
        <w:rPr>
          <w:rFonts w:ascii="Sakkal Majalla" w:eastAsiaTheme="majorEastAsia" w:hAnsi="Sakkal Majalla" w:cs="Sakkal Majalla"/>
          <w:b/>
          <w:bCs/>
          <w:spacing w:val="-10"/>
          <w:kern w:val="28"/>
          <w:sz w:val="28"/>
          <w:szCs w:val="28"/>
          <w:rtl/>
        </w:rPr>
      </w:pPr>
      <w:r w:rsidRPr="00FC62C6">
        <w:rPr>
          <w:rFonts w:ascii="Sakkal Majalla" w:hAnsi="Sakkal Majalla" w:cs="Sakkal Majalla"/>
          <w:b/>
          <w:bCs/>
          <w:sz w:val="28"/>
          <w:szCs w:val="28"/>
          <w:rtl/>
          <w:lang w:bidi="ar-JO"/>
        </w:rPr>
        <w:t>1.</w:t>
      </w:r>
      <w:r w:rsidR="0000479E" w:rsidRPr="00FC62C6">
        <w:rPr>
          <w:rFonts w:ascii="Sakkal Majalla" w:eastAsiaTheme="majorEastAsia" w:hAnsi="Sakkal Majalla" w:cs="Sakkal Majalla"/>
          <w:b/>
          <w:bCs/>
          <w:spacing w:val="-10"/>
          <w:kern w:val="28"/>
          <w:sz w:val="28"/>
          <w:szCs w:val="28"/>
          <w:rtl/>
        </w:rPr>
        <w:t>ال</w:t>
      </w:r>
      <w:r w:rsidR="00E94DD2" w:rsidRPr="00FC62C6">
        <w:rPr>
          <w:rFonts w:ascii="Sakkal Majalla" w:eastAsiaTheme="majorEastAsia" w:hAnsi="Sakkal Majalla" w:cs="Sakkal Majalla"/>
          <w:b/>
          <w:bCs/>
          <w:spacing w:val="-10"/>
          <w:kern w:val="28"/>
          <w:sz w:val="28"/>
          <w:szCs w:val="28"/>
          <w:rtl/>
        </w:rPr>
        <w:t xml:space="preserve">مقدمة </w:t>
      </w:r>
    </w:p>
    <w:p w14:paraId="0CC9936A" w14:textId="67A2A3E5" w:rsidR="00493C51" w:rsidRPr="00FC62C6" w:rsidRDefault="006E53C5" w:rsidP="00054F0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lastRenderedPageBreak/>
        <w:t>يشهد النظام الصحي العالمي تحولات جوهرية تستدعي إعادة النظر في الأساليب التقليدية للرعاية الصحية. وفي ظل هذا السياق المتغير، برزت سلامة المرضى كأحد المعايير الأساسية لقياس جودة الخدمات الصحية وفاعلية الأنظمة الطبية المعاصرة. (</w:t>
      </w:r>
      <w:r w:rsidRPr="00FC62C6">
        <w:rPr>
          <w:rFonts w:ascii="Sakkal Majalla" w:eastAsiaTheme="majorEastAsia" w:hAnsi="Sakkal Majalla" w:cs="Sakkal Majalla"/>
          <w:spacing w:val="-10"/>
          <w:kern w:val="28"/>
          <w:sz w:val="28"/>
          <w:szCs w:val="28"/>
        </w:rPr>
        <w:t>Shenoy, 2021</w:t>
      </w:r>
      <w:r w:rsidRPr="00FC62C6">
        <w:rPr>
          <w:rFonts w:ascii="Sakkal Majalla" w:eastAsiaTheme="majorEastAsia" w:hAnsi="Sakkal Majalla" w:cs="Sakkal Majalla"/>
          <w:spacing w:val="-10"/>
          <w:kern w:val="28"/>
          <w:sz w:val="28"/>
          <w:szCs w:val="28"/>
          <w:rtl/>
        </w:rPr>
        <w:t>) ويُعد تحقيق هذا الهدف مسؤولية تتجاوز نمط الإدارة الصحية التقليدية، إذ يتطلب توفير بيئات تنظيمية آمنة وثقافة مؤسسية داعمة لضمان تقديم رعاية عالية الجودة. (</w:t>
      </w:r>
      <w:r w:rsidRPr="00FC62C6">
        <w:rPr>
          <w:rFonts w:ascii="Sakkal Majalla" w:eastAsiaTheme="majorEastAsia" w:hAnsi="Sakkal Majalla" w:cs="Sakkal Majalla"/>
          <w:spacing w:val="-10"/>
          <w:kern w:val="28"/>
          <w:sz w:val="28"/>
          <w:szCs w:val="28"/>
        </w:rPr>
        <w:t>Hamdan et al., 2024</w:t>
      </w:r>
      <w:r w:rsidRPr="00FC62C6">
        <w:rPr>
          <w:rFonts w:ascii="Sakkal Majalla" w:eastAsiaTheme="majorEastAsia" w:hAnsi="Sakkal Majalla" w:cs="Sakkal Majalla"/>
          <w:spacing w:val="-10"/>
          <w:kern w:val="28"/>
          <w:sz w:val="28"/>
          <w:szCs w:val="28"/>
          <w:rtl/>
        </w:rPr>
        <w:t>) ومع التطور السريع في التقنيات الطبية وتزايد تعقيد الإجراءات العلاجية، أصبحت المستشفيات تواجه تحديات متزايدة تستلزم تحقيق توازن دقيق بين متطلبات سلامة المرضى وفعالية الخدمات المقدمة، وهو ما يشكل عبئًا تنظيميًا وإداريًا متزايدًا.</w:t>
      </w:r>
    </w:p>
    <w:p w14:paraId="2C290BD2" w14:textId="1249C21E" w:rsidR="00493C51" w:rsidRPr="00FC62C6" w:rsidRDefault="009D5A9D" w:rsidP="00054F0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t>وفي المملكة العربية السعودية، تُعد منطقة الجوف منطقة جغرافية ذات أهمية استراتيجية تمتد عبر خمس محافظات رئيسية: سكاكا، دومة الجندل، صوير، طبرجل، والقريات، وتحتوي على تسعة مستشفيات حكومية تقدم خدماتها لأكثر من 595,000 مستفيد (</w:t>
      </w:r>
      <w:r w:rsidRPr="00FC62C6">
        <w:rPr>
          <w:rFonts w:ascii="Sakkal Majalla" w:eastAsiaTheme="majorEastAsia" w:hAnsi="Sakkal Majalla" w:cs="Sakkal Majalla"/>
          <w:spacing w:val="-10"/>
          <w:kern w:val="28"/>
          <w:sz w:val="28"/>
          <w:szCs w:val="28"/>
        </w:rPr>
        <w:t>Holding, 2025</w:t>
      </w:r>
      <w:r w:rsidRPr="00FC62C6">
        <w:rPr>
          <w:rFonts w:ascii="Sakkal Majalla" w:eastAsiaTheme="majorEastAsia" w:hAnsi="Sakkal Majalla" w:cs="Sakkal Majalla"/>
          <w:spacing w:val="-10"/>
          <w:kern w:val="28"/>
          <w:sz w:val="28"/>
          <w:szCs w:val="28"/>
          <w:rtl/>
        </w:rPr>
        <w:t>). وتتميز المنطقة بخصائص ديموغرافية وجغرافية فريدة، تشمل التباعد بين المحافظات وتنوع السكان، مما ينعكس على طبيعة الهياكل الإدارية والتنظيمية للمؤسسات الصحية فيها. وعلى الرغم من الأهمية الكبيرة لمستشفيات المنطقة في تقديم الخدمات الصحية الأساسية، إلا أنها تواجه تحديات ملحوظة في ضمان سلامة المرضى؛ حيث تشير الدراسات الحديثة إلى وجود فجوة بين المعايير المطلوبة والممارسات الفعلية للسلامة (مخدوم، 2019).</w:t>
      </w:r>
    </w:p>
    <w:p w14:paraId="3DB7479D" w14:textId="31E4E506" w:rsidR="00493C51" w:rsidRPr="00FC62C6" w:rsidRDefault="009D5A9D" w:rsidP="00054F0A">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وتشمل سلامة المرضى مجموعة الإجراءات الهادفة إلى الحد من الأخطاء وتقليل الأضرار المحتملة التي قد تنتج عن الرعاية الصحية (</w:t>
      </w:r>
      <w:r w:rsidRPr="00FC62C6">
        <w:rPr>
          <w:rFonts w:ascii="Sakkal Majalla" w:eastAsiaTheme="majorEastAsia" w:hAnsi="Sakkal Majalla" w:cs="Sakkal Majalla"/>
          <w:spacing w:val="-10"/>
          <w:kern w:val="28"/>
          <w:sz w:val="28"/>
          <w:szCs w:val="28"/>
        </w:rPr>
        <w:t>Konlan &amp; Shin, 2022</w:t>
      </w:r>
      <w:r w:rsidRPr="00FC62C6">
        <w:rPr>
          <w:rFonts w:ascii="Sakkal Majalla" w:eastAsiaTheme="majorEastAsia" w:hAnsi="Sakkal Majalla" w:cs="Sakkal Majalla"/>
          <w:spacing w:val="-10"/>
          <w:kern w:val="28"/>
          <w:sz w:val="28"/>
          <w:szCs w:val="28"/>
          <w:rtl/>
        </w:rPr>
        <w:t>). وقد بيّنت الأدبيات العلمية أن الأخطاء الطبية لا تقتصر آثارها على الضرر الصحي المباشر، بل تمتد لتؤثر في ثقة المجتمع بالمؤسسات الصحية، فضلًا عن سببها في خسائر اقتصادية إضافية. (</w:t>
      </w:r>
      <w:r w:rsidRPr="00FC62C6">
        <w:rPr>
          <w:rFonts w:ascii="Sakkal Majalla" w:eastAsiaTheme="majorEastAsia" w:hAnsi="Sakkal Majalla" w:cs="Sakkal Majalla"/>
          <w:spacing w:val="-10"/>
          <w:kern w:val="28"/>
          <w:sz w:val="28"/>
          <w:szCs w:val="28"/>
        </w:rPr>
        <w:t>Ahmed et al., 2024</w:t>
      </w:r>
      <w:r w:rsidRPr="00FC62C6">
        <w:rPr>
          <w:rFonts w:ascii="Sakkal Majalla" w:eastAsiaTheme="majorEastAsia" w:hAnsi="Sakkal Majalla" w:cs="Sakkal Majalla"/>
          <w:spacing w:val="-10"/>
          <w:kern w:val="28"/>
          <w:sz w:val="28"/>
          <w:szCs w:val="28"/>
          <w:rtl/>
        </w:rPr>
        <w:t>) ومن ثم، فإن تعزيز بيئة السلامة يُعد ضرورة ملحة تسهم في خفض معدل الحوادث الضارة التي يمكن الوقاية منها (</w:t>
      </w:r>
      <w:r w:rsidRPr="00FC62C6">
        <w:rPr>
          <w:rFonts w:ascii="Sakkal Majalla" w:eastAsiaTheme="majorEastAsia" w:hAnsi="Sakkal Majalla" w:cs="Sakkal Majalla"/>
          <w:spacing w:val="-10"/>
          <w:kern w:val="28"/>
          <w:sz w:val="28"/>
          <w:szCs w:val="28"/>
        </w:rPr>
        <w:t>Mistri et al., 2023</w:t>
      </w:r>
      <w:r w:rsidRPr="00FC62C6">
        <w:rPr>
          <w:rFonts w:ascii="Sakkal Majalla" w:eastAsiaTheme="majorEastAsia" w:hAnsi="Sakkal Majalla" w:cs="Sakkal Majalla"/>
          <w:spacing w:val="-10"/>
          <w:kern w:val="28"/>
          <w:sz w:val="28"/>
          <w:szCs w:val="28"/>
          <w:rtl/>
        </w:rPr>
        <w:t>).</w:t>
      </w:r>
    </w:p>
    <w:p w14:paraId="75C543F9" w14:textId="6F5FF9A2" w:rsidR="00B458CA" w:rsidRPr="00B458CA" w:rsidRDefault="009D5A9D" w:rsidP="00B458CA">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وتُعبّر البيانات الوطنية عن حجم التحدي المرتبط بسلامة المرضى في المملكة العربية السعودية، إذ أظهر تحليل منهجي شامل لستة عشرة دراسة أن معدل الأخطاء الدوائية الإجمالي في المستشفيات السعودية بلغ 44.4% من جميع العمليات الدوائية، حيث شكلت أخطاء الوصف الطبي 40.2%، وأخطاء الصرف 28.2%، بينما بلغت أخطاء التطبيق والإعطاء 34.5% (</w:t>
      </w:r>
      <w:r w:rsidRPr="00FC62C6">
        <w:rPr>
          <w:rFonts w:ascii="Sakkal Majalla" w:eastAsiaTheme="majorEastAsia" w:hAnsi="Sakkal Majalla" w:cs="Sakkal Majalla"/>
          <w:spacing w:val="-10"/>
          <w:kern w:val="28"/>
          <w:sz w:val="28"/>
          <w:szCs w:val="28"/>
        </w:rPr>
        <w:t>Almalki et al., 2021</w:t>
      </w:r>
      <w:r w:rsidRPr="00FC62C6">
        <w:rPr>
          <w:rFonts w:ascii="Sakkal Majalla" w:eastAsiaTheme="majorEastAsia" w:hAnsi="Sakkal Majalla" w:cs="Sakkal Majalla"/>
          <w:spacing w:val="-10"/>
          <w:kern w:val="28"/>
          <w:sz w:val="28"/>
          <w:szCs w:val="28"/>
          <w:rtl/>
        </w:rPr>
        <w:t>). وعلى الصعيد المحلي، أظهرت دراسة استرجاعية في أحد مستشفيات المدينة المنورة تسجيل 2,658 خطأً دوائياً خلال عام واحد، حيث شكلت الأخطاء شبه المميتة (</w:t>
      </w:r>
      <w:r w:rsidRPr="00FC62C6">
        <w:rPr>
          <w:rFonts w:ascii="Sakkal Majalla" w:eastAsiaTheme="majorEastAsia" w:hAnsi="Sakkal Majalla" w:cs="Sakkal Majalla"/>
          <w:spacing w:val="-10"/>
          <w:kern w:val="28"/>
          <w:sz w:val="28"/>
          <w:szCs w:val="28"/>
        </w:rPr>
        <w:t>near misses</w:t>
      </w:r>
      <w:r w:rsidRPr="00FC62C6">
        <w:rPr>
          <w:rFonts w:ascii="Sakkal Majalla" w:eastAsiaTheme="majorEastAsia" w:hAnsi="Sakkal Majalla" w:cs="Sakkal Majalla"/>
          <w:spacing w:val="-10"/>
          <w:kern w:val="28"/>
          <w:sz w:val="28"/>
          <w:szCs w:val="28"/>
          <w:rtl/>
        </w:rPr>
        <w:t>) نسبة 96.5%، في حين بلغت الأخطاء الفعلية التي وصلت إلى المرضى 3.4% فقط (</w:t>
      </w:r>
      <w:r w:rsidRPr="00FC62C6">
        <w:rPr>
          <w:rFonts w:ascii="Sakkal Majalla" w:eastAsiaTheme="majorEastAsia" w:hAnsi="Sakkal Majalla" w:cs="Sakkal Majalla"/>
          <w:spacing w:val="-10"/>
          <w:kern w:val="28"/>
          <w:sz w:val="28"/>
          <w:szCs w:val="28"/>
        </w:rPr>
        <w:t>Alahmadi et al., 2022</w:t>
      </w:r>
      <w:r w:rsidRPr="00FC62C6">
        <w:rPr>
          <w:rFonts w:ascii="Sakkal Majalla" w:eastAsiaTheme="majorEastAsia" w:hAnsi="Sakkal Majalla" w:cs="Sakkal Majalla"/>
          <w:spacing w:val="-10"/>
          <w:kern w:val="28"/>
          <w:sz w:val="28"/>
          <w:szCs w:val="28"/>
          <w:rtl/>
        </w:rPr>
        <w:t>).</w:t>
      </w:r>
    </w:p>
    <w:p w14:paraId="2BCDA87C" w14:textId="066500B1" w:rsidR="00B458CA" w:rsidRPr="00B458CA" w:rsidRDefault="009D5A9D" w:rsidP="00B458CA">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كشفت ورقة عمل وطنية صادرة عن مركز السلامة السعودي للمرضى أن الضرر الناتج عن الأدوية والخيارات العلاجية يُشكّل نسبة 18.3% من جميع الأحداث الضارة المبلغ عنها، مع معدل ضرر يمكن تجنبه يبلغ 5% (واحد من كل 20 مريضاً). يُصنَّف ربعها على أنها ضرر شديد أو يهدد الحياة (</w:t>
      </w:r>
      <w:r w:rsidRPr="00FC62C6">
        <w:rPr>
          <w:rFonts w:ascii="Sakkal Majalla" w:eastAsiaTheme="majorEastAsia" w:hAnsi="Sakkal Majalla" w:cs="Sakkal Majalla"/>
          <w:spacing w:val="-10"/>
          <w:kern w:val="28"/>
          <w:sz w:val="28"/>
          <w:szCs w:val="28"/>
        </w:rPr>
        <w:t>Centre, 2022</w:t>
      </w:r>
      <w:r w:rsidRPr="00FC62C6">
        <w:rPr>
          <w:rFonts w:ascii="Sakkal Majalla" w:eastAsiaTheme="majorEastAsia" w:hAnsi="Sakkal Majalla" w:cs="Sakkal Majalla"/>
          <w:spacing w:val="-10"/>
          <w:kern w:val="28"/>
          <w:sz w:val="28"/>
          <w:szCs w:val="28"/>
          <w:rtl/>
        </w:rPr>
        <w:t>). وفيما يخص العدوى المكتسبة داخل المستشفيات، أي العدوى المرتبطة بالرعاية الصحية، أشارت دراسة وطنية إلى أن معدل الإصابة داخل المستشفيات السعودية يتراوح بين 2.2% و5.5%. مع وجود ارتفاع ملحوظ في وحدات العناية المركزة، حيث يصل المعدل إلى 37.5% (</w:t>
      </w:r>
      <w:r w:rsidRPr="00FC62C6">
        <w:rPr>
          <w:rFonts w:ascii="Sakkal Majalla" w:eastAsiaTheme="majorEastAsia" w:hAnsi="Sakkal Majalla" w:cs="Sakkal Majalla"/>
          <w:spacing w:val="-10"/>
          <w:kern w:val="28"/>
          <w:sz w:val="28"/>
          <w:szCs w:val="28"/>
        </w:rPr>
        <w:t>Khan et al., 2018</w:t>
      </w:r>
      <w:r w:rsidRPr="00FC62C6">
        <w:rPr>
          <w:rFonts w:ascii="Sakkal Majalla" w:eastAsiaTheme="majorEastAsia" w:hAnsi="Sakkal Majalla" w:cs="Sakkal Majalla"/>
          <w:spacing w:val="-10"/>
          <w:kern w:val="28"/>
          <w:sz w:val="28"/>
          <w:szCs w:val="28"/>
          <w:rtl/>
        </w:rPr>
        <w:t>).</w:t>
      </w:r>
    </w:p>
    <w:p w14:paraId="0BC56ECC" w14:textId="5F7C40A6" w:rsidR="00B458CA" w:rsidRPr="00B458CA" w:rsidRDefault="009D5A9D" w:rsidP="00B458C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lastRenderedPageBreak/>
        <w:t>أما على مستوى الإبلاغ عن الحوادث، فقد بلغ معدل الإبلاغ في أحد المستشفيات الجامعية 5.8 حادثة لكل 1,000 يوم مريض، وهو معدل منخفض مقارنة بالمعدلات العالمية، مما يشير إلى ضعف واضح في ثقافة الإبلاغ. (</w:t>
      </w:r>
      <w:r w:rsidRPr="00FC62C6">
        <w:rPr>
          <w:rFonts w:ascii="Sakkal Majalla" w:eastAsiaTheme="majorEastAsia" w:hAnsi="Sakkal Majalla" w:cs="Sakkal Majalla"/>
          <w:spacing w:val="-10"/>
          <w:kern w:val="28"/>
          <w:sz w:val="28"/>
          <w:szCs w:val="28"/>
        </w:rPr>
        <w:t>Arabi et al., 2012</w:t>
      </w:r>
      <w:r w:rsidRPr="00FC62C6">
        <w:rPr>
          <w:rFonts w:ascii="Sakkal Majalla" w:eastAsiaTheme="majorEastAsia" w:hAnsi="Sakkal Majalla" w:cs="Sakkal Majalla"/>
          <w:spacing w:val="-10"/>
          <w:kern w:val="28"/>
          <w:sz w:val="28"/>
          <w:szCs w:val="28"/>
          <w:rtl/>
        </w:rPr>
        <w:t>) وعلى مستوى منطقة الجوف تحديدًا، أظهرت دراسة مقطعية حديثة شملت 423 ممرضًا وممرضة في خمسة مستشفيات حكومية أن معدل الإبلاغ عن الأحداث الضارة منخفض بشكل ملحوظ، إذ أفاد 94% من المشاركين بعدم الإبلاغ عن أي حادثة خلال العام الماضي، بينما أبلغ 4% فقط عن حادثة واحدة أو حادثتين (</w:t>
      </w:r>
      <w:r w:rsidRPr="00FC62C6">
        <w:rPr>
          <w:rFonts w:ascii="Sakkal Majalla" w:eastAsiaTheme="majorEastAsia" w:hAnsi="Sakkal Majalla" w:cs="Sakkal Majalla"/>
          <w:spacing w:val="-10"/>
          <w:kern w:val="28"/>
          <w:sz w:val="28"/>
          <w:szCs w:val="28"/>
        </w:rPr>
        <w:t>Alrasheiday et al., 2024</w:t>
      </w:r>
      <w:r w:rsidRPr="00FC62C6">
        <w:rPr>
          <w:rFonts w:ascii="Sakkal Majalla" w:eastAsiaTheme="majorEastAsia" w:hAnsi="Sakkal Majalla" w:cs="Sakkal Majalla"/>
          <w:spacing w:val="-10"/>
          <w:kern w:val="28"/>
          <w:sz w:val="28"/>
          <w:szCs w:val="28"/>
          <w:rtl/>
        </w:rPr>
        <w:t>).</w:t>
      </w:r>
    </w:p>
    <w:p w14:paraId="0FB471CE" w14:textId="7CDE375F" w:rsidR="005922C4" w:rsidRPr="00FC62C6" w:rsidRDefault="009D5A9D" w:rsidP="005922C4">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نظراً لكون العديد من الأخطاء الطبية ناتجة عن خلل في الأنظمة والعمليات الداخلية بدلاً من أن تكون أخطاء فردية بحتة، فقد توجهت الجهود العالمية نحو تعزيز ثقافة سلامة مؤسسية شاملة. تعرف ثقافة السلامة بأنها منظومة متكاملة من القيم والمعتقدات والسلوكيات المشتركة التي تضع السلامة في مقدمة الأولويات في جميع العمليات التنظيمية (</w:t>
      </w:r>
      <w:r w:rsidRPr="00FC62C6">
        <w:rPr>
          <w:rFonts w:ascii="Sakkal Majalla" w:eastAsiaTheme="majorEastAsia" w:hAnsi="Sakkal Majalla" w:cs="Sakkal Majalla"/>
          <w:spacing w:val="-10"/>
          <w:kern w:val="28"/>
          <w:sz w:val="28"/>
          <w:szCs w:val="28"/>
        </w:rPr>
        <w:t>Mistri et al., 2023</w:t>
      </w:r>
      <w:r w:rsidRPr="00FC62C6">
        <w:rPr>
          <w:rFonts w:ascii="Sakkal Majalla" w:eastAsiaTheme="majorEastAsia" w:hAnsi="Sakkal Majalla" w:cs="Sakkal Majalla"/>
          <w:spacing w:val="-10"/>
          <w:kern w:val="28"/>
          <w:sz w:val="28"/>
          <w:szCs w:val="28"/>
          <w:rtl/>
        </w:rPr>
        <w:t>).</w:t>
      </w:r>
    </w:p>
    <w:p w14:paraId="4B4D8988" w14:textId="5E28801D" w:rsidR="00B81AA9" w:rsidRPr="00FC62C6" w:rsidRDefault="009D5A9D" w:rsidP="00B81AA9">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تجسد الثقافة الإيجابية للسلامة عبر بيئة عمل واضحة المعايير تُشجع على التعاون والتعلم المستمر بين أعضاء الفريق. وتقوم هذه الثقافة على أسس راسخة تعكس التزام المؤسسة بجعل السلامة قيمة أساسية في جميع الممارسات (</w:t>
      </w:r>
      <w:r w:rsidRPr="00FC62C6">
        <w:rPr>
          <w:rFonts w:ascii="Sakkal Majalla" w:eastAsiaTheme="majorEastAsia" w:hAnsi="Sakkal Majalla" w:cs="Sakkal Majalla"/>
          <w:spacing w:val="-10"/>
          <w:kern w:val="28"/>
          <w:sz w:val="28"/>
          <w:szCs w:val="28"/>
        </w:rPr>
        <w:t>Konlan &amp; Shin, 2022</w:t>
      </w:r>
      <w:r w:rsidRPr="00FC62C6">
        <w:rPr>
          <w:rFonts w:ascii="Sakkal Majalla" w:eastAsiaTheme="majorEastAsia" w:hAnsi="Sakkal Majalla" w:cs="Sakkal Majalla"/>
          <w:spacing w:val="-10"/>
          <w:kern w:val="28"/>
          <w:sz w:val="28"/>
          <w:szCs w:val="28"/>
          <w:rtl/>
        </w:rPr>
        <w:t>).</w:t>
      </w:r>
    </w:p>
    <w:p w14:paraId="608C9099" w14:textId="77777777" w:rsidR="009D5A9D" w:rsidRPr="00FC62C6" w:rsidRDefault="00B81AA9" w:rsidP="009D5A9D">
      <w:pPr>
        <w:bidi/>
        <w:spacing w:line="360" w:lineRule="auto"/>
        <w:jc w:val="both"/>
        <w:rPr>
          <w:rFonts w:ascii="Sakkal Majalla" w:eastAsiaTheme="majorEastAsia" w:hAnsi="Sakkal Majalla" w:cs="Sakkal Majalla"/>
          <w:spacing w:val="-10"/>
          <w:kern w:val="28"/>
          <w:sz w:val="28"/>
          <w:szCs w:val="28"/>
          <w:rtl/>
        </w:rPr>
      </w:pPr>
      <w:r w:rsidRPr="00B81AA9">
        <w:rPr>
          <w:rFonts w:ascii="Sakkal Majalla" w:eastAsiaTheme="majorEastAsia" w:hAnsi="Sakkal Majalla" w:cs="Sakkal Majalla"/>
          <w:spacing w:val="-10"/>
          <w:kern w:val="28"/>
          <w:sz w:val="28"/>
          <w:szCs w:val="28"/>
          <w:rtl/>
        </w:rPr>
        <w:t>ت</w:t>
      </w:r>
      <w:r w:rsidR="009D5A9D" w:rsidRPr="00FC62C6">
        <w:rPr>
          <w:rFonts w:ascii="Sakkal Majalla" w:eastAsiaTheme="majorEastAsia" w:hAnsi="Sakkal Majalla" w:cs="Sakkal Majalla"/>
          <w:spacing w:val="-10"/>
          <w:kern w:val="28"/>
          <w:sz w:val="28"/>
          <w:szCs w:val="28"/>
          <w:rtl/>
        </w:rPr>
        <w:t>قوم تُعد ثقافة السلامة مكونة من أربعة عناصر رئيسية: أولاً، دعم الإدارة والالتزام القيادي حيث يُعتبر التزام القادة الطبيين والإداريين بتعزيز الممارسات الآمنة وتوفير الموارد الضرورية عاملاً حاسمًا. ثانيًا، التواصل المفتوح والعدالة التنظيمية إذ يسهم الكشف عن المخاطر والأخطاء بدون خوف من العقاب في تعزيز التعلم التنظيمي (</w:t>
      </w:r>
      <w:r w:rsidR="009D5A9D" w:rsidRPr="00FC62C6">
        <w:rPr>
          <w:rFonts w:ascii="Sakkal Majalla" w:eastAsiaTheme="majorEastAsia" w:hAnsi="Sakkal Majalla" w:cs="Sakkal Majalla"/>
          <w:spacing w:val="-10"/>
          <w:kern w:val="28"/>
          <w:sz w:val="28"/>
          <w:szCs w:val="28"/>
        </w:rPr>
        <w:t>Ahmed et al., 2024</w:t>
      </w:r>
      <w:r w:rsidR="009D5A9D" w:rsidRPr="00FC62C6">
        <w:rPr>
          <w:rFonts w:ascii="Sakkal Majalla" w:eastAsiaTheme="majorEastAsia" w:hAnsi="Sakkal Majalla" w:cs="Sakkal Majalla"/>
          <w:spacing w:val="-10"/>
          <w:kern w:val="28"/>
          <w:sz w:val="28"/>
          <w:szCs w:val="28"/>
          <w:rtl/>
        </w:rPr>
        <w:t>). ثالثًا، التعلم المستمر من الأخطاء حيث إن التعامل مع الحوادث كفرص للتحسين يسهم في التطور المستمر للأنظمة. رابعًا، التعاون والعمل الجماعي إذ يُعد التعاون بين فرق العمل متعددة التخصصات عنصرًا أساسيًا لضمان تقديم رعاية متكاملة (</w:t>
      </w:r>
      <w:r w:rsidR="009D5A9D" w:rsidRPr="00FC62C6">
        <w:rPr>
          <w:rFonts w:ascii="Sakkal Majalla" w:eastAsiaTheme="majorEastAsia" w:hAnsi="Sakkal Majalla" w:cs="Sakkal Majalla"/>
          <w:spacing w:val="-10"/>
          <w:kern w:val="28"/>
          <w:sz w:val="28"/>
          <w:szCs w:val="28"/>
        </w:rPr>
        <w:t>Asante &amp; Novak, 2024</w:t>
      </w:r>
      <w:r w:rsidR="009D5A9D" w:rsidRPr="00FC62C6">
        <w:rPr>
          <w:rFonts w:ascii="Sakkal Majalla" w:eastAsiaTheme="majorEastAsia" w:hAnsi="Sakkal Majalla" w:cs="Sakkal Majalla"/>
          <w:spacing w:val="-10"/>
          <w:kern w:val="28"/>
          <w:sz w:val="28"/>
          <w:szCs w:val="28"/>
          <w:rtl/>
        </w:rPr>
        <w:t xml:space="preserve">). </w:t>
      </w:r>
    </w:p>
    <w:p w14:paraId="0CED196A" w14:textId="3C4FE838" w:rsidR="00493C51" w:rsidRPr="00FC62C6" w:rsidRDefault="009D5A9D" w:rsidP="009D5A9D">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وتشير الدراسات إلى أن قوة ثقافة السلامة داخل المؤسسات الصحية ترتبط ارتباطًا مباشرًا بقدرتها على تقليل الحوادث الضارة والالتزام بتطبيق المعايير الأمنية (</w:t>
      </w:r>
      <w:r w:rsidRPr="00FC62C6">
        <w:rPr>
          <w:rFonts w:ascii="Sakkal Majalla" w:eastAsiaTheme="majorEastAsia" w:hAnsi="Sakkal Majalla" w:cs="Sakkal Majalla"/>
          <w:spacing w:val="-10"/>
          <w:kern w:val="28"/>
          <w:sz w:val="28"/>
          <w:szCs w:val="28"/>
        </w:rPr>
        <w:t>Alsahli et al., 202</w:t>
      </w:r>
      <w:r w:rsidRPr="00FC62C6">
        <w:rPr>
          <w:rFonts w:ascii="Sakkal Majalla" w:eastAsiaTheme="majorEastAsia" w:hAnsi="Sakkal Majalla" w:cs="Sakkal Majalla"/>
          <w:spacing w:val="-10"/>
          <w:kern w:val="28"/>
          <w:sz w:val="28"/>
          <w:szCs w:val="28"/>
          <w:rtl/>
        </w:rPr>
        <w:t xml:space="preserve">4). ويُبرز في هذا الإطار الدور الحيوي للقيادة الفعالة، التي تمثل المحرك الرئيسي لتعزيز هذه الثقافة عبر توجيه العمليات وتحديد الأولويات.  </w:t>
      </w:r>
    </w:p>
    <w:p w14:paraId="6C80F3AE" w14:textId="77777777" w:rsidR="009D5A9D" w:rsidRPr="00FC62C6" w:rsidRDefault="009D5A9D" w:rsidP="00BF0A1E">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تُعَدُّ القيادة التحويلية من أبرز الأساليب القيادية، إذ تتميز بقدرتها على إحداث تغييرات جوهرية ومستدامة في قيم وممارسات العمل (</w:t>
      </w:r>
      <w:r w:rsidRPr="00FC62C6">
        <w:rPr>
          <w:rFonts w:ascii="Sakkal Majalla" w:eastAsiaTheme="majorEastAsia" w:hAnsi="Sakkal Majalla" w:cs="Sakkal Majalla"/>
          <w:spacing w:val="-10"/>
          <w:kern w:val="28"/>
          <w:sz w:val="28"/>
          <w:szCs w:val="28"/>
        </w:rPr>
        <w:t>Ahmed et al., 2024</w:t>
      </w:r>
      <w:r w:rsidRPr="00FC62C6">
        <w:rPr>
          <w:rFonts w:ascii="Sakkal Majalla" w:eastAsiaTheme="majorEastAsia" w:hAnsi="Sakkal Majalla" w:cs="Sakkal Majalla"/>
          <w:spacing w:val="-10"/>
          <w:kern w:val="28"/>
          <w:sz w:val="28"/>
          <w:szCs w:val="28"/>
          <w:rtl/>
        </w:rPr>
        <w:t>). وتُبيِّنُ البحوث أن هذا الأسلوب القيادي يُسهم في تعزيز بيئات العمل الداعمة للسلامة وتطوير التعلم المستمر (البركاني، 2024)، كما يؤثر بشكل مباشر على العناصر التنظيمية التي تُعزز ثقافة السلامة (</w:t>
      </w:r>
      <w:r w:rsidRPr="00FC62C6">
        <w:rPr>
          <w:rFonts w:ascii="Sakkal Majalla" w:eastAsiaTheme="majorEastAsia" w:hAnsi="Sakkal Majalla" w:cs="Sakkal Majalla"/>
          <w:spacing w:val="-10"/>
          <w:kern w:val="28"/>
          <w:sz w:val="28"/>
          <w:szCs w:val="28"/>
        </w:rPr>
        <w:t>Alotaibi et al., 2015</w:t>
      </w:r>
      <w:r w:rsidRPr="00FC62C6">
        <w:rPr>
          <w:rFonts w:ascii="Sakkal Majalla" w:eastAsiaTheme="majorEastAsia" w:hAnsi="Sakkal Majalla" w:cs="Sakkal Majalla"/>
          <w:spacing w:val="-10"/>
          <w:kern w:val="28"/>
          <w:sz w:val="28"/>
          <w:szCs w:val="28"/>
          <w:rtl/>
        </w:rPr>
        <w:t>).</w:t>
      </w:r>
    </w:p>
    <w:p w14:paraId="0DF3D8D5" w14:textId="7FE41830" w:rsidR="00493C51" w:rsidRPr="00FC62C6" w:rsidRDefault="009D5A9D" w:rsidP="009D5A9D">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 xml:space="preserve"> ويستند هذا الأسلوب إلى تحفيز الموظفين وتمكينهم من تجاوز التوقعات التقليدية من خلال رؤية ملهمة تعزز الإبداع والتطوير (الحاج والسفياني، 2024). وأظهرت الدراسات أن تطبيق القيادة التحويلية في الأنظمة الصحية يُسهم في تعزيز مكونات ثقافة السلامة وتحسين الممارسات المرتبطة بها (</w:t>
      </w:r>
      <w:r w:rsidRPr="00FC62C6">
        <w:rPr>
          <w:rFonts w:ascii="Sakkal Majalla" w:eastAsiaTheme="majorEastAsia" w:hAnsi="Sakkal Majalla" w:cs="Sakkal Majalla"/>
          <w:spacing w:val="-10"/>
          <w:kern w:val="28"/>
          <w:sz w:val="28"/>
          <w:szCs w:val="28"/>
        </w:rPr>
        <w:t>Althaibah et al., 2022; Mistri et al., 2023</w:t>
      </w:r>
      <w:r w:rsidRPr="00FC62C6">
        <w:rPr>
          <w:rFonts w:ascii="Sakkal Majalla" w:eastAsiaTheme="majorEastAsia" w:hAnsi="Sakkal Majalla" w:cs="Sakkal Majalla"/>
          <w:spacing w:val="-10"/>
          <w:kern w:val="28"/>
          <w:sz w:val="28"/>
          <w:szCs w:val="28"/>
          <w:rtl/>
        </w:rPr>
        <w:t>).</w:t>
      </w:r>
    </w:p>
    <w:p w14:paraId="5ED20D1D" w14:textId="062CFBF5" w:rsidR="00493C51" w:rsidRPr="00FC62C6" w:rsidRDefault="00493C51" w:rsidP="00054F0A">
      <w:pPr>
        <w:bidi/>
        <w:spacing w:line="360" w:lineRule="auto"/>
        <w:jc w:val="both"/>
        <w:rPr>
          <w:rFonts w:ascii="Sakkal Majalla" w:eastAsiaTheme="majorEastAsia" w:hAnsi="Sakkal Majalla" w:cs="Sakkal Majalla"/>
          <w:b/>
          <w:bCs/>
          <w:spacing w:val="-10"/>
          <w:kern w:val="28"/>
          <w:sz w:val="28"/>
          <w:szCs w:val="28"/>
          <w:rtl/>
        </w:rPr>
      </w:pPr>
      <w:r w:rsidRPr="00FC62C6">
        <w:rPr>
          <w:rFonts w:ascii="Sakkal Majalla" w:eastAsiaTheme="majorEastAsia" w:hAnsi="Sakkal Majalla" w:cs="Sakkal Majalla"/>
          <w:b/>
          <w:bCs/>
          <w:spacing w:val="-10"/>
          <w:kern w:val="28"/>
          <w:sz w:val="28"/>
          <w:szCs w:val="28"/>
          <w:rtl/>
        </w:rPr>
        <w:t xml:space="preserve">الأهمية الاستراتيجية للدراسة في السياق السعودي </w:t>
      </w:r>
    </w:p>
    <w:p w14:paraId="3B4DF20B" w14:textId="44DF815B" w:rsidR="00493C51" w:rsidRPr="00FC62C6" w:rsidRDefault="00FF40E9" w:rsidP="00054F0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lastRenderedPageBreak/>
        <w:t>تكتسب موضوعية هذه الدراسة أهمية بالغة في السياق السعودي، نظرًا للتحولات الجارية في القطاع الصحي وتوافقًا مع أهداف رؤية المملكة 2030 وبرنامج تحول القطاع الصحي المقصود إليه لتحقيق تحسين جودة الخدمات وتعزيز سلامة المرضى (</w:t>
      </w:r>
      <w:r w:rsidRPr="00FC62C6">
        <w:rPr>
          <w:rFonts w:ascii="Sakkal Majalla" w:eastAsiaTheme="majorEastAsia" w:hAnsi="Sakkal Majalla" w:cs="Sakkal Majalla"/>
          <w:spacing w:val="-10"/>
          <w:kern w:val="28"/>
          <w:sz w:val="28"/>
          <w:szCs w:val="28"/>
        </w:rPr>
        <w:t>Alsari et al., 2024; Holding, 2025</w:t>
      </w:r>
      <w:r w:rsidRPr="00FC62C6">
        <w:rPr>
          <w:rFonts w:ascii="Sakkal Majalla" w:eastAsiaTheme="majorEastAsia" w:hAnsi="Sakkal Majalla" w:cs="Sakkal Majalla"/>
          <w:spacing w:val="-10"/>
          <w:kern w:val="28"/>
          <w:sz w:val="28"/>
          <w:szCs w:val="28"/>
          <w:rtl/>
        </w:rPr>
        <w:t>). وعلى الرغم من الجهود المبذولة، لا تزال المؤسسات الصحية الحكومية تواجه تحديات أساسية تتعلق بسلامة المرضى، حيث تُظهر الدراسات الحديثة قصورًا في ثقافة السلامة وضعفًا في نظم الإبلاغ عن الحوادث، مما يستلزم تدخلات قيادية فعالة.</w:t>
      </w:r>
    </w:p>
    <w:p w14:paraId="3FE30B85" w14:textId="697C8DBD" w:rsidR="00493C51" w:rsidRPr="00FC62C6" w:rsidRDefault="00FF40E9" w:rsidP="00054F0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t>تشير التقارير الوطنية إلى وجود تحديات ملحوظة تتعلق بسلامة المرضى، حيث أظهرت المراجعات المنهجية تأثيرًا كبيرًا للأخطاء الدوائية على سلامة المرضى في المستشفيات السعودية (</w:t>
      </w:r>
      <w:r w:rsidRPr="00FC62C6">
        <w:rPr>
          <w:rFonts w:ascii="Sakkal Majalla" w:eastAsiaTheme="majorEastAsia" w:hAnsi="Sakkal Majalla" w:cs="Sakkal Majalla"/>
          <w:spacing w:val="-10"/>
          <w:kern w:val="28"/>
          <w:sz w:val="28"/>
          <w:szCs w:val="28"/>
        </w:rPr>
        <w:t>Alrasheeday et al., 2024</w:t>
      </w:r>
      <w:r w:rsidRPr="00FC62C6">
        <w:rPr>
          <w:rFonts w:ascii="Sakkal Majalla" w:eastAsiaTheme="majorEastAsia" w:hAnsi="Sakkal Majalla" w:cs="Sakkal Majalla"/>
          <w:spacing w:val="-10"/>
          <w:kern w:val="28"/>
          <w:sz w:val="28"/>
          <w:szCs w:val="28"/>
          <w:rtl/>
        </w:rPr>
        <w:t>). وتؤدي هذه الأخطاء إلى وقوع حوادث ضارة تسهم في زيادة معدلات الوفيات وارتفاع مدة الإقامة في المستشفيات. كما أكدت الدراسات المحلية وجود ضعف في ثقافة السلامة بين الكوادر الصحية في عدة مناطق، بالإضافة إلى ارتباط ذلك بارتفاع معدل الحوادث السريرية الضارة.</w:t>
      </w:r>
    </w:p>
    <w:p w14:paraId="043DB686" w14:textId="794096C1" w:rsidR="00493C51" w:rsidRPr="00FC62C6" w:rsidRDefault="00493C51" w:rsidP="00054F0A">
      <w:pPr>
        <w:bidi/>
        <w:spacing w:line="360" w:lineRule="auto"/>
        <w:jc w:val="both"/>
        <w:rPr>
          <w:rFonts w:ascii="Sakkal Majalla" w:eastAsiaTheme="majorEastAsia" w:hAnsi="Sakkal Majalla" w:cs="Sakkal Majalla"/>
          <w:b/>
          <w:bCs/>
          <w:spacing w:val="-10"/>
          <w:kern w:val="28"/>
          <w:sz w:val="28"/>
          <w:szCs w:val="28"/>
        </w:rPr>
      </w:pPr>
      <w:r w:rsidRPr="00FC62C6">
        <w:rPr>
          <w:rFonts w:ascii="Sakkal Majalla" w:eastAsiaTheme="majorEastAsia" w:hAnsi="Sakkal Majalla" w:cs="Sakkal Majalla"/>
          <w:b/>
          <w:bCs/>
          <w:spacing w:val="-10"/>
          <w:kern w:val="28"/>
          <w:sz w:val="28"/>
          <w:szCs w:val="28"/>
          <w:rtl/>
        </w:rPr>
        <w:t xml:space="preserve">الفجوة البحثية وتبرير الحاجة للدراسة </w:t>
      </w:r>
    </w:p>
    <w:p w14:paraId="4E8FF7EA" w14:textId="4C89269F" w:rsidR="00493C51" w:rsidRPr="00FC62C6" w:rsidRDefault="00FF40E9" w:rsidP="00054F0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t>تكشف المراجعة النقدية للأدبيات السابقة عن وجود فجوة واضحة في التوزيع الجغرافي للدراسات المتعلقة بسلامة المرضى داخل المملكة. إذ غالبًا ما تم التركيز على مناطق مثل الرياض، الحد الشمالية، وجدة، في حين لم تحظَ منطقة الجوف بالاهتمام البحثي الكافي بالرغم من أهميتها الإقليمية وحجم المستفيدين من خدماتها الصحية. بالإضافة إلى ذلك، ركزت معظم الدراسات على العلاقات المباشرة بين المتغيرات، متغاضية عن دراسة الآليات الوسيطة التي يمكن أن تؤثر من خلالها القيادة التحويلية على النتائج المرتبطة بسلامة المرضى.</w:t>
      </w:r>
    </w:p>
    <w:p w14:paraId="70DAE082" w14:textId="79147BFF" w:rsidR="001132D0" w:rsidRPr="00FC62C6" w:rsidRDefault="00FF40E9" w:rsidP="001132D0">
      <w:pPr>
        <w:bidi/>
        <w:spacing w:line="360" w:lineRule="auto"/>
        <w:jc w:val="both"/>
        <w:rPr>
          <w:rFonts w:ascii="Sakkal Majalla" w:hAnsi="Sakkal Majalla" w:cs="Sakkal Majalla"/>
          <w:b/>
          <w:bCs/>
          <w:sz w:val="28"/>
          <w:szCs w:val="28"/>
        </w:rPr>
      </w:pPr>
      <w:r w:rsidRPr="00FC62C6">
        <w:rPr>
          <w:rFonts w:ascii="Sakkal Majalla" w:eastAsiaTheme="majorEastAsia" w:hAnsi="Sakkal Majalla" w:cs="Sakkal Majalla"/>
          <w:spacing w:val="-10"/>
          <w:kern w:val="28"/>
          <w:sz w:val="28"/>
          <w:szCs w:val="28"/>
          <w:rtl/>
        </w:rPr>
        <w:t>تعتمد هذه الدراسة على سد الفجوة المعرفية من خلال فهم آلية التأثير المتسلسل للقيادة التحويلية على تقليل الأحداث الضارة، وذلك عبر الدور الوسيط المتتابع لثقافة السلامة وسلوكيات السلامة لدى المهنيين الصحيين في مستشفيات القطاع الحكومي بمنطقة الجوف. وتهدف الدراسة إلى تقديم إطار معرفي وتطبيقي يساهم في توجيه صانعي القرار نحو تطوير استراتيجيات قيادية فعالة تعزز سلامة المرضى وتتوافق مع مستهدفات رؤية 2030 المتعلقة بجودة الرعاية الصحية.</w:t>
      </w:r>
    </w:p>
    <w:p w14:paraId="41F5156A" w14:textId="4597EFE4" w:rsidR="00E624E0" w:rsidRPr="00FC62C6" w:rsidRDefault="00897949" w:rsidP="001132D0">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Pr>
        <w:t>2</w:t>
      </w:r>
      <w:r w:rsidRPr="00FC62C6">
        <w:rPr>
          <w:rFonts w:ascii="Sakkal Majalla" w:hAnsi="Sakkal Majalla" w:cs="Sakkal Majalla"/>
          <w:b/>
          <w:bCs/>
          <w:sz w:val="28"/>
          <w:szCs w:val="28"/>
          <w:rtl/>
        </w:rPr>
        <w:t>.</w:t>
      </w:r>
      <w:r w:rsidR="00E624E0" w:rsidRPr="00FC62C6">
        <w:rPr>
          <w:rFonts w:ascii="Sakkal Majalla" w:hAnsi="Sakkal Majalla" w:cs="Sakkal Majalla"/>
          <w:b/>
          <w:bCs/>
          <w:sz w:val="28"/>
          <w:szCs w:val="28"/>
          <w:rtl/>
        </w:rPr>
        <w:t xml:space="preserve"> مشكلة الدراسة</w:t>
      </w:r>
    </w:p>
    <w:p w14:paraId="702FE33E" w14:textId="3CE2FE08"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 2.1 </w:t>
      </w:r>
      <w:r w:rsidRPr="00FC62C6">
        <w:rPr>
          <w:rFonts w:ascii="Sakkal Majalla" w:hAnsi="Sakkal Majalla" w:cs="Sakkal Majalla"/>
          <w:b/>
          <w:bCs/>
          <w:sz w:val="28"/>
          <w:szCs w:val="28"/>
          <w:rtl/>
        </w:rPr>
        <w:t>السياق العالمي والتحديات المرتبطة بسلامة المرضى</w:t>
      </w:r>
    </w:p>
    <w:p w14:paraId="6A5D8389" w14:textId="77777777" w:rsidR="00FF40E9" w:rsidRPr="00FC62C6" w:rsidRDefault="00FF40E9" w:rsidP="00054F0A">
      <w:p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تواجه الأنظمة الصحية في جميع أنحاء العالم تحديات متزايدة تتعلق بضمان سلامة المرضى، حيث تُعد هذه القضية محورًا أساسيًا في الممارسات الطبية وأبحاث العلم المعاصر. وتشير الأدبيات إلى أن الأخطاء الطبية والحوادث الضارة التي يمكن الوقاية منها لا تزال تشكل سببًا رئيسيًا للأضرار الجسيمة التي تلحق بالمرضى، بالإضافة إلى الأعباء المالية والتشغيلية الكبيرة التي تفرضها على المؤسسات الصحية (</w:t>
      </w:r>
      <w:r w:rsidRPr="00FC62C6">
        <w:rPr>
          <w:rFonts w:ascii="Sakkal Majalla" w:hAnsi="Sakkal Majalla" w:cs="Sakkal Majalla"/>
          <w:sz w:val="28"/>
          <w:szCs w:val="28"/>
        </w:rPr>
        <w:t>Hussain &amp; Khayat, 2021</w:t>
      </w:r>
      <w:r w:rsidRPr="00FC62C6">
        <w:rPr>
          <w:rFonts w:ascii="Sakkal Majalla" w:hAnsi="Sakkal Majalla" w:cs="Sakkal Majalla"/>
          <w:sz w:val="28"/>
          <w:szCs w:val="28"/>
          <w:rtl/>
        </w:rPr>
        <w:t xml:space="preserve">). </w:t>
      </w:r>
    </w:p>
    <w:p w14:paraId="782DBE17" w14:textId="26AD8895" w:rsidR="00B176F1" w:rsidRPr="00FC62C6" w:rsidRDefault="00FF40E9" w:rsidP="00FF40E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lastRenderedPageBreak/>
        <w:t>ويزداد تعقيد هذا التحدي في البيئات التي تتطلب تنسيقًا متكاملاً بين فرق العمل ذات التخصصات المتعددة، وإدارة دقيقة للعمليات الحيوية. في هذا السياق، تتزايد الحاجة إلى فهم العوامل القيادية والتنظيمية التي تساهم في ترسيخ ثقافة قوية لسلامة المرضى، وتعزيز قدرة المؤسسة على الوقاية من الأخطاء وتقليل آثارها.</w:t>
      </w:r>
    </w:p>
    <w:p w14:paraId="0DE264A1" w14:textId="2FA742EF"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2.2 </w:t>
      </w:r>
      <w:r w:rsidRPr="00FC62C6">
        <w:rPr>
          <w:rFonts w:ascii="Sakkal Majalla" w:hAnsi="Sakkal Majalla" w:cs="Sakkal Majalla"/>
          <w:b/>
          <w:bCs/>
          <w:sz w:val="28"/>
          <w:szCs w:val="28"/>
          <w:rtl/>
        </w:rPr>
        <w:t>الوضع في المملكة العربية السعودية والحاجة إلى التحول القيادي</w:t>
      </w:r>
    </w:p>
    <w:p w14:paraId="1250E8B0" w14:textId="77777777" w:rsidR="00FF40E9" w:rsidRPr="00FC62C6" w:rsidRDefault="00FF40E9" w:rsidP="00054F0A">
      <w:p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في المملكة العربية السعودية، تكتسب قضايا سلامة المرضى أهمية متزايدة في ضوء توجهات الدولة الرامية إلى تحقيق مستهدفات رؤية 2030 وبرنامج تحول القطاع الصحي. ورغم المبادرات الموجهة لتحسين جودة الرعاية الصحية، تكشف الدراسات الحديثة عن استمرار وجود حوادث ضارة قابلة للوقاية ونسب ملحوظة من الأخطاء الطبية في بعض المنشآت الصحية (السلمي &amp; شعيبي، 2024).</w:t>
      </w:r>
    </w:p>
    <w:p w14:paraId="413B3A19" w14:textId="64B86D95" w:rsidR="00B176F1" w:rsidRPr="00FC62C6" w:rsidRDefault="00FF40E9" w:rsidP="00FF40E9">
      <w:p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 وتبرز الأدبيات الحديثة الدور الحاسم للقيادة التحويلية بوصفها أحد العوامل المؤثرة في تشكيل الثقافة التنظيمية وتعزيز ممارسات السلامة. إذ أثبتت دراسات عدة أن هذا الأسلوب القيادي يسهم في تحسين ثقافة السلامة داخل المستشفيات السعودية، ويعزز التزام العاملين بالممارسات الآمنة (</w:t>
      </w:r>
      <w:r w:rsidRPr="00FC62C6">
        <w:rPr>
          <w:rFonts w:ascii="Sakkal Majalla" w:hAnsi="Sakkal Majalla" w:cs="Sakkal Majalla"/>
          <w:sz w:val="28"/>
          <w:szCs w:val="28"/>
        </w:rPr>
        <w:t>Hamdan et al., 2024</w:t>
      </w:r>
      <w:r w:rsidRPr="00FC62C6">
        <w:rPr>
          <w:rFonts w:ascii="Sakkal Majalla" w:hAnsi="Sakkal Majalla" w:cs="Sakkal Majalla"/>
          <w:sz w:val="28"/>
          <w:szCs w:val="28"/>
          <w:rtl/>
        </w:rPr>
        <w:t>). كما أظهرت دراسات أخرى أن ثقافة المؤسسة قد تعمل كوسيط رئيس بين القيادة التحويلية وسلوكيات السلامة، بما يعكس دور الثقافة في نقل تأثير القيادة إلى الأداء الفعلي للعاملين.</w:t>
      </w:r>
    </w:p>
    <w:p w14:paraId="1830A11C" w14:textId="04BC827D" w:rsidR="00B176F1" w:rsidRPr="00FC62C6" w:rsidRDefault="00930E7C" w:rsidP="00054F0A">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Pr>
        <w:t xml:space="preserve">2.3 </w:t>
      </w:r>
      <w:r w:rsidRPr="00FC62C6">
        <w:rPr>
          <w:rFonts w:ascii="Sakkal Majalla" w:hAnsi="Sakkal Majalla" w:cs="Sakkal Majalla"/>
          <w:b/>
          <w:bCs/>
          <w:sz w:val="28"/>
          <w:szCs w:val="28"/>
          <w:rtl/>
        </w:rPr>
        <w:t>الفجوة</w:t>
      </w:r>
      <w:r w:rsidR="00B176F1" w:rsidRPr="00FC62C6">
        <w:rPr>
          <w:rFonts w:ascii="Sakkal Majalla" w:hAnsi="Sakkal Majalla" w:cs="Sakkal Majalla"/>
          <w:b/>
          <w:bCs/>
          <w:sz w:val="28"/>
          <w:szCs w:val="28"/>
          <w:rtl/>
        </w:rPr>
        <w:t xml:space="preserve"> البحثية والحاجة المحددة في منطقة الجوف</w:t>
      </w:r>
    </w:p>
    <w:p w14:paraId="7CF40063" w14:textId="77777777" w:rsidR="00FF40E9" w:rsidRPr="00FC62C6" w:rsidRDefault="00B176F1" w:rsidP="00054F0A">
      <w:p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على الرغم من التراكم المعرفي في مجال القيادة التحويلية وسلامة المرضى، إلا أن الأبحاث لا تزال تُظهر فجوة واضحة في فهم الآليات الوسيطة التي تربط بين القيادة والثقافة والسلوكيات المؤسسية، خاصة ضمن السياق السعودي. ويبرز هذا القصور بوضوح في مستشفيات القطاع الحكومي بمنطقة الجوف، التي تواجه تحديات متزايدة في ترسيخ ثقافة قوية للسلامة ورفع مستوى التزام العاملين بالممارسات الآمنة، مما قد ينعكس سلبًا على جودة الرعاية الصحية المقدمة (مخدوم، 2019). </w:t>
      </w:r>
    </w:p>
    <w:p w14:paraId="151FE7A6" w14:textId="4D3E8FC0" w:rsidR="00B176F1" w:rsidRPr="00FC62C6" w:rsidRDefault="00FF40E9" w:rsidP="009C1FA5">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كما يُظهر عدم التوازن الجغرافي في الدراسات الوطنية، حيث تتركز الأبحاث على مناطق معينة مثل الرياض والحدود الشمالية وجدة، في حين لم تحظَ منطقة الجوف بالاهتمام البحثي الكافي رغم خصوصيتها الجغرافية والديموغرافية. وعليه، تتمثل المشكلة الأساسية لهذه الدراسة في فهم آلية التأثير المتسلسل للقيادة التحويلية على تقليل الأحداث الضارة من خلال الدور الوسيط المتتابع لثقافة السلامة وسلوكيات السلامة لدى الممارسين الصحيين في مستشفيات القطاع الحكومي بمنطقة الجوف في المملكة العربية السعودية. وتستند هذه الدراسة إلى ضرورة سد هذه الفجوة المعرفية وتوفير بيانات ميدانية دقيقة تسهم في دعم متخذي القرار لتطوير استراتيجيات قيادية فعالة وملائمة للسياق المحلي.</w:t>
      </w:r>
    </w:p>
    <w:p w14:paraId="0406981C" w14:textId="34EDEF42"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tl/>
        </w:rPr>
        <w:t>3.</w:t>
      </w:r>
      <w:r w:rsidRPr="00FC62C6">
        <w:rPr>
          <w:rFonts w:ascii="Sakkal Majalla" w:hAnsi="Sakkal Majalla" w:cs="Sakkal Majalla"/>
          <w:b/>
          <w:bCs/>
          <w:sz w:val="28"/>
          <w:szCs w:val="28"/>
        </w:rPr>
        <w:t xml:space="preserve"> </w:t>
      </w:r>
      <w:r w:rsidRPr="00FC62C6">
        <w:rPr>
          <w:rFonts w:ascii="Sakkal Majalla" w:hAnsi="Sakkal Majalla" w:cs="Sakkal Majalla"/>
          <w:b/>
          <w:bCs/>
          <w:sz w:val="28"/>
          <w:szCs w:val="28"/>
          <w:rtl/>
        </w:rPr>
        <w:t xml:space="preserve">أسئلة الدراسة </w:t>
      </w:r>
    </w:p>
    <w:p w14:paraId="0C06249F" w14:textId="761CEB5D"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lastRenderedPageBreak/>
        <w:t xml:space="preserve"> 3.1 </w:t>
      </w:r>
      <w:r w:rsidRPr="00FC62C6">
        <w:rPr>
          <w:rFonts w:ascii="Sakkal Majalla" w:hAnsi="Sakkal Majalla" w:cs="Sakkal Majalla"/>
          <w:b/>
          <w:bCs/>
          <w:sz w:val="28"/>
          <w:szCs w:val="28"/>
          <w:rtl/>
        </w:rPr>
        <w:t>السؤال الرئيسي</w:t>
      </w:r>
    </w:p>
    <w:p w14:paraId="61FEAD9B" w14:textId="77777777" w:rsidR="006946BE" w:rsidRPr="006946BE" w:rsidRDefault="006946BE" w:rsidP="006946BE">
      <w:pPr>
        <w:bidi/>
        <w:spacing w:line="360" w:lineRule="auto"/>
        <w:jc w:val="both"/>
        <w:rPr>
          <w:rFonts w:ascii="Sakkal Majalla" w:hAnsi="Sakkal Majalla" w:cs="Sakkal Majalla"/>
          <w:sz w:val="28"/>
          <w:szCs w:val="28"/>
        </w:rPr>
      </w:pPr>
      <w:r w:rsidRPr="006946BE">
        <w:rPr>
          <w:rFonts w:ascii="Sakkal Majalla" w:hAnsi="Sakkal Majalla" w:cs="Sakkal Majalla"/>
          <w:sz w:val="28"/>
          <w:szCs w:val="28"/>
          <w:rtl/>
        </w:rPr>
        <w:t>كيف تؤثر القيادة التحويلية بأبعادها المختلفة (التأثير المثالي، التحفيز الملهم، الاستثارة الفكرية، الاعتبار الفردي) على تقليل الأحداث الضارة من خلال الوساطة المتسلسلة لثقافة السلامة وسلوكيات السلامة لدى العاملين في مستشفيات القطاع الحكومي بمنطقة الجوف؟</w:t>
      </w:r>
    </w:p>
    <w:p w14:paraId="36F3DA0B" w14:textId="4E7E58E1"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 3.2 </w:t>
      </w:r>
      <w:r w:rsidRPr="00FC62C6">
        <w:rPr>
          <w:rFonts w:ascii="Sakkal Majalla" w:hAnsi="Sakkal Majalla" w:cs="Sakkal Majalla"/>
          <w:b/>
          <w:bCs/>
          <w:sz w:val="28"/>
          <w:szCs w:val="28"/>
          <w:rtl/>
        </w:rPr>
        <w:t>الأسئلة الفرعية</w:t>
      </w:r>
    </w:p>
    <w:p w14:paraId="4400A2B3" w14:textId="53C483A1"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ما هو مستوى تأثير أبعاد القيادة التحويلية (التأثير المثالي، التحفيز الملهم، الاستثارة الفكرية، الاعتبار الفردي) على تعزيز وتطوير أبعاد ثقافة السلامة (دعم الإدارة، التواصل المفتوح، التعلم المستمر، العمل الجماعي) بين العاملين في المستشفيات الحكومية بمنطقة الجوف؟</w:t>
      </w:r>
    </w:p>
    <w:p w14:paraId="676E8A89" w14:textId="11DD887F"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ما طبيعة العلاقة بين أبعاد ثقافة السلامة، وسلوكيات السلامة، وتقليل معدل وشدة الأحداث الضارة بين العاملين في المستشفيات الحكومية بمنطقة الجوف؟</w:t>
      </w:r>
    </w:p>
    <w:p w14:paraId="16C59DFC" w14:textId="1807F4D3"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ما مدى التأثير المباشر الذي تمارسه القيادة التحويلية على سلوكيات السلامة وتقليل معدل وشدة الأحداث الضارة بين العاملين في المستشفيات الحكومية بمنطقة الجوف؟</w:t>
      </w:r>
    </w:p>
    <w:p w14:paraId="364A9BD2" w14:textId="251A38D4"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إلى أي مدى تُسهم أبعاد ثقافة السلامة كمتغير وسيط في تفسير العلاقة بين أبعاد القيادة التحويلية وسلوكيات السلامة في المستشفيات الحكومية بمنطقة الجوف؟</w:t>
      </w:r>
    </w:p>
    <w:p w14:paraId="13DB26B1" w14:textId="540064E2" w:rsidR="00B176F1" w:rsidRPr="00FC62C6" w:rsidRDefault="00FF40E9" w:rsidP="003F2D46">
      <w:pPr>
        <w:numPr>
          <w:ilvl w:val="0"/>
          <w:numId w:val="104"/>
        </w:num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ما مدى تأثير أبعاد ثقافة السلامة وسلوكيات السلامة كوسيط متسلسل في العلاقة بين أبعاد القيادة التحويلية وتقليل معدل وشدة الأحداث الضارة في المستشفيات الحكومية بمنطقة الجوف؟</w:t>
      </w:r>
    </w:p>
    <w:p w14:paraId="544DFBC9" w14:textId="23FA7AEA" w:rsidR="001E6447" w:rsidRPr="00FC62C6" w:rsidRDefault="001E6447" w:rsidP="00BE577C">
      <w:pPr>
        <w:pStyle w:val="a8"/>
        <w:bidi/>
        <w:spacing w:line="360" w:lineRule="auto"/>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tl/>
        </w:rPr>
        <w:t>3. أهمية الدراسة</w:t>
      </w:r>
    </w:p>
    <w:p w14:paraId="3DC61F96" w14:textId="77777777" w:rsidR="00B27C81" w:rsidRPr="00FC62C6" w:rsidRDefault="00B27C81" w:rsidP="00B27C81">
      <w:pPr>
        <w:pStyle w:val="a8"/>
        <w:bidi/>
        <w:spacing w:line="360" w:lineRule="auto"/>
        <w:jc w:val="both"/>
        <w:rPr>
          <w:rFonts w:ascii="Sakkal Majalla" w:hAnsi="Sakkal Majalla" w:cs="Sakkal Majalla"/>
          <w:b/>
          <w:bCs/>
          <w:color w:val="000000"/>
          <w:sz w:val="28"/>
          <w:szCs w:val="28"/>
        </w:rPr>
      </w:pPr>
      <w:r w:rsidRPr="00FC62C6">
        <w:rPr>
          <w:rFonts w:ascii="Sakkal Majalla" w:hAnsi="Sakkal Majalla" w:cs="Sakkal Majalla"/>
          <w:color w:val="000000"/>
          <w:sz w:val="28"/>
          <w:szCs w:val="28"/>
          <w:rtl/>
        </w:rPr>
        <w:t>تكتسب هذه الدراسة أهميتها من تناولها لآلية التأثير المتسلسل للقيادة التحويلية على تقليل الأحداث الضارة من خلال الدور الوسيط المتتابع لثقافة السلامة وسلوكيات السلامة، وهو موضوع حيوي يمس جودة الرعاية الصحية وسلامة المرضى في السياق السعودي. وتقدم الدراسة إطارًا تحليليًا متقدمًا يسهم في فهم العلاقات المعقدة بين القيادة التحويلية وثقافة السلامة وسلوكيات العاملين، بما ينعكس على الحد من الأحداث الضارة في مستشفيات القطاع الحكومي بمنطقة الجوف. وتنقسم أهمية الدراسة إلى محورين رئيسين: الأهمية النظرية (العلمية) والأهمية التطبيقية (العملية)</w:t>
      </w:r>
      <w:r w:rsidRPr="00FC62C6">
        <w:rPr>
          <w:rFonts w:ascii="Sakkal Majalla" w:hAnsi="Sakkal Majalla" w:cs="Sakkal Majalla"/>
          <w:color w:val="000000"/>
          <w:sz w:val="28"/>
          <w:szCs w:val="28"/>
        </w:rPr>
        <w:t>.</w:t>
      </w:r>
    </w:p>
    <w:p w14:paraId="1DE8CFCA" w14:textId="34F1DD5E" w:rsidR="00054F0A" w:rsidRPr="00FC62C6" w:rsidRDefault="00054F0A" w:rsidP="00B27C81">
      <w:pPr>
        <w:pStyle w:val="a8"/>
        <w:bidi/>
        <w:spacing w:line="360" w:lineRule="auto"/>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Pr>
        <w:lastRenderedPageBreak/>
        <w:t xml:space="preserve">4.1 </w:t>
      </w:r>
      <w:r w:rsidRPr="00FC62C6">
        <w:rPr>
          <w:rFonts w:ascii="Sakkal Majalla" w:hAnsi="Sakkal Majalla" w:cs="Sakkal Majalla"/>
          <w:b/>
          <w:bCs/>
          <w:color w:val="000000"/>
          <w:sz w:val="28"/>
          <w:szCs w:val="28"/>
          <w:rtl/>
        </w:rPr>
        <w:t>الأهمية النظرية (العلمية)</w:t>
      </w:r>
    </w:p>
    <w:p w14:paraId="07782A24" w14:textId="350EC2C8" w:rsidR="00054F0A" w:rsidRPr="00FC62C6" w:rsidRDefault="00FF40E9" w:rsidP="00125F5F">
      <w:pPr>
        <w:pStyle w:val="a8"/>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تُقدم هذه الدراسة إسهامات معرفية هامة تسهم في إثراء حقل دراسات القيادة والتنظيم في القطاع الصحي. وتقع هذه الإسهامات ضمن أربعة محاور رئيسية موضحة أدناه.</w:t>
      </w:r>
    </w:p>
    <w:p w14:paraId="7BD304EF" w14:textId="150E8095" w:rsidR="00C55181" w:rsidRPr="00FC62C6" w:rsidRDefault="00FF40E9" w:rsidP="00C55181">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اختبار نموذج التوسيط المتسلسل المتكامل: تُعتبر هذه الدراسة من أوائل الأبحاث التي تُقيم نموذجًا متسلسلًا متكاملًا يكشف عن آلية التأثير المتسلسل للقيادة التحويلية على تقليل الأحداث الضارة، من خلال الوساطة المتتابعة لثقافة السلامة ثم سلوكيات السلامة، في السياق السعودي بشكل عام ومنطقة الجوف بشكل خاص. ويسهم هذا النهج في سد الفجوة المعرفية المتعلقة بفهم الآليات الوسيطة التي تنتقل من خلالها تأثيرات القيادة إلى ممارسات السلامة الفعلية، خاصة في البيئات التنظيمية الصحية ذات التعقيد العالي.</w:t>
      </w:r>
    </w:p>
    <w:p w14:paraId="0860E520" w14:textId="0FE5A925" w:rsidR="00054F0A" w:rsidRPr="00FC62C6" w:rsidRDefault="00FF40E9" w:rsidP="00BE577C">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تُعزِّز الدراسة فهم المتغيرات في السياق المحلي من خلال إسهامها في توسيع المعرفة العلمية عبر تقديم أدلة تجريبية مأخوذة من الواقع السعودي، مما يُثري الأدبيات ذات الصلة بتأثيرات القيادة التحويلية على الأداء التنظيمي في القطاع الصحي. بالإضافة إلى ذلك، توفر الدراسة تحليلًا شاملاً لأبعاد القيادة التحويلية وأبعاد ثقافة السلامة، مع استكشاف التأثيرات المباشرة وغير المباشرة بينهما (</w:t>
      </w:r>
      <w:r w:rsidRPr="00FC62C6">
        <w:rPr>
          <w:rFonts w:ascii="Sakkal Majalla" w:hAnsi="Sakkal Majalla" w:cs="Sakkal Majalla"/>
          <w:color w:val="000000"/>
          <w:sz w:val="28"/>
          <w:szCs w:val="28"/>
        </w:rPr>
        <w:t>Khirfan &amp; Abd Aziz</w:t>
      </w:r>
      <w:r w:rsidRPr="00FC62C6">
        <w:rPr>
          <w:rFonts w:ascii="Sakkal Majalla" w:hAnsi="Sakkal Majalla" w:cs="Sakkal Majalla"/>
          <w:color w:val="000000"/>
          <w:sz w:val="28"/>
          <w:szCs w:val="28"/>
          <w:rtl/>
        </w:rPr>
        <w:t>، 2022).</w:t>
      </w:r>
    </w:p>
    <w:p w14:paraId="0842C23D" w14:textId="52E7FECB" w:rsidR="00054F0A" w:rsidRPr="00FC62C6" w:rsidRDefault="00FF40E9" w:rsidP="00054F0A">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إثراء الأطر المنهجية في البحوث الصحية: تعتمد الدراسة على نمذجة المعادلات الهيكلية بوصفها منهجية متقدمة تتيح قياس العلاقات بين المتغيرات بدقة عالية، وفحص المسارات الوسيطة المعقدة. ويساهم هذا الأسلوب في تعزيز الصرامة العلمية وتحسين جودة النماذج التحليلية المستخدمة في مجال دراسات القيادة والسلامة المهنية ضمن القطاع الصحي.</w:t>
      </w:r>
    </w:p>
    <w:p w14:paraId="322A1CD4" w14:textId="23871543" w:rsidR="00054F0A" w:rsidRPr="00FC62C6" w:rsidRDefault="00FF40E9" w:rsidP="00054F0A">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تقليل الفجوة الجغرافية في البحث العلمي: تساهم الدراسة في سد النقص الملحوظ في الأبحاث المتعلقة بمنطقة الجوف، حيث تُعتبر هذه المنطقة من المناطق التي لم تحظَ بالعناية البحثية الكافية رغم أهميتها الإقليمية وعدد المستفيدين من خدماتها الصحية. وبالتالي، فإن الدراسة تضيف قيمة معرفية من خلال تسليط الضوء على واقع القيادة والسلامة في سياق جغرافي لم يُتناول بشكل كافٍ في الأدبيات، مما يعزز الفهم العلمي ويوسع نطاق المعرفة في هذا المجال.</w:t>
      </w:r>
    </w:p>
    <w:p w14:paraId="14A0CD2E" w14:textId="77777777" w:rsidR="00054F0A" w:rsidRPr="00FC62C6" w:rsidRDefault="00054F0A" w:rsidP="00054F0A">
      <w:pPr>
        <w:pStyle w:val="a8"/>
        <w:bidi/>
        <w:spacing w:line="360" w:lineRule="auto"/>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Pr>
        <w:t xml:space="preserve">4.2 </w:t>
      </w:r>
      <w:r w:rsidRPr="00FC62C6">
        <w:rPr>
          <w:rFonts w:ascii="Sakkal Majalla" w:hAnsi="Sakkal Majalla" w:cs="Sakkal Majalla"/>
          <w:b/>
          <w:bCs/>
          <w:color w:val="000000"/>
          <w:sz w:val="28"/>
          <w:szCs w:val="28"/>
          <w:rtl/>
        </w:rPr>
        <w:t>الأهمية التطبيقية (العملية)</w:t>
      </w:r>
    </w:p>
    <w:p w14:paraId="77EC2138" w14:textId="4A8FF3C1" w:rsidR="00054F0A" w:rsidRPr="00FC62C6" w:rsidRDefault="00FF40E9" w:rsidP="00054F0A">
      <w:pPr>
        <w:pStyle w:val="a8"/>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تُسهم الدراسة في تقديم قيمة عملية ملموسة تُعزز دعم صانعي القرار والقادة في القطاع الصحي من خلال ما يلي:</w:t>
      </w:r>
    </w:p>
    <w:p w14:paraId="38C3546F" w14:textId="77777777" w:rsidR="00054F0A" w:rsidRPr="00FC62C6" w:rsidRDefault="00054F0A" w:rsidP="00054F0A">
      <w:pPr>
        <w:pStyle w:val="a8"/>
        <w:numPr>
          <w:ilvl w:val="0"/>
          <w:numId w:val="106"/>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lastRenderedPageBreak/>
        <w:t>دعم تحقيق الأهداف الاستراتيجية لرؤية المملكة 2030</w:t>
      </w:r>
      <w:r w:rsidRPr="00FC62C6">
        <w:rPr>
          <w:rFonts w:ascii="Sakkal Majalla" w:hAnsi="Sakkal Majalla" w:cs="Sakkal Majalla"/>
          <w:color w:val="000000"/>
          <w:sz w:val="28"/>
          <w:szCs w:val="28"/>
        </w:rPr>
        <w:t>: </w:t>
      </w:r>
      <w:r w:rsidRPr="00FC62C6">
        <w:rPr>
          <w:rFonts w:ascii="Sakkal Majalla" w:hAnsi="Sakkal Majalla" w:cs="Sakkal Majalla"/>
          <w:color w:val="000000"/>
          <w:sz w:val="28"/>
          <w:szCs w:val="28"/>
          <w:rtl/>
        </w:rPr>
        <w:t>توفر الدراسة بيانات محلية دقيقة يمكن الاستفادة منها في دعم برامج التحول الصحي، وتوجيه الجهود نحو تحسين جودة الخدمات وتعزيز سلامة المرضى. وتُمكن نتائج الدراسة من تطوير مبادرات متوافقة مع مستهدفات رؤية 2030، مما يُسهم في تحسين مستوى الرعاية داخل المستشفيات الحكومية</w:t>
      </w:r>
      <w:r w:rsidRPr="00FC62C6">
        <w:rPr>
          <w:rFonts w:ascii="Sakkal Majalla" w:hAnsi="Sakkal Majalla" w:cs="Sakkal Majalla"/>
          <w:color w:val="000000"/>
          <w:sz w:val="28"/>
          <w:szCs w:val="28"/>
        </w:rPr>
        <w:t>.</w:t>
      </w:r>
    </w:p>
    <w:p w14:paraId="388B002A" w14:textId="79F205A9" w:rsidR="00054F0A" w:rsidRPr="00FC62C6" w:rsidRDefault="00FF40E9" w:rsidP="00054F0A">
      <w:pPr>
        <w:pStyle w:val="a8"/>
        <w:numPr>
          <w:ilvl w:val="0"/>
          <w:numId w:val="106"/>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تعزيز فعالية التدخلات القيادية: يقدّم النموذج الذي تقترحه الدراسة إطارًا عمليًا يُساعد القادة في المستشفيات على تحديد أبعاد القيادة التحويلية الأكثر تأثيرًا في تعزيز ثقافة السلامة. ويساعد ذلك في توجيه الموارد نحو الممارسات القيادية التي ترتبط بشكل مباشر بالنتائج الإيجابية في مجال سلامة المرضى. (</w:t>
      </w:r>
      <w:r w:rsidRPr="00FC62C6">
        <w:rPr>
          <w:rFonts w:ascii="Sakkal Majalla" w:hAnsi="Sakkal Majalla" w:cs="Sakkal Majalla"/>
          <w:color w:val="000000"/>
          <w:sz w:val="28"/>
          <w:szCs w:val="28"/>
        </w:rPr>
        <w:t>Jones et al.; Khirfan &amp; Abd Aziz, 2022</w:t>
      </w:r>
      <w:r w:rsidRPr="00FC62C6">
        <w:rPr>
          <w:rFonts w:ascii="Sakkal Majalla" w:hAnsi="Sakkal Majalla" w:cs="Sakkal Majalla"/>
          <w:color w:val="000000"/>
          <w:sz w:val="28"/>
          <w:szCs w:val="28"/>
          <w:rtl/>
        </w:rPr>
        <w:t>)</w:t>
      </w:r>
    </w:p>
    <w:p w14:paraId="47921CEE" w14:textId="6A82C8FD" w:rsidR="00054F0A" w:rsidRPr="00FC62C6" w:rsidRDefault="00C8596E" w:rsidP="00054F0A">
      <w:pPr>
        <w:pStyle w:val="a8"/>
        <w:numPr>
          <w:ilvl w:val="0"/>
          <w:numId w:val="106"/>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تحسين سلوكيات الموظفين وتقليل المخاطر الصحية: تبرز نتائج الدراسة الدور الحيوي لثقافة السلامة الإيجابية في تعزيز التزام الموظفين بالإجراءات التنظيمية والإبلاغ عن الحوادث، مما يسهم في خفض معدل وشدة الحوادث الضارة، خاصة تلك التي يمكن الوقاية منها. وتُعد هذه النتائج ذات أهمية بالغة للمؤسسات الصحية التي تسعى إلى رفع جودة الرعاية وتقليل التكاليف المرتبطة بالمخاطر الصحية (</w:t>
      </w:r>
      <w:r w:rsidRPr="00FC62C6">
        <w:rPr>
          <w:rFonts w:ascii="Sakkal Majalla" w:hAnsi="Sakkal Majalla" w:cs="Sakkal Majalla"/>
          <w:color w:val="000000"/>
          <w:sz w:val="28"/>
          <w:szCs w:val="28"/>
        </w:rPr>
        <w:t>Studdert et al., 2005</w:t>
      </w:r>
      <w:r w:rsidRPr="00FC62C6">
        <w:rPr>
          <w:rFonts w:ascii="Sakkal Majalla" w:hAnsi="Sakkal Majalla" w:cs="Sakkal Majalla"/>
          <w:color w:val="000000"/>
          <w:sz w:val="28"/>
          <w:szCs w:val="28"/>
          <w:rtl/>
        </w:rPr>
        <w:t>).</w:t>
      </w:r>
    </w:p>
    <w:p w14:paraId="157A7BB2" w14:textId="12ED0460" w:rsidR="00C8596E" w:rsidRPr="00FC62C6" w:rsidRDefault="00C8596E" w:rsidP="00BE577C">
      <w:pPr>
        <w:pStyle w:val="a8"/>
        <w:numPr>
          <w:ilvl w:val="0"/>
          <w:numId w:val="106"/>
        </w:numPr>
        <w:bidi/>
        <w:spacing w:line="360" w:lineRule="auto"/>
        <w:jc w:val="both"/>
        <w:rPr>
          <w:rFonts w:ascii="Sakkal Majalla" w:hAnsi="Sakkal Majalla" w:cs="Sakkal Majalla"/>
          <w:b/>
          <w:bCs/>
          <w:color w:val="000000"/>
          <w:sz w:val="28"/>
          <w:szCs w:val="28"/>
        </w:rPr>
      </w:pPr>
      <w:r w:rsidRPr="00FC62C6">
        <w:rPr>
          <w:rFonts w:ascii="Sakkal Majalla" w:hAnsi="Sakkal Majalla" w:cs="Sakkal Majalla"/>
          <w:color w:val="000000"/>
          <w:sz w:val="28"/>
          <w:szCs w:val="28"/>
          <w:rtl/>
        </w:rPr>
        <w:t>تصميم برامج تدريبية موجهة ومبنية على الأدلة: تساهم الدراسة في توجيه المؤسسات الصحية نحو تصميم برامج تدريبية مخصصة تستهدف القادة والعاملين الصحيين في منطقة الجوف، استنادًا إلى الفجوات التي تكشف عنها النتائج. ويؤدي هذا النهج إلى برامج تدريبية أكثر فاعلية مقارنةً بالبرامج العامة، ويضمن تحقيق تحسين مستدام في ثقافة وسلوكيات السلامة.</w:t>
      </w:r>
    </w:p>
    <w:p w14:paraId="2559EE55" w14:textId="12D0F7C1" w:rsidR="00ED6763" w:rsidRPr="00FC62C6" w:rsidRDefault="00ED6763" w:rsidP="00ED6763">
      <w:pPr>
        <w:pStyle w:val="a8"/>
        <w:bidi/>
        <w:spacing w:line="360" w:lineRule="auto"/>
        <w:ind w:left="18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tl/>
        </w:rPr>
        <w:t>5.</w:t>
      </w:r>
      <w:r w:rsidRPr="00FC62C6">
        <w:rPr>
          <w:rFonts w:ascii="Sakkal Majalla" w:hAnsi="Sakkal Majalla" w:cs="Sakkal Majalla"/>
          <w:b/>
          <w:bCs/>
          <w:color w:val="000000"/>
          <w:sz w:val="28"/>
          <w:szCs w:val="28"/>
        </w:rPr>
        <w:t xml:space="preserve"> </w:t>
      </w:r>
      <w:r w:rsidRPr="00FC62C6">
        <w:rPr>
          <w:rFonts w:ascii="Sakkal Majalla" w:hAnsi="Sakkal Majalla" w:cs="Sakkal Majalla"/>
          <w:b/>
          <w:bCs/>
          <w:color w:val="000000"/>
          <w:sz w:val="28"/>
          <w:szCs w:val="28"/>
          <w:rtl/>
        </w:rPr>
        <w:t>أهداف الدراسة</w:t>
      </w:r>
    </w:p>
    <w:p w14:paraId="697CF680" w14:textId="4DD29098" w:rsidR="00435137" w:rsidRPr="00FC62C6" w:rsidRDefault="00C8596E" w:rsidP="00C8596E">
      <w:pPr>
        <w:pStyle w:val="a8"/>
        <w:bidi/>
        <w:spacing w:line="360" w:lineRule="auto"/>
        <w:ind w:left="180"/>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tl/>
        </w:rPr>
        <w:t xml:space="preserve">5.1 الهدف العام: </w:t>
      </w:r>
      <w:r w:rsidRPr="00FC62C6">
        <w:rPr>
          <w:rFonts w:ascii="Sakkal Majalla" w:hAnsi="Sakkal Majalla" w:cs="Sakkal Majalla"/>
          <w:color w:val="000000"/>
          <w:sz w:val="28"/>
          <w:szCs w:val="28"/>
          <w:rtl/>
        </w:rPr>
        <w:t>تهدف هذه الدراسة إلى اختبار آلية التأثير المتسلسل للقيادة التحويلية على تقليل الأحداث الضارة من خلال الوساطة المتتابعة لثقافة السلامة وسلوكيات السلامة لدى الممارسين الصحيين في مستشفيات القطاع الحكومي بمنطقة الجوف في المملكة العربية السعودية خلال عام 2026.</w:t>
      </w:r>
    </w:p>
    <w:p w14:paraId="7EB94DA7" w14:textId="44ED1539" w:rsidR="00ED6763" w:rsidRPr="00FC62C6" w:rsidRDefault="00435137" w:rsidP="00435137">
      <w:pPr>
        <w:pStyle w:val="a8"/>
        <w:bidi/>
        <w:spacing w:line="360" w:lineRule="auto"/>
        <w:ind w:left="18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tl/>
        </w:rPr>
        <w:t xml:space="preserve">5.2 </w:t>
      </w:r>
      <w:r w:rsidR="00ED6763" w:rsidRPr="00FC62C6">
        <w:rPr>
          <w:rFonts w:ascii="Sakkal Majalla" w:hAnsi="Sakkal Majalla" w:cs="Sakkal Majalla"/>
          <w:b/>
          <w:bCs/>
          <w:color w:val="000000"/>
          <w:sz w:val="28"/>
          <w:szCs w:val="28"/>
          <w:rtl/>
        </w:rPr>
        <w:t>الأهداف الفرعية</w:t>
      </w:r>
    </w:p>
    <w:p w14:paraId="25E4FCBA" w14:textId="77777777" w:rsidR="00ED6763" w:rsidRPr="00FC62C6" w:rsidRDefault="00ED6763"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تحديد مستوى تطبيق القيادة التحويلية بأبعادها الأربعة (التأثير المثالي، التحفيز الملهم، الاستثارة الفكرية، الاعتبار الفردي) في المستشفيات الحكومية بمنطقة الجوف من وجهة نظر العاملين</w:t>
      </w:r>
      <w:r w:rsidRPr="00FC62C6">
        <w:rPr>
          <w:rFonts w:ascii="Sakkal Majalla" w:hAnsi="Sakkal Majalla" w:cs="Sakkal Majalla"/>
          <w:color w:val="000000"/>
          <w:sz w:val="28"/>
          <w:szCs w:val="28"/>
        </w:rPr>
        <w:t>.</w:t>
      </w:r>
    </w:p>
    <w:p w14:paraId="5CC02530" w14:textId="77777777" w:rsidR="00ED6763" w:rsidRPr="00FC62C6" w:rsidRDefault="00ED6763"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تقييم مستوى وعي العاملين بثقافة السلامة وأبعادها الرئيسة (دعم الإدارة، التواصل المفتوح، التعلم المستمر، العمل الجماعي) في بيئة المستشفيات الحكومية بمنطقة الجوف</w:t>
      </w:r>
      <w:r w:rsidRPr="00FC62C6">
        <w:rPr>
          <w:rFonts w:ascii="Sakkal Majalla" w:hAnsi="Sakkal Majalla" w:cs="Sakkal Majalla"/>
          <w:color w:val="000000"/>
          <w:sz w:val="28"/>
          <w:szCs w:val="28"/>
        </w:rPr>
        <w:t>.</w:t>
      </w:r>
    </w:p>
    <w:p w14:paraId="525F966D" w14:textId="4FDC71F2" w:rsidR="00ED6763" w:rsidRPr="00FC62C6" w:rsidRDefault="00C8596E"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قياس مدى التزام الممارسين الصحيين بسلوكيات السلامة الأساسية، مثل غسل اليدين، والتحقق من هوية المرضى، والامتثال لقوائم التدقيق في الممارسات الإكلينيكية اليومية.</w:t>
      </w:r>
    </w:p>
    <w:p w14:paraId="381AB455" w14:textId="77777777" w:rsidR="00ED6763" w:rsidRPr="00FC62C6" w:rsidRDefault="00ED6763"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lastRenderedPageBreak/>
        <w:t>اختبار أثر القيادة التحويلية على ثقافة السلامة لدى العاملين في المستشفيات الحكومية بمنطقة الجوف</w:t>
      </w:r>
      <w:r w:rsidRPr="00FC62C6">
        <w:rPr>
          <w:rFonts w:ascii="Sakkal Majalla" w:hAnsi="Sakkal Majalla" w:cs="Sakkal Majalla"/>
          <w:color w:val="000000"/>
          <w:sz w:val="28"/>
          <w:szCs w:val="28"/>
        </w:rPr>
        <w:t>.</w:t>
      </w:r>
    </w:p>
    <w:p w14:paraId="6FCF7C35" w14:textId="217BFC4E" w:rsidR="00251FD3" w:rsidRPr="00FC62C6" w:rsidRDefault="00C8596E" w:rsidP="00251FD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اختبار التأثيرات المباشرة لثقافة السلامة على سلوكيات السلامة، بالإضافة إلى الأثر المباشر لسلوكيات السلامة على تقليل الحوادث والأحداث الضارة.</w:t>
      </w:r>
    </w:p>
    <w:p w14:paraId="28EEF185" w14:textId="5EFD63B1" w:rsidR="00ED6763" w:rsidRPr="00FC62C6" w:rsidRDefault="00251FD3" w:rsidP="00251FD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 xml:space="preserve"> </w:t>
      </w:r>
      <w:r w:rsidR="00C8596E" w:rsidRPr="00FC62C6">
        <w:rPr>
          <w:rFonts w:ascii="Sakkal Majalla" w:hAnsi="Sakkal Majalla" w:cs="Sakkal Majalla"/>
          <w:color w:val="000000"/>
          <w:sz w:val="28"/>
          <w:szCs w:val="28"/>
          <w:rtl/>
        </w:rPr>
        <w:t>اختبار الأثر غير المباشر (التوسيط) للقيادة التحويلية على سلوكيات السلامة من خلال الدور الوسيط لثقافة السلامة. دراسة آلية التأثير التسلسلي للقيادة التحويلية في تقليل الأحداث الضارة عبر الوساطة المتتالية لثقافة السلامة ثم سلوكيات السلامة لدى العاملين. (</w:t>
      </w:r>
      <w:r w:rsidR="00C8596E" w:rsidRPr="00FC62C6">
        <w:rPr>
          <w:rFonts w:ascii="Sakkal Majalla" w:hAnsi="Sakkal Majalla" w:cs="Sakkal Majalla"/>
          <w:color w:val="000000"/>
          <w:sz w:val="28"/>
          <w:szCs w:val="28"/>
        </w:rPr>
        <w:t>TL</w:t>
      </w:r>
      <w:r w:rsidR="00C8596E" w:rsidRPr="00FC62C6">
        <w:rPr>
          <w:rFonts w:ascii="Sakkal Majalla" w:hAnsi="Sakkal Majalla" w:cs="Sakkal Majalla"/>
          <w:color w:val="000000"/>
          <w:sz w:val="28"/>
          <w:szCs w:val="28"/>
          <w:rtl/>
        </w:rPr>
        <w:t xml:space="preserve"> </w:t>
      </w:r>
      <w:r w:rsidR="00C8596E" w:rsidRPr="00FC62C6">
        <w:rPr>
          <w:rFonts w:hint="cs"/>
          <w:color w:val="000000"/>
          <w:sz w:val="28"/>
          <w:szCs w:val="28"/>
          <w:rtl/>
        </w:rPr>
        <w:t>→</w:t>
      </w:r>
      <w:r w:rsidR="00C8596E" w:rsidRPr="00FC62C6">
        <w:rPr>
          <w:rFonts w:ascii="Sakkal Majalla" w:hAnsi="Sakkal Majalla" w:cs="Sakkal Majalla"/>
          <w:color w:val="000000"/>
          <w:sz w:val="28"/>
          <w:szCs w:val="28"/>
          <w:rtl/>
        </w:rPr>
        <w:t xml:space="preserve"> </w:t>
      </w:r>
      <w:r w:rsidR="00C8596E" w:rsidRPr="00FC62C6">
        <w:rPr>
          <w:rFonts w:ascii="Sakkal Majalla" w:hAnsi="Sakkal Majalla" w:cs="Sakkal Majalla"/>
          <w:color w:val="000000"/>
          <w:sz w:val="28"/>
          <w:szCs w:val="28"/>
        </w:rPr>
        <w:t xml:space="preserve">SC </w:t>
      </w:r>
      <w:r w:rsidR="00C8596E" w:rsidRPr="00FC62C6">
        <w:rPr>
          <w:color w:val="000000"/>
          <w:sz w:val="28"/>
          <w:szCs w:val="28"/>
        </w:rPr>
        <w:t>→</w:t>
      </w:r>
      <w:r w:rsidR="00C8596E" w:rsidRPr="00FC62C6">
        <w:rPr>
          <w:rFonts w:ascii="Sakkal Majalla" w:hAnsi="Sakkal Majalla" w:cs="Sakkal Majalla"/>
          <w:color w:val="000000"/>
          <w:sz w:val="28"/>
          <w:szCs w:val="28"/>
        </w:rPr>
        <w:t xml:space="preserve"> SB </w:t>
      </w:r>
      <w:r w:rsidR="00C8596E" w:rsidRPr="00FC62C6">
        <w:rPr>
          <w:color w:val="000000"/>
          <w:sz w:val="28"/>
          <w:szCs w:val="28"/>
        </w:rPr>
        <w:t>→</w:t>
      </w:r>
      <w:r w:rsidR="00C8596E" w:rsidRPr="00FC62C6">
        <w:rPr>
          <w:rFonts w:ascii="Sakkal Majalla" w:hAnsi="Sakkal Majalla" w:cs="Sakkal Majalla"/>
          <w:color w:val="000000"/>
          <w:sz w:val="28"/>
          <w:szCs w:val="28"/>
        </w:rPr>
        <w:t xml:space="preserve"> AE</w:t>
      </w:r>
      <w:r w:rsidR="00C8596E" w:rsidRPr="00FC62C6">
        <w:rPr>
          <w:rFonts w:ascii="Sakkal Majalla" w:hAnsi="Sakkal Majalla" w:cs="Sakkal Majalla"/>
          <w:color w:val="000000"/>
          <w:sz w:val="28"/>
          <w:szCs w:val="28"/>
          <w:rtl/>
        </w:rPr>
        <w:t>)</w:t>
      </w:r>
    </w:p>
    <w:p w14:paraId="55F16EFD" w14:textId="3C4D023B" w:rsidR="0019387F" w:rsidRPr="00FC62C6" w:rsidRDefault="00C8596E" w:rsidP="003D4C1A">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إعداد نموذج تحليلي شامل وتقديم توصيات تطبيقية تعتمد على النتائج الإحصائية، بهدف تطوير برامج تدريبية وتدخلات إدارية موجهة لتحسين سلامة المرضى في منشآت الرعاية الصحية بمنطقة الجوف.</w:t>
      </w:r>
    </w:p>
    <w:p w14:paraId="7FA92495" w14:textId="5D96E0B3" w:rsidR="00ED6763" w:rsidRPr="00FC62C6" w:rsidRDefault="00ED6763" w:rsidP="00ED6763">
      <w:pPr>
        <w:pStyle w:val="a8"/>
        <w:bidi/>
        <w:spacing w:line="360" w:lineRule="auto"/>
        <w:ind w:left="180"/>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Pr>
        <w:t xml:space="preserve">.6 </w:t>
      </w:r>
      <w:r w:rsidRPr="00FC62C6">
        <w:rPr>
          <w:rFonts w:ascii="Sakkal Majalla" w:hAnsi="Sakkal Majalla" w:cs="Sakkal Majalla"/>
          <w:b/>
          <w:bCs/>
          <w:color w:val="000000"/>
          <w:sz w:val="28"/>
          <w:szCs w:val="28"/>
          <w:rtl/>
        </w:rPr>
        <w:t>فرضيات الدراسة</w:t>
      </w:r>
    </w:p>
    <w:p w14:paraId="017B97FD" w14:textId="6C685DF9" w:rsidR="009F0B77" w:rsidRPr="009F0B77" w:rsidRDefault="00C8596E" w:rsidP="009F0B77">
      <w:pPr>
        <w:pStyle w:val="a8"/>
        <w:bidi/>
        <w:spacing w:line="360" w:lineRule="auto"/>
        <w:ind w:left="36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tl/>
        </w:rPr>
        <w:t>6.1. الفروض المتعلقة بالتأثيرات المباشرة (</w:t>
      </w:r>
      <w:r w:rsidRPr="00FC62C6">
        <w:rPr>
          <w:rFonts w:ascii="Sakkal Majalla" w:hAnsi="Sakkal Majalla" w:cs="Sakkal Majalla"/>
          <w:b/>
          <w:bCs/>
          <w:color w:val="000000"/>
          <w:sz w:val="28"/>
          <w:szCs w:val="28"/>
        </w:rPr>
        <w:t>Effects</w:t>
      </w:r>
      <w:r w:rsidRPr="00FC62C6">
        <w:rPr>
          <w:rFonts w:ascii="Sakkal Majalla" w:hAnsi="Sakkal Majalla" w:cs="Sakkal Majalla"/>
          <w:b/>
          <w:bCs/>
          <w:color w:val="000000"/>
          <w:sz w:val="28"/>
          <w:szCs w:val="28"/>
          <w:rtl/>
        </w:rPr>
        <w:t xml:space="preserve"> المباشرة)</w:t>
      </w:r>
    </w:p>
    <w:p w14:paraId="7D826533" w14:textId="04322A01" w:rsidR="009F0B77" w:rsidRPr="009F0B77" w:rsidRDefault="009F0B77" w:rsidP="009F0B7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w:t>
      </w:r>
      <w:r w:rsidRPr="009F0B77">
        <w:rPr>
          <w:rFonts w:ascii="Sakkal Majalla" w:hAnsi="Sakkal Majalla" w:cs="Sakkal Majalla"/>
          <w:color w:val="000000"/>
          <w:sz w:val="28"/>
          <w:szCs w:val="28"/>
        </w:rPr>
        <w:t xml:space="preserve">H1 </w:t>
      </w:r>
      <w:r w:rsidRPr="009F0B77">
        <w:rPr>
          <w:rFonts w:ascii="Sakkal Majalla" w:hAnsi="Sakkal Majalla" w:cs="Sakkal Majalla"/>
          <w:color w:val="000000"/>
          <w:sz w:val="28"/>
          <w:szCs w:val="28"/>
          <w:rtl/>
        </w:rPr>
        <w:t>توجد علاقة ذات دلالة إحصائية بين القيادة التحويلية وثقافة السلامة لدى العاملين في المستشفيات الحكومية بمنطقة الجوف</w:t>
      </w:r>
      <w:r w:rsidRPr="009F0B77">
        <w:rPr>
          <w:rFonts w:ascii="Sakkal Majalla" w:hAnsi="Sakkal Majalla" w:cs="Sakkal Majalla"/>
          <w:color w:val="000000"/>
          <w:sz w:val="28"/>
          <w:szCs w:val="28"/>
        </w:rPr>
        <w:t>.</w:t>
      </w:r>
    </w:p>
    <w:p w14:paraId="0E7160C0" w14:textId="0119BCCA" w:rsidR="009F0B77" w:rsidRPr="009F0B77" w:rsidRDefault="009F0B77" w:rsidP="009F0B7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w:t>
      </w:r>
      <w:r w:rsidRPr="009F0B77">
        <w:rPr>
          <w:rFonts w:ascii="Sakkal Majalla" w:hAnsi="Sakkal Majalla" w:cs="Sakkal Majalla"/>
          <w:color w:val="000000"/>
          <w:sz w:val="28"/>
          <w:szCs w:val="28"/>
        </w:rPr>
        <w:t xml:space="preserve">H2 </w:t>
      </w:r>
      <w:r w:rsidRPr="009F0B77">
        <w:rPr>
          <w:rFonts w:ascii="Sakkal Majalla" w:hAnsi="Sakkal Majalla" w:cs="Sakkal Majalla"/>
          <w:color w:val="000000"/>
          <w:sz w:val="28"/>
          <w:szCs w:val="28"/>
          <w:rtl/>
        </w:rPr>
        <w:t>توجد علاقة ذات دلالة إحصائية بين ثقافة السلامة وسلوكيات السلامة لدى العاملين في المستشفيات الحكومية بمنطقة الجوف</w:t>
      </w:r>
      <w:r w:rsidRPr="009F0B77">
        <w:rPr>
          <w:rFonts w:ascii="Sakkal Majalla" w:hAnsi="Sakkal Majalla" w:cs="Sakkal Majalla"/>
          <w:color w:val="000000"/>
          <w:sz w:val="28"/>
          <w:szCs w:val="28"/>
        </w:rPr>
        <w:t>.</w:t>
      </w:r>
    </w:p>
    <w:p w14:paraId="2E995123" w14:textId="7D6F0883" w:rsidR="009F0B77" w:rsidRPr="009F0B77" w:rsidRDefault="009F0B77" w:rsidP="009F0B7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w:t>
      </w:r>
      <w:r w:rsidRPr="009F0B77">
        <w:rPr>
          <w:rFonts w:ascii="Sakkal Majalla" w:hAnsi="Sakkal Majalla" w:cs="Sakkal Majalla"/>
          <w:color w:val="000000"/>
          <w:sz w:val="28"/>
          <w:szCs w:val="28"/>
        </w:rPr>
        <w:t xml:space="preserve">H3 </w:t>
      </w:r>
      <w:r w:rsidRPr="009F0B77">
        <w:rPr>
          <w:rFonts w:ascii="Sakkal Majalla" w:hAnsi="Sakkal Majalla" w:cs="Sakkal Majalla"/>
          <w:color w:val="000000"/>
          <w:sz w:val="28"/>
          <w:szCs w:val="28"/>
          <w:rtl/>
        </w:rPr>
        <w:t>توجد علاقة ذات دلالة إحصائية بين سلوكيات السلامة وتقليل الأحداث الضارة في المستشفيات الحكومية بمنطقة الجوف</w:t>
      </w:r>
      <w:r w:rsidRPr="009F0B77">
        <w:rPr>
          <w:rFonts w:ascii="Sakkal Majalla" w:hAnsi="Sakkal Majalla" w:cs="Sakkal Majalla"/>
          <w:color w:val="000000"/>
          <w:sz w:val="28"/>
          <w:szCs w:val="28"/>
        </w:rPr>
        <w:t>.</w:t>
      </w:r>
    </w:p>
    <w:p w14:paraId="4ACA65B6" w14:textId="63B4F404" w:rsidR="009F0B77" w:rsidRPr="009F0B77" w:rsidRDefault="009F0B77" w:rsidP="009F0B77">
      <w:pPr>
        <w:pStyle w:val="a8"/>
        <w:bidi/>
        <w:spacing w:line="360" w:lineRule="auto"/>
        <w:ind w:left="18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Pr>
        <w:t xml:space="preserve">6.2 </w:t>
      </w:r>
      <w:r w:rsidRPr="00FC62C6">
        <w:rPr>
          <w:rFonts w:ascii="Sakkal Majalla" w:hAnsi="Sakkal Majalla" w:cs="Sakkal Majalla"/>
          <w:b/>
          <w:bCs/>
          <w:color w:val="000000"/>
          <w:sz w:val="28"/>
          <w:szCs w:val="28"/>
          <w:rtl/>
        </w:rPr>
        <w:t>الفروض</w:t>
      </w:r>
      <w:r w:rsidRPr="009F0B77">
        <w:rPr>
          <w:rFonts w:ascii="Sakkal Majalla" w:hAnsi="Sakkal Majalla" w:cs="Sakkal Majalla"/>
          <w:b/>
          <w:bCs/>
          <w:color w:val="000000"/>
          <w:sz w:val="28"/>
          <w:szCs w:val="28"/>
          <w:rtl/>
        </w:rPr>
        <w:t xml:space="preserve"> المتعلقة بالتأثيرات غير المباشرة</w:t>
      </w:r>
      <w:r w:rsidRPr="009F0B77">
        <w:rPr>
          <w:rFonts w:ascii="Sakkal Majalla" w:hAnsi="Sakkal Majalla" w:cs="Sakkal Majalla"/>
          <w:b/>
          <w:bCs/>
          <w:color w:val="000000"/>
          <w:sz w:val="28"/>
          <w:szCs w:val="28"/>
        </w:rPr>
        <w:t xml:space="preserve"> </w:t>
      </w:r>
      <w:r w:rsidR="00451443" w:rsidRPr="00FC62C6">
        <w:rPr>
          <w:rFonts w:ascii="Sakkal Majalla" w:hAnsi="Sakkal Majalla" w:cs="Sakkal Majalla"/>
          <w:b/>
          <w:bCs/>
          <w:color w:val="000000"/>
          <w:sz w:val="28"/>
          <w:szCs w:val="28"/>
          <w:rtl/>
        </w:rPr>
        <w:t>الوساطة</w:t>
      </w:r>
      <w:r w:rsidR="00451443" w:rsidRPr="00FC62C6">
        <w:rPr>
          <w:rFonts w:ascii="Sakkal Majalla" w:hAnsi="Sakkal Majalla" w:cs="Sakkal Majalla"/>
          <w:b/>
          <w:bCs/>
          <w:color w:val="000000"/>
          <w:sz w:val="28"/>
          <w:szCs w:val="28"/>
        </w:rPr>
        <w:t xml:space="preserve"> (</w:t>
      </w:r>
      <w:r w:rsidRPr="009F0B77">
        <w:rPr>
          <w:rFonts w:ascii="Sakkal Majalla" w:hAnsi="Sakkal Majalla" w:cs="Sakkal Majalla"/>
          <w:b/>
          <w:bCs/>
          <w:color w:val="000000"/>
          <w:sz w:val="28"/>
          <w:szCs w:val="28"/>
        </w:rPr>
        <w:t>Mediation)</w:t>
      </w:r>
    </w:p>
    <w:p w14:paraId="51ACC138" w14:textId="44B03757" w:rsidR="009F0B77" w:rsidRPr="009F0B77" w:rsidRDefault="009F0B77" w:rsidP="009F0B7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 xml:space="preserve">: </w:t>
      </w:r>
      <w:r w:rsidRPr="009F0B77">
        <w:rPr>
          <w:rFonts w:ascii="Sakkal Majalla" w:hAnsi="Sakkal Majalla" w:cs="Sakkal Majalla"/>
          <w:color w:val="000000"/>
          <w:sz w:val="28"/>
          <w:szCs w:val="28"/>
        </w:rPr>
        <w:t xml:space="preserve">H4 </w:t>
      </w:r>
      <w:r w:rsidRPr="009F0B77">
        <w:rPr>
          <w:rFonts w:ascii="Sakkal Majalla" w:hAnsi="Sakkal Majalla" w:cs="Sakkal Majalla"/>
          <w:color w:val="000000"/>
          <w:sz w:val="28"/>
          <w:szCs w:val="28"/>
          <w:rtl/>
        </w:rPr>
        <w:t>يوجد تأثير غير مباشر ذو دلالة إحصائية للقيادة التحويلية على سلوكيات السلامة من خلال الدور الوسيط لثقافة السلامة في المستشفيات الحكومية بمنطقة الجوف</w:t>
      </w:r>
      <w:r w:rsidRPr="009F0B77">
        <w:rPr>
          <w:rFonts w:ascii="Sakkal Majalla" w:hAnsi="Sakkal Majalla" w:cs="Sakkal Majalla"/>
          <w:color w:val="000000"/>
          <w:sz w:val="28"/>
          <w:szCs w:val="28"/>
        </w:rPr>
        <w:t>.</w:t>
      </w:r>
    </w:p>
    <w:p w14:paraId="6B7D73D5" w14:textId="77777777" w:rsidR="009F0B77" w:rsidRPr="009F0B77" w:rsidRDefault="009F0B77" w:rsidP="009F0B77">
      <w:pPr>
        <w:pStyle w:val="a8"/>
        <w:bidi/>
        <w:spacing w:line="360" w:lineRule="auto"/>
        <w:ind w:left="180"/>
        <w:jc w:val="both"/>
        <w:rPr>
          <w:rFonts w:ascii="Sakkal Majalla" w:hAnsi="Sakkal Majalla" w:cs="Sakkal Majalla"/>
          <w:b/>
          <w:bCs/>
          <w:color w:val="000000"/>
          <w:sz w:val="28"/>
          <w:szCs w:val="28"/>
        </w:rPr>
      </w:pPr>
      <w:r w:rsidRPr="009F0B77">
        <w:rPr>
          <w:rFonts w:ascii="Sakkal Majalla" w:hAnsi="Sakkal Majalla" w:cs="Sakkal Majalla"/>
          <w:b/>
          <w:bCs/>
          <w:color w:val="000000"/>
          <w:sz w:val="28"/>
          <w:szCs w:val="28"/>
        </w:rPr>
        <w:t xml:space="preserve">6.3 </w:t>
      </w:r>
      <w:r w:rsidRPr="009F0B77">
        <w:rPr>
          <w:rFonts w:ascii="Sakkal Majalla" w:hAnsi="Sakkal Majalla" w:cs="Sakkal Majalla"/>
          <w:b/>
          <w:bCs/>
          <w:color w:val="000000"/>
          <w:sz w:val="28"/>
          <w:szCs w:val="28"/>
          <w:rtl/>
        </w:rPr>
        <w:t>الفروض المتعلقة بالوساطة المتسلسلة</w:t>
      </w:r>
      <w:r w:rsidRPr="009F0B77">
        <w:rPr>
          <w:rFonts w:ascii="Sakkal Majalla" w:hAnsi="Sakkal Majalla" w:cs="Sakkal Majalla"/>
          <w:b/>
          <w:bCs/>
          <w:color w:val="000000"/>
          <w:sz w:val="28"/>
          <w:szCs w:val="28"/>
        </w:rPr>
        <w:t xml:space="preserve"> (Serial Mediation)</w:t>
      </w:r>
    </w:p>
    <w:p w14:paraId="46D1A133" w14:textId="3472DA79" w:rsidR="009F0B77" w:rsidRPr="009F0B77" w:rsidRDefault="00C8596E" w:rsidP="009F0B7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الفرضية المركزية</w:t>
      </w:r>
      <w:r w:rsidRPr="00FC62C6">
        <w:rPr>
          <w:rFonts w:ascii="Sakkal Majalla" w:hAnsi="Sakkal Majalla" w:cs="Sakkal Majalla"/>
          <w:color w:val="000000"/>
          <w:sz w:val="28"/>
          <w:szCs w:val="28"/>
        </w:rPr>
        <w:t xml:space="preserve"> (h5): </w:t>
      </w:r>
      <w:r w:rsidRPr="00FC62C6">
        <w:rPr>
          <w:rFonts w:ascii="Sakkal Majalla" w:hAnsi="Sakkal Majalla" w:cs="Sakkal Majalla"/>
          <w:color w:val="000000"/>
          <w:sz w:val="28"/>
          <w:szCs w:val="28"/>
          <w:rtl/>
        </w:rPr>
        <w:t xml:space="preserve">يوجد تأثير ذي دلالة إحصائية للقيادة التحويلية على تقليل الأحداث </w:t>
      </w:r>
      <w:r w:rsidR="00BE577C" w:rsidRPr="00FC62C6">
        <w:rPr>
          <w:rFonts w:ascii="Sakkal Majalla" w:hAnsi="Sakkal Majalla" w:cs="Sakkal Majalla"/>
          <w:color w:val="000000"/>
          <w:sz w:val="28"/>
          <w:szCs w:val="28"/>
          <w:rtl/>
        </w:rPr>
        <w:t>الضارة،</w:t>
      </w:r>
      <w:r w:rsidRPr="00FC62C6">
        <w:rPr>
          <w:rFonts w:ascii="Sakkal Majalla" w:hAnsi="Sakkal Majalla" w:cs="Sakkal Majalla"/>
          <w:color w:val="000000"/>
          <w:sz w:val="28"/>
          <w:szCs w:val="28"/>
          <w:rtl/>
        </w:rPr>
        <w:t xml:space="preserve"> من خلال الوساطة المتتابعة لثقافة السلامة وسلوكيات السلامة بين العاملين في المستشفيات الحكومية بمنطقة الجوف</w:t>
      </w:r>
      <w:r w:rsidRPr="00FC62C6">
        <w:rPr>
          <w:rFonts w:ascii="Sakkal Majalla" w:hAnsi="Sakkal Majalla" w:cs="Sakkal Majalla"/>
          <w:color w:val="000000"/>
          <w:sz w:val="28"/>
          <w:szCs w:val="28"/>
        </w:rPr>
        <w:t>.</w:t>
      </w:r>
    </w:p>
    <w:p w14:paraId="7321EDE0" w14:textId="77777777" w:rsidR="009F0B77" w:rsidRPr="009F0B77" w:rsidRDefault="009F0B77" w:rsidP="009F0B77">
      <w:pPr>
        <w:pStyle w:val="a8"/>
        <w:bidi/>
        <w:spacing w:line="360" w:lineRule="auto"/>
        <w:ind w:left="180"/>
        <w:jc w:val="both"/>
        <w:rPr>
          <w:rFonts w:ascii="Sakkal Majalla" w:hAnsi="Sakkal Majalla" w:cs="Sakkal Majalla"/>
          <w:color w:val="000000"/>
          <w:sz w:val="28"/>
          <w:szCs w:val="28"/>
        </w:rPr>
      </w:pPr>
      <w:r w:rsidRPr="009F0B77">
        <w:rPr>
          <w:rFonts w:ascii="Sakkal Majalla" w:hAnsi="Sakkal Majalla" w:cs="Sakkal Majalla"/>
          <w:color w:val="000000"/>
          <w:sz w:val="28"/>
          <w:szCs w:val="28"/>
          <w:rtl/>
        </w:rPr>
        <w:lastRenderedPageBreak/>
        <w:t>بمعنى آخر: المسار</w:t>
      </w:r>
      <w:r w:rsidRPr="009F0B77">
        <w:rPr>
          <w:rFonts w:ascii="Sakkal Majalla" w:hAnsi="Sakkal Majalla" w:cs="Sakkal Majalla"/>
          <w:color w:val="000000"/>
          <w:sz w:val="28"/>
          <w:szCs w:val="28"/>
        </w:rPr>
        <w:t xml:space="preserve"> (TL </w:t>
      </w:r>
      <w:r w:rsidRPr="009F0B77">
        <w:rPr>
          <w:color w:val="000000"/>
          <w:sz w:val="28"/>
          <w:szCs w:val="28"/>
        </w:rPr>
        <w:t>→</w:t>
      </w:r>
      <w:r w:rsidRPr="009F0B77">
        <w:rPr>
          <w:rFonts w:ascii="Sakkal Majalla" w:hAnsi="Sakkal Majalla" w:cs="Sakkal Majalla"/>
          <w:color w:val="000000"/>
          <w:sz w:val="28"/>
          <w:szCs w:val="28"/>
        </w:rPr>
        <w:t xml:space="preserve"> SC </w:t>
      </w:r>
      <w:r w:rsidRPr="009F0B77">
        <w:rPr>
          <w:color w:val="000000"/>
          <w:sz w:val="28"/>
          <w:szCs w:val="28"/>
        </w:rPr>
        <w:t>→</w:t>
      </w:r>
      <w:r w:rsidRPr="009F0B77">
        <w:rPr>
          <w:rFonts w:ascii="Sakkal Majalla" w:hAnsi="Sakkal Majalla" w:cs="Sakkal Majalla"/>
          <w:color w:val="000000"/>
          <w:sz w:val="28"/>
          <w:szCs w:val="28"/>
        </w:rPr>
        <w:t xml:space="preserve"> SB </w:t>
      </w:r>
      <w:r w:rsidRPr="009F0B77">
        <w:rPr>
          <w:color w:val="000000"/>
          <w:sz w:val="28"/>
          <w:szCs w:val="28"/>
        </w:rPr>
        <w:t>→</w:t>
      </w:r>
      <w:r w:rsidRPr="009F0B77">
        <w:rPr>
          <w:rFonts w:ascii="Sakkal Majalla" w:hAnsi="Sakkal Majalla" w:cs="Sakkal Majalla"/>
          <w:color w:val="000000"/>
          <w:sz w:val="28"/>
          <w:szCs w:val="28"/>
        </w:rPr>
        <w:t xml:space="preserve"> AE) </w:t>
      </w:r>
      <w:r w:rsidRPr="009F0B77">
        <w:rPr>
          <w:rFonts w:ascii="Sakkal Majalla" w:hAnsi="Sakkal Majalla" w:cs="Sakkal Majalla"/>
          <w:color w:val="000000"/>
          <w:sz w:val="28"/>
          <w:szCs w:val="28"/>
          <w:rtl/>
        </w:rPr>
        <w:t>يحمل تأثيرًا إحصائيًا ذا معنى</w:t>
      </w:r>
      <w:r w:rsidRPr="009F0B77">
        <w:rPr>
          <w:rFonts w:ascii="Sakkal Majalla" w:hAnsi="Sakkal Majalla" w:cs="Sakkal Majalla"/>
          <w:color w:val="000000"/>
          <w:sz w:val="28"/>
          <w:szCs w:val="28"/>
        </w:rPr>
        <w:t>.</w:t>
      </w:r>
    </w:p>
    <w:p w14:paraId="7874CEEB" w14:textId="27773A72" w:rsidR="00ED6763" w:rsidRPr="00FC62C6" w:rsidRDefault="00ED6763" w:rsidP="003D4C1A">
      <w:pPr>
        <w:pStyle w:val="a8"/>
        <w:bidi/>
        <w:spacing w:line="360" w:lineRule="auto"/>
        <w:ind w:left="180"/>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Pr>
        <w:t xml:space="preserve">6.3 </w:t>
      </w:r>
      <w:r w:rsidRPr="00FC62C6">
        <w:rPr>
          <w:rFonts w:ascii="Sakkal Majalla" w:hAnsi="Sakkal Majalla" w:cs="Sakkal Majalla"/>
          <w:b/>
          <w:bCs/>
          <w:color w:val="000000"/>
          <w:sz w:val="28"/>
          <w:szCs w:val="28"/>
          <w:rtl/>
        </w:rPr>
        <w:t>المتغيرات الضابطة</w:t>
      </w:r>
    </w:p>
    <w:p w14:paraId="3432F96B" w14:textId="6922DAEF" w:rsidR="00ED6763" w:rsidRPr="00FC62C6" w:rsidRDefault="00C8596E" w:rsidP="00BE577C">
      <w:pPr>
        <w:pStyle w:val="a8"/>
        <w:bidi/>
        <w:spacing w:line="360" w:lineRule="auto"/>
        <w:ind w:left="180"/>
        <w:jc w:val="both"/>
        <w:rPr>
          <w:rFonts w:ascii="Sakkal Majalla" w:hAnsi="Sakkal Majalla" w:cs="Sakkal Majalla"/>
          <w:color w:val="000000"/>
          <w:sz w:val="28"/>
          <w:szCs w:val="28"/>
          <w:rtl/>
        </w:rPr>
      </w:pPr>
      <w:r w:rsidRPr="00FC62C6">
        <w:rPr>
          <w:rFonts w:ascii="Sakkal Majalla" w:hAnsi="Sakkal Majalla" w:cs="Sakkal Majalla"/>
          <w:color w:val="000000"/>
          <w:sz w:val="28"/>
          <w:szCs w:val="28"/>
          <w:rtl/>
        </w:rPr>
        <w:t>سيتم استخدام المتغيرات الضابطة التالية لضمان تعزيز موثوقية القياس وتقليل احتمالية التحيزات المؤثرة على العلاقات الإحصائية:</w:t>
      </w:r>
    </w:p>
    <w:p w14:paraId="4E817375" w14:textId="4575681C" w:rsidR="00ED6763" w:rsidRPr="00FC62C6" w:rsidRDefault="00BE577C" w:rsidP="00BE577C">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1- سنوات الخبرة الوظيفية 2- القسم أو التخصص الطبي 3- نوع المناوبة (نهاري/ليلي) 4- المرتبة أو الفئة الوظيفية</w:t>
      </w:r>
    </w:p>
    <w:p w14:paraId="3375375A" w14:textId="5BB4BF34" w:rsidR="007E5BA4" w:rsidRPr="00FC62C6" w:rsidRDefault="00820A0F" w:rsidP="00140863">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Pr>
        <w:t>7</w:t>
      </w:r>
      <w:r w:rsidR="007E5BA4" w:rsidRPr="00FC62C6">
        <w:rPr>
          <w:rFonts w:ascii="Sakkal Majalla" w:hAnsi="Sakkal Majalla" w:cs="Sakkal Majalla"/>
          <w:b/>
          <w:bCs/>
          <w:sz w:val="28"/>
          <w:szCs w:val="28"/>
          <w:rtl/>
        </w:rPr>
        <w:t>. مفاهيم الدراسة ومصطلحاتها</w:t>
      </w:r>
    </w:p>
    <w:p w14:paraId="53C674C8" w14:textId="40180555"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Pr>
        <w:t xml:space="preserve"> 7.1 </w:t>
      </w:r>
      <w:r w:rsidRPr="00FC62C6">
        <w:rPr>
          <w:rFonts w:ascii="Sakkal Majalla" w:hAnsi="Sakkal Majalla" w:cs="Sakkal Majalla"/>
          <w:b/>
          <w:bCs/>
          <w:sz w:val="28"/>
          <w:szCs w:val="28"/>
          <w:rtl/>
        </w:rPr>
        <w:t>القيادة التحويلية</w:t>
      </w:r>
      <w:r w:rsidRPr="00FC62C6">
        <w:rPr>
          <w:rFonts w:ascii="Sakkal Majalla" w:hAnsi="Sakkal Majalla" w:cs="Sakkal Majalla"/>
          <w:b/>
          <w:bCs/>
          <w:sz w:val="28"/>
          <w:szCs w:val="28"/>
        </w:rPr>
        <w:t xml:space="preserve"> (Transformational Leadership – TL)</w:t>
      </w:r>
    </w:p>
    <w:p w14:paraId="7F7B0F38" w14:textId="77777777" w:rsidR="00820A0F" w:rsidRPr="00FC62C6" w:rsidRDefault="00820A0F" w:rsidP="00820A0F">
      <w:pPr>
        <w:bidi/>
        <w:spacing w:line="360" w:lineRule="auto"/>
        <w:rPr>
          <w:rFonts w:ascii="Sakkal Majalla" w:hAnsi="Sakkal Majalla" w:cs="Sakkal Majalla" w:hint="cs"/>
          <w:b/>
          <w:bCs/>
          <w:sz w:val="28"/>
          <w:szCs w:val="28"/>
          <w:rtl/>
        </w:rPr>
      </w:pPr>
      <w:r w:rsidRPr="00FC62C6">
        <w:rPr>
          <w:rFonts w:ascii="Sakkal Majalla" w:hAnsi="Sakkal Majalla" w:cs="Sakkal Majalla"/>
          <w:b/>
          <w:bCs/>
          <w:sz w:val="28"/>
          <w:szCs w:val="28"/>
          <w:rtl/>
        </w:rPr>
        <w:t>التعريف النظري</w:t>
      </w:r>
    </w:p>
    <w:p w14:paraId="2F03CD22" w14:textId="73E77985" w:rsidR="00820A0F" w:rsidRPr="00FC62C6" w:rsidRDefault="00C8596E"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تُعرف القيادة التحويلية بأنها أسلوب قيادي يستهدف إلهام وتحفيز العاملين لتبني أهداف المنظمة وتقديمها على المصالح الشخصية، من خلال التأثير النموذجي، والتحفيز الملهم، والاستثارة الفكرية، والاعتبار الفردي، مما يساهم في تعزيز مستوى الالتزام والتحول الإيجابي داخل المؤسسات (</w:t>
      </w:r>
      <w:r w:rsidRPr="00FC62C6">
        <w:rPr>
          <w:rFonts w:ascii="Sakkal Majalla" w:hAnsi="Sakkal Majalla" w:cs="Sakkal Majalla"/>
          <w:sz w:val="28"/>
          <w:szCs w:val="28"/>
        </w:rPr>
        <w:t>Bass &amp; Avolio</w:t>
      </w:r>
      <w:r w:rsidRPr="00FC62C6">
        <w:rPr>
          <w:rFonts w:ascii="Sakkal Majalla" w:hAnsi="Sakkal Majalla" w:cs="Sakkal Majalla"/>
          <w:sz w:val="28"/>
          <w:szCs w:val="28"/>
          <w:rtl/>
        </w:rPr>
        <w:t>، 1996).</w:t>
      </w:r>
    </w:p>
    <w:p w14:paraId="3FE15982"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الإجرائي</w:t>
      </w:r>
    </w:p>
    <w:p w14:paraId="4333A6FE" w14:textId="05EB7227" w:rsidR="00820A0F" w:rsidRPr="00FC62C6" w:rsidRDefault="00C8596E"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هي المستوى الذي يعكسه تصور العاملين والممارسين الصحيين في مستشفيات القطاع الحكومي بمنطقة الجوف بشأن مدى تطبيق القيادات الإدارية والطبية لأبعاد القيادة التحويلية، وذلك استنادًا إلى نتائج الاستبانة المعتمدة (</w:t>
      </w:r>
      <w:r w:rsidRPr="00FC62C6">
        <w:rPr>
          <w:rFonts w:ascii="Sakkal Majalla" w:hAnsi="Sakkal Majalla" w:cs="Sakkal Majalla"/>
          <w:sz w:val="28"/>
          <w:szCs w:val="28"/>
        </w:rPr>
        <w:t>Multifactor Leadership Questionnaire – MLQ</w:t>
      </w:r>
      <w:r w:rsidRPr="00FC62C6">
        <w:rPr>
          <w:rFonts w:ascii="Sakkal Majalla" w:hAnsi="Sakkal Majalla" w:cs="Sakkal Majalla"/>
          <w:sz w:val="28"/>
          <w:szCs w:val="28"/>
          <w:rtl/>
        </w:rPr>
        <w:t>).</w:t>
      </w:r>
    </w:p>
    <w:p w14:paraId="2F9A4527" w14:textId="77777777" w:rsidR="00820A0F" w:rsidRPr="00FC62C6" w:rsidRDefault="00820A0F" w:rsidP="00820A0F">
      <w:pPr>
        <w:bidi/>
        <w:spacing w:line="360" w:lineRule="auto"/>
        <w:rPr>
          <w:rFonts w:ascii="Sakkal Majalla" w:hAnsi="Sakkal Majalla" w:cs="Sakkal Majalla" w:hint="cs"/>
          <w:b/>
          <w:bCs/>
          <w:sz w:val="28"/>
          <w:szCs w:val="28"/>
          <w:rtl/>
        </w:rPr>
      </w:pPr>
      <w:r w:rsidRPr="00FC62C6">
        <w:rPr>
          <w:rFonts w:ascii="Sakkal Majalla" w:hAnsi="Sakkal Majalla" w:cs="Sakkal Majalla"/>
          <w:b/>
          <w:bCs/>
          <w:sz w:val="28"/>
          <w:szCs w:val="28"/>
          <w:rtl/>
        </w:rPr>
        <w:t>الأبعاد الرئيسة</w:t>
      </w:r>
    </w:p>
    <w:p w14:paraId="73D6FD9E" w14:textId="538A608B" w:rsidR="00820A0F" w:rsidRPr="00FC62C6" w:rsidRDefault="00820A0F" w:rsidP="00820A0F">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التأثير المثالي</w:t>
      </w:r>
      <w:r w:rsidRPr="00FC62C6">
        <w:rPr>
          <w:rFonts w:ascii="Sakkal Majalla" w:hAnsi="Sakkal Majalla" w:cs="Sakkal Majalla"/>
          <w:sz w:val="28"/>
          <w:szCs w:val="28"/>
        </w:rPr>
        <w:t xml:space="preserve"> (Idealized Influence)</w:t>
      </w:r>
    </w:p>
    <w:p w14:paraId="55422BBA" w14:textId="2E417899" w:rsidR="00820A0F" w:rsidRPr="00FC62C6" w:rsidRDefault="00820A0F" w:rsidP="00820A0F">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التحفيز الملهم</w:t>
      </w:r>
      <w:r w:rsidRPr="00FC62C6">
        <w:rPr>
          <w:rFonts w:ascii="Sakkal Majalla" w:hAnsi="Sakkal Majalla" w:cs="Sakkal Majalla"/>
          <w:sz w:val="28"/>
          <w:szCs w:val="28"/>
        </w:rPr>
        <w:t xml:space="preserve"> (Inspirational Motivation)</w:t>
      </w:r>
    </w:p>
    <w:p w14:paraId="673281BB" w14:textId="78B77168" w:rsidR="00820A0F" w:rsidRPr="00FC62C6" w:rsidRDefault="00820A0F" w:rsidP="00820A0F">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الاستثارة الفكرية</w:t>
      </w:r>
      <w:r w:rsidRPr="00FC62C6">
        <w:rPr>
          <w:rFonts w:ascii="Sakkal Majalla" w:hAnsi="Sakkal Majalla" w:cs="Sakkal Majalla"/>
          <w:sz w:val="28"/>
          <w:szCs w:val="28"/>
        </w:rPr>
        <w:t xml:space="preserve"> (Intellectual Stimulation)</w:t>
      </w:r>
    </w:p>
    <w:p w14:paraId="50D046BB" w14:textId="669BD78F" w:rsidR="0019387F" w:rsidRPr="00FC62C6" w:rsidRDefault="00820A0F" w:rsidP="00C8596E">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الاعتبار الفردي</w:t>
      </w:r>
      <w:r w:rsidRPr="00FC62C6">
        <w:rPr>
          <w:rFonts w:ascii="Sakkal Majalla" w:hAnsi="Sakkal Majalla" w:cs="Sakkal Majalla"/>
          <w:sz w:val="28"/>
          <w:szCs w:val="28"/>
        </w:rPr>
        <w:t xml:space="preserve"> (Individualized Consideration)</w:t>
      </w:r>
    </w:p>
    <w:p w14:paraId="61ED735E" w14:textId="0CD8C6E5"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Pr>
        <w:t xml:space="preserve"> 7.2 </w:t>
      </w:r>
      <w:r w:rsidRPr="00FC62C6">
        <w:rPr>
          <w:rFonts w:ascii="Sakkal Majalla" w:hAnsi="Sakkal Majalla" w:cs="Sakkal Majalla"/>
          <w:b/>
          <w:bCs/>
          <w:sz w:val="28"/>
          <w:szCs w:val="28"/>
          <w:rtl/>
        </w:rPr>
        <w:t>ثقافة السلامة</w:t>
      </w:r>
      <w:r w:rsidRPr="00FC62C6">
        <w:rPr>
          <w:rFonts w:ascii="Sakkal Majalla" w:hAnsi="Sakkal Majalla" w:cs="Sakkal Majalla"/>
          <w:b/>
          <w:bCs/>
          <w:sz w:val="28"/>
          <w:szCs w:val="28"/>
        </w:rPr>
        <w:t xml:space="preserve"> (Safety Culture – SC)</w:t>
      </w:r>
    </w:p>
    <w:p w14:paraId="6D6FD51B"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lastRenderedPageBreak/>
        <w:t>التعريف النظري</w:t>
      </w:r>
    </w:p>
    <w:p w14:paraId="764F6597" w14:textId="175ECD1B" w:rsidR="00820A0F" w:rsidRPr="00FC62C6" w:rsidRDefault="00C8596E"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تمثل ثقافة السلامة نظامًا متكاملًا من القيم والاتجاهات والسلوكيات الفردية والجماعية التي تجسد التزام المؤسسة بتعزيز مبادئ السلامة وجعلها أولوية ثابتة ضمن الممارسات اليومية، بهدف دعم بيئة عمل آمنة وفعالة (</w:t>
      </w:r>
      <w:r w:rsidRPr="00FC62C6">
        <w:rPr>
          <w:rFonts w:ascii="Sakkal Majalla" w:hAnsi="Sakkal Majalla" w:cs="Sakkal Majalla"/>
          <w:sz w:val="28"/>
          <w:szCs w:val="28"/>
        </w:rPr>
        <w:t>Asante &amp; Novak, 2024</w:t>
      </w:r>
      <w:r w:rsidRPr="00FC62C6">
        <w:rPr>
          <w:rFonts w:ascii="Sakkal Majalla" w:hAnsi="Sakkal Majalla" w:cs="Sakkal Majalla"/>
          <w:sz w:val="28"/>
          <w:szCs w:val="28"/>
          <w:rtl/>
        </w:rPr>
        <w:t>).</w:t>
      </w:r>
    </w:p>
    <w:p w14:paraId="5EF94A90" w14:textId="77777777"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التعريف الإجرائي</w:t>
      </w:r>
    </w:p>
    <w:p w14:paraId="1CAE6822" w14:textId="4401B06D" w:rsidR="00820A0F" w:rsidRPr="00FC62C6" w:rsidRDefault="00C8596E" w:rsidP="00820A0F">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 xml:space="preserve">هي المستوى الذي يُعبّر عنه العاملون والممارسون الصحيون من خلال مستويات إدراكهم للأبعاد المرتبطة بسلامة المرضى، وذلك وفقًا لما تُقاس عبر الدرجة الكلية لاستبيان «نشرة المستشفى حول ثقافة سلامة المرضى – </w:t>
      </w:r>
      <w:r w:rsidRPr="00FC62C6">
        <w:rPr>
          <w:rFonts w:ascii="Sakkal Majalla" w:hAnsi="Sakkal Majalla" w:cs="Sakkal Majalla"/>
          <w:sz w:val="28"/>
          <w:szCs w:val="28"/>
        </w:rPr>
        <w:t>HSOPSC</w:t>
      </w:r>
      <w:r w:rsidRPr="00FC62C6">
        <w:rPr>
          <w:rFonts w:ascii="Sakkal Majalla" w:hAnsi="Sakkal Majalla" w:cs="Sakkal Majalla"/>
          <w:sz w:val="28"/>
          <w:szCs w:val="28"/>
          <w:rtl/>
        </w:rPr>
        <w:t>».</w:t>
      </w:r>
    </w:p>
    <w:p w14:paraId="69DD9074"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الأبعاد الرئيسة</w:t>
      </w:r>
    </w:p>
    <w:p w14:paraId="3F7F37DA" w14:textId="4AA707CA" w:rsidR="00820A0F" w:rsidRPr="00FC62C6" w:rsidRDefault="00FC62C6" w:rsidP="00974AA7">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1- دعم الإدارة للسلامة؛ 2- التواصل المفتوح بشأن الأخطاء؛ 3- التعلم المستمر من الحوادث؛ 4- العمل الجماعي والتعاون.</w:t>
      </w:r>
    </w:p>
    <w:p w14:paraId="0E8E71CD" w14:textId="64DCAF94"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Pr>
        <w:t xml:space="preserve">7.3 </w:t>
      </w:r>
      <w:r w:rsidRPr="00FC62C6">
        <w:rPr>
          <w:rFonts w:ascii="Sakkal Majalla" w:hAnsi="Sakkal Majalla" w:cs="Sakkal Majalla"/>
          <w:b/>
          <w:bCs/>
          <w:sz w:val="28"/>
          <w:szCs w:val="28"/>
          <w:rtl/>
        </w:rPr>
        <w:t>سلوكيات السلامة</w:t>
      </w:r>
      <w:r w:rsidRPr="00FC62C6">
        <w:rPr>
          <w:rFonts w:ascii="Sakkal Majalla" w:hAnsi="Sakkal Majalla" w:cs="Sakkal Majalla"/>
          <w:b/>
          <w:bCs/>
          <w:sz w:val="28"/>
          <w:szCs w:val="28"/>
        </w:rPr>
        <w:t xml:space="preserve"> (Safety Behaviors – SB)</w:t>
      </w:r>
      <w:r w:rsidR="00EE4069" w:rsidRPr="00FC62C6">
        <w:rPr>
          <w:rFonts w:ascii="Sakkal Majalla" w:hAnsi="Sakkal Majalla" w:cs="Sakkal Majalla"/>
          <w:b/>
          <w:bCs/>
          <w:sz w:val="28"/>
          <w:szCs w:val="28"/>
        </w:rPr>
        <w:t xml:space="preserve"> </w:t>
      </w:r>
    </w:p>
    <w:p w14:paraId="09B08384"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النظري</w:t>
      </w:r>
    </w:p>
    <w:p w14:paraId="53B221B7" w14:textId="61821606" w:rsidR="00820A0F" w:rsidRPr="00FC62C6" w:rsidRDefault="00C92050"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تشير سلوكيات السلامة إلى مجموعة الإجراءات والتصرفات العملية التي يلتزم بها الممارسون الصحيون بهدف حماية المرضى ومنع الأخطاء، وتشمل الالتزام بالبروتوكولات المعتمدة وممارسات الوقاية الأساسية وإجراءات السلامة الشخصية (</w:t>
      </w:r>
      <w:r w:rsidRPr="00FC62C6">
        <w:rPr>
          <w:rFonts w:ascii="Sakkal Majalla" w:hAnsi="Sakkal Majalla" w:cs="Sakkal Majalla"/>
          <w:sz w:val="28"/>
          <w:szCs w:val="28"/>
        </w:rPr>
        <w:t>Mohammed</w:t>
      </w:r>
      <w:r w:rsidRPr="00FC62C6">
        <w:rPr>
          <w:rFonts w:ascii="Sakkal Majalla" w:hAnsi="Sakkal Majalla" w:cs="Sakkal Majalla"/>
          <w:sz w:val="28"/>
          <w:szCs w:val="28"/>
          <w:rtl/>
        </w:rPr>
        <w:t>، 2025).</w:t>
      </w:r>
    </w:p>
    <w:p w14:paraId="73C43D3F" w14:textId="77777777"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التعريف الإجرائي</w:t>
      </w:r>
    </w:p>
    <w:p w14:paraId="10877131" w14:textId="7F0634F1" w:rsidR="00820A0F" w:rsidRPr="00FC62C6" w:rsidRDefault="00C92050"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هي المعيار الذي يقيم مستوى التزام الممارسين الصحيين بالممارسات والإجراءات المعتمدة في المستشفيات الحكومية بمنطقة الجوف، ويتضمن ذلك غسل اليدين، التحقق من هوية المريض، والالتزام بقوائم التدقيق، ويتم قياسه من خلال الاستبانة المعتمدة في الدراسة.</w:t>
      </w:r>
    </w:p>
    <w:p w14:paraId="370E1BA6"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Pr>
        <w:t xml:space="preserve">7.4 </w:t>
      </w:r>
      <w:r w:rsidRPr="00FC62C6">
        <w:rPr>
          <w:rFonts w:ascii="Sakkal Majalla" w:hAnsi="Sakkal Majalla" w:cs="Sakkal Majalla"/>
          <w:b/>
          <w:bCs/>
          <w:sz w:val="28"/>
          <w:szCs w:val="28"/>
          <w:rtl/>
        </w:rPr>
        <w:t>الأحداث الضارة</w:t>
      </w:r>
      <w:r w:rsidRPr="00FC62C6">
        <w:rPr>
          <w:rFonts w:ascii="Sakkal Majalla" w:hAnsi="Sakkal Majalla" w:cs="Sakkal Majalla"/>
          <w:b/>
          <w:bCs/>
          <w:sz w:val="28"/>
          <w:szCs w:val="28"/>
        </w:rPr>
        <w:t xml:space="preserve"> (Adverse Events – AE)</w:t>
      </w:r>
    </w:p>
    <w:p w14:paraId="334787A5" w14:textId="77777777"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التعريف النظري</w:t>
      </w:r>
    </w:p>
    <w:p w14:paraId="5A2BA4B3" w14:textId="0DCD6993" w:rsidR="00820A0F" w:rsidRPr="00FC62C6" w:rsidRDefault="00C92050" w:rsidP="00820A0F">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الأحداث الضارة تمثل إصابات أو نتائج سلبية غير مقصودة يتعرض لها المريض نتيجة للرعاية الطبية المقدمة، وليست لها علاقة بالمرض الأساسي، وقد تؤدي إلى ضرر وظيفي، أو إطالة مدة الإقامة، أو الوفاة. وغالبًا ما تكون قابلة للوقاية (</w:t>
      </w:r>
      <w:r w:rsidRPr="00FC62C6">
        <w:rPr>
          <w:rFonts w:ascii="Sakkal Majalla" w:hAnsi="Sakkal Majalla" w:cs="Sakkal Majalla"/>
          <w:sz w:val="28"/>
          <w:szCs w:val="28"/>
        </w:rPr>
        <w:t>Shenoy, 2021</w:t>
      </w:r>
      <w:r w:rsidRPr="00FC62C6">
        <w:rPr>
          <w:rFonts w:ascii="Sakkal Majalla" w:hAnsi="Sakkal Majalla" w:cs="Sakkal Majalla"/>
          <w:sz w:val="28"/>
          <w:szCs w:val="28"/>
          <w:rtl/>
        </w:rPr>
        <w:t>).</w:t>
      </w:r>
    </w:p>
    <w:p w14:paraId="60562575" w14:textId="04553981" w:rsidR="001E5385" w:rsidRPr="001E5385" w:rsidRDefault="001E5385" w:rsidP="001E5385">
      <w:pPr>
        <w:bidi/>
        <w:spacing w:line="360" w:lineRule="auto"/>
        <w:rPr>
          <w:rFonts w:ascii="Sakkal Majalla" w:hAnsi="Sakkal Majalla" w:cs="Sakkal Majalla"/>
          <w:b/>
          <w:bCs/>
          <w:sz w:val="28"/>
          <w:szCs w:val="28"/>
        </w:rPr>
      </w:pPr>
      <w:r w:rsidRPr="001E5385">
        <w:rPr>
          <w:rFonts w:ascii="Sakkal Majalla" w:hAnsi="Sakkal Majalla" w:cs="Sakkal Majalla"/>
          <w:b/>
          <w:bCs/>
          <w:sz w:val="28"/>
          <w:szCs w:val="28"/>
          <w:rtl/>
        </w:rPr>
        <w:t>لتعريف الإجرائي</w:t>
      </w:r>
    </w:p>
    <w:p w14:paraId="63E7E0E7" w14:textId="79B212E7" w:rsidR="001E5385" w:rsidRPr="001E5385" w:rsidRDefault="00C92050" w:rsidP="001E5385">
      <w:pPr>
        <w:bidi/>
        <w:spacing w:line="360" w:lineRule="auto"/>
        <w:rPr>
          <w:rFonts w:ascii="Sakkal Majalla" w:hAnsi="Sakkal Majalla" w:cs="Sakkal Majalla"/>
          <w:sz w:val="28"/>
          <w:szCs w:val="28"/>
        </w:rPr>
      </w:pPr>
      <w:r w:rsidRPr="00FC62C6">
        <w:rPr>
          <w:rFonts w:ascii="Sakkal Majalla" w:hAnsi="Sakkal Majalla" w:cs="Sakkal Majalla"/>
          <w:sz w:val="28"/>
          <w:szCs w:val="28"/>
          <w:rtl/>
        </w:rPr>
        <w:lastRenderedPageBreak/>
        <w:t>يتم قياس متغير الأحداث الضارة من خلال مقياس إدراكي يعكس تقييم الممارسين الصحيين والعاملين الإداريين في مستشفيات القطاع الحكومي بمنطقة الجوف لمستوى فعالية الإجراءات والتدابير المتخذة بهدف تقليل الأخطاء والحوادث الضارة.</w:t>
      </w:r>
    </w:p>
    <w:p w14:paraId="22CD91B2" w14:textId="77777777" w:rsidR="00C92050" w:rsidRPr="00FC62C6" w:rsidRDefault="00C92050" w:rsidP="00C92050">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وتحديداً، يقيس هذا المتغير مدى فهم العاملين بشأن:</w:t>
      </w:r>
    </w:p>
    <w:p w14:paraId="17059066" w14:textId="52ED021F" w:rsidR="00C92050" w:rsidRPr="00FC62C6" w:rsidRDefault="00C92050" w:rsidP="00C92050">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1. مدى تطبيق إجراءات الوقاية الفعالة من الأخطاء الشائعة، مثل أخطاء الأدوية، أخطاء الهوية، والعدوى المكتسبة داخل المستشفى.</w:t>
      </w:r>
    </w:p>
    <w:p w14:paraId="3D670C4A" w14:textId="17CAF934" w:rsidR="00C92050" w:rsidRPr="00FC62C6" w:rsidRDefault="00C92050" w:rsidP="00C92050">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2.فعالية أنظمة الإبلاغ والاستجابة للحوادث الضارة التي تم تسجيلها.</w:t>
      </w:r>
    </w:p>
    <w:p w14:paraId="7D588754" w14:textId="20D65043" w:rsidR="001E5385" w:rsidRPr="001E5385" w:rsidRDefault="00C92050" w:rsidP="00C92050">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3. المستوى المدرك للتحسن في سلامة المرضى نتيجة الإجراءات المتخذة.</w:t>
      </w:r>
    </w:p>
    <w:p w14:paraId="3B9207DF" w14:textId="4EE35D56" w:rsidR="001E5385" w:rsidRPr="001E5385" w:rsidRDefault="001E5385" w:rsidP="00C34E8B">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طريقة القياس</w:t>
      </w:r>
      <w:r w:rsidRPr="001E5385">
        <w:rPr>
          <w:rFonts w:ascii="Sakkal Majalla" w:hAnsi="Sakkal Majalla" w:cs="Sakkal Majalla"/>
          <w:sz w:val="28"/>
          <w:szCs w:val="28"/>
        </w:rPr>
        <w:t>:</w:t>
      </w:r>
      <w:r w:rsidR="00C34E8B" w:rsidRPr="00FC62C6">
        <w:rPr>
          <w:rFonts w:ascii="Sakkal Majalla" w:hAnsi="Sakkal Majalla" w:cs="Sakkal Majalla"/>
          <w:sz w:val="28"/>
          <w:szCs w:val="28"/>
          <w:rtl/>
        </w:rPr>
        <w:t xml:space="preserve"> </w:t>
      </w:r>
      <w:r w:rsidRPr="001E5385">
        <w:rPr>
          <w:rFonts w:ascii="Sakkal Majalla" w:hAnsi="Sakkal Majalla" w:cs="Sakkal Majalla"/>
          <w:sz w:val="28"/>
          <w:szCs w:val="28"/>
          <w:rtl/>
        </w:rPr>
        <w:t>يتم جمع البيانات من خلال الاستبانة المعتمدة في الدراسة، حيث يعبر المستجيبون عن درجة اتفاقهم مع عبارات تعكس مستوى تقليل الأحداث الضارة باستخدام مقياس ليكرت الخماسي</w:t>
      </w:r>
      <w:r w:rsidRPr="001E5385">
        <w:rPr>
          <w:rFonts w:ascii="Sakkal Majalla" w:hAnsi="Sakkal Majalla" w:cs="Sakkal Majalla"/>
          <w:sz w:val="28"/>
          <w:szCs w:val="28"/>
        </w:rPr>
        <w:t xml:space="preserve">. </w:t>
      </w:r>
      <w:r w:rsidRPr="001E5385">
        <w:rPr>
          <w:rFonts w:ascii="Sakkal Majalla" w:hAnsi="Sakkal Majalla" w:cs="Sakkal Majalla"/>
          <w:sz w:val="28"/>
          <w:szCs w:val="28"/>
          <w:rtl/>
        </w:rPr>
        <w:t>وبالتالي، فإن القياس يعتمد على الإدراك الذاتي المباشر للعاملين (وليس على مراجعة السجلات الفعلية للحوادث)</w:t>
      </w:r>
      <w:r w:rsidRPr="001E5385">
        <w:rPr>
          <w:rFonts w:ascii="Sakkal Majalla" w:hAnsi="Sakkal Majalla" w:cs="Sakkal Majalla"/>
          <w:sz w:val="28"/>
          <w:szCs w:val="28"/>
        </w:rPr>
        <w:t>.</w:t>
      </w:r>
    </w:p>
    <w:p w14:paraId="26B5D211" w14:textId="762B93B6" w:rsidR="001E5385" w:rsidRPr="001E5385" w:rsidRDefault="001E5385" w:rsidP="00C34E8B">
      <w:pPr>
        <w:bidi/>
        <w:spacing w:line="360" w:lineRule="auto"/>
        <w:rPr>
          <w:rFonts w:ascii="Sakkal Majalla" w:hAnsi="Sakkal Majalla" w:cs="Sakkal Majalla"/>
          <w:sz w:val="28"/>
          <w:szCs w:val="28"/>
        </w:rPr>
      </w:pPr>
      <w:r w:rsidRPr="001E5385">
        <w:rPr>
          <w:rFonts w:ascii="Sakkal Majalla" w:hAnsi="Sakkal Majalla" w:cs="Sakkal Majalla"/>
          <w:b/>
          <w:bCs/>
          <w:sz w:val="28"/>
          <w:szCs w:val="28"/>
          <w:rtl/>
        </w:rPr>
        <w:t>ملاحظة منهجية مهمة</w:t>
      </w:r>
      <w:r w:rsidRPr="001E5385">
        <w:rPr>
          <w:rFonts w:ascii="Sakkal Majalla" w:hAnsi="Sakkal Majalla" w:cs="Sakkal Majalla"/>
          <w:b/>
          <w:bCs/>
          <w:sz w:val="28"/>
          <w:szCs w:val="28"/>
        </w:rPr>
        <w:t>:</w:t>
      </w:r>
      <w:r w:rsidR="00C34E8B" w:rsidRPr="00FC62C6">
        <w:rPr>
          <w:rFonts w:ascii="Sakkal Majalla" w:hAnsi="Sakkal Majalla" w:cs="Sakkal Majalla"/>
          <w:sz w:val="28"/>
          <w:szCs w:val="28"/>
          <w:rtl/>
        </w:rPr>
        <w:t xml:space="preserve"> </w:t>
      </w:r>
      <w:r w:rsidRPr="001E5385">
        <w:rPr>
          <w:rFonts w:ascii="Sakkal Majalla" w:hAnsi="Sakkal Majalla" w:cs="Sakkal Majalla"/>
          <w:sz w:val="28"/>
          <w:szCs w:val="28"/>
          <w:rtl/>
        </w:rPr>
        <w:t>اختيار القياس الإدراكي (بدلاً من البيانات الموضوعية من السجلات الرسمية) يُبرره</w:t>
      </w:r>
      <w:r w:rsidRPr="001E5385">
        <w:rPr>
          <w:rFonts w:ascii="Sakkal Majalla" w:hAnsi="Sakkal Majalla" w:cs="Sakkal Majalla"/>
          <w:sz w:val="28"/>
          <w:szCs w:val="28"/>
        </w:rPr>
        <w:t>:</w:t>
      </w:r>
    </w:p>
    <w:p w14:paraId="2848A8F9" w14:textId="77777777" w:rsidR="001E5385" w:rsidRPr="001E5385" w:rsidRDefault="001E5385" w:rsidP="001E5385">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أولاً</w:t>
      </w:r>
      <w:r w:rsidRPr="001E5385">
        <w:rPr>
          <w:rFonts w:ascii="Sakkal Majalla" w:hAnsi="Sakkal Majalla" w:cs="Sakkal Majalla"/>
          <w:sz w:val="28"/>
          <w:szCs w:val="28"/>
        </w:rPr>
        <w:t>: </w:t>
      </w:r>
      <w:r w:rsidRPr="001E5385">
        <w:rPr>
          <w:rFonts w:ascii="Sakkal Majalla" w:hAnsi="Sakkal Majalla" w:cs="Sakkal Majalla"/>
          <w:sz w:val="28"/>
          <w:szCs w:val="28"/>
          <w:rtl/>
        </w:rPr>
        <w:t>توفر البيانات الإدراكية منظوراً شاملاً عن ثقة العاملين (وهم المنفذون الأساسيون) في فعالية التدابير الوقائية</w:t>
      </w:r>
    </w:p>
    <w:p w14:paraId="06872749" w14:textId="77777777" w:rsidR="001E5385" w:rsidRPr="001E5385" w:rsidRDefault="001E5385" w:rsidP="001E5385">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ثانياً</w:t>
      </w:r>
      <w:r w:rsidRPr="001E5385">
        <w:rPr>
          <w:rFonts w:ascii="Sakkal Majalla" w:hAnsi="Sakkal Majalla" w:cs="Sakkal Majalla"/>
          <w:sz w:val="28"/>
          <w:szCs w:val="28"/>
        </w:rPr>
        <w:t>: </w:t>
      </w:r>
      <w:r w:rsidRPr="001E5385">
        <w:rPr>
          <w:rFonts w:ascii="Sakkal Majalla" w:hAnsi="Sakkal Majalla" w:cs="Sakkal Majalla"/>
          <w:sz w:val="28"/>
          <w:szCs w:val="28"/>
          <w:rtl/>
        </w:rPr>
        <w:t>ارتباط مباشر بين إدراك فعالية الإجراءات والامتثال الفعلي للممارسات الآمنة</w:t>
      </w:r>
    </w:p>
    <w:p w14:paraId="09FAD24C" w14:textId="77777777" w:rsidR="001E5385" w:rsidRPr="001E5385" w:rsidRDefault="001E5385" w:rsidP="001E5385">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ثالثاً</w:t>
      </w:r>
      <w:r w:rsidRPr="001E5385">
        <w:rPr>
          <w:rFonts w:ascii="Sakkal Majalla" w:hAnsi="Sakkal Majalla" w:cs="Sakkal Majalla"/>
          <w:sz w:val="28"/>
          <w:szCs w:val="28"/>
        </w:rPr>
        <w:t>: </w:t>
      </w:r>
      <w:r w:rsidRPr="001E5385">
        <w:rPr>
          <w:rFonts w:ascii="Sakkal Majalla" w:hAnsi="Sakkal Majalla" w:cs="Sakkal Majalla"/>
          <w:sz w:val="28"/>
          <w:szCs w:val="28"/>
          <w:rtl/>
        </w:rPr>
        <w:t>عملياً، السجلات الرسمية للحوادث قد تكون غير كاملة أو غير متاحة للباحث، بينما الاستبانة توفر بيانات مباشرة وموحدة</w:t>
      </w:r>
    </w:p>
    <w:p w14:paraId="42C4936D" w14:textId="7B5DF16D" w:rsidR="00336EAC" w:rsidRPr="00FC62C6" w:rsidRDefault="00392B50" w:rsidP="00EE32C9">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7</w:t>
      </w:r>
      <w:r w:rsidR="00336EAC" w:rsidRPr="00FC62C6">
        <w:rPr>
          <w:rFonts w:ascii="Sakkal Majalla" w:hAnsi="Sakkal Majalla" w:cs="Sakkal Majalla"/>
          <w:b/>
          <w:bCs/>
          <w:sz w:val="28"/>
          <w:szCs w:val="28"/>
          <w:rtl/>
        </w:rPr>
        <w:t xml:space="preserve">. الدراسات السابقة </w:t>
      </w:r>
    </w:p>
    <w:p w14:paraId="1A23A352" w14:textId="052F6619" w:rsidR="007718B7" w:rsidRPr="00FC62C6" w:rsidRDefault="00C92050" w:rsidP="000636E4">
      <w:pPr>
        <w:bidi/>
        <w:spacing w:line="360" w:lineRule="auto"/>
        <w:jc w:val="both"/>
        <w:rPr>
          <w:rFonts w:ascii="Sakkal Majalla" w:hAnsi="Sakkal Majalla" w:cs="Sakkal Majalla"/>
          <w:noProof/>
          <w:sz w:val="28"/>
          <w:szCs w:val="28"/>
        </w:rPr>
      </w:pPr>
      <w:r w:rsidRPr="00FC62C6">
        <w:rPr>
          <w:rFonts w:ascii="Sakkal Majalla" w:hAnsi="Sakkal Majalla" w:cs="Sakkal Majalla"/>
          <w:noProof/>
          <w:sz w:val="28"/>
          <w:szCs w:val="28"/>
          <w:rtl/>
          <w:lang w:val="ar-SA"/>
        </w:rPr>
        <w:t>تتناول هذه الفقرة مراجعة نقدية وتحليلية معمقة للأدبيات ذات الصلة بالمتغيرات الأساسية للدراسة، والتي تشمل القيادة التحويلية (</w:t>
      </w:r>
      <w:r w:rsidRPr="00FC62C6">
        <w:rPr>
          <w:rFonts w:ascii="Sakkal Majalla" w:hAnsi="Sakkal Majalla" w:cs="Sakkal Majalla"/>
          <w:noProof/>
          <w:sz w:val="28"/>
          <w:szCs w:val="28"/>
          <w:lang w:val="ar-SA"/>
        </w:rPr>
        <w:t>TL</w:t>
      </w:r>
      <w:r w:rsidRPr="00FC62C6">
        <w:rPr>
          <w:rFonts w:ascii="Sakkal Majalla" w:hAnsi="Sakkal Majalla" w:cs="Sakkal Majalla"/>
          <w:noProof/>
          <w:sz w:val="28"/>
          <w:szCs w:val="28"/>
          <w:rtl/>
          <w:lang w:val="ar-SA"/>
        </w:rPr>
        <w:t>)، ثقافة السلامة (</w:t>
      </w:r>
      <w:r w:rsidRPr="00FC62C6">
        <w:rPr>
          <w:rFonts w:ascii="Sakkal Majalla" w:hAnsi="Sakkal Majalla" w:cs="Sakkal Majalla"/>
          <w:noProof/>
          <w:sz w:val="28"/>
          <w:szCs w:val="28"/>
          <w:lang w:val="ar-SA"/>
        </w:rPr>
        <w:t>SC</w:t>
      </w:r>
      <w:r w:rsidRPr="00FC62C6">
        <w:rPr>
          <w:rFonts w:ascii="Sakkal Majalla" w:hAnsi="Sakkal Majalla" w:cs="Sakkal Majalla"/>
          <w:noProof/>
          <w:sz w:val="28"/>
          <w:szCs w:val="28"/>
          <w:rtl/>
          <w:lang w:val="ar-SA"/>
        </w:rPr>
        <w:t>)، سلوكيات السلامة (</w:t>
      </w:r>
      <w:r w:rsidRPr="00FC62C6">
        <w:rPr>
          <w:rFonts w:ascii="Sakkal Majalla" w:hAnsi="Sakkal Majalla" w:cs="Sakkal Majalla"/>
          <w:noProof/>
          <w:sz w:val="28"/>
          <w:szCs w:val="28"/>
          <w:lang w:val="ar-SA"/>
        </w:rPr>
        <w:t>SB</w:t>
      </w:r>
      <w:r w:rsidRPr="00FC62C6">
        <w:rPr>
          <w:rFonts w:ascii="Sakkal Majalla" w:hAnsi="Sakkal Majalla" w:cs="Sakkal Majalla"/>
          <w:noProof/>
          <w:sz w:val="28"/>
          <w:szCs w:val="28"/>
          <w:rtl/>
          <w:lang w:val="ar-SA"/>
        </w:rPr>
        <w:t>)، وتقليل الأحداث الضارة (</w:t>
      </w:r>
      <w:r w:rsidRPr="00FC62C6">
        <w:rPr>
          <w:rFonts w:ascii="Sakkal Majalla" w:hAnsi="Sakkal Majalla" w:cs="Sakkal Majalla"/>
          <w:noProof/>
          <w:sz w:val="28"/>
          <w:szCs w:val="28"/>
          <w:lang w:val="ar-SA"/>
        </w:rPr>
        <w:t>AE</w:t>
      </w:r>
      <w:r w:rsidRPr="00FC62C6">
        <w:rPr>
          <w:rFonts w:ascii="Sakkal Majalla" w:hAnsi="Sakkal Majalla" w:cs="Sakkal Majalla"/>
          <w:noProof/>
          <w:sz w:val="28"/>
          <w:szCs w:val="28"/>
          <w:rtl/>
          <w:lang w:val="ar-SA"/>
        </w:rPr>
        <w:t>). تم تنظيم العرض وفقاً لمحاور تُبرز التسلسل السببي للنموذج المقترح، مع مراعاة الترتيب الزمني بدءًا من الأحدث وصولاً إلى الأقدم، مع التركيز على التحليل المنهجي لدعم فهم الموضوع بشكل شامل.</w:t>
      </w:r>
    </w:p>
    <w:p w14:paraId="380CB4B9" w14:textId="1D6CC78D" w:rsidR="00624B1F" w:rsidRPr="00FC62C6" w:rsidRDefault="00624B1F" w:rsidP="00624B1F">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 xml:space="preserve">7.1. المحور الأول: العلاقة بين القيادة التحويلية وثقافة وسلامة المريض </w:t>
      </w:r>
    </w:p>
    <w:p w14:paraId="06EE6E53" w14:textId="61F2CA8B" w:rsidR="008C3F9B" w:rsidRPr="00FC62C6" w:rsidRDefault="00C92050" w:rsidP="008C3F9B">
      <w:pPr>
        <w:bidi/>
        <w:spacing w:line="360" w:lineRule="auto"/>
        <w:jc w:val="both"/>
        <w:rPr>
          <w:rFonts w:ascii="Sakkal Majalla" w:hAnsi="Sakkal Majalla" w:cs="Sakkal Majalla"/>
          <w:noProof/>
          <w:sz w:val="28"/>
          <w:szCs w:val="28"/>
          <w:rtl/>
          <w:lang w:val="ar-SA"/>
        </w:rPr>
      </w:pPr>
      <w:r w:rsidRPr="00FC62C6">
        <w:rPr>
          <w:rFonts w:ascii="Sakkal Majalla" w:hAnsi="Sakkal Majalla" w:cs="Sakkal Majalla"/>
          <w:noProof/>
          <w:sz w:val="28"/>
          <w:szCs w:val="28"/>
          <w:rtl/>
          <w:lang w:val="ar-SA"/>
        </w:rPr>
        <w:t xml:space="preserve">يتناول هذا المحور الدراسات التي أثبتت العلاقة المبدئية بين القيادة كأداة للتغيير وعوامل السلامة، حيث تبرز الأدبيات النظرية الحديثة الدور المحوري الذي تلعبه القيادة الفعالة كعنصر أساسي لتحقيق سلامة المرضى وضمان جودة الخدمات المقدمة. وأشارت </w:t>
      </w:r>
      <w:r w:rsidRPr="00FC62C6">
        <w:rPr>
          <w:rFonts w:ascii="Sakkal Majalla" w:hAnsi="Sakkal Majalla" w:cs="Sakkal Majalla"/>
          <w:noProof/>
          <w:sz w:val="28"/>
          <w:szCs w:val="28"/>
          <w:rtl/>
          <w:lang w:val="ar-SA"/>
        </w:rPr>
        <w:lastRenderedPageBreak/>
        <w:t>المراجعة السردية التي قام بها أحمد وآخرون (2024) إلى أن القيادة تمثل عاملاً رئيسياً في تعزيز النتائج الإيجابية في منظومات الرعاية الصحية، مما يدعم اختيار القيادة التحويلية كنموذج مستقل يساهم في تحفيز التغيير.</w:t>
      </w:r>
    </w:p>
    <w:p w14:paraId="42DF868B" w14:textId="50D1A87E" w:rsidR="00624B1F" w:rsidRPr="00FC62C6" w:rsidRDefault="00C92050" w:rsidP="008C3F9B">
      <w:pPr>
        <w:bidi/>
        <w:spacing w:line="360" w:lineRule="auto"/>
        <w:jc w:val="both"/>
        <w:rPr>
          <w:rFonts w:ascii="Sakkal Majalla" w:hAnsi="Sakkal Majalla" w:cs="Sakkal Majalla"/>
          <w:noProof/>
          <w:sz w:val="28"/>
          <w:szCs w:val="28"/>
          <w:rtl/>
        </w:rPr>
      </w:pPr>
      <w:r w:rsidRPr="00FC62C6">
        <w:rPr>
          <w:rFonts w:ascii="Sakkal Majalla" w:hAnsi="Sakkal Majalla" w:cs="Sakkal Majalla"/>
          <w:noProof/>
          <w:sz w:val="28"/>
          <w:szCs w:val="28"/>
        </w:rPr>
        <w:t xml:space="preserve"> </w:t>
      </w:r>
      <w:r w:rsidRPr="00FC62C6">
        <w:rPr>
          <w:rFonts w:ascii="Sakkal Majalla" w:hAnsi="Sakkal Majalla" w:cs="Sakkal Majalla"/>
          <w:noProof/>
          <w:sz w:val="28"/>
          <w:szCs w:val="28"/>
          <w:rtl/>
        </w:rPr>
        <w:t>أما في السياق السعودي، فقد عززت الدراسات الكمية صحة هذا الارتباط. استعرضت دراسة تحليلية أجراها</w:t>
      </w:r>
      <w:r w:rsidRPr="00FC62C6">
        <w:rPr>
          <w:rFonts w:ascii="Sakkal Majalla" w:hAnsi="Sakkal Majalla" w:cs="Sakkal Majalla"/>
          <w:noProof/>
          <w:sz w:val="28"/>
          <w:szCs w:val="28"/>
        </w:rPr>
        <w:t xml:space="preserve"> Althaibah et al. (2022) </w:t>
      </w:r>
      <w:r w:rsidRPr="00FC62C6">
        <w:rPr>
          <w:rFonts w:ascii="Sakkal Majalla" w:hAnsi="Sakkal Majalla" w:cs="Sakkal Majalla"/>
          <w:noProof/>
          <w:sz w:val="28"/>
          <w:szCs w:val="28"/>
          <w:rtl/>
        </w:rPr>
        <w:t>علاقة القيادة التحويلية بسلامة المرضى، من خلال عينة تضمنت 251 موظفاً، وخلصت إلى وجود تأثير مباشر وذو دلالة إحصائية بين المتغيرين. ومع ذلك، واجهت الدراسة نقداً نظراً لاختزالها في تحليل المسار السببي، حيث أغفلت الأدوار الوسيطة التي تشمل الثقافة التنظيمية والسلوكيات المؤسسية، وافترضت تأثيراً مباشراً. وهذا القصور يمنع فهماً معمقاً لآليات تحويل رؤية القائد إلى نتائج واقعية وملموسة</w:t>
      </w:r>
      <w:r w:rsidRPr="00FC62C6">
        <w:rPr>
          <w:rFonts w:ascii="Sakkal Majalla" w:hAnsi="Sakkal Majalla" w:cs="Sakkal Majalla"/>
          <w:noProof/>
          <w:sz w:val="28"/>
          <w:szCs w:val="28"/>
        </w:rPr>
        <w:t>.</w:t>
      </w:r>
    </w:p>
    <w:p w14:paraId="23FEF257" w14:textId="4EA5FE81" w:rsidR="007718B7" w:rsidRPr="00FC62C6" w:rsidRDefault="00C92050" w:rsidP="007718B7">
      <w:pPr>
        <w:bidi/>
        <w:spacing w:line="360" w:lineRule="auto"/>
        <w:jc w:val="both"/>
        <w:rPr>
          <w:rFonts w:ascii="Sakkal Majalla" w:hAnsi="Sakkal Majalla" w:cs="Sakkal Majalla"/>
          <w:noProof/>
          <w:sz w:val="28"/>
          <w:szCs w:val="28"/>
        </w:rPr>
      </w:pPr>
      <w:r w:rsidRPr="00FC62C6">
        <w:rPr>
          <w:rFonts w:ascii="Sakkal Majalla" w:hAnsi="Sakkal Majalla" w:cs="Sakkal Majalla"/>
          <w:noProof/>
          <w:sz w:val="28"/>
          <w:szCs w:val="28"/>
          <w:rtl/>
          <w:lang w:val="ar-SA"/>
        </w:rPr>
        <w:t xml:space="preserve">لمعالجة جزء من الآلية، أجرى </w:t>
      </w:r>
      <w:r w:rsidRPr="00FC62C6">
        <w:rPr>
          <w:rFonts w:ascii="Sakkal Majalla" w:hAnsi="Sakkal Majalla" w:cs="Sakkal Majalla"/>
          <w:noProof/>
          <w:sz w:val="28"/>
          <w:szCs w:val="28"/>
          <w:lang w:val="ar-SA"/>
        </w:rPr>
        <w:t>Amal Ali Almuntasheri</w:t>
      </w:r>
      <w:r w:rsidRPr="00FC62C6">
        <w:rPr>
          <w:rFonts w:ascii="Sakkal Majalla" w:hAnsi="Sakkal Majalla" w:cs="Sakkal Majalla"/>
          <w:noProof/>
          <w:sz w:val="28"/>
          <w:szCs w:val="28"/>
          <w:rtl/>
          <w:lang w:val="ar-SA"/>
        </w:rPr>
        <w:t xml:space="preserve"> (2022) دراسة مقطعية في أحد مستشفيات جدة شملت عينة مكونة من 195 موظفاً. أشارت نتائج الدراسة إلى وجود علاقة إيجابية ذات دلالة إحصائية بين سلوكيات القيادة وثقافة السلامة. ومع ذلك، تُعد إحدى نقاط الضعف في هذه الدراسة التوقف عند المتغير الوسيط الأول ثقافة السلامة (</w:t>
      </w:r>
      <w:r w:rsidRPr="00FC62C6">
        <w:rPr>
          <w:rFonts w:ascii="Sakkal Majalla" w:hAnsi="Sakkal Majalla" w:cs="Sakkal Majalla"/>
          <w:noProof/>
          <w:sz w:val="28"/>
          <w:szCs w:val="28"/>
          <w:lang w:val="ar-SA"/>
        </w:rPr>
        <w:t>SC</w:t>
      </w:r>
      <w:r w:rsidRPr="00FC62C6">
        <w:rPr>
          <w:rFonts w:ascii="Sakkal Majalla" w:hAnsi="Sakkal Majalla" w:cs="Sakkal Majalla"/>
          <w:noProof/>
          <w:sz w:val="28"/>
          <w:szCs w:val="28"/>
          <w:rtl/>
          <w:lang w:val="ar-SA"/>
        </w:rPr>
        <w:t>) فقط، دون استكمال تتبع المسار السببي للوصول إلى سلوكيات السلامة (</w:t>
      </w:r>
      <w:r w:rsidRPr="00FC62C6">
        <w:rPr>
          <w:rFonts w:ascii="Sakkal Majalla" w:hAnsi="Sakkal Majalla" w:cs="Sakkal Majalla"/>
          <w:noProof/>
          <w:sz w:val="28"/>
          <w:szCs w:val="28"/>
          <w:lang w:val="ar-SA"/>
        </w:rPr>
        <w:t>SB</w:t>
      </w:r>
      <w:r w:rsidRPr="00FC62C6">
        <w:rPr>
          <w:rFonts w:ascii="Sakkal Majalla" w:hAnsi="Sakkal Majalla" w:cs="Sakkal Majalla"/>
          <w:noProof/>
          <w:sz w:val="28"/>
          <w:szCs w:val="28"/>
          <w:rtl/>
          <w:lang w:val="ar-SA"/>
        </w:rPr>
        <w:t>) أو تقليل الأحداث الضارة (</w:t>
      </w:r>
      <w:r w:rsidRPr="00FC62C6">
        <w:rPr>
          <w:rFonts w:ascii="Sakkal Majalla" w:hAnsi="Sakkal Majalla" w:cs="Sakkal Majalla"/>
          <w:noProof/>
          <w:sz w:val="28"/>
          <w:szCs w:val="28"/>
          <w:lang w:val="ar-SA"/>
        </w:rPr>
        <w:t>AE</w:t>
      </w:r>
      <w:r w:rsidRPr="00FC62C6">
        <w:rPr>
          <w:rFonts w:ascii="Sakkal Majalla" w:hAnsi="Sakkal Majalla" w:cs="Sakkal Majalla"/>
          <w:noProof/>
          <w:sz w:val="28"/>
          <w:szCs w:val="28"/>
          <w:rtl/>
          <w:lang w:val="ar-SA"/>
        </w:rPr>
        <w:t>) وهذا القصور يترك فجوة واضحة في فهم السلسلة السببية بشكل متكامل.</w:t>
      </w:r>
    </w:p>
    <w:p w14:paraId="3031E128" w14:textId="368D5F49" w:rsidR="00624B1F" w:rsidRPr="00FC62C6" w:rsidRDefault="00624B1F" w:rsidP="00624B1F">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 xml:space="preserve">7.2. المحور الثاني: العلاقة بين ثقافة السلامة، سلوكيات العاملين، وتقليل الأحداث الضارة </w:t>
      </w:r>
    </w:p>
    <w:p w14:paraId="502B1EC6" w14:textId="4BAC2E18" w:rsidR="00F93590" w:rsidRPr="00FC62C6" w:rsidRDefault="00C92050" w:rsidP="000636E4">
      <w:pPr>
        <w:bidi/>
        <w:spacing w:line="360" w:lineRule="auto"/>
        <w:jc w:val="both"/>
        <w:rPr>
          <w:rFonts w:ascii="Sakkal Majalla" w:hAnsi="Sakkal Majalla" w:cs="Sakkal Majalla"/>
          <w:noProof/>
          <w:sz w:val="28"/>
          <w:szCs w:val="28"/>
          <w:rtl/>
        </w:rPr>
      </w:pPr>
      <w:r w:rsidRPr="00FC62C6">
        <w:rPr>
          <w:rFonts w:ascii="Sakkal Majalla" w:hAnsi="Sakkal Majalla" w:cs="Sakkal Majalla"/>
          <w:noProof/>
          <w:sz w:val="28"/>
          <w:szCs w:val="28"/>
          <w:rtl/>
          <w:lang w:val="ar-SA"/>
        </w:rPr>
        <w:t xml:space="preserve">يتناول هذا المحور العلاقة بين المتغيرات الوسيطة والتابعة، مع التركيز على نقص الأدبيات في وجود نموذج يربط بين جميع العناصر ضمن إطار تسلسلي شامل. بناءً على ذلك، تؤكد الدراسات على أهمية ثقافة السلامة كعامل أساسي يؤثر في السلوكيات، حيث أظهرت دراسة </w:t>
      </w:r>
      <w:r w:rsidRPr="00FC62C6">
        <w:rPr>
          <w:rFonts w:ascii="Sakkal Majalla" w:hAnsi="Sakkal Majalla" w:cs="Sakkal Majalla"/>
          <w:noProof/>
          <w:sz w:val="28"/>
          <w:szCs w:val="28"/>
          <w:lang w:val="ar-SA"/>
        </w:rPr>
        <w:t>Alsahli et</w:t>
      </w:r>
      <w:r w:rsidRPr="00FC62C6">
        <w:rPr>
          <w:rFonts w:ascii="Sakkal Majalla" w:hAnsi="Sakkal Majalla" w:cs="Sakkal Majalla"/>
          <w:noProof/>
          <w:sz w:val="28"/>
          <w:szCs w:val="28"/>
          <w:rtl/>
          <w:lang w:val="ar-SA"/>
        </w:rPr>
        <w:t xml:space="preserve"> </w:t>
      </w:r>
      <w:r w:rsidRPr="00FC62C6">
        <w:rPr>
          <w:rFonts w:ascii="Sakkal Majalla" w:hAnsi="Sakkal Majalla" w:cs="Sakkal Majalla"/>
          <w:noProof/>
          <w:sz w:val="28"/>
          <w:szCs w:val="28"/>
          <w:lang w:val="ar-SA"/>
        </w:rPr>
        <w:t>al</w:t>
      </w:r>
      <w:r w:rsidRPr="00FC62C6">
        <w:rPr>
          <w:rFonts w:ascii="Sakkal Majalla" w:hAnsi="Sakkal Majalla" w:cs="Sakkal Majalla"/>
          <w:noProof/>
          <w:sz w:val="28"/>
          <w:szCs w:val="28"/>
          <w:rtl/>
          <w:lang w:val="ar-SA"/>
        </w:rPr>
        <w:t>. (2024) في السياق السعودي أن ثقافة السلامة تُعد العنصر الرئيسي في تعزيز سلوكيات السلامة مثل الإبلاغ عن الحوادث، في حين تُشكل الثقافة السلبية عائقاً كبيراً أمام تحقيق هذه السلوكيات. وتدعم هذه النتائج وجود علاقة منهجية بين هذه المتغيرات (</w:t>
      </w:r>
      <w:r w:rsidRPr="00FC62C6">
        <w:rPr>
          <w:rFonts w:ascii="Sakkal Majalla" w:hAnsi="Sakkal Majalla" w:cs="Sakkal Majalla"/>
          <w:noProof/>
          <w:sz w:val="28"/>
          <w:szCs w:val="28"/>
          <w:lang w:val="ar-SA"/>
        </w:rPr>
        <w:t xml:space="preserve">SC </w:t>
      </w:r>
      <w:r w:rsidRPr="00FC62C6">
        <w:rPr>
          <w:rFonts w:ascii="Times New Roman" w:hAnsi="Times New Roman" w:cs="Times New Roman"/>
          <w:noProof/>
          <w:sz w:val="28"/>
          <w:szCs w:val="28"/>
          <w:lang w:val="ar-SA"/>
        </w:rPr>
        <w:t>→</w:t>
      </w:r>
      <w:r w:rsidRPr="00FC62C6">
        <w:rPr>
          <w:rFonts w:ascii="Sakkal Majalla" w:hAnsi="Sakkal Majalla" w:cs="Sakkal Majalla"/>
          <w:noProof/>
          <w:sz w:val="28"/>
          <w:szCs w:val="28"/>
          <w:lang w:val="ar-SA"/>
        </w:rPr>
        <w:t xml:space="preserve"> SB</w:t>
      </w:r>
      <w:r w:rsidRPr="00FC62C6">
        <w:rPr>
          <w:rFonts w:ascii="Sakkal Majalla" w:hAnsi="Sakkal Majalla" w:cs="Sakkal Majalla"/>
          <w:noProof/>
          <w:sz w:val="28"/>
          <w:szCs w:val="28"/>
          <w:rtl/>
          <w:lang w:val="ar-SA"/>
        </w:rPr>
        <w:t>) كخطوة جوهرية ضمن النموذج المقترح.</w:t>
      </w:r>
    </w:p>
    <w:p w14:paraId="758540D9" w14:textId="77777777" w:rsidR="00C92050" w:rsidRPr="00FC62C6" w:rsidRDefault="00C92050" w:rsidP="00BB6CAF">
      <w:pPr>
        <w:bidi/>
        <w:spacing w:line="360" w:lineRule="auto"/>
        <w:jc w:val="both"/>
        <w:rPr>
          <w:rFonts w:ascii="Sakkal Majalla" w:hAnsi="Sakkal Majalla" w:cs="Sakkal Majalla"/>
          <w:noProof/>
          <w:sz w:val="28"/>
          <w:szCs w:val="28"/>
          <w:rtl/>
        </w:rPr>
      </w:pPr>
      <w:r w:rsidRPr="00FC62C6">
        <w:rPr>
          <w:rFonts w:ascii="Sakkal Majalla" w:hAnsi="Sakkal Majalla" w:cs="Sakkal Majalla"/>
          <w:noProof/>
          <w:sz w:val="28"/>
          <w:szCs w:val="28"/>
        </w:rPr>
        <w:t xml:space="preserve"> </w:t>
      </w:r>
      <w:r w:rsidRPr="00FC62C6">
        <w:rPr>
          <w:rFonts w:ascii="Sakkal Majalla" w:hAnsi="Sakkal Majalla" w:cs="Sakkal Majalla"/>
          <w:noProof/>
          <w:sz w:val="28"/>
          <w:szCs w:val="28"/>
          <w:rtl/>
        </w:rPr>
        <w:t>أما فيما يتعلق بالنتائج الأوسع نطاقاً، فقد تناولت أطروحة الدكتوراه</w:t>
      </w:r>
      <w:r w:rsidRPr="00FC62C6">
        <w:rPr>
          <w:rFonts w:ascii="Sakkal Majalla" w:hAnsi="Sakkal Majalla" w:cs="Sakkal Majalla"/>
          <w:noProof/>
          <w:sz w:val="28"/>
          <w:szCs w:val="28"/>
        </w:rPr>
        <w:t xml:space="preserve"> (Mohammed, 2025) </w:t>
      </w:r>
      <w:r w:rsidRPr="00FC62C6">
        <w:rPr>
          <w:rFonts w:ascii="Sakkal Majalla" w:hAnsi="Sakkal Majalla" w:cs="Sakkal Majalla"/>
          <w:noProof/>
          <w:sz w:val="28"/>
          <w:szCs w:val="28"/>
          <w:rtl/>
        </w:rPr>
        <w:t>تقييم إدراكات الموظفين حول ثقافة سلامة المريض في مستشفيات مكة والمدينة، حيث أظهرت النتائج ارتباط الإدراكات الإيجابية للثقافة بمستويات أعلى من سلامة المريض، مما يعزز العلاقة. بالإضافة إلى ذلك، أكدت المراجعات المنهجية تلك العلاقة، حيث خلصت مراجعة</w:t>
      </w:r>
      <w:r w:rsidRPr="00FC62C6">
        <w:rPr>
          <w:rFonts w:ascii="Sakkal Majalla" w:hAnsi="Sakkal Majalla" w:cs="Sakkal Majalla"/>
          <w:noProof/>
          <w:sz w:val="28"/>
          <w:szCs w:val="28"/>
        </w:rPr>
        <w:t xml:space="preserve"> (Mistri et al., 2023) </w:t>
      </w:r>
      <w:r w:rsidRPr="00FC62C6">
        <w:rPr>
          <w:rFonts w:ascii="Sakkal Majalla" w:hAnsi="Sakkal Majalla" w:cs="Sakkal Majalla"/>
          <w:noProof/>
          <w:sz w:val="28"/>
          <w:szCs w:val="28"/>
          <w:rtl/>
        </w:rPr>
        <w:t xml:space="preserve">إلى أن وجود بيئة إيجابية للسلامة يساهم في تقليل احتمالية حدوث المضاعفات أو الأحداث الضارة. </w:t>
      </w:r>
    </w:p>
    <w:p w14:paraId="5654C611" w14:textId="42D4B735" w:rsidR="00F93590" w:rsidRPr="00FC62C6" w:rsidRDefault="00C92050" w:rsidP="00C92050">
      <w:pPr>
        <w:bidi/>
        <w:spacing w:line="360" w:lineRule="auto"/>
        <w:jc w:val="both"/>
        <w:rPr>
          <w:rFonts w:ascii="Sakkal Majalla" w:hAnsi="Sakkal Majalla" w:cs="Sakkal Majalla"/>
          <w:b/>
          <w:bCs/>
          <w:noProof/>
          <w:sz w:val="28"/>
          <w:szCs w:val="28"/>
        </w:rPr>
      </w:pPr>
      <w:r w:rsidRPr="00FC62C6">
        <w:rPr>
          <w:rFonts w:ascii="Sakkal Majalla" w:hAnsi="Sakkal Majalla" w:cs="Sakkal Majalla"/>
          <w:noProof/>
          <w:sz w:val="28"/>
          <w:szCs w:val="28"/>
          <w:rtl/>
        </w:rPr>
        <w:t>كما أوضحت</w:t>
      </w:r>
      <w:r w:rsidRPr="00FC62C6">
        <w:rPr>
          <w:rFonts w:ascii="Sakkal Majalla" w:hAnsi="Sakkal Majalla" w:cs="Sakkal Majalla"/>
          <w:noProof/>
          <w:sz w:val="28"/>
          <w:szCs w:val="28"/>
        </w:rPr>
        <w:t xml:space="preserve"> (Shenoy, 2021) </w:t>
      </w:r>
      <w:r w:rsidRPr="00FC62C6">
        <w:rPr>
          <w:rFonts w:ascii="Sakkal Majalla" w:hAnsi="Sakkal Majalla" w:cs="Sakkal Majalla"/>
          <w:noProof/>
          <w:sz w:val="28"/>
          <w:szCs w:val="28"/>
          <w:rtl/>
        </w:rPr>
        <w:t>أن تحسين سلامة المريض يعتمد بشكل كبير على</w:t>
      </w:r>
      <w:r w:rsidRPr="00FC62C6">
        <w:rPr>
          <w:rFonts w:ascii="Sakkal Majalla" w:hAnsi="Sakkal Majalla" w:cs="Sakkal Majalla"/>
          <w:noProof/>
          <w:sz w:val="28"/>
          <w:szCs w:val="28"/>
        </w:rPr>
        <w:t xml:space="preserve"> </w:t>
      </w:r>
      <w:r w:rsidRPr="00FC62C6">
        <w:rPr>
          <w:rFonts w:ascii="Sakkal Majalla" w:hAnsi="Sakkal Majalla" w:cs="Sakkal Majalla"/>
          <w:noProof/>
          <w:sz w:val="28"/>
          <w:szCs w:val="28"/>
          <w:rtl/>
        </w:rPr>
        <w:t xml:space="preserve">تطبيق أطر إدارة الجودة الموجهة للحد من الحالات المرضية المكتسبة داخل المستشفيات. ومع ذلك، يظهر نقد تحليلي لهذه المجموعة من الدراسات يتمثل في تركيزها على أجزاء منفصلة </w:t>
      </w:r>
      <w:r w:rsidRPr="00FC62C6">
        <w:rPr>
          <w:rFonts w:ascii="Sakkal Majalla" w:hAnsi="Sakkal Majalla" w:cs="Sakkal Majalla"/>
          <w:noProof/>
          <w:sz w:val="28"/>
          <w:szCs w:val="28"/>
          <w:rtl/>
        </w:rPr>
        <w:lastRenderedPageBreak/>
        <w:t>من النموذج، مثل العلاقات</w:t>
      </w:r>
      <w:r w:rsidRPr="00FC62C6">
        <w:rPr>
          <w:rFonts w:ascii="Sakkal Majalla" w:hAnsi="Sakkal Majalla" w:cs="Sakkal Majalla"/>
          <w:noProof/>
          <w:sz w:val="28"/>
          <w:szCs w:val="28"/>
        </w:rPr>
        <w:t xml:space="preserve"> ((SC)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(SB)) </w:t>
      </w:r>
      <w:r w:rsidRPr="00FC62C6">
        <w:rPr>
          <w:rFonts w:ascii="Sakkal Majalla" w:hAnsi="Sakkal Majalla" w:cs="Sakkal Majalla"/>
          <w:noProof/>
          <w:sz w:val="28"/>
          <w:szCs w:val="28"/>
          <w:rtl/>
        </w:rPr>
        <w:t>أو</w:t>
      </w:r>
      <w:r w:rsidRPr="00FC62C6">
        <w:rPr>
          <w:rFonts w:ascii="Sakkal Majalla" w:hAnsi="Sakkal Majalla" w:cs="Sakkal Majalla"/>
          <w:noProof/>
          <w:sz w:val="28"/>
          <w:szCs w:val="28"/>
        </w:rPr>
        <w:t xml:space="preserve"> ((SC)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(AE))</w:t>
      </w:r>
      <w:r w:rsidRPr="00FC62C6">
        <w:rPr>
          <w:rFonts w:ascii="Sakkal Majalla" w:hAnsi="Sakkal Majalla" w:cs="Sakkal Majalla"/>
          <w:noProof/>
          <w:sz w:val="28"/>
          <w:szCs w:val="28"/>
          <w:rtl/>
        </w:rPr>
        <w:t>، دون تضمين المتغير المستقل الأساسي وهو القيادة التحويلية في اختبار سببي متكامل يربط جميع العناصر ضمن سياق تسلسلي شمولي</w:t>
      </w:r>
      <w:r w:rsidRPr="00FC62C6">
        <w:rPr>
          <w:rFonts w:ascii="Sakkal Majalla" w:hAnsi="Sakkal Majalla" w:cs="Sakkal Majalla"/>
          <w:noProof/>
          <w:sz w:val="28"/>
          <w:szCs w:val="28"/>
        </w:rPr>
        <w:t>.</w:t>
      </w:r>
    </w:p>
    <w:p w14:paraId="6876EAAD" w14:textId="19C5DA4F" w:rsidR="00624B1F" w:rsidRPr="00FC62C6" w:rsidRDefault="009A6041" w:rsidP="00F93590">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7</w:t>
      </w:r>
      <w:r w:rsidR="00624B1F" w:rsidRPr="00FC62C6">
        <w:rPr>
          <w:rFonts w:ascii="Sakkal Majalla" w:hAnsi="Sakkal Majalla" w:cs="Sakkal Majalla"/>
          <w:b/>
          <w:bCs/>
          <w:noProof/>
          <w:sz w:val="28"/>
          <w:szCs w:val="28"/>
          <w:rtl/>
          <w:lang w:val="ar-SA"/>
        </w:rPr>
        <w:t>.3. التعليق النقدي، الفجوة البحثية، والقيمة المضافة للدراسة</w:t>
      </w:r>
    </w:p>
    <w:p w14:paraId="229DD8A2" w14:textId="771D9DD4" w:rsidR="00624B1F" w:rsidRPr="00FC62C6" w:rsidRDefault="00624B1F" w:rsidP="009A6041">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أولاً: التعليق النقدي وأوجه الاتفاق والاختلاف</w:t>
      </w:r>
    </w:p>
    <w:p w14:paraId="1C8C892F" w14:textId="4AD73F77" w:rsidR="00624B1F" w:rsidRPr="00FC62C6" w:rsidRDefault="004E54EA" w:rsidP="000636E4">
      <w:pPr>
        <w:numPr>
          <w:ilvl w:val="0"/>
          <w:numId w:val="51"/>
        </w:numPr>
        <w:tabs>
          <w:tab w:val="num" w:pos="720"/>
        </w:tabs>
        <w:bidi/>
        <w:spacing w:line="360" w:lineRule="auto"/>
        <w:jc w:val="both"/>
        <w:rPr>
          <w:rFonts w:ascii="Sakkal Majalla" w:hAnsi="Sakkal Majalla" w:cs="Sakkal Majalla"/>
          <w:noProof/>
          <w:sz w:val="28"/>
          <w:szCs w:val="28"/>
        </w:rPr>
      </w:pPr>
      <w:r w:rsidRPr="00FC62C6">
        <w:rPr>
          <w:rFonts w:ascii="Sakkal Majalla" w:hAnsi="Sakkal Majalla" w:cs="Sakkal Majalla"/>
          <w:noProof/>
          <w:sz w:val="28"/>
          <w:szCs w:val="28"/>
          <w:rtl/>
          <w:lang w:val="ar-SA"/>
        </w:rPr>
        <w:t>تتفق جميع الدراسات على أن القيادة التحويلية (</w:t>
      </w:r>
      <w:r w:rsidRPr="00FC62C6">
        <w:rPr>
          <w:rFonts w:ascii="Sakkal Majalla" w:hAnsi="Sakkal Majalla" w:cs="Sakkal Majalla"/>
          <w:noProof/>
          <w:sz w:val="28"/>
          <w:szCs w:val="28"/>
          <w:lang w:val="ar-SA"/>
        </w:rPr>
        <w:t>TL</w:t>
      </w:r>
      <w:r w:rsidRPr="00FC62C6">
        <w:rPr>
          <w:rFonts w:ascii="Sakkal Majalla" w:hAnsi="Sakkal Majalla" w:cs="Sakkal Majalla"/>
          <w:noProof/>
          <w:sz w:val="28"/>
          <w:szCs w:val="28"/>
          <w:rtl/>
          <w:lang w:val="ar-SA"/>
        </w:rPr>
        <w:t>) تمثل محفزاً أساسياً، وأن ثقافة السلامة (</w:t>
      </w:r>
      <w:r w:rsidRPr="00FC62C6">
        <w:rPr>
          <w:rFonts w:ascii="Sakkal Majalla" w:hAnsi="Sakkal Majalla" w:cs="Sakkal Majalla"/>
          <w:noProof/>
          <w:sz w:val="28"/>
          <w:szCs w:val="28"/>
          <w:lang w:val="ar-SA"/>
        </w:rPr>
        <w:t>SC</w:t>
      </w:r>
      <w:r w:rsidRPr="00FC62C6">
        <w:rPr>
          <w:rFonts w:ascii="Sakkal Majalla" w:hAnsi="Sakkal Majalla" w:cs="Sakkal Majalla"/>
          <w:noProof/>
          <w:sz w:val="28"/>
          <w:szCs w:val="28"/>
          <w:rtl/>
          <w:lang w:val="ar-SA"/>
        </w:rPr>
        <w:t>) تشكل وسيطاً ضرورياً، وأن سلوكيات السلامة (</w:t>
      </w:r>
      <w:r w:rsidRPr="00FC62C6">
        <w:rPr>
          <w:rFonts w:ascii="Sakkal Majalla" w:hAnsi="Sakkal Majalla" w:cs="Sakkal Majalla"/>
          <w:noProof/>
          <w:sz w:val="28"/>
          <w:szCs w:val="28"/>
          <w:lang w:val="ar-SA"/>
        </w:rPr>
        <w:t>SB</w:t>
      </w:r>
      <w:r w:rsidRPr="00FC62C6">
        <w:rPr>
          <w:rFonts w:ascii="Sakkal Majalla" w:hAnsi="Sakkal Majalla" w:cs="Sakkal Majalla"/>
          <w:noProof/>
          <w:sz w:val="28"/>
          <w:szCs w:val="28"/>
          <w:rtl/>
          <w:lang w:val="ar-SA"/>
        </w:rPr>
        <w:t>) تعتبر العامل المباشر الذي يُسهم في تقليل الأحداث الضارة (</w:t>
      </w:r>
      <w:r w:rsidRPr="00FC62C6">
        <w:rPr>
          <w:rFonts w:ascii="Sakkal Majalla" w:hAnsi="Sakkal Majalla" w:cs="Sakkal Majalla"/>
          <w:noProof/>
          <w:sz w:val="28"/>
          <w:szCs w:val="28"/>
          <w:lang w:val="ar-SA"/>
        </w:rPr>
        <w:t>AE</w:t>
      </w:r>
      <w:r w:rsidRPr="00FC62C6">
        <w:rPr>
          <w:rFonts w:ascii="Sakkal Majalla" w:hAnsi="Sakkal Majalla" w:cs="Sakkal Majalla"/>
          <w:noProof/>
          <w:sz w:val="28"/>
          <w:szCs w:val="28"/>
          <w:rtl/>
          <w:lang w:val="ar-SA"/>
        </w:rPr>
        <w:t>). يُعد هذا الاتفاق بمثابة الأساس النظري القوي لفرضيات الدراسة.</w:t>
      </w:r>
    </w:p>
    <w:p w14:paraId="6B440215" w14:textId="77777777" w:rsidR="0094435C" w:rsidRPr="00FC62C6" w:rsidRDefault="00624B1F" w:rsidP="0094435C">
      <w:pPr>
        <w:numPr>
          <w:ilvl w:val="0"/>
          <w:numId w:val="51"/>
        </w:numPr>
        <w:tabs>
          <w:tab w:val="num" w:pos="720"/>
        </w:tabs>
        <w:bidi/>
        <w:spacing w:line="360" w:lineRule="auto"/>
        <w:rPr>
          <w:rFonts w:ascii="Sakkal Majalla" w:hAnsi="Sakkal Majalla" w:cs="Sakkal Majalla"/>
          <w:noProof/>
          <w:sz w:val="28"/>
          <w:szCs w:val="28"/>
          <w:lang w:val="ar-SA"/>
        </w:rPr>
      </w:pPr>
      <w:r w:rsidRPr="00FC62C6">
        <w:rPr>
          <w:rFonts w:ascii="Sakkal Majalla" w:hAnsi="Sakkal Majalla" w:cs="Sakkal Majalla"/>
          <w:b/>
          <w:bCs/>
          <w:noProof/>
          <w:sz w:val="28"/>
          <w:szCs w:val="28"/>
          <w:rtl/>
          <w:lang w:val="ar-SA"/>
        </w:rPr>
        <w:t>أوجه الاختلاف ونقاط الضعف (النقد الموجه):</w:t>
      </w:r>
    </w:p>
    <w:p w14:paraId="5E42A61F" w14:textId="37F08B5E" w:rsidR="0094435C" w:rsidRPr="00FC62C6" w:rsidRDefault="004E54EA" w:rsidP="0094435C">
      <w:pPr>
        <w:bidi/>
        <w:spacing w:line="360" w:lineRule="auto"/>
        <w:rPr>
          <w:rFonts w:ascii="Sakkal Majalla" w:hAnsi="Sakkal Majalla" w:cs="Sakkal Majalla"/>
          <w:noProof/>
          <w:sz w:val="28"/>
          <w:szCs w:val="28"/>
          <w:lang w:val="ar-SA"/>
        </w:rPr>
      </w:pPr>
      <w:r w:rsidRPr="00FC62C6">
        <w:rPr>
          <w:rFonts w:ascii="Sakkal Majalla" w:hAnsi="Sakkal Majalla" w:cs="Sakkal Majalla"/>
          <w:color w:val="000000"/>
          <w:sz w:val="28"/>
          <w:szCs w:val="28"/>
          <w:rtl/>
        </w:rPr>
        <w:t xml:space="preserve"> المشكلة المنهجية الرئيسية تتمثل في أن النقد الجذري للأدبيات السابقة يُبرز أن أكبر مشكلة منهجية تتعلق بتقسيم النموذج السببي. لم تُجرِ أي دراسة سابقة اختبار نموذج متكامل يتسلسل بشكل شامل، ويشرح كيفية انتقال تأثير القيادة التحويلية عبر وسيطين متتاليين.</w:t>
      </w:r>
    </w:p>
    <w:p w14:paraId="76B0FD22" w14:textId="02A9518C" w:rsidR="0094435C" w:rsidRPr="00FC62C6" w:rsidRDefault="004E54EA" w:rsidP="00FC62C6">
      <w:pPr>
        <w:pStyle w:val="a8"/>
        <w:bidi/>
        <w:spacing w:line="360" w:lineRule="auto"/>
        <w:rPr>
          <w:rFonts w:ascii="Sakkal Majalla" w:hAnsi="Sakkal Majalla" w:cs="Sakkal Majalla"/>
          <w:color w:val="000000"/>
          <w:sz w:val="28"/>
          <w:szCs w:val="28"/>
          <w:rtl/>
        </w:rPr>
      </w:pPr>
      <w:r w:rsidRPr="00FC62C6">
        <w:rPr>
          <w:rFonts w:ascii="Sakkal Majalla" w:hAnsi="Sakkal Majalla" w:cs="Sakkal Majalla"/>
          <w:color w:val="000000"/>
          <w:sz w:val="28"/>
          <w:szCs w:val="28"/>
          <w:rtl/>
        </w:rPr>
        <w:t>السؤال البحثي المطروح: يُعزى هذا القصور المنهجي إلى وجود فجوة واضحة في الإجابة على السؤال الأساسي، المتمثل في كيفية تفاعل التأثير القيادي بشكل شامل عبر الثقافة والسلوك لإحداث تغييرات في النتائج النهائية. ولا يزال هذا السؤال بحاجة إلى إجابة علمية دقيقة من خلال تبني نموذج تحليلي متكامل.</w:t>
      </w:r>
    </w:p>
    <w:p w14:paraId="60DECAAC" w14:textId="373B7FC8" w:rsidR="0094435C" w:rsidRPr="00FC62C6" w:rsidRDefault="0094435C" w:rsidP="0094435C">
      <w:pPr>
        <w:pStyle w:val="a8"/>
        <w:bidi/>
        <w:spacing w:line="360" w:lineRule="auto"/>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 بالنسبة للفجوة السياقية، تظهر مشكلة أخرى وهي أن العديد من الدراسات المحلية لا تتناول بشكل كافٍ منطقة الجوف. هذا الأمر يقلل من أهمية نتائجها فيما يتعلق بصانعي القرار في السياق المحلي المحدد.</w:t>
      </w:r>
    </w:p>
    <w:p w14:paraId="5AEE3ABC" w14:textId="7E8535B7" w:rsidR="00A0340F" w:rsidRPr="00FC62C6" w:rsidRDefault="00240308" w:rsidP="00A0340F">
      <w:pPr>
        <w:bidi/>
        <w:spacing w:line="360" w:lineRule="auto"/>
        <w:rPr>
          <w:rFonts w:ascii="Sakkal Majalla" w:hAnsi="Sakkal Majalla" w:cs="Sakkal Majalla"/>
          <w:noProof/>
          <w:sz w:val="28"/>
          <w:szCs w:val="28"/>
        </w:rPr>
      </w:pPr>
      <w:r w:rsidRPr="00FC62C6">
        <w:rPr>
          <w:rFonts w:ascii="Sakkal Majalla" w:hAnsi="Sakkal Majalla" w:cs="Sakkal Majalla"/>
          <w:noProof/>
          <w:sz w:val="28"/>
          <w:szCs w:val="28"/>
          <w:rtl/>
          <w:lang w:val="ar-SA"/>
        </w:rPr>
        <w:t>توضح الدراسة الحالية سبب وجودها بوضوح من خلال معالجة الفجوات التالية</w:t>
      </w:r>
      <w:r w:rsidRPr="00FC62C6">
        <w:rPr>
          <w:rFonts w:ascii="Sakkal Majalla" w:hAnsi="Sakkal Majalla" w:cs="Sakkal Majalla"/>
          <w:noProof/>
          <w:sz w:val="28"/>
          <w:szCs w:val="28"/>
        </w:rPr>
        <w:t>:</w:t>
      </w:r>
      <w:r w:rsidRPr="00FC62C6">
        <w:rPr>
          <w:rFonts w:ascii="Sakkal Majalla" w:hAnsi="Sakkal Majalla" w:cs="Sakkal Majalla"/>
          <w:noProof/>
          <w:sz w:val="28"/>
          <w:szCs w:val="28"/>
        </w:rPr>
        <w:br/>
      </w:r>
      <w:r w:rsidR="00A0340F" w:rsidRPr="00FC62C6">
        <w:rPr>
          <w:rFonts w:ascii="Sakkal Majalla" w:hAnsi="Sakkal Majalla" w:cs="Sakkal Majalla"/>
          <w:b/>
          <w:bCs/>
          <w:noProof/>
          <w:sz w:val="28"/>
          <w:szCs w:val="28"/>
          <w:rtl/>
        </w:rPr>
        <w:t>1.</w:t>
      </w:r>
      <w:r w:rsidR="00A0340F" w:rsidRPr="00FC62C6">
        <w:rPr>
          <w:rFonts w:ascii="Sakkal Majalla" w:hAnsi="Sakkal Majalla" w:cs="Sakkal Majalla"/>
          <w:b/>
          <w:bCs/>
          <w:noProof/>
          <w:sz w:val="28"/>
          <w:szCs w:val="28"/>
        </w:rPr>
        <w:t xml:space="preserve"> </w:t>
      </w:r>
      <w:r w:rsidR="00A0340F" w:rsidRPr="00FC62C6">
        <w:rPr>
          <w:rFonts w:ascii="Sakkal Majalla" w:hAnsi="Sakkal Majalla" w:cs="Sakkal Majalla"/>
          <w:b/>
          <w:bCs/>
          <w:noProof/>
          <w:sz w:val="28"/>
          <w:szCs w:val="28"/>
          <w:rtl/>
        </w:rPr>
        <w:t>معالجة الفجوة المنهجية (اختبار التوسيط المتسلسل)</w:t>
      </w:r>
      <w:r w:rsidR="00A0340F" w:rsidRPr="00FC62C6">
        <w:rPr>
          <w:rFonts w:ascii="Sakkal Majalla" w:hAnsi="Sakkal Majalla" w:cs="Sakkal Majalla"/>
          <w:b/>
          <w:bCs/>
          <w:noProof/>
          <w:sz w:val="28"/>
          <w:szCs w:val="28"/>
        </w:rPr>
        <w:t>:</w:t>
      </w:r>
    </w:p>
    <w:p w14:paraId="484B4880" w14:textId="24C3D34E" w:rsidR="00A0340F" w:rsidRPr="00FC62C6" w:rsidRDefault="00566743" w:rsidP="00A0340F">
      <w:pPr>
        <w:bidi/>
        <w:spacing w:line="360" w:lineRule="auto"/>
        <w:rPr>
          <w:rFonts w:ascii="Sakkal Majalla" w:hAnsi="Sakkal Majalla" w:cs="Sakkal Majalla"/>
          <w:noProof/>
          <w:sz w:val="28"/>
          <w:szCs w:val="28"/>
        </w:rPr>
      </w:pPr>
      <w:r w:rsidRPr="00FC62C6">
        <w:rPr>
          <w:rFonts w:ascii="Sakkal Majalla" w:hAnsi="Sakkal Majalla" w:cs="Sakkal Majalla"/>
          <w:noProof/>
          <w:sz w:val="28"/>
          <w:szCs w:val="28"/>
          <w:rtl/>
        </w:rPr>
        <w:t>تُقدّم هذه الدراسة اختبارًا شاملًا أوليًا في السياق السعودي لآلية التأثير المتسلسل للقيادة التحويلية على تقليل الأحداث الضارة، من خلال الوساطة المتتابعة لثقافة السلامة وسلوكيات السلامة (</w:t>
      </w:r>
      <w:r w:rsidRPr="00FC62C6">
        <w:rPr>
          <w:rFonts w:ascii="Sakkal Majalla" w:hAnsi="Sakkal Majalla" w:cs="Sakkal Majalla"/>
          <w:noProof/>
          <w:sz w:val="28"/>
          <w:szCs w:val="28"/>
        </w:rPr>
        <w:t xml:space="preserve">TL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SC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SB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AE</w:t>
      </w:r>
      <w:r w:rsidRPr="00FC62C6">
        <w:rPr>
          <w:rFonts w:ascii="Sakkal Majalla" w:hAnsi="Sakkal Majalla" w:cs="Sakkal Majalla"/>
          <w:noProof/>
          <w:sz w:val="28"/>
          <w:szCs w:val="28"/>
          <w:rtl/>
        </w:rPr>
        <w:t>). وتشكل هذه الأهمية العلمية الجوهرية، حيث يتيح هذا الاختبار الكشف عن التأثير غير المباشر المتسلسل، الذي يوفر تفسيرًا عميقًا لكيفية ترجمة الرؤية القيادية إلى نتائج ملموسة في سلامة المرضى، مما يعزز الفرضية الخامسة (</w:t>
      </w:r>
      <w:r w:rsidRPr="00FC62C6">
        <w:rPr>
          <w:rFonts w:ascii="Sakkal Majalla" w:hAnsi="Sakkal Majalla" w:cs="Sakkal Majalla"/>
          <w:noProof/>
          <w:sz w:val="28"/>
          <w:szCs w:val="28"/>
        </w:rPr>
        <w:t>H5</w:t>
      </w:r>
      <w:r w:rsidRPr="00FC62C6">
        <w:rPr>
          <w:rFonts w:ascii="Sakkal Majalla" w:hAnsi="Sakkal Majalla" w:cs="Sakkal Majalla"/>
          <w:noProof/>
          <w:sz w:val="28"/>
          <w:szCs w:val="28"/>
          <w:rtl/>
        </w:rPr>
        <w:t>).</w:t>
      </w:r>
    </w:p>
    <w:p w14:paraId="1EEB23A9" w14:textId="465B6956" w:rsidR="00A0340F" w:rsidRPr="00A0340F" w:rsidRDefault="00A0340F" w:rsidP="00A0340F">
      <w:pPr>
        <w:bidi/>
        <w:spacing w:line="360" w:lineRule="auto"/>
        <w:rPr>
          <w:rFonts w:ascii="Sakkal Majalla" w:hAnsi="Sakkal Majalla" w:cs="Sakkal Majalla"/>
          <w:b/>
          <w:bCs/>
          <w:noProof/>
          <w:sz w:val="28"/>
          <w:szCs w:val="28"/>
        </w:rPr>
      </w:pPr>
      <w:r w:rsidRPr="00FC62C6">
        <w:rPr>
          <w:rFonts w:ascii="Sakkal Majalla" w:hAnsi="Sakkal Majalla" w:cs="Sakkal Majalla"/>
          <w:b/>
          <w:bCs/>
          <w:noProof/>
          <w:sz w:val="28"/>
          <w:szCs w:val="28"/>
          <w:rtl/>
        </w:rPr>
        <w:lastRenderedPageBreak/>
        <w:t>2.</w:t>
      </w:r>
      <w:r w:rsidRPr="00A0340F">
        <w:rPr>
          <w:rFonts w:ascii="Sakkal Majalla" w:hAnsi="Sakkal Majalla" w:cs="Sakkal Majalla"/>
          <w:b/>
          <w:bCs/>
          <w:noProof/>
          <w:sz w:val="28"/>
          <w:szCs w:val="28"/>
        </w:rPr>
        <w:t xml:space="preserve"> </w:t>
      </w:r>
      <w:r w:rsidRPr="00A0340F">
        <w:rPr>
          <w:rFonts w:ascii="Sakkal Majalla" w:hAnsi="Sakkal Majalla" w:cs="Sakkal Majalla"/>
          <w:b/>
          <w:bCs/>
          <w:noProof/>
          <w:sz w:val="28"/>
          <w:szCs w:val="28"/>
          <w:rtl/>
        </w:rPr>
        <w:t>معالجة الفجوة السياقية (التخصيص الإقليمي)</w:t>
      </w:r>
      <w:r w:rsidRPr="00A0340F">
        <w:rPr>
          <w:rFonts w:ascii="Sakkal Majalla" w:hAnsi="Sakkal Majalla" w:cs="Sakkal Majalla"/>
          <w:b/>
          <w:bCs/>
          <w:noProof/>
          <w:sz w:val="28"/>
          <w:szCs w:val="28"/>
        </w:rPr>
        <w:t>:</w:t>
      </w:r>
    </w:p>
    <w:p w14:paraId="3DC3D04E" w14:textId="77777777" w:rsidR="00A0340F" w:rsidRPr="00A0340F" w:rsidRDefault="00A0340F" w:rsidP="00A0340F">
      <w:pPr>
        <w:bidi/>
        <w:spacing w:line="360" w:lineRule="auto"/>
        <w:rPr>
          <w:rFonts w:ascii="Sakkal Majalla" w:hAnsi="Sakkal Majalla" w:cs="Sakkal Majalla"/>
          <w:noProof/>
          <w:sz w:val="28"/>
          <w:szCs w:val="28"/>
        </w:rPr>
      </w:pPr>
      <w:r w:rsidRPr="00A0340F">
        <w:rPr>
          <w:rFonts w:ascii="Sakkal Majalla" w:hAnsi="Sakkal Majalla" w:cs="Sakkal Majalla"/>
          <w:noProof/>
          <w:sz w:val="28"/>
          <w:szCs w:val="28"/>
          <w:rtl/>
        </w:rPr>
        <w:t>تقدم الدراسة معلومات موثوقة ومخصصة للمستشفيات التابعة للحكومة في منطقة الجوف، مما يضمن أن التوصيات المقدمة يمكن تنفيذها بسهولة لدعم أهداف تطوير القطاع الصحي في المنطقة ضمن إطار رؤية المملكة 2030</w:t>
      </w:r>
      <w:r w:rsidRPr="00A0340F">
        <w:rPr>
          <w:rFonts w:ascii="Sakkal Majalla" w:hAnsi="Sakkal Majalla" w:cs="Sakkal Majalla"/>
          <w:noProof/>
          <w:sz w:val="28"/>
          <w:szCs w:val="28"/>
        </w:rPr>
        <w:t>.</w:t>
      </w:r>
    </w:p>
    <w:p w14:paraId="4A9CD30D" w14:textId="1C1B1442" w:rsidR="00624B1F" w:rsidRPr="00FC62C6" w:rsidRDefault="00624B1F" w:rsidP="00A0340F">
      <w:pPr>
        <w:bidi/>
        <w:spacing w:line="360" w:lineRule="auto"/>
        <w:rPr>
          <w:rFonts w:ascii="Sakkal Majalla" w:hAnsi="Sakkal Majalla" w:cs="Sakkal Majalla"/>
          <w:noProof/>
          <w:sz w:val="28"/>
          <w:szCs w:val="28"/>
          <w:rtl/>
        </w:rPr>
      </w:pPr>
      <w:r w:rsidRPr="00FC62C6">
        <w:rPr>
          <w:rFonts w:ascii="Sakkal Majalla" w:hAnsi="Sakkal Majalla" w:cs="Sakkal Majalla"/>
          <w:b/>
          <w:bCs/>
          <w:noProof/>
          <w:sz w:val="28"/>
          <w:szCs w:val="28"/>
          <w:rtl/>
          <w:lang w:val="ar-SA"/>
        </w:rPr>
        <w:t>ثالثاً: الاستفادة العملية والمنهجية من الدراسات السابقة</w:t>
      </w:r>
    </w:p>
    <w:p w14:paraId="30E22760" w14:textId="2E3D2EE4" w:rsidR="00240308" w:rsidRPr="00FC62C6" w:rsidRDefault="00566743" w:rsidP="00DE2642">
      <w:pPr>
        <w:pStyle w:val="a3"/>
        <w:numPr>
          <w:ilvl w:val="0"/>
          <w:numId w:val="101"/>
        </w:numPr>
        <w:bidi/>
        <w:spacing w:line="360" w:lineRule="auto"/>
        <w:rPr>
          <w:rFonts w:ascii="Sakkal Majalla" w:hAnsi="Sakkal Majalla" w:cs="Sakkal Majalla"/>
          <w:b/>
          <w:bCs/>
          <w:sz w:val="28"/>
          <w:szCs w:val="28"/>
        </w:rPr>
      </w:pPr>
      <w:r w:rsidRPr="00FC62C6">
        <w:rPr>
          <w:rFonts w:ascii="Sakkal Majalla" w:hAnsi="Sakkal Majalla" w:cs="Sakkal Majalla"/>
          <w:noProof/>
          <w:sz w:val="28"/>
          <w:szCs w:val="28"/>
          <w:rtl/>
          <w:lang w:val="ar-SA"/>
        </w:rPr>
        <w:t xml:space="preserve">يستفيد البحث من الدراسات السابقة لتعزيز جودته وموثوقيته، وذلك من خلال تبني منهجية متطورة لتحليل البيانات (نمذجة المعادلات الهيكلية - </w:t>
      </w:r>
      <w:r w:rsidRPr="00FC62C6">
        <w:rPr>
          <w:rFonts w:ascii="Sakkal Majalla" w:hAnsi="Sakkal Majalla" w:cs="Sakkal Majalla"/>
          <w:noProof/>
          <w:sz w:val="28"/>
          <w:szCs w:val="28"/>
          <w:lang w:val="ar-SA"/>
        </w:rPr>
        <w:t>SEM</w:t>
      </w:r>
      <w:r w:rsidRPr="00FC62C6">
        <w:rPr>
          <w:rFonts w:ascii="Sakkal Majalla" w:hAnsi="Sakkal Majalla" w:cs="Sakkal Majalla"/>
          <w:noProof/>
          <w:sz w:val="28"/>
          <w:szCs w:val="28"/>
          <w:rtl/>
          <w:lang w:val="ar-SA"/>
        </w:rPr>
        <w:t>) لاختبار الوساطة التسلسلية، بهدف التغلب على العيوب المنهجية المرتبطة بالاستخدام الحصري للإحصاءات الوصفية أو الارتباطات البسيطة.</w:t>
      </w:r>
    </w:p>
    <w:p w14:paraId="4537BE86" w14:textId="26B08363" w:rsidR="00240308" w:rsidRPr="00FC62C6" w:rsidRDefault="00566743" w:rsidP="00240308">
      <w:pPr>
        <w:pStyle w:val="a3"/>
        <w:numPr>
          <w:ilvl w:val="0"/>
          <w:numId w:val="101"/>
        </w:numPr>
        <w:bidi/>
        <w:spacing w:line="360" w:lineRule="auto"/>
        <w:rPr>
          <w:rFonts w:ascii="Sakkal Majalla" w:hAnsi="Sakkal Majalla" w:cs="Sakkal Majalla"/>
          <w:b/>
          <w:bCs/>
          <w:sz w:val="28"/>
          <w:szCs w:val="28"/>
        </w:rPr>
      </w:pPr>
      <w:r w:rsidRPr="00FC62C6">
        <w:rPr>
          <w:rFonts w:ascii="Sakkal Majalla" w:hAnsi="Sakkal Majalla" w:cs="Sakkal Majalla"/>
          <w:noProof/>
          <w:sz w:val="28"/>
          <w:szCs w:val="28"/>
          <w:rtl/>
          <w:lang w:val="ar-SA"/>
        </w:rPr>
        <w:t xml:space="preserve">الاستفادة من الأدوات: الاعتماد على الأدوات والمقاييس التي تتمتع بمصداقية وثبات عالٍ، والتي أُستخدمت بنجاح سابقًا في السياق السعودي (كما هو مذكور في </w:t>
      </w:r>
      <w:r w:rsidRPr="00FC62C6">
        <w:rPr>
          <w:rFonts w:ascii="Sakkal Majalla" w:hAnsi="Sakkal Majalla" w:cs="Sakkal Majalla"/>
          <w:noProof/>
          <w:sz w:val="28"/>
          <w:szCs w:val="28"/>
          <w:lang w:val="ar-SA"/>
        </w:rPr>
        <w:t>(Amal Ali Almuntasheri, 2022; Mohammed, 2025)</w:t>
      </w:r>
      <w:r w:rsidRPr="00FC62C6">
        <w:rPr>
          <w:rFonts w:ascii="Sakkal Majalla" w:hAnsi="Sakkal Majalla" w:cs="Sakkal Majalla"/>
          <w:noProof/>
          <w:sz w:val="28"/>
          <w:szCs w:val="28"/>
          <w:rtl/>
          <w:lang w:val="ar-SA"/>
        </w:rPr>
        <w:t>) لضمان دقة قياس المتغيرات.</w:t>
      </w:r>
    </w:p>
    <w:p w14:paraId="1461DBD6" w14:textId="1ED1B3DC" w:rsidR="00004971" w:rsidRPr="00FC62C6" w:rsidRDefault="00566743" w:rsidP="0019244B">
      <w:pPr>
        <w:pStyle w:val="a3"/>
        <w:numPr>
          <w:ilvl w:val="0"/>
          <w:numId w:val="101"/>
        </w:numPr>
        <w:bidi/>
        <w:spacing w:line="360" w:lineRule="auto"/>
        <w:jc w:val="both"/>
        <w:rPr>
          <w:rFonts w:ascii="Sakkal Majalla" w:hAnsi="Sakkal Majalla" w:cs="Sakkal Majalla"/>
          <w:b/>
          <w:bCs/>
          <w:sz w:val="28"/>
          <w:szCs w:val="28"/>
        </w:rPr>
      </w:pPr>
      <w:r w:rsidRPr="00FC62C6">
        <w:rPr>
          <w:rFonts w:ascii="Sakkal Majalla" w:hAnsi="Sakkal Majalla" w:cs="Sakkal Majalla"/>
          <w:noProof/>
          <w:sz w:val="28"/>
          <w:szCs w:val="28"/>
          <w:rtl/>
          <w:lang w:val="ar-SA"/>
        </w:rPr>
        <w:t>الاستفادة التطبيقية (آليات التطوير): تعتمد على استخدام النتائج المثبتة المتعلقة بعناصر القيادة التحويلية ذات التأثير الأكبر (كما تم تحديدها في الدراسات السابقة) كنقطة انطلاق لتصميم برامج تدريبية وتدخلات إدارية تركز تحديداً على هذه العناصر في مستشفيات الجوف. يهدف ذلك إلى تعزيز الربط بين النتائج والتطبيق العملي بشكل مباشر.</w:t>
      </w:r>
    </w:p>
    <w:p w14:paraId="20F530B9" w14:textId="74079F32" w:rsidR="00443F33" w:rsidRPr="00FC62C6" w:rsidRDefault="00443F33" w:rsidP="00240308">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 xml:space="preserve">8.حدود الدراسة </w:t>
      </w:r>
    </w:p>
    <w:p w14:paraId="42E14141" w14:textId="34FD356F" w:rsidR="00EE32C9" w:rsidRPr="00FC62C6" w:rsidRDefault="000E2549" w:rsidP="00EE32C9">
      <w:pPr>
        <w:bidi/>
        <w:spacing w:line="360" w:lineRule="auto"/>
        <w:jc w:val="both"/>
        <w:rPr>
          <w:rFonts w:ascii="Sakkal Majalla" w:hAnsi="Sakkal Majalla" w:cs="Sakkal Majalla"/>
          <w:b/>
          <w:bCs/>
          <w:sz w:val="28"/>
          <w:szCs w:val="28"/>
        </w:rPr>
      </w:pPr>
      <w:r w:rsidRPr="00FC62C6">
        <w:rPr>
          <w:rFonts w:ascii="Sakkal Majalla" w:hAnsi="Sakkal Majalla" w:cs="Sakkal Majalla"/>
          <w:sz w:val="28"/>
          <w:szCs w:val="28"/>
        </w:rPr>
        <w:t xml:space="preserve"> </w:t>
      </w:r>
      <w:r w:rsidR="00EE32C9" w:rsidRPr="00FC62C6">
        <w:rPr>
          <w:rFonts w:ascii="Sakkal Majalla" w:hAnsi="Sakkal Majalla" w:cs="Sakkal Majalla"/>
          <w:b/>
          <w:bCs/>
          <w:sz w:val="28"/>
          <w:szCs w:val="28"/>
        </w:rPr>
        <w:t xml:space="preserve">8.1 </w:t>
      </w:r>
      <w:r w:rsidR="00EE32C9" w:rsidRPr="00FC62C6">
        <w:rPr>
          <w:rFonts w:ascii="Sakkal Majalla" w:hAnsi="Sakkal Majalla" w:cs="Sakkal Majalla"/>
          <w:b/>
          <w:bCs/>
          <w:sz w:val="28"/>
          <w:szCs w:val="28"/>
          <w:rtl/>
        </w:rPr>
        <w:t>الحدود الموضوعية</w:t>
      </w:r>
    </w:p>
    <w:p w14:paraId="56913B45" w14:textId="1E6A99F2" w:rsidR="00EE32C9" w:rsidRPr="00FC62C6" w:rsidRDefault="00566743" w:rsidP="00373F04">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تركز الدراسة على اختبار الآلية المتسلسلة لتأثير القيادة التحويلية في تقليل الأحداث الضارة، من خلال متغيرين وسطيين متتابعين، هما ثقافة السلامة وسلوكيات السلامة. ولا تتناول الدراسة تحليل أنماط قيادية بديلة أو مقارنة بين مدارس القيادة المختلفة. كما أنها لا تغطي متغيرات سياقية إضافية قد تساهم في تفسير النتائج، مثل مستوى الموارد المالية، أو تقنيات المعلومات الصحية، أو طبيعة البنية التحتية للمؤسسات الصحية. وعليه، فإن الإطار الموضوعي يقتصر على العلاقات المحددة بين المتغيرات الأربعة الرئيسية للدراسة.</w:t>
      </w:r>
    </w:p>
    <w:p w14:paraId="1C9BAC0C" w14:textId="4EA0D155" w:rsidR="00EE32C9" w:rsidRPr="00FC62C6" w:rsidRDefault="000E2549" w:rsidP="00EE32C9">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8.2 </w:t>
      </w:r>
      <w:r w:rsidRPr="00FC62C6">
        <w:rPr>
          <w:rFonts w:ascii="Sakkal Majalla" w:hAnsi="Sakkal Majalla" w:cs="Sakkal Majalla"/>
          <w:b/>
          <w:bCs/>
          <w:sz w:val="28"/>
          <w:szCs w:val="28"/>
          <w:rtl/>
        </w:rPr>
        <w:t>الحدود</w:t>
      </w:r>
      <w:r w:rsidR="00EE32C9" w:rsidRPr="00FC62C6">
        <w:rPr>
          <w:rFonts w:ascii="Sakkal Majalla" w:hAnsi="Sakkal Majalla" w:cs="Sakkal Majalla"/>
          <w:b/>
          <w:bCs/>
          <w:sz w:val="28"/>
          <w:szCs w:val="28"/>
          <w:rtl/>
        </w:rPr>
        <w:t xml:space="preserve"> المكانية</w:t>
      </w:r>
    </w:p>
    <w:p w14:paraId="1B240401" w14:textId="77777777" w:rsidR="00EE32C9" w:rsidRPr="00FC62C6" w:rsidRDefault="00EE32C9"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تُجرى الدراسة في مستشفيات القطاع الحكومي التابعة لوزارة الصحة في منطقة الجوف بالمملكة العربية السعودية، وتشمل المستشفيات الواقعة في المحافظات الخمس: سكاكا، دومة الجندل، صوير، طبرجل، والقريات. وقد تم اختيار هذه المنطقة لكونها </w:t>
      </w:r>
      <w:r w:rsidRPr="00FC62C6">
        <w:rPr>
          <w:rFonts w:ascii="Sakkal Majalla" w:hAnsi="Sakkal Majalla" w:cs="Sakkal Majalla"/>
          <w:sz w:val="28"/>
          <w:szCs w:val="28"/>
          <w:rtl/>
        </w:rPr>
        <w:lastRenderedPageBreak/>
        <w:t>بيئة بحثية لم تحظَ بالاهتمام الكافي في الأدبيات السابقة، مما يثري المعرفة حول واقع السلامة في المناطق الطرفية. وبناءً على ذلك، قد تكون قابلية تعميم النتائج محدودة عند تطبيقها على مناطق أخرى أو على قطاعات صحية غير حكومية (الخاص/العسكري)</w:t>
      </w:r>
      <w:r w:rsidRPr="00FC62C6">
        <w:rPr>
          <w:rFonts w:ascii="Sakkal Majalla" w:hAnsi="Sakkal Majalla" w:cs="Sakkal Majalla"/>
          <w:sz w:val="28"/>
          <w:szCs w:val="28"/>
        </w:rPr>
        <w:t>.</w:t>
      </w:r>
    </w:p>
    <w:p w14:paraId="4FBA6451" w14:textId="77777777" w:rsidR="00EE32C9" w:rsidRPr="00FC62C6" w:rsidRDefault="00EE32C9" w:rsidP="00EE32C9">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Pr>
        <w:t xml:space="preserve">8.3 </w:t>
      </w:r>
      <w:r w:rsidRPr="00FC62C6">
        <w:rPr>
          <w:rFonts w:ascii="Sakkal Majalla" w:hAnsi="Sakkal Majalla" w:cs="Sakkal Majalla"/>
          <w:b/>
          <w:bCs/>
          <w:sz w:val="28"/>
          <w:szCs w:val="28"/>
          <w:rtl/>
        </w:rPr>
        <w:t>الحدود الزمانية</w:t>
      </w:r>
    </w:p>
    <w:p w14:paraId="3CA75BFB" w14:textId="0BEAC1A8" w:rsidR="00EE32C9" w:rsidRPr="00FC62C6" w:rsidRDefault="00566743"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يقتصر الإطار الزمني للدراسة على عام 2026، وهو العام المحدد لجمع البيانات الميدانية. وتأتي هذه الفترة متوافقة مع تنفيذ مبادرات وطنية في مجالات الجودة وسلامة المرضى، مما قد يؤثر على مستوى استجابات المشاركين. وبناءً عليه، فإن نتائج الدراسة تنطبق على الفترة الزمنية المذكورة، ولا يمكن الافتراض باستمرار العلاقات السببية أو ثباتها عبر فترات زمنية مختلفة.</w:t>
      </w:r>
    </w:p>
    <w:p w14:paraId="7B807CE1" w14:textId="77777777" w:rsidR="00EE32C9" w:rsidRPr="00FC62C6" w:rsidRDefault="00EE32C9" w:rsidP="00EE32C9">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8.4 </w:t>
      </w:r>
      <w:r w:rsidRPr="00FC62C6">
        <w:rPr>
          <w:rFonts w:ascii="Sakkal Majalla" w:hAnsi="Sakkal Majalla" w:cs="Sakkal Majalla"/>
          <w:b/>
          <w:bCs/>
          <w:sz w:val="28"/>
          <w:szCs w:val="28"/>
          <w:rtl/>
        </w:rPr>
        <w:t>الحدود البشرية</w:t>
      </w:r>
    </w:p>
    <w:p w14:paraId="0B43B5A2" w14:textId="77777777" w:rsidR="00EE32C9" w:rsidRPr="00FC62C6" w:rsidRDefault="00EE32C9"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تستهدف الدراسة عينة محددة من العاملين في المستشفيات الحكومية ضمن الفئات التالية</w:t>
      </w:r>
      <w:r w:rsidRPr="00FC62C6">
        <w:rPr>
          <w:rFonts w:ascii="Sakkal Majalla" w:hAnsi="Sakkal Majalla" w:cs="Sakkal Majalla"/>
          <w:sz w:val="28"/>
          <w:szCs w:val="28"/>
        </w:rPr>
        <w:t>:</w:t>
      </w:r>
    </w:p>
    <w:p w14:paraId="54F850FB" w14:textId="568C0291" w:rsidR="00EE32C9" w:rsidRPr="00FC62C6" w:rsidRDefault="00EE32C9" w:rsidP="00EE32C9">
      <w:pPr>
        <w:numPr>
          <w:ilvl w:val="0"/>
          <w:numId w:val="111"/>
        </w:num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الأطباء على اختلاف تخصصاتهم</w:t>
      </w:r>
    </w:p>
    <w:p w14:paraId="331C8DFA" w14:textId="08949677" w:rsidR="00EE32C9" w:rsidRPr="00FC62C6" w:rsidRDefault="00EE32C9" w:rsidP="00EE32C9">
      <w:pPr>
        <w:numPr>
          <w:ilvl w:val="0"/>
          <w:numId w:val="111"/>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الممرضون والممرضات</w:t>
      </w:r>
    </w:p>
    <w:p w14:paraId="585E9D47" w14:textId="4A8BB4DC" w:rsidR="00EE32C9" w:rsidRPr="00FC62C6" w:rsidRDefault="00EE32C9" w:rsidP="00EE32C9">
      <w:pPr>
        <w:numPr>
          <w:ilvl w:val="0"/>
          <w:numId w:val="111"/>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فنيو الرعاية الصحية</w:t>
      </w:r>
    </w:p>
    <w:p w14:paraId="40C49ADD" w14:textId="77777777" w:rsidR="00EE32C9" w:rsidRPr="00FC62C6" w:rsidRDefault="00EE32C9" w:rsidP="00EE32C9">
      <w:pPr>
        <w:numPr>
          <w:ilvl w:val="0"/>
          <w:numId w:val="111"/>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الإداريون الصحيون</w:t>
      </w:r>
    </w:p>
    <w:p w14:paraId="5175E39B" w14:textId="4E720324" w:rsidR="00EE32C9" w:rsidRPr="00FC62C6" w:rsidRDefault="00566743"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ويُستبعَد من العينةُ العاملون في خدمات الدعم مثل النظافة والصيانة والأمن، نظرًا للاختلاف في طبيعة مهامهم ودرجة انخراطهم في العمليات السريرية التي تؤثر مباشرة على سلامة المرضى.</w:t>
      </w:r>
    </w:p>
    <w:p w14:paraId="2835236C" w14:textId="052EDB94" w:rsidR="00443F33" w:rsidRPr="00FC62C6" w:rsidRDefault="00F72A5E" w:rsidP="0086026A">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tl/>
        </w:rPr>
        <w:t>8</w:t>
      </w:r>
      <w:r w:rsidR="00443F33" w:rsidRPr="00FC62C6">
        <w:rPr>
          <w:rFonts w:ascii="Sakkal Majalla" w:hAnsi="Sakkal Majalla" w:cs="Sakkal Majalla"/>
          <w:b/>
          <w:bCs/>
          <w:sz w:val="28"/>
          <w:szCs w:val="28"/>
          <w:rtl/>
        </w:rPr>
        <w:t xml:space="preserve">.5. القيود على التعميم </w:t>
      </w:r>
      <w:r w:rsidR="0078042C" w:rsidRPr="00FC62C6">
        <w:rPr>
          <w:rFonts w:ascii="Sakkal Majalla" w:hAnsi="Sakkal Majalla" w:cs="Sakkal Majalla"/>
          <w:b/>
          <w:bCs/>
          <w:sz w:val="28"/>
          <w:szCs w:val="28"/>
          <w:rtl/>
        </w:rPr>
        <w:t>وارتباطها</w:t>
      </w:r>
      <w:r w:rsidR="00443F33" w:rsidRPr="00FC62C6">
        <w:rPr>
          <w:rFonts w:ascii="Sakkal Majalla" w:hAnsi="Sakkal Majalla" w:cs="Sakkal Majalla"/>
          <w:b/>
          <w:bCs/>
          <w:sz w:val="28"/>
          <w:szCs w:val="28"/>
          <w:rtl/>
        </w:rPr>
        <w:t xml:space="preserve"> </w:t>
      </w:r>
      <w:r w:rsidR="0078042C" w:rsidRPr="00FC62C6">
        <w:rPr>
          <w:rFonts w:ascii="Sakkal Majalla" w:hAnsi="Sakkal Majalla" w:cs="Sakkal Majalla"/>
          <w:b/>
          <w:bCs/>
          <w:sz w:val="28"/>
          <w:szCs w:val="28"/>
          <w:rtl/>
        </w:rPr>
        <w:t>بالدراسة</w:t>
      </w:r>
    </w:p>
    <w:p w14:paraId="6176DBE7" w14:textId="0F10B34E" w:rsidR="00443F33" w:rsidRPr="00FC62C6" w:rsidRDefault="00443F33" w:rsidP="00F72A5E">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1. القيود وإمكانية التعميم</w:t>
      </w:r>
      <w:r w:rsidR="00F72A5E" w:rsidRPr="00FC62C6">
        <w:rPr>
          <w:rFonts w:ascii="Sakkal Majalla" w:hAnsi="Sakkal Majalla" w:cs="Sakkal Majalla"/>
          <w:b/>
          <w:bCs/>
          <w:sz w:val="28"/>
          <w:szCs w:val="28"/>
          <w:rtl/>
        </w:rPr>
        <w:t xml:space="preserve"> و</w:t>
      </w:r>
      <w:r w:rsidRPr="00FC62C6">
        <w:rPr>
          <w:rFonts w:ascii="Sakkal Majalla" w:hAnsi="Sakkal Majalla" w:cs="Sakkal Majalla"/>
          <w:sz w:val="28"/>
          <w:szCs w:val="28"/>
          <w:rtl/>
        </w:rPr>
        <w:t>تخضع إمكانية تعميم نتائج الدراسة للقيود التالية:</w:t>
      </w:r>
    </w:p>
    <w:p w14:paraId="47CF1C8F" w14:textId="49DE3525" w:rsidR="00F72A5E" w:rsidRPr="00FC62C6" w:rsidRDefault="00566743" w:rsidP="00566743">
      <w:pPr>
        <w:pStyle w:val="a3"/>
        <w:numPr>
          <w:ilvl w:val="0"/>
          <w:numId w:val="75"/>
        </w:numPr>
        <w:bidi/>
        <w:spacing w:line="360" w:lineRule="auto"/>
        <w:jc w:val="both"/>
        <w:rPr>
          <w:rFonts w:ascii="Sakkal Majalla" w:hAnsi="Sakkal Majalla" w:cs="Sakkal Majalla"/>
          <w:sz w:val="28"/>
          <w:szCs w:val="28"/>
        </w:rPr>
      </w:pPr>
      <w:r w:rsidRPr="00FC62C6">
        <w:rPr>
          <w:rFonts w:ascii="Sakkal Majalla" w:hAnsi="Sakkal Majalla" w:cs="Sakkal Majalla"/>
          <w:b/>
          <w:bCs/>
          <w:sz w:val="28"/>
          <w:szCs w:val="28"/>
          <w:rtl/>
        </w:rPr>
        <w:t xml:space="preserve">أ‌- القيود المكانية والبشرية: </w:t>
      </w:r>
      <w:r w:rsidRPr="00FC62C6">
        <w:rPr>
          <w:rFonts w:ascii="Sakkal Majalla" w:hAnsi="Sakkal Majalla" w:cs="Sakkal Majalla"/>
          <w:sz w:val="28"/>
          <w:szCs w:val="28"/>
          <w:rtl/>
        </w:rPr>
        <w:t>لا يمكن تعميم النتائج بشكل مطلق على مستشفيات القطاع الخاص، أو المستشفيات التخصصية، أو المراكز الصحية الأولية، أو مستشفيات وزارة الدفاع والسُّـلُطات العسكرية، نظراً لاختلاف الهيكل الإداري والثقافة التنظيمية وأنماط القيادة السائدة فيها.</w:t>
      </w:r>
    </w:p>
    <w:p w14:paraId="3A3F75C6" w14:textId="1FC023AB" w:rsidR="00443F33" w:rsidRPr="00FC62C6" w:rsidRDefault="00566743" w:rsidP="00566743">
      <w:pPr>
        <w:pStyle w:val="a3"/>
        <w:numPr>
          <w:ilvl w:val="0"/>
          <w:numId w:val="75"/>
        </w:numPr>
        <w:bidi/>
        <w:spacing w:line="360" w:lineRule="auto"/>
        <w:jc w:val="both"/>
        <w:rPr>
          <w:rFonts w:ascii="Sakkal Majalla" w:hAnsi="Sakkal Majalla" w:cs="Sakkal Majalla"/>
          <w:sz w:val="28"/>
          <w:szCs w:val="28"/>
          <w:rtl/>
        </w:rPr>
      </w:pPr>
      <w:r w:rsidRPr="00FC62C6">
        <w:rPr>
          <w:rFonts w:ascii="Sakkal Majalla" w:hAnsi="Sakkal Majalla" w:cs="Sakkal Majalla"/>
          <w:b/>
          <w:bCs/>
          <w:sz w:val="28"/>
          <w:szCs w:val="28"/>
          <w:rtl/>
        </w:rPr>
        <w:t xml:space="preserve">ب‌- القيود المنهجية: </w:t>
      </w:r>
      <w:r w:rsidRPr="00FC62C6">
        <w:rPr>
          <w:rFonts w:ascii="Sakkal Majalla" w:hAnsi="Sakkal Majalla" w:cs="Sakkal Majalla"/>
          <w:sz w:val="28"/>
          <w:szCs w:val="28"/>
          <w:rtl/>
        </w:rPr>
        <w:t>نظرًا لاعتماد الدراسة على بيانات ذاتية الإبلاغ (</w:t>
      </w:r>
      <w:r w:rsidRPr="00FC62C6">
        <w:rPr>
          <w:rFonts w:ascii="Sakkal Majalla" w:hAnsi="Sakkal Majalla" w:cs="Sakkal Majalla"/>
          <w:sz w:val="28"/>
          <w:szCs w:val="28"/>
        </w:rPr>
        <w:t>Self-Reported Data</w:t>
      </w:r>
      <w:r w:rsidRPr="00FC62C6">
        <w:rPr>
          <w:rFonts w:ascii="Sakkal Majalla" w:hAnsi="Sakkal Majalla" w:cs="Sakkal Majalla"/>
          <w:sz w:val="28"/>
          <w:szCs w:val="28"/>
          <w:rtl/>
        </w:rPr>
        <w:t>)، فهي تخضع لتحيز الرغبة الاجتماعية (</w:t>
      </w:r>
      <w:r w:rsidRPr="00FC62C6">
        <w:rPr>
          <w:rFonts w:ascii="Sakkal Majalla" w:hAnsi="Sakkal Majalla" w:cs="Sakkal Majalla"/>
          <w:sz w:val="28"/>
          <w:szCs w:val="28"/>
        </w:rPr>
        <w:t>Social Desirability Bias</w:t>
      </w:r>
      <w:r w:rsidRPr="00FC62C6">
        <w:rPr>
          <w:rFonts w:ascii="Sakkal Majalla" w:hAnsi="Sakkal Majalla" w:cs="Sakkal Majalla"/>
          <w:sz w:val="28"/>
          <w:szCs w:val="28"/>
          <w:rtl/>
        </w:rPr>
        <w:t>)، مما يقيد إمكانية تعميم النتائج المتعلقة بالسلوكيات بدقة دون الاعتماد على بيانات موضوعية.</w:t>
      </w:r>
    </w:p>
    <w:p w14:paraId="288BD0E1" w14:textId="00DE89E2" w:rsidR="00443F33" w:rsidRPr="00FC62C6" w:rsidRDefault="00443F33" w:rsidP="00F72A5E">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lastRenderedPageBreak/>
        <w:t>2. ربط</w:t>
      </w:r>
      <w:r w:rsidR="00F72A5E" w:rsidRPr="00FC62C6">
        <w:rPr>
          <w:rFonts w:ascii="Sakkal Majalla" w:hAnsi="Sakkal Majalla" w:cs="Sakkal Majalla"/>
          <w:b/>
          <w:bCs/>
          <w:sz w:val="28"/>
          <w:szCs w:val="28"/>
          <w:rtl/>
        </w:rPr>
        <w:t>ها</w:t>
      </w:r>
      <w:r w:rsidRPr="00FC62C6">
        <w:rPr>
          <w:rFonts w:ascii="Sakkal Majalla" w:hAnsi="Sakkal Majalla" w:cs="Sakkal Majalla"/>
          <w:b/>
          <w:bCs/>
          <w:sz w:val="28"/>
          <w:szCs w:val="28"/>
          <w:rtl/>
        </w:rPr>
        <w:t xml:space="preserve"> بعنوان ا</w:t>
      </w:r>
      <w:r w:rsidR="00F72A5E" w:rsidRPr="00FC62C6">
        <w:rPr>
          <w:rFonts w:ascii="Sakkal Majalla" w:hAnsi="Sakkal Majalla" w:cs="Sakkal Majalla"/>
          <w:b/>
          <w:bCs/>
          <w:sz w:val="28"/>
          <w:szCs w:val="28"/>
          <w:rtl/>
        </w:rPr>
        <w:t>لدراسة</w:t>
      </w:r>
    </w:p>
    <w:p w14:paraId="16D91465" w14:textId="77777777" w:rsidR="00443F33" w:rsidRPr="00FC62C6" w:rsidRDefault="00443F33" w:rsidP="00443F33">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تعمل هذه الحدود على تعزيز وضوح عنوان البحث، حيث تؤكد أن الدراسة هي:</w:t>
      </w:r>
    </w:p>
    <w:p w14:paraId="0D67C144" w14:textId="77777777" w:rsidR="00F72A5E" w:rsidRPr="00FC62C6" w:rsidRDefault="00443F33" w:rsidP="00F72A5E">
      <w:pPr>
        <w:pStyle w:val="a3"/>
        <w:numPr>
          <w:ilvl w:val="0"/>
          <w:numId w:val="76"/>
        </w:numPr>
        <w:bidi/>
        <w:spacing w:line="360" w:lineRule="auto"/>
        <w:rPr>
          <w:rFonts w:ascii="Sakkal Majalla" w:hAnsi="Sakkal Majalla" w:cs="Sakkal Majalla"/>
          <w:sz w:val="28"/>
          <w:szCs w:val="28"/>
        </w:rPr>
      </w:pPr>
      <w:r w:rsidRPr="00FC62C6">
        <w:rPr>
          <w:rFonts w:ascii="Sakkal Majalla" w:hAnsi="Sakkal Majalla" w:cs="Sakkal Majalla"/>
          <w:b/>
          <w:bCs/>
          <w:sz w:val="28"/>
          <w:szCs w:val="28"/>
          <w:rtl/>
        </w:rPr>
        <w:t>موضوعياً:</w:t>
      </w:r>
      <w:r w:rsidRPr="00FC62C6">
        <w:rPr>
          <w:rFonts w:ascii="Sakkal Majalla" w:hAnsi="Sakkal Majalla" w:cs="Sakkal Majalla"/>
          <w:sz w:val="28"/>
          <w:szCs w:val="28"/>
          <w:rtl/>
        </w:rPr>
        <w:t xml:space="preserve"> دراسة تحليلية للعلاقات المعقدة بين المتغيرات الأربعة.</w:t>
      </w:r>
    </w:p>
    <w:p w14:paraId="490C1A44" w14:textId="77777777" w:rsidR="00F72A5E" w:rsidRPr="00FC62C6" w:rsidRDefault="00443F33" w:rsidP="00F72A5E">
      <w:pPr>
        <w:pStyle w:val="a3"/>
        <w:numPr>
          <w:ilvl w:val="0"/>
          <w:numId w:val="76"/>
        </w:numPr>
        <w:bidi/>
        <w:spacing w:line="360" w:lineRule="auto"/>
        <w:rPr>
          <w:rFonts w:ascii="Sakkal Majalla" w:hAnsi="Sakkal Majalla" w:cs="Sakkal Majalla"/>
          <w:sz w:val="28"/>
          <w:szCs w:val="28"/>
        </w:rPr>
      </w:pPr>
      <w:r w:rsidRPr="00FC62C6">
        <w:rPr>
          <w:rFonts w:ascii="Sakkal Majalla" w:hAnsi="Sakkal Majalla" w:cs="Sakkal Majalla"/>
          <w:b/>
          <w:bCs/>
          <w:sz w:val="28"/>
          <w:szCs w:val="28"/>
          <w:rtl/>
        </w:rPr>
        <w:t>مكانياً:</w:t>
      </w:r>
      <w:r w:rsidRPr="00FC62C6">
        <w:rPr>
          <w:rFonts w:ascii="Sakkal Majalla" w:hAnsi="Sakkal Majalla" w:cs="Sakkal Majalla"/>
          <w:sz w:val="28"/>
          <w:szCs w:val="28"/>
          <w:rtl/>
        </w:rPr>
        <w:t xml:space="preserve"> محصورة في "مستشفيات القطاع الحكومي في منطقة الجوف".</w:t>
      </w:r>
    </w:p>
    <w:p w14:paraId="6A590588" w14:textId="2A5BD197" w:rsidR="000B0FA3" w:rsidRPr="00FC62C6" w:rsidRDefault="00443F33" w:rsidP="009A0B22">
      <w:pPr>
        <w:pStyle w:val="a3"/>
        <w:numPr>
          <w:ilvl w:val="0"/>
          <w:numId w:val="76"/>
        </w:num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بشرياً:</w:t>
      </w:r>
      <w:r w:rsidRPr="00FC62C6">
        <w:rPr>
          <w:rFonts w:ascii="Sakkal Majalla" w:hAnsi="Sakkal Majalla" w:cs="Sakkal Majalla"/>
          <w:sz w:val="28"/>
          <w:szCs w:val="28"/>
          <w:rtl/>
        </w:rPr>
        <w:t xml:space="preserve"> موجهة نحو "الممارسين الصحيين والإداريين" الذين هم جوهر سلامة المريض.</w:t>
      </w:r>
    </w:p>
    <w:p w14:paraId="29BC65A7" w14:textId="1227BDCB"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 xml:space="preserve">9. الإطار المنهجي للدراسة </w:t>
      </w:r>
    </w:p>
    <w:p w14:paraId="4B1DF6BD" w14:textId="4FF3B66F" w:rsidR="00615235" w:rsidRPr="00FC62C6" w:rsidRDefault="00566743" w:rsidP="00615235">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تتبنى هذه الدراسة منهجية بحثية كمية تحليلية، تهدف إلى فحص العلاقات السببية والوسيطية المعقدة بين المتغيرات.</w:t>
      </w:r>
    </w:p>
    <w:p w14:paraId="386DC5EC" w14:textId="0A23FFEF"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9.1. الأساليب والطرق البحثية</w:t>
      </w:r>
    </w:p>
    <w:p w14:paraId="7809DA38" w14:textId="265CB285"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1. المنهج البحثي (</w:t>
      </w:r>
      <w:r w:rsidRPr="00FC62C6">
        <w:rPr>
          <w:rFonts w:ascii="Sakkal Majalla" w:hAnsi="Sakkal Majalla" w:cs="Sakkal Majalla"/>
          <w:b/>
          <w:bCs/>
          <w:sz w:val="28"/>
          <w:szCs w:val="28"/>
        </w:rPr>
        <w:t>Research Approach</w:t>
      </w:r>
      <w:r w:rsidRPr="00FC62C6">
        <w:rPr>
          <w:rFonts w:ascii="Sakkal Majalla" w:hAnsi="Sakkal Majalla" w:cs="Sakkal Majalla"/>
          <w:b/>
          <w:bCs/>
          <w:sz w:val="28"/>
          <w:szCs w:val="28"/>
          <w:rtl/>
        </w:rPr>
        <w:t>)</w:t>
      </w:r>
    </w:p>
    <w:p w14:paraId="66B498BD" w14:textId="07E413DC" w:rsidR="00A0340F" w:rsidRPr="00A0340F" w:rsidRDefault="00566743" w:rsidP="00A034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المنهج المعتمد هو المنهج الوصفي التحليلي الكمي (</w:t>
      </w:r>
      <w:r w:rsidRPr="00FC62C6">
        <w:rPr>
          <w:rFonts w:ascii="Sakkal Majalla" w:hAnsi="Sakkal Majalla" w:cs="Sakkal Majalla"/>
          <w:sz w:val="28"/>
          <w:szCs w:val="28"/>
        </w:rPr>
        <w:t>Quantitative Descriptive-Analytical Approach</w:t>
      </w:r>
      <w:r w:rsidRPr="00FC62C6">
        <w:rPr>
          <w:rFonts w:ascii="Sakkal Majalla" w:hAnsi="Sakkal Majalla" w:cs="Sakkal Majalla"/>
          <w:sz w:val="28"/>
          <w:szCs w:val="28"/>
          <w:rtl/>
        </w:rPr>
        <w:t>). مبررات الاختيار تتلخص في أن هذا المنهج يتناسب مع طبيعة الأهداف التي تهدف إلى قياس إدراكات الممارسين الصحيين للمتغيرات الأساسية، وهي: القيادة التحويلية، ثقافة السلامة، سلوكيات السلامة، والأحداث الضارة. بالإضافة إلى ذلك، فإنه يوفر إمكانية اختبار آلية التأثير المتسلسل للقيادة التحويلية في تقليل الحوادث الضارة، من خلال الوساطة المستمرة لثقافة السلامة وسلوكياتها، باستخدام أدوات إحصائية استنتاجية متقدمة مثل نمذجة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w:t>
      </w:r>
    </w:p>
    <w:p w14:paraId="62F609F8" w14:textId="04FB8685"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2. أداة جمع البيانات</w:t>
      </w:r>
    </w:p>
    <w:p w14:paraId="5DDB08B5" w14:textId="7013D9A1" w:rsidR="00615235" w:rsidRPr="00FC62C6" w:rsidRDefault="00566743" w:rsidP="00615235">
      <w:pPr>
        <w:pStyle w:val="a3"/>
        <w:numPr>
          <w:ilvl w:val="0"/>
          <w:numId w:val="89"/>
        </w:numPr>
        <w:bidi/>
        <w:spacing w:line="360" w:lineRule="auto"/>
        <w:rPr>
          <w:rFonts w:ascii="Sakkal Majalla" w:hAnsi="Sakkal Majalla" w:cs="Sakkal Majalla"/>
          <w:sz w:val="28"/>
          <w:szCs w:val="28"/>
        </w:rPr>
      </w:pPr>
      <w:r w:rsidRPr="00FC62C6">
        <w:rPr>
          <w:rFonts w:ascii="Sakkal Majalla" w:hAnsi="Sakkal Majalla" w:cs="Sakkal Majalla"/>
          <w:b/>
          <w:bCs/>
          <w:sz w:val="28"/>
          <w:szCs w:val="28"/>
          <w:rtl/>
        </w:rPr>
        <w:t xml:space="preserve">الأداة الرئيسية: </w:t>
      </w:r>
      <w:r w:rsidRPr="00FC62C6">
        <w:rPr>
          <w:rFonts w:ascii="Sakkal Majalla" w:hAnsi="Sakkal Majalla" w:cs="Sakkal Majalla"/>
          <w:sz w:val="28"/>
          <w:szCs w:val="28"/>
          <w:rtl/>
        </w:rPr>
        <w:t>الاستبانة المغلقة كوسيلة أساسية لجمع البيانات، بهدف ضمان التوحيد الكمي للاستجابات وتسهيل التحليل الإحصائي.</w:t>
      </w:r>
    </w:p>
    <w:p w14:paraId="04933ECB" w14:textId="18C81909" w:rsidR="00615235" w:rsidRPr="00FC62C6" w:rsidRDefault="00615235" w:rsidP="00615235">
      <w:pPr>
        <w:pStyle w:val="a3"/>
        <w:numPr>
          <w:ilvl w:val="0"/>
          <w:numId w:val="89"/>
        </w:num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الاستخدام:</w:t>
      </w:r>
      <w:r w:rsidRPr="00FC62C6">
        <w:rPr>
          <w:rFonts w:ascii="Sakkal Majalla" w:hAnsi="Sakkal Majalla" w:cs="Sakkal Majalla"/>
          <w:sz w:val="28"/>
          <w:szCs w:val="28"/>
          <w:rtl/>
        </w:rPr>
        <w:t xml:space="preserve"> </w:t>
      </w:r>
      <w:r w:rsidR="00566743" w:rsidRPr="00FC62C6">
        <w:rPr>
          <w:rFonts w:ascii="Sakkal Majalla" w:hAnsi="Sakkal Majalla" w:cs="Sakkal Majalla"/>
          <w:sz w:val="28"/>
          <w:szCs w:val="28"/>
          <w:rtl/>
        </w:rPr>
        <w:t>تم تصميم الاستبانة لتشمل أقسامًا لقياس كل متغير من متغيرات الدراسة الأربعة، اعتمادًا على مقياس ليكرت الخماسي لتحديد الدرجة.</w:t>
      </w:r>
      <w:r w:rsidRPr="00FC62C6">
        <w:rPr>
          <w:rFonts w:ascii="Sakkal Majalla" w:hAnsi="Sakkal Majalla" w:cs="Sakkal Majalla"/>
          <w:sz w:val="28"/>
          <w:szCs w:val="28"/>
          <w:rtl/>
        </w:rPr>
        <w:t>.</w:t>
      </w:r>
    </w:p>
    <w:p w14:paraId="6E9E8EAB" w14:textId="6BCB0357"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9.2. مجتمع وعينة الدراسة</w:t>
      </w:r>
    </w:p>
    <w:p w14:paraId="1F2EC100" w14:textId="4EEC6EC5" w:rsidR="00394424" w:rsidRPr="00394424" w:rsidRDefault="00394424" w:rsidP="00394424">
      <w:pPr>
        <w:tabs>
          <w:tab w:val="num" w:pos="720"/>
        </w:tabs>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1.</w:t>
      </w:r>
      <w:r w:rsidRPr="00394424">
        <w:rPr>
          <w:rFonts w:ascii="Sakkal Majalla" w:hAnsi="Sakkal Majalla" w:cs="Sakkal Majalla"/>
          <w:b/>
          <w:bCs/>
          <w:sz w:val="28"/>
          <w:szCs w:val="28"/>
          <w:rtl/>
        </w:rPr>
        <w:t>مجتمع الدراسة</w:t>
      </w:r>
    </w:p>
    <w:p w14:paraId="440ACEA1" w14:textId="192FDA53" w:rsidR="008146AC" w:rsidRPr="008146AC" w:rsidRDefault="007956F0" w:rsidP="008146AC">
      <w:pPr>
        <w:bidi/>
        <w:spacing w:line="360" w:lineRule="auto"/>
        <w:rPr>
          <w:rFonts w:ascii="Sakkal Majalla" w:hAnsi="Sakkal Majalla" w:cs="Sakkal Majalla"/>
          <w:sz w:val="28"/>
          <w:szCs w:val="28"/>
        </w:rPr>
      </w:pPr>
      <w:r w:rsidRPr="00FC62C6">
        <w:rPr>
          <w:rFonts w:ascii="Sakkal Majalla" w:hAnsi="Sakkal Majalla" w:cs="Sakkal Majalla"/>
          <w:sz w:val="28"/>
          <w:szCs w:val="28"/>
          <w:rtl/>
        </w:rPr>
        <w:lastRenderedPageBreak/>
        <w:t>يشمل مجتمع الدراسة جميع العاملين الصحيين والإداريين الذين لهم دور مباشر في ضمان سلامة المرضى والقيادة داخل مستشفيات القطاع الحكومي في منطقة الجوف بالمملكة العربية السعودية. تم اختيار هذه الفئة نظراً لكونها الأكثر تعرضاً لتأثيرات عوامل القيادة التحويلية وثقافة السلامة، فضلاً عن مسؤوليتها الرئيسية في تطبيق ممارسات السلامة وتقليل الحوادث الضارة.</w:t>
      </w:r>
    </w:p>
    <w:p w14:paraId="548B7B6F" w14:textId="69C4D263" w:rsidR="00394424" w:rsidRPr="00394424" w:rsidRDefault="00394424" w:rsidP="00394424">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2.</w:t>
      </w:r>
      <w:r w:rsidRPr="00394424">
        <w:rPr>
          <w:rFonts w:ascii="Sakkal Majalla" w:hAnsi="Sakkal Majalla" w:cs="Sakkal Majalla"/>
          <w:b/>
          <w:bCs/>
          <w:sz w:val="28"/>
          <w:szCs w:val="28"/>
          <w:rtl/>
        </w:rPr>
        <w:t>عينة الدراسة</w:t>
      </w:r>
    </w:p>
    <w:p w14:paraId="060B374E"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أ. طريقة الاختيار</w:t>
      </w:r>
      <w:r w:rsidRPr="00394424">
        <w:rPr>
          <w:rFonts w:ascii="Sakkal Majalla" w:hAnsi="Sakkal Majalla" w:cs="Sakkal Majalla"/>
          <w:b/>
          <w:bCs/>
          <w:sz w:val="28"/>
          <w:szCs w:val="28"/>
        </w:rPr>
        <w:t>:</w:t>
      </w:r>
    </w:p>
    <w:p w14:paraId="775566FA" w14:textId="4CB3670B" w:rsidR="00394424" w:rsidRPr="00394424" w:rsidRDefault="007956F0" w:rsidP="00394424">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سيتم الاعتماد على تقنية العينة الطبقية العشوائية لضمان تمثيل جميع الفئات المهنية (الأطباء، التمريض، الإداريين الصحيين، المهن الصحية المساعدة) وفق نسبها الحقيقية. هذا الإجراء يهدف إلى تقليل التحيز وتعزيز إمكانية تعميم النتائج بشكل دقيق.</w:t>
      </w:r>
    </w:p>
    <w:p w14:paraId="225C7524"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ب. تحديد حجم العينة</w:t>
      </w:r>
      <w:r w:rsidRPr="00394424">
        <w:rPr>
          <w:rFonts w:ascii="Sakkal Majalla" w:hAnsi="Sakkal Majalla" w:cs="Sakkal Majalla"/>
          <w:b/>
          <w:bCs/>
          <w:sz w:val="28"/>
          <w:szCs w:val="28"/>
        </w:rPr>
        <w:t>:</w:t>
      </w:r>
    </w:p>
    <w:p w14:paraId="5006A458" w14:textId="50BA02A1" w:rsidR="00394424" w:rsidRPr="00394424" w:rsidRDefault="007956F0" w:rsidP="00394424">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يعتمد تحديد حجم العينة على متطلبات نمذجة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 التي تتطلب حجم عينة كافياً لضمان دقة تقدير المعاملات الإحصائية واختبار جودة ملاءمة النموذج. وقد تم تحديد حجم العينة استناداً إلى القواعد المنهجية التالية.</w:t>
      </w:r>
    </w:p>
    <w:p w14:paraId="29DB9BA3"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القاعدة المنهجية الأولى: الحد الأدنى المطلق</w:t>
      </w:r>
    </w:p>
    <w:p w14:paraId="68EE839F" w14:textId="2EAD55A1" w:rsidR="00394424" w:rsidRPr="00394424" w:rsidRDefault="007956F0" w:rsidP="00394424">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وفقاً لـ (</w:t>
      </w:r>
      <w:r w:rsidRPr="00FC62C6">
        <w:rPr>
          <w:rFonts w:ascii="Sakkal Majalla" w:hAnsi="Sakkal Majalla" w:cs="Sakkal Majalla"/>
          <w:sz w:val="28"/>
          <w:szCs w:val="28"/>
        </w:rPr>
        <w:t>Hair</w:t>
      </w:r>
      <w:r w:rsidRPr="00FC62C6">
        <w:rPr>
          <w:rFonts w:ascii="Sakkal Majalla" w:hAnsi="Sakkal Majalla" w:cs="Sakkal Majalla"/>
          <w:sz w:val="28"/>
          <w:szCs w:val="28"/>
          <w:rtl/>
        </w:rPr>
        <w:t xml:space="preserve"> وآخرون، 2019)، فإن الحد الأدنى لنمذجة المعادلات الهيكلية هو 200 حالة، بينما يُنصح بحد أدنى يتراوح بين 300 و400 حالة لضمان استقرار التقديرات وموثوقية النتائج.</w:t>
      </w:r>
    </w:p>
    <w:p w14:paraId="213C4893"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القاعدة المنهجية الثانية: قاعدة النسبة</w:t>
      </w:r>
      <w:r w:rsidRPr="00394424">
        <w:rPr>
          <w:rFonts w:ascii="Sakkal Majalla" w:hAnsi="Sakkal Majalla" w:cs="Sakkal Majalla"/>
          <w:b/>
          <w:bCs/>
          <w:sz w:val="28"/>
          <w:szCs w:val="28"/>
        </w:rPr>
        <w:t xml:space="preserve"> (Ratio Rule)</w:t>
      </w:r>
    </w:p>
    <w:p w14:paraId="16358C51" w14:textId="77777777" w:rsidR="007D2FCC" w:rsidRPr="00FC62C6" w:rsidRDefault="00A807E7" w:rsidP="007D2FCC">
      <w:pPr>
        <w:bidi/>
        <w:spacing w:line="360" w:lineRule="auto"/>
        <w:rPr>
          <w:rFonts w:ascii="Sakkal Majalla" w:hAnsi="Sakkal Majalla" w:cs="Sakkal Majalla"/>
          <w:b/>
          <w:bCs/>
          <w:sz w:val="28"/>
          <w:szCs w:val="28"/>
          <w:rtl/>
        </w:rPr>
      </w:pPr>
      <w:r w:rsidRPr="00FC62C6">
        <w:rPr>
          <w:rFonts w:ascii="Sakkal Majalla" w:hAnsi="Sakkal Majalla" w:cs="Sakkal Majalla"/>
          <w:sz w:val="28"/>
          <w:szCs w:val="28"/>
          <w:rtl/>
        </w:rPr>
        <w:t>يُوصي (</w:t>
      </w:r>
      <w:r w:rsidRPr="00FC62C6">
        <w:rPr>
          <w:rFonts w:ascii="Sakkal Majalla" w:hAnsi="Sakkal Majalla" w:cs="Sakkal Majalla"/>
          <w:sz w:val="28"/>
          <w:szCs w:val="28"/>
        </w:rPr>
        <w:t>Kline</w:t>
      </w:r>
      <w:r w:rsidRPr="00FC62C6">
        <w:rPr>
          <w:rFonts w:ascii="Sakkal Majalla" w:hAnsi="Sakkal Majalla" w:cs="Sakkal Majalla"/>
          <w:sz w:val="28"/>
          <w:szCs w:val="28"/>
          <w:rtl/>
        </w:rPr>
        <w:t>، 2023) بتطبيق قاعدة 10:1 (عشر حالات لكل معامل مُقدّر في النموذج). وبما أن النموذج الحالي يحتوي على:</w:t>
      </w:r>
    </w:p>
    <w:p w14:paraId="0D07A23C" w14:textId="3013F942" w:rsidR="00A807E7" w:rsidRPr="00FC62C6" w:rsidRDefault="007D2FCC" w:rsidP="007D2FCC">
      <w:p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أولاً: متغيرات رئيسة (</w:t>
      </w:r>
      <w:r w:rsidRPr="00FC62C6">
        <w:rPr>
          <w:rFonts w:ascii="Sakkal Majalla" w:hAnsi="Sakkal Majalla" w:cs="Sakkal Majalla"/>
          <w:sz w:val="28"/>
          <w:szCs w:val="28"/>
        </w:rPr>
        <w:t>TL</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SC</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SB</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AE</w:t>
      </w:r>
      <w:r w:rsidRPr="00FC62C6">
        <w:rPr>
          <w:rFonts w:ascii="Sakkal Majalla" w:hAnsi="Sakkal Majalla" w:cs="Sakkal Majalla"/>
          <w:sz w:val="28"/>
          <w:szCs w:val="28"/>
          <w:rtl/>
        </w:rPr>
        <w:t>)، ثانياً: فرضيات (3 مباشرة + 2 وساطة)، وذلك يمثل حوالي 50-60 عبارة إجمالية في الاستبانة، فإن عدد المعاملات المُقدرة يتراوح بين 50-60 معاملًا. وباستخدام القاعدة</w:t>
      </w:r>
      <w:r w:rsidRPr="00FC62C6">
        <w:rPr>
          <w:rFonts w:ascii="Sakkal Majalla" w:hAnsi="Sakkal Majalla" w:cs="Sakkal Majalla"/>
          <w:b/>
          <w:bCs/>
          <w:sz w:val="28"/>
          <w:szCs w:val="28"/>
          <w:rtl/>
        </w:rPr>
        <w:t>:</w:t>
      </w:r>
    </w:p>
    <w:p w14:paraId="219D31FC" w14:textId="60A6150B" w:rsidR="00EA2EBA" w:rsidRPr="00FC62C6" w:rsidRDefault="00A807E7" w:rsidP="00394424">
      <w:pPr>
        <w:bidi/>
        <w:spacing w:line="360" w:lineRule="auto"/>
        <w:rPr>
          <w:rFonts w:ascii="Sakkal Majalla" w:hAnsi="Sakkal Majalla" w:cs="Sakkal Majalla"/>
          <w:b/>
          <w:bCs/>
          <w:sz w:val="28"/>
          <w:szCs w:val="28"/>
          <w:rtl/>
        </w:rPr>
      </w:pPr>
      <w:r w:rsidRPr="00FC62C6">
        <w:rPr>
          <w:rFonts w:ascii="Sakkal Majalla" w:hAnsi="Sakkal Majalla" w:cs="Sakkal Majalla"/>
          <w:sz w:val="28"/>
          <w:szCs w:val="28"/>
          <w:rtl/>
        </w:rPr>
        <w:t xml:space="preserve">                             حجم العينة المطلوب = 10 × 60 = 600 حالة</w:t>
      </w:r>
    </w:p>
    <w:p w14:paraId="34680961" w14:textId="7BCD7E87" w:rsidR="00615235" w:rsidRPr="00FC62C6" w:rsidRDefault="00394424" w:rsidP="00EA2EBA">
      <w:pPr>
        <w:bidi/>
        <w:spacing w:line="360" w:lineRule="auto"/>
        <w:rPr>
          <w:rFonts w:ascii="Sakkal Majalla" w:hAnsi="Sakkal Majalla" w:cs="Sakkal Majalla"/>
          <w:b/>
          <w:bCs/>
          <w:sz w:val="28"/>
          <w:szCs w:val="28"/>
          <w:rtl/>
        </w:rPr>
      </w:pPr>
      <w:r w:rsidRPr="00394424">
        <w:rPr>
          <w:rFonts w:ascii="Sakkal Majalla" w:hAnsi="Sakkal Majalla" w:cs="Sakkal Majalla"/>
          <w:b/>
          <w:bCs/>
          <w:sz w:val="28"/>
          <w:szCs w:val="28"/>
          <w:rtl/>
        </w:rPr>
        <w:t xml:space="preserve"> </w:t>
      </w:r>
      <w:r w:rsidR="00615235" w:rsidRPr="00FC62C6">
        <w:rPr>
          <w:rFonts w:ascii="Sakkal Majalla" w:hAnsi="Sakkal Majalla" w:cs="Sakkal Majalla"/>
          <w:b/>
          <w:bCs/>
          <w:sz w:val="28"/>
          <w:szCs w:val="28"/>
          <w:rtl/>
        </w:rPr>
        <w:t>9.3. تصميم واختيار أدوات البحث والمقاييس</w:t>
      </w:r>
    </w:p>
    <w:p w14:paraId="1202DF3E" w14:textId="3E1BA627" w:rsidR="00CD2E00" w:rsidRPr="00FC62C6" w:rsidRDefault="00615235" w:rsidP="009D7A47">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لضمان الدقة والمصداقية العلمية، تم اعتماد مقاييس دولية موثوقة ومعدلة للسياق العربي والسعودي:</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2322"/>
        <w:gridCol w:w="2111"/>
        <w:gridCol w:w="2303"/>
        <w:gridCol w:w="3138"/>
      </w:tblGrid>
      <w:tr w:rsidR="00615235" w:rsidRPr="00FC62C6" w14:paraId="1188AF0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C03C73D"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المتغير</w:t>
            </w:r>
          </w:p>
        </w:tc>
        <w:tc>
          <w:tcPr>
            <w:tcW w:w="21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7FF33B9"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الأداة/المقياس المُقترح</w:t>
            </w:r>
          </w:p>
        </w:tc>
        <w:tc>
          <w:tcPr>
            <w:tcW w:w="23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046FFB68"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المرجع الأساسي</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570C64ED"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الملاءمة والتحقق</w:t>
            </w:r>
          </w:p>
        </w:tc>
      </w:tr>
      <w:tr w:rsidR="00615235" w:rsidRPr="00FC62C6" w14:paraId="5520BED7"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3AEFAE7"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lastRenderedPageBreak/>
              <w:t>القيادة التحويلية (</w:t>
            </w:r>
            <w:r w:rsidRPr="00FC62C6">
              <w:rPr>
                <w:rFonts w:ascii="Sakkal Majalla" w:hAnsi="Sakkal Majalla" w:cs="Sakkal Majalla"/>
                <w:b/>
                <w:bCs/>
                <w:sz w:val="28"/>
                <w:szCs w:val="28"/>
              </w:rPr>
              <w:t>TL</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ADC5094"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القيادة متعدد العوامل (</w:t>
            </w:r>
            <w:r w:rsidRPr="00FC62C6">
              <w:rPr>
                <w:rFonts w:ascii="Sakkal Majalla" w:hAnsi="Sakkal Majalla" w:cs="Sakkal Majalla"/>
                <w:sz w:val="28"/>
                <w:szCs w:val="28"/>
              </w:rPr>
              <w:t>MLQ</w:t>
            </w:r>
            <w:r w:rsidRPr="00FC62C6">
              <w:rPr>
                <w:rFonts w:ascii="Sakkal Majalla" w:hAnsi="Sakkal Majalla" w:cs="Sakkal Majalla"/>
                <w:sz w:val="28"/>
                <w:szCs w:val="28"/>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0BFD61" w14:textId="57743577" w:rsidR="00615235" w:rsidRPr="00FC62C6" w:rsidRDefault="00004971" w:rsidP="008B1883">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sz w:val="28"/>
                <w:szCs w:val="28"/>
              </w:rPr>
              <w:fldChar w:fldCharType="begin"/>
            </w:r>
            <w:r w:rsidRPr="00FC62C6">
              <w:rPr>
                <w:rFonts w:ascii="Sakkal Majalla" w:hAnsi="Sakkal Majalla" w:cs="Sakkal Majalla"/>
                <w:sz w:val="28"/>
                <w:szCs w:val="28"/>
              </w:rPr>
              <w:instrText xml:space="preserve"> 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gt;</w:instrText>
            </w:r>
            <w:r w:rsidRPr="00FC62C6">
              <w:rPr>
                <w:rFonts w:ascii="Sakkal Majalla" w:hAnsi="Sakkal Majalla" w:cs="Sakkal Majalla"/>
                <w:sz w:val="28"/>
                <w:szCs w:val="28"/>
              </w:rPr>
              <w:fldChar w:fldCharType="separate"/>
            </w:r>
            <w:r w:rsidRPr="00FC62C6">
              <w:rPr>
                <w:rFonts w:ascii="Sakkal Majalla" w:hAnsi="Sakkal Majalla" w:cs="Sakkal Majalla"/>
                <w:noProof/>
                <w:sz w:val="28"/>
                <w:szCs w:val="28"/>
              </w:rPr>
              <w:t>(Bass &amp; Avolio, 1996)</w:t>
            </w:r>
            <w:r w:rsidRPr="00FC62C6">
              <w:rPr>
                <w:rFonts w:ascii="Sakkal Majalla" w:hAnsi="Sakkal Majalla" w:cs="Sakkal Majalla"/>
                <w:sz w:val="28"/>
                <w:szCs w:val="28"/>
              </w:rPr>
              <w:fldChar w:fldCharType="end"/>
            </w:r>
            <w:r w:rsidR="00615235" w:rsidRPr="00FC62C6">
              <w:rPr>
                <w:rFonts w:ascii="Sakkal Majalla" w:hAnsi="Sakkal Majalla" w:cs="Sakkal Majalla"/>
                <w:sz w:val="28"/>
                <w:szCs w:val="28"/>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404543F"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استخدام الأبعاد الأربعة الرئيسية للقيادة التحويلية.</w:t>
            </w:r>
          </w:p>
        </w:tc>
      </w:tr>
      <w:tr w:rsidR="00615235" w:rsidRPr="00FC62C6" w14:paraId="0C48870A"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44622A8"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ثقافة السلامة (</w:t>
            </w:r>
            <w:r w:rsidRPr="00FC62C6">
              <w:rPr>
                <w:rFonts w:ascii="Sakkal Majalla" w:hAnsi="Sakkal Majalla" w:cs="Sakkal Majalla"/>
                <w:b/>
                <w:bCs/>
                <w:sz w:val="28"/>
                <w:szCs w:val="28"/>
              </w:rPr>
              <w:t>SC</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1AC7E17"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ثقافة السلامة بالمستشفيات (</w:t>
            </w:r>
            <w:r w:rsidRPr="00FC62C6">
              <w:rPr>
                <w:rFonts w:ascii="Sakkal Majalla" w:hAnsi="Sakkal Majalla" w:cs="Sakkal Majalla"/>
                <w:sz w:val="28"/>
                <w:szCs w:val="28"/>
              </w:rPr>
              <w:t>HSOPSC</w:t>
            </w:r>
            <w:r w:rsidRPr="00FC62C6">
              <w:rPr>
                <w:rFonts w:ascii="Sakkal Majalla" w:hAnsi="Sakkal Majalla" w:cs="Sakkal Majalla"/>
                <w:sz w:val="28"/>
                <w:szCs w:val="28"/>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6E2A40" w14:textId="77777777" w:rsidR="00615235" w:rsidRPr="00FC62C6" w:rsidRDefault="00615235" w:rsidP="008B1883">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sz w:val="28"/>
                <w:szCs w:val="28"/>
              </w:rPr>
              <w:t>AHRQ (Agency for Healthcare Research and Quality)</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A579052"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اختيار الأبعاد الأكثر صلة بالقيادة والإبلاغ (مثل دعم الإدارة، والتغذية الراجعة).</w:t>
            </w:r>
          </w:p>
        </w:tc>
      </w:tr>
      <w:tr w:rsidR="00615235" w:rsidRPr="00FC62C6" w14:paraId="26015C8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5714334"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سلوكيات السلامة (</w:t>
            </w:r>
            <w:r w:rsidRPr="00FC62C6">
              <w:rPr>
                <w:rFonts w:ascii="Sakkal Majalla" w:hAnsi="Sakkal Majalla" w:cs="Sakkal Majalla"/>
                <w:b/>
                <w:bCs/>
                <w:sz w:val="28"/>
                <w:szCs w:val="28"/>
              </w:rPr>
              <w:t>SB</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52C010C"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سلوكيات السلامة الموجهة</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311D6D" w14:textId="011462AD" w:rsidR="00615235" w:rsidRPr="00FC62C6" w:rsidRDefault="00615235" w:rsidP="00984A64">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 xml:space="preserve"> </w:t>
            </w:r>
            <w:r w:rsidR="00984A64" w:rsidRPr="00FC62C6">
              <w:rPr>
                <w:rFonts w:ascii="Sakkal Majalla" w:hAnsi="Sakkal Majalla" w:cs="Sakkal Majalla"/>
                <w:sz w:val="28"/>
                <w:szCs w:val="28"/>
                <w:rtl/>
              </w:rPr>
              <w:fldChar w:fldCharType="begin"/>
            </w:r>
            <w:r w:rsidR="003F7AF9" w:rsidRPr="00FC62C6">
              <w:rPr>
                <w:rFonts w:ascii="Sakkal Majalla" w:hAnsi="Sakkal Majalla" w:cs="Sakkal Majalla"/>
                <w:sz w:val="28"/>
                <w:szCs w:val="28"/>
                <w:rtl/>
              </w:rPr>
              <w:instrText xml:space="preserve"> </w:instrText>
            </w:r>
            <w:r w:rsidR="003F7AF9" w:rsidRPr="00FC62C6">
              <w:rPr>
                <w:rFonts w:ascii="Sakkal Majalla" w:hAnsi="Sakkal Majalla" w:cs="Sakkal Majalla"/>
                <w:sz w:val="28"/>
                <w:szCs w:val="28"/>
              </w:rPr>
              <w:instrText>ADDIN EN.CITE &lt;EndNote&gt;&lt;Cite&gt;&lt;Author&gt;Elhihi&lt;/Author&gt;&lt;Year&gt;2025&lt;/Year&gt;&lt;RecNum&gt;164&lt;/RecNum&gt;&lt;DisplayText&gt;(Elhihi et al., 2025)&lt;/DisplayText&gt;&lt;record&gt;&lt;rec-number&gt;164&lt;/rec-number&gt;&lt;foreign-keys&gt;&lt;key app="EN" db-id="02retxxrerxdxhe9aphvs0z2t9z25p0ew99s" timestamp="1752528172"&gt;164&lt;/key&gt;&lt;/foreign-keys&gt;&lt;ref-type name="Journal Article"&gt;17&lt;/ref-type&gt;&lt;contributors&gt;&lt;authors&gt;&lt;author&gt;Elhihi, Ebtisam A&lt;/author&gt;&lt;author&gt;Aljarary, Khadija Lafi&lt;/author&gt;&lt;author&gt;Alahmadi, Maha&lt;/author&gt;&lt;author&gt;Adam, Jawaher Bakor&lt;/author&gt;&lt;author</w:instrText>
            </w:r>
            <w:r w:rsidR="003F7AF9" w:rsidRPr="00FC62C6">
              <w:rPr>
                <w:rFonts w:ascii="Sakkal Majalla" w:hAnsi="Sakkal Majalla" w:cs="Sakkal Majalla"/>
                <w:sz w:val="28"/>
                <w:szCs w:val="28"/>
                <w:rtl/>
              </w:rPr>
              <w:instrText>&gt;</w:instrText>
            </w:r>
            <w:r w:rsidR="003F7AF9" w:rsidRPr="00FC62C6">
              <w:rPr>
                <w:rFonts w:ascii="Sakkal Majalla" w:hAnsi="Sakkal Majalla" w:cs="Sakkal Majalla"/>
                <w:sz w:val="28"/>
                <w:szCs w:val="28"/>
              </w:rPr>
              <w:instrText>Almwualllad, Ohud Atiah&lt;/author&gt;&lt;author&gt;Hawsawei, Marwan S&lt;/author&gt;&lt;author&gt;Hamza, Abdulmajid Ahmad&lt;/author&gt;&lt;author&gt;Ibrahim, Ibrahim Abdullatif&lt;/author&gt;&lt;/authors&gt;&lt;/contributors&gt;&lt;titles&gt;&lt;title&gt;The mediating role of moral courage in the relationship between</w:instrText>
            </w:r>
            <w:r w:rsidR="003F7AF9" w:rsidRPr="00FC62C6">
              <w:rPr>
                <w:rFonts w:ascii="Sakkal Majalla" w:hAnsi="Sakkal Majalla" w:cs="Sakkal Majalla"/>
                <w:sz w:val="28"/>
                <w:szCs w:val="28"/>
                <w:rtl/>
              </w:rPr>
              <w:instrText xml:space="preserve"> </w:instrText>
            </w:r>
            <w:r w:rsidR="003F7AF9" w:rsidRPr="00FC62C6">
              <w:rPr>
                <w:rFonts w:ascii="Sakkal Majalla" w:hAnsi="Sakkal Majalla" w:cs="Sakkal Majalla"/>
                <w:sz w:val="28"/>
                <w:szCs w:val="28"/>
              </w:rPr>
              <w:instrText>ethical leadership and error reporting behavior among nurses in Saudi Arabia: a structural equation modeling approach&lt;/title&gt;&lt;secondary-title&gt;BMC nursing&lt;/secondary-title&gt;&lt;/titles&gt;&lt;periodical&gt;&lt;full-title&gt;BMC nursing&lt;/full-title&gt;&lt;/periodical&gt;&lt;pages&gt;392&lt;/pages&gt;&lt;volume&gt;24&lt;/volume&gt;&lt;number&gt;1&lt;/number&gt;&lt;dates&gt;&lt;year&gt;2025&lt;/year&gt;&lt;/dates&gt;&lt;isbn&gt;1472-6955&lt;/isbn&gt;&lt;urls&gt;&lt;/urls&gt;&lt;electronic-resource-num&gt;10.1186/s12912-025-03043-7&lt;/electronic-resource-num&gt;&lt;/record&gt;&lt;/Cite&gt;&lt;/EndNote</w:instrText>
            </w:r>
            <w:r w:rsidR="003F7AF9" w:rsidRPr="00FC62C6">
              <w:rPr>
                <w:rFonts w:ascii="Sakkal Majalla" w:hAnsi="Sakkal Majalla" w:cs="Sakkal Majalla"/>
                <w:sz w:val="28"/>
                <w:szCs w:val="28"/>
                <w:rtl/>
              </w:rPr>
              <w:instrText>&gt;</w:instrText>
            </w:r>
            <w:r w:rsidR="00984A64" w:rsidRPr="00FC62C6">
              <w:rPr>
                <w:rFonts w:ascii="Sakkal Majalla" w:hAnsi="Sakkal Majalla" w:cs="Sakkal Majalla"/>
                <w:sz w:val="28"/>
                <w:szCs w:val="28"/>
                <w:rtl/>
              </w:rPr>
              <w:fldChar w:fldCharType="separate"/>
            </w:r>
            <w:r w:rsidR="00984A64" w:rsidRPr="00FC62C6">
              <w:rPr>
                <w:rFonts w:ascii="Sakkal Majalla" w:hAnsi="Sakkal Majalla" w:cs="Sakkal Majalla"/>
                <w:noProof/>
                <w:sz w:val="28"/>
                <w:szCs w:val="28"/>
                <w:rtl/>
              </w:rPr>
              <w:t>(</w:t>
            </w:r>
            <w:r w:rsidR="00984A64" w:rsidRPr="00FC62C6">
              <w:rPr>
                <w:rFonts w:ascii="Sakkal Majalla" w:hAnsi="Sakkal Majalla" w:cs="Sakkal Majalla"/>
                <w:noProof/>
                <w:sz w:val="28"/>
                <w:szCs w:val="28"/>
              </w:rPr>
              <w:t>Elhihi et al., 2025</w:t>
            </w:r>
            <w:r w:rsidR="00984A64" w:rsidRPr="00FC62C6">
              <w:rPr>
                <w:rFonts w:ascii="Sakkal Majalla" w:hAnsi="Sakkal Majalla" w:cs="Sakkal Majalla"/>
                <w:noProof/>
                <w:sz w:val="28"/>
                <w:szCs w:val="28"/>
                <w:rtl/>
              </w:rPr>
              <w:t>)</w:t>
            </w:r>
            <w:r w:rsidR="00984A64" w:rsidRPr="00FC62C6">
              <w:rPr>
                <w:rFonts w:ascii="Sakkal Majalla" w:hAnsi="Sakkal Majalla" w:cs="Sakkal Majalla"/>
                <w:sz w:val="28"/>
                <w:szCs w:val="28"/>
                <w:rtl/>
              </w:rPr>
              <w:fldChar w:fldCharType="end"/>
            </w:r>
            <w:r w:rsidRPr="00FC62C6">
              <w:rPr>
                <w:rFonts w:ascii="Sakkal Majalla" w:hAnsi="Sakkal Majalla" w:cs="Sakkal Majalla"/>
                <w:sz w:val="28"/>
                <w:szCs w:val="28"/>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B42A002"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قياس مدى التزام الممارسين الصحيين بالإجراءات الوقائية.</w:t>
            </w:r>
          </w:p>
        </w:tc>
      </w:tr>
      <w:tr w:rsidR="00615235" w:rsidRPr="00FC62C6" w14:paraId="20F558D5" w14:textId="77777777" w:rsidTr="00CD2E00">
        <w:trPr>
          <w:trHeight w:val="108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D473475"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تقليل الأحداث الضارة (</w:t>
            </w:r>
            <w:r w:rsidRPr="00FC62C6">
              <w:rPr>
                <w:rFonts w:ascii="Sakkal Majalla" w:hAnsi="Sakkal Majalla" w:cs="Sakkal Majalla"/>
                <w:b/>
                <w:bCs/>
                <w:sz w:val="28"/>
                <w:szCs w:val="28"/>
              </w:rPr>
              <w:t>AE</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FB433AF"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النتائج المُدركة لسلامة المريض</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2FAFD8" w14:textId="77777777" w:rsidR="00615235" w:rsidRPr="00FC62C6" w:rsidRDefault="00615235" w:rsidP="008B1883">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sz w:val="28"/>
                <w:szCs w:val="28"/>
                <w:rtl/>
              </w:rPr>
              <w:t>مقاييس مُعدَّلة من الأدبيات</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379C131"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يقيس إدراك العاملين لفعالية التدابير المتبعة للحد من الأخطاء والحوادث القابلة للوقاية.</w:t>
            </w:r>
          </w:p>
        </w:tc>
      </w:tr>
    </w:tbl>
    <w:p w14:paraId="5064EA6B" w14:textId="2FAB50FF" w:rsidR="00615235" w:rsidRPr="00FC62C6" w:rsidRDefault="0086026A" w:rsidP="002A7050">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9.3.1</w:t>
      </w:r>
      <w:r w:rsidR="00B01477" w:rsidRPr="00FC62C6">
        <w:rPr>
          <w:rFonts w:ascii="Sakkal Majalla" w:hAnsi="Sakkal Majalla" w:cs="Sakkal Majalla"/>
          <w:b/>
          <w:bCs/>
          <w:sz w:val="28"/>
          <w:szCs w:val="28"/>
          <w:rtl/>
        </w:rPr>
        <w:t xml:space="preserve"> </w:t>
      </w:r>
      <w:r w:rsidR="00615235" w:rsidRPr="00FC62C6">
        <w:rPr>
          <w:rFonts w:ascii="Sakkal Majalla" w:hAnsi="Sakkal Majalla" w:cs="Sakkal Majalla"/>
          <w:b/>
          <w:bCs/>
          <w:sz w:val="28"/>
          <w:szCs w:val="28"/>
          <w:rtl/>
        </w:rPr>
        <w:t>إجراءات التحقق من الأدوات (الصدق والثبات)</w:t>
      </w:r>
    </w:p>
    <w:p w14:paraId="4A81F8B7" w14:textId="7AD99ACB" w:rsidR="00615235" w:rsidRPr="00FC62C6" w:rsidRDefault="00100E3E" w:rsidP="000B0FA3">
      <w:pPr>
        <w:numPr>
          <w:ilvl w:val="0"/>
          <w:numId w:val="83"/>
        </w:num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b/>
          <w:bCs/>
          <w:sz w:val="28"/>
          <w:szCs w:val="28"/>
          <w:rtl/>
        </w:rPr>
        <w:t>الصدق الظاهري (</w:t>
      </w:r>
      <w:r w:rsidRPr="00FC62C6">
        <w:rPr>
          <w:rFonts w:ascii="Sakkal Majalla" w:hAnsi="Sakkal Majalla" w:cs="Sakkal Majalla"/>
          <w:b/>
          <w:bCs/>
          <w:sz w:val="28"/>
          <w:szCs w:val="28"/>
        </w:rPr>
        <w:t>Face Validity</w:t>
      </w: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يتم عرض الاستبانة على مجموعة من المختصين، من أعضاء هيئة التدريس والإداريين ذوي الخبرة، بهدف التأكد من وضوح العبارات وملاءمتها للسياق الثقافي والمؤسسي.</w:t>
      </w:r>
    </w:p>
    <w:p w14:paraId="772F6942" w14:textId="2CD3457C" w:rsidR="00615235" w:rsidRPr="00FC62C6" w:rsidRDefault="00100E3E" w:rsidP="000B0FA3">
      <w:pPr>
        <w:numPr>
          <w:ilvl w:val="0"/>
          <w:numId w:val="83"/>
        </w:num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b/>
          <w:bCs/>
          <w:sz w:val="28"/>
          <w:szCs w:val="28"/>
          <w:rtl/>
        </w:rPr>
        <w:t>الصدق البنائي (</w:t>
      </w:r>
      <w:r w:rsidRPr="00FC62C6">
        <w:rPr>
          <w:rFonts w:ascii="Sakkal Majalla" w:hAnsi="Sakkal Majalla" w:cs="Sakkal Majalla"/>
          <w:b/>
          <w:bCs/>
          <w:sz w:val="28"/>
          <w:szCs w:val="28"/>
        </w:rPr>
        <w:t>Construct Validity</w:t>
      </w: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يتم استخدام تحليل العوامل التوكيدي (</w:t>
      </w:r>
      <w:r w:rsidRPr="00FC62C6">
        <w:rPr>
          <w:rFonts w:ascii="Sakkal Majalla" w:hAnsi="Sakkal Majalla" w:cs="Sakkal Majalla"/>
          <w:sz w:val="28"/>
          <w:szCs w:val="28"/>
        </w:rPr>
        <w:t>Confirmatory Factor Analysis - CFA</w:t>
      </w:r>
      <w:r w:rsidRPr="00FC62C6">
        <w:rPr>
          <w:rFonts w:ascii="Sakkal Majalla" w:hAnsi="Sakkal Majalla" w:cs="Sakkal Majalla"/>
          <w:sz w:val="28"/>
          <w:szCs w:val="28"/>
          <w:rtl/>
        </w:rPr>
        <w:t>) في المرحلة الإحصائية للتحقق من أن العبارات تقيس فعليًا البناء النظري المعين لها.</w:t>
      </w:r>
    </w:p>
    <w:p w14:paraId="5B6CCBA5" w14:textId="11B8244D" w:rsidR="003A00C3" w:rsidRPr="00FC62C6" w:rsidRDefault="00100E3E" w:rsidP="003A00C3">
      <w:pPr>
        <w:numPr>
          <w:ilvl w:val="0"/>
          <w:numId w:val="83"/>
        </w:num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b/>
          <w:bCs/>
          <w:sz w:val="28"/>
          <w:szCs w:val="28"/>
          <w:rtl/>
        </w:rPr>
        <w:t>الثبات (</w:t>
      </w:r>
      <w:r w:rsidRPr="00FC62C6">
        <w:rPr>
          <w:rFonts w:ascii="Sakkal Majalla" w:hAnsi="Sakkal Majalla" w:cs="Sakkal Majalla"/>
          <w:b/>
          <w:bCs/>
          <w:sz w:val="28"/>
          <w:szCs w:val="28"/>
        </w:rPr>
        <w:t>Reliability</w:t>
      </w: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إجراء دراسة استكشافية (</w:t>
      </w:r>
      <w:r w:rsidRPr="00FC62C6">
        <w:rPr>
          <w:rFonts w:ascii="Sakkal Majalla" w:hAnsi="Sakkal Majalla" w:cs="Sakkal Majalla"/>
          <w:sz w:val="28"/>
          <w:szCs w:val="28"/>
        </w:rPr>
        <w:t>Pilot Study</w:t>
      </w:r>
      <w:r w:rsidRPr="00FC62C6">
        <w:rPr>
          <w:rFonts w:ascii="Sakkal Majalla" w:hAnsi="Sakkal Majalla" w:cs="Sakkal Majalla"/>
          <w:sz w:val="28"/>
          <w:szCs w:val="28"/>
          <w:rtl/>
        </w:rPr>
        <w:t>) على عينة خارج إطار الدراسة النهائية تتراوح تقريبًا بين 30 و50 مستجيبًا، بهدف حساب معامل ألفا كرونباخ (</w:t>
      </w:r>
      <w:r w:rsidRPr="00FC62C6">
        <w:rPr>
          <w:rFonts w:ascii="Sakkal Majalla" w:hAnsi="Sakkal Majalla" w:cs="Sakkal Majalla"/>
          <w:sz w:val="28"/>
          <w:szCs w:val="28"/>
        </w:rPr>
        <w:t>Cronbach's Alpha</w:t>
      </w:r>
      <w:r w:rsidRPr="00FC62C6">
        <w:rPr>
          <w:rFonts w:ascii="Sakkal Majalla" w:hAnsi="Sakkal Majalla" w:cs="Sakkal Majalla"/>
          <w:sz w:val="28"/>
          <w:szCs w:val="28"/>
          <w:rtl/>
        </w:rPr>
        <w:t>) لجميع أبعاد الاستبانة، والتأكد من أن قيم الثبات تتراوح ضمن المستويات المقبولة، أي أكثر من 0.70.</w:t>
      </w:r>
    </w:p>
    <w:p w14:paraId="4018CDD1" w14:textId="77777777" w:rsidR="003A00C3" w:rsidRPr="00FC62C6" w:rsidRDefault="003A00C3" w:rsidP="003A00C3">
      <w:pPr>
        <w:tabs>
          <w:tab w:val="num" w:pos="720"/>
        </w:tabs>
        <w:bidi/>
        <w:spacing w:line="360" w:lineRule="auto"/>
        <w:jc w:val="both"/>
        <w:rPr>
          <w:rFonts w:ascii="Sakkal Majalla" w:hAnsi="Sakkal Majalla" w:cs="Sakkal Majalla"/>
          <w:b/>
          <w:bCs/>
          <w:sz w:val="28"/>
          <w:szCs w:val="28"/>
          <w:rtl/>
        </w:rPr>
      </w:pPr>
      <w:r w:rsidRPr="003A00C3">
        <w:rPr>
          <w:rFonts w:ascii="Sakkal Majalla" w:hAnsi="Sakkal Majalla" w:cs="Sakkal Majalla"/>
          <w:b/>
          <w:bCs/>
          <w:sz w:val="28"/>
          <w:szCs w:val="28"/>
        </w:rPr>
        <w:t xml:space="preserve">9.4 </w:t>
      </w:r>
      <w:r w:rsidRPr="003A00C3">
        <w:rPr>
          <w:rFonts w:ascii="Sakkal Majalla" w:hAnsi="Sakkal Majalla" w:cs="Sakkal Majalla"/>
          <w:b/>
          <w:bCs/>
          <w:sz w:val="28"/>
          <w:szCs w:val="28"/>
          <w:rtl/>
        </w:rPr>
        <w:t xml:space="preserve">الأساليب الإحصائية لتحليل النتائج </w:t>
      </w:r>
    </w:p>
    <w:p w14:paraId="764CA4C0" w14:textId="49019E58"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lastRenderedPageBreak/>
        <w:t>تعتمد هذه الدراسة على منهج تحليلي متقدم يجمع بين الأساليب الإحصائية الوصفية والاستنتاجية، تماشياً مع طبيعة الأهداف البحثية والفروض المعقدة التي يتم اختبارها. وقد تم انتقاء الأساليب الإحصائية بعناية دقيقة لضمان إجابة موثوقة وشديدة الدقة على أسئلة الدراسة، بما يحقق أعلى معايير الصرامة العلمية.</w:t>
      </w:r>
    </w:p>
    <w:p w14:paraId="59ED5F3A" w14:textId="77777777" w:rsidR="003A00C3" w:rsidRPr="00FC62C6"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Pr>
        <w:t xml:space="preserve">9.4.1 </w:t>
      </w:r>
      <w:r w:rsidRPr="003A00C3">
        <w:rPr>
          <w:rFonts w:ascii="Sakkal Majalla" w:hAnsi="Sakkal Majalla" w:cs="Sakkal Majalla"/>
          <w:b/>
          <w:bCs/>
          <w:sz w:val="28"/>
          <w:szCs w:val="28"/>
          <w:rtl/>
        </w:rPr>
        <w:t>الإحصاء الوصفي</w:t>
      </w:r>
      <w:r w:rsidRPr="003A00C3">
        <w:rPr>
          <w:rFonts w:ascii="Sakkal Majalla" w:hAnsi="Sakkal Majalla" w:cs="Sakkal Majalla"/>
          <w:b/>
          <w:bCs/>
          <w:sz w:val="28"/>
          <w:szCs w:val="28"/>
        </w:rPr>
        <w:t xml:space="preserve"> (Descriptive Statistics)</w:t>
      </w:r>
    </w:p>
    <w:p w14:paraId="75594126" w14:textId="6177E6AE"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 في المرحلة الأولى من التحليل، سيتم استخدام برنامج </w:t>
      </w:r>
      <w:r w:rsidRPr="00FC62C6">
        <w:rPr>
          <w:rFonts w:ascii="Sakkal Majalla" w:hAnsi="Sakkal Majalla" w:cs="Sakkal Majalla"/>
          <w:sz w:val="28"/>
          <w:szCs w:val="28"/>
        </w:rPr>
        <w:t>IBM SPSS</w:t>
      </w:r>
      <w:r w:rsidRPr="00FC62C6">
        <w:rPr>
          <w:rFonts w:ascii="Sakkal Majalla" w:hAnsi="Sakkal Majalla" w:cs="Sakkal Majalla"/>
          <w:sz w:val="28"/>
          <w:szCs w:val="28"/>
          <w:rtl/>
        </w:rPr>
        <w:t xml:space="preserve"> (الإصدار 28 أو أحدث) لإجراء التحليلات الوصفية الأساسية. وتشمل هذه المرحلة حساب التوزيعات التكرارية والنسب المئوية لوصف الخصائص الديموغرافية للعينة، بما يتضمن متغيرات مثل الجنس والعمر والمؤهل التعليمي وسنوات الخبرة والمرتبة الوظيفية والقسم الطبي. كما سيتم حساب المتوسطات الحسابية والانحرافات المعيارية لجميع متغيرات الدراسة الرئيسية (القيادة التحويلية، ثقافة السلامة، سلوكيات السلامة، وتقليل الأحداث الضارة)، مما يوفر وصفًا شاملًا لمستويات إدراك العاملين لكل متغير على حدة.</w:t>
      </w:r>
    </w:p>
    <w:p w14:paraId="663A20AE" w14:textId="77777777" w:rsidR="003A00C3" w:rsidRPr="00FC62C6" w:rsidRDefault="003A00C3" w:rsidP="003A00C3">
      <w:pPr>
        <w:tabs>
          <w:tab w:val="num" w:pos="720"/>
        </w:tabs>
        <w:bidi/>
        <w:spacing w:line="360" w:lineRule="auto"/>
        <w:jc w:val="both"/>
        <w:rPr>
          <w:rFonts w:ascii="Sakkal Majalla" w:hAnsi="Sakkal Majalla" w:cs="Sakkal Majalla"/>
          <w:b/>
          <w:bCs/>
          <w:sz w:val="28"/>
          <w:szCs w:val="28"/>
          <w:rtl/>
        </w:rPr>
      </w:pPr>
      <w:r w:rsidRPr="003A00C3">
        <w:rPr>
          <w:rFonts w:ascii="Sakkal Majalla" w:hAnsi="Sakkal Majalla" w:cs="Sakkal Majalla"/>
          <w:b/>
          <w:bCs/>
          <w:sz w:val="28"/>
          <w:szCs w:val="28"/>
        </w:rPr>
        <w:t xml:space="preserve">9.4.2 </w:t>
      </w:r>
      <w:r w:rsidRPr="003A00C3">
        <w:rPr>
          <w:rFonts w:ascii="Sakkal Majalla" w:hAnsi="Sakkal Majalla" w:cs="Sakkal Majalla"/>
          <w:b/>
          <w:bCs/>
          <w:sz w:val="28"/>
          <w:szCs w:val="28"/>
          <w:rtl/>
        </w:rPr>
        <w:t>الإحصاء الاستدلالي واختبار الفروض</w:t>
      </w:r>
    </w:p>
    <w:p w14:paraId="7C25421E" w14:textId="1A6EB7FA"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 الأداة الأساسية: نمذجة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w:t>
      </w:r>
    </w:p>
    <w:p w14:paraId="6F57435D" w14:textId="01C043D8" w:rsidR="00100E3E" w:rsidRPr="003A00C3" w:rsidRDefault="00100E3E" w:rsidP="00100E3E">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تم اختيار نموذج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 كأداة تحليلية موحدة وشاملة لاختبار جميع فرضيات الدراسة (</w:t>
      </w:r>
      <w:r w:rsidRPr="00FC62C6">
        <w:rPr>
          <w:rFonts w:ascii="Sakkal Majalla" w:hAnsi="Sakkal Majalla" w:cs="Sakkal Majalla"/>
          <w:sz w:val="28"/>
          <w:szCs w:val="28"/>
        </w:rPr>
        <w:t>H1-H5</w:t>
      </w:r>
      <w:r w:rsidRPr="00FC62C6">
        <w:rPr>
          <w:rFonts w:ascii="Sakkal Majalla" w:hAnsi="Sakkal Majalla" w:cs="Sakkal Majalla"/>
          <w:sz w:val="28"/>
          <w:szCs w:val="28"/>
          <w:rtl/>
        </w:rPr>
        <w:t>). ويعود هذا الاختيار إلى طبيعة النموذج المقترح الذي يتضمن علاقات معقدة ومتعددة المستويات تجمع بين التأثيرات المباشرة وغير المباشرة والمسارات المتسلسلة. وتظهر مميزات نمذجة المعادلات الهيكلية في قدرتها الفريدة على معالجة هذا التعقيد المنهجي بطريقة متكاملة، حيث توفر إطارًا موحدًا لاختبار جميع العلاقات السببية ضمن نموذج شامل واحد، بدلاً من الاعتماد على تحليلات متعددة منفصلة قد تؤدي إلى نتائج متضاربة أو غير موثوقة.</w:t>
      </w:r>
    </w:p>
    <w:p w14:paraId="3FA5CA32" w14:textId="1220ED9C"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تتمتع نمذجة المعادلات الهيكلية بعدة مزايا أساسية تجعلها الخيار الأمثل لهذه الدراسة. أولاً، تتيح قياس العلاقات المباشرة بين المتغيرات (الفروض </w:t>
      </w:r>
      <w:r w:rsidRPr="00FC62C6">
        <w:rPr>
          <w:rFonts w:ascii="Sakkal Majalla" w:hAnsi="Sakkal Majalla" w:cs="Sakkal Majalla"/>
          <w:sz w:val="28"/>
          <w:szCs w:val="28"/>
        </w:rPr>
        <w:t>H1</w:t>
      </w:r>
      <w:r w:rsidRPr="00FC62C6">
        <w:rPr>
          <w:rFonts w:ascii="Sakkal Majalla" w:hAnsi="Sakkal Majalla" w:cs="Sakkal Majalla"/>
          <w:sz w:val="28"/>
          <w:szCs w:val="28"/>
          <w:rtl/>
        </w:rPr>
        <w:t xml:space="preserve"> و</w:t>
      </w:r>
      <w:r w:rsidRPr="00FC62C6">
        <w:rPr>
          <w:rFonts w:ascii="Sakkal Majalla" w:hAnsi="Sakkal Majalla" w:cs="Sakkal Majalla"/>
          <w:sz w:val="28"/>
          <w:szCs w:val="28"/>
        </w:rPr>
        <w:t>H</w:t>
      </w:r>
      <w:r w:rsidRPr="00FC62C6">
        <w:rPr>
          <w:rFonts w:ascii="Sakkal Majalla" w:hAnsi="Sakkal Majalla" w:cs="Sakkal Majalla"/>
          <w:sz w:val="28"/>
          <w:szCs w:val="28"/>
          <w:rtl/>
        </w:rPr>
        <w:t>2 و</w:t>
      </w:r>
      <w:r w:rsidRPr="00FC62C6">
        <w:rPr>
          <w:rFonts w:ascii="Sakkal Majalla" w:hAnsi="Sakkal Majalla" w:cs="Sakkal Majalla"/>
          <w:sz w:val="28"/>
          <w:szCs w:val="28"/>
        </w:rPr>
        <w:t>H3</w:t>
      </w:r>
      <w:r w:rsidRPr="00FC62C6">
        <w:rPr>
          <w:rFonts w:ascii="Sakkal Majalla" w:hAnsi="Sakkal Majalla" w:cs="Sakkal Majalla"/>
          <w:sz w:val="28"/>
          <w:szCs w:val="28"/>
          <w:rtl/>
        </w:rPr>
        <w:t>)، حيث يتم تقدير معاملات المسار (</w:t>
      </w:r>
      <w:r w:rsidRPr="00FC62C6">
        <w:rPr>
          <w:rFonts w:ascii="Sakkal Majalla" w:hAnsi="Sakkal Majalla" w:cs="Sakkal Majalla"/>
          <w:sz w:val="28"/>
          <w:szCs w:val="28"/>
        </w:rPr>
        <w:t>Path Coefficients</w:t>
      </w:r>
      <w:r w:rsidRPr="00FC62C6">
        <w:rPr>
          <w:rFonts w:ascii="Sakkal Majalla" w:hAnsi="Sakkal Majalla" w:cs="Sakkal Majalla"/>
          <w:sz w:val="28"/>
          <w:szCs w:val="28"/>
          <w:rtl/>
        </w:rPr>
        <w:t>) وقيم الإحصاء الاختباري (</w:t>
      </w:r>
      <w:r w:rsidRPr="00FC62C6">
        <w:rPr>
          <w:rFonts w:ascii="Sakkal Majalla" w:hAnsi="Sakkal Majalla" w:cs="Sakkal Majalla"/>
          <w:sz w:val="28"/>
          <w:szCs w:val="28"/>
        </w:rPr>
        <w:t>t-statistics</w:t>
      </w:r>
      <w:r w:rsidRPr="00FC62C6">
        <w:rPr>
          <w:rFonts w:ascii="Sakkal Majalla" w:hAnsi="Sakkal Majalla" w:cs="Sakkal Majalla"/>
          <w:sz w:val="28"/>
          <w:szCs w:val="28"/>
          <w:rtl/>
        </w:rPr>
        <w:t>) ومستويات الدلالة الإحصائية (</w:t>
      </w:r>
      <w:r w:rsidRPr="00FC62C6">
        <w:rPr>
          <w:rFonts w:ascii="Sakkal Majalla" w:hAnsi="Sakkal Majalla" w:cs="Sakkal Majalla"/>
          <w:sz w:val="28"/>
          <w:szCs w:val="28"/>
        </w:rPr>
        <w:t>p-values</w:t>
      </w:r>
      <w:r w:rsidRPr="00FC62C6">
        <w:rPr>
          <w:rFonts w:ascii="Sakkal Majalla" w:hAnsi="Sakkal Majalla" w:cs="Sakkal Majalla"/>
          <w:sz w:val="28"/>
          <w:szCs w:val="28"/>
          <w:rtl/>
        </w:rPr>
        <w:t>) لكل مسار مباشر. ثانيًا، ومن الأهمية بمكان، توفر قدرة فريدة على قياس التأثيرات غير المباشرة (</w:t>
      </w:r>
      <w:r w:rsidRPr="00FC62C6">
        <w:rPr>
          <w:rFonts w:ascii="Sakkal Majalla" w:hAnsi="Sakkal Majalla" w:cs="Sakkal Majalla"/>
          <w:sz w:val="28"/>
          <w:szCs w:val="28"/>
        </w:rPr>
        <w:t>Indirect Effects</w:t>
      </w:r>
      <w:r w:rsidRPr="00FC62C6">
        <w:rPr>
          <w:rFonts w:ascii="Sakkal Majalla" w:hAnsi="Sakkal Majalla" w:cs="Sakkal Majalla"/>
          <w:sz w:val="28"/>
          <w:szCs w:val="28"/>
          <w:rtl/>
        </w:rPr>
        <w:t>) والمتسلسلة (</w:t>
      </w:r>
      <w:r w:rsidRPr="00FC62C6">
        <w:rPr>
          <w:rFonts w:ascii="Sakkal Majalla" w:hAnsi="Sakkal Majalla" w:cs="Sakkal Majalla"/>
          <w:sz w:val="28"/>
          <w:szCs w:val="28"/>
        </w:rPr>
        <w:t>Sequential Effects</w:t>
      </w:r>
      <w:r w:rsidRPr="00FC62C6">
        <w:rPr>
          <w:rFonts w:ascii="Sakkal Majalla" w:hAnsi="Sakkal Majalla" w:cs="Sakkal Majalla"/>
          <w:sz w:val="28"/>
          <w:szCs w:val="28"/>
          <w:rtl/>
        </w:rPr>
        <w:t>)، مما يسهم في اختبار الفروض الوسيطة المعقدة (</w:t>
      </w:r>
      <w:r w:rsidRPr="00FC62C6">
        <w:rPr>
          <w:rFonts w:ascii="Sakkal Majalla" w:hAnsi="Sakkal Majalla" w:cs="Sakkal Majalla"/>
          <w:sz w:val="28"/>
          <w:szCs w:val="28"/>
        </w:rPr>
        <w:t>H4</w:t>
      </w:r>
      <w:r w:rsidRPr="00FC62C6">
        <w:rPr>
          <w:rFonts w:ascii="Sakkal Majalla" w:hAnsi="Sakkal Majalla" w:cs="Sakkal Majalla"/>
          <w:sz w:val="28"/>
          <w:szCs w:val="28"/>
          <w:rtl/>
        </w:rPr>
        <w:t xml:space="preserve"> و</w:t>
      </w:r>
      <w:r w:rsidRPr="00FC62C6">
        <w:rPr>
          <w:rFonts w:ascii="Sakkal Majalla" w:hAnsi="Sakkal Majalla" w:cs="Sakkal Majalla"/>
          <w:sz w:val="28"/>
          <w:szCs w:val="28"/>
        </w:rPr>
        <w:t>H</w:t>
      </w:r>
      <w:r w:rsidRPr="00FC62C6">
        <w:rPr>
          <w:rFonts w:ascii="Sakkal Majalla" w:hAnsi="Sakkal Majalla" w:cs="Sakkal Majalla"/>
          <w:sz w:val="28"/>
          <w:szCs w:val="28"/>
          <w:rtl/>
        </w:rPr>
        <w:t>5) بدقة عالية. ثالثًا، تقدم مؤشرات شاملة لجودة النموذج الكامل (</w:t>
      </w:r>
      <w:r w:rsidRPr="00FC62C6">
        <w:rPr>
          <w:rFonts w:ascii="Sakkal Majalla" w:hAnsi="Sakkal Majalla" w:cs="Sakkal Majalla"/>
          <w:sz w:val="28"/>
          <w:szCs w:val="28"/>
        </w:rPr>
        <w:t>Model Fit Indices</w:t>
      </w:r>
      <w:r w:rsidRPr="00FC62C6">
        <w:rPr>
          <w:rFonts w:ascii="Sakkal Majalla" w:hAnsi="Sakkal Majalla" w:cs="Sakkal Majalla"/>
          <w:sz w:val="28"/>
          <w:szCs w:val="28"/>
          <w:rtl/>
        </w:rPr>
        <w:t>)، مما يسمح بتقييم مدى ملاءمة النموذج المقترح للبيانات الحقيقية.</w:t>
      </w:r>
    </w:p>
    <w:p w14:paraId="564ABD86"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مراحل التحليل</w:t>
      </w:r>
      <w:r w:rsidRPr="003A00C3">
        <w:rPr>
          <w:rFonts w:ascii="Sakkal Majalla" w:hAnsi="Sakkal Majalla" w:cs="Sakkal Majalla"/>
          <w:b/>
          <w:bCs/>
          <w:sz w:val="28"/>
          <w:szCs w:val="28"/>
        </w:rPr>
        <w:t>:</w:t>
      </w:r>
    </w:p>
    <w:p w14:paraId="0C55A3F6"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lastRenderedPageBreak/>
        <w:t>المرحلة الأولى: نموذج القياس</w:t>
      </w:r>
      <w:r w:rsidRPr="003A00C3">
        <w:rPr>
          <w:rFonts w:ascii="Sakkal Majalla" w:hAnsi="Sakkal Majalla" w:cs="Sakkal Majalla"/>
          <w:b/>
          <w:bCs/>
          <w:sz w:val="28"/>
          <w:szCs w:val="28"/>
        </w:rPr>
        <w:t xml:space="preserve"> (Measurement Model)</w:t>
      </w:r>
    </w:p>
    <w:p w14:paraId="7D1EDAED" w14:textId="18CB5C63" w:rsidR="008812B3" w:rsidRPr="00FC62C6" w:rsidRDefault="00100E3E"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تجسد هذه المرحلة الأساس الأول والحاسم للتحليل، حيث يتم التحقق من صحة المقاييس المستخدمة لقياس متغيرات الدراسة. سيتم إجراء تحليل العوامل التأكيدي (</w:t>
      </w:r>
      <w:r w:rsidRPr="00FC62C6">
        <w:rPr>
          <w:rFonts w:ascii="Sakkal Majalla" w:hAnsi="Sakkal Majalla" w:cs="Sakkal Majalla"/>
          <w:sz w:val="28"/>
          <w:szCs w:val="28"/>
        </w:rPr>
        <w:t>Confirmatory Factor Analysis - CFA</w:t>
      </w:r>
      <w:r w:rsidRPr="00FC62C6">
        <w:rPr>
          <w:rFonts w:ascii="Sakkal Majalla" w:hAnsi="Sakkal Majalla" w:cs="Sakkal Majalla"/>
          <w:sz w:val="28"/>
          <w:szCs w:val="28"/>
          <w:rtl/>
        </w:rPr>
        <w:t>) لاختبار مدى دقة العبارات المستخدمة في الاستبيان في قياس الأبعاد النظرية المقصودة لكل متغير. وتتضمن هذه المرحلة التحقق من: أولاً، الثبات التركيبي (</w:t>
      </w:r>
      <w:r w:rsidRPr="00FC62C6">
        <w:rPr>
          <w:rFonts w:ascii="Sakkal Majalla" w:hAnsi="Sakkal Majalla" w:cs="Sakkal Majalla"/>
          <w:sz w:val="28"/>
          <w:szCs w:val="28"/>
        </w:rPr>
        <w:t>Composite Reliability - CR</w:t>
      </w:r>
      <w:r w:rsidRPr="00FC62C6">
        <w:rPr>
          <w:rFonts w:ascii="Sakkal Majalla" w:hAnsi="Sakkal Majalla" w:cs="Sakkal Majalla"/>
          <w:sz w:val="28"/>
          <w:szCs w:val="28"/>
          <w:rtl/>
        </w:rPr>
        <w:t xml:space="preserve">)، بحيث يجب أن تكون قيم الثبات لجميع المتغيّرات أكبر من 0.70. </w:t>
      </w:r>
    </w:p>
    <w:p w14:paraId="19972C89" w14:textId="364DB4EC" w:rsidR="003A00C3" w:rsidRPr="003A00C3" w:rsidRDefault="00100E3E" w:rsidP="008812B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ثانياً، يُحقق الصدق التقاربي (</w:t>
      </w:r>
      <w:r w:rsidRPr="00FC62C6">
        <w:rPr>
          <w:rFonts w:ascii="Sakkal Majalla" w:hAnsi="Sakkal Majalla" w:cs="Sakkal Majalla"/>
          <w:sz w:val="28"/>
          <w:szCs w:val="28"/>
        </w:rPr>
        <w:t>Convergent Validity</w:t>
      </w:r>
      <w:r w:rsidRPr="00FC62C6">
        <w:rPr>
          <w:rFonts w:ascii="Sakkal Majalla" w:hAnsi="Sakkal Majalla" w:cs="Sakkal Majalla"/>
          <w:sz w:val="28"/>
          <w:szCs w:val="28"/>
          <w:rtl/>
        </w:rPr>
        <w:t>) من خلال متوسط التباين المستخرج (</w:t>
      </w:r>
      <w:r w:rsidRPr="00FC62C6">
        <w:rPr>
          <w:rFonts w:ascii="Sakkal Majalla" w:hAnsi="Sakkal Majalla" w:cs="Sakkal Majalla"/>
          <w:sz w:val="28"/>
          <w:szCs w:val="28"/>
        </w:rPr>
        <w:t>Average Variance Extracted - AVE</w:t>
      </w:r>
      <w:r w:rsidRPr="00FC62C6">
        <w:rPr>
          <w:rFonts w:ascii="Sakkal Majalla" w:hAnsi="Sakkal Majalla" w:cs="Sakkal Majalla"/>
          <w:sz w:val="28"/>
          <w:szCs w:val="28"/>
          <w:rtl/>
        </w:rPr>
        <w:t>)، حيث ينبغي أن تتجاوز قيمته الحد الأدنى البالغ 0.50. ثالثاً، يُحقق الصدق التمييزي (</w:t>
      </w:r>
      <w:r w:rsidRPr="00FC62C6">
        <w:rPr>
          <w:rFonts w:ascii="Sakkal Majalla" w:hAnsi="Sakkal Majalla" w:cs="Sakkal Majalla"/>
          <w:sz w:val="28"/>
          <w:szCs w:val="28"/>
        </w:rPr>
        <w:t>Discriminant Validity</w:t>
      </w:r>
      <w:r w:rsidRPr="00FC62C6">
        <w:rPr>
          <w:rFonts w:ascii="Sakkal Majalla" w:hAnsi="Sakkal Majalla" w:cs="Sakkal Majalla"/>
          <w:sz w:val="28"/>
          <w:szCs w:val="28"/>
          <w:rtl/>
        </w:rPr>
        <w:t xml:space="preserve">)، الذي يؤكد تميُّز كل متغير عن الآخر بفعالية، من خلال مقارنة الجذر التربيعي لقيمة </w:t>
      </w:r>
      <w:r w:rsidRPr="00FC62C6">
        <w:rPr>
          <w:rFonts w:ascii="Sakkal Majalla" w:hAnsi="Sakkal Majalla" w:cs="Sakkal Majalla"/>
          <w:sz w:val="28"/>
          <w:szCs w:val="28"/>
        </w:rPr>
        <w:t>AVE</w:t>
      </w:r>
      <w:r w:rsidRPr="00FC62C6">
        <w:rPr>
          <w:rFonts w:ascii="Sakkal Majalla" w:hAnsi="Sakkal Majalla" w:cs="Sakkal Majalla"/>
          <w:sz w:val="28"/>
          <w:szCs w:val="28"/>
          <w:rtl/>
        </w:rPr>
        <w:t xml:space="preserve"> مع الارتباطات بين المتغيرات.</w:t>
      </w:r>
    </w:p>
    <w:p w14:paraId="5794499A"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المرحلة الثانية: النموذج الهيكلي</w:t>
      </w:r>
      <w:r w:rsidRPr="003A00C3">
        <w:rPr>
          <w:rFonts w:ascii="Sakkal Majalla" w:hAnsi="Sakkal Majalla" w:cs="Sakkal Majalla"/>
          <w:b/>
          <w:bCs/>
          <w:sz w:val="28"/>
          <w:szCs w:val="28"/>
        </w:rPr>
        <w:t xml:space="preserve"> (Structural Model)</w:t>
      </w:r>
    </w:p>
    <w:p w14:paraId="6897CA10" w14:textId="4F41F30A" w:rsidR="008812B3" w:rsidRPr="00FC62C6" w:rsidRDefault="00BE577C"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بعد التأكد من صحة المقاييس، يُجرى اختبار العلاقات السببية بين المتغيرات. في هذه المرحلة، سيتم فحص الفرضيات الثلاث الأولى (</w:t>
      </w:r>
      <w:r w:rsidRPr="00FC62C6">
        <w:rPr>
          <w:rFonts w:ascii="Sakkal Majalla" w:hAnsi="Sakkal Majalla" w:cs="Sakkal Majalla"/>
          <w:sz w:val="28"/>
          <w:szCs w:val="28"/>
        </w:rPr>
        <w:t>H1</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H2</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H3</w:t>
      </w:r>
      <w:r w:rsidRPr="00FC62C6">
        <w:rPr>
          <w:rFonts w:ascii="Sakkal Majalla" w:hAnsi="Sakkal Majalla" w:cs="Sakkal Majalla"/>
          <w:sz w:val="28"/>
          <w:szCs w:val="28"/>
          <w:rtl/>
        </w:rPr>
        <w:t>)، المتعلقة بالعلاقات المباشرة بين المتغيرات.</w:t>
      </w:r>
    </w:p>
    <w:p w14:paraId="1D3E9CF5"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Pr>
        <w:t>H1</w:t>
      </w:r>
      <w:r w:rsidRPr="00FC62C6">
        <w:rPr>
          <w:rFonts w:ascii="Sakkal Majalla" w:hAnsi="Sakkal Majalla" w:cs="Sakkal Majalla"/>
          <w:sz w:val="28"/>
          <w:szCs w:val="28"/>
          <w:rtl/>
        </w:rPr>
        <w:t>: يوجد تأثير مباشر ذو دلالة إحصائية للقيادة التحويلية على ثقافة السلامة</w:t>
      </w:r>
    </w:p>
    <w:p w14:paraId="2D9045EC"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Pr>
        <w:t>H2</w:t>
      </w:r>
      <w:r w:rsidRPr="00FC62C6">
        <w:rPr>
          <w:rFonts w:ascii="Sakkal Majalla" w:hAnsi="Sakkal Majalla" w:cs="Sakkal Majalla"/>
          <w:sz w:val="28"/>
          <w:szCs w:val="28"/>
          <w:rtl/>
        </w:rPr>
        <w:t>: يوجد تأثير مباشر ذو دلالة إحصائية لثقافة السلامة على سلوكيات السلامة</w:t>
      </w:r>
    </w:p>
    <w:p w14:paraId="64EBC4E5"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Pr>
        <w:t>H3</w:t>
      </w:r>
      <w:r w:rsidRPr="00FC62C6">
        <w:rPr>
          <w:rFonts w:ascii="Sakkal Majalla" w:hAnsi="Sakkal Majalla" w:cs="Sakkal Majalla"/>
          <w:sz w:val="28"/>
          <w:szCs w:val="28"/>
          <w:rtl/>
        </w:rPr>
        <w:t>: يوجد تأثير مباشر ذو دلالة إحصائية لسلوكيات السلامة على تقليل الأحداث الضارة</w:t>
      </w:r>
    </w:p>
    <w:p w14:paraId="7C625143" w14:textId="26925A51" w:rsidR="003A00C3" w:rsidRPr="003A00C3" w:rsidRDefault="00BE577C"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يُقيم معاملات المسار لكل علاقة مباشرة، ويتم فحص قيم الإحصاء الاختبارية (</w:t>
      </w:r>
      <w:r w:rsidRPr="00FC62C6">
        <w:rPr>
          <w:rFonts w:ascii="Sakkal Majalla" w:hAnsi="Sakkal Majalla" w:cs="Sakkal Majalla"/>
          <w:sz w:val="28"/>
          <w:szCs w:val="28"/>
        </w:rPr>
        <w:t>t-statistics</w:t>
      </w:r>
      <w:r w:rsidRPr="00FC62C6">
        <w:rPr>
          <w:rFonts w:ascii="Sakkal Majalla" w:hAnsi="Sakkal Majalla" w:cs="Sakkal Majalla"/>
          <w:sz w:val="28"/>
          <w:szCs w:val="28"/>
          <w:rtl/>
        </w:rPr>
        <w:t>) والدلالة الإحصائية للتأكد من أن كل معاملة مسار تمتلك دلالة إحصائية عند مستوى 0.05.</w:t>
      </w:r>
    </w:p>
    <w:p w14:paraId="62D47BD0"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المرحلة الثالثة: اختبار التأثيرات غير المباشرة والمسارات المتسلسلة</w:t>
      </w:r>
    </w:p>
    <w:p w14:paraId="1ABF68CC" w14:textId="469E6524" w:rsidR="00BE577C" w:rsidRPr="00FC62C6" w:rsidRDefault="00BE577C"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تمثل هذه المرحلة أعماق مستويات التحليل، حيث يتم اختبار الفروض الوسيطة (</w:t>
      </w:r>
      <w:r w:rsidRPr="00FC62C6">
        <w:rPr>
          <w:rFonts w:ascii="Sakkal Majalla" w:hAnsi="Sakkal Majalla" w:cs="Sakkal Majalla"/>
          <w:sz w:val="28"/>
          <w:szCs w:val="28"/>
        </w:rPr>
        <w:t>H4</w:t>
      </w:r>
      <w:r w:rsidRPr="00FC62C6">
        <w:rPr>
          <w:rFonts w:ascii="Sakkal Majalla" w:hAnsi="Sakkal Majalla" w:cs="Sakkal Majalla"/>
          <w:sz w:val="28"/>
          <w:szCs w:val="28"/>
          <w:rtl/>
        </w:rPr>
        <w:t xml:space="preserve"> و</w:t>
      </w:r>
      <w:r w:rsidRPr="00FC62C6">
        <w:rPr>
          <w:rFonts w:ascii="Sakkal Majalla" w:hAnsi="Sakkal Majalla" w:cs="Sakkal Majalla"/>
          <w:sz w:val="28"/>
          <w:szCs w:val="28"/>
        </w:rPr>
        <w:t>H5</w:t>
      </w:r>
      <w:r w:rsidRPr="00FC62C6">
        <w:rPr>
          <w:rFonts w:ascii="Sakkal Majalla" w:hAnsi="Sakkal Majalla" w:cs="Sakkal Majalla"/>
          <w:sz w:val="28"/>
          <w:szCs w:val="28"/>
          <w:rtl/>
        </w:rPr>
        <w:t>). وتختبر الفرضية الرابعة (</w:t>
      </w:r>
      <w:r w:rsidRPr="00FC62C6">
        <w:rPr>
          <w:rFonts w:ascii="Sakkal Majalla" w:hAnsi="Sakkal Majalla" w:cs="Sakkal Majalla"/>
          <w:sz w:val="28"/>
          <w:szCs w:val="28"/>
        </w:rPr>
        <w:t>H4</w:t>
      </w:r>
      <w:r w:rsidRPr="00FC62C6">
        <w:rPr>
          <w:rFonts w:ascii="Sakkal Majalla" w:hAnsi="Sakkal Majalla" w:cs="Sakkal Majalla"/>
          <w:sz w:val="28"/>
          <w:szCs w:val="28"/>
          <w:rtl/>
        </w:rPr>
        <w:t>) ما إذا كانت ثقافة السلامة تلعب دور الوسيط في العلاقة بين القيادة التحويلية وسلوكيات السلامة، في حين تقوم الفرضية الخامسة (</w:t>
      </w:r>
      <w:r w:rsidRPr="00FC62C6">
        <w:rPr>
          <w:rFonts w:ascii="Sakkal Majalla" w:hAnsi="Sakkal Majalla" w:cs="Sakkal Majalla"/>
          <w:sz w:val="28"/>
          <w:szCs w:val="28"/>
        </w:rPr>
        <w:t>H5</w:t>
      </w:r>
      <w:r w:rsidRPr="00FC62C6">
        <w:rPr>
          <w:rFonts w:ascii="Sakkal Majalla" w:hAnsi="Sakkal Majalla" w:cs="Sakkal Majalla"/>
          <w:sz w:val="28"/>
          <w:szCs w:val="28"/>
          <w:rtl/>
        </w:rPr>
        <w:t>) بفحص المسار التسلسلي الأكثر تعقيدًا، حيث تؤثر القيادة على تقليل الحوادث الضارة من خلال وساطة متعاقبة لثقافة السلامة ثم سلوكيات السلامة. ولكي يتم اختبار هذه التأثيرات غير المباشرة والمتسلسلة بدقة عالية، سيتم اعتماد تقنية التمهيد (</w:t>
      </w:r>
      <w:r w:rsidRPr="00FC62C6">
        <w:rPr>
          <w:rFonts w:ascii="Sakkal Majalla" w:hAnsi="Sakkal Majalla" w:cs="Sakkal Majalla"/>
          <w:sz w:val="28"/>
          <w:szCs w:val="28"/>
        </w:rPr>
        <w:t>Bootstrapping</w:t>
      </w:r>
      <w:r w:rsidRPr="00FC62C6">
        <w:rPr>
          <w:rFonts w:ascii="Sakkal Majalla" w:hAnsi="Sakkal Majalla" w:cs="Sakkal Majalla"/>
          <w:sz w:val="28"/>
          <w:szCs w:val="28"/>
          <w:rtl/>
        </w:rPr>
        <w:t>).</w:t>
      </w:r>
    </w:p>
    <w:p w14:paraId="404A9BC7" w14:textId="3E484DBA" w:rsidR="003A00C3" w:rsidRPr="003A00C3" w:rsidRDefault="00BE577C" w:rsidP="00BE577C">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lastRenderedPageBreak/>
        <w:t xml:space="preserve"> وتُعتبر هذه التقنية معيارًا معتمدًا في الأبحاث الحديثة لاختبار الوساطة، إذ تتجنب فرضية التوزيع الطبيعي التي قد لا تنطبق على البيانات الواقعية. وسيُجرى 5,000 إعادة عينة (</w:t>
      </w:r>
      <w:r w:rsidRPr="00FC62C6">
        <w:rPr>
          <w:rFonts w:ascii="Sakkal Majalla" w:hAnsi="Sakkal Majalla" w:cs="Sakkal Majalla"/>
          <w:sz w:val="28"/>
          <w:szCs w:val="28"/>
        </w:rPr>
        <w:t>Resamples</w:t>
      </w:r>
      <w:r w:rsidRPr="00FC62C6">
        <w:rPr>
          <w:rFonts w:ascii="Sakkal Majalla" w:hAnsi="Sakkal Majalla" w:cs="Sakkal Majalla"/>
          <w:sz w:val="28"/>
          <w:szCs w:val="28"/>
          <w:rtl/>
        </w:rPr>
        <w:t>) لتقدير التأثيرات غير المباشرة، مما يضمن توزيعات احتمالية قوية وموثوقة. كما سيتم حساب فترات الثقة (</w:t>
      </w:r>
      <w:r w:rsidRPr="00FC62C6">
        <w:rPr>
          <w:rFonts w:ascii="Sakkal Majalla" w:hAnsi="Sakkal Majalla" w:cs="Sakkal Majalla"/>
          <w:sz w:val="28"/>
          <w:szCs w:val="28"/>
        </w:rPr>
        <w:t>Confidence Intervals</w:t>
      </w:r>
      <w:r w:rsidRPr="00FC62C6">
        <w:rPr>
          <w:rFonts w:ascii="Sakkal Majalla" w:hAnsi="Sakkal Majalla" w:cs="Sakkal Majalla"/>
          <w:sz w:val="28"/>
          <w:szCs w:val="28"/>
          <w:rtl/>
        </w:rPr>
        <w:t>) بنسبة 95%، حيث إن عدم احتواء فترة الثقة على الصفر يدل على وجود تأثير غير مباشر ذو دلالة إحصائية.</w:t>
      </w:r>
    </w:p>
    <w:p w14:paraId="094704E0"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المرحلة الرابعة: تقييم جودة النموذج الكلي</w:t>
      </w:r>
    </w:p>
    <w:p w14:paraId="6E6337BD"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بعد إتمام اختبار جميع الفروض، يتم تقييم جودة النموذج الكلي من خلال مجموعة شاملة من مؤشرات التوفيق، وهي كما يلي:</w:t>
      </w:r>
    </w:p>
    <w:p w14:paraId="0CF84A67"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مؤشر حسن المطابقة (</w:t>
      </w:r>
      <w:r w:rsidRPr="00FC62C6">
        <w:rPr>
          <w:rFonts w:ascii="Sakkal Majalla" w:hAnsi="Sakkal Majalla" w:cs="Sakkal Majalla"/>
          <w:sz w:val="28"/>
          <w:szCs w:val="28"/>
        </w:rPr>
        <w:t>GFI</w:t>
      </w:r>
      <w:r w:rsidRPr="00FC62C6">
        <w:rPr>
          <w:rFonts w:ascii="Sakkal Majalla" w:hAnsi="Sakkal Majalla" w:cs="Sakkal Majalla"/>
          <w:sz w:val="28"/>
          <w:szCs w:val="28"/>
          <w:rtl/>
        </w:rPr>
        <w:t>): ينبغي أن تكون القيمة أكبر من 0.90.</w:t>
      </w:r>
    </w:p>
    <w:p w14:paraId="5460DE5D"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مؤشر المقارنة (</w:t>
      </w:r>
      <w:r w:rsidRPr="00FC62C6">
        <w:rPr>
          <w:rFonts w:ascii="Sakkal Majalla" w:hAnsi="Sakkal Majalla" w:cs="Sakkal Majalla"/>
          <w:sz w:val="28"/>
          <w:szCs w:val="28"/>
        </w:rPr>
        <w:t>CFI</w:t>
      </w:r>
      <w:r w:rsidRPr="00FC62C6">
        <w:rPr>
          <w:rFonts w:ascii="Sakkal Majalla" w:hAnsi="Sakkal Majalla" w:cs="Sakkal Majalla"/>
          <w:sz w:val="28"/>
          <w:szCs w:val="28"/>
          <w:rtl/>
        </w:rPr>
        <w:t>): ينبغي أن تكون القيمة أكبر من 0.95.</w:t>
      </w:r>
    </w:p>
    <w:p w14:paraId="7F3AA540"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مؤشر توكر-لويس (</w:t>
      </w:r>
      <w:r w:rsidRPr="00FC62C6">
        <w:rPr>
          <w:rFonts w:ascii="Sakkal Majalla" w:hAnsi="Sakkal Majalla" w:cs="Sakkal Majalla"/>
          <w:sz w:val="28"/>
          <w:szCs w:val="28"/>
        </w:rPr>
        <w:t>TLI</w:t>
      </w:r>
      <w:r w:rsidRPr="00FC62C6">
        <w:rPr>
          <w:rFonts w:ascii="Sakkal Majalla" w:hAnsi="Sakkal Majalla" w:cs="Sakkal Majalla"/>
          <w:sz w:val="28"/>
          <w:szCs w:val="28"/>
          <w:rtl/>
        </w:rPr>
        <w:t>): ينبغي أن تكون القيمة أكبر من 0.95.</w:t>
      </w:r>
    </w:p>
    <w:p w14:paraId="7EEB002B" w14:textId="777F56C4" w:rsidR="008812B3" w:rsidRPr="00FC62C6" w:rsidRDefault="008812B3" w:rsidP="008812B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جذر متوسط مربعات الخطأ (</w:t>
      </w:r>
      <w:r w:rsidRPr="00FC62C6">
        <w:rPr>
          <w:rFonts w:ascii="Sakkal Majalla" w:hAnsi="Sakkal Majalla" w:cs="Sakkal Majalla"/>
          <w:sz w:val="28"/>
          <w:szCs w:val="28"/>
        </w:rPr>
        <w:t>RMSEA</w:t>
      </w:r>
      <w:r w:rsidRPr="00FC62C6">
        <w:rPr>
          <w:rFonts w:ascii="Sakkal Majalla" w:hAnsi="Sakkal Majalla" w:cs="Sakkal Majalla"/>
          <w:sz w:val="28"/>
          <w:szCs w:val="28"/>
          <w:rtl/>
        </w:rPr>
        <w:t>): ينبغي أن تكون القيمة أقل من 0.08.</w:t>
      </w:r>
    </w:p>
    <w:p w14:paraId="76638167" w14:textId="77777777" w:rsidR="008812B3" w:rsidRPr="00FC62C6" w:rsidRDefault="008812B3" w:rsidP="003A00C3">
      <w:pPr>
        <w:tabs>
          <w:tab w:val="num" w:pos="720"/>
        </w:tabs>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tl/>
        </w:rPr>
        <w:t>9.4.3 البرامج والأدوات المستخدمة</w:t>
      </w:r>
    </w:p>
    <w:p w14:paraId="7F05BD7A"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سيتم الاعتماد على برامج موثوقة ومعترف بها دولياً، ومنها:</w:t>
      </w:r>
    </w:p>
    <w:p w14:paraId="15581215" w14:textId="61666D19"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 </w:t>
      </w:r>
      <w:r w:rsidRPr="00FC62C6">
        <w:rPr>
          <w:rFonts w:ascii="Sakkal Majalla" w:hAnsi="Sakkal Majalla" w:cs="Sakkal Majalla"/>
          <w:sz w:val="28"/>
          <w:szCs w:val="28"/>
        </w:rPr>
        <w:t>IBM SPSS</w:t>
      </w:r>
      <w:r w:rsidRPr="00FC62C6">
        <w:rPr>
          <w:rFonts w:ascii="Sakkal Majalla" w:hAnsi="Sakkal Majalla" w:cs="Sakkal Majalla"/>
          <w:sz w:val="28"/>
          <w:szCs w:val="28"/>
          <w:rtl/>
        </w:rPr>
        <w:t xml:space="preserve"> (الإصدار 28 أو أحدث): لإجراء التحاليل الوصفية والإحصائية الأساسية.</w:t>
      </w:r>
    </w:p>
    <w:p w14:paraId="0072E93C"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 </w:t>
      </w:r>
      <w:r w:rsidRPr="00FC62C6">
        <w:rPr>
          <w:rFonts w:ascii="Sakkal Majalla" w:hAnsi="Sakkal Majalla" w:cs="Sakkal Majalla"/>
          <w:sz w:val="28"/>
          <w:szCs w:val="28"/>
        </w:rPr>
        <w:t>AMOS Graphics</w:t>
      </w:r>
      <w:r w:rsidRPr="00FC62C6">
        <w:rPr>
          <w:rFonts w:ascii="Sakkal Majalla" w:hAnsi="Sakkal Majalla" w:cs="Sakkal Majalla"/>
          <w:sz w:val="28"/>
          <w:szCs w:val="28"/>
          <w:rtl/>
        </w:rPr>
        <w:t>: لنمذجة المعادلات الهيكلية، ويتميز بواجهة رسومية وقدرات حسابية متقدمة.</w:t>
      </w:r>
    </w:p>
    <w:p w14:paraId="4676FA15" w14:textId="2F7164A4" w:rsidR="003A00C3" w:rsidRPr="003A00C3" w:rsidRDefault="008812B3"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 </w:t>
      </w:r>
      <w:r w:rsidRPr="00FC62C6">
        <w:rPr>
          <w:rFonts w:ascii="Sakkal Majalla" w:hAnsi="Sakkal Majalla" w:cs="Sakkal Majalla"/>
          <w:sz w:val="28"/>
          <w:szCs w:val="28"/>
        </w:rPr>
        <w:t>Smart PLS</w:t>
      </w:r>
      <w:r w:rsidRPr="00FC62C6">
        <w:rPr>
          <w:rFonts w:ascii="Sakkal Majalla" w:hAnsi="Sakkal Majalla" w:cs="Sakkal Majalla"/>
          <w:sz w:val="28"/>
          <w:szCs w:val="28"/>
          <w:rtl/>
        </w:rPr>
        <w:t xml:space="preserve"> (اختياري كبديل): يوفر مرونة إضافية عند العمل مع عينات صغيرة وبيانات غير طبيعية.</w:t>
      </w:r>
    </w:p>
    <w:p w14:paraId="5D64C494"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Pr>
        <w:t xml:space="preserve">9.4.4 </w:t>
      </w:r>
      <w:r w:rsidRPr="003A00C3">
        <w:rPr>
          <w:rFonts w:ascii="Sakkal Majalla" w:hAnsi="Sakkal Majalla" w:cs="Sakkal Majalla"/>
          <w:b/>
          <w:bCs/>
          <w:sz w:val="28"/>
          <w:szCs w:val="28"/>
          <w:rtl/>
        </w:rPr>
        <w:t>معايير الحكم على النتائج تُقبل الفروض إذا توفرت المعايير التالية</w:t>
      </w:r>
      <w:r w:rsidRPr="003A00C3">
        <w:rPr>
          <w:rFonts w:ascii="Sakkal Majalla" w:hAnsi="Sakkal Majalla" w:cs="Sakkal Majalla"/>
          <w:b/>
          <w:bCs/>
          <w:sz w:val="28"/>
          <w:szCs w:val="28"/>
        </w:rPr>
        <w:t>:</w:t>
      </w:r>
    </w:p>
    <w:p w14:paraId="472FD2C2" w14:textId="6DF4BB24" w:rsidR="003A00C3" w:rsidRPr="00FC62C6" w:rsidRDefault="008812B3" w:rsidP="00BE577C">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الدلالة الإحصائية: </w:t>
      </w:r>
      <w:r w:rsidRPr="00FC62C6">
        <w:rPr>
          <w:rFonts w:ascii="Sakkal Majalla" w:hAnsi="Sakkal Majalla" w:cs="Sakkal Majalla"/>
          <w:sz w:val="28"/>
          <w:szCs w:val="28"/>
        </w:rPr>
        <w:t>p &lt; 0.05</w:t>
      </w:r>
      <w:r w:rsidRPr="00FC62C6">
        <w:rPr>
          <w:rFonts w:ascii="Sakkal Majalla" w:hAnsi="Sakkal Majalla" w:cs="Sakkal Majalla"/>
          <w:sz w:val="28"/>
          <w:szCs w:val="28"/>
          <w:rtl/>
        </w:rPr>
        <w:t xml:space="preserve"> (أو أقل من 0.01 للدقة الأعلى). حجم التأثير: معاملات المسار يُفضل أن تكون أكبر من 0.10. فترات الثقة: بالنسبة للتأثيرات غير المباشرة، يجب ألا تتضمن الصفر. جودة النموذج: ينبغي استيفاء جميع مؤشرات التوفيق المذكورة أعلاه.</w:t>
      </w:r>
    </w:p>
    <w:p w14:paraId="098BDD25"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4C2E9AD3"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329C92BB"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4B4C5452"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51B890B0"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284CFB21"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509CEA2F"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1E209D3A"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7F9C2A80" w14:textId="77777777" w:rsidR="00FC62C6" w:rsidRPr="00FC62C6" w:rsidRDefault="00FC62C6" w:rsidP="00FC62C6">
      <w:pPr>
        <w:tabs>
          <w:tab w:val="num" w:pos="720"/>
        </w:tabs>
        <w:bidi/>
        <w:spacing w:line="360" w:lineRule="auto"/>
        <w:jc w:val="both"/>
        <w:rPr>
          <w:rFonts w:ascii="Sakkal Majalla" w:hAnsi="Sakkal Majalla" w:cs="Sakkal Majalla"/>
          <w:sz w:val="28"/>
          <w:szCs w:val="28"/>
        </w:rPr>
      </w:pPr>
    </w:p>
    <w:p w14:paraId="5EADE2E9" w14:textId="642AD364" w:rsidR="000B0FA3" w:rsidRPr="00FC62C6" w:rsidRDefault="008B1883" w:rsidP="000B0FA3">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10.</w:t>
      </w:r>
      <w:r w:rsidR="001C72AD" w:rsidRPr="00FC62C6">
        <w:rPr>
          <w:rFonts w:ascii="Sakkal Majalla" w:hAnsi="Sakkal Majalla" w:cs="Sakkal Majalla"/>
          <w:b/>
          <w:bCs/>
          <w:sz w:val="28"/>
          <w:szCs w:val="28"/>
          <w:rtl/>
        </w:rPr>
        <w:t xml:space="preserve">الموذج المفاهيمي للدراسة </w:t>
      </w:r>
    </w:p>
    <w:p w14:paraId="3A2B4FE2" w14:textId="1A697295" w:rsidR="004D260F" w:rsidRPr="00FC62C6" w:rsidRDefault="00022214" w:rsidP="000B0FA3">
      <w:pPr>
        <w:bidi/>
        <w:spacing w:line="360" w:lineRule="auto"/>
        <w:rPr>
          <w:rFonts w:ascii="Sakkal Majalla" w:hAnsi="Sakkal Majalla" w:cs="Sakkal Majalla"/>
          <w:b/>
          <w:bCs/>
          <w:sz w:val="28"/>
          <w:szCs w:val="28"/>
          <w:rtl/>
        </w:rPr>
      </w:pPr>
      <w:r w:rsidRPr="00FC62C6">
        <w:rPr>
          <w:rFonts w:ascii="Sakkal Majalla" w:hAnsi="Sakkal Majalla" w:cs="Sakkal Majalla"/>
          <w:noProof/>
          <w:sz w:val="28"/>
          <w:szCs w:val="28"/>
        </w:rPr>
        <w:lastRenderedPageBreak/>
        <w:drawing>
          <wp:anchor distT="0" distB="0" distL="114300" distR="114300" simplePos="0" relativeHeight="251661824" behindDoc="1" locked="0" layoutInCell="1" allowOverlap="1" wp14:anchorId="1A0293D1" wp14:editId="6287400B">
            <wp:simplePos x="0" y="0"/>
            <wp:positionH relativeFrom="margin">
              <wp:posOffset>-838835</wp:posOffset>
            </wp:positionH>
            <wp:positionV relativeFrom="paragraph">
              <wp:posOffset>1888490</wp:posOffset>
            </wp:positionV>
            <wp:extent cx="8143875" cy="6453505"/>
            <wp:effectExtent l="6985" t="0" r="0" b="0"/>
            <wp:wrapTight wrapText="bothSides">
              <wp:wrapPolygon edited="0">
                <wp:start x="21581" y="-23"/>
                <wp:lineTo x="57" y="-23"/>
                <wp:lineTo x="57" y="21528"/>
                <wp:lineTo x="21581" y="21528"/>
                <wp:lineTo x="21581" y="-23"/>
              </wp:wrapPolygon>
            </wp:wrapTight>
            <wp:docPr id="78793394" name="صورة 1" descr="صورة تحتوي على نص, لقطة شاشة, برمجيات, أيقونة الحاسوب&#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3394" name="صورة 1" descr="صورة تحتوي على نص, لقطة شاشة, برمجيات, أيقونة الحاسوب&#10;&#10;قد يكون المحتوى الذي تم إنشاؤه بواسطة الذكاء الاصطناعي غير صحيح."/>
                    <pic:cNvPicPr/>
                  </pic:nvPicPr>
                  <pic:blipFill rotWithShape="1">
                    <a:blip r:embed="rId9">
                      <a:extLst>
                        <a:ext uri="{28A0092B-C50C-407E-A947-70E740481C1C}">
                          <a14:useLocalDpi xmlns:a14="http://schemas.microsoft.com/office/drawing/2010/main" val="0"/>
                        </a:ext>
                      </a:extLst>
                    </a:blip>
                    <a:srcRect l="11162" t="12814" r="9727" b="6228"/>
                    <a:stretch>
                      <a:fillRect/>
                    </a:stretch>
                  </pic:blipFill>
                  <pic:spPr bwMode="auto">
                    <a:xfrm rot="16200000">
                      <a:off x="0" y="0"/>
                      <a:ext cx="8143875" cy="6453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2AD" w:rsidRPr="00FC62C6">
        <w:rPr>
          <w:rFonts w:ascii="Sakkal Majalla" w:hAnsi="Sakkal Majalla" w:cs="Sakkal Majalla"/>
          <w:sz w:val="28"/>
          <w:szCs w:val="28"/>
          <w:rtl/>
        </w:rPr>
        <w:t>يهدف هذا النموذج البصري إلى تمثيل العلاقات السببية المُفترضة بين متغيرات الدراسة، والتي سيتم اختبارها باستخدام نمذجة المعادلا</w:t>
      </w:r>
      <w:r w:rsidR="00776407" w:rsidRPr="00FC62C6">
        <w:rPr>
          <w:rFonts w:ascii="Sakkal Majalla" w:hAnsi="Sakkal Majalla" w:cs="Sakkal Majalla"/>
          <w:sz w:val="28"/>
          <w:szCs w:val="28"/>
          <w:rtl/>
        </w:rPr>
        <w:t>ت ا</w:t>
      </w:r>
      <w:r w:rsidR="001C72AD" w:rsidRPr="00FC62C6">
        <w:rPr>
          <w:rFonts w:ascii="Sakkal Majalla" w:hAnsi="Sakkal Majalla" w:cs="Sakkal Majalla"/>
          <w:sz w:val="28"/>
          <w:szCs w:val="28"/>
          <w:rtl/>
        </w:rPr>
        <w:t>لهيكلية (</w:t>
      </w:r>
      <w:r w:rsidR="001C72AD" w:rsidRPr="00FC62C6">
        <w:rPr>
          <w:rFonts w:ascii="Sakkal Majalla" w:hAnsi="Sakkal Majalla" w:cs="Sakkal Majalla"/>
          <w:sz w:val="28"/>
          <w:szCs w:val="28"/>
        </w:rPr>
        <w:t>SEM</w:t>
      </w:r>
      <w:r w:rsidR="001C72AD" w:rsidRPr="00FC62C6">
        <w:rPr>
          <w:rFonts w:ascii="Sakkal Majalla" w:hAnsi="Sakkal Majalla" w:cs="Sakkal Majalla"/>
          <w:sz w:val="28"/>
          <w:szCs w:val="28"/>
          <w:rtl/>
        </w:rPr>
        <w:t>).</w:t>
      </w:r>
    </w:p>
    <w:p w14:paraId="5F49D818" w14:textId="77777777" w:rsidR="006758A1" w:rsidRPr="006758A1" w:rsidRDefault="006F52A6" w:rsidP="006758A1">
      <w:pPr>
        <w:bidi/>
        <w:spacing w:after="200" w:line="276" w:lineRule="auto"/>
        <w:rPr>
          <w:rFonts w:ascii="Sakkal Majalla" w:hAnsi="Sakkal Majalla" w:cs="Sakkal Majalla"/>
          <w:b/>
          <w:bCs/>
          <w:sz w:val="28"/>
          <w:szCs w:val="28"/>
        </w:rPr>
      </w:pPr>
      <w:r w:rsidRPr="00FC62C6">
        <w:rPr>
          <w:rFonts w:ascii="Sakkal Majalla" w:hAnsi="Sakkal Majalla" w:cs="Sakkal Majalla"/>
          <w:b/>
          <w:bCs/>
          <w:sz w:val="28"/>
          <w:szCs w:val="28"/>
          <w:rtl/>
        </w:rPr>
        <w:lastRenderedPageBreak/>
        <w:t>11.</w:t>
      </w:r>
      <w:r w:rsidR="00C07820" w:rsidRPr="00FC62C6">
        <w:rPr>
          <w:rFonts w:ascii="Sakkal Majalla" w:hAnsi="Sakkal Majalla" w:cs="Sakkal Majalla"/>
          <w:b/>
          <w:bCs/>
          <w:sz w:val="28"/>
          <w:szCs w:val="28"/>
          <w:rtl/>
        </w:rPr>
        <w:t>المراجع:</w:t>
      </w:r>
      <w:r w:rsidR="00C07820" w:rsidRPr="00FC62C6">
        <w:rPr>
          <w:rFonts w:ascii="Sakkal Majalla" w:hAnsi="Sakkal Majalla" w:cs="Sakkal Majalla"/>
          <w:b/>
          <w:bCs/>
          <w:sz w:val="28"/>
          <w:szCs w:val="28"/>
        </w:rPr>
        <w:br/>
      </w:r>
      <w:bookmarkEnd w:id="0"/>
      <w:r w:rsidR="006758A1" w:rsidRPr="006758A1">
        <w:rPr>
          <w:rFonts w:ascii="Sakkal Majalla" w:hAnsi="Sakkal Majalla" w:cs="Sakkal Majalla"/>
          <w:b/>
          <w:bCs/>
          <w:sz w:val="28"/>
          <w:szCs w:val="28"/>
          <w:rtl/>
        </w:rPr>
        <w:t xml:space="preserve">المراجع الإنجليزية:                                                                                                                                                   </w:t>
      </w:r>
    </w:p>
    <w:p w14:paraId="2EF3F6EC" w14:textId="77777777" w:rsidR="006758A1" w:rsidRPr="006758A1" w:rsidRDefault="006758A1" w:rsidP="006758A1">
      <w:pPr>
        <w:spacing w:after="200" w:line="276" w:lineRule="auto"/>
        <w:rPr>
          <w:rFonts w:ascii="Sakkal Majalla" w:hAnsi="Sakkal Majalla" w:cs="Sakkal Majalla"/>
          <w:sz w:val="28"/>
          <w:szCs w:val="28"/>
        </w:rPr>
      </w:pPr>
      <w:r w:rsidRPr="006758A1">
        <w:rPr>
          <w:rFonts w:ascii="Sakkal Majalla" w:hAnsi="Sakkal Majalla" w:cs="Sakkal Majalla"/>
          <w:sz w:val="28"/>
          <w:szCs w:val="28"/>
        </w:rPr>
        <w:fldChar w:fldCharType="begin"/>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instrText>ADDIN EN.REFLIST</w:instrText>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fldChar w:fldCharType="separate"/>
      </w:r>
      <w:r w:rsidRPr="006758A1">
        <w:rPr>
          <w:rFonts w:ascii="Sakkal Majalla" w:hAnsi="Sakkal Majalla" w:cs="Sakkal Majalla"/>
          <w:sz w:val="28"/>
          <w:szCs w:val="28"/>
        </w:rPr>
        <w:t xml:space="preserve">Ahmed, Z., Ellahham, S., Soomro, M., Shams, S., &amp; Latif, K. (2024, May 7). Exploring the impact of compassion and leadership on patient safety and quality in healthcare systems: a narrative review. </w:t>
      </w:r>
      <w:r w:rsidRPr="006758A1">
        <w:rPr>
          <w:rFonts w:ascii="Sakkal Majalla" w:hAnsi="Sakkal Majalla" w:cs="Sakkal Majalla"/>
          <w:i/>
          <w:sz w:val="28"/>
          <w:szCs w:val="28"/>
        </w:rPr>
        <w:t>BMJ Open Qual, 13</w:t>
      </w:r>
      <w:r w:rsidRPr="006758A1">
        <w:rPr>
          <w:rFonts w:ascii="Sakkal Majalla" w:hAnsi="Sakkal Majalla" w:cs="Sakkal Majalla"/>
          <w:sz w:val="28"/>
          <w:szCs w:val="28"/>
        </w:rPr>
        <w:t xml:space="preserve">(Suppl 2). </w:t>
      </w:r>
      <w:hyperlink r:id="rId10" w:history="1">
        <w:r w:rsidRPr="006758A1">
          <w:rPr>
            <w:rStyle w:val="Hyperlink"/>
            <w:rFonts w:ascii="Sakkal Majalla" w:hAnsi="Sakkal Majalla" w:cs="Sakkal Majalla"/>
            <w:sz w:val="28"/>
            <w:szCs w:val="28"/>
          </w:rPr>
          <w:t>https://doi.org/10.1136/bmjoq</w:t>
        </w:r>
        <w:r w:rsidRPr="006758A1">
          <w:rPr>
            <w:rStyle w:val="Hyperlink"/>
            <w:rFonts w:ascii="Sakkal Majalla" w:hAnsi="Sakkal Majalla" w:cs="Sakkal Majalla" w:hint="cs"/>
            <w:sz w:val="28"/>
            <w:szCs w:val="28"/>
            <w:rtl/>
          </w:rPr>
          <w:t>-2023-002651</w:t>
        </w:r>
      </w:hyperlink>
      <w:r w:rsidRPr="006758A1">
        <w:rPr>
          <w:rFonts w:ascii="Sakkal Majalla" w:hAnsi="Sakkal Majalla" w:cs="Sakkal Majalla"/>
          <w:sz w:val="28"/>
          <w:szCs w:val="28"/>
          <w:rtl/>
        </w:rPr>
        <w:t xml:space="preserve"> </w:t>
      </w:r>
    </w:p>
    <w:p w14:paraId="60548C48" w14:textId="77777777" w:rsidR="006758A1" w:rsidRPr="006758A1" w:rsidRDefault="006758A1" w:rsidP="006758A1">
      <w:pPr>
        <w:spacing w:after="200" w:line="276" w:lineRule="auto"/>
        <w:rPr>
          <w:rFonts w:ascii="Sakkal Majalla" w:hAnsi="Sakkal Majalla" w:cs="Sakkal Majalla" w:hint="cs"/>
          <w:sz w:val="28"/>
          <w:szCs w:val="28"/>
          <w:rtl/>
        </w:rPr>
      </w:pPr>
    </w:p>
    <w:p w14:paraId="26968A1D"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Alotaibi, E. A., ZienYusoff, R., Al-Swidi, A. K., Al-Matari, E. M., &amp; AlSharqi, O. Z. (2015, 03/01). The Mediating Effect of Organizational Climate on the Relationship between Transformational Leadership and Patient Safety: A Study on Saudi</w:t>
      </w:r>
      <w:r w:rsidRPr="006758A1">
        <w:rPr>
          <w:rFonts w:ascii="Sakkal Majalla" w:hAnsi="Sakkal Majalla" w:cs="Sakkal Majalla"/>
          <w:sz w:val="28"/>
          <w:szCs w:val="28"/>
          <w:rtl/>
        </w:rPr>
        <w:t xml:space="preserve"> </w:t>
      </w:r>
      <w:r w:rsidRPr="006758A1">
        <w:rPr>
          <w:rFonts w:ascii="Sakkal Majalla" w:hAnsi="Sakkal Majalla" w:cs="Sakkal Majalla"/>
          <w:sz w:val="28"/>
          <w:szCs w:val="28"/>
        </w:rPr>
        <w:t xml:space="preserve">Hospitals. </w:t>
      </w:r>
      <w:r w:rsidRPr="006758A1">
        <w:rPr>
          <w:rFonts w:ascii="Sakkal Majalla" w:hAnsi="Sakkal Majalla" w:cs="Sakkal Majalla"/>
          <w:i/>
          <w:sz w:val="28"/>
          <w:szCs w:val="28"/>
        </w:rPr>
        <w:t>Mediterranean Journal of Social Sciences, 6</w:t>
      </w:r>
      <w:r w:rsidRPr="006758A1">
        <w:rPr>
          <w:rFonts w:ascii="Sakkal Majalla" w:hAnsi="Sakkal Majalla" w:cs="Sakkal Majalla"/>
          <w:sz w:val="28"/>
          <w:szCs w:val="28"/>
        </w:rPr>
        <w:t xml:space="preserve">. </w:t>
      </w:r>
      <w:hyperlink r:id="rId11" w:history="1">
        <w:r w:rsidRPr="006758A1">
          <w:rPr>
            <w:rStyle w:val="Hyperlink"/>
            <w:rFonts w:ascii="Sakkal Majalla" w:hAnsi="Sakkal Majalla" w:cs="Sakkal Majalla"/>
            <w:sz w:val="28"/>
            <w:szCs w:val="28"/>
          </w:rPr>
          <w:t>https://doi.org/10.5901/mjss.2015.v6n2s1p117</w:t>
        </w:r>
      </w:hyperlink>
      <w:r w:rsidRPr="006758A1">
        <w:rPr>
          <w:rFonts w:ascii="Sakkal Majalla" w:hAnsi="Sakkal Majalla" w:cs="Sakkal Majalla"/>
          <w:sz w:val="28"/>
          <w:szCs w:val="28"/>
          <w:rtl/>
        </w:rPr>
        <w:t xml:space="preserve"> </w:t>
      </w:r>
    </w:p>
    <w:p w14:paraId="783D39D9" w14:textId="77777777" w:rsidR="006758A1" w:rsidRPr="006758A1" w:rsidRDefault="006758A1" w:rsidP="006758A1">
      <w:pPr>
        <w:spacing w:after="200" w:line="276" w:lineRule="auto"/>
        <w:rPr>
          <w:rFonts w:ascii="Sakkal Majalla" w:hAnsi="Sakkal Majalla" w:cs="Sakkal Majalla" w:hint="cs"/>
          <w:sz w:val="28"/>
          <w:szCs w:val="28"/>
          <w:rtl/>
        </w:rPr>
      </w:pPr>
    </w:p>
    <w:p w14:paraId="5FE12654"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Alrasheeday, A. M., Alkubati, S. A., Alqalah, T. A. H., Alrubaiee, G. G., Pasay-An, E., Alshammari, B., Abdullah, S. O., &amp; Loutfy, A. (2024, Sep 5). Nurses' perceptions of patient safety culture and adverse events in Hail City, Saudi Arabia: a cross-sectional approach to improving healthcare safety. </w:t>
      </w:r>
      <w:r w:rsidRPr="006758A1">
        <w:rPr>
          <w:rFonts w:ascii="Sakkal Majalla" w:hAnsi="Sakkal Majalla" w:cs="Sakkal Majalla"/>
          <w:i/>
          <w:sz w:val="28"/>
          <w:szCs w:val="28"/>
        </w:rPr>
        <w:t>BMJ open, 14</w:t>
      </w:r>
      <w:r w:rsidRPr="006758A1">
        <w:rPr>
          <w:rFonts w:ascii="Sakkal Majalla" w:hAnsi="Sakkal Majalla" w:cs="Sakkal Majalla"/>
          <w:sz w:val="28"/>
          <w:szCs w:val="28"/>
        </w:rPr>
        <w:t xml:space="preserve">(9), e084741. </w:t>
      </w:r>
      <w:hyperlink r:id="rId12" w:history="1">
        <w:r w:rsidRPr="006758A1">
          <w:rPr>
            <w:rStyle w:val="Hyperlink"/>
            <w:rFonts w:ascii="Sakkal Majalla" w:hAnsi="Sakkal Majalla" w:cs="Sakkal Majalla"/>
            <w:sz w:val="28"/>
            <w:szCs w:val="28"/>
          </w:rPr>
          <w:t>https://doi.org/10.1136/bmjopen-2024-084741</w:t>
        </w:r>
      </w:hyperlink>
      <w:r w:rsidRPr="006758A1">
        <w:rPr>
          <w:rFonts w:ascii="Sakkal Majalla" w:hAnsi="Sakkal Majalla" w:cs="Sakkal Majalla"/>
          <w:sz w:val="28"/>
          <w:szCs w:val="28"/>
          <w:rtl/>
        </w:rPr>
        <w:t xml:space="preserve"> </w:t>
      </w:r>
    </w:p>
    <w:p w14:paraId="5B883EF4" w14:textId="77777777" w:rsidR="006758A1" w:rsidRPr="006758A1" w:rsidRDefault="006758A1" w:rsidP="006758A1">
      <w:pPr>
        <w:spacing w:after="200" w:line="276" w:lineRule="auto"/>
        <w:rPr>
          <w:rFonts w:ascii="Sakkal Majalla" w:hAnsi="Sakkal Majalla" w:cs="Sakkal Majalla" w:hint="cs"/>
          <w:sz w:val="28"/>
          <w:szCs w:val="28"/>
          <w:rtl/>
        </w:rPr>
      </w:pPr>
    </w:p>
    <w:p w14:paraId="14E3F9B3"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Alsahli, H., Al-Wathinani, A., Althobaiti, T., Abahussain, M., &amp; Goniewicz, K. (2024, 08/05). Shaping Safety: Unveiling the Dynamics of Incident Reporting and Safety Culture in Saudi Arabian Healthcare. </w:t>
      </w:r>
      <w:r w:rsidRPr="006758A1">
        <w:rPr>
          <w:rFonts w:ascii="Sakkal Majalla" w:hAnsi="Sakkal Majalla" w:cs="Sakkal Majalla"/>
          <w:i/>
          <w:sz w:val="28"/>
          <w:szCs w:val="28"/>
        </w:rPr>
        <w:t>Journal of Multidisciplinary Healthcare, 17</w:t>
      </w:r>
      <w:r w:rsidRPr="006758A1">
        <w:rPr>
          <w:rFonts w:ascii="Sakkal Majalla" w:hAnsi="Sakkal Majalla" w:cs="Sakkal Majalla"/>
          <w:sz w:val="28"/>
          <w:szCs w:val="28"/>
        </w:rPr>
        <w:t xml:space="preserve">, 3775-3789. </w:t>
      </w:r>
      <w:hyperlink r:id="rId13" w:history="1">
        <w:r w:rsidRPr="006758A1">
          <w:rPr>
            <w:rStyle w:val="Hyperlink"/>
            <w:rFonts w:ascii="Sakkal Majalla" w:hAnsi="Sakkal Majalla" w:cs="Sakkal Majalla"/>
            <w:sz w:val="28"/>
            <w:szCs w:val="28"/>
          </w:rPr>
          <w:t>https://doi.org/10.2147/JMDH</w:t>
        </w:r>
        <w:r w:rsidRPr="006758A1">
          <w:rPr>
            <w:rStyle w:val="Hyperlink"/>
            <w:rFonts w:ascii="Sakkal Majalla" w:hAnsi="Sakkal Majalla" w:cs="Sakkal Majalla" w:hint="cs"/>
            <w:sz w:val="28"/>
            <w:szCs w:val="28"/>
            <w:rtl/>
          </w:rPr>
          <w:t>.</w:t>
        </w:r>
        <w:r w:rsidRPr="006758A1">
          <w:rPr>
            <w:rStyle w:val="Hyperlink"/>
            <w:rFonts w:ascii="Sakkal Majalla" w:hAnsi="Sakkal Majalla" w:cs="Sakkal Majalla"/>
            <w:sz w:val="28"/>
            <w:szCs w:val="28"/>
          </w:rPr>
          <w:t>S458718</w:t>
        </w:r>
      </w:hyperlink>
      <w:r w:rsidRPr="006758A1">
        <w:rPr>
          <w:rFonts w:ascii="Sakkal Majalla" w:hAnsi="Sakkal Majalla" w:cs="Sakkal Majalla"/>
          <w:sz w:val="28"/>
          <w:szCs w:val="28"/>
          <w:rtl/>
        </w:rPr>
        <w:t xml:space="preserve"> </w:t>
      </w:r>
    </w:p>
    <w:p w14:paraId="08EF0074" w14:textId="77777777" w:rsidR="006758A1" w:rsidRPr="006758A1" w:rsidRDefault="006758A1" w:rsidP="006758A1">
      <w:pPr>
        <w:spacing w:after="200" w:line="276" w:lineRule="auto"/>
        <w:rPr>
          <w:rFonts w:ascii="Sakkal Majalla" w:hAnsi="Sakkal Majalla" w:cs="Sakkal Majalla" w:hint="cs"/>
          <w:sz w:val="28"/>
          <w:szCs w:val="28"/>
          <w:rtl/>
        </w:rPr>
      </w:pPr>
    </w:p>
    <w:p w14:paraId="53F10D00"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Alsari, S. M., Alzamanan, M. M. M., Salem, H. A., Almutyif, Q. H., Al-Masad, A. M. S., Alabbas, M. S., Alfuhayd, G. N. M., Aldwees, H. S. H., Al Regheeb, Y. A. M., &amp; Al Musri, D. A. J. (2024). The impact of vision 2030 on the healthcare system in Saudi Arabia. </w:t>
      </w:r>
      <w:r w:rsidRPr="006758A1">
        <w:rPr>
          <w:rFonts w:ascii="Sakkal Majalla" w:hAnsi="Sakkal Majalla" w:cs="Sakkal Majalla"/>
          <w:i/>
          <w:sz w:val="28"/>
          <w:szCs w:val="28"/>
        </w:rPr>
        <w:t>Journal of International Crisis and Risk Communication Research, 7</w:t>
      </w:r>
      <w:r w:rsidRPr="006758A1">
        <w:rPr>
          <w:rFonts w:ascii="Sakkal Majalla" w:hAnsi="Sakkal Majalla" w:cs="Sakkal Majalla"/>
          <w:sz w:val="28"/>
          <w:szCs w:val="28"/>
        </w:rPr>
        <w:t xml:space="preserve">(S10), 2262. </w:t>
      </w:r>
      <w:hyperlink r:id="rId14" w:history="1">
        <w:r w:rsidRPr="006758A1">
          <w:rPr>
            <w:rStyle w:val="Hyperlink"/>
            <w:rFonts w:ascii="Sakkal Majalla" w:hAnsi="Sakkal Majalla" w:cs="Sakkal Majalla"/>
            <w:sz w:val="28"/>
            <w:szCs w:val="28"/>
          </w:rPr>
          <w:t>https://jicrcr.com/index.php/jicrcr/article/view/1393/1152</w:t>
        </w:r>
      </w:hyperlink>
      <w:r w:rsidRPr="006758A1">
        <w:rPr>
          <w:rFonts w:ascii="Sakkal Majalla" w:hAnsi="Sakkal Majalla" w:cs="Sakkal Majalla"/>
          <w:sz w:val="28"/>
          <w:szCs w:val="28"/>
          <w:rtl/>
        </w:rPr>
        <w:t xml:space="preserve"> </w:t>
      </w:r>
    </w:p>
    <w:p w14:paraId="618C8EF1" w14:textId="77777777" w:rsidR="006758A1" w:rsidRPr="006758A1" w:rsidRDefault="006758A1" w:rsidP="006758A1">
      <w:pPr>
        <w:spacing w:after="200" w:line="276" w:lineRule="auto"/>
        <w:rPr>
          <w:rFonts w:ascii="Sakkal Majalla" w:hAnsi="Sakkal Majalla" w:cs="Sakkal Majalla" w:hint="cs"/>
          <w:sz w:val="28"/>
          <w:szCs w:val="28"/>
          <w:rtl/>
        </w:rPr>
      </w:pPr>
    </w:p>
    <w:p w14:paraId="68549A80"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Althaibah, T. S. A., Alalhareth, N. D. N., Alyami, A. S. A., Al Jaraib, S. H. M., Al Bataj, I. A. M</w:t>
      </w:r>
      <w:r w:rsidRPr="006758A1">
        <w:rPr>
          <w:rFonts w:ascii="Sakkal Majalla" w:hAnsi="Sakkal Majalla" w:cs="Sakkal Majalla" w:hint="cs"/>
          <w:sz w:val="28"/>
          <w:szCs w:val="28"/>
          <w:rtl/>
        </w:rPr>
        <w:t xml:space="preserve">., </w:t>
      </w:r>
      <w:r w:rsidRPr="006758A1">
        <w:rPr>
          <w:rFonts w:ascii="Sakkal Majalla" w:hAnsi="Sakkal Majalla" w:cs="Sakkal Majalla"/>
          <w:sz w:val="28"/>
          <w:szCs w:val="28"/>
        </w:rPr>
        <w:t xml:space="preserve">Alsharif, A. K. M., Alsarf, W. S. S., Al-Qannass, A. M., Alyami, A. M. A., &amp; Alyami, N. H. (2022). Transformational leadership and its impact on organizational creativity and patient safety in hospitals in the Kingdom of Saudi Arabia BY. </w:t>
      </w:r>
      <w:hyperlink r:id="rId15" w:history="1">
        <w:r w:rsidRPr="006758A1">
          <w:rPr>
            <w:rStyle w:val="Hyperlink"/>
            <w:rFonts w:ascii="Sakkal Majalla" w:hAnsi="Sakkal Majalla" w:cs="Sakkal Majalla"/>
            <w:sz w:val="28"/>
            <w:szCs w:val="28"/>
          </w:rPr>
          <w:t>https://doi.org/10.33953/1371-000-073-027</w:t>
        </w:r>
      </w:hyperlink>
      <w:r w:rsidRPr="006758A1">
        <w:rPr>
          <w:rFonts w:ascii="Sakkal Majalla" w:hAnsi="Sakkal Majalla" w:cs="Sakkal Majalla"/>
          <w:sz w:val="28"/>
          <w:szCs w:val="28"/>
          <w:rtl/>
        </w:rPr>
        <w:t xml:space="preserve"> </w:t>
      </w:r>
    </w:p>
    <w:p w14:paraId="10B8105F" w14:textId="77777777" w:rsidR="006758A1" w:rsidRPr="006758A1" w:rsidRDefault="006758A1" w:rsidP="006758A1">
      <w:pPr>
        <w:spacing w:after="200" w:line="276" w:lineRule="auto"/>
        <w:rPr>
          <w:rFonts w:ascii="Sakkal Majalla" w:hAnsi="Sakkal Majalla" w:cs="Sakkal Majalla" w:hint="cs"/>
          <w:sz w:val="28"/>
          <w:szCs w:val="28"/>
          <w:rtl/>
        </w:rPr>
      </w:pPr>
    </w:p>
    <w:p w14:paraId="0058C742"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Amal Ali Almuntasheri, S. M. A. A. A. A. S. M. A. (2022, %04/%29). Leadership Behavior Impact on Safety Culture in Jeddah Eye Hospital</w:t>
      </w:r>
      <w:r w:rsidRPr="006758A1">
        <w:rPr>
          <w:rFonts w:ascii="Sakkal Majalla" w:hAnsi="Sakkal Majalla" w:cs="Sakkal Majalla" w:hint="cs"/>
          <w:sz w:val="28"/>
          <w:szCs w:val="28"/>
          <w:rtl/>
        </w:rPr>
        <w:t xml:space="preserve">: أثر السلوك القيادي على ثقافة السلامة في مستشفى العيون بجدة. </w:t>
      </w:r>
      <w:r w:rsidRPr="006758A1">
        <w:rPr>
          <w:rFonts w:ascii="Sakkal Majalla" w:hAnsi="Sakkal Majalla" w:cs="Sakkal Majalla" w:hint="cs"/>
          <w:i/>
          <w:sz w:val="28"/>
          <w:szCs w:val="28"/>
          <w:rtl/>
        </w:rPr>
        <w:t>مجلة العلوم الإقتصادية و الإدارية و القانونية, 6</w:t>
      </w:r>
      <w:r w:rsidRPr="006758A1">
        <w:rPr>
          <w:rFonts w:ascii="Sakkal Majalla" w:hAnsi="Sakkal Majalla" w:cs="Sakkal Majalla" w:hint="cs"/>
          <w:sz w:val="28"/>
          <w:szCs w:val="28"/>
          <w:rtl/>
        </w:rPr>
        <w:t xml:space="preserve">(10), 161-180. </w:t>
      </w:r>
      <w:hyperlink r:id="rId16" w:history="1">
        <w:r w:rsidRPr="006758A1">
          <w:rPr>
            <w:rStyle w:val="Hyperlink"/>
            <w:rFonts w:ascii="Sakkal Majalla" w:hAnsi="Sakkal Majalla" w:cs="Sakkal Majalla"/>
            <w:sz w:val="28"/>
            <w:szCs w:val="28"/>
          </w:rPr>
          <w:t>https://doi.org/10.26389/ajsrp.M191021</w:t>
        </w:r>
      </w:hyperlink>
      <w:r w:rsidRPr="006758A1">
        <w:rPr>
          <w:rFonts w:ascii="Sakkal Majalla" w:hAnsi="Sakkal Majalla" w:cs="Sakkal Majalla"/>
          <w:sz w:val="28"/>
          <w:szCs w:val="28"/>
          <w:rtl/>
        </w:rPr>
        <w:t xml:space="preserve"> </w:t>
      </w:r>
    </w:p>
    <w:p w14:paraId="68E0F209" w14:textId="77777777" w:rsidR="006758A1" w:rsidRPr="006758A1" w:rsidRDefault="006758A1" w:rsidP="006758A1">
      <w:pPr>
        <w:spacing w:after="200" w:line="276" w:lineRule="auto"/>
        <w:rPr>
          <w:rFonts w:ascii="Sakkal Majalla" w:hAnsi="Sakkal Majalla" w:cs="Sakkal Majalla" w:hint="cs"/>
          <w:sz w:val="28"/>
          <w:szCs w:val="28"/>
          <w:rtl/>
        </w:rPr>
      </w:pPr>
    </w:p>
    <w:p w14:paraId="18B232EB"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Asante, K., &amp; Novak, P. (2024). Predicting nurses’ safety compliance behaviour in a developing economy, using the theory of planned behaviour: A configurational approach. </w:t>
      </w:r>
      <w:r w:rsidRPr="006758A1">
        <w:rPr>
          <w:rFonts w:ascii="Sakkal Majalla" w:hAnsi="Sakkal Majalla" w:cs="Sakkal Majalla"/>
          <w:i/>
          <w:sz w:val="28"/>
          <w:szCs w:val="28"/>
        </w:rPr>
        <w:t>Journal of Advanced Nursing, 80</w:t>
      </w:r>
      <w:r w:rsidRPr="006758A1">
        <w:rPr>
          <w:rFonts w:ascii="Sakkal Majalla" w:hAnsi="Sakkal Majalla" w:cs="Sakkal Majalla"/>
          <w:sz w:val="28"/>
          <w:szCs w:val="28"/>
        </w:rPr>
        <w:t xml:space="preserve">(3), 1097-1110. </w:t>
      </w:r>
      <w:hyperlink r:id="rId17" w:history="1">
        <w:r w:rsidRPr="006758A1">
          <w:rPr>
            <w:rStyle w:val="Hyperlink"/>
            <w:rFonts w:ascii="Sakkal Majalla" w:hAnsi="Sakkal Majalla" w:cs="Sakkal Majalla"/>
            <w:sz w:val="28"/>
            <w:szCs w:val="28"/>
          </w:rPr>
          <w:t>https://doi.org/https://doi.org/10.1111/jan.15846</w:t>
        </w:r>
      </w:hyperlink>
      <w:r w:rsidRPr="006758A1">
        <w:rPr>
          <w:rFonts w:ascii="Sakkal Majalla" w:hAnsi="Sakkal Majalla" w:cs="Sakkal Majalla"/>
          <w:sz w:val="28"/>
          <w:szCs w:val="28"/>
          <w:rtl/>
        </w:rPr>
        <w:t xml:space="preserve"> </w:t>
      </w:r>
    </w:p>
    <w:p w14:paraId="0758159A" w14:textId="77777777" w:rsidR="006758A1" w:rsidRPr="006758A1" w:rsidRDefault="006758A1" w:rsidP="006758A1">
      <w:pPr>
        <w:spacing w:after="200" w:line="276" w:lineRule="auto"/>
        <w:rPr>
          <w:rFonts w:ascii="Sakkal Majalla" w:hAnsi="Sakkal Majalla" w:cs="Sakkal Majalla" w:hint="cs"/>
          <w:sz w:val="28"/>
          <w:szCs w:val="28"/>
          <w:rtl/>
        </w:rPr>
      </w:pPr>
    </w:p>
    <w:p w14:paraId="59415936"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Bass, B. M., &amp; Avolio, B. J. (1996). Multifactor leadership questionnaire. </w:t>
      </w:r>
      <w:r w:rsidRPr="006758A1">
        <w:rPr>
          <w:rFonts w:ascii="Sakkal Majalla" w:hAnsi="Sakkal Majalla" w:cs="Sakkal Majalla"/>
          <w:i/>
          <w:sz w:val="28"/>
          <w:szCs w:val="28"/>
        </w:rPr>
        <w:t>Western Journal of Nursing Research</w:t>
      </w:r>
      <w:r w:rsidRPr="006758A1">
        <w:rPr>
          <w:rFonts w:ascii="Sakkal Majalla" w:hAnsi="Sakkal Majalla" w:cs="Sakkal Majalla"/>
          <w:sz w:val="28"/>
          <w:szCs w:val="28"/>
        </w:rPr>
        <w:t xml:space="preserve">. </w:t>
      </w:r>
      <w:hyperlink r:id="rId18" w:history="1">
        <w:r w:rsidRPr="006758A1">
          <w:rPr>
            <w:rStyle w:val="Hyperlink"/>
            <w:rFonts w:ascii="Sakkal Majalla" w:hAnsi="Sakkal Majalla" w:cs="Sakkal Majalla"/>
            <w:sz w:val="28"/>
            <w:szCs w:val="28"/>
          </w:rPr>
          <w:t>https://www.mindgarden.com/documents/MLQGermanPsychometric.pdf</w:t>
        </w:r>
      </w:hyperlink>
      <w:r w:rsidRPr="006758A1">
        <w:rPr>
          <w:rFonts w:ascii="Sakkal Majalla" w:hAnsi="Sakkal Majalla" w:cs="Sakkal Majalla"/>
          <w:sz w:val="28"/>
          <w:szCs w:val="28"/>
          <w:rtl/>
        </w:rPr>
        <w:t xml:space="preserve"> </w:t>
      </w:r>
    </w:p>
    <w:p w14:paraId="3B084329" w14:textId="77777777" w:rsidR="006758A1" w:rsidRPr="006758A1" w:rsidRDefault="006758A1" w:rsidP="006758A1">
      <w:pPr>
        <w:spacing w:after="200" w:line="276" w:lineRule="auto"/>
        <w:rPr>
          <w:rFonts w:ascii="Sakkal Majalla" w:hAnsi="Sakkal Majalla" w:cs="Sakkal Majalla" w:hint="cs"/>
          <w:sz w:val="28"/>
          <w:szCs w:val="28"/>
          <w:rtl/>
        </w:rPr>
      </w:pPr>
    </w:p>
    <w:p w14:paraId="47054DDE"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Craig, E. D. (2025). </w:t>
      </w:r>
      <w:r w:rsidRPr="006758A1">
        <w:rPr>
          <w:rFonts w:ascii="Sakkal Majalla" w:hAnsi="Sakkal Majalla" w:cs="Sakkal Majalla"/>
          <w:i/>
          <w:sz w:val="28"/>
          <w:szCs w:val="28"/>
        </w:rPr>
        <w:t>Impact of Transformational Leadership on Correctional Healthcare Worker Affective Commitment and Intention to Stay</w:t>
      </w:r>
      <w:r w:rsidRPr="006758A1">
        <w:rPr>
          <w:rFonts w:ascii="Sakkal Majalla" w:hAnsi="Sakkal Majalla" w:cs="Sakkal Majalla"/>
          <w:sz w:val="28"/>
          <w:szCs w:val="28"/>
        </w:rPr>
        <w:t xml:space="preserve"> Grand Canyon University]. </w:t>
      </w:r>
      <w:hyperlink r:id="rId19" w:history="1">
        <w:r w:rsidRPr="006758A1">
          <w:rPr>
            <w:rStyle w:val="Hyperlink"/>
            <w:rFonts w:ascii="Sakkal Majalla" w:hAnsi="Sakkal Majalla" w:cs="Sakkal Majalla"/>
            <w:sz w:val="28"/>
            <w:szCs w:val="28"/>
          </w:rPr>
          <w:t>https://www.proquest.com/docview/3190538463?pq-origsite=primo</w:t>
        </w:r>
      </w:hyperlink>
    </w:p>
    <w:p w14:paraId="31890C8D" w14:textId="77777777" w:rsidR="006758A1" w:rsidRPr="006758A1" w:rsidRDefault="006758A1" w:rsidP="006758A1">
      <w:pPr>
        <w:spacing w:after="200" w:line="276" w:lineRule="auto"/>
        <w:rPr>
          <w:rFonts w:ascii="Sakkal Majalla" w:hAnsi="Sakkal Majalla" w:cs="Sakkal Majalla" w:hint="cs"/>
          <w:sz w:val="28"/>
          <w:szCs w:val="28"/>
          <w:rtl/>
        </w:rPr>
      </w:pPr>
    </w:p>
    <w:p w14:paraId="71B33AF6"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Elhihi, E. A., Aljarary, K. L., Alahmadi, M., Adam, J. B., Almwualllad, O. A., Hawsawei, M. S., Hamza, A. A., &amp; Ibrahim, I. A. (2025). The mediating role of moral courage in the relationship between ethical leadership and error reporting behavior among nurses in Saudi Arabia: a structural equation modeling approach. </w:t>
      </w:r>
      <w:r w:rsidRPr="006758A1">
        <w:rPr>
          <w:rFonts w:ascii="Sakkal Majalla" w:hAnsi="Sakkal Majalla" w:cs="Sakkal Majalla"/>
          <w:i/>
          <w:sz w:val="28"/>
          <w:szCs w:val="28"/>
        </w:rPr>
        <w:t>BMC nursing, 24</w:t>
      </w:r>
      <w:r w:rsidRPr="006758A1">
        <w:rPr>
          <w:rFonts w:ascii="Sakkal Majalla" w:hAnsi="Sakkal Majalla" w:cs="Sakkal Majalla"/>
          <w:sz w:val="28"/>
          <w:szCs w:val="28"/>
        </w:rPr>
        <w:t xml:space="preserve">(1), 392. </w:t>
      </w:r>
      <w:hyperlink r:id="rId20" w:history="1">
        <w:r w:rsidRPr="006758A1">
          <w:rPr>
            <w:rStyle w:val="Hyperlink"/>
            <w:rFonts w:ascii="Sakkal Majalla" w:hAnsi="Sakkal Majalla" w:cs="Sakkal Majalla"/>
            <w:sz w:val="28"/>
            <w:szCs w:val="28"/>
          </w:rPr>
          <w:t>https://doi.org/10.1186/s12912-025-03043-7</w:t>
        </w:r>
      </w:hyperlink>
      <w:r w:rsidRPr="006758A1">
        <w:rPr>
          <w:rFonts w:ascii="Sakkal Majalla" w:hAnsi="Sakkal Majalla" w:cs="Sakkal Majalla"/>
          <w:sz w:val="28"/>
          <w:szCs w:val="28"/>
          <w:rtl/>
        </w:rPr>
        <w:t xml:space="preserve"> </w:t>
      </w:r>
    </w:p>
    <w:p w14:paraId="03E9E2FC" w14:textId="77777777" w:rsidR="006758A1" w:rsidRPr="006758A1" w:rsidRDefault="006758A1" w:rsidP="006758A1">
      <w:pPr>
        <w:spacing w:after="200" w:line="276" w:lineRule="auto"/>
        <w:rPr>
          <w:rFonts w:ascii="Sakkal Majalla" w:hAnsi="Sakkal Majalla" w:cs="Sakkal Majalla" w:hint="cs"/>
          <w:sz w:val="28"/>
          <w:szCs w:val="28"/>
          <w:rtl/>
        </w:rPr>
      </w:pPr>
    </w:p>
    <w:p w14:paraId="3EB59B83"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Hamdan, M., Jaaffar, A. H., Khraisat, O., Issa, M. R., &amp; Jarrar, M. t. (2024). The association of transformational leadership on safety practices among nurses: the mediating role of patient safety culture. </w:t>
      </w:r>
      <w:r w:rsidRPr="006758A1">
        <w:rPr>
          <w:rFonts w:ascii="Sakkal Majalla" w:hAnsi="Sakkal Majalla" w:cs="Sakkal Majalla"/>
          <w:i/>
          <w:sz w:val="28"/>
          <w:szCs w:val="28"/>
        </w:rPr>
        <w:t>Risk Management and Healthcare Policy</w:t>
      </w:r>
      <w:r w:rsidRPr="006758A1">
        <w:rPr>
          <w:rFonts w:ascii="Sakkal Majalla" w:hAnsi="Sakkal Majalla" w:cs="Sakkal Majalla"/>
          <w:sz w:val="28"/>
          <w:szCs w:val="28"/>
        </w:rPr>
        <w:t xml:space="preserve">, 1687-1700. </w:t>
      </w:r>
      <w:hyperlink r:id="rId21" w:history="1">
        <w:r w:rsidRPr="006758A1">
          <w:rPr>
            <w:rStyle w:val="Hyperlink"/>
            <w:rFonts w:ascii="Sakkal Majalla" w:hAnsi="Sakkal Majalla" w:cs="Sakkal Majalla"/>
            <w:sz w:val="28"/>
            <w:szCs w:val="28"/>
          </w:rPr>
          <w:t>https://pdfs.semanticscholar.org/ba60/afd49d25f3a6df551bb3826d6c098202c00d.pdf</w:t>
        </w:r>
      </w:hyperlink>
      <w:r w:rsidRPr="006758A1">
        <w:rPr>
          <w:rFonts w:ascii="Sakkal Majalla" w:hAnsi="Sakkal Majalla" w:cs="Sakkal Majalla"/>
          <w:sz w:val="28"/>
          <w:szCs w:val="28"/>
          <w:rtl/>
        </w:rPr>
        <w:t xml:space="preserve"> </w:t>
      </w:r>
    </w:p>
    <w:p w14:paraId="581BD2BF" w14:textId="77777777" w:rsidR="006758A1" w:rsidRPr="006758A1" w:rsidRDefault="006758A1" w:rsidP="006758A1">
      <w:pPr>
        <w:spacing w:after="200" w:line="276" w:lineRule="auto"/>
        <w:rPr>
          <w:rFonts w:ascii="Sakkal Majalla" w:hAnsi="Sakkal Majalla" w:cs="Sakkal Majalla" w:hint="cs"/>
          <w:sz w:val="28"/>
          <w:szCs w:val="28"/>
          <w:rtl/>
        </w:rPr>
      </w:pPr>
    </w:p>
    <w:p w14:paraId="3E70C147"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Holding, H. (2025). Al Jouf Health Cluster. </w:t>
      </w:r>
      <w:hyperlink r:id="rId22" w:history="1">
        <w:r w:rsidRPr="006758A1">
          <w:rPr>
            <w:rStyle w:val="Hyperlink"/>
            <w:rFonts w:ascii="Sakkal Majalla" w:hAnsi="Sakkal Majalla" w:cs="Sakkal Majalla"/>
            <w:sz w:val="28"/>
            <w:szCs w:val="28"/>
          </w:rPr>
          <w:t>https://doi.org/https://www.health.sa/ar/clusters/al-jouf_health_cluster</w:t>
        </w:r>
      </w:hyperlink>
      <w:r w:rsidRPr="006758A1">
        <w:rPr>
          <w:rFonts w:ascii="Sakkal Majalla" w:hAnsi="Sakkal Majalla" w:cs="Sakkal Majalla"/>
          <w:sz w:val="28"/>
          <w:szCs w:val="28"/>
          <w:rtl/>
        </w:rPr>
        <w:t xml:space="preserve"> </w:t>
      </w:r>
    </w:p>
    <w:p w14:paraId="06B39D1C" w14:textId="77777777" w:rsidR="006758A1" w:rsidRPr="006758A1" w:rsidRDefault="006758A1" w:rsidP="006758A1">
      <w:pPr>
        <w:spacing w:after="200" w:line="276" w:lineRule="auto"/>
        <w:rPr>
          <w:rFonts w:ascii="Sakkal Majalla" w:hAnsi="Sakkal Majalla" w:cs="Sakkal Majalla" w:hint="cs"/>
          <w:sz w:val="28"/>
          <w:szCs w:val="28"/>
          <w:rtl/>
        </w:rPr>
      </w:pPr>
    </w:p>
    <w:p w14:paraId="339EE642"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Hussain, M. K., &amp; Khayat, R. A. M. (2021). The impact of transformational leadership on job satisfaction and organisational commitment among hospital staff: a systematic review. </w:t>
      </w:r>
      <w:r w:rsidRPr="006758A1">
        <w:rPr>
          <w:rFonts w:ascii="Sakkal Majalla" w:hAnsi="Sakkal Majalla" w:cs="Sakkal Majalla"/>
          <w:i/>
          <w:sz w:val="28"/>
          <w:szCs w:val="28"/>
        </w:rPr>
        <w:t>Journal of Health Management, 23</w:t>
      </w:r>
      <w:r w:rsidRPr="006758A1">
        <w:rPr>
          <w:rFonts w:ascii="Sakkal Majalla" w:hAnsi="Sakkal Majalla" w:cs="Sakkal Majalla"/>
          <w:sz w:val="28"/>
          <w:szCs w:val="28"/>
        </w:rPr>
        <w:t xml:space="preserve">(4), 614-630. </w:t>
      </w:r>
      <w:hyperlink r:id="rId23" w:history="1">
        <w:r w:rsidRPr="006758A1">
          <w:rPr>
            <w:rStyle w:val="Hyperlink"/>
            <w:rFonts w:ascii="Sakkal Majalla" w:hAnsi="Sakkal Majalla" w:cs="Sakkal Majalla"/>
            <w:sz w:val="28"/>
            <w:szCs w:val="28"/>
          </w:rPr>
          <w:t>https://doi.org/10.1177/09720634211050463</w:t>
        </w:r>
      </w:hyperlink>
      <w:r w:rsidRPr="006758A1">
        <w:rPr>
          <w:rFonts w:ascii="Sakkal Majalla" w:hAnsi="Sakkal Majalla" w:cs="Sakkal Majalla"/>
          <w:sz w:val="28"/>
          <w:szCs w:val="28"/>
          <w:rtl/>
        </w:rPr>
        <w:t xml:space="preserve"> </w:t>
      </w:r>
    </w:p>
    <w:p w14:paraId="71F43675" w14:textId="77777777" w:rsidR="006758A1" w:rsidRPr="006758A1" w:rsidRDefault="006758A1" w:rsidP="006758A1">
      <w:pPr>
        <w:spacing w:after="200" w:line="276" w:lineRule="auto"/>
        <w:rPr>
          <w:rFonts w:ascii="Sakkal Majalla" w:hAnsi="Sakkal Majalla" w:cs="Sakkal Majalla" w:hint="cs"/>
          <w:sz w:val="28"/>
          <w:szCs w:val="28"/>
          <w:rtl/>
        </w:rPr>
      </w:pPr>
    </w:p>
    <w:p w14:paraId="40DA2775"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Jones, K., Skinner, A., Xu, L., Sun, J., &amp; Mueller, K. The AHRQ hospital survey on patient safety culture: a tool to plan and evaluate patient safety programs. AHRQ2008. </w:t>
      </w:r>
      <w:r w:rsidRPr="006758A1">
        <w:rPr>
          <w:rFonts w:ascii="Sakkal Majalla" w:hAnsi="Sakkal Majalla" w:cs="Sakkal Majalla"/>
          <w:i/>
          <w:sz w:val="28"/>
          <w:szCs w:val="28"/>
        </w:rPr>
        <w:t xml:space="preserve">URL: </w:t>
      </w:r>
      <w:hyperlink r:id="rId24" w:history="1">
        <w:r w:rsidRPr="006758A1">
          <w:rPr>
            <w:rStyle w:val="Hyperlink"/>
            <w:rFonts w:ascii="Sakkal Majalla" w:hAnsi="Sakkal Majalla" w:cs="Sakkal Majalla"/>
            <w:i/>
            <w:sz w:val="28"/>
            <w:szCs w:val="28"/>
          </w:rPr>
          <w:t>http</w:t>
        </w:r>
        <w:r w:rsidRPr="006758A1">
          <w:rPr>
            <w:rStyle w:val="Hyperlink"/>
            <w:rFonts w:ascii="Sakkal Majalla" w:hAnsi="Sakkal Majalla" w:cs="Sakkal Majalla" w:hint="cs"/>
            <w:i/>
            <w:sz w:val="28"/>
            <w:szCs w:val="28"/>
            <w:rtl/>
          </w:rPr>
          <w:t>://</w:t>
        </w:r>
        <w:r w:rsidRPr="006758A1">
          <w:rPr>
            <w:rStyle w:val="Hyperlink"/>
            <w:rFonts w:ascii="Sakkal Majalla" w:hAnsi="Sakkal Majalla" w:cs="Sakkal Majalla"/>
            <w:i/>
            <w:sz w:val="28"/>
            <w:szCs w:val="28"/>
          </w:rPr>
          <w:t>www</w:t>
        </w:r>
      </w:hyperlink>
      <w:r w:rsidRPr="006758A1">
        <w:rPr>
          <w:rFonts w:ascii="Sakkal Majalla" w:hAnsi="Sakkal Majalla" w:cs="Sakkal Majalla"/>
          <w:i/>
          <w:sz w:val="28"/>
          <w:szCs w:val="28"/>
        </w:rPr>
        <w:t>. ahrq. gov/downloads/pub/advances2, 2</w:t>
      </w:r>
      <w:r w:rsidRPr="006758A1">
        <w:rPr>
          <w:rFonts w:ascii="Sakkal Majalla" w:hAnsi="Sakkal Majalla" w:cs="Sakkal Majalla" w:hint="cs"/>
          <w:sz w:val="28"/>
          <w:szCs w:val="28"/>
          <w:rtl/>
        </w:rPr>
        <w:t xml:space="preserve">. </w:t>
      </w:r>
    </w:p>
    <w:p w14:paraId="0C287E36" w14:textId="77777777" w:rsidR="006758A1" w:rsidRPr="006758A1" w:rsidRDefault="006758A1" w:rsidP="006758A1">
      <w:pPr>
        <w:spacing w:after="200" w:line="276" w:lineRule="auto"/>
        <w:rPr>
          <w:rFonts w:ascii="Sakkal Majalla" w:hAnsi="Sakkal Majalla" w:cs="Sakkal Majalla" w:hint="cs"/>
          <w:sz w:val="28"/>
          <w:szCs w:val="28"/>
          <w:rtl/>
        </w:rPr>
      </w:pPr>
    </w:p>
    <w:p w14:paraId="087E94C5"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Khirfan, R., &amp; Abd Aziz, A. (2022). Insight Into Role of Transformaional Leadership in Cost Containment in Healthcare in Ksa. </w:t>
      </w:r>
      <w:r w:rsidRPr="006758A1">
        <w:rPr>
          <w:rFonts w:ascii="Sakkal Majalla" w:hAnsi="Sakkal Majalla" w:cs="Sakkal Majalla"/>
          <w:i/>
          <w:sz w:val="28"/>
          <w:szCs w:val="28"/>
        </w:rPr>
        <w:t>Sciences, 12</w:t>
      </w:r>
      <w:r w:rsidRPr="006758A1">
        <w:rPr>
          <w:rFonts w:ascii="Sakkal Majalla" w:hAnsi="Sakkal Majalla" w:cs="Sakkal Majalla"/>
          <w:sz w:val="28"/>
          <w:szCs w:val="28"/>
        </w:rPr>
        <w:t xml:space="preserve">(1), 2657-2672. </w:t>
      </w:r>
      <w:hyperlink r:id="rId25" w:history="1">
        <w:r w:rsidRPr="006758A1">
          <w:rPr>
            <w:rStyle w:val="Hyperlink"/>
            <w:rFonts w:ascii="Sakkal Majalla" w:hAnsi="Sakkal Majalla" w:cs="Sakkal Majalla"/>
            <w:sz w:val="28"/>
            <w:szCs w:val="28"/>
          </w:rPr>
          <w:t>https://doi.org/10.6007/IJARBSS/v12-i1/12327</w:t>
        </w:r>
      </w:hyperlink>
      <w:r w:rsidRPr="006758A1">
        <w:rPr>
          <w:rFonts w:ascii="Sakkal Majalla" w:hAnsi="Sakkal Majalla" w:cs="Sakkal Majalla"/>
          <w:sz w:val="28"/>
          <w:szCs w:val="28"/>
          <w:rtl/>
        </w:rPr>
        <w:t xml:space="preserve"> </w:t>
      </w:r>
    </w:p>
    <w:p w14:paraId="7B1DF10D" w14:textId="77777777" w:rsidR="006758A1" w:rsidRPr="006758A1" w:rsidRDefault="006758A1" w:rsidP="006758A1">
      <w:pPr>
        <w:spacing w:after="200" w:line="276" w:lineRule="auto"/>
        <w:rPr>
          <w:rFonts w:ascii="Sakkal Majalla" w:hAnsi="Sakkal Majalla" w:cs="Sakkal Majalla" w:hint="cs"/>
          <w:sz w:val="28"/>
          <w:szCs w:val="28"/>
          <w:rtl/>
        </w:rPr>
      </w:pPr>
    </w:p>
    <w:p w14:paraId="46B5755C"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Konlan</w:t>
      </w:r>
      <w:r w:rsidRPr="006758A1">
        <w:rPr>
          <w:rFonts w:ascii="Sakkal Majalla" w:hAnsi="Sakkal Majalla" w:cs="Sakkal Majalla" w:hint="cs"/>
          <w:sz w:val="28"/>
          <w:szCs w:val="28"/>
          <w:rtl/>
        </w:rPr>
        <w:t xml:space="preserve">, </w:t>
      </w:r>
      <w:r w:rsidRPr="006758A1">
        <w:rPr>
          <w:rFonts w:ascii="Sakkal Majalla" w:hAnsi="Sakkal Majalla" w:cs="Sakkal Majalla"/>
          <w:sz w:val="28"/>
          <w:szCs w:val="28"/>
        </w:rPr>
        <w:t xml:space="preserve">K. D., &amp; Shin, J. (2022). The status and the factors that influence patient safety in health care institutions in Africa: A systematic review. </w:t>
      </w:r>
      <w:r w:rsidRPr="006758A1">
        <w:rPr>
          <w:rFonts w:ascii="Sakkal Majalla" w:hAnsi="Sakkal Majalla" w:cs="Sakkal Majalla"/>
          <w:i/>
          <w:sz w:val="28"/>
          <w:szCs w:val="28"/>
        </w:rPr>
        <w:t>PLOS Glob Public Health, 2</w:t>
      </w:r>
      <w:r w:rsidRPr="006758A1">
        <w:rPr>
          <w:rFonts w:ascii="Sakkal Majalla" w:hAnsi="Sakkal Majalla" w:cs="Sakkal Majalla"/>
          <w:sz w:val="28"/>
          <w:szCs w:val="28"/>
        </w:rPr>
        <w:t xml:space="preserve">(12), e0001085. </w:t>
      </w:r>
      <w:hyperlink r:id="rId26" w:history="1">
        <w:r w:rsidRPr="006758A1">
          <w:rPr>
            <w:rStyle w:val="Hyperlink"/>
            <w:rFonts w:ascii="Sakkal Majalla" w:hAnsi="Sakkal Majalla" w:cs="Sakkal Majalla"/>
            <w:sz w:val="28"/>
            <w:szCs w:val="28"/>
          </w:rPr>
          <w:t>https://doi.org/10.1371/journal.pgph.0001085</w:t>
        </w:r>
      </w:hyperlink>
      <w:r w:rsidRPr="006758A1">
        <w:rPr>
          <w:rFonts w:ascii="Sakkal Majalla" w:hAnsi="Sakkal Majalla" w:cs="Sakkal Majalla"/>
          <w:sz w:val="28"/>
          <w:szCs w:val="28"/>
          <w:rtl/>
        </w:rPr>
        <w:t xml:space="preserve"> </w:t>
      </w:r>
    </w:p>
    <w:p w14:paraId="3A642B28" w14:textId="77777777" w:rsidR="006758A1" w:rsidRPr="006758A1" w:rsidRDefault="006758A1" w:rsidP="006758A1">
      <w:pPr>
        <w:spacing w:after="200" w:line="276" w:lineRule="auto"/>
        <w:rPr>
          <w:rFonts w:ascii="Sakkal Majalla" w:hAnsi="Sakkal Majalla" w:cs="Sakkal Majalla" w:hint="cs"/>
          <w:sz w:val="28"/>
          <w:szCs w:val="28"/>
          <w:rtl/>
        </w:rPr>
      </w:pPr>
    </w:p>
    <w:p w14:paraId="2FD8641D"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Mistri, I. U., Badge, A</w:t>
      </w:r>
      <w:r w:rsidRPr="006758A1">
        <w:rPr>
          <w:rFonts w:ascii="Sakkal Majalla" w:hAnsi="Sakkal Majalla" w:cs="Sakkal Majalla" w:hint="cs"/>
          <w:sz w:val="28"/>
          <w:szCs w:val="28"/>
          <w:rtl/>
        </w:rPr>
        <w:t xml:space="preserve">., &amp; </w:t>
      </w:r>
      <w:r w:rsidRPr="006758A1">
        <w:rPr>
          <w:rFonts w:ascii="Sakkal Majalla" w:hAnsi="Sakkal Majalla" w:cs="Sakkal Majalla"/>
          <w:sz w:val="28"/>
          <w:szCs w:val="28"/>
        </w:rPr>
        <w:t xml:space="preserve">Shahu, S. (2023, Dec). Enhancing Patient Safety Culture in Hospitals. </w:t>
      </w:r>
      <w:r w:rsidRPr="006758A1">
        <w:rPr>
          <w:rFonts w:ascii="Sakkal Majalla" w:hAnsi="Sakkal Majalla" w:cs="Sakkal Majalla"/>
          <w:i/>
          <w:sz w:val="28"/>
          <w:szCs w:val="28"/>
        </w:rPr>
        <w:t>Cureus, 15</w:t>
      </w:r>
      <w:r w:rsidRPr="006758A1">
        <w:rPr>
          <w:rFonts w:ascii="Sakkal Majalla" w:hAnsi="Sakkal Majalla" w:cs="Sakkal Majalla"/>
          <w:sz w:val="28"/>
          <w:szCs w:val="28"/>
        </w:rPr>
        <w:t xml:space="preserve">(12), e51159. </w:t>
      </w:r>
      <w:hyperlink r:id="rId27" w:history="1">
        <w:r w:rsidRPr="006758A1">
          <w:rPr>
            <w:rStyle w:val="Hyperlink"/>
            <w:rFonts w:ascii="Sakkal Majalla" w:hAnsi="Sakkal Majalla" w:cs="Sakkal Majalla"/>
            <w:sz w:val="28"/>
            <w:szCs w:val="28"/>
          </w:rPr>
          <w:t>https://doi.org/10.7759/cureus.51159</w:t>
        </w:r>
      </w:hyperlink>
      <w:r w:rsidRPr="006758A1">
        <w:rPr>
          <w:rFonts w:ascii="Sakkal Majalla" w:hAnsi="Sakkal Majalla" w:cs="Sakkal Majalla"/>
          <w:sz w:val="28"/>
          <w:szCs w:val="28"/>
          <w:rtl/>
        </w:rPr>
        <w:t xml:space="preserve"> </w:t>
      </w:r>
    </w:p>
    <w:p w14:paraId="1B858A6C" w14:textId="77777777" w:rsidR="006758A1" w:rsidRPr="006758A1" w:rsidRDefault="006758A1" w:rsidP="006758A1">
      <w:pPr>
        <w:spacing w:after="200" w:line="276" w:lineRule="auto"/>
        <w:rPr>
          <w:rFonts w:ascii="Sakkal Majalla" w:hAnsi="Sakkal Majalla" w:cs="Sakkal Majalla" w:hint="cs"/>
          <w:sz w:val="28"/>
          <w:szCs w:val="28"/>
          <w:rtl/>
        </w:rPr>
      </w:pPr>
    </w:p>
    <w:p w14:paraId="6D1C1B90"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Mohammed, T. (2025). </w:t>
      </w:r>
      <w:r w:rsidRPr="006758A1">
        <w:rPr>
          <w:rFonts w:ascii="Sakkal Majalla" w:hAnsi="Sakkal Majalla" w:cs="Sakkal Majalla"/>
          <w:i/>
          <w:sz w:val="28"/>
          <w:szCs w:val="28"/>
        </w:rPr>
        <w:t>Patient Safety Culture in the Saudi Hospitals: A Mixed Methods Study of Staff Perceptions and Organisational Practices in Saudi Hospitals in the Holy Cities of Makkah and Madinah</w:t>
      </w:r>
      <w:r w:rsidRPr="006758A1">
        <w:rPr>
          <w:rFonts w:ascii="Sakkal Majalla" w:hAnsi="Sakkal Majalla" w:cs="Sakkal Majalla"/>
          <w:sz w:val="28"/>
          <w:szCs w:val="28"/>
        </w:rPr>
        <w:t xml:space="preserve"> Queensland University of Technology]. </w:t>
      </w:r>
      <w:hyperlink r:id="rId28" w:history="1">
        <w:r w:rsidRPr="006758A1">
          <w:rPr>
            <w:rStyle w:val="Hyperlink"/>
            <w:rFonts w:ascii="Sakkal Majalla" w:hAnsi="Sakkal Majalla" w:cs="Sakkal Majalla"/>
            <w:sz w:val="28"/>
            <w:szCs w:val="28"/>
          </w:rPr>
          <w:t>https://eprints.qut.edu.au/258274/8/Talat%20Mohammed%20Thesis.pdf</w:t>
        </w:r>
      </w:hyperlink>
    </w:p>
    <w:p w14:paraId="6A5A4458" w14:textId="77777777" w:rsidR="006758A1" w:rsidRPr="006758A1" w:rsidRDefault="006758A1" w:rsidP="006758A1">
      <w:pPr>
        <w:spacing w:after="200" w:line="276" w:lineRule="auto"/>
        <w:rPr>
          <w:rFonts w:ascii="Sakkal Majalla" w:hAnsi="Sakkal Majalla" w:cs="Sakkal Majalla" w:hint="cs"/>
          <w:sz w:val="28"/>
          <w:szCs w:val="28"/>
          <w:rtl/>
        </w:rPr>
      </w:pPr>
    </w:p>
    <w:p w14:paraId="23FCC680"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t xml:space="preserve">Shenoy, A. (2021, Mar 22). Patient safety from the perspective of quality management frameworks: a review. </w:t>
      </w:r>
      <w:r w:rsidRPr="006758A1">
        <w:rPr>
          <w:rFonts w:ascii="Sakkal Majalla" w:hAnsi="Sakkal Majalla" w:cs="Sakkal Majalla"/>
          <w:i/>
          <w:sz w:val="28"/>
          <w:szCs w:val="28"/>
        </w:rPr>
        <w:t>Patient Saf Surg, 15</w:t>
      </w:r>
      <w:r w:rsidRPr="006758A1">
        <w:rPr>
          <w:rFonts w:ascii="Sakkal Majalla" w:hAnsi="Sakkal Majalla" w:cs="Sakkal Majalla"/>
          <w:sz w:val="28"/>
          <w:szCs w:val="28"/>
        </w:rPr>
        <w:t xml:space="preserve">(1), 12. </w:t>
      </w:r>
      <w:hyperlink r:id="rId29" w:history="1">
        <w:r w:rsidRPr="006758A1">
          <w:rPr>
            <w:rStyle w:val="Hyperlink"/>
            <w:rFonts w:ascii="Sakkal Majalla" w:hAnsi="Sakkal Majalla" w:cs="Sakkal Majalla"/>
            <w:sz w:val="28"/>
            <w:szCs w:val="28"/>
          </w:rPr>
          <w:t>https://doi.org/10.1186/s13037-021-00286-6</w:t>
        </w:r>
      </w:hyperlink>
      <w:r w:rsidRPr="006758A1">
        <w:rPr>
          <w:rFonts w:ascii="Sakkal Majalla" w:hAnsi="Sakkal Majalla" w:cs="Sakkal Majalla"/>
          <w:sz w:val="28"/>
          <w:szCs w:val="28"/>
          <w:rtl/>
        </w:rPr>
        <w:t xml:space="preserve"> </w:t>
      </w:r>
    </w:p>
    <w:p w14:paraId="3357F0DF" w14:textId="77777777" w:rsidR="006758A1" w:rsidRPr="006758A1" w:rsidRDefault="006758A1" w:rsidP="006758A1">
      <w:pPr>
        <w:spacing w:after="200" w:line="276" w:lineRule="auto"/>
        <w:rPr>
          <w:rFonts w:ascii="Sakkal Majalla" w:hAnsi="Sakkal Majalla" w:cs="Sakkal Majalla" w:hint="cs"/>
          <w:sz w:val="28"/>
          <w:szCs w:val="28"/>
          <w:rtl/>
        </w:rPr>
      </w:pPr>
    </w:p>
    <w:p w14:paraId="4FC062B8"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sz w:val="28"/>
          <w:szCs w:val="28"/>
        </w:rPr>
        <w:lastRenderedPageBreak/>
        <w:t xml:space="preserve">Studdert, D. M., Mello, M. M., Sage, W. M., DesRoches, C. M., Peugh, J., Zapert, K., &amp; Brennan, T. A. (2005). Defensive medicine among high-risk specialist physicians in a volatile malpractice environment. </w:t>
      </w:r>
      <w:r w:rsidRPr="006758A1">
        <w:rPr>
          <w:rFonts w:ascii="Sakkal Majalla" w:hAnsi="Sakkal Majalla" w:cs="Sakkal Majalla"/>
          <w:i/>
          <w:sz w:val="28"/>
          <w:szCs w:val="28"/>
        </w:rPr>
        <w:t>JAMA, 293 21</w:t>
      </w:r>
      <w:r w:rsidRPr="006758A1">
        <w:rPr>
          <w:rFonts w:ascii="Sakkal Majalla" w:hAnsi="Sakkal Majalla" w:cs="Sakkal Majalla"/>
          <w:sz w:val="28"/>
          <w:szCs w:val="28"/>
        </w:rPr>
        <w:t xml:space="preserve">, 2609-2617. </w:t>
      </w:r>
      <w:hyperlink r:id="rId30" w:history="1">
        <w:r w:rsidRPr="006758A1">
          <w:rPr>
            <w:rStyle w:val="Hyperlink"/>
            <w:rFonts w:ascii="Sakkal Majalla" w:hAnsi="Sakkal Majalla" w:cs="Sakkal Majalla"/>
            <w:sz w:val="28"/>
            <w:szCs w:val="28"/>
          </w:rPr>
          <w:t>https://doi.org/10.1001/jama.293.21.2609</w:t>
        </w:r>
      </w:hyperlink>
      <w:r w:rsidRPr="006758A1">
        <w:rPr>
          <w:rFonts w:ascii="Sakkal Majalla" w:hAnsi="Sakkal Majalla" w:cs="Sakkal Majalla"/>
          <w:sz w:val="28"/>
          <w:szCs w:val="28"/>
          <w:rtl/>
        </w:rPr>
        <w:t xml:space="preserve"> </w:t>
      </w:r>
    </w:p>
    <w:p w14:paraId="2298002B" w14:textId="77777777" w:rsidR="006758A1" w:rsidRPr="006758A1" w:rsidRDefault="006758A1" w:rsidP="006758A1">
      <w:pPr>
        <w:spacing w:after="200" w:line="276" w:lineRule="auto"/>
        <w:rPr>
          <w:rFonts w:ascii="Sakkal Majalla" w:hAnsi="Sakkal Majalla" w:cs="Sakkal Majalla" w:hint="cs"/>
          <w:sz w:val="28"/>
          <w:szCs w:val="28"/>
          <w:rtl/>
        </w:rPr>
      </w:pPr>
    </w:p>
    <w:p w14:paraId="3C4B247F" w14:textId="77777777" w:rsidR="006758A1" w:rsidRPr="006758A1" w:rsidRDefault="006758A1" w:rsidP="006758A1">
      <w:pPr>
        <w:spacing w:after="200" w:line="276" w:lineRule="auto"/>
        <w:rPr>
          <w:rFonts w:ascii="Sakkal Majalla" w:hAnsi="Sakkal Majalla" w:cs="Sakkal Majalla"/>
          <w:sz w:val="28"/>
          <w:szCs w:val="28"/>
        </w:rPr>
      </w:pPr>
      <w:r w:rsidRPr="006758A1">
        <w:rPr>
          <w:rFonts w:ascii="Sakkal Majalla" w:hAnsi="Sakkal Majalla" w:cs="Sakkal Majalla"/>
          <w:sz w:val="28"/>
          <w:szCs w:val="28"/>
          <w:rtl/>
        </w:rPr>
        <w:t>مراجع عربية :</w:t>
      </w:r>
    </w:p>
    <w:p w14:paraId="29C402CA" w14:textId="77777777" w:rsidR="006758A1" w:rsidRPr="006758A1" w:rsidRDefault="006758A1" w:rsidP="006758A1">
      <w:pPr>
        <w:spacing w:after="200" w:line="276" w:lineRule="auto"/>
        <w:rPr>
          <w:rFonts w:ascii="Sakkal Majalla" w:hAnsi="Sakkal Majalla" w:cs="Sakkal Majalla"/>
          <w:sz w:val="28"/>
          <w:szCs w:val="28"/>
          <w:rtl/>
        </w:rPr>
      </w:pPr>
    </w:p>
    <w:p w14:paraId="5FABD360"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hint="cs"/>
          <w:sz w:val="28"/>
          <w:szCs w:val="28"/>
          <w:rtl/>
        </w:rPr>
        <w:t xml:space="preserve">البركاني, ي. ض. (2024). أثر القيادة التحويلية على فاعلية اتخاذ القرارات: دراسة تطبيقية على مستشفى العام. </w:t>
      </w:r>
      <w:r w:rsidRPr="006758A1">
        <w:rPr>
          <w:rFonts w:ascii="Sakkal Majalla" w:hAnsi="Sakkal Majalla" w:cs="Sakkal Majalla" w:hint="cs"/>
          <w:i/>
          <w:sz w:val="28"/>
          <w:szCs w:val="28"/>
          <w:rtl/>
        </w:rPr>
        <w:t>مجلة العلوم الإقتصادية و الإدارية و القانونية</w:t>
      </w:r>
      <w:r w:rsidRPr="006758A1">
        <w:rPr>
          <w:rFonts w:ascii="Sakkal Majalla" w:hAnsi="Sakkal Majalla" w:cs="Sakkal Majalla" w:hint="cs"/>
          <w:sz w:val="28"/>
          <w:szCs w:val="28"/>
          <w:rtl/>
        </w:rPr>
        <w:t xml:space="preserve">. </w:t>
      </w:r>
      <w:hyperlink r:id="rId31" w:history="1">
        <w:r w:rsidRPr="006758A1">
          <w:rPr>
            <w:rStyle w:val="Hyperlink"/>
            <w:rFonts w:ascii="Sakkal Majalla" w:hAnsi="Sakkal Majalla" w:cs="Sakkal Majalla"/>
            <w:sz w:val="28"/>
            <w:szCs w:val="28"/>
          </w:rPr>
          <w:t>https://doi.org/10.26389/AJSRP.K270923</w:t>
        </w:r>
      </w:hyperlink>
      <w:r w:rsidRPr="006758A1">
        <w:rPr>
          <w:rFonts w:ascii="Sakkal Majalla" w:hAnsi="Sakkal Majalla" w:cs="Sakkal Majalla"/>
          <w:sz w:val="28"/>
          <w:szCs w:val="28"/>
          <w:rtl/>
        </w:rPr>
        <w:t xml:space="preserve"> </w:t>
      </w:r>
    </w:p>
    <w:p w14:paraId="5DD8FB77" w14:textId="77777777" w:rsidR="006758A1" w:rsidRPr="006758A1" w:rsidRDefault="006758A1" w:rsidP="006758A1">
      <w:pPr>
        <w:spacing w:after="200" w:line="276" w:lineRule="auto"/>
        <w:rPr>
          <w:rFonts w:ascii="Sakkal Majalla" w:hAnsi="Sakkal Majalla" w:cs="Sakkal Majalla" w:hint="cs"/>
          <w:sz w:val="28"/>
          <w:szCs w:val="28"/>
          <w:rtl/>
        </w:rPr>
      </w:pPr>
    </w:p>
    <w:p w14:paraId="6833EC27"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hint="cs"/>
          <w:sz w:val="28"/>
          <w:szCs w:val="28"/>
          <w:rtl/>
        </w:rPr>
        <w:t xml:space="preserve">الحاج, ع. خ. ن., &amp; السفياني, ع. م. (2024). أثر القيادة التحويلية في الارتباط الوظيفي: دراسة ميدانية في المستشفيات الأهلية بمحافظة تعز. </w:t>
      </w:r>
      <w:r w:rsidRPr="006758A1">
        <w:rPr>
          <w:rFonts w:ascii="Sakkal Majalla" w:hAnsi="Sakkal Majalla" w:cs="Sakkal Majalla" w:hint="cs"/>
          <w:i/>
          <w:sz w:val="28"/>
          <w:szCs w:val="28"/>
          <w:rtl/>
        </w:rPr>
        <w:t>مجلة جامعة صنعاء للعلوم الإنسانية</w:t>
      </w:r>
      <w:r w:rsidRPr="006758A1">
        <w:rPr>
          <w:rFonts w:ascii="Sakkal Majalla" w:hAnsi="Sakkal Majalla" w:cs="Sakkal Majalla" w:hint="cs"/>
          <w:sz w:val="28"/>
          <w:szCs w:val="28"/>
          <w:rtl/>
        </w:rPr>
        <w:t xml:space="preserve">. </w:t>
      </w:r>
      <w:hyperlink r:id="rId32" w:history="1">
        <w:r w:rsidRPr="006758A1">
          <w:rPr>
            <w:rStyle w:val="Hyperlink"/>
            <w:rFonts w:ascii="Sakkal Majalla" w:hAnsi="Sakkal Majalla" w:cs="Sakkal Majalla"/>
            <w:sz w:val="28"/>
            <w:szCs w:val="28"/>
          </w:rPr>
          <w:t>https://doi.org/10.59628/jhs.v2i1.666</w:t>
        </w:r>
      </w:hyperlink>
      <w:r w:rsidRPr="006758A1">
        <w:rPr>
          <w:rFonts w:ascii="Sakkal Majalla" w:hAnsi="Sakkal Majalla" w:cs="Sakkal Majalla"/>
          <w:sz w:val="28"/>
          <w:szCs w:val="28"/>
          <w:rtl/>
        </w:rPr>
        <w:t xml:space="preserve"> </w:t>
      </w:r>
    </w:p>
    <w:p w14:paraId="2AF791E6" w14:textId="77777777" w:rsidR="006758A1" w:rsidRPr="006758A1" w:rsidRDefault="006758A1" w:rsidP="006758A1">
      <w:pPr>
        <w:spacing w:after="200" w:line="276" w:lineRule="auto"/>
        <w:rPr>
          <w:rFonts w:ascii="Sakkal Majalla" w:hAnsi="Sakkal Majalla" w:cs="Sakkal Majalla" w:hint="cs"/>
          <w:sz w:val="28"/>
          <w:szCs w:val="28"/>
          <w:rtl/>
        </w:rPr>
      </w:pPr>
    </w:p>
    <w:p w14:paraId="76A4F673"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hint="cs"/>
          <w:sz w:val="28"/>
          <w:szCs w:val="28"/>
          <w:rtl/>
        </w:rPr>
        <w:t xml:space="preserve">السلمي, م. خ. م., &amp; شعيبي, ف. أ. ع. (2024). </w:t>
      </w:r>
      <w:r w:rsidRPr="006758A1">
        <w:rPr>
          <w:rFonts w:ascii="Sakkal Majalla" w:hAnsi="Sakkal Majalla" w:cs="Sakkal Majalla"/>
          <w:sz w:val="28"/>
          <w:szCs w:val="28"/>
        </w:rPr>
        <w:t>The role of transformational leadership in enhancing organizational reputation A field study on administrative staff in health affairs in Jeddah</w:t>
      </w:r>
      <w:r w:rsidRPr="006758A1">
        <w:rPr>
          <w:rFonts w:ascii="Sakkal Majalla" w:hAnsi="Sakkal Majalla" w:cs="Sakkal Majalla" w:hint="cs"/>
          <w:sz w:val="28"/>
          <w:szCs w:val="28"/>
          <w:rtl/>
        </w:rPr>
        <w:t xml:space="preserve">. </w:t>
      </w:r>
      <w:r w:rsidRPr="006758A1">
        <w:rPr>
          <w:rFonts w:ascii="Sakkal Majalla" w:hAnsi="Sakkal Majalla" w:cs="Sakkal Majalla" w:hint="cs"/>
          <w:i/>
          <w:sz w:val="28"/>
          <w:szCs w:val="28"/>
          <w:rtl/>
        </w:rPr>
        <w:t>مجلة العلوم الإقتصادية و الإدارية و القانونية</w:t>
      </w:r>
      <w:r w:rsidRPr="006758A1">
        <w:rPr>
          <w:rFonts w:ascii="Sakkal Majalla" w:hAnsi="Sakkal Majalla" w:cs="Sakkal Majalla" w:hint="cs"/>
          <w:sz w:val="28"/>
          <w:szCs w:val="28"/>
          <w:rtl/>
        </w:rPr>
        <w:t xml:space="preserve">. </w:t>
      </w:r>
      <w:hyperlink r:id="rId33" w:history="1">
        <w:r w:rsidRPr="006758A1">
          <w:rPr>
            <w:rStyle w:val="Hyperlink"/>
            <w:rFonts w:ascii="Sakkal Majalla" w:hAnsi="Sakkal Majalla" w:cs="Sakkal Majalla"/>
            <w:sz w:val="28"/>
            <w:szCs w:val="28"/>
          </w:rPr>
          <w:t>https://doi.org/10.26389/AJSRP.A010823</w:t>
        </w:r>
      </w:hyperlink>
      <w:r w:rsidRPr="006758A1">
        <w:rPr>
          <w:rFonts w:ascii="Sakkal Majalla" w:hAnsi="Sakkal Majalla" w:cs="Sakkal Majalla"/>
          <w:sz w:val="28"/>
          <w:szCs w:val="28"/>
          <w:rtl/>
        </w:rPr>
        <w:t xml:space="preserve"> </w:t>
      </w:r>
    </w:p>
    <w:p w14:paraId="318F8813" w14:textId="77777777" w:rsidR="006758A1" w:rsidRPr="006758A1" w:rsidRDefault="006758A1" w:rsidP="006758A1">
      <w:pPr>
        <w:spacing w:after="200" w:line="276" w:lineRule="auto"/>
        <w:rPr>
          <w:rFonts w:ascii="Sakkal Majalla" w:hAnsi="Sakkal Majalla" w:cs="Sakkal Majalla" w:hint="cs"/>
          <w:sz w:val="28"/>
          <w:szCs w:val="28"/>
          <w:rtl/>
        </w:rPr>
      </w:pPr>
    </w:p>
    <w:p w14:paraId="6A6402C3" w14:textId="77777777" w:rsidR="006758A1" w:rsidRPr="006758A1" w:rsidRDefault="006758A1" w:rsidP="006758A1">
      <w:pPr>
        <w:spacing w:after="200" w:line="276" w:lineRule="auto"/>
        <w:rPr>
          <w:rFonts w:ascii="Sakkal Majalla" w:hAnsi="Sakkal Majalla" w:cs="Sakkal Majalla" w:hint="cs"/>
          <w:sz w:val="28"/>
          <w:szCs w:val="28"/>
          <w:rtl/>
        </w:rPr>
      </w:pPr>
      <w:r w:rsidRPr="006758A1">
        <w:rPr>
          <w:rFonts w:ascii="Sakkal Majalla" w:hAnsi="Sakkal Majalla" w:cs="Sakkal Majalla" w:hint="cs"/>
          <w:sz w:val="28"/>
          <w:szCs w:val="28"/>
          <w:rtl/>
        </w:rPr>
        <w:t xml:space="preserve">مخدوم, ه. ک. ا. (2019). دور القيادة التحويلية في التنمية البشرية بالتطبيق على القطاع الصحي بالمملکة العربية السعودية. </w:t>
      </w:r>
      <w:r w:rsidRPr="006758A1">
        <w:rPr>
          <w:rFonts w:ascii="Sakkal Majalla" w:hAnsi="Sakkal Majalla" w:cs="Sakkal Majalla" w:hint="cs"/>
          <w:i/>
          <w:sz w:val="28"/>
          <w:szCs w:val="28"/>
          <w:rtl/>
        </w:rPr>
        <w:t>المجلة العلمية للدراسات والبحوث المالية والإدارية</w:t>
      </w:r>
      <w:r w:rsidRPr="006758A1">
        <w:rPr>
          <w:rFonts w:ascii="Sakkal Majalla" w:hAnsi="Sakkal Majalla" w:cs="Sakkal Majalla" w:hint="cs"/>
          <w:i/>
          <w:sz w:val="28"/>
          <w:szCs w:val="28"/>
          <w:cs/>
        </w:rPr>
        <w:t>‎</w:t>
      </w:r>
      <w:r w:rsidRPr="006758A1">
        <w:rPr>
          <w:rFonts w:ascii="Sakkal Majalla" w:hAnsi="Sakkal Majalla" w:cs="Sakkal Majalla"/>
          <w:i/>
          <w:sz w:val="28"/>
          <w:szCs w:val="28"/>
        </w:rPr>
        <w:t>, 4</w:t>
      </w:r>
      <w:r w:rsidRPr="006758A1">
        <w:rPr>
          <w:rFonts w:ascii="Sakkal Majalla" w:hAnsi="Sakkal Majalla" w:cs="Sakkal Majalla"/>
          <w:sz w:val="28"/>
          <w:szCs w:val="28"/>
        </w:rPr>
        <w:t xml:space="preserve">(2), 237-267. </w:t>
      </w:r>
      <w:hyperlink r:id="rId34" w:history="1">
        <w:r w:rsidRPr="006758A1">
          <w:rPr>
            <w:rStyle w:val="Hyperlink"/>
            <w:rFonts w:ascii="Sakkal Majalla" w:hAnsi="Sakkal Majalla" w:cs="Sakkal Majalla"/>
            <w:sz w:val="28"/>
            <w:szCs w:val="28"/>
          </w:rPr>
          <w:t>https://doi.org/10.21</w:t>
        </w:r>
        <w:r w:rsidRPr="006758A1">
          <w:rPr>
            <w:rStyle w:val="Hyperlink"/>
            <w:rFonts w:ascii="Sakkal Majalla" w:hAnsi="Sakkal Majalla" w:cs="Sakkal Majalla" w:hint="cs"/>
            <w:sz w:val="28"/>
            <w:szCs w:val="28"/>
            <w:rtl/>
          </w:rPr>
          <w:t>608/</w:t>
        </w:r>
        <w:r w:rsidRPr="006758A1">
          <w:rPr>
            <w:rStyle w:val="Hyperlink"/>
            <w:rFonts w:ascii="Sakkal Majalla" w:hAnsi="Sakkal Majalla" w:cs="Sakkal Majalla"/>
            <w:sz w:val="28"/>
            <w:szCs w:val="28"/>
          </w:rPr>
          <w:t>masf.2019.68978</w:t>
        </w:r>
      </w:hyperlink>
      <w:r w:rsidRPr="006758A1">
        <w:rPr>
          <w:rFonts w:ascii="Sakkal Majalla" w:hAnsi="Sakkal Majalla" w:cs="Sakkal Majalla"/>
          <w:sz w:val="28"/>
          <w:szCs w:val="28"/>
          <w:rtl/>
        </w:rPr>
        <w:t xml:space="preserve"> </w:t>
      </w:r>
    </w:p>
    <w:p w14:paraId="19CAE615" w14:textId="77777777" w:rsidR="006758A1" w:rsidRPr="006758A1" w:rsidRDefault="006758A1" w:rsidP="006758A1">
      <w:pPr>
        <w:spacing w:after="200" w:line="276" w:lineRule="auto"/>
        <w:rPr>
          <w:rFonts w:ascii="Sakkal Majalla" w:hAnsi="Sakkal Majalla" w:cs="Sakkal Majalla" w:hint="cs"/>
          <w:sz w:val="28"/>
          <w:szCs w:val="28"/>
          <w:rtl/>
        </w:rPr>
      </w:pPr>
    </w:p>
    <w:p w14:paraId="27C6EE69" w14:textId="17E9750B" w:rsidR="006758A1" w:rsidRPr="00FC62C6" w:rsidRDefault="006758A1" w:rsidP="006758A1">
      <w:pPr>
        <w:spacing w:after="200" w:line="276" w:lineRule="auto"/>
        <w:rPr>
          <w:rFonts w:ascii="Sakkal Majalla" w:hAnsi="Sakkal Majalla" w:cs="Sakkal Majalla"/>
          <w:sz w:val="28"/>
          <w:szCs w:val="28"/>
        </w:rPr>
      </w:pPr>
      <w:r w:rsidRPr="006758A1">
        <w:rPr>
          <w:rFonts w:ascii="Sakkal Majalla" w:hAnsi="Sakkal Majalla" w:cs="Sakkal Majalla"/>
          <w:sz w:val="28"/>
          <w:szCs w:val="28"/>
        </w:rPr>
        <w:fldChar w:fldCharType="end"/>
      </w:r>
    </w:p>
    <w:p w14:paraId="5B9D3D81" w14:textId="6D306849" w:rsidR="00CB5D24" w:rsidRPr="00FC62C6" w:rsidRDefault="00CB5D24" w:rsidP="00807A51">
      <w:pPr>
        <w:jc w:val="right"/>
        <w:rPr>
          <w:rFonts w:ascii="Sakkal Majalla" w:hAnsi="Sakkal Majalla" w:cs="Sakkal Majalla"/>
          <w:sz w:val="28"/>
          <w:szCs w:val="28"/>
        </w:rPr>
      </w:pPr>
    </w:p>
    <w:sectPr w:rsidR="00CB5D24" w:rsidRPr="00FC62C6" w:rsidSect="00BE577C">
      <w:headerReference w:type="even" r:id="rId35"/>
      <w:headerReference w:type="default" r:id="rId36"/>
      <w:footerReference w:type="default" r:id="rId37"/>
      <w:headerReference w:type="first" r:id="rId38"/>
      <w:footerReference w:type="first" r:id="rId39"/>
      <w:pgSz w:w="11906" w:h="16838"/>
      <w:pgMar w:top="288" w:right="1008" w:bottom="0" w:left="1008" w:header="706" w:footer="28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82935" w14:textId="77777777" w:rsidR="00665E20" w:rsidRDefault="00665E20" w:rsidP="00F628F0">
      <w:pPr>
        <w:spacing w:after="0" w:line="240" w:lineRule="auto"/>
      </w:pPr>
      <w:r>
        <w:separator/>
      </w:r>
    </w:p>
  </w:endnote>
  <w:endnote w:type="continuationSeparator" w:id="0">
    <w:p w14:paraId="0BDC8D25" w14:textId="77777777" w:rsidR="00665E20" w:rsidRDefault="00665E2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2C48693" w:rsidR="00883E09" w:rsidRPr="00573910" w:rsidRDefault="00324367" w:rsidP="00573910">
    <w:pPr>
      <w:bidi/>
      <w:spacing w:line="360" w:lineRule="auto"/>
      <w:rPr>
        <w:rFonts w:ascii="Traditional Arabic" w:hAnsi="Traditional Arabic" w:cs="Traditional Arabic"/>
        <w:b/>
        <w:bCs/>
        <w:color w:val="EE0000"/>
        <w:sz w:val="28"/>
        <w:szCs w:val="28"/>
        <w:rtl/>
      </w:rPr>
    </w:pPr>
    <w:r w:rsidRPr="00573910">
      <w:rPr>
        <w:rFonts w:ascii="Times New Roman"/>
        <w:b/>
        <w:noProof/>
        <w:sz w:val="16"/>
        <w:szCs w:val="16"/>
      </w:rPr>
      <w:drawing>
        <wp:anchor distT="0" distB="0" distL="114300" distR="114300" simplePos="0" relativeHeight="251657216" behindDoc="0" locked="0" layoutInCell="1" allowOverlap="1" wp14:anchorId="61F7BFC0" wp14:editId="1579A684">
          <wp:simplePos x="0" y="0"/>
          <wp:positionH relativeFrom="margin">
            <wp:posOffset>-266700</wp:posOffset>
          </wp:positionH>
          <wp:positionV relativeFrom="margin">
            <wp:posOffset>9293225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73910" w:rsidRPr="00573910">
      <w:rPr>
        <w:rFonts w:hint="cs"/>
        <w:sz w:val="16"/>
        <w:szCs w:val="16"/>
        <w:rtl/>
      </w:rPr>
      <w:t>عبد الل</w:t>
    </w:r>
    <w:r w:rsidR="00573910" w:rsidRPr="00573910">
      <w:rPr>
        <w:rFonts w:hint="eastAsia"/>
        <w:sz w:val="16"/>
        <w:szCs w:val="16"/>
        <w:rtl/>
      </w:rPr>
      <w:t>ه</w:t>
    </w:r>
    <w:r w:rsidR="00573910" w:rsidRPr="00573910">
      <w:rPr>
        <w:rFonts w:hint="cs"/>
        <w:sz w:val="16"/>
        <w:szCs w:val="16"/>
        <w:rtl/>
      </w:rPr>
      <w:t xml:space="preserve"> مجزع الرويلي  </w:t>
    </w:r>
    <w:r w:rsidR="00573910" w:rsidRPr="00573910">
      <w:rPr>
        <w:rFonts w:ascii="Traditional Arabic" w:hAnsi="Traditional Arabic" w:cs="Traditional Arabic"/>
        <w:b/>
        <w:bCs/>
        <w:color w:val="EE0000"/>
        <w:sz w:val="16"/>
        <w:szCs w:val="16"/>
        <w:lang w:bidi="ar-JO"/>
      </w:rPr>
      <w:t xml:space="preserve"> </w:t>
    </w:r>
    <w:r w:rsidR="00573910" w:rsidRPr="00573910">
      <w:rPr>
        <w:rFonts w:ascii="Traditional Arabic" w:hAnsi="Traditional Arabic" w:cs="Traditional Arabic"/>
        <w:b/>
        <w:bCs/>
        <w:color w:val="EE0000"/>
        <w:sz w:val="16"/>
        <w:szCs w:val="16"/>
        <w:rtl/>
      </w:rPr>
      <w:t>م</w:t>
    </w:r>
    <w:r w:rsidR="00573910" w:rsidRPr="00573910">
      <w:rPr>
        <w:rFonts w:ascii="Traditional Arabic" w:hAnsi="Traditional Arabic" w:cs="Traditional Arabic"/>
        <w:b/>
        <w:bCs/>
        <w:color w:val="EE0000"/>
        <w:sz w:val="16"/>
        <w:szCs w:val="16"/>
        <w:lang w:bidi="ar-JO"/>
      </w:rPr>
      <w:t xml:space="preserve">2025 -1446 </w:t>
    </w:r>
    <w:r w:rsidR="00573910" w:rsidRPr="00573910">
      <w:rPr>
        <w:rFonts w:ascii="Traditional Arabic" w:hAnsi="Traditional Arabic" w:cs="Traditional Arabic"/>
        <w:b/>
        <w:bCs/>
        <w:color w:val="EE0000"/>
        <w:sz w:val="16"/>
        <w:szCs w:val="16"/>
        <w:rtl/>
      </w:rPr>
      <w:t>ه</w:t>
    </w:r>
    <w:r w:rsidR="00573910" w:rsidRPr="000B28C7">
      <w:rPr>
        <w:rFonts w:ascii="Traditional Arabic" w:hAnsi="Traditional Arabic" w:cs="Traditional Arabic"/>
        <w:b/>
        <w:bCs/>
        <w:color w:val="EE0000"/>
        <w:sz w:val="28"/>
        <w:szCs w:val="28"/>
        <w:rtl/>
      </w:rPr>
      <w:t>ـ</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A373A" w14:textId="77777777" w:rsidR="00665E20" w:rsidRDefault="00665E20" w:rsidP="00F628F0">
      <w:pPr>
        <w:spacing w:after="0" w:line="240" w:lineRule="auto"/>
      </w:pPr>
      <w:r>
        <w:separator/>
      </w:r>
    </w:p>
  </w:footnote>
  <w:footnote w:type="continuationSeparator" w:id="0">
    <w:p w14:paraId="4318C6CB" w14:textId="77777777" w:rsidR="00665E20" w:rsidRDefault="00665E2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E72"/>
    <w:multiLevelType w:val="multilevel"/>
    <w:tmpl w:val="A84607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954EF6"/>
    <w:multiLevelType w:val="multilevel"/>
    <w:tmpl w:val="D030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805B8"/>
    <w:multiLevelType w:val="multilevel"/>
    <w:tmpl w:val="4CC48BA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3" w15:restartNumberingAfterBreak="0">
    <w:nsid w:val="066C02FE"/>
    <w:multiLevelType w:val="hybridMultilevel"/>
    <w:tmpl w:val="7E2862E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16296"/>
    <w:multiLevelType w:val="multilevel"/>
    <w:tmpl w:val="CD5C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765100"/>
    <w:multiLevelType w:val="hybridMultilevel"/>
    <w:tmpl w:val="6486FC4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7E70FD"/>
    <w:multiLevelType w:val="multilevel"/>
    <w:tmpl w:val="E190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41762"/>
    <w:multiLevelType w:val="multilevel"/>
    <w:tmpl w:val="66ECE7C4"/>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8" w15:restartNumberingAfterBreak="0">
    <w:nsid w:val="0B6F62C0"/>
    <w:multiLevelType w:val="multilevel"/>
    <w:tmpl w:val="5980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617C9"/>
    <w:multiLevelType w:val="multilevel"/>
    <w:tmpl w:val="7E82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8F13A8"/>
    <w:multiLevelType w:val="multilevel"/>
    <w:tmpl w:val="A05685C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1" w15:restartNumberingAfterBreak="0">
    <w:nsid w:val="0FB42A0F"/>
    <w:multiLevelType w:val="multilevel"/>
    <w:tmpl w:val="6252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DA26A3"/>
    <w:multiLevelType w:val="multilevel"/>
    <w:tmpl w:val="01FE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5B7314"/>
    <w:multiLevelType w:val="hybridMultilevel"/>
    <w:tmpl w:val="30B61AB8"/>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4" w15:restartNumberingAfterBreak="0">
    <w:nsid w:val="11EF3539"/>
    <w:multiLevelType w:val="multilevel"/>
    <w:tmpl w:val="09901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2102FBB"/>
    <w:multiLevelType w:val="multilevel"/>
    <w:tmpl w:val="98D6F8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12E05E19"/>
    <w:multiLevelType w:val="hybridMultilevel"/>
    <w:tmpl w:val="5FB656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31E25B1"/>
    <w:multiLevelType w:val="multilevel"/>
    <w:tmpl w:val="7AA2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37793C"/>
    <w:multiLevelType w:val="hybridMultilevel"/>
    <w:tmpl w:val="9984D3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6C667A2"/>
    <w:multiLevelType w:val="multilevel"/>
    <w:tmpl w:val="DA6262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C10793"/>
    <w:multiLevelType w:val="multilevel"/>
    <w:tmpl w:val="9926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430AAD"/>
    <w:multiLevelType w:val="multilevel"/>
    <w:tmpl w:val="60BE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371D63"/>
    <w:multiLevelType w:val="multilevel"/>
    <w:tmpl w:val="4D48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3954C3"/>
    <w:multiLevelType w:val="multilevel"/>
    <w:tmpl w:val="1FC41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E21068A"/>
    <w:multiLevelType w:val="multilevel"/>
    <w:tmpl w:val="0F86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957C2C"/>
    <w:multiLevelType w:val="hybridMultilevel"/>
    <w:tmpl w:val="E892E2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FE95DAC"/>
    <w:multiLevelType w:val="multilevel"/>
    <w:tmpl w:val="904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8C5779"/>
    <w:multiLevelType w:val="multilevel"/>
    <w:tmpl w:val="29D4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920402"/>
    <w:multiLevelType w:val="hybridMultilevel"/>
    <w:tmpl w:val="2AE0400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C22352"/>
    <w:multiLevelType w:val="hybridMultilevel"/>
    <w:tmpl w:val="65BC4F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2C93FCC"/>
    <w:multiLevelType w:val="multilevel"/>
    <w:tmpl w:val="7E7C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9B1994"/>
    <w:multiLevelType w:val="hybridMultilevel"/>
    <w:tmpl w:val="509E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50C71AE"/>
    <w:multiLevelType w:val="multilevel"/>
    <w:tmpl w:val="C30660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7F1161"/>
    <w:multiLevelType w:val="multilevel"/>
    <w:tmpl w:val="E6828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7D42B74"/>
    <w:multiLevelType w:val="multilevel"/>
    <w:tmpl w:val="7E724236"/>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504DF5"/>
    <w:multiLevelType w:val="multilevel"/>
    <w:tmpl w:val="F698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90854B1"/>
    <w:multiLevelType w:val="multilevel"/>
    <w:tmpl w:val="BC04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41291F"/>
    <w:multiLevelType w:val="hybridMultilevel"/>
    <w:tmpl w:val="7400922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C6E3AD5"/>
    <w:multiLevelType w:val="multilevel"/>
    <w:tmpl w:val="634E38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2E827EAF"/>
    <w:multiLevelType w:val="multilevel"/>
    <w:tmpl w:val="CB74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1A3DC7"/>
    <w:multiLevelType w:val="multilevel"/>
    <w:tmpl w:val="999C64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2F7A178A"/>
    <w:multiLevelType w:val="multilevel"/>
    <w:tmpl w:val="5DA2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07B0B66"/>
    <w:multiLevelType w:val="hybridMultilevel"/>
    <w:tmpl w:val="0960F328"/>
    <w:lvl w:ilvl="0" w:tplc="04090013">
      <w:start w:val="1"/>
      <w:numFmt w:val="arabicAlpha"/>
      <w:lvlText w:val="%1-"/>
      <w:lvlJc w:val="center"/>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3" w15:restartNumberingAfterBreak="0">
    <w:nsid w:val="31E264A9"/>
    <w:multiLevelType w:val="multilevel"/>
    <w:tmpl w:val="C9F0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E348E4"/>
    <w:multiLevelType w:val="hybridMultilevel"/>
    <w:tmpl w:val="93CA1AF6"/>
    <w:lvl w:ilvl="0" w:tplc="CCFA3E9C">
      <w:start w:val="1"/>
      <w:numFmt w:val="decimal"/>
      <w:lvlText w:val="%1."/>
      <w:lvlJc w:val="left"/>
      <w:pPr>
        <w:ind w:left="450" w:hanging="360"/>
      </w:pPr>
      <w:rPr>
        <w:lang w:val="en-U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5" w15:restartNumberingAfterBreak="0">
    <w:nsid w:val="34125754"/>
    <w:multiLevelType w:val="multilevel"/>
    <w:tmpl w:val="F25C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43E6D9E"/>
    <w:multiLevelType w:val="multilevel"/>
    <w:tmpl w:val="0A22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9E3473"/>
    <w:multiLevelType w:val="hybridMultilevel"/>
    <w:tmpl w:val="A88A22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6686E12"/>
    <w:multiLevelType w:val="multilevel"/>
    <w:tmpl w:val="EF06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6D2889"/>
    <w:multiLevelType w:val="multilevel"/>
    <w:tmpl w:val="7A44F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68B400F"/>
    <w:multiLevelType w:val="hybridMultilevel"/>
    <w:tmpl w:val="0FD00D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1" w15:restartNumberingAfterBreak="0">
    <w:nsid w:val="36B02D04"/>
    <w:multiLevelType w:val="multilevel"/>
    <w:tmpl w:val="3906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5D77D9"/>
    <w:multiLevelType w:val="multilevel"/>
    <w:tmpl w:val="1E0AB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D8652A"/>
    <w:multiLevelType w:val="hybridMultilevel"/>
    <w:tmpl w:val="6DA85572"/>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4" w15:restartNumberingAfterBreak="0">
    <w:nsid w:val="3940079D"/>
    <w:multiLevelType w:val="multilevel"/>
    <w:tmpl w:val="8226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BB600A7"/>
    <w:multiLevelType w:val="multilevel"/>
    <w:tmpl w:val="5EE03F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C8C0AE0"/>
    <w:multiLevelType w:val="multilevel"/>
    <w:tmpl w:val="C39485F4"/>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57" w15:restartNumberingAfterBreak="0">
    <w:nsid w:val="3D580993"/>
    <w:multiLevelType w:val="multilevel"/>
    <w:tmpl w:val="129C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DB63DB8"/>
    <w:multiLevelType w:val="multilevel"/>
    <w:tmpl w:val="D8A0037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59" w15:restartNumberingAfterBreak="0">
    <w:nsid w:val="3F961558"/>
    <w:multiLevelType w:val="multilevel"/>
    <w:tmpl w:val="1E60B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05A6DA1"/>
    <w:multiLevelType w:val="hybridMultilevel"/>
    <w:tmpl w:val="ACA84F5C"/>
    <w:lvl w:ilvl="0" w:tplc="14F0BC2C">
      <w:start w:val="1"/>
      <w:numFmt w:val="decimal"/>
      <w:lvlText w:val="%1."/>
      <w:lvlJc w:val="left"/>
      <w:pPr>
        <w:ind w:left="360" w:hanging="360"/>
      </w:pPr>
      <w:rPr>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42FD2C4F"/>
    <w:multiLevelType w:val="hybridMultilevel"/>
    <w:tmpl w:val="56461E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438A5525"/>
    <w:multiLevelType w:val="hybridMultilevel"/>
    <w:tmpl w:val="5FF6D95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63" w15:restartNumberingAfterBreak="0">
    <w:nsid w:val="44467A7A"/>
    <w:multiLevelType w:val="hybridMultilevel"/>
    <w:tmpl w:val="F9C6B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4CD2B10"/>
    <w:multiLevelType w:val="hybridMultilevel"/>
    <w:tmpl w:val="B814547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5" w15:restartNumberingAfterBreak="0">
    <w:nsid w:val="455A57D1"/>
    <w:multiLevelType w:val="multilevel"/>
    <w:tmpl w:val="5600B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6003497"/>
    <w:multiLevelType w:val="hybridMultilevel"/>
    <w:tmpl w:val="8A52F7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7" w15:restartNumberingAfterBreak="0">
    <w:nsid w:val="485A5F2F"/>
    <w:multiLevelType w:val="hybridMultilevel"/>
    <w:tmpl w:val="C4580C10"/>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8" w15:restartNumberingAfterBreak="0">
    <w:nsid w:val="48E122BC"/>
    <w:multiLevelType w:val="multilevel"/>
    <w:tmpl w:val="9C3C3206"/>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69" w15:restartNumberingAfterBreak="0">
    <w:nsid w:val="49504033"/>
    <w:multiLevelType w:val="hybridMultilevel"/>
    <w:tmpl w:val="633438F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4A840061"/>
    <w:multiLevelType w:val="hybridMultilevel"/>
    <w:tmpl w:val="5B544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845CC2"/>
    <w:multiLevelType w:val="multilevel"/>
    <w:tmpl w:val="ABF43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B942AE4"/>
    <w:multiLevelType w:val="multilevel"/>
    <w:tmpl w:val="3616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BF83F95"/>
    <w:multiLevelType w:val="multilevel"/>
    <w:tmpl w:val="5718BC4C"/>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ED33D8C"/>
    <w:multiLevelType w:val="multilevel"/>
    <w:tmpl w:val="C420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F4B2FB8"/>
    <w:multiLevelType w:val="hybridMultilevel"/>
    <w:tmpl w:val="D84EDA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1987AB1"/>
    <w:multiLevelType w:val="hybridMultilevel"/>
    <w:tmpl w:val="19AC44DC"/>
    <w:lvl w:ilvl="0" w:tplc="15526DBA">
      <w:start w:val="1"/>
      <w:numFmt w:val="decimal"/>
      <w:lvlText w:val="%1."/>
      <w:lvlJc w:val="left"/>
      <w:pPr>
        <w:ind w:left="360" w:hanging="360"/>
      </w:pPr>
      <w:rPr>
        <w:rFonts w:hint="default"/>
        <w:b/>
        <w:bCs/>
        <w:sz w:val="28"/>
        <w:szCs w:val="28"/>
      </w:rPr>
    </w:lvl>
    <w:lvl w:ilvl="1" w:tplc="04090019">
      <w:start w:val="1"/>
      <w:numFmt w:val="lowerLetter"/>
      <w:lvlText w:val="%2."/>
      <w:lvlJc w:val="left"/>
      <w:pPr>
        <w:ind w:left="4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1BC5A56"/>
    <w:multiLevelType w:val="hybridMultilevel"/>
    <w:tmpl w:val="A7B0B9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51CA0A5B"/>
    <w:multiLevelType w:val="hybridMultilevel"/>
    <w:tmpl w:val="D8D6246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9" w15:restartNumberingAfterBreak="0">
    <w:nsid w:val="522349B3"/>
    <w:multiLevelType w:val="multilevel"/>
    <w:tmpl w:val="D64222F4"/>
    <w:lvl w:ilvl="0">
      <w:start w:val="1"/>
      <w:numFmt w:val="decimal"/>
      <w:lvlText w:val="%1."/>
      <w:lvlJc w:val="left"/>
      <w:pPr>
        <w:tabs>
          <w:tab w:val="num" w:pos="720"/>
        </w:tabs>
        <w:ind w:left="720" w:hanging="360"/>
      </w:pPr>
      <w:rPr>
        <w:rFonts w:ascii="Sakkal Majalla" w:eastAsiaTheme="minorHAnsi" w:hAnsi="Sakkal Majalla" w:cs="Sakkal Majalla"/>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2665615"/>
    <w:multiLevelType w:val="hybridMultilevel"/>
    <w:tmpl w:val="4D947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3AF29AC"/>
    <w:multiLevelType w:val="hybridMultilevel"/>
    <w:tmpl w:val="C8A86A3A"/>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2" w15:restartNumberingAfterBreak="0">
    <w:nsid w:val="53F4727F"/>
    <w:multiLevelType w:val="multilevel"/>
    <w:tmpl w:val="8460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497796D"/>
    <w:multiLevelType w:val="multilevel"/>
    <w:tmpl w:val="2CA2A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55F5A34"/>
    <w:multiLevelType w:val="hybridMultilevel"/>
    <w:tmpl w:val="43B4D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6C04127"/>
    <w:multiLevelType w:val="multilevel"/>
    <w:tmpl w:val="5ED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8224B41"/>
    <w:multiLevelType w:val="hybridMultilevel"/>
    <w:tmpl w:val="75941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9EA2223"/>
    <w:multiLevelType w:val="hybridMultilevel"/>
    <w:tmpl w:val="8D404C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5B286494"/>
    <w:multiLevelType w:val="multilevel"/>
    <w:tmpl w:val="9CA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B8F4928"/>
    <w:multiLevelType w:val="multilevel"/>
    <w:tmpl w:val="7562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C450259"/>
    <w:multiLevelType w:val="multilevel"/>
    <w:tmpl w:val="736C819C"/>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91" w15:restartNumberingAfterBreak="0">
    <w:nsid w:val="5CB55ABA"/>
    <w:multiLevelType w:val="multilevel"/>
    <w:tmpl w:val="99B4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D46168A"/>
    <w:multiLevelType w:val="multilevel"/>
    <w:tmpl w:val="08A4EBD4"/>
    <w:lvl w:ilvl="0">
      <w:start w:val="1"/>
      <w:numFmt w:val="decimal"/>
      <w:lvlText w:val="%1."/>
      <w:lvlJc w:val="left"/>
      <w:pPr>
        <w:tabs>
          <w:tab w:val="num" w:pos="450"/>
        </w:tabs>
        <w:ind w:left="450" w:hanging="360"/>
      </w:pPr>
      <w:rPr>
        <w:rFonts w:ascii="Sakkal Majalla" w:eastAsiaTheme="minorHAnsi" w:hAnsi="Sakkal Majalla" w:cs="Sakkal Majalla"/>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93" w15:restartNumberingAfterBreak="0">
    <w:nsid w:val="5E4553BC"/>
    <w:multiLevelType w:val="multilevel"/>
    <w:tmpl w:val="FAD8FA1E"/>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E576FC7"/>
    <w:multiLevelType w:val="multilevel"/>
    <w:tmpl w:val="28F6C636"/>
    <w:lvl w:ilvl="0">
      <w:start w:val="1"/>
      <w:numFmt w:val="decimal"/>
      <w:lvlText w:val="%1."/>
      <w:lvlJc w:val="left"/>
      <w:pPr>
        <w:tabs>
          <w:tab w:val="num" w:pos="450"/>
        </w:tabs>
        <w:ind w:left="450" w:hanging="360"/>
      </w:pPr>
      <w:rPr>
        <w:rFonts w:ascii="Sakkal Majalla" w:eastAsiaTheme="minorHAnsi" w:hAnsi="Sakkal Majalla" w:cs="Sakkal Majalla"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95" w15:restartNumberingAfterBreak="0">
    <w:nsid w:val="5EFD6665"/>
    <w:multiLevelType w:val="hybridMultilevel"/>
    <w:tmpl w:val="EA5A1ACC"/>
    <w:lvl w:ilvl="0" w:tplc="6A8CD404">
      <w:start w:val="1"/>
      <w:numFmt w:val="decimal"/>
      <w:lvlText w:val="%1."/>
      <w:lvlJc w:val="left"/>
      <w:pPr>
        <w:ind w:left="450" w:hanging="360"/>
      </w:pPr>
      <w:rPr>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6" w15:restartNumberingAfterBreak="0">
    <w:nsid w:val="60422185"/>
    <w:multiLevelType w:val="multilevel"/>
    <w:tmpl w:val="4AAE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17A517E"/>
    <w:multiLevelType w:val="multilevel"/>
    <w:tmpl w:val="0F0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22737BB"/>
    <w:multiLevelType w:val="multilevel"/>
    <w:tmpl w:val="976E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25B0FD1"/>
    <w:multiLevelType w:val="multilevel"/>
    <w:tmpl w:val="FA8E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53E5321"/>
    <w:multiLevelType w:val="multilevel"/>
    <w:tmpl w:val="9F56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55D67EF"/>
    <w:multiLevelType w:val="multilevel"/>
    <w:tmpl w:val="214C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72D67C5"/>
    <w:multiLevelType w:val="hybridMultilevel"/>
    <w:tmpl w:val="2B4EDE08"/>
    <w:lvl w:ilvl="0" w:tplc="B04A9CA0">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3" w15:restartNumberingAfterBreak="0">
    <w:nsid w:val="67310AB0"/>
    <w:multiLevelType w:val="hybridMultilevel"/>
    <w:tmpl w:val="94D67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75742C8"/>
    <w:multiLevelType w:val="multilevel"/>
    <w:tmpl w:val="56D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977520A"/>
    <w:multiLevelType w:val="multilevel"/>
    <w:tmpl w:val="1D98C686"/>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06" w15:restartNumberingAfterBreak="0">
    <w:nsid w:val="6AAC075C"/>
    <w:multiLevelType w:val="multilevel"/>
    <w:tmpl w:val="E4C6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BB258F9"/>
    <w:multiLevelType w:val="hybridMultilevel"/>
    <w:tmpl w:val="352887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8" w15:restartNumberingAfterBreak="0">
    <w:nsid w:val="71755F91"/>
    <w:multiLevelType w:val="multilevel"/>
    <w:tmpl w:val="1F5E9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19248B2"/>
    <w:multiLevelType w:val="multilevel"/>
    <w:tmpl w:val="0B3EB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1DB3489"/>
    <w:multiLevelType w:val="hybridMultilevel"/>
    <w:tmpl w:val="4B72D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3763463"/>
    <w:multiLevelType w:val="multilevel"/>
    <w:tmpl w:val="DDC0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3DC0413"/>
    <w:multiLevelType w:val="hybridMultilevel"/>
    <w:tmpl w:val="E666865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3" w15:restartNumberingAfterBreak="0">
    <w:nsid w:val="745E1176"/>
    <w:multiLevelType w:val="multilevel"/>
    <w:tmpl w:val="3DB47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5D126E7"/>
    <w:multiLevelType w:val="multilevel"/>
    <w:tmpl w:val="5DD4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65915E9"/>
    <w:multiLevelType w:val="multilevel"/>
    <w:tmpl w:val="671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6A7420A"/>
    <w:multiLevelType w:val="hybridMultilevel"/>
    <w:tmpl w:val="7764D8C8"/>
    <w:lvl w:ilvl="0" w:tplc="F8BE432A">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15:restartNumberingAfterBreak="0">
    <w:nsid w:val="773B5B96"/>
    <w:multiLevelType w:val="hybridMultilevel"/>
    <w:tmpl w:val="C9CE9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8A7738F"/>
    <w:multiLevelType w:val="multilevel"/>
    <w:tmpl w:val="225E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CC13F02"/>
    <w:multiLevelType w:val="hybridMultilevel"/>
    <w:tmpl w:val="E2AC67AA"/>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1514297510">
    <w:abstractNumId w:val="76"/>
  </w:num>
  <w:num w:numId="2" w16cid:durableId="537475481">
    <w:abstractNumId w:val="102"/>
  </w:num>
  <w:num w:numId="3" w16cid:durableId="1232497270">
    <w:abstractNumId w:val="93"/>
  </w:num>
  <w:num w:numId="4" w16cid:durableId="1369183865">
    <w:abstractNumId w:val="108"/>
  </w:num>
  <w:num w:numId="5" w16cid:durableId="1909614167">
    <w:abstractNumId w:val="79"/>
  </w:num>
  <w:num w:numId="6" w16cid:durableId="153498815">
    <w:abstractNumId w:val="75"/>
  </w:num>
  <w:num w:numId="7" w16cid:durableId="994184520">
    <w:abstractNumId w:val="47"/>
  </w:num>
  <w:num w:numId="8" w16cid:durableId="1482576238">
    <w:abstractNumId w:val="25"/>
  </w:num>
  <w:num w:numId="9" w16cid:durableId="636298621">
    <w:abstractNumId w:val="81"/>
  </w:num>
  <w:num w:numId="10" w16cid:durableId="668757442">
    <w:abstractNumId w:val="112"/>
  </w:num>
  <w:num w:numId="11" w16cid:durableId="686371224">
    <w:abstractNumId w:val="34"/>
  </w:num>
  <w:num w:numId="12" w16cid:durableId="2061899866">
    <w:abstractNumId w:val="117"/>
  </w:num>
  <w:num w:numId="13" w16cid:durableId="1619868577">
    <w:abstractNumId w:val="73"/>
  </w:num>
  <w:num w:numId="14" w16cid:durableId="236398688">
    <w:abstractNumId w:val="29"/>
  </w:num>
  <w:num w:numId="15" w16cid:durableId="182593466">
    <w:abstractNumId w:val="94"/>
  </w:num>
  <w:num w:numId="16" w16cid:durableId="1388648558">
    <w:abstractNumId w:val="92"/>
  </w:num>
  <w:num w:numId="17" w16cid:durableId="1144392596">
    <w:abstractNumId w:val="45"/>
  </w:num>
  <w:num w:numId="18" w16cid:durableId="582641221">
    <w:abstractNumId w:val="59"/>
  </w:num>
  <w:num w:numId="19" w16cid:durableId="210193454">
    <w:abstractNumId w:val="33"/>
  </w:num>
  <w:num w:numId="20" w16cid:durableId="83578190">
    <w:abstractNumId w:val="46"/>
  </w:num>
  <w:num w:numId="21" w16cid:durableId="1832721583">
    <w:abstractNumId w:val="115"/>
  </w:num>
  <w:num w:numId="22" w16cid:durableId="741634815">
    <w:abstractNumId w:val="20"/>
  </w:num>
  <w:num w:numId="23" w16cid:durableId="867109736">
    <w:abstractNumId w:val="80"/>
  </w:num>
  <w:num w:numId="24" w16cid:durableId="1898130749">
    <w:abstractNumId w:val="50"/>
  </w:num>
  <w:num w:numId="25" w16cid:durableId="325397761">
    <w:abstractNumId w:val="61"/>
  </w:num>
  <w:num w:numId="26" w16cid:durableId="1956478903">
    <w:abstractNumId w:val="77"/>
  </w:num>
  <w:num w:numId="27" w16cid:durableId="605230824">
    <w:abstractNumId w:val="3"/>
  </w:num>
  <w:num w:numId="28" w16cid:durableId="1230730054">
    <w:abstractNumId w:val="28"/>
  </w:num>
  <w:num w:numId="29" w16cid:durableId="503202051">
    <w:abstractNumId w:val="63"/>
  </w:num>
  <w:num w:numId="30" w16cid:durableId="1347440300">
    <w:abstractNumId w:val="103"/>
  </w:num>
  <w:num w:numId="31" w16cid:durableId="1847554577">
    <w:abstractNumId w:val="70"/>
  </w:num>
  <w:num w:numId="32" w16cid:durableId="639529925">
    <w:abstractNumId w:val="31"/>
  </w:num>
  <w:num w:numId="33" w16cid:durableId="1605648494">
    <w:abstractNumId w:val="110"/>
  </w:num>
  <w:num w:numId="34" w16cid:durableId="1397321687">
    <w:abstractNumId w:val="84"/>
  </w:num>
  <w:num w:numId="35" w16cid:durableId="236669747">
    <w:abstractNumId w:val="39"/>
  </w:num>
  <w:num w:numId="36" w16cid:durableId="735979179">
    <w:abstractNumId w:val="85"/>
  </w:num>
  <w:num w:numId="37" w16cid:durableId="750543634">
    <w:abstractNumId w:val="10"/>
  </w:num>
  <w:num w:numId="38" w16cid:durableId="1577782852">
    <w:abstractNumId w:val="98"/>
  </w:num>
  <w:num w:numId="39" w16cid:durableId="874660689">
    <w:abstractNumId w:val="109"/>
  </w:num>
  <w:num w:numId="40" w16cid:durableId="625618834">
    <w:abstractNumId w:val="72"/>
  </w:num>
  <w:num w:numId="41" w16cid:durableId="1266039401">
    <w:abstractNumId w:val="57"/>
  </w:num>
  <w:num w:numId="42" w16cid:durableId="170530371">
    <w:abstractNumId w:val="1"/>
  </w:num>
  <w:num w:numId="43" w16cid:durableId="934898983">
    <w:abstractNumId w:val="38"/>
  </w:num>
  <w:num w:numId="44" w16cid:durableId="860823810">
    <w:abstractNumId w:val="58"/>
  </w:num>
  <w:num w:numId="45" w16cid:durableId="1098401609">
    <w:abstractNumId w:val="106"/>
  </w:num>
  <w:num w:numId="46" w16cid:durableId="1421174095">
    <w:abstractNumId w:val="65"/>
  </w:num>
  <w:num w:numId="47" w16cid:durableId="1311058430">
    <w:abstractNumId w:val="88"/>
    <w:lvlOverride w:ilvl="0">
      <w:lvl w:ilvl="0">
        <w:numFmt w:val="bullet"/>
        <w:lvlText w:val="o"/>
        <w:lvlJc w:val="left"/>
        <w:pPr>
          <w:tabs>
            <w:tab w:val="num" w:pos="720"/>
          </w:tabs>
          <w:ind w:left="720" w:hanging="360"/>
        </w:pPr>
        <w:rPr>
          <w:rFonts w:ascii="Courier New" w:hAnsi="Courier New" w:hint="default"/>
          <w:sz w:val="20"/>
        </w:rPr>
      </w:lvl>
    </w:lvlOverride>
  </w:num>
  <w:num w:numId="48" w16cid:durableId="231041740">
    <w:abstractNumId w:val="88"/>
    <w:lvlOverride w:ilvl="0">
      <w:lvl w:ilvl="0">
        <w:numFmt w:val="bullet"/>
        <w:lvlText w:val="o"/>
        <w:lvlJc w:val="left"/>
        <w:pPr>
          <w:tabs>
            <w:tab w:val="num" w:pos="720"/>
          </w:tabs>
          <w:ind w:left="720" w:hanging="360"/>
        </w:pPr>
        <w:rPr>
          <w:rFonts w:ascii="Courier New" w:hAnsi="Courier New" w:hint="default"/>
          <w:sz w:val="20"/>
        </w:rPr>
      </w:lvl>
    </w:lvlOverride>
  </w:num>
  <w:num w:numId="49" w16cid:durableId="419832707">
    <w:abstractNumId w:val="19"/>
    <w:lvlOverride w:ilvl="0">
      <w:lvl w:ilvl="0">
        <w:numFmt w:val="decimal"/>
        <w:lvlText w:val="%1."/>
        <w:lvlJc w:val="left"/>
      </w:lvl>
    </w:lvlOverride>
  </w:num>
  <w:num w:numId="50" w16cid:durableId="1163352717">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51" w16cid:durableId="546645947">
    <w:abstractNumId w:val="56"/>
  </w:num>
  <w:num w:numId="52" w16cid:durableId="2134516957">
    <w:abstractNumId w:val="89"/>
    <w:lvlOverride w:ilvl="0">
      <w:lvl w:ilvl="0">
        <w:numFmt w:val="bullet"/>
        <w:lvlText w:val="o"/>
        <w:lvlJc w:val="left"/>
        <w:pPr>
          <w:tabs>
            <w:tab w:val="num" w:pos="720"/>
          </w:tabs>
          <w:ind w:left="720" w:hanging="360"/>
        </w:pPr>
        <w:rPr>
          <w:rFonts w:ascii="Courier New" w:hAnsi="Courier New" w:hint="default"/>
          <w:sz w:val="20"/>
        </w:rPr>
      </w:lvl>
    </w:lvlOverride>
  </w:num>
  <w:num w:numId="53" w16cid:durableId="600072398">
    <w:abstractNumId w:val="89"/>
    <w:lvlOverride w:ilvl="0">
      <w:lvl w:ilvl="0">
        <w:numFmt w:val="bullet"/>
        <w:lvlText w:val="o"/>
        <w:lvlJc w:val="left"/>
        <w:pPr>
          <w:tabs>
            <w:tab w:val="num" w:pos="720"/>
          </w:tabs>
          <w:ind w:left="720" w:hanging="360"/>
        </w:pPr>
        <w:rPr>
          <w:rFonts w:ascii="Courier New" w:hAnsi="Courier New" w:hint="default"/>
          <w:sz w:val="20"/>
        </w:rPr>
      </w:lvl>
    </w:lvlOverride>
  </w:num>
  <w:num w:numId="54" w16cid:durableId="1432124483">
    <w:abstractNumId w:val="49"/>
  </w:num>
  <w:num w:numId="55" w16cid:durableId="482699082">
    <w:abstractNumId w:val="91"/>
    <w:lvlOverride w:ilvl="0">
      <w:lvl w:ilvl="0">
        <w:numFmt w:val="bullet"/>
        <w:lvlText w:val="o"/>
        <w:lvlJc w:val="left"/>
        <w:pPr>
          <w:tabs>
            <w:tab w:val="num" w:pos="720"/>
          </w:tabs>
          <w:ind w:left="720" w:hanging="360"/>
        </w:pPr>
        <w:rPr>
          <w:rFonts w:ascii="Courier New" w:hAnsi="Courier New" w:hint="default"/>
          <w:sz w:val="20"/>
        </w:rPr>
      </w:lvl>
    </w:lvlOverride>
  </w:num>
  <w:num w:numId="56" w16cid:durableId="490102367">
    <w:abstractNumId w:val="14"/>
    <w:lvlOverride w:ilvl="0">
      <w:lvl w:ilvl="0">
        <w:numFmt w:val="decimal"/>
        <w:lvlText w:val="%1."/>
        <w:lvlJc w:val="left"/>
      </w:lvl>
    </w:lvlOverride>
  </w:num>
  <w:num w:numId="57" w16cid:durableId="592128121">
    <w:abstractNumId w:val="54"/>
    <w:lvlOverride w:ilvl="0">
      <w:lvl w:ilvl="0">
        <w:numFmt w:val="bullet"/>
        <w:lvlText w:val="o"/>
        <w:lvlJc w:val="left"/>
        <w:pPr>
          <w:tabs>
            <w:tab w:val="num" w:pos="720"/>
          </w:tabs>
          <w:ind w:left="720" w:hanging="360"/>
        </w:pPr>
        <w:rPr>
          <w:rFonts w:ascii="Courier New" w:hAnsi="Courier New" w:hint="default"/>
          <w:sz w:val="20"/>
        </w:rPr>
      </w:lvl>
    </w:lvlOverride>
  </w:num>
  <w:num w:numId="58" w16cid:durableId="831063617">
    <w:abstractNumId w:val="40"/>
  </w:num>
  <w:num w:numId="59" w16cid:durableId="1989505418">
    <w:abstractNumId w:val="0"/>
  </w:num>
  <w:num w:numId="60" w16cid:durableId="1412196425">
    <w:abstractNumId w:val="9"/>
  </w:num>
  <w:num w:numId="61" w16cid:durableId="1539197313">
    <w:abstractNumId w:val="8"/>
  </w:num>
  <w:num w:numId="62" w16cid:durableId="1536387558">
    <w:abstractNumId w:val="21"/>
  </w:num>
  <w:num w:numId="63" w16cid:durableId="2060979155">
    <w:abstractNumId w:val="104"/>
    <w:lvlOverride w:ilvl="0">
      <w:lvl w:ilvl="0">
        <w:numFmt w:val="bullet"/>
        <w:lvlText w:val="o"/>
        <w:lvlJc w:val="left"/>
        <w:pPr>
          <w:tabs>
            <w:tab w:val="num" w:pos="720"/>
          </w:tabs>
          <w:ind w:left="720" w:hanging="360"/>
        </w:pPr>
        <w:rPr>
          <w:rFonts w:ascii="Courier New" w:hAnsi="Courier New" w:hint="default"/>
          <w:sz w:val="20"/>
        </w:rPr>
      </w:lvl>
    </w:lvlOverride>
  </w:num>
  <w:num w:numId="64" w16cid:durableId="1491289952">
    <w:abstractNumId w:val="104"/>
    <w:lvlOverride w:ilvl="0">
      <w:lvl w:ilvl="0">
        <w:numFmt w:val="bullet"/>
        <w:lvlText w:val="o"/>
        <w:lvlJc w:val="left"/>
        <w:pPr>
          <w:tabs>
            <w:tab w:val="num" w:pos="720"/>
          </w:tabs>
          <w:ind w:left="720" w:hanging="360"/>
        </w:pPr>
        <w:rPr>
          <w:rFonts w:ascii="Courier New" w:hAnsi="Courier New" w:hint="default"/>
          <w:sz w:val="20"/>
        </w:rPr>
      </w:lvl>
    </w:lvlOverride>
  </w:num>
  <w:num w:numId="65" w16cid:durableId="2122645601">
    <w:abstractNumId w:val="104"/>
    <w:lvlOverride w:ilvl="0">
      <w:lvl w:ilvl="0">
        <w:numFmt w:val="bullet"/>
        <w:lvlText w:val="o"/>
        <w:lvlJc w:val="left"/>
        <w:pPr>
          <w:tabs>
            <w:tab w:val="num" w:pos="720"/>
          </w:tabs>
          <w:ind w:left="720" w:hanging="360"/>
        </w:pPr>
        <w:rPr>
          <w:rFonts w:ascii="Courier New" w:hAnsi="Courier New" w:hint="default"/>
          <w:sz w:val="20"/>
        </w:rPr>
      </w:lvl>
    </w:lvlOverride>
  </w:num>
  <w:num w:numId="66" w16cid:durableId="1043552964">
    <w:abstractNumId w:val="104"/>
    <w:lvlOverride w:ilvl="0">
      <w:lvl w:ilvl="0">
        <w:numFmt w:val="bullet"/>
        <w:lvlText w:val="o"/>
        <w:lvlJc w:val="left"/>
        <w:pPr>
          <w:tabs>
            <w:tab w:val="num" w:pos="720"/>
          </w:tabs>
          <w:ind w:left="720" w:hanging="360"/>
        </w:pPr>
        <w:rPr>
          <w:rFonts w:ascii="Courier New" w:hAnsi="Courier New" w:hint="default"/>
          <w:sz w:val="20"/>
        </w:rPr>
      </w:lvl>
    </w:lvlOverride>
  </w:num>
  <w:num w:numId="67" w16cid:durableId="1441414181">
    <w:abstractNumId w:val="22"/>
  </w:num>
  <w:num w:numId="68" w16cid:durableId="1042173741">
    <w:abstractNumId w:val="26"/>
  </w:num>
  <w:num w:numId="69" w16cid:durableId="1314607345">
    <w:abstractNumId w:val="48"/>
  </w:num>
  <w:num w:numId="70" w16cid:durableId="940794910">
    <w:abstractNumId w:val="16"/>
  </w:num>
  <w:num w:numId="71" w16cid:durableId="181550085">
    <w:abstractNumId w:val="66"/>
  </w:num>
  <w:num w:numId="72" w16cid:durableId="2055805501">
    <w:abstractNumId w:val="78"/>
  </w:num>
  <w:num w:numId="73" w16cid:durableId="1858884227">
    <w:abstractNumId w:val="64"/>
  </w:num>
  <w:num w:numId="74" w16cid:durableId="2022660746">
    <w:abstractNumId w:val="37"/>
  </w:num>
  <w:num w:numId="75" w16cid:durableId="2037195161">
    <w:abstractNumId w:val="42"/>
  </w:num>
  <w:num w:numId="76" w16cid:durableId="1004284984">
    <w:abstractNumId w:val="18"/>
  </w:num>
  <w:num w:numId="77" w16cid:durableId="1974823324">
    <w:abstractNumId w:val="7"/>
  </w:num>
  <w:num w:numId="78" w16cid:durableId="849948193">
    <w:abstractNumId w:val="96"/>
    <w:lvlOverride w:ilvl="0">
      <w:lvl w:ilvl="0">
        <w:numFmt w:val="bullet"/>
        <w:lvlText w:val="o"/>
        <w:lvlJc w:val="left"/>
        <w:pPr>
          <w:tabs>
            <w:tab w:val="num" w:pos="720"/>
          </w:tabs>
          <w:ind w:left="720" w:hanging="360"/>
        </w:pPr>
        <w:rPr>
          <w:rFonts w:ascii="Courier New" w:hAnsi="Courier New" w:hint="default"/>
          <w:sz w:val="20"/>
        </w:rPr>
      </w:lvl>
    </w:lvlOverride>
  </w:num>
  <w:num w:numId="79" w16cid:durableId="1098256321">
    <w:abstractNumId w:val="96"/>
    <w:lvlOverride w:ilvl="0">
      <w:lvl w:ilvl="0">
        <w:numFmt w:val="bullet"/>
        <w:lvlText w:val="o"/>
        <w:lvlJc w:val="left"/>
        <w:pPr>
          <w:tabs>
            <w:tab w:val="num" w:pos="720"/>
          </w:tabs>
          <w:ind w:left="720" w:hanging="360"/>
        </w:pPr>
        <w:rPr>
          <w:rFonts w:ascii="Courier New" w:hAnsi="Courier New" w:hint="default"/>
          <w:sz w:val="20"/>
        </w:rPr>
      </w:lvl>
    </w:lvlOverride>
  </w:num>
  <w:num w:numId="80" w16cid:durableId="1691101387">
    <w:abstractNumId w:val="90"/>
  </w:num>
  <w:num w:numId="81" w16cid:durableId="1187215243">
    <w:abstractNumId w:val="30"/>
  </w:num>
  <w:num w:numId="82" w16cid:durableId="1803451646">
    <w:abstractNumId w:val="82"/>
  </w:num>
  <w:num w:numId="83" w16cid:durableId="549804976">
    <w:abstractNumId w:val="2"/>
  </w:num>
  <w:num w:numId="84" w16cid:durableId="442651173">
    <w:abstractNumId w:val="43"/>
  </w:num>
  <w:num w:numId="85" w16cid:durableId="255016147">
    <w:abstractNumId w:val="24"/>
  </w:num>
  <w:num w:numId="86" w16cid:durableId="1430351160">
    <w:abstractNumId w:val="52"/>
    <w:lvlOverride w:ilvl="0">
      <w:lvl w:ilvl="0">
        <w:numFmt w:val="bullet"/>
        <w:lvlText w:val="o"/>
        <w:lvlJc w:val="left"/>
        <w:pPr>
          <w:tabs>
            <w:tab w:val="num" w:pos="720"/>
          </w:tabs>
          <w:ind w:left="720" w:hanging="360"/>
        </w:pPr>
        <w:rPr>
          <w:rFonts w:ascii="Courier New" w:hAnsi="Courier New" w:hint="default"/>
          <w:sz w:val="20"/>
        </w:rPr>
      </w:lvl>
    </w:lvlOverride>
  </w:num>
  <w:num w:numId="87" w16cid:durableId="375618360">
    <w:abstractNumId w:val="52"/>
    <w:lvlOverride w:ilvl="0">
      <w:lvl w:ilvl="0">
        <w:numFmt w:val="bullet"/>
        <w:lvlText w:val="o"/>
        <w:lvlJc w:val="left"/>
        <w:pPr>
          <w:tabs>
            <w:tab w:val="num" w:pos="720"/>
          </w:tabs>
          <w:ind w:left="720" w:hanging="360"/>
        </w:pPr>
        <w:rPr>
          <w:rFonts w:ascii="Courier New" w:hAnsi="Courier New" w:hint="default"/>
          <w:sz w:val="20"/>
        </w:rPr>
      </w:lvl>
    </w:lvlOverride>
  </w:num>
  <w:num w:numId="88" w16cid:durableId="221017009">
    <w:abstractNumId w:val="13"/>
  </w:num>
  <w:num w:numId="89" w16cid:durableId="110982434">
    <w:abstractNumId w:val="119"/>
  </w:num>
  <w:num w:numId="90" w16cid:durableId="1084180412">
    <w:abstractNumId w:val="69"/>
  </w:num>
  <w:num w:numId="91" w16cid:durableId="335692308">
    <w:abstractNumId w:val="53"/>
  </w:num>
  <w:num w:numId="92" w16cid:durableId="461922515">
    <w:abstractNumId w:val="67"/>
  </w:num>
  <w:num w:numId="93" w16cid:durableId="343046829">
    <w:abstractNumId w:val="5"/>
  </w:num>
  <w:num w:numId="94" w16cid:durableId="1647394107">
    <w:abstractNumId w:val="113"/>
  </w:num>
  <w:num w:numId="95" w16cid:durableId="1791243278">
    <w:abstractNumId w:val="44"/>
  </w:num>
  <w:num w:numId="96" w16cid:durableId="90322402">
    <w:abstractNumId w:val="86"/>
  </w:num>
  <w:num w:numId="97" w16cid:durableId="210456716">
    <w:abstractNumId w:val="62"/>
  </w:num>
  <w:num w:numId="98" w16cid:durableId="374308357">
    <w:abstractNumId w:val="107"/>
  </w:num>
  <w:num w:numId="99" w16cid:durableId="157617961">
    <w:abstractNumId w:val="60"/>
  </w:num>
  <w:num w:numId="100" w16cid:durableId="302662308">
    <w:abstractNumId w:val="87"/>
  </w:num>
  <w:num w:numId="101" w16cid:durableId="452483567">
    <w:abstractNumId w:val="116"/>
  </w:num>
  <w:num w:numId="102" w16cid:durableId="848178531">
    <w:abstractNumId w:val="95"/>
  </w:num>
  <w:num w:numId="103" w16cid:durableId="2131044930">
    <w:abstractNumId w:val="23"/>
  </w:num>
  <w:num w:numId="104" w16cid:durableId="57748354">
    <w:abstractNumId w:val="35"/>
  </w:num>
  <w:num w:numId="105" w16cid:durableId="1339234337">
    <w:abstractNumId w:val="15"/>
  </w:num>
  <w:num w:numId="106" w16cid:durableId="1176463378">
    <w:abstractNumId w:val="105"/>
  </w:num>
  <w:num w:numId="107" w16cid:durableId="755634338">
    <w:abstractNumId w:val="68"/>
  </w:num>
  <w:num w:numId="108" w16cid:durableId="1892035256">
    <w:abstractNumId w:val="111"/>
  </w:num>
  <w:num w:numId="109" w16cid:durableId="1379402849">
    <w:abstractNumId w:val="97"/>
  </w:num>
  <w:num w:numId="110" w16cid:durableId="429470372">
    <w:abstractNumId w:val="51"/>
  </w:num>
  <w:num w:numId="111" w16cid:durableId="1743403926">
    <w:abstractNumId w:val="100"/>
  </w:num>
  <w:num w:numId="112" w16cid:durableId="1557082793">
    <w:abstractNumId w:val="99"/>
  </w:num>
  <w:num w:numId="113" w16cid:durableId="1209340334">
    <w:abstractNumId w:val="41"/>
  </w:num>
  <w:num w:numId="114" w16cid:durableId="395907190">
    <w:abstractNumId w:val="55"/>
  </w:num>
  <w:num w:numId="115" w16cid:durableId="140856822">
    <w:abstractNumId w:val="101"/>
  </w:num>
  <w:num w:numId="116" w16cid:durableId="1702047321">
    <w:abstractNumId w:val="11"/>
  </w:num>
  <w:num w:numId="117" w16cid:durableId="1758746323">
    <w:abstractNumId w:val="4"/>
  </w:num>
  <w:num w:numId="118" w16cid:durableId="1510411384">
    <w:abstractNumId w:val="32"/>
  </w:num>
  <w:num w:numId="119" w16cid:durableId="128863640">
    <w:abstractNumId w:val="17"/>
  </w:num>
  <w:num w:numId="120" w16cid:durableId="844367897">
    <w:abstractNumId w:val="71"/>
  </w:num>
  <w:num w:numId="121" w16cid:durableId="600725041">
    <w:abstractNumId w:val="74"/>
  </w:num>
  <w:num w:numId="122" w16cid:durableId="1067992578">
    <w:abstractNumId w:val="83"/>
  </w:num>
  <w:num w:numId="123" w16cid:durableId="1629777756">
    <w:abstractNumId w:val="118"/>
  </w:num>
  <w:num w:numId="124" w16cid:durableId="387152835">
    <w:abstractNumId w:val="114"/>
  </w:num>
  <w:num w:numId="125" w16cid:durableId="1663465190">
    <w:abstractNumId w:val="36"/>
  </w:num>
  <w:num w:numId="126" w16cid:durableId="896010066">
    <w:abstractNumId w:val="27"/>
  </w:num>
  <w:num w:numId="127" w16cid:durableId="1423380285">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02retxxrerxdxhe9aphvs0z2t9z25p0ew99s&quot;&gt;SBS2024&lt;record-ids&gt;&lt;item&gt;164&lt;/item&gt;&lt;item&gt;179&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0F7F04"/>
    <w:rsid w:val="0000479E"/>
    <w:rsid w:val="00004971"/>
    <w:rsid w:val="00004C05"/>
    <w:rsid w:val="0000692A"/>
    <w:rsid w:val="000148CB"/>
    <w:rsid w:val="00015F0D"/>
    <w:rsid w:val="00016ACB"/>
    <w:rsid w:val="0002038B"/>
    <w:rsid w:val="00022214"/>
    <w:rsid w:val="000234FD"/>
    <w:rsid w:val="00027A34"/>
    <w:rsid w:val="0003027E"/>
    <w:rsid w:val="000322E7"/>
    <w:rsid w:val="00035A9D"/>
    <w:rsid w:val="00042341"/>
    <w:rsid w:val="00043142"/>
    <w:rsid w:val="00044CFD"/>
    <w:rsid w:val="000462A2"/>
    <w:rsid w:val="000500A5"/>
    <w:rsid w:val="0005079C"/>
    <w:rsid w:val="000539FD"/>
    <w:rsid w:val="00054F0A"/>
    <w:rsid w:val="00057652"/>
    <w:rsid w:val="00061A09"/>
    <w:rsid w:val="000636E4"/>
    <w:rsid w:val="000654F3"/>
    <w:rsid w:val="000665BF"/>
    <w:rsid w:val="0007430F"/>
    <w:rsid w:val="00076240"/>
    <w:rsid w:val="00083266"/>
    <w:rsid w:val="00087E4F"/>
    <w:rsid w:val="00090A9C"/>
    <w:rsid w:val="00092C24"/>
    <w:rsid w:val="000940A0"/>
    <w:rsid w:val="00094A7A"/>
    <w:rsid w:val="00097E8F"/>
    <w:rsid w:val="000A1D3E"/>
    <w:rsid w:val="000A1E46"/>
    <w:rsid w:val="000A310D"/>
    <w:rsid w:val="000A49ED"/>
    <w:rsid w:val="000A54C3"/>
    <w:rsid w:val="000A6044"/>
    <w:rsid w:val="000A6682"/>
    <w:rsid w:val="000A6C37"/>
    <w:rsid w:val="000A7376"/>
    <w:rsid w:val="000A749C"/>
    <w:rsid w:val="000B0263"/>
    <w:rsid w:val="000B0B32"/>
    <w:rsid w:val="000B0FA3"/>
    <w:rsid w:val="000B1405"/>
    <w:rsid w:val="000B28C7"/>
    <w:rsid w:val="000B4DB4"/>
    <w:rsid w:val="000B684B"/>
    <w:rsid w:val="000B706D"/>
    <w:rsid w:val="000C258C"/>
    <w:rsid w:val="000D0869"/>
    <w:rsid w:val="000D21B5"/>
    <w:rsid w:val="000D3EAE"/>
    <w:rsid w:val="000D5131"/>
    <w:rsid w:val="000E1A16"/>
    <w:rsid w:val="000E23AB"/>
    <w:rsid w:val="000E2549"/>
    <w:rsid w:val="000E26E2"/>
    <w:rsid w:val="000E42D6"/>
    <w:rsid w:val="000E4892"/>
    <w:rsid w:val="000E6887"/>
    <w:rsid w:val="000E68C6"/>
    <w:rsid w:val="000F0A0D"/>
    <w:rsid w:val="000F19E6"/>
    <w:rsid w:val="000F1F55"/>
    <w:rsid w:val="000F4CAA"/>
    <w:rsid w:val="000F62BE"/>
    <w:rsid w:val="000F64C0"/>
    <w:rsid w:val="000F7F04"/>
    <w:rsid w:val="00100E3E"/>
    <w:rsid w:val="001042B1"/>
    <w:rsid w:val="00107B09"/>
    <w:rsid w:val="00110665"/>
    <w:rsid w:val="0011126E"/>
    <w:rsid w:val="001132D0"/>
    <w:rsid w:val="00113B62"/>
    <w:rsid w:val="001159CC"/>
    <w:rsid w:val="001163C7"/>
    <w:rsid w:val="00116AE4"/>
    <w:rsid w:val="00117CA1"/>
    <w:rsid w:val="00123F6A"/>
    <w:rsid w:val="00125F5F"/>
    <w:rsid w:val="00131B56"/>
    <w:rsid w:val="00132DA8"/>
    <w:rsid w:val="00140863"/>
    <w:rsid w:val="0015086B"/>
    <w:rsid w:val="00152104"/>
    <w:rsid w:val="001567E7"/>
    <w:rsid w:val="001603EF"/>
    <w:rsid w:val="001618EF"/>
    <w:rsid w:val="001624C4"/>
    <w:rsid w:val="001654CD"/>
    <w:rsid w:val="00165D12"/>
    <w:rsid w:val="00171C11"/>
    <w:rsid w:val="00171F2F"/>
    <w:rsid w:val="001762F4"/>
    <w:rsid w:val="00180799"/>
    <w:rsid w:val="00180A9B"/>
    <w:rsid w:val="00180EEF"/>
    <w:rsid w:val="001840E2"/>
    <w:rsid w:val="00185F71"/>
    <w:rsid w:val="001901B1"/>
    <w:rsid w:val="00190A4C"/>
    <w:rsid w:val="0019244B"/>
    <w:rsid w:val="0019387F"/>
    <w:rsid w:val="00195226"/>
    <w:rsid w:val="00195627"/>
    <w:rsid w:val="00195DA0"/>
    <w:rsid w:val="001A31E6"/>
    <w:rsid w:val="001A5804"/>
    <w:rsid w:val="001A680C"/>
    <w:rsid w:val="001B0E73"/>
    <w:rsid w:val="001B23C1"/>
    <w:rsid w:val="001B4DC1"/>
    <w:rsid w:val="001C01BE"/>
    <w:rsid w:val="001C2527"/>
    <w:rsid w:val="001C3DA0"/>
    <w:rsid w:val="001C426A"/>
    <w:rsid w:val="001C4D44"/>
    <w:rsid w:val="001C72AD"/>
    <w:rsid w:val="001C7DB2"/>
    <w:rsid w:val="001D1F2C"/>
    <w:rsid w:val="001D47AD"/>
    <w:rsid w:val="001D577E"/>
    <w:rsid w:val="001E1A72"/>
    <w:rsid w:val="001E252D"/>
    <w:rsid w:val="001E32DF"/>
    <w:rsid w:val="001E3406"/>
    <w:rsid w:val="001E5385"/>
    <w:rsid w:val="001E6447"/>
    <w:rsid w:val="001E7C73"/>
    <w:rsid w:val="001F233E"/>
    <w:rsid w:val="00200A76"/>
    <w:rsid w:val="002018CB"/>
    <w:rsid w:val="0020239B"/>
    <w:rsid w:val="00203761"/>
    <w:rsid w:val="002132B5"/>
    <w:rsid w:val="0021410F"/>
    <w:rsid w:val="00220255"/>
    <w:rsid w:val="0022051E"/>
    <w:rsid w:val="00220689"/>
    <w:rsid w:val="00222468"/>
    <w:rsid w:val="002267E3"/>
    <w:rsid w:val="00230E22"/>
    <w:rsid w:val="00231AB1"/>
    <w:rsid w:val="00232A16"/>
    <w:rsid w:val="0023449F"/>
    <w:rsid w:val="00240308"/>
    <w:rsid w:val="0024045F"/>
    <w:rsid w:val="00243CC1"/>
    <w:rsid w:val="0024790B"/>
    <w:rsid w:val="00250CC6"/>
    <w:rsid w:val="002511D2"/>
    <w:rsid w:val="00251580"/>
    <w:rsid w:val="00251FD3"/>
    <w:rsid w:val="00254976"/>
    <w:rsid w:val="00257F01"/>
    <w:rsid w:val="002616CF"/>
    <w:rsid w:val="00261AF8"/>
    <w:rsid w:val="00262403"/>
    <w:rsid w:val="00262A0F"/>
    <w:rsid w:val="00263733"/>
    <w:rsid w:val="00264677"/>
    <w:rsid w:val="00265C31"/>
    <w:rsid w:val="00274C5B"/>
    <w:rsid w:val="00276B55"/>
    <w:rsid w:val="00280585"/>
    <w:rsid w:val="00283B32"/>
    <w:rsid w:val="002841B5"/>
    <w:rsid w:val="002851AE"/>
    <w:rsid w:val="00290C30"/>
    <w:rsid w:val="00291C10"/>
    <w:rsid w:val="002A053F"/>
    <w:rsid w:val="002A113E"/>
    <w:rsid w:val="002A14C3"/>
    <w:rsid w:val="002A6EC2"/>
    <w:rsid w:val="002A7050"/>
    <w:rsid w:val="002A7904"/>
    <w:rsid w:val="002B234B"/>
    <w:rsid w:val="002B2817"/>
    <w:rsid w:val="002B6766"/>
    <w:rsid w:val="002C2285"/>
    <w:rsid w:val="002D019D"/>
    <w:rsid w:val="002D05F0"/>
    <w:rsid w:val="002D3349"/>
    <w:rsid w:val="002D638C"/>
    <w:rsid w:val="002D68BB"/>
    <w:rsid w:val="002E03CF"/>
    <w:rsid w:val="002E15D3"/>
    <w:rsid w:val="002E6AD0"/>
    <w:rsid w:val="002F016F"/>
    <w:rsid w:val="002F0EEA"/>
    <w:rsid w:val="002F20A7"/>
    <w:rsid w:val="002F20B5"/>
    <w:rsid w:val="002F53C6"/>
    <w:rsid w:val="002F7699"/>
    <w:rsid w:val="0030063A"/>
    <w:rsid w:val="00300827"/>
    <w:rsid w:val="003041BA"/>
    <w:rsid w:val="003061F3"/>
    <w:rsid w:val="00316776"/>
    <w:rsid w:val="00316B68"/>
    <w:rsid w:val="003223F2"/>
    <w:rsid w:val="003225E2"/>
    <w:rsid w:val="00322A0D"/>
    <w:rsid w:val="00322CDE"/>
    <w:rsid w:val="003235C8"/>
    <w:rsid w:val="00323AB9"/>
    <w:rsid w:val="00324367"/>
    <w:rsid w:val="00325CF2"/>
    <w:rsid w:val="00326202"/>
    <w:rsid w:val="00326A18"/>
    <w:rsid w:val="0032712A"/>
    <w:rsid w:val="003335C4"/>
    <w:rsid w:val="00333FF1"/>
    <w:rsid w:val="00334002"/>
    <w:rsid w:val="00336EAC"/>
    <w:rsid w:val="00343773"/>
    <w:rsid w:val="003535B0"/>
    <w:rsid w:val="00356156"/>
    <w:rsid w:val="00360A3F"/>
    <w:rsid w:val="003610B7"/>
    <w:rsid w:val="003618DC"/>
    <w:rsid w:val="00364C07"/>
    <w:rsid w:val="003667E3"/>
    <w:rsid w:val="00370539"/>
    <w:rsid w:val="003735F5"/>
    <w:rsid w:val="00373F04"/>
    <w:rsid w:val="00375FDB"/>
    <w:rsid w:val="00377CB0"/>
    <w:rsid w:val="00381E67"/>
    <w:rsid w:val="003878D7"/>
    <w:rsid w:val="00392B50"/>
    <w:rsid w:val="00394424"/>
    <w:rsid w:val="00395E1F"/>
    <w:rsid w:val="00397058"/>
    <w:rsid w:val="003A00C3"/>
    <w:rsid w:val="003A141C"/>
    <w:rsid w:val="003A4334"/>
    <w:rsid w:val="003B0F00"/>
    <w:rsid w:val="003B1418"/>
    <w:rsid w:val="003B2B64"/>
    <w:rsid w:val="003B6969"/>
    <w:rsid w:val="003C04A3"/>
    <w:rsid w:val="003C05E1"/>
    <w:rsid w:val="003C5944"/>
    <w:rsid w:val="003C66A8"/>
    <w:rsid w:val="003C6B5B"/>
    <w:rsid w:val="003C71BA"/>
    <w:rsid w:val="003D1432"/>
    <w:rsid w:val="003D3563"/>
    <w:rsid w:val="003D4C1A"/>
    <w:rsid w:val="003D58C5"/>
    <w:rsid w:val="003D5F89"/>
    <w:rsid w:val="003D7090"/>
    <w:rsid w:val="003D7E7F"/>
    <w:rsid w:val="003E0205"/>
    <w:rsid w:val="003E1E60"/>
    <w:rsid w:val="003E2605"/>
    <w:rsid w:val="003F2D46"/>
    <w:rsid w:val="003F481E"/>
    <w:rsid w:val="003F6189"/>
    <w:rsid w:val="003F69BC"/>
    <w:rsid w:val="003F7AF9"/>
    <w:rsid w:val="004010D0"/>
    <w:rsid w:val="00402407"/>
    <w:rsid w:val="00404376"/>
    <w:rsid w:val="0040510D"/>
    <w:rsid w:val="00414946"/>
    <w:rsid w:val="00431907"/>
    <w:rsid w:val="0043449E"/>
    <w:rsid w:val="00435137"/>
    <w:rsid w:val="00436B59"/>
    <w:rsid w:val="004373E9"/>
    <w:rsid w:val="004413CD"/>
    <w:rsid w:val="00442185"/>
    <w:rsid w:val="0044258D"/>
    <w:rsid w:val="00443A60"/>
    <w:rsid w:val="00443F33"/>
    <w:rsid w:val="00444B1D"/>
    <w:rsid w:val="00444B3C"/>
    <w:rsid w:val="00445C60"/>
    <w:rsid w:val="00451443"/>
    <w:rsid w:val="00452834"/>
    <w:rsid w:val="004578DE"/>
    <w:rsid w:val="00462045"/>
    <w:rsid w:val="00466097"/>
    <w:rsid w:val="0046668B"/>
    <w:rsid w:val="004668AA"/>
    <w:rsid w:val="0047048B"/>
    <w:rsid w:val="00473B39"/>
    <w:rsid w:val="00473F99"/>
    <w:rsid w:val="00477387"/>
    <w:rsid w:val="004777AC"/>
    <w:rsid w:val="00485BD0"/>
    <w:rsid w:val="004869DD"/>
    <w:rsid w:val="00486B51"/>
    <w:rsid w:val="00487152"/>
    <w:rsid w:val="00492059"/>
    <w:rsid w:val="00492E40"/>
    <w:rsid w:val="00493C51"/>
    <w:rsid w:val="004A10BC"/>
    <w:rsid w:val="004A2908"/>
    <w:rsid w:val="004A366F"/>
    <w:rsid w:val="004B01B7"/>
    <w:rsid w:val="004B0DB7"/>
    <w:rsid w:val="004B0F9F"/>
    <w:rsid w:val="004B46DA"/>
    <w:rsid w:val="004B484B"/>
    <w:rsid w:val="004B78C6"/>
    <w:rsid w:val="004C16EA"/>
    <w:rsid w:val="004C1CC5"/>
    <w:rsid w:val="004C7B52"/>
    <w:rsid w:val="004D075E"/>
    <w:rsid w:val="004D260F"/>
    <w:rsid w:val="004D2A39"/>
    <w:rsid w:val="004D6DB2"/>
    <w:rsid w:val="004D7783"/>
    <w:rsid w:val="004D7F28"/>
    <w:rsid w:val="004E01F6"/>
    <w:rsid w:val="004E12B6"/>
    <w:rsid w:val="004E54EA"/>
    <w:rsid w:val="004E69CA"/>
    <w:rsid w:val="004F1607"/>
    <w:rsid w:val="004F1964"/>
    <w:rsid w:val="004F1CF1"/>
    <w:rsid w:val="004F4E13"/>
    <w:rsid w:val="004F586A"/>
    <w:rsid w:val="004F62B8"/>
    <w:rsid w:val="004F6B72"/>
    <w:rsid w:val="004F70A5"/>
    <w:rsid w:val="0050023D"/>
    <w:rsid w:val="005023C6"/>
    <w:rsid w:val="00504462"/>
    <w:rsid w:val="0050451B"/>
    <w:rsid w:val="0050669F"/>
    <w:rsid w:val="00511FFE"/>
    <w:rsid w:val="00514035"/>
    <w:rsid w:val="005144E3"/>
    <w:rsid w:val="00515088"/>
    <w:rsid w:val="00515D7A"/>
    <w:rsid w:val="00515D95"/>
    <w:rsid w:val="0052019E"/>
    <w:rsid w:val="00523740"/>
    <w:rsid w:val="00524F72"/>
    <w:rsid w:val="0053202B"/>
    <w:rsid w:val="0053336F"/>
    <w:rsid w:val="00533AA9"/>
    <w:rsid w:val="00535ED5"/>
    <w:rsid w:val="0053681E"/>
    <w:rsid w:val="00540C9A"/>
    <w:rsid w:val="0054309A"/>
    <w:rsid w:val="005433BE"/>
    <w:rsid w:val="00545742"/>
    <w:rsid w:val="00545F85"/>
    <w:rsid w:val="00546BB3"/>
    <w:rsid w:val="005532E5"/>
    <w:rsid w:val="0055373F"/>
    <w:rsid w:val="00560CC1"/>
    <w:rsid w:val="00566743"/>
    <w:rsid w:val="0056720C"/>
    <w:rsid w:val="00573910"/>
    <w:rsid w:val="00574062"/>
    <w:rsid w:val="00575C1B"/>
    <w:rsid w:val="0057638E"/>
    <w:rsid w:val="00577A3B"/>
    <w:rsid w:val="00577B79"/>
    <w:rsid w:val="00582F9E"/>
    <w:rsid w:val="00584F7C"/>
    <w:rsid w:val="0059061D"/>
    <w:rsid w:val="005922C4"/>
    <w:rsid w:val="00595574"/>
    <w:rsid w:val="00597208"/>
    <w:rsid w:val="005A1922"/>
    <w:rsid w:val="005A2803"/>
    <w:rsid w:val="005A2892"/>
    <w:rsid w:val="005A3221"/>
    <w:rsid w:val="005A3266"/>
    <w:rsid w:val="005A3959"/>
    <w:rsid w:val="005A4F66"/>
    <w:rsid w:val="005A5368"/>
    <w:rsid w:val="005A5C4A"/>
    <w:rsid w:val="005A6D81"/>
    <w:rsid w:val="005A74F5"/>
    <w:rsid w:val="005A76D0"/>
    <w:rsid w:val="005A7EB2"/>
    <w:rsid w:val="005B2521"/>
    <w:rsid w:val="005B25B6"/>
    <w:rsid w:val="005B2E32"/>
    <w:rsid w:val="005B65AE"/>
    <w:rsid w:val="005C3DA2"/>
    <w:rsid w:val="005D1768"/>
    <w:rsid w:val="005D2492"/>
    <w:rsid w:val="005D670B"/>
    <w:rsid w:val="005E1B7D"/>
    <w:rsid w:val="005E24FB"/>
    <w:rsid w:val="005F1B15"/>
    <w:rsid w:val="005F1F01"/>
    <w:rsid w:val="005F2661"/>
    <w:rsid w:val="005F3582"/>
    <w:rsid w:val="005F5AF5"/>
    <w:rsid w:val="0060418B"/>
    <w:rsid w:val="0061026F"/>
    <w:rsid w:val="00615235"/>
    <w:rsid w:val="0062211E"/>
    <w:rsid w:val="00624B1F"/>
    <w:rsid w:val="0062589E"/>
    <w:rsid w:val="00625A3C"/>
    <w:rsid w:val="006338AA"/>
    <w:rsid w:val="00633F98"/>
    <w:rsid w:val="00634932"/>
    <w:rsid w:val="0063698A"/>
    <w:rsid w:val="00636A0A"/>
    <w:rsid w:val="0063750A"/>
    <w:rsid w:val="006430AC"/>
    <w:rsid w:val="00643C2D"/>
    <w:rsid w:val="00644496"/>
    <w:rsid w:val="006447D8"/>
    <w:rsid w:val="00644F28"/>
    <w:rsid w:val="0064572C"/>
    <w:rsid w:val="0065187E"/>
    <w:rsid w:val="00655684"/>
    <w:rsid w:val="00656733"/>
    <w:rsid w:val="00660B15"/>
    <w:rsid w:val="006617E6"/>
    <w:rsid w:val="00661A1D"/>
    <w:rsid w:val="00662EE6"/>
    <w:rsid w:val="00662F5B"/>
    <w:rsid w:val="00663629"/>
    <w:rsid w:val="0066580E"/>
    <w:rsid w:val="00665E20"/>
    <w:rsid w:val="00667BBF"/>
    <w:rsid w:val="00667D1C"/>
    <w:rsid w:val="006731F3"/>
    <w:rsid w:val="006758A1"/>
    <w:rsid w:val="00676B85"/>
    <w:rsid w:val="00680415"/>
    <w:rsid w:val="0068489C"/>
    <w:rsid w:val="00684F06"/>
    <w:rsid w:val="006850A4"/>
    <w:rsid w:val="00687F77"/>
    <w:rsid w:val="006946BE"/>
    <w:rsid w:val="00695F89"/>
    <w:rsid w:val="006A135E"/>
    <w:rsid w:val="006A7DC3"/>
    <w:rsid w:val="006B09CC"/>
    <w:rsid w:val="006B1075"/>
    <w:rsid w:val="006B366F"/>
    <w:rsid w:val="006B51C2"/>
    <w:rsid w:val="006B6ABE"/>
    <w:rsid w:val="006B790B"/>
    <w:rsid w:val="006C10F3"/>
    <w:rsid w:val="006C2E76"/>
    <w:rsid w:val="006C54C9"/>
    <w:rsid w:val="006D1271"/>
    <w:rsid w:val="006D1724"/>
    <w:rsid w:val="006E5221"/>
    <w:rsid w:val="006E53C5"/>
    <w:rsid w:val="006E7A0B"/>
    <w:rsid w:val="006F1837"/>
    <w:rsid w:val="006F26E4"/>
    <w:rsid w:val="006F3CD1"/>
    <w:rsid w:val="006F52A6"/>
    <w:rsid w:val="006F65E8"/>
    <w:rsid w:val="006F6F1E"/>
    <w:rsid w:val="0070272D"/>
    <w:rsid w:val="0070279A"/>
    <w:rsid w:val="00703A9A"/>
    <w:rsid w:val="00704C25"/>
    <w:rsid w:val="00705F1D"/>
    <w:rsid w:val="00706AC7"/>
    <w:rsid w:val="00711248"/>
    <w:rsid w:val="00715EF1"/>
    <w:rsid w:val="00721ED4"/>
    <w:rsid w:val="007239AC"/>
    <w:rsid w:val="00723E95"/>
    <w:rsid w:val="0072412B"/>
    <w:rsid w:val="007318EF"/>
    <w:rsid w:val="00733953"/>
    <w:rsid w:val="00736364"/>
    <w:rsid w:val="0073642B"/>
    <w:rsid w:val="00740AB1"/>
    <w:rsid w:val="00742306"/>
    <w:rsid w:val="00744715"/>
    <w:rsid w:val="00745F2F"/>
    <w:rsid w:val="007507AF"/>
    <w:rsid w:val="00750F2F"/>
    <w:rsid w:val="00754496"/>
    <w:rsid w:val="007603EA"/>
    <w:rsid w:val="00766568"/>
    <w:rsid w:val="0076684E"/>
    <w:rsid w:val="00766A58"/>
    <w:rsid w:val="007718B7"/>
    <w:rsid w:val="0077321B"/>
    <w:rsid w:val="00776407"/>
    <w:rsid w:val="007764F4"/>
    <w:rsid w:val="00776AB8"/>
    <w:rsid w:val="0078042C"/>
    <w:rsid w:val="00781550"/>
    <w:rsid w:val="007822A3"/>
    <w:rsid w:val="00783618"/>
    <w:rsid w:val="00785D8E"/>
    <w:rsid w:val="00790119"/>
    <w:rsid w:val="00793616"/>
    <w:rsid w:val="007956F0"/>
    <w:rsid w:val="007969DC"/>
    <w:rsid w:val="00797AF9"/>
    <w:rsid w:val="007A24A6"/>
    <w:rsid w:val="007A31DC"/>
    <w:rsid w:val="007A64CE"/>
    <w:rsid w:val="007A7C00"/>
    <w:rsid w:val="007A7D6E"/>
    <w:rsid w:val="007B29E4"/>
    <w:rsid w:val="007B3426"/>
    <w:rsid w:val="007B3995"/>
    <w:rsid w:val="007B3A5C"/>
    <w:rsid w:val="007B4CBF"/>
    <w:rsid w:val="007C0F57"/>
    <w:rsid w:val="007C1F01"/>
    <w:rsid w:val="007C428F"/>
    <w:rsid w:val="007D2FCC"/>
    <w:rsid w:val="007D39B9"/>
    <w:rsid w:val="007D7D94"/>
    <w:rsid w:val="007E15C4"/>
    <w:rsid w:val="007E262A"/>
    <w:rsid w:val="007E282E"/>
    <w:rsid w:val="007E3985"/>
    <w:rsid w:val="007E5BA4"/>
    <w:rsid w:val="007F4183"/>
    <w:rsid w:val="007F4DC9"/>
    <w:rsid w:val="008022F1"/>
    <w:rsid w:val="00802EEF"/>
    <w:rsid w:val="00807A51"/>
    <w:rsid w:val="00810AE7"/>
    <w:rsid w:val="00813540"/>
    <w:rsid w:val="00813C16"/>
    <w:rsid w:val="008146AC"/>
    <w:rsid w:val="008173B3"/>
    <w:rsid w:val="00817E2A"/>
    <w:rsid w:val="00820A0F"/>
    <w:rsid w:val="00821E8B"/>
    <w:rsid w:val="00823077"/>
    <w:rsid w:val="00823BC5"/>
    <w:rsid w:val="0082447D"/>
    <w:rsid w:val="00826F9A"/>
    <w:rsid w:val="00831B04"/>
    <w:rsid w:val="00840269"/>
    <w:rsid w:val="00841E70"/>
    <w:rsid w:val="00846C82"/>
    <w:rsid w:val="00847344"/>
    <w:rsid w:val="00850F57"/>
    <w:rsid w:val="00852990"/>
    <w:rsid w:val="00854E14"/>
    <w:rsid w:val="0086026A"/>
    <w:rsid w:val="0086333D"/>
    <w:rsid w:val="00864B2B"/>
    <w:rsid w:val="00867B43"/>
    <w:rsid w:val="008757F7"/>
    <w:rsid w:val="00875F20"/>
    <w:rsid w:val="008806D9"/>
    <w:rsid w:val="008812B3"/>
    <w:rsid w:val="0088301D"/>
    <w:rsid w:val="0088325B"/>
    <w:rsid w:val="00883E09"/>
    <w:rsid w:val="00886510"/>
    <w:rsid w:val="00887021"/>
    <w:rsid w:val="00894ABA"/>
    <w:rsid w:val="00894F92"/>
    <w:rsid w:val="00895205"/>
    <w:rsid w:val="00897949"/>
    <w:rsid w:val="008A09DC"/>
    <w:rsid w:val="008A2025"/>
    <w:rsid w:val="008A20E0"/>
    <w:rsid w:val="008A3BB9"/>
    <w:rsid w:val="008A69EA"/>
    <w:rsid w:val="008A7D25"/>
    <w:rsid w:val="008B0F36"/>
    <w:rsid w:val="008B1883"/>
    <w:rsid w:val="008B213C"/>
    <w:rsid w:val="008B36A4"/>
    <w:rsid w:val="008B5953"/>
    <w:rsid w:val="008C140C"/>
    <w:rsid w:val="008C2AA8"/>
    <w:rsid w:val="008C2ADD"/>
    <w:rsid w:val="008C3F9B"/>
    <w:rsid w:val="008C4024"/>
    <w:rsid w:val="008D1B67"/>
    <w:rsid w:val="008D49CC"/>
    <w:rsid w:val="008D5F2C"/>
    <w:rsid w:val="008D7A9B"/>
    <w:rsid w:val="008E18C4"/>
    <w:rsid w:val="008E1DF8"/>
    <w:rsid w:val="008E6B1C"/>
    <w:rsid w:val="008E7947"/>
    <w:rsid w:val="008F61CB"/>
    <w:rsid w:val="0090102E"/>
    <w:rsid w:val="00903A36"/>
    <w:rsid w:val="009043EA"/>
    <w:rsid w:val="00907396"/>
    <w:rsid w:val="00910399"/>
    <w:rsid w:val="009108EA"/>
    <w:rsid w:val="009139AE"/>
    <w:rsid w:val="00916122"/>
    <w:rsid w:val="00917C97"/>
    <w:rsid w:val="00920F58"/>
    <w:rsid w:val="00922314"/>
    <w:rsid w:val="00927C69"/>
    <w:rsid w:val="00930E7C"/>
    <w:rsid w:val="00935527"/>
    <w:rsid w:val="009357B9"/>
    <w:rsid w:val="00935FC3"/>
    <w:rsid w:val="0093756B"/>
    <w:rsid w:val="009400C2"/>
    <w:rsid w:val="009424FD"/>
    <w:rsid w:val="0094435C"/>
    <w:rsid w:val="00945602"/>
    <w:rsid w:val="009462FA"/>
    <w:rsid w:val="00946F5B"/>
    <w:rsid w:val="009505DD"/>
    <w:rsid w:val="00955905"/>
    <w:rsid w:val="0096281F"/>
    <w:rsid w:val="00962E14"/>
    <w:rsid w:val="0096761A"/>
    <w:rsid w:val="009676BE"/>
    <w:rsid w:val="009705B3"/>
    <w:rsid w:val="00970779"/>
    <w:rsid w:val="00970784"/>
    <w:rsid w:val="00971016"/>
    <w:rsid w:val="00974AA7"/>
    <w:rsid w:val="00977837"/>
    <w:rsid w:val="00981096"/>
    <w:rsid w:val="009813A6"/>
    <w:rsid w:val="009813DB"/>
    <w:rsid w:val="00983200"/>
    <w:rsid w:val="00984A64"/>
    <w:rsid w:val="00986F65"/>
    <w:rsid w:val="0098742E"/>
    <w:rsid w:val="00990418"/>
    <w:rsid w:val="00995E24"/>
    <w:rsid w:val="009A0B22"/>
    <w:rsid w:val="009A38B6"/>
    <w:rsid w:val="009A4D5A"/>
    <w:rsid w:val="009A6041"/>
    <w:rsid w:val="009A672F"/>
    <w:rsid w:val="009A689A"/>
    <w:rsid w:val="009B044E"/>
    <w:rsid w:val="009B0F6B"/>
    <w:rsid w:val="009B1AC3"/>
    <w:rsid w:val="009B7B1F"/>
    <w:rsid w:val="009C1DA1"/>
    <w:rsid w:val="009C1FA5"/>
    <w:rsid w:val="009C2244"/>
    <w:rsid w:val="009C3C7B"/>
    <w:rsid w:val="009C5AEE"/>
    <w:rsid w:val="009C76D6"/>
    <w:rsid w:val="009C7B18"/>
    <w:rsid w:val="009D1D31"/>
    <w:rsid w:val="009D5A9D"/>
    <w:rsid w:val="009D67BD"/>
    <w:rsid w:val="009D7A47"/>
    <w:rsid w:val="009E4604"/>
    <w:rsid w:val="009E58EB"/>
    <w:rsid w:val="009F0B77"/>
    <w:rsid w:val="009F1183"/>
    <w:rsid w:val="009F1514"/>
    <w:rsid w:val="009F1791"/>
    <w:rsid w:val="009F1FCE"/>
    <w:rsid w:val="009F2F7B"/>
    <w:rsid w:val="009F44B4"/>
    <w:rsid w:val="009F589F"/>
    <w:rsid w:val="009F6CEF"/>
    <w:rsid w:val="009F7119"/>
    <w:rsid w:val="00A00401"/>
    <w:rsid w:val="00A00E5A"/>
    <w:rsid w:val="00A00F0E"/>
    <w:rsid w:val="00A016D3"/>
    <w:rsid w:val="00A0340F"/>
    <w:rsid w:val="00A043DE"/>
    <w:rsid w:val="00A05BAE"/>
    <w:rsid w:val="00A06283"/>
    <w:rsid w:val="00A11618"/>
    <w:rsid w:val="00A13D38"/>
    <w:rsid w:val="00A14CF4"/>
    <w:rsid w:val="00A1570C"/>
    <w:rsid w:val="00A15C4F"/>
    <w:rsid w:val="00A16E60"/>
    <w:rsid w:val="00A20686"/>
    <w:rsid w:val="00A21668"/>
    <w:rsid w:val="00A21E8B"/>
    <w:rsid w:val="00A23560"/>
    <w:rsid w:val="00A2724A"/>
    <w:rsid w:val="00A322B0"/>
    <w:rsid w:val="00A34DC8"/>
    <w:rsid w:val="00A36CAF"/>
    <w:rsid w:val="00A37539"/>
    <w:rsid w:val="00A40B4C"/>
    <w:rsid w:val="00A43BC7"/>
    <w:rsid w:val="00A46DC0"/>
    <w:rsid w:val="00A5058A"/>
    <w:rsid w:val="00A51842"/>
    <w:rsid w:val="00A60347"/>
    <w:rsid w:val="00A60348"/>
    <w:rsid w:val="00A6093A"/>
    <w:rsid w:val="00A62487"/>
    <w:rsid w:val="00A63AF0"/>
    <w:rsid w:val="00A64F6A"/>
    <w:rsid w:val="00A67DF9"/>
    <w:rsid w:val="00A67E70"/>
    <w:rsid w:val="00A70534"/>
    <w:rsid w:val="00A70CE4"/>
    <w:rsid w:val="00A717CD"/>
    <w:rsid w:val="00A73A46"/>
    <w:rsid w:val="00A74A2B"/>
    <w:rsid w:val="00A7525C"/>
    <w:rsid w:val="00A77B25"/>
    <w:rsid w:val="00A80484"/>
    <w:rsid w:val="00A807E7"/>
    <w:rsid w:val="00A82CB2"/>
    <w:rsid w:val="00A83153"/>
    <w:rsid w:val="00A8785A"/>
    <w:rsid w:val="00A90432"/>
    <w:rsid w:val="00A94A1A"/>
    <w:rsid w:val="00A94DC6"/>
    <w:rsid w:val="00AA254D"/>
    <w:rsid w:val="00AA4260"/>
    <w:rsid w:val="00AA47C0"/>
    <w:rsid w:val="00AA5C65"/>
    <w:rsid w:val="00AA6121"/>
    <w:rsid w:val="00AB0DB7"/>
    <w:rsid w:val="00AB0E27"/>
    <w:rsid w:val="00AB7BF2"/>
    <w:rsid w:val="00AC24D4"/>
    <w:rsid w:val="00AC46F5"/>
    <w:rsid w:val="00AC4F32"/>
    <w:rsid w:val="00AC6F69"/>
    <w:rsid w:val="00AD191A"/>
    <w:rsid w:val="00AD5DDB"/>
    <w:rsid w:val="00AD704E"/>
    <w:rsid w:val="00AD783C"/>
    <w:rsid w:val="00AE30A0"/>
    <w:rsid w:val="00AE5CDE"/>
    <w:rsid w:val="00AE6B9C"/>
    <w:rsid w:val="00AF0D45"/>
    <w:rsid w:val="00AF62C2"/>
    <w:rsid w:val="00B00D76"/>
    <w:rsid w:val="00B01477"/>
    <w:rsid w:val="00B0197B"/>
    <w:rsid w:val="00B03D10"/>
    <w:rsid w:val="00B05BF7"/>
    <w:rsid w:val="00B05FDA"/>
    <w:rsid w:val="00B06981"/>
    <w:rsid w:val="00B135BA"/>
    <w:rsid w:val="00B146C0"/>
    <w:rsid w:val="00B170EE"/>
    <w:rsid w:val="00B176F1"/>
    <w:rsid w:val="00B2444E"/>
    <w:rsid w:val="00B25493"/>
    <w:rsid w:val="00B27C81"/>
    <w:rsid w:val="00B32E4E"/>
    <w:rsid w:val="00B33476"/>
    <w:rsid w:val="00B35AA1"/>
    <w:rsid w:val="00B43D93"/>
    <w:rsid w:val="00B43F32"/>
    <w:rsid w:val="00B4456F"/>
    <w:rsid w:val="00B458CA"/>
    <w:rsid w:val="00B6050A"/>
    <w:rsid w:val="00B61F61"/>
    <w:rsid w:val="00B63BBC"/>
    <w:rsid w:val="00B72DD9"/>
    <w:rsid w:val="00B72EB2"/>
    <w:rsid w:val="00B76A68"/>
    <w:rsid w:val="00B802A8"/>
    <w:rsid w:val="00B8132E"/>
    <w:rsid w:val="00B81AA9"/>
    <w:rsid w:val="00B85713"/>
    <w:rsid w:val="00B85E9F"/>
    <w:rsid w:val="00B86BE4"/>
    <w:rsid w:val="00B90CF8"/>
    <w:rsid w:val="00B90D8C"/>
    <w:rsid w:val="00B91986"/>
    <w:rsid w:val="00B92D61"/>
    <w:rsid w:val="00B93AAF"/>
    <w:rsid w:val="00B94966"/>
    <w:rsid w:val="00B96E4F"/>
    <w:rsid w:val="00BA2E74"/>
    <w:rsid w:val="00BA688E"/>
    <w:rsid w:val="00BA6BC9"/>
    <w:rsid w:val="00BB3408"/>
    <w:rsid w:val="00BB4052"/>
    <w:rsid w:val="00BB46BB"/>
    <w:rsid w:val="00BB5DCC"/>
    <w:rsid w:val="00BB6CAF"/>
    <w:rsid w:val="00BC23E5"/>
    <w:rsid w:val="00BC2E85"/>
    <w:rsid w:val="00BC4844"/>
    <w:rsid w:val="00BC7341"/>
    <w:rsid w:val="00BC78DA"/>
    <w:rsid w:val="00BD17E4"/>
    <w:rsid w:val="00BD242B"/>
    <w:rsid w:val="00BD4333"/>
    <w:rsid w:val="00BD43F5"/>
    <w:rsid w:val="00BD5BF2"/>
    <w:rsid w:val="00BD6EF7"/>
    <w:rsid w:val="00BE07E2"/>
    <w:rsid w:val="00BE16B9"/>
    <w:rsid w:val="00BE2447"/>
    <w:rsid w:val="00BE253C"/>
    <w:rsid w:val="00BE2AD6"/>
    <w:rsid w:val="00BE4B10"/>
    <w:rsid w:val="00BE577C"/>
    <w:rsid w:val="00BE596B"/>
    <w:rsid w:val="00BE609B"/>
    <w:rsid w:val="00BF00BC"/>
    <w:rsid w:val="00BF0A1E"/>
    <w:rsid w:val="00BF10E4"/>
    <w:rsid w:val="00BF20DB"/>
    <w:rsid w:val="00BF2A76"/>
    <w:rsid w:val="00BF4225"/>
    <w:rsid w:val="00BF50E5"/>
    <w:rsid w:val="00BF7480"/>
    <w:rsid w:val="00C0027F"/>
    <w:rsid w:val="00C06B85"/>
    <w:rsid w:val="00C07820"/>
    <w:rsid w:val="00C07F58"/>
    <w:rsid w:val="00C11026"/>
    <w:rsid w:val="00C1168C"/>
    <w:rsid w:val="00C12488"/>
    <w:rsid w:val="00C12A50"/>
    <w:rsid w:val="00C1324B"/>
    <w:rsid w:val="00C144E4"/>
    <w:rsid w:val="00C14900"/>
    <w:rsid w:val="00C2122A"/>
    <w:rsid w:val="00C2376A"/>
    <w:rsid w:val="00C27F64"/>
    <w:rsid w:val="00C34D41"/>
    <w:rsid w:val="00C34E8B"/>
    <w:rsid w:val="00C35EB8"/>
    <w:rsid w:val="00C370EC"/>
    <w:rsid w:val="00C3753A"/>
    <w:rsid w:val="00C415C4"/>
    <w:rsid w:val="00C44E75"/>
    <w:rsid w:val="00C45804"/>
    <w:rsid w:val="00C45B23"/>
    <w:rsid w:val="00C472D8"/>
    <w:rsid w:val="00C476E1"/>
    <w:rsid w:val="00C515D4"/>
    <w:rsid w:val="00C52D43"/>
    <w:rsid w:val="00C53130"/>
    <w:rsid w:val="00C53FBD"/>
    <w:rsid w:val="00C54FEC"/>
    <w:rsid w:val="00C55181"/>
    <w:rsid w:val="00C557C5"/>
    <w:rsid w:val="00C56B6D"/>
    <w:rsid w:val="00C61182"/>
    <w:rsid w:val="00C625EA"/>
    <w:rsid w:val="00C62DC1"/>
    <w:rsid w:val="00C65225"/>
    <w:rsid w:val="00C73E8C"/>
    <w:rsid w:val="00C7436B"/>
    <w:rsid w:val="00C74AAF"/>
    <w:rsid w:val="00C76706"/>
    <w:rsid w:val="00C81373"/>
    <w:rsid w:val="00C8596E"/>
    <w:rsid w:val="00C85E0A"/>
    <w:rsid w:val="00C87AB5"/>
    <w:rsid w:val="00C92050"/>
    <w:rsid w:val="00C92652"/>
    <w:rsid w:val="00C93ED6"/>
    <w:rsid w:val="00C940BE"/>
    <w:rsid w:val="00CA1B14"/>
    <w:rsid w:val="00CA7DAC"/>
    <w:rsid w:val="00CB0A76"/>
    <w:rsid w:val="00CB0E67"/>
    <w:rsid w:val="00CB1282"/>
    <w:rsid w:val="00CB35D3"/>
    <w:rsid w:val="00CB5D24"/>
    <w:rsid w:val="00CB5E65"/>
    <w:rsid w:val="00CC365B"/>
    <w:rsid w:val="00CC3C32"/>
    <w:rsid w:val="00CD1ABB"/>
    <w:rsid w:val="00CD1C41"/>
    <w:rsid w:val="00CD2E00"/>
    <w:rsid w:val="00CD3A50"/>
    <w:rsid w:val="00CD67C0"/>
    <w:rsid w:val="00CE13A5"/>
    <w:rsid w:val="00CE248B"/>
    <w:rsid w:val="00CE39F0"/>
    <w:rsid w:val="00CE3F82"/>
    <w:rsid w:val="00CE4373"/>
    <w:rsid w:val="00CE45FE"/>
    <w:rsid w:val="00CF34F3"/>
    <w:rsid w:val="00CF38E8"/>
    <w:rsid w:val="00D0035F"/>
    <w:rsid w:val="00D012B5"/>
    <w:rsid w:val="00D022C9"/>
    <w:rsid w:val="00D046CC"/>
    <w:rsid w:val="00D05EDF"/>
    <w:rsid w:val="00D1286C"/>
    <w:rsid w:val="00D14DD5"/>
    <w:rsid w:val="00D16601"/>
    <w:rsid w:val="00D16E23"/>
    <w:rsid w:val="00D20E96"/>
    <w:rsid w:val="00D235C5"/>
    <w:rsid w:val="00D237EB"/>
    <w:rsid w:val="00D23CA7"/>
    <w:rsid w:val="00D2768A"/>
    <w:rsid w:val="00D31D7E"/>
    <w:rsid w:val="00D3573C"/>
    <w:rsid w:val="00D429C3"/>
    <w:rsid w:val="00D47F4C"/>
    <w:rsid w:val="00D52899"/>
    <w:rsid w:val="00D52CFE"/>
    <w:rsid w:val="00D54B72"/>
    <w:rsid w:val="00D54DD5"/>
    <w:rsid w:val="00D556BC"/>
    <w:rsid w:val="00D57E5C"/>
    <w:rsid w:val="00D66F8C"/>
    <w:rsid w:val="00D70797"/>
    <w:rsid w:val="00D70DF0"/>
    <w:rsid w:val="00D73F64"/>
    <w:rsid w:val="00D775E0"/>
    <w:rsid w:val="00D77BF5"/>
    <w:rsid w:val="00D82A81"/>
    <w:rsid w:val="00D875B7"/>
    <w:rsid w:val="00D9084B"/>
    <w:rsid w:val="00D9144F"/>
    <w:rsid w:val="00D9147D"/>
    <w:rsid w:val="00D957AB"/>
    <w:rsid w:val="00DA1094"/>
    <w:rsid w:val="00DA3D09"/>
    <w:rsid w:val="00DA5FAE"/>
    <w:rsid w:val="00DA6668"/>
    <w:rsid w:val="00DA6D0A"/>
    <w:rsid w:val="00DA771E"/>
    <w:rsid w:val="00DB0791"/>
    <w:rsid w:val="00DB379B"/>
    <w:rsid w:val="00DB38FF"/>
    <w:rsid w:val="00DB67ED"/>
    <w:rsid w:val="00DC00A2"/>
    <w:rsid w:val="00DC034B"/>
    <w:rsid w:val="00DC7390"/>
    <w:rsid w:val="00DC7903"/>
    <w:rsid w:val="00DD4E9D"/>
    <w:rsid w:val="00DE2642"/>
    <w:rsid w:val="00DE4849"/>
    <w:rsid w:val="00DF30DF"/>
    <w:rsid w:val="00DF6DD4"/>
    <w:rsid w:val="00DF749B"/>
    <w:rsid w:val="00E01563"/>
    <w:rsid w:val="00E031FB"/>
    <w:rsid w:val="00E11EF3"/>
    <w:rsid w:val="00E1778E"/>
    <w:rsid w:val="00E252CD"/>
    <w:rsid w:val="00E27E3F"/>
    <w:rsid w:val="00E31264"/>
    <w:rsid w:val="00E3299D"/>
    <w:rsid w:val="00E3483D"/>
    <w:rsid w:val="00E34F6D"/>
    <w:rsid w:val="00E3576C"/>
    <w:rsid w:val="00E360C5"/>
    <w:rsid w:val="00E36535"/>
    <w:rsid w:val="00E415CF"/>
    <w:rsid w:val="00E4285D"/>
    <w:rsid w:val="00E45FD8"/>
    <w:rsid w:val="00E501DC"/>
    <w:rsid w:val="00E52D4B"/>
    <w:rsid w:val="00E537AD"/>
    <w:rsid w:val="00E543D7"/>
    <w:rsid w:val="00E56F93"/>
    <w:rsid w:val="00E57E7F"/>
    <w:rsid w:val="00E624E0"/>
    <w:rsid w:val="00E638A6"/>
    <w:rsid w:val="00E667FB"/>
    <w:rsid w:val="00E70A28"/>
    <w:rsid w:val="00E70E4C"/>
    <w:rsid w:val="00E719BA"/>
    <w:rsid w:val="00E73A9D"/>
    <w:rsid w:val="00E878E2"/>
    <w:rsid w:val="00E94C2E"/>
    <w:rsid w:val="00E94DD2"/>
    <w:rsid w:val="00EA0044"/>
    <w:rsid w:val="00EA0129"/>
    <w:rsid w:val="00EA1243"/>
    <w:rsid w:val="00EA1FB9"/>
    <w:rsid w:val="00EA2C08"/>
    <w:rsid w:val="00EA2EBA"/>
    <w:rsid w:val="00EA69AC"/>
    <w:rsid w:val="00EA7B5A"/>
    <w:rsid w:val="00EB35A5"/>
    <w:rsid w:val="00EB4835"/>
    <w:rsid w:val="00EB4C9D"/>
    <w:rsid w:val="00EB684E"/>
    <w:rsid w:val="00EC0173"/>
    <w:rsid w:val="00EC25CF"/>
    <w:rsid w:val="00EC4694"/>
    <w:rsid w:val="00EC4746"/>
    <w:rsid w:val="00EC7D68"/>
    <w:rsid w:val="00ED0AEC"/>
    <w:rsid w:val="00ED5BCD"/>
    <w:rsid w:val="00ED6763"/>
    <w:rsid w:val="00EE1321"/>
    <w:rsid w:val="00EE32C9"/>
    <w:rsid w:val="00EE4069"/>
    <w:rsid w:val="00EE4264"/>
    <w:rsid w:val="00EE699E"/>
    <w:rsid w:val="00EE7D55"/>
    <w:rsid w:val="00EF040F"/>
    <w:rsid w:val="00EF0994"/>
    <w:rsid w:val="00EF1678"/>
    <w:rsid w:val="00EF6D82"/>
    <w:rsid w:val="00F031BC"/>
    <w:rsid w:val="00F05002"/>
    <w:rsid w:val="00F06D80"/>
    <w:rsid w:val="00F13471"/>
    <w:rsid w:val="00F14FF9"/>
    <w:rsid w:val="00F1554E"/>
    <w:rsid w:val="00F17A30"/>
    <w:rsid w:val="00F20D35"/>
    <w:rsid w:val="00F23554"/>
    <w:rsid w:val="00F26571"/>
    <w:rsid w:val="00F2665B"/>
    <w:rsid w:val="00F30309"/>
    <w:rsid w:val="00F30838"/>
    <w:rsid w:val="00F43BA7"/>
    <w:rsid w:val="00F4536C"/>
    <w:rsid w:val="00F47759"/>
    <w:rsid w:val="00F5271B"/>
    <w:rsid w:val="00F53C98"/>
    <w:rsid w:val="00F55531"/>
    <w:rsid w:val="00F5570C"/>
    <w:rsid w:val="00F567E0"/>
    <w:rsid w:val="00F5781A"/>
    <w:rsid w:val="00F57CE1"/>
    <w:rsid w:val="00F628F0"/>
    <w:rsid w:val="00F62DEC"/>
    <w:rsid w:val="00F70E96"/>
    <w:rsid w:val="00F71C4B"/>
    <w:rsid w:val="00F72A5E"/>
    <w:rsid w:val="00F73EE4"/>
    <w:rsid w:val="00F74068"/>
    <w:rsid w:val="00F74633"/>
    <w:rsid w:val="00F747CA"/>
    <w:rsid w:val="00F770F8"/>
    <w:rsid w:val="00F77CC4"/>
    <w:rsid w:val="00F77E43"/>
    <w:rsid w:val="00F909EF"/>
    <w:rsid w:val="00F92126"/>
    <w:rsid w:val="00F92EA4"/>
    <w:rsid w:val="00F93590"/>
    <w:rsid w:val="00F942D4"/>
    <w:rsid w:val="00F97CE6"/>
    <w:rsid w:val="00FA28F4"/>
    <w:rsid w:val="00FA4160"/>
    <w:rsid w:val="00FB40CE"/>
    <w:rsid w:val="00FB4EC1"/>
    <w:rsid w:val="00FB5943"/>
    <w:rsid w:val="00FB599B"/>
    <w:rsid w:val="00FB67F2"/>
    <w:rsid w:val="00FB7B59"/>
    <w:rsid w:val="00FB7CB2"/>
    <w:rsid w:val="00FC2FBC"/>
    <w:rsid w:val="00FC3BCE"/>
    <w:rsid w:val="00FC4679"/>
    <w:rsid w:val="00FC62C6"/>
    <w:rsid w:val="00FC6E50"/>
    <w:rsid w:val="00FD0608"/>
    <w:rsid w:val="00FD07C1"/>
    <w:rsid w:val="00FD131E"/>
    <w:rsid w:val="00FD65D4"/>
    <w:rsid w:val="00FD66AC"/>
    <w:rsid w:val="00FE5FA8"/>
    <w:rsid w:val="00FE6577"/>
    <w:rsid w:val="00FF2D1F"/>
    <w:rsid w:val="00FF40E9"/>
    <w:rsid w:val="00FF4E25"/>
    <w:rsid w:val="00FF611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14D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1523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paragraph" w:customStyle="1" w:styleId="EndNoteBibliographyTitle">
    <w:name w:val="EndNote Bibliography Title"/>
    <w:basedOn w:val="a"/>
    <w:link w:val="EndNoteBibliographyTitleChar"/>
    <w:rsid w:val="009F1791"/>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9F1791"/>
    <w:rPr>
      <w:rFonts w:ascii="Calibri" w:hAnsi="Calibri" w:cs="Calibri"/>
      <w:noProof/>
    </w:rPr>
  </w:style>
  <w:style w:type="paragraph" w:customStyle="1" w:styleId="EndNoteBibliography">
    <w:name w:val="EndNote Bibliography"/>
    <w:basedOn w:val="a"/>
    <w:link w:val="EndNoteBibliographyChar"/>
    <w:rsid w:val="009F1791"/>
    <w:pPr>
      <w:spacing w:line="240" w:lineRule="auto"/>
      <w:jc w:val="right"/>
    </w:pPr>
    <w:rPr>
      <w:rFonts w:ascii="Calibri" w:hAnsi="Calibri" w:cs="Calibri"/>
      <w:noProof/>
    </w:rPr>
  </w:style>
  <w:style w:type="character" w:customStyle="1" w:styleId="EndNoteBibliographyChar">
    <w:name w:val="EndNote Bibliography Char"/>
    <w:basedOn w:val="a0"/>
    <w:link w:val="EndNoteBibliography"/>
    <w:rsid w:val="009F1791"/>
    <w:rPr>
      <w:rFonts w:ascii="Calibri" w:hAnsi="Calibri" w:cs="Calibri"/>
      <w:noProof/>
    </w:rPr>
  </w:style>
  <w:style w:type="character" w:styleId="Hyperlink">
    <w:name w:val="Hyperlink"/>
    <w:basedOn w:val="a0"/>
    <w:uiPriority w:val="99"/>
    <w:unhideWhenUsed/>
    <w:rsid w:val="009F1791"/>
    <w:rPr>
      <w:color w:val="0000FF" w:themeColor="hyperlink"/>
      <w:u w:val="single"/>
    </w:rPr>
  </w:style>
  <w:style w:type="character" w:styleId="ab">
    <w:name w:val="Unresolved Mention"/>
    <w:basedOn w:val="a0"/>
    <w:uiPriority w:val="99"/>
    <w:semiHidden/>
    <w:unhideWhenUsed/>
    <w:rsid w:val="009F1791"/>
    <w:rPr>
      <w:color w:val="605E5C"/>
      <w:shd w:val="clear" w:color="auto" w:fill="E1DFDD"/>
    </w:rPr>
  </w:style>
  <w:style w:type="character" w:customStyle="1" w:styleId="3Char">
    <w:name w:val="عنوان 3 Char"/>
    <w:basedOn w:val="a0"/>
    <w:link w:val="3"/>
    <w:uiPriority w:val="9"/>
    <w:semiHidden/>
    <w:rsid w:val="00D14DD5"/>
    <w:rPr>
      <w:rFonts w:asciiTheme="majorHAnsi" w:eastAsiaTheme="majorEastAsia" w:hAnsiTheme="majorHAnsi" w:cstheme="majorBidi"/>
      <w:color w:val="243F60" w:themeColor="accent1" w:themeShade="7F"/>
      <w:sz w:val="24"/>
      <w:szCs w:val="24"/>
    </w:rPr>
  </w:style>
  <w:style w:type="character" w:styleId="ac">
    <w:name w:val="FollowedHyperlink"/>
    <w:basedOn w:val="a0"/>
    <w:uiPriority w:val="99"/>
    <w:semiHidden/>
    <w:unhideWhenUsed/>
    <w:rsid w:val="00990418"/>
    <w:rPr>
      <w:color w:val="800080" w:themeColor="followedHyperlink"/>
      <w:u w:val="single"/>
    </w:rPr>
  </w:style>
  <w:style w:type="paragraph" w:styleId="ad">
    <w:name w:val="Title"/>
    <w:basedOn w:val="a"/>
    <w:next w:val="a"/>
    <w:link w:val="Char3"/>
    <w:uiPriority w:val="10"/>
    <w:qFormat/>
    <w:rsid w:val="002132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2132B5"/>
    <w:rPr>
      <w:rFonts w:asciiTheme="majorHAnsi" w:eastAsiaTheme="majorEastAsia" w:hAnsiTheme="majorHAnsi" w:cstheme="majorBidi"/>
      <w:spacing w:val="-10"/>
      <w:kern w:val="28"/>
      <w:sz w:val="56"/>
      <w:szCs w:val="56"/>
    </w:rPr>
  </w:style>
  <w:style w:type="paragraph" w:styleId="ae">
    <w:name w:val="No Spacing"/>
    <w:uiPriority w:val="1"/>
    <w:qFormat/>
    <w:rsid w:val="000500A5"/>
    <w:pPr>
      <w:spacing w:after="0" w:line="240" w:lineRule="auto"/>
    </w:pPr>
  </w:style>
  <w:style w:type="character" w:customStyle="1" w:styleId="4Char">
    <w:name w:val="عنوان 4 Char"/>
    <w:basedOn w:val="a0"/>
    <w:link w:val="4"/>
    <w:uiPriority w:val="9"/>
    <w:semiHidden/>
    <w:rsid w:val="00615235"/>
    <w:rPr>
      <w:rFonts w:asciiTheme="majorHAnsi" w:eastAsiaTheme="majorEastAsia" w:hAnsiTheme="majorHAnsi" w:cstheme="majorBidi"/>
      <w:i/>
      <w:iCs/>
      <w:color w:val="365F91" w:themeColor="accent1" w:themeShade="BF"/>
    </w:rPr>
  </w:style>
  <w:style w:type="paragraph" w:customStyle="1" w:styleId="EndNoteCategoryHeading">
    <w:name w:val="EndNote Category Heading"/>
    <w:basedOn w:val="a"/>
    <w:link w:val="EndNoteCategoryHeadingChar"/>
    <w:rsid w:val="00807A51"/>
    <w:pPr>
      <w:spacing w:before="120" w:after="120"/>
    </w:pPr>
    <w:rPr>
      <w:b/>
      <w:noProof/>
    </w:rPr>
  </w:style>
  <w:style w:type="character" w:customStyle="1" w:styleId="EndNoteCategoryHeadingChar">
    <w:name w:val="EndNote Category Heading Char"/>
    <w:basedOn w:val="a0"/>
    <w:link w:val="EndNoteCategoryHeading"/>
    <w:rsid w:val="00807A51"/>
    <w:rPr>
      <w:b/>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106">
      <w:bodyDiv w:val="1"/>
      <w:marLeft w:val="0"/>
      <w:marRight w:val="0"/>
      <w:marTop w:val="0"/>
      <w:marBottom w:val="0"/>
      <w:divBdr>
        <w:top w:val="none" w:sz="0" w:space="0" w:color="auto"/>
        <w:left w:val="none" w:sz="0" w:space="0" w:color="auto"/>
        <w:bottom w:val="none" w:sz="0" w:space="0" w:color="auto"/>
        <w:right w:val="none" w:sz="0" w:space="0" w:color="auto"/>
      </w:divBdr>
    </w:div>
    <w:div w:id="206720914">
      <w:bodyDiv w:val="1"/>
      <w:marLeft w:val="0"/>
      <w:marRight w:val="0"/>
      <w:marTop w:val="0"/>
      <w:marBottom w:val="0"/>
      <w:divBdr>
        <w:top w:val="none" w:sz="0" w:space="0" w:color="auto"/>
        <w:left w:val="none" w:sz="0" w:space="0" w:color="auto"/>
        <w:bottom w:val="none" w:sz="0" w:space="0" w:color="auto"/>
        <w:right w:val="none" w:sz="0" w:space="0" w:color="auto"/>
      </w:divBdr>
    </w:div>
    <w:div w:id="240453859">
      <w:bodyDiv w:val="1"/>
      <w:marLeft w:val="0"/>
      <w:marRight w:val="0"/>
      <w:marTop w:val="0"/>
      <w:marBottom w:val="0"/>
      <w:divBdr>
        <w:top w:val="none" w:sz="0" w:space="0" w:color="auto"/>
        <w:left w:val="none" w:sz="0" w:space="0" w:color="auto"/>
        <w:bottom w:val="none" w:sz="0" w:space="0" w:color="auto"/>
        <w:right w:val="none" w:sz="0" w:space="0" w:color="auto"/>
      </w:divBdr>
    </w:div>
    <w:div w:id="268700424">
      <w:bodyDiv w:val="1"/>
      <w:marLeft w:val="0"/>
      <w:marRight w:val="0"/>
      <w:marTop w:val="0"/>
      <w:marBottom w:val="0"/>
      <w:divBdr>
        <w:top w:val="none" w:sz="0" w:space="0" w:color="auto"/>
        <w:left w:val="none" w:sz="0" w:space="0" w:color="auto"/>
        <w:bottom w:val="none" w:sz="0" w:space="0" w:color="auto"/>
        <w:right w:val="none" w:sz="0" w:space="0" w:color="auto"/>
      </w:divBdr>
    </w:div>
    <w:div w:id="493296880">
      <w:bodyDiv w:val="1"/>
      <w:marLeft w:val="0"/>
      <w:marRight w:val="0"/>
      <w:marTop w:val="0"/>
      <w:marBottom w:val="0"/>
      <w:divBdr>
        <w:top w:val="none" w:sz="0" w:space="0" w:color="auto"/>
        <w:left w:val="none" w:sz="0" w:space="0" w:color="auto"/>
        <w:bottom w:val="none" w:sz="0" w:space="0" w:color="auto"/>
        <w:right w:val="none" w:sz="0" w:space="0" w:color="auto"/>
      </w:divBdr>
    </w:div>
    <w:div w:id="74858095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882352">
      <w:bodyDiv w:val="1"/>
      <w:marLeft w:val="0"/>
      <w:marRight w:val="0"/>
      <w:marTop w:val="0"/>
      <w:marBottom w:val="0"/>
      <w:divBdr>
        <w:top w:val="none" w:sz="0" w:space="0" w:color="auto"/>
        <w:left w:val="none" w:sz="0" w:space="0" w:color="auto"/>
        <w:bottom w:val="none" w:sz="0" w:space="0" w:color="auto"/>
        <w:right w:val="none" w:sz="0" w:space="0" w:color="auto"/>
      </w:divBdr>
    </w:div>
    <w:div w:id="1003243901">
      <w:bodyDiv w:val="1"/>
      <w:marLeft w:val="0"/>
      <w:marRight w:val="0"/>
      <w:marTop w:val="0"/>
      <w:marBottom w:val="0"/>
      <w:divBdr>
        <w:top w:val="none" w:sz="0" w:space="0" w:color="auto"/>
        <w:left w:val="none" w:sz="0" w:space="0" w:color="auto"/>
        <w:bottom w:val="none" w:sz="0" w:space="0" w:color="auto"/>
        <w:right w:val="none" w:sz="0" w:space="0" w:color="auto"/>
      </w:divBdr>
    </w:div>
    <w:div w:id="1208302082">
      <w:bodyDiv w:val="1"/>
      <w:marLeft w:val="0"/>
      <w:marRight w:val="0"/>
      <w:marTop w:val="0"/>
      <w:marBottom w:val="0"/>
      <w:divBdr>
        <w:top w:val="none" w:sz="0" w:space="0" w:color="auto"/>
        <w:left w:val="none" w:sz="0" w:space="0" w:color="auto"/>
        <w:bottom w:val="none" w:sz="0" w:space="0" w:color="auto"/>
        <w:right w:val="none" w:sz="0" w:space="0" w:color="auto"/>
      </w:divBdr>
    </w:div>
    <w:div w:id="1543663526">
      <w:bodyDiv w:val="1"/>
      <w:marLeft w:val="0"/>
      <w:marRight w:val="0"/>
      <w:marTop w:val="0"/>
      <w:marBottom w:val="0"/>
      <w:divBdr>
        <w:top w:val="none" w:sz="0" w:space="0" w:color="auto"/>
        <w:left w:val="none" w:sz="0" w:space="0" w:color="auto"/>
        <w:bottom w:val="none" w:sz="0" w:space="0" w:color="auto"/>
        <w:right w:val="none" w:sz="0" w:space="0" w:color="auto"/>
      </w:divBdr>
    </w:div>
    <w:div w:id="1704666692">
      <w:bodyDiv w:val="1"/>
      <w:marLeft w:val="0"/>
      <w:marRight w:val="0"/>
      <w:marTop w:val="0"/>
      <w:marBottom w:val="0"/>
      <w:divBdr>
        <w:top w:val="none" w:sz="0" w:space="0" w:color="auto"/>
        <w:left w:val="none" w:sz="0" w:space="0" w:color="auto"/>
        <w:bottom w:val="none" w:sz="0" w:space="0" w:color="auto"/>
        <w:right w:val="none" w:sz="0" w:space="0" w:color="auto"/>
      </w:divBdr>
    </w:div>
    <w:div w:id="1834295493">
      <w:bodyDiv w:val="1"/>
      <w:marLeft w:val="0"/>
      <w:marRight w:val="0"/>
      <w:marTop w:val="0"/>
      <w:marBottom w:val="0"/>
      <w:divBdr>
        <w:top w:val="none" w:sz="0" w:space="0" w:color="auto"/>
        <w:left w:val="none" w:sz="0" w:space="0" w:color="auto"/>
        <w:bottom w:val="none" w:sz="0" w:space="0" w:color="auto"/>
        <w:right w:val="none" w:sz="0" w:space="0" w:color="auto"/>
      </w:divBdr>
    </w:div>
    <w:div w:id="20258657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2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47/JMDH.S458718" TargetMode="External"/><Relationship Id="rId18" Type="http://schemas.openxmlformats.org/officeDocument/2006/relationships/hyperlink" Target="https://www.mindgarden.com/documents/MLQGermanPsychometric.pdf" TargetMode="External"/><Relationship Id="rId26" Type="http://schemas.openxmlformats.org/officeDocument/2006/relationships/hyperlink" Target="https://doi.org/10.1371/journal.pgph.0001085" TargetMode="External"/><Relationship Id="rId39" Type="http://schemas.openxmlformats.org/officeDocument/2006/relationships/footer" Target="footer2.xml"/><Relationship Id="rId21" Type="http://schemas.openxmlformats.org/officeDocument/2006/relationships/hyperlink" Target="https://pdfs.semanticscholar.org/ba60/afd49d25f3a6df551bb3826d6c098202c00d.pdf" TargetMode="External"/><Relationship Id="rId34" Type="http://schemas.openxmlformats.org/officeDocument/2006/relationships/hyperlink" Target="https://doi.org/10.21608/masf.2019.6897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6389/ajsrp.M191021" TargetMode="External"/><Relationship Id="rId20" Type="http://schemas.openxmlformats.org/officeDocument/2006/relationships/hyperlink" Target="https://doi.org/10.1186/s12912-025-03043-7" TargetMode="External"/><Relationship Id="rId29" Type="http://schemas.openxmlformats.org/officeDocument/2006/relationships/hyperlink" Target="https://doi.org/10.1186/s13037-021-00286-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901/mjss.2015.v6n2s1p117" TargetMode="External"/><Relationship Id="rId24" Type="http://schemas.openxmlformats.org/officeDocument/2006/relationships/hyperlink" Target="http://www" TargetMode="External"/><Relationship Id="rId32" Type="http://schemas.openxmlformats.org/officeDocument/2006/relationships/hyperlink" Target="https://doi.org/10.59628/jhs.v2i1.666"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53/1371-000-073-027" TargetMode="External"/><Relationship Id="rId23" Type="http://schemas.openxmlformats.org/officeDocument/2006/relationships/hyperlink" Target="https://doi.org/10.1177/09720634211050463" TargetMode="External"/><Relationship Id="rId28" Type="http://schemas.openxmlformats.org/officeDocument/2006/relationships/hyperlink" Target="https://eprints.qut.edu.au/258274/8/Talat%20Mohammed%20Thesis.pdf" TargetMode="External"/><Relationship Id="rId36" Type="http://schemas.openxmlformats.org/officeDocument/2006/relationships/header" Target="header2.xml"/><Relationship Id="rId10" Type="http://schemas.openxmlformats.org/officeDocument/2006/relationships/hyperlink" Target="https://doi.org/10.1136/bmjoq-2023-002651" TargetMode="External"/><Relationship Id="rId19" Type="http://schemas.openxmlformats.org/officeDocument/2006/relationships/hyperlink" Target="https://www.proquest.com/docview/3190538463?pq-origsite=primo" TargetMode="External"/><Relationship Id="rId31" Type="http://schemas.openxmlformats.org/officeDocument/2006/relationships/hyperlink" Target="https://doi.org/10.26389/AJSRP.K2709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icrcr.com/index.php/jicrcr/article/view/1393/1152" TargetMode="External"/><Relationship Id="rId22" Type="http://schemas.openxmlformats.org/officeDocument/2006/relationships/hyperlink" Target="https://doi.org/https:/www.health.sa/ar/clusters/al-jouf_health_cluster" TargetMode="External"/><Relationship Id="rId27" Type="http://schemas.openxmlformats.org/officeDocument/2006/relationships/hyperlink" Target="https://doi.org/10.7759/cureus.51159" TargetMode="External"/><Relationship Id="rId30" Type="http://schemas.openxmlformats.org/officeDocument/2006/relationships/hyperlink" Target="https://doi.org/10.1001/jama.293.21.2609"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36/bmjopen-2024-084741" TargetMode="External"/><Relationship Id="rId17" Type="http://schemas.openxmlformats.org/officeDocument/2006/relationships/hyperlink" Target="https://doi.org/https:/doi.org/10.1111/jan.15846" TargetMode="External"/><Relationship Id="rId25" Type="http://schemas.openxmlformats.org/officeDocument/2006/relationships/hyperlink" Target="https://doi.org/10.6007/IJARBSS/v12-i1/12327" TargetMode="External"/><Relationship Id="rId33" Type="http://schemas.openxmlformats.org/officeDocument/2006/relationships/hyperlink" Target="https://doi.org/10.26389/AJSRP.A010823" TargetMode="External"/><Relationship Id="rId38"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28</Pages>
  <Words>7662</Words>
  <Characters>43678</Characters>
  <Application>Microsoft Office Word</Application>
  <DocSecurity>0</DocSecurity>
  <Lines>363</Lines>
  <Paragraphs>102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عبدالله الرويلي 242000241</cp:lastModifiedBy>
  <cp:revision>203</cp:revision>
  <cp:lastPrinted>2025-08-21T18:43:00Z</cp:lastPrinted>
  <dcterms:created xsi:type="dcterms:W3CDTF">2025-08-07T23:25:00Z</dcterms:created>
  <dcterms:modified xsi:type="dcterms:W3CDTF">2025-12-12T20:33:00Z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6349a0fb-0cd3-470b-84f4-a2a81957df55</vt:lpwstr>
  </property>
</Properties>
</file>