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6729CC" w14:textId="74F63F1C" w:rsidR="00974F6D" w:rsidRPr="00ED27E1" w:rsidRDefault="00974F6D" w:rsidP="00974F6D">
      <w:pPr>
        <w:rPr>
          <w:rFonts w:ascii="Traditional Arabic" w:hAnsi="Traditional Arabic" w:cs="Traditional Arabic"/>
        </w:rPr>
      </w:pPr>
      <w:r w:rsidRPr="00ED27E1">
        <w:rPr>
          <w:rFonts w:ascii="Traditional Arabic" w:hAnsi="Traditional Arabic" w:cs="Traditional Arabic"/>
          <w:noProof/>
        </w:rPr>
        <w:drawing>
          <wp:anchor distT="0" distB="0" distL="114300" distR="114300" simplePos="0" relativeHeight="251659264" behindDoc="1" locked="0" layoutInCell="1" allowOverlap="1" wp14:anchorId="2D711562" wp14:editId="664E2CFC">
            <wp:simplePos x="0" y="0"/>
            <wp:positionH relativeFrom="column">
              <wp:posOffset>-333375</wp:posOffset>
            </wp:positionH>
            <wp:positionV relativeFrom="paragraph">
              <wp:posOffset>0</wp:posOffset>
            </wp:positionV>
            <wp:extent cx="2743200" cy="1257300"/>
            <wp:effectExtent l="0" t="0" r="0" b="0"/>
            <wp:wrapTight wrapText="bothSides">
              <wp:wrapPolygon edited="0">
                <wp:start x="0" y="0"/>
                <wp:lineTo x="0" y="21273"/>
                <wp:lineTo x="21450" y="21273"/>
                <wp:lineTo x="21450" y="0"/>
                <wp:lineTo x="0" y="0"/>
              </wp:wrapPolygon>
            </wp:wrapTight>
            <wp:docPr id="7260647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3200" cy="1257300"/>
                    </a:xfrm>
                    <a:prstGeom prst="rect">
                      <a:avLst/>
                    </a:prstGeom>
                    <a:noFill/>
                    <a:ln>
                      <a:noFill/>
                    </a:ln>
                  </pic:spPr>
                </pic:pic>
              </a:graphicData>
            </a:graphic>
          </wp:anchor>
        </w:drawing>
      </w:r>
      <w:r w:rsidRPr="00ED27E1">
        <w:rPr>
          <w:rFonts w:ascii="Traditional Arabic" w:hAnsi="Traditional Arabic" w:cs="Traditional Arabic"/>
          <w:noProof/>
        </w:rPr>
        <mc:AlternateContent>
          <mc:Choice Requires="wps">
            <w:drawing>
              <wp:anchor distT="45720" distB="45720" distL="114300" distR="114300" simplePos="0" relativeHeight="251660288" behindDoc="0" locked="0" layoutInCell="1" allowOverlap="1" wp14:anchorId="6020BE53" wp14:editId="21308F28">
                <wp:simplePos x="0" y="0"/>
                <wp:positionH relativeFrom="column">
                  <wp:posOffset>3952745</wp:posOffset>
                </wp:positionH>
                <wp:positionV relativeFrom="paragraph">
                  <wp:posOffset>131736</wp:posOffset>
                </wp:positionV>
                <wp:extent cx="2360930" cy="1404620"/>
                <wp:effectExtent l="0" t="0" r="3810" b="50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0227C96E" w14:textId="77777777" w:rsidR="00974F6D" w:rsidRPr="00C51A6C" w:rsidRDefault="00974F6D" w:rsidP="00974F6D">
                            <w:pPr>
                              <w:jc w:val="center"/>
                              <w:rPr>
                                <w:rFonts w:ascii="Traditional Arabic" w:hAnsi="Traditional Arabic" w:cs="Traditional Arabic"/>
                                <w:b/>
                                <w:bCs/>
                                <w:sz w:val="32"/>
                                <w:szCs w:val="32"/>
                              </w:rPr>
                            </w:pPr>
                            <w:r w:rsidRPr="00C51A6C">
                              <w:rPr>
                                <w:rFonts w:ascii="Traditional Arabic" w:hAnsi="Traditional Arabic" w:cs="Traditional Arabic"/>
                                <w:b/>
                                <w:bCs/>
                                <w:sz w:val="32"/>
                                <w:szCs w:val="32"/>
                                <w:rtl/>
                              </w:rPr>
                              <w:t>جامعة ميدأوشن</w:t>
                            </w:r>
                            <w:r w:rsidRPr="00C51A6C">
                              <w:rPr>
                                <w:rFonts w:ascii="Traditional Arabic" w:hAnsi="Traditional Arabic" w:cs="Traditional Arabic"/>
                                <w:b/>
                                <w:bCs/>
                                <w:sz w:val="32"/>
                                <w:szCs w:val="32"/>
                                <w:rtl/>
                              </w:rPr>
                              <w:br/>
                              <w:t>برنامج الدكتوراة</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6020BE53" id="_x0000_t202" coordsize="21600,21600" o:spt="202" path="m,l,21600r21600,l21600,xe">
                <v:stroke joinstyle="miter"/>
                <v:path gradientshapeok="t" o:connecttype="rect"/>
              </v:shapetype>
              <v:shape id="Text Box 2" o:spid="_x0000_s1026" type="#_x0000_t202" style="position:absolute;margin-left:311.25pt;margin-top:10.35pt;width:185.9pt;height:110.6pt;z-index:25166028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" stroked="f">
                <v:textbox style="mso-fit-shape-to-text:t">
                  <w:txbxContent>
                    <w:p w14:paraId="0227C96E" w14:textId="77777777" w:rsidR="00974F6D" w:rsidRPr="00C51A6C" w:rsidRDefault="00974F6D" w:rsidP="00974F6D">
                      <w:pPr>
                        <w:jc w:val="center"/>
                        <w:rPr>
                          <w:rFonts w:ascii="Traditional Arabic" w:hAnsi="Traditional Arabic" w:cs="Traditional Arabic"/>
                          <w:b/>
                          <w:bCs/>
                          <w:sz w:val="32"/>
                          <w:szCs w:val="32"/>
                        </w:rPr>
                      </w:pPr>
                      <w:r w:rsidRPr="00C51A6C">
                        <w:rPr>
                          <w:rFonts w:ascii="Traditional Arabic" w:hAnsi="Traditional Arabic" w:cs="Traditional Arabic"/>
                          <w:b/>
                          <w:bCs/>
                          <w:sz w:val="32"/>
                          <w:szCs w:val="32"/>
                          <w:rtl/>
                        </w:rPr>
                        <w:t>جامعة ميدأوشن</w:t>
                      </w:r>
                      <w:r w:rsidRPr="00C51A6C">
                        <w:rPr>
                          <w:rFonts w:ascii="Traditional Arabic" w:hAnsi="Traditional Arabic" w:cs="Traditional Arabic"/>
                          <w:b/>
                          <w:bCs/>
                          <w:sz w:val="32"/>
                          <w:szCs w:val="32"/>
                          <w:rtl/>
                        </w:rPr>
                        <w:br/>
                        <w:t>برنامج الدكتوراة</w:t>
                      </w:r>
                    </w:p>
                  </w:txbxContent>
                </v:textbox>
                <w10:wrap type="square"/>
              </v:shape>
            </w:pict>
          </mc:Fallback>
        </mc:AlternateContent>
      </w:r>
    </w:p>
    <w:p w14:paraId="4FBB50BA" w14:textId="77777777" w:rsidR="00974F6D" w:rsidRPr="00ED27E1" w:rsidRDefault="00974F6D" w:rsidP="00974F6D">
      <w:pPr>
        <w:rPr>
          <w:rFonts w:ascii="Traditional Arabic" w:hAnsi="Traditional Arabic" w:cs="Traditional Arabic"/>
        </w:rPr>
      </w:pPr>
    </w:p>
    <w:p w14:paraId="6014C357" w14:textId="77777777" w:rsidR="00974F6D" w:rsidRPr="00ED27E1" w:rsidRDefault="00974F6D" w:rsidP="00974F6D">
      <w:pPr>
        <w:rPr>
          <w:rFonts w:ascii="Traditional Arabic" w:hAnsi="Traditional Arabic" w:cs="Traditional Arabic"/>
        </w:rPr>
      </w:pPr>
    </w:p>
    <w:p w14:paraId="1796BD4B" w14:textId="77777777" w:rsidR="00974F6D" w:rsidRPr="00ED27E1" w:rsidRDefault="00974F6D" w:rsidP="00974F6D">
      <w:pPr>
        <w:tabs>
          <w:tab w:val="left" w:pos="5505"/>
        </w:tabs>
        <w:rPr>
          <w:rFonts w:ascii="Traditional Arabic" w:hAnsi="Traditional Arabic" w:cs="Traditional Arabic"/>
        </w:rPr>
      </w:pPr>
    </w:p>
    <w:p w14:paraId="5654D23A" w14:textId="71340D7C" w:rsidR="00974F6D" w:rsidRPr="00ED27E1" w:rsidRDefault="00974F6D" w:rsidP="00974F6D">
      <w:pPr>
        <w:tabs>
          <w:tab w:val="left" w:pos="5505"/>
        </w:tabs>
        <w:bidi/>
        <w:rPr>
          <w:rFonts w:ascii="Traditional Arabic" w:hAnsi="Traditional Arabic" w:cs="Traditional Arabic"/>
          <w:b/>
          <w:bCs/>
          <w:sz w:val="36"/>
          <w:szCs w:val="36"/>
          <w:rtl/>
          <w:lang w:bidi="ar-EG"/>
        </w:rPr>
      </w:pPr>
    </w:p>
    <w:p w14:paraId="0F11D789" w14:textId="2C3F4D5E" w:rsidR="00974F6D" w:rsidRPr="00ED27E1" w:rsidRDefault="00974F6D" w:rsidP="00974F6D">
      <w:pPr>
        <w:tabs>
          <w:tab w:val="left" w:pos="5505"/>
        </w:tabs>
        <w:bidi/>
        <w:jc w:val="center"/>
        <w:rPr>
          <w:rFonts w:ascii="Traditional Arabic" w:hAnsi="Traditional Arabic" w:cs="Traditional Arabic"/>
          <w:b/>
          <w:bCs/>
          <w:sz w:val="36"/>
          <w:szCs w:val="36"/>
          <w:rtl/>
          <w:lang w:bidi="ar-EG"/>
        </w:rPr>
      </w:pPr>
      <w:r w:rsidRPr="00ED27E1">
        <w:rPr>
          <w:rFonts w:ascii="Traditional Arabic" w:hAnsi="Traditional Arabic" w:cs="Traditional Arabic"/>
          <w:b/>
          <w:bCs/>
          <w:sz w:val="36"/>
          <w:szCs w:val="36"/>
          <w:rtl/>
          <w:lang w:bidi="ar-EG"/>
        </w:rPr>
        <w:t>دور القيادة التحويلية في تعزيز التميز المؤسسي: دراسة تطبيقية على شركة التصنيع الوطنية (</w:t>
      </w:r>
      <w:proofErr w:type="spellStart"/>
      <w:r w:rsidRPr="00ED27E1">
        <w:rPr>
          <w:rFonts w:ascii="Traditional Arabic" w:hAnsi="Traditional Arabic" w:cs="Traditional Arabic"/>
          <w:b/>
          <w:bCs/>
          <w:sz w:val="36"/>
          <w:szCs w:val="36"/>
          <w:lang w:bidi="ar-EG"/>
        </w:rPr>
        <w:t>Tasnee</w:t>
      </w:r>
      <w:proofErr w:type="spellEnd"/>
      <w:r w:rsidRPr="00ED27E1">
        <w:rPr>
          <w:rFonts w:ascii="Traditional Arabic" w:hAnsi="Traditional Arabic" w:cs="Traditional Arabic"/>
          <w:b/>
          <w:bCs/>
          <w:sz w:val="36"/>
          <w:szCs w:val="36"/>
          <w:rtl/>
          <w:lang w:bidi="ar-EG"/>
        </w:rPr>
        <w:t>) في المملكة العربية السعودية (2024 – 2025) م</w:t>
      </w:r>
    </w:p>
    <w:p w14:paraId="4F7C36FD" w14:textId="77777777" w:rsidR="00974F6D" w:rsidRPr="00ED27E1" w:rsidRDefault="00974F6D" w:rsidP="00974F6D">
      <w:pPr>
        <w:tabs>
          <w:tab w:val="left" w:pos="5505"/>
        </w:tabs>
        <w:bidi/>
        <w:rPr>
          <w:rFonts w:ascii="Traditional Arabic" w:hAnsi="Traditional Arabic" w:cs="Traditional Arabic"/>
          <w:b/>
          <w:bCs/>
          <w:sz w:val="36"/>
          <w:szCs w:val="36"/>
          <w:rtl/>
          <w:lang w:bidi="ar-EG"/>
        </w:rPr>
      </w:pPr>
    </w:p>
    <w:p w14:paraId="6B56633F" w14:textId="77777777" w:rsidR="00974F6D" w:rsidRPr="00ED27E1" w:rsidRDefault="00974F6D" w:rsidP="00974F6D">
      <w:pPr>
        <w:tabs>
          <w:tab w:val="left" w:pos="5505"/>
        </w:tabs>
        <w:jc w:val="center"/>
        <w:rPr>
          <w:rFonts w:ascii="Traditional Arabic" w:hAnsi="Traditional Arabic" w:cs="Traditional Arabic"/>
          <w:sz w:val="36"/>
          <w:szCs w:val="36"/>
          <w:rtl/>
          <w:lang w:bidi="ar-EG"/>
        </w:rPr>
      </w:pPr>
      <w:r w:rsidRPr="00ED27E1">
        <w:rPr>
          <w:rFonts w:ascii="Traditional Arabic" w:hAnsi="Traditional Arabic" w:cs="Traditional Arabic"/>
          <w:sz w:val="36"/>
          <w:szCs w:val="36"/>
          <w:lang w:bidi="ar-EG"/>
        </w:rPr>
        <w:t>The Role of Transformational Leadership in Enhancing Organizational Excellence: An Applied Study on the National Industrialization Company (</w:t>
      </w:r>
      <w:proofErr w:type="spellStart"/>
      <w:r w:rsidRPr="00ED27E1">
        <w:rPr>
          <w:rFonts w:ascii="Traditional Arabic" w:hAnsi="Traditional Arabic" w:cs="Traditional Arabic"/>
          <w:sz w:val="36"/>
          <w:szCs w:val="36"/>
          <w:lang w:bidi="ar-EG"/>
        </w:rPr>
        <w:t>Tasnee</w:t>
      </w:r>
      <w:proofErr w:type="spellEnd"/>
      <w:r w:rsidRPr="00ED27E1">
        <w:rPr>
          <w:rFonts w:ascii="Traditional Arabic" w:hAnsi="Traditional Arabic" w:cs="Traditional Arabic"/>
          <w:sz w:val="36"/>
          <w:szCs w:val="36"/>
          <w:lang w:bidi="ar-EG"/>
        </w:rPr>
        <w:t>) in the Kingdom of Saudi Arabia (2024-2025)</w:t>
      </w:r>
    </w:p>
    <w:p w14:paraId="6C2A51D5" w14:textId="77777777" w:rsidR="00974F6D" w:rsidRPr="00ED27E1" w:rsidRDefault="00974F6D" w:rsidP="00974F6D">
      <w:pPr>
        <w:tabs>
          <w:tab w:val="left" w:pos="5505"/>
        </w:tabs>
        <w:jc w:val="center"/>
        <w:rPr>
          <w:rFonts w:ascii="Traditional Arabic" w:hAnsi="Traditional Arabic" w:cs="Traditional Arabic"/>
          <w:sz w:val="36"/>
          <w:szCs w:val="36"/>
          <w:lang w:bidi="ar-EG"/>
        </w:rPr>
      </w:pPr>
    </w:p>
    <w:p w14:paraId="2E925297" w14:textId="77777777" w:rsidR="00974F6D" w:rsidRPr="00ED27E1" w:rsidRDefault="00974F6D" w:rsidP="00974F6D">
      <w:pPr>
        <w:tabs>
          <w:tab w:val="left" w:pos="5505"/>
        </w:tabs>
        <w:bidi/>
        <w:jc w:val="center"/>
        <w:rPr>
          <w:rFonts w:ascii="Traditional Arabic" w:hAnsi="Traditional Arabic" w:cs="Traditional Arabic"/>
          <w:b/>
          <w:bCs/>
          <w:sz w:val="32"/>
          <w:szCs w:val="32"/>
          <w:lang w:bidi="ar-EG"/>
        </w:rPr>
      </w:pPr>
      <w:r w:rsidRPr="00ED27E1">
        <w:rPr>
          <w:rFonts w:ascii="Traditional Arabic" w:hAnsi="Traditional Arabic" w:cs="Traditional Arabic"/>
          <w:b/>
          <w:bCs/>
          <w:sz w:val="32"/>
          <w:szCs w:val="32"/>
          <w:rtl/>
          <w:lang w:bidi="ar-EG"/>
        </w:rPr>
        <w:t>رسالة مقدمة لجامعة ميدأوشن لاستكمال متطلبات نيل درجة الدكتوراة</w:t>
      </w:r>
    </w:p>
    <w:tbl>
      <w:tblPr>
        <w:tblStyle w:val="TableGrid"/>
        <w:bidiVisual/>
        <w:tblW w:w="0" w:type="auto"/>
        <w:tblLook w:val="04A0" w:firstRow="1" w:lastRow="0" w:firstColumn="1" w:lastColumn="0" w:noHBand="0" w:noVBand="1"/>
      </w:tblPr>
      <w:tblGrid>
        <w:gridCol w:w="4675"/>
        <w:gridCol w:w="4675"/>
      </w:tblGrid>
      <w:tr w:rsidR="00974F6D" w:rsidRPr="00ED27E1" w14:paraId="7979B82D" w14:textId="77777777" w:rsidTr="00CE0785">
        <w:tc>
          <w:tcPr>
            <w:tcW w:w="4675" w:type="dxa"/>
          </w:tcPr>
          <w:p w14:paraId="3E772839" w14:textId="77777777" w:rsidR="00974F6D" w:rsidRPr="00ED27E1" w:rsidRDefault="00974F6D" w:rsidP="00CE0785">
            <w:pPr>
              <w:tabs>
                <w:tab w:val="left" w:pos="5505"/>
              </w:tabs>
              <w:bidi/>
              <w:jc w:val="center"/>
              <w:rPr>
                <w:rFonts w:ascii="Traditional Arabic" w:hAnsi="Traditional Arabic" w:cs="Traditional Arabic"/>
                <w:b/>
                <w:bCs/>
                <w:sz w:val="32"/>
                <w:szCs w:val="32"/>
                <w:rtl/>
                <w:lang w:bidi="ar-EG"/>
              </w:rPr>
            </w:pPr>
            <w:r w:rsidRPr="00ED27E1">
              <w:rPr>
                <w:rFonts w:ascii="Traditional Arabic" w:hAnsi="Traditional Arabic" w:cs="Traditional Arabic"/>
                <w:b/>
                <w:bCs/>
                <w:sz w:val="32"/>
                <w:szCs w:val="32"/>
                <w:rtl/>
                <w:lang w:bidi="ar-EG"/>
              </w:rPr>
              <w:t>اسم الباحث</w:t>
            </w:r>
          </w:p>
        </w:tc>
        <w:tc>
          <w:tcPr>
            <w:tcW w:w="4675" w:type="dxa"/>
          </w:tcPr>
          <w:p w14:paraId="7C4EE37A" w14:textId="77777777" w:rsidR="00974F6D" w:rsidRPr="00ED27E1" w:rsidRDefault="00974F6D" w:rsidP="00CE0785">
            <w:pPr>
              <w:tabs>
                <w:tab w:val="left" w:pos="5505"/>
              </w:tabs>
              <w:bidi/>
              <w:jc w:val="center"/>
              <w:rPr>
                <w:rFonts w:ascii="Traditional Arabic" w:hAnsi="Traditional Arabic" w:cs="Traditional Arabic"/>
                <w:sz w:val="32"/>
                <w:szCs w:val="32"/>
                <w:rtl/>
                <w:lang w:bidi="ar-EG"/>
              </w:rPr>
            </w:pPr>
            <w:r w:rsidRPr="00ED27E1">
              <w:rPr>
                <w:rFonts w:ascii="Traditional Arabic" w:hAnsi="Traditional Arabic" w:cs="Traditional Arabic"/>
                <w:b/>
                <w:bCs/>
                <w:sz w:val="32"/>
                <w:szCs w:val="32"/>
                <w:rtl/>
                <w:lang w:bidi="ar-EG"/>
              </w:rPr>
              <w:t>علي</w:t>
            </w:r>
            <w:r w:rsidRPr="00ED27E1">
              <w:rPr>
                <w:rFonts w:ascii="Traditional Arabic" w:hAnsi="Traditional Arabic" w:cs="Traditional Arabic"/>
                <w:sz w:val="32"/>
                <w:szCs w:val="32"/>
                <w:rtl/>
                <w:lang w:bidi="ar-EG"/>
              </w:rPr>
              <w:t xml:space="preserve"> </w:t>
            </w:r>
            <w:r w:rsidRPr="00ED27E1">
              <w:rPr>
                <w:rFonts w:ascii="Traditional Arabic" w:hAnsi="Traditional Arabic" w:cs="Traditional Arabic"/>
                <w:b/>
                <w:bCs/>
                <w:sz w:val="32"/>
                <w:szCs w:val="32"/>
                <w:rtl/>
                <w:lang w:bidi="ar-EG"/>
              </w:rPr>
              <w:t>مدباج</w:t>
            </w:r>
            <w:r w:rsidRPr="00ED27E1">
              <w:rPr>
                <w:rFonts w:ascii="Traditional Arabic" w:hAnsi="Traditional Arabic" w:cs="Traditional Arabic"/>
                <w:sz w:val="32"/>
                <w:szCs w:val="32"/>
                <w:rtl/>
                <w:lang w:bidi="ar-EG"/>
              </w:rPr>
              <w:t xml:space="preserve"> </w:t>
            </w:r>
            <w:r w:rsidRPr="00ED27E1">
              <w:rPr>
                <w:rFonts w:ascii="Traditional Arabic" w:hAnsi="Traditional Arabic" w:cs="Traditional Arabic"/>
                <w:b/>
                <w:bCs/>
                <w:sz w:val="32"/>
                <w:szCs w:val="32"/>
                <w:rtl/>
                <w:lang w:bidi="ar-EG"/>
              </w:rPr>
              <w:t>الدوسري</w:t>
            </w:r>
          </w:p>
        </w:tc>
      </w:tr>
      <w:tr w:rsidR="00974F6D" w:rsidRPr="00ED27E1" w14:paraId="21B33F1C" w14:textId="77777777" w:rsidTr="00CE0785">
        <w:tc>
          <w:tcPr>
            <w:tcW w:w="4675" w:type="dxa"/>
          </w:tcPr>
          <w:p w14:paraId="4D9B961A" w14:textId="77777777" w:rsidR="00974F6D" w:rsidRPr="00ED27E1" w:rsidRDefault="00974F6D" w:rsidP="00CE0785">
            <w:pPr>
              <w:tabs>
                <w:tab w:val="left" w:pos="5505"/>
              </w:tabs>
              <w:bidi/>
              <w:jc w:val="center"/>
              <w:rPr>
                <w:rFonts w:ascii="Traditional Arabic" w:hAnsi="Traditional Arabic" w:cs="Traditional Arabic"/>
                <w:b/>
                <w:bCs/>
                <w:sz w:val="32"/>
                <w:szCs w:val="32"/>
                <w:rtl/>
                <w:lang w:bidi="ar-EG"/>
              </w:rPr>
            </w:pPr>
            <w:r w:rsidRPr="00ED27E1">
              <w:rPr>
                <w:rFonts w:ascii="Traditional Arabic" w:hAnsi="Traditional Arabic" w:cs="Traditional Arabic"/>
                <w:b/>
                <w:bCs/>
                <w:sz w:val="32"/>
                <w:szCs w:val="32"/>
                <w:rtl/>
                <w:lang w:bidi="ar-EG"/>
              </w:rPr>
              <w:t>الرقم الأكاديمي</w:t>
            </w:r>
          </w:p>
        </w:tc>
        <w:tc>
          <w:tcPr>
            <w:tcW w:w="4675" w:type="dxa"/>
          </w:tcPr>
          <w:p w14:paraId="64DA31BE" w14:textId="77777777" w:rsidR="00974F6D" w:rsidRPr="00ED27E1" w:rsidRDefault="00974F6D" w:rsidP="00CE0785">
            <w:pPr>
              <w:tabs>
                <w:tab w:val="left" w:pos="5505"/>
              </w:tabs>
              <w:bidi/>
              <w:jc w:val="center"/>
              <w:rPr>
                <w:rFonts w:ascii="Traditional Arabic" w:hAnsi="Traditional Arabic" w:cs="Traditional Arabic"/>
                <w:b/>
                <w:bCs/>
                <w:sz w:val="32"/>
                <w:szCs w:val="32"/>
                <w:rtl/>
                <w:lang w:bidi="ar-EG"/>
              </w:rPr>
            </w:pPr>
            <w:r w:rsidRPr="00ED27E1">
              <w:rPr>
                <w:rFonts w:ascii="Traditional Arabic" w:hAnsi="Traditional Arabic" w:cs="Traditional Arabic"/>
                <w:b/>
                <w:bCs/>
                <w:sz w:val="32"/>
                <w:szCs w:val="32"/>
                <w:rtl/>
                <w:lang w:bidi="ar-EG"/>
              </w:rPr>
              <w:t>233000322</w:t>
            </w:r>
          </w:p>
        </w:tc>
      </w:tr>
      <w:tr w:rsidR="00974F6D" w:rsidRPr="00ED27E1" w14:paraId="6E07279E" w14:textId="77777777" w:rsidTr="00CE0785">
        <w:tc>
          <w:tcPr>
            <w:tcW w:w="4675" w:type="dxa"/>
          </w:tcPr>
          <w:p w14:paraId="7488DD06" w14:textId="77777777" w:rsidR="00974F6D" w:rsidRPr="00ED27E1" w:rsidRDefault="00974F6D" w:rsidP="00CE0785">
            <w:pPr>
              <w:tabs>
                <w:tab w:val="left" w:pos="5505"/>
              </w:tabs>
              <w:bidi/>
              <w:jc w:val="center"/>
              <w:rPr>
                <w:rFonts w:ascii="Traditional Arabic" w:hAnsi="Traditional Arabic" w:cs="Traditional Arabic"/>
                <w:b/>
                <w:bCs/>
                <w:sz w:val="32"/>
                <w:szCs w:val="32"/>
                <w:rtl/>
                <w:lang w:bidi="ar-EG"/>
              </w:rPr>
            </w:pPr>
            <w:r w:rsidRPr="00ED27E1">
              <w:rPr>
                <w:rFonts w:ascii="Traditional Arabic" w:hAnsi="Traditional Arabic" w:cs="Traditional Arabic"/>
                <w:b/>
                <w:bCs/>
                <w:sz w:val="32"/>
                <w:szCs w:val="32"/>
                <w:rtl/>
                <w:lang w:bidi="ar-EG"/>
              </w:rPr>
              <w:t>الكلية</w:t>
            </w:r>
          </w:p>
        </w:tc>
        <w:tc>
          <w:tcPr>
            <w:tcW w:w="4675" w:type="dxa"/>
          </w:tcPr>
          <w:p w14:paraId="419436CD" w14:textId="77777777" w:rsidR="00974F6D" w:rsidRPr="00ED27E1" w:rsidRDefault="00974F6D" w:rsidP="00CE0785">
            <w:pPr>
              <w:tabs>
                <w:tab w:val="left" w:pos="5505"/>
              </w:tabs>
              <w:bidi/>
              <w:jc w:val="center"/>
              <w:rPr>
                <w:rFonts w:ascii="Traditional Arabic" w:hAnsi="Traditional Arabic" w:cs="Traditional Arabic"/>
                <w:b/>
                <w:bCs/>
                <w:sz w:val="32"/>
                <w:szCs w:val="32"/>
                <w:rtl/>
                <w:lang w:bidi="ar-EG"/>
              </w:rPr>
            </w:pPr>
            <w:r w:rsidRPr="00ED27E1">
              <w:rPr>
                <w:rFonts w:ascii="Traditional Arabic" w:hAnsi="Traditional Arabic" w:cs="Traditional Arabic"/>
                <w:b/>
                <w:bCs/>
                <w:sz w:val="32"/>
                <w:szCs w:val="32"/>
                <w:rtl/>
                <w:lang w:bidi="ar-EG"/>
              </w:rPr>
              <w:t>كلية الإدارة  _ جامعة ميدأوشن</w:t>
            </w:r>
          </w:p>
        </w:tc>
      </w:tr>
    </w:tbl>
    <w:p w14:paraId="2387CDBD" w14:textId="77777777" w:rsidR="00974F6D" w:rsidRPr="00ED27E1" w:rsidRDefault="00974F6D" w:rsidP="00974F6D">
      <w:pPr>
        <w:tabs>
          <w:tab w:val="left" w:pos="5505"/>
        </w:tabs>
        <w:bidi/>
        <w:rPr>
          <w:rFonts w:ascii="Traditional Arabic" w:hAnsi="Traditional Arabic" w:cs="Traditional Arabic"/>
          <w:rtl/>
          <w:lang w:bidi="ar-EG"/>
        </w:rPr>
      </w:pPr>
    </w:p>
    <w:p w14:paraId="2BEC9085" w14:textId="77777777" w:rsidR="00974F6D" w:rsidRPr="00ED27E1" w:rsidRDefault="00974F6D" w:rsidP="00974F6D">
      <w:pPr>
        <w:jc w:val="center"/>
        <w:rPr>
          <w:rFonts w:ascii="Traditional Arabic" w:hAnsi="Traditional Arabic" w:cs="Traditional Arabic"/>
          <w:b/>
          <w:bCs/>
          <w:sz w:val="28"/>
          <w:szCs w:val="28"/>
          <w:rtl/>
          <w:lang w:bidi="ar-EG"/>
        </w:rPr>
      </w:pPr>
      <w:r w:rsidRPr="00ED27E1">
        <w:rPr>
          <w:rFonts w:ascii="Traditional Arabic" w:hAnsi="Traditional Arabic" w:cs="Traditional Arabic"/>
          <w:b/>
          <w:bCs/>
          <w:sz w:val="28"/>
          <w:szCs w:val="28"/>
          <w:rtl/>
          <w:lang w:bidi="ar-EG"/>
        </w:rPr>
        <w:t>2026م</w:t>
      </w:r>
    </w:p>
    <w:p w14:paraId="32760F05" w14:textId="77777777" w:rsidR="00463AAC" w:rsidRDefault="00463AAC" w:rsidP="00324CEE">
      <w:pPr>
        <w:jc w:val="center"/>
        <w:rPr>
          <w:rFonts w:ascii="Simplified Arabic" w:hAnsi="Simplified Arabic" w:cs="Simplified Arabic"/>
          <w:sz w:val="28"/>
          <w:szCs w:val="28"/>
          <w:rtl/>
          <w:lang w:bidi="ar-EG"/>
        </w:rPr>
      </w:pPr>
    </w:p>
    <w:p w14:paraId="0ABB1690" w14:textId="77777777" w:rsidR="003F3EF0" w:rsidRDefault="003F3EF0" w:rsidP="003F3EF0">
      <w:pPr>
        <w:tabs>
          <w:tab w:val="left" w:pos="5505"/>
        </w:tabs>
        <w:bidi/>
        <w:rPr>
          <w:rFonts w:ascii="Traditional Arabic" w:hAnsi="Traditional Arabic" w:cs="Traditional Arabic"/>
          <w:b/>
          <w:bCs/>
          <w:sz w:val="32"/>
          <w:szCs w:val="32"/>
          <w:lang w:bidi="ar-EG"/>
        </w:rPr>
      </w:pPr>
      <w:r w:rsidRPr="003F3EF0">
        <w:rPr>
          <w:rFonts w:ascii="Traditional Arabic" w:hAnsi="Traditional Arabic" w:cs="Traditional Arabic"/>
          <w:b/>
          <w:bCs/>
          <w:sz w:val="32"/>
          <w:szCs w:val="32"/>
          <w:rtl/>
          <w:lang w:bidi="ar-EG"/>
        </w:rPr>
        <w:lastRenderedPageBreak/>
        <w:t>قائمة المحتويات:</w:t>
      </w:r>
    </w:p>
    <w:sdt>
      <w:sdtPr>
        <w:rPr>
          <w:rFonts w:ascii="Traditional Arabic" w:eastAsiaTheme="minorHAnsi" w:hAnsi="Traditional Arabic" w:cs="Traditional Arabic"/>
          <w:color w:val="auto"/>
          <w:kern w:val="2"/>
          <w:sz w:val="28"/>
          <w:szCs w:val="28"/>
          <w:rtl/>
          <w14:ligatures w14:val="standardContextual"/>
        </w:rPr>
        <w:id w:val="-1294132779"/>
        <w:docPartObj>
          <w:docPartGallery w:val="Table of Contents"/>
          <w:docPartUnique/>
        </w:docPartObj>
      </w:sdtPr>
      <w:sdtEndPr>
        <w:rPr>
          <w:b/>
          <w:bCs/>
          <w:noProof/>
        </w:rPr>
      </w:sdtEndPr>
      <w:sdtContent>
        <w:p w14:paraId="6CEE7069" w14:textId="2E4D3868" w:rsidR="00771608" w:rsidRPr="00BA73E5" w:rsidRDefault="00771608" w:rsidP="00BA73E5">
          <w:pPr>
            <w:pStyle w:val="TOCHeading"/>
            <w:bidi/>
            <w:spacing w:before="0"/>
            <w:jc w:val="both"/>
            <w:rPr>
              <w:rFonts w:ascii="Traditional Arabic" w:hAnsi="Traditional Arabic" w:cs="Traditional Arabic"/>
              <w:sz w:val="2"/>
              <w:szCs w:val="2"/>
            </w:rPr>
          </w:pPr>
          <w:r w:rsidRPr="00BA73E5">
            <w:rPr>
              <w:rFonts w:ascii="Traditional Arabic" w:hAnsi="Traditional Arabic" w:cs="Traditional Arabic"/>
              <w:sz w:val="28"/>
              <w:szCs w:val="28"/>
            </w:rPr>
            <w:t xml:space="preserve"> </w:t>
          </w:r>
        </w:p>
        <w:p w14:paraId="624DEE3E" w14:textId="562F6931" w:rsidR="00BA73E5" w:rsidRPr="00BA73E5" w:rsidRDefault="00771608" w:rsidP="00BA73E5">
          <w:pPr>
            <w:pStyle w:val="TOC1"/>
            <w:rPr>
              <w:rFonts w:ascii="Traditional Arabic" w:eastAsiaTheme="minorEastAsia" w:hAnsi="Traditional Arabic" w:cs="Traditional Arabic"/>
              <w:noProof/>
              <w:sz w:val="28"/>
              <w:szCs w:val="28"/>
            </w:rPr>
          </w:pPr>
          <w:r w:rsidRPr="00BA73E5">
            <w:rPr>
              <w:rFonts w:ascii="Traditional Arabic" w:hAnsi="Traditional Arabic" w:cs="Traditional Arabic"/>
              <w:sz w:val="28"/>
              <w:szCs w:val="28"/>
            </w:rPr>
            <w:fldChar w:fldCharType="begin"/>
          </w:r>
          <w:r w:rsidRPr="00BA73E5">
            <w:rPr>
              <w:rFonts w:ascii="Traditional Arabic" w:hAnsi="Traditional Arabic" w:cs="Traditional Arabic"/>
              <w:sz w:val="28"/>
              <w:szCs w:val="28"/>
            </w:rPr>
            <w:instrText xml:space="preserve"> TOC \o "1-3" \h \z \u </w:instrText>
          </w:r>
          <w:r w:rsidRPr="00BA73E5">
            <w:rPr>
              <w:rFonts w:ascii="Traditional Arabic" w:hAnsi="Traditional Arabic" w:cs="Traditional Arabic"/>
              <w:sz w:val="28"/>
              <w:szCs w:val="28"/>
            </w:rPr>
            <w:fldChar w:fldCharType="separate"/>
          </w:r>
          <w:hyperlink w:anchor="_Toc215318381" w:history="1">
            <w:r w:rsidR="00BA73E5" w:rsidRPr="00BA73E5">
              <w:rPr>
                <w:rStyle w:val="Hyperlink"/>
                <w:rFonts w:ascii="Traditional Arabic" w:hAnsi="Traditional Arabic" w:cs="Traditional Arabic"/>
                <w:b/>
                <w:bCs/>
                <w:noProof/>
                <w:sz w:val="28"/>
                <w:szCs w:val="28"/>
                <w:rtl/>
                <w:lang w:bidi="ar-EG"/>
              </w:rPr>
              <w:t>الفصل الثاني:</w:t>
            </w:r>
            <w:r w:rsidR="00BA73E5" w:rsidRPr="00BA73E5">
              <w:rPr>
                <w:rFonts w:ascii="Traditional Arabic" w:hAnsi="Traditional Arabic" w:cs="Traditional Arabic"/>
                <w:noProof/>
                <w:webHidden/>
                <w:sz w:val="28"/>
                <w:szCs w:val="28"/>
              </w:rPr>
              <w:tab/>
            </w:r>
            <w:r w:rsidR="00BA73E5" w:rsidRPr="00BA73E5">
              <w:rPr>
                <w:rFonts w:ascii="Traditional Arabic" w:hAnsi="Traditional Arabic" w:cs="Traditional Arabic"/>
                <w:noProof/>
                <w:webHidden/>
                <w:sz w:val="28"/>
                <w:szCs w:val="28"/>
              </w:rPr>
              <w:fldChar w:fldCharType="begin"/>
            </w:r>
            <w:r w:rsidR="00BA73E5" w:rsidRPr="00BA73E5">
              <w:rPr>
                <w:rFonts w:ascii="Traditional Arabic" w:hAnsi="Traditional Arabic" w:cs="Traditional Arabic"/>
                <w:noProof/>
                <w:webHidden/>
                <w:sz w:val="28"/>
                <w:szCs w:val="28"/>
              </w:rPr>
              <w:instrText xml:space="preserve"> PAGEREF _Toc215318381 \h </w:instrText>
            </w:r>
            <w:r w:rsidR="00BA73E5" w:rsidRPr="00BA73E5">
              <w:rPr>
                <w:rFonts w:ascii="Traditional Arabic" w:hAnsi="Traditional Arabic" w:cs="Traditional Arabic"/>
                <w:noProof/>
                <w:webHidden/>
                <w:sz w:val="28"/>
                <w:szCs w:val="28"/>
              </w:rPr>
            </w:r>
            <w:r w:rsidR="00BA73E5" w:rsidRPr="00BA73E5">
              <w:rPr>
                <w:rFonts w:ascii="Traditional Arabic" w:hAnsi="Traditional Arabic" w:cs="Traditional Arabic"/>
                <w:noProof/>
                <w:webHidden/>
                <w:sz w:val="28"/>
                <w:szCs w:val="28"/>
              </w:rPr>
              <w:fldChar w:fldCharType="separate"/>
            </w:r>
            <w:r w:rsidR="00C4237F">
              <w:rPr>
                <w:rFonts w:ascii="Traditional Arabic" w:hAnsi="Traditional Arabic" w:cs="Traditional Arabic"/>
                <w:noProof/>
                <w:webHidden/>
                <w:sz w:val="28"/>
                <w:szCs w:val="28"/>
                <w:rtl/>
              </w:rPr>
              <w:t>3</w:t>
            </w:r>
            <w:r w:rsidR="00BA73E5" w:rsidRPr="00BA73E5">
              <w:rPr>
                <w:rFonts w:ascii="Traditional Arabic" w:hAnsi="Traditional Arabic" w:cs="Traditional Arabic"/>
                <w:noProof/>
                <w:webHidden/>
                <w:sz w:val="28"/>
                <w:szCs w:val="28"/>
              </w:rPr>
              <w:fldChar w:fldCharType="end"/>
            </w:r>
          </w:hyperlink>
        </w:p>
        <w:p w14:paraId="62B9AAB2" w14:textId="3B534371" w:rsidR="00BA73E5" w:rsidRPr="00BA73E5" w:rsidRDefault="00BA73E5" w:rsidP="00BA73E5">
          <w:pPr>
            <w:pStyle w:val="TOC1"/>
            <w:rPr>
              <w:rFonts w:ascii="Traditional Arabic" w:eastAsiaTheme="minorEastAsia" w:hAnsi="Traditional Arabic" w:cs="Traditional Arabic"/>
              <w:noProof/>
              <w:sz w:val="28"/>
              <w:szCs w:val="28"/>
            </w:rPr>
          </w:pPr>
          <w:hyperlink w:anchor="_Toc215318382" w:history="1">
            <w:r w:rsidRPr="00BA73E5">
              <w:rPr>
                <w:rStyle w:val="Hyperlink"/>
                <w:rFonts w:ascii="Traditional Arabic" w:hAnsi="Traditional Arabic" w:cs="Traditional Arabic"/>
                <w:b/>
                <w:bCs/>
                <w:noProof/>
                <w:sz w:val="28"/>
                <w:szCs w:val="28"/>
                <w:rtl/>
                <w:lang w:bidi="ar-EG"/>
              </w:rPr>
              <w:t>الإطار النظري للدراسة</w:t>
            </w:r>
            <w:r w:rsidRPr="00BA73E5">
              <w:rPr>
                <w:rFonts w:ascii="Traditional Arabic" w:hAnsi="Traditional Arabic" w:cs="Traditional Arabic"/>
                <w:noProof/>
                <w:webHidden/>
                <w:sz w:val="28"/>
                <w:szCs w:val="28"/>
              </w:rPr>
              <w:tab/>
            </w:r>
            <w:r w:rsidRPr="00BA73E5">
              <w:rPr>
                <w:rFonts w:ascii="Traditional Arabic" w:hAnsi="Traditional Arabic" w:cs="Traditional Arabic"/>
                <w:noProof/>
                <w:webHidden/>
                <w:sz w:val="28"/>
                <w:szCs w:val="28"/>
              </w:rPr>
              <w:fldChar w:fldCharType="begin"/>
            </w:r>
            <w:r w:rsidRPr="00BA73E5">
              <w:rPr>
                <w:rFonts w:ascii="Traditional Arabic" w:hAnsi="Traditional Arabic" w:cs="Traditional Arabic"/>
                <w:noProof/>
                <w:webHidden/>
                <w:sz w:val="28"/>
                <w:szCs w:val="28"/>
              </w:rPr>
              <w:instrText xml:space="preserve"> PAGEREF _Toc215318382 \h </w:instrText>
            </w:r>
            <w:r w:rsidRPr="00BA73E5">
              <w:rPr>
                <w:rFonts w:ascii="Traditional Arabic" w:hAnsi="Traditional Arabic" w:cs="Traditional Arabic"/>
                <w:noProof/>
                <w:webHidden/>
                <w:sz w:val="28"/>
                <w:szCs w:val="28"/>
              </w:rPr>
            </w:r>
            <w:r w:rsidRPr="00BA73E5">
              <w:rPr>
                <w:rFonts w:ascii="Traditional Arabic" w:hAnsi="Traditional Arabic" w:cs="Traditional Arabic"/>
                <w:noProof/>
                <w:webHidden/>
                <w:sz w:val="28"/>
                <w:szCs w:val="28"/>
              </w:rPr>
              <w:fldChar w:fldCharType="separate"/>
            </w:r>
            <w:r w:rsidR="00C4237F">
              <w:rPr>
                <w:rFonts w:ascii="Traditional Arabic" w:hAnsi="Traditional Arabic" w:cs="Traditional Arabic"/>
                <w:noProof/>
                <w:webHidden/>
                <w:sz w:val="28"/>
                <w:szCs w:val="28"/>
                <w:rtl/>
              </w:rPr>
              <w:t>3</w:t>
            </w:r>
            <w:r w:rsidRPr="00BA73E5">
              <w:rPr>
                <w:rFonts w:ascii="Traditional Arabic" w:hAnsi="Traditional Arabic" w:cs="Traditional Arabic"/>
                <w:noProof/>
                <w:webHidden/>
                <w:sz w:val="28"/>
                <w:szCs w:val="28"/>
              </w:rPr>
              <w:fldChar w:fldCharType="end"/>
            </w:r>
          </w:hyperlink>
        </w:p>
        <w:p w14:paraId="07D65745" w14:textId="155F499A" w:rsidR="00BA73E5" w:rsidRPr="00BA73E5" w:rsidRDefault="00BA73E5" w:rsidP="00BA73E5">
          <w:pPr>
            <w:pStyle w:val="TOC2"/>
            <w:tabs>
              <w:tab w:val="right" w:leader="dot" w:pos="9350"/>
            </w:tabs>
            <w:bidi/>
            <w:rPr>
              <w:rFonts w:ascii="Traditional Arabic" w:eastAsiaTheme="minorEastAsia" w:hAnsi="Traditional Arabic" w:cs="Traditional Arabic"/>
              <w:noProof/>
              <w:sz w:val="28"/>
              <w:szCs w:val="28"/>
            </w:rPr>
          </w:pPr>
          <w:hyperlink w:anchor="_Toc215318383" w:history="1">
            <w:r w:rsidRPr="00BA73E5">
              <w:rPr>
                <w:rStyle w:val="Hyperlink"/>
                <w:rFonts w:ascii="Traditional Arabic" w:hAnsi="Traditional Arabic" w:cs="Traditional Arabic"/>
                <w:b/>
                <w:bCs/>
                <w:noProof/>
                <w:sz w:val="28"/>
                <w:szCs w:val="28"/>
                <w:rtl/>
                <w:lang w:bidi="ar-EG"/>
              </w:rPr>
              <w:t>متغيرات</w:t>
            </w:r>
            <w:r w:rsidRPr="00BA73E5">
              <w:rPr>
                <w:rStyle w:val="Hyperlink"/>
                <w:rFonts w:ascii="Traditional Arabic" w:hAnsi="Traditional Arabic" w:cs="Traditional Arabic"/>
                <w:b/>
                <w:bCs/>
                <w:noProof/>
                <w:sz w:val="28"/>
                <w:szCs w:val="28"/>
                <w:rtl/>
                <w:lang w:bidi="ar-EG"/>
              </w:rPr>
              <w:t xml:space="preserve"> الدراسة:</w:t>
            </w:r>
            <w:r w:rsidRPr="00BA73E5">
              <w:rPr>
                <w:rFonts w:ascii="Traditional Arabic" w:hAnsi="Traditional Arabic" w:cs="Traditional Arabic"/>
                <w:noProof/>
                <w:webHidden/>
                <w:sz w:val="28"/>
                <w:szCs w:val="28"/>
              </w:rPr>
              <w:tab/>
            </w:r>
            <w:r w:rsidRPr="00BA73E5">
              <w:rPr>
                <w:rFonts w:ascii="Traditional Arabic" w:hAnsi="Traditional Arabic" w:cs="Traditional Arabic"/>
                <w:noProof/>
                <w:webHidden/>
                <w:sz w:val="28"/>
                <w:szCs w:val="28"/>
              </w:rPr>
              <w:fldChar w:fldCharType="begin"/>
            </w:r>
            <w:r w:rsidRPr="00BA73E5">
              <w:rPr>
                <w:rFonts w:ascii="Traditional Arabic" w:hAnsi="Traditional Arabic" w:cs="Traditional Arabic"/>
                <w:noProof/>
                <w:webHidden/>
                <w:sz w:val="28"/>
                <w:szCs w:val="28"/>
              </w:rPr>
              <w:instrText xml:space="preserve"> PAGEREF _Toc215318383 \h </w:instrText>
            </w:r>
            <w:r w:rsidRPr="00BA73E5">
              <w:rPr>
                <w:rFonts w:ascii="Traditional Arabic" w:hAnsi="Traditional Arabic" w:cs="Traditional Arabic"/>
                <w:noProof/>
                <w:webHidden/>
                <w:sz w:val="28"/>
                <w:szCs w:val="28"/>
              </w:rPr>
            </w:r>
            <w:r w:rsidRPr="00BA73E5">
              <w:rPr>
                <w:rFonts w:ascii="Traditional Arabic" w:hAnsi="Traditional Arabic" w:cs="Traditional Arabic"/>
                <w:noProof/>
                <w:webHidden/>
                <w:sz w:val="28"/>
                <w:szCs w:val="28"/>
              </w:rPr>
              <w:fldChar w:fldCharType="separate"/>
            </w:r>
            <w:r w:rsidR="00C4237F">
              <w:rPr>
                <w:rFonts w:ascii="Traditional Arabic" w:hAnsi="Traditional Arabic" w:cs="Traditional Arabic"/>
                <w:noProof/>
                <w:webHidden/>
                <w:sz w:val="28"/>
                <w:szCs w:val="28"/>
                <w:rtl/>
              </w:rPr>
              <w:t>4</w:t>
            </w:r>
            <w:r w:rsidRPr="00BA73E5">
              <w:rPr>
                <w:rFonts w:ascii="Traditional Arabic" w:hAnsi="Traditional Arabic" w:cs="Traditional Arabic"/>
                <w:noProof/>
                <w:webHidden/>
                <w:sz w:val="28"/>
                <w:szCs w:val="28"/>
              </w:rPr>
              <w:fldChar w:fldCharType="end"/>
            </w:r>
          </w:hyperlink>
        </w:p>
        <w:p w14:paraId="44DE950F" w14:textId="342AB2CC" w:rsidR="00BA73E5" w:rsidRPr="00BA73E5" w:rsidRDefault="00BA73E5" w:rsidP="00BA73E5">
          <w:pPr>
            <w:pStyle w:val="TOC1"/>
            <w:rPr>
              <w:rFonts w:ascii="Traditional Arabic" w:eastAsiaTheme="minorEastAsia" w:hAnsi="Traditional Arabic" w:cs="Traditional Arabic"/>
              <w:noProof/>
              <w:sz w:val="28"/>
              <w:szCs w:val="28"/>
            </w:rPr>
          </w:pPr>
          <w:r w:rsidRPr="00BA73E5">
            <w:rPr>
              <w:rStyle w:val="Hyperlink"/>
              <w:rFonts w:ascii="Traditional Arabic" w:hAnsi="Traditional Arabic" w:cs="Traditional Arabic" w:hint="cs"/>
              <w:noProof/>
              <w:sz w:val="28"/>
              <w:szCs w:val="28"/>
              <w:u w:val="none"/>
              <w:rtl/>
            </w:rPr>
            <w:t xml:space="preserve">   </w:t>
          </w:r>
          <w:hyperlink w:anchor="_Toc215318384" w:history="1">
            <w:r w:rsidRPr="00BA73E5">
              <w:rPr>
                <w:rStyle w:val="Hyperlink"/>
                <w:rFonts w:ascii="Traditional Arabic" w:hAnsi="Traditional Arabic" w:cs="Traditional Arabic"/>
                <w:b/>
                <w:bCs/>
                <w:noProof/>
                <w:sz w:val="28"/>
                <w:szCs w:val="28"/>
                <w:rtl/>
                <w:lang w:bidi="ar-EG"/>
              </w:rPr>
              <w:t>الإطار النظري للدراسة</w:t>
            </w:r>
            <w:r w:rsidRPr="00BA73E5">
              <w:rPr>
                <w:rStyle w:val="Hyperlink"/>
                <w:rFonts w:ascii="Traditional Arabic" w:hAnsi="Traditional Arabic" w:cs="Traditional Arabic"/>
                <w:b/>
                <w:bCs/>
                <w:noProof/>
                <w:sz w:val="28"/>
                <w:szCs w:val="28"/>
                <w:lang w:bidi="ar-EG"/>
              </w:rPr>
              <w:t>:</w:t>
            </w:r>
            <w:r w:rsidRPr="00BA73E5">
              <w:rPr>
                <w:rFonts w:ascii="Traditional Arabic" w:hAnsi="Traditional Arabic" w:cs="Traditional Arabic"/>
                <w:noProof/>
                <w:webHidden/>
                <w:sz w:val="28"/>
                <w:szCs w:val="28"/>
              </w:rPr>
              <w:tab/>
            </w:r>
            <w:r w:rsidRPr="00BA73E5">
              <w:rPr>
                <w:rFonts w:ascii="Traditional Arabic" w:hAnsi="Traditional Arabic" w:cs="Traditional Arabic"/>
                <w:noProof/>
                <w:webHidden/>
                <w:sz w:val="28"/>
                <w:szCs w:val="28"/>
              </w:rPr>
              <w:fldChar w:fldCharType="begin"/>
            </w:r>
            <w:r w:rsidRPr="00BA73E5">
              <w:rPr>
                <w:rFonts w:ascii="Traditional Arabic" w:hAnsi="Traditional Arabic" w:cs="Traditional Arabic"/>
                <w:noProof/>
                <w:webHidden/>
                <w:sz w:val="28"/>
                <w:szCs w:val="28"/>
              </w:rPr>
              <w:instrText xml:space="preserve"> PAGEREF _Toc215318384 \h </w:instrText>
            </w:r>
            <w:r w:rsidRPr="00BA73E5">
              <w:rPr>
                <w:rFonts w:ascii="Traditional Arabic" w:hAnsi="Traditional Arabic" w:cs="Traditional Arabic"/>
                <w:noProof/>
                <w:webHidden/>
                <w:sz w:val="28"/>
                <w:szCs w:val="28"/>
              </w:rPr>
            </w:r>
            <w:r w:rsidRPr="00BA73E5">
              <w:rPr>
                <w:rFonts w:ascii="Traditional Arabic" w:hAnsi="Traditional Arabic" w:cs="Traditional Arabic"/>
                <w:noProof/>
                <w:webHidden/>
                <w:sz w:val="28"/>
                <w:szCs w:val="28"/>
              </w:rPr>
              <w:fldChar w:fldCharType="separate"/>
            </w:r>
            <w:r w:rsidR="00C4237F">
              <w:rPr>
                <w:rFonts w:ascii="Traditional Arabic" w:hAnsi="Traditional Arabic" w:cs="Traditional Arabic"/>
                <w:noProof/>
                <w:webHidden/>
                <w:sz w:val="28"/>
                <w:szCs w:val="28"/>
                <w:rtl/>
              </w:rPr>
              <w:t>5</w:t>
            </w:r>
            <w:r w:rsidRPr="00BA73E5">
              <w:rPr>
                <w:rFonts w:ascii="Traditional Arabic" w:hAnsi="Traditional Arabic" w:cs="Traditional Arabic"/>
                <w:noProof/>
                <w:webHidden/>
                <w:sz w:val="28"/>
                <w:szCs w:val="28"/>
              </w:rPr>
              <w:fldChar w:fldCharType="end"/>
            </w:r>
          </w:hyperlink>
        </w:p>
        <w:p w14:paraId="2A09339F" w14:textId="360371F5" w:rsidR="00BA73E5" w:rsidRPr="00BA73E5" w:rsidRDefault="00BA73E5" w:rsidP="00BA73E5">
          <w:pPr>
            <w:pStyle w:val="TOC2"/>
            <w:tabs>
              <w:tab w:val="right" w:leader="dot" w:pos="9350"/>
            </w:tabs>
            <w:bidi/>
            <w:rPr>
              <w:rFonts w:ascii="Traditional Arabic" w:eastAsiaTheme="minorEastAsia" w:hAnsi="Traditional Arabic" w:cs="Traditional Arabic"/>
              <w:noProof/>
              <w:sz w:val="28"/>
              <w:szCs w:val="28"/>
            </w:rPr>
          </w:pPr>
          <w:hyperlink w:anchor="_Toc215318385" w:history="1">
            <w:r w:rsidRPr="00BA73E5">
              <w:rPr>
                <w:rStyle w:val="Hyperlink"/>
                <w:rFonts w:ascii="Traditional Arabic" w:hAnsi="Traditional Arabic" w:cs="Traditional Arabic"/>
                <w:b/>
                <w:bCs/>
                <w:noProof/>
                <w:sz w:val="28"/>
                <w:szCs w:val="28"/>
                <w:rtl/>
                <w:lang w:bidi="ar-EG"/>
              </w:rPr>
              <w:t>الدراسات السابقة:</w:t>
            </w:r>
            <w:r w:rsidRPr="00BA73E5">
              <w:rPr>
                <w:rFonts w:ascii="Traditional Arabic" w:hAnsi="Traditional Arabic" w:cs="Traditional Arabic"/>
                <w:noProof/>
                <w:webHidden/>
                <w:sz w:val="28"/>
                <w:szCs w:val="28"/>
              </w:rPr>
              <w:tab/>
            </w:r>
            <w:r w:rsidRPr="00BA73E5">
              <w:rPr>
                <w:rFonts w:ascii="Traditional Arabic" w:hAnsi="Traditional Arabic" w:cs="Traditional Arabic"/>
                <w:noProof/>
                <w:webHidden/>
                <w:sz w:val="28"/>
                <w:szCs w:val="28"/>
              </w:rPr>
              <w:fldChar w:fldCharType="begin"/>
            </w:r>
            <w:r w:rsidRPr="00BA73E5">
              <w:rPr>
                <w:rFonts w:ascii="Traditional Arabic" w:hAnsi="Traditional Arabic" w:cs="Traditional Arabic"/>
                <w:noProof/>
                <w:webHidden/>
                <w:sz w:val="28"/>
                <w:szCs w:val="28"/>
              </w:rPr>
              <w:instrText xml:space="preserve"> PAGEREF _Toc215318385 \h </w:instrText>
            </w:r>
            <w:r w:rsidRPr="00BA73E5">
              <w:rPr>
                <w:rFonts w:ascii="Traditional Arabic" w:hAnsi="Traditional Arabic" w:cs="Traditional Arabic"/>
                <w:noProof/>
                <w:webHidden/>
                <w:sz w:val="28"/>
                <w:szCs w:val="28"/>
              </w:rPr>
            </w:r>
            <w:r w:rsidRPr="00BA73E5">
              <w:rPr>
                <w:rFonts w:ascii="Traditional Arabic" w:hAnsi="Traditional Arabic" w:cs="Traditional Arabic"/>
                <w:noProof/>
                <w:webHidden/>
                <w:sz w:val="28"/>
                <w:szCs w:val="28"/>
              </w:rPr>
              <w:fldChar w:fldCharType="separate"/>
            </w:r>
            <w:r w:rsidR="00C4237F">
              <w:rPr>
                <w:rFonts w:ascii="Traditional Arabic" w:hAnsi="Traditional Arabic" w:cs="Traditional Arabic"/>
                <w:noProof/>
                <w:webHidden/>
                <w:sz w:val="28"/>
                <w:szCs w:val="28"/>
                <w:rtl/>
              </w:rPr>
              <w:t>8</w:t>
            </w:r>
            <w:r w:rsidRPr="00BA73E5">
              <w:rPr>
                <w:rFonts w:ascii="Traditional Arabic" w:hAnsi="Traditional Arabic" w:cs="Traditional Arabic"/>
                <w:noProof/>
                <w:webHidden/>
                <w:sz w:val="28"/>
                <w:szCs w:val="28"/>
              </w:rPr>
              <w:fldChar w:fldCharType="end"/>
            </w:r>
          </w:hyperlink>
        </w:p>
        <w:p w14:paraId="3E0E2611" w14:textId="7788FE1B" w:rsidR="00BA73E5" w:rsidRPr="00BA73E5" w:rsidRDefault="00BA73E5" w:rsidP="00BA73E5">
          <w:pPr>
            <w:pStyle w:val="TOC2"/>
            <w:tabs>
              <w:tab w:val="right" w:leader="dot" w:pos="9350"/>
            </w:tabs>
            <w:bidi/>
            <w:rPr>
              <w:rFonts w:ascii="Traditional Arabic" w:eastAsiaTheme="minorEastAsia" w:hAnsi="Traditional Arabic" w:cs="Traditional Arabic"/>
              <w:noProof/>
              <w:sz w:val="28"/>
              <w:szCs w:val="28"/>
            </w:rPr>
          </w:pPr>
          <w:hyperlink w:anchor="_Toc215318386" w:history="1">
            <w:r w:rsidRPr="00BA73E5">
              <w:rPr>
                <w:rStyle w:val="Hyperlink"/>
                <w:rFonts w:ascii="Traditional Arabic" w:hAnsi="Traditional Arabic" w:cs="Traditional Arabic"/>
                <w:b/>
                <w:bCs/>
                <w:noProof/>
                <w:sz w:val="28"/>
                <w:szCs w:val="28"/>
                <w:rtl/>
                <w:lang w:bidi="ar-EG"/>
              </w:rPr>
              <w:t>المراجع</w:t>
            </w:r>
            <w:r w:rsidRPr="00BA73E5">
              <w:rPr>
                <w:rStyle w:val="Hyperlink"/>
                <w:rFonts w:ascii="Traditional Arabic" w:hAnsi="Traditional Arabic" w:cs="Traditional Arabic"/>
                <w:b/>
                <w:bCs/>
                <w:noProof/>
                <w:sz w:val="28"/>
                <w:szCs w:val="28"/>
                <w:lang w:bidi="ar-EG"/>
              </w:rPr>
              <w:t>:</w:t>
            </w:r>
            <w:r w:rsidRPr="00BA73E5">
              <w:rPr>
                <w:rFonts w:ascii="Traditional Arabic" w:hAnsi="Traditional Arabic" w:cs="Traditional Arabic"/>
                <w:noProof/>
                <w:webHidden/>
                <w:sz w:val="28"/>
                <w:szCs w:val="28"/>
              </w:rPr>
              <w:tab/>
            </w:r>
            <w:r w:rsidRPr="00BA73E5">
              <w:rPr>
                <w:rFonts w:ascii="Traditional Arabic" w:hAnsi="Traditional Arabic" w:cs="Traditional Arabic"/>
                <w:noProof/>
                <w:webHidden/>
                <w:sz w:val="28"/>
                <w:szCs w:val="28"/>
              </w:rPr>
              <w:fldChar w:fldCharType="begin"/>
            </w:r>
            <w:r w:rsidRPr="00BA73E5">
              <w:rPr>
                <w:rFonts w:ascii="Traditional Arabic" w:hAnsi="Traditional Arabic" w:cs="Traditional Arabic"/>
                <w:noProof/>
                <w:webHidden/>
                <w:sz w:val="28"/>
                <w:szCs w:val="28"/>
              </w:rPr>
              <w:instrText xml:space="preserve"> PAGEREF _Toc215318386 \h </w:instrText>
            </w:r>
            <w:r w:rsidRPr="00BA73E5">
              <w:rPr>
                <w:rFonts w:ascii="Traditional Arabic" w:hAnsi="Traditional Arabic" w:cs="Traditional Arabic"/>
                <w:noProof/>
                <w:webHidden/>
                <w:sz w:val="28"/>
                <w:szCs w:val="28"/>
              </w:rPr>
            </w:r>
            <w:r w:rsidRPr="00BA73E5">
              <w:rPr>
                <w:rFonts w:ascii="Traditional Arabic" w:hAnsi="Traditional Arabic" w:cs="Traditional Arabic"/>
                <w:noProof/>
                <w:webHidden/>
                <w:sz w:val="28"/>
                <w:szCs w:val="28"/>
              </w:rPr>
              <w:fldChar w:fldCharType="separate"/>
            </w:r>
            <w:r w:rsidR="00C4237F">
              <w:rPr>
                <w:rFonts w:ascii="Traditional Arabic" w:hAnsi="Traditional Arabic" w:cs="Traditional Arabic"/>
                <w:noProof/>
                <w:webHidden/>
                <w:sz w:val="28"/>
                <w:szCs w:val="28"/>
                <w:rtl/>
              </w:rPr>
              <w:t>29</w:t>
            </w:r>
            <w:r w:rsidRPr="00BA73E5">
              <w:rPr>
                <w:rFonts w:ascii="Traditional Arabic" w:hAnsi="Traditional Arabic" w:cs="Traditional Arabic"/>
                <w:noProof/>
                <w:webHidden/>
                <w:sz w:val="28"/>
                <w:szCs w:val="28"/>
              </w:rPr>
              <w:fldChar w:fldCharType="end"/>
            </w:r>
          </w:hyperlink>
        </w:p>
        <w:p w14:paraId="125B4DA1" w14:textId="3FD722B5" w:rsidR="00771608" w:rsidRDefault="00771608" w:rsidP="00BA73E5">
          <w:pPr>
            <w:bidi/>
            <w:jc w:val="both"/>
          </w:pPr>
          <w:r w:rsidRPr="00BA73E5">
            <w:rPr>
              <w:rFonts w:ascii="Traditional Arabic" w:hAnsi="Traditional Arabic" w:cs="Traditional Arabic"/>
              <w:b/>
              <w:bCs/>
              <w:noProof/>
              <w:sz w:val="28"/>
              <w:szCs w:val="28"/>
            </w:rPr>
            <w:fldChar w:fldCharType="end"/>
          </w:r>
        </w:p>
      </w:sdtContent>
    </w:sdt>
    <w:p w14:paraId="501DA0CB" w14:textId="77777777" w:rsidR="003F3EF0" w:rsidRDefault="003F3EF0" w:rsidP="003F3EF0">
      <w:pPr>
        <w:tabs>
          <w:tab w:val="left" w:pos="5505"/>
        </w:tabs>
        <w:bidi/>
        <w:rPr>
          <w:rFonts w:ascii="Traditional Arabic" w:hAnsi="Traditional Arabic" w:cs="Traditional Arabic"/>
          <w:b/>
          <w:bCs/>
          <w:sz w:val="32"/>
          <w:szCs w:val="32"/>
          <w:lang w:bidi="ar-EG"/>
        </w:rPr>
      </w:pPr>
    </w:p>
    <w:p w14:paraId="0D4DD3BA" w14:textId="77777777" w:rsidR="003F3EF0" w:rsidRDefault="003F3EF0" w:rsidP="003F3EF0">
      <w:pPr>
        <w:tabs>
          <w:tab w:val="left" w:pos="5505"/>
        </w:tabs>
        <w:bidi/>
        <w:rPr>
          <w:rFonts w:ascii="Traditional Arabic" w:hAnsi="Traditional Arabic" w:cs="Traditional Arabic"/>
          <w:b/>
          <w:bCs/>
          <w:sz w:val="32"/>
          <w:szCs w:val="32"/>
          <w:lang w:bidi="ar-EG"/>
        </w:rPr>
      </w:pPr>
    </w:p>
    <w:p w14:paraId="53574655" w14:textId="77777777" w:rsidR="003F3EF0" w:rsidRDefault="003F3EF0" w:rsidP="003F3EF0">
      <w:pPr>
        <w:tabs>
          <w:tab w:val="left" w:pos="5505"/>
        </w:tabs>
        <w:bidi/>
        <w:rPr>
          <w:rFonts w:ascii="Traditional Arabic" w:hAnsi="Traditional Arabic" w:cs="Traditional Arabic"/>
          <w:b/>
          <w:bCs/>
          <w:sz w:val="32"/>
          <w:szCs w:val="32"/>
          <w:lang w:bidi="ar-EG"/>
        </w:rPr>
      </w:pPr>
    </w:p>
    <w:p w14:paraId="7475E3A1" w14:textId="77777777" w:rsidR="003F3EF0" w:rsidRDefault="003F3EF0" w:rsidP="003F3EF0">
      <w:pPr>
        <w:tabs>
          <w:tab w:val="left" w:pos="5505"/>
        </w:tabs>
        <w:bidi/>
        <w:rPr>
          <w:rFonts w:ascii="Traditional Arabic" w:hAnsi="Traditional Arabic" w:cs="Traditional Arabic"/>
          <w:b/>
          <w:bCs/>
          <w:sz w:val="32"/>
          <w:szCs w:val="32"/>
          <w:rtl/>
          <w:lang w:bidi="ar-EG"/>
        </w:rPr>
      </w:pPr>
    </w:p>
    <w:p w14:paraId="47A64900" w14:textId="7CCCB3B3" w:rsidR="00B518B8" w:rsidRDefault="00B518B8" w:rsidP="00B518B8">
      <w:pPr>
        <w:tabs>
          <w:tab w:val="left" w:pos="5505"/>
        </w:tabs>
        <w:bidi/>
        <w:rPr>
          <w:rFonts w:ascii="Traditional Arabic" w:hAnsi="Traditional Arabic" w:cs="Traditional Arabic"/>
          <w:b/>
          <w:bCs/>
          <w:sz w:val="32"/>
          <w:szCs w:val="32"/>
          <w:lang w:bidi="ar-EG"/>
        </w:rPr>
      </w:pPr>
    </w:p>
    <w:p w14:paraId="4EE685EE" w14:textId="751FA524" w:rsidR="003F3EF0" w:rsidRDefault="003F3EF0" w:rsidP="003F3EF0">
      <w:pPr>
        <w:tabs>
          <w:tab w:val="left" w:pos="5505"/>
        </w:tabs>
        <w:bidi/>
        <w:rPr>
          <w:rFonts w:ascii="Traditional Arabic" w:hAnsi="Traditional Arabic" w:cs="Traditional Arabic"/>
          <w:b/>
          <w:bCs/>
          <w:sz w:val="32"/>
          <w:szCs w:val="32"/>
          <w:lang w:bidi="ar-EG"/>
        </w:rPr>
      </w:pPr>
    </w:p>
    <w:p w14:paraId="5ED7879A" w14:textId="77777777" w:rsidR="00B518B8" w:rsidRDefault="00B518B8" w:rsidP="00B518B8">
      <w:pPr>
        <w:tabs>
          <w:tab w:val="left" w:pos="5505"/>
        </w:tabs>
        <w:bidi/>
        <w:rPr>
          <w:rFonts w:ascii="Traditional Arabic" w:hAnsi="Traditional Arabic" w:cs="Traditional Arabic"/>
          <w:b/>
          <w:bCs/>
          <w:sz w:val="32"/>
          <w:szCs w:val="32"/>
          <w:rtl/>
          <w:lang w:bidi="ar-EG"/>
        </w:rPr>
      </w:pPr>
    </w:p>
    <w:p w14:paraId="13313542" w14:textId="77777777" w:rsidR="00B518B8" w:rsidRDefault="00B518B8" w:rsidP="00B518B8">
      <w:pPr>
        <w:tabs>
          <w:tab w:val="left" w:pos="5505"/>
        </w:tabs>
        <w:bidi/>
        <w:rPr>
          <w:rFonts w:ascii="Traditional Arabic" w:hAnsi="Traditional Arabic" w:cs="Traditional Arabic"/>
          <w:b/>
          <w:bCs/>
          <w:sz w:val="32"/>
          <w:szCs w:val="32"/>
          <w:rtl/>
          <w:lang w:bidi="ar-EG"/>
        </w:rPr>
      </w:pPr>
    </w:p>
    <w:p w14:paraId="6F93AA16" w14:textId="77777777" w:rsidR="00FB52A7" w:rsidRDefault="00FB52A7" w:rsidP="00FB52A7">
      <w:pPr>
        <w:tabs>
          <w:tab w:val="left" w:pos="5505"/>
        </w:tabs>
        <w:bidi/>
        <w:rPr>
          <w:rFonts w:ascii="Traditional Arabic" w:hAnsi="Traditional Arabic" w:cs="Traditional Arabic"/>
          <w:b/>
          <w:bCs/>
          <w:sz w:val="32"/>
          <w:szCs w:val="32"/>
          <w:rtl/>
          <w:lang w:bidi="ar-EG"/>
        </w:rPr>
      </w:pPr>
    </w:p>
    <w:p w14:paraId="4723A625" w14:textId="77777777" w:rsidR="000C6D1E" w:rsidRDefault="000C6D1E" w:rsidP="000C6D1E">
      <w:pPr>
        <w:tabs>
          <w:tab w:val="left" w:pos="5505"/>
        </w:tabs>
        <w:bidi/>
        <w:rPr>
          <w:rFonts w:ascii="Traditional Arabic" w:hAnsi="Traditional Arabic" w:cs="Traditional Arabic"/>
          <w:b/>
          <w:bCs/>
          <w:sz w:val="32"/>
          <w:szCs w:val="32"/>
          <w:rtl/>
          <w:lang w:bidi="ar-EG"/>
        </w:rPr>
      </w:pPr>
    </w:p>
    <w:p w14:paraId="2FDA1F27" w14:textId="77777777" w:rsidR="000C6D1E" w:rsidRDefault="000C6D1E" w:rsidP="000C6D1E">
      <w:pPr>
        <w:tabs>
          <w:tab w:val="left" w:pos="5505"/>
        </w:tabs>
        <w:bidi/>
        <w:rPr>
          <w:rFonts w:ascii="Traditional Arabic" w:hAnsi="Traditional Arabic" w:cs="Traditional Arabic"/>
          <w:b/>
          <w:bCs/>
          <w:sz w:val="32"/>
          <w:szCs w:val="32"/>
          <w:rtl/>
          <w:lang w:bidi="ar-EG"/>
        </w:rPr>
      </w:pPr>
    </w:p>
    <w:p w14:paraId="23BBD470" w14:textId="77777777" w:rsidR="000C6D1E" w:rsidRDefault="000C6D1E" w:rsidP="000C6D1E">
      <w:pPr>
        <w:tabs>
          <w:tab w:val="left" w:pos="5505"/>
        </w:tabs>
        <w:bidi/>
        <w:rPr>
          <w:rFonts w:ascii="Traditional Arabic" w:hAnsi="Traditional Arabic" w:cs="Traditional Arabic"/>
          <w:b/>
          <w:bCs/>
          <w:sz w:val="32"/>
          <w:szCs w:val="32"/>
          <w:rtl/>
          <w:lang w:bidi="ar-EG"/>
        </w:rPr>
      </w:pPr>
    </w:p>
    <w:p w14:paraId="0BD9B3D5" w14:textId="77777777" w:rsidR="00697F49" w:rsidRDefault="00697F49" w:rsidP="00697F49">
      <w:pPr>
        <w:tabs>
          <w:tab w:val="left" w:pos="5505"/>
        </w:tabs>
        <w:bidi/>
        <w:rPr>
          <w:rFonts w:ascii="Traditional Arabic" w:hAnsi="Traditional Arabic" w:cs="Traditional Arabic"/>
          <w:b/>
          <w:bCs/>
          <w:sz w:val="32"/>
          <w:szCs w:val="32"/>
          <w:rtl/>
          <w:lang w:bidi="ar-EG"/>
        </w:rPr>
      </w:pPr>
    </w:p>
    <w:p w14:paraId="2FB1BFCC" w14:textId="77777777" w:rsidR="00697F49" w:rsidRDefault="00697F49" w:rsidP="00697F49">
      <w:pPr>
        <w:tabs>
          <w:tab w:val="left" w:pos="5505"/>
        </w:tabs>
        <w:bidi/>
        <w:rPr>
          <w:rFonts w:ascii="Traditional Arabic" w:hAnsi="Traditional Arabic" w:cs="Traditional Arabic"/>
          <w:b/>
          <w:bCs/>
          <w:sz w:val="32"/>
          <w:szCs w:val="32"/>
          <w:rtl/>
          <w:lang w:bidi="ar-EG"/>
        </w:rPr>
      </w:pPr>
    </w:p>
    <w:p w14:paraId="360558C4" w14:textId="77777777" w:rsidR="00ED27E1" w:rsidRDefault="00ED27E1" w:rsidP="00ED27E1">
      <w:pPr>
        <w:tabs>
          <w:tab w:val="left" w:pos="5505"/>
        </w:tabs>
        <w:bidi/>
        <w:rPr>
          <w:rFonts w:ascii="Traditional Arabic" w:hAnsi="Traditional Arabic" w:cs="Traditional Arabic"/>
          <w:b/>
          <w:bCs/>
          <w:sz w:val="32"/>
          <w:szCs w:val="32"/>
          <w:lang w:bidi="ar-EG"/>
        </w:rPr>
      </w:pPr>
    </w:p>
    <w:p w14:paraId="0023A409" w14:textId="77777777" w:rsidR="00F821D1" w:rsidRDefault="00F821D1" w:rsidP="00F821D1">
      <w:pPr>
        <w:tabs>
          <w:tab w:val="left" w:pos="5505"/>
        </w:tabs>
        <w:bidi/>
        <w:rPr>
          <w:rFonts w:ascii="Traditional Arabic" w:hAnsi="Traditional Arabic" w:cs="Traditional Arabic"/>
          <w:b/>
          <w:bCs/>
          <w:sz w:val="32"/>
          <w:szCs w:val="32"/>
          <w:lang w:bidi="ar-EG"/>
        </w:rPr>
      </w:pPr>
    </w:p>
    <w:p w14:paraId="4D1E70EE" w14:textId="77777777" w:rsidR="00F821D1" w:rsidRPr="003F3EF0" w:rsidRDefault="00F821D1" w:rsidP="00F821D1">
      <w:pPr>
        <w:tabs>
          <w:tab w:val="left" w:pos="5505"/>
        </w:tabs>
        <w:bidi/>
        <w:rPr>
          <w:rFonts w:ascii="Traditional Arabic" w:hAnsi="Traditional Arabic" w:cs="Traditional Arabic"/>
          <w:b/>
          <w:bCs/>
          <w:sz w:val="32"/>
          <w:szCs w:val="32"/>
          <w:rtl/>
          <w:lang w:bidi="ar-EG"/>
        </w:rPr>
      </w:pPr>
    </w:p>
    <w:p w14:paraId="10687919" w14:textId="3E93AEF3" w:rsidR="00381527" w:rsidRPr="00381527" w:rsidRDefault="003F3EF0" w:rsidP="00381527">
      <w:pPr>
        <w:pStyle w:val="Heading1"/>
        <w:bidi/>
        <w:jc w:val="center"/>
        <w:rPr>
          <w:rFonts w:ascii="Traditional Arabic" w:hAnsi="Traditional Arabic" w:cs="Traditional Arabic"/>
          <w:b/>
          <w:bCs/>
          <w:color w:val="auto"/>
          <w:sz w:val="96"/>
          <w:szCs w:val="96"/>
          <w:rtl/>
          <w:lang w:bidi="ar-EG"/>
        </w:rPr>
      </w:pPr>
      <w:bookmarkStart w:id="0" w:name="_Toc215318381"/>
      <w:r w:rsidRPr="00381527">
        <w:rPr>
          <w:rFonts w:ascii="Traditional Arabic" w:hAnsi="Traditional Arabic" w:cs="Traditional Arabic"/>
          <w:b/>
          <w:bCs/>
          <w:color w:val="auto"/>
          <w:sz w:val="96"/>
          <w:szCs w:val="96"/>
          <w:rtl/>
          <w:lang w:bidi="ar-EG"/>
        </w:rPr>
        <w:t xml:space="preserve">الفصل </w:t>
      </w:r>
      <w:r w:rsidR="00381527" w:rsidRPr="00381527">
        <w:rPr>
          <w:rFonts w:ascii="Traditional Arabic" w:hAnsi="Traditional Arabic" w:cs="Traditional Arabic"/>
          <w:b/>
          <w:bCs/>
          <w:color w:val="auto"/>
          <w:sz w:val="96"/>
          <w:szCs w:val="96"/>
          <w:rtl/>
          <w:lang w:bidi="ar-EG"/>
        </w:rPr>
        <w:t>الثاني</w:t>
      </w:r>
      <w:r w:rsidRPr="00381527">
        <w:rPr>
          <w:rFonts w:ascii="Traditional Arabic" w:hAnsi="Traditional Arabic" w:cs="Traditional Arabic"/>
          <w:b/>
          <w:bCs/>
          <w:color w:val="auto"/>
          <w:sz w:val="96"/>
          <w:szCs w:val="96"/>
          <w:rtl/>
          <w:lang w:bidi="ar-EG"/>
        </w:rPr>
        <w:t>:</w:t>
      </w:r>
      <w:bookmarkEnd w:id="0"/>
    </w:p>
    <w:p w14:paraId="37013CCE" w14:textId="77777777" w:rsidR="00381527" w:rsidRPr="00381527" w:rsidRDefault="00381527" w:rsidP="00381527">
      <w:pPr>
        <w:pStyle w:val="Heading1"/>
        <w:bidi/>
        <w:jc w:val="center"/>
        <w:rPr>
          <w:rFonts w:ascii="Traditional Arabic" w:hAnsi="Traditional Arabic" w:cs="Traditional Arabic"/>
          <w:b/>
          <w:bCs/>
          <w:color w:val="auto"/>
          <w:sz w:val="96"/>
          <w:szCs w:val="96"/>
          <w:rtl/>
          <w:lang w:bidi="ar-EG"/>
        </w:rPr>
      </w:pPr>
      <w:bookmarkStart w:id="1" w:name="_Toc215318382"/>
      <w:r w:rsidRPr="00381527">
        <w:rPr>
          <w:rFonts w:ascii="Traditional Arabic" w:hAnsi="Traditional Arabic" w:cs="Traditional Arabic"/>
          <w:b/>
          <w:bCs/>
          <w:color w:val="auto"/>
          <w:sz w:val="96"/>
          <w:szCs w:val="96"/>
          <w:rtl/>
          <w:lang w:bidi="ar-EG"/>
        </w:rPr>
        <w:t>الإطار النظري للدراسة</w:t>
      </w:r>
      <w:bookmarkEnd w:id="1"/>
      <w:r w:rsidRPr="00381527">
        <w:rPr>
          <w:rFonts w:ascii="Traditional Arabic" w:hAnsi="Traditional Arabic" w:cs="Traditional Arabic"/>
          <w:b/>
          <w:bCs/>
          <w:color w:val="auto"/>
          <w:sz w:val="96"/>
          <w:szCs w:val="96"/>
          <w:rtl/>
          <w:lang w:bidi="ar-EG"/>
        </w:rPr>
        <w:t xml:space="preserve"> </w:t>
      </w:r>
    </w:p>
    <w:p w14:paraId="05730F3A" w14:textId="3524269A" w:rsidR="003F3EF0" w:rsidRPr="00381527" w:rsidRDefault="003F3EF0" w:rsidP="003F3EF0">
      <w:pPr>
        <w:pStyle w:val="Heading1"/>
        <w:bidi/>
        <w:jc w:val="center"/>
        <w:rPr>
          <w:rFonts w:ascii="Microsoft Uighur" w:hAnsi="Microsoft Uighur" w:cs="Microsoft Uighur"/>
          <w:b/>
          <w:bCs/>
          <w:color w:val="auto"/>
          <w:sz w:val="96"/>
          <w:szCs w:val="96"/>
          <w:rtl/>
          <w:lang w:bidi="ar-EG"/>
        </w:rPr>
      </w:pPr>
    </w:p>
    <w:p w14:paraId="780E997C" w14:textId="77777777" w:rsidR="003F3EF0" w:rsidRDefault="003F3EF0" w:rsidP="003F3EF0">
      <w:pPr>
        <w:tabs>
          <w:tab w:val="left" w:pos="5505"/>
        </w:tabs>
        <w:bidi/>
        <w:rPr>
          <w:rFonts w:ascii="Traditional Arabic" w:hAnsi="Traditional Arabic" w:cs="Traditional Arabic"/>
          <w:b/>
          <w:bCs/>
          <w:sz w:val="32"/>
          <w:szCs w:val="32"/>
          <w:lang w:bidi="ar-EG"/>
        </w:rPr>
      </w:pPr>
    </w:p>
    <w:p w14:paraId="50BC20DF" w14:textId="77777777" w:rsidR="003F3EF0" w:rsidRDefault="003F3EF0" w:rsidP="003F3EF0">
      <w:pPr>
        <w:tabs>
          <w:tab w:val="left" w:pos="5505"/>
        </w:tabs>
        <w:bidi/>
        <w:rPr>
          <w:rFonts w:ascii="Traditional Arabic" w:hAnsi="Traditional Arabic" w:cs="Traditional Arabic"/>
          <w:b/>
          <w:bCs/>
          <w:sz w:val="32"/>
          <w:szCs w:val="32"/>
          <w:rtl/>
          <w:lang w:bidi="ar-EG"/>
        </w:rPr>
      </w:pPr>
    </w:p>
    <w:p w14:paraId="32F08556" w14:textId="77777777" w:rsidR="00ED27E1" w:rsidRDefault="00ED27E1" w:rsidP="00ED27E1">
      <w:pPr>
        <w:tabs>
          <w:tab w:val="left" w:pos="5505"/>
        </w:tabs>
        <w:bidi/>
        <w:rPr>
          <w:rFonts w:ascii="Traditional Arabic" w:hAnsi="Traditional Arabic" w:cs="Traditional Arabic"/>
          <w:b/>
          <w:bCs/>
          <w:sz w:val="32"/>
          <w:szCs w:val="32"/>
          <w:rtl/>
          <w:lang w:bidi="ar-EG"/>
        </w:rPr>
      </w:pPr>
    </w:p>
    <w:p w14:paraId="1B0CBE41" w14:textId="77777777" w:rsidR="00E16542" w:rsidRDefault="00E16542" w:rsidP="00E16542">
      <w:pPr>
        <w:tabs>
          <w:tab w:val="left" w:pos="5505"/>
        </w:tabs>
        <w:bidi/>
        <w:rPr>
          <w:rFonts w:ascii="Traditional Arabic" w:hAnsi="Traditional Arabic" w:cs="Traditional Arabic"/>
          <w:b/>
          <w:bCs/>
          <w:sz w:val="32"/>
          <w:szCs w:val="32"/>
          <w:lang w:bidi="ar-EG"/>
        </w:rPr>
      </w:pPr>
    </w:p>
    <w:p w14:paraId="2986D680" w14:textId="3F609E39" w:rsidR="00E16542" w:rsidRPr="000C6D1E" w:rsidRDefault="00E16542" w:rsidP="000C6D1E">
      <w:pPr>
        <w:pStyle w:val="Heading2"/>
        <w:bidi/>
        <w:spacing w:line="360" w:lineRule="auto"/>
        <w:rPr>
          <w:rFonts w:ascii="Traditional Arabic" w:hAnsi="Traditional Arabic" w:cs="Traditional Arabic"/>
          <w:b/>
          <w:bCs/>
          <w:lang w:bidi="ar-EG"/>
        </w:rPr>
      </w:pPr>
      <w:bookmarkStart w:id="2" w:name="_Toc215318383"/>
      <w:r w:rsidRPr="000C6D1E">
        <w:rPr>
          <w:rFonts w:ascii="Traditional Arabic" w:hAnsi="Traditional Arabic" w:cs="Traditional Arabic"/>
          <w:b/>
          <w:bCs/>
          <w:color w:val="auto"/>
          <w:rtl/>
          <w:lang w:bidi="ar-EG"/>
        </w:rPr>
        <w:lastRenderedPageBreak/>
        <w:t>متغيرات الدراسة:</w:t>
      </w:r>
      <w:bookmarkEnd w:id="2"/>
    </w:p>
    <w:p w14:paraId="6285EFD0" w14:textId="29883F42" w:rsidR="00697F49" w:rsidRPr="00596432" w:rsidRDefault="00697F49" w:rsidP="00697F49">
      <w:pPr>
        <w:bidi/>
        <w:spacing w:line="360" w:lineRule="auto"/>
        <w:jc w:val="both"/>
        <w:rPr>
          <w:rFonts w:ascii="Traditional Arabic" w:hAnsi="Traditional Arabic" w:cs="Traditional Arabic"/>
          <w:sz w:val="28"/>
          <w:szCs w:val="28"/>
        </w:rPr>
      </w:pPr>
      <w:r>
        <w:rPr>
          <w:rFonts w:ascii="Traditional Arabic" w:hAnsi="Traditional Arabic" w:cs="Traditional Arabic" w:hint="cs"/>
          <w:sz w:val="28"/>
          <w:szCs w:val="28"/>
          <w:rtl/>
        </w:rPr>
        <w:t>تعتمد هذه</w:t>
      </w:r>
      <w:r w:rsidRPr="00CB3774">
        <w:rPr>
          <w:rFonts w:ascii="Traditional Arabic" w:hAnsi="Traditional Arabic" w:cs="Traditional Arabic"/>
          <w:sz w:val="28"/>
          <w:szCs w:val="28"/>
          <w:rtl/>
        </w:rPr>
        <w:t xml:space="preserve"> الدراسة على تحليل العلاقة بين القيادة التحويلية والتميز المؤسسي في شركة التصنيع الوطنية (</w:t>
      </w:r>
      <w:proofErr w:type="spellStart"/>
      <w:r w:rsidRPr="00CB3774">
        <w:rPr>
          <w:rFonts w:ascii="Traditional Arabic" w:hAnsi="Traditional Arabic" w:cs="Traditional Arabic"/>
          <w:sz w:val="28"/>
          <w:szCs w:val="28"/>
        </w:rPr>
        <w:t>Tasnee</w:t>
      </w:r>
      <w:proofErr w:type="spellEnd"/>
      <w:r w:rsidRPr="00CB3774">
        <w:rPr>
          <w:rFonts w:ascii="Traditional Arabic" w:hAnsi="Traditional Arabic" w:cs="Traditional Arabic"/>
          <w:sz w:val="28"/>
          <w:szCs w:val="28"/>
          <w:rtl/>
        </w:rPr>
        <w:t>) بالمملكة العربية السعودية، من خلال تحديد المتغير التابع والمتغيرات المستقلة الرئيسية. ويهدف هذا النموذج إلى توضيح كيفية تأثير السمات القيادية التحويلية على التميز المؤسسي، بما يشمل الأداء المؤسسي والابتكار والثقافة التنظيمية والتزام الموظفين</w:t>
      </w:r>
      <w:r w:rsidRPr="00CB3774">
        <w:rPr>
          <w:rFonts w:ascii="Traditional Arabic" w:hAnsi="Traditional Arabic" w:cs="Traditional Arabic"/>
          <w:sz w:val="28"/>
          <w:szCs w:val="28"/>
        </w:rPr>
        <w:t>.</w:t>
      </w:r>
    </w:p>
    <w:p w14:paraId="474DE36A" w14:textId="77777777" w:rsidR="00697F49" w:rsidRDefault="00697F49" w:rsidP="00697F49">
      <w:pPr>
        <w:bidi/>
        <w:spacing w:line="360" w:lineRule="auto"/>
        <w:jc w:val="center"/>
        <w:rPr>
          <w:rFonts w:ascii="Simplified Arabic" w:hAnsi="Simplified Arabic" w:cs="Simplified Arabic"/>
          <w:rtl/>
        </w:rPr>
      </w:pPr>
      <w:r>
        <w:rPr>
          <w:noProof/>
        </w:rPr>
        <w:drawing>
          <wp:inline distT="0" distB="0" distL="0" distR="0" wp14:anchorId="2179FB6C" wp14:editId="5FAF1707">
            <wp:extent cx="4619625" cy="4048125"/>
            <wp:effectExtent l="0" t="0" r="0" b="0"/>
            <wp:docPr id="1028" name="_x0000_t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_x0000_t75"/>
                    <pic:cNvPicPr/>
                  </pic:nvPicPr>
                  <pic:blipFill>
                    <a:blip r:embed="rId9" cstate="print"/>
                    <a:srcRect/>
                    <a:stretch/>
                  </pic:blipFill>
                  <pic:spPr>
                    <a:xfrm>
                      <a:off x="0" y="0"/>
                      <a:ext cx="4619625" cy="4048125"/>
                    </a:xfrm>
                    <a:prstGeom prst="rect">
                      <a:avLst/>
                    </a:prstGeom>
                    <a:ln>
                      <a:noFill/>
                    </a:ln>
                  </pic:spPr>
                </pic:pic>
              </a:graphicData>
            </a:graphic>
          </wp:inline>
        </w:drawing>
      </w:r>
    </w:p>
    <w:p w14:paraId="121A4615" w14:textId="77777777" w:rsidR="00697F49" w:rsidRPr="00CB3774" w:rsidRDefault="00697F49" w:rsidP="00697F49">
      <w:pPr>
        <w:bidi/>
        <w:rPr>
          <w:rFonts w:ascii="Traditional Arabic" w:hAnsi="Traditional Arabic" w:cs="Traditional Arabic"/>
          <w:sz w:val="28"/>
          <w:szCs w:val="28"/>
          <w:rtl/>
          <w:lang w:bidi="ar-EG"/>
        </w:rPr>
      </w:pPr>
      <w:r w:rsidRPr="00CB3774">
        <w:rPr>
          <w:rFonts w:ascii="Traditional Arabic" w:hAnsi="Traditional Arabic" w:cs="Traditional Arabic"/>
          <w:b/>
          <w:bCs/>
          <w:sz w:val="28"/>
          <w:szCs w:val="28"/>
          <w:rtl/>
          <w:lang w:bidi="ar-EG"/>
        </w:rPr>
        <w:t>المصدر:</w:t>
      </w:r>
      <w:r w:rsidRPr="00CB3774">
        <w:rPr>
          <w:rFonts w:ascii="Traditional Arabic" w:hAnsi="Traditional Arabic" w:cs="Traditional Arabic"/>
          <w:sz w:val="28"/>
          <w:szCs w:val="28"/>
          <w:rtl/>
          <w:lang w:bidi="ar-EG"/>
        </w:rPr>
        <w:t xml:space="preserve"> </w:t>
      </w:r>
      <w:r w:rsidRPr="00CB3774">
        <w:rPr>
          <w:rFonts w:ascii="Traditional Arabic" w:hAnsi="Traditional Arabic" w:cs="Traditional Arabic"/>
          <w:sz w:val="28"/>
          <w:szCs w:val="28"/>
          <w:u w:val="single"/>
          <w:rtl/>
          <w:lang w:bidi="ar-EG"/>
        </w:rPr>
        <w:t>إعداد الباحث بالاعتماد على الدراسات السابقة</w:t>
      </w:r>
    </w:p>
    <w:p w14:paraId="14FF4EAD" w14:textId="77777777" w:rsidR="00697F49" w:rsidRDefault="00697F49" w:rsidP="00697F49">
      <w:pPr>
        <w:bidi/>
        <w:rPr>
          <w:rtl/>
          <w:lang w:bidi="ar-EG"/>
        </w:rPr>
      </w:pPr>
    </w:p>
    <w:p w14:paraId="23A3EB48" w14:textId="77777777" w:rsidR="00697F49" w:rsidRDefault="00697F49" w:rsidP="00697F49">
      <w:pPr>
        <w:tabs>
          <w:tab w:val="left" w:pos="5505"/>
        </w:tabs>
        <w:bidi/>
        <w:rPr>
          <w:rFonts w:ascii="Traditional Arabic" w:hAnsi="Traditional Arabic" w:cs="Traditional Arabic"/>
          <w:b/>
          <w:bCs/>
          <w:sz w:val="32"/>
          <w:szCs w:val="32"/>
          <w:rtl/>
          <w:lang w:bidi="ar-EG"/>
        </w:rPr>
      </w:pPr>
    </w:p>
    <w:p w14:paraId="057A7A5B" w14:textId="77777777" w:rsidR="000C6D1E" w:rsidRDefault="000C6D1E" w:rsidP="000C6D1E">
      <w:pPr>
        <w:tabs>
          <w:tab w:val="left" w:pos="5505"/>
        </w:tabs>
        <w:bidi/>
        <w:rPr>
          <w:rFonts w:ascii="Traditional Arabic" w:hAnsi="Traditional Arabic" w:cs="Traditional Arabic"/>
          <w:b/>
          <w:bCs/>
          <w:sz w:val="32"/>
          <w:szCs w:val="32"/>
          <w:lang w:bidi="ar-EG"/>
        </w:rPr>
      </w:pPr>
    </w:p>
    <w:p w14:paraId="283D0C48" w14:textId="3B1028ED" w:rsidR="002B71ED" w:rsidRDefault="002B71ED" w:rsidP="00043C01">
      <w:pPr>
        <w:pStyle w:val="Heading1"/>
        <w:bidi/>
        <w:spacing w:before="0" w:after="0" w:line="360" w:lineRule="auto"/>
        <w:jc w:val="both"/>
        <w:rPr>
          <w:rFonts w:ascii="Traditional Arabic" w:hAnsi="Traditional Arabic" w:cs="Traditional Arabic"/>
          <w:b/>
          <w:bCs/>
          <w:color w:val="auto"/>
          <w:sz w:val="32"/>
          <w:szCs w:val="32"/>
          <w:lang w:bidi="ar-EG"/>
        </w:rPr>
      </w:pPr>
      <w:bookmarkStart w:id="3" w:name="_Toc215318384"/>
      <w:r>
        <w:rPr>
          <w:rFonts w:ascii="Traditional Arabic" w:hAnsi="Traditional Arabic" w:cs="Traditional Arabic" w:hint="cs"/>
          <w:b/>
          <w:bCs/>
          <w:color w:val="auto"/>
          <w:sz w:val="32"/>
          <w:szCs w:val="32"/>
          <w:rtl/>
          <w:lang w:bidi="ar-EG"/>
        </w:rPr>
        <w:lastRenderedPageBreak/>
        <w:t>الإطار النظري للدراسة</w:t>
      </w:r>
      <w:r>
        <w:rPr>
          <w:rFonts w:ascii="Traditional Arabic" w:hAnsi="Traditional Arabic" w:cs="Traditional Arabic"/>
          <w:b/>
          <w:bCs/>
          <w:color w:val="auto"/>
          <w:sz w:val="32"/>
          <w:szCs w:val="32"/>
          <w:lang w:bidi="ar-EG"/>
        </w:rPr>
        <w:t>:</w:t>
      </w:r>
      <w:bookmarkEnd w:id="3"/>
    </w:p>
    <w:p w14:paraId="056159B0" w14:textId="3E858A81" w:rsidR="00043C01" w:rsidRPr="00043C01" w:rsidRDefault="00043C01" w:rsidP="00043C01">
      <w:pPr>
        <w:pStyle w:val="ListParagraph"/>
        <w:numPr>
          <w:ilvl w:val="0"/>
          <w:numId w:val="5"/>
        </w:numPr>
        <w:tabs>
          <w:tab w:val="left" w:pos="5505"/>
        </w:tabs>
        <w:bidi/>
        <w:spacing w:after="0" w:line="360" w:lineRule="auto"/>
        <w:jc w:val="both"/>
        <w:rPr>
          <w:rFonts w:ascii="Traditional Arabic" w:hAnsi="Traditional Arabic" w:cs="Traditional Arabic"/>
          <w:b/>
          <w:bCs/>
          <w:sz w:val="28"/>
          <w:szCs w:val="28"/>
          <w:lang w:bidi="ar-EG"/>
        </w:rPr>
      </w:pPr>
      <w:r w:rsidRPr="00043C01">
        <w:rPr>
          <w:rFonts w:ascii="Traditional Arabic" w:hAnsi="Traditional Arabic" w:cs="Traditional Arabic"/>
          <w:b/>
          <w:bCs/>
          <w:sz w:val="28"/>
          <w:szCs w:val="28"/>
          <w:rtl/>
        </w:rPr>
        <w:t xml:space="preserve"> القيادة التحويلية</w:t>
      </w:r>
      <w:r w:rsidRPr="00043C01">
        <w:rPr>
          <w:rFonts w:ascii="Traditional Arabic" w:hAnsi="Traditional Arabic" w:cs="Traditional Arabic"/>
          <w:b/>
          <w:bCs/>
          <w:sz w:val="28"/>
          <w:szCs w:val="28"/>
          <w:lang w:bidi="ar-EG"/>
        </w:rPr>
        <w:t xml:space="preserve"> </w:t>
      </w:r>
    </w:p>
    <w:p w14:paraId="02BA77B4" w14:textId="707E542D" w:rsidR="00043C01" w:rsidRPr="00043C01" w:rsidRDefault="00043C01" w:rsidP="00043C01">
      <w:pPr>
        <w:tabs>
          <w:tab w:val="left" w:pos="5505"/>
        </w:tabs>
        <w:bidi/>
        <w:spacing w:after="0" w:line="360" w:lineRule="auto"/>
        <w:jc w:val="both"/>
        <w:rPr>
          <w:rFonts w:ascii="Traditional Arabic" w:hAnsi="Traditional Arabic" w:cs="Traditional Arabic"/>
          <w:sz w:val="28"/>
          <w:szCs w:val="28"/>
          <w:lang w:bidi="ar-EG"/>
        </w:rPr>
      </w:pPr>
      <w:r>
        <w:rPr>
          <w:rFonts w:ascii="Traditional Arabic" w:hAnsi="Traditional Arabic" w:cs="Traditional Arabic" w:hint="cs"/>
          <w:sz w:val="28"/>
          <w:szCs w:val="28"/>
          <w:rtl/>
        </w:rPr>
        <w:t>تشكل</w:t>
      </w:r>
      <w:r w:rsidRPr="00043C01">
        <w:rPr>
          <w:rFonts w:ascii="Traditional Arabic" w:hAnsi="Traditional Arabic" w:cs="Traditional Arabic"/>
          <w:sz w:val="28"/>
          <w:szCs w:val="28"/>
          <w:rtl/>
        </w:rPr>
        <w:t xml:space="preserve"> القيادة التحويلية من أكثر أنماط القيادة الإدارية تأثيرًا في الفكر الإداري المعاصر، لما تتميز به من قدرتها على إحداث تغييرات جوهرية في سلوك العاملين واتجاهاتهم بما يتوافق مع أهداف المؤسسة ورؤيتها المستقبلية. وقد ظهر هذا المفهوم استجابةً للتغيرات المتسارعة التي تشهدها بيئات الأعمال، حيث لم تعد المؤسسات تعتمد على الأنماط القيادية التقليدية التي تركز على الرقابة والتوجيه المباشر، بل أصبحت بحاجة إلى قيادات قادرة على الإلهام والتحفيز وتنمية القدرات الإبداعية للعاملين. وتقوم القيادة التحويلية على بناء علاقة إيجابية بين القائد ومرؤوسيه، تتسم بالثقة والاحترام المتبادل، بما يسهم في رفع مستويات الالتزام التنظيمي، وتحسين الأداء، وتعزيز ثقافة الابتكار والتطوير المستمر</w:t>
      </w:r>
      <w:r w:rsidRPr="00043C01">
        <w:rPr>
          <w:rFonts w:ascii="Traditional Arabic" w:hAnsi="Traditional Arabic" w:cs="Traditional Arabic"/>
          <w:sz w:val="28"/>
          <w:szCs w:val="28"/>
          <w:lang w:bidi="ar-EG"/>
        </w:rPr>
        <w:t>.</w:t>
      </w:r>
    </w:p>
    <w:p w14:paraId="468EE1CC" w14:textId="76E226EE" w:rsidR="00043C01" w:rsidRPr="00043C01" w:rsidRDefault="00043C01" w:rsidP="00043C01">
      <w:pPr>
        <w:tabs>
          <w:tab w:val="left" w:pos="5505"/>
        </w:tabs>
        <w:bidi/>
        <w:spacing w:after="0" w:line="360" w:lineRule="auto"/>
        <w:jc w:val="both"/>
        <w:rPr>
          <w:rFonts w:ascii="Traditional Arabic" w:hAnsi="Traditional Arabic" w:cs="Traditional Arabic"/>
          <w:sz w:val="28"/>
          <w:szCs w:val="28"/>
          <w:lang w:bidi="ar-EG"/>
        </w:rPr>
      </w:pPr>
      <w:r w:rsidRPr="00043C01">
        <w:rPr>
          <w:rFonts w:ascii="Traditional Arabic" w:hAnsi="Traditional Arabic" w:cs="Traditional Arabic"/>
          <w:sz w:val="28"/>
          <w:szCs w:val="28"/>
          <w:rtl/>
        </w:rPr>
        <w:t>وتنبع أهمية القيادة التحويلية من دورها في مساعدة المؤسسات على مواجهة التحديات التنظيمية والتكنولوجية، من خلال تحفيز العاملين على المشاركة في اتخاذ القرار، وتشجيعهم على تقديم الأفكار الجديدة، وتنمية روح المبادرة لديهم. كما تسهم في بناء بيئة عمل مرنة قادرة على التكيف مع التغيرات الداخلية والخارجية، وهو ما يجعلها من الركائز الأساسية لتحقيق الاستدامة والتميز المؤسسي، لا سيما في المؤسسات الصناعية الكبرى التي تعمل في بيئة تنافسية مثل شركة التصنيع الوطنية</w:t>
      </w:r>
      <w:r w:rsidRPr="00043C01">
        <w:rPr>
          <w:rFonts w:ascii="Traditional Arabic" w:hAnsi="Traditional Arabic" w:cs="Traditional Arabic"/>
          <w:sz w:val="28"/>
          <w:szCs w:val="28"/>
          <w:lang w:bidi="ar-EG"/>
        </w:rPr>
        <w:t xml:space="preserve"> (</w:t>
      </w:r>
      <w:proofErr w:type="spellStart"/>
      <w:r w:rsidRPr="00043C01">
        <w:rPr>
          <w:rFonts w:ascii="Traditional Arabic" w:hAnsi="Traditional Arabic" w:cs="Traditional Arabic"/>
          <w:sz w:val="28"/>
          <w:szCs w:val="28"/>
          <w:lang w:bidi="ar-EG"/>
        </w:rPr>
        <w:t>Tasnee</w:t>
      </w:r>
      <w:proofErr w:type="spellEnd"/>
      <w:r w:rsidRPr="00043C01">
        <w:rPr>
          <w:rFonts w:ascii="Traditional Arabic" w:hAnsi="Traditional Arabic" w:cs="Traditional Arabic"/>
          <w:sz w:val="28"/>
          <w:szCs w:val="28"/>
          <w:lang w:bidi="ar-EG"/>
        </w:rPr>
        <w:t>)</w:t>
      </w:r>
      <w:sdt>
        <w:sdtPr>
          <w:rPr>
            <w:rFonts w:ascii="Traditional Arabic" w:hAnsi="Traditional Arabic" w:cs="Traditional Arabic"/>
            <w:sz w:val="28"/>
            <w:szCs w:val="28"/>
            <w:rtl/>
            <w:lang w:bidi="ar-EG"/>
          </w:rPr>
          <w:id w:val="1447428827"/>
          <w:citation/>
        </w:sdtPr>
        <w:sdtContent>
          <w:r w:rsidR="0092232A">
            <w:rPr>
              <w:rFonts w:ascii="Traditional Arabic" w:hAnsi="Traditional Arabic" w:cs="Traditional Arabic"/>
              <w:sz w:val="28"/>
              <w:szCs w:val="28"/>
              <w:rtl/>
              <w:lang w:bidi="ar-EG"/>
            </w:rPr>
            <w:fldChar w:fldCharType="begin"/>
          </w:r>
          <w:r w:rsidR="0092232A">
            <w:rPr>
              <w:rFonts w:ascii="Traditional Arabic" w:hAnsi="Traditional Arabic" w:cs="Traditional Arabic"/>
              <w:sz w:val="28"/>
              <w:szCs w:val="28"/>
              <w:rtl/>
              <w:lang w:bidi="ar-EG"/>
            </w:rPr>
            <w:instrText xml:space="preserve"> </w:instrText>
          </w:r>
          <w:r w:rsidR="0092232A">
            <w:rPr>
              <w:rFonts w:ascii="Traditional Arabic" w:hAnsi="Traditional Arabic" w:cs="Traditional Arabic" w:hint="cs"/>
              <w:sz w:val="28"/>
              <w:szCs w:val="28"/>
              <w:lang w:bidi="ar-EG"/>
            </w:rPr>
            <w:instrText>CITATION</w:instrText>
          </w:r>
          <w:r w:rsidR="0092232A">
            <w:rPr>
              <w:rFonts w:ascii="Traditional Arabic" w:hAnsi="Traditional Arabic" w:cs="Traditional Arabic" w:hint="cs"/>
              <w:sz w:val="28"/>
              <w:szCs w:val="28"/>
              <w:rtl/>
              <w:lang w:bidi="ar-EG"/>
            </w:rPr>
            <w:instrText xml:space="preserve"> </w:instrText>
          </w:r>
          <w:r w:rsidR="0092232A">
            <w:rPr>
              <w:rFonts w:ascii="Traditional Arabic" w:hAnsi="Traditional Arabic" w:cs="Traditional Arabic" w:hint="cs"/>
              <w:sz w:val="28"/>
              <w:szCs w:val="28"/>
              <w:lang w:bidi="ar-EG"/>
            </w:rPr>
            <w:instrText>Wid251 \l 3073</w:instrText>
          </w:r>
          <w:r w:rsidR="0092232A">
            <w:rPr>
              <w:rFonts w:ascii="Traditional Arabic" w:hAnsi="Traditional Arabic" w:cs="Traditional Arabic"/>
              <w:sz w:val="28"/>
              <w:szCs w:val="28"/>
              <w:rtl/>
              <w:lang w:bidi="ar-EG"/>
            </w:rPr>
            <w:instrText xml:space="preserve"> </w:instrText>
          </w:r>
          <w:r w:rsidR="0092232A">
            <w:rPr>
              <w:rFonts w:ascii="Traditional Arabic" w:hAnsi="Traditional Arabic" w:cs="Traditional Arabic"/>
              <w:sz w:val="28"/>
              <w:szCs w:val="28"/>
              <w:rtl/>
              <w:lang w:bidi="ar-EG"/>
            </w:rPr>
            <w:fldChar w:fldCharType="separate"/>
          </w:r>
          <w:r w:rsidR="0092232A">
            <w:rPr>
              <w:rFonts w:ascii="Traditional Arabic" w:hAnsi="Traditional Arabic" w:cs="Traditional Arabic"/>
              <w:noProof/>
              <w:sz w:val="28"/>
              <w:szCs w:val="28"/>
              <w:rtl/>
              <w:lang w:bidi="ar-EG"/>
            </w:rPr>
            <w:t xml:space="preserve"> </w:t>
          </w:r>
          <w:r w:rsidR="0092232A" w:rsidRPr="0092232A">
            <w:rPr>
              <w:rFonts w:ascii="Traditional Arabic" w:hAnsi="Traditional Arabic" w:cs="Traditional Arabic" w:hint="cs"/>
              <w:noProof/>
              <w:sz w:val="28"/>
              <w:szCs w:val="28"/>
              <w:rtl/>
              <w:lang w:bidi="ar-EG"/>
            </w:rPr>
            <w:t>(</w:t>
          </w:r>
          <w:r w:rsidR="0092232A" w:rsidRPr="0092232A">
            <w:rPr>
              <w:rFonts w:ascii="Traditional Arabic" w:hAnsi="Traditional Arabic" w:cs="Traditional Arabic" w:hint="cs"/>
              <w:noProof/>
              <w:sz w:val="28"/>
              <w:szCs w:val="28"/>
              <w:lang w:bidi="ar-EG"/>
            </w:rPr>
            <w:t>Widia</w:t>
          </w:r>
          <w:r w:rsidR="0092232A" w:rsidRPr="0092232A">
            <w:rPr>
              <w:rFonts w:ascii="Traditional Arabic" w:hAnsi="Traditional Arabic" w:cs="Traditional Arabic" w:hint="cs"/>
              <w:noProof/>
              <w:sz w:val="28"/>
              <w:szCs w:val="28"/>
              <w:rtl/>
              <w:lang w:bidi="ar-EG"/>
            </w:rPr>
            <w:t>، 2025)</w:t>
          </w:r>
          <w:r w:rsidR="0092232A">
            <w:rPr>
              <w:rFonts w:ascii="Traditional Arabic" w:hAnsi="Traditional Arabic" w:cs="Traditional Arabic"/>
              <w:sz w:val="28"/>
              <w:szCs w:val="28"/>
              <w:rtl/>
              <w:lang w:bidi="ar-EG"/>
            </w:rPr>
            <w:fldChar w:fldCharType="end"/>
          </w:r>
        </w:sdtContent>
      </w:sdt>
      <w:r w:rsidRPr="00043C01">
        <w:rPr>
          <w:rFonts w:ascii="Traditional Arabic" w:hAnsi="Traditional Arabic" w:cs="Traditional Arabic"/>
          <w:sz w:val="28"/>
          <w:szCs w:val="28"/>
          <w:lang w:bidi="ar-EG"/>
        </w:rPr>
        <w:t>.</w:t>
      </w:r>
    </w:p>
    <w:p w14:paraId="72792BCC" w14:textId="77777777" w:rsidR="00043C01" w:rsidRPr="00043C01" w:rsidRDefault="00043C01" w:rsidP="00043C01">
      <w:pPr>
        <w:tabs>
          <w:tab w:val="left" w:pos="5505"/>
        </w:tabs>
        <w:bidi/>
        <w:spacing w:after="0" w:line="360" w:lineRule="auto"/>
        <w:jc w:val="both"/>
        <w:rPr>
          <w:rFonts w:ascii="Traditional Arabic" w:hAnsi="Traditional Arabic" w:cs="Traditional Arabic"/>
          <w:b/>
          <w:bCs/>
          <w:sz w:val="28"/>
          <w:szCs w:val="28"/>
          <w:u w:val="single"/>
          <w:lang w:bidi="ar-EG"/>
        </w:rPr>
      </w:pPr>
      <w:r w:rsidRPr="00043C01">
        <w:rPr>
          <w:rFonts w:ascii="Traditional Arabic" w:hAnsi="Traditional Arabic" w:cs="Traditional Arabic"/>
          <w:b/>
          <w:bCs/>
          <w:sz w:val="28"/>
          <w:szCs w:val="28"/>
          <w:u w:val="single"/>
          <w:rtl/>
        </w:rPr>
        <w:t>الرؤية الملهمة</w:t>
      </w:r>
    </w:p>
    <w:p w14:paraId="2D92160A" w14:textId="77777777" w:rsidR="00043C01" w:rsidRPr="00043C01" w:rsidRDefault="00043C01" w:rsidP="00043C01">
      <w:pPr>
        <w:tabs>
          <w:tab w:val="left" w:pos="5505"/>
        </w:tabs>
        <w:bidi/>
        <w:spacing w:after="0" w:line="360" w:lineRule="auto"/>
        <w:jc w:val="both"/>
        <w:rPr>
          <w:rFonts w:ascii="Traditional Arabic" w:hAnsi="Traditional Arabic" w:cs="Traditional Arabic"/>
          <w:sz w:val="28"/>
          <w:szCs w:val="28"/>
          <w:lang w:bidi="ar-EG"/>
        </w:rPr>
      </w:pPr>
      <w:r w:rsidRPr="00043C01">
        <w:rPr>
          <w:rFonts w:ascii="Traditional Arabic" w:hAnsi="Traditional Arabic" w:cs="Traditional Arabic"/>
          <w:sz w:val="28"/>
          <w:szCs w:val="28"/>
          <w:rtl/>
        </w:rPr>
        <w:t>تمثل الرؤية الملهمة أحد الأبعاد الأساسية للقيادة التحويلية، وتعبر عن قدرة القائد على صياغة رؤية مستقبلية واضحة وطموحة للمؤسسة، ثم نقلها إلى العاملين بطريقة تجعلهم يؤمنون بها ويعملون بحماس لتحقيقها. ولا تقتصر الرؤية الملهمة على تحديد الأهداف المستقبلية، بل تشمل أيضًا توضيح الرسالة المؤسسية، وربط أهداف العاملين بالأهداف الإستراتيجية للمؤسسة، بما يعزز الشعور بالمسؤولية والانتماء</w:t>
      </w:r>
      <w:r w:rsidRPr="00043C01">
        <w:rPr>
          <w:rFonts w:ascii="Traditional Arabic" w:hAnsi="Traditional Arabic" w:cs="Traditional Arabic"/>
          <w:sz w:val="28"/>
          <w:szCs w:val="28"/>
          <w:lang w:bidi="ar-EG"/>
        </w:rPr>
        <w:t>.</w:t>
      </w:r>
    </w:p>
    <w:p w14:paraId="169B0EC2" w14:textId="62F0F5E7" w:rsidR="00043C01" w:rsidRPr="00043C01" w:rsidRDefault="00043C01" w:rsidP="0092232A">
      <w:pPr>
        <w:tabs>
          <w:tab w:val="left" w:pos="5505"/>
        </w:tabs>
        <w:bidi/>
        <w:spacing w:after="0" w:line="360" w:lineRule="auto"/>
        <w:jc w:val="both"/>
        <w:rPr>
          <w:rFonts w:ascii="Traditional Arabic" w:hAnsi="Traditional Arabic" w:cs="Traditional Arabic"/>
          <w:sz w:val="28"/>
          <w:szCs w:val="28"/>
          <w:lang w:bidi="ar-EG"/>
        </w:rPr>
      </w:pPr>
      <w:r w:rsidRPr="00043C01">
        <w:rPr>
          <w:rFonts w:ascii="Traditional Arabic" w:hAnsi="Traditional Arabic" w:cs="Traditional Arabic"/>
          <w:sz w:val="28"/>
          <w:szCs w:val="28"/>
          <w:rtl/>
        </w:rPr>
        <w:t>كما تسهم الرؤية الملهمة في توحيد جهود العاملين نحو غايات مشتركة، وزيادة مستوى الالتزام التنظيمي، وتقليل مقاومة التغيير، فضلًا عن خلق ثقافة تنظيمية قائمة على الطموح والابتكار والعمل الجماعي. وفي المؤسسات الصناعية، تساعد الرؤية الواضحة في توجيه الموارد والإمكانات نحو تحقيق النمو المستدام وتحسين القدرة التنافسية، مما يجعلها عنصرًا أساسيًا في نجاح المؤسسة وتحقيق أهدافها الإستراتيجية</w:t>
      </w:r>
      <w:r w:rsidR="0092232A">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294988431"/>
          <w:citation/>
        </w:sdtPr>
        <w:sdtContent>
          <w:r w:rsidR="0092232A">
            <w:rPr>
              <w:rFonts w:ascii="Traditional Arabic" w:hAnsi="Traditional Arabic" w:cs="Traditional Arabic"/>
              <w:sz w:val="28"/>
              <w:szCs w:val="28"/>
              <w:rtl/>
            </w:rPr>
            <w:fldChar w:fldCharType="begin"/>
          </w:r>
          <w:r w:rsidR="0092232A">
            <w:rPr>
              <w:rFonts w:ascii="Traditional Arabic" w:hAnsi="Traditional Arabic" w:cs="Traditional Arabic"/>
              <w:sz w:val="28"/>
              <w:szCs w:val="28"/>
              <w:rtl/>
              <w:lang w:bidi="ar-EG"/>
            </w:rPr>
            <w:instrText xml:space="preserve"> </w:instrText>
          </w:r>
          <w:r w:rsidR="0092232A">
            <w:rPr>
              <w:rFonts w:ascii="Traditional Arabic" w:hAnsi="Traditional Arabic" w:cs="Traditional Arabic" w:hint="cs"/>
              <w:sz w:val="28"/>
              <w:szCs w:val="28"/>
              <w:lang w:bidi="ar-EG"/>
            </w:rPr>
            <w:instrText>CITATION</w:instrText>
          </w:r>
          <w:r w:rsidR="0092232A">
            <w:rPr>
              <w:rFonts w:ascii="Traditional Arabic" w:hAnsi="Traditional Arabic" w:cs="Traditional Arabic" w:hint="cs"/>
              <w:sz w:val="28"/>
              <w:szCs w:val="28"/>
              <w:rtl/>
              <w:lang w:bidi="ar-EG"/>
            </w:rPr>
            <w:instrText xml:space="preserve"> </w:instrText>
          </w:r>
          <w:r w:rsidR="0092232A">
            <w:rPr>
              <w:rFonts w:ascii="Traditional Arabic" w:hAnsi="Traditional Arabic" w:cs="Traditional Arabic" w:hint="cs"/>
              <w:sz w:val="28"/>
              <w:szCs w:val="28"/>
              <w:lang w:bidi="ar-EG"/>
            </w:rPr>
            <w:instrText>Sur26 \l 3073</w:instrText>
          </w:r>
          <w:r w:rsidR="0092232A">
            <w:rPr>
              <w:rFonts w:ascii="Traditional Arabic" w:hAnsi="Traditional Arabic" w:cs="Traditional Arabic"/>
              <w:sz w:val="28"/>
              <w:szCs w:val="28"/>
              <w:rtl/>
              <w:lang w:bidi="ar-EG"/>
            </w:rPr>
            <w:instrText xml:space="preserve"> </w:instrText>
          </w:r>
          <w:r w:rsidR="0092232A">
            <w:rPr>
              <w:rFonts w:ascii="Traditional Arabic" w:hAnsi="Traditional Arabic" w:cs="Traditional Arabic"/>
              <w:sz w:val="28"/>
              <w:szCs w:val="28"/>
              <w:rtl/>
            </w:rPr>
            <w:fldChar w:fldCharType="separate"/>
          </w:r>
          <w:r w:rsidR="0092232A" w:rsidRPr="0092232A">
            <w:rPr>
              <w:rFonts w:ascii="Traditional Arabic" w:hAnsi="Traditional Arabic" w:cs="Traditional Arabic" w:hint="cs"/>
              <w:noProof/>
              <w:sz w:val="28"/>
              <w:szCs w:val="28"/>
              <w:rtl/>
              <w:lang w:bidi="ar-EG"/>
            </w:rPr>
            <w:t>(</w:t>
          </w:r>
          <w:r w:rsidR="0092232A" w:rsidRPr="0092232A">
            <w:rPr>
              <w:rFonts w:ascii="Traditional Arabic" w:hAnsi="Traditional Arabic" w:cs="Traditional Arabic" w:hint="cs"/>
              <w:noProof/>
              <w:sz w:val="28"/>
              <w:szCs w:val="28"/>
              <w:lang w:bidi="ar-EG"/>
            </w:rPr>
            <w:t>Suryadi</w:t>
          </w:r>
          <w:r w:rsidR="0092232A" w:rsidRPr="0092232A">
            <w:rPr>
              <w:rFonts w:ascii="Traditional Arabic" w:hAnsi="Traditional Arabic" w:cs="Traditional Arabic" w:hint="cs"/>
              <w:noProof/>
              <w:sz w:val="28"/>
              <w:szCs w:val="28"/>
              <w:rtl/>
              <w:lang w:bidi="ar-EG"/>
            </w:rPr>
            <w:t>، 2026)</w:t>
          </w:r>
          <w:r w:rsidR="0092232A">
            <w:rPr>
              <w:rFonts w:ascii="Traditional Arabic" w:hAnsi="Traditional Arabic" w:cs="Traditional Arabic"/>
              <w:sz w:val="28"/>
              <w:szCs w:val="28"/>
              <w:rtl/>
            </w:rPr>
            <w:fldChar w:fldCharType="end"/>
          </w:r>
        </w:sdtContent>
      </w:sdt>
      <w:r w:rsidRPr="00043C01">
        <w:rPr>
          <w:rFonts w:ascii="Traditional Arabic" w:hAnsi="Traditional Arabic" w:cs="Traditional Arabic"/>
          <w:sz w:val="28"/>
          <w:szCs w:val="28"/>
          <w:lang w:bidi="ar-EG"/>
        </w:rPr>
        <w:t>.</w:t>
      </w:r>
    </w:p>
    <w:p w14:paraId="1A99A45C" w14:textId="77777777" w:rsidR="00043C01" w:rsidRPr="00043C01" w:rsidRDefault="00043C01" w:rsidP="00043C01">
      <w:pPr>
        <w:tabs>
          <w:tab w:val="left" w:pos="5505"/>
        </w:tabs>
        <w:bidi/>
        <w:spacing w:after="0" w:line="360" w:lineRule="auto"/>
        <w:jc w:val="both"/>
        <w:rPr>
          <w:rFonts w:ascii="Traditional Arabic" w:hAnsi="Traditional Arabic" w:cs="Traditional Arabic"/>
          <w:b/>
          <w:bCs/>
          <w:sz w:val="28"/>
          <w:szCs w:val="28"/>
          <w:u w:val="single"/>
          <w:lang w:bidi="ar-EG"/>
        </w:rPr>
      </w:pPr>
      <w:r w:rsidRPr="00043C01">
        <w:rPr>
          <w:rFonts w:ascii="Traditional Arabic" w:hAnsi="Traditional Arabic" w:cs="Traditional Arabic"/>
          <w:b/>
          <w:bCs/>
          <w:sz w:val="28"/>
          <w:szCs w:val="28"/>
          <w:u w:val="single"/>
          <w:rtl/>
        </w:rPr>
        <w:lastRenderedPageBreak/>
        <w:t>التحفيز الفكري</w:t>
      </w:r>
    </w:p>
    <w:p w14:paraId="13431240" w14:textId="77777777" w:rsidR="00043C01" w:rsidRPr="00043C01" w:rsidRDefault="00043C01" w:rsidP="00043C01">
      <w:pPr>
        <w:tabs>
          <w:tab w:val="left" w:pos="5505"/>
        </w:tabs>
        <w:bidi/>
        <w:spacing w:after="0" w:line="360" w:lineRule="auto"/>
        <w:jc w:val="both"/>
        <w:rPr>
          <w:rFonts w:ascii="Traditional Arabic" w:hAnsi="Traditional Arabic" w:cs="Traditional Arabic"/>
          <w:sz w:val="28"/>
          <w:szCs w:val="28"/>
          <w:lang w:bidi="ar-EG"/>
        </w:rPr>
      </w:pPr>
      <w:r w:rsidRPr="00043C01">
        <w:rPr>
          <w:rFonts w:ascii="Traditional Arabic" w:hAnsi="Traditional Arabic" w:cs="Traditional Arabic"/>
          <w:sz w:val="28"/>
          <w:szCs w:val="28"/>
          <w:rtl/>
        </w:rPr>
        <w:t>يقصد بالتحفيز الفكري قدرة القائد على تشجيع العاملين على التفكير الإبداعي، وإعادة النظر في الأساليب التقليدية لحل المشكلات، والبحث عن حلول مبتكرة تسهم في تحسين الأداء المؤسسي. ويحرص القائد التحويلي على توفير بيئة عمل تشجع على الحوار وتبادل الأفكار، وتقبل وجهات النظر المختلفة، بما يساعد العاملين على تنمية قدراتهم الفكرية والإبداعية</w:t>
      </w:r>
      <w:r w:rsidRPr="00043C01">
        <w:rPr>
          <w:rFonts w:ascii="Traditional Arabic" w:hAnsi="Traditional Arabic" w:cs="Traditional Arabic"/>
          <w:sz w:val="28"/>
          <w:szCs w:val="28"/>
          <w:lang w:bidi="ar-EG"/>
        </w:rPr>
        <w:t>.</w:t>
      </w:r>
    </w:p>
    <w:p w14:paraId="0F1FD6E7" w14:textId="46BB8A19" w:rsidR="00043C01" w:rsidRPr="00043C01" w:rsidRDefault="00043C01" w:rsidP="00043C01">
      <w:pPr>
        <w:tabs>
          <w:tab w:val="left" w:pos="5505"/>
        </w:tabs>
        <w:bidi/>
        <w:spacing w:after="0" w:line="360" w:lineRule="auto"/>
        <w:jc w:val="both"/>
        <w:rPr>
          <w:rFonts w:ascii="Traditional Arabic" w:hAnsi="Traditional Arabic" w:cs="Traditional Arabic"/>
          <w:sz w:val="28"/>
          <w:szCs w:val="28"/>
          <w:lang w:bidi="ar-EG"/>
        </w:rPr>
      </w:pPr>
      <w:r w:rsidRPr="00043C01">
        <w:rPr>
          <w:rFonts w:ascii="Traditional Arabic" w:hAnsi="Traditional Arabic" w:cs="Traditional Arabic"/>
          <w:sz w:val="28"/>
          <w:szCs w:val="28"/>
          <w:rtl/>
        </w:rPr>
        <w:t>ويؤدي التحفيز الفكري إلى رفع مستوى التعلم التنظيمي، وتحسين جودة القرارات الإدارية، وتعزيز ثقافة الابتكار، الأمر الذي ينعكس إيجابًا على تطوير العمليات التشغيلية وزيادة الإنتاجية. كما يسهم في تمكين المؤسسة من مواكبة التطورات التقنية والتغيرات البيئية، وهو ما يمثل عاملًا مهمًا في تحقيق التميز المؤسسي والمحافظة على الميزة التنافسية</w:t>
      </w:r>
      <w:r w:rsidR="0092232A">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1620379415"/>
          <w:citation/>
        </w:sdtPr>
        <w:sdtContent>
          <w:r w:rsidR="0092232A">
            <w:rPr>
              <w:rFonts w:ascii="Traditional Arabic" w:hAnsi="Traditional Arabic" w:cs="Traditional Arabic"/>
              <w:sz w:val="28"/>
              <w:szCs w:val="28"/>
              <w:rtl/>
            </w:rPr>
            <w:fldChar w:fldCharType="begin"/>
          </w:r>
          <w:r w:rsidR="0092232A">
            <w:rPr>
              <w:rFonts w:ascii="Traditional Arabic" w:hAnsi="Traditional Arabic" w:cs="Traditional Arabic"/>
              <w:sz w:val="28"/>
              <w:szCs w:val="28"/>
              <w:rtl/>
              <w:lang w:bidi="ar-EG"/>
            </w:rPr>
            <w:instrText xml:space="preserve"> </w:instrText>
          </w:r>
          <w:r w:rsidR="0092232A">
            <w:rPr>
              <w:rFonts w:ascii="Traditional Arabic" w:hAnsi="Traditional Arabic" w:cs="Traditional Arabic" w:hint="cs"/>
              <w:sz w:val="28"/>
              <w:szCs w:val="28"/>
              <w:lang w:bidi="ar-EG"/>
            </w:rPr>
            <w:instrText>CITATION</w:instrText>
          </w:r>
          <w:r w:rsidR="0092232A">
            <w:rPr>
              <w:rFonts w:ascii="Traditional Arabic" w:hAnsi="Traditional Arabic" w:cs="Traditional Arabic" w:hint="cs"/>
              <w:sz w:val="28"/>
              <w:szCs w:val="28"/>
              <w:rtl/>
              <w:lang w:bidi="ar-EG"/>
            </w:rPr>
            <w:instrText xml:space="preserve"> </w:instrText>
          </w:r>
          <w:r w:rsidR="0092232A">
            <w:rPr>
              <w:rFonts w:ascii="Traditional Arabic" w:hAnsi="Traditional Arabic" w:cs="Traditional Arabic" w:hint="cs"/>
              <w:sz w:val="28"/>
              <w:szCs w:val="28"/>
              <w:lang w:bidi="ar-EG"/>
            </w:rPr>
            <w:instrText>LeC191 \l 3073</w:instrText>
          </w:r>
          <w:r w:rsidR="0092232A">
            <w:rPr>
              <w:rFonts w:ascii="Traditional Arabic" w:hAnsi="Traditional Arabic" w:cs="Traditional Arabic"/>
              <w:sz w:val="28"/>
              <w:szCs w:val="28"/>
              <w:rtl/>
              <w:lang w:bidi="ar-EG"/>
            </w:rPr>
            <w:instrText xml:space="preserve"> </w:instrText>
          </w:r>
          <w:r w:rsidR="0092232A">
            <w:rPr>
              <w:rFonts w:ascii="Traditional Arabic" w:hAnsi="Traditional Arabic" w:cs="Traditional Arabic"/>
              <w:sz w:val="28"/>
              <w:szCs w:val="28"/>
              <w:rtl/>
            </w:rPr>
            <w:fldChar w:fldCharType="separate"/>
          </w:r>
          <w:r w:rsidR="0092232A" w:rsidRPr="0092232A">
            <w:rPr>
              <w:rFonts w:ascii="Traditional Arabic" w:hAnsi="Traditional Arabic" w:cs="Traditional Arabic" w:hint="cs"/>
              <w:noProof/>
              <w:sz w:val="28"/>
              <w:szCs w:val="28"/>
              <w:rtl/>
              <w:lang w:bidi="ar-EG"/>
            </w:rPr>
            <w:t>(</w:t>
          </w:r>
          <w:r w:rsidR="0092232A" w:rsidRPr="0092232A">
            <w:rPr>
              <w:rFonts w:ascii="Traditional Arabic" w:hAnsi="Traditional Arabic" w:cs="Traditional Arabic" w:hint="cs"/>
              <w:noProof/>
              <w:sz w:val="28"/>
              <w:szCs w:val="28"/>
              <w:lang w:bidi="ar-EG"/>
            </w:rPr>
            <w:t>Le</w:t>
          </w:r>
          <w:r w:rsidR="0092232A" w:rsidRPr="0092232A">
            <w:rPr>
              <w:rFonts w:ascii="Traditional Arabic" w:hAnsi="Traditional Arabic" w:cs="Traditional Arabic" w:hint="cs"/>
              <w:noProof/>
              <w:sz w:val="28"/>
              <w:szCs w:val="28"/>
              <w:rtl/>
              <w:lang w:bidi="ar-EG"/>
            </w:rPr>
            <w:t>، 2019)</w:t>
          </w:r>
          <w:r w:rsidR="0092232A">
            <w:rPr>
              <w:rFonts w:ascii="Traditional Arabic" w:hAnsi="Traditional Arabic" w:cs="Traditional Arabic"/>
              <w:sz w:val="28"/>
              <w:szCs w:val="28"/>
              <w:rtl/>
            </w:rPr>
            <w:fldChar w:fldCharType="end"/>
          </w:r>
        </w:sdtContent>
      </w:sdt>
      <w:r w:rsidRPr="00043C01">
        <w:rPr>
          <w:rFonts w:ascii="Traditional Arabic" w:hAnsi="Traditional Arabic" w:cs="Traditional Arabic"/>
          <w:sz w:val="28"/>
          <w:szCs w:val="28"/>
          <w:lang w:bidi="ar-EG"/>
        </w:rPr>
        <w:t>.</w:t>
      </w:r>
    </w:p>
    <w:p w14:paraId="5384117E" w14:textId="77777777" w:rsidR="00043C01" w:rsidRPr="00043C01" w:rsidRDefault="00043C01" w:rsidP="00043C01">
      <w:pPr>
        <w:tabs>
          <w:tab w:val="left" w:pos="5505"/>
        </w:tabs>
        <w:bidi/>
        <w:spacing w:after="0" w:line="360" w:lineRule="auto"/>
        <w:jc w:val="both"/>
        <w:rPr>
          <w:rFonts w:ascii="Traditional Arabic" w:hAnsi="Traditional Arabic" w:cs="Traditional Arabic"/>
          <w:b/>
          <w:bCs/>
          <w:sz w:val="28"/>
          <w:szCs w:val="28"/>
          <w:u w:val="single"/>
          <w:lang w:bidi="ar-EG"/>
        </w:rPr>
      </w:pPr>
      <w:r w:rsidRPr="00043C01">
        <w:rPr>
          <w:rFonts w:ascii="Traditional Arabic" w:hAnsi="Traditional Arabic" w:cs="Traditional Arabic"/>
          <w:b/>
          <w:bCs/>
          <w:sz w:val="28"/>
          <w:szCs w:val="28"/>
          <w:u w:val="single"/>
          <w:rtl/>
        </w:rPr>
        <w:t>الاعتبار الفردي</w:t>
      </w:r>
    </w:p>
    <w:p w14:paraId="0C9FE3BF" w14:textId="77777777" w:rsidR="00043C01" w:rsidRPr="00043C01" w:rsidRDefault="00043C01" w:rsidP="00043C01">
      <w:pPr>
        <w:tabs>
          <w:tab w:val="left" w:pos="5505"/>
        </w:tabs>
        <w:bidi/>
        <w:spacing w:after="0" w:line="360" w:lineRule="auto"/>
        <w:jc w:val="both"/>
        <w:rPr>
          <w:rFonts w:ascii="Traditional Arabic" w:hAnsi="Traditional Arabic" w:cs="Traditional Arabic"/>
          <w:sz w:val="28"/>
          <w:szCs w:val="28"/>
          <w:lang w:bidi="ar-EG"/>
        </w:rPr>
      </w:pPr>
      <w:r w:rsidRPr="00043C01">
        <w:rPr>
          <w:rFonts w:ascii="Traditional Arabic" w:hAnsi="Traditional Arabic" w:cs="Traditional Arabic"/>
          <w:sz w:val="28"/>
          <w:szCs w:val="28"/>
          <w:rtl/>
        </w:rPr>
        <w:t>يشير الاعتبار الفردي إلى اهتمام القائد بالاحتياجات الفردية للعاملين، والعمل على تنمية قدراتهم ومهاراتهم من خلال التوجيه والتدريب والدعم المستمر. ويحرص القائد التحويلي على معاملة كل موظف وفقًا لاحتياجاته وإمكاناته، مع توفير فرص التعلم والتطور المهني التي تمكنه من تحقيق أفضل أداء ممكن</w:t>
      </w:r>
      <w:r w:rsidRPr="00043C01">
        <w:rPr>
          <w:rFonts w:ascii="Traditional Arabic" w:hAnsi="Traditional Arabic" w:cs="Traditional Arabic"/>
          <w:sz w:val="28"/>
          <w:szCs w:val="28"/>
          <w:lang w:bidi="ar-EG"/>
        </w:rPr>
        <w:t>.</w:t>
      </w:r>
    </w:p>
    <w:p w14:paraId="6C60363F" w14:textId="716BF2A4" w:rsidR="00043C01" w:rsidRPr="00043C01" w:rsidRDefault="00043C01" w:rsidP="00043C01">
      <w:pPr>
        <w:tabs>
          <w:tab w:val="left" w:pos="5505"/>
        </w:tabs>
        <w:bidi/>
        <w:spacing w:after="0" w:line="360" w:lineRule="auto"/>
        <w:jc w:val="both"/>
        <w:rPr>
          <w:rFonts w:ascii="Traditional Arabic" w:hAnsi="Traditional Arabic" w:cs="Traditional Arabic"/>
          <w:sz w:val="28"/>
          <w:szCs w:val="28"/>
          <w:lang w:bidi="ar-EG"/>
        </w:rPr>
      </w:pPr>
      <w:r w:rsidRPr="00043C01">
        <w:rPr>
          <w:rFonts w:ascii="Traditional Arabic" w:hAnsi="Traditional Arabic" w:cs="Traditional Arabic"/>
          <w:sz w:val="28"/>
          <w:szCs w:val="28"/>
          <w:rtl/>
        </w:rPr>
        <w:t>ويسهم الاعتبار الفردي في تعزيز الرضا الوظيفي، وزيادة الالتزام التنظيمي، وتقوية العلاقات الإنسانية داخل المؤسسة، كما يساعد في اكتشاف المواهب وتنمية القيادات المستقبلية. ويؤدي اهتمام القيادة بالعاملين إلى رفع مستوى الولاء والانتماء للمؤسسة، وزيادة استعدادهم لبذل جهود إضافية لتحقيق أهدافها، وهو ما ينعكس بصورة مباشرة على الأداء المؤسسي والتميز التنظيمي</w:t>
      </w:r>
      <w:r w:rsidR="0092232A">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1434551349"/>
          <w:citation/>
        </w:sdtPr>
        <w:sdtContent>
          <w:r w:rsidR="0092232A">
            <w:rPr>
              <w:rFonts w:ascii="Traditional Arabic" w:hAnsi="Traditional Arabic" w:cs="Traditional Arabic"/>
              <w:sz w:val="28"/>
              <w:szCs w:val="28"/>
              <w:rtl/>
            </w:rPr>
            <w:fldChar w:fldCharType="begin"/>
          </w:r>
          <w:r w:rsidR="0092232A">
            <w:rPr>
              <w:rFonts w:ascii="Traditional Arabic" w:hAnsi="Traditional Arabic" w:cs="Traditional Arabic"/>
              <w:sz w:val="28"/>
              <w:szCs w:val="28"/>
              <w:rtl/>
              <w:lang w:bidi="ar-EG"/>
            </w:rPr>
            <w:instrText xml:space="preserve"> </w:instrText>
          </w:r>
          <w:r w:rsidR="0092232A">
            <w:rPr>
              <w:rFonts w:ascii="Traditional Arabic" w:hAnsi="Traditional Arabic" w:cs="Traditional Arabic" w:hint="cs"/>
              <w:sz w:val="28"/>
              <w:szCs w:val="28"/>
              <w:lang w:bidi="ar-EG"/>
            </w:rPr>
            <w:instrText>CITATION</w:instrText>
          </w:r>
          <w:r w:rsidR="0092232A">
            <w:rPr>
              <w:rFonts w:ascii="Traditional Arabic" w:hAnsi="Traditional Arabic" w:cs="Traditional Arabic" w:hint="cs"/>
              <w:sz w:val="28"/>
              <w:szCs w:val="28"/>
              <w:rtl/>
              <w:lang w:bidi="ar-EG"/>
            </w:rPr>
            <w:instrText xml:space="preserve"> </w:instrText>
          </w:r>
          <w:r w:rsidR="0092232A">
            <w:rPr>
              <w:rFonts w:ascii="Traditional Arabic" w:hAnsi="Traditional Arabic" w:cs="Traditional Arabic" w:hint="cs"/>
              <w:sz w:val="28"/>
              <w:szCs w:val="28"/>
              <w:lang w:bidi="ar-EG"/>
            </w:rPr>
            <w:instrText>Kha214 \l 3073</w:instrText>
          </w:r>
          <w:r w:rsidR="0092232A">
            <w:rPr>
              <w:rFonts w:ascii="Traditional Arabic" w:hAnsi="Traditional Arabic" w:cs="Traditional Arabic"/>
              <w:sz w:val="28"/>
              <w:szCs w:val="28"/>
              <w:rtl/>
              <w:lang w:bidi="ar-EG"/>
            </w:rPr>
            <w:instrText xml:space="preserve"> </w:instrText>
          </w:r>
          <w:r w:rsidR="0092232A">
            <w:rPr>
              <w:rFonts w:ascii="Traditional Arabic" w:hAnsi="Traditional Arabic" w:cs="Traditional Arabic"/>
              <w:sz w:val="28"/>
              <w:szCs w:val="28"/>
              <w:rtl/>
            </w:rPr>
            <w:fldChar w:fldCharType="separate"/>
          </w:r>
          <w:r w:rsidR="0092232A" w:rsidRPr="0092232A">
            <w:rPr>
              <w:rFonts w:ascii="Traditional Arabic" w:hAnsi="Traditional Arabic" w:cs="Traditional Arabic" w:hint="cs"/>
              <w:noProof/>
              <w:sz w:val="28"/>
              <w:szCs w:val="28"/>
              <w:rtl/>
              <w:lang w:bidi="ar-EG"/>
            </w:rPr>
            <w:t>(</w:t>
          </w:r>
          <w:r w:rsidR="0092232A" w:rsidRPr="0092232A">
            <w:rPr>
              <w:rFonts w:ascii="Traditional Arabic" w:hAnsi="Traditional Arabic" w:cs="Traditional Arabic" w:hint="cs"/>
              <w:noProof/>
              <w:sz w:val="28"/>
              <w:szCs w:val="28"/>
              <w:lang w:bidi="ar-EG"/>
            </w:rPr>
            <w:t>Khalil</w:t>
          </w:r>
          <w:r w:rsidR="0092232A" w:rsidRPr="0092232A">
            <w:rPr>
              <w:rFonts w:ascii="Traditional Arabic" w:hAnsi="Traditional Arabic" w:cs="Traditional Arabic" w:hint="cs"/>
              <w:noProof/>
              <w:sz w:val="28"/>
              <w:szCs w:val="28"/>
              <w:rtl/>
              <w:lang w:bidi="ar-EG"/>
            </w:rPr>
            <w:t>، 2021)</w:t>
          </w:r>
          <w:r w:rsidR="0092232A">
            <w:rPr>
              <w:rFonts w:ascii="Traditional Arabic" w:hAnsi="Traditional Arabic" w:cs="Traditional Arabic"/>
              <w:sz w:val="28"/>
              <w:szCs w:val="28"/>
              <w:rtl/>
            </w:rPr>
            <w:fldChar w:fldCharType="end"/>
          </w:r>
        </w:sdtContent>
      </w:sdt>
      <w:r w:rsidRPr="00043C01">
        <w:rPr>
          <w:rFonts w:ascii="Traditional Arabic" w:hAnsi="Traditional Arabic" w:cs="Traditional Arabic"/>
          <w:sz w:val="28"/>
          <w:szCs w:val="28"/>
          <w:lang w:bidi="ar-EG"/>
        </w:rPr>
        <w:t>.</w:t>
      </w:r>
    </w:p>
    <w:p w14:paraId="420E117D" w14:textId="4E0F87B5" w:rsidR="00043C01" w:rsidRPr="00043C01" w:rsidRDefault="00043C01" w:rsidP="00043C01">
      <w:pPr>
        <w:pStyle w:val="ListParagraph"/>
        <w:numPr>
          <w:ilvl w:val="0"/>
          <w:numId w:val="5"/>
        </w:numPr>
        <w:tabs>
          <w:tab w:val="left" w:pos="5505"/>
        </w:tabs>
        <w:bidi/>
        <w:spacing w:after="0" w:line="360" w:lineRule="auto"/>
        <w:jc w:val="both"/>
        <w:rPr>
          <w:rFonts w:ascii="Traditional Arabic" w:hAnsi="Traditional Arabic" w:cs="Traditional Arabic"/>
          <w:b/>
          <w:bCs/>
          <w:sz w:val="28"/>
          <w:szCs w:val="28"/>
          <w:lang w:bidi="ar-EG"/>
        </w:rPr>
      </w:pPr>
      <w:r w:rsidRPr="00043C01">
        <w:rPr>
          <w:rFonts w:ascii="Traditional Arabic" w:hAnsi="Traditional Arabic" w:cs="Traditional Arabic"/>
          <w:b/>
          <w:bCs/>
          <w:sz w:val="28"/>
          <w:szCs w:val="28"/>
          <w:rtl/>
        </w:rPr>
        <w:t>التميز المؤسسي</w:t>
      </w:r>
    </w:p>
    <w:p w14:paraId="30C1B2F7" w14:textId="1196735F" w:rsidR="00043C01" w:rsidRPr="00043C01" w:rsidRDefault="00043C01" w:rsidP="00043C01">
      <w:pPr>
        <w:tabs>
          <w:tab w:val="left" w:pos="5505"/>
        </w:tabs>
        <w:bidi/>
        <w:spacing w:after="0" w:line="360" w:lineRule="auto"/>
        <w:jc w:val="both"/>
        <w:rPr>
          <w:rFonts w:ascii="Traditional Arabic" w:hAnsi="Traditional Arabic" w:cs="Traditional Arabic"/>
          <w:sz w:val="28"/>
          <w:szCs w:val="28"/>
          <w:lang w:bidi="ar-EG"/>
        </w:rPr>
      </w:pPr>
      <w:r>
        <w:rPr>
          <w:rFonts w:ascii="Traditional Arabic" w:hAnsi="Traditional Arabic" w:cs="Traditional Arabic" w:hint="cs"/>
          <w:sz w:val="28"/>
          <w:szCs w:val="28"/>
          <w:rtl/>
        </w:rPr>
        <w:t>يشكل</w:t>
      </w:r>
      <w:r w:rsidRPr="00043C01">
        <w:rPr>
          <w:rFonts w:ascii="Traditional Arabic" w:hAnsi="Traditional Arabic" w:cs="Traditional Arabic"/>
          <w:sz w:val="28"/>
          <w:szCs w:val="28"/>
          <w:rtl/>
        </w:rPr>
        <w:t xml:space="preserve"> التميز المؤسسي أحد المفاهيم الإدارية الشاملة التي تعكس قدرة المؤسسة على تحقيق نتائج متفوقة ومستدامة من خلال الإدارة الكفؤة للموارد، والتحسين المستمر للعمليات، والاعتماد على الابتكار، وتحقيق رضا أصحاب المصلحة. ولا يقتصر التميز المؤسسي على تحقيق مستويات مرتفعة من الأداء المالي، وإنما يشمل كذلك جودة العمليات، وكفاءة الإدارة، وتطوير الموارد البشرية، وتعزيز ثقافة العمل المؤسسي، والقدرة على التكيف مع المتغيرات البيئية</w:t>
      </w:r>
      <w:r w:rsidRPr="00043C01">
        <w:rPr>
          <w:rFonts w:ascii="Traditional Arabic" w:hAnsi="Traditional Arabic" w:cs="Traditional Arabic"/>
          <w:sz w:val="28"/>
          <w:szCs w:val="28"/>
          <w:lang w:bidi="ar-EG"/>
        </w:rPr>
        <w:t>.</w:t>
      </w:r>
    </w:p>
    <w:p w14:paraId="11FB7D4F" w14:textId="77777777" w:rsidR="00043C01" w:rsidRPr="00043C01" w:rsidRDefault="00043C01" w:rsidP="00043C01">
      <w:pPr>
        <w:tabs>
          <w:tab w:val="left" w:pos="5505"/>
        </w:tabs>
        <w:bidi/>
        <w:spacing w:after="0" w:line="360" w:lineRule="auto"/>
        <w:jc w:val="both"/>
        <w:rPr>
          <w:rFonts w:ascii="Traditional Arabic" w:hAnsi="Traditional Arabic" w:cs="Traditional Arabic"/>
          <w:sz w:val="28"/>
          <w:szCs w:val="28"/>
          <w:lang w:bidi="ar-EG"/>
        </w:rPr>
      </w:pPr>
      <w:r w:rsidRPr="00043C01">
        <w:rPr>
          <w:rFonts w:ascii="Traditional Arabic" w:hAnsi="Traditional Arabic" w:cs="Traditional Arabic"/>
          <w:sz w:val="28"/>
          <w:szCs w:val="28"/>
          <w:rtl/>
        </w:rPr>
        <w:lastRenderedPageBreak/>
        <w:t>ويستند مفهوم التميز المؤسسي إلى مجموعة من المبادئ الإدارية الحديثة، مثل الجودة الشاملة، وإدارة الأداء، والحوكمة، والتحسين المستمر، حيث تسعى المؤسسات المتميزة إلى تحقيق التوازن بين الكفاءة التشغيلية، والابتكار، والمسؤولية الاجتماعية، ورضا العملاء والعاملين. كما تعتمد على التخطيط الإستراتيجي، واتخاذ القرارات المبنية على البيانات، والاستثمار في رأس المال البشري باعتباره المورد الأكثر أهمية لتحقيق النجاح المستدام</w:t>
      </w:r>
      <w:r w:rsidRPr="00043C01">
        <w:rPr>
          <w:rFonts w:ascii="Traditional Arabic" w:hAnsi="Traditional Arabic" w:cs="Traditional Arabic"/>
          <w:sz w:val="28"/>
          <w:szCs w:val="28"/>
          <w:lang w:bidi="ar-EG"/>
        </w:rPr>
        <w:t>.</w:t>
      </w:r>
    </w:p>
    <w:p w14:paraId="7802EF6D" w14:textId="43745F5D" w:rsidR="00043C01" w:rsidRPr="00043C01" w:rsidRDefault="00043C01" w:rsidP="00043C01">
      <w:pPr>
        <w:tabs>
          <w:tab w:val="left" w:pos="5505"/>
        </w:tabs>
        <w:bidi/>
        <w:spacing w:after="0" w:line="360" w:lineRule="auto"/>
        <w:jc w:val="both"/>
        <w:rPr>
          <w:rFonts w:ascii="Traditional Arabic" w:hAnsi="Traditional Arabic" w:cs="Traditional Arabic"/>
          <w:sz w:val="28"/>
          <w:szCs w:val="28"/>
          <w:lang w:bidi="ar-EG"/>
        </w:rPr>
      </w:pPr>
      <w:r w:rsidRPr="00043C01">
        <w:rPr>
          <w:rFonts w:ascii="Traditional Arabic" w:hAnsi="Traditional Arabic" w:cs="Traditional Arabic"/>
          <w:sz w:val="28"/>
          <w:szCs w:val="28"/>
          <w:rtl/>
        </w:rPr>
        <w:t>وفي القطاع الصناعي السعودي، أصبح التميز المؤسسي من المتطلبات الأساسية لتعزيز القدرة التنافسية للشركات الوطنية، خاصة في ظل توجهات رؤية المملكة العربية السعودية 2030 التي تستهدف رفع كفاءة المؤسسات وتحسين إنتاجيتها وزيادة مساهمتها في التنمية الاقتصادية. ومن هذا المنطلق، يمثل التميز المؤسسي في الدراسة الحالية المتغير التابع الذي يعكس مدى نجاح شركة التصنيع الوطنية</w:t>
      </w:r>
      <w:r w:rsidRPr="00043C01">
        <w:rPr>
          <w:rFonts w:ascii="Traditional Arabic" w:hAnsi="Traditional Arabic" w:cs="Traditional Arabic"/>
          <w:sz w:val="28"/>
          <w:szCs w:val="28"/>
          <w:lang w:bidi="ar-EG"/>
        </w:rPr>
        <w:t xml:space="preserve"> (</w:t>
      </w:r>
      <w:proofErr w:type="spellStart"/>
      <w:r w:rsidRPr="00043C01">
        <w:rPr>
          <w:rFonts w:ascii="Traditional Arabic" w:hAnsi="Traditional Arabic" w:cs="Traditional Arabic"/>
          <w:sz w:val="28"/>
          <w:szCs w:val="28"/>
          <w:lang w:bidi="ar-EG"/>
        </w:rPr>
        <w:t>Tasnee</w:t>
      </w:r>
      <w:proofErr w:type="spellEnd"/>
      <w:r w:rsidRPr="00043C01">
        <w:rPr>
          <w:rFonts w:ascii="Traditional Arabic" w:hAnsi="Traditional Arabic" w:cs="Traditional Arabic"/>
          <w:sz w:val="28"/>
          <w:szCs w:val="28"/>
          <w:lang w:bidi="ar-EG"/>
        </w:rPr>
        <w:t xml:space="preserve">) </w:t>
      </w:r>
      <w:r>
        <w:rPr>
          <w:rFonts w:ascii="Traditional Arabic" w:hAnsi="Traditional Arabic" w:cs="Traditional Arabic" w:hint="cs"/>
          <w:sz w:val="28"/>
          <w:szCs w:val="28"/>
          <w:rtl/>
          <w:lang w:bidi="ar-EG"/>
        </w:rPr>
        <w:t xml:space="preserve"> </w:t>
      </w:r>
      <w:r w:rsidRPr="00043C01">
        <w:rPr>
          <w:rFonts w:ascii="Traditional Arabic" w:hAnsi="Traditional Arabic" w:cs="Traditional Arabic"/>
          <w:sz w:val="28"/>
          <w:szCs w:val="28"/>
          <w:rtl/>
        </w:rPr>
        <w:t>في تحقيق أداء متميز ومستدام نتيجة لتطبيق ممارسات القيادة التحويلية</w:t>
      </w:r>
      <w:r w:rsidR="0092232A">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2078727709"/>
          <w:citation/>
        </w:sdtPr>
        <w:sdtContent>
          <w:r w:rsidR="0092232A">
            <w:rPr>
              <w:rFonts w:ascii="Traditional Arabic" w:hAnsi="Traditional Arabic" w:cs="Traditional Arabic"/>
              <w:sz w:val="28"/>
              <w:szCs w:val="28"/>
              <w:rtl/>
            </w:rPr>
            <w:fldChar w:fldCharType="begin"/>
          </w:r>
          <w:r w:rsidR="0092232A">
            <w:rPr>
              <w:rFonts w:ascii="Traditional Arabic" w:hAnsi="Traditional Arabic" w:cs="Traditional Arabic"/>
              <w:sz w:val="28"/>
              <w:szCs w:val="28"/>
              <w:rtl/>
              <w:lang w:bidi="ar-EG"/>
            </w:rPr>
            <w:instrText xml:space="preserve"> </w:instrText>
          </w:r>
          <w:r w:rsidR="0092232A">
            <w:rPr>
              <w:rFonts w:ascii="Traditional Arabic" w:hAnsi="Traditional Arabic" w:cs="Traditional Arabic" w:hint="cs"/>
              <w:sz w:val="28"/>
              <w:szCs w:val="28"/>
              <w:lang w:bidi="ar-EG"/>
            </w:rPr>
            <w:instrText>CITATION</w:instrText>
          </w:r>
          <w:r w:rsidR="0092232A">
            <w:rPr>
              <w:rFonts w:ascii="Traditional Arabic" w:hAnsi="Traditional Arabic" w:cs="Traditional Arabic" w:hint="cs"/>
              <w:sz w:val="28"/>
              <w:szCs w:val="28"/>
              <w:rtl/>
              <w:lang w:bidi="ar-EG"/>
            </w:rPr>
            <w:instrText xml:space="preserve"> </w:instrText>
          </w:r>
          <w:r w:rsidR="0092232A">
            <w:rPr>
              <w:rFonts w:ascii="Traditional Arabic" w:hAnsi="Traditional Arabic" w:cs="Traditional Arabic" w:hint="cs"/>
              <w:sz w:val="28"/>
              <w:szCs w:val="28"/>
              <w:lang w:bidi="ar-EG"/>
            </w:rPr>
            <w:instrText>Zeh231 \l 3073</w:instrText>
          </w:r>
          <w:r w:rsidR="0092232A">
            <w:rPr>
              <w:rFonts w:ascii="Traditional Arabic" w:hAnsi="Traditional Arabic" w:cs="Traditional Arabic"/>
              <w:sz w:val="28"/>
              <w:szCs w:val="28"/>
              <w:rtl/>
              <w:lang w:bidi="ar-EG"/>
            </w:rPr>
            <w:instrText xml:space="preserve"> </w:instrText>
          </w:r>
          <w:r w:rsidR="0092232A">
            <w:rPr>
              <w:rFonts w:ascii="Traditional Arabic" w:hAnsi="Traditional Arabic" w:cs="Traditional Arabic"/>
              <w:sz w:val="28"/>
              <w:szCs w:val="28"/>
              <w:rtl/>
            </w:rPr>
            <w:fldChar w:fldCharType="separate"/>
          </w:r>
          <w:r w:rsidR="0092232A" w:rsidRPr="0092232A">
            <w:rPr>
              <w:rFonts w:ascii="Traditional Arabic" w:hAnsi="Traditional Arabic" w:cs="Traditional Arabic" w:hint="cs"/>
              <w:noProof/>
              <w:sz w:val="28"/>
              <w:szCs w:val="28"/>
              <w:rtl/>
              <w:lang w:bidi="ar-EG"/>
            </w:rPr>
            <w:t>(</w:t>
          </w:r>
          <w:r w:rsidR="0092232A" w:rsidRPr="0092232A">
            <w:rPr>
              <w:rFonts w:ascii="Traditional Arabic" w:hAnsi="Traditional Arabic" w:cs="Traditional Arabic" w:hint="cs"/>
              <w:noProof/>
              <w:sz w:val="28"/>
              <w:szCs w:val="28"/>
              <w:lang w:bidi="ar-EG"/>
            </w:rPr>
            <w:t>Zehir</w:t>
          </w:r>
          <w:r w:rsidR="0092232A" w:rsidRPr="0092232A">
            <w:rPr>
              <w:rFonts w:ascii="Traditional Arabic" w:hAnsi="Traditional Arabic" w:cs="Traditional Arabic" w:hint="cs"/>
              <w:noProof/>
              <w:sz w:val="28"/>
              <w:szCs w:val="28"/>
              <w:rtl/>
              <w:lang w:bidi="ar-EG"/>
            </w:rPr>
            <w:t>، 2023)</w:t>
          </w:r>
          <w:r w:rsidR="0092232A">
            <w:rPr>
              <w:rFonts w:ascii="Traditional Arabic" w:hAnsi="Traditional Arabic" w:cs="Traditional Arabic"/>
              <w:sz w:val="28"/>
              <w:szCs w:val="28"/>
              <w:rtl/>
            </w:rPr>
            <w:fldChar w:fldCharType="end"/>
          </w:r>
        </w:sdtContent>
      </w:sdt>
      <w:r w:rsidRPr="00043C01">
        <w:rPr>
          <w:rFonts w:ascii="Traditional Arabic" w:hAnsi="Traditional Arabic" w:cs="Traditional Arabic"/>
          <w:sz w:val="28"/>
          <w:szCs w:val="28"/>
          <w:lang w:bidi="ar-EG"/>
        </w:rPr>
        <w:t>.</w:t>
      </w:r>
    </w:p>
    <w:p w14:paraId="3DA93CF1" w14:textId="23A4EC43" w:rsidR="00043C01" w:rsidRPr="00043C01" w:rsidRDefault="00043C01" w:rsidP="00043C01">
      <w:pPr>
        <w:tabs>
          <w:tab w:val="left" w:pos="5505"/>
        </w:tabs>
        <w:bidi/>
        <w:spacing w:after="0" w:line="360" w:lineRule="auto"/>
        <w:jc w:val="both"/>
        <w:rPr>
          <w:rFonts w:ascii="Traditional Arabic" w:hAnsi="Traditional Arabic" w:cs="Traditional Arabic"/>
          <w:sz w:val="28"/>
          <w:szCs w:val="28"/>
          <w:lang w:bidi="ar-EG"/>
        </w:rPr>
      </w:pPr>
    </w:p>
    <w:p w14:paraId="2093C9FC" w14:textId="77777777" w:rsidR="00043C01" w:rsidRPr="00043C01" w:rsidRDefault="00043C01" w:rsidP="00043C01">
      <w:pPr>
        <w:pStyle w:val="ListParagraph"/>
        <w:numPr>
          <w:ilvl w:val="0"/>
          <w:numId w:val="6"/>
        </w:numPr>
        <w:tabs>
          <w:tab w:val="left" w:pos="5505"/>
        </w:tabs>
        <w:bidi/>
        <w:spacing w:after="0" w:line="360" w:lineRule="auto"/>
        <w:jc w:val="both"/>
        <w:rPr>
          <w:rFonts w:ascii="Traditional Arabic" w:hAnsi="Traditional Arabic" w:cs="Traditional Arabic"/>
          <w:b/>
          <w:bCs/>
          <w:sz w:val="28"/>
          <w:szCs w:val="28"/>
          <w:lang w:bidi="ar-EG"/>
        </w:rPr>
      </w:pPr>
      <w:r w:rsidRPr="00043C01">
        <w:rPr>
          <w:rFonts w:ascii="Traditional Arabic" w:hAnsi="Traditional Arabic" w:cs="Traditional Arabic"/>
          <w:b/>
          <w:bCs/>
          <w:sz w:val="28"/>
          <w:szCs w:val="28"/>
          <w:rtl/>
        </w:rPr>
        <w:t>العلاقة بين متغيرات الدراسة</w:t>
      </w:r>
    </w:p>
    <w:p w14:paraId="60B8999E" w14:textId="77777777" w:rsidR="00043C01" w:rsidRPr="00043C01" w:rsidRDefault="00043C01" w:rsidP="00043C01">
      <w:pPr>
        <w:tabs>
          <w:tab w:val="left" w:pos="5505"/>
        </w:tabs>
        <w:bidi/>
        <w:spacing w:after="0" w:line="360" w:lineRule="auto"/>
        <w:jc w:val="both"/>
        <w:rPr>
          <w:rFonts w:ascii="Traditional Arabic" w:hAnsi="Traditional Arabic" w:cs="Traditional Arabic"/>
          <w:sz w:val="28"/>
          <w:szCs w:val="28"/>
          <w:lang w:bidi="ar-EG"/>
        </w:rPr>
      </w:pPr>
      <w:r w:rsidRPr="00043C01">
        <w:rPr>
          <w:rFonts w:ascii="Traditional Arabic" w:hAnsi="Traditional Arabic" w:cs="Traditional Arabic"/>
          <w:sz w:val="28"/>
          <w:szCs w:val="28"/>
          <w:rtl/>
        </w:rPr>
        <w:t>ترتكز العلاقة بين القيادة التحويلية والتميز المؤسسي على افتراض أن القيادة تمثل المحرك الرئيس للأداء التنظيمي، وأن الممارسات القيادية الفاعلة تؤدي إلى تحسين نتائج المؤسسة بصورة مستدامة. فالقيادة التحويلية لا تقتصر على توجيه العاملين نحو إنجاز المهام، وإنما تعمل على بناء رؤية مشتركة، وتحفيز التفكير الإبداعي، والاهتمام باحتياجات الأفراد، وهو ما يؤدي إلى خلق بيئة تنظيمية داعمة للابتكار والتطوير والتحسين المستمر</w:t>
      </w:r>
      <w:r w:rsidRPr="00043C01">
        <w:rPr>
          <w:rFonts w:ascii="Traditional Arabic" w:hAnsi="Traditional Arabic" w:cs="Traditional Arabic"/>
          <w:sz w:val="28"/>
          <w:szCs w:val="28"/>
          <w:lang w:bidi="ar-EG"/>
        </w:rPr>
        <w:t>.</w:t>
      </w:r>
    </w:p>
    <w:p w14:paraId="24EA30C5" w14:textId="77777777" w:rsidR="00043C01" w:rsidRPr="00043C01" w:rsidRDefault="00043C01" w:rsidP="00043C01">
      <w:pPr>
        <w:tabs>
          <w:tab w:val="left" w:pos="5505"/>
        </w:tabs>
        <w:bidi/>
        <w:spacing w:after="0" w:line="360" w:lineRule="auto"/>
        <w:jc w:val="both"/>
        <w:rPr>
          <w:rFonts w:ascii="Traditional Arabic" w:hAnsi="Traditional Arabic" w:cs="Traditional Arabic"/>
          <w:sz w:val="28"/>
          <w:szCs w:val="28"/>
          <w:lang w:bidi="ar-EG"/>
        </w:rPr>
      </w:pPr>
      <w:r w:rsidRPr="00043C01">
        <w:rPr>
          <w:rFonts w:ascii="Traditional Arabic" w:hAnsi="Traditional Arabic" w:cs="Traditional Arabic"/>
          <w:sz w:val="28"/>
          <w:szCs w:val="28"/>
          <w:rtl/>
        </w:rPr>
        <w:t>وتؤثر الرؤية الملهمة في التميز المؤسسي من خلال توحيد جهود العاملين حول أهداف إستراتيجية واضحة، وتعزيز الالتزام بتحقيقها، مما يسهم في تحسين الأداء المؤسسي ورفع كفاءة تنفيذ الخطط. كما يسهم التحفيز الفكري في تنمية الإبداع والابتكار، وتشجيع العاملين على تطوير أساليب العمل وحل المشكلات بطرق جديدة، الأمر الذي يؤدي إلى تحسين العمليات التشغيلية وزيادة القدرة التنافسية للمؤسسة. أما الاعتبار الفردي فينعكس على التميز المؤسسي من خلال تنمية قدرات العاملين، وزيادة رضاهم الوظيفي، وتعزيز التزامهم التنظيمي، بما يسهم في رفع الإنتاجية وتحسين جودة الأداء</w:t>
      </w:r>
      <w:r w:rsidRPr="00043C01">
        <w:rPr>
          <w:rFonts w:ascii="Traditional Arabic" w:hAnsi="Traditional Arabic" w:cs="Traditional Arabic"/>
          <w:sz w:val="28"/>
          <w:szCs w:val="28"/>
          <w:lang w:bidi="ar-EG"/>
        </w:rPr>
        <w:t>.</w:t>
      </w:r>
    </w:p>
    <w:p w14:paraId="475DBE66" w14:textId="77777777" w:rsidR="00043C01" w:rsidRPr="00043C01" w:rsidRDefault="00043C01" w:rsidP="00043C01">
      <w:pPr>
        <w:tabs>
          <w:tab w:val="left" w:pos="5505"/>
        </w:tabs>
        <w:bidi/>
        <w:spacing w:after="0" w:line="360" w:lineRule="auto"/>
        <w:jc w:val="both"/>
        <w:rPr>
          <w:rFonts w:ascii="Traditional Arabic" w:hAnsi="Traditional Arabic" w:cs="Traditional Arabic"/>
          <w:sz w:val="28"/>
          <w:szCs w:val="28"/>
          <w:lang w:bidi="ar-EG"/>
        </w:rPr>
      </w:pPr>
      <w:r w:rsidRPr="00043C01">
        <w:rPr>
          <w:rFonts w:ascii="Traditional Arabic" w:hAnsi="Traditional Arabic" w:cs="Traditional Arabic"/>
          <w:sz w:val="28"/>
          <w:szCs w:val="28"/>
          <w:rtl/>
        </w:rPr>
        <w:lastRenderedPageBreak/>
        <w:t>وبناءً على ذلك، تفترض الدراسة أن تطبيق القيادة التحويلية بأبعادها الثلاثة (الرؤية الملهمة، والتحفيز الفكري، والاعتبار الفردي) داخل شركة التصنيع الوطنية</w:t>
      </w:r>
      <w:r w:rsidRPr="00043C01">
        <w:rPr>
          <w:rFonts w:ascii="Traditional Arabic" w:hAnsi="Traditional Arabic" w:cs="Traditional Arabic"/>
          <w:sz w:val="28"/>
          <w:szCs w:val="28"/>
          <w:lang w:bidi="ar-EG"/>
        </w:rPr>
        <w:t xml:space="preserve"> (</w:t>
      </w:r>
      <w:proofErr w:type="spellStart"/>
      <w:r w:rsidRPr="00043C01">
        <w:rPr>
          <w:rFonts w:ascii="Traditional Arabic" w:hAnsi="Traditional Arabic" w:cs="Traditional Arabic"/>
          <w:sz w:val="28"/>
          <w:szCs w:val="28"/>
          <w:lang w:bidi="ar-EG"/>
        </w:rPr>
        <w:t>Tasnee</w:t>
      </w:r>
      <w:proofErr w:type="spellEnd"/>
      <w:r w:rsidRPr="00043C01">
        <w:rPr>
          <w:rFonts w:ascii="Traditional Arabic" w:hAnsi="Traditional Arabic" w:cs="Traditional Arabic"/>
          <w:sz w:val="28"/>
          <w:szCs w:val="28"/>
          <w:lang w:bidi="ar-EG"/>
        </w:rPr>
        <w:t xml:space="preserve">) </w:t>
      </w:r>
      <w:r w:rsidRPr="00043C01">
        <w:rPr>
          <w:rFonts w:ascii="Traditional Arabic" w:hAnsi="Traditional Arabic" w:cs="Traditional Arabic"/>
          <w:sz w:val="28"/>
          <w:szCs w:val="28"/>
          <w:rtl/>
        </w:rPr>
        <w:t>يؤدي إلى تعزيز التميز المؤسسي، من خلال تحسين الأداء المؤسسي، ودعم الابتكار، وتعزيز الثقافة التنظيمية، ورفع مستوى التزام العاملين، وهو ما ينعكس في النهاية على تحقيق ميزة تنافسية مستدامة تتوافق مع مستهدفات رؤية المملكة العربية السعودية 2030</w:t>
      </w:r>
      <w:r w:rsidRPr="00043C01">
        <w:rPr>
          <w:rFonts w:ascii="Traditional Arabic" w:hAnsi="Traditional Arabic" w:cs="Traditional Arabic"/>
          <w:sz w:val="28"/>
          <w:szCs w:val="28"/>
          <w:lang w:bidi="ar-EG"/>
        </w:rPr>
        <w:t>.</w:t>
      </w:r>
    </w:p>
    <w:p w14:paraId="10CFDB33" w14:textId="77777777" w:rsidR="00043C01" w:rsidRDefault="00043C01" w:rsidP="00043C01">
      <w:pPr>
        <w:tabs>
          <w:tab w:val="left" w:pos="5505"/>
        </w:tabs>
        <w:bidi/>
        <w:rPr>
          <w:rFonts w:ascii="Traditional Arabic" w:hAnsi="Traditional Arabic" w:cs="Traditional Arabic"/>
          <w:b/>
          <w:bCs/>
          <w:sz w:val="32"/>
          <w:szCs w:val="32"/>
          <w:rtl/>
          <w:lang w:bidi="ar-EG"/>
        </w:rPr>
      </w:pPr>
    </w:p>
    <w:p w14:paraId="631B3ABF" w14:textId="1D1A75D0" w:rsidR="00EC57FE" w:rsidRPr="000C6D1E" w:rsidRDefault="00E16542" w:rsidP="000C6D1E">
      <w:pPr>
        <w:pStyle w:val="Heading2"/>
        <w:bidi/>
        <w:spacing w:line="360" w:lineRule="auto"/>
        <w:rPr>
          <w:rFonts w:ascii="Traditional Arabic" w:hAnsi="Traditional Arabic" w:cs="Traditional Arabic"/>
          <w:b/>
          <w:bCs/>
          <w:color w:val="auto"/>
          <w:rtl/>
          <w:lang w:bidi="ar-EG"/>
        </w:rPr>
      </w:pPr>
      <w:bookmarkStart w:id="4" w:name="_Toc215318385"/>
      <w:r w:rsidRPr="000C6D1E">
        <w:rPr>
          <w:rFonts w:ascii="Traditional Arabic" w:hAnsi="Traditional Arabic" w:cs="Traditional Arabic"/>
          <w:b/>
          <w:bCs/>
          <w:color w:val="auto"/>
          <w:rtl/>
          <w:lang w:bidi="ar-EG"/>
        </w:rPr>
        <w:t>الدراسات السابقة:</w:t>
      </w:r>
      <w:bookmarkEnd w:id="4"/>
    </w:p>
    <w:p w14:paraId="41DF4491" w14:textId="48335C4C" w:rsidR="00E16542" w:rsidRPr="00BC61E5" w:rsidRDefault="00E16542" w:rsidP="00043C01">
      <w:pPr>
        <w:bidi/>
        <w:spacing w:after="0" w:line="360" w:lineRule="auto"/>
        <w:jc w:val="both"/>
        <w:rPr>
          <w:rFonts w:ascii="Traditional Arabic" w:hAnsi="Traditional Arabic" w:cs="Traditional Arabic"/>
          <w:b/>
          <w:bCs/>
          <w:sz w:val="28"/>
          <w:szCs w:val="28"/>
          <w:u w:val="single"/>
          <w:rtl/>
          <w:lang w:bidi="ar-EG"/>
        </w:rPr>
      </w:pPr>
      <w:r w:rsidRPr="00BC61E5">
        <w:rPr>
          <w:rFonts w:ascii="Traditional Arabic" w:hAnsi="Traditional Arabic" w:cs="Traditional Arabic" w:hint="cs"/>
          <w:b/>
          <w:bCs/>
          <w:sz w:val="28"/>
          <w:szCs w:val="28"/>
          <w:u w:val="single"/>
          <w:rtl/>
        </w:rPr>
        <w:t xml:space="preserve">المحور الأول: </w:t>
      </w:r>
      <w:r w:rsidRPr="00BC61E5">
        <w:rPr>
          <w:rFonts w:ascii="Traditional Arabic" w:hAnsi="Traditional Arabic" w:cs="Traditional Arabic"/>
          <w:b/>
          <w:bCs/>
          <w:sz w:val="28"/>
          <w:szCs w:val="28"/>
          <w:u w:val="single"/>
          <w:rtl/>
        </w:rPr>
        <w:t>المتغير التابع</w:t>
      </w:r>
      <w:r w:rsidR="00043C01">
        <w:rPr>
          <w:rFonts w:ascii="Traditional Arabic" w:hAnsi="Traditional Arabic" w:cs="Traditional Arabic" w:hint="cs"/>
          <w:b/>
          <w:bCs/>
          <w:sz w:val="28"/>
          <w:szCs w:val="28"/>
          <w:u w:val="single"/>
          <w:rtl/>
        </w:rPr>
        <w:t xml:space="preserve"> (</w:t>
      </w:r>
      <w:r w:rsidR="00043C01" w:rsidRPr="00043C01">
        <w:rPr>
          <w:rFonts w:ascii="Traditional Arabic" w:hAnsi="Traditional Arabic" w:cs="Traditional Arabic"/>
          <w:b/>
          <w:bCs/>
          <w:sz w:val="28"/>
          <w:szCs w:val="28"/>
          <w:u w:val="single"/>
          <w:rtl/>
        </w:rPr>
        <w:t>التميز المؤسسي</w:t>
      </w:r>
      <w:r w:rsidR="00043C01">
        <w:rPr>
          <w:rFonts w:ascii="Traditional Arabic" w:hAnsi="Traditional Arabic" w:cs="Traditional Arabic" w:hint="cs"/>
          <w:b/>
          <w:bCs/>
          <w:sz w:val="28"/>
          <w:szCs w:val="28"/>
          <w:u w:val="single"/>
          <w:rtl/>
        </w:rPr>
        <w:t>)</w:t>
      </w:r>
      <w:r w:rsidRPr="00BC61E5">
        <w:rPr>
          <w:rFonts w:ascii="Traditional Arabic" w:hAnsi="Traditional Arabic" w:cs="Traditional Arabic" w:hint="cs"/>
          <w:b/>
          <w:bCs/>
          <w:sz w:val="28"/>
          <w:szCs w:val="28"/>
          <w:u w:val="single"/>
          <w:rtl/>
          <w:lang w:bidi="ar-EG"/>
        </w:rPr>
        <w:t xml:space="preserve"> </w:t>
      </w:r>
    </w:p>
    <w:p w14:paraId="76D3AD01" w14:textId="0083D432" w:rsidR="004660C1" w:rsidRDefault="00043C01" w:rsidP="004660C1">
      <w:pPr>
        <w:tabs>
          <w:tab w:val="left" w:pos="5505"/>
        </w:tabs>
        <w:bidi/>
        <w:spacing w:line="360" w:lineRule="auto"/>
        <w:ind w:firstLine="571"/>
        <w:jc w:val="both"/>
        <w:rPr>
          <w:rFonts w:ascii="Traditional Arabic" w:hAnsi="Traditional Arabic" w:cs="Traditional Arabic"/>
          <w:sz w:val="28"/>
          <w:szCs w:val="28"/>
          <w:rtl/>
        </w:rPr>
      </w:pPr>
      <w:r w:rsidRPr="00043C01">
        <w:rPr>
          <w:rFonts w:ascii="Traditional Arabic" w:hAnsi="Traditional Arabic" w:cs="Traditional Arabic"/>
          <w:sz w:val="28"/>
          <w:szCs w:val="28"/>
          <w:rtl/>
        </w:rPr>
        <w:t xml:space="preserve">تهدف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188835734"/>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AlH248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Pr="00043C01">
            <w:rPr>
              <w:rFonts w:ascii="Traditional Arabic" w:hAnsi="Traditional Arabic" w:cs="Traditional Arabic" w:hint="cs"/>
              <w:noProof/>
              <w:sz w:val="28"/>
              <w:szCs w:val="28"/>
              <w:rtl/>
              <w:lang w:bidi="ar-EG"/>
            </w:rPr>
            <w:t>(</w:t>
          </w:r>
          <w:r w:rsidRPr="00043C01">
            <w:rPr>
              <w:rFonts w:ascii="Traditional Arabic" w:hAnsi="Traditional Arabic" w:cs="Traditional Arabic" w:hint="cs"/>
              <w:noProof/>
              <w:sz w:val="28"/>
              <w:szCs w:val="28"/>
              <w:lang w:bidi="ar-EG"/>
            </w:rPr>
            <w:t>Al-Harithi</w:t>
          </w:r>
          <w:r w:rsidRPr="00043C01">
            <w:rPr>
              <w:rFonts w:ascii="Traditional Arabic" w:hAnsi="Traditional Arabic" w:cs="Traditional Arabic" w:hint="cs"/>
              <w:noProof/>
              <w:sz w:val="28"/>
              <w:szCs w:val="28"/>
              <w:rtl/>
              <w:lang w:bidi="ar-EG"/>
            </w:rPr>
            <w:t>، 2024)</w:t>
          </w:r>
          <w:r>
            <w:rPr>
              <w:rFonts w:ascii="Traditional Arabic" w:hAnsi="Traditional Arabic" w:cs="Traditional Arabic"/>
              <w:sz w:val="28"/>
              <w:szCs w:val="28"/>
              <w:rtl/>
            </w:rPr>
            <w:fldChar w:fldCharType="end"/>
          </w:r>
        </w:sdtContent>
      </w:sdt>
      <w:r w:rsidRPr="00043C01">
        <w:rPr>
          <w:rFonts w:ascii="Traditional Arabic" w:hAnsi="Traditional Arabic" w:cs="Traditional Arabic"/>
          <w:sz w:val="28"/>
          <w:szCs w:val="28"/>
          <w:rtl/>
        </w:rPr>
        <w:t xml:space="preserve"> إلى بحث التميز المؤسسي وكيفية تحقيقه، وتوضيح نماذج متعددة للتنظيم الإداري. افترضت الدراسة وجود علاقة ذات دلالة إحصائية بين التنظيم الإداري والتميز المؤسسي، وكذلك بين غياب التخطيط السليم وتحقيق التميز المؤسسي. استخدمت الدراسة أسلوب التحليل الأسلوبي، متبوعًا ببرنامج </w:t>
      </w:r>
      <w:r w:rsidRPr="00043C01">
        <w:rPr>
          <w:rFonts w:ascii="Traditional Arabic" w:hAnsi="Traditional Arabic" w:cs="Traditional Arabic"/>
          <w:sz w:val="28"/>
          <w:szCs w:val="28"/>
        </w:rPr>
        <w:t>SPSS</w:t>
      </w:r>
      <w:r w:rsidRPr="00043C01">
        <w:rPr>
          <w:rFonts w:ascii="Traditional Arabic" w:hAnsi="Traditional Arabic" w:cs="Traditional Arabic"/>
          <w:sz w:val="28"/>
          <w:szCs w:val="28"/>
          <w:rtl/>
        </w:rPr>
        <w:t xml:space="preserve"> للتحقق من صحة فرضيات الدراسة ومناقشتها، وحساب مدى اتساق أبعاد مقياس الحوار داخليًا، بالإضافة إلى استخدام اختبار تحليل التباين الأحادي (</w:t>
      </w:r>
      <w:r w:rsidRPr="00043C01">
        <w:rPr>
          <w:rFonts w:ascii="Traditional Arabic" w:hAnsi="Traditional Arabic" w:cs="Traditional Arabic"/>
          <w:sz w:val="28"/>
          <w:szCs w:val="28"/>
        </w:rPr>
        <w:t>ANOVA</w:t>
      </w:r>
      <w:r w:rsidRPr="00043C01">
        <w:rPr>
          <w:rFonts w:ascii="Traditional Arabic" w:hAnsi="Traditional Arabic" w:cs="Traditional Arabic"/>
          <w:sz w:val="28"/>
          <w:szCs w:val="28"/>
          <w:rtl/>
        </w:rPr>
        <w:t xml:space="preserve">) في برنامج </w:t>
      </w:r>
      <w:r w:rsidRPr="00043C01">
        <w:rPr>
          <w:rFonts w:ascii="Traditional Arabic" w:hAnsi="Traditional Arabic" w:cs="Traditional Arabic"/>
          <w:sz w:val="28"/>
          <w:szCs w:val="28"/>
        </w:rPr>
        <w:t>SPSS</w:t>
      </w:r>
      <w:r w:rsidRPr="00043C01">
        <w:rPr>
          <w:rFonts w:ascii="Traditional Arabic" w:hAnsi="Traditional Arabic" w:cs="Traditional Arabic"/>
          <w:sz w:val="28"/>
          <w:szCs w:val="28"/>
          <w:rtl/>
        </w:rPr>
        <w:t xml:space="preserve"> على عينة عشوائية مكونة من 50 موظفًا في شركة عبد اللطيف جميل بجدة. خلصت الدراسة إلى عدم وجود علاقة ذات دلالة إحصائية بين التنظيم الإداري والتميز المؤسسي، بينما توجد علاقة ذات دلالة إحصائية بين غياب التخطيط السليم وتحقيق التميز المؤسسي. كما أوصت الدراسة بضرورة إشراك جميع موظفي شركة عبد اللطيف جميل في دورات تدريبية على استخدام الحاسوب في عملهم.</w:t>
      </w:r>
    </w:p>
    <w:p w14:paraId="5587C01E" w14:textId="5CDDE4CE" w:rsidR="00043C01" w:rsidRDefault="00043C01" w:rsidP="00043C01">
      <w:pPr>
        <w:tabs>
          <w:tab w:val="left" w:pos="5505"/>
        </w:tabs>
        <w:bidi/>
        <w:spacing w:line="360" w:lineRule="auto"/>
        <w:ind w:firstLine="571"/>
        <w:jc w:val="both"/>
        <w:rPr>
          <w:rFonts w:ascii="Traditional Arabic" w:hAnsi="Traditional Arabic" w:cs="Traditional Arabic"/>
          <w:sz w:val="28"/>
          <w:szCs w:val="28"/>
          <w:rtl/>
        </w:rPr>
      </w:pPr>
      <w:r w:rsidRPr="00043C01">
        <w:rPr>
          <w:rFonts w:ascii="Traditional Arabic" w:hAnsi="Traditional Arabic" w:cs="Traditional Arabic"/>
          <w:sz w:val="28"/>
          <w:szCs w:val="28"/>
          <w:rtl/>
        </w:rPr>
        <w:t xml:space="preserve">يهدف </w:t>
      </w:r>
      <w:r>
        <w:rPr>
          <w:rFonts w:ascii="Traditional Arabic" w:hAnsi="Traditional Arabic" w:cs="Traditional Arabic" w:hint="cs"/>
          <w:sz w:val="28"/>
          <w:szCs w:val="28"/>
          <w:rtl/>
        </w:rPr>
        <w:t xml:space="preserve">بحث </w:t>
      </w:r>
      <w:sdt>
        <w:sdtPr>
          <w:rPr>
            <w:rFonts w:ascii="Traditional Arabic" w:hAnsi="Traditional Arabic" w:cs="Traditional Arabic" w:hint="cs"/>
            <w:sz w:val="28"/>
            <w:szCs w:val="28"/>
            <w:rtl/>
          </w:rPr>
          <w:id w:val="938723255"/>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Abd238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Pr="00043C01">
            <w:rPr>
              <w:rFonts w:ascii="Traditional Arabic" w:hAnsi="Traditional Arabic" w:cs="Traditional Arabic" w:hint="cs"/>
              <w:noProof/>
              <w:sz w:val="28"/>
              <w:szCs w:val="28"/>
              <w:rtl/>
              <w:lang w:bidi="ar-EG"/>
            </w:rPr>
            <w:t>(</w:t>
          </w:r>
          <w:r w:rsidRPr="00043C01">
            <w:rPr>
              <w:rFonts w:ascii="Traditional Arabic" w:hAnsi="Traditional Arabic" w:cs="Traditional Arabic" w:hint="cs"/>
              <w:noProof/>
              <w:sz w:val="28"/>
              <w:szCs w:val="28"/>
              <w:lang w:bidi="ar-EG"/>
            </w:rPr>
            <w:t>Abdel-Rubaie</w:t>
          </w:r>
          <w:r w:rsidRPr="00043C01">
            <w:rPr>
              <w:rFonts w:ascii="Traditional Arabic" w:hAnsi="Traditional Arabic" w:cs="Traditional Arabic" w:hint="cs"/>
              <w:noProof/>
              <w:sz w:val="28"/>
              <w:szCs w:val="28"/>
              <w:rtl/>
              <w:lang w:bidi="ar-EG"/>
            </w:rPr>
            <w:t>، 2023)</w:t>
          </w:r>
          <w:r>
            <w:rPr>
              <w:rFonts w:ascii="Traditional Arabic" w:hAnsi="Traditional Arabic" w:cs="Traditional Arabic"/>
              <w:sz w:val="28"/>
              <w:szCs w:val="28"/>
              <w:rtl/>
            </w:rPr>
            <w:fldChar w:fldCharType="end"/>
          </w:r>
        </w:sdtContent>
      </w:sdt>
      <w:r w:rsidRPr="00043C01">
        <w:rPr>
          <w:rFonts w:ascii="Traditional Arabic" w:hAnsi="Traditional Arabic" w:cs="Traditional Arabic"/>
          <w:sz w:val="28"/>
          <w:szCs w:val="28"/>
          <w:rtl/>
        </w:rPr>
        <w:t xml:space="preserve"> إلى استخدام نموذج التميز الأوروبي (</w:t>
      </w:r>
      <w:r w:rsidRPr="00043C01">
        <w:rPr>
          <w:rFonts w:ascii="Traditional Arabic" w:hAnsi="Traditional Arabic" w:cs="Traditional Arabic"/>
          <w:sz w:val="28"/>
          <w:szCs w:val="28"/>
        </w:rPr>
        <w:t>EFQM</w:t>
      </w:r>
      <w:r w:rsidRPr="00043C01">
        <w:rPr>
          <w:rFonts w:ascii="Traditional Arabic" w:hAnsi="Traditional Arabic" w:cs="Traditional Arabic"/>
          <w:sz w:val="28"/>
          <w:szCs w:val="28"/>
          <w:rtl/>
        </w:rPr>
        <w:t xml:space="preserve">) في تقييم الأداء التنافسي للمؤسسة، وذلك لتحديد الفجوة بين الأداء الفعلي للمؤسسة المستهدفة والمعايير المعتمدة في النموذج. ولغرض جمع البيانات حول أداء المؤسسة، والذي يشمل معايير العوامل الخمسة المُمكّنة (القيادة، والاستراتيجية، والموظفين، والشراكات والموارد، والعمليات، والمنتجات والخدمات) والنتائج الأربعة (نتائج الموظفين، ونتائج العملاء، ونتائج المجتمع، ونتائج الأعمال)، تم اختيار الشركة العامة للمنتجات الغذائية - مصنع المأمون - كنموذج للدراسة، حيث تم اعتبار معجون الأسنان (العنبري) عينةً للدراسة، إذ يعاني معظم المستهلكين من </w:t>
      </w:r>
      <w:r w:rsidRPr="00043C01">
        <w:rPr>
          <w:rFonts w:ascii="Traditional Arabic" w:hAnsi="Traditional Arabic" w:cs="Traditional Arabic"/>
          <w:sz w:val="28"/>
          <w:szCs w:val="28"/>
          <w:rtl/>
        </w:rPr>
        <w:lastRenderedPageBreak/>
        <w:t xml:space="preserve">عزوفهم عن شرائه نتيجةً لمنافسة المنتجات المستوردة وضعف حماية المنتج المحلي. ومع ازدياد حدة المنافسة، بات من الضروري إطلاق منتجات جديدة وتحسين جودتها، وهو ما انعكس سلبًا على الأداء التنافسي للمؤسسة المستهدفة. تمت معالجة البيانات باستخدام أساليب إحصائية، ممثلة بالمتوسط </w:t>
      </w:r>
      <w:r w:rsidRPr="00043C01">
        <w:rPr>
          <w:rFonts w:ascii="Times New Roman" w:hAnsi="Times New Roman" w:cs="Times New Roman" w:hint="cs"/>
          <w:sz w:val="28"/>
          <w:szCs w:val="28"/>
          <w:rtl/>
        </w:rPr>
        <w:t>​​</w:t>
      </w:r>
      <w:r w:rsidRPr="00043C01">
        <w:rPr>
          <w:rFonts w:ascii="Traditional Arabic" w:hAnsi="Traditional Arabic" w:cs="Traditional Arabic"/>
          <w:sz w:val="28"/>
          <w:szCs w:val="28"/>
          <w:rtl/>
        </w:rPr>
        <w:t>الحسابي المرجح ونسبة المطابقة، لتشخيص حجم الفجوة بين معايير نموذج التميز الأوروبي وتقييم الأداء التنافسي للمنظمة. وقد توصل البحث إلى عدد من الاستنتاجات والتوصيات، كان أهمها إمكانية استخدام نموذج التميز الأوروبي (</w:t>
      </w:r>
      <w:r w:rsidRPr="00043C01">
        <w:rPr>
          <w:rFonts w:ascii="Traditional Arabic" w:hAnsi="Traditional Arabic" w:cs="Traditional Arabic"/>
          <w:sz w:val="28"/>
          <w:szCs w:val="28"/>
        </w:rPr>
        <w:t>EFQM</w:t>
      </w:r>
      <w:r w:rsidRPr="00043C01">
        <w:rPr>
          <w:rFonts w:ascii="Traditional Arabic" w:hAnsi="Traditional Arabic" w:cs="Traditional Arabic"/>
          <w:sz w:val="28"/>
          <w:szCs w:val="28"/>
          <w:rtl/>
        </w:rPr>
        <w:t>) الذي يؤثر على الأداء التنافسي، وذلك من خلال تشخيص الواقع الفعلي ومدى تطبيق معايير هذا النموذج (</w:t>
      </w:r>
      <w:r w:rsidRPr="00043C01">
        <w:rPr>
          <w:rFonts w:ascii="Traditional Arabic" w:hAnsi="Traditional Arabic" w:cs="Traditional Arabic"/>
          <w:sz w:val="28"/>
          <w:szCs w:val="28"/>
        </w:rPr>
        <w:t>EFQM</w:t>
      </w:r>
      <w:r w:rsidRPr="00043C01">
        <w:rPr>
          <w:rFonts w:ascii="Traditional Arabic" w:hAnsi="Traditional Arabic" w:cs="Traditional Arabic"/>
          <w:sz w:val="28"/>
          <w:szCs w:val="28"/>
          <w:rtl/>
        </w:rPr>
        <w:t>) بعد تحديد نقاط القوة والضعف، بهدف تحديد الفجوة الحقيقية. وتركزت أهم التوصيات على إيجاد حلول بحثية مناسبة لتقليص هذه الفجوة.</w:t>
      </w:r>
    </w:p>
    <w:p w14:paraId="7CF43A1D" w14:textId="1D2BCB39" w:rsidR="00873B86" w:rsidRDefault="00873B86" w:rsidP="00873B86">
      <w:pPr>
        <w:tabs>
          <w:tab w:val="left" w:pos="5505"/>
        </w:tabs>
        <w:bidi/>
        <w:spacing w:line="360" w:lineRule="auto"/>
        <w:ind w:firstLine="571"/>
        <w:jc w:val="both"/>
        <w:rPr>
          <w:rFonts w:ascii="Traditional Arabic" w:hAnsi="Traditional Arabic" w:cs="Traditional Arabic"/>
          <w:sz w:val="28"/>
          <w:szCs w:val="28"/>
          <w:rtl/>
        </w:rPr>
      </w:pPr>
      <w:r w:rsidRPr="00873B86">
        <w:rPr>
          <w:rFonts w:ascii="Traditional Arabic" w:hAnsi="Traditional Arabic" w:cs="Traditional Arabic"/>
          <w:sz w:val="28"/>
          <w:szCs w:val="28"/>
          <w:rtl/>
        </w:rPr>
        <w:t xml:space="preserve">تهدف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854931607"/>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Boc24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Pr="00873B86">
            <w:rPr>
              <w:rFonts w:ascii="Traditional Arabic" w:hAnsi="Traditional Arabic" w:cs="Traditional Arabic" w:hint="cs"/>
              <w:noProof/>
              <w:sz w:val="28"/>
              <w:szCs w:val="28"/>
              <w:rtl/>
              <w:lang w:bidi="ar-EG"/>
            </w:rPr>
            <w:t>(</w:t>
          </w:r>
          <w:r w:rsidRPr="00873B86">
            <w:rPr>
              <w:rFonts w:ascii="Traditional Arabic" w:hAnsi="Traditional Arabic" w:cs="Traditional Arabic" w:hint="cs"/>
              <w:noProof/>
              <w:sz w:val="28"/>
              <w:szCs w:val="28"/>
              <w:lang w:bidi="ar-EG"/>
            </w:rPr>
            <w:t>Bocoya-Maline</w:t>
          </w:r>
          <w:r w:rsidRPr="00873B86">
            <w:rPr>
              <w:rFonts w:ascii="Traditional Arabic" w:hAnsi="Traditional Arabic" w:cs="Traditional Arabic" w:hint="cs"/>
              <w:noProof/>
              <w:sz w:val="28"/>
              <w:szCs w:val="28"/>
              <w:rtl/>
              <w:lang w:bidi="ar-EG"/>
            </w:rPr>
            <w:t>، 2024)</w:t>
          </w:r>
          <w:r>
            <w:rPr>
              <w:rFonts w:ascii="Traditional Arabic" w:hAnsi="Traditional Arabic" w:cs="Traditional Arabic"/>
              <w:sz w:val="28"/>
              <w:szCs w:val="28"/>
              <w:rtl/>
            </w:rPr>
            <w:fldChar w:fldCharType="end"/>
          </w:r>
        </w:sdtContent>
      </w:sdt>
      <w:r w:rsidRPr="00873B86">
        <w:rPr>
          <w:rFonts w:ascii="Traditional Arabic" w:hAnsi="Traditional Arabic" w:cs="Traditional Arabic"/>
          <w:sz w:val="28"/>
          <w:szCs w:val="28"/>
          <w:rtl/>
        </w:rPr>
        <w:t xml:space="preserve"> إلى تحليل العلاقات بين نموذج المؤسسة الأوروبية لإدارة الجودة (</w:t>
      </w:r>
      <w:r w:rsidRPr="00873B86">
        <w:rPr>
          <w:rFonts w:ascii="Traditional Arabic" w:hAnsi="Traditional Arabic" w:cs="Traditional Arabic"/>
          <w:sz w:val="28"/>
          <w:szCs w:val="28"/>
        </w:rPr>
        <w:t>EFQM</w:t>
      </w:r>
      <w:r w:rsidRPr="00873B86">
        <w:rPr>
          <w:rFonts w:ascii="Traditional Arabic" w:hAnsi="Traditional Arabic" w:cs="Traditional Arabic"/>
          <w:sz w:val="28"/>
          <w:szCs w:val="28"/>
          <w:rtl/>
        </w:rPr>
        <w:t>) وعملية إدارة المعرفة والنتائج المترتبة عليها. كما تسعى إلى تحليل القدرة التنبؤية لمراحل عملية إدارة المعرفة فيما يتعلق بنتائج المؤسسات. تتكون عينة الدراسة من 113 مؤسسة إسبانية تطبق نظامًا من أنظمة تقدير التميز الممنوحة من قبل المؤسسة الأوروبية لإدارة الجودة (</w:t>
      </w:r>
      <w:r w:rsidRPr="00873B86">
        <w:rPr>
          <w:rFonts w:ascii="Traditional Arabic" w:hAnsi="Traditional Arabic" w:cs="Traditional Arabic"/>
          <w:sz w:val="28"/>
          <w:szCs w:val="28"/>
        </w:rPr>
        <w:t>EFQM</w:t>
      </w:r>
      <w:r w:rsidRPr="00873B86">
        <w:rPr>
          <w:rFonts w:ascii="Traditional Arabic" w:hAnsi="Traditional Arabic" w:cs="Traditional Arabic"/>
          <w:sz w:val="28"/>
          <w:szCs w:val="28"/>
          <w:rtl/>
        </w:rPr>
        <w:t>). تستخدم هذه الورقة البحثية نمذجة المسار باستخدام المربعات الصغرى الجزئية (</w:t>
      </w:r>
      <w:r w:rsidRPr="00873B86">
        <w:rPr>
          <w:rFonts w:ascii="Traditional Arabic" w:hAnsi="Traditional Arabic" w:cs="Traditional Arabic"/>
          <w:sz w:val="28"/>
          <w:szCs w:val="28"/>
        </w:rPr>
        <w:t>PLS</w:t>
      </w:r>
      <w:r w:rsidRPr="00873B86">
        <w:rPr>
          <w:rFonts w:ascii="Traditional Arabic" w:hAnsi="Traditional Arabic" w:cs="Traditional Arabic"/>
          <w:sz w:val="28"/>
          <w:szCs w:val="28"/>
          <w:rtl/>
        </w:rPr>
        <w:t xml:space="preserve">) لاختبار نموذج البحث والتحقق من صحته، بالإضافة إلى الفرضيات المقترحة. علاوة على ذلك، أُجريت تحليلات معمقة لتقييم الأداء التنبؤي للنموذج. تُظهر النتائج أن المؤسسات التي تستخدم إطار الإدارة المقترح من نموذج </w:t>
      </w:r>
      <w:r w:rsidRPr="00873B86">
        <w:rPr>
          <w:rFonts w:ascii="Traditional Arabic" w:hAnsi="Traditional Arabic" w:cs="Traditional Arabic"/>
          <w:sz w:val="28"/>
          <w:szCs w:val="28"/>
        </w:rPr>
        <w:t>EFQM</w:t>
      </w:r>
      <w:r w:rsidRPr="00873B86">
        <w:rPr>
          <w:rFonts w:ascii="Traditional Arabic" w:hAnsi="Traditional Arabic" w:cs="Traditional Arabic"/>
          <w:sz w:val="28"/>
          <w:szCs w:val="28"/>
          <w:rtl/>
        </w:rPr>
        <w:t xml:space="preserve"> تُنفذ مراحل عملية إدارة المعرفة بكفاءة. كما أن أوجه التآزر الناتجة عن التطبيق المتزامن لنموذج </w:t>
      </w:r>
      <w:r w:rsidRPr="00873B86">
        <w:rPr>
          <w:rFonts w:ascii="Traditional Arabic" w:hAnsi="Traditional Arabic" w:cs="Traditional Arabic"/>
          <w:sz w:val="28"/>
          <w:szCs w:val="28"/>
        </w:rPr>
        <w:t>EFQM</w:t>
      </w:r>
      <w:r w:rsidRPr="00873B86">
        <w:rPr>
          <w:rFonts w:ascii="Traditional Arabic" w:hAnsi="Traditional Arabic" w:cs="Traditional Arabic"/>
          <w:sz w:val="28"/>
          <w:szCs w:val="28"/>
          <w:rtl/>
        </w:rPr>
        <w:t xml:space="preserve"> وعملية إدارة المعرفة تُسهم في تحسين النتائج المترتبة عليها. كما تؤكد هذه الدراسة على القدرة التنبؤية لمراحل عملية إدارة المعرفة، وذلك من خلال قدرتها على استباق النتائج التي ستتمكن المنظمة من تحقيقها فيما يتعلق بالعملاء والموظفين والمجتمع وعوامل العمل الرئيسية. وتقدم الدراسة أدلة تجريبية على العلاقات المباشرة وغير المباشرة بين نموذج </w:t>
      </w:r>
      <w:r w:rsidRPr="00873B86">
        <w:rPr>
          <w:rFonts w:ascii="Traditional Arabic" w:hAnsi="Traditional Arabic" w:cs="Traditional Arabic"/>
          <w:sz w:val="28"/>
          <w:szCs w:val="28"/>
        </w:rPr>
        <w:t>EFQM</w:t>
      </w:r>
      <w:r w:rsidRPr="00873B86">
        <w:rPr>
          <w:rFonts w:ascii="Traditional Arabic" w:hAnsi="Traditional Arabic" w:cs="Traditional Arabic"/>
          <w:sz w:val="28"/>
          <w:szCs w:val="28"/>
          <w:rtl/>
        </w:rPr>
        <w:t xml:space="preserve"> وعملية إدارة المعرفة والنتائج المترتبة عليها. إضافةً إلى ذلك، تُحدد الدراسة التنبؤ خارج العينة كعنصر أساسي في تقييم النموذج باستخدام </w:t>
      </w:r>
      <w:r w:rsidRPr="00873B86">
        <w:rPr>
          <w:rFonts w:ascii="Traditional Arabic" w:hAnsi="Traditional Arabic" w:cs="Traditional Arabic"/>
          <w:sz w:val="28"/>
          <w:szCs w:val="28"/>
        </w:rPr>
        <w:t>PLS-SEM</w:t>
      </w:r>
      <w:r w:rsidRPr="00873B86">
        <w:rPr>
          <w:rFonts w:ascii="Traditional Arabic" w:hAnsi="Traditional Arabic" w:cs="Traditional Arabic"/>
          <w:sz w:val="28"/>
          <w:szCs w:val="28"/>
          <w:rtl/>
        </w:rPr>
        <w:t>، وكطريقة لتقييم جدواه العملية، إذ يُتيح لنا التنبؤ بالنتائج.</w:t>
      </w:r>
    </w:p>
    <w:p w14:paraId="4B323AE2" w14:textId="3C64AA9F" w:rsidR="00873B86" w:rsidRDefault="00873B86" w:rsidP="00873B86">
      <w:pPr>
        <w:tabs>
          <w:tab w:val="left" w:pos="5505"/>
        </w:tabs>
        <w:bidi/>
        <w:spacing w:line="360" w:lineRule="auto"/>
        <w:ind w:firstLine="571"/>
        <w:jc w:val="both"/>
        <w:rPr>
          <w:rFonts w:ascii="Traditional Arabic" w:hAnsi="Traditional Arabic" w:cs="Traditional Arabic"/>
          <w:sz w:val="28"/>
          <w:szCs w:val="28"/>
          <w:rtl/>
        </w:rPr>
      </w:pPr>
      <w:r w:rsidRPr="00873B86">
        <w:rPr>
          <w:rFonts w:ascii="Traditional Arabic" w:hAnsi="Traditional Arabic" w:cs="Traditional Arabic"/>
          <w:sz w:val="28"/>
          <w:szCs w:val="28"/>
          <w:rtl/>
        </w:rPr>
        <w:t xml:space="preserve">تهدف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147361258"/>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Hae21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Pr="00873B86">
            <w:rPr>
              <w:rFonts w:ascii="Traditional Arabic" w:hAnsi="Traditional Arabic" w:cs="Traditional Arabic" w:hint="cs"/>
              <w:noProof/>
              <w:sz w:val="28"/>
              <w:szCs w:val="28"/>
              <w:rtl/>
              <w:lang w:bidi="ar-EG"/>
            </w:rPr>
            <w:t>(</w:t>
          </w:r>
          <w:r w:rsidRPr="00873B86">
            <w:rPr>
              <w:rFonts w:ascii="Traditional Arabic" w:hAnsi="Traditional Arabic" w:cs="Traditional Arabic" w:hint="cs"/>
              <w:noProof/>
              <w:sz w:val="28"/>
              <w:szCs w:val="28"/>
              <w:lang w:bidi="ar-EG"/>
            </w:rPr>
            <w:t>Haerizadeh</w:t>
          </w:r>
          <w:r w:rsidRPr="00873B86">
            <w:rPr>
              <w:rFonts w:ascii="Traditional Arabic" w:hAnsi="Traditional Arabic" w:cs="Traditional Arabic" w:hint="cs"/>
              <w:noProof/>
              <w:sz w:val="28"/>
              <w:szCs w:val="28"/>
              <w:rtl/>
              <w:lang w:bidi="ar-EG"/>
            </w:rPr>
            <w:t>، 2021)</w:t>
          </w:r>
          <w:r>
            <w:rPr>
              <w:rFonts w:ascii="Traditional Arabic" w:hAnsi="Traditional Arabic" w:cs="Traditional Arabic"/>
              <w:sz w:val="28"/>
              <w:szCs w:val="28"/>
              <w:rtl/>
            </w:rPr>
            <w:fldChar w:fldCharType="end"/>
          </w:r>
        </w:sdtContent>
      </w:sdt>
      <w:r w:rsidRPr="00873B86">
        <w:rPr>
          <w:rFonts w:ascii="Traditional Arabic" w:hAnsi="Traditional Arabic" w:cs="Traditional Arabic"/>
          <w:sz w:val="28"/>
          <w:szCs w:val="28"/>
          <w:rtl/>
        </w:rPr>
        <w:t xml:space="preserve"> إلى تطوير المعرفة من خلال بحث تطبيقي تناول تطبيق نموذج المؤسسة الأوروبية لإدارة الجودة (</w:t>
      </w:r>
      <w:r w:rsidRPr="00873B86">
        <w:rPr>
          <w:rFonts w:ascii="Traditional Arabic" w:hAnsi="Traditional Arabic" w:cs="Traditional Arabic"/>
          <w:sz w:val="28"/>
          <w:szCs w:val="28"/>
        </w:rPr>
        <w:t>EFQM</w:t>
      </w:r>
      <w:r w:rsidRPr="00873B86">
        <w:rPr>
          <w:rFonts w:ascii="Traditional Arabic" w:hAnsi="Traditional Arabic" w:cs="Traditional Arabic"/>
          <w:sz w:val="28"/>
          <w:szCs w:val="28"/>
          <w:rtl/>
        </w:rPr>
        <w:t>) في شركة أصفهان الإقليمية للكهرباء (</w:t>
      </w:r>
      <w:r w:rsidRPr="00873B86">
        <w:rPr>
          <w:rFonts w:ascii="Traditional Arabic" w:hAnsi="Traditional Arabic" w:cs="Traditional Arabic"/>
          <w:sz w:val="28"/>
          <w:szCs w:val="28"/>
        </w:rPr>
        <w:t>IREC</w:t>
      </w:r>
      <w:r w:rsidRPr="00873B86">
        <w:rPr>
          <w:rFonts w:ascii="Traditional Arabic" w:hAnsi="Traditional Arabic" w:cs="Traditional Arabic"/>
          <w:sz w:val="28"/>
          <w:szCs w:val="28"/>
          <w:rtl/>
        </w:rPr>
        <w:t xml:space="preserve">). تشمل أهداف الدراسة تحديد نقاط القوة والمجالات التي </w:t>
      </w:r>
      <w:r w:rsidRPr="00873B86">
        <w:rPr>
          <w:rFonts w:ascii="Traditional Arabic" w:hAnsi="Traditional Arabic" w:cs="Traditional Arabic"/>
          <w:sz w:val="28"/>
          <w:szCs w:val="28"/>
          <w:rtl/>
        </w:rPr>
        <w:lastRenderedPageBreak/>
        <w:t xml:space="preserve">تتطلب تحسينًا، وتحفيز ثقافة الجودة لمعالجتها. أُجري البحث على ثلاث مراحل: (1) تشكيل مجموعة تركيز لتحليل الفجوة بين الوضع المنشود والوضع الحالي لشركة </w:t>
      </w:r>
      <w:r w:rsidRPr="00873B86">
        <w:rPr>
          <w:rFonts w:ascii="Traditional Arabic" w:hAnsi="Traditional Arabic" w:cs="Traditional Arabic"/>
          <w:sz w:val="28"/>
          <w:szCs w:val="28"/>
        </w:rPr>
        <w:t>IREC</w:t>
      </w:r>
      <w:r w:rsidRPr="00873B86">
        <w:rPr>
          <w:rFonts w:ascii="Traditional Arabic" w:hAnsi="Traditional Arabic" w:cs="Traditional Arabic"/>
          <w:sz w:val="28"/>
          <w:szCs w:val="28"/>
          <w:rtl/>
        </w:rPr>
        <w:t xml:space="preserve">، (2) توزيع استبيانات على خبراء من داخل الشركة وخارجها، وتحديد أهمية كل عامل من العوامل المسببة للفجوة، (3) إعادة تشكيل مجموعة التركيز لوضع استراتيجيات لسد الفجوة بين الوضع الحالي والوضع المنشود. تشير النتائج الرئيسية إلى وجود فجوات كبيرة بين (أ) إدارة الموظفين، (ب) التأثير الاجتماعي وتأثير العملاء، (ج) نتائج الأداء الرئيسية، و(د) الشراكة والموارد، والوضع المنشود. وقد أوصت المقالة باستراتيجيات تحسين لسد هذه الفجوات وتحسين نظام قياس وتقييم أداء شركة </w:t>
      </w:r>
      <w:r w:rsidRPr="00873B86">
        <w:rPr>
          <w:rFonts w:ascii="Traditional Arabic" w:hAnsi="Traditional Arabic" w:cs="Traditional Arabic"/>
          <w:sz w:val="28"/>
          <w:szCs w:val="28"/>
        </w:rPr>
        <w:t>IREC</w:t>
      </w:r>
      <w:r w:rsidRPr="00873B86">
        <w:rPr>
          <w:rFonts w:ascii="Traditional Arabic" w:hAnsi="Traditional Arabic" w:cs="Traditional Arabic"/>
          <w:sz w:val="28"/>
          <w:szCs w:val="28"/>
          <w:rtl/>
        </w:rPr>
        <w:t>، ونقاط قوته، ومجالات التحسين. تُسهم هذه الورقة في إثراء المعرفة في مجال إدارة الجودة والأداء. يُعد إطارنا التنظيمي والمساهمات المرتبطة به بمثابة مورد إداري.</w:t>
      </w:r>
    </w:p>
    <w:p w14:paraId="6B89EE10" w14:textId="7363C597" w:rsidR="00873B86" w:rsidRDefault="00873B86" w:rsidP="00873B86">
      <w:pPr>
        <w:tabs>
          <w:tab w:val="left" w:pos="5505"/>
        </w:tabs>
        <w:bidi/>
        <w:spacing w:line="360" w:lineRule="auto"/>
        <w:ind w:firstLine="571"/>
        <w:jc w:val="both"/>
        <w:rPr>
          <w:rFonts w:ascii="Traditional Arabic" w:hAnsi="Traditional Arabic" w:cs="Traditional Arabic"/>
          <w:sz w:val="28"/>
          <w:szCs w:val="28"/>
          <w:rtl/>
        </w:rPr>
      </w:pPr>
      <w:r w:rsidRPr="00873B86">
        <w:rPr>
          <w:rFonts w:ascii="Traditional Arabic" w:hAnsi="Traditional Arabic" w:cs="Traditional Arabic" w:hint="cs"/>
          <w:sz w:val="28"/>
          <w:szCs w:val="28"/>
          <w:rtl/>
        </w:rPr>
        <w:t>تهدف</w:t>
      </w:r>
      <w:r w:rsidRPr="00873B86">
        <w:rPr>
          <w:rFonts w:ascii="Traditional Arabic" w:hAnsi="Traditional Arabic" w:cs="Traditional Arabic"/>
          <w:sz w:val="28"/>
          <w:szCs w:val="28"/>
          <w:rtl/>
        </w:rPr>
        <w:t xml:space="preserve">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775673580"/>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You24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Pr="00873B86">
            <w:rPr>
              <w:rFonts w:ascii="Traditional Arabic" w:hAnsi="Traditional Arabic" w:cs="Traditional Arabic" w:hint="cs"/>
              <w:noProof/>
              <w:sz w:val="28"/>
              <w:szCs w:val="28"/>
              <w:rtl/>
              <w:lang w:bidi="ar-EG"/>
            </w:rPr>
            <w:t>(</w:t>
          </w:r>
          <w:r w:rsidRPr="00873B86">
            <w:rPr>
              <w:rFonts w:ascii="Traditional Arabic" w:hAnsi="Traditional Arabic" w:cs="Traditional Arabic" w:hint="cs"/>
              <w:noProof/>
              <w:sz w:val="28"/>
              <w:szCs w:val="28"/>
              <w:lang w:bidi="ar-EG"/>
            </w:rPr>
            <w:t>Yousaf</w:t>
          </w:r>
          <w:r w:rsidRPr="00873B86">
            <w:rPr>
              <w:rFonts w:ascii="Traditional Arabic" w:hAnsi="Traditional Arabic" w:cs="Traditional Arabic" w:hint="cs"/>
              <w:noProof/>
              <w:sz w:val="28"/>
              <w:szCs w:val="28"/>
              <w:rtl/>
              <w:lang w:bidi="ar-EG"/>
            </w:rPr>
            <w:t>، 2024)</w:t>
          </w:r>
          <w:r>
            <w:rPr>
              <w:rFonts w:ascii="Traditional Arabic" w:hAnsi="Traditional Arabic" w:cs="Traditional Arabic"/>
              <w:sz w:val="28"/>
              <w:szCs w:val="28"/>
              <w:rtl/>
            </w:rPr>
            <w:fldChar w:fldCharType="end"/>
          </w:r>
        </w:sdtContent>
      </w:sdt>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بشكل</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أساسي</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إلى</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بحث</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تأثير</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كفاءة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رأس</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المال</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البشري</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على</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أداء</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الشركات</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غير</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الحاصلة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على</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شهادات</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الجودة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والشركات</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الحاصلة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عليها</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وفقًا</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لنموذج</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التميز</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الصادر</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عن</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المؤسسة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الأوروبية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لإدارة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الجودة</w:t>
      </w:r>
      <w:r w:rsidRPr="00873B86">
        <w:rPr>
          <w:rFonts w:ascii="Traditional Arabic" w:hAnsi="Traditional Arabic" w:cs="Traditional Arabic"/>
          <w:sz w:val="28"/>
          <w:szCs w:val="28"/>
          <w:rtl/>
        </w:rPr>
        <w:t xml:space="preserve"> (</w:t>
      </w:r>
      <w:r w:rsidRPr="00873B86">
        <w:rPr>
          <w:rFonts w:ascii="Traditional Arabic" w:hAnsi="Traditional Arabic" w:cs="Traditional Arabic"/>
          <w:sz w:val="28"/>
          <w:szCs w:val="28"/>
        </w:rPr>
        <w:t>EFQM</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كما</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تتناول</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الدراسة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العلاقة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بين</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أداء</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الشركات</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وشهادات</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الجودة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الصادرة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عن</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المؤسسة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الأوروبية</w:t>
      </w:r>
      <w:r w:rsidRPr="00873B86">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r w:rsidRPr="00873B86">
        <w:rPr>
          <w:rFonts w:ascii="Traditional Arabic" w:hAnsi="Traditional Arabic" w:cs="Traditional Arabic" w:hint="cs"/>
          <w:sz w:val="28"/>
          <w:szCs w:val="28"/>
          <w:rtl/>
        </w:rPr>
        <w:t>باستخدام</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عينة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مكونة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من</w:t>
      </w:r>
      <w:r w:rsidRPr="00873B86">
        <w:rPr>
          <w:rFonts w:ascii="Traditional Arabic" w:hAnsi="Traditional Arabic" w:cs="Traditional Arabic"/>
          <w:sz w:val="28"/>
          <w:szCs w:val="28"/>
          <w:rtl/>
        </w:rPr>
        <w:t xml:space="preserve"> 282 </w:t>
      </w:r>
      <w:r w:rsidRPr="00873B86">
        <w:rPr>
          <w:rFonts w:ascii="Traditional Arabic" w:hAnsi="Traditional Arabic" w:cs="Traditional Arabic" w:hint="cs"/>
          <w:sz w:val="28"/>
          <w:szCs w:val="28"/>
          <w:rtl/>
        </w:rPr>
        <w:t>شركة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غير</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حاصلة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على</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شهادات</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الجودة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و</w:t>
      </w:r>
      <w:r w:rsidRPr="00873B86">
        <w:rPr>
          <w:rFonts w:ascii="Traditional Arabic" w:hAnsi="Traditional Arabic" w:cs="Traditional Arabic"/>
          <w:sz w:val="28"/>
          <w:szCs w:val="28"/>
          <w:rtl/>
        </w:rPr>
        <w:t xml:space="preserve">22 </w:t>
      </w:r>
      <w:r w:rsidRPr="00873B86">
        <w:rPr>
          <w:rFonts w:ascii="Traditional Arabic" w:hAnsi="Traditional Arabic" w:cs="Traditional Arabic" w:hint="cs"/>
          <w:sz w:val="28"/>
          <w:szCs w:val="28"/>
          <w:rtl/>
        </w:rPr>
        <w:t>شركة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حاصلة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عليها،</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خلال</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الفترة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من</w:t>
      </w:r>
      <w:r w:rsidRPr="00873B86">
        <w:rPr>
          <w:rFonts w:ascii="Traditional Arabic" w:hAnsi="Traditional Arabic" w:cs="Traditional Arabic"/>
          <w:sz w:val="28"/>
          <w:szCs w:val="28"/>
          <w:rtl/>
        </w:rPr>
        <w:t xml:space="preserve"> 2017 </w:t>
      </w:r>
      <w:r w:rsidRPr="00873B86">
        <w:rPr>
          <w:rFonts w:ascii="Traditional Arabic" w:hAnsi="Traditional Arabic" w:cs="Traditional Arabic" w:hint="cs"/>
          <w:sz w:val="28"/>
          <w:szCs w:val="28"/>
          <w:rtl/>
        </w:rPr>
        <w:t>إلى</w:t>
      </w:r>
      <w:r w:rsidRPr="00873B86">
        <w:rPr>
          <w:rFonts w:ascii="Traditional Arabic" w:hAnsi="Traditional Arabic" w:cs="Traditional Arabic"/>
          <w:sz w:val="28"/>
          <w:szCs w:val="28"/>
          <w:rtl/>
        </w:rPr>
        <w:t xml:space="preserve"> 2021</w:t>
      </w:r>
      <w:r w:rsidRPr="00873B86">
        <w:rPr>
          <w:rFonts w:ascii="Traditional Arabic" w:hAnsi="Traditional Arabic" w:cs="Traditional Arabic" w:hint="cs"/>
          <w:sz w:val="28"/>
          <w:szCs w:val="28"/>
          <w:rtl/>
        </w:rPr>
        <w:t>،</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اعتمدت</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الدراسة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الحالية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على</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أسلوب</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تقدير</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العزوم</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المعممة</w:t>
      </w:r>
      <w:r w:rsidRPr="00873B86">
        <w:rPr>
          <w:rFonts w:ascii="Traditional Arabic" w:hAnsi="Traditional Arabic" w:cs="Traditional Arabic"/>
          <w:sz w:val="28"/>
          <w:szCs w:val="28"/>
          <w:rtl/>
        </w:rPr>
        <w:t xml:space="preserve"> (</w:t>
      </w:r>
      <w:r w:rsidRPr="00873B86">
        <w:rPr>
          <w:rFonts w:ascii="Traditional Arabic" w:hAnsi="Traditional Arabic" w:cs="Traditional Arabic"/>
          <w:sz w:val="28"/>
          <w:szCs w:val="28"/>
        </w:rPr>
        <w:t>GMM</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ذي</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الخطوتين</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لتحليل</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البيانات</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التجريبية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استُخدم</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المتغير</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الوهمي</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لدراسة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العلاقة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بين</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شهادات</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الجودة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وأداء</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الشركات</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كما</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استُخدم</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مصطلح</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التفاعل</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الوهمي</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لتحديد</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تأثير</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كفاءة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رأس</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المال</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البشري</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على</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أداء</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الشركات</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الحاصلة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على</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شهادات</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الجودة</w:t>
      </w:r>
      <w:r>
        <w:rPr>
          <w:rFonts w:ascii="Traditional Arabic" w:hAnsi="Traditional Arabic" w:cs="Traditional Arabic" w:hint="cs"/>
          <w:sz w:val="28"/>
          <w:szCs w:val="28"/>
          <w:rtl/>
        </w:rPr>
        <w:t xml:space="preserve"> </w:t>
      </w:r>
      <w:r w:rsidRPr="00873B86">
        <w:rPr>
          <w:rFonts w:ascii="Traditional Arabic" w:hAnsi="Traditional Arabic" w:cs="Traditional Arabic" w:hint="cs"/>
          <w:sz w:val="28"/>
          <w:szCs w:val="28"/>
          <w:rtl/>
        </w:rPr>
        <w:t>أظهرت</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النتائج</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وجود</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علاقة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إيجابية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بين</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شهادات</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الجودة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وأداء</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الشركات</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تُحقق</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الشركات</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الحاصلة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على</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شهادات</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الجودة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أداءً</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أفضل</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وأرباحًا</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أعلى</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من</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الشركات</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غير</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الحاصلة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عليها</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ولشهادات</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الجودة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أثر</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إيجابي</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على</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أداء</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الشركات</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من</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كلا</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النوعين</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علاوة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على</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ذلك،</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تستخدم</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الشركات</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الحاصلة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على</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شهادات</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الجودة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هذه</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الشهادات</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بكفاءة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عالية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لتحقيق</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أرباح</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أكبر</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مقارنةً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بالشركات</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غير</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الحاصلة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عليها</w:t>
      </w:r>
      <w:r w:rsidRPr="00873B86">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r w:rsidRPr="00873B86">
        <w:rPr>
          <w:rFonts w:ascii="Traditional Arabic" w:hAnsi="Traditional Arabic" w:cs="Traditional Arabic" w:hint="cs"/>
          <w:sz w:val="28"/>
          <w:szCs w:val="28"/>
          <w:rtl/>
        </w:rPr>
        <w:t>تُعدّ</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هذه</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الدراسة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الأولى</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من</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نوعها</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التي</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تُجري</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تحليلًا</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شاملًا</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لتسليط</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الضوء</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على</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شهادات</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الجودة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للشركات</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الحاصلة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وغير</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الحاصلة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عليها</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بشكل</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منفصل</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كما</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تُبرز</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هذه</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الدراسة،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ولأول</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مرة،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تأثير</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شهادات</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الجودة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على</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أداء</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الشركات</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في</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سياق</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شهادات</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الجودة</w:t>
      </w:r>
      <w:r w:rsidRPr="00873B86">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r w:rsidRPr="00873B86">
        <w:rPr>
          <w:rFonts w:ascii="Traditional Arabic" w:hAnsi="Traditional Arabic" w:cs="Traditional Arabic" w:hint="cs"/>
          <w:sz w:val="28"/>
          <w:szCs w:val="28"/>
          <w:rtl/>
        </w:rPr>
        <w:t>تُعدّ</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نتائج</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هذه</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الدراسة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مفيدة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للأكاديميين</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والمديرين</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والباحثين</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وواضعي</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السياسات</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وغيرهم</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من</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العاملين</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في</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إدارة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الشركات</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وستشجع</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هذه</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النتائج</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إدارات</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الشركات</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على</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تطبيق</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نهج</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إدارة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الجودة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الشاملة</w:t>
      </w:r>
      <w:r w:rsidRPr="00873B86">
        <w:rPr>
          <w:rFonts w:ascii="Traditional Arabic" w:hAnsi="Traditional Arabic" w:cs="Traditional Arabic"/>
          <w:sz w:val="28"/>
          <w:szCs w:val="28"/>
          <w:rtl/>
        </w:rPr>
        <w:t xml:space="preserve"> (</w:t>
      </w:r>
      <w:r w:rsidRPr="00873B86">
        <w:rPr>
          <w:rFonts w:ascii="Traditional Arabic" w:hAnsi="Traditional Arabic" w:cs="Traditional Arabic"/>
          <w:sz w:val="28"/>
          <w:szCs w:val="28"/>
        </w:rPr>
        <w:t>TQM</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داخل</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شركاتهم</w:t>
      </w:r>
      <w:r w:rsidRPr="00873B86">
        <w:rPr>
          <w:rFonts w:ascii="Traditional Arabic" w:hAnsi="Traditional Arabic" w:cs="Traditional Arabic"/>
          <w:sz w:val="28"/>
          <w:szCs w:val="28"/>
          <w:rtl/>
        </w:rPr>
        <w:t>.</w:t>
      </w:r>
    </w:p>
    <w:p w14:paraId="525BCBA3" w14:textId="68F5D80B" w:rsidR="00ED27E1" w:rsidRPr="00BC61E5" w:rsidRDefault="00873B86" w:rsidP="00873B86">
      <w:pPr>
        <w:tabs>
          <w:tab w:val="left" w:pos="5505"/>
        </w:tabs>
        <w:bidi/>
        <w:spacing w:line="360" w:lineRule="auto"/>
        <w:ind w:firstLine="571"/>
        <w:jc w:val="both"/>
        <w:rPr>
          <w:rFonts w:ascii="Traditional Arabic" w:hAnsi="Traditional Arabic" w:cs="Traditional Arabic"/>
          <w:sz w:val="28"/>
          <w:szCs w:val="28"/>
        </w:rPr>
      </w:pPr>
      <w:r w:rsidRPr="00873B86">
        <w:rPr>
          <w:rFonts w:ascii="Traditional Arabic" w:hAnsi="Traditional Arabic" w:cs="Traditional Arabic" w:hint="cs"/>
          <w:sz w:val="28"/>
          <w:szCs w:val="28"/>
          <w:rtl/>
        </w:rPr>
        <w:lastRenderedPageBreak/>
        <w:t>تبحث</w:t>
      </w:r>
      <w:r w:rsidRPr="00873B86">
        <w:rPr>
          <w:rFonts w:ascii="Traditional Arabic" w:hAnsi="Traditional Arabic" w:cs="Traditional Arabic"/>
          <w:sz w:val="28"/>
          <w:szCs w:val="28"/>
          <w:rtl/>
        </w:rPr>
        <w:t xml:space="preserve">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1996597877"/>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Mah244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Pr="00873B86">
            <w:rPr>
              <w:rFonts w:ascii="Traditional Arabic" w:hAnsi="Traditional Arabic" w:cs="Traditional Arabic" w:hint="cs"/>
              <w:noProof/>
              <w:sz w:val="28"/>
              <w:szCs w:val="28"/>
              <w:rtl/>
              <w:lang w:bidi="ar-EG"/>
            </w:rPr>
            <w:t>(</w:t>
          </w:r>
          <w:r w:rsidRPr="00873B86">
            <w:rPr>
              <w:rFonts w:ascii="Traditional Arabic" w:hAnsi="Traditional Arabic" w:cs="Traditional Arabic" w:hint="cs"/>
              <w:noProof/>
              <w:sz w:val="28"/>
              <w:szCs w:val="28"/>
              <w:lang w:bidi="ar-EG"/>
            </w:rPr>
            <w:t>Mahato</w:t>
          </w:r>
          <w:r w:rsidRPr="00873B86">
            <w:rPr>
              <w:rFonts w:ascii="Traditional Arabic" w:hAnsi="Traditional Arabic" w:cs="Traditional Arabic" w:hint="cs"/>
              <w:noProof/>
              <w:sz w:val="28"/>
              <w:szCs w:val="28"/>
              <w:rtl/>
              <w:lang w:bidi="ar-EG"/>
            </w:rPr>
            <w:t>، 2024)</w:t>
          </w:r>
          <w:r>
            <w:rPr>
              <w:rFonts w:ascii="Traditional Arabic" w:hAnsi="Traditional Arabic" w:cs="Traditional Arabic"/>
              <w:sz w:val="28"/>
              <w:szCs w:val="28"/>
              <w:rtl/>
            </w:rPr>
            <w:fldChar w:fldCharType="end"/>
          </w:r>
        </w:sdtContent>
      </w:sdt>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الجانب</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الكمي</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لمختلف</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أشكال</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التميز</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التشغيلي</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والقدرة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التنافسية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في</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قطاع</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الشركات</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الصغيرة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والمتوسطة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تتألف</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الدراسة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من</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خمس</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خطوات،</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وهي</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تحديد</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العناصر</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الأساسية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لأداء</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التميز</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التشغيلي</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ونمط</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العلاقة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المفترض</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بينها</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استنادًا</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إلى</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الأدبيات،</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والتحقق</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من</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صحة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هذه</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العناصر</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من</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خلال</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تحليل</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العوامل،</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وصياغة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علاقاتها</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التجريبية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باستخدام</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نمذجة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المعادلات</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الهيكلية،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وتحليل</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مسار</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عناصر</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الأداء</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مع</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النتائج</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التجريبية،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وأخيرًا</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اقتراح</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إطار</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عمل</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لتطبيق</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التميز</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التشغيلي</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في</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الشركات</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الصغيرة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والمتوسطة</w:t>
      </w:r>
      <w:r w:rsidRPr="00873B86">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r w:rsidRPr="00873B86">
        <w:rPr>
          <w:rFonts w:ascii="Traditional Arabic" w:hAnsi="Traditional Arabic" w:cs="Traditional Arabic" w:hint="cs"/>
          <w:sz w:val="28"/>
          <w:szCs w:val="28"/>
          <w:rtl/>
        </w:rPr>
        <w:t>جُمعت</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بيانات</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درجات</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تطبيق</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إجراءات</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التميز</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التشغيلي</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من</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خلال</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استبيان</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مُهيكل</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طُلب</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من</w:t>
      </w:r>
      <w:r w:rsidRPr="00873B86">
        <w:rPr>
          <w:rFonts w:ascii="Traditional Arabic" w:hAnsi="Traditional Arabic" w:cs="Traditional Arabic"/>
          <w:sz w:val="28"/>
          <w:szCs w:val="28"/>
          <w:rtl/>
        </w:rPr>
        <w:t xml:space="preserve"> 900 </w:t>
      </w:r>
      <w:r w:rsidRPr="00873B86">
        <w:rPr>
          <w:rFonts w:ascii="Traditional Arabic" w:hAnsi="Traditional Arabic" w:cs="Traditional Arabic" w:hint="cs"/>
          <w:sz w:val="28"/>
          <w:szCs w:val="28"/>
          <w:rtl/>
        </w:rPr>
        <w:t>مشارك</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من</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عينة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عشوائية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طبقية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المشاركة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في</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الاستبيان،</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وتلقينا</w:t>
      </w:r>
      <w:r w:rsidRPr="00873B86">
        <w:rPr>
          <w:rFonts w:ascii="Traditional Arabic" w:hAnsi="Traditional Arabic" w:cs="Traditional Arabic"/>
          <w:sz w:val="28"/>
          <w:szCs w:val="28"/>
          <w:rtl/>
        </w:rPr>
        <w:t xml:space="preserve"> 473 </w:t>
      </w:r>
      <w:r w:rsidRPr="00873B86">
        <w:rPr>
          <w:rFonts w:ascii="Traditional Arabic" w:hAnsi="Traditional Arabic" w:cs="Traditional Arabic" w:hint="cs"/>
          <w:sz w:val="28"/>
          <w:szCs w:val="28"/>
          <w:rtl/>
        </w:rPr>
        <w:t>ردًا</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استند</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تصنيف</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العينة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الطبقية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إلى</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الجنس،</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والمستوى</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التعليمي،</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والخبرة،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والمنصب،</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والقسم،</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والقطاع</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تراوحت</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خبرة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المشاركين</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بين</w:t>
      </w:r>
      <w:r w:rsidRPr="00873B86">
        <w:rPr>
          <w:rFonts w:ascii="Traditional Arabic" w:hAnsi="Traditional Arabic" w:cs="Traditional Arabic"/>
          <w:sz w:val="28"/>
          <w:szCs w:val="28"/>
          <w:rtl/>
        </w:rPr>
        <w:t xml:space="preserve"> 5 </w:t>
      </w:r>
      <w:r w:rsidRPr="00873B86">
        <w:rPr>
          <w:rFonts w:ascii="Traditional Arabic" w:hAnsi="Traditional Arabic" w:cs="Traditional Arabic" w:hint="cs"/>
          <w:sz w:val="28"/>
          <w:szCs w:val="28"/>
          <w:rtl/>
        </w:rPr>
        <w:t>و</w:t>
      </w:r>
      <w:r w:rsidRPr="00873B86">
        <w:rPr>
          <w:rFonts w:ascii="Traditional Arabic" w:hAnsi="Traditional Arabic" w:cs="Traditional Arabic"/>
          <w:sz w:val="28"/>
          <w:szCs w:val="28"/>
          <w:rtl/>
        </w:rPr>
        <w:t xml:space="preserve">30 </w:t>
      </w:r>
      <w:r w:rsidRPr="00873B86">
        <w:rPr>
          <w:rFonts w:ascii="Traditional Arabic" w:hAnsi="Traditional Arabic" w:cs="Traditional Arabic" w:hint="cs"/>
          <w:sz w:val="28"/>
          <w:szCs w:val="28"/>
          <w:rtl/>
        </w:rPr>
        <w:t>عامًا</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في</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إدارة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عمليات</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التصنيع،</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وشغلوا</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مناصب</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إدارية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فما</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فوق</w:t>
      </w:r>
      <w:r w:rsidRPr="00873B86">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r w:rsidRPr="00873B86">
        <w:rPr>
          <w:rFonts w:ascii="Traditional Arabic" w:hAnsi="Traditional Arabic" w:cs="Traditional Arabic" w:hint="cs"/>
          <w:sz w:val="28"/>
          <w:szCs w:val="28"/>
          <w:rtl/>
        </w:rPr>
        <w:t>يمتلك</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المشاركون</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خبرة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تتراوح</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بين</w:t>
      </w:r>
      <w:r w:rsidRPr="00873B86">
        <w:rPr>
          <w:rFonts w:ascii="Traditional Arabic" w:hAnsi="Traditional Arabic" w:cs="Traditional Arabic"/>
          <w:sz w:val="28"/>
          <w:szCs w:val="28"/>
          <w:rtl/>
        </w:rPr>
        <w:t xml:space="preserve"> 5 </w:t>
      </w:r>
      <w:r w:rsidRPr="00873B86">
        <w:rPr>
          <w:rFonts w:ascii="Traditional Arabic" w:hAnsi="Traditional Arabic" w:cs="Traditional Arabic" w:hint="cs"/>
          <w:sz w:val="28"/>
          <w:szCs w:val="28"/>
          <w:rtl/>
        </w:rPr>
        <w:t>و</w:t>
      </w:r>
      <w:r w:rsidRPr="00873B86">
        <w:rPr>
          <w:rFonts w:ascii="Traditional Arabic" w:hAnsi="Traditional Arabic" w:cs="Traditional Arabic"/>
          <w:sz w:val="28"/>
          <w:szCs w:val="28"/>
          <w:rtl/>
        </w:rPr>
        <w:t xml:space="preserve">30 </w:t>
      </w:r>
      <w:r w:rsidRPr="00873B86">
        <w:rPr>
          <w:rFonts w:ascii="Traditional Arabic" w:hAnsi="Traditional Arabic" w:cs="Traditional Arabic" w:hint="cs"/>
          <w:sz w:val="28"/>
          <w:szCs w:val="28"/>
          <w:rtl/>
        </w:rPr>
        <w:t>عامًا</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في</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إدارة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عمليات</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التصنيع،</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وشغلوا</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مناصب</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إدارية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فما</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فوق</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النتائج</w:t>
      </w:r>
      <w:r>
        <w:rPr>
          <w:rFonts w:ascii="Traditional Arabic" w:hAnsi="Traditional Arabic" w:cs="Traditional Arabic" w:hint="cs"/>
          <w:sz w:val="28"/>
          <w:szCs w:val="28"/>
          <w:rtl/>
        </w:rPr>
        <w:t xml:space="preserve"> </w:t>
      </w:r>
      <w:r w:rsidRPr="00873B86">
        <w:rPr>
          <w:rFonts w:ascii="Traditional Arabic" w:hAnsi="Traditional Arabic" w:cs="Traditional Arabic" w:hint="cs"/>
          <w:sz w:val="28"/>
          <w:szCs w:val="28"/>
          <w:rtl/>
        </w:rPr>
        <w:t>يقدم</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تحليل</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المسار</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للنموذج</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الهيكلي</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رؤى</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فريدة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حول</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الجوانب</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العملية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للتميز</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التشغيلي</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في</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الشركات</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الصغيرة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والمتوسطة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فعلى</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سبيل</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المثال،</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يلعب</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كل</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من</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الالتزام</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بالعقود</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وكفاءة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العمليات</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دورًا</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محوريًا،</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إذ</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يؤثر</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كلاهما</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بشكل</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إيجابي</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كبير</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على</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الأداء</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التنافسي</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ولا</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تُحسّن</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كفاءة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الموردين،</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والاتساق،</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وجودة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المنتج</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من</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الأداء</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التنافسي</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إلا</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إذا</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توسط</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فيها</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الالتزام</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بالعقود</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أو</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كفاءة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العمليات</w:t>
      </w:r>
      <w:r w:rsidRPr="00873B86">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r w:rsidRPr="00873B86">
        <w:rPr>
          <w:rFonts w:ascii="Traditional Arabic" w:hAnsi="Traditional Arabic" w:cs="Traditional Arabic" w:hint="cs"/>
          <w:sz w:val="28"/>
          <w:szCs w:val="28"/>
          <w:rtl/>
        </w:rPr>
        <w:t>تقدم</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هذه</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الدراسة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آثارًا</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مهمة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للأوساط</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الأكاديمية،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وصناع</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السياسات،</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والمديرين</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إذ</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تحدد</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الدراسة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ممارسات</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الأداء</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الرئيسية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للتميز</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التشغيلي</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وتُثبت</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صحتها،</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وتقترح</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إطار</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عمل</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للمؤسسات</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الصناعية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ويمكن</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لمديري</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الشركات</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الصغيرة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والمتوسطة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اتباع</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هذا</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الإطار</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لتطوير</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استراتيجيات</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فعالة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للتميز</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التشغيلي</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تساعدهم</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على</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تحقيق</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أهدافهم</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التنظيمية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بالإضافة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إلى</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ذلك،</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تؤكد</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الدراسة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على</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ضرورة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وجود</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ثقافة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مستمرة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في</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الشركات</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الصغيرة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والمتوسطة،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مما</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يُسهم</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في</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دعم</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تطبيق</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التميز</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التشغيلي</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وبشكل</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عام،</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ستساعد</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الآثار</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المُقدمة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في</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هذه</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الدراسة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الشركات</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الصغيرة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والمتوسطة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على</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تعزيز</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قدرتها</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التنافسية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وأدائها</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التشغيلي</w:t>
      </w:r>
      <w:r w:rsidRPr="00873B86">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r w:rsidRPr="00873B86">
        <w:rPr>
          <w:rFonts w:ascii="Traditional Arabic" w:hAnsi="Traditional Arabic" w:cs="Traditional Arabic" w:hint="cs"/>
          <w:sz w:val="28"/>
          <w:szCs w:val="28"/>
          <w:rtl/>
        </w:rPr>
        <w:t>تستكشف</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هذه</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الدراسة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البحث</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التجريبي</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لتطبيق</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التميز</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التشغيلي</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في</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الشركات</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الصغيرة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والمتوسطة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تستخدم</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هذه</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الدراسة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منهجية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بحثية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مختلطة،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تجمع</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بين</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الأساليب</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النوعية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والكمية،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وتوظف</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نمذجة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المعادلات</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الهيكلية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لاختبار</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الإطار</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المقترح</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ويهدف</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التحقق</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من</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صحة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عناصر</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الأداء</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الستة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الرئيسية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في</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نظرية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التميز</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التشغيلي،</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وتحديد</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علاقتها</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التجريبية،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إلى</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تطوير</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هذه</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النظرية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وعلى</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عكس</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الشركات</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الكبيرة،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تُظهر</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الشركات</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الصغيرة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والمتوسطة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استجابة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غير</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متجانسة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للممارسات</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المتعلقة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بكفاءة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الموردين،</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والاتساق،</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وجودة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المنتج</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ويتطلب</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هذا</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النمط</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الفريد</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من</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الاستجابة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معالجة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خاصة،</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تم</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دمجها</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في</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الإطار</w:t>
      </w:r>
      <w:r w:rsidRPr="00873B86">
        <w:rPr>
          <w:rFonts w:ascii="Traditional Arabic" w:hAnsi="Traditional Arabic" w:cs="Traditional Arabic"/>
          <w:sz w:val="28"/>
          <w:szCs w:val="28"/>
          <w:rtl/>
        </w:rPr>
        <w:t xml:space="preserve"> </w:t>
      </w:r>
      <w:r w:rsidRPr="00873B86">
        <w:rPr>
          <w:rFonts w:ascii="Traditional Arabic" w:hAnsi="Traditional Arabic" w:cs="Traditional Arabic" w:hint="cs"/>
          <w:sz w:val="28"/>
          <w:szCs w:val="28"/>
          <w:rtl/>
        </w:rPr>
        <w:t>المقترح</w:t>
      </w:r>
      <w:r w:rsidRPr="00873B86">
        <w:rPr>
          <w:rFonts w:ascii="Traditional Arabic" w:hAnsi="Traditional Arabic" w:cs="Traditional Arabic"/>
          <w:sz w:val="28"/>
          <w:szCs w:val="28"/>
          <w:rtl/>
        </w:rPr>
        <w:t>.</w:t>
      </w:r>
    </w:p>
    <w:tbl>
      <w:tblPr>
        <w:tblStyle w:val="GridTable6Colorful"/>
        <w:bidiVisual/>
        <w:tblW w:w="9281" w:type="dxa"/>
        <w:tblLook w:val="04A0" w:firstRow="1" w:lastRow="0" w:firstColumn="1" w:lastColumn="0" w:noHBand="0" w:noVBand="1"/>
      </w:tblPr>
      <w:tblGrid>
        <w:gridCol w:w="1471"/>
        <w:gridCol w:w="766"/>
        <w:gridCol w:w="1597"/>
        <w:gridCol w:w="1738"/>
        <w:gridCol w:w="1858"/>
        <w:gridCol w:w="1851"/>
      </w:tblGrid>
      <w:tr w:rsidR="00AF5F0D" w:rsidRPr="00AF5F0D" w14:paraId="5CDD015E" w14:textId="77777777" w:rsidTr="0086236E">
        <w:trPr>
          <w:cnfStyle w:val="100000000000" w:firstRow="1" w:lastRow="0" w:firstColumn="0" w:lastColumn="0" w:oddVBand="0" w:evenVBand="0" w:oddHBand="0" w:evenHBand="0" w:firstRowFirstColumn="0" w:firstRowLastColumn="0" w:lastRowFirstColumn="0" w:lastRowLastColumn="0"/>
          <w:trHeight w:val="1439"/>
        </w:trPr>
        <w:tc>
          <w:tcPr>
            <w:cnfStyle w:val="001000000000" w:firstRow="0" w:lastRow="0" w:firstColumn="1" w:lastColumn="0" w:oddVBand="0" w:evenVBand="0" w:oddHBand="0" w:evenHBand="0" w:firstRowFirstColumn="0" w:firstRowLastColumn="0" w:lastRowFirstColumn="0" w:lastRowLastColumn="0"/>
            <w:tcW w:w="1319" w:type="dxa"/>
            <w:hideMark/>
          </w:tcPr>
          <w:p w14:paraId="613CC7DF" w14:textId="77777777" w:rsidR="00AF5F0D" w:rsidRPr="00AF5F0D" w:rsidRDefault="00AF5F0D" w:rsidP="00D81A03">
            <w:pPr>
              <w:bidi/>
              <w:jc w:val="center"/>
              <w:rPr>
                <w:rFonts w:ascii="Traditional Arabic" w:eastAsia="Times New Roman" w:hAnsi="Traditional Arabic" w:cs="Traditional Arabic"/>
                <w:color w:val="000000"/>
                <w:kern w:val="0"/>
                <w:sz w:val="28"/>
                <w:szCs w:val="28"/>
                <w14:ligatures w14:val="none"/>
              </w:rPr>
            </w:pPr>
            <w:r w:rsidRPr="00AF5F0D">
              <w:rPr>
                <w:rFonts w:ascii="Traditional Arabic" w:eastAsia="Times New Roman" w:hAnsi="Traditional Arabic" w:cs="Traditional Arabic"/>
                <w:color w:val="000000"/>
                <w:kern w:val="0"/>
                <w:sz w:val="28"/>
                <w:szCs w:val="28"/>
                <w:rtl/>
                <w14:ligatures w14:val="none"/>
              </w:rPr>
              <w:lastRenderedPageBreak/>
              <w:t>الدراسة</w:t>
            </w:r>
          </w:p>
        </w:tc>
        <w:tc>
          <w:tcPr>
            <w:tcW w:w="766" w:type="dxa"/>
            <w:hideMark/>
          </w:tcPr>
          <w:p w14:paraId="73CC8DFA" w14:textId="77777777" w:rsidR="00AF5F0D" w:rsidRPr="00AF5F0D" w:rsidRDefault="00AF5F0D" w:rsidP="00D81A03">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AF5F0D">
              <w:rPr>
                <w:rFonts w:ascii="Traditional Arabic" w:eastAsia="Times New Roman" w:hAnsi="Traditional Arabic" w:cs="Traditional Arabic"/>
                <w:color w:val="000000"/>
                <w:kern w:val="0"/>
                <w:sz w:val="28"/>
                <w:szCs w:val="28"/>
                <w:rtl/>
                <w14:ligatures w14:val="none"/>
              </w:rPr>
              <w:t>سنة النشر</w:t>
            </w:r>
          </w:p>
        </w:tc>
        <w:tc>
          <w:tcPr>
            <w:tcW w:w="1623" w:type="dxa"/>
            <w:hideMark/>
          </w:tcPr>
          <w:p w14:paraId="096F931B" w14:textId="77777777" w:rsidR="00AF5F0D" w:rsidRPr="00AF5F0D" w:rsidRDefault="00AF5F0D" w:rsidP="00D81A03">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AF5F0D">
              <w:rPr>
                <w:rFonts w:ascii="Traditional Arabic" w:eastAsia="Times New Roman" w:hAnsi="Traditional Arabic" w:cs="Traditional Arabic"/>
                <w:color w:val="000000"/>
                <w:kern w:val="0"/>
                <w:sz w:val="28"/>
                <w:szCs w:val="28"/>
                <w:rtl/>
                <w14:ligatures w14:val="none"/>
              </w:rPr>
              <w:t>مجال البحث / المنهجية</w:t>
            </w:r>
          </w:p>
        </w:tc>
        <w:tc>
          <w:tcPr>
            <w:tcW w:w="1771" w:type="dxa"/>
            <w:hideMark/>
          </w:tcPr>
          <w:p w14:paraId="186B19D9" w14:textId="77777777" w:rsidR="00AF5F0D" w:rsidRPr="00AF5F0D" w:rsidRDefault="00AF5F0D" w:rsidP="00D81A03">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AF5F0D">
              <w:rPr>
                <w:rFonts w:ascii="Traditional Arabic" w:eastAsia="Times New Roman" w:hAnsi="Traditional Arabic" w:cs="Traditional Arabic"/>
                <w:color w:val="000000"/>
                <w:kern w:val="0"/>
                <w:sz w:val="28"/>
                <w:szCs w:val="28"/>
                <w:rtl/>
                <w14:ligatures w14:val="none"/>
              </w:rPr>
              <w:t>أهم النتائج</w:t>
            </w:r>
          </w:p>
        </w:tc>
        <w:tc>
          <w:tcPr>
            <w:tcW w:w="1905" w:type="dxa"/>
            <w:hideMark/>
          </w:tcPr>
          <w:p w14:paraId="5FCB65A8" w14:textId="77777777" w:rsidR="00AF5F0D" w:rsidRPr="00AF5F0D" w:rsidRDefault="00AF5F0D" w:rsidP="00D81A03">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AF5F0D">
              <w:rPr>
                <w:rFonts w:ascii="Traditional Arabic" w:eastAsia="Times New Roman" w:hAnsi="Traditional Arabic" w:cs="Traditional Arabic"/>
                <w:color w:val="000000"/>
                <w:kern w:val="0"/>
                <w:sz w:val="28"/>
                <w:szCs w:val="28"/>
                <w:rtl/>
                <w14:ligatures w14:val="none"/>
              </w:rPr>
              <w:t>الفجوة البحثية</w:t>
            </w:r>
          </w:p>
        </w:tc>
        <w:tc>
          <w:tcPr>
            <w:tcW w:w="1897" w:type="dxa"/>
            <w:hideMark/>
          </w:tcPr>
          <w:p w14:paraId="1907D758" w14:textId="77777777" w:rsidR="00AF5F0D" w:rsidRPr="00AF5F0D" w:rsidRDefault="00AF5F0D" w:rsidP="00D81A03">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AF5F0D">
              <w:rPr>
                <w:rFonts w:ascii="Traditional Arabic" w:eastAsia="Times New Roman" w:hAnsi="Traditional Arabic" w:cs="Traditional Arabic"/>
                <w:color w:val="000000"/>
                <w:kern w:val="0"/>
                <w:sz w:val="28"/>
                <w:szCs w:val="28"/>
                <w:rtl/>
                <w14:ligatures w14:val="none"/>
              </w:rPr>
              <w:t>مدى ارتباط الدراسة بالبحث الحالي</w:t>
            </w:r>
          </w:p>
        </w:tc>
      </w:tr>
      <w:tr w:rsidR="00AF5F0D" w:rsidRPr="00AF5F0D" w14:paraId="14F992C3" w14:textId="77777777" w:rsidTr="0086236E">
        <w:trPr>
          <w:cnfStyle w:val="000000100000" w:firstRow="0" w:lastRow="0" w:firstColumn="0" w:lastColumn="0" w:oddVBand="0" w:evenVBand="0" w:oddHBand="1" w:evenHBand="0" w:firstRowFirstColumn="0" w:firstRowLastColumn="0" w:lastRowFirstColumn="0" w:lastRowLastColumn="0"/>
          <w:trHeight w:val="1487"/>
        </w:trPr>
        <w:tc>
          <w:tcPr>
            <w:cnfStyle w:val="001000000000" w:firstRow="0" w:lastRow="0" w:firstColumn="1" w:lastColumn="0" w:oddVBand="0" w:evenVBand="0" w:oddHBand="0" w:evenHBand="0" w:firstRowFirstColumn="0" w:firstRowLastColumn="0" w:lastRowFirstColumn="0" w:lastRowLastColumn="0"/>
            <w:tcW w:w="1319" w:type="dxa"/>
            <w:hideMark/>
          </w:tcPr>
          <w:p w14:paraId="258A480B" w14:textId="11A7FEA4" w:rsidR="00AF5F0D" w:rsidRPr="00D931E1" w:rsidRDefault="005A5BAB" w:rsidP="00D931E1">
            <w:pPr>
              <w:bidi/>
              <w:jc w:val="center"/>
              <w:rPr>
                <w:rFonts w:ascii="Traditional Arabic" w:eastAsia="Times New Roman" w:hAnsi="Traditional Arabic" w:cs="Traditional Arabic"/>
                <w:b w:val="0"/>
                <w:bCs w:val="0"/>
                <w:color w:val="000000"/>
                <w:kern w:val="0"/>
                <w:sz w:val="28"/>
                <w:szCs w:val="28"/>
                <w:rtl/>
                <w14:ligatures w14:val="none"/>
              </w:rPr>
            </w:pPr>
            <w:r w:rsidRPr="00D931E1">
              <w:rPr>
                <w:rFonts w:ascii="Traditional Arabic" w:eastAsia="Times New Roman" w:hAnsi="Traditional Arabic" w:cs="Traditional Arabic"/>
                <w:b w:val="0"/>
                <w:bCs w:val="0"/>
                <w:color w:val="000000"/>
                <w:kern w:val="0"/>
                <w:sz w:val="28"/>
                <w:szCs w:val="28"/>
                <w14:ligatures w14:val="none"/>
              </w:rPr>
              <w:t>Al-Harithi</w:t>
            </w:r>
          </w:p>
        </w:tc>
        <w:tc>
          <w:tcPr>
            <w:tcW w:w="766" w:type="dxa"/>
            <w:hideMark/>
          </w:tcPr>
          <w:p w14:paraId="44FAA01E" w14:textId="6E5F1827" w:rsidR="00AF5F0D" w:rsidRPr="00AF5F0D" w:rsidRDefault="005A5BAB" w:rsidP="005A5BAB">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A5BAB">
              <w:rPr>
                <w:rFonts w:ascii="Traditional Arabic" w:eastAsia="Times New Roman" w:hAnsi="Traditional Arabic" w:cs="Traditional Arabic"/>
                <w:color w:val="000000"/>
                <w:kern w:val="0"/>
                <w:sz w:val="28"/>
                <w:szCs w:val="28"/>
                <w14:ligatures w14:val="none"/>
              </w:rPr>
              <w:t>2024</w:t>
            </w:r>
          </w:p>
        </w:tc>
        <w:tc>
          <w:tcPr>
            <w:tcW w:w="1623" w:type="dxa"/>
            <w:hideMark/>
          </w:tcPr>
          <w:p w14:paraId="5DDD7BBC" w14:textId="5638EBF0" w:rsidR="00AF5F0D" w:rsidRPr="00AF5F0D" w:rsidRDefault="005A5BAB" w:rsidP="005A5BAB">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A5BAB">
              <w:rPr>
                <w:rFonts w:ascii="Traditional Arabic" w:eastAsia="Times New Roman" w:hAnsi="Traditional Arabic" w:cs="Traditional Arabic"/>
                <w:color w:val="000000"/>
                <w:kern w:val="0"/>
                <w:sz w:val="28"/>
                <w:szCs w:val="28"/>
                <w:rtl/>
                <w14:ligatures w14:val="none"/>
              </w:rPr>
              <w:t>التنظيم الإداري والتميز المؤسسي / وصفي تحليلي</w:t>
            </w:r>
          </w:p>
        </w:tc>
        <w:tc>
          <w:tcPr>
            <w:tcW w:w="1771" w:type="dxa"/>
            <w:hideMark/>
          </w:tcPr>
          <w:p w14:paraId="14E0B729" w14:textId="7E2AE041" w:rsidR="00AF5F0D" w:rsidRPr="00AF5F0D" w:rsidRDefault="005A5BAB" w:rsidP="005A5BAB">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A5BAB">
              <w:rPr>
                <w:rFonts w:ascii="Traditional Arabic" w:eastAsia="Times New Roman" w:hAnsi="Traditional Arabic" w:cs="Traditional Arabic"/>
                <w:color w:val="000000"/>
                <w:kern w:val="0"/>
                <w:sz w:val="28"/>
                <w:szCs w:val="28"/>
                <w:rtl/>
                <w14:ligatures w14:val="none"/>
              </w:rPr>
              <w:t>وجود علاقة بين غياب التخطيط السليم وتحقيق التميز المؤسسي</w:t>
            </w:r>
          </w:p>
        </w:tc>
        <w:tc>
          <w:tcPr>
            <w:tcW w:w="1905" w:type="dxa"/>
            <w:hideMark/>
          </w:tcPr>
          <w:p w14:paraId="0BDF6DE6" w14:textId="120DADAA" w:rsidR="00AF5F0D" w:rsidRPr="00AF5F0D" w:rsidRDefault="005A5BAB" w:rsidP="005A5BAB">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A5BAB">
              <w:rPr>
                <w:rFonts w:ascii="Traditional Arabic" w:eastAsia="Times New Roman" w:hAnsi="Traditional Arabic" w:cs="Traditional Arabic"/>
                <w:color w:val="000000"/>
                <w:kern w:val="0"/>
                <w:sz w:val="28"/>
                <w:szCs w:val="28"/>
                <w:rtl/>
                <w14:ligatures w14:val="none"/>
              </w:rPr>
              <w:t>لم تتناول أثر القيادة التحويلية</w:t>
            </w:r>
          </w:p>
        </w:tc>
        <w:tc>
          <w:tcPr>
            <w:tcW w:w="1897" w:type="dxa"/>
            <w:hideMark/>
          </w:tcPr>
          <w:p w14:paraId="1587C768" w14:textId="12696B07" w:rsidR="00AF5F0D" w:rsidRPr="00AF5F0D" w:rsidRDefault="005A5BAB" w:rsidP="005A5BAB">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A5BAB">
              <w:rPr>
                <w:rFonts w:ascii="Traditional Arabic" w:eastAsia="Times New Roman" w:hAnsi="Traditional Arabic" w:cs="Traditional Arabic"/>
                <w:color w:val="000000"/>
                <w:kern w:val="0"/>
                <w:sz w:val="28"/>
                <w:szCs w:val="28"/>
                <w:rtl/>
                <w14:ligatures w14:val="none"/>
              </w:rPr>
              <w:t>مرتفعة؛ تناولت التميز المؤسسي في بيئة سعودية</w:t>
            </w:r>
          </w:p>
        </w:tc>
      </w:tr>
      <w:tr w:rsidR="00AF5F0D" w:rsidRPr="00AF5F0D" w14:paraId="6CF5F22C" w14:textId="77777777" w:rsidTr="0086236E">
        <w:trPr>
          <w:trHeight w:val="2167"/>
        </w:trPr>
        <w:tc>
          <w:tcPr>
            <w:cnfStyle w:val="001000000000" w:firstRow="0" w:lastRow="0" w:firstColumn="1" w:lastColumn="0" w:oddVBand="0" w:evenVBand="0" w:oddHBand="0" w:evenHBand="0" w:firstRowFirstColumn="0" w:firstRowLastColumn="0" w:lastRowFirstColumn="0" w:lastRowLastColumn="0"/>
            <w:tcW w:w="1319" w:type="dxa"/>
            <w:hideMark/>
          </w:tcPr>
          <w:p w14:paraId="457FFC3C" w14:textId="212D56FA" w:rsidR="00AF5F0D" w:rsidRPr="00D931E1" w:rsidRDefault="005A5BAB" w:rsidP="00D931E1">
            <w:pPr>
              <w:bidi/>
              <w:jc w:val="center"/>
              <w:rPr>
                <w:rFonts w:ascii="Traditional Arabic" w:eastAsia="Times New Roman" w:hAnsi="Traditional Arabic" w:cs="Traditional Arabic"/>
                <w:b w:val="0"/>
                <w:bCs w:val="0"/>
                <w:color w:val="000000"/>
                <w:kern w:val="0"/>
                <w:sz w:val="28"/>
                <w:szCs w:val="28"/>
                <w:rtl/>
                <w14:ligatures w14:val="none"/>
              </w:rPr>
            </w:pPr>
            <w:r w:rsidRPr="00D931E1">
              <w:rPr>
                <w:rFonts w:ascii="Traditional Arabic" w:eastAsia="Times New Roman" w:hAnsi="Traditional Arabic" w:cs="Traditional Arabic"/>
                <w:b w:val="0"/>
                <w:bCs w:val="0"/>
                <w:color w:val="000000"/>
                <w:kern w:val="0"/>
                <w:sz w:val="28"/>
                <w:szCs w:val="28"/>
                <w14:ligatures w14:val="none"/>
              </w:rPr>
              <w:t>Abdel-Rubaie</w:t>
            </w:r>
          </w:p>
        </w:tc>
        <w:tc>
          <w:tcPr>
            <w:tcW w:w="766" w:type="dxa"/>
            <w:hideMark/>
          </w:tcPr>
          <w:p w14:paraId="59FC68E1" w14:textId="5F82B4A2" w:rsidR="00AF5F0D" w:rsidRPr="00AF5F0D" w:rsidRDefault="005A5BAB" w:rsidP="005A5BAB">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A5BAB">
              <w:rPr>
                <w:rFonts w:ascii="Traditional Arabic" w:eastAsia="Times New Roman" w:hAnsi="Traditional Arabic" w:cs="Traditional Arabic"/>
                <w:color w:val="000000"/>
                <w:kern w:val="0"/>
                <w:sz w:val="28"/>
                <w:szCs w:val="28"/>
                <w14:ligatures w14:val="none"/>
              </w:rPr>
              <w:t>2023</w:t>
            </w:r>
          </w:p>
        </w:tc>
        <w:tc>
          <w:tcPr>
            <w:tcW w:w="1623" w:type="dxa"/>
            <w:hideMark/>
          </w:tcPr>
          <w:p w14:paraId="43506CD6" w14:textId="75E984F8" w:rsidR="00AF5F0D" w:rsidRPr="00AF5F0D" w:rsidRDefault="005A5BAB" w:rsidP="005A5BAB">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A5BAB">
              <w:rPr>
                <w:rFonts w:ascii="Traditional Arabic" w:eastAsia="Times New Roman" w:hAnsi="Traditional Arabic" w:cs="Traditional Arabic"/>
                <w:color w:val="000000"/>
                <w:kern w:val="0"/>
                <w:sz w:val="28"/>
                <w:szCs w:val="28"/>
                <w:rtl/>
                <w14:ligatures w14:val="none"/>
              </w:rPr>
              <w:t>التنظيم الإداري والتميز المؤسسي / وصفي تحليلي</w:t>
            </w:r>
          </w:p>
        </w:tc>
        <w:tc>
          <w:tcPr>
            <w:tcW w:w="1771" w:type="dxa"/>
            <w:hideMark/>
          </w:tcPr>
          <w:p w14:paraId="7F6C1332" w14:textId="47407D5F" w:rsidR="00AF5F0D" w:rsidRPr="00AF5F0D" w:rsidRDefault="005A5BAB" w:rsidP="005A5BAB">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A5BAB">
              <w:rPr>
                <w:rFonts w:ascii="Traditional Arabic" w:eastAsia="Times New Roman" w:hAnsi="Traditional Arabic" w:cs="Traditional Arabic"/>
                <w:color w:val="000000"/>
                <w:kern w:val="0"/>
                <w:sz w:val="28"/>
                <w:szCs w:val="28"/>
                <w:rtl/>
                <w14:ligatures w14:val="none"/>
              </w:rPr>
              <w:t>إمكانية استخدام</w:t>
            </w:r>
            <w:r w:rsidRPr="005A5BAB">
              <w:rPr>
                <w:rFonts w:ascii="Traditional Arabic" w:eastAsia="Times New Roman" w:hAnsi="Traditional Arabic" w:cs="Traditional Arabic"/>
                <w:color w:val="000000"/>
                <w:kern w:val="0"/>
                <w:sz w:val="28"/>
                <w:szCs w:val="28"/>
                <w14:ligatures w14:val="none"/>
              </w:rPr>
              <w:t xml:space="preserve"> EFQM </w:t>
            </w:r>
            <w:r w:rsidRPr="005A5BAB">
              <w:rPr>
                <w:rFonts w:ascii="Traditional Arabic" w:eastAsia="Times New Roman" w:hAnsi="Traditional Arabic" w:cs="Traditional Arabic"/>
                <w:color w:val="000000"/>
                <w:kern w:val="0"/>
                <w:sz w:val="28"/>
                <w:szCs w:val="28"/>
                <w:rtl/>
                <w14:ligatures w14:val="none"/>
              </w:rPr>
              <w:t>لتحسين الأداء التنافسي والتميز المؤسسي</w:t>
            </w:r>
          </w:p>
        </w:tc>
        <w:tc>
          <w:tcPr>
            <w:tcW w:w="1905" w:type="dxa"/>
            <w:hideMark/>
          </w:tcPr>
          <w:p w14:paraId="702973FA" w14:textId="207B542C" w:rsidR="00AF5F0D" w:rsidRPr="00AF5F0D" w:rsidRDefault="005A5BAB" w:rsidP="005A5BAB">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A5BAB">
              <w:rPr>
                <w:rFonts w:ascii="Traditional Arabic" w:eastAsia="Times New Roman" w:hAnsi="Traditional Arabic" w:cs="Traditional Arabic"/>
                <w:color w:val="000000"/>
                <w:kern w:val="0"/>
                <w:sz w:val="28"/>
                <w:szCs w:val="28"/>
                <w:rtl/>
                <w14:ligatures w14:val="none"/>
              </w:rPr>
              <w:t>التركيز على التقييم وليس القيادة</w:t>
            </w:r>
          </w:p>
        </w:tc>
        <w:tc>
          <w:tcPr>
            <w:tcW w:w="1897" w:type="dxa"/>
            <w:hideMark/>
          </w:tcPr>
          <w:p w14:paraId="01531FC1" w14:textId="06E15455" w:rsidR="00AF5F0D" w:rsidRPr="00AF5F0D" w:rsidRDefault="005A5BAB" w:rsidP="005A5BAB">
            <w:pPr>
              <w:bidi/>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A5BAB">
              <w:rPr>
                <w:rFonts w:ascii="Traditional Arabic" w:eastAsia="Times New Roman" w:hAnsi="Traditional Arabic" w:cs="Traditional Arabic"/>
                <w:color w:val="000000"/>
                <w:kern w:val="0"/>
                <w:sz w:val="28"/>
                <w:szCs w:val="28"/>
                <w:rtl/>
                <w14:ligatures w14:val="none"/>
              </w:rPr>
              <w:t>مرتفعة؛ اعتمدت نموذج التميز الأوروبي</w:t>
            </w:r>
          </w:p>
        </w:tc>
      </w:tr>
      <w:tr w:rsidR="00AF5F0D" w:rsidRPr="00AF5F0D" w14:paraId="2FC93365" w14:textId="77777777" w:rsidTr="0086236E">
        <w:trPr>
          <w:cnfStyle w:val="000000100000" w:firstRow="0" w:lastRow="0" w:firstColumn="0" w:lastColumn="0" w:oddVBand="0" w:evenVBand="0" w:oddHBand="1" w:evenHBand="0" w:firstRowFirstColumn="0" w:firstRowLastColumn="0" w:lastRowFirstColumn="0" w:lastRowLastColumn="0"/>
          <w:trHeight w:val="2303"/>
        </w:trPr>
        <w:tc>
          <w:tcPr>
            <w:cnfStyle w:val="001000000000" w:firstRow="0" w:lastRow="0" w:firstColumn="1" w:lastColumn="0" w:oddVBand="0" w:evenVBand="0" w:oddHBand="0" w:evenHBand="0" w:firstRowFirstColumn="0" w:firstRowLastColumn="0" w:lastRowFirstColumn="0" w:lastRowLastColumn="0"/>
            <w:tcW w:w="1319" w:type="dxa"/>
            <w:hideMark/>
          </w:tcPr>
          <w:p w14:paraId="325871A1" w14:textId="346F7198" w:rsidR="00AF5F0D" w:rsidRPr="00D931E1" w:rsidRDefault="005A5BAB" w:rsidP="00D931E1">
            <w:pPr>
              <w:bidi/>
              <w:jc w:val="center"/>
              <w:rPr>
                <w:rFonts w:ascii="Traditional Arabic" w:eastAsia="Times New Roman" w:hAnsi="Traditional Arabic" w:cs="Traditional Arabic"/>
                <w:b w:val="0"/>
                <w:bCs w:val="0"/>
                <w:color w:val="000000"/>
                <w:kern w:val="0"/>
                <w:sz w:val="28"/>
                <w:szCs w:val="28"/>
                <w:rtl/>
                <w14:ligatures w14:val="none"/>
              </w:rPr>
            </w:pPr>
            <w:r w:rsidRPr="00D931E1">
              <w:rPr>
                <w:rFonts w:ascii="Traditional Arabic" w:eastAsia="Times New Roman" w:hAnsi="Traditional Arabic" w:cs="Traditional Arabic"/>
                <w:b w:val="0"/>
                <w:bCs w:val="0"/>
                <w:color w:val="000000"/>
                <w:kern w:val="0"/>
                <w:sz w:val="28"/>
                <w:szCs w:val="28"/>
                <w14:ligatures w14:val="none"/>
              </w:rPr>
              <w:t>Bocoya-Maline</w:t>
            </w:r>
          </w:p>
        </w:tc>
        <w:tc>
          <w:tcPr>
            <w:tcW w:w="766" w:type="dxa"/>
            <w:hideMark/>
          </w:tcPr>
          <w:p w14:paraId="060C053C" w14:textId="339E6075" w:rsidR="00AF5F0D" w:rsidRPr="00AF5F0D" w:rsidRDefault="005A5BAB" w:rsidP="005A5BAB">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A5BAB">
              <w:rPr>
                <w:rFonts w:ascii="Traditional Arabic" w:eastAsia="Times New Roman" w:hAnsi="Traditional Arabic" w:cs="Traditional Arabic"/>
                <w:color w:val="000000"/>
                <w:kern w:val="0"/>
                <w:sz w:val="28"/>
                <w:szCs w:val="28"/>
                <w14:ligatures w14:val="none"/>
              </w:rPr>
              <w:t>2024</w:t>
            </w:r>
          </w:p>
        </w:tc>
        <w:tc>
          <w:tcPr>
            <w:tcW w:w="1623" w:type="dxa"/>
            <w:hideMark/>
          </w:tcPr>
          <w:p w14:paraId="163176D0" w14:textId="2A03F47E" w:rsidR="00AF5F0D" w:rsidRPr="00AF5F0D" w:rsidRDefault="005A5BAB" w:rsidP="005A5BAB">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A5BAB">
              <w:rPr>
                <w:rFonts w:ascii="Traditional Arabic" w:eastAsia="Times New Roman" w:hAnsi="Traditional Arabic" w:cs="Traditional Arabic"/>
                <w:color w:val="000000"/>
                <w:kern w:val="0"/>
                <w:sz w:val="28"/>
                <w:szCs w:val="28"/>
                <w14:ligatures w14:val="none"/>
              </w:rPr>
              <w:t xml:space="preserve">EFQM </w:t>
            </w:r>
            <w:r w:rsidRPr="005A5BAB">
              <w:rPr>
                <w:rFonts w:ascii="Traditional Arabic" w:eastAsia="Times New Roman" w:hAnsi="Traditional Arabic" w:cs="Traditional Arabic"/>
                <w:color w:val="000000"/>
                <w:kern w:val="0"/>
                <w:sz w:val="28"/>
                <w:szCs w:val="28"/>
                <w:rtl/>
                <w14:ligatures w14:val="none"/>
              </w:rPr>
              <w:t>وإدارة المعرفة</w:t>
            </w:r>
            <w:r w:rsidRPr="005A5BAB">
              <w:rPr>
                <w:rFonts w:ascii="Traditional Arabic" w:eastAsia="Times New Roman" w:hAnsi="Traditional Arabic" w:cs="Traditional Arabic"/>
                <w:color w:val="000000"/>
                <w:kern w:val="0"/>
                <w:sz w:val="28"/>
                <w:szCs w:val="28"/>
                <w14:ligatures w14:val="none"/>
              </w:rPr>
              <w:t xml:space="preserve"> </w:t>
            </w:r>
            <w:proofErr w:type="gramStart"/>
            <w:r w:rsidRPr="005A5BAB">
              <w:rPr>
                <w:rFonts w:ascii="Traditional Arabic" w:eastAsia="Times New Roman" w:hAnsi="Traditional Arabic" w:cs="Traditional Arabic"/>
                <w:color w:val="000000"/>
                <w:kern w:val="0"/>
                <w:sz w:val="28"/>
                <w:szCs w:val="28"/>
                <w14:ligatures w14:val="none"/>
              </w:rPr>
              <w:t xml:space="preserve">/ </w:t>
            </w:r>
            <w:r>
              <w:rPr>
                <w:rFonts w:ascii="Traditional Arabic" w:eastAsia="Times New Roman" w:hAnsi="Traditional Arabic" w:cs="Traditional Arabic" w:hint="cs"/>
                <w:color w:val="000000"/>
                <w:kern w:val="0"/>
                <w:sz w:val="28"/>
                <w:szCs w:val="28"/>
                <w:rtl/>
                <w14:ligatures w14:val="none"/>
              </w:rPr>
              <w:t xml:space="preserve"> </w:t>
            </w:r>
            <w:r w:rsidRPr="005A5BAB">
              <w:rPr>
                <w:rFonts w:ascii="Traditional Arabic" w:eastAsia="Times New Roman" w:hAnsi="Traditional Arabic" w:cs="Traditional Arabic"/>
                <w:color w:val="000000"/>
                <w:kern w:val="0"/>
                <w:sz w:val="28"/>
                <w:szCs w:val="28"/>
                <w14:ligatures w14:val="none"/>
              </w:rPr>
              <w:t>PLS</w:t>
            </w:r>
            <w:proofErr w:type="gramEnd"/>
            <w:r>
              <w:rPr>
                <w:rFonts w:ascii="Traditional Arabic" w:eastAsia="Times New Roman" w:hAnsi="Traditional Arabic" w:cs="Traditional Arabic" w:hint="cs"/>
                <w:color w:val="000000"/>
                <w:kern w:val="0"/>
                <w:sz w:val="28"/>
                <w:szCs w:val="28"/>
                <w:rtl/>
                <w14:ligatures w14:val="none"/>
              </w:rPr>
              <w:t xml:space="preserve"> </w:t>
            </w:r>
            <w:r w:rsidRPr="005A5BAB">
              <w:rPr>
                <w:rFonts w:ascii="Traditional Arabic" w:eastAsia="Times New Roman" w:hAnsi="Traditional Arabic" w:cs="Traditional Arabic"/>
                <w:color w:val="000000"/>
                <w:kern w:val="0"/>
                <w:sz w:val="28"/>
                <w:szCs w:val="28"/>
                <w14:ligatures w14:val="none"/>
              </w:rPr>
              <w:t>-SEM</w:t>
            </w:r>
          </w:p>
        </w:tc>
        <w:tc>
          <w:tcPr>
            <w:tcW w:w="1771" w:type="dxa"/>
            <w:hideMark/>
          </w:tcPr>
          <w:p w14:paraId="02A7BCE4" w14:textId="584C7CA2" w:rsidR="00AF5F0D" w:rsidRPr="00AF5F0D" w:rsidRDefault="005A5BAB" w:rsidP="005A5BAB">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A5BAB">
              <w:rPr>
                <w:rFonts w:ascii="Traditional Arabic" w:eastAsia="Times New Roman" w:hAnsi="Traditional Arabic" w:cs="Traditional Arabic"/>
                <w:color w:val="000000"/>
                <w:kern w:val="0"/>
                <w:sz w:val="28"/>
                <w:szCs w:val="28"/>
                <w:rtl/>
                <w14:ligatures w14:val="none"/>
              </w:rPr>
              <w:t>إدارة المعرفة تعزز نتائج التميز المؤسسي</w:t>
            </w:r>
          </w:p>
        </w:tc>
        <w:tc>
          <w:tcPr>
            <w:tcW w:w="1905" w:type="dxa"/>
            <w:hideMark/>
          </w:tcPr>
          <w:p w14:paraId="78063A8F" w14:textId="776AB574" w:rsidR="00AF5F0D" w:rsidRPr="00AF5F0D" w:rsidRDefault="005A5BAB" w:rsidP="005A5BAB">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A5BAB">
              <w:rPr>
                <w:rFonts w:ascii="Traditional Arabic" w:eastAsia="Times New Roman" w:hAnsi="Traditional Arabic" w:cs="Traditional Arabic"/>
                <w:color w:val="000000"/>
                <w:kern w:val="0"/>
                <w:sz w:val="28"/>
                <w:szCs w:val="28"/>
                <w:rtl/>
                <w14:ligatures w14:val="none"/>
              </w:rPr>
              <w:t>لم تبحث القيادة التحويلية</w:t>
            </w:r>
          </w:p>
        </w:tc>
        <w:tc>
          <w:tcPr>
            <w:tcW w:w="1897" w:type="dxa"/>
            <w:hideMark/>
          </w:tcPr>
          <w:p w14:paraId="220187F3" w14:textId="1706F8DC" w:rsidR="00AF5F0D" w:rsidRPr="00AF5F0D" w:rsidRDefault="005A5BAB" w:rsidP="005A5BAB">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A5BAB">
              <w:rPr>
                <w:rFonts w:ascii="Traditional Arabic" w:eastAsia="Times New Roman" w:hAnsi="Traditional Arabic" w:cs="Traditional Arabic"/>
                <w:color w:val="000000"/>
                <w:kern w:val="0"/>
                <w:sz w:val="28"/>
                <w:szCs w:val="28"/>
                <w:rtl/>
                <w14:ligatures w14:val="none"/>
              </w:rPr>
              <w:t>مرتفعة؛ تربط التميز بالنتائج المؤسسية</w:t>
            </w:r>
          </w:p>
        </w:tc>
      </w:tr>
      <w:tr w:rsidR="0086236E" w:rsidRPr="00AF5F0D" w14:paraId="47605814" w14:textId="77777777" w:rsidTr="0086236E">
        <w:trPr>
          <w:trHeight w:val="2303"/>
        </w:trPr>
        <w:tc>
          <w:tcPr>
            <w:cnfStyle w:val="001000000000" w:firstRow="0" w:lastRow="0" w:firstColumn="1" w:lastColumn="0" w:oddVBand="0" w:evenVBand="0" w:oddHBand="0" w:evenHBand="0" w:firstRowFirstColumn="0" w:firstRowLastColumn="0" w:lastRowFirstColumn="0" w:lastRowLastColumn="0"/>
            <w:tcW w:w="1319" w:type="dxa"/>
            <w:hideMark/>
          </w:tcPr>
          <w:p w14:paraId="5C005DF1" w14:textId="2926CBE4" w:rsidR="0086236E" w:rsidRPr="00D931E1" w:rsidRDefault="005A5BAB" w:rsidP="00D931E1">
            <w:pPr>
              <w:bidi/>
              <w:jc w:val="center"/>
              <w:rPr>
                <w:rFonts w:ascii="Traditional Arabic" w:eastAsia="Times New Roman" w:hAnsi="Traditional Arabic" w:cs="Traditional Arabic"/>
                <w:b w:val="0"/>
                <w:bCs w:val="0"/>
                <w:color w:val="000000"/>
                <w:kern w:val="0"/>
                <w:sz w:val="28"/>
                <w:szCs w:val="28"/>
                <w:rtl/>
                <w14:ligatures w14:val="none"/>
              </w:rPr>
            </w:pPr>
            <w:proofErr w:type="spellStart"/>
            <w:r w:rsidRPr="00D931E1">
              <w:rPr>
                <w:rFonts w:ascii="Traditional Arabic" w:eastAsia="Times New Roman" w:hAnsi="Traditional Arabic" w:cs="Traditional Arabic"/>
                <w:b w:val="0"/>
                <w:bCs w:val="0"/>
                <w:color w:val="000000"/>
                <w:kern w:val="0"/>
                <w:sz w:val="28"/>
                <w:szCs w:val="28"/>
                <w14:ligatures w14:val="none"/>
              </w:rPr>
              <w:t>Haerizadeh</w:t>
            </w:r>
            <w:proofErr w:type="spellEnd"/>
          </w:p>
        </w:tc>
        <w:tc>
          <w:tcPr>
            <w:tcW w:w="766" w:type="dxa"/>
            <w:hideMark/>
          </w:tcPr>
          <w:p w14:paraId="1520D66C" w14:textId="0EDBCA8D" w:rsidR="0086236E" w:rsidRPr="00AF5F0D" w:rsidRDefault="005A5BAB" w:rsidP="005A5BAB">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A5BAB">
              <w:rPr>
                <w:rFonts w:ascii="Traditional Arabic" w:eastAsia="Times New Roman" w:hAnsi="Traditional Arabic" w:cs="Traditional Arabic"/>
                <w:color w:val="000000"/>
                <w:kern w:val="0"/>
                <w:sz w:val="28"/>
                <w:szCs w:val="28"/>
                <w14:ligatures w14:val="none"/>
              </w:rPr>
              <w:t>2021</w:t>
            </w:r>
          </w:p>
        </w:tc>
        <w:tc>
          <w:tcPr>
            <w:tcW w:w="1623" w:type="dxa"/>
            <w:hideMark/>
          </w:tcPr>
          <w:p w14:paraId="27CEA7FB" w14:textId="583F69E1" w:rsidR="0086236E" w:rsidRPr="00AF5F0D" w:rsidRDefault="005A5BAB" w:rsidP="005A5BAB">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A5BAB">
              <w:rPr>
                <w:rFonts w:ascii="Traditional Arabic" w:eastAsia="Times New Roman" w:hAnsi="Traditional Arabic" w:cs="Traditional Arabic"/>
                <w:color w:val="000000"/>
                <w:kern w:val="0"/>
                <w:sz w:val="28"/>
                <w:szCs w:val="28"/>
                <w:rtl/>
                <w14:ligatures w14:val="none"/>
              </w:rPr>
              <w:t>تطبيق</w:t>
            </w:r>
            <w:r w:rsidRPr="005A5BAB">
              <w:rPr>
                <w:rFonts w:ascii="Traditional Arabic" w:eastAsia="Times New Roman" w:hAnsi="Traditional Arabic" w:cs="Traditional Arabic"/>
                <w:color w:val="000000"/>
                <w:kern w:val="0"/>
                <w:sz w:val="28"/>
                <w:szCs w:val="28"/>
                <w14:ligatures w14:val="none"/>
              </w:rPr>
              <w:t xml:space="preserve"> EFQM </w:t>
            </w:r>
            <w:r w:rsidRPr="005A5BAB">
              <w:rPr>
                <w:rFonts w:ascii="Traditional Arabic" w:eastAsia="Times New Roman" w:hAnsi="Traditional Arabic" w:cs="Traditional Arabic"/>
                <w:color w:val="000000"/>
                <w:kern w:val="0"/>
                <w:sz w:val="28"/>
                <w:szCs w:val="28"/>
                <w:rtl/>
                <w14:ligatures w14:val="none"/>
              </w:rPr>
              <w:t>في شركة كهرباء / بحث تطبيقي</w:t>
            </w:r>
          </w:p>
        </w:tc>
        <w:tc>
          <w:tcPr>
            <w:tcW w:w="1771" w:type="dxa"/>
            <w:hideMark/>
          </w:tcPr>
          <w:p w14:paraId="3E0F0B3F" w14:textId="4B15872D" w:rsidR="0086236E" w:rsidRPr="00AF5F0D" w:rsidRDefault="005A5BAB" w:rsidP="005A5BAB">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A5BAB">
              <w:rPr>
                <w:rFonts w:ascii="Traditional Arabic" w:eastAsia="Times New Roman" w:hAnsi="Traditional Arabic" w:cs="Traditional Arabic"/>
                <w:color w:val="000000"/>
                <w:kern w:val="0"/>
                <w:sz w:val="28"/>
                <w:szCs w:val="28"/>
                <w:rtl/>
                <w14:ligatures w14:val="none"/>
              </w:rPr>
              <w:t>وجود فجوات في الأداء والموارد والنتائج</w:t>
            </w:r>
          </w:p>
        </w:tc>
        <w:tc>
          <w:tcPr>
            <w:tcW w:w="1905" w:type="dxa"/>
            <w:hideMark/>
          </w:tcPr>
          <w:p w14:paraId="622F392A" w14:textId="0D804B26" w:rsidR="0086236E" w:rsidRPr="00AF5F0D" w:rsidRDefault="005A5BAB" w:rsidP="005A5BAB">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A5BAB">
              <w:rPr>
                <w:rFonts w:ascii="Traditional Arabic" w:eastAsia="Times New Roman" w:hAnsi="Traditional Arabic" w:cs="Traditional Arabic"/>
                <w:color w:val="000000"/>
                <w:kern w:val="0"/>
                <w:sz w:val="28"/>
                <w:szCs w:val="28"/>
                <w:rtl/>
                <w14:ligatures w14:val="none"/>
              </w:rPr>
              <w:t>غياب تحليل أثر القيادة</w:t>
            </w:r>
          </w:p>
        </w:tc>
        <w:tc>
          <w:tcPr>
            <w:tcW w:w="1897" w:type="dxa"/>
            <w:hideMark/>
          </w:tcPr>
          <w:p w14:paraId="48B0F2D3" w14:textId="08DA0772" w:rsidR="0086236E" w:rsidRPr="00AF5F0D" w:rsidRDefault="005A5BAB" w:rsidP="005A5BAB">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A5BAB">
              <w:rPr>
                <w:rFonts w:ascii="Traditional Arabic" w:eastAsia="Times New Roman" w:hAnsi="Traditional Arabic" w:cs="Traditional Arabic"/>
                <w:color w:val="000000"/>
                <w:kern w:val="0"/>
                <w:sz w:val="28"/>
                <w:szCs w:val="28"/>
                <w:rtl/>
                <w14:ligatures w14:val="none"/>
              </w:rPr>
              <w:t>متوسطة إلى مرتفعة</w:t>
            </w:r>
          </w:p>
        </w:tc>
      </w:tr>
      <w:tr w:rsidR="0086236E" w:rsidRPr="00AF5F0D" w14:paraId="670392AE" w14:textId="77777777" w:rsidTr="0086236E">
        <w:trPr>
          <w:cnfStyle w:val="000000100000" w:firstRow="0" w:lastRow="0" w:firstColumn="0" w:lastColumn="0" w:oddVBand="0" w:evenVBand="0" w:oddHBand="1" w:evenHBand="0" w:firstRowFirstColumn="0" w:firstRowLastColumn="0" w:lastRowFirstColumn="0" w:lastRowLastColumn="0"/>
          <w:trHeight w:val="2303"/>
        </w:trPr>
        <w:tc>
          <w:tcPr>
            <w:cnfStyle w:val="001000000000" w:firstRow="0" w:lastRow="0" w:firstColumn="1" w:lastColumn="0" w:oddVBand="0" w:evenVBand="0" w:oddHBand="0" w:evenHBand="0" w:firstRowFirstColumn="0" w:firstRowLastColumn="0" w:lastRowFirstColumn="0" w:lastRowLastColumn="0"/>
            <w:tcW w:w="1319" w:type="dxa"/>
            <w:hideMark/>
          </w:tcPr>
          <w:p w14:paraId="7A614308" w14:textId="0218BEA9" w:rsidR="0086236E" w:rsidRPr="00D931E1" w:rsidRDefault="005A5BAB" w:rsidP="00D931E1">
            <w:pPr>
              <w:bidi/>
              <w:jc w:val="center"/>
              <w:rPr>
                <w:rFonts w:ascii="Traditional Arabic" w:eastAsia="Times New Roman" w:hAnsi="Traditional Arabic" w:cs="Traditional Arabic"/>
                <w:b w:val="0"/>
                <w:bCs w:val="0"/>
                <w:color w:val="000000"/>
                <w:kern w:val="0"/>
                <w:sz w:val="28"/>
                <w:szCs w:val="28"/>
                <w:rtl/>
                <w14:ligatures w14:val="none"/>
              </w:rPr>
            </w:pPr>
            <w:r w:rsidRPr="00D931E1">
              <w:rPr>
                <w:rFonts w:ascii="Traditional Arabic" w:eastAsia="Times New Roman" w:hAnsi="Traditional Arabic" w:cs="Traditional Arabic"/>
                <w:b w:val="0"/>
                <w:bCs w:val="0"/>
                <w:color w:val="000000"/>
                <w:kern w:val="0"/>
                <w:sz w:val="28"/>
                <w:szCs w:val="28"/>
                <w14:ligatures w14:val="none"/>
              </w:rPr>
              <w:t>Yousaf</w:t>
            </w:r>
          </w:p>
        </w:tc>
        <w:tc>
          <w:tcPr>
            <w:tcW w:w="766" w:type="dxa"/>
            <w:hideMark/>
          </w:tcPr>
          <w:p w14:paraId="00557296" w14:textId="60173698" w:rsidR="0086236E" w:rsidRPr="00AF5F0D" w:rsidRDefault="005A5BAB" w:rsidP="005A5BAB">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A5BAB">
              <w:rPr>
                <w:rFonts w:ascii="Traditional Arabic" w:eastAsia="Times New Roman" w:hAnsi="Traditional Arabic" w:cs="Traditional Arabic"/>
                <w:color w:val="000000"/>
                <w:kern w:val="0"/>
                <w:sz w:val="28"/>
                <w:szCs w:val="28"/>
                <w14:ligatures w14:val="none"/>
              </w:rPr>
              <w:t>2024</w:t>
            </w:r>
          </w:p>
        </w:tc>
        <w:tc>
          <w:tcPr>
            <w:tcW w:w="1623" w:type="dxa"/>
            <w:hideMark/>
          </w:tcPr>
          <w:p w14:paraId="69198E86" w14:textId="5F2452FD" w:rsidR="0086236E" w:rsidRPr="00AF5F0D" w:rsidRDefault="005A5BAB" w:rsidP="005A5BAB">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A5BAB">
              <w:rPr>
                <w:rFonts w:ascii="Traditional Arabic" w:eastAsia="Times New Roman" w:hAnsi="Traditional Arabic" w:cs="Traditional Arabic"/>
                <w:color w:val="000000"/>
                <w:kern w:val="0"/>
                <w:sz w:val="28"/>
                <w:szCs w:val="28"/>
                <w:rtl/>
                <w14:ligatures w14:val="none"/>
              </w:rPr>
              <w:t>كفاءة رأس المال البشري والأداء</w:t>
            </w:r>
            <w:r w:rsidRPr="005A5BAB">
              <w:rPr>
                <w:rFonts w:ascii="Traditional Arabic" w:eastAsia="Times New Roman" w:hAnsi="Traditional Arabic" w:cs="Traditional Arabic"/>
                <w:color w:val="000000"/>
                <w:kern w:val="0"/>
                <w:sz w:val="28"/>
                <w:szCs w:val="28"/>
                <w14:ligatures w14:val="none"/>
              </w:rPr>
              <w:t xml:space="preserve"> / GMM</w:t>
            </w:r>
          </w:p>
        </w:tc>
        <w:tc>
          <w:tcPr>
            <w:tcW w:w="1771" w:type="dxa"/>
            <w:hideMark/>
          </w:tcPr>
          <w:p w14:paraId="147DA711" w14:textId="3573AC4D" w:rsidR="0086236E" w:rsidRPr="00AF5F0D" w:rsidRDefault="005A5BAB" w:rsidP="005A5BAB">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A5BAB">
              <w:rPr>
                <w:rFonts w:ascii="Traditional Arabic" w:eastAsia="Times New Roman" w:hAnsi="Traditional Arabic" w:cs="Traditional Arabic"/>
                <w:color w:val="000000"/>
                <w:kern w:val="0"/>
                <w:sz w:val="28"/>
                <w:szCs w:val="28"/>
                <w:rtl/>
                <w14:ligatures w14:val="none"/>
              </w:rPr>
              <w:t>شهادات الجودة تحسن أداء الشركات</w:t>
            </w:r>
          </w:p>
        </w:tc>
        <w:tc>
          <w:tcPr>
            <w:tcW w:w="1905" w:type="dxa"/>
            <w:hideMark/>
          </w:tcPr>
          <w:p w14:paraId="337EE6C2" w14:textId="250B9162" w:rsidR="0086236E" w:rsidRPr="00AF5F0D" w:rsidRDefault="005A5BAB" w:rsidP="005A5BAB">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A5BAB">
              <w:rPr>
                <w:rFonts w:ascii="Traditional Arabic" w:eastAsia="Times New Roman" w:hAnsi="Traditional Arabic" w:cs="Traditional Arabic"/>
                <w:color w:val="000000"/>
                <w:kern w:val="0"/>
                <w:sz w:val="28"/>
                <w:szCs w:val="28"/>
                <w:rtl/>
                <w14:ligatures w14:val="none"/>
              </w:rPr>
              <w:t>لم تتناول القيادة التحويلية</w:t>
            </w:r>
          </w:p>
        </w:tc>
        <w:tc>
          <w:tcPr>
            <w:tcW w:w="1897" w:type="dxa"/>
            <w:hideMark/>
          </w:tcPr>
          <w:p w14:paraId="26676111" w14:textId="6834BF7D" w:rsidR="0086236E" w:rsidRPr="00AF5F0D" w:rsidRDefault="005A5BAB" w:rsidP="005A5BAB">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A5BAB">
              <w:rPr>
                <w:rFonts w:ascii="Traditional Arabic" w:eastAsia="Times New Roman" w:hAnsi="Traditional Arabic" w:cs="Traditional Arabic"/>
                <w:color w:val="000000"/>
                <w:kern w:val="0"/>
                <w:sz w:val="28"/>
                <w:szCs w:val="28"/>
                <w:rtl/>
                <w14:ligatures w14:val="none"/>
              </w:rPr>
              <w:t>مرتفعة؛ تربط الجودة بالأداء والتميز</w:t>
            </w:r>
          </w:p>
        </w:tc>
      </w:tr>
      <w:tr w:rsidR="0086236E" w:rsidRPr="00AF5F0D" w14:paraId="0A9D477C" w14:textId="77777777" w:rsidTr="0086236E">
        <w:trPr>
          <w:trHeight w:val="2303"/>
        </w:trPr>
        <w:tc>
          <w:tcPr>
            <w:cnfStyle w:val="001000000000" w:firstRow="0" w:lastRow="0" w:firstColumn="1" w:lastColumn="0" w:oddVBand="0" w:evenVBand="0" w:oddHBand="0" w:evenHBand="0" w:firstRowFirstColumn="0" w:firstRowLastColumn="0" w:lastRowFirstColumn="0" w:lastRowLastColumn="0"/>
            <w:tcW w:w="1319" w:type="dxa"/>
            <w:hideMark/>
          </w:tcPr>
          <w:p w14:paraId="216E2136" w14:textId="7C22A198" w:rsidR="0086236E" w:rsidRPr="00D931E1" w:rsidRDefault="005A5BAB" w:rsidP="00D931E1">
            <w:pPr>
              <w:bidi/>
              <w:jc w:val="center"/>
              <w:rPr>
                <w:rFonts w:ascii="Traditional Arabic" w:eastAsia="Times New Roman" w:hAnsi="Traditional Arabic" w:cs="Traditional Arabic"/>
                <w:b w:val="0"/>
                <w:bCs w:val="0"/>
                <w:color w:val="000000"/>
                <w:kern w:val="0"/>
                <w:sz w:val="28"/>
                <w:szCs w:val="28"/>
                <w:rtl/>
                <w14:ligatures w14:val="none"/>
              </w:rPr>
            </w:pPr>
            <w:r w:rsidRPr="00D931E1">
              <w:rPr>
                <w:rFonts w:ascii="Traditional Arabic" w:eastAsia="Times New Roman" w:hAnsi="Traditional Arabic" w:cs="Traditional Arabic"/>
                <w:b w:val="0"/>
                <w:bCs w:val="0"/>
                <w:color w:val="000000"/>
                <w:kern w:val="0"/>
                <w:sz w:val="28"/>
                <w:szCs w:val="28"/>
                <w14:ligatures w14:val="none"/>
              </w:rPr>
              <w:lastRenderedPageBreak/>
              <w:t>Mahato</w:t>
            </w:r>
          </w:p>
        </w:tc>
        <w:tc>
          <w:tcPr>
            <w:tcW w:w="766" w:type="dxa"/>
            <w:hideMark/>
          </w:tcPr>
          <w:p w14:paraId="18FCCB18" w14:textId="669016C1" w:rsidR="0086236E" w:rsidRPr="00AF5F0D" w:rsidRDefault="005A5BAB" w:rsidP="005A5BAB">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A5BAB">
              <w:rPr>
                <w:rFonts w:ascii="Traditional Arabic" w:eastAsia="Times New Roman" w:hAnsi="Traditional Arabic" w:cs="Traditional Arabic"/>
                <w:color w:val="000000"/>
                <w:kern w:val="0"/>
                <w:sz w:val="28"/>
                <w:szCs w:val="28"/>
                <w14:ligatures w14:val="none"/>
              </w:rPr>
              <w:t>2024</w:t>
            </w:r>
          </w:p>
        </w:tc>
        <w:tc>
          <w:tcPr>
            <w:tcW w:w="1623" w:type="dxa"/>
            <w:hideMark/>
          </w:tcPr>
          <w:p w14:paraId="35080D38" w14:textId="6734FEF7" w:rsidR="0086236E" w:rsidRPr="00AF5F0D" w:rsidRDefault="005A5BAB" w:rsidP="005A5BAB">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A5BAB">
              <w:rPr>
                <w:rFonts w:ascii="Traditional Arabic" w:eastAsia="Times New Roman" w:hAnsi="Traditional Arabic" w:cs="Traditional Arabic"/>
                <w:color w:val="000000"/>
                <w:kern w:val="0"/>
                <w:sz w:val="28"/>
                <w:szCs w:val="28"/>
                <w:rtl/>
                <w14:ligatures w14:val="none"/>
              </w:rPr>
              <w:t>التميز التشغيلي في الشركات الصغيرة والمتوسطة</w:t>
            </w:r>
            <w:r w:rsidRPr="005A5BAB">
              <w:rPr>
                <w:rFonts w:ascii="Traditional Arabic" w:eastAsia="Times New Roman" w:hAnsi="Traditional Arabic" w:cs="Traditional Arabic"/>
                <w:color w:val="000000"/>
                <w:kern w:val="0"/>
                <w:sz w:val="28"/>
                <w:szCs w:val="28"/>
                <w14:ligatures w14:val="none"/>
              </w:rPr>
              <w:t xml:space="preserve"> / SEM</w:t>
            </w:r>
          </w:p>
        </w:tc>
        <w:tc>
          <w:tcPr>
            <w:tcW w:w="1771" w:type="dxa"/>
            <w:hideMark/>
          </w:tcPr>
          <w:p w14:paraId="10EFEB59" w14:textId="2C03FA86" w:rsidR="0086236E" w:rsidRPr="00AF5F0D" w:rsidRDefault="005A5BAB" w:rsidP="005A5BAB">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A5BAB">
              <w:rPr>
                <w:rFonts w:ascii="Traditional Arabic" w:eastAsia="Times New Roman" w:hAnsi="Traditional Arabic" w:cs="Traditional Arabic"/>
                <w:color w:val="000000"/>
                <w:kern w:val="0"/>
                <w:sz w:val="28"/>
                <w:szCs w:val="28"/>
                <w:rtl/>
                <w14:ligatures w14:val="none"/>
              </w:rPr>
              <w:t>كفاءة العمليات والالتزام بالعقود يعززان الأداء التنافسي</w:t>
            </w:r>
          </w:p>
        </w:tc>
        <w:tc>
          <w:tcPr>
            <w:tcW w:w="1905" w:type="dxa"/>
            <w:hideMark/>
          </w:tcPr>
          <w:p w14:paraId="5F246C2E" w14:textId="4C052BD9" w:rsidR="0086236E" w:rsidRPr="00AF5F0D" w:rsidRDefault="005A5BAB" w:rsidP="005A5BAB">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A5BAB">
              <w:rPr>
                <w:rFonts w:ascii="Traditional Arabic" w:eastAsia="Times New Roman" w:hAnsi="Traditional Arabic" w:cs="Traditional Arabic"/>
                <w:color w:val="000000"/>
                <w:kern w:val="0"/>
                <w:sz w:val="28"/>
                <w:szCs w:val="28"/>
                <w:rtl/>
                <w14:ligatures w14:val="none"/>
              </w:rPr>
              <w:t>التركيز على التميز التشغيلي فقط</w:t>
            </w:r>
          </w:p>
        </w:tc>
        <w:tc>
          <w:tcPr>
            <w:tcW w:w="1897" w:type="dxa"/>
            <w:hideMark/>
          </w:tcPr>
          <w:p w14:paraId="1356F90E" w14:textId="4F8AC1EB" w:rsidR="0086236E" w:rsidRPr="00AF5F0D" w:rsidRDefault="005A5BAB" w:rsidP="005A5BAB">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A5BAB">
              <w:rPr>
                <w:rFonts w:ascii="Traditional Arabic" w:eastAsia="Times New Roman" w:hAnsi="Traditional Arabic" w:cs="Traditional Arabic"/>
                <w:color w:val="000000"/>
                <w:kern w:val="0"/>
                <w:sz w:val="28"/>
                <w:szCs w:val="28"/>
                <w:rtl/>
                <w14:ligatures w14:val="none"/>
              </w:rPr>
              <w:t>متوسطة؛ يفيد في تفسير أبعاد التميز المؤسسي</w:t>
            </w:r>
          </w:p>
        </w:tc>
      </w:tr>
    </w:tbl>
    <w:p w14:paraId="2800D053" w14:textId="77777777" w:rsidR="00F94996" w:rsidRPr="00F94996" w:rsidRDefault="00F94996" w:rsidP="00D931E1">
      <w:pPr>
        <w:tabs>
          <w:tab w:val="left" w:pos="5505"/>
        </w:tabs>
        <w:bidi/>
        <w:spacing w:after="0"/>
        <w:rPr>
          <w:rFonts w:ascii="Traditional Arabic" w:hAnsi="Traditional Arabic" w:cs="Traditional Arabic"/>
          <w:sz w:val="28"/>
          <w:szCs w:val="28"/>
          <w:rtl/>
        </w:rPr>
      </w:pPr>
    </w:p>
    <w:p w14:paraId="78456163" w14:textId="77777777" w:rsidR="0010184C" w:rsidRDefault="0010184C" w:rsidP="00D931E1">
      <w:pPr>
        <w:bidi/>
        <w:spacing w:after="0" w:line="360" w:lineRule="auto"/>
        <w:jc w:val="both"/>
        <w:rPr>
          <w:rFonts w:ascii="Traditional Arabic" w:hAnsi="Traditional Arabic" w:cs="Traditional Arabic"/>
          <w:b/>
          <w:bCs/>
          <w:sz w:val="28"/>
          <w:szCs w:val="28"/>
          <w:u w:val="single"/>
          <w:rtl/>
        </w:rPr>
      </w:pPr>
    </w:p>
    <w:p w14:paraId="16D3975D" w14:textId="5FA40396" w:rsidR="004660C1" w:rsidRPr="000C6D1E" w:rsidRDefault="00E16542" w:rsidP="00D931E1">
      <w:pPr>
        <w:bidi/>
        <w:spacing w:after="0" w:line="360" w:lineRule="auto"/>
        <w:jc w:val="both"/>
        <w:rPr>
          <w:rFonts w:ascii="Traditional Arabic" w:hAnsi="Traditional Arabic" w:cs="Traditional Arabic"/>
          <w:b/>
          <w:bCs/>
          <w:sz w:val="28"/>
          <w:szCs w:val="28"/>
          <w:u w:val="single"/>
          <w:rtl/>
        </w:rPr>
      </w:pPr>
      <w:r w:rsidRPr="000C6D1E">
        <w:rPr>
          <w:rFonts w:ascii="Traditional Arabic" w:hAnsi="Traditional Arabic" w:cs="Traditional Arabic" w:hint="cs"/>
          <w:b/>
          <w:bCs/>
          <w:sz w:val="28"/>
          <w:szCs w:val="28"/>
          <w:u w:val="single"/>
          <w:rtl/>
        </w:rPr>
        <w:t xml:space="preserve">المحور الثاني: </w:t>
      </w:r>
      <w:r w:rsidRPr="000C6D1E">
        <w:rPr>
          <w:rFonts w:ascii="Traditional Arabic" w:hAnsi="Traditional Arabic" w:cs="Traditional Arabic"/>
          <w:b/>
          <w:bCs/>
          <w:sz w:val="28"/>
          <w:szCs w:val="28"/>
          <w:u w:val="single"/>
          <w:rtl/>
        </w:rPr>
        <w:t xml:space="preserve">المتغير </w:t>
      </w:r>
      <w:r w:rsidRPr="000C6D1E">
        <w:rPr>
          <w:rFonts w:ascii="Traditional Arabic" w:hAnsi="Traditional Arabic" w:cs="Traditional Arabic" w:hint="cs"/>
          <w:b/>
          <w:bCs/>
          <w:sz w:val="28"/>
          <w:szCs w:val="28"/>
          <w:u w:val="single"/>
          <w:rtl/>
        </w:rPr>
        <w:t>المستقل الأول</w:t>
      </w:r>
      <w:r w:rsidRPr="000C6D1E">
        <w:rPr>
          <w:rFonts w:ascii="Traditional Arabic" w:hAnsi="Traditional Arabic" w:cs="Traditional Arabic" w:hint="cs"/>
          <w:b/>
          <w:bCs/>
          <w:sz w:val="28"/>
          <w:szCs w:val="28"/>
          <w:u w:val="single"/>
          <w:rtl/>
          <w:lang w:bidi="ar-EG"/>
        </w:rPr>
        <w:t xml:space="preserve"> (</w:t>
      </w:r>
      <w:r w:rsidR="00043C01" w:rsidRPr="00043C01">
        <w:rPr>
          <w:rFonts w:ascii="Traditional Arabic" w:hAnsi="Traditional Arabic" w:cs="Traditional Arabic"/>
          <w:b/>
          <w:bCs/>
          <w:sz w:val="28"/>
          <w:szCs w:val="28"/>
          <w:u w:val="single"/>
          <w:rtl/>
        </w:rPr>
        <w:t>الرؤية الملهمة</w:t>
      </w:r>
      <w:r w:rsidRPr="000C6D1E">
        <w:rPr>
          <w:rFonts w:ascii="Traditional Arabic" w:hAnsi="Traditional Arabic" w:cs="Traditional Arabic" w:hint="cs"/>
          <w:b/>
          <w:bCs/>
          <w:sz w:val="28"/>
          <w:szCs w:val="28"/>
          <w:u w:val="single"/>
          <w:rtl/>
        </w:rPr>
        <w:t>)</w:t>
      </w:r>
    </w:p>
    <w:p w14:paraId="6179655C" w14:textId="5DCD5DBE" w:rsidR="005A5BAB" w:rsidRDefault="005A5BAB" w:rsidP="005A5BAB">
      <w:pPr>
        <w:bidi/>
        <w:spacing w:after="0" w:line="360" w:lineRule="auto"/>
        <w:ind w:firstLine="571"/>
        <w:jc w:val="both"/>
        <w:rPr>
          <w:rFonts w:ascii="Traditional Arabic" w:hAnsi="Traditional Arabic" w:cs="Traditional Arabic"/>
          <w:sz w:val="28"/>
          <w:szCs w:val="28"/>
          <w:rtl/>
        </w:rPr>
      </w:pPr>
      <w:r w:rsidRPr="005A5BAB">
        <w:rPr>
          <w:rFonts w:ascii="Traditional Arabic" w:hAnsi="Traditional Arabic" w:cs="Traditional Arabic"/>
          <w:sz w:val="28"/>
          <w:szCs w:val="28"/>
          <w:rtl/>
        </w:rPr>
        <w:t xml:space="preserve">هدفت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1506664065"/>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الع2515 \</w:instrText>
          </w:r>
          <w:r>
            <w:rPr>
              <w:rFonts w:ascii="Traditional Arabic" w:hAnsi="Traditional Arabic" w:cs="Traditional Arabic" w:hint="cs"/>
              <w:sz w:val="28"/>
              <w:szCs w:val="28"/>
              <w:lang w:bidi="ar-EG"/>
            </w:rPr>
            <w:instrText>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Pr="005A5BAB">
            <w:rPr>
              <w:rFonts w:ascii="Traditional Arabic" w:hAnsi="Traditional Arabic" w:cs="Traditional Arabic" w:hint="cs"/>
              <w:noProof/>
              <w:sz w:val="28"/>
              <w:szCs w:val="28"/>
              <w:rtl/>
              <w:lang w:bidi="ar-EG"/>
            </w:rPr>
            <w:t>(العتيبي، 2025)</w:t>
          </w:r>
          <w:r>
            <w:rPr>
              <w:rFonts w:ascii="Traditional Arabic" w:hAnsi="Traditional Arabic" w:cs="Traditional Arabic"/>
              <w:sz w:val="28"/>
              <w:szCs w:val="28"/>
              <w:rtl/>
            </w:rPr>
            <w:fldChar w:fldCharType="end"/>
          </w:r>
        </w:sdtContent>
      </w:sdt>
      <w:r w:rsidRPr="005A5BAB">
        <w:rPr>
          <w:rFonts w:ascii="Traditional Arabic" w:hAnsi="Traditional Arabic" w:cs="Traditional Arabic"/>
          <w:sz w:val="28"/>
          <w:szCs w:val="28"/>
          <w:rtl/>
        </w:rPr>
        <w:t xml:space="preserve"> إلى تحليل تأثير القيادة التحويلية وإدارة المعرفة على الأداء التنظيمي في المؤسسات السعودية. تم اعتماد المنهج الوصفي التحليلي باستخدام استبيان موجه لعينة مكونة من 142 من الموظفين العاملين في مختلف المستويات الإدارية للشركات العاملة في القطاع الصناعي في المملكة العربية السعودية. تم قياس أبعاد القيادة التحويلية، مثل الجاذبية والتأثير المثالي، التحفيز الإلهامي، الاستثارة الفكرية، الاعتبار الفردي، والتمكين. كما تم قياس أبعاد إدارة المعرفة من خلال اكتساب المعرفة، تقاسم المعرفة، واستخدامها، إضافة إلى تقييم الأداء التنظيمي عبر الربحية والحصة السوقية. أظهرت نتائج الدراسة أن القيادة التحويلية وإدارة المعرفة لهما تأثير إيجابي ومهم على الأداء التنظيمي. وخلصت الدراسة إلى أن المؤسسات التي تتبنى هذه العوامل تحقق نتائج إيجابية على مستوى الربحية والحصة السوقية، كما أظهرت النتائج وجود أثر إيجابي ذو دلالة إحصائية بين أبعاد القيادة التحويلية والأداء التنظيمي. كانت الجاذبية والتأثير المثالي من أبرز الأبعاد التي أظهرت تأثيراً قوياً على الأداء التنظيمي، كما أظهرت النتائج أن التحفيز والتمكين لهما تأثير إيجابي ذو دلالة إحصائية على الأداء التنظيمي. وبناءً على النتائج، أوصت الدراسة بضرورة تعزيز القيادة التحويلية وتفعيل استراتيجيات إدارة المعرفة لتحسين الأداء التنظيمي، وتطوير برامج تدريبية تستهدف تعزيز مهارات القيادة التحويلية لدى المديرين، مثل القدرة على التحفيز، والتمكين، والتوجيه الشخصي، وتشجيع الابتكار. هذه البرامج يجب أن تكون جزءًا من الاستراتيجيات الإدارية في المؤسسات</w:t>
      </w:r>
      <w:r w:rsidRPr="005A5BAB">
        <w:rPr>
          <w:rFonts w:ascii="Traditional Arabic" w:hAnsi="Traditional Arabic" w:cs="Traditional Arabic"/>
          <w:sz w:val="28"/>
          <w:szCs w:val="28"/>
        </w:rPr>
        <w:t>.</w:t>
      </w:r>
    </w:p>
    <w:p w14:paraId="3558C30F" w14:textId="2A2A8DDC" w:rsidR="005A5BAB" w:rsidRDefault="005A5BAB" w:rsidP="005A5BAB">
      <w:pPr>
        <w:bidi/>
        <w:spacing w:after="0" w:line="360" w:lineRule="auto"/>
        <w:ind w:firstLine="571"/>
        <w:jc w:val="both"/>
        <w:rPr>
          <w:rFonts w:ascii="Traditional Arabic" w:hAnsi="Traditional Arabic" w:cs="Traditional Arabic"/>
          <w:sz w:val="28"/>
          <w:szCs w:val="28"/>
          <w:rtl/>
        </w:rPr>
      </w:pPr>
      <w:r w:rsidRPr="005A5BAB">
        <w:rPr>
          <w:rFonts w:ascii="Traditional Arabic" w:hAnsi="Traditional Arabic" w:cs="Traditional Arabic"/>
          <w:sz w:val="28"/>
          <w:szCs w:val="28"/>
          <w:rtl/>
        </w:rPr>
        <w:t xml:space="preserve">هدفت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1827868255"/>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الع225 \</w:instrText>
          </w:r>
          <w:r>
            <w:rPr>
              <w:rFonts w:ascii="Traditional Arabic" w:hAnsi="Traditional Arabic" w:cs="Traditional Arabic" w:hint="cs"/>
              <w:sz w:val="28"/>
              <w:szCs w:val="28"/>
              <w:lang w:bidi="ar-EG"/>
            </w:rPr>
            <w:instrText>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Pr="005A5BAB">
            <w:rPr>
              <w:rFonts w:ascii="Traditional Arabic" w:hAnsi="Traditional Arabic" w:cs="Traditional Arabic" w:hint="cs"/>
              <w:noProof/>
              <w:sz w:val="28"/>
              <w:szCs w:val="28"/>
              <w:rtl/>
              <w:lang w:bidi="ar-EG"/>
            </w:rPr>
            <w:t>(العتيبي ف.، 2022)</w:t>
          </w:r>
          <w:r>
            <w:rPr>
              <w:rFonts w:ascii="Traditional Arabic" w:hAnsi="Traditional Arabic" w:cs="Traditional Arabic"/>
              <w:sz w:val="28"/>
              <w:szCs w:val="28"/>
              <w:rtl/>
            </w:rPr>
            <w:fldChar w:fldCharType="end"/>
          </w:r>
        </w:sdtContent>
      </w:sdt>
      <w:r w:rsidRPr="005A5BAB">
        <w:rPr>
          <w:rFonts w:ascii="Traditional Arabic" w:hAnsi="Traditional Arabic" w:cs="Traditional Arabic"/>
          <w:sz w:val="28"/>
          <w:szCs w:val="28"/>
          <w:rtl/>
        </w:rPr>
        <w:t xml:space="preserve"> إلى التعر ف على تقييم الأداء وأثره على جودة الخدمات الصحية في القطاع الصحي السعودي، ومدى تأثير تقييم الأداء على جودة الخدمات بالقطاع الصحي الحكومي السعودي، والعلاقة بين تقييم الأداء وجودة الخدمات الصحية، وتتمثل مشكلة الدراسة في الدور المهم في تقديم الرعاية الصحية المستفيدين، والاهتمام بالرعاية الصحية المقدمة لهم، بالإضافة </w:t>
      </w:r>
      <w:r w:rsidRPr="005A5BAB">
        <w:rPr>
          <w:rFonts w:ascii="Traditional Arabic" w:hAnsi="Traditional Arabic" w:cs="Traditional Arabic"/>
          <w:sz w:val="28"/>
          <w:szCs w:val="28"/>
          <w:rtl/>
        </w:rPr>
        <w:lastRenderedPageBreak/>
        <w:t>إلى كون القطاع الصحي من محاور الدولة الأساسية في الجانب الاقتصادي والتنموي والسياحي، فإن القطاع الصحي يعد من أكثر القطاعات الحيوية وأهمية، لذا وقد حظي هذا القطاع باهتمام كبير من قبل جميع الدول سواء من حيث زيادة الإنفاق أو التوجيه والرقابة المستمرة عليه بهدف ضمان استمرار قيامه بأداء دوره على مستوى عال من الكفاءة والفعالية وجودة الخدمات الصحية المقدمة لذا تتلخص مشكلة الدراسة في التساؤل الرئيسي التالي؛ ما أثر تقييم الأداء على جودة الخدمات الصحية في القطاع الصحي السعودي؟ كما تستهم الدراسة في تقديم المقترحات والتوصيات للمسؤولين والتي تسهم في رفع مستوى تقييم الأداء والعمل على زيادة جودة الخدمات الصحية، وذلك بالتأكيد على أهمية عملية تقييم أداء القطاع الصحي، وكذلك ستسهم الدراسة بتوعية العاملين في القطاع الصحي السعودي بأهمية تقييم الأداء في رفع كفاءة وزيادة مستوى وجودة الخدمات الصحية في القطاع الصحي السعودي. وقد استخدمت الدراسة المنهج الوصفي، واشتمل مجتمع الدراسة من جميع العاملين بالمستشفيات الحكومية مدينة الرياض، وتكونت عينة الدراسة من (383) مفردة تم اختيارهم بطريقة العينة العشوائية، وقد استخدمت الدراسة الاستبانة كأداة لجمع البيانات. وفي ضوء ما سبق توصلت الدراسة لعدد من النتائج أهمها وجود علاقة طردية (موجبة) ذات دلالة إحصائية ما بين جودة خدمة الرعاية الصيدلانية تقييم الأداء وجودة الخدمات الصحية في القطاع الصحي السعودي ويتضح من النّتائج أنه كلما زادت مستويات جودة الخدمات الصحية زادت مستويات تقييم الأداء في القطاع الصحي الحكومي بالمملكة العربية السعودية. وفي ضوء النتائج توصي الدراسة بضرورة اهتمام القطاع الصحي بالمملكة العربية السعودية بعملية تقييم الأداء بشكل مستمر من خلال وضع البرامج والأنظمة الدورية لعملية التقييم والمتابعة واستخدام المؤشرات والمقاييس المعتمدة في المملكة. وزيادة كفاءة أداء الخدمات الصحية بالقطاع الصحي عن طريق توظيف التكنولوجيا والأتمتة لجميع أنظمة وخدمات القطاعات الصحية. والتأكيد على إجراء تقيم دوري لأداء المستشفى في مختلف جوانب الخدمات الصحية باستخدامات مؤشرات تقييم كفاءة الأداء في المستشفيات</w:t>
      </w:r>
      <w:r w:rsidRPr="005A5BAB">
        <w:rPr>
          <w:rFonts w:ascii="Traditional Arabic" w:hAnsi="Traditional Arabic" w:cs="Traditional Arabic"/>
          <w:sz w:val="28"/>
          <w:szCs w:val="28"/>
        </w:rPr>
        <w:t>.</w:t>
      </w:r>
    </w:p>
    <w:p w14:paraId="02949DB2" w14:textId="7FFE2A2B" w:rsidR="005A5BAB" w:rsidRDefault="005A5BAB" w:rsidP="005A5BAB">
      <w:pPr>
        <w:bidi/>
        <w:spacing w:after="0" w:line="360" w:lineRule="auto"/>
        <w:ind w:firstLine="571"/>
        <w:jc w:val="both"/>
        <w:rPr>
          <w:rFonts w:ascii="Traditional Arabic" w:hAnsi="Traditional Arabic" w:cs="Traditional Arabic"/>
          <w:sz w:val="28"/>
          <w:szCs w:val="28"/>
          <w:rtl/>
        </w:rPr>
      </w:pPr>
      <w:r w:rsidRPr="005A5BAB">
        <w:rPr>
          <w:rFonts w:ascii="Traditional Arabic" w:hAnsi="Traditional Arabic" w:cs="Traditional Arabic"/>
          <w:sz w:val="28"/>
          <w:szCs w:val="28"/>
          <w:rtl/>
        </w:rPr>
        <w:t xml:space="preserve">يهدف </w:t>
      </w:r>
      <w:r>
        <w:rPr>
          <w:rFonts w:ascii="Traditional Arabic" w:hAnsi="Traditional Arabic" w:cs="Traditional Arabic" w:hint="cs"/>
          <w:sz w:val="28"/>
          <w:szCs w:val="28"/>
          <w:rtl/>
        </w:rPr>
        <w:t xml:space="preserve">بحث </w:t>
      </w:r>
      <w:sdt>
        <w:sdtPr>
          <w:rPr>
            <w:rFonts w:ascii="Traditional Arabic" w:hAnsi="Traditional Arabic" w:cs="Traditional Arabic" w:hint="cs"/>
            <w:sz w:val="28"/>
            <w:szCs w:val="28"/>
            <w:rtl/>
          </w:rPr>
          <w:id w:val="873815123"/>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Qas18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Pr="005A5BAB">
            <w:rPr>
              <w:rFonts w:ascii="Traditional Arabic" w:hAnsi="Traditional Arabic" w:cs="Traditional Arabic" w:hint="cs"/>
              <w:noProof/>
              <w:sz w:val="28"/>
              <w:szCs w:val="28"/>
              <w:rtl/>
              <w:lang w:bidi="ar-EG"/>
            </w:rPr>
            <w:t>(</w:t>
          </w:r>
          <w:r w:rsidRPr="005A5BAB">
            <w:rPr>
              <w:rFonts w:ascii="Traditional Arabic" w:hAnsi="Traditional Arabic" w:cs="Traditional Arabic" w:hint="cs"/>
              <w:noProof/>
              <w:sz w:val="28"/>
              <w:szCs w:val="28"/>
              <w:lang w:bidi="ar-EG"/>
            </w:rPr>
            <w:t>Qasim</w:t>
          </w:r>
          <w:r w:rsidRPr="005A5BAB">
            <w:rPr>
              <w:rFonts w:ascii="Traditional Arabic" w:hAnsi="Traditional Arabic" w:cs="Traditional Arabic" w:hint="cs"/>
              <w:noProof/>
              <w:sz w:val="28"/>
              <w:szCs w:val="28"/>
              <w:rtl/>
              <w:lang w:bidi="ar-EG"/>
            </w:rPr>
            <w:t>، 2018)</w:t>
          </w:r>
          <w:r>
            <w:rPr>
              <w:rFonts w:ascii="Traditional Arabic" w:hAnsi="Traditional Arabic" w:cs="Traditional Arabic"/>
              <w:sz w:val="28"/>
              <w:szCs w:val="28"/>
              <w:rtl/>
            </w:rPr>
            <w:fldChar w:fldCharType="end"/>
          </w:r>
        </w:sdtContent>
      </w:sdt>
      <w:r w:rsidRPr="005A5BAB">
        <w:rPr>
          <w:rFonts w:ascii="Traditional Arabic" w:hAnsi="Traditional Arabic" w:cs="Traditional Arabic"/>
          <w:sz w:val="28"/>
          <w:szCs w:val="28"/>
          <w:rtl/>
        </w:rPr>
        <w:t xml:space="preserve"> الى اختبار علاقة وتأثير القيادة التحويلية التي شملت ابعادها (التأثير المثالي، والاستثارة الفكرية ، والمراعاة الفردية ، والدافعية الالهامية ، والتمكين) كمتغير مستقل في الولاء التنظيمي بأبعاده (الرضا الوظيفي ، والانتماء ، والثقة التنظيمية ، وسلوك المواطنة التنظيمية) كمتغير مستجيب - بحث ميداني لقيادات كليات الجامعة المستنصرية من عمداء كليات ومعاونيهم ورؤساء الاقسام ، ومن ثم محاولة الخروج بجملة توصيات تسهم في تعزيز الولاء التنظيمي للمنظمات المبحوثة. وانطلاقا من أهمية موضوع </w:t>
      </w:r>
      <w:r w:rsidRPr="005A5BAB">
        <w:rPr>
          <w:rFonts w:ascii="Traditional Arabic" w:hAnsi="Traditional Arabic" w:cs="Traditional Arabic"/>
          <w:sz w:val="28"/>
          <w:szCs w:val="28"/>
          <w:rtl/>
        </w:rPr>
        <w:lastRenderedPageBreak/>
        <w:t>البحث في المنظمات المبحوثة، اعتمد المنهج الوصفي التحليلي في انجاز هذا البحث ، وجمعت البيانات من (81) مستجيبا يمثلون عينة البحث بشكل حصري وشامل ، وباعتماد الاستبانة التي تضمنت (69) فقرة ، واستعين بالمقابلات الشخصية والمشاهدات الميدانية كأدوات مساعدة في جمعها. واعتمد البحث برنامج</w:t>
      </w:r>
      <w:r w:rsidRPr="005A5BAB">
        <w:rPr>
          <w:rFonts w:ascii="Traditional Arabic" w:hAnsi="Traditional Arabic" w:cs="Traditional Arabic"/>
          <w:sz w:val="28"/>
          <w:szCs w:val="28"/>
        </w:rPr>
        <w:t>(</w:t>
      </w:r>
      <w:proofErr w:type="spellStart"/>
      <w:r w:rsidRPr="005A5BAB">
        <w:rPr>
          <w:rFonts w:ascii="Traditional Arabic" w:hAnsi="Traditional Arabic" w:cs="Traditional Arabic"/>
          <w:sz w:val="28"/>
          <w:szCs w:val="28"/>
        </w:rPr>
        <w:t>Spss</w:t>
      </w:r>
      <w:proofErr w:type="spellEnd"/>
      <w:r w:rsidRPr="005A5BAB">
        <w:rPr>
          <w:rFonts w:ascii="Traditional Arabic" w:hAnsi="Traditional Arabic" w:cs="Traditional Arabic"/>
          <w:sz w:val="28"/>
          <w:szCs w:val="28"/>
        </w:rPr>
        <w:t xml:space="preserve"> V.21 , Amos V.23) </w:t>
      </w:r>
      <w:r w:rsidRPr="005A5BAB">
        <w:rPr>
          <w:rFonts w:ascii="Traditional Arabic" w:hAnsi="Traditional Arabic" w:cs="Traditional Arabic"/>
          <w:sz w:val="28"/>
          <w:szCs w:val="28"/>
          <w:rtl/>
        </w:rPr>
        <w:t>مع اعتماد اساليب الاحصاء الوصفي (اختبار الخطية، والتحليل العاملي الاستكشافي ، والوسط الحسابي، والنسب المئوية، والانحراف المعياري، والاهمية النسبية، ومعامل الاختلاف، ومعامل الارتباط بيرسون، ومعامل الانحدار البسيط (لاختبار فرضياته . أما أبرز استنتاجات البحث منها يعاني المجتمع المبحوث من قلة الدورات التدريبية في مجال القيادة ومجالات الاهتمام بتدريب الافراد على مفردات الولاء التنظيمي وابعاده النظرية كما وتؤثر القيادة التحويلية بشكل مباشر في الولاء التنظيمي في مجتمع الجامعة المستنصرية وكلياتها المبحوثة، ويتعاظم هذا التأثير بشكل كبير من خلال الدافعية الالهامية والمراعاة الفردية والتمكين</w:t>
      </w:r>
      <w:r w:rsidRPr="005A5BAB">
        <w:rPr>
          <w:rFonts w:ascii="Traditional Arabic" w:hAnsi="Traditional Arabic" w:cs="Traditional Arabic"/>
          <w:sz w:val="28"/>
          <w:szCs w:val="28"/>
        </w:rPr>
        <w:t>.</w:t>
      </w:r>
    </w:p>
    <w:p w14:paraId="4D45DAD1" w14:textId="5A6B3591" w:rsidR="005A5BAB" w:rsidRDefault="005A5BAB" w:rsidP="005A5BAB">
      <w:pPr>
        <w:bidi/>
        <w:spacing w:after="0" w:line="360" w:lineRule="auto"/>
        <w:ind w:firstLine="571"/>
        <w:jc w:val="both"/>
        <w:rPr>
          <w:rFonts w:ascii="Traditional Arabic" w:hAnsi="Traditional Arabic" w:cs="Traditional Arabic"/>
          <w:sz w:val="28"/>
          <w:szCs w:val="28"/>
          <w:rtl/>
        </w:rPr>
      </w:pPr>
      <w:r w:rsidRPr="005A5BAB">
        <w:rPr>
          <w:rFonts w:ascii="Traditional Arabic" w:hAnsi="Traditional Arabic" w:cs="Traditional Arabic"/>
          <w:sz w:val="28"/>
          <w:szCs w:val="28"/>
          <w:rtl/>
        </w:rPr>
        <w:t xml:space="preserve">أصبح تطوير المناطق الحضرية الكبرى اليوم أحد أهمّ الركائز الأساسية للمناطق الراغبة في تحقيق مستويات عالية من التحضر، حتى بات يُعتبر استراتيجية وطنية. </w:t>
      </w:r>
      <w:r>
        <w:rPr>
          <w:rFonts w:ascii="Traditional Arabic" w:hAnsi="Traditional Arabic" w:cs="Traditional Arabic" w:hint="cs"/>
          <w:sz w:val="28"/>
          <w:szCs w:val="28"/>
          <w:rtl/>
        </w:rPr>
        <w:t xml:space="preserve">في دراسة </w:t>
      </w:r>
      <w:sdt>
        <w:sdtPr>
          <w:rPr>
            <w:rFonts w:ascii="Traditional Arabic" w:hAnsi="Traditional Arabic" w:cs="Traditional Arabic" w:hint="cs"/>
            <w:sz w:val="28"/>
            <w:szCs w:val="28"/>
            <w:rtl/>
          </w:rPr>
          <w:id w:val="-878787027"/>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Wan224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Pr="005A5BAB">
            <w:rPr>
              <w:rFonts w:ascii="Traditional Arabic" w:hAnsi="Traditional Arabic" w:cs="Traditional Arabic" w:hint="cs"/>
              <w:noProof/>
              <w:sz w:val="28"/>
              <w:szCs w:val="28"/>
              <w:rtl/>
              <w:lang w:bidi="ar-EG"/>
            </w:rPr>
            <w:t>(</w:t>
          </w:r>
          <w:r w:rsidRPr="005A5BAB">
            <w:rPr>
              <w:rFonts w:ascii="Traditional Arabic" w:hAnsi="Traditional Arabic" w:cs="Traditional Arabic" w:hint="cs"/>
              <w:noProof/>
              <w:sz w:val="28"/>
              <w:szCs w:val="28"/>
              <w:lang w:bidi="ar-EG"/>
            </w:rPr>
            <w:t>Wang</w:t>
          </w:r>
          <w:r w:rsidRPr="005A5BAB">
            <w:rPr>
              <w:rFonts w:ascii="Traditional Arabic" w:hAnsi="Traditional Arabic" w:cs="Traditional Arabic" w:hint="cs"/>
              <w:noProof/>
              <w:sz w:val="28"/>
              <w:szCs w:val="28"/>
              <w:rtl/>
              <w:lang w:bidi="ar-EG"/>
            </w:rPr>
            <w:t>، 2022)</w:t>
          </w:r>
          <w:r>
            <w:rPr>
              <w:rFonts w:ascii="Traditional Arabic" w:hAnsi="Traditional Arabic" w:cs="Traditional Arabic"/>
              <w:sz w:val="28"/>
              <w:szCs w:val="28"/>
              <w:rtl/>
            </w:rPr>
            <w:fldChar w:fldCharType="end"/>
          </w:r>
        </w:sdtContent>
      </w:sdt>
      <w:r w:rsidRPr="005A5BAB">
        <w:rPr>
          <w:rFonts w:ascii="Traditional Arabic" w:hAnsi="Traditional Arabic" w:cs="Traditional Arabic"/>
          <w:sz w:val="28"/>
          <w:szCs w:val="28"/>
          <w:rtl/>
        </w:rPr>
        <w:t>، تمّ تقييم مستوى التنمية الاقتصادية والاجتماعية لأربع مناطق حضرية رئيسية في دلتا نهر اليانغتسي خلال الفترة من 2005 إلى 2020، وذلك من خلال بناء نظام مؤشرات تقييمية يستند إلى مفهوم التنمية الجديد في الصين، وتطبيق منهجية ونموذج التقييم "الرأسي والأفقي". وفي الوقت نفسه، ولتجسيد مفهوم التنمية الأساسي المتمثل في "قيادة المدن الصغيرة بالتعاون مع المدن الكبيرة وتنسيق التنمية"، تُدمج هذه الدراسة الترابط الاقتصادي المكاني والزماني بين المدينة المركزية والمدن الصغيرة والمتوسطة المحيطة بها، بالإضافة إلى عقلانية الهيكل الصناعي وتكامله، ضمن نظام المؤشرات، وتُطبّق نموذج الجاذبية، ومؤشر ثيل، ومعامل تشابه الهيكل الصناعي لقياس هذه العوامل. تُظهر الدراسة أن التنمية الاقتصادية والاجتماعية في المناطق الحضرية الأربع متفاوتة للغاية، حيث تعاني كل منطقة من أوجه قصور معينة، ويتفاوت مستوى التنمية فيها بشكل ملحوظ من حيث الترابط الاقتصادي والهيكل الصناعي. وفي الختام، تُقدَّم مقترحات مناسبة بناءً على أوجه القصور هذه، لتوفير مرجعية لتوجهات التنمية المستقبلية للمنطقة الحضرية، وهو ما يُعدّ ذا أهمية عملية بالغة لتعزيز التنمية عالية الجودة للاقتصاد الإقليمي.</w:t>
      </w:r>
    </w:p>
    <w:p w14:paraId="247B1B1E" w14:textId="657FE50E" w:rsidR="0010184C" w:rsidRDefault="00A03BA0" w:rsidP="00A03BA0">
      <w:pPr>
        <w:bidi/>
        <w:spacing w:after="0" w:line="360" w:lineRule="auto"/>
        <w:ind w:firstLine="571"/>
        <w:jc w:val="both"/>
        <w:rPr>
          <w:rFonts w:ascii="Traditional Arabic" w:hAnsi="Traditional Arabic" w:cs="Traditional Arabic"/>
          <w:sz w:val="28"/>
          <w:szCs w:val="28"/>
          <w:rtl/>
        </w:rPr>
      </w:pPr>
      <w:r w:rsidRPr="00A03BA0">
        <w:rPr>
          <w:rFonts w:ascii="Traditional Arabic" w:hAnsi="Traditional Arabic" w:cs="Traditional Arabic" w:hint="cs"/>
          <w:sz w:val="28"/>
          <w:szCs w:val="28"/>
          <w:rtl/>
        </w:rPr>
        <w:t>تهدف</w:t>
      </w:r>
      <w:r w:rsidRPr="00A03BA0">
        <w:rPr>
          <w:rFonts w:ascii="Traditional Arabic" w:hAnsi="Traditional Arabic" w:cs="Traditional Arabic"/>
          <w:sz w:val="28"/>
          <w:szCs w:val="28"/>
          <w:rtl/>
        </w:rPr>
        <w:t xml:space="preserve">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375816464"/>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Afs22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Pr="00A03BA0">
            <w:rPr>
              <w:rFonts w:ascii="Traditional Arabic" w:hAnsi="Traditional Arabic" w:cs="Traditional Arabic" w:hint="cs"/>
              <w:noProof/>
              <w:sz w:val="28"/>
              <w:szCs w:val="28"/>
              <w:rtl/>
              <w:lang w:bidi="ar-EG"/>
            </w:rPr>
            <w:t>(</w:t>
          </w:r>
          <w:r w:rsidRPr="00A03BA0">
            <w:rPr>
              <w:rFonts w:ascii="Traditional Arabic" w:hAnsi="Traditional Arabic" w:cs="Traditional Arabic" w:hint="cs"/>
              <w:noProof/>
              <w:sz w:val="28"/>
              <w:szCs w:val="28"/>
              <w:lang w:bidi="ar-EG"/>
            </w:rPr>
            <w:t>Afsar</w:t>
          </w:r>
          <w:r w:rsidRPr="00A03BA0">
            <w:rPr>
              <w:rFonts w:ascii="Traditional Arabic" w:hAnsi="Traditional Arabic" w:cs="Traditional Arabic" w:hint="cs"/>
              <w:noProof/>
              <w:sz w:val="28"/>
              <w:szCs w:val="28"/>
              <w:rtl/>
              <w:lang w:bidi="ar-EG"/>
            </w:rPr>
            <w:t>، 2022)</w:t>
          </w:r>
          <w:r>
            <w:rPr>
              <w:rFonts w:ascii="Traditional Arabic" w:hAnsi="Traditional Arabic" w:cs="Traditional Arabic"/>
              <w:sz w:val="28"/>
              <w:szCs w:val="28"/>
              <w:rtl/>
            </w:rPr>
            <w:fldChar w:fldCharType="end"/>
          </w:r>
        </w:sdtContent>
      </w:sdt>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إلى</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دراسة</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أثر</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القيادة</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التحويلية</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على</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سلوك</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العمل</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الابتكاري</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لدى</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الموظفين،</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ودور</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دافعية</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التعلم</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كوسيط،</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ودور</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تعقيد</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المهام</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وبيئة</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الابتكار</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كعاملين</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معدلين</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في</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العلاقة</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بين</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القيادة</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التحويلية</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وسلوك</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العمل</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الابتكاري</w:t>
      </w:r>
      <w:r w:rsidRPr="00A03BA0">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r w:rsidRPr="00A03BA0">
        <w:rPr>
          <w:rFonts w:ascii="Traditional Arabic" w:hAnsi="Traditional Arabic" w:cs="Traditional Arabic" w:hint="cs"/>
          <w:sz w:val="28"/>
          <w:szCs w:val="28"/>
          <w:rtl/>
        </w:rPr>
        <w:t>تم</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توزيع</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lastRenderedPageBreak/>
        <w:t>استبيان،</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مصمم</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كدراسة</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ذاتية</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التقرير،</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على</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الموظفين</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بدوام</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كامل</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ومشرفيهم</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في</w:t>
      </w:r>
      <w:r w:rsidRPr="00A03BA0">
        <w:rPr>
          <w:rFonts w:ascii="Traditional Arabic" w:hAnsi="Traditional Arabic" w:cs="Traditional Arabic"/>
          <w:sz w:val="28"/>
          <w:szCs w:val="28"/>
          <w:rtl/>
        </w:rPr>
        <w:t xml:space="preserve"> 35 </w:t>
      </w:r>
      <w:r w:rsidRPr="00A03BA0">
        <w:rPr>
          <w:rFonts w:ascii="Traditional Arabic" w:hAnsi="Traditional Arabic" w:cs="Traditional Arabic" w:hint="cs"/>
          <w:sz w:val="28"/>
          <w:szCs w:val="28"/>
          <w:rtl/>
        </w:rPr>
        <w:t>شركة</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قطاعي</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الخدمات</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والتصنيع</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في</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باكستان</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جُمعت</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البيانات</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من</w:t>
      </w:r>
      <w:r w:rsidRPr="00A03BA0">
        <w:rPr>
          <w:rFonts w:ascii="Traditional Arabic" w:hAnsi="Traditional Arabic" w:cs="Traditional Arabic"/>
          <w:sz w:val="28"/>
          <w:szCs w:val="28"/>
          <w:rtl/>
        </w:rPr>
        <w:t xml:space="preserve"> 338 </w:t>
      </w:r>
      <w:r w:rsidRPr="00A03BA0">
        <w:rPr>
          <w:rFonts w:ascii="Traditional Arabic" w:hAnsi="Traditional Arabic" w:cs="Traditional Arabic" w:hint="cs"/>
          <w:sz w:val="28"/>
          <w:szCs w:val="28"/>
          <w:rtl/>
        </w:rPr>
        <w:t>ثنائيًا</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من</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الموظفين</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والمشرفين</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تم</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اختبار</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الفرضيات</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باستخدام</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نمذجة</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المعادلات</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الهيكلية</w:t>
      </w:r>
      <w:r w:rsidRPr="00A03BA0">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r w:rsidRPr="00A03BA0">
        <w:rPr>
          <w:rFonts w:ascii="Traditional Arabic" w:hAnsi="Traditional Arabic" w:cs="Traditional Arabic" w:hint="cs"/>
          <w:sz w:val="28"/>
          <w:szCs w:val="28"/>
          <w:rtl/>
        </w:rPr>
        <w:t>أظهرت</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النتائج</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أن</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للقيادة</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التحويلية</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أثرًا</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إيجابيًا</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على</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سلوك</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العمل</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الابتكاري</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لدى</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الموظفين،</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وأن</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دافعية</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التعلم</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تتوسط</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العلاقة</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بين</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القيادة</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التحويلية</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وسلوك</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العمل</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الابتكاري</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كما</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أظهرت</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الدراسة</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أن</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تعقيد</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المهام</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وبيئة</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الابتكار</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يُعدّلان</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العلاقة</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بين</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القيادة</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التحويلية</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وسلوك</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العمل</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الابتكاري</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لدى</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الموظفين</w:t>
      </w:r>
      <w:r w:rsidRPr="00A03BA0">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r w:rsidRPr="00A03BA0">
        <w:rPr>
          <w:rFonts w:ascii="Traditional Arabic" w:hAnsi="Traditional Arabic" w:cs="Traditional Arabic" w:hint="cs"/>
          <w:sz w:val="28"/>
          <w:szCs w:val="28"/>
          <w:rtl/>
        </w:rPr>
        <w:t>استنادًا</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إلى</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مبادئ</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المنظور</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التفاعلي</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للابتكار</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الفردي،</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دمجت</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هذه</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الدراسة</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متغيرات</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متعددة</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المستويات</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لدراسة</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تأثير</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القادة</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على</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سلوك</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العمل</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الابتكاري</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لدى</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أتباعهم</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وقد</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أسهمت</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هذه</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الدراسة</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في</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الأدبيات</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الموجودة</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من</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خلال</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تقديم</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أدلة</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تجريبية</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حول</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تأثير</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القيادة</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التحويلية</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على</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سلوك</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العمل</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الابتكاري</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لدى</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الموظفين،</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فضلًا</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عن</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تأثير</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متغيرات</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المستويين</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الفردي</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والتنظيمي</w:t>
      </w:r>
      <w:r w:rsidRPr="00A03BA0">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r w:rsidRPr="00A03BA0">
        <w:rPr>
          <w:rFonts w:ascii="Traditional Arabic" w:hAnsi="Traditional Arabic" w:cs="Traditional Arabic" w:hint="cs"/>
          <w:sz w:val="28"/>
          <w:szCs w:val="28"/>
          <w:rtl/>
        </w:rPr>
        <w:t>يشير</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الارتباط</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الوثيق</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بين</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القيادة</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التحويلية،</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والدافعية</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للتعلم،</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وسلوك</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العمل</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الابتكاري</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إلى</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أهمية</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سمات</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القيادة</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التحويلية</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لدى</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المديرين</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في</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تعزيز</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سلوك</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العمل</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الابتكاري</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لدى</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الموظفين</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ينبغي</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على</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المؤسسات</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الاهتمام</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بتهيئة</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بيئة</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داعمة</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للابتكار،</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وتشجيع</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الأفراد</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على</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اكتساب</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معارف</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ومهارات</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جديدة،</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وتوفير</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فرص</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للموظفين</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لتطبيق</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معارفهم</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ومهاراتهم</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المكتسبة</w:t>
      </w:r>
      <w:r w:rsidRPr="00A03BA0">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r w:rsidRPr="00A03BA0">
        <w:rPr>
          <w:rFonts w:ascii="Traditional Arabic" w:hAnsi="Traditional Arabic" w:cs="Traditional Arabic" w:hint="cs"/>
          <w:sz w:val="28"/>
          <w:szCs w:val="28"/>
          <w:rtl/>
        </w:rPr>
        <w:t>أسهمت</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هذه</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الورقة</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في</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أدبيات</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القيادة</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والابتكار،</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وقدمت</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رؤى</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حول</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كيفية</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استخدام</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الممارسين</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لأسلوب</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قيادي</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مناسب</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لتعزيز</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سلوك</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العمل</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الابتكاري</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لدى</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الموظفين</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اعتمدت</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الدراسة</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نموذجًا</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متميزًا</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يتألف</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من</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خمسة</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متغيرات</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لدراسة</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سلوك</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العمل</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الابتكاري</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من</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منظور</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متعدد</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المستويات،</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أي</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دافعية</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التعلم</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وسلوك</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العمل</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الابتكاري</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على</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المستوى</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الفردي،</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وتعقيد</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المهام</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على</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مستوى</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الوحدة،</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ومناخ</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الابتكار</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والقيادة</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على</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المستوى</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التنظيمي</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وقد</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دعم</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هذا</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النموذج</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المتكامل،</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الذي</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يستخدم</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مؤشرات</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تنبؤية</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من</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مستويات</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متعددة،</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الافتراضات</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النظرية</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القائلة</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بأن</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سلوك</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العمل</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الابتكاري</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ينتج</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عن</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تفاعل</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عوامل</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على</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المستويات</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الفردية</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والجماعية</w:t>
      </w:r>
      <w:r w:rsidRPr="00A03BA0">
        <w:rPr>
          <w:rFonts w:ascii="Traditional Arabic" w:hAnsi="Traditional Arabic" w:cs="Traditional Arabic"/>
          <w:sz w:val="28"/>
          <w:szCs w:val="28"/>
          <w:rtl/>
        </w:rPr>
        <w:t xml:space="preserve"> </w:t>
      </w:r>
      <w:r w:rsidRPr="00A03BA0">
        <w:rPr>
          <w:rFonts w:ascii="Traditional Arabic" w:hAnsi="Traditional Arabic" w:cs="Traditional Arabic" w:hint="cs"/>
          <w:sz w:val="28"/>
          <w:szCs w:val="28"/>
          <w:rtl/>
        </w:rPr>
        <w:t>والتنظيمية</w:t>
      </w:r>
      <w:r w:rsidRPr="00A03BA0">
        <w:rPr>
          <w:rFonts w:ascii="Traditional Arabic" w:hAnsi="Traditional Arabic" w:cs="Traditional Arabic"/>
          <w:sz w:val="28"/>
          <w:szCs w:val="28"/>
          <w:rtl/>
        </w:rPr>
        <w:t>.</w:t>
      </w:r>
    </w:p>
    <w:p w14:paraId="1B0D365E" w14:textId="1677D5E8" w:rsidR="00A03BA0" w:rsidRDefault="00A03BA0" w:rsidP="00A03BA0">
      <w:pPr>
        <w:bidi/>
        <w:spacing w:after="0" w:line="360" w:lineRule="auto"/>
        <w:ind w:firstLine="571"/>
        <w:jc w:val="both"/>
        <w:rPr>
          <w:rFonts w:ascii="Traditional Arabic" w:hAnsi="Traditional Arabic" w:cs="Traditional Arabic"/>
          <w:sz w:val="28"/>
          <w:szCs w:val="28"/>
          <w:rtl/>
        </w:rPr>
      </w:pPr>
      <w:r w:rsidRPr="00A03BA0">
        <w:rPr>
          <w:rFonts w:ascii="Traditional Arabic" w:hAnsi="Traditional Arabic" w:cs="Traditional Arabic"/>
          <w:sz w:val="28"/>
          <w:szCs w:val="28"/>
          <w:rtl/>
        </w:rPr>
        <w:t xml:space="preserve">يواجه القطاع العام تحولاتٍ متعددة. وفي ظل بيئة متغيرة باستمرار، تزداد فيها متطلبات الابتكار والأداء، يكتسب مفهوم القيادة أهمية بالغة، كونه أحد الأدوات القليلة المتاحة لمديري القطاع العام. وانطلاقًا من نظرية القيادة التحويلية، تهدف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344093032"/>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Har191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Pr="00A03BA0">
            <w:rPr>
              <w:rFonts w:ascii="Traditional Arabic" w:hAnsi="Traditional Arabic" w:cs="Traditional Arabic" w:hint="cs"/>
              <w:noProof/>
              <w:sz w:val="28"/>
              <w:szCs w:val="28"/>
              <w:rtl/>
              <w:lang w:bidi="ar-EG"/>
            </w:rPr>
            <w:t>(</w:t>
          </w:r>
          <w:r w:rsidRPr="00A03BA0">
            <w:rPr>
              <w:rFonts w:ascii="Traditional Arabic" w:hAnsi="Traditional Arabic" w:cs="Traditional Arabic" w:hint="cs"/>
              <w:noProof/>
              <w:sz w:val="28"/>
              <w:szCs w:val="28"/>
              <w:lang w:bidi="ar-EG"/>
            </w:rPr>
            <w:t>Harb</w:t>
          </w:r>
          <w:r w:rsidRPr="00A03BA0">
            <w:rPr>
              <w:rFonts w:ascii="Traditional Arabic" w:hAnsi="Traditional Arabic" w:cs="Traditional Arabic" w:hint="cs"/>
              <w:noProof/>
              <w:sz w:val="28"/>
              <w:szCs w:val="28"/>
              <w:rtl/>
              <w:lang w:bidi="ar-EG"/>
            </w:rPr>
            <w:t>، 2019)</w:t>
          </w:r>
          <w:r>
            <w:rPr>
              <w:rFonts w:ascii="Traditional Arabic" w:hAnsi="Traditional Arabic" w:cs="Traditional Arabic"/>
              <w:sz w:val="28"/>
              <w:szCs w:val="28"/>
              <w:rtl/>
            </w:rPr>
            <w:fldChar w:fldCharType="end"/>
          </w:r>
        </w:sdtContent>
      </w:sdt>
      <w:r w:rsidRPr="00A03BA0">
        <w:rPr>
          <w:rFonts w:ascii="Traditional Arabic" w:hAnsi="Traditional Arabic" w:cs="Traditional Arabic"/>
          <w:sz w:val="28"/>
          <w:szCs w:val="28"/>
          <w:rtl/>
        </w:rPr>
        <w:t xml:space="preserve"> إلى استكشاف كيفية تأثير خصائص القيادة التحويلية على التغيير التنظيمي في القطاع العام في لبنان. ولتحقيق هذا الهدف، تم اعتماد منهج نوعي قائم على سلسلة من المقابلات شبه المركزة مع عشرة مديرين في عشر إدارات عامة، شهدت تغييرات جوهرية خلال السنوات الخمس الماضية. وتشير النتائج إلى أهمية السلوكيات التحويلية التي يتبناها مديرو القطاع العام في قيادة التغيير داخل </w:t>
      </w:r>
      <w:r w:rsidRPr="00A03BA0">
        <w:rPr>
          <w:rFonts w:ascii="Traditional Arabic" w:hAnsi="Traditional Arabic" w:cs="Traditional Arabic"/>
          <w:sz w:val="28"/>
          <w:szCs w:val="28"/>
          <w:rtl/>
        </w:rPr>
        <w:lastRenderedPageBreak/>
        <w:t>القطاع العام في لبنان، على الرغم من العقبات المتعددة. وقد أكدت النتائج دور بُعدين تحويليين، هما التأثير المثالي والتحفيز الملهم، في نجاح تنفيذ التغيير التنظيمي. وتساهم هذه الدراسة في فهم أفضل لدور القيادة التحويلية في تعزيز التغيير في القطاع العام.</w:t>
      </w:r>
    </w:p>
    <w:tbl>
      <w:tblPr>
        <w:tblStyle w:val="GridTable6Colorful"/>
        <w:bidiVisual/>
        <w:tblW w:w="9281" w:type="dxa"/>
        <w:tblLook w:val="04A0" w:firstRow="1" w:lastRow="0" w:firstColumn="1" w:lastColumn="0" w:noHBand="0" w:noVBand="1"/>
      </w:tblPr>
      <w:tblGrid>
        <w:gridCol w:w="1319"/>
        <w:gridCol w:w="766"/>
        <w:gridCol w:w="1623"/>
        <w:gridCol w:w="1771"/>
        <w:gridCol w:w="1905"/>
        <w:gridCol w:w="1897"/>
      </w:tblGrid>
      <w:tr w:rsidR="0086236E" w:rsidRPr="00AF5F0D" w14:paraId="00E85802" w14:textId="77777777" w:rsidTr="00CE0785">
        <w:trPr>
          <w:cnfStyle w:val="100000000000" w:firstRow="1" w:lastRow="0" w:firstColumn="0" w:lastColumn="0" w:oddVBand="0" w:evenVBand="0" w:oddHBand="0" w:evenHBand="0" w:firstRowFirstColumn="0" w:firstRowLastColumn="0" w:lastRowFirstColumn="0" w:lastRowLastColumn="0"/>
          <w:trHeight w:val="1439"/>
        </w:trPr>
        <w:tc>
          <w:tcPr>
            <w:cnfStyle w:val="001000000000" w:firstRow="0" w:lastRow="0" w:firstColumn="1" w:lastColumn="0" w:oddVBand="0" w:evenVBand="0" w:oddHBand="0" w:evenHBand="0" w:firstRowFirstColumn="0" w:firstRowLastColumn="0" w:lastRowFirstColumn="0" w:lastRowLastColumn="0"/>
            <w:tcW w:w="1319" w:type="dxa"/>
            <w:hideMark/>
          </w:tcPr>
          <w:p w14:paraId="167E9920" w14:textId="77777777" w:rsidR="0086236E" w:rsidRPr="00AF5F0D" w:rsidRDefault="0086236E" w:rsidP="00CE0785">
            <w:pPr>
              <w:bidi/>
              <w:jc w:val="center"/>
              <w:rPr>
                <w:rFonts w:ascii="Traditional Arabic" w:eastAsia="Times New Roman" w:hAnsi="Traditional Arabic" w:cs="Traditional Arabic"/>
                <w:color w:val="000000"/>
                <w:kern w:val="0"/>
                <w:sz w:val="28"/>
                <w:szCs w:val="28"/>
                <w14:ligatures w14:val="none"/>
              </w:rPr>
            </w:pPr>
            <w:r w:rsidRPr="00AF5F0D">
              <w:rPr>
                <w:rFonts w:ascii="Traditional Arabic" w:eastAsia="Times New Roman" w:hAnsi="Traditional Arabic" w:cs="Traditional Arabic"/>
                <w:color w:val="000000"/>
                <w:kern w:val="0"/>
                <w:sz w:val="28"/>
                <w:szCs w:val="28"/>
                <w:rtl/>
                <w14:ligatures w14:val="none"/>
              </w:rPr>
              <w:t>الدراسة</w:t>
            </w:r>
          </w:p>
        </w:tc>
        <w:tc>
          <w:tcPr>
            <w:tcW w:w="766" w:type="dxa"/>
            <w:hideMark/>
          </w:tcPr>
          <w:p w14:paraId="11C50B6A" w14:textId="77777777" w:rsidR="0086236E" w:rsidRPr="00AF5F0D" w:rsidRDefault="0086236E" w:rsidP="00CE0785">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AF5F0D">
              <w:rPr>
                <w:rFonts w:ascii="Traditional Arabic" w:eastAsia="Times New Roman" w:hAnsi="Traditional Arabic" w:cs="Traditional Arabic"/>
                <w:color w:val="000000"/>
                <w:kern w:val="0"/>
                <w:sz w:val="28"/>
                <w:szCs w:val="28"/>
                <w:rtl/>
                <w14:ligatures w14:val="none"/>
              </w:rPr>
              <w:t>سنة النشر</w:t>
            </w:r>
          </w:p>
        </w:tc>
        <w:tc>
          <w:tcPr>
            <w:tcW w:w="1623" w:type="dxa"/>
            <w:hideMark/>
          </w:tcPr>
          <w:p w14:paraId="4F538A1E" w14:textId="77777777" w:rsidR="0086236E" w:rsidRPr="00AF5F0D" w:rsidRDefault="0086236E" w:rsidP="00CE0785">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AF5F0D">
              <w:rPr>
                <w:rFonts w:ascii="Traditional Arabic" w:eastAsia="Times New Roman" w:hAnsi="Traditional Arabic" w:cs="Traditional Arabic"/>
                <w:color w:val="000000"/>
                <w:kern w:val="0"/>
                <w:sz w:val="28"/>
                <w:szCs w:val="28"/>
                <w:rtl/>
                <w14:ligatures w14:val="none"/>
              </w:rPr>
              <w:t>مجال البحث / المنهجية</w:t>
            </w:r>
          </w:p>
        </w:tc>
        <w:tc>
          <w:tcPr>
            <w:tcW w:w="1771" w:type="dxa"/>
            <w:hideMark/>
          </w:tcPr>
          <w:p w14:paraId="52E68BF8" w14:textId="77777777" w:rsidR="0086236E" w:rsidRPr="00AF5F0D" w:rsidRDefault="0086236E" w:rsidP="00CE0785">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AF5F0D">
              <w:rPr>
                <w:rFonts w:ascii="Traditional Arabic" w:eastAsia="Times New Roman" w:hAnsi="Traditional Arabic" w:cs="Traditional Arabic"/>
                <w:color w:val="000000"/>
                <w:kern w:val="0"/>
                <w:sz w:val="28"/>
                <w:szCs w:val="28"/>
                <w:rtl/>
                <w14:ligatures w14:val="none"/>
              </w:rPr>
              <w:t>أهم النتائج</w:t>
            </w:r>
          </w:p>
        </w:tc>
        <w:tc>
          <w:tcPr>
            <w:tcW w:w="1905" w:type="dxa"/>
            <w:hideMark/>
          </w:tcPr>
          <w:p w14:paraId="71949896" w14:textId="77777777" w:rsidR="0086236E" w:rsidRPr="00AF5F0D" w:rsidRDefault="0086236E" w:rsidP="00CE0785">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AF5F0D">
              <w:rPr>
                <w:rFonts w:ascii="Traditional Arabic" w:eastAsia="Times New Roman" w:hAnsi="Traditional Arabic" w:cs="Traditional Arabic"/>
                <w:color w:val="000000"/>
                <w:kern w:val="0"/>
                <w:sz w:val="28"/>
                <w:szCs w:val="28"/>
                <w:rtl/>
                <w14:ligatures w14:val="none"/>
              </w:rPr>
              <w:t>الفجوة البحثية</w:t>
            </w:r>
          </w:p>
        </w:tc>
        <w:tc>
          <w:tcPr>
            <w:tcW w:w="1897" w:type="dxa"/>
            <w:hideMark/>
          </w:tcPr>
          <w:p w14:paraId="6CAE971E" w14:textId="77777777" w:rsidR="0086236E" w:rsidRPr="00AF5F0D" w:rsidRDefault="0086236E" w:rsidP="00CE0785">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AF5F0D">
              <w:rPr>
                <w:rFonts w:ascii="Traditional Arabic" w:eastAsia="Times New Roman" w:hAnsi="Traditional Arabic" w:cs="Traditional Arabic"/>
                <w:color w:val="000000"/>
                <w:kern w:val="0"/>
                <w:sz w:val="28"/>
                <w:szCs w:val="28"/>
                <w:rtl/>
                <w14:ligatures w14:val="none"/>
              </w:rPr>
              <w:t>مدى ارتباط الدراسة بالبحث الحالي</w:t>
            </w:r>
          </w:p>
        </w:tc>
      </w:tr>
      <w:tr w:rsidR="0086236E" w:rsidRPr="00AF5F0D" w14:paraId="7679D073" w14:textId="77777777" w:rsidTr="00CE0785">
        <w:trPr>
          <w:cnfStyle w:val="000000100000" w:firstRow="0" w:lastRow="0" w:firstColumn="0" w:lastColumn="0" w:oddVBand="0" w:evenVBand="0" w:oddHBand="1" w:evenHBand="0" w:firstRowFirstColumn="0" w:firstRowLastColumn="0" w:lastRowFirstColumn="0" w:lastRowLastColumn="0"/>
          <w:trHeight w:val="1487"/>
        </w:trPr>
        <w:tc>
          <w:tcPr>
            <w:cnfStyle w:val="001000000000" w:firstRow="0" w:lastRow="0" w:firstColumn="1" w:lastColumn="0" w:oddVBand="0" w:evenVBand="0" w:oddHBand="0" w:evenHBand="0" w:firstRowFirstColumn="0" w:firstRowLastColumn="0" w:lastRowFirstColumn="0" w:lastRowLastColumn="0"/>
            <w:tcW w:w="1319" w:type="dxa"/>
            <w:hideMark/>
          </w:tcPr>
          <w:p w14:paraId="6C84ECD0" w14:textId="21A1A4E4" w:rsidR="0086236E" w:rsidRPr="00D931E1" w:rsidRDefault="00A03BA0" w:rsidP="00A03BA0">
            <w:pPr>
              <w:bidi/>
              <w:jc w:val="center"/>
              <w:rPr>
                <w:rFonts w:ascii="Traditional Arabic" w:eastAsia="Times New Roman" w:hAnsi="Traditional Arabic" w:cs="Traditional Arabic"/>
                <w:b w:val="0"/>
                <w:bCs w:val="0"/>
                <w:color w:val="000000"/>
                <w:kern w:val="0"/>
                <w:sz w:val="28"/>
                <w:szCs w:val="28"/>
                <w:rtl/>
                <w14:ligatures w14:val="none"/>
              </w:rPr>
            </w:pPr>
            <w:r w:rsidRPr="00D931E1">
              <w:rPr>
                <w:rFonts w:ascii="Traditional Arabic" w:eastAsia="Times New Roman" w:hAnsi="Traditional Arabic" w:cs="Traditional Arabic"/>
                <w:b w:val="0"/>
                <w:bCs w:val="0"/>
                <w:color w:val="000000"/>
                <w:kern w:val="0"/>
                <w:sz w:val="28"/>
                <w:szCs w:val="28"/>
                <w:rtl/>
                <w14:ligatures w14:val="none"/>
              </w:rPr>
              <w:t>العتيبي</w:t>
            </w:r>
          </w:p>
        </w:tc>
        <w:tc>
          <w:tcPr>
            <w:tcW w:w="766" w:type="dxa"/>
            <w:hideMark/>
          </w:tcPr>
          <w:p w14:paraId="427DC839" w14:textId="2ABDC2E9" w:rsidR="0086236E" w:rsidRPr="00AF5F0D" w:rsidRDefault="00A03BA0" w:rsidP="00A03BA0">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A03BA0">
              <w:rPr>
                <w:rFonts w:ascii="Traditional Arabic" w:eastAsia="Times New Roman" w:hAnsi="Traditional Arabic" w:cs="Traditional Arabic"/>
                <w:color w:val="000000"/>
                <w:kern w:val="0"/>
                <w:sz w:val="28"/>
                <w:szCs w:val="28"/>
                <w14:ligatures w14:val="none"/>
              </w:rPr>
              <w:t>2025</w:t>
            </w:r>
          </w:p>
        </w:tc>
        <w:tc>
          <w:tcPr>
            <w:tcW w:w="1623" w:type="dxa"/>
            <w:hideMark/>
          </w:tcPr>
          <w:p w14:paraId="6E76FDDC" w14:textId="6FEA38F4" w:rsidR="0086236E" w:rsidRPr="00674752" w:rsidRDefault="00674752" w:rsidP="00674752">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674752">
              <w:rPr>
                <w:rFonts w:ascii="Traditional Arabic" w:eastAsia="Times New Roman" w:hAnsi="Traditional Arabic" w:cs="Traditional Arabic"/>
                <w:color w:val="000000"/>
                <w:kern w:val="0"/>
                <w:sz w:val="28"/>
                <w:szCs w:val="28"/>
                <w:rtl/>
                <w14:ligatures w14:val="none"/>
              </w:rPr>
              <w:t>القيادة التحويلية، إدارة المعرفة، والأداء التنظيمي / المنهج الوصفي التحليلي، استبانة، عينة (142) موظفًا من القطاع الصناعي السعودي</w:t>
            </w:r>
          </w:p>
        </w:tc>
        <w:tc>
          <w:tcPr>
            <w:tcW w:w="1771" w:type="dxa"/>
            <w:hideMark/>
          </w:tcPr>
          <w:p w14:paraId="65F5C1E1" w14:textId="23CF17CE" w:rsidR="0086236E" w:rsidRPr="00674752" w:rsidRDefault="00674752" w:rsidP="00674752">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4752">
              <w:rPr>
                <w:rFonts w:ascii="Traditional Arabic" w:eastAsia="Times New Roman" w:hAnsi="Traditional Arabic" w:cs="Traditional Arabic"/>
                <w:color w:val="000000"/>
                <w:kern w:val="0"/>
                <w:sz w:val="28"/>
                <w:szCs w:val="28"/>
                <w:rtl/>
                <w14:ligatures w14:val="none"/>
              </w:rPr>
              <w:t>وجود تأثير إيجابي ودال إحصائيًا للقيادة التحويلية وإدارة المعرفة على الأداء التنظيمي، وكان بعد التحفيز الإلهامي من الأبعاد المؤثرة في تحسين الأداء</w:t>
            </w:r>
            <w:r w:rsidRPr="00674752">
              <w:rPr>
                <w:rFonts w:ascii="Traditional Arabic" w:eastAsia="Times New Roman" w:hAnsi="Traditional Arabic" w:cs="Traditional Arabic"/>
                <w:color w:val="000000"/>
                <w:kern w:val="0"/>
                <w:sz w:val="28"/>
                <w:szCs w:val="28"/>
                <w14:ligatures w14:val="none"/>
              </w:rPr>
              <w:t>.</w:t>
            </w:r>
          </w:p>
        </w:tc>
        <w:tc>
          <w:tcPr>
            <w:tcW w:w="1905" w:type="dxa"/>
            <w:hideMark/>
          </w:tcPr>
          <w:p w14:paraId="201BB061" w14:textId="665B6D84" w:rsidR="0086236E" w:rsidRPr="00674752" w:rsidRDefault="00674752" w:rsidP="00674752">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4752">
              <w:rPr>
                <w:rFonts w:ascii="Traditional Arabic" w:eastAsia="Times New Roman" w:hAnsi="Traditional Arabic" w:cs="Traditional Arabic"/>
                <w:color w:val="000000"/>
                <w:kern w:val="0"/>
                <w:sz w:val="28"/>
                <w:szCs w:val="28"/>
                <w:rtl/>
                <w14:ligatures w14:val="none"/>
              </w:rPr>
              <w:t>ركزت الدراسة على الأداء التنظيمي وإدارة المعرفة، ولم تدرس أثر الرؤية الملهمة بصورة مستقلة في تحقيق التميز المؤسسي</w:t>
            </w:r>
            <w:r w:rsidRPr="00674752">
              <w:rPr>
                <w:rFonts w:ascii="Traditional Arabic" w:eastAsia="Times New Roman" w:hAnsi="Traditional Arabic" w:cs="Traditional Arabic"/>
                <w:color w:val="000000"/>
                <w:kern w:val="0"/>
                <w:sz w:val="28"/>
                <w:szCs w:val="28"/>
                <w14:ligatures w14:val="none"/>
              </w:rPr>
              <w:t>.</w:t>
            </w:r>
          </w:p>
        </w:tc>
        <w:tc>
          <w:tcPr>
            <w:tcW w:w="1897" w:type="dxa"/>
            <w:hideMark/>
          </w:tcPr>
          <w:p w14:paraId="614A3255" w14:textId="24FC8EFE" w:rsidR="0086236E" w:rsidRPr="00674752" w:rsidRDefault="00674752" w:rsidP="00674752">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4752">
              <w:rPr>
                <w:rFonts w:ascii="Traditional Arabic" w:eastAsia="Times New Roman" w:hAnsi="Traditional Arabic" w:cs="Traditional Arabic"/>
                <w:color w:val="000000"/>
                <w:kern w:val="0"/>
                <w:sz w:val="28"/>
                <w:szCs w:val="28"/>
                <w:rtl/>
                <w14:ligatures w14:val="none"/>
              </w:rPr>
              <w:t>مرتفعة؛ لأنها تناولت القيادة التحويلية في القطاع الصناعي السعودي، وهو نفس القطاع الذي تتناوله الدراسة الحالية</w:t>
            </w:r>
            <w:r w:rsidRPr="00674752">
              <w:rPr>
                <w:rFonts w:ascii="Traditional Arabic" w:eastAsia="Times New Roman" w:hAnsi="Traditional Arabic" w:cs="Traditional Arabic"/>
                <w:color w:val="000000"/>
                <w:kern w:val="0"/>
                <w:sz w:val="28"/>
                <w:szCs w:val="28"/>
                <w14:ligatures w14:val="none"/>
              </w:rPr>
              <w:t>.</w:t>
            </w:r>
          </w:p>
        </w:tc>
      </w:tr>
      <w:tr w:rsidR="0086236E" w:rsidRPr="00AF5F0D" w14:paraId="798AE81C" w14:textId="77777777" w:rsidTr="00CE0785">
        <w:trPr>
          <w:trHeight w:val="2167"/>
        </w:trPr>
        <w:tc>
          <w:tcPr>
            <w:cnfStyle w:val="001000000000" w:firstRow="0" w:lastRow="0" w:firstColumn="1" w:lastColumn="0" w:oddVBand="0" w:evenVBand="0" w:oddHBand="0" w:evenHBand="0" w:firstRowFirstColumn="0" w:firstRowLastColumn="0" w:lastRowFirstColumn="0" w:lastRowLastColumn="0"/>
            <w:tcW w:w="1319" w:type="dxa"/>
            <w:hideMark/>
          </w:tcPr>
          <w:p w14:paraId="3A3EC95C" w14:textId="2D152DCE" w:rsidR="0086236E" w:rsidRPr="00D931E1" w:rsidRDefault="00A03BA0" w:rsidP="00A03BA0">
            <w:pPr>
              <w:bidi/>
              <w:rPr>
                <w:rFonts w:ascii="Traditional Arabic" w:eastAsia="Times New Roman" w:hAnsi="Traditional Arabic" w:cs="Traditional Arabic"/>
                <w:b w:val="0"/>
                <w:bCs w:val="0"/>
                <w:color w:val="000000"/>
                <w:kern w:val="0"/>
                <w:sz w:val="28"/>
                <w:szCs w:val="28"/>
                <w:rtl/>
                <w14:ligatures w14:val="none"/>
              </w:rPr>
            </w:pPr>
            <w:r w:rsidRPr="00D931E1">
              <w:rPr>
                <w:rFonts w:ascii="Traditional Arabic" w:eastAsia="Times New Roman" w:hAnsi="Traditional Arabic" w:cs="Traditional Arabic"/>
                <w:b w:val="0"/>
                <w:bCs w:val="0"/>
                <w:color w:val="000000"/>
                <w:kern w:val="0"/>
                <w:sz w:val="28"/>
                <w:szCs w:val="28"/>
                <w:rtl/>
                <w14:ligatures w14:val="none"/>
              </w:rPr>
              <w:t>العتيبي ف</w:t>
            </w:r>
            <w:r w:rsidRPr="00D931E1">
              <w:rPr>
                <w:rFonts w:ascii="Traditional Arabic" w:eastAsia="Times New Roman" w:hAnsi="Traditional Arabic" w:cs="Traditional Arabic"/>
                <w:b w:val="0"/>
                <w:bCs w:val="0"/>
                <w:color w:val="000000"/>
                <w:kern w:val="0"/>
                <w:sz w:val="28"/>
                <w:szCs w:val="28"/>
                <w14:ligatures w14:val="none"/>
              </w:rPr>
              <w:t>.</w:t>
            </w:r>
          </w:p>
        </w:tc>
        <w:tc>
          <w:tcPr>
            <w:tcW w:w="766" w:type="dxa"/>
            <w:hideMark/>
          </w:tcPr>
          <w:p w14:paraId="15BF9262" w14:textId="52FBFAD5" w:rsidR="0086236E" w:rsidRPr="00AF5F0D" w:rsidRDefault="00A03BA0" w:rsidP="00A03BA0">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A03BA0">
              <w:rPr>
                <w:rFonts w:ascii="Traditional Arabic" w:eastAsia="Times New Roman" w:hAnsi="Traditional Arabic" w:cs="Traditional Arabic"/>
                <w:color w:val="000000"/>
                <w:kern w:val="0"/>
                <w:sz w:val="28"/>
                <w:szCs w:val="28"/>
                <w14:ligatures w14:val="none"/>
              </w:rPr>
              <w:t>2022</w:t>
            </w:r>
          </w:p>
        </w:tc>
        <w:tc>
          <w:tcPr>
            <w:tcW w:w="1623" w:type="dxa"/>
            <w:hideMark/>
          </w:tcPr>
          <w:p w14:paraId="715F89C6" w14:textId="5DA161BD" w:rsidR="0086236E" w:rsidRPr="00674752" w:rsidRDefault="00674752" w:rsidP="00674752">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674752">
              <w:rPr>
                <w:rFonts w:ascii="Traditional Arabic" w:eastAsia="Times New Roman" w:hAnsi="Traditional Arabic" w:cs="Traditional Arabic"/>
                <w:color w:val="000000"/>
                <w:kern w:val="0"/>
                <w:sz w:val="28"/>
                <w:szCs w:val="28"/>
                <w:rtl/>
                <w14:ligatures w14:val="none"/>
              </w:rPr>
              <w:t>تقييم الأداء وجودة الخدمات الصحية / المنهج الوصفي، استبانة، عينة (383) من العاملين بالمستشفيات الحكومية</w:t>
            </w:r>
          </w:p>
        </w:tc>
        <w:tc>
          <w:tcPr>
            <w:tcW w:w="1771" w:type="dxa"/>
            <w:hideMark/>
          </w:tcPr>
          <w:p w14:paraId="79355867" w14:textId="3DB843BD" w:rsidR="0086236E" w:rsidRPr="00674752" w:rsidRDefault="00674752" w:rsidP="00674752">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4752">
              <w:rPr>
                <w:rFonts w:ascii="Traditional Arabic" w:eastAsia="Times New Roman" w:hAnsi="Traditional Arabic" w:cs="Traditional Arabic"/>
                <w:color w:val="000000"/>
                <w:kern w:val="0"/>
                <w:sz w:val="28"/>
                <w:szCs w:val="28"/>
                <w:rtl/>
                <w14:ligatures w14:val="none"/>
              </w:rPr>
              <w:t>وجود علاقة إيجابية بين تقييم الأداء وجودة الخدمات الصحية، وأهمية التقييم المستمر في رفع كفاءة الخدمات</w:t>
            </w:r>
            <w:r w:rsidRPr="00674752">
              <w:rPr>
                <w:rFonts w:ascii="Traditional Arabic" w:eastAsia="Times New Roman" w:hAnsi="Traditional Arabic" w:cs="Traditional Arabic"/>
                <w:color w:val="000000"/>
                <w:kern w:val="0"/>
                <w:sz w:val="28"/>
                <w:szCs w:val="28"/>
                <w14:ligatures w14:val="none"/>
              </w:rPr>
              <w:t>.</w:t>
            </w:r>
          </w:p>
        </w:tc>
        <w:tc>
          <w:tcPr>
            <w:tcW w:w="1905" w:type="dxa"/>
            <w:hideMark/>
          </w:tcPr>
          <w:p w14:paraId="0E8D61C7" w14:textId="4AE8DBF1" w:rsidR="0086236E" w:rsidRPr="00674752" w:rsidRDefault="00674752" w:rsidP="00674752">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4752">
              <w:rPr>
                <w:rFonts w:ascii="Traditional Arabic" w:eastAsia="Times New Roman" w:hAnsi="Traditional Arabic" w:cs="Traditional Arabic"/>
                <w:color w:val="000000"/>
                <w:kern w:val="0"/>
                <w:sz w:val="28"/>
                <w:szCs w:val="28"/>
                <w:rtl/>
                <w14:ligatures w14:val="none"/>
              </w:rPr>
              <w:t>لم تتناول القيادة التحويلية أو الرؤية الملهمة، وركزت على تقييم الأداء في القطاع الصحي</w:t>
            </w:r>
            <w:r w:rsidRPr="00674752">
              <w:rPr>
                <w:rFonts w:ascii="Traditional Arabic" w:eastAsia="Times New Roman" w:hAnsi="Traditional Arabic" w:cs="Traditional Arabic"/>
                <w:color w:val="000000"/>
                <w:kern w:val="0"/>
                <w:sz w:val="28"/>
                <w:szCs w:val="28"/>
                <w14:ligatures w14:val="none"/>
              </w:rPr>
              <w:t>.</w:t>
            </w:r>
          </w:p>
        </w:tc>
        <w:tc>
          <w:tcPr>
            <w:tcW w:w="1897" w:type="dxa"/>
            <w:hideMark/>
          </w:tcPr>
          <w:p w14:paraId="60ECDA98" w14:textId="4FB972AF" w:rsidR="0086236E" w:rsidRPr="00674752" w:rsidRDefault="00674752" w:rsidP="00674752">
            <w:pPr>
              <w:bidi/>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4752">
              <w:rPr>
                <w:rFonts w:ascii="Traditional Arabic" w:eastAsia="Times New Roman" w:hAnsi="Traditional Arabic" w:cs="Traditional Arabic"/>
                <w:color w:val="000000"/>
                <w:kern w:val="0"/>
                <w:sz w:val="28"/>
                <w:szCs w:val="28"/>
                <w:rtl/>
                <w14:ligatures w14:val="none"/>
              </w:rPr>
              <w:t>ضعيفة؛ لاختلاف المتغيرات وبيئة التطبيق، مع الاستفادة من جانب الأداء المؤسسي فقط</w:t>
            </w:r>
            <w:r w:rsidRPr="00674752">
              <w:rPr>
                <w:rFonts w:ascii="Traditional Arabic" w:eastAsia="Times New Roman" w:hAnsi="Traditional Arabic" w:cs="Traditional Arabic"/>
                <w:color w:val="000000"/>
                <w:kern w:val="0"/>
                <w:sz w:val="28"/>
                <w:szCs w:val="28"/>
                <w14:ligatures w14:val="none"/>
              </w:rPr>
              <w:t>.</w:t>
            </w:r>
          </w:p>
        </w:tc>
      </w:tr>
      <w:tr w:rsidR="0086236E" w:rsidRPr="00AF5F0D" w14:paraId="32D69AD4" w14:textId="77777777" w:rsidTr="00CE0785">
        <w:trPr>
          <w:cnfStyle w:val="000000100000" w:firstRow="0" w:lastRow="0" w:firstColumn="0" w:lastColumn="0" w:oddVBand="0" w:evenVBand="0" w:oddHBand="1" w:evenHBand="0" w:firstRowFirstColumn="0" w:firstRowLastColumn="0" w:lastRowFirstColumn="0" w:lastRowLastColumn="0"/>
          <w:trHeight w:val="2303"/>
        </w:trPr>
        <w:tc>
          <w:tcPr>
            <w:cnfStyle w:val="001000000000" w:firstRow="0" w:lastRow="0" w:firstColumn="1" w:lastColumn="0" w:oddVBand="0" w:evenVBand="0" w:oddHBand="0" w:evenHBand="0" w:firstRowFirstColumn="0" w:firstRowLastColumn="0" w:lastRowFirstColumn="0" w:lastRowLastColumn="0"/>
            <w:tcW w:w="1319" w:type="dxa"/>
            <w:hideMark/>
          </w:tcPr>
          <w:p w14:paraId="60F773C7" w14:textId="1BDD09BD" w:rsidR="0086236E" w:rsidRPr="00D931E1" w:rsidRDefault="00A03BA0" w:rsidP="00A03BA0">
            <w:pPr>
              <w:bidi/>
              <w:jc w:val="center"/>
              <w:rPr>
                <w:rFonts w:ascii="Traditional Arabic" w:eastAsia="Times New Roman" w:hAnsi="Traditional Arabic" w:cs="Traditional Arabic"/>
                <w:b w:val="0"/>
                <w:bCs w:val="0"/>
                <w:color w:val="000000"/>
                <w:kern w:val="0"/>
                <w:sz w:val="28"/>
                <w:szCs w:val="28"/>
                <w:rtl/>
                <w14:ligatures w14:val="none"/>
              </w:rPr>
            </w:pPr>
            <w:r w:rsidRPr="00D931E1">
              <w:rPr>
                <w:rFonts w:ascii="Traditional Arabic" w:eastAsia="Times New Roman" w:hAnsi="Traditional Arabic" w:cs="Traditional Arabic"/>
                <w:b w:val="0"/>
                <w:bCs w:val="0"/>
                <w:color w:val="000000"/>
                <w:kern w:val="0"/>
                <w:sz w:val="28"/>
                <w:szCs w:val="28"/>
                <w14:ligatures w14:val="none"/>
              </w:rPr>
              <w:t>Qasim</w:t>
            </w:r>
          </w:p>
        </w:tc>
        <w:tc>
          <w:tcPr>
            <w:tcW w:w="766" w:type="dxa"/>
            <w:hideMark/>
          </w:tcPr>
          <w:p w14:paraId="10219201" w14:textId="1E7C886B" w:rsidR="0086236E" w:rsidRPr="00AF5F0D" w:rsidRDefault="00A03BA0" w:rsidP="00A03BA0">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A03BA0">
              <w:rPr>
                <w:rFonts w:ascii="Traditional Arabic" w:eastAsia="Times New Roman" w:hAnsi="Traditional Arabic" w:cs="Traditional Arabic"/>
                <w:color w:val="000000"/>
                <w:kern w:val="0"/>
                <w:sz w:val="28"/>
                <w:szCs w:val="28"/>
                <w14:ligatures w14:val="none"/>
              </w:rPr>
              <w:t>2018</w:t>
            </w:r>
          </w:p>
        </w:tc>
        <w:tc>
          <w:tcPr>
            <w:tcW w:w="1623" w:type="dxa"/>
            <w:hideMark/>
          </w:tcPr>
          <w:p w14:paraId="72EAFBBD" w14:textId="411E3752" w:rsidR="0086236E" w:rsidRPr="00674752" w:rsidRDefault="00674752" w:rsidP="00674752">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674752">
              <w:rPr>
                <w:rFonts w:ascii="Traditional Arabic" w:eastAsia="Times New Roman" w:hAnsi="Traditional Arabic" w:cs="Traditional Arabic"/>
                <w:color w:val="000000"/>
                <w:kern w:val="0"/>
                <w:sz w:val="28"/>
                <w:szCs w:val="28"/>
                <w:rtl/>
                <w14:ligatures w14:val="none"/>
              </w:rPr>
              <w:t xml:space="preserve">القيادة التحويلية والولاء التنظيمي / المنهج الوصفي التحليلي، استبانة، </w:t>
            </w:r>
            <w:r w:rsidRPr="00674752">
              <w:rPr>
                <w:rFonts w:ascii="Traditional Arabic" w:eastAsia="Times New Roman" w:hAnsi="Traditional Arabic" w:cs="Traditional Arabic"/>
                <w:color w:val="000000"/>
                <w:kern w:val="0"/>
                <w:sz w:val="28"/>
                <w:szCs w:val="28"/>
                <w14:ligatures w14:val="none"/>
              </w:rPr>
              <w:t xml:space="preserve">SPSS </w:t>
            </w:r>
            <w:r w:rsidRPr="00674752">
              <w:rPr>
                <w:rFonts w:ascii="Traditional Arabic" w:eastAsia="Times New Roman" w:hAnsi="Traditional Arabic" w:cs="Traditional Arabic"/>
                <w:color w:val="000000"/>
                <w:kern w:val="0"/>
                <w:sz w:val="28"/>
                <w:szCs w:val="28"/>
                <w:rtl/>
                <w14:ligatures w14:val="none"/>
              </w:rPr>
              <w:t>و</w:t>
            </w:r>
            <w:r w:rsidRPr="00674752">
              <w:rPr>
                <w:rFonts w:ascii="Traditional Arabic" w:eastAsia="Times New Roman" w:hAnsi="Traditional Arabic" w:cs="Traditional Arabic"/>
                <w:color w:val="000000"/>
                <w:kern w:val="0"/>
                <w:sz w:val="28"/>
                <w:szCs w:val="28"/>
                <w14:ligatures w14:val="none"/>
              </w:rPr>
              <w:t>AMOS</w:t>
            </w:r>
            <w:r w:rsidRPr="00674752">
              <w:rPr>
                <w:rFonts w:ascii="Traditional Arabic" w:eastAsia="Times New Roman" w:hAnsi="Traditional Arabic" w:cs="Traditional Arabic"/>
                <w:color w:val="000000"/>
                <w:kern w:val="0"/>
                <w:sz w:val="28"/>
                <w:szCs w:val="28"/>
                <w:rtl/>
                <w14:ligatures w14:val="none"/>
              </w:rPr>
              <w:t>، عينة (81) من القيادات الجامعية</w:t>
            </w:r>
          </w:p>
        </w:tc>
        <w:tc>
          <w:tcPr>
            <w:tcW w:w="1771" w:type="dxa"/>
            <w:hideMark/>
          </w:tcPr>
          <w:p w14:paraId="3BC87786" w14:textId="555DEE84" w:rsidR="0086236E" w:rsidRPr="00674752" w:rsidRDefault="00674752" w:rsidP="00674752">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4752">
              <w:rPr>
                <w:rFonts w:ascii="Traditional Arabic" w:eastAsia="Times New Roman" w:hAnsi="Traditional Arabic" w:cs="Traditional Arabic"/>
                <w:color w:val="000000"/>
                <w:kern w:val="0"/>
                <w:sz w:val="28"/>
                <w:szCs w:val="28"/>
                <w:rtl/>
                <w14:ligatures w14:val="none"/>
              </w:rPr>
              <w:t>أثبتت الدراسة وجود تأثير مباشر للقيادة التحويلية في الولاء التنظيمي، وكان التحفيز الإلهامي من أكثر الأبعاد تأثيرًا</w:t>
            </w:r>
            <w:r w:rsidRPr="00674752">
              <w:rPr>
                <w:rFonts w:ascii="Traditional Arabic" w:eastAsia="Times New Roman" w:hAnsi="Traditional Arabic" w:cs="Traditional Arabic"/>
                <w:color w:val="000000"/>
                <w:kern w:val="0"/>
                <w:sz w:val="28"/>
                <w:szCs w:val="28"/>
                <w14:ligatures w14:val="none"/>
              </w:rPr>
              <w:t>.</w:t>
            </w:r>
          </w:p>
        </w:tc>
        <w:tc>
          <w:tcPr>
            <w:tcW w:w="1905" w:type="dxa"/>
            <w:hideMark/>
          </w:tcPr>
          <w:p w14:paraId="149E1EE2" w14:textId="30DA8FA0" w:rsidR="0086236E" w:rsidRPr="00674752" w:rsidRDefault="00674752" w:rsidP="00674752">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4752">
              <w:rPr>
                <w:rFonts w:ascii="Traditional Arabic" w:eastAsia="Times New Roman" w:hAnsi="Traditional Arabic" w:cs="Traditional Arabic"/>
                <w:color w:val="000000"/>
                <w:kern w:val="0"/>
                <w:sz w:val="28"/>
                <w:szCs w:val="28"/>
                <w:rtl/>
                <w14:ligatures w14:val="none"/>
              </w:rPr>
              <w:t>اقتصرت الدراسة على الولاء التنظيمي ولم تتناول التميز المؤسسي أو البيئة الصناعية</w:t>
            </w:r>
            <w:r w:rsidRPr="00674752">
              <w:rPr>
                <w:rFonts w:ascii="Traditional Arabic" w:eastAsia="Times New Roman" w:hAnsi="Traditional Arabic" w:cs="Traditional Arabic"/>
                <w:color w:val="000000"/>
                <w:kern w:val="0"/>
                <w:sz w:val="28"/>
                <w:szCs w:val="28"/>
                <w14:ligatures w14:val="none"/>
              </w:rPr>
              <w:t>.</w:t>
            </w:r>
          </w:p>
        </w:tc>
        <w:tc>
          <w:tcPr>
            <w:tcW w:w="1897" w:type="dxa"/>
            <w:hideMark/>
          </w:tcPr>
          <w:p w14:paraId="1113775B" w14:textId="1CF9DA36" w:rsidR="0086236E" w:rsidRPr="00674752" w:rsidRDefault="00674752" w:rsidP="00674752">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4752">
              <w:rPr>
                <w:rFonts w:ascii="Traditional Arabic" w:eastAsia="Times New Roman" w:hAnsi="Traditional Arabic" w:cs="Traditional Arabic"/>
                <w:color w:val="000000"/>
                <w:kern w:val="0"/>
                <w:sz w:val="28"/>
                <w:szCs w:val="28"/>
                <w:rtl/>
                <w14:ligatures w14:val="none"/>
              </w:rPr>
              <w:t>مرتفعة؛ لأنها تناولت التحفيز الإلهامي (الرؤية الملهمة) كأحد الأبعاد الرئيسة للقيادة التحويلية</w:t>
            </w:r>
            <w:r w:rsidRPr="00674752">
              <w:rPr>
                <w:rFonts w:ascii="Traditional Arabic" w:eastAsia="Times New Roman" w:hAnsi="Traditional Arabic" w:cs="Traditional Arabic"/>
                <w:color w:val="000000"/>
                <w:kern w:val="0"/>
                <w:sz w:val="28"/>
                <w:szCs w:val="28"/>
                <w14:ligatures w14:val="none"/>
              </w:rPr>
              <w:t>.</w:t>
            </w:r>
          </w:p>
        </w:tc>
      </w:tr>
      <w:tr w:rsidR="0086236E" w:rsidRPr="00AF5F0D" w14:paraId="542EDE59" w14:textId="77777777" w:rsidTr="00CE0785">
        <w:trPr>
          <w:trHeight w:val="2303"/>
        </w:trPr>
        <w:tc>
          <w:tcPr>
            <w:cnfStyle w:val="001000000000" w:firstRow="0" w:lastRow="0" w:firstColumn="1" w:lastColumn="0" w:oddVBand="0" w:evenVBand="0" w:oddHBand="0" w:evenHBand="0" w:firstRowFirstColumn="0" w:firstRowLastColumn="0" w:lastRowFirstColumn="0" w:lastRowLastColumn="0"/>
            <w:tcW w:w="1319" w:type="dxa"/>
            <w:hideMark/>
          </w:tcPr>
          <w:p w14:paraId="6DFE7667" w14:textId="5D4741AF" w:rsidR="0086236E" w:rsidRPr="00D931E1" w:rsidRDefault="00A03BA0" w:rsidP="00A03BA0">
            <w:pPr>
              <w:bidi/>
              <w:jc w:val="center"/>
              <w:rPr>
                <w:rFonts w:ascii="Traditional Arabic" w:eastAsia="Times New Roman" w:hAnsi="Traditional Arabic" w:cs="Traditional Arabic"/>
                <w:b w:val="0"/>
                <w:bCs w:val="0"/>
                <w:color w:val="000000"/>
                <w:kern w:val="0"/>
                <w:sz w:val="28"/>
                <w:szCs w:val="28"/>
                <w:rtl/>
                <w14:ligatures w14:val="none"/>
              </w:rPr>
            </w:pPr>
            <w:r w:rsidRPr="00D931E1">
              <w:rPr>
                <w:rFonts w:ascii="Traditional Arabic" w:eastAsia="Times New Roman" w:hAnsi="Traditional Arabic" w:cs="Traditional Arabic"/>
                <w:b w:val="0"/>
                <w:bCs w:val="0"/>
                <w:color w:val="000000"/>
                <w:kern w:val="0"/>
                <w:sz w:val="28"/>
                <w:szCs w:val="28"/>
                <w14:ligatures w14:val="none"/>
              </w:rPr>
              <w:lastRenderedPageBreak/>
              <w:t>Wang</w:t>
            </w:r>
          </w:p>
        </w:tc>
        <w:tc>
          <w:tcPr>
            <w:tcW w:w="766" w:type="dxa"/>
            <w:hideMark/>
          </w:tcPr>
          <w:p w14:paraId="561140E2" w14:textId="06ECB12D" w:rsidR="0086236E" w:rsidRPr="00AF5F0D" w:rsidRDefault="00A03BA0" w:rsidP="00A03BA0">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A03BA0">
              <w:rPr>
                <w:rFonts w:ascii="Traditional Arabic" w:eastAsia="Times New Roman" w:hAnsi="Traditional Arabic" w:cs="Traditional Arabic"/>
                <w:color w:val="000000"/>
                <w:kern w:val="0"/>
                <w:sz w:val="28"/>
                <w:szCs w:val="28"/>
                <w14:ligatures w14:val="none"/>
              </w:rPr>
              <w:t>2022</w:t>
            </w:r>
          </w:p>
        </w:tc>
        <w:tc>
          <w:tcPr>
            <w:tcW w:w="1623" w:type="dxa"/>
            <w:hideMark/>
          </w:tcPr>
          <w:p w14:paraId="6EF2F47E" w14:textId="2C65B157" w:rsidR="0086236E" w:rsidRPr="00674752" w:rsidRDefault="00674752" w:rsidP="00674752">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674752">
              <w:rPr>
                <w:rFonts w:ascii="Traditional Arabic" w:eastAsia="Times New Roman" w:hAnsi="Traditional Arabic" w:cs="Traditional Arabic"/>
                <w:color w:val="000000"/>
                <w:kern w:val="0"/>
                <w:sz w:val="28"/>
                <w:szCs w:val="28"/>
                <w:rtl/>
                <w14:ligatures w14:val="none"/>
              </w:rPr>
              <w:t>التنمية الاقتصادية والاجتماعية للمناطق الحضرية / منهج كمي باستخدام نماذج التقييم الرأسي والأفقي</w:t>
            </w:r>
          </w:p>
        </w:tc>
        <w:tc>
          <w:tcPr>
            <w:tcW w:w="1771" w:type="dxa"/>
            <w:hideMark/>
          </w:tcPr>
          <w:p w14:paraId="799A702B" w14:textId="314A99F4" w:rsidR="0086236E" w:rsidRPr="00674752" w:rsidRDefault="00674752" w:rsidP="00674752">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4752">
              <w:rPr>
                <w:rFonts w:ascii="Traditional Arabic" w:eastAsia="Times New Roman" w:hAnsi="Traditional Arabic" w:cs="Traditional Arabic"/>
                <w:color w:val="000000"/>
                <w:kern w:val="0"/>
                <w:sz w:val="28"/>
                <w:szCs w:val="28"/>
                <w:rtl/>
                <w14:ligatures w14:val="none"/>
              </w:rPr>
              <w:t>أوضحت وجود تفاوت في مستويات التنمية وأهمية التكامل والتخطيط لتحقيق التنمية المستدامة</w:t>
            </w:r>
            <w:r w:rsidRPr="00674752">
              <w:rPr>
                <w:rFonts w:ascii="Traditional Arabic" w:eastAsia="Times New Roman" w:hAnsi="Traditional Arabic" w:cs="Traditional Arabic"/>
                <w:color w:val="000000"/>
                <w:kern w:val="0"/>
                <w:sz w:val="28"/>
                <w:szCs w:val="28"/>
                <w14:ligatures w14:val="none"/>
              </w:rPr>
              <w:t>.</w:t>
            </w:r>
          </w:p>
        </w:tc>
        <w:tc>
          <w:tcPr>
            <w:tcW w:w="1905" w:type="dxa"/>
            <w:hideMark/>
          </w:tcPr>
          <w:p w14:paraId="34CE1F21" w14:textId="0291B71E" w:rsidR="0086236E" w:rsidRPr="00674752" w:rsidRDefault="00674752" w:rsidP="00674752">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4752">
              <w:rPr>
                <w:rFonts w:ascii="Traditional Arabic" w:eastAsia="Times New Roman" w:hAnsi="Traditional Arabic" w:cs="Traditional Arabic"/>
                <w:color w:val="000000"/>
                <w:kern w:val="0"/>
                <w:sz w:val="28"/>
                <w:szCs w:val="28"/>
                <w:rtl/>
                <w14:ligatures w14:val="none"/>
              </w:rPr>
              <w:t>لا ترتبط الدراسة بالقيادة التحويلية أو الرؤية الملهمة، بل بالتنمية الإقليمية</w:t>
            </w:r>
            <w:r w:rsidRPr="00674752">
              <w:rPr>
                <w:rFonts w:ascii="Traditional Arabic" w:eastAsia="Times New Roman" w:hAnsi="Traditional Arabic" w:cs="Traditional Arabic"/>
                <w:color w:val="000000"/>
                <w:kern w:val="0"/>
                <w:sz w:val="28"/>
                <w:szCs w:val="28"/>
                <w14:ligatures w14:val="none"/>
              </w:rPr>
              <w:t>.</w:t>
            </w:r>
          </w:p>
        </w:tc>
        <w:tc>
          <w:tcPr>
            <w:tcW w:w="1897" w:type="dxa"/>
            <w:hideMark/>
          </w:tcPr>
          <w:p w14:paraId="628CF20E" w14:textId="4C855F6A" w:rsidR="0086236E" w:rsidRPr="00674752" w:rsidRDefault="00674752" w:rsidP="00674752">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4752">
              <w:rPr>
                <w:rFonts w:ascii="Traditional Arabic" w:eastAsia="Times New Roman" w:hAnsi="Traditional Arabic" w:cs="Traditional Arabic"/>
                <w:color w:val="000000"/>
                <w:kern w:val="0"/>
                <w:sz w:val="28"/>
                <w:szCs w:val="28"/>
                <w:rtl/>
                <w14:ligatures w14:val="none"/>
              </w:rPr>
              <w:t>ضعيفة جدًا؛ لعدم ارتباطها المباشر بموضوع الدراسة الحالية</w:t>
            </w:r>
            <w:r w:rsidRPr="00674752">
              <w:rPr>
                <w:rFonts w:ascii="Traditional Arabic" w:eastAsia="Times New Roman" w:hAnsi="Traditional Arabic" w:cs="Traditional Arabic"/>
                <w:color w:val="000000"/>
                <w:kern w:val="0"/>
                <w:sz w:val="28"/>
                <w:szCs w:val="28"/>
                <w14:ligatures w14:val="none"/>
              </w:rPr>
              <w:t>.</w:t>
            </w:r>
          </w:p>
        </w:tc>
      </w:tr>
      <w:tr w:rsidR="0086236E" w:rsidRPr="00AF5F0D" w14:paraId="35A22555" w14:textId="77777777" w:rsidTr="00CE0785">
        <w:trPr>
          <w:cnfStyle w:val="000000100000" w:firstRow="0" w:lastRow="0" w:firstColumn="0" w:lastColumn="0" w:oddVBand="0" w:evenVBand="0" w:oddHBand="1" w:evenHBand="0" w:firstRowFirstColumn="0" w:firstRowLastColumn="0" w:lastRowFirstColumn="0" w:lastRowLastColumn="0"/>
          <w:trHeight w:val="2303"/>
        </w:trPr>
        <w:tc>
          <w:tcPr>
            <w:cnfStyle w:val="001000000000" w:firstRow="0" w:lastRow="0" w:firstColumn="1" w:lastColumn="0" w:oddVBand="0" w:evenVBand="0" w:oddHBand="0" w:evenHBand="0" w:firstRowFirstColumn="0" w:firstRowLastColumn="0" w:lastRowFirstColumn="0" w:lastRowLastColumn="0"/>
            <w:tcW w:w="1319" w:type="dxa"/>
            <w:hideMark/>
          </w:tcPr>
          <w:p w14:paraId="2514DF50" w14:textId="79F809F8" w:rsidR="0086236E" w:rsidRPr="00D931E1" w:rsidRDefault="00A03BA0" w:rsidP="00A03BA0">
            <w:pPr>
              <w:bidi/>
              <w:jc w:val="center"/>
              <w:rPr>
                <w:rFonts w:ascii="Traditional Arabic" w:eastAsia="Times New Roman" w:hAnsi="Traditional Arabic" w:cs="Traditional Arabic"/>
                <w:b w:val="0"/>
                <w:bCs w:val="0"/>
                <w:color w:val="000000"/>
                <w:kern w:val="0"/>
                <w:sz w:val="28"/>
                <w:szCs w:val="28"/>
                <w:rtl/>
                <w14:ligatures w14:val="none"/>
              </w:rPr>
            </w:pPr>
            <w:r w:rsidRPr="00D931E1">
              <w:rPr>
                <w:rFonts w:ascii="Traditional Arabic" w:eastAsia="Times New Roman" w:hAnsi="Traditional Arabic" w:cs="Traditional Arabic"/>
                <w:b w:val="0"/>
                <w:bCs w:val="0"/>
                <w:color w:val="000000"/>
                <w:kern w:val="0"/>
                <w:sz w:val="28"/>
                <w:szCs w:val="28"/>
                <w14:ligatures w14:val="none"/>
              </w:rPr>
              <w:t>Afsar</w:t>
            </w:r>
          </w:p>
        </w:tc>
        <w:tc>
          <w:tcPr>
            <w:tcW w:w="766" w:type="dxa"/>
            <w:hideMark/>
          </w:tcPr>
          <w:p w14:paraId="2CC7D7E1" w14:textId="016FF6AA" w:rsidR="0086236E" w:rsidRPr="00AF5F0D" w:rsidRDefault="00A03BA0" w:rsidP="00A03BA0">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A03BA0">
              <w:rPr>
                <w:rFonts w:ascii="Traditional Arabic" w:eastAsia="Times New Roman" w:hAnsi="Traditional Arabic" w:cs="Traditional Arabic"/>
                <w:color w:val="000000"/>
                <w:kern w:val="0"/>
                <w:sz w:val="28"/>
                <w:szCs w:val="28"/>
                <w14:ligatures w14:val="none"/>
              </w:rPr>
              <w:t>2022</w:t>
            </w:r>
          </w:p>
        </w:tc>
        <w:tc>
          <w:tcPr>
            <w:tcW w:w="1623" w:type="dxa"/>
            <w:hideMark/>
          </w:tcPr>
          <w:p w14:paraId="09B1A816" w14:textId="54E96C4C" w:rsidR="0086236E" w:rsidRPr="00674752" w:rsidRDefault="00674752" w:rsidP="00674752">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674752">
              <w:rPr>
                <w:rFonts w:ascii="Traditional Arabic" w:eastAsia="Times New Roman" w:hAnsi="Traditional Arabic" w:cs="Traditional Arabic"/>
                <w:color w:val="000000"/>
                <w:kern w:val="0"/>
                <w:sz w:val="28"/>
                <w:szCs w:val="28"/>
                <w:rtl/>
                <w14:ligatures w14:val="none"/>
              </w:rPr>
              <w:t>القيادة التحويلية وسلوك العمل الابتكاري / نمذجة المعادلات الهيكلية</w:t>
            </w:r>
            <w:r w:rsidRPr="00674752">
              <w:rPr>
                <w:rFonts w:ascii="Traditional Arabic" w:eastAsia="Times New Roman" w:hAnsi="Traditional Arabic" w:cs="Traditional Arabic"/>
                <w:color w:val="000000"/>
                <w:kern w:val="0"/>
                <w:sz w:val="28"/>
                <w:szCs w:val="28"/>
                <w14:ligatures w14:val="none"/>
              </w:rPr>
              <w:t xml:space="preserve"> (SEM)</w:t>
            </w:r>
            <w:r w:rsidRPr="00674752">
              <w:rPr>
                <w:rFonts w:ascii="Traditional Arabic" w:eastAsia="Times New Roman" w:hAnsi="Traditional Arabic" w:cs="Traditional Arabic"/>
                <w:color w:val="000000"/>
                <w:kern w:val="0"/>
                <w:sz w:val="28"/>
                <w:szCs w:val="28"/>
                <w:rtl/>
                <w14:ligatures w14:val="none"/>
              </w:rPr>
              <w:t>، عينة (338) موظفًا ومشرفًا</w:t>
            </w:r>
          </w:p>
        </w:tc>
        <w:tc>
          <w:tcPr>
            <w:tcW w:w="1771" w:type="dxa"/>
            <w:hideMark/>
          </w:tcPr>
          <w:p w14:paraId="7F8A0332" w14:textId="7A78B034" w:rsidR="0086236E" w:rsidRPr="00674752" w:rsidRDefault="00674752" w:rsidP="00674752">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4752">
              <w:rPr>
                <w:rFonts w:ascii="Traditional Arabic" w:eastAsia="Times New Roman" w:hAnsi="Traditional Arabic" w:cs="Traditional Arabic"/>
                <w:color w:val="000000"/>
                <w:kern w:val="0"/>
                <w:sz w:val="28"/>
                <w:szCs w:val="28"/>
                <w:rtl/>
                <w14:ligatures w14:val="none"/>
              </w:rPr>
              <w:t>للقيادة التحويلية أثر إيجابي على السلوك الابتكاري، وتتوسط دافعية التعلم العلاقة، كما يعزز مناخ الابتكار هذا الأثر</w:t>
            </w:r>
            <w:r w:rsidRPr="00674752">
              <w:rPr>
                <w:rFonts w:ascii="Traditional Arabic" w:eastAsia="Times New Roman" w:hAnsi="Traditional Arabic" w:cs="Traditional Arabic"/>
                <w:color w:val="000000"/>
                <w:kern w:val="0"/>
                <w:sz w:val="28"/>
                <w:szCs w:val="28"/>
                <w14:ligatures w14:val="none"/>
              </w:rPr>
              <w:t>.</w:t>
            </w:r>
          </w:p>
        </w:tc>
        <w:tc>
          <w:tcPr>
            <w:tcW w:w="1905" w:type="dxa"/>
            <w:hideMark/>
          </w:tcPr>
          <w:p w14:paraId="6CA97FA3" w14:textId="2D142726" w:rsidR="0086236E" w:rsidRPr="00674752" w:rsidRDefault="00674752" w:rsidP="00674752">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4752">
              <w:rPr>
                <w:rFonts w:ascii="Traditional Arabic" w:eastAsia="Times New Roman" w:hAnsi="Traditional Arabic" w:cs="Traditional Arabic"/>
                <w:color w:val="000000"/>
                <w:kern w:val="0"/>
                <w:sz w:val="28"/>
                <w:szCs w:val="28"/>
                <w:rtl/>
                <w14:ligatures w14:val="none"/>
              </w:rPr>
              <w:t>ركزت الدراسة على السلوك الابتكاري ولم تتناول التميز المؤسسي بوصفه متغيرًا تابعًا</w:t>
            </w:r>
            <w:r w:rsidRPr="00674752">
              <w:rPr>
                <w:rFonts w:ascii="Traditional Arabic" w:eastAsia="Times New Roman" w:hAnsi="Traditional Arabic" w:cs="Traditional Arabic"/>
                <w:color w:val="000000"/>
                <w:kern w:val="0"/>
                <w:sz w:val="28"/>
                <w:szCs w:val="28"/>
                <w14:ligatures w14:val="none"/>
              </w:rPr>
              <w:t>.</w:t>
            </w:r>
          </w:p>
        </w:tc>
        <w:tc>
          <w:tcPr>
            <w:tcW w:w="1897" w:type="dxa"/>
            <w:hideMark/>
          </w:tcPr>
          <w:p w14:paraId="3D926E66" w14:textId="71F1C914" w:rsidR="0086236E" w:rsidRPr="00674752" w:rsidRDefault="00674752" w:rsidP="00674752">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4752">
              <w:rPr>
                <w:rFonts w:ascii="Traditional Arabic" w:eastAsia="Times New Roman" w:hAnsi="Traditional Arabic" w:cs="Traditional Arabic"/>
                <w:color w:val="000000"/>
                <w:kern w:val="0"/>
                <w:sz w:val="28"/>
                <w:szCs w:val="28"/>
                <w:rtl/>
                <w14:ligatures w14:val="none"/>
              </w:rPr>
              <w:t>مرتفعة؛ لأنها تؤكد دور التحفيز الإلهامي (الرؤية الملهمة) في تعزيز الابتكار داخل المؤسسات</w:t>
            </w:r>
            <w:r w:rsidRPr="00674752">
              <w:rPr>
                <w:rFonts w:ascii="Traditional Arabic" w:eastAsia="Times New Roman" w:hAnsi="Traditional Arabic" w:cs="Traditional Arabic"/>
                <w:color w:val="000000"/>
                <w:kern w:val="0"/>
                <w:sz w:val="28"/>
                <w:szCs w:val="28"/>
                <w14:ligatures w14:val="none"/>
              </w:rPr>
              <w:t>.</w:t>
            </w:r>
          </w:p>
        </w:tc>
      </w:tr>
      <w:tr w:rsidR="0086236E" w:rsidRPr="00AF5F0D" w14:paraId="1195046E" w14:textId="77777777" w:rsidTr="00CE0785">
        <w:trPr>
          <w:trHeight w:val="2303"/>
        </w:trPr>
        <w:tc>
          <w:tcPr>
            <w:cnfStyle w:val="001000000000" w:firstRow="0" w:lastRow="0" w:firstColumn="1" w:lastColumn="0" w:oddVBand="0" w:evenVBand="0" w:oddHBand="0" w:evenHBand="0" w:firstRowFirstColumn="0" w:firstRowLastColumn="0" w:lastRowFirstColumn="0" w:lastRowLastColumn="0"/>
            <w:tcW w:w="1319" w:type="dxa"/>
            <w:hideMark/>
          </w:tcPr>
          <w:p w14:paraId="287F0566" w14:textId="31EA99FC" w:rsidR="0086236E" w:rsidRPr="00D931E1" w:rsidRDefault="00A03BA0" w:rsidP="00A03BA0">
            <w:pPr>
              <w:bidi/>
              <w:jc w:val="center"/>
              <w:rPr>
                <w:rFonts w:ascii="Traditional Arabic" w:eastAsia="Times New Roman" w:hAnsi="Traditional Arabic" w:cs="Traditional Arabic"/>
                <w:b w:val="0"/>
                <w:bCs w:val="0"/>
                <w:color w:val="000000"/>
                <w:kern w:val="0"/>
                <w:sz w:val="28"/>
                <w:szCs w:val="28"/>
                <w:rtl/>
                <w14:ligatures w14:val="none"/>
              </w:rPr>
            </w:pPr>
            <w:r w:rsidRPr="00D931E1">
              <w:rPr>
                <w:rFonts w:ascii="Traditional Arabic" w:eastAsia="Times New Roman" w:hAnsi="Traditional Arabic" w:cs="Traditional Arabic"/>
                <w:b w:val="0"/>
                <w:bCs w:val="0"/>
                <w:color w:val="000000"/>
                <w:kern w:val="0"/>
                <w:sz w:val="28"/>
                <w:szCs w:val="28"/>
                <w14:ligatures w14:val="none"/>
              </w:rPr>
              <w:t>Harb</w:t>
            </w:r>
          </w:p>
        </w:tc>
        <w:tc>
          <w:tcPr>
            <w:tcW w:w="766" w:type="dxa"/>
            <w:hideMark/>
          </w:tcPr>
          <w:p w14:paraId="2BFED387" w14:textId="1C76C524" w:rsidR="0086236E" w:rsidRPr="00AF5F0D" w:rsidRDefault="00A03BA0" w:rsidP="00A03BA0">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A03BA0">
              <w:rPr>
                <w:rFonts w:ascii="Traditional Arabic" w:eastAsia="Times New Roman" w:hAnsi="Traditional Arabic" w:cs="Traditional Arabic"/>
                <w:color w:val="000000"/>
                <w:kern w:val="0"/>
                <w:sz w:val="28"/>
                <w:szCs w:val="28"/>
                <w14:ligatures w14:val="none"/>
              </w:rPr>
              <w:t>2019</w:t>
            </w:r>
          </w:p>
        </w:tc>
        <w:tc>
          <w:tcPr>
            <w:tcW w:w="1623" w:type="dxa"/>
            <w:hideMark/>
          </w:tcPr>
          <w:p w14:paraId="6A05A1BB" w14:textId="67E96238" w:rsidR="0086236E" w:rsidRPr="00674752" w:rsidRDefault="00674752" w:rsidP="00674752">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674752">
              <w:rPr>
                <w:rFonts w:ascii="Traditional Arabic" w:eastAsia="Times New Roman" w:hAnsi="Traditional Arabic" w:cs="Traditional Arabic"/>
                <w:color w:val="000000"/>
                <w:kern w:val="0"/>
                <w:sz w:val="28"/>
                <w:szCs w:val="28"/>
                <w:rtl/>
                <w14:ligatures w14:val="none"/>
              </w:rPr>
              <w:t>القيادة التحويلية والتغيير التنظيمي في القطاع العام / المنهج النوعي، مقابلات شبه مهيكلة مع (10) مديرين</w:t>
            </w:r>
          </w:p>
        </w:tc>
        <w:tc>
          <w:tcPr>
            <w:tcW w:w="1771" w:type="dxa"/>
            <w:hideMark/>
          </w:tcPr>
          <w:p w14:paraId="751A6BE8" w14:textId="105BEDF6" w:rsidR="0086236E" w:rsidRPr="00674752" w:rsidRDefault="00674752" w:rsidP="00674752">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4752">
              <w:rPr>
                <w:rFonts w:ascii="Traditional Arabic" w:eastAsia="Times New Roman" w:hAnsi="Traditional Arabic" w:cs="Traditional Arabic"/>
                <w:color w:val="000000"/>
                <w:kern w:val="0"/>
                <w:sz w:val="28"/>
                <w:szCs w:val="28"/>
                <w:rtl/>
                <w14:ligatures w14:val="none"/>
              </w:rPr>
              <w:t>أكدت الدراسة أن التحفيز الملهم (الرؤية الملهمة) والتأثير المثالي من أهم أبعاد القيادة التحويلية التي تسهم في نجاح التغيير التنظيمي</w:t>
            </w:r>
            <w:r w:rsidRPr="00674752">
              <w:rPr>
                <w:rFonts w:ascii="Traditional Arabic" w:eastAsia="Times New Roman" w:hAnsi="Traditional Arabic" w:cs="Traditional Arabic"/>
                <w:color w:val="000000"/>
                <w:kern w:val="0"/>
                <w:sz w:val="28"/>
                <w:szCs w:val="28"/>
                <w14:ligatures w14:val="none"/>
              </w:rPr>
              <w:t>.</w:t>
            </w:r>
          </w:p>
        </w:tc>
        <w:tc>
          <w:tcPr>
            <w:tcW w:w="1905" w:type="dxa"/>
            <w:hideMark/>
          </w:tcPr>
          <w:p w14:paraId="11AA8F7B" w14:textId="212A996A" w:rsidR="0086236E" w:rsidRPr="00674752" w:rsidRDefault="00674752" w:rsidP="00674752">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4752">
              <w:rPr>
                <w:rFonts w:ascii="Traditional Arabic" w:eastAsia="Times New Roman" w:hAnsi="Traditional Arabic" w:cs="Traditional Arabic"/>
                <w:color w:val="000000"/>
                <w:kern w:val="0"/>
                <w:sz w:val="28"/>
                <w:szCs w:val="28"/>
                <w:rtl/>
                <w14:ligatures w14:val="none"/>
              </w:rPr>
              <w:t>اقتصرت على القطاع العام اللبناني، ولم تختبر أثر الرؤية الملهمة على التميز المؤسسي أو في القطاع الصناعي</w:t>
            </w:r>
            <w:r w:rsidRPr="00674752">
              <w:rPr>
                <w:rFonts w:ascii="Traditional Arabic" w:eastAsia="Times New Roman" w:hAnsi="Traditional Arabic" w:cs="Traditional Arabic"/>
                <w:color w:val="000000"/>
                <w:kern w:val="0"/>
                <w:sz w:val="28"/>
                <w:szCs w:val="28"/>
                <w14:ligatures w14:val="none"/>
              </w:rPr>
              <w:t>.</w:t>
            </w:r>
          </w:p>
        </w:tc>
        <w:tc>
          <w:tcPr>
            <w:tcW w:w="1897" w:type="dxa"/>
            <w:hideMark/>
          </w:tcPr>
          <w:p w14:paraId="574F203F" w14:textId="3F0129F3" w:rsidR="0086236E" w:rsidRPr="00674752" w:rsidRDefault="00674752" w:rsidP="00674752">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4752">
              <w:rPr>
                <w:rFonts w:ascii="Traditional Arabic" w:eastAsia="Times New Roman" w:hAnsi="Traditional Arabic" w:cs="Traditional Arabic"/>
                <w:color w:val="000000"/>
                <w:kern w:val="0"/>
                <w:sz w:val="28"/>
                <w:szCs w:val="28"/>
                <w:rtl/>
                <w14:ligatures w14:val="none"/>
              </w:rPr>
              <w:t>مرتفعة؛ لأنها تناولت الرؤية الملهمة بصورة مباشرة وأبرزت دورها في قيادة التغيير التنظيمي، وهو ما يدعم الإطار النظري للدراسة الحالية</w:t>
            </w:r>
            <w:r w:rsidRPr="00674752">
              <w:rPr>
                <w:rFonts w:ascii="Traditional Arabic" w:eastAsia="Times New Roman" w:hAnsi="Traditional Arabic" w:cs="Traditional Arabic"/>
                <w:color w:val="000000"/>
                <w:kern w:val="0"/>
                <w:sz w:val="28"/>
                <w:szCs w:val="28"/>
                <w14:ligatures w14:val="none"/>
              </w:rPr>
              <w:t>.</w:t>
            </w:r>
          </w:p>
        </w:tc>
      </w:tr>
    </w:tbl>
    <w:p w14:paraId="2D31F0F5" w14:textId="77777777" w:rsidR="0010184C" w:rsidRDefault="0010184C" w:rsidP="0010184C">
      <w:pPr>
        <w:bidi/>
        <w:spacing w:after="0" w:line="360" w:lineRule="auto"/>
        <w:jc w:val="both"/>
        <w:rPr>
          <w:rFonts w:ascii="Traditional Arabic" w:hAnsi="Traditional Arabic" w:cs="Traditional Arabic"/>
          <w:sz w:val="28"/>
          <w:szCs w:val="28"/>
          <w:rtl/>
        </w:rPr>
      </w:pPr>
    </w:p>
    <w:p w14:paraId="417B3593" w14:textId="77777777" w:rsidR="0010184C" w:rsidRPr="00AF5F0D" w:rsidRDefault="0010184C" w:rsidP="0010184C">
      <w:pPr>
        <w:bidi/>
        <w:spacing w:after="0" w:line="360" w:lineRule="auto"/>
        <w:jc w:val="both"/>
        <w:rPr>
          <w:rFonts w:ascii="Traditional Arabic" w:hAnsi="Traditional Arabic" w:cs="Traditional Arabic"/>
          <w:sz w:val="28"/>
          <w:szCs w:val="28"/>
          <w:rtl/>
        </w:rPr>
      </w:pPr>
    </w:p>
    <w:p w14:paraId="0C257513" w14:textId="7C7C7FDE" w:rsidR="00E16542" w:rsidRPr="00043C01" w:rsidRDefault="00E16542" w:rsidP="00043C01">
      <w:pPr>
        <w:bidi/>
        <w:spacing w:after="0" w:line="360" w:lineRule="auto"/>
        <w:jc w:val="both"/>
        <w:rPr>
          <w:rFonts w:ascii="Traditional Arabic" w:hAnsi="Traditional Arabic" w:cs="Traditional Arabic"/>
          <w:b/>
          <w:bCs/>
          <w:u w:val="single"/>
          <w:rtl/>
          <w:lang w:bidi="ar-EG"/>
        </w:rPr>
      </w:pPr>
      <w:r w:rsidRPr="000C6D1E">
        <w:rPr>
          <w:rFonts w:ascii="Traditional Arabic" w:hAnsi="Traditional Arabic" w:cs="Traditional Arabic" w:hint="cs"/>
          <w:b/>
          <w:bCs/>
          <w:sz w:val="28"/>
          <w:szCs w:val="28"/>
          <w:u w:val="single"/>
          <w:rtl/>
        </w:rPr>
        <w:t xml:space="preserve">المحور الثالث: </w:t>
      </w:r>
      <w:r w:rsidRPr="000C6D1E">
        <w:rPr>
          <w:rFonts w:ascii="Traditional Arabic" w:hAnsi="Traditional Arabic" w:cs="Traditional Arabic"/>
          <w:b/>
          <w:bCs/>
          <w:sz w:val="28"/>
          <w:szCs w:val="28"/>
          <w:u w:val="single"/>
          <w:rtl/>
        </w:rPr>
        <w:t xml:space="preserve">المتغير </w:t>
      </w:r>
      <w:r w:rsidRPr="000C6D1E">
        <w:rPr>
          <w:rFonts w:ascii="Traditional Arabic" w:hAnsi="Traditional Arabic" w:cs="Traditional Arabic" w:hint="cs"/>
          <w:b/>
          <w:bCs/>
          <w:sz w:val="28"/>
          <w:szCs w:val="28"/>
          <w:u w:val="single"/>
          <w:rtl/>
        </w:rPr>
        <w:t>المستقل الثاني</w:t>
      </w:r>
      <w:r w:rsidRPr="000C6D1E">
        <w:rPr>
          <w:rFonts w:ascii="Traditional Arabic" w:hAnsi="Traditional Arabic" w:cs="Traditional Arabic" w:hint="cs"/>
          <w:b/>
          <w:bCs/>
          <w:sz w:val="28"/>
          <w:szCs w:val="28"/>
          <w:u w:val="single"/>
          <w:rtl/>
          <w:lang w:bidi="ar-EG"/>
        </w:rPr>
        <w:t xml:space="preserve"> (</w:t>
      </w:r>
      <w:r w:rsidR="00043C01" w:rsidRPr="00043C01">
        <w:rPr>
          <w:rFonts w:ascii="Traditional Arabic" w:hAnsi="Traditional Arabic" w:cs="Traditional Arabic"/>
          <w:b/>
          <w:bCs/>
          <w:u w:val="single"/>
          <w:rtl/>
        </w:rPr>
        <w:t>التحفيز الفكري</w:t>
      </w:r>
      <w:r w:rsidRPr="000C6D1E">
        <w:rPr>
          <w:rFonts w:ascii="Traditional Arabic" w:hAnsi="Traditional Arabic" w:cs="Traditional Arabic" w:hint="cs"/>
          <w:b/>
          <w:bCs/>
          <w:sz w:val="28"/>
          <w:szCs w:val="28"/>
          <w:u w:val="single"/>
          <w:rtl/>
        </w:rPr>
        <w:t>)</w:t>
      </w:r>
      <w:r w:rsidRPr="000C6D1E">
        <w:rPr>
          <w:rFonts w:ascii="Traditional Arabic" w:hAnsi="Traditional Arabic" w:cs="Traditional Arabic"/>
          <w:b/>
          <w:bCs/>
          <w:sz w:val="28"/>
          <w:szCs w:val="28"/>
          <w:u w:val="single"/>
          <w:rtl/>
        </w:rPr>
        <w:t xml:space="preserve"> </w:t>
      </w:r>
    </w:p>
    <w:p w14:paraId="62B6DC7C" w14:textId="04F460EB" w:rsidR="008E0A54" w:rsidRDefault="00674752" w:rsidP="00674752">
      <w:pPr>
        <w:bidi/>
        <w:spacing w:after="0" w:line="360" w:lineRule="auto"/>
        <w:ind w:firstLine="571"/>
        <w:jc w:val="both"/>
        <w:rPr>
          <w:rFonts w:ascii="Traditional Arabic" w:hAnsi="Traditional Arabic" w:cs="Traditional Arabic"/>
          <w:sz w:val="28"/>
          <w:szCs w:val="28"/>
          <w:rtl/>
          <w:lang w:bidi="ar-EG"/>
        </w:rPr>
      </w:pPr>
      <w:r w:rsidRPr="00674752">
        <w:rPr>
          <w:rFonts w:ascii="Traditional Arabic" w:hAnsi="Traditional Arabic" w:cs="Traditional Arabic"/>
          <w:sz w:val="28"/>
          <w:szCs w:val="28"/>
          <w:rtl/>
          <w:lang w:bidi="ar-EG"/>
        </w:rPr>
        <w:t xml:space="preserve">لقد شكّلت جائحة كوفيد-19 تحديًا كبيرًا لقطاع التعليم، ولا سيما التعليم المهني. تهدف </w:t>
      </w:r>
      <w:r>
        <w:rPr>
          <w:rFonts w:ascii="Traditional Arabic" w:hAnsi="Traditional Arabic" w:cs="Traditional Arabic" w:hint="cs"/>
          <w:sz w:val="28"/>
          <w:szCs w:val="28"/>
          <w:rtl/>
          <w:lang w:bidi="ar-EG"/>
        </w:rPr>
        <w:t xml:space="preserve">دراسة </w:t>
      </w:r>
      <w:sdt>
        <w:sdtPr>
          <w:rPr>
            <w:rFonts w:ascii="Traditional Arabic" w:hAnsi="Traditional Arabic" w:cs="Traditional Arabic" w:hint="cs"/>
            <w:sz w:val="28"/>
            <w:szCs w:val="28"/>
            <w:rtl/>
            <w:lang w:bidi="ar-EG"/>
          </w:rPr>
          <w:id w:val="252406676"/>
          <w:citation/>
        </w:sdt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Van22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Pr="00674752">
            <w:rPr>
              <w:rFonts w:ascii="Traditional Arabic" w:hAnsi="Traditional Arabic" w:cs="Traditional Arabic" w:hint="cs"/>
              <w:noProof/>
              <w:sz w:val="28"/>
              <w:szCs w:val="28"/>
              <w:rtl/>
              <w:lang w:bidi="ar-EG"/>
            </w:rPr>
            <w:t>(</w:t>
          </w:r>
          <w:r w:rsidRPr="00674752">
            <w:rPr>
              <w:rFonts w:ascii="Traditional Arabic" w:hAnsi="Traditional Arabic" w:cs="Traditional Arabic" w:hint="cs"/>
              <w:noProof/>
              <w:sz w:val="28"/>
              <w:szCs w:val="28"/>
              <w:lang w:bidi="ar-EG"/>
            </w:rPr>
            <w:t>Vanesa</w:t>
          </w:r>
          <w:r w:rsidRPr="00674752">
            <w:rPr>
              <w:rFonts w:ascii="Traditional Arabic" w:hAnsi="Traditional Arabic" w:cs="Traditional Arabic" w:hint="cs"/>
              <w:noProof/>
              <w:sz w:val="28"/>
              <w:szCs w:val="28"/>
              <w:rtl/>
              <w:lang w:bidi="ar-EG"/>
            </w:rPr>
            <w:t>، 2022)</w:t>
          </w:r>
          <w:r>
            <w:rPr>
              <w:rFonts w:ascii="Traditional Arabic" w:hAnsi="Traditional Arabic" w:cs="Traditional Arabic"/>
              <w:sz w:val="28"/>
              <w:szCs w:val="28"/>
              <w:rtl/>
              <w:lang w:bidi="ar-EG"/>
            </w:rPr>
            <w:fldChar w:fldCharType="end"/>
          </w:r>
        </w:sdtContent>
      </w:sdt>
      <w:r w:rsidRPr="00674752">
        <w:rPr>
          <w:rFonts w:ascii="Traditional Arabic" w:hAnsi="Traditional Arabic" w:cs="Traditional Arabic"/>
          <w:sz w:val="28"/>
          <w:szCs w:val="28"/>
          <w:rtl/>
          <w:lang w:bidi="ar-EG"/>
        </w:rPr>
        <w:t xml:space="preserve"> الكمية إلى بحث أثر القيادة التحويلية على السلوك الابتكاري للمحاضرين في التعلم الإلكتروني خلال جائحة كوفيد-19، وذلك من خلال دراسة تأثير المناخ النفسي. تم جمع البيانات باستخدام استبيان وُزِّع عبر نماذج جوجل. شملت عينة الدراسة 132 محاضرًا في القطاع </w:t>
      </w:r>
      <w:r w:rsidRPr="00674752">
        <w:rPr>
          <w:rFonts w:ascii="Traditional Arabic" w:hAnsi="Traditional Arabic" w:cs="Traditional Arabic"/>
          <w:sz w:val="28"/>
          <w:szCs w:val="28"/>
          <w:rtl/>
          <w:lang w:bidi="ar-EG"/>
        </w:rPr>
        <w:lastRenderedPageBreak/>
        <w:t>الصحي. وتم تحليل البيانات باستخدام نمذجة المعادلات الهيكلية باستخدام طريقة المربعات الصغرى الجزئية (</w:t>
      </w:r>
      <w:r w:rsidRPr="00674752">
        <w:rPr>
          <w:rFonts w:ascii="Traditional Arabic" w:hAnsi="Traditional Arabic" w:cs="Traditional Arabic"/>
          <w:sz w:val="28"/>
          <w:szCs w:val="28"/>
          <w:lang w:bidi="ar-EG"/>
        </w:rPr>
        <w:t>SEM-PLS</w:t>
      </w:r>
      <w:r w:rsidRPr="00674752">
        <w:rPr>
          <w:rFonts w:ascii="Traditional Arabic" w:hAnsi="Traditional Arabic" w:cs="Traditional Arabic"/>
          <w:sz w:val="28"/>
          <w:szCs w:val="28"/>
          <w:rtl/>
          <w:lang w:bidi="ar-EG"/>
        </w:rPr>
        <w:t>). أظهرت النتائج أن للقيادة التحويلية أثرًا إيجابيًا على المناخ النفسي، وأن للمناخ النفسي أثرًا إيجابيًا على السلوك الابتكاري، كما أنه يتوسط أثر القيادة التحويلية على السلوك الابتكاري للمحاضرين. يؤثر المناخ النفسي السائد في الجامعات والكليات، من حيث دعم القائد، ووضوح الأدوار، والمساهمة، والتقدير، والتعبير عن الذات، والتحديات التي يواجهها المحاضرون، تأثيرًا كبيرًا على فعالية القيادة التحويلية في تعزيز السلوك الابتكاري للمحاضرين.</w:t>
      </w:r>
    </w:p>
    <w:p w14:paraId="04DD51DB" w14:textId="3688B7FC" w:rsidR="00674752" w:rsidRDefault="00674752" w:rsidP="00674752">
      <w:pPr>
        <w:bidi/>
        <w:spacing w:after="0" w:line="360" w:lineRule="auto"/>
        <w:ind w:firstLine="571"/>
        <w:jc w:val="both"/>
        <w:rPr>
          <w:rFonts w:ascii="Traditional Arabic" w:hAnsi="Traditional Arabic" w:cs="Traditional Arabic"/>
          <w:sz w:val="28"/>
          <w:szCs w:val="28"/>
          <w:rtl/>
          <w:lang w:bidi="ar-EG"/>
        </w:rPr>
      </w:pPr>
      <w:r w:rsidRPr="00674752">
        <w:rPr>
          <w:rFonts w:ascii="Traditional Arabic" w:hAnsi="Traditional Arabic" w:cs="Traditional Arabic"/>
          <w:sz w:val="28"/>
          <w:szCs w:val="28"/>
          <w:rtl/>
          <w:lang w:bidi="ar-EG"/>
        </w:rPr>
        <w:t xml:space="preserve">لقد تجلى دور الابتكار في المؤسسات في مناسبات عديدة، مما أدى لاحقًا إلى تحديد القيادة الفعالة كعامل محفز محتمل. ويُقرّ معظمنا بأن القيادة الفعالة تلعب دورًا محوريًا في تعزيز الابتكار لدى الكادر التمريضي. ورغم أن الأبحاث قد حددت بعض أنماط القيادة التي تُعزز سلوك العمل الابتكاري لدى الممرضين، إلا أن نموذجًا شاملًا يُفسر تأثير القيادة التحويلية على هذا السلوك لا يزال غير واضح. وقد بنى </w:t>
      </w:r>
      <w:r>
        <w:rPr>
          <w:rFonts w:ascii="Traditional Arabic" w:hAnsi="Traditional Arabic" w:cs="Traditional Arabic" w:hint="cs"/>
          <w:sz w:val="28"/>
          <w:szCs w:val="28"/>
          <w:rtl/>
          <w:lang w:bidi="ar-EG"/>
        </w:rPr>
        <w:t xml:space="preserve">بحث </w:t>
      </w:r>
      <w:sdt>
        <w:sdtPr>
          <w:rPr>
            <w:rFonts w:ascii="Traditional Arabic" w:hAnsi="Traditional Arabic" w:cs="Traditional Arabic" w:hint="cs"/>
            <w:sz w:val="28"/>
            <w:szCs w:val="28"/>
            <w:rtl/>
            <w:lang w:bidi="ar-EG"/>
          </w:rPr>
          <w:id w:val="965941122"/>
          <w:citation/>
        </w:sdt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Mas17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Pr="00674752">
            <w:rPr>
              <w:rFonts w:ascii="Traditional Arabic" w:hAnsi="Traditional Arabic" w:cs="Traditional Arabic" w:hint="cs"/>
              <w:noProof/>
              <w:sz w:val="28"/>
              <w:szCs w:val="28"/>
              <w:rtl/>
              <w:lang w:bidi="ar-EG"/>
            </w:rPr>
            <w:t>(</w:t>
          </w:r>
          <w:r w:rsidRPr="00674752">
            <w:rPr>
              <w:rFonts w:ascii="Traditional Arabic" w:hAnsi="Traditional Arabic" w:cs="Traditional Arabic" w:hint="cs"/>
              <w:noProof/>
              <w:sz w:val="28"/>
              <w:szCs w:val="28"/>
              <w:lang w:bidi="ar-EG"/>
            </w:rPr>
            <w:t>Masood</w:t>
          </w:r>
          <w:r w:rsidRPr="00674752">
            <w:rPr>
              <w:rFonts w:ascii="Traditional Arabic" w:hAnsi="Traditional Arabic" w:cs="Traditional Arabic" w:hint="cs"/>
              <w:noProof/>
              <w:sz w:val="28"/>
              <w:szCs w:val="28"/>
              <w:rtl/>
              <w:lang w:bidi="ar-EG"/>
            </w:rPr>
            <w:t>، 2017)</w:t>
          </w:r>
          <w:r>
            <w:rPr>
              <w:rFonts w:ascii="Traditional Arabic" w:hAnsi="Traditional Arabic" w:cs="Traditional Arabic"/>
              <w:sz w:val="28"/>
              <w:szCs w:val="28"/>
              <w:rtl/>
              <w:lang w:bidi="ar-EG"/>
            </w:rPr>
            <w:fldChar w:fldCharType="end"/>
          </w:r>
        </w:sdtContent>
      </w:sdt>
      <w:r w:rsidRPr="00674752">
        <w:rPr>
          <w:rFonts w:ascii="Traditional Arabic" w:hAnsi="Traditional Arabic" w:cs="Traditional Arabic"/>
          <w:sz w:val="28"/>
          <w:szCs w:val="28"/>
          <w:rtl/>
          <w:lang w:bidi="ar-EG"/>
        </w:rPr>
        <w:t xml:space="preserve"> نموذجًا نظريًا يربط بين القيادة التحويلية وسلوك العمل الابتكاري من خلال عدة متغيرات وسيطة، واختبره. وتم جمع البيانات من 587 ممرضًا و164 طبيبًا (مشرفًا تمريضيًا) عبر استبيانات مُهيكلة من مستشفيات القطاع العام في باكستان. وأشارت نتائج الدراسة، كما كان متوقعًا، إلى أن القيادة التحويلية أثرت إيجابًا على التمكين النفسي للممرضين، مما أثر بدوره على كلٍ من الدافعية الذاتية وسلوك تبادل المعرفة. وكان لهذين المتغيرين الأخيرين تأثير إيجابي على سلوك العمل الابتكاري. عدّلت هوية دور التمكين العلاقة بين القيادة التحويلية والتمكين النفسي، بينما عدّلت الرغبة في الاعتماد على القائد (الثقة القائمة على الاعتماد) والرغبة في مشاركة المعلومات الحساسة معه (الثقة القائمة على الإفصاح) العلاقة بين سلوك مشاركة المعرفة وسلوك العمل الابتكاري. تشير هذه النتائج إلى أن القيادة التحويلية، من خلال التمكين النفسي ومشاركة المعرفة والتحفيز الذاتي، تعزز سلوك العمل الابتكاري لدى الممرضات. كما تُظهر النتائج أن العلاقة بين القيادة التحويلية وسلوك العمل الابتكاري أقوى لدى الممرضات اللاتي يشاركن معارفهن حول أفضل الممارسات والأخطاء مع زميلاتهن بشكل متكرر.</w:t>
      </w:r>
    </w:p>
    <w:p w14:paraId="1FCAD304" w14:textId="4333959A" w:rsidR="00674752" w:rsidRPr="00674752" w:rsidRDefault="00674752" w:rsidP="00674752">
      <w:pPr>
        <w:bidi/>
        <w:spacing w:after="0" w:line="360" w:lineRule="auto"/>
        <w:ind w:firstLine="571"/>
        <w:jc w:val="both"/>
        <w:rPr>
          <w:rFonts w:ascii="Traditional Arabic" w:hAnsi="Traditional Arabic" w:cs="Traditional Arabic"/>
          <w:sz w:val="28"/>
          <w:szCs w:val="28"/>
          <w:lang w:bidi="ar-EG"/>
        </w:rPr>
      </w:pPr>
      <w:r w:rsidRPr="00674752">
        <w:rPr>
          <w:rFonts w:ascii="Traditional Arabic" w:hAnsi="Traditional Arabic" w:cs="Traditional Arabic"/>
          <w:sz w:val="28"/>
          <w:szCs w:val="28"/>
          <w:rtl/>
        </w:rPr>
        <w:t xml:space="preserve">هدفت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1242069784"/>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متو18 \</w:instrText>
          </w:r>
          <w:r>
            <w:rPr>
              <w:rFonts w:ascii="Traditional Arabic" w:hAnsi="Traditional Arabic" w:cs="Traditional Arabic" w:hint="cs"/>
              <w:sz w:val="28"/>
              <w:szCs w:val="28"/>
              <w:lang w:bidi="ar-EG"/>
            </w:rPr>
            <w:instrText>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Pr="00674752">
            <w:rPr>
              <w:rFonts w:ascii="Traditional Arabic" w:hAnsi="Traditional Arabic" w:cs="Traditional Arabic" w:hint="cs"/>
              <w:noProof/>
              <w:sz w:val="28"/>
              <w:szCs w:val="28"/>
              <w:rtl/>
              <w:lang w:bidi="ar-EG"/>
            </w:rPr>
            <w:t>(متولي، 2018)</w:t>
          </w:r>
          <w:r>
            <w:rPr>
              <w:rFonts w:ascii="Traditional Arabic" w:hAnsi="Traditional Arabic" w:cs="Traditional Arabic"/>
              <w:sz w:val="28"/>
              <w:szCs w:val="28"/>
              <w:rtl/>
            </w:rPr>
            <w:fldChar w:fldCharType="end"/>
          </w:r>
        </w:sdtContent>
      </w:sdt>
      <w:r w:rsidRPr="00674752">
        <w:rPr>
          <w:rFonts w:ascii="Traditional Arabic" w:hAnsi="Traditional Arabic" w:cs="Traditional Arabic"/>
          <w:sz w:val="28"/>
          <w:szCs w:val="28"/>
          <w:rtl/>
        </w:rPr>
        <w:t xml:space="preserve"> إلى دراسة أثر القيادة التحويلية على تمكين وإبداع الموظفين في مؤسسات التعليم العالي . واعتمدت هذه الدراسة على المنهج الوصفي التحليلي، واستخدمت "الاستبانة" كأداة رئيسية لجمع البيانات، حيث تم توزيع "الاستبانة" إلكترونياً وورقياً على الموظفين الإداريين في جامعة الملك عبد العزيز بجدة، وتم الحصول على عدد (333) استجابة. وتم استخدام معامل </w:t>
      </w:r>
      <w:r w:rsidRPr="00674752">
        <w:rPr>
          <w:rFonts w:ascii="Traditional Arabic" w:hAnsi="Traditional Arabic" w:cs="Traditional Arabic"/>
          <w:sz w:val="28"/>
          <w:szCs w:val="28"/>
          <w:rtl/>
        </w:rPr>
        <w:lastRenderedPageBreak/>
        <w:t>الارتباط وتحليل الانحدار المتعدد وذلك لاختبار فرضيات الدراسة، حيث توصَّلت نتائج الدراسة إلى وجود علاقة قوية ومُوجبة بين القيادة التحويلية وتمكين الموظفين، وأيضًا وجود علاقة قوية ومُوجبة بين القيادة التحويلية وإبداع العاملين. وتم أيضًا استخدام تحليل المتوسطات والانحراف المعياري، لمعرفة مدى ممارسة القيادة التحويلية في جامعة الملك عبد العزيز، وتوصَّلت الدراسة إلى وجود درجة عالية من ممارسة القيادة التحويلية في جامعة الملك عبد العزيز، ووضعت الدراسة عدَّة توصيات للمؤسسات التعليمية لتشجيع الموظفين على التفكير الإبداعي، وبثِّ الحماس في نفوسهم للنجاح والتَّطوُّر وإيجاد طرق جديدة لحل المشاكل القديمة</w:t>
      </w:r>
      <w:r w:rsidRPr="00674752">
        <w:rPr>
          <w:rFonts w:ascii="Traditional Arabic" w:hAnsi="Traditional Arabic" w:cs="Traditional Arabic"/>
          <w:sz w:val="28"/>
          <w:szCs w:val="28"/>
          <w:lang w:bidi="ar-EG"/>
        </w:rPr>
        <w:t>.</w:t>
      </w:r>
    </w:p>
    <w:p w14:paraId="5076383D" w14:textId="28AF7CCC" w:rsidR="00674752" w:rsidRDefault="00674752" w:rsidP="00674752">
      <w:pPr>
        <w:bidi/>
        <w:spacing w:after="0" w:line="360" w:lineRule="auto"/>
        <w:ind w:firstLine="571"/>
        <w:jc w:val="both"/>
        <w:rPr>
          <w:rFonts w:ascii="Traditional Arabic" w:hAnsi="Traditional Arabic" w:cs="Traditional Arabic"/>
          <w:sz w:val="28"/>
          <w:szCs w:val="28"/>
          <w:rtl/>
        </w:rPr>
      </w:pPr>
      <w:r w:rsidRPr="00674752">
        <w:rPr>
          <w:rFonts w:ascii="Traditional Arabic" w:hAnsi="Traditional Arabic" w:cs="Traditional Arabic"/>
          <w:sz w:val="28"/>
          <w:szCs w:val="28"/>
          <w:rtl/>
        </w:rPr>
        <w:t xml:space="preserve">هدفت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1049886917"/>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الق261 \</w:instrText>
          </w:r>
          <w:r>
            <w:rPr>
              <w:rFonts w:ascii="Traditional Arabic" w:hAnsi="Traditional Arabic" w:cs="Traditional Arabic" w:hint="cs"/>
              <w:sz w:val="28"/>
              <w:szCs w:val="28"/>
              <w:lang w:bidi="ar-EG"/>
            </w:rPr>
            <w:instrText>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Pr="00674752">
            <w:rPr>
              <w:rFonts w:ascii="Traditional Arabic" w:hAnsi="Traditional Arabic" w:cs="Traditional Arabic" w:hint="cs"/>
              <w:noProof/>
              <w:sz w:val="28"/>
              <w:szCs w:val="28"/>
              <w:rtl/>
              <w:lang w:bidi="ar-EG"/>
            </w:rPr>
            <w:t>(القرشي، 2026)</w:t>
          </w:r>
          <w:r>
            <w:rPr>
              <w:rFonts w:ascii="Traditional Arabic" w:hAnsi="Traditional Arabic" w:cs="Traditional Arabic"/>
              <w:sz w:val="28"/>
              <w:szCs w:val="28"/>
              <w:rtl/>
            </w:rPr>
            <w:fldChar w:fldCharType="end"/>
          </w:r>
        </w:sdtContent>
      </w:sdt>
      <w:r w:rsidRPr="00674752">
        <w:rPr>
          <w:rFonts w:ascii="Traditional Arabic" w:hAnsi="Traditional Arabic" w:cs="Traditional Arabic"/>
          <w:sz w:val="28"/>
          <w:szCs w:val="28"/>
          <w:rtl/>
        </w:rPr>
        <w:t xml:space="preserve"> إلى التعرف على دور القيادة التحويلية على الإبداع التنظيمي في المنظمات. وذلك من خلال التعرف على أبعاد القيادة التحويلة (التأثير المثالي – التمكين - الاستثارة الفكرية - التحفيز) على الإبداع التنظيمي بالهيئة العامة لشؤون المسجد الحرام. استخدمت الدراسة المنهج الوصفي، وقد شملت عينة الدراسة 200 موظف تم اختيارهم بطريقة عشوائية من موظفين الهيئة العامة لشؤون المسجد الحرام في عام 2024، استخدمت الدراسة الاستبانة كأداة أساسية لجمع البيانات وتم استخدام برنامج</w:t>
      </w:r>
      <w:r w:rsidRPr="00674752">
        <w:rPr>
          <w:rFonts w:ascii="Traditional Arabic" w:hAnsi="Traditional Arabic" w:cs="Traditional Arabic"/>
          <w:sz w:val="28"/>
          <w:szCs w:val="28"/>
          <w:lang w:bidi="ar-EG"/>
        </w:rPr>
        <w:t xml:space="preserve"> SPSS </w:t>
      </w:r>
      <w:r w:rsidRPr="00674752">
        <w:rPr>
          <w:rFonts w:ascii="Traditional Arabic" w:hAnsi="Traditional Arabic" w:cs="Traditional Arabic"/>
          <w:sz w:val="28"/>
          <w:szCs w:val="28"/>
          <w:rtl/>
        </w:rPr>
        <w:t xml:space="preserve">لتحليل البيانات. كشفت النتائج عن وجود تأثير ذو دلالة إحصائية للتحفيز والتمكين والاستثارة الفكرية على الإبداع التنظيمي في الهيئة العامة لشؤون المسجد الحرام، بينما وجدت التأثير المثالي غير دال إحصائيا عند مستوى الدلالة (0.01 </w:t>
      </w:r>
      <w:r w:rsidRPr="00674752">
        <w:rPr>
          <w:rFonts w:ascii="Traditional Arabic" w:hAnsi="Traditional Arabic" w:cs="Traditional Arabic"/>
          <w:sz w:val="28"/>
          <w:szCs w:val="28"/>
          <w:lang w:bidi="ar-EG"/>
        </w:rPr>
        <w:t xml:space="preserve">&gt;a). </w:t>
      </w:r>
      <w:r w:rsidRPr="00674752">
        <w:rPr>
          <w:rFonts w:ascii="Traditional Arabic" w:hAnsi="Traditional Arabic" w:cs="Traditional Arabic"/>
          <w:sz w:val="28"/>
          <w:szCs w:val="28"/>
          <w:rtl/>
        </w:rPr>
        <w:t>وبناءً على هذه النتائج، توصي الدراسة بتنفيذ برامج تنمية القيادة التي تعزز سلوكيات القيادة التحويلية (التحفيز والتمكين والاستثارة الفكرة). حيث أن التحفيز والتمكين والاستثارة الفكرية تم تحديدهما كأهم محركات الإبداع التنظيمي وينبغي أن تشمل هذه البرامج التدريب على تحفيز الموظفين وتمكينهم من تولي أدوارهم وتعزيز الاستثارة الفكرية من خلال التفكير النقدي وحل المشكلات الإبداعي، كما ينبغي للقادة أن يعترفوا بالمساهمات الإبداعية ويكافئوها ويخلقوا بيئة يشعر فيها الموظفون بالأمان النفسي للتجربة واقتراح أفكار جديدة دون خوف من الفشل. وهذا يتماشى مع نتائج الدراسة التي تفيد بأن التحفيز والتمكين هما المفتاح لتعزيز الإبداع، حيث أن الثقافة التي تشجع التواصل المفتوح والمجازفة وتبادل الأفكار أمر ضروري للإبداع، وكذلك إشراك الموظفين في صنع القرار وحل المشكلات أمر مهم للإبداع</w:t>
      </w:r>
      <w:r>
        <w:rPr>
          <w:rFonts w:ascii="Traditional Arabic" w:hAnsi="Traditional Arabic" w:cs="Traditional Arabic" w:hint="cs"/>
          <w:sz w:val="28"/>
          <w:szCs w:val="28"/>
          <w:rtl/>
        </w:rPr>
        <w:t>.</w:t>
      </w:r>
    </w:p>
    <w:p w14:paraId="14486ECE" w14:textId="036693AD" w:rsidR="00674752" w:rsidRDefault="00674752" w:rsidP="00674752">
      <w:pPr>
        <w:bidi/>
        <w:spacing w:after="0" w:line="360" w:lineRule="auto"/>
        <w:ind w:firstLine="571"/>
        <w:jc w:val="both"/>
        <w:rPr>
          <w:rFonts w:ascii="Traditional Arabic" w:hAnsi="Traditional Arabic" w:cs="Traditional Arabic"/>
          <w:sz w:val="28"/>
          <w:szCs w:val="28"/>
          <w:rtl/>
          <w:lang w:bidi="ar-EG"/>
        </w:rPr>
      </w:pPr>
      <w:r w:rsidRPr="00674752">
        <w:rPr>
          <w:rFonts w:ascii="Traditional Arabic" w:hAnsi="Traditional Arabic" w:cs="Traditional Arabic"/>
          <w:sz w:val="28"/>
          <w:szCs w:val="28"/>
          <w:rtl/>
        </w:rPr>
        <w:t xml:space="preserve">هدفت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1035500263"/>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بلح24 \</w:instrText>
          </w:r>
          <w:r>
            <w:rPr>
              <w:rFonts w:ascii="Traditional Arabic" w:hAnsi="Traditional Arabic" w:cs="Traditional Arabic" w:hint="cs"/>
              <w:sz w:val="28"/>
              <w:szCs w:val="28"/>
              <w:lang w:bidi="ar-EG"/>
            </w:rPr>
            <w:instrText>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Pr="00674752">
            <w:rPr>
              <w:rFonts w:ascii="Traditional Arabic" w:hAnsi="Traditional Arabic" w:cs="Traditional Arabic" w:hint="cs"/>
              <w:noProof/>
              <w:sz w:val="28"/>
              <w:szCs w:val="28"/>
              <w:rtl/>
              <w:lang w:bidi="ar-EG"/>
            </w:rPr>
            <w:t>(بلحاج، 2024)</w:t>
          </w:r>
          <w:r>
            <w:rPr>
              <w:rFonts w:ascii="Traditional Arabic" w:hAnsi="Traditional Arabic" w:cs="Traditional Arabic"/>
              <w:sz w:val="28"/>
              <w:szCs w:val="28"/>
              <w:rtl/>
            </w:rPr>
            <w:fldChar w:fldCharType="end"/>
          </w:r>
        </w:sdtContent>
      </w:sdt>
      <w:r w:rsidRPr="00674752">
        <w:rPr>
          <w:rFonts w:ascii="Traditional Arabic" w:hAnsi="Traditional Arabic" w:cs="Traditional Arabic"/>
          <w:sz w:val="28"/>
          <w:szCs w:val="28"/>
          <w:rtl/>
        </w:rPr>
        <w:t xml:space="preserve"> للتعرف على أثر القيادة التحويلية في الإبداع التنظيمي بالمراكز الصحية الخاصة بمدينة الزاوية، ولتحقيق أهداف الدراسة, اتبعت الدراسة المنهج الوصفي التحليلي، حيت استخدمت الدراسة أداة الاستبيان لجمع البيانات, وقد تم توزيع الاستبيان على (140) موظف من العاملين بالمراكز الصحية الخاصة، وبلغت الاستبيانات المستردة (133) استمارة, بنسبة </w:t>
      </w:r>
      <w:r w:rsidRPr="00674752">
        <w:rPr>
          <w:rFonts w:ascii="Traditional Arabic" w:hAnsi="Traditional Arabic" w:cs="Traditional Arabic"/>
          <w:sz w:val="28"/>
          <w:szCs w:val="28"/>
          <w:rtl/>
        </w:rPr>
        <w:lastRenderedPageBreak/>
        <w:t>استرداد قدرها (94%)، ولتحليل بيانات الدراسة تم الاستعانة بالحاسب الآلي واستخدام برنامج إحصائي من حزمة البرمجيات الواردة في</w:t>
      </w:r>
      <w:r w:rsidRPr="00674752">
        <w:rPr>
          <w:rFonts w:ascii="Traditional Arabic" w:hAnsi="Traditional Arabic" w:cs="Traditional Arabic"/>
          <w:sz w:val="28"/>
          <w:szCs w:val="28"/>
          <w:lang w:bidi="ar-EG"/>
        </w:rPr>
        <w:t xml:space="preserve"> (SPSS ), </w:t>
      </w:r>
      <w:r w:rsidRPr="00674752">
        <w:rPr>
          <w:rFonts w:ascii="Traditional Arabic" w:hAnsi="Traditional Arabic" w:cs="Traditional Arabic"/>
          <w:sz w:val="28"/>
          <w:szCs w:val="28"/>
          <w:rtl/>
        </w:rPr>
        <w:t>وفقآ للنسب المئوية والمتوسطات الحسابية والانحرافات المعيارية، والتحليل الانحدار المتعدد وتحليل التباين الأحادي, توصلت الدراسة إلى العديد من النتائج ومن اهم هذه النتائج ان مستوي ابعاد القيادة التحويلية المتمثلة في (التأثير المثالى ، الحفز الفكرى، الدوافع الملهمة، والإعتبارات الفردية) في المراكز الصحية الخاصة بمدينة الزاوية كان متوسطاً, وان مستوي الابداع التنظيمي كان متوسطاً, وكذلك يوجد اثر ذو دلالة إحصائية بين ابعاد القيادة التحويلية (التأثير المثالى، الحفز الفكرى، الدوافع الملهمة، والإعتبارات الفردية) ومستوى الإبداع التنظيمي (تبني الابداع وتوافر القدرات الابداعية) من وجهة نظر العاملين في المراكز الصحية الخاصة قيد الدراسة وفي ضوء هذه النتائج التي توصلت إليها الدراسة تم تقديم مجموعة من التوصيات</w:t>
      </w:r>
      <w:r w:rsidRPr="00674752">
        <w:rPr>
          <w:rFonts w:ascii="Traditional Arabic" w:hAnsi="Traditional Arabic" w:cs="Traditional Arabic"/>
          <w:sz w:val="28"/>
          <w:szCs w:val="28"/>
          <w:lang w:bidi="ar-EG"/>
        </w:rPr>
        <w:t>.</w:t>
      </w:r>
    </w:p>
    <w:p w14:paraId="43E3F000" w14:textId="105987B1" w:rsidR="00674752" w:rsidRDefault="00D931E1" w:rsidP="00D931E1">
      <w:pPr>
        <w:bidi/>
        <w:spacing w:after="0" w:line="360" w:lineRule="auto"/>
        <w:ind w:firstLine="571"/>
        <w:jc w:val="both"/>
        <w:rPr>
          <w:rFonts w:ascii="Traditional Arabic" w:hAnsi="Traditional Arabic" w:cs="Traditional Arabic"/>
          <w:sz w:val="28"/>
          <w:szCs w:val="28"/>
          <w:rtl/>
          <w:lang w:bidi="ar-EG"/>
        </w:rPr>
      </w:pPr>
      <w:r w:rsidRPr="00D931E1">
        <w:rPr>
          <w:rFonts w:ascii="Traditional Arabic" w:hAnsi="Traditional Arabic" w:cs="Traditional Arabic"/>
          <w:sz w:val="28"/>
          <w:szCs w:val="28"/>
          <w:rtl/>
        </w:rPr>
        <w:t xml:space="preserve">الهدف الرئيسي </w:t>
      </w:r>
      <w:r>
        <w:rPr>
          <w:rFonts w:ascii="Traditional Arabic" w:hAnsi="Traditional Arabic" w:cs="Traditional Arabic" w:hint="cs"/>
          <w:sz w:val="28"/>
          <w:szCs w:val="28"/>
          <w:rtl/>
        </w:rPr>
        <w:t xml:space="preserve">لبحث </w:t>
      </w:r>
      <w:sdt>
        <w:sdtPr>
          <w:rPr>
            <w:rFonts w:ascii="Traditional Arabic" w:hAnsi="Traditional Arabic" w:cs="Traditional Arabic" w:hint="cs"/>
            <w:sz w:val="28"/>
            <w:szCs w:val="28"/>
            <w:rtl/>
          </w:rPr>
          <w:id w:val="1169299191"/>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الم247 \</w:instrText>
          </w:r>
          <w:r>
            <w:rPr>
              <w:rFonts w:ascii="Traditional Arabic" w:hAnsi="Traditional Arabic" w:cs="Traditional Arabic" w:hint="cs"/>
              <w:sz w:val="28"/>
              <w:szCs w:val="28"/>
              <w:lang w:bidi="ar-EG"/>
            </w:rPr>
            <w:instrText>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Pr="00D931E1">
            <w:rPr>
              <w:rFonts w:ascii="Traditional Arabic" w:hAnsi="Traditional Arabic" w:cs="Traditional Arabic" w:hint="cs"/>
              <w:noProof/>
              <w:sz w:val="28"/>
              <w:szCs w:val="28"/>
              <w:rtl/>
              <w:lang w:bidi="ar-EG"/>
            </w:rPr>
            <w:t>(المايل، 2024)</w:t>
          </w:r>
          <w:r>
            <w:rPr>
              <w:rFonts w:ascii="Traditional Arabic" w:hAnsi="Traditional Arabic" w:cs="Traditional Arabic"/>
              <w:sz w:val="28"/>
              <w:szCs w:val="28"/>
              <w:rtl/>
            </w:rPr>
            <w:fldChar w:fldCharType="end"/>
          </w:r>
        </w:sdtContent>
      </w:sdt>
      <w:r w:rsidRPr="00D931E1">
        <w:rPr>
          <w:rFonts w:ascii="Traditional Arabic" w:hAnsi="Traditional Arabic" w:cs="Traditional Arabic"/>
          <w:sz w:val="28"/>
          <w:szCs w:val="28"/>
          <w:rtl/>
        </w:rPr>
        <w:t xml:space="preserve"> هو التعرف على أثر القيادة التحويلية على الإبداع التنظيمي بكلية الاقتصاد والتجارة جامعة المرقاب الخمس – ليبيا. وتم استخدام الاستبانة لجمع البيانات من عينة الدراسة التي تكونت من (79) فرداً بنسبة 65.83%. وتم استخدام برنامج</w:t>
      </w:r>
      <w:r w:rsidRPr="00D931E1">
        <w:rPr>
          <w:rFonts w:ascii="Traditional Arabic" w:hAnsi="Traditional Arabic" w:cs="Traditional Arabic"/>
          <w:sz w:val="28"/>
          <w:szCs w:val="28"/>
          <w:lang w:bidi="ar-EG"/>
        </w:rPr>
        <w:t xml:space="preserve"> (SPSS) </w:t>
      </w:r>
      <w:r w:rsidRPr="00D931E1">
        <w:rPr>
          <w:rFonts w:ascii="Traditional Arabic" w:hAnsi="Traditional Arabic" w:cs="Traditional Arabic"/>
          <w:sz w:val="28"/>
          <w:szCs w:val="28"/>
          <w:rtl/>
        </w:rPr>
        <w:t xml:space="preserve">للوصول إلى النتائج. وعليه تم التوصل إلى مجموعة من النتائج منها: أن درجة ممارسة أبعاد القيادة التحويلية كانت جميعها مرتفعة حسب الترتيب التالي (التأثير المثالي، التمكين، الدافع، الاستثارة الفكرية). كما أظهرت النتائج أن متوسط </w:t>
      </w:r>
      <w:r w:rsidRPr="00D931E1">
        <w:rPr>
          <w:rFonts w:ascii="Times New Roman" w:hAnsi="Times New Roman" w:cs="Times New Roman" w:hint="cs"/>
          <w:sz w:val="28"/>
          <w:szCs w:val="28"/>
          <w:rtl/>
        </w:rPr>
        <w:t>​​</w:t>
      </w:r>
      <w:r w:rsidRPr="00D931E1">
        <w:rPr>
          <w:rFonts w:ascii="Traditional Arabic" w:hAnsi="Traditional Arabic" w:cs="Traditional Arabic" w:hint="cs"/>
          <w:sz w:val="28"/>
          <w:szCs w:val="28"/>
          <w:rtl/>
        </w:rPr>
        <w:t>الاستجابة</w:t>
      </w:r>
      <w:r w:rsidRPr="00D931E1">
        <w:rPr>
          <w:rFonts w:ascii="Traditional Arabic" w:hAnsi="Traditional Arabic" w:cs="Traditional Arabic"/>
          <w:sz w:val="28"/>
          <w:szCs w:val="28"/>
          <w:rtl/>
        </w:rPr>
        <w:t xml:space="preserve"> </w:t>
      </w:r>
      <w:r w:rsidRPr="00D931E1">
        <w:rPr>
          <w:rFonts w:ascii="Traditional Arabic" w:hAnsi="Traditional Arabic" w:cs="Traditional Arabic" w:hint="cs"/>
          <w:sz w:val="28"/>
          <w:szCs w:val="28"/>
          <w:rtl/>
        </w:rPr>
        <w:t>لمتغير</w:t>
      </w:r>
      <w:r w:rsidRPr="00D931E1">
        <w:rPr>
          <w:rFonts w:ascii="Traditional Arabic" w:hAnsi="Traditional Arabic" w:cs="Traditional Arabic"/>
          <w:sz w:val="28"/>
          <w:szCs w:val="28"/>
          <w:rtl/>
        </w:rPr>
        <w:t xml:space="preserve"> </w:t>
      </w:r>
      <w:r w:rsidRPr="00D931E1">
        <w:rPr>
          <w:rFonts w:ascii="Traditional Arabic" w:hAnsi="Traditional Arabic" w:cs="Traditional Arabic" w:hint="cs"/>
          <w:sz w:val="28"/>
          <w:szCs w:val="28"/>
          <w:rtl/>
        </w:rPr>
        <w:t>الإبداع</w:t>
      </w:r>
      <w:r w:rsidRPr="00D931E1">
        <w:rPr>
          <w:rFonts w:ascii="Traditional Arabic" w:hAnsi="Traditional Arabic" w:cs="Traditional Arabic"/>
          <w:sz w:val="28"/>
          <w:szCs w:val="28"/>
          <w:rtl/>
        </w:rPr>
        <w:t xml:space="preserve"> </w:t>
      </w:r>
      <w:r w:rsidRPr="00D931E1">
        <w:rPr>
          <w:rFonts w:ascii="Traditional Arabic" w:hAnsi="Traditional Arabic" w:cs="Traditional Arabic" w:hint="cs"/>
          <w:sz w:val="28"/>
          <w:szCs w:val="28"/>
          <w:rtl/>
        </w:rPr>
        <w:t>التنظيمي</w:t>
      </w:r>
      <w:r w:rsidRPr="00D931E1">
        <w:rPr>
          <w:rFonts w:ascii="Traditional Arabic" w:hAnsi="Traditional Arabic" w:cs="Traditional Arabic"/>
          <w:sz w:val="28"/>
          <w:szCs w:val="28"/>
          <w:rtl/>
        </w:rPr>
        <w:t xml:space="preserve"> </w:t>
      </w:r>
      <w:r w:rsidRPr="00D931E1">
        <w:rPr>
          <w:rFonts w:ascii="Traditional Arabic" w:hAnsi="Traditional Arabic" w:cs="Traditional Arabic" w:hint="cs"/>
          <w:sz w:val="28"/>
          <w:szCs w:val="28"/>
          <w:rtl/>
        </w:rPr>
        <w:t>مرتفع</w:t>
      </w:r>
      <w:r w:rsidRPr="00D931E1">
        <w:rPr>
          <w:rFonts w:ascii="Traditional Arabic" w:hAnsi="Traditional Arabic" w:cs="Traditional Arabic"/>
          <w:sz w:val="28"/>
          <w:szCs w:val="28"/>
          <w:rtl/>
        </w:rPr>
        <w:t xml:space="preserve">. </w:t>
      </w:r>
      <w:r w:rsidRPr="00D931E1">
        <w:rPr>
          <w:rFonts w:ascii="Traditional Arabic" w:hAnsi="Traditional Arabic" w:cs="Traditional Arabic" w:hint="cs"/>
          <w:sz w:val="28"/>
          <w:szCs w:val="28"/>
          <w:rtl/>
        </w:rPr>
        <w:t>وأظهرت</w:t>
      </w:r>
      <w:r w:rsidRPr="00D931E1">
        <w:rPr>
          <w:rFonts w:ascii="Traditional Arabic" w:hAnsi="Traditional Arabic" w:cs="Traditional Arabic"/>
          <w:sz w:val="28"/>
          <w:szCs w:val="28"/>
          <w:rtl/>
        </w:rPr>
        <w:t xml:space="preserve"> </w:t>
      </w:r>
      <w:r w:rsidRPr="00D931E1">
        <w:rPr>
          <w:rFonts w:ascii="Traditional Arabic" w:hAnsi="Traditional Arabic" w:cs="Traditional Arabic" w:hint="cs"/>
          <w:sz w:val="28"/>
          <w:szCs w:val="28"/>
          <w:rtl/>
        </w:rPr>
        <w:t>نتائج</w:t>
      </w:r>
      <w:r w:rsidRPr="00D931E1">
        <w:rPr>
          <w:rFonts w:ascii="Traditional Arabic" w:hAnsi="Traditional Arabic" w:cs="Traditional Arabic"/>
          <w:sz w:val="28"/>
          <w:szCs w:val="28"/>
          <w:rtl/>
        </w:rPr>
        <w:t xml:space="preserve"> </w:t>
      </w:r>
      <w:r w:rsidRPr="00D931E1">
        <w:rPr>
          <w:rFonts w:ascii="Traditional Arabic" w:hAnsi="Traditional Arabic" w:cs="Traditional Arabic" w:hint="cs"/>
          <w:sz w:val="28"/>
          <w:szCs w:val="28"/>
          <w:rtl/>
        </w:rPr>
        <w:t>اختبار</w:t>
      </w:r>
      <w:r w:rsidRPr="00D931E1">
        <w:rPr>
          <w:rFonts w:ascii="Traditional Arabic" w:hAnsi="Traditional Arabic" w:cs="Traditional Arabic"/>
          <w:sz w:val="28"/>
          <w:szCs w:val="28"/>
          <w:rtl/>
        </w:rPr>
        <w:t xml:space="preserve"> </w:t>
      </w:r>
      <w:r w:rsidRPr="00D931E1">
        <w:rPr>
          <w:rFonts w:ascii="Traditional Arabic" w:hAnsi="Traditional Arabic" w:cs="Traditional Arabic" w:hint="cs"/>
          <w:sz w:val="28"/>
          <w:szCs w:val="28"/>
          <w:rtl/>
        </w:rPr>
        <w:t>الفرضيات</w:t>
      </w:r>
      <w:r w:rsidRPr="00D931E1">
        <w:rPr>
          <w:rFonts w:ascii="Traditional Arabic" w:hAnsi="Traditional Arabic" w:cs="Traditional Arabic"/>
          <w:sz w:val="28"/>
          <w:szCs w:val="28"/>
          <w:rtl/>
        </w:rPr>
        <w:t xml:space="preserve"> </w:t>
      </w:r>
      <w:r w:rsidRPr="00D931E1">
        <w:rPr>
          <w:rFonts w:ascii="Traditional Arabic" w:hAnsi="Traditional Arabic" w:cs="Traditional Arabic" w:hint="cs"/>
          <w:sz w:val="28"/>
          <w:szCs w:val="28"/>
          <w:rtl/>
        </w:rPr>
        <w:t>وجود</w:t>
      </w:r>
      <w:r w:rsidRPr="00D931E1">
        <w:rPr>
          <w:rFonts w:ascii="Traditional Arabic" w:hAnsi="Traditional Arabic" w:cs="Traditional Arabic"/>
          <w:sz w:val="28"/>
          <w:szCs w:val="28"/>
          <w:rtl/>
        </w:rPr>
        <w:t xml:space="preserve"> </w:t>
      </w:r>
      <w:r w:rsidRPr="00D931E1">
        <w:rPr>
          <w:rFonts w:ascii="Traditional Arabic" w:hAnsi="Traditional Arabic" w:cs="Traditional Arabic" w:hint="cs"/>
          <w:sz w:val="28"/>
          <w:szCs w:val="28"/>
          <w:rtl/>
        </w:rPr>
        <w:t>تأثير</w:t>
      </w:r>
      <w:r w:rsidRPr="00D931E1">
        <w:rPr>
          <w:rFonts w:ascii="Traditional Arabic" w:hAnsi="Traditional Arabic" w:cs="Traditional Arabic"/>
          <w:sz w:val="28"/>
          <w:szCs w:val="28"/>
          <w:rtl/>
        </w:rPr>
        <w:t xml:space="preserve"> </w:t>
      </w:r>
      <w:r w:rsidRPr="00D931E1">
        <w:rPr>
          <w:rFonts w:ascii="Traditional Arabic" w:hAnsi="Traditional Arabic" w:cs="Traditional Arabic" w:hint="cs"/>
          <w:sz w:val="28"/>
          <w:szCs w:val="28"/>
          <w:rtl/>
        </w:rPr>
        <w:t>لأبعاد</w:t>
      </w:r>
      <w:r w:rsidRPr="00D931E1">
        <w:rPr>
          <w:rFonts w:ascii="Traditional Arabic" w:hAnsi="Traditional Arabic" w:cs="Traditional Arabic"/>
          <w:sz w:val="28"/>
          <w:szCs w:val="28"/>
          <w:rtl/>
        </w:rPr>
        <w:t xml:space="preserve"> </w:t>
      </w:r>
      <w:r w:rsidRPr="00D931E1">
        <w:rPr>
          <w:rFonts w:ascii="Traditional Arabic" w:hAnsi="Traditional Arabic" w:cs="Traditional Arabic" w:hint="cs"/>
          <w:sz w:val="28"/>
          <w:szCs w:val="28"/>
          <w:rtl/>
        </w:rPr>
        <w:t>القيادة</w:t>
      </w:r>
      <w:r w:rsidRPr="00D931E1">
        <w:rPr>
          <w:rFonts w:ascii="Traditional Arabic" w:hAnsi="Traditional Arabic" w:cs="Traditional Arabic"/>
          <w:sz w:val="28"/>
          <w:szCs w:val="28"/>
          <w:rtl/>
        </w:rPr>
        <w:t xml:space="preserve"> </w:t>
      </w:r>
      <w:r w:rsidRPr="00D931E1">
        <w:rPr>
          <w:rFonts w:ascii="Traditional Arabic" w:hAnsi="Traditional Arabic" w:cs="Traditional Arabic" w:hint="cs"/>
          <w:sz w:val="28"/>
          <w:szCs w:val="28"/>
          <w:rtl/>
        </w:rPr>
        <w:t>التحويلية</w:t>
      </w:r>
      <w:r w:rsidRPr="00D931E1">
        <w:rPr>
          <w:rFonts w:ascii="Traditional Arabic" w:hAnsi="Traditional Arabic" w:cs="Traditional Arabic"/>
          <w:sz w:val="28"/>
          <w:szCs w:val="28"/>
          <w:rtl/>
        </w:rPr>
        <w:t xml:space="preserve"> </w:t>
      </w:r>
      <w:r w:rsidRPr="00D931E1">
        <w:rPr>
          <w:rFonts w:ascii="Traditional Arabic" w:hAnsi="Traditional Arabic" w:cs="Traditional Arabic" w:hint="cs"/>
          <w:sz w:val="28"/>
          <w:szCs w:val="28"/>
          <w:rtl/>
        </w:rPr>
        <w:t>على</w:t>
      </w:r>
      <w:r w:rsidRPr="00D931E1">
        <w:rPr>
          <w:rFonts w:ascii="Traditional Arabic" w:hAnsi="Traditional Arabic" w:cs="Traditional Arabic"/>
          <w:sz w:val="28"/>
          <w:szCs w:val="28"/>
          <w:rtl/>
        </w:rPr>
        <w:t xml:space="preserve"> </w:t>
      </w:r>
      <w:r w:rsidRPr="00D931E1">
        <w:rPr>
          <w:rFonts w:ascii="Traditional Arabic" w:hAnsi="Traditional Arabic" w:cs="Traditional Arabic" w:hint="cs"/>
          <w:sz w:val="28"/>
          <w:szCs w:val="28"/>
          <w:rtl/>
        </w:rPr>
        <w:t>الإبداع</w:t>
      </w:r>
      <w:r w:rsidRPr="00D931E1">
        <w:rPr>
          <w:rFonts w:ascii="Traditional Arabic" w:hAnsi="Traditional Arabic" w:cs="Traditional Arabic"/>
          <w:sz w:val="28"/>
          <w:szCs w:val="28"/>
          <w:rtl/>
        </w:rPr>
        <w:t xml:space="preserve"> </w:t>
      </w:r>
      <w:r w:rsidRPr="00D931E1">
        <w:rPr>
          <w:rFonts w:ascii="Traditional Arabic" w:hAnsi="Traditional Arabic" w:cs="Traditional Arabic" w:hint="cs"/>
          <w:sz w:val="28"/>
          <w:szCs w:val="28"/>
          <w:rtl/>
        </w:rPr>
        <w:t>التنظيمي</w:t>
      </w:r>
      <w:r w:rsidRPr="00D931E1">
        <w:rPr>
          <w:rFonts w:ascii="Traditional Arabic" w:hAnsi="Traditional Arabic" w:cs="Traditional Arabic"/>
          <w:sz w:val="28"/>
          <w:szCs w:val="28"/>
          <w:rtl/>
        </w:rPr>
        <w:t xml:space="preserve">. </w:t>
      </w:r>
      <w:r w:rsidRPr="00D931E1">
        <w:rPr>
          <w:rFonts w:ascii="Traditional Arabic" w:hAnsi="Traditional Arabic" w:cs="Traditional Arabic" w:hint="cs"/>
          <w:sz w:val="28"/>
          <w:szCs w:val="28"/>
          <w:rtl/>
        </w:rPr>
        <w:t>وأن</w:t>
      </w:r>
      <w:r w:rsidRPr="00D931E1">
        <w:rPr>
          <w:rFonts w:ascii="Traditional Arabic" w:hAnsi="Traditional Arabic" w:cs="Traditional Arabic"/>
          <w:sz w:val="28"/>
          <w:szCs w:val="28"/>
          <w:rtl/>
        </w:rPr>
        <w:t xml:space="preserve"> </w:t>
      </w:r>
      <w:r w:rsidRPr="00D931E1">
        <w:rPr>
          <w:rFonts w:ascii="Traditional Arabic" w:hAnsi="Traditional Arabic" w:cs="Traditional Arabic" w:hint="cs"/>
          <w:sz w:val="28"/>
          <w:szCs w:val="28"/>
          <w:rtl/>
        </w:rPr>
        <w:t>معامل</w:t>
      </w:r>
      <w:r w:rsidRPr="00D931E1">
        <w:rPr>
          <w:rFonts w:ascii="Traditional Arabic" w:hAnsi="Traditional Arabic" w:cs="Traditional Arabic"/>
          <w:sz w:val="28"/>
          <w:szCs w:val="28"/>
          <w:rtl/>
        </w:rPr>
        <w:t xml:space="preserve"> </w:t>
      </w:r>
      <w:r w:rsidRPr="00D931E1">
        <w:rPr>
          <w:rFonts w:ascii="Traditional Arabic" w:hAnsi="Traditional Arabic" w:cs="Traditional Arabic" w:hint="cs"/>
          <w:sz w:val="28"/>
          <w:szCs w:val="28"/>
          <w:rtl/>
        </w:rPr>
        <w:t>التحديد</w:t>
      </w:r>
      <w:r w:rsidRPr="00D931E1">
        <w:rPr>
          <w:rFonts w:ascii="Traditional Arabic" w:hAnsi="Traditional Arabic" w:cs="Traditional Arabic"/>
          <w:sz w:val="28"/>
          <w:szCs w:val="28"/>
          <w:rtl/>
        </w:rPr>
        <w:t xml:space="preserve"> (0.429) </w:t>
      </w:r>
      <w:r w:rsidRPr="00D931E1">
        <w:rPr>
          <w:rFonts w:ascii="Traditional Arabic" w:hAnsi="Traditional Arabic" w:cs="Traditional Arabic" w:hint="cs"/>
          <w:sz w:val="28"/>
          <w:szCs w:val="28"/>
          <w:rtl/>
        </w:rPr>
        <w:t>أو</w:t>
      </w:r>
      <w:r w:rsidRPr="00D931E1">
        <w:rPr>
          <w:rFonts w:ascii="Traditional Arabic" w:hAnsi="Traditional Arabic" w:cs="Traditional Arabic"/>
          <w:sz w:val="28"/>
          <w:szCs w:val="28"/>
          <w:rtl/>
        </w:rPr>
        <w:t xml:space="preserve"> (42.9%) </w:t>
      </w:r>
      <w:r w:rsidRPr="00D931E1">
        <w:rPr>
          <w:rFonts w:ascii="Traditional Arabic" w:hAnsi="Traditional Arabic" w:cs="Traditional Arabic" w:hint="cs"/>
          <w:sz w:val="28"/>
          <w:szCs w:val="28"/>
          <w:rtl/>
        </w:rPr>
        <w:t>يعود</w:t>
      </w:r>
      <w:r w:rsidRPr="00D931E1">
        <w:rPr>
          <w:rFonts w:ascii="Traditional Arabic" w:hAnsi="Traditional Arabic" w:cs="Traditional Arabic"/>
          <w:sz w:val="28"/>
          <w:szCs w:val="28"/>
          <w:rtl/>
        </w:rPr>
        <w:t xml:space="preserve"> </w:t>
      </w:r>
      <w:r w:rsidRPr="00D931E1">
        <w:rPr>
          <w:rFonts w:ascii="Traditional Arabic" w:hAnsi="Traditional Arabic" w:cs="Traditional Arabic" w:hint="cs"/>
          <w:sz w:val="28"/>
          <w:szCs w:val="28"/>
          <w:rtl/>
        </w:rPr>
        <w:t>إلى</w:t>
      </w:r>
      <w:r w:rsidRPr="00D931E1">
        <w:rPr>
          <w:rFonts w:ascii="Traditional Arabic" w:hAnsi="Traditional Arabic" w:cs="Traditional Arabic"/>
          <w:sz w:val="28"/>
          <w:szCs w:val="28"/>
          <w:rtl/>
        </w:rPr>
        <w:t xml:space="preserve"> </w:t>
      </w:r>
      <w:r w:rsidRPr="00D931E1">
        <w:rPr>
          <w:rFonts w:ascii="Traditional Arabic" w:hAnsi="Traditional Arabic" w:cs="Traditional Arabic" w:hint="cs"/>
          <w:sz w:val="28"/>
          <w:szCs w:val="28"/>
          <w:rtl/>
        </w:rPr>
        <w:t>أبعاد</w:t>
      </w:r>
      <w:r w:rsidRPr="00D931E1">
        <w:rPr>
          <w:rFonts w:ascii="Traditional Arabic" w:hAnsi="Traditional Arabic" w:cs="Traditional Arabic"/>
          <w:sz w:val="28"/>
          <w:szCs w:val="28"/>
          <w:rtl/>
        </w:rPr>
        <w:t xml:space="preserve"> </w:t>
      </w:r>
      <w:r w:rsidRPr="00D931E1">
        <w:rPr>
          <w:rFonts w:ascii="Traditional Arabic" w:hAnsi="Traditional Arabic" w:cs="Traditional Arabic" w:hint="cs"/>
          <w:sz w:val="28"/>
          <w:szCs w:val="28"/>
          <w:rtl/>
        </w:rPr>
        <w:t>القيادة</w:t>
      </w:r>
      <w:r w:rsidRPr="00D931E1">
        <w:rPr>
          <w:rFonts w:ascii="Traditional Arabic" w:hAnsi="Traditional Arabic" w:cs="Traditional Arabic"/>
          <w:sz w:val="28"/>
          <w:szCs w:val="28"/>
          <w:rtl/>
        </w:rPr>
        <w:t xml:space="preserve"> </w:t>
      </w:r>
      <w:r w:rsidRPr="00D931E1">
        <w:rPr>
          <w:rFonts w:ascii="Traditional Arabic" w:hAnsi="Traditional Arabic" w:cs="Traditional Arabic" w:hint="cs"/>
          <w:sz w:val="28"/>
          <w:szCs w:val="28"/>
          <w:rtl/>
        </w:rPr>
        <w:t>التحويلية،</w:t>
      </w:r>
      <w:r w:rsidRPr="00D931E1">
        <w:rPr>
          <w:rFonts w:ascii="Traditional Arabic" w:hAnsi="Traditional Arabic" w:cs="Traditional Arabic"/>
          <w:sz w:val="28"/>
          <w:szCs w:val="28"/>
          <w:rtl/>
        </w:rPr>
        <w:t xml:space="preserve"> </w:t>
      </w:r>
      <w:r w:rsidRPr="00D931E1">
        <w:rPr>
          <w:rFonts w:ascii="Traditional Arabic" w:hAnsi="Traditional Arabic" w:cs="Traditional Arabic" w:hint="cs"/>
          <w:sz w:val="28"/>
          <w:szCs w:val="28"/>
          <w:rtl/>
        </w:rPr>
        <w:t>مما</w:t>
      </w:r>
      <w:r w:rsidRPr="00D931E1">
        <w:rPr>
          <w:rFonts w:ascii="Traditional Arabic" w:hAnsi="Traditional Arabic" w:cs="Traditional Arabic"/>
          <w:sz w:val="28"/>
          <w:szCs w:val="28"/>
          <w:rtl/>
        </w:rPr>
        <w:t xml:space="preserve"> </w:t>
      </w:r>
      <w:r w:rsidRPr="00D931E1">
        <w:rPr>
          <w:rFonts w:ascii="Traditional Arabic" w:hAnsi="Traditional Arabic" w:cs="Traditional Arabic" w:hint="cs"/>
          <w:sz w:val="28"/>
          <w:szCs w:val="28"/>
          <w:rtl/>
        </w:rPr>
        <w:t>يعني</w:t>
      </w:r>
      <w:r w:rsidRPr="00D931E1">
        <w:rPr>
          <w:rFonts w:ascii="Traditional Arabic" w:hAnsi="Traditional Arabic" w:cs="Traditional Arabic"/>
          <w:sz w:val="28"/>
          <w:szCs w:val="28"/>
          <w:rtl/>
        </w:rPr>
        <w:t xml:space="preserve"> </w:t>
      </w:r>
      <w:r w:rsidRPr="00D931E1">
        <w:rPr>
          <w:rFonts w:ascii="Traditional Arabic" w:hAnsi="Traditional Arabic" w:cs="Traditional Arabic" w:hint="cs"/>
          <w:sz w:val="28"/>
          <w:szCs w:val="28"/>
          <w:rtl/>
        </w:rPr>
        <w:t>أن</w:t>
      </w:r>
      <w:r w:rsidRPr="00D931E1">
        <w:rPr>
          <w:rFonts w:ascii="Traditional Arabic" w:hAnsi="Traditional Arabic" w:cs="Traditional Arabic"/>
          <w:sz w:val="28"/>
          <w:szCs w:val="28"/>
          <w:rtl/>
        </w:rPr>
        <w:t xml:space="preserve"> </w:t>
      </w:r>
      <w:r w:rsidRPr="00D931E1">
        <w:rPr>
          <w:rFonts w:ascii="Traditional Arabic" w:hAnsi="Traditional Arabic" w:cs="Traditional Arabic" w:hint="cs"/>
          <w:sz w:val="28"/>
          <w:szCs w:val="28"/>
          <w:rtl/>
        </w:rPr>
        <w:t>هناك</w:t>
      </w:r>
      <w:r w:rsidRPr="00D931E1">
        <w:rPr>
          <w:rFonts w:ascii="Traditional Arabic" w:hAnsi="Traditional Arabic" w:cs="Traditional Arabic"/>
          <w:sz w:val="28"/>
          <w:szCs w:val="28"/>
          <w:rtl/>
        </w:rPr>
        <w:t xml:space="preserve"> </w:t>
      </w:r>
      <w:r w:rsidRPr="00D931E1">
        <w:rPr>
          <w:rFonts w:ascii="Traditional Arabic" w:hAnsi="Traditional Arabic" w:cs="Traditional Arabic" w:hint="cs"/>
          <w:sz w:val="28"/>
          <w:szCs w:val="28"/>
          <w:rtl/>
        </w:rPr>
        <w:t>علاقة</w:t>
      </w:r>
      <w:r w:rsidRPr="00D931E1">
        <w:rPr>
          <w:rFonts w:ascii="Traditional Arabic" w:hAnsi="Traditional Arabic" w:cs="Traditional Arabic"/>
          <w:sz w:val="28"/>
          <w:szCs w:val="28"/>
          <w:rtl/>
        </w:rPr>
        <w:t xml:space="preserve"> </w:t>
      </w:r>
      <w:r w:rsidRPr="00D931E1">
        <w:rPr>
          <w:rFonts w:ascii="Traditional Arabic" w:hAnsi="Traditional Arabic" w:cs="Traditional Arabic" w:hint="cs"/>
          <w:sz w:val="28"/>
          <w:szCs w:val="28"/>
          <w:rtl/>
        </w:rPr>
        <w:t>ارتباطية</w:t>
      </w:r>
      <w:r w:rsidRPr="00D931E1">
        <w:rPr>
          <w:rFonts w:ascii="Traditional Arabic" w:hAnsi="Traditional Arabic" w:cs="Traditional Arabic"/>
          <w:sz w:val="28"/>
          <w:szCs w:val="28"/>
          <w:rtl/>
        </w:rPr>
        <w:t xml:space="preserve"> </w:t>
      </w:r>
      <w:r w:rsidRPr="00D931E1">
        <w:rPr>
          <w:rFonts w:ascii="Traditional Arabic" w:hAnsi="Traditional Arabic" w:cs="Traditional Arabic" w:hint="cs"/>
          <w:sz w:val="28"/>
          <w:szCs w:val="28"/>
          <w:rtl/>
        </w:rPr>
        <w:t>موجبة</w:t>
      </w:r>
      <w:r w:rsidRPr="00D931E1">
        <w:rPr>
          <w:rFonts w:ascii="Traditional Arabic" w:hAnsi="Traditional Arabic" w:cs="Traditional Arabic"/>
          <w:sz w:val="28"/>
          <w:szCs w:val="28"/>
          <w:rtl/>
        </w:rPr>
        <w:t xml:space="preserve"> </w:t>
      </w:r>
      <w:r w:rsidRPr="00D931E1">
        <w:rPr>
          <w:rFonts w:ascii="Traditional Arabic" w:hAnsi="Traditional Arabic" w:cs="Traditional Arabic" w:hint="cs"/>
          <w:sz w:val="28"/>
          <w:szCs w:val="28"/>
          <w:rtl/>
        </w:rPr>
        <w:t>بين</w:t>
      </w:r>
      <w:r w:rsidRPr="00D931E1">
        <w:rPr>
          <w:rFonts w:ascii="Traditional Arabic" w:hAnsi="Traditional Arabic" w:cs="Traditional Arabic"/>
          <w:sz w:val="28"/>
          <w:szCs w:val="28"/>
          <w:rtl/>
        </w:rPr>
        <w:t xml:space="preserve"> </w:t>
      </w:r>
      <w:r w:rsidRPr="00D931E1">
        <w:rPr>
          <w:rFonts w:ascii="Traditional Arabic" w:hAnsi="Traditional Arabic" w:cs="Traditional Arabic" w:hint="cs"/>
          <w:sz w:val="28"/>
          <w:szCs w:val="28"/>
          <w:rtl/>
        </w:rPr>
        <w:t>المتغيرين</w:t>
      </w:r>
      <w:r w:rsidRPr="00D931E1">
        <w:rPr>
          <w:rFonts w:ascii="Traditional Arabic" w:hAnsi="Traditional Arabic" w:cs="Traditional Arabic"/>
          <w:sz w:val="28"/>
          <w:szCs w:val="28"/>
          <w:rtl/>
        </w:rPr>
        <w:t xml:space="preserve">. </w:t>
      </w:r>
      <w:r w:rsidRPr="00D931E1">
        <w:rPr>
          <w:rFonts w:ascii="Traditional Arabic" w:hAnsi="Traditional Arabic" w:cs="Traditional Arabic" w:hint="cs"/>
          <w:sz w:val="28"/>
          <w:szCs w:val="28"/>
          <w:rtl/>
        </w:rPr>
        <w:t>أهم</w:t>
      </w:r>
      <w:r w:rsidRPr="00D931E1">
        <w:rPr>
          <w:rFonts w:ascii="Traditional Arabic" w:hAnsi="Traditional Arabic" w:cs="Traditional Arabic"/>
          <w:sz w:val="28"/>
          <w:szCs w:val="28"/>
          <w:rtl/>
        </w:rPr>
        <w:t xml:space="preserve"> </w:t>
      </w:r>
      <w:r w:rsidRPr="00D931E1">
        <w:rPr>
          <w:rFonts w:ascii="Traditional Arabic" w:hAnsi="Traditional Arabic" w:cs="Traditional Arabic" w:hint="cs"/>
          <w:sz w:val="28"/>
          <w:szCs w:val="28"/>
          <w:rtl/>
        </w:rPr>
        <w:t>التوصيات</w:t>
      </w:r>
      <w:r w:rsidRPr="00D931E1">
        <w:rPr>
          <w:rFonts w:ascii="Traditional Arabic" w:hAnsi="Traditional Arabic" w:cs="Traditional Arabic"/>
          <w:sz w:val="28"/>
          <w:szCs w:val="28"/>
          <w:rtl/>
        </w:rPr>
        <w:t xml:space="preserve">: </w:t>
      </w:r>
      <w:r w:rsidRPr="00D931E1">
        <w:rPr>
          <w:rFonts w:ascii="Traditional Arabic" w:hAnsi="Traditional Arabic" w:cs="Traditional Arabic" w:hint="cs"/>
          <w:sz w:val="28"/>
          <w:szCs w:val="28"/>
          <w:rtl/>
        </w:rPr>
        <w:t>ضرورة</w:t>
      </w:r>
      <w:r w:rsidRPr="00D931E1">
        <w:rPr>
          <w:rFonts w:ascii="Traditional Arabic" w:hAnsi="Traditional Arabic" w:cs="Traditional Arabic"/>
          <w:sz w:val="28"/>
          <w:szCs w:val="28"/>
          <w:rtl/>
        </w:rPr>
        <w:t xml:space="preserve"> </w:t>
      </w:r>
      <w:r w:rsidRPr="00D931E1">
        <w:rPr>
          <w:rFonts w:ascii="Traditional Arabic" w:hAnsi="Traditional Arabic" w:cs="Traditional Arabic" w:hint="cs"/>
          <w:sz w:val="28"/>
          <w:szCs w:val="28"/>
          <w:rtl/>
        </w:rPr>
        <w:t>اهتمام</w:t>
      </w:r>
      <w:r w:rsidRPr="00D931E1">
        <w:rPr>
          <w:rFonts w:ascii="Traditional Arabic" w:hAnsi="Traditional Arabic" w:cs="Traditional Arabic"/>
          <w:sz w:val="28"/>
          <w:szCs w:val="28"/>
          <w:rtl/>
        </w:rPr>
        <w:t xml:space="preserve"> </w:t>
      </w:r>
      <w:r w:rsidRPr="00D931E1">
        <w:rPr>
          <w:rFonts w:ascii="Traditional Arabic" w:hAnsi="Traditional Arabic" w:cs="Traditional Arabic" w:hint="cs"/>
          <w:sz w:val="28"/>
          <w:szCs w:val="28"/>
          <w:rtl/>
        </w:rPr>
        <w:t>إدارة</w:t>
      </w:r>
      <w:r w:rsidRPr="00D931E1">
        <w:rPr>
          <w:rFonts w:ascii="Traditional Arabic" w:hAnsi="Traditional Arabic" w:cs="Traditional Arabic"/>
          <w:sz w:val="28"/>
          <w:szCs w:val="28"/>
          <w:rtl/>
        </w:rPr>
        <w:t xml:space="preserve"> </w:t>
      </w:r>
      <w:r w:rsidRPr="00D931E1">
        <w:rPr>
          <w:rFonts w:ascii="Traditional Arabic" w:hAnsi="Traditional Arabic" w:cs="Traditional Arabic" w:hint="cs"/>
          <w:sz w:val="28"/>
          <w:szCs w:val="28"/>
          <w:rtl/>
        </w:rPr>
        <w:t>ال</w:t>
      </w:r>
      <w:r w:rsidRPr="00D931E1">
        <w:rPr>
          <w:rFonts w:ascii="Traditional Arabic" w:hAnsi="Traditional Arabic" w:cs="Traditional Arabic"/>
          <w:sz w:val="28"/>
          <w:szCs w:val="28"/>
          <w:rtl/>
        </w:rPr>
        <w:t>كلية بتحفيز أعضاء هيئة التدريس مادياً لتحقيق أهدافها، ضرورة أن تتبنى إدارة الكلية أساليب جديدة في الإدارة كالمشاركة في اتخاذ القرار واتباع اللامركزية. نظام يتيح لأعضاء هيئة التدريس فرصة التفكير الإبداعي في حل المشكلات التي تواجه الكلية</w:t>
      </w:r>
      <w:r w:rsidRPr="00D931E1">
        <w:rPr>
          <w:rFonts w:ascii="Traditional Arabic" w:hAnsi="Traditional Arabic" w:cs="Traditional Arabic"/>
          <w:sz w:val="28"/>
          <w:szCs w:val="28"/>
          <w:lang w:bidi="ar-EG"/>
        </w:rPr>
        <w:t>.</w:t>
      </w:r>
    </w:p>
    <w:p w14:paraId="70F08DD1" w14:textId="77777777" w:rsidR="00D931E1" w:rsidRDefault="00D931E1" w:rsidP="00D931E1">
      <w:pPr>
        <w:bidi/>
        <w:spacing w:after="0" w:line="360" w:lineRule="auto"/>
        <w:ind w:firstLine="571"/>
        <w:jc w:val="both"/>
        <w:rPr>
          <w:rFonts w:ascii="Traditional Arabic" w:hAnsi="Traditional Arabic" w:cs="Traditional Arabic"/>
          <w:sz w:val="28"/>
          <w:szCs w:val="28"/>
          <w:rtl/>
          <w:lang w:bidi="ar-EG"/>
        </w:rPr>
      </w:pPr>
    </w:p>
    <w:p w14:paraId="07211939" w14:textId="77777777" w:rsidR="00D931E1" w:rsidRDefault="00D931E1" w:rsidP="00D931E1">
      <w:pPr>
        <w:bidi/>
        <w:spacing w:after="0" w:line="360" w:lineRule="auto"/>
        <w:ind w:firstLine="571"/>
        <w:jc w:val="both"/>
        <w:rPr>
          <w:rFonts w:ascii="Traditional Arabic" w:hAnsi="Traditional Arabic" w:cs="Traditional Arabic"/>
          <w:sz w:val="28"/>
          <w:szCs w:val="28"/>
          <w:rtl/>
          <w:lang w:bidi="ar-EG"/>
        </w:rPr>
      </w:pPr>
    </w:p>
    <w:p w14:paraId="49489A0C" w14:textId="77777777" w:rsidR="00D931E1" w:rsidRDefault="00D931E1" w:rsidP="00D931E1">
      <w:pPr>
        <w:bidi/>
        <w:spacing w:after="0" w:line="360" w:lineRule="auto"/>
        <w:ind w:firstLine="571"/>
        <w:jc w:val="both"/>
        <w:rPr>
          <w:rFonts w:ascii="Traditional Arabic" w:hAnsi="Traditional Arabic" w:cs="Traditional Arabic"/>
          <w:sz w:val="28"/>
          <w:szCs w:val="28"/>
          <w:rtl/>
          <w:lang w:bidi="ar-EG"/>
        </w:rPr>
      </w:pPr>
    </w:p>
    <w:p w14:paraId="255912BA" w14:textId="77777777" w:rsidR="00D931E1" w:rsidRPr="00D931E1" w:rsidRDefault="00D931E1" w:rsidP="00D931E1">
      <w:pPr>
        <w:bidi/>
        <w:spacing w:after="0" w:line="360" w:lineRule="auto"/>
        <w:ind w:firstLine="571"/>
        <w:jc w:val="both"/>
        <w:rPr>
          <w:rFonts w:ascii="Traditional Arabic" w:hAnsi="Traditional Arabic" w:cs="Traditional Arabic"/>
          <w:sz w:val="28"/>
          <w:szCs w:val="28"/>
          <w:rtl/>
          <w:lang w:bidi="ar-EG"/>
        </w:rPr>
      </w:pPr>
    </w:p>
    <w:tbl>
      <w:tblPr>
        <w:tblStyle w:val="GridTable6Colorful"/>
        <w:bidiVisual/>
        <w:tblW w:w="9281" w:type="dxa"/>
        <w:tblLook w:val="04A0" w:firstRow="1" w:lastRow="0" w:firstColumn="1" w:lastColumn="0" w:noHBand="0" w:noVBand="1"/>
      </w:tblPr>
      <w:tblGrid>
        <w:gridCol w:w="1319"/>
        <w:gridCol w:w="766"/>
        <w:gridCol w:w="1623"/>
        <w:gridCol w:w="1771"/>
        <w:gridCol w:w="1905"/>
        <w:gridCol w:w="1897"/>
      </w:tblGrid>
      <w:tr w:rsidR="0086236E" w:rsidRPr="00AF5F0D" w14:paraId="6F98EBCB" w14:textId="77777777" w:rsidTr="00CE0785">
        <w:trPr>
          <w:cnfStyle w:val="100000000000" w:firstRow="1" w:lastRow="0" w:firstColumn="0" w:lastColumn="0" w:oddVBand="0" w:evenVBand="0" w:oddHBand="0" w:evenHBand="0" w:firstRowFirstColumn="0" w:firstRowLastColumn="0" w:lastRowFirstColumn="0" w:lastRowLastColumn="0"/>
          <w:trHeight w:val="1439"/>
        </w:trPr>
        <w:tc>
          <w:tcPr>
            <w:cnfStyle w:val="001000000000" w:firstRow="0" w:lastRow="0" w:firstColumn="1" w:lastColumn="0" w:oddVBand="0" w:evenVBand="0" w:oddHBand="0" w:evenHBand="0" w:firstRowFirstColumn="0" w:firstRowLastColumn="0" w:lastRowFirstColumn="0" w:lastRowLastColumn="0"/>
            <w:tcW w:w="1319" w:type="dxa"/>
            <w:hideMark/>
          </w:tcPr>
          <w:p w14:paraId="3B48F882" w14:textId="77777777" w:rsidR="0086236E" w:rsidRPr="00AF5F0D" w:rsidRDefault="0086236E" w:rsidP="00CE0785">
            <w:pPr>
              <w:bidi/>
              <w:jc w:val="center"/>
              <w:rPr>
                <w:rFonts w:ascii="Traditional Arabic" w:eastAsia="Times New Roman" w:hAnsi="Traditional Arabic" w:cs="Traditional Arabic"/>
                <w:color w:val="000000"/>
                <w:kern w:val="0"/>
                <w:sz w:val="28"/>
                <w:szCs w:val="28"/>
                <w14:ligatures w14:val="none"/>
              </w:rPr>
            </w:pPr>
            <w:r w:rsidRPr="00AF5F0D">
              <w:rPr>
                <w:rFonts w:ascii="Traditional Arabic" w:eastAsia="Times New Roman" w:hAnsi="Traditional Arabic" w:cs="Traditional Arabic"/>
                <w:color w:val="000000"/>
                <w:kern w:val="0"/>
                <w:sz w:val="28"/>
                <w:szCs w:val="28"/>
                <w:rtl/>
                <w14:ligatures w14:val="none"/>
              </w:rPr>
              <w:lastRenderedPageBreak/>
              <w:t>الدراسة</w:t>
            </w:r>
          </w:p>
        </w:tc>
        <w:tc>
          <w:tcPr>
            <w:tcW w:w="766" w:type="dxa"/>
            <w:hideMark/>
          </w:tcPr>
          <w:p w14:paraId="79725A8E" w14:textId="77777777" w:rsidR="0086236E" w:rsidRPr="00AF5F0D" w:rsidRDefault="0086236E" w:rsidP="00CE0785">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AF5F0D">
              <w:rPr>
                <w:rFonts w:ascii="Traditional Arabic" w:eastAsia="Times New Roman" w:hAnsi="Traditional Arabic" w:cs="Traditional Arabic"/>
                <w:color w:val="000000"/>
                <w:kern w:val="0"/>
                <w:sz w:val="28"/>
                <w:szCs w:val="28"/>
                <w:rtl/>
                <w14:ligatures w14:val="none"/>
              </w:rPr>
              <w:t>سنة النشر</w:t>
            </w:r>
          </w:p>
        </w:tc>
        <w:tc>
          <w:tcPr>
            <w:tcW w:w="1623" w:type="dxa"/>
            <w:hideMark/>
          </w:tcPr>
          <w:p w14:paraId="3308F6CB" w14:textId="77777777" w:rsidR="0086236E" w:rsidRPr="00AF5F0D" w:rsidRDefault="0086236E" w:rsidP="00CE0785">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AF5F0D">
              <w:rPr>
                <w:rFonts w:ascii="Traditional Arabic" w:eastAsia="Times New Roman" w:hAnsi="Traditional Arabic" w:cs="Traditional Arabic"/>
                <w:color w:val="000000"/>
                <w:kern w:val="0"/>
                <w:sz w:val="28"/>
                <w:szCs w:val="28"/>
                <w:rtl/>
                <w14:ligatures w14:val="none"/>
              </w:rPr>
              <w:t>مجال البحث / المنهجية</w:t>
            </w:r>
          </w:p>
        </w:tc>
        <w:tc>
          <w:tcPr>
            <w:tcW w:w="1771" w:type="dxa"/>
            <w:hideMark/>
          </w:tcPr>
          <w:p w14:paraId="79F0914D" w14:textId="77777777" w:rsidR="0086236E" w:rsidRPr="00AF5F0D" w:rsidRDefault="0086236E" w:rsidP="00CE0785">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AF5F0D">
              <w:rPr>
                <w:rFonts w:ascii="Traditional Arabic" w:eastAsia="Times New Roman" w:hAnsi="Traditional Arabic" w:cs="Traditional Arabic"/>
                <w:color w:val="000000"/>
                <w:kern w:val="0"/>
                <w:sz w:val="28"/>
                <w:szCs w:val="28"/>
                <w:rtl/>
                <w14:ligatures w14:val="none"/>
              </w:rPr>
              <w:t>أهم النتائج</w:t>
            </w:r>
          </w:p>
        </w:tc>
        <w:tc>
          <w:tcPr>
            <w:tcW w:w="1905" w:type="dxa"/>
            <w:hideMark/>
          </w:tcPr>
          <w:p w14:paraId="1D0322B9" w14:textId="77777777" w:rsidR="0086236E" w:rsidRPr="00AF5F0D" w:rsidRDefault="0086236E" w:rsidP="00CE0785">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AF5F0D">
              <w:rPr>
                <w:rFonts w:ascii="Traditional Arabic" w:eastAsia="Times New Roman" w:hAnsi="Traditional Arabic" w:cs="Traditional Arabic"/>
                <w:color w:val="000000"/>
                <w:kern w:val="0"/>
                <w:sz w:val="28"/>
                <w:szCs w:val="28"/>
                <w:rtl/>
                <w14:ligatures w14:val="none"/>
              </w:rPr>
              <w:t>الفجوة البحثية</w:t>
            </w:r>
          </w:p>
        </w:tc>
        <w:tc>
          <w:tcPr>
            <w:tcW w:w="1897" w:type="dxa"/>
            <w:hideMark/>
          </w:tcPr>
          <w:p w14:paraId="1C57CE7A" w14:textId="77777777" w:rsidR="0086236E" w:rsidRPr="00AF5F0D" w:rsidRDefault="0086236E" w:rsidP="00CE0785">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AF5F0D">
              <w:rPr>
                <w:rFonts w:ascii="Traditional Arabic" w:eastAsia="Times New Roman" w:hAnsi="Traditional Arabic" w:cs="Traditional Arabic"/>
                <w:color w:val="000000"/>
                <w:kern w:val="0"/>
                <w:sz w:val="28"/>
                <w:szCs w:val="28"/>
                <w:rtl/>
                <w14:ligatures w14:val="none"/>
              </w:rPr>
              <w:t>مدى ارتباط الدراسة بالبحث الحالي</w:t>
            </w:r>
          </w:p>
        </w:tc>
      </w:tr>
      <w:tr w:rsidR="0086236E" w:rsidRPr="00AF5F0D" w14:paraId="42DCFE70" w14:textId="77777777" w:rsidTr="00CE0785">
        <w:trPr>
          <w:cnfStyle w:val="000000100000" w:firstRow="0" w:lastRow="0" w:firstColumn="0" w:lastColumn="0" w:oddVBand="0" w:evenVBand="0" w:oddHBand="1" w:evenHBand="0" w:firstRowFirstColumn="0" w:firstRowLastColumn="0" w:lastRowFirstColumn="0" w:lastRowLastColumn="0"/>
          <w:trHeight w:val="1487"/>
        </w:trPr>
        <w:tc>
          <w:tcPr>
            <w:cnfStyle w:val="001000000000" w:firstRow="0" w:lastRow="0" w:firstColumn="1" w:lastColumn="0" w:oddVBand="0" w:evenVBand="0" w:oddHBand="0" w:evenHBand="0" w:firstRowFirstColumn="0" w:firstRowLastColumn="0" w:lastRowFirstColumn="0" w:lastRowLastColumn="0"/>
            <w:tcW w:w="1319" w:type="dxa"/>
            <w:hideMark/>
          </w:tcPr>
          <w:p w14:paraId="589AC3E7" w14:textId="574A950B" w:rsidR="0086236E" w:rsidRPr="00D931E1" w:rsidRDefault="00D931E1" w:rsidP="00D931E1">
            <w:pPr>
              <w:bidi/>
              <w:jc w:val="center"/>
              <w:rPr>
                <w:rFonts w:ascii="Traditional Arabic" w:eastAsia="Times New Roman" w:hAnsi="Traditional Arabic" w:cs="Traditional Arabic"/>
                <w:b w:val="0"/>
                <w:bCs w:val="0"/>
                <w:color w:val="000000"/>
                <w:kern w:val="0"/>
                <w:sz w:val="28"/>
                <w:szCs w:val="28"/>
                <w:rtl/>
                <w14:ligatures w14:val="none"/>
              </w:rPr>
            </w:pPr>
            <w:r w:rsidRPr="00D931E1">
              <w:rPr>
                <w:rFonts w:ascii="Traditional Arabic" w:eastAsia="Times New Roman" w:hAnsi="Traditional Arabic" w:cs="Traditional Arabic"/>
                <w:b w:val="0"/>
                <w:bCs w:val="0"/>
                <w:color w:val="000000"/>
                <w:kern w:val="0"/>
                <w:sz w:val="28"/>
                <w:szCs w:val="28"/>
                <w14:ligatures w14:val="none"/>
              </w:rPr>
              <w:t>Vanesa</w:t>
            </w:r>
          </w:p>
        </w:tc>
        <w:tc>
          <w:tcPr>
            <w:tcW w:w="766" w:type="dxa"/>
            <w:hideMark/>
          </w:tcPr>
          <w:p w14:paraId="445A6A2E" w14:textId="1A1B0258" w:rsidR="0086236E" w:rsidRPr="00AF5F0D" w:rsidRDefault="00D931E1" w:rsidP="00D931E1">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D931E1">
              <w:rPr>
                <w:rFonts w:ascii="Traditional Arabic" w:eastAsia="Times New Roman" w:hAnsi="Traditional Arabic" w:cs="Traditional Arabic"/>
                <w:color w:val="000000"/>
                <w:kern w:val="0"/>
                <w:sz w:val="28"/>
                <w:szCs w:val="28"/>
                <w14:ligatures w14:val="none"/>
              </w:rPr>
              <w:t>2022</w:t>
            </w:r>
          </w:p>
        </w:tc>
        <w:tc>
          <w:tcPr>
            <w:tcW w:w="1623" w:type="dxa"/>
            <w:hideMark/>
          </w:tcPr>
          <w:p w14:paraId="5BA84AD0" w14:textId="0FA853F6" w:rsidR="0086236E" w:rsidRPr="00D931E1" w:rsidRDefault="00D931E1" w:rsidP="00D931E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D931E1">
              <w:rPr>
                <w:rFonts w:ascii="Traditional Arabic" w:eastAsia="Times New Roman" w:hAnsi="Traditional Arabic" w:cs="Traditional Arabic"/>
                <w:color w:val="000000"/>
                <w:kern w:val="0"/>
                <w:sz w:val="28"/>
                <w:szCs w:val="28"/>
                <w:rtl/>
                <w14:ligatures w14:val="none"/>
              </w:rPr>
              <w:t>القيادة التحويلية والسلوك الابتكاري في التعليم الإلكتروني / المنهج الكمي، استبانة، تحليل</w:t>
            </w:r>
            <w:r w:rsidRPr="00D931E1">
              <w:rPr>
                <w:rFonts w:ascii="Traditional Arabic" w:eastAsia="Times New Roman" w:hAnsi="Traditional Arabic" w:cs="Traditional Arabic"/>
                <w:color w:val="000000"/>
                <w:kern w:val="0"/>
                <w:sz w:val="28"/>
                <w:szCs w:val="28"/>
                <w14:ligatures w14:val="none"/>
              </w:rPr>
              <w:t xml:space="preserve"> SEM-PLS</w:t>
            </w:r>
            <w:r w:rsidRPr="00D931E1">
              <w:rPr>
                <w:rFonts w:ascii="Traditional Arabic" w:eastAsia="Times New Roman" w:hAnsi="Traditional Arabic" w:cs="Traditional Arabic"/>
                <w:color w:val="000000"/>
                <w:kern w:val="0"/>
                <w:sz w:val="28"/>
                <w:szCs w:val="28"/>
                <w:rtl/>
                <w14:ligatures w14:val="none"/>
              </w:rPr>
              <w:t>، عينة (132) محاضرًا</w:t>
            </w:r>
          </w:p>
        </w:tc>
        <w:tc>
          <w:tcPr>
            <w:tcW w:w="1771" w:type="dxa"/>
            <w:hideMark/>
          </w:tcPr>
          <w:p w14:paraId="624B012D" w14:textId="322284FC" w:rsidR="0086236E" w:rsidRPr="00D931E1" w:rsidRDefault="00D931E1" w:rsidP="00D931E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D931E1">
              <w:rPr>
                <w:rFonts w:ascii="Traditional Arabic" w:eastAsia="Times New Roman" w:hAnsi="Traditional Arabic" w:cs="Traditional Arabic"/>
                <w:color w:val="000000"/>
                <w:kern w:val="0"/>
                <w:sz w:val="28"/>
                <w:szCs w:val="28"/>
                <w:rtl/>
                <w14:ligatures w14:val="none"/>
              </w:rPr>
              <w:t>أثبتت الدراسة أن القيادة التحويلية تؤثر إيجابيًا في المناخ النفسي، وأن المناخ النفسي يتوسط العلاقة بين القيادة التحويلية والسلوك الابتكاري</w:t>
            </w:r>
            <w:r w:rsidRPr="00D931E1">
              <w:rPr>
                <w:rFonts w:ascii="Traditional Arabic" w:eastAsia="Times New Roman" w:hAnsi="Traditional Arabic" w:cs="Traditional Arabic"/>
                <w:color w:val="000000"/>
                <w:kern w:val="0"/>
                <w:sz w:val="28"/>
                <w:szCs w:val="28"/>
                <w14:ligatures w14:val="none"/>
              </w:rPr>
              <w:t>.</w:t>
            </w:r>
          </w:p>
        </w:tc>
        <w:tc>
          <w:tcPr>
            <w:tcW w:w="1905" w:type="dxa"/>
            <w:hideMark/>
          </w:tcPr>
          <w:p w14:paraId="7278FF99" w14:textId="726BB225" w:rsidR="0086236E" w:rsidRPr="00D931E1" w:rsidRDefault="00D931E1" w:rsidP="00D931E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D931E1">
              <w:rPr>
                <w:rFonts w:ascii="Traditional Arabic" w:eastAsia="Times New Roman" w:hAnsi="Traditional Arabic" w:cs="Traditional Arabic"/>
                <w:color w:val="000000"/>
                <w:kern w:val="0"/>
                <w:sz w:val="28"/>
                <w:szCs w:val="28"/>
                <w:rtl/>
                <w14:ligatures w14:val="none"/>
              </w:rPr>
              <w:t>ركزت الدراسة على السلوك الابتكاري والمناخ النفسي في قطاع التعليم، ولم تتناول التميز المؤسسي أو القطاع الصناعي</w:t>
            </w:r>
            <w:r w:rsidRPr="00D931E1">
              <w:rPr>
                <w:rFonts w:ascii="Traditional Arabic" w:eastAsia="Times New Roman" w:hAnsi="Traditional Arabic" w:cs="Traditional Arabic"/>
                <w:color w:val="000000"/>
                <w:kern w:val="0"/>
                <w:sz w:val="28"/>
                <w:szCs w:val="28"/>
                <w14:ligatures w14:val="none"/>
              </w:rPr>
              <w:t>.</w:t>
            </w:r>
          </w:p>
        </w:tc>
        <w:tc>
          <w:tcPr>
            <w:tcW w:w="1897" w:type="dxa"/>
            <w:hideMark/>
          </w:tcPr>
          <w:p w14:paraId="26F29223" w14:textId="399E51EE" w:rsidR="0086236E" w:rsidRPr="00D931E1" w:rsidRDefault="00D931E1" w:rsidP="00D931E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D931E1">
              <w:rPr>
                <w:rFonts w:ascii="Traditional Arabic" w:eastAsia="Times New Roman" w:hAnsi="Traditional Arabic" w:cs="Traditional Arabic"/>
                <w:color w:val="000000"/>
                <w:kern w:val="0"/>
                <w:sz w:val="28"/>
                <w:szCs w:val="28"/>
                <w:rtl/>
                <w14:ligatures w14:val="none"/>
              </w:rPr>
              <w:t>مرتفعة؛ لأنها تناولت التحفيز الفكري كأحد أبعاد القيادة التحويلية المؤثرة في الابتكار، وهو أحد مرتكزات التميز المؤسسي</w:t>
            </w:r>
            <w:r w:rsidRPr="00D931E1">
              <w:rPr>
                <w:rFonts w:ascii="Traditional Arabic" w:eastAsia="Times New Roman" w:hAnsi="Traditional Arabic" w:cs="Traditional Arabic"/>
                <w:color w:val="000000"/>
                <w:kern w:val="0"/>
                <w:sz w:val="28"/>
                <w:szCs w:val="28"/>
                <w14:ligatures w14:val="none"/>
              </w:rPr>
              <w:t>.</w:t>
            </w:r>
          </w:p>
        </w:tc>
      </w:tr>
      <w:tr w:rsidR="0086236E" w:rsidRPr="00AF5F0D" w14:paraId="453A401E" w14:textId="77777777" w:rsidTr="00CE0785">
        <w:trPr>
          <w:trHeight w:val="2167"/>
        </w:trPr>
        <w:tc>
          <w:tcPr>
            <w:cnfStyle w:val="001000000000" w:firstRow="0" w:lastRow="0" w:firstColumn="1" w:lastColumn="0" w:oddVBand="0" w:evenVBand="0" w:oddHBand="0" w:evenHBand="0" w:firstRowFirstColumn="0" w:firstRowLastColumn="0" w:lastRowFirstColumn="0" w:lastRowLastColumn="0"/>
            <w:tcW w:w="1319" w:type="dxa"/>
            <w:hideMark/>
          </w:tcPr>
          <w:p w14:paraId="3319F198" w14:textId="3B7029DC" w:rsidR="0086236E" w:rsidRPr="00D931E1" w:rsidRDefault="00D931E1" w:rsidP="00D931E1">
            <w:pPr>
              <w:bidi/>
              <w:rPr>
                <w:rFonts w:ascii="Traditional Arabic" w:eastAsia="Times New Roman" w:hAnsi="Traditional Arabic" w:cs="Traditional Arabic"/>
                <w:b w:val="0"/>
                <w:bCs w:val="0"/>
                <w:color w:val="000000"/>
                <w:kern w:val="0"/>
                <w:sz w:val="28"/>
                <w:szCs w:val="28"/>
                <w:rtl/>
                <w14:ligatures w14:val="none"/>
              </w:rPr>
            </w:pPr>
            <w:r w:rsidRPr="00D931E1">
              <w:rPr>
                <w:rFonts w:ascii="Traditional Arabic" w:eastAsia="Times New Roman" w:hAnsi="Traditional Arabic" w:cs="Traditional Arabic"/>
                <w:b w:val="0"/>
                <w:bCs w:val="0"/>
                <w:color w:val="000000"/>
                <w:kern w:val="0"/>
                <w:sz w:val="28"/>
                <w:szCs w:val="28"/>
                <w14:ligatures w14:val="none"/>
              </w:rPr>
              <w:t>Masood</w:t>
            </w:r>
          </w:p>
        </w:tc>
        <w:tc>
          <w:tcPr>
            <w:tcW w:w="766" w:type="dxa"/>
            <w:hideMark/>
          </w:tcPr>
          <w:p w14:paraId="05562512" w14:textId="7E99CEF2" w:rsidR="0086236E" w:rsidRPr="00AF5F0D" w:rsidRDefault="00D931E1" w:rsidP="00D931E1">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D931E1">
              <w:rPr>
                <w:rFonts w:ascii="Traditional Arabic" w:eastAsia="Times New Roman" w:hAnsi="Traditional Arabic" w:cs="Traditional Arabic"/>
                <w:color w:val="000000"/>
                <w:kern w:val="0"/>
                <w:sz w:val="28"/>
                <w:szCs w:val="28"/>
                <w14:ligatures w14:val="none"/>
              </w:rPr>
              <w:t>2017</w:t>
            </w:r>
          </w:p>
        </w:tc>
        <w:tc>
          <w:tcPr>
            <w:tcW w:w="1623" w:type="dxa"/>
            <w:hideMark/>
          </w:tcPr>
          <w:p w14:paraId="54D8D6A4" w14:textId="62A86E9D" w:rsidR="0086236E" w:rsidRPr="00D931E1" w:rsidRDefault="00D931E1" w:rsidP="00D931E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D931E1">
              <w:rPr>
                <w:rFonts w:ascii="Traditional Arabic" w:eastAsia="Times New Roman" w:hAnsi="Traditional Arabic" w:cs="Traditional Arabic"/>
                <w:color w:val="000000"/>
                <w:kern w:val="0"/>
                <w:sz w:val="28"/>
                <w:szCs w:val="28"/>
                <w:rtl/>
                <w14:ligatures w14:val="none"/>
              </w:rPr>
              <w:t>القيادة التحويلية وسلوك العمل الابتكاري للممرضين / المنهج الكمي، استبيانات، عينة (587) ممرضًا و(164) مشرفًا</w:t>
            </w:r>
          </w:p>
        </w:tc>
        <w:tc>
          <w:tcPr>
            <w:tcW w:w="1771" w:type="dxa"/>
            <w:hideMark/>
          </w:tcPr>
          <w:p w14:paraId="1DAF26C6" w14:textId="619942D1" w:rsidR="0086236E" w:rsidRPr="00D931E1" w:rsidRDefault="00D931E1" w:rsidP="00D931E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D931E1">
              <w:rPr>
                <w:rFonts w:ascii="Traditional Arabic" w:eastAsia="Times New Roman" w:hAnsi="Traditional Arabic" w:cs="Traditional Arabic"/>
                <w:color w:val="000000"/>
                <w:kern w:val="0"/>
                <w:sz w:val="28"/>
                <w:szCs w:val="28"/>
                <w:rtl/>
                <w14:ligatures w14:val="none"/>
              </w:rPr>
              <w:t>أوضحت الدراسة أن القيادة التحويلية تعزز التمكين النفسي، ومشاركة المعرفة، والدافعية الذاتية، مما يؤدي إلى تعزيز السلوك الابتكاري</w:t>
            </w:r>
            <w:r w:rsidRPr="00D931E1">
              <w:rPr>
                <w:rFonts w:ascii="Traditional Arabic" w:eastAsia="Times New Roman" w:hAnsi="Traditional Arabic" w:cs="Traditional Arabic"/>
                <w:color w:val="000000"/>
                <w:kern w:val="0"/>
                <w:sz w:val="28"/>
                <w:szCs w:val="28"/>
                <w14:ligatures w14:val="none"/>
              </w:rPr>
              <w:t>.</w:t>
            </w:r>
          </w:p>
        </w:tc>
        <w:tc>
          <w:tcPr>
            <w:tcW w:w="1905" w:type="dxa"/>
            <w:hideMark/>
          </w:tcPr>
          <w:p w14:paraId="636F418F" w14:textId="5FAD4955" w:rsidR="0086236E" w:rsidRPr="00D931E1" w:rsidRDefault="00D931E1" w:rsidP="00D931E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D931E1">
              <w:rPr>
                <w:rFonts w:ascii="Traditional Arabic" w:eastAsia="Times New Roman" w:hAnsi="Traditional Arabic" w:cs="Traditional Arabic"/>
                <w:color w:val="000000"/>
                <w:kern w:val="0"/>
                <w:sz w:val="28"/>
                <w:szCs w:val="28"/>
                <w:rtl/>
                <w14:ligatures w14:val="none"/>
              </w:rPr>
              <w:t>ركزت على القطاع الصحي وسلوك العمل الابتكاري، ولم تبحث أثر التحفيز الفكري في التميز المؤسسي</w:t>
            </w:r>
            <w:r w:rsidRPr="00D931E1">
              <w:rPr>
                <w:rFonts w:ascii="Traditional Arabic" w:eastAsia="Times New Roman" w:hAnsi="Traditional Arabic" w:cs="Traditional Arabic"/>
                <w:color w:val="000000"/>
                <w:kern w:val="0"/>
                <w:sz w:val="28"/>
                <w:szCs w:val="28"/>
                <w14:ligatures w14:val="none"/>
              </w:rPr>
              <w:t>.</w:t>
            </w:r>
          </w:p>
        </w:tc>
        <w:tc>
          <w:tcPr>
            <w:tcW w:w="1897" w:type="dxa"/>
            <w:hideMark/>
          </w:tcPr>
          <w:p w14:paraId="3E32FDAA" w14:textId="680286B6" w:rsidR="0086236E" w:rsidRPr="00D931E1" w:rsidRDefault="00D931E1" w:rsidP="00D931E1">
            <w:pPr>
              <w:bidi/>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D931E1">
              <w:rPr>
                <w:rFonts w:ascii="Traditional Arabic" w:eastAsia="Times New Roman" w:hAnsi="Traditional Arabic" w:cs="Traditional Arabic"/>
                <w:color w:val="000000"/>
                <w:kern w:val="0"/>
                <w:sz w:val="28"/>
                <w:szCs w:val="28"/>
                <w:rtl/>
                <w14:ligatures w14:val="none"/>
              </w:rPr>
              <w:t>مرتفعة؛ لأنها تؤكد دور التحفيز الفكري في تنمية الابتكار والإبداع لدى العاملين</w:t>
            </w:r>
            <w:r w:rsidRPr="00D931E1">
              <w:rPr>
                <w:rFonts w:ascii="Traditional Arabic" w:eastAsia="Times New Roman" w:hAnsi="Traditional Arabic" w:cs="Traditional Arabic"/>
                <w:color w:val="000000"/>
                <w:kern w:val="0"/>
                <w:sz w:val="28"/>
                <w:szCs w:val="28"/>
                <w14:ligatures w14:val="none"/>
              </w:rPr>
              <w:t>.</w:t>
            </w:r>
          </w:p>
        </w:tc>
      </w:tr>
      <w:tr w:rsidR="0086236E" w:rsidRPr="00AF5F0D" w14:paraId="15CB3357" w14:textId="77777777" w:rsidTr="00CE0785">
        <w:trPr>
          <w:cnfStyle w:val="000000100000" w:firstRow="0" w:lastRow="0" w:firstColumn="0" w:lastColumn="0" w:oddVBand="0" w:evenVBand="0" w:oddHBand="1" w:evenHBand="0" w:firstRowFirstColumn="0" w:firstRowLastColumn="0" w:lastRowFirstColumn="0" w:lastRowLastColumn="0"/>
          <w:trHeight w:val="2303"/>
        </w:trPr>
        <w:tc>
          <w:tcPr>
            <w:cnfStyle w:val="001000000000" w:firstRow="0" w:lastRow="0" w:firstColumn="1" w:lastColumn="0" w:oddVBand="0" w:evenVBand="0" w:oddHBand="0" w:evenHBand="0" w:firstRowFirstColumn="0" w:firstRowLastColumn="0" w:lastRowFirstColumn="0" w:lastRowLastColumn="0"/>
            <w:tcW w:w="1319" w:type="dxa"/>
            <w:hideMark/>
          </w:tcPr>
          <w:p w14:paraId="66BAA52C" w14:textId="5D2BFE31" w:rsidR="0086236E" w:rsidRPr="00D931E1" w:rsidRDefault="00D931E1" w:rsidP="00D931E1">
            <w:pPr>
              <w:bidi/>
              <w:jc w:val="center"/>
              <w:rPr>
                <w:rFonts w:ascii="Traditional Arabic" w:eastAsia="Times New Roman" w:hAnsi="Traditional Arabic" w:cs="Traditional Arabic"/>
                <w:b w:val="0"/>
                <w:bCs w:val="0"/>
                <w:color w:val="000000"/>
                <w:kern w:val="0"/>
                <w:sz w:val="28"/>
                <w:szCs w:val="28"/>
                <w:rtl/>
                <w14:ligatures w14:val="none"/>
              </w:rPr>
            </w:pPr>
            <w:r w:rsidRPr="00D931E1">
              <w:rPr>
                <w:rFonts w:ascii="Traditional Arabic" w:eastAsia="Times New Roman" w:hAnsi="Traditional Arabic" w:cs="Traditional Arabic"/>
                <w:b w:val="0"/>
                <w:bCs w:val="0"/>
                <w:color w:val="000000"/>
                <w:kern w:val="0"/>
                <w:sz w:val="28"/>
                <w:szCs w:val="28"/>
                <w:rtl/>
                <w14:ligatures w14:val="none"/>
              </w:rPr>
              <w:t>متولي</w:t>
            </w:r>
          </w:p>
        </w:tc>
        <w:tc>
          <w:tcPr>
            <w:tcW w:w="766" w:type="dxa"/>
            <w:hideMark/>
          </w:tcPr>
          <w:p w14:paraId="215F86DE" w14:textId="56B3D649" w:rsidR="0086236E" w:rsidRPr="00AF5F0D" w:rsidRDefault="00D931E1" w:rsidP="00D931E1">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D931E1">
              <w:rPr>
                <w:rFonts w:ascii="Traditional Arabic" w:eastAsia="Times New Roman" w:hAnsi="Traditional Arabic" w:cs="Traditional Arabic"/>
                <w:color w:val="000000"/>
                <w:kern w:val="0"/>
                <w:sz w:val="28"/>
                <w:szCs w:val="28"/>
                <w14:ligatures w14:val="none"/>
              </w:rPr>
              <w:t>2018</w:t>
            </w:r>
          </w:p>
        </w:tc>
        <w:tc>
          <w:tcPr>
            <w:tcW w:w="1623" w:type="dxa"/>
            <w:hideMark/>
          </w:tcPr>
          <w:p w14:paraId="68C5AC1E" w14:textId="1A0F93DE" w:rsidR="0086236E" w:rsidRPr="00D931E1" w:rsidRDefault="00D931E1" w:rsidP="00D931E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D931E1">
              <w:rPr>
                <w:rFonts w:ascii="Traditional Arabic" w:eastAsia="Times New Roman" w:hAnsi="Traditional Arabic" w:cs="Traditional Arabic"/>
                <w:color w:val="000000"/>
                <w:kern w:val="0"/>
                <w:sz w:val="28"/>
                <w:szCs w:val="28"/>
                <w:rtl/>
                <w14:ligatures w14:val="none"/>
              </w:rPr>
              <w:t>القيادة التحويلية وتمكين وإبداع الموظفين في مؤسسات التعليم العالي / المنهج الوصفي التحليلي، استبانة، عينة (333) موظفًا</w:t>
            </w:r>
          </w:p>
        </w:tc>
        <w:tc>
          <w:tcPr>
            <w:tcW w:w="1771" w:type="dxa"/>
            <w:hideMark/>
          </w:tcPr>
          <w:p w14:paraId="0268E0F4" w14:textId="5375AB51" w:rsidR="0086236E" w:rsidRPr="00D931E1" w:rsidRDefault="00D931E1" w:rsidP="00D931E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D931E1">
              <w:rPr>
                <w:rFonts w:ascii="Traditional Arabic" w:eastAsia="Times New Roman" w:hAnsi="Traditional Arabic" w:cs="Traditional Arabic"/>
                <w:color w:val="000000"/>
                <w:kern w:val="0"/>
                <w:sz w:val="28"/>
                <w:szCs w:val="28"/>
                <w:rtl/>
                <w14:ligatures w14:val="none"/>
              </w:rPr>
              <w:t>وجود علاقة إيجابية قوية بين القيادة التحويلية وتمكين الموظفين، وكذلك بينها وبين الإبداع، مع ارتفاع مستوى ممارسة القيادة التحويلية</w:t>
            </w:r>
            <w:r w:rsidRPr="00D931E1">
              <w:rPr>
                <w:rFonts w:ascii="Traditional Arabic" w:eastAsia="Times New Roman" w:hAnsi="Traditional Arabic" w:cs="Traditional Arabic"/>
                <w:color w:val="000000"/>
                <w:kern w:val="0"/>
                <w:sz w:val="28"/>
                <w:szCs w:val="28"/>
                <w14:ligatures w14:val="none"/>
              </w:rPr>
              <w:t>.</w:t>
            </w:r>
          </w:p>
        </w:tc>
        <w:tc>
          <w:tcPr>
            <w:tcW w:w="1905" w:type="dxa"/>
            <w:hideMark/>
          </w:tcPr>
          <w:p w14:paraId="0C8AB341" w14:textId="153D06F1" w:rsidR="0086236E" w:rsidRPr="00D931E1" w:rsidRDefault="00D931E1" w:rsidP="00D931E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D931E1">
              <w:rPr>
                <w:rFonts w:ascii="Traditional Arabic" w:eastAsia="Times New Roman" w:hAnsi="Traditional Arabic" w:cs="Traditional Arabic"/>
                <w:color w:val="000000"/>
                <w:kern w:val="0"/>
                <w:sz w:val="28"/>
                <w:szCs w:val="28"/>
                <w:rtl/>
                <w14:ligatures w14:val="none"/>
              </w:rPr>
              <w:t>اقتصرت الدراسة على قطاع التعليم العالي ولم تتناول التميز المؤسسي أو القطاع الصناعي</w:t>
            </w:r>
            <w:r w:rsidRPr="00D931E1">
              <w:rPr>
                <w:rFonts w:ascii="Traditional Arabic" w:eastAsia="Times New Roman" w:hAnsi="Traditional Arabic" w:cs="Traditional Arabic"/>
                <w:color w:val="000000"/>
                <w:kern w:val="0"/>
                <w:sz w:val="28"/>
                <w:szCs w:val="28"/>
                <w14:ligatures w14:val="none"/>
              </w:rPr>
              <w:t>.</w:t>
            </w:r>
          </w:p>
        </w:tc>
        <w:tc>
          <w:tcPr>
            <w:tcW w:w="1897" w:type="dxa"/>
            <w:hideMark/>
          </w:tcPr>
          <w:p w14:paraId="400B8A73" w14:textId="28CAC153" w:rsidR="0086236E" w:rsidRPr="00D931E1" w:rsidRDefault="00D931E1" w:rsidP="00D931E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D931E1">
              <w:rPr>
                <w:rFonts w:ascii="Traditional Arabic" w:eastAsia="Times New Roman" w:hAnsi="Traditional Arabic" w:cs="Traditional Arabic"/>
                <w:color w:val="000000"/>
                <w:kern w:val="0"/>
                <w:sz w:val="28"/>
                <w:szCs w:val="28"/>
                <w:rtl/>
                <w14:ligatures w14:val="none"/>
              </w:rPr>
              <w:t>مرتفعة؛ لأنها تناولت أثر التحفيز الفكري في تنمية الإبداع والابتكار</w:t>
            </w:r>
            <w:r w:rsidRPr="00D931E1">
              <w:rPr>
                <w:rFonts w:ascii="Traditional Arabic" w:eastAsia="Times New Roman" w:hAnsi="Traditional Arabic" w:cs="Traditional Arabic"/>
                <w:color w:val="000000"/>
                <w:kern w:val="0"/>
                <w:sz w:val="28"/>
                <w:szCs w:val="28"/>
                <w14:ligatures w14:val="none"/>
              </w:rPr>
              <w:t>.</w:t>
            </w:r>
          </w:p>
        </w:tc>
      </w:tr>
      <w:tr w:rsidR="0086236E" w:rsidRPr="00AF5F0D" w14:paraId="5C105105" w14:textId="77777777" w:rsidTr="00CE0785">
        <w:trPr>
          <w:trHeight w:val="2303"/>
        </w:trPr>
        <w:tc>
          <w:tcPr>
            <w:cnfStyle w:val="001000000000" w:firstRow="0" w:lastRow="0" w:firstColumn="1" w:lastColumn="0" w:oddVBand="0" w:evenVBand="0" w:oddHBand="0" w:evenHBand="0" w:firstRowFirstColumn="0" w:firstRowLastColumn="0" w:lastRowFirstColumn="0" w:lastRowLastColumn="0"/>
            <w:tcW w:w="1319" w:type="dxa"/>
            <w:hideMark/>
          </w:tcPr>
          <w:p w14:paraId="2F7D456E" w14:textId="2608B3AE" w:rsidR="0086236E" w:rsidRPr="00D931E1" w:rsidRDefault="00D931E1" w:rsidP="00D931E1">
            <w:pPr>
              <w:bidi/>
              <w:jc w:val="center"/>
              <w:rPr>
                <w:rFonts w:ascii="Traditional Arabic" w:eastAsia="Times New Roman" w:hAnsi="Traditional Arabic" w:cs="Traditional Arabic"/>
                <w:b w:val="0"/>
                <w:bCs w:val="0"/>
                <w:color w:val="000000"/>
                <w:kern w:val="0"/>
                <w:sz w:val="28"/>
                <w:szCs w:val="28"/>
                <w:rtl/>
                <w14:ligatures w14:val="none"/>
              </w:rPr>
            </w:pPr>
            <w:r w:rsidRPr="00D931E1">
              <w:rPr>
                <w:rFonts w:ascii="Traditional Arabic" w:eastAsia="Times New Roman" w:hAnsi="Traditional Arabic" w:cs="Traditional Arabic"/>
                <w:b w:val="0"/>
                <w:bCs w:val="0"/>
                <w:color w:val="000000"/>
                <w:kern w:val="0"/>
                <w:sz w:val="28"/>
                <w:szCs w:val="28"/>
                <w:rtl/>
                <w14:ligatures w14:val="none"/>
              </w:rPr>
              <w:lastRenderedPageBreak/>
              <w:t>القرشي</w:t>
            </w:r>
          </w:p>
        </w:tc>
        <w:tc>
          <w:tcPr>
            <w:tcW w:w="766" w:type="dxa"/>
            <w:hideMark/>
          </w:tcPr>
          <w:p w14:paraId="73DD68F8" w14:textId="5AE83B57" w:rsidR="0086236E" w:rsidRPr="00AF5F0D" w:rsidRDefault="00D931E1" w:rsidP="00D931E1">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D931E1">
              <w:rPr>
                <w:rFonts w:ascii="Traditional Arabic" w:eastAsia="Times New Roman" w:hAnsi="Traditional Arabic" w:cs="Traditional Arabic"/>
                <w:color w:val="000000"/>
                <w:kern w:val="0"/>
                <w:sz w:val="28"/>
                <w:szCs w:val="28"/>
                <w14:ligatures w14:val="none"/>
              </w:rPr>
              <w:t>2026</w:t>
            </w:r>
          </w:p>
        </w:tc>
        <w:tc>
          <w:tcPr>
            <w:tcW w:w="1623" w:type="dxa"/>
            <w:hideMark/>
          </w:tcPr>
          <w:p w14:paraId="1010F466" w14:textId="0512C5D8" w:rsidR="0086236E" w:rsidRPr="00D931E1" w:rsidRDefault="00D931E1" w:rsidP="00D931E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D931E1">
              <w:rPr>
                <w:rFonts w:ascii="Traditional Arabic" w:eastAsia="Times New Roman" w:hAnsi="Traditional Arabic" w:cs="Traditional Arabic"/>
                <w:color w:val="000000"/>
                <w:kern w:val="0"/>
                <w:sz w:val="28"/>
                <w:szCs w:val="28"/>
                <w:rtl/>
                <w14:ligatures w14:val="none"/>
              </w:rPr>
              <w:t>القيادة التحويلية والإبداع التنظيمي / المنهج الوصفي، استبانة، عينة (200) موظف</w:t>
            </w:r>
          </w:p>
        </w:tc>
        <w:tc>
          <w:tcPr>
            <w:tcW w:w="1771" w:type="dxa"/>
            <w:hideMark/>
          </w:tcPr>
          <w:p w14:paraId="757C9BBB" w14:textId="0E930905" w:rsidR="0086236E" w:rsidRPr="00D931E1" w:rsidRDefault="00D931E1" w:rsidP="00D931E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D931E1">
              <w:rPr>
                <w:rFonts w:ascii="Traditional Arabic" w:eastAsia="Times New Roman" w:hAnsi="Traditional Arabic" w:cs="Traditional Arabic"/>
                <w:color w:val="000000"/>
                <w:kern w:val="0"/>
                <w:sz w:val="28"/>
                <w:szCs w:val="28"/>
                <w:rtl/>
                <w14:ligatures w14:val="none"/>
              </w:rPr>
              <w:t>أظهرت النتائج وجود تأثير معنوي للاستثارة الفكرية والتحفيز والتمكين في تعزيز الإبداع التنظيمي</w:t>
            </w:r>
            <w:r w:rsidRPr="00D931E1">
              <w:rPr>
                <w:rFonts w:ascii="Traditional Arabic" w:eastAsia="Times New Roman" w:hAnsi="Traditional Arabic" w:cs="Traditional Arabic"/>
                <w:color w:val="000000"/>
                <w:kern w:val="0"/>
                <w:sz w:val="28"/>
                <w:szCs w:val="28"/>
                <w14:ligatures w14:val="none"/>
              </w:rPr>
              <w:t>.</w:t>
            </w:r>
          </w:p>
        </w:tc>
        <w:tc>
          <w:tcPr>
            <w:tcW w:w="1905" w:type="dxa"/>
            <w:hideMark/>
          </w:tcPr>
          <w:p w14:paraId="486F5B5B" w14:textId="008C42E8" w:rsidR="0086236E" w:rsidRPr="00D931E1" w:rsidRDefault="00D931E1" w:rsidP="00D931E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D931E1">
              <w:rPr>
                <w:rFonts w:ascii="Traditional Arabic" w:eastAsia="Times New Roman" w:hAnsi="Traditional Arabic" w:cs="Traditional Arabic"/>
                <w:color w:val="000000"/>
                <w:kern w:val="0"/>
                <w:sz w:val="28"/>
                <w:szCs w:val="28"/>
                <w:rtl/>
                <w14:ligatures w14:val="none"/>
              </w:rPr>
              <w:t>ركزت الدراسة على الإبداع التنظيمي ولم تبحث التميز المؤسسي بصورة مباشرة</w:t>
            </w:r>
            <w:r w:rsidRPr="00D931E1">
              <w:rPr>
                <w:rFonts w:ascii="Traditional Arabic" w:eastAsia="Times New Roman" w:hAnsi="Traditional Arabic" w:cs="Traditional Arabic"/>
                <w:color w:val="000000"/>
                <w:kern w:val="0"/>
                <w:sz w:val="28"/>
                <w:szCs w:val="28"/>
                <w14:ligatures w14:val="none"/>
              </w:rPr>
              <w:t>.</w:t>
            </w:r>
          </w:p>
        </w:tc>
        <w:tc>
          <w:tcPr>
            <w:tcW w:w="1897" w:type="dxa"/>
            <w:hideMark/>
          </w:tcPr>
          <w:p w14:paraId="731086CD" w14:textId="363A3070" w:rsidR="0086236E" w:rsidRPr="00D931E1" w:rsidRDefault="00D931E1" w:rsidP="00D931E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D931E1">
              <w:rPr>
                <w:rFonts w:ascii="Traditional Arabic" w:eastAsia="Times New Roman" w:hAnsi="Traditional Arabic" w:cs="Traditional Arabic"/>
                <w:color w:val="000000"/>
                <w:kern w:val="0"/>
                <w:sz w:val="28"/>
                <w:szCs w:val="28"/>
                <w:rtl/>
                <w14:ligatures w14:val="none"/>
              </w:rPr>
              <w:t>مرتفعة؛ لأنها تناولت الاستثارة الفكرية (التحفيز الفكري) بصورة مباشرة ضمن أبعاد القيادة التحويلية</w:t>
            </w:r>
            <w:r w:rsidRPr="00D931E1">
              <w:rPr>
                <w:rFonts w:ascii="Traditional Arabic" w:eastAsia="Times New Roman" w:hAnsi="Traditional Arabic" w:cs="Traditional Arabic"/>
                <w:color w:val="000000"/>
                <w:kern w:val="0"/>
                <w:sz w:val="28"/>
                <w:szCs w:val="28"/>
                <w14:ligatures w14:val="none"/>
              </w:rPr>
              <w:t>.</w:t>
            </w:r>
          </w:p>
        </w:tc>
      </w:tr>
      <w:tr w:rsidR="0086236E" w:rsidRPr="00AF5F0D" w14:paraId="4930F4DE" w14:textId="77777777" w:rsidTr="00CE0785">
        <w:trPr>
          <w:cnfStyle w:val="000000100000" w:firstRow="0" w:lastRow="0" w:firstColumn="0" w:lastColumn="0" w:oddVBand="0" w:evenVBand="0" w:oddHBand="1" w:evenHBand="0" w:firstRowFirstColumn="0" w:firstRowLastColumn="0" w:lastRowFirstColumn="0" w:lastRowLastColumn="0"/>
          <w:trHeight w:val="2303"/>
        </w:trPr>
        <w:tc>
          <w:tcPr>
            <w:cnfStyle w:val="001000000000" w:firstRow="0" w:lastRow="0" w:firstColumn="1" w:lastColumn="0" w:oddVBand="0" w:evenVBand="0" w:oddHBand="0" w:evenHBand="0" w:firstRowFirstColumn="0" w:firstRowLastColumn="0" w:lastRowFirstColumn="0" w:lastRowLastColumn="0"/>
            <w:tcW w:w="1319" w:type="dxa"/>
            <w:hideMark/>
          </w:tcPr>
          <w:p w14:paraId="7901120B" w14:textId="2A33576B" w:rsidR="0086236E" w:rsidRPr="00D931E1" w:rsidRDefault="00D931E1" w:rsidP="00D931E1">
            <w:pPr>
              <w:bidi/>
              <w:jc w:val="center"/>
              <w:rPr>
                <w:rFonts w:ascii="Traditional Arabic" w:eastAsia="Times New Roman" w:hAnsi="Traditional Arabic" w:cs="Traditional Arabic"/>
                <w:b w:val="0"/>
                <w:bCs w:val="0"/>
                <w:color w:val="000000"/>
                <w:kern w:val="0"/>
                <w:sz w:val="28"/>
                <w:szCs w:val="28"/>
                <w:rtl/>
                <w14:ligatures w14:val="none"/>
              </w:rPr>
            </w:pPr>
            <w:r w:rsidRPr="00D931E1">
              <w:rPr>
                <w:rFonts w:ascii="Traditional Arabic" w:eastAsia="Times New Roman" w:hAnsi="Traditional Arabic" w:cs="Traditional Arabic"/>
                <w:b w:val="0"/>
                <w:bCs w:val="0"/>
                <w:color w:val="000000"/>
                <w:kern w:val="0"/>
                <w:sz w:val="28"/>
                <w:szCs w:val="28"/>
                <w:rtl/>
                <w14:ligatures w14:val="none"/>
              </w:rPr>
              <w:t>بلحاج</w:t>
            </w:r>
          </w:p>
        </w:tc>
        <w:tc>
          <w:tcPr>
            <w:tcW w:w="766" w:type="dxa"/>
            <w:hideMark/>
          </w:tcPr>
          <w:p w14:paraId="391E190C" w14:textId="094B4AC7" w:rsidR="0086236E" w:rsidRPr="00AF5F0D" w:rsidRDefault="00D931E1" w:rsidP="00D931E1">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D931E1">
              <w:rPr>
                <w:rFonts w:ascii="Traditional Arabic" w:eastAsia="Times New Roman" w:hAnsi="Traditional Arabic" w:cs="Traditional Arabic"/>
                <w:color w:val="000000"/>
                <w:kern w:val="0"/>
                <w:sz w:val="28"/>
                <w:szCs w:val="28"/>
                <w14:ligatures w14:val="none"/>
              </w:rPr>
              <w:t>2024</w:t>
            </w:r>
          </w:p>
        </w:tc>
        <w:tc>
          <w:tcPr>
            <w:tcW w:w="1623" w:type="dxa"/>
            <w:hideMark/>
          </w:tcPr>
          <w:p w14:paraId="52B3AE4F" w14:textId="5B99DB21" w:rsidR="0086236E" w:rsidRPr="00D931E1" w:rsidRDefault="00D931E1" w:rsidP="00D931E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D931E1">
              <w:rPr>
                <w:rFonts w:ascii="Traditional Arabic" w:eastAsia="Times New Roman" w:hAnsi="Traditional Arabic" w:cs="Traditional Arabic"/>
                <w:color w:val="000000"/>
                <w:kern w:val="0"/>
                <w:sz w:val="28"/>
                <w:szCs w:val="28"/>
                <w:rtl/>
                <w14:ligatures w14:val="none"/>
              </w:rPr>
              <w:t>القيادة التحويلية والإبداع التنظيمي بالمراكز الصحية الخاصة / المنهج الوصفي التحليلي، استبانة، عينة (133) موظفًا</w:t>
            </w:r>
          </w:p>
        </w:tc>
        <w:tc>
          <w:tcPr>
            <w:tcW w:w="1771" w:type="dxa"/>
            <w:hideMark/>
          </w:tcPr>
          <w:p w14:paraId="5232FB71" w14:textId="4B552871" w:rsidR="0086236E" w:rsidRPr="00D931E1" w:rsidRDefault="00D931E1" w:rsidP="00D931E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D931E1">
              <w:rPr>
                <w:rFonts w:ascii="Traditional Arabic" w:eastAsia="Times New Roman" w:hAnsi="Traditional Arabic" w:cs="Traditional Arabic"/>
                <w:color w:val="000000"/>
                <w:kern w:val="0"/>
                <w:sz w:val="28"/>
                <w:szCs w:val="28"/>
                <w:rtl/>
                <w14:ligatures w14:val="none"/>
              </w:rPr>
              <w:t>وجود أثر دال إحصائيًا للحفز الفكري وبقية أبعاد القيادة التحويلية في تعزيز الإبداع التنظيمي</w:t>
            </w:r>
            <w:r w:rsidRPr="00D931E1">
              <w:rPr>
                <w:rFonts w:ascii="Traditional Arabic" w:eastAsia="Times New Roman" w:hAnsi="Traditional Arabic" w:cs="Traditional Arabic"/>
                <w:color w:val="000000"/>
                <w:kern w:val="0"/>
                <w:sz w:val="28"/>
                <w:szCs w:val="28"/>
                <w14:ligatures w14:val="none"/>
              </w:rPr>
              <w:t>.</w:t>
            </w:r>
          </w:p>
        </w:tc>
        <w:tc>
          <w:tcPr>
            <w:tcW w:w="1905" w:type="dxa"/>
            <w:hideMark/>
          </w:tcPr>
          <w:p w14:paraId="08E509BA" w14:textId="73EBD102" w:rsidR="0086236E" w:rsidRPr="00D931E1" w:rsidRDefault="00D931E1" w:rsidP="00D931E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D931E1">
              <w:rPr>
                <w:rFonts w:ascii="Traditional Arabic" w:eastAsia="Times New Roman" w:hAnsi="Traditional Arabic" w:cs="Traditional Arabic"/>
                <w:color w:val="000000"/>
                <w:kern w:val="0"/>
                <w:sz w:val="28"/>
                <w:szCs w:val="28"/>
                <w:rtl/>
                <w14:ligatures w14:val="none"/>
              </w:rPr>
              <w:t>اقتصرت على القطاع الصحي ولم تتناول التميز المؤسسي أو الشركات الصناعية</w:t>
            </w:r>
            <w:r w:rsidRPr="00D931E1">
              <w:rPr>
                <w:rFonts w:ascii="Traditional Arabic" w:eastAsia="Times New Roman" w:hAnsi="Traditional Arabic" w:cs="Traditional Arabic"/>
                <w:color w:val="000000"/>
                <w:kern w:val="0"/>
                <w:sz w:val="28"/>
                <w:szCs w:val="28"/>
                <w14:ligatures w14:val="none"/>
              </w:rPr>
              <w:t>.</w:t>
            </w:r>
          </w:p>
        </w:tc>
        <w:tc>
          <w:tcPr>
            <w:tcW w:w="1897" w:type="dxa"/>
            <w:hideMark/>
          </w:tcPr>
          <w:p w14:paraId="55B2D8B8" w14:textId="7E461955" w:rsidR="0086236E" w:rsidRPr="00D931E1" w:rsidRDefault="00D931E1" w:rsidP="00D931E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D931E1">
              <w:rPr>
                <w:rFonts w:ascii="Traditional Arabic" w:eastAsia="Times New Roman" w:hAnsi="Traditional Arabic" w:cs="Traditional Arabic"/>
                <w:color w:val="000000"/>
                <w:kern w:val="0"/>
                <w:sz w:val="28"/>
                <w:szCs w:val="28"/>
                <w:rtl/>
                <w14:ligatures w14:val="none"/>
              </w:rPr>
              <w:t>مرتفعة؛ لأنها تناولت الحفز الفكري كأحد المتغيرات الرئيسة المؤثرة في الإبداع التنظيمي</w:t>
            </w:r>
            <w:r w:rsidRPr="00D931E1">
              <w:rPr>
                <w:rFonts w:ascii="Traditional Arabic" w:eastAsia="Times New Roman" w:hAnsi="Traditional Arabic" w:cs="Traditional Arabic"/>
                <w:color w:val="000000"/>
                <w:kern w:val="0"/>
                <w:sz w:val="28"/>
                <w:szCs w:val="28"/>
                <w14:ligatures w14:val="none"/>
              </w:rPr>
              <w:t>.</w:t>
            </w:r>
          </w:p>
        </w:tc>
      </w:tr>
      <w:tr w:rsidR="0086236E" w:rsidRPr="00AF5F0D" w14:paraId="1D75497D" w14:textId="77777777" w:rsidTr="00CE0785">
        <w:trPr>
          <w:trHeight w:val="2303"/>
        </w:trPr>
        <w:tc>
          <w:tcPr>
            <w:cnfStyle w:val="001000000000" w:firstRow="0" w:lastRow="0" w:firstColumn="1" w:lastColumn="0" w:oddVBand="0" w:evenVBand="0" w:oddHBand="0" w:evenHBand="0" w:firstRowFirstColumn="0" w:firstRowLastColumn="0" w:lastRowFirstColumn="0" w:lastRowLastColumn="0"/>
            <w:tcW w:w="1319" w:type="dxa"/>
            <w:hideMark/>
          </w:tcPr>
          <w:p w14:paraId="762EC34F" w14:textId="7D4F3E64" w:rsidR="0086236E" w:rsidRPr="00D931E1" w:rsidRDefault="00D931E1" w:rsidP="00D931E1">
            <w:pPr>
              <w:bidi/>
              <w:jc w:val="center"/>
              <w:rPr>
                <w:rFonts w:ascii="Traditional Arabic" w:eastAsia="Times New Roman" w:hAnsi="Traditional Arabic" w:cs="Traditional Arabic"/>
                <w:b w:val="0"/>
                <w:bCs w:val="0"/>
                <w:color w:val="000000"/>
                <w:kern w:val="0"/>
                <w:sz w:val="28"/>
                <w:szCs w:val="28"/>
                <w:rtl/>
                <w14:ligatures w14:val="none"/>
              </w:rPr>
            </w:pPr>
            <w:r w:rsidRPr="00D931E1">
              <w:rPr>
                <w:rFonts w:ascii="Traditional Arabic" w:eastAsia="Times New Roman" w:hAnsi="Traditional Arabic" w:cs="Traditional Arabic"/>
                <w:b w:val="0"/>
                <w:bCs w:val="0"/>
                <w:color w:val="000000"/>
                <w:kern w:val="0"/>
                <w:sz w:val="28"/>
                <w:szCs w:val="28"/>
                <w:rtl/>
                <w14:ligatures w14:val="none"/>
              </w:rPr>
              <w:t>المايل</w:t>
            </w:r>
          </w:p>
        </w:tc>
        <w:tc>
          <w:tcPr>
            <w:tcW w:w="766" w:type="dxa"/>
            <w:hideMark/>
          </w:tcPr>
          <w:p w14:paraId="7B07A5A8" w14:textId="2B542194" w:rsidR="0086236E" w:rsidRPr="00AF5F0D" w:rsidRDefault="00D931E1" w:rsidP="00D931E1">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D931E1">
              <w:rPr>
                <w:rFonts w:ascii="Traditional Arabic" w:eastAsia="Times New Roman" w:hAnsi="Traditional Arabic" w:cs="Traditional Arabic"/>
                <w:color w:val="000000"/>
                <w:kern w:val="0"/>
                <w:sz w:val="28"/>
                <w:szCs w:val="28"/>
                <w14:ligatures w14:val="none"/>
              </w:rPr>
              <w:t>2024</w:t>
            </w:r>
          </w:p>
        </w:tc>
        <w:tc>
          <w:tcPr>
            <w:tcW w:w="1623" w:type="dxa"/>
            <w:hideMark/>
          </w:tcPr>
          <w:p w14:paraId="6F6B16E3" w14:textId="3E1C510D" w:rsidR="0086236E" w:rsidRPr="00D931E1" w:rsidRDefault="00D931E1" w:rsidP="00D931E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D931E1">
              <w:rPr>
                <w:rFonts w:ascii="Traditional Arabic" w:eastAsia="Times New Roman" w:hAnsi="Traditional Arabic" w:cs="Traditional Arabic"/>
                <w:color w:val="000000"/>
                <w:kern w:val="0"/>
                <w:sz w:val="28"/>
                <w:szCs w:val="28"/>
                <w:rtl/>
                <w14:ligatures w14:val="none"/>
              </w:rPr>
              <w:t>القيادة التحويلية والإبداع التنظيمي في جامعة المرقب / المنهج الوصفي التحليلي، استبانة، عينة (79) عضو هيئة تدريس</w:t>
            </w:r>
          </w:p>
        </w:tc>
        <w:tc>
          <w:tcPr>
            <w:tcW w:w="1771" w:type="dxa"/>
            <w:hideMark/>
          </w:tcPr>
          <w:p w14:paraId="7A5A0237" w14:textId="4F5F1B4E" w:rsidR="0086236E" w:rsidRPr="00D931E1" w:rsidRDefault="00D931E1" w:rsidP="00D931E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D931E1">
              <w:rPr>
                <w:rFonts w:ascii="Traditional Arabic" w:eastAsia="Times New Roman" w:hAnsi="Traditional Arabic" w:cs="Traditional Arabic"/>
                <w:color w:val="000000"/>
                <w:kern w:val="0"/>
                <w:sz w:val="28"/>
                <w:szCs w:val="28"/>
                <w:rtl/>
                <w14:ligatures w14:val="none"/>
              </w:rPr>
              <w:t>بينت النتائج وجود تأثير إيجابي لأبعاد القيادة التحويلية، ومنها الاستثارة الفكرية، في الإبداع التنظيمي، وفسرت القيادة التحويلية (42.9%) من التغير في الإبداع التنظيمي</w:t>
            </w:r>
            <w:r w:rsidRPr="00D931E1">
              <w:rPr>
                <w:rFonts w:ascii="Traditional Arabic" w:eastAsia="Times New Roman" w:hAnsi="Traditional Arabic" w:cs="Traditional Arabic"/>
                <w:color w:val="000000"/>
                <w:kern w:val="0"/>
                <w:sz w:val="28"/>
                <w:szCs w:val="28"/>
                <w14:ligatures w14:val="none"/>
              </w:rPr>
              <w:t>.</w:t>
            </w:r>
          </w:p>
        </w:tc>
        <w:tc>
          <w:tcPr>
            <w:tcW w:w="1905" w:type="dxa"/>
            <w:hideMark/>
          </w:tcPr>
          <w:p w14:paraId="6A13ECA4" w14:textId="20886EF5" w:rsidR="0086236E" w:rsidRPr="00D931E1" w:rsidRDefault="00D931E1" w:rsidP="00D931E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D931E1">
              <w:rPr>
                <w:rFonts w:ascii="Traditional Arabic" w:eastAsia="Times New Roman" w:hAnsi="Traditional Arabic" w:cs="Traditional Arabic"/>
                <w:color w:val="000000"/>
                <w:kern w:val="0"/>
                <w:sz w:val="28"/>
                <w:szCs w:val="28"/>
                <w:rtl/>
                <w14:ligatures w14:val="none"/>
              </w:rPr>
              <w:t>اقتصرت الدراسة على البيئة الجامعية ولم تختبر أثر التحفيز الفكري في تحقيق التميز المؤسسي داخل المؤسسات الصناعية</w:t>
            </w:r>
            <w:r w:rsidRPr="00D931E1">
              <w:rPr>
                <w:rFonts w:ascii="Traditional Arabic" w:eastAsia="Times New Roman" w:hAnsi="Traditional Arabic" w:cs="Traditional Arabic"/>
                <w:color w:val="000000"/>
                <w:kern w:val="0"/>
                <w:sz w:val="28"/>
                <w:szCs w:val="28"/>
                <w14:ligatures w14:val="none"/>
              </w:rPr>
              <w:t>.</w:t>
            </w:r>
          </w:p>
        </w:tc>
        <w:tc>
          <w:tcPr>
            <w:tcW w:w="1897" w:type="dxa"/>
            <w:hideMark/>
          </w:tcPr>
          <w:p w14:paraId="196A48BD" w14:textId="203E686A" w:rsidR="0086236E" w:rsidRPr="00D931E1" w:rsidRDefault="00D931E1" w:rsidP="00D931E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D931E1">
              <w:rPr>
                <w:rFonts w:ascii="Traditional Arabic" w:eastAsia="Times New Roman" w:hAnsi="Traditional Arabic" w:cs="Traditional Arabic"/>
                <w:color w:val="000000"/>
                <w:kern w:val="0"/>
                <w:sz w:val="28"/>
                <w:szCs w:val="28"/>
                <w:rtl/>
                <w14:ligatures w14:val="none"/>
              </w:rPr>
              <w:t>مرتفعة؛ لأنها تؤكد أهمية التحفيز الفكري في تعزيز الإبداع التنظيمي، وهو أحد أبعاد التميز المؤسسي الذي تستهدفه الدراسة الحالية</w:t>
            </w:r>
            <w:r w:rsidRPr="00D931E1">
              <w:rPr>
                <w:rFonts w:ascii="Traditional Arabic" w:eastAsia="Times New Roman" w:hAnsi="Traditional Arabic" w:cs="Traditional Arabic"/>
                <w:color w:val="000000"/>
                <w:kern w:val="0"/>
                <w:sz w:val="28"/>
                <w:szCs w:val="28"/>
                <w14:ligatures w14:val="none"/>
              </w:rPr>
              <w:t>.</w:t>
            </w:r>
          </w:p>
        </w:tc>
      </w:tr>
    </w:tbl>
    <w:p w14:paraId="078722E8" w14:textId="77777777" w:rsidR="0010184C" w:rsidRPr="00AF5F0D" w:rsidRDefault="0010184C" w:rsidP="0010184C">
      <w:pPr>
        <w:bidi/>
        <w:spacing w:after="0" w:line="360" w:lineRule="auto"/>
        <w:jc w:val="both"/>
        <w:rPr>
          <w:rFonts w:ascii="Traditional Arabic" w:hAnsi="Traditional Arabic" w:cs="Traditional Arabic"/>
          <w:sz w:val="28"/>
          <w:szCs w:val="28"/>
          <w:rtl/>
        </w:rPr>
      </w:pPr>
    </w:p>
    <w:p w14:paraId="6A5D82FF" w14:textId="562BBDA5" w:rsidR="00E16542" w:rsidRPr="000C6D1E" w:rsidRDefault="00E16542" w:rsidP="00D931E1">
      <w:pPr>
        <w:bidi/>
        <w:spacing w:after="0" w:line="360" w:lineRule="auto"/>
        <w:jc w:val="both"/>
        <w:rPr>
          <w:rFonts w:ascii="Traditional Arabic" w:hAnsi="Traditional Arabic" w:cs="Traditional Arabic"/>
          <w:b/>
          <w:bCs/>
          <w:sz w:val="28"/>
          <w:szCs w:val="28"/>
          <w:u w:val="single"/>
          <w:rtl/>
          <w:lang w:bidi="ar-EG"/>
        </w:rPr>
      </w:pPr>
      <w:r w:rsidRPr="000C6D1E">
        <w:rPr>
          <w:rFonts w:ascii="Traditional Arabic" w:hAnsi="Traditional Arabic" w:cs="Traditional Arabic" w:hint="cs"/>
          <w:b/>
          <w:bCs/>
          <w:sz w:val="28"/>
          <w:szCs w:val="28"/>
          <w:u w:val="single"/>
          <w:rtl/>
        </w:rPr>
        <w:t xml:space="preserve">المحور الرابع: </w:t>
      </w:r>
      <w:r w:rsidRPr="000C6D1E">
        <w:rPr>
          <w:rFonts w:ascii="Traditional Arabic" w:hAnsi="Traditional Arabic" w:cs="Traditional Arabic"/>
          <w:b/>
          <w:bCs/>
          <w:sz w:val="28"/>
          <w:szCs w:val="28"/>
          <w:u w:val="single"/>
          <w:rtl/>
        </w:rPr>
        <w:t xml:space="preserve">المتغير </w:t>
      </w:r>
      <w:r w:rsidRPr="000C6D1E">
        <w:rPr>
          <w:rFonts w:ascii="Traditional Arabic" w:hAnsi="Traditional Arabic" w:cs="Traditional Arabic" w:hint="cs"/>
          <w:b/>
          <w:bCs/>
          <w:sz w:val="28"/>
          <w:szCs w:val="28"/>
          <w:u w:val="single"/>
          <w:rtl/>
        </w:rPr>
        <w:t>المستقل الثالث</w:t>
      </w:r>
      <w:r w:rsidRPr="000C6D1E">
        <w:rPr>
          <w:rFonts w:ascii="Traditional Arabic" w:hAnsi="Traditional Arabic" w:cs="Traditional Arabic" w:hint="cs"/>
          <w:b/>
          <w:bCs/>
          <w:sz w:val="28"/>
          <w:szCs w:val="28"/>
          <w:u w:val="single"/>
          <w:rtl/>
          <w:lang w:bidi="ar-EG"/>
        </w:rPr>
        <w:t xml:space="preserve"> (</w:t>
      </w:r>
      <w:r w:rsidR="00043C01" w:rsidRPr="00043C01">
        <w:rPr>
          <w:rFonts w:ascii="Traditional Arabic" w:hAnsi="Traditional Arabic" w:cs="Traditional Arabic"/>
          <w:b/>
          <w:bCs/>
          <w:sz w:val="28"/>
          <w:szCs w:val="28"/>
          <w:u w:val="single"/>
          <w:rtl/>
        </w:rPr>
        <w:t>الاعتبار الفردي</w:t>
      </w:r>
      <w:r w:rsidRPr="000C6D1E">
        <w:rPr>
          <w:rFonts w:ascii="Traditional Arabic" w:hAnsi="Traditional Arabic" w:cs="Traditional Arabic" w:hint="cs"/>
          <w:b/>
          <w:bCs/>
          <w:sz w:val="28"/>
          <w:szCs w:val="28"/>
          <w:u w:val="single"/>
          <w:rtl/>
        </w:rPr>
        <w:t>)</w:t>
      </w:r>
      <w:r w:rsidRPr="000C6D1E">
        <w:rPr>
          <w:rFonts w:ascii="Traditional Arabic" w:hAnsi="Traditional Arabic" w:cs="Traditional Arabic"/>
          <w:b/>
          <w:bCs/>
          <w:sz w:val="28"/>
          <w:szCs w:val="28"/>
          <w:u w:val="single"/>
          <w:rtl/>
        </w:rPr>
        <w:t xml:space="preserve"> </w:t>
      </w:r>
    </w:p>
    <w:p w14:paraId="2D53AA62" w14:textId="6DF7B6DC" w:rsidR="00D931E1" w:rsidRDefault="00D931E1" w:rsidP="00D931E1">
      <w:pPr>
        <w:tabs>
          <w:tab w:val="left" w:pos="5505"/>
        </w:tabs>
        <w:bidi/>
        <w:spacing w:line="360" w:lineRule="auto"/>
        <w:ind w:firstLine="571"/>
        <w:jc w:val="both"/>
        <w:rPr>
          <w:rFonts w:ascii="Traditional Arabic" w:hAnsi="Traditional Arabic" w:cs="Traditional Arabic"/>
          <w:sz w:val="28"/>
          <w:szCs w:val="28"/>
          <w:rtl/>
          <w:lang w:bidi="ar-EG"/>
        </w:rPr>
      </w:pPr>
      <w:r w:rsidRPr="00D931E1">
        <w:rPr>
          <w:rFonts w:ascii="Traditional Arabic" w:hAnsi="Traditional Arabic" w:cs="Traditional Arabic"/>
          <w:sz w:val="28"/>
          <w:szCs w:val="28"/>
          <w:rtl/>
        </w:rPr>
        <w:t xml:space="preserve">هدفت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1537936508"/>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الص18 \</w:instrText>
          </w:r>
          <w:r>
            <w:rPr>
              <w:rFonts w:ascii="Traditional Arabic" w:hAnsi="Traditional Arabic" w:cs="Traditional Arabic" w:hint="cs"/>
              <w:sz w:val="28"/>
              <w:szCs w:val="28"/>
              <w:lang w:bidi="ar-EG"/>
            </w:rPr>
            <w:instrText>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Pr="00D931E1">
            <w:rPr>
              <w:rFonts w:ascii="Traditional Arabic" w:hAnsi="Traditional Arabic" w:cs="Traditional Arabic" w:hint="cs"/>
              <w:noProof/>
              <w:sz w:val="28"/>
              <w:szCs w:val="28"/>
              <w:rtl/>
              <w:lang w:bidi="ar-EG"/>
            </w:rPr>
            <w:t>(الصومالي، 2018)</w:t>
          </w:r>
          <w:r>
            <w:rPr>
              <w:rFonts w:ascii="Traditional Arabic" w:hAnsi="Traditional Arabic" w:cs="Traditional Arabic"/>
              <w:sz w:val="28"/>
              <w:szCs w:val="28"/>
              <w:rtl/>
            </w:rPr>
            <w:fldChar w:fldCharType="end"/>
          </w:r>
        </w:sdtContent>
      </w:sdt>
      <w:r w:rsidRPr="00D931E1">
        <w:rPr>
          <w:rFonts w:ascii="Traditional Arabic" w:hAnsi="Traditional Arabic" w:cs="Traditional Arabic"/>
          <w:sz w:val="28"/>
          <w:szCs w:val="28"/>
          <w:rtl/>
        </w:rPr>
        <w:t xml:space="preserve"> إلى دراسة أثر القيادة التحويلية على تمكين وإبداع الموظفين في مؤسسات التعليم العالي . واعتمدت هذه الدراسة على المنهج الوصفي التحليلي، واستخدمت "الاستبانة" كأداة رئيسية لجمع البيانات، حيث تم توزيع "الاستبانة" إلكترونياً وورقياً على الموظفين الإداريين في جامعة الملك عبد العزيز بجدة، وتم الحصول على عدد (333) استجابة. وتم استخدام معامل الارتباط وتحليل الانحدار المتعدد وذلك لاختبار فرضيات الدراسة، حيث توصَّلت نتائج الدراسة إلى وجود علاقة قوية ومُوجبة بين القيادة </w:t>
      </w:r>
      <w:r w:rsidRPr="00D931E1">
        <w:rPr>
          <w:rFonts w:ascii="Traditional Arabic" w:hAnsi="Traditional Arabic" w:cs="Traditional Arabic"/>
          <w:sz w:val="28"/>
          <w:szCs w:val="28"/>
          <w:rtl/>
        </w:rPr>
        <w:lastRenderedPageBreak/>
        <w:t>التحويلية وتمكين الموظفين، وأيضًا وجود علاقة قوية ومُوجبة بين القيادة التحويلية وإبداع العاملين. وتم أيضًا استخدام تحليل المتوسطات والانحراف المعياري، لمعرفة مدى ممارسة القيادة التحويلية في جامعة الملك عبد العزيز، وتوصَّلت الدراسة إلى وجود درجة عالية من ممارسة القيادة التحويلية في جامعة الملك عبد العزيز، ووضعت الدراسة عدَّة توصيات للمؤسسات التعليمية لتشجيع الموظفين على التفكير الإبداعي، وبثِّ الحماس في نفوسهم للنجاح والتَّطوُّر وإيجاد طرق جديدة لحل المشاكل القديمة</w:t>
      </w:r>
      <w:r w:rsidRPr="00D931E1">
        <w:rPr>
          <w:rFonts w:ascii="Traditional Arabic" w:hAnsi="Traditional Arabic" w:cs="Traditional Arabic"/>
          <w:sz w:val="28"/>
          <w:szCs w:val="28"/>
          <w:lang w:bidi="ar-EG"/>
        </w:rPr>
        <w:t>.</w:t>
      </w:r>
    </w:p>
    <w:p w14:paraId="4A0C3F45" w14:textId="158F0DD1" w:rsidR="00C102D6" w:rsidRDefault="00C102D6" w:rsidP="00C102D6">
      <w:pPr>
        <w:tabs>
          <w:tab w:val="left" w:pos="5505"/>
        </w:tabs>
        <w:bidi/>
        <w:spacing w:line="360" w:lineRule="auto"/>
        <w:ind w:firstLine="571"/>
        <w:jc w:val="both"/>
        <w:rPr>
          <w:rFonts w:ascii="Traditional Arabic" w:hAnsi="Traditional Arabic" w:cs="Traditional Arabic"/>
          <w:sz w:val="28"/>
          <w:szCs w:val="28"/>
          <w:rtl/>
        </w:rPr>
      </w:pPr>
      <w:r w:rsidRPr="00C102D6">
        <w:rPr>
          <w:rFonts w:ascii="Traditional Arabic" w:hAnsi="Traditional Arabic" w:cs="Traditional Arabic"/>
          <w:sz w:val="28"/>
          <w:szCs w:val="28"/>
          <w:rtl/>
        </w:rPr>
        <w:t>يُفترض عادةً أن معايير العلوم في 44 ولاية أمريكية متكافئة، لأنها جميعًا تستند إلى إطار عمل المجلس الوطني للبحوث (</w:t>
      </w:r>
      <w:r w:rsidRPr="00C102D6">
        <w:rPr>
          <w:rFonts w:ascii="Traditional Arabic" w:hAnsi="Traditional Arabic" w:cs="Traditional Arabic"/>
          <w:sz w:val="28"/>
          <w:szCs w:val="28"/>
        </w:rPr>
        <w:t>NRC</w:t>
      </w:r>
      <w:r w:rsidRPr="00C102D6">
        <w:rPr>
          <w:rFonts w:ascii="Traditional Arabic" w:hAnsi="Traditional Arabic" w:cs="Traditional Arabic"/>
          <w:sz w:val="28"/>
          <w:szCs w:val="28"/>
          <w:rtl/>
        </w:rPr>
        <w:t>) لتعليم العلوم من الروضة وحتى الصف الثاني عشر. وقد تبنت 20 ولاية منها معايير علوم الجيل القادم (</w:t>
      </w:r>
      <w:r w:rsidRPr="00C102D6">
        <w:rPr>
          <w:rFonts w:ascii="Traditional Arabic" w:hAnsi="Traditional Arabic" w:cs="Traditional Arabic"/>
          <w:sz w:val="28"/>
          <w:szCs w:val="28"/>
        </w:rPr>
        <w:t>NGSS</w:t>
      </w:r>
      <w:r w:rsidRPr="00C102D6">
        <w:rPr>
          <w:rFonts w:ascii="Traditional Arabic" w:hAnsi="Traditional Arabic" w:cs="Traditional Arabic"/>
          <w:sz w:val="28"/>
          <w:szCs w:val="28"/>
          <w:rtl/>
        </w:rPr>
        <w:t xml:space="preserve">)، المستندة إلى إطار عمل المجلس الوطني للبحوث، بينما طورت الولايات الـ 24 الأخرى معاييرها العلمية الخاصة المستندة إلى إطار عمل المجلس الوطني للبحوث. تتناول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1226028173"/>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Jud221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Pr="00C102D6">
            <w:rPr>
              <w:rFonts w:ascii="Traditional Arabic" w:hAnsi="Traditional Arabic" w:cs="Traditional Arabic" w:hint="cs"/>
              <w:noProof/>
              <w:sz w:val="28"/>
              <w:szCs w:val="28"/>
              <w:rtl/>
              <w:lang w:bidi="ar-EG"/>
            </w:rPr>
            <w:t>(</w:t>
          </w:r>
          <w:r w:rsidRPr="00C102D6">
            <w:rPr>
              <w:rFonts w:ascii="Traditional Arabic" w:hAnsi="Traditional Arabic" w:cs="Traditional Arabic" w:hint="cs"/>
              <w:noProof/>
              <w:sz w:val="28"/>
              <w:szCs w:val="28"/>
              <w:lang w:bidi="ar-EG"/>
            </w:rPr>
            <w:t>Judson</w:t>
          </w:r>
          <w:r w:rsidRPr="00C102D6">
            <w:rPr>
              <w:rFonts w:ascii="Traditional Arabic" w:hAnsi="Traditional Arabic" w:cs="Traditional Arabic" w:hint="cs"/>
              <w:noProof/>
              <w:sz w:val="28"/>
              <w:szCs w:val="28"/>
              <w:rtl/>
              <w:lang w:bidi="ar-EG"/>
            </w:rPr>
            <w:t>، 2022)</w:t>
          </w:r>
          <w:r>
            <w:rPr>
              <w:rFonts w:ascii="Traditional Arabic" w:hAnsi="Traditional Arabic" w:cs="Traditional Arabic"/>
              <w:sz w:val="28"/>
              <w:szCs w:val="28"/>
              <w:rtl/>
            </w:rPr>
            <w:fldChar w:fldCharType="end"/>
          </w:r>
        </w:sdtContent>
      </w:sdt>
      <w:r w:rsidRPr="00C102D6">
        <w:rPr>
          <w:rFonts w:ascii="Traditional Arabic" w:hAnsi="Traditional Arabic" w:cs="Traditional Arabic"/>
          <w:sz w:val="28"/>
          <w:szCs w:val="28"/>
          <w:rtl/>
        </w:rPr>
        <w:t xml:space="preserve"> دراستين مترابطتين ركزتا على تقييم هذا الافتراض بالتجانس. في الدراسة الأولى، صنّف تحليل مقارن للوثائق الطرق المختلفة لعرض توقعات الأداء. كما ركز التحليل على التوزيع النسبي للمعلومات المتعلقة بتوقعات الأداء ومكونات التعلم ثلاثي الأبعاد. ولتقييم كيفية تأثير الاختلافات على ملاحظة المعلمين، اطلع ما يقرب من 300 معلم في المرحلة الابتدائية، بترتيب عشوائي، على معايير الصف الرابع التي تبدو متشابهة من ثلاث ولايات. وركزت المقارنات على ملاحظة المعلمين لأهداف الطلاب، والعناصر البارزة، وأسبابهم وراء هذه الملاحظة. على الرغم من أن الدراستين أكدتا أن جميع معايير العلوم القائمة على إطار عمل المجلس القومي للبحوث تدمج مبادئ إطار عمل المجلس القومي للبحوث، إلا أن النتائج تعارض الافتراض القائل بأن معايير العلوم القائمة على إطار عمل المجلس القومي للبحوث مكافئة بالضرورة لبعضها البعض أو لمعايير العلوم للجيل القادم.</w:t>
      </w:r>
    </w:p>
    <w:p w14:paraId="21843A76" w14:textId="0034F5BC" w:rsidR="00C102D6" w:rsidRDefault="00C102D6" w:rsidP="00C102D6">
      <w:pPr>
        <w:tabs>
          <w:tab w:val="left" w:pos="5505"/>
        </w:tabs>
        <w:bidi/>
        <w:spacing w:line="360" w:lineRule="auto"/>
        <w:ind w:firstLine="571"/>
        <w:jc w:val="both"/>
        <w:rPr>
          <w:rFonts w:ascii="Traditional Arabic" w:hAnsi="Traditional Arabic" w:cs="Traditional Arabic"/>
          <w:sz w:val="28"/>
          <w:szCs w:val="28"/>
          <w:rtl/>
        </w:rPr>
      </w:pPr>
      <w:r w:rsidRPr="00C102D6">
        <w:rPr>
          <w:rFonts w:ascii="Traditional Arabic" w:hAnsi="Traditional Arabic" w:cs="Traditional Arabic" w:hint="cs"/>
          <w:sz w:val="28"/>
          <w:szCs w:val="28"/>
          <w:rtl/>
        </w:rPr>
        <w:t>أشارت</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التقارير</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إلى</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أن</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ضعف</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حوكمة</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الشركات</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ساهم</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بشكل</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كبير</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في</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الأزمة</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المالية</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التي</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شهدتها</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غانا</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في</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الفترة</w:t>
      </w:r>
      <w:r w:rsidRPr="00C102D6">
        <w:rPr>
          <w:rFonts w:ascii="Traditional Arabic" w:hAnsi="Traditional Arabic" w:cs="Traditional Arabic"/>
          <w:sz w:val="28"/>
          <w:szCs w:val="28"/>
          <w:rtl/>
        </w:rPr>
        <w:t xml:space="preserve"> 2017/2018. </w:t>
      </w:r>
      <w:r w:rsidRPr="00C102D6">
        <w:rPr>
          <w:rFonts w:ascii="Traditional Arabic" w:hAnsi="Traditional Arabic" w:cs="Traditional Arabic" w:hint="cs"/>
          <w:sz w:val="28"/>
          <w:szCs w:val="28"/>
          <w:rtl/>
        </w:rPr>
        <w:t>ونظرًا</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لأهمية</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القيادة</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في</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نظام</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حوكمة</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الشركات،</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تهدف</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هذه</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الدراسة</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إلى</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بحث</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أثر</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القيادة</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التحويلية</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على</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أداء</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المؤسسات،</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وتفترض</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أن</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الرضا</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الوظيفي</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يُعدّ</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وسيطًا</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في</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هذه</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العلاقة</w:t>
      </w:r>
      <w:r w:rsidRPr="00C102D6">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r w:rsidRPr="00C102D6">
        <w:rPr>
          <w:rFonts w:ascii="Traditional Arabic" w:hAnsi="Traditional Arabic" w:cs="Traditional Arabic" w:hint="cs"/>
          <w:sz w:val="28"/>
          <w:szCs w:val="28"/>
          <w:rtl/>
        </w:rPr>
        <w:t>اعتمدت</w:t>
      </w:r>
      <w:r w:rsidRPr="00C102D6">
        <w:rPr>
          <w:rFonts w:ascii="Traditional Arabic" w:hAnsi="Traditional Arabic" w:cs="Traditional Arabic"/>
          <w:sz w:val="28"/>
          <w:szCs w:val="28"/>
          <w:rtl/>
        </w:rPr>
        <w:t xml:space="preserve">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899360756"/>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Hil23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Pr="00C102D6">
            <w:rPr>
              <w:rFonts w:ascii="Traditional Arabic" w:hAnsi="Traditional Arabic" w:cs="Traditional Arabic" w:hint="cs"/>
              <w:noProof/>
              <w:sz w:val="28"/>
              <w:szCs w:val="28"/>
              <w:rtl/>
              <w:lang w:bidi="ar-EG"/>
            </w:rPr>
            <w:t>(</w:t>
          </w:r>
          <w:r w:rsidRPr="00C102D6">
            <w:rPr>
              <w:rFonts w:ascii="Traditional Arabic" w:hAnsi="Traditional Arabic" w:cs="Traditional Arabic" w:hint="cs"/>
              <w:noProof/>
              <w:sz w:val="28"/>
              <w:szCs w:val="28"/>
              <w:lang w:bidi="ar-EG"/>
            </w:rPr>
            <w:t>Hilton</w:t>
          </w:r>
          <w:r w:rsidRPr="00C102D6">
            <w:rPr>
              <w:rFonts w:ascii="Traditional Arabic" w:hAnsi="Traditional Arabic" w:cs="Traditional Arabic" w:hint="cs"/>
              <w:noProof/>
              <w:sz w:val="28"/>
              <w:szCs w:val="28"/>
              <w:rtl/>
              <w:lang w:bidi="ar-EG"/>
            </w:rPr>
            <w:t>، 2023)</w:t>
          </w:r>
          <w:r>
            <w:rPr>
              <w:rFonts w:ascii="Traditional Arabic" w:hAnsi="Traditional Arabic" w:cs="Traditional Arabic"/>
              <w:sz w:val="28"/>
              <w:szCs w:val="28"/>
              <w:rtl/>
            </w:rPr>
            <w:fldChar w:fldCharType="end"/>
          </w:r>
        </w:sdtContent>
      </w:sdt>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منهجًا</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بحثيًا</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كميًا،</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حيث</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تم</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استخدام</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تصميم</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مسح</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مقطعي</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لجمع</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البيانات</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من</w:t>
      </w:r>
      <w:r w:rsidRPr="00C102D6">
        <w:rPr>
          <w:rFonts w:ascii="Traditional Arabic" w:hAnsi="Traditional Arabic" w:cs="Traditional Arabic"/>
          <w:sz w:val="28"/>
          <w:szCs w:val="28"/>
          <w:rtl/>
        </w:rPr>
        <w:t xml:space="preserve"> 300 </w:t>
      </w:r>
      <w:r w:rsidRPr="00C102D6">
        <w:rPr>
          <w:rFonts w:ascii="Traditional Arabic" w:hAnsi="Traditional Arabic" w:cs="Traditional Arabic" w:hint="cs"/>
          <w:sz w:val="28"/>
          <w:szCs w:val="28"/>
          <w:rtl/>
        </w:rPr>
        <w:t>موظف</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تم</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اختيارهم</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عمدًا</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من</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خمسة</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بنوك</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تجارية</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مختارة</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وتم</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تحليل</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البيانات</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باستخدام</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برنامج</w:t>
      </w:r>
      <w:r w:rsidRPr="00C102D6">
        <w:rPr>
          <w:rFonts w:ascii="Traditional Arabic" w:hAnsi="Traditional Arabic" w:cs="Traditional Arabic"/>
          <w:sz w:val="28"/>
          <w:szCs w:val="28"/>
          <w:rtl/>
        </w:rPr>
        <w:t xml:space="preserve"> </w:t>
      </w:r>
      <w:r w:rsidRPr="00C102D6">
        <w:rPr>
          <w:rFonts w:ascii="Traditional Arabic" w:hAnsi="Traditional Arabic" w:cs="Traditional Arabic"/>
          <w:sz w:val="28"/>
          <w:szCs w:val="28"/>
        </w:rPr>
        <w:t>PROCESS</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الإصدار</w:t>
      </w:r>
      <w:r w:rsidRPr="00C102D6">
        <w:rPr>
          <w:rFonts w:ascii="Traditional Arabic" w:hAnsi="Traditional Arabic" w:cs="Traditional Arabic"/>
          <w:sz w:val="28"/>
          <w:szCs w:val="28"/>
          <w:rtl/>
        </w:rPr>
        <w:t xml:space="preserve"> 3.4.1.</w:t>
      </w:r>
      <w:r>
        <w:rPr>
          <w:rFonts w:ascii="Traditional Arabic" w:hAnsi="Traditional Arabic" w:cs="Traditional Arabic" w:hint="cs"/>
          <w:sz w:val="28"/>
          <w:szCs w:val="28"/>
          <w:rtl/>
        </w:rPr>
        <w:t xml:space="preserve"> </w:t>
      </w:r>
      <w:r w:rsidRPr="00C102D6">
        <w:rPr>
          <w:rFonts w:ascii="Traditional Arabic" w:hAnsi="Traditional Arabic" w:cs="Traditional Arabic" w:hint="cs"/>
          <w:sz w:val="28"/>
          <w:szCs w:val="28"/>
          <w:rtl/>
        </w:rPr>
        <w:t>تُظهر</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النتائج</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أن</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مراعاة</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الفروق</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الفردية</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هي</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البُعد</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الأبرز</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للقيادة</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التحويلية</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الذي</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يمارسه</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المشرفون</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والمديرون</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في</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البنوك</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التجارية</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المختارة</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كما</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أن</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أبعاد</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القيادة</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التحويلية</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الأربعة</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لها</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أثر</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إيجابي</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على</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أداء</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المؤسسات،</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ويتوسط</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الرضا</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الوظيفي</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lastRenderedPageBreak/>
        <w:t>هذا</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الأثر</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بشكل</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كبير</w:t>
      </w:r>
      <w:r w:rsidRPr="00C102D6">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r w:rsidRPr="00C102D6">
        <w:rPr>
          <w:rFonts w:ascii="Traditional Arabic" w:hAnsi="Traditional Arabic" w:cs="Traditional Arabic" w:hint="cs"/>
          <w:sz w:val="28"/>
          <w:szCs w:val="28"/>
          <w:rtl/>
        </w:rPr>
        <w:t>تشير</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النتائج</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إلى</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ضرورة</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التحسين</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المستمر</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لأبعاد</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القيادة</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التحويلية،</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إلى</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جانب</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تحفيز</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الموظفين</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استراتيجيًا</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لرفع</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مستوى</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رضاهم</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الوظيفي،</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وبالتالي</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تعزيز</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أداء</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المؤسسات</w:t>
      </w:r>
      <w:r w:rsidRPr="00C102D6">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r w:rsidRPr="00C102D6">
        <w:rPr>
          <w:rFonts w:ascii="Traditional Arabic" w:hAnsi="Traditional Arabic" w:cs="Traditional Arabic" w:hint="cs"/>
          <w:sz w:val="28"/>
          <w:szCs w:val="28"/>
          <w:rtl/>
        </w:rPr>
        <w:t>تقدم</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هذه</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الدراسة</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أدلةً</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على</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ضرورة</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إدراك</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مديري</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البنوك</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لأهمية</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الرضا</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الوظيفي</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في</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القطاع</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المصرفي،</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وضرورة</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جعله</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محورًا</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أساسيًا</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في</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ممارسات</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حوكمة</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الشركات</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فمجرد</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تبني</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سلوكيات</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القيادة</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التحويلية</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دون</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ربطها</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بشكل</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واضح</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برضا</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الموظفين</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قد</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يؤدي</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إلى</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فتور</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حماسهم،</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مما</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يؤثر</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سلبًا</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على</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أداء</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البنوك</w:t>
      </w:r>
      <w:r w:rsidRPr="00C102D6">
        <w:rPr>
          <w:rFonts w:ascii="Traditional Arabic" w:hAnsi="Traditional Arabic" w:cs="Traditional Arabic"/>
          <w:sz w:val="28"/>
          <w:szCs w:val="28"/>
          <w:rtl/>
        </w:rPr>
        <w:t xml:space="preserve"> </w:t>
      </w:r>
      <w:r w:rsidRPr="00C102D6">
        <w:rPr>
          <w:rFonts w:ascii="Traditional Arabic" w:hAnsi="Traditional Arabic" w:cs="Traditional Arabic" w:hint="cs"/>
          <w:sz w:val="28"/>
          <w:szCs w:val="28"/>
          <w:rtl/>
        </w:rPr>
        <w:t>وبقائها</w:t>
      </w:r>
      <w:r w:rsidRPr="00C102D6">
        <w:rPr>
          <w:rFonts w:ascii="Traditional Arabic" w:hAnsi="Traditional Arabic" w:cs="Traditional Arabic"/>
          <w:sz w:val="28"/>
          <w:szCs w:val="28"/>
          <w:rtl/>
        </w:rPr>
        <w:t>.</w:t>
      </w:r>
    </w:p>
    <w:p w14:paraId="15F4F03B" w14:textId="3E97A57F" w:rsidR="00C102D6" w:rsidRDefault="00C102D6" w:rsidP="00C102D6">
      <w:pPr>
        <w:tabs>
          <w:tab w:val="left" w:pos="5505"/>
        </w:tabs>
        <w:bidi/>
        <w:spacing w:line="360" w:lineRule="auto"/>
        <w:ind w:firstLine="571"/>
        <w:jc w:val="both"/>
        <w:rPr>
          <w:rFonts w:ascii="Traditional Arabic" w:hAnsi="Traditional Arabic" w:cs="Traditional Arabic"/>
          <w:sz w:val="28"/>
          <w:szCs w:val="28"/>
          <w:rtl/>
        </w:rPr>
      </w:pPr>
      <w:r w:rsidRPr="00C102D6">
        <w:rPr>
          <w:rFonts w:ascii="Traditional Arabic" w:hAnsi="Traditional Arabic" w:cs="Traditional Arabic"/>
          <w:sz w:val="28"/>
          <w:szCs w:val="28"/>
          <w:rtl/>
        </w:rPr>
        <w:t xml:space="preserve">يُعدّ الأداء الابتكاري عاملاً أساسياً لبقاء الشركات وتحقيق ميزة تنافسية في ظلّ تزايد الضغوط التنافسية. تهدف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248544"/>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Thi21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Pr="00C102D6">
            <w:rPr>
              <w:rFonts w:ascii="Traditional Arabic" w:hAnsi="Traditional Arabic" w:cs="Traditional Arabic" w:hint="cs"/>
              <w:noProof/>
              <w:sz w:val="28"/>
              <w:szCs w:val="28"/>
              <w:rtl/>
              <w:lang w:bidi="ar-EG"/>
            </w:rPr>
            <w:t>(</w:t>
          </w:r>
          <w:r w:rsidRPr="00C102D6">
            <w:rPr>
              <w:rFonts w:ascii="Traditional Arabic" w:hAnsi="Traditional Arabic" w:cs="Traditional Arabic" w:hint="cs"/>
              <w:noProof/>
              <w:sz w:val="28"/>
              <w:szCs w:val="28"/>
              <w:lang w:bidi="ar-EG"/>
            </w:rPr>
            <w:t>Thi Khanh Le</w:t>
          </w:r>
          <w:r w:rsidRPr="00C102D6">
            <w:rPr>
              <w:rFonts w:ascii="Traditional Arabic" w:hAnsi="Traditional Arabic" w:cs="Traditional Arabic" w:hint="cs"/>
              <w:noProof/>
              <w:sz w:val="28"/>
              <w:szCs w:val="28"/>
              <w:rtl/>
              <w:lang w:bidi="ar-EG"/>
            </w:rPr>
            <w:t>، 2021)</w:t>
          </w:r>
          <w:r>
            <w:rPr>
              <w:rFonts w:ascii="Traditional Arabic" w:hAnsi="Traditional Arabic" w:cs="Traditional Arabic"/>
              <w:sz w:val="28"/>
              <w:szCs w:val="28"/>
              <w:rtl/>
            </w:rPr>
            <w:fldChar w:fldCharType="end"/>
          </w:r>
        </w:sdtContent>
      </w:sdt>
      <w:r w:rsidRPr="00C102D6">
        <w:rPr>
          <w:rFonts w:ascii="Traditional Arabic" w:hAnsi="Traditional Arabic" w:cs="Traditional Arabic"/>
          <w:sz w:val="28"/>
          <w:szCs w:val="28"/>
          <w:rtl/>
        </w:rPr>
        <w:t xml:space="preserve"> البحثية إلى دراسة تأثير عنصرين رئيسيين من عناصر القيادة التحويلية، وهما التأثير المثالي والاهتمام الفردي، على تبادل المعرفة، فضلاً عن تأثيرهما على الأداء الابتكاري للشركات. استخدمت الورقة نمذجة المعادلات الهيكلية لتوضيح العلاقة بين هذين العاملين الكامنين، وذلك من خلال بيانات استبيان جُمعت من 235 مشاركاً من 60 شركة متوسطة وصغيرة الحجم في فيتنام. تكشف النتائج أن أنشطة تبادل المعرفة التي يقوم بها الموظفون تلعب دوراً حاسماً في تحسين الأداء الابتكاري للشركات، وتلعب دوراً وسيطاً في تأثير القيادة التحويلية على هذا الأداء. علاوة على ذلك، تُبرز النتائج تأثير الاهتمام الفردي على الأداء الابتكاري مقارنةً بتأثير التأثير المثالي. بشكل عام، ساهمت نتائج هذه الدراسة في تعزيز فهم الشركات الفيتنامية وطرحت مبادرات جديدة لتحسين أدائها الابتكاري.</w:t>
      </w:r>
    </w:p>
    <w:p w14:paraId="65FA7365" w14:textId="4AE1E969" w:rsidR="00C102D6" w:rsidRDefault="00C102D6" w:rsidP="00C102D6">
      <w:pPr>
        <w:tabs>
          <w:tab w:val="left" w:pos="5505"/>
        </w:tabs>
        <w:bidi/>
        <w:spacing w:line="360" w:lineRule="auto"/>
        <w:ind w:firstLine="571"/>
        <w:jc w:val="both"/>
        <w:rPr>
          <w:rFonts w:ascii="Traditional Arabic" w:hAnsi="Traditional Arabic" w:cs="Traditional Arabic"/>
          <w:sz w:val="28"/>
          <w:szCs w:val="28"/>
          <w:rtl/>
        </w:rPr>
      </w:pPr>
      <w:r w:rsidRPr="00C102D6">
        <w:rPr>
          <w:rFonts w:ascii="Traditional Arabic" w:hAnsi="Traditional Arabic" w:cs="Traditional Arabic"/>
          <w:sz w:val="28"/>
          <w:szCs w:val="28"/>
          <w:rtl/>
        </w:rPr>
        <w:t xml:space="preserve">وفقًا للدراسات الحديثة في مجال القيادة التنظيمية، فإن قدرة القادة على تطبيق عملية التحول بشكل مناسب قد تُسهم في تعزيز التمكين النفسي للموظفين في المؤسسات. ورغم أهمية هذه العلاقة، إلا أن دور القيادة التحويلية كمتغير تنبؤي هام لم يحظَ بالاهتمام الكافي في نموذج القيادة التنظيمية. لذا، أُجريت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268154613"/>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Ibr161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Pr="00C102D6">
            <w:rPr>
              <w:rFonts w:ascii="Traditional Arabic" w:hAnsi="Traditional Arabic" w:cs="Traditional Arabic" w:hint="cs"/>
              <w:noProof/>
              <w:sz w:val="28"/>
              <w:szCs w:val="28"/>
              <w:rtl/>
              <w:lang w:bidi="ar-EG"/>
            </w:rPr>
            <w:t>(</w:t>
          </w:r>
          <w:r w:rsidRPr="00C102D6">
            <w:rPr>
              <w:rFonts w:ascii="Traditional Arabic" w:hAnsi="Traditional Arabic" w:cs="Traditional Arabic" w:hint="cs"/>
              <w:noProof/>
              <w:sz w:val="28"/>
              <w:szCs w:val="28"/>
              <w:lang w:bidi="ar-EG"/>
            </w:rPr>
            <w:t>Ibrahim</w:t>
          </w:r>
          <w:r w:rsidRPr="00C102D6">
            <w:rPr>
              <w:rFonts w:ascii="Traditional Arabic" w:hAnsi="Traditional Arabic" w:cs="Traditional Arabic" w:hint="cs"/>
              <w:noProof/>
              <w:sz w:val="28"/>
              <w:szCs w:val="28"/>
              <w:rtl/>
              <w:lang w:bidi="ar-EG"/>
            </w:rPr>
            <w:t>، 2016)</w:t>
          </w:r>
          <w:r>
            <w:rPr>
              <w:rFonts w:ascii="Traditional Arabic" w:hAnsi="Traditional Arabic" w:cs="Traditional Arabic"/>
              <w:sz w:val="28"/>
              <w:szCs w:val="28"/>
              <w:rtl/>
            </w:rPr>
            <w:fldChar w:fldCharType="end"/>
          </w:r>
        </w:sdtContent>
      </w:sdt>
      <w:r w:rsidRPr="00C102D6">
        <w:rPr>
          <w:rFonts w:ascii="Traditional Arabic" w:hAnsi="Traditional Arabic" w:cs="Traditional Arabic"/>
          <w:sz w:val="28"/>
          <w:szCs w:val="28"/>
          <w:rtl/>
        </w:rPr>
        <w:t xml:space="preserve"> للتحقق من العلاقة بين القيادة التحويلية والتمكين النفسي للموظفين باستخدام 86 استبيانًا صالحًا جُمعت من موظفين في شركة متعددة الجنسيات في ساراواك، ماليزيا. وتؤكد نتائج تحليل نموذج المسار </w:t>
      </w:r>
      <w:proofErr w:type="spellStart"/>
      <w:r w:rsidRPr="00C102D6">
        <w:rPr>
          <w:rFonts w:ascii="Traditional Arabic" w:hAnsi="Traditional Arabic" w:cs="Traditional Arabic"/>
          <w:sz w:val="28"/>
          <w:szCs w:val="28"/>
        </w:rPr>
        <w:t>SmartPLS</w:t>
      </w:r>
      <w:proofErr w:type="spellEnd"/>
      <w:r w:rsidRPr="00C102D6">
        <w:rPr>
          <w:rFonts w:ascii="Traditional Arabic" w:hAnsi="Traditional Arabic" w:cs="Traditional Arabic"/>
          <w:sz w:val="28"/>
          <w:szCs w:val="28"/>
          <w:rtl/>
        </w:rPr>
        <w:t xml:space="preserve"> أن التأثير المثالي، والاهتمام الفردي، والتحفيز الفكري تُعدّ مؤشرات هامة للتمكين النفسي للموظفين. بالإضافة إلى ذلك، تُعرض المناقشة والآثار والاستنتاجات بالتفصيل.</w:t>
      </w:r>
    </w:p>
    <w:p w14:paraId="1309485B" w14:textId="451E6512" w:rsidR="0010184C" w:rsidRPr="00C102D6" w:rsidRDefault="00C102D6" w:rsidP="00C102D6">
      <w:pPr>
        <w:tabs>
          <w:tab w:val="left" w:pos="5505"/>
        </w:tabs>
        <w:bidi/>
        <w:spacing w:line="360" w:lineRule="auto"/>
        <w:ind w:firstLine="571"/>
        <w:jc w:val="both"/>
        <w:rPr>
          <w:rFonts w:ascii="Traditional Arabic" w:hAnsi="Traditional Arabic" w:cs="Traditional Arabic"/>
          <w:sz w:val="28"/>
          <w:szCs w:val="28"/>
          <w:rtl/>
        </w:rPr>
      </w:pPr>
      <w:r w:rsidRPr="00C102D6">
        <w:rPr>
          <w:rFonts w:ascii="Traditional Arabic" w:hAnsi="Traditional Arabic" w:cs="Traditional Arabic"/>
          <w:sz w:val="28"/>
          <w:szCs w:val="28"/>
          <w:rtl/>
        </w:rPr>
        <w:t xml:space="preserve">تهدف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1959757149"/>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Mon212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Pr="00C102D6">
            <w:rPr>
              <w:rFonts w:ascii="Traditional Arabic" w:hAnsi="Traditional Arabic" w:cs="Traditional Arabic" w:hint="cs"/>
              <w:noProof/>
              <w:sz w:val="28"/>
              <w:szCs w:val="28"/>
              <w:rtl/>
              <w:lang w:bidi="ar-EG"/>
            </w:rPr>
            <w:t>(</w:t>
          </w:r>
          <w:r w:rsidRPr="00C102D6">
            <w:rPr>
              <w:rFonts w:ascii="Traditional Arabic" w:hAnsi="Traditional Arabic" w:cs="Traditional Arabic" w:hint="cs"/>
              <w:noProof/>
              <w:sz w:val="28"/>
              <w:szCs w:val="28"/>
              <w:lang w:bidi="ar-EG"/>
            </w:rPr>
            <w:t>Mon</w:t>
          </w:r>
          <w:r w:rsidRPr="00C102D6">
            <w:rPr>
              <w:rFonts w:ascii="Traditional Arabic" w:hAnsi="Traditional Arabic" w:cs="Traditional Arabic" w:hint="cs"/>
              <w:noProof/>
              <w:sz w:val="28"/>
              <w:szCs w:val="28"/>
              <w:rtl/>
              <w:lang w:bidi="ar-EG"/>
            </w:rPr>
            <w:t>، 2021)</w:t>
          </w:r>
          <w:r>
            <w:rPr>
              <w:rFonts w:ascii="Traditional Arabic" w:hAnsi="Traditional Arabic" w:cs="Traditional Arabic"/>
              <w:sz w:val="28"/>
              <w:szCs w:val="28"/>
              <w:rtl/>
            </w:rPr>
            <w:fldChar w:fldCharType="end"/>
          </w:r>
        </w:sdtContent>
      </w:sdt>
      <w:r w:rsidRPr="00C102D6">
        <w:rPr>
          <w:rFonts w:ascii="Traditional Arabic" w:hAnsi="Traditional Arabic" w:cs="Traditional Arabic"/>
          <w:sz w:val="28"/>
          <w:szCs w:val="28"/>
          <w:rtl/>
        </w:rPr>
        <w:t xml:space="preserve"> إلى تحديد مدى تأثير القيادة التحويلية على أداء الموظفين، ومدى تأثير مشاركة الموظفين كمتغير وسيط، وذلك بالنسبة لموظفي قسم تحليل الهجرة التابعين لمكتب وزارة القانون وحقوق الإنسان في مقاطعة جزر رياو. تُعدّ هذه </w:t>
      </w:r>
      <w:r w:rsidRPr="00C102D6">
        <w:rPr>
          <w:rFonts w:ascii="Traditional Arabic" w:hAnsi="Traditional Arabic" w:cs="Traditional Arabic"/>
          <w:sz w:val="28"/>
          <w:szCs w:val="28"/>
          <w:rtl/>
        </w:rPr>
        <w:lastRenderedPageBreak/>
        <w:t>الدراسة كمية، وتعتمد على بيانات أولية. بلغ عدد أفراد مجتمع الدراسة 216 موظفًا، بينما بلغ عدد أفراد العينة 163 موظفًا، حيث قاموا بتعبئة استبيان باستخدام مقياس ليكرت. وللإجابة على فرضيات البحث، تم تحليل البيانات باستخدام طريقة المربعات الصغرى الجزئية (</w:t>
      </w:r>
      <w:r w:rsidRPr="00C102D6">
        <w:rPr>
          <w:rFonts w:ascii="Traditional Arabic" w:hAnsi="Traditional Arabic" w:cs="Traditional Arabic"/>
          <w:sz w:val="28"/>
          <w:szCs w:val="28"/>
        </w:rPr>
        <w:t>PLS</w:t>
      </w:r>
      <w:r w:rsidRPr="00C102D6">
        <w:rPr>
          <w:rFonts w:ascii="Traditional Arabic" w:hAnsi="Traditional Arabic" w:cs="Traditional Arabic"/>
          <w:sz w:val="28"/>
          <w:szCs w:val="28"/>
          <w:rtl/>
        </w:rPr>
        <w:t xml:space="preserve">) وبرنامج </w:t>
      </w:r>
      <w:proofErr w:type="spellStart"/>
      <w:r w:rsidRPr="00C102D6">
        <w:rPr>
          <w:rFonts w:ascii="Traditional Arabic" w:hAnsi="Traditional Arabic" w:cs="Traditional Arabic"/>
          <w:sz w:val="28"/>
          <w:szCs w:val="28"/>
        </w:rPr>
        <w:t>SmartPLS</w:t>
      </w:r>
      <w:proofErr w:type="spellEnd"/>
      <w:r w:rsidRPr="00C102D6">
        <w:rPr>
          <w:rFonts w:ascii="Traditional Arabic" w:hAnsi="Traditional Arabic" w:cs="Traditional Arabic"/>
          <w:sz w:val="28"/>
          <w:szCs w:val="28"/>
        </w:rPr>
        <w:t xml:space="preserve"> 3.0</w:t>
      </w:r>
      <w:r w:rsidRPr="00C102D6">
        <w:rPr>
          <w:rFonts w:ascii="Traditional Arabic" w:hAnsi="Traditional Arabic" w:cs="Traditional Arabic"/>
          <w:sz w:val="28"/>
          <w:szCs w:val="28"/>
          <w:rtl/>
        </w:rPr>
        <w:t>. أظهرت نتائج التحليل أن عنصرين من عناصر القيادة التحويلية، وهما التأثير المثالي والتحفيز الملهم، لهما تأثير إيجابي، ولكنه غير دال إحصائيًا، على أداء الموظفين، بينما لم يكن للعنصرين الآخرين، وهما التحفيز الفكري والاهتمام الفردي، أي تأثير. وعندما تتوسط متغيرات مشاركة الموظفين المكونات الأربعة للقيادة التحويلية (التأثير المثالي، والتحفيز الملهم، والتحفيز الفكري، والاعتبار الفردي)، يحدث تعزيز لتأثير القيادة التحويلية على أداء الموظفين.</w:t>
      </w:r>
    </w:p>
    <w:tbl>
      <w:tblPr>
        <w:tblStyle w:val="GridTable6Colorful"/>
        <w:bidiVisual/>
        <w:tblW w:w="9281" w:type="dxa"/>
        <w:tblLook w:val="04A0" w:firstRow="1" w:lastRow="0" w:firstColumn="1" w:lastColumn="0" w:noHBand="0" w:noVBand="1"/>
      </w:tblPr>
      <w:tblGrid>
        <w:gridCol w:w="1319"/>
        <w:gridCol w:w="766"/>
        <w:gridCol w:w="1623"/>
        <w:gridCol w:w="1771"/>
        <w:gridCol w:w="1905"/>
        <w:gridCol w:w="1897"/>
      </w:tblGrid>
      <w:tr w:rsidR="0086236E" w:rsidRPr="00AF5F0D" w14:paraId="4A9453E0" w14:textId="77777777" w:rsidTr="00CE0785">
        <w:trPr>
          <w:cnfStyle w:val="100000000000" w:firstRow="1" w:lastRow="0" w:firstColumn="0" w:lastColumn="0" w:oddVBand="0" w:evenVBand="0" w:oddHBand="0" w:evenHBand="0" w:firstRowFirstColumn="0" w:firstRowLastColumn="0" w:lastRowFirstColumn="0" w:lastRowLastColumn="0"/>
          <w:trHeight w:val="1439"/>
        </w:trPr>
        <w:tc>
          <w:tcPr>
            <w:cnfStyle w:val="001000000000" w:firstRow="0" w:lastRow="0" w:firstColumn="1" w:lastColumn="0" w:oddVBand="0" w:evenVBand="0" w:oddHBand="0" w:evenHBand="0" w:firstRowFirstColumn="0" w:firstRowLastColumn="0" w:lastRowFirstColumn="0" w:lastRowLastColumn="0"/>
            <w:tcW w:w="1319" w:type="dxa"/>
            <w:hideMark/>
          </w:tcPr>
          <w:p w14:paraId="07EE055B" w14:textId="77777777" w:rsidR="0086236E" w:rsidRPr="00AF5F0D" w:rsidRDefault="0086236E" w:rsidP="00CE0785">
            <w:pPr>
              <w:bidi/>
              <w:jc w:val="center"/>
              <w:rPr>
                <w:rFonts w:ascii="Traditional Arabic" w:eastAsia="Times New Roman" w:hAnsi="Traditional Arabic" w:cs="Traditional Arabic"/>
                <w:color w:val="000000"/>
                <w:kern w:val="0"/>
                <w:sz w:val="28"/>
                <w:szCs w:val="28"/>
                <w14:ligatures w14:val="none"/>
              </w:rPr>
            </w:pPr>
            <w:r w:rsidRPr="00AF5F0D">
              <w:rPr>
                <w:rFonts w:ascii="Traditional Arabic" w:eastAsia="Times New Roman" w:hAnsi="Traditional Arabic" w:cs="Traditional Arabic"/>
                <w:color w:val="000000"/>
                <w:kern w:val="0"/>
                <w:sz w:val="28"/>
                <w:szCs w:val="28"/>
                <w:rtl/>
                <w14:ligatures w14:val="none"/>
              </w:rPr>
              <w:t>الدراسة</w:t>
            </w:r>
          </w:p>
        </w:tc>
        <w:tc>
          <w:tcPr>
            <w:tcW w:w="766" w:type="dxa"/>
            <w:hideMark/>
          </w:tcPr>
          <w:p w14:paraId="51501EB1" w14:textId="77777777" w:rsidR="0086236E" w:rsidRPr="00AF5F0D" w:rsidRDefault="0086236E" w:rsidP="00CE0785">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AF5F0D">
              <w:rPr>
                <w:rFonts w:ascii="Traditional Arabic" w:eastAsia="Times New Roman" w:hAnsi="Traditional Arabic" w:cs="Traditional Arabic"/>
                <w:color w:val="000000"/>
                <w:kern w:val="0"/>
                <w:sz w:val="28"/>
                <w:szCs w:val="28"/>
                <w:rtl/>
                <w14:ligatures w14:val="none"/>
              </w:rPr>
              <w:t>سنة النشر</w:t>
            </w:r>
          </w:p>
        </w:tc>
        <w:tc>
          <w:tcPr>
            <w:tcW w:w="1623" w:type="dxa"/>
            <w:hideMark/>
          </w:tcPr>
          <w:p w14:paraId="09B653B5" w14:textId="77777777" w:rsidR="0086236E" w:rsidRPr="00AF5F0D" w:rsidRDefault="0086236E" w:rsidP="00CE0785">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AF5F0D">
              <w:rPr>
                <w:rFonts w:ascii="Traditional Arabic" w:eastAsia="Times New Roman" w:hAnsi="Traditional Arabic" w:cs="Traditional Arabic"/>
                <w:color w:val="000000"/>
                <w:kern w:val="0"/>
                <w:sz w:val="28"/>
                <w:szCs w:val="28"/>
                <w:rtl/>
                <w14:ligatures w14:val="none"/>
              </w:rPr>
              <w:t>مجال البحث / المنهجية</w:t>
            </w:r>
          </w:p>
        </w:tc>
        <w:tc>
          <w:tcPr>
            <w:tcW w:w="1771" w:type="dxa"/>
            <w:hideMark/>
          </w:tcPr>
          <w:p w14:paraId="32B5ED58" w14:textId="77777777" w:rsidR="0086236E" w:rsidRPr="00AF5F0D" w:rsidRDefault="0086236E" w:rsidP="00CE0785">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AF5F0D">
              <w:rPr>
                <w:rFonts w:ascii="Traditional Arabic" w:eastAsia="Times New Roman" w:hAnsi="Traditional Arabic" w:cs="Traditional Arabic"/>
                <w:color w:val="000000"/>
                <w:kern w:val="0"/>
                <w:sz w:val="28"/>
                <w:szCs w:val="28"/>
                <w:rtl/>
                <w14:ligatures w14:val="none"/>
              </w:rPr>
              <w:t>أهم النتائج</w:t>
            </w:r>
          </w:p>
        </w:tc>
        <w:tc>
          <w:tcPr>
            <w:tcW w:w="1905" w:type="dxa"/>
            <w:hideMark/>
          </w:tcPr>
          <w:p w14:paraId="085F115A" w14:textId="77777777" w:rsidR="0086236E" w:rsidRPr="00AF5F0D" w:rsidRDefault="0086236E" w:rsidP="00CE0785">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AF5F0D">
              <w:rPr>
                <w:rFonts w:ascii="Traditional Arabic" w:eastAsia="Times New Roman" w:hAnsi="Traditional Arabic" w:cs="Traditional Arabic"/>
                <w:color w:val="000000"/>
                <w:kern w:val="0"/>
                <w:sz w:val="28"/>
                <w:szCs w:val="28"/>
                <w:rtl/>
                <w14:ligatures w14:val="none"/>
              </w:rPr>
              <w:t>الفجوة البحثية</w:t>
            </w:r>
          </w:p>
        </w:tc>
        <w:tc>
          <w:tcPr>
            <w:tcW w:w="1897" w:type="dxa"/>
            <w:hideMark/>
          </w:tcPr>
          <w:p w14:paraId="42296F01" w14:textId="77777777" w:rsidR="0086236E" w:rsidRPr="00AF5F0D" w:rsidRDefault="0086236E" w:rsidP="00CE0785">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AF5F0D">
              <w:rPr>
                <w:rFonts w:ascii="Traditional Arabic" w:eastAsia="Times New Roman" w:hAnsi="Traditional Arabic" w:cs="Traditional Arabic"/>
                <w:color w:val="000000"/>
                <w:kern w:val="0"/>
                <w:sz w:val="28"/>
                <w:szCs w:val="28"/>
                <w:rtl/>
                <w14:ligatures w14:val="none"/>
              </w:rPr>
              <w:t>مدى ارتباط الدراسة بالبحث الحالي</w:t>
            </w:r>
          </w:p>
        </w:tc>
      </w:tr>
      <w:tr w:rsidR="0086236E" w:rsidRPr="00AF5F0D" w14:paraId="4F5520FB" w14:textId="77777777" w:rsidTr="00CE0785">
        <w:trPr>
          <w:cnfStyle w:val="000000100000" w:firstRow="0" w:lastRow="0" w:firstColumn="0" w:lastColumn="0" w:oddVBand="0" w:evenVBand="0" w:oddHBand="1" w:evenHBand="0" w:firstRowFirstColumn="0" w:firstRowLastColumn="0" w:lastRowFirstColumn="0" w:lastRowLastColumn="0"/>
          <w:trHeight w:val="1487"/>
        </w:trPr>
        <w:tc>
          <w:tcPr>
            <w:cnfStyle w:val="001000000000" w:firstRow="0" w:lastRow="0" w:firstColumn="1" w:lastColumn="0" w:oddVBand="0" w:evenVBand="0" w:oddHBand="0" w:evenHBand="0" w:firstRowFirstColumn="0" w:firstRowLastColumn="0" w:lastRowFirstColumn="0" w:lastRowLastColumn="0"/>
            <w:tcW w:w="1319" w:type="dxa"/>
            <w:hideMark/>
          </w:tcPr>
          <w:p w14:paraId="3762A266" w14:textId="70ED85BD" w:rsidR="0086236E" w:rsidRPr="00686EFD" w:rsidRDefault="00C102D6" w:rsidP="00C102D6">
            <w:pPr>
              <w:bidi/>
              <w:jc w:val="center"/>
              <w:rPr>
                <w:rFonts w:ascii="Traditional Arabic" w:eastAsia="Times New Roman" w:hAnsi="Traditional Arabic" w:cs="Traditional Arabic"/>
                <w:b w:val="0"/>
                <w:bCs w:val="0"/>
                <w:color w:val="000000"/>
                <w:kern w:val="0"/>
                <w:sz w:val="28"/>
                <w:szCs w:val="28"/>
                <w:rtl/>
                <w14:ligatures w14:val="none"/>
              </w:rPr>
            </w:pPr>
            <w:r w:rsidRPr="00686EFD">
              <w:rPr>
                <w:rFonts w:ascii="Traditional Arabic" w:eastAsia="Times New Roman" w:hAnsi="Traditional Arabic" w:cs="Traditional Arabic"/>
                <w:b w:val="0"/>
                <w:bCs w:val="0"/>
                <w:color w:val="000000"/>
                <w:kern w:val="0"/>
                <w:sz w:val="28"/>
                <w:szCs w:val="28"/>
                <w:rtl/>
                <w14:ligatures w14:val="none"/>
              </w:rPr>
              <w:t>الصومالي</w:t>
            </w:r>
          </w:p>
        </w:tc>
        <w:tc>
          <w:tcPr>
            <w:tcW w:w="766" w:type="dxa"/>
            <w:hideMark/>
          </w:tcPr>
          <w:p w14:paraId="5DFCFDB7" w14:textId="0F7501FD" w:rsidR="0086236E" w:rsidRPr="00686EFD" w:rsidRDefault="00C102D6" w:rsidP="00C102D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86EFD">
              <w:rPr>
                <w:rFonts w:ascii="Traditional Arabic" w:eastAsia="Times New Roman" w:hAnsi="Traditional Arabic" w:cs="Traditional Arabic"/>
                <w:color w:val="000000"/>
                <w:kern w:val="0"/>
                <w:sz w:val="28"/>
                <w:szCs w:val="28"/>
                <w14:ligatures w14:val="none"/>
              </w:rPr>
              <w:t>2018</w:t>
            </w:r>
          </w:p>
        </w:tc>
        <w:tc>
          <w:tcPr>
            <w:tcW w:w="1623" w:type="dxa"/>
            <w:hideMark/>
          </w:tcPr>
          <w:p w14:paraId="4D9E4D71" w14:textId="2AA07F11" w:rsidR="0086236E" w:rsidRPr="00686EFD" w:rsidRDefault="00C102D6" w:rsidP="00C102D6">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686EFD">
              <w:rPr>
                <w:rFonts w:ascii="Traditional Arabic" w:eastAsia="Times New Roman" w:hAnsi="Traditional Arabic" w:cs="Traditional Arabic"/>
                <w:color w:val="000000"/>
                <w:kern w:val="0"/>
                <w:sz w:val="28"/>
                <w:szCs w:val="28"/>
                <w:rtl/>
                <w14:ligatures w14:val="none"/>
              </w:rPr>
              <w:t>القيادة التحويلية وتمكين وإبداع الموظفين في مؤسسات التعليم العالي / المنهج الوصفي التحليلي، استبانة، عينة (333) موظفًا</w:t>
            </w:r>
          </w:p>
        </w:tc>
        <w:tc>
          <w:tcPr>
            <w:tcW w:w="1771" w:type="dxa"/>
            <w:hideMark/>
          </w:tcPr>
          <w:p w14:paraId="4D0DBA79" w14:textId="5D31E938" w:rsidR="0086236E" w:rsidRPr="00686EFD" w:rsidRDefault="00686EFD" w:rsidP="00686EFD">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86EFD">
              <w:rPr>
                <w:rFonts w:ascii="Traditional Arabic" w:eastAsia="Times New Roman" w:hAnsi="Traditional Arabic" w:cs="Traditional Arabic"/>
                <w:color w:val="000000"/>
                <w:kern w:val="0"/>
                <w:sz w:val="28"/>
                <w:szCs w:val="28"/>
                <w:rtl/>
                <w14:ligatures w14:val="none"/>
              </w:rPr>
              <w:t>توصلت الدراسة إلى وجود علاقة إيجابية قوية بين القيادة التحويلية وتمكين الموظفين وإبداعهم، مع ارتفاع مستوى ممارسة القيادة التحويلية في الجامعة</w:t>
            </w:r>
            <w:r w:rsidRPr="00686EFD">
              <w:rPr>
                <w:rFonts w:ascii="Traditional Arabic" w:eastAsia="Times New Roman" w:hAnsi="Traditional Arabic" w:cs="Traditional Arabic"/>
                <w:color w:val="000000"/>
                <w:kern w:val="0"/>
                <w:sz w:val="28"/>
                <w:szCs w:val="28"/>
                <w14:ligatures w14:val="none"/>
              </w:rPr>
              <w:t>.</w:t>
            </w:r>
          </w:p>
        </w:tc>
        <w:tc>
          <w:tcPr>
            <w:tcW w:w="1905" w:type="dxa"/>
            <w:hideMark/>
          </w:tcPr>
          <w:p w14:paraId="22B7864E" w14:textId="4BFFFFB2" w:rsidR="0086236E" w:rsidRPr="00686EFD" w:rsidRDefault="00686EFD" w:rsidP="00686EFD">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86EFD">
              <w:rPr>
                <w:rFonts w:ascii="Traditional Arabic" w:eastAsia="Times New Roman" w:hAnsi="Traditional Arabic" w:cs="Traditional Arabic"/>
                <w:color w:val="000000"/>
                <w:kern w:val="0"/>
                <w:sz w:val="28"/>
                <w:szCs w:val="28"/>
                <w:rtl/>
                <w14:ligatures w14:val="none"/>
              </w:rPr>
              <w:t>ركزت الدراسة على التمكين والإبداع في قطاع التعليم العالي، ولم تتناول أثر الاعتبار الفردي في تحقيق التميز المؤسسي داخل القطاع الصناعي</w:t>
            </w:r>
            <w:r w:rsidRPr="00686EFD">
              <w:rPr>
                <w:rFonts w:ascii="Traditional Arabic" w:eastAsia="Times New Roman" w:hAnsi="Traditional Arabic" w:cs="Traditional Arabic"/>
                <w:color w:val="000000"/>
                <w:kern w:val="0"/>
                <w:sz w:val="28"/>
                <w:szCs w:val="28"/>
                <w14:ligatures w14:val="none"/>
              </w:rPr>
              <w:t>.</w:t>
            </w:r>
          </w:p>
        </w:tc>
        <w:tc>
          <w:tcPr>
            <w:tcW w:w="1897" w:type="dxa"/>
            <w:hideMark/>
          </w:tcPr>
          <w:p w14:paraId="75A829B6" w14:textId="7AA51691" w:rsidR="0086236E" w:rsidRPr="00686EFD" w:rsidRDefault="00686EFD" w:rsidP="00686EFD">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86EFD">
              <w:rPr>
                <w:rFonts w:ascii="Traditional Arabic" w:eastAsia="Times New Roman" w:hAnsi="Traditional Arabic" w:cs="Traditional Arabic"/>
                <w:color w:val="000000"/>
                <w:kern w:val="0"/>
                <w:sz w:val="28"/>
                <w:szCs w:val="28"/>
                <w:rtl/>
                <w14:ligatures w14:val="none"/>
              </w:rPr>
              <w:t>مرتفعة؛ لأنها تناولت أحد أبعاد القيادة التحويلية، ومنها الاعتبار الفردي، وأثره في تطوير العاملين، وهو ما يدعم الدراسة الحالية</w:t>
            </w:r>
            <w:r w:rsidRPr="00686EFD">
              <w:rPr>
                <w:rFonts w:ascii="Traditional Arabic" w:eastAsia="Times New Roman" w:hAnsi="Traditional Arabic" w:cs="Traditional Arabic"/>
                <w:color w:val="000000"/>
                <w:kern w:val="0"/>
                <w:sz w:val="28"/>
                <w:szCs w:val="28"/>
                <w14:ligatures w14:val="none"/>
              </w:rPr>
              <w:t>.</w:t>
            </w:r>
          </w:p>
        </w:tc>
      </w:tr>
      <w:tr w:rsidR="0086236E" w:rsidRPr="00AF5F0D" w14:paraId="7738E219" w14:textId="77777777" w:rsidTr="00CE0785">
        <w:trPr>
          <w:trHeight w:val="2167"/>
        </w:trPr>
        <w:tc>
          <w:tcPr>
            <w:cnfStyle w:val="001000000000" w:firstRow="0" w:lastRow="0" w:firstColumn="1" w:lastColumn="0" w:oddVBand="0" w:evenVBand="0" w:oddHBand="0" w:evenHBand="0" w:firstRowFirstColumn="0" w:firstRowLastColumn="0" w:lastRowFirstColumn="0" w:lastRowLastColumn="0"/>
            <w:tcW w:w="1319" w:type="dxa"/>
            <w:hideMark/>
          </w:tcPr>
          <w:p w14:paraId="0FDF0C63" w14:textId="79F1CD4F" w:rsidR="0086236E" w:rsidRPr="00686EFD" w:rsidRDefault="00C102D6" w:rsidP="00C102D6">
            <w:pPr>
              <w:bidi/>
              <w:rPr>
                <w:rFonts w:ascii="Traditional Arabic" w:eastAsia="Times New Roman" w:hAnsi="Traditional Arabic" w:cs="Traditional Arabic"/>
                <w:b w:val="0"/>
                <w:bCs w:val="0"/>
                <w:color w:val="000000"/>
                <w:kern w:val="0"/>
                <w:sz w:val="28"/>
                <w:szCs w:val="28"/>
                <w:rtl/>
                <w14:ligatures w14:val="none"/>
              </w:rPr>
            </w:pPr>
            <w:r w:rsidRPr="00686EFD">
              <w:rPr>
                <w:rFonts w:ascii="Traditional Arabic" w:eastAsia="Times New Roman" w:hAnsi="Traditional Arabic" w:cs="Traditional Arabic"/>
                <w:b w:val="0"/>
                <w:bCs w:val="0"/>
                <w:color w:val="000000"/>
                <w:kern w:val="0"/>
                <w:sz w:val="28"/>
                <w:szCs w:val="28"/>
                <w14:ligatures w14:val="none"/>
              </w:rPr>
              <w:t>Judson</w:t>
            </w:r>
          </w:p>
        </w:tc>
        <w:tc>
          <w:tcPr>
            <w:tcW w:w="766" w:type="dxa"/>
            <w:hideMark/>
          </w:tcPr>
          <w:p w14:paraId="7AEAE536" w14:textId="7BB9DC73" w:rsidR="0086236E" w:rsidRPr="00686EFD" w:rsidRDefault="00C102D6" w:rsidP="00C102D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86EFD">
              <w:rPr>
                <w:rFonts w:ascii="Traditional Arabic" w:eastAsia="Times New Roman" w:hAnsi="Traditional Arabic" w:cs="Traditional Arabic"/>
                <w:color w:val="000000"/>
                <w:kern w:val="0"/>
                <w:sz w:val="28"/>
                <w:szCs w:val="28"/>
                <w14:ligatures w14:val="none"/>
              </w:rPr>
              <w:t>2023</w:t>
            </w:r>
          </w:p>
        </w:tc>
        <w:tc>
          <w:tcPr>
            <w:tcW w:w="1623" w:type="dxa"/>
            <w:hideMark/>
          </w:tcPr>
          <w:p w14:paraId="2068521D" w14:textId="6CDB0468" w:rsidR="0086236E" w:rsidRPr="00686EFD" w:rsidRDefault="00C102D6" w:rsidP="00C102D6">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686EFD">
              <w:rPr>
                <w:rFonts w:ascii="Traditional Arabic" w:eastAsia="Times New Roman" w:hAnsi="Traditional Arabic" w:cs="Traditional Arabic"/>
                <w:color w:val="000000"/>
                <w:kern w:val="0"/>
                <w:sz w:val="28"/>
                <w:szCs w:val="28"/>
                <w:rtl/>
                <w14:ligatures w14:val="none"/>
              </w:rPr>
              <w:t>تقييم معايير تعليم العلوم في الولايات المتحدة / تحليل وثائق ودراسة ميدانية على نحو (300) معلم</w:t>
            </w:r>
          </w:p>
        </w:tc>
        <w:tc>
          <w:tcPr>
            <w:tcW w:w="1771" w:type="dxa"/>
            <w:hideMark/>
          </w:tcPr>
          <w:p w14:paraId="5D22E1FF" w14:textId="2032F149" w:rsidR="0086236E" w:rsidRPr="00686EFD" w:rsidRDefault="00686EFD" w:rsidP="00686EFD">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86EFD">
              <w:rPr>
                <w:rFonts w:ascii="Traditional Arabic" w:eastAsia="Times New Roman" w:hAnsi="Traditional Arabic" w:cs="Traditional Arabic"/>
                <w:color w:val="000000"/>
                <w:kern w:val="0"/>
                <w:sz w:val="28"/>
                <w:szCs w:val="28"/>
                <w:rtl/>
                <w14:ligatures w14:val="none"/>
              </w:rPr>
              <w:t>أظهرت النتائج وجود اختلافات بين معايير العلوم رغم استنادها إلى إطار وطني موحد، مما ينفي افتراض تكافؤها الكامل</w:t>
            </w:r>
            <w:r w:rsidRPr="00686EFD">
              <w:rPr>
                <w:rFonts w:ascii="Traditional Arabic" w:eastAsia="Times New Roman" w:hAnsi="Traditional Arabic" w:cs="Traditional Arabic"/>
                <w:color w:val="000000"/>
                <w:kern w:val="0"/>
                <w:sz w:val="28"/>
                <w:szCs w:val="28"/>
                <w14:ligatures w14:val="none"/>
              </w:rPr>
              <w:t>.</w:t>
            </w:r>
          </w:p>
        </w:tc>
        <w:tc>
          <w:tcPr>
            <w:tcW w:w="1905" w:type="dxa"/>
            <w:hideMark/>
          </w:tcPr>
          <w:p w14:paraId="1E44EE12" w14:textId="551E76EA" w:rsidR="0086236E" w:rsidRPr="00686EFD" w:rsidRDefault="00686EFD" w:rsidP="00686EFD">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86EFD">
              <w:rPr>
                <w:rFonts w:ascii="Traditional Arabic" w:eastAsia="Times New Roman" w:hAnsi="Traditional Arabic" w:cs="Traditional Arabic"/>
                <w:color w:val="000000"/>
                <w:kern w:val="0"/>
                <w:sz w:val="28"/>
                <w:szCs w:val="28"/>
                <w:rtl/>
                <w14:ligatures w14:val="none"/>
              </w:rPr>
              <w:t>لا تتناول الدراسة القيادة التحويلية أو الاعتبار الفردي أو التميز المؤسسي، وإنما تركز على معايير التعليم</w:t>
            </w:r>
            <w:r w:rsidRPr="00686EFD">
              <w:rPr>
                <w:rFonts w:ascii="Traditional Arabic" w:eastAsia="Times New Roman" w:hAnsi="Traditional Arabic" w:cs="Traditional Arabic"/>
                <w:color w:val="000000"/>
                <w:kern w:val="0"/>
                <w:sz w:val="28"/>
                <w:szCs w:val="28"/>
                <w14:ligatures w14:val="none"/>
              </w:rPr>
              <w:t>.</w:t>
            </w:r>
          </w:p>
        </w:tc>
        <w:tc>
          <w:tcPr>
            <w:tcW w:w="1897" w:type="dxa"/>
            <w:hideMark/>
          </w:tcPr>
          <w:p w14:paraId="556DFABC" w14:textId="1E625E04" w:rsidR="0086236E" w:rsidRPr="00686EFD" w:rsidRDefault="00686EFD" w:rsidP="00686EFD">
            <w:pPr>
              <w:bidi/>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86EFD">
              <w:rPr>
                <w:rFonts w:ascii="Traditional Arabic" w:eastAsia="Times New Roman" w:hAnsi="Traditional Arabic" w:cs="Traditional Arabic"/>
                <w:color w:val="000000"/>
                <w:kern w:val="0"/>
                <w:sz w:val="28"/>
                <w:szCs w:val="28"/>
                <w:rtl/>
                <w14:ligatures w14:val="none"/>
              </w:rPr>
              <w:t>ضعيفة جدًا؛ لعدم ارتباطها المباشر بموضوع الدراسة الحالية، ولا يُنصح بإدراجها ضمن الدراسات السابقة لهذا المتغير</w:t>
            </w:r>
            <w:r w:rsidRPr="00686EFD">
              <w:rPr>
                <w:rFonts w:ascii="Traditional Arabic" w:eastAsia="Times New Roman" w:hAnsi="Traditional Arabic" w:cs="Traditional Arabic"/>
                <w:color w:val="000000"/>
                <w:kern w:val="0"/>
                <w:sz w:val="28"/>
                <w:szCs w:val="28"/>
                <w14:ligatures w14:val="none"/>
              </w:rPr>
              <w:t>.</w:t>
            </w:r>
          </w:p>
        </w:tc>
      </w:tr>
      <w:tr w:rsidR="0086236E" w:rsidRPr="00AF5F0D" w14:paraId="2057CEF5" w14:textId="77777777" w:rsidTr="00CE0785">
        <w:trPr>
          <w:cnfStyle w:val="000000100000" w:firstRow="0" w:lastRow="0" w:firstColumn="0" w:lastColumn="0" w:oddVBand="0" w:evenVBand="0" w:oddHBand="1" w:evenHBand="0" w:firstRowFirstColumn="0" w:firstRowLastColumn="0" w:lastRowFirstColumn="0" w:lastRowLastColumn="0"/>
          <w:trHeight w:val="2303"/>
        </w:trPr>
        <w:tc>
          <w:tcPr>
            <w:cnfStyle w:val="001000000000" w:firstRow="0" w:lastRow="0" w:firstColumn="1" w:lastColumn="0" w:oddVBand="0" w:evenVBand="0" w:oddHBand="0" w:evenHBand="0" w:firstRowFirstColumn="0" w:firstRowLastColumn="0" w:lastRowFirstColumn="0" w:lastRowLastColumn="0"/>
            <w:tcW w:w="1319" w:type="dxa"/>
            <w:hideMark/>
          </w:tcPr>
          <w:p w14:paraId="5C46D72F" w14:textId="699A8E2D" w:rsidR="0086236E" w:rsidRPr="00686EFD" w:rsidRDefault="00C102D6" w:rsidP="00C102D6">
            <w:pPr>
              <w:bidi/>
              <w:jc w:val="center"/>
              <w:rPr>
                <w:rFonts w:ascii="Traditional Arabic" w:eastAsia="Times New Roman" w:hAnsi="Traditional Arabic" w:cs="Traditional Arabic"/>
                <w:b w:val="0"/>
                <w:bCs w:val="0"/>
                <w:color w:val="000000"/>
                <w:kern w:val="0"/>
                <w:sz w:val="28"/>
                <w:szCs w:val="28"/>
                <w:rtl/>
                <w14:ligatures w14:val="none"/>
              </w:rPr>
            </w:pPr>
            <w:r w:rsidRPr="00686EFD">
              <w:rPr>
                <w:rFonts w:ascii="Traditional Arabic" w:eastAsia="Times New Roman" w:hAnsi="Traditional Arabic" w:cs="Traditional Arabic"/>
                <w:b w:val="0"/>
                <w:bCs w:val="0"/>
                <w:color w:val="000000"/>
                <w:kern w:val="0"/>
                <w:sz w:val="28"/>
                <w:szCs w:val="28"/>
                <w14:ligatures w14:val="none"/>
              </w:rPr>
              <w:lastRenderedPageBreak/>
              <w:t>Hilton</w:t>
            </w:r>
          </w:p>
        </w:tc>
        <w:tc>
          <w:tcPr>
            <w:tcW w:w="766" w:type="dxa"/>
            <w:hideMark/>
          </w:tcPr>
          <w:p w14:paraId="24BA1AE4" w14:textId="3F30B36E" w:rsidR="0086236E" w:rsidRPr="00686EFD" w:rsidRDefault="00C102D6" w:rsidP="00C102D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86EFD">
              <w:rPr>
                <w:rFonts w:ascii="Traditional Arabic" w:eastAsia="Times New Roman" w:hAnsi="Traditional Arabic" w:cs="Traditional Arabic"/>
                <w:color w:val="000000"/>
                <w:kern w:val="0"/>
                <w:sz w:val="28"/>
                <w:szCs w:val="28"/>
                <w14:ligatures w14:val="none"/>
              </w:rPr>
              <w:t>2023</w:t>
            </w:r>
          </w:p>
        </w:tc>
        <w:tc>
          <w:tcPr>
            <w:tcW w:w="1623" w:type="dxa"/>
            <w:hideMark/>
          </w:tcPr>
          <w:p w14:paraId="12A65720" w14:textId="7EC21737" w:rsidR="0086236E" w:rsidRPr="00686EFD" w:rsidRDefault="00C102D6" w:rsidP="00C102D6">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686EFD">
              <w:rPr>
                <w:rFonts w:ascii="Traditional Arabic" w:eastAsia="Times New Roman" w:hAnsi="Traditional Arabic" w:cs="Traditional Arabic"/>
                <w:color w:val="000000"/>
                <w:kern w:val="0"/>
                <w:sz w:val="28"/>
                <w:szCs w:val="28"/>
                <w:rtl/>
                <w14:ligatures w14:val="none"/>
              </w:rPr>
              <w:t>القيادة التحويلية والأداء المؤسسي مع الدور الوسيط للرضا الوظيفي / دراسة كمية، مسح مقطعي، عينة (300) موظف في البنوك التجارية</w:t>
            </w:r>
          </w:p>
        </w:tc>
        <w:tc>
          <w:tcPr>
            <w:tcW w:w="1771" w:type="dxa"/>
            <w:hideMark/>
          </w:tcPr>
          <w:p w14:paraId="68C5284A" w14:textId="2A69CE35" w:rsidR="00C102D6" w:rsidRPr="00686EFD" w:rsidRDefault="00C102D6" w:rsidP="00686EFD">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86EFD">
              <w:rPr>
                <w:rFonts w:ascii="Traditional Arabic" w:eastAsia="Times New Roman" w:hAnsi="Traditional Arabic" w:cs="Traditional Arabic"/>
                <w:color w:val="000000"/>
                <w:kern w:val="0"/>
                <w:sz w:val="28"/>
                <w:szCs w:val="28"/>
                <w:rtl/>
                <w14:ligatures w14:val="none"/>
              </w:rPr>
              <w:t>أظهرت النتائج أن الاعتبار الفردي هو أكثر أبعاد القيادة التحويلية ممارسة، وأنه يسهم بصورة مباشرة في تحسين الأداء المؤسسي من خلال تعزيز الرضا الوظيفي</w:t>
            </w:r>
            <w:r w:rsidRPr="00686EFD">
              <w:rPr>
                <w:rFonts w:ascii="Traditional Arabic" w:eastAsia="Times New Roman" w:hAnsi="Traditional Arabic" w:cs="Traditional Arabic"/>
                <w:color w:val="000000"/>
                <w:kern w:val="0"/>
                <w:sz w:val="28"/>
                <w:szCs w:val="28"/>
                <w14:ligatures w14:val="none"/>
              </w:rPr>
              <w:t>.</w:t>
            </w:r>
          </w:p>
          <w:p w14:paraId="1269263E" w14:textId="77777777" w:rsidR="00C102D6" w:rsidRPr="00686EFD" w:rsidRDefault="00C102D6" w:rsidP="00C102D6">
            <w:pPr>
              <w:bidi/>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p>
        </w:tc>
        <w:tc>
          <w:tcPr>
            <w:tcW w:w="1905" w:type="dxa"/>
            <w:hideMark/>
          </w:tcPr>
          <w:p w14:paraId="66ECD42A" w14:textId="698CA288" w:rsidR="0086236E" w:rsidRPr="00686EFD" w:rsidRDefault="00686EFD" w:rsidP="00686EFD">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86EFD">
              <w:rPr>
                <w:rFonts w:ascii="Traditional Arabic" w:eastAsia="Times New Roman" w:hAnsi="Traditional Arabic" w:cs="Traditional Arabic"/>
                <w:color w:val="000000"/>
                <w:kern w:val="0"/>
                <w:sz w:val="28"/>
                <w:szCs w:val="28"/>
                <w:rtl/>
                <w14:ligatures w14:val="none"/>
              </w:rPr>
              <w:t>ركزت الدراسة على الأداء المؤسسي والقطاع المصرفي، ولم تتناول التميز المؤسسي في القطاع الصناعي السعودي</w:t>
            </w:r>
            <w:r w:rsidRPr="00686EFD">
              <w:rPr>
                <w:rFonts w:ascii="Traditional Arabic" w:eastAsia="Times New Roman" w:hAnsi="Traditional Arabic" w:cs="Traditional Arabic"/>
                <w:color w:val="000000"/>
                <w:kern w:val="0"/>
                <w:sz w:val="28"/>
                <w:szCs w:val="28"/>
                <w14:ligatures w14:val="none"/>
              </w:rPr>
              <w:t>.</w:t>
            </w:r>
          </w:p>
        </w:tc>
        <w:tc>
          <w:tcPr>
            <w:tcW w:w="1897" w:type="dxa"/>
            <w:hideMark/>
          </w:tcPr>
          <w:p w14:paraId="26943F94" w14:textId="39498C75" w:rsidR="0086236E" w:rsidRPr="00686EFD" w:rsidRDefault="00686EFD" w:rsidP="00686EFD">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86EFD">
              <w:rPr>
                <w:rFonts w:ascii="Traditional Arabic" w:eastAsia="Times New Roman" w:hAnsi="Traditional Arabic" w:cs="Traditional Arabic"/>
                <w:color w:val="000000"/>
                <w:kern w:val="0"/>
                <w:sz w:val="28"/>
                <w:szCs w:val="28"/>
                <w:rtl/>
                <w14:ligatures w14:val="none"/>
              </w:rPr>
              <w:t>مرتفعة جدًا؛ لأنها تناولت الاعتبار الفردي بصورة مباشرة وأثبتت دوره في تحسين الأداء المؤسسي</w:t>
            </w:r>
            <w:r w:rsidRPr="00686EFD">
              <w:rPr>
                <w:rFonts w:ascii="Traditional Arabic" w:eastAsia="Times New Roman" w:hAnsi="Traditional Arabic" w:cs="Traditional Arabic"/>
                <w:color w:val="000000"/>
                <w:kern w:val="0"/>
                <w:sz w:val="28"/>
                <w:szCs w:val="28"/>
                <w14:ligatures w14:val="none"/>
              </w:rPr>
              <w:t>.</w:t>
            </w:r>
          </w:p>
        </w:tc>
      </w:tr>
      <w:tr w:rsidR="0086236E" w:rsidRPr="00AF5F0D" w14:paraId="11741780" w14:textId="77777777" w:rsidTr="00CE0785">
        <w:trPr>
          <w:trHeight w:val="2303"/>
        </w:trPr>
        <w:tc>
          <w:tcPr>
            <w:cnfStyle w:val="001000000000" w:firstRow="0" w:lastRow="0" w:firstColumn="1" w:lastColumn="0" w:oddVBand="0" w:evenVBand="0" w:oddHBand="0" w:evenHBand="0" w:firstRowFirstColumn="0" w:firstRowLastColumn="0" w:lastRowFirstColumn="0" w:lastRowLastColumn="0"/>
            <w:tcW w:w="1319" w:type="dxa"/>
            <w:hideMark/>
          </w:tcPr>
          <w:p w14:paraId="63AB5DB3" w14:textId="208CB541" w:rsidR="0086236E" w:rsidRPr="00686EFD" w:rsidRDefault="00C102D6" w:rsidP="00C102D6">
            <w:pPr>
              <w:bidi/>
              <w:jc w:val="center"/>
              <w:rPr>
                <w:rFonts w:ascii="Traditional Arabic" w:eastAsia="Times New Roman" w:hAnsi="Traditional Arabic" w:cs="Traditional Arabic"/>
                <w:b w:val="0"/>
                <w:bCs w:val="0"/>
                <w:color w:val="000000"/>
                <w:kern w:val="0"/>
                <w:sz w:val="28"/>
                <w:szCs w:val="28"/>
                <w:rtl/>
                <w14:ligatures w14:val="none"/>
              </w:rPr>
            </w:pPr>
            <w:proofErr w:type="spellStart"/>
            <w:r w:rsidRPr="00686EFD">
              <w:rPr>
                <w:rFonts w:ascii="Traditional Arabic" w:eastAsia="Times New Roman" w:hAnsi="Traditional Arabic" w:cs="Traditional Arabic"/>
                <w:b w:val="0"/>
                <w:bCs w:val="0"/>
                <w:color w:val="000000"/>
                <w:kern w:val="0"/>
                <w:sz w:val="28"/>
                <w:szCs w:val="28"/>
                <w14:ligatures w14:val="none"/>
              </w:rPr>
              <w:t>Thi</w:t>
            </w:r>
            <w:proofErr w:type="spellEnd"/>
            <w:r w:rsidRPr="00686EFD">
              <w:rPr>
                <w:rFonts w:ascii="Traditional Arabic" w:eastAsia="Times New Roman" w:hAnsi="Traditional Arabic" w:cs="Traditional Arabic"/>
                <w:b w:val="0"/>
                <w:bCs w:val="0"/>
                <w:color w:val="000000"/>
                <w:kern w:val="0"/>
                <w:sz w:val="28"/>
                <w:szCs w:val="28"/>
                <w14:ligatures w14:val="none"/>
              </w:rPr>
              <w:t xml:space="preserve"> Khanh Le</w:t>
            </w:r>
          </w:p>
        </w:tc>
        <w:tc>
          <w:tcPr>
            <w:tcW w:w="766" w:type="dxa"/>
            <w:hideMark/>
          </w:tcPr>
          <w:p w14:paraId="40368DEB" w14:textId="6443E3D2" w:rsidR="0086236E" w:rsidRPr="00686EFD" w:rsidRDefault="00C102D6" w:rsidP="00C102D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86EFD">
              <w:rPr>
                <w:rFonts w:ascii="Traditional Arabic" w:eastAsia="Times New Roman" w:hAnsi="Traditional Arabic" w:cs="Traditional Arabic"/>
                <w:color w:val="000000"/>
                <w:kern w:val="0"/>
                <w:sz w:val="28"/>
                <w:szCs w:val="28"/>
                <w14:ligatures w14:val="none"/>
              </w:rPr>
              <w:t>2021</w:t>
            </w:r>
          </w:p>
        </w:tc>
        <w:tc>
          <w:tcPr>
            <w:tcW w:w="1623" w:type="dxa"/>
            <w:hideMark/>
          </w:tcPr>
          <w:p w14:paraId="07EF4DCF" w14:textId="7F19BE0D" w:rsidR="0086236E" w:rsidRPr="00686EFD" w:rsidRDefault="00C102D6" w:rsidP="00C102D6">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686EFD">
              <w:rPr>
                <w:rFonts w:ascii="Traditional Arabic" w:eastAsia="Times New Roman" w:hAnsi="Traditional Arabic" w:cs="Traditional Arabic"/>
                <w:color w:val="000000"/>
                <w:kern w:val="0"/>
                <w:sz w:val="28"/>
                <w:szCs w:val="28"/>
                <w:rtl/>
                <w14:ligatures w14:val="none"/>
              </w:rPr>
              <w:t>القيادة التحويلية، مشاركة المعرفة، والأداء الابتكاري / نمذجة المعادلات الهيكلية</w:t>
            </w:r>
            <w:r w:rsidRPr="00686EFD">
              <w:rPr>
                <w:rFonts w:ascii="Traditional Arabic" w:eastAsia="Times New Roman" w:hAnsi="Traditional Arabic" w:cs="Traditional Arabic"/>
                <w:color w:val="000000"/>
                <w:kern w:val="0"/>
                <w:sz w:val="28"/>
                <w:szCs w:val="28"/>
                <w14:ligatures w14:val="none"/>
              </w:rPr>
              <w:t xml:space="preserve"> (SEM)</w:t>
            </w:r>
            <w:r w:rsidRPr="00686EFD">
              <w:rPr>
                <w:rFonts w:ascii="Traditional Arabic" w:eastAsia="Times New Roman" w:hAnsi="Traditional Arabic" w:cs="Traditional Arabic"/>
                <w:color w:val="000000"/>
                <w:kern w:val="0"/>
                <w:sz w:val="28"/>
                <w:szCs w:val="28"/>
                <w:rtl/>
                <w14:ligatures w14:val="none"/>
              </w:rPr>
              <w:t>، عينة (235) موظفًا من (60) شركة</w:t>
            </w:r>
          </w:p>
        </w:tc>
        <w:tc>
          <w:tcPr>
            <w:tcW w:w="1771" w:type="dxa"/>
            <w:hideMark/>
          </w:tcPr>
          <w:p w14:paraId="0288C516" w14:textId="730B3AF2" w:rsidR="0086236E" w:rsidRPr="00686EFD" w:rsidRDefault="00C102D6" w:rsidP="00C102D6">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86EFD">
              <w:rPr>
                <w:rFonts w:ascii="Traditional Arabic" w:eastAsia="Times New Roman" w:hAnsi="Traditional Arabic" w:cs="Traditional Arabic"/>
                <w:color w:val="000000"/>
                <w:kern w:val="0"/>
                <w:sz w:val="28"/>
                <w:szCs w:val="28"/>
                <w:rtl/>
                <w14:ligatures w14:val="none"/>
              </w:rPr>
              <w:t>بينت النتائج أن الاعتبار الفردي يعزز مشاركة المعرفة، والتي تؤدي بدورها إلى تحسين الأداء الابتكاري للمؤسسات</w:t>
            </w:r>
            <w:r w:rsidRPr="00686EFD">
              <w:rPr>
                <w:rFonts w:ascii="Traditional Arabic" w:eastAsia="Times New Roman" w:hAnsi="Traditional Arabic" w:cs="Traditional Arabic"/>
                <w:color w:val="000000"/>
                <w:kern w:val="0"/>
                <w:sz w:val="28"/>
                <w:szCs w:val="28"/>
                <w14:ligatures w14:val="none"/>
              </w:rPr>
              <w:t>.</w:t>
            </w:r>
          </w:p>
        </w:tc>
        <w:tc>
          <w:tcPr>
            <w:tcW w:w="1905" w:type="dxa"/>
            <w:hideMark/>
          </w:tcPr>
          <w:p w14:paraId="53FD8A06" w14:textId="38E60A0B" w:rsidR="0086236E" w:rsidRPr="00686EFD" w:rsidRDefault="00686EFD" w:rsidP="00686EFD">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86EFD">
              <w:rPr>
                <w:rFonts w:ascii="Traditional Arabic" w:eastAsia="Times New Roman" w:hAnsi="Traditional Arabic" w:cs="Traditional Arabic"/>
                <w:color w:val="000000"/>
                <w:kern w:val="0"/>
                <w:sz w:val="28"/>
                <w:szCs w:val="28"/>
                <w:rtl/>
                <w14:ligatures w14:val="none"/>
              </w:rPr>
              <w:t>ركزت الدراسة على الأداء الابتكاري ولم تختبر أثر الاعتبار الفردي في تحقيق التميز المؤسسي بصورة مباشرة</w:t>
            </w:r>
            <w:r w:rsidRPr="00686EFD">
              <w:rPr>
                <w:rFonts w:ascii="Traditional Arabic" w:eastAsia="Times New Roman" w:hAnsi="Traditional Arabic" w:cs="Traditional Arabic"/>
                <w:color w:val="000000"/>
                <w:kern w:val="0"/>
                <w:sz w:val="28"/>
                <w:szCs w:val="28"/>
                <w14:ligatures w14:val="none"/>
              </w:rPr>
              <w:t>.</w:t>
            </w:r>
          </w:p>
        </w:tc>
        <w:tc>
          <w:tcPr>
            <w:tcW w:w="1897" w:type="dxa"/>
            <w:hideMark/>
          </w:tcPr>
          <w:p w14:paraId="40A4E864" w14:textId="39093D33" w:rsidR="0086236E" w:rsidRPr="00686EFD" w:rsidRDefault="00686EFD" w:rsidP="00686EFD">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86EFD">
              <w:rPr>
                <w:rFonts w:ascii="Traditional Arabic" w:eastAsia="Times New Roman" w:hAnsi="Traditional Arabic" w:cs="Traditional Arabic"/>
                <w:color w:val="000000"/>
                <w:kern w:val="0"/>
                <w:sz w:val="28"/>
                <w:szCs w:val="28"/>
                <w:rtl/>
                <w14:ligatures w14:val="none"/>
              </w:rPr>
              <w:t>مرتفعة؛ لأنها تؤكد أهمية الاعتبار الفردي في تعزيز الابتكار، وهو أحد مكونات التميز المؤسسي</w:t>
            </w:r>
            <w:r w:rsidRPr="00686EFD">
              <w:rPr>
                <w:rFonts w:ascii="Traditional Arabic" w:eastAsia="Times New Roman" w:hAnsi="Traditional Arabic" w:cs="Traditional Arabic"/>
                <w:color w:val="000000"/>
                <w:kern w:val="0"/>
                <w:sz w:val="28"/>
                <w:szCs w:val="28"/>
                <w14:ligatures w14:val="none"/>
              </w:rPr>
              <w:t>.</w:t>
            </w:r>
          </w:p>
        </w:tc>
      </w:tr>
      <w:tr w:rsidR="0086236E" w:rsidRPr="00AF5F0D" w14:paraId="7DD2CDC6" w14:textId="77777777" w:rsidTr="00CE0785">
        <w:trPr>
          <w:cnfStyle w:val="000000100000" w:firstRow="0" w:lastRow="0" w:firstColumn="0" w:lastColumn="0" w:oddVBand="0" w:evenVBand="0" w:oddHBand="1" w:evenHBand="0" w:firstRowFirstColumn="0" w:firstRowLastColumn="0" w:lastRowFirstColumn="0" w:lastRowLastColumn="0"/>
          <w:trHeight w:val="2303"/>
        </w:trPr>
        <w:tc>
          <w:tcPr>
            <w:cnfStyle w:val="001000000000" w:firstRow="0" w:lastRow="0" w:firstColumn="1" w:lastColumn="0" w:oddVBand="0" w:evenVBand="0" w:oddHBand="0" w:evenHBand="0" w:firstRowFirstColumn="0" w:firstRowLastColumn="0" w:lastRowFirstColumn="0" w:lastRowLastColumn="0"/>
            <w:tcW w:w="1319" w:type="dxa"/>
            <w:hideMark/>
          </w:tcPr>
          <w:p w14:paraId="2DB654CE" w14:textId="046365F1" w:rsidR="0086236E" w:rsidRPr="00686EFD" w:rsidRDefault="00C102D6" w:rsidP="00C102D6">
            <w:pPr>
              <w:bidi/>
              <w:jc w:val="center"/>
              <w:rPr>
                <w:rFonts w:ascii="Traditional Arabic" w:eastAsia="Times New Roman" w:hAnsi="Traditional Arabic" w:cs="Traditional Arabic"/>
                <w:b w:val="0"/>
                <w:bCs w:val="0"/>
                <w:color w:val="000000"/>
                <w:kern w:val="0"/>
                <w:sz w:val="28"/>
                <w:szCs w:val="28"/>
                <w:rtl/>
                <w14:ligatures w14:val="none"/>
              </w:rPr>
            </w:pPr>
            <w:r w:rsidRPr="00686EFD">
              <w:rPr>
                <w:rFonts w:ascii="Traditional Arabic" w:eastAsia="Times New Roman" w:hAnsi="Traditional Arabic" w:cs="Traditional Arabic"/>
                <w:b w:val="0"/>
                <w:bCs w:val="0"/>
                <w:color w:val="000000"/>
                <w:kern w:val="0"/>
                <w:sz w:val="28"/>
                <w:szCs w:val="28"/>
                <w14:ligatures w14:val="none"/>
              </w:rPr>
              <w:t>Ibrahim</w:t>
            </w:r>
          </w:p>
        </w:tc>
        <w:tc>
          <w:tcPr>
            <w:tcW w:w="766" w:type="dxa"/>
            <w:hideMark/>
          </w:tcPr>
          <w:p w14:paraId="46E02B5E" w14:textId="660BCBB8" w:rsidR="0086236E" w:rsidRPr="00686EFD" w:rsidRDefault="00C102D6" w:rsidP="00C102D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86EFD">
              <w:rPr>
                <w:rFonts w:ascii="Traditional Arabic" w:eastAsia="Times New Roman" w:hAnsi="Traditional Arabic" w:cs="Traditional Arabic"/>
                <w:color w:val="000000"/>
                <w:kern w:val="0"/>
                <w:sz w:val="28"/>
                <w:szCs w:val="28"/>
                <w14:ligatures w14:val="none"/>
              </w:rPr>
              <w:t>2016</w:t>
            </w:r>
          </w:p>
        </w:tc>
        <w:tc>
          <w:tcPr>
            <w:tcW w:w="1623" w:type="dxa"/>
            <w:hideMark/>
          </w:tcPr>
          <w:p w14:paraId="20EC8865" w14:textId="0C3BC78A" w:rsidR="0086236E" w:rsidRPr="00686EFD" w:rsidRDefault="00C102D6" w:rsidP="00C102D6">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686EFD">
              <w:rPr>
                <w:rFonts w:ascii="Traditional Arabic" w:eastAsia="Times New Roman" w:hAnsi="Traditional Arabic" w:cs="Traditional Arabic"/>
                <w:color w:val="000000"/>
                <w:kern w:val="0"/>
                <w:sz w:val="28"/>
                <w:szCs w:val="28"/>
                <w:rtl/>
                <w14:ligatures w14:val="none"/>
              </w:rPr>
              <w:t>القيادة التحويلية والتمكين النفسي للعاملين / المنهج الكمي باستخدام</w:t>
            </w:r>
            <w:r w:rsidRPr="00686EFD">
              <w:rPr>
                <w:rFonts w:ascii="Traditional Arabic" w:eastAsia="Times New Roman" w:hAnsi="Traditional Arabic" w:cs="Traditional Arabic"/>
                <w:color w:val="000000"/>
                <w:kern w:val="0"/>
                <w:sz w:val="28"/>
                <w:szCs w:val="28"/>
                <w14:ligatures w14:val="none"/>
              </w:rPr>
              <w:t xml:space="preserve"> </w:t>
            </w:r>
            <w:proofErr w:type="spellStart"/>
            <w:r w:rsidRPr="00686EFD">
              <w:rPr>
                <w:rFonts w:ascii="Traditional Arabic" w:eastAsia="Times New Roman" w:hAnsi="Traditional Arabic" w:cs="Traditional Arabic"/>
                <w:color w:val="000000"/>
                <w:kern w:val="0"/>
                <w:sz w:val="28"/>
                <w:szCs w:val="28"/>
                <w14:ligatures w14:val="none"/>
              </w:rPr>
              <w:t>SmartPLS</w:t>
            </w:r>
            <w:proofErr w:type="spellEnd"/>
            <w:r w:rsidRPr="00686EFD">
              <w:rPr>
                <w:rFonts w:ascii="Traditional Arabic" w:eastAsia="Times New Roman" w:hAnsi="Traditional Arabic" w:cs="Traditional Arabic"/>
                <w:color w:val="000000"/>
                <w:kern w:val="0"/>
                <w:sz w:val="28"/>
                <w:szCs w:val="28"/>
                <w:rtl/>
                <w14:ligatures w14:val="none"/>
              </w:rPr>
              <w:t>، عينة (86) موظفًا</w:t>
            </w:r>
          </w:p>
        </w:tc>
        <w:tc>
          <w:tcPr>
            <w:tcW w:w="1771" w:type="dxa"/>
            <w:hideMark/>
          </w:tcPr>
          <w:p w14:paraId="2D395CF7" w14:textId="66FEECF0" w:rsidR="0086236E" w:rsidRPr="00686EFD" w:rsidRDefault="00C102D6" w:rsidP="00C102D6">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86EFD">
              <w:rPr>
                <w:rFonts w:ascii="Traditional Arabic" w:eastAsia="Times New Roman" w:hAnsi="Traditional Arabic" w:cs="Traditional Arabic"/>
                <w:color w:val="000000"/>
                <w:kern w:val="0"/>
                <w:sz w:val="28"/>
                <w:szCs w:val="28"/>
                <w:rtl/>
                <w14:ligatures w14:val="none"/>
              </w:rPr>
              <w:t>أثبتت الدراسة أن الاعتبار الفردي، إلى جانب التأثير المثالي والتحفيز الفكري، يُعد من أهم المتغيرات المؤثرة في التمكين النفسي للعاملين</w:t>
            </w:r>
            <w:r w:rsidRPr="00686EFD">
              <w:rPr>
                <w:rFonts w:ascii="Traditional Arabic" w:eastAsia="Times New Roman" w:hAnsi="Traditional Arabic" w:cs="Traditional Arabic"/>
                <w:color w:val="000000"/>
                <w:kern w:val="0"/>
                <w:sz w:val="28"/>
                <w:szCs w:val="28"/>
                <w14:ligatures w14:val="none"/>
              </w:rPr>
              <w:t>.</w:t>
            </w:r>
          </w:p>
        </w:tc>
        <w:tc>
          <w:tcPr>
            <w:tcW w:w="1905" w:type="dxa"/>
            <w:hideMark/>
          </w:tcPr>
          <w:p w14:paraId="0CB03425" w14:textId="00505935" w:rsidR="0086236E" w:rsidRPr="00686EFD" w:rsidRDefault="00686EFD" w:rsidP="00686EFD">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86EFD">
              <w:rPr>
                <w:rFonts w:ascii="Traditional Arabic" w:eastAsia="Times New Roman" w:hAnsi="Traditional Arabic" w:cs="Traditional Arabic"/>
                <w:color w:val="000000"/>
                <w:kern w:val="0"/>
                <w:sz w:val="28"/>
                <w:szCs w:val="28"/>
                <w:rtl/>
                <w14:ligatures w14:val="none"/>
              </w:rPr>
              <w:t>اقتصرت الدراسة على التمكين النفسي ولم تتناول التميز المؤسسي أو البيئة الصناعية</w:t>
            </w:r>
            <w:r w:rsidRPr="00686EFD">
              <w:rPr>
                <w:rFonts w:ascii="Traditional Arabic" w:eastAsia="Times New Roman" w:hAnsi="Traditional Arabic" w:cs="Traditional Arabic"/>
                <w:color w:val="000000"/>
                <w:kern w:val="0"/>
                <w:sz w:val="28"/>
                <w:szCs w:val="28"/>
                <w14:ligatures w14:val="none"/>
              </w:rPr>
              <w:t>.</w:t>
            </w:r>
          </w:p>
        </w:tc>
        <w:tc>
          <w:tcPr>
            <w:tcW w:w="1897" w:type="dxa"/>
            <w:hideMark/>
          </w:tcPr>
          <w:p w14:paraId="5ECD1CB2" w14:textId="022FE77C" w:rsidR="0086236E" w:rsidRPr="00686EFD" w:rsidRDefault="00686EFD" w:rsidP="00686EFD">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86EFD">
              <w:rPr>
                <w:rFonts w:ascii="Traditional Arabic" w:eastAsia="Times New Roman" w:hAnsi="Traditional Arabic" w:cs="Traditional Arabic"/>
                <w:color w:val="000000"/>
                <w:kern w:val="0"/>
                <w:sz w:val="28"/>
                <w:szCs w:val="28"/>
                <w:rtl/>
                <w14:ligatures w14:val="none"/>
              </w:rPr>
              <w:t>مرتفعة؛ لأنها تناولت الاعتبار الفردي كمتغير رئيس مؤثر في سلوك العاملين</w:t>
            </w:r>
            <w:r w:rsidRPr="00686EFD">
              <w:rPr>
                <w:rFonts w:ascii="Traditional Arabic" w:eastAsia="Times New Roman" w:hAnsi="Traditional Arabic" w:cs="Traditional Arabic"/>
                <w:color w:val="000000"/>
                <w:kern w:val="0"/>
                <w:sz w:val="28"/>
                <w:szCs w:val="28"/>
                <w14:ligatures w14:val="none"/>
              </w:rPr>
              <w:t>.</w:t>
            </w:r>
          </w:p>
        </w:tc>
      </w:tr>
      <w:tr w:rsidR="0086236E" w:rsidRPr="00AF5F0D" w14:paraId="65E506CF" w14:textId="77777777" w:rsidTr="00CE0785">
        <w:trPr>
          <w:trHeight w:val="2303"/>
        </w:trPr>
        <w:tc>
          <w:tcPr>
            <w:cnfStyle w:val="001000000000" w:firstRow="0" w:lastRow="0" w:firstColumn="1" w:lastColumn="0" w:oddVBand="0" w:evenVBand="0" w:oddHBand="0" w:evenHBand="0" w:firstRowFirstColumn="0" w:firstRowLastColumn="0" w:lastRowFirstColumn="0" w:lastRowLastColumn="0"/>
            <w:tcW w:w="1319" w:type="dxa"/>
            <w:hideMark/>
          </w:tcPr>
          <w:p w14:paraId="1B2D2177" w14:textId="75851D06" w:rsidR="0086236E" w:rsidRPr="00686EFD" w:rsidRDefault="00C102D6" w:rsidP="00C102D6">
            <w:pPr>
              <w:bidi/>
              <w:jc w:val="center"/>
              <w:rPr>
                <w:rFonts w:ascii="Traditional Arabic" w:eastAsia="Times New Roman" w:hAnsi="Traditional Arabic" w:cs="Traditional Arabic"/>
                <w:b w:val="0"/>
                <w:bCs w:val="0"/>
                <w:color w:val="000000"/>
                <w:kern w:val="0"/>
                <w:sz w:val="28"/>
                <w:szCs w:val="28"/>
                <w:rtl/>
                <w14:ligatures w14:val="none"/>
              </w:rPr>
            </w:pPr>
            <w:r w:rsidRPr="00686EFD">
              <w:rPr>
                <w:rFonts w:ascii="Traditional Arabic" w:eastAsia="Times New Roman" w:hAnsi="Traditional Arabic" w:cs="Traditional Arabic"/>
                <w:b w:val="0"/>
                <w:bCs w:val="0"/>
                <w:color w:val="000000"/>
                <w:kern w:val="0"/>
                <w:sz w:val="28"/>
                <w:szCs w:val="28"/>
                <w14:ligatures w14:val="none"/>
              </w:rPr>
              <w:t>Mon</w:t>
            </w:r>
          </w:p>
        </w:tc>
        <w:tc>
          <w:tcPr>
            <w:tcW w:w="766" w:type="dxa"/>
            <w:hideMark/>
          </w:tcPr>
          <w:p w14:paraId="2D698183" w14:textId="2D81E6EC" w:rsidR="0086236E" w:rsidRPr="00686EFD" w:rsidRDefault="00C102D6" w:rsidP="00C102D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86EFD">
              <w:rPr>
                <w:rFonts w:ascii="Traditional Arabic" w:eastAsia="Times New Roman" w:hAnsi="Traditional Arabic" w:cs="Traditional Arabic"/>
                <w:color w:val="000000"/>
                <w:kern w:val="0"/>
                <w:sz w:val="28"/>
                <w:szCs w:val="28"/>
                <w14:ligatures w14:val="none"/>
              </w:rPr>
              <w:t>2021</w:t>
            </w:r>
          </w:p>
        </w:tc>
        <w:tc>
          <w:tcPr>
            <w:tcW w:w="1623" w:type="dxa"/>
            <w:hideMark/>
          </w:tcPr>
          <w:p w14:paraId="439A49AB" w14:textId="7B537D60" w:rsidR="0086236E" w:rsidRPr="00686EFD" w:rsidRDefault="00C102D6" w:rsidP="00C102D6">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686EFD">
              <w:rPr>
                <w:rFonts w:ascii="Traditional Arabic" w:eastAsia="Times New Roman" w:hAnsi="Traditional Arabic" w:cs="Traditional Arabic"/>
                <w:color w:val="000000"/>
                <w:kern w:val="0"/>
                <w:sz w:val="28"/>
                <w:szCs w:val="28"/>
                <w:rtl/>
                <w14:ligatures w14:val="none"/>
              </w:rPr>
              <w:t>القيادة التحويلية وأداء الموظفين مع الدور الوسيط لمشاركة الموظفين / المنهج الكمي باستخدام</w:t>
            </w:r>
            <w:r w:rsidRPr="00686EFD">
              <w:rPr>
                <w:rFonts w:ascii="Traditional Arabic" w:eastAsia="Times New Roman" w:hAnsi="Traditional Arabic" w:cs="Traditional Arabic"/>
                <w:color w:val="000000"/>
                <w:kern w:val="0"/>
                <w:sz w:val="28"/>
                <w:szCs w:val="28"/>
                <w14:ligatures w14:val="none"/>
              </w:rPr>
              <w:t xml:space="preserve"> PLS-</w:t>
            </w:r>
            <w:r w:rsidRPr="00686EFD">
              <w:rPr>
                <w:rFonts w:ascii="Traditional Arabic" w:eastAsia="Times New Roman" w:hAnsi="Traditional Arabic" w:cs="Traditional Arabic"/>
                <w:color w:val="000000"/>
                <w:kern w:val="0"/>
                <w:sz w:val="28"/>
                <w:szCs w:val="28"/>
                <w14:ligatures w14:val="none"/>
              </w:rPr>
              <w:lastRenderedPageBreak/>
              <w:t>SEM</w:t>
            </w:r>
            <w:r w:rsidRPr="00686EFD">
              <w:rPr>
                <w:rFonts w:ascii="Traditional Arabic" w:eastAsia="Times New Roman" w:hAnsi="Traditional Arabic" w:cs="Traditional Arabic"/>
                <w:color w:val="000000"/>
                <w:kern w:val="0"/>
                <w:sz w:val="28"/>
                <w:szCs w:val="28"/>
                <w:rtl/>
                <w14:ligatures w14:val="none"/>
              </w:rPr>
              <w:t>، عينة (163) موظفًا</w:t>
            </w:r>
          </w:p>
        </w:tc>
        <w:tc>
          <w:tcPr>
            <w:tcW w:w="1771" w:type="dxa"/>
            <w:hideMark/>
          </w:tcPr>
          <w:p w14:paraId="1108FF1D" w14:textId="71C63E4C" w:rsidR="0086236E" w:rsidRPr="00686EFD" w:rsidRDefault="00C102D6" w:rsidP="00C102D6">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86EFD">
              <w:rPr>
                <w:rFonts w:ascii="Traditional Arabic" w:eastAsia="Times New Roman" w:hAnsi="Traditional Arabic" w:cs="Traditional Arabic"/>
                <w:color w:val="000000"/>
                <w:kern w:val="0"/>
                <w:sz w:val="28"/>
                <w:szCs w:val="28"/>
                <w:rtl/>
                <w14:ligatures w14:val="none"/>
              </w:rPr>
              <w:lastRenderedPageBreak/>
              <w:t xml:space="preserve">أوضحت النتائج أن الاعتبار الفردي لم يكن له تأثير مباشر على أداء الموظفين، إلا أن تأثيره أصبح معنويًا عند توسط مشاركة الموظفين، مما </w:t>
            </w:r>
            <w:r w:rsidRPr="00686EFD">
              <w:rPr>
                <w:rFonts w:ascii="Traditional Arabic" w:eastAsia="Times New Roman" w:hAnsi="Traditional Arabic" w:cs="Traditional Arabic"/>
                <w:color w:val="000000"/>
                <w:kern w:val="0"/>
                <w:sz w:val="28"/>
                <w:szCs w:val="28"/>
                <w:rtl/>
                <w14:ligatures w14:val="none"/>
              </w:rPr>
              <w:lastRenderedPageBreak/>
              <w:t>يبرز أهمية المشاركة في تعزيز فعالية القيادة التحويلية</w:t>
            </w:r>
            <w:r w:rsidRPr="00686EFD">
              <w:rPr>
                <w:rFonts w:ascii="Traditional Arabic" w:eastAsia="Times New Roman" w:hAnsi="Traditional Arabic" w:cs="Traditional Arabic"/>
                <w:color w:val="000000"/>
                <w:kern w:val="0"/>
                <w:sz w:val="28"/>
                <w:szCs w:val="28"/>
                <w14:ligatures w14:val="none"/>
              </w:rPr>
              <w:t>.</w:t>
            </w:r>
          </w:p>
        </w:tc>
        <w:tc>
          <w:tcPr>
            <w:tcW w:w="1905" w:type="dxa"/>
            <w:hideMark/>
          </w:tcPr>
          <w:p w14:paraId="212FB4C8" w14:textId="330AC915" w:rsidR="0086236E" w:rsidRPr="00686EFD" w:rsidRDefault="00686EFD" w:rsidP="00686EFD">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86EFD">
              <w:rPr>
                <w:rFonts w:ascii="Traditional Arabic" w:eastAsia="Times New Roman" w:hAnsi="Traditional Arabic" w:cs="Traditional Arabic"/>
                <w:color w:val="000000"/>
                <w:kern w:val="0"/>
                <w:sz w:val="28"/>
                <w:szCs w:val="28"/>
                <w:rtl/>
                <w14:ligatures w14:val="none"/>
              </w:rPr>
              <w:lastRenderedPageBreak/>
              <w:t>ركزت الدراسة على أداء الموظفين ومشاركة العاملين، ولم تتناول التميز المؤسسي أو القطاع الصناعي</w:t>
            </w:r>
            <w:r w:rsidRPr="00686EFD">
              <w:rPr>
                <w:rFonts w:ascii="Traditional Arabic" w:eastAsia="Times New Roman" w:hAnsi="Traditional Arabic" w:cs="Traditional Arabic"/>
                <w:color w:val="000000"/>
                <w:kern w:val="0"/>
                <w:sz w:val="28"/>
                <w:szCs w:val="28"/>
                <w14:ligatures w14:val="none"/>
              </w:rPr>
              <w:t>.</w:t>
            </w:r>
          </w:p>
        </w:tc>
        <w:tc>
          <w:tcPr>
            <w:tcW w:w="1897" w:type="dxa"/>
            <w:hideMark/>
          </w:tcPr>
          <w:p w14:paraId="3E372DCE" w14:textId="23729595" w:rsidR="0086236E" w:rsidRPr="00686EFD" w:rsidRDefault="00686EFD" w:rsidP="00686EFD">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86EFD">
              <w:rPr>
                <w:rFonts w:ascii="Traditional Arabic" w:eastAsia="Times New Roman" w:hAnsi="Traditional Arabic" w:cs="Traditional Arabic"/>
                <w:color w:val="000000"/>
                <w:kern w:val="0"/>
                <w:sz w:val="28"/>
                <w:szCs w:val="28"/>
                <w:rtl/>
                <w14:ligatures w14:val="none"/>
              </w:rPr>
              <w:t xml:space="preserve">مرتفعة؛ لأنها تناولت الاعتبار الفردي بصورة مباشرة وفسرت آلية تأثيره على الأداء من خلال متغير وسيط، وهو ما يمكن الاستفادة </w:t>
            </w:r>
            <w:r w:rsidRPr="00686EFD">
              <w:rPr>
                <w:rFonts w:ascii="Traditional Arabic" w:eastAsia="Times New Roman" w:hAnsi="Traditional Arabic" w:cs="Traditional Arabic"/>
                <w:color w:val="000000"/>
                <w:kern w:val="0"/>
                <w:sz w:val="28"/>
                <w:szCs w:val="28"/>
                <w:rtl/>
                <w14:ligatures w14:val="none"/>
              </w:rPr>
              <w:lastRenderedPageBreak/>
              <w:t>منه في تفسير نتائج الدراسة الحالية</w:t>
            </w:r>
            <w:r w:rsidRPr="00686EFD">
              <w:rPr>
                <w:rFonts w:ascii="Traditional Arabic" w:eastAsia="Times New Roman" w:hAnsi="Traditional Arabic" w:cs="Traditional Arabic"/>
                <w:color w:val="000000"/>
                <w:kern w:val="0"/>
                <w:sz w:val="28"/>
                <w:szCs w:val="28"/>
                <w14:ligatures w14:val="none"/>
              </w:rPr>
              <w:t>.</w:t>
            </w:r>
          </w:p>
        </w:tc>
      </w:tr>
    </w:tbl>
    <w:p w14:paraId="64D6322D" w14:textId="77777777" w:rsidR="0010184C" w:rsidRDefault="0010184C" w:rsidP="0010184C">
      <w:pPr>
        <w:tabs>
          <w:tab w:val="left" w:pos="5505"/>
        </w:tabs>
        <w:bidi/>
        <w:rPr>
          <w:rFonts w:ascii="Traditional Arabic" w:hAnsi="Traditional Arabic" w:cs="Traditional Arabic"/>
          <w:b/>
          <w:bCs/>
          <w:sz w:val="32"/>
          <w:szCs w:val="32"/>
          <w:rtl/>
        </w:rPr>
      </w:pPr>
    </w:p>
    <w:p w14:paraId="6117AE3E" w14:textId="77777777" w:rsidR="00E16542" w:rsidRDefault="00E16542" w:rsidP="00E16542">
      <w:pPr>
        <w:tabs>
          <w:tab w:val="left" w:pos="5505"/>
        </w:tabs>
        <w:bidi/>
        <w:rPr>
          <w:rFonts w:ascii="Traditional Arabic" w:hAnsi="Traditional Arabic" w:cs="Traditional Arabic"/>
          <w:b/>
          <w:bCs/>
          <w:sz w:val="32"/>
          <w:szCs w:val="32"/>
          <w:rtl/>
          <w:lang w:bidi="ar-EG"/>
        </w:rPr>
      </w:pPr>
    </w:p>
    <w:p w14:paraId="3FE64651" w14:textId="77777777" w:rsidR="00686EFD" w:rsidRDefault="00686EFD" w:rsidP="00686EFD">
      <w:pPr>
        <w:tabs>
          <w:tab w:val="left" w:pos="5505"/>
        </w:tabs>
        <w:bidi/>
        <w:rPr>
          <w:rFonts w:ascii="Traditional Arabic" w:hAnsi="Traditional Arabic" w:cs="Traditional Arabic"/>
          <w:b/>
          <w:bCs/>
          <w:sz w:val="32"/>
          <w:szCs w:val="32"/>
          <w:rtl/>
          <w:lang w:bidi="ar-EG"/>
        </w:rPr>
      </w:pPr>
    </w:p>
    <w:p w14:paraId="10EEB8F9" w14:textId="77777777" w:rsidR="00686EFD" w:rsidRDefault="00686EFD" w:rsidP="00686EFD">
      <w:pPr>
        <w:tabs>
          <w:tab w:val="left" w:pos="5505"/>
        </w:tabs>
        <w:bidi/>
        <w:rPr>
          <w:rFonts w:ascii="Traditional Arabic" w:hAnsi="Traditional Arabic" w:cs="Traditional Arabic"/>
          <w:b/>
          <w:bCs/>
          <w:sz w:val="32"/>
          <w:szCs w:val="32"/>
          <w:rtl/>
          <w:lang w:bidi="ar-EG"/>
        </w:rPr>
      </w:pPr>
    </w:p>
    <w:p w14:paraId="1C03C839" w14:textId="77777777" w:rsidR="00686EFD" w:rsidRDefault="00686EFD" w:rsidP="00686EFD">
      <w:pPr>
        <w:tabs>
          <w:tab w:val="left" w:pos="5505"/>
        </w:tabs>
        <w:bidi/>
        <w:rPr>
          <w:rFonts w:ascii="Traditional Arabic" w:hAnsi="Traditional Arabic" w:cs="Traditional Arabic"/>
          <w:b/>
          <w:bCs/>
          <w:sz w:val="32"/>
          <w:szCs w:val="32"/>
          <w:rtl/>
          <w:lang w:bidi="ar-EG"/>
        </w:rPr>
      </w:pPr>
    </w:p>
    <w:p w14:paraId="6EB1B09F" w14:textId="77777777" w:rsidR="00686EFD" w:rsidRDefault="00686EFD" w:rsidP="00686EFD">
      <w:pPr>
        <w:tabs>
          <w:tab w:val="left" w:pos="5505"/>
        </w:tabs>
        <w:bidi/>
        <w:rPr>
          <w:rFonts w:ascii="Traditional Arabic" w:hAnsi="Traditional Arabic" w:cs="Traditional Arabic"/>
          <w:b/>
          <w:bCs/>
          <w:sz w:val="32"/>
          <w:szCs w:val="32"/>
          <w:rtl/>
          <w:lang w:bidi="ar-EG"/>
        </w:rPr>
      </w:pPr>
    </w:p>
    <w:p w14:paraId="208739E0" w14:textId="77777777" w:rsidR="00686EFD" w:rsidRDefault="00686EFD" w:rsidP="00686EFD">
      <w:pPr>
        <w:tabs>
          <w:tab w:val="left" w:pos="5505"/>
        </w:tabs>
        <w:bidi/>
        <w:rPr>
          <w:rFonts w:ascii="Traditional Arabic" w:hAnsi="Traditional Arabic" w:cs="Traditional Arabic"/>
          <w:b/>
          <w:bCs/>
          <w:sz w:val="32"/>
          <w:szCs w:val="32"/>
          <w:rtl/>
          <w:lang w:bidi="ar-EG"/>
        </w:rPr>
      </w:pPr>
    </w:p>
    <w:p w14:paraId="7A70FB63" w14:textId="77777777" w:rsidR="00686EFD" w:rsidRDefault="00686EFD" w:rsidP="00686EFD">
      <w:pPr>
        <w:tabs>
          <w:tab w:val="left" w:pos="5505"/>
        </w:tabs>
        <w:bidi/>
        <w:rPr>
          <w:rFonts w:ascii="Traditional Arabic" w:hAnsi="Traditional Arabic" w:cs="Traditional Arabic"/>
          <w:b/>
          <w:bCs/>
          <w:sz w:val="32"/>
          <w:szCs w:val="32"/>
          <w:rtl/>
          <w:lang w:bidi="ar-EG"/>
        </w:rPr>
      </w:pPr>
    </w:p>
    <w:p w14:paraId="7F3D47CE" w14:textId="77777777" w:rsidR="00686EFD" w:rsidRDefault="00686EFD" w:rsidP="00686EFD">
      <w:pPr>
        <w:tabs>
          <w:tab w:val="left" w:pos="5505"/>
        </w:tabs>
        <w:bidi/>
        <w:rPr>
          <w:rFonts w:ascii="Traditional Arabic" w:hAnsi="Traditional Arabic" w:cs="Traditional Arabic"/>
          <w:b/>
          <w:bCs/>
          <w:sz w:val="32"/>
          <w:szCs w:val="32"/>
          <w:rtl/>
          <w:lang w:bidi="ar-EG"/>
        </w:rPr>
      </w:pPr>
    </w:p>
    <w:p w14:paraId="1315F785" w14:textId="77777777" w:rsidR="00686EFD" w:rsidRDefault="00686EFD" w:rsidP="00686EFD">
      <w:pPr>
        <w:tabs>
          <w:tab w:val="left" w:pos="5505"/>
        </w:tabs>
        <w:bidi/>
        <w:rPr>
          <w:rFonts w:ascii="Traditional Arabic" w:hAnsi="Traditional Arabic" w:cs="Traditional Arabic"/>
          <w:b/>
          <w:bCs/>
          <w:sz w:val="32"/>
          <w:szCs w:val="32"/>
          <w:rtl/>
          <w:lang w:bidi="ar-EG"/>
        </w:rPr>
      </w:pPr>
    </w:p>
    <w:p w14:paraId="1D2CB8D2" w14:textId="77777777" w:rsidR="00686EFD" w:rsidRDefault="00686EFD" w:rsidP="00686EFD">
      <w:pPr>
        <w:tabs>
          <w:tab w:val="left" w:pos="5505"/>
        </w:tabs>
        <w:bidi/>
        <w:rPr>
          <w:rFonts w:ascii="Traditional Arabic" w:hAnsi="Traditional Arabic" w:cs="Traditional Arabic"/>
          <w:b/>
          <w:bCs/>
          <w:sz w:val="32"/>
          <w:szCs w:val="32"/>
          <w:rtl/>
          <w:lang w:bidi="ar-EG"/>
        </w:rPr>
      </w:pPr>
    </w:p>
    <w:p w14:paraId="21843905" w14:textId="77777777" w:rsidR="00686EFD" w:rsidRDefault="00686EFD" w:rsidP="00686EFD">
      <w:pPr>
        <w:tabs>
          <w:tab w:val="left" w:pos="5505"/>
        </w:tabs>
        <w:bidi/>
        <w:rPr>
          <w:rFonts w:ascii="Traditional Arabic" w:hAnsi="Traditional Arabic" w:cs="Traditional Arabic"/>
          <w:b/>
          <w:bCs/>
          <w:sz w:val="32"/>
          <w:szCs w:val="32"/>
          <w:rtl/>
          <w:lang w:bidi="ar-EG"/>
        </w:rPr>
      </w:pPr>
    </w:p>
    <w:p w14:paraId="2EE44998" w14:textId="77777777" w:rsidR="00686EFD" w:rsidRDefault="00686EFD" w:rsidP="00686EFD">
      <w:pPr>
        <w:tabs>
          <w:tab w:val="left" w:pos="5505"/>
        </w:tabs>
        <w:bidi/>
        <w:rPr>
          <w:rFonts w:ascii="Traditional Arabic" w:hAnsi="Traditional Arabic" w:cs="Traditional Arabic"/>
          <w:b/>
          <w:bCs/>
          <w:sz w:val="32"/>
          <w:szCs w:val="32"/>
          <w:rtl/>
          <w:lang w:bidi="ar-EG"/>
        </w:rPr>
      </w:pPr>
    </w:p>
    <w:p w14:paraId="4D0291FC" w14:textId="77777777" w:rsidR="00686EFD" w:rsidRDefault="00686EFD" w:rsidP="00686EFD">
      <w:pPr>
        <w:tabs>
          <w:tab w:val="left" w:pos="5505"/>
        </w:tabs>
        <w:bidi/>
        <w:rPr>
          <w:rFonts w:ascii="Traditional Arabic" w:hAnsi="Traditional Arabic" w:cs="Traditional Arabic"/>
          <w:b/>
          <w:bCs/>
          <w:sz w:val="32"/>
          <w:szCs w:val="32"/>
          <w:rtl/>
          <w:lang w:bidi="ar-EG"/>
        </w:rPr>
      </w:pPr>
    </w:p>
    <w:p w14:paraId="2E0C0B46" w14:textId="644C9A04" w:rsidR="00092A6E" w:rsidRDefault="009C35D0" w:rsidP="00931975">
      <w:pPr>
        <w:pStyle w:val="Heading2"/>
        <w:bidi/>
        <w:rPr>
          <w:rFonts w:ascii="Traditional Arabic" w:hAnsi="Traditional Arabic" w:cs="Traditional Arabic"/>
          <w:b/>
          <w:bCs/>
          <w:color w:val="auto"/>
          <w:rtl/>
          <w:lang w:bidi="ar-EG"/>
        </w:rPr>
      </w:pPr>
      <w:bookmarkStart w:id="5" w:name="_Toc215318386"/>
      <w:r>
        <w:rPr>
          <w:rFonts w:ascii="Traditional Arabic" w:hAnsi="Traditional Arabic" w:cs="Traditional Arabic" w:hint="cs"/>
          <w:b/>
          <w:bCs/>
          <w:color w:val="auto"/>
          <w:rtl/>
          <w:lang w:bidi="ar-EG"/>
        </w:rPr>
        <w:lastRenderedPageBreak/>
        <w:t>المراجع</w:t>
      </w:r>
      <w:r>
        <w:rPr>
          <w:rFonts w:ascii="Traditional Arabic" w:hAnsi="Traditional Arabic" w:cs="Traditional Arabic"/>
          <w:b/>
          <w:bCs/>
          <w:color w:val="auto"/>
          <w:lang w:bidi="ar-EG"/>
        </w:rPr>
        <w:t>:</w:t>
      </w:r>
      <w:bookmarkEnd w:id="5"/>
    </w:p>
    <w:p w14:paraId="7918633E" w14:textId="553A59AF" w:rsidR="0010184C" w:rsidRPr="00C4237F" w:rsidRDefault="00AA7533" w:rsidP="00C4237F">
      <w:pPr>
        <w:pStyle w:val="ListParagraph"/>
        <w:numPr>
          <w:ilvl w:val="0"/>
          <w:numId w:val="1"/>
        </w:numPr>
        <w:bidi/>
        <w:rPr>
          <w:rFonts w:ascii="Traditional Arabic" w:hAnsi="Traditional Arabic" w:cs="Traditional Arabic"/>
          <w:b/>
          <w:bCs/>
          <w:sz w:val="28"/>
          <w:szCs w:val="28"/>
          <w:rtl/>
          <w:lang w:bidi="ar-EG"/>
        </w:rPr>
      </w:pPr>
      <w:r w:rsidRPr="00AA7533">
        <w:rPr>
          <w:rFonts w:ascii="Traditional Arabic" w:hAnsi="Traditional Arabic" w:cs="Traditional Arabic"/>
          <w:b/>
          <w:bCs/>
          <w:sz w:val="28"/>
          <w:szCs w:val="28"/>
          <w:rtl/>
          <w:lang w:bidi="ar-EG"/>
        </w:rPr>
        <w:t>المراجع العربية:</w:t>
      </w:r>
    </w:p>
    <w:p w14:paraId="78199E9F" w14:textId="77777777" w:rsidR="00C4237F" w:rsidRDefault="00C4237F" w:rsidP="00C4237F">
      <w:pPr>
        <w:pStyle w:val="Bibliography"/>
        <w:bidi/>
        <w:ind w:left="720" w:hanging="720"/>
        <w:rPr>
          <w:noProof/>
        </w:rPr>
      </w:pPr>
      <w:r>
        <w:rPr>
          <w:noProof/>
          <w:rtl/>
        </w:rPr>
        <w:t>الصومالي, ص. ب</w:t>
      </w:r>
      <w:r>
        <w:rPr>
          <w:noProof/>
        </w:rPr>
        <w:t xml:space="preserve">. (2018). </w:t>
      </w:r>
      <w:r>
        <w:rPr>
          <w:noProof/>
          <w:rtl/>
        </w:rPr>
        <w:t>أثر القيادة التحويلية على تمكين وإبداع الموظفين الإداريين في مؤسسات التعليم العالي - دراسة تطبيقية على الموظفين الإداريين في جامعة الملك عبد العزيز بالمملكة العربية السعودية</w:t>
      </w:r>
      <w:r>
        <w:rPr>
          <w:noProof/>
        </w:rPr>
        <w:t xml:space="preserve"> -. Retrieved from https://www.journals.ajsrp.com/index.php/jeals/ar/article/view/553</w:t>
      </w:r>
    </w:p>
    <w:p w14:paraId="09E73852" w14:textId="77777777" w:rsidR="00C4237F" w:rsidRDefault="00C4237F" w:rsidP="00C4237F">
      <w:pPr>
        <w:pStyle w:val="Bibliography"/>
        <w:bidi/>
        <w:ind w:left="720" w:hanging="720"/>
        <w:rPr>
          <w:noProof/>
        </w:rPr>
      </w:pPr>
      <w:r>
        <w:rPr>
          <w:noProof/>
          <w:rtl/>
        </w:rPr>
        <w:t>العتيبي, ف. ع</w:t>
      </w:r>
      <w:r>
        <w:rPr>
          <w:noProof/>
        </w:rPr>
        <w:t xml:space="preserve">. (2022). </w:t>
      </w:r>
      <w:r>
        <w:rPr>
          <w:noProof/>
          <w:rtl/>
        </w:rPr>
        <w:t>تقييم الأداء وأثره على جودة الخدمات الصحية في القطاع الصحي السعودي بمدينة الرياض</w:t>
      </w:r>
      <w:r>
        <w:rPr>
          <w:noProof/>
        </w:rPr>
        <w:t>. Retrieved from https://www.researchgate.net/publication/365974048_tqyym_alada_wathrh_ly_jwdt_alkhdmat_alshyt_fy_alqta_alshy_alswdy_bmdynt_alryadPerformance_evaluation_and_its_impact_on_the_quality_of_health_services_in_the_Saudi_health_sector_in_Riyadh</w:t>
      </w:r>
    </w:p>
    <w:p w14:paraId="06684D54" w14:textId="77777777" w:rsidR="00C4237F" w:rsidRDefault="00C4237F" w:rsidP="00C4237F">
      <w:pPr>
        <w:pStyle w:val="Bibliography"/>
        <w:bidi/>
        <w:ind w:left="720" w:hanging="720"/>
        <w:rPr>
          <w:noProof/>
        </w:rPr>
      </w:pPr>
      <w:r>
        <w:rPr>
          <w:noProof/>
          <w:rtl/>
        </w:rPr>
        <w:t>العتيبي, م</w:t>
      </w:r>
      <w:r>
        <w:rPr>
          <w:noProof/>
        </w:rPr>
        <w:t xml:space="preserve">. (2025). </w:t>
      </w:r>
      <w:r>
        <w:rPr>
          <w:noProof/>
          <w:rtl/>
        </w:rPr>
        <w:t>دور أسلوب القيادة التحويلية في تفعيل أداء المعرفة وأثرهم على أداء المنظمة</w:t>
      </w:r>
      <w:r>
        <w:rPr>
          <w:noProof/>
        </w:rPr>
        <w:t>. Retrieved from https://www.researchgate.net/publication/388173936_dwr_aslwb_alqyadt_althwylyt_fy_tfyl_ada_almrft_wathrhm_ly_ada_almnzmt</w:t>
      </w:r>
    </w:p>
    <w:p w14:paraId="6A6B3115" w14:textId="77777777" w:rsidR="00C4237F" w:rsidRDefault="00C4237F" w:rsidP="00C4237F">
      <w:pPr>
        <w:pStyle w:val="Bibliography"/>
        <w:bidi/>
        <w:ind w:left="720" w:hanging="720"/>
        <w:rPr>
          <w:noProof/>
        </w:rPr>
      </w:pPr>
      <w:r>
        <w:rPr>
          <w:noProof/>
          <w:rtl/>
        </w:rPr>
        <w:t>القرشي, ر</w:t>
      </w:r>
      <w:r>
        <w:rPr>
          <w:noProof/>
        </w:rPr>
        <w:t xml:space="preserve">. (2026). </w:t>
      </w:r>
      <w:r>
        <w:rPr>
          <w:noProof/>
          <w:rtl/>
        </w:rPr>
        <w:t>دور القيادة التحويلية على الإبداع التنظيمي في المنظمات (دراسة تطبيقية على الهيئة العامة لشؤون المسجد الحرام)</w:t>
      </w:r>
      <w:r>
        <w:rPr>
          <w:noProof/>
        </w:rPr>
        <w:t>. Retrieved from https://www.researchgate.net/publication/404789103_dwr_alqyadt_althwylyt_ly_alabda_altnzymy_fy_almnzmat_drast_ttbyqyt_ly_alhyyt_alamt_lshwwn_almsjd_alhram</w:t>
      </w:r>
    </w:p>
    <w:p w14:paraId="2D46DADB" w14:textId="77777777" w:rsidR="00C4237F" w:rsidRDefault="00C4237F" w:rsidP="00C4237F">
      <w:pPr>
        <w:pStyle w:val="Bibliography"/>
        <w:bidi/>
        <w:ind w:left="720" w:hanging="720"/>
        <w:rPr>
          <w:noProof/>
        </w:rPr>
      </w:pPr>
      <w:r>
        <w:rPr>
          <w:noProof/>
          <w:rtl/>
        </w:rPr>
        <w:t>المايل, ع. م</w:t>
      </w:r>
      <w:r>
        <w:rPr>
          <w:noProof/>
        </w:rPr>
        <w:t xml:space="preserve">. (2024). </w:t>
      </w:r>
      <w:r>
        <w:rPr>
          <w:noProof/>
          <w:rtl/>
        </w:rPr>
        <w:t>مدى تأثير القيادة التحويلية على الإبداع التنظيمي من وجهة نظر أعضاء هيأة التدريس بكلية الإقتصاد والتجارة، جامعة المرقب</w:t>
      </w:r>
      <w:r>
        <w:rPr>
          <w:noProof/>
        </w:rPr>
        <w:t>. Retrieved from https://afaq.elmergib.edu.ly/index.php/afaq/article/view/42</w:t>
      </w:r>
    </w:p>
    <w:p w14:paraId="1246D070" w14:textId="77777777" w:rsidR="00C4237F" w:rsidRDefault="00C4237F" w:rsidP="00C4237F">
      <w:pPr>
        <w:pStyle w:val="Bibliography"/>
        <w:bidi/>
        <w:ind w:left="720" w:hanging="720"/>
        <w:rPr>
          <w:noProof/>
        </w:rPr>
      </w:pPr>
      <w:r>
        <w:rPr>
          <w:noProof/>
          <w:rtl/>
        </w:rPr>
        <w:t>بلحاج, ا. ب</w:t>
      </w:r>
      <w:r>
        <w:rPr>
          <w:noProof/>
        </w:rPr>
        <w:t xml:space="preserve">. (2024). </w:t>
      </w:r>
      <w:r>
        <w:rPr>
          <w:noProof/>
          <w:rtl/>
        </w:rPr>
        <w:t>اثر القيادة التحويلية في الإبداع التنظيمي: دراسة ميدانية في المراكز الصحية الخاصة بمدينة الزاوية</w:t>
      </w:r>
      <w:r>
        <w:rPr>
          <w:noProof/>
        </w:rPr>
        <w:t>. Retrieved from https://journal.su.edu.ly/index.php/esj/ar/article/view/2709</w:t>
      </w:r>
    </w:p>
    <w:p w14:paraId="41B71A1A" w14:textId="77777777" w:rsidR="00C4237F" w:rsidRDefault="00C4237F" w:rsidP="00C4237F">
      <w:pPr>
        <w:pStyle w:val="Bibliography"/>
        <w:bidi/>
        <w:ind w:left="720" w:hanging="720"/>
        <w:rPr>
          <w:noProof/>
        </w:rPr>
      </w:pPr>
      <w:r>
        <w:rPr>
          <w:noProof/>
          <w:rtl/>
        </w:rPr>
        <w:t>متولي, ص. ب</w:t>
      </w:r>
      <w:r>
        <w:rPr>
          <w:noProof/>
        </w:rPr>
        <w:t xml:space="preserve">. (2018). </w:t>
      </w:r>
      <w:r>
        <w:rPr>
          <w:noProof/>
          <w:rtl/>
        </w:rPr>
        <w:t>أثر القيادة التحويلية على تمكين وإبداع الموظفين الإداريين في مؤسسات التعليم العالي - دراسة تطبيقية على الموظفين الإداريين في جامعة الملك عبد العزيز بالمملكة العربية السعودية</w:t>
      </w:r>
      <w:r>
        <w:rPr>
          <w:noProof/>
        </w:rPr>
        <w:t xml:space="preserve"> -. Retrieved from https://www.journals.ajsrp.com/index.php/jeals/ar/article/view/553</w:t>
      </w:r>
    </w:p>
    <w:p w14:paraId="30A02F2B" w14:textId="77777777" w:rsidR="0010184C" w:rsidRPr="00C4237F" w:rsidRDefault="0010184C" w:rsidP="00C4237F">
      <w:pPr>
        <w:bidi/>
        <w:rPr>
          <w:rtl/>
        </w:rPr>
      </w:pPr>
    </w:p>
    <w:p w14:paraId="7F565FFF" w14:textId="77777777" w:rsidR="007B1A67" w:rsidRDefault="007B1A67" w:rsidP="007B1A67">
      <w:pPr>
        <w:bidi/>
        <w:rPr>
          <w:rtl/>
        </w:rPr>
      </w:pPr>
    </w:p>
    <w:p w14:paraId="38ECE5C4" w14:textId="77777777" w:rsidR="007B1A67" w:rsidRDefault="007B1A67" w:rsidP="007B1A67">
      <w:pPr>
        <w:bidi/>
        <w:rPr>
          <w:rtl/>
        </w:rPr>
      </w:pPr>
    </w:p>
    <w:p w14:paraId="60EF5023" w14:textId="77777777" w:rsidR="007B1A67" w:rsidRPr="00AA7533" w:rsidRDefault="007B1A67" w:rsidP="007B1A67">
      <w:pPr>
        <w:bidi/>
        <w:rPr>
          <w:rtl/>
        </w:rPr>
      </w:pPr>
    </w:p>
    <w:p w14:paraId="224B547D" w14:textId="2603BA95" w:rsidR="00BA73E5" w:rsidRPr="00C4237F" w:rsidRDefault="00AA7533" w:rsidP="00C4237F">
      <w:pPr>
        <w:pStyle w:val="ListParagraph"/>
        <w:numPr>
          <w:ilvl w:val="0"/>
          <w:numId w:val="1"/>
        </w:numPr>
        <w:bidi/>
        <w:rPr>
          <w:rFonts w:ascii="Traditional Arabic" w:hAnsi="Traditional Arabic" w:cs="Traditional Arabic"/>
          <w:b/>
          <w:bCs/>
          <w:sz w:val="28"/>
          <w:szCs w:val="28"/>
          <w:lang w:bidi="ar-EG"/>
        </w:rPr>
      </w:pPr>
      <w:r w:rsidRPr="00AA7533">
        <w:rPr>
          <w:rFonts w:ascii="Traditional Arabic" w:hAnsi="Traditional Arabic" w:cs="Traditional Arabic"/>
          <w:b/>
          <w:bCs/>
          <w:sz w:val="28"/>
          <w:szCs w:val="28"/>
          <w:rtl/>
          <w:lang w:bidi="ar-EG"/>
        </w:rPr>
        <w:lastRenderedPageBreak/>
        <w:t>المراجع الأجنبية:</w:t>
      </w:r>
    </w:p>
    <w:sdt>
      <w:sdtPr>
        <w:id w:val="-570897286"/>
        <w:docPartObj>
          <w:docPartGallery w:val="Bibliographies"/>
          <w:docPartUnique/>
        </w:docPartObj>
      </w:sdtPr>
      <w:sdtEndPr>
        <w:rPr>
          <w:rFonts w:asciiTheme="minorHAnsi" w:eastAsiaTheme="minorHAnsi" w:hAnsiTheme="minorHAnsi" w:cstheme="minorBidi"/>
          <w:color w:val="auto"/>
          <w:sz w:val="24"/>
          <w:szCs w:val="24"/>
        </w:rPr>
      </w:sdtEndPr>
      <w:sdtContent>
        <w:p w14:paraId="75142617" w14:textId="719E509B" w:rsidR="0092232A" w:rsidRPr="00C4237F" w:rsidRDefault="0092232A" w:rsidP="00C4237F">
          <w:pPr>
            <w:pStyle w:val="Heading1"/>
            <w:spacing w:before="0"/>
            <w:rPr>
              <w:sz w:val="2"/>
              <w:szCs w:val="2"/>
            </w:rPr>
          </w:pPr>
        </w:p>
        <w:sdt>
          <w:sdtPr>
            <w:id w:val="-573587230"/>
            <w:bibliography/>
          </w:sdtPr>
          <w:sdtContent>
            <w:p w14:paraId="49C75CEE" w14:textId="77777777" w:rsidR="0092232A" w:rsidRDefault="0092232A" w:rsidP="0092232A">
              <w:pPr>
                <w:pStyle w:val="Bibliography"/>
                <w:ind w:left="720" w:hanging="720"/>
                <w:rPr>
                  <w:noProof/>
                  <w:kern w:val="0"/>
                  <w14:ligatures w14:val="none"/>
                </w:rPr>
              </w:pPr>
              <w:r>
                <w:fldChar w:fldCharType="begin"/>
              </w:r>
              <w:r>
                <w:instrText xml:space="preserve"> BIBLIOGRAPHY </w:instrText>
              </w:r>
              <w:r>
                <w:fldChar w:fldCharType="separate"/>
              </w:r>
              <w:r>
                <w:rPr>
                  <w:noProof/>
                </w:rPr>
                <w:t>Abdel-Rubaie, H. A. (2023). Using the European Excellence Model ((EFQM)) in evaluating the competitive performance of the organization A case study in the General Company for Food Products - Al-Mamoun Factory. Retrieved from https://www.tjaes.org/index.php/tjaes/article/view/732</w:t>
              </w:r>
            </w:p>
            <w:p w14:paraId="0044F3FA" w14:textId="77777777" w:rsidR="0092232A" w:rsidRDefault="0092232A" w:rsidP="0092232A">
              <w:pPr>
                <w:pStyle w:val="Bibliography"/>
                <w:ind w:left="720" w:hanging="720"/>
                <w:rPr>
                  <w:noProof/>
                </w:rPr>
              </w:pPr>
              <w:r>
                <w:rPr>
                  <w:noProof/>
                </w:rPr>
                <w:t>Afsar, B. (2022). Transformational leadership and innovative work behavior: The role of motivation to learn, task complexity and innovation climate. Retrieved from https://www.emerald.com/ejim/article-abstract/23/3/402/24469/Transformational-leadership-and-innovative-work?redirectedFrom=fulltext</w:t>
              </w:r>
            </w:p>
            <w:p w14:paraId="7050654E" w14:textId="77777777" w:rsidR="0092232A" w:rsidRDefault="0092232A" w:rsidP="0092232A">
              <w:pPr>
                <w:pStyle w:val="Bibliography"/>
                <w:ind w:left="720" w:hanging="720"/>
                <w:rPr>
                  <w:noProof/>
                </w:rPr>
              </w:pPr>
              <w:r>
                <w:rPr>
                  <w:noProof/>
                </w:rPr>
                <w:t>Al-Harithi, B. M. (2024). Administrative organization and its impact on achieving institutional excellence: An Applied Study on Abdul Latif Jameel Company. Retrieved from https://journals.ajsrp.com/index.php/jeals/en/article/view/7546</w:t>
              </w:r>
            </w:p>
            <w:p w14:paraId="574B56F9" w14:textId="77777777" w:rsidR="0092232A" w:rsidRDefault="0092232A" w:rsidP="0092232A">
              <w:pPr>
                <w:pStyle w:val="Bibliography"/>
                <w:ind w:left="720" w:hanging="720"/>
                <w:rPr>
                  <w:noProof/>
                </w:rPr>
              </w:pPr>
              <w:r>
                <w:rPr>
                  <w:noProof/>
                </w:rPr>
                <w:t>Bocoya-Maline, J. (2024). The EFQM excellence model, the knowledge management process and the corresponding results: an explanatory and predictive study. Retrieved from https://link.springer.com/article/10.1007/s11846-023-00653-w</w:t>
              </w:r>
            </w:p>
            <w:p w14:paraId="00547D6E" w14:textId="77777777" w:rsidR="0092232A" w:rsidRDefault="0092232A" w:rsidP="0092232A">
              <w:pPr>
                <w:pStyle w:val="Bibliography"/>
                <w:ind w:left="720" w:hanging="720"/>
                <w:rPr>
                  <w:noProof/>
                </w:rPr>
              </w:pPr>
              <w:r>
                <w:rPr>
                  <w:noProof/>
                </w:rPr>
                <w:t>Haerizadeh, M. (2021). Bridging organizational performance gaps using the EFQM excellence model. Retrieved from https://www.tandfonline.com/doi/abs/10.1080/10686967.2022.2112926</w:t>
              </w:r>
            </w:p>
            <w:p w14:paraId="445C98D0" w14:textId="77777777" w:rsidR="0092232A" w:rsidRDefault="0092232A" w:rsidP="0092232A">
              <w:pPr>
                <w:pStyle w:val="Bibliography"/>
                <w:ind w:left="720" w:hanging="720"/>
                <w:rPr>
                  <w:noProof/>
                </w:rPr>
              </w:pPr>
              <w:r>
                <w:rPr>
                  <w:noProof/>
                </w:rPr>
                <w:t>Harb, B. (2019). Transformational leadership for organizational change in the Lebanese public sector. Retrieved from https://www.researchgate.net/publication/333238120_Transformational_leadership_for_organizational_change_in_the_Lebanese_public_sector</w:t>
              </w:r>
            </w:p>
            <w:p w14:paraId="2F5F31B7" w14:textId="77777777" w:rsidR="0092232A" w:rsidRDefault="0092232A" w:rsidP="0092232A">
              <w:pPr>
                <w:pStyle w:val="Bibliography"/>
                <w:ind w:left="720" w:hanging="720"/>
                <w:rPr>
                  <w:noProof/>
                </w:rPr>
              </w:pPr>
              <w:r>
                <w:rPr>
                  <w:noProof/>
                </w:rPr>
                <w:t>Harb, B. (2019). Transformational leadership for organizational change in the Lebanese public sector. Retrieved from https://www.researchgate.net/publication/333238120_Transformational_leadership_for_organizational_change_in_the_Lebanese_public_sector</w:t>
              </w:r>
            </w:p>
            <w:p w14:paraId="72030CA6" w14:textId="77777777" w:rsidR="0092232A" w:rsidRDefault="0092232A" w:rsidP="0092232A">
              <w:pPr>
                <w:pStyle w:val="Bibliography"/>
                <w:ind w:left="720" w:hanging="720"/>
                <w:rPr>
                  <w:noProof/>
                </w:rPr>
              </w:pPr>
              <w:r>
                <w:rPr>
                  <w:noProof/>
                </w:rPr>
                <w:t>Hilton, S. K. (2023). Dimensions of transformational leadership and organizational performance: the mediating effect of job satisfaction. Retrieved from https://www.emerald.com/mrr/article-abstract/46/1/1/459402/Dimensions-of-transformational-leadership-and?redirectedFrom=fulltext</w:t>
              </w:r>
            </w:p>
            <w:p w14:paraId="7A092DF8" w14:textId="77777777" w:rsidR="0092232A" w:rsidRDefault="0092232A" w:rsidP="0092232A">
              <w:pPr>
                <w:pStyle w:val="Bibliography"/>
                <w:ind w:left="720" w:hanging="720"/>
                <w:rPr>
                  <w:noProof/>
                </w:rPr>
              </w:pPr>
              <w:r>
                <w:rPr>
                  <w:noProof/>
                </w:rPr>
                <w:t>Ibrahim, N. (2016). Role of Transformational Leadership in Enhancing Followers' Psychological Empowerment. Retrieved from https://journal.umk.edu.my/index.php/jeb/article/view/83</w:t>
              </w:r>
            </w:p>
            <w:p w14:paraId="4D357210" w14:textId="77777777" w:rsidR="0092232A" w:rsidRDefault="0092232A" w:rsidP="0092232A">
              <w:pPr>
                <w:pStyle w:val="Bibliography"/>
                <w:ind w:left="720" w:hanging="720"/>
                <w:rPr>
                  <w:noProof/>
                </w:rPr>
              </w:pPr>
              <w:r>
                <w:rPr>
                  <w:noProof/>
                </w:rPr>
                <w:lastRenderedPageBreak/>
                <w:t>Judson, E. (2022). Variations among Next Generation Science Standards and Other NRC Framework-Based Science Standards: Differences in Layout, Typography, and What Teachers Notice. Retrieved from https://www.mdpi.com/2227-7102/12/5/330</w:t>
              </w:r>
            </w:p>
            <w:p w14:paraId="1665AA1B" w14:textId="77777777" w:rsidR="0092232A" w:rsidRDefault="0092232A" w:rsidP="0092232A">
              <w:pPr>
                <w:pStyle w:val="Bibliography"/>
                <w:ind w:left="720" w:hanging="720"/>
                <w:rPr>
                  <w:noProof/>
                </w:rPr>
              </w:pPr>
              <w:r>
                <w:rPr>
                  <w:noProof/>
                </w:rPr>
                <w:t>Khalil, H. (2021). Leaders’ Individualized Consideration and Employees’ Job Satisfaction. Retrieved from https://www.researchgate.net/publication/353286965_Leaders'_Individualized_Consideration_and_Employees'_Job_Satisfaction</w:t>
              </w:r>
            </w:p>
            <w:p w14:paraId="553B7C90" w14:textId="77777777" w:rsidR="0092232A" w:rsidRDefault="0092232A" w:rsidP="0092232A">
              <w:pPr>
                <w:pStyle w:val="Bibliography"/>
                <w:ind w:left="720" w:hanging="720"/>
                <w:rPr>
                  <w:noProof/>
                </w:rPr>
              </w:pPr>
              <w:r>
                <w:rPr>
                  <w:noProof/>
                </w:rPr>
                <w:t>Le, C. T. (2019). Motivating follower creativity by offering intellectual stimulation. Retrieved from https://www.researchgate.net/publication/338481662_Motivating_follower_creativity_by_offering_intellectual_stimulation</w:t>
              </w:r>
            </w:p>
            <w:p w14:paraId="66268756" w14:textId="77777777" w:rsidR="0092232A" w:rsidRDefault="0092232A" w:rsidP="0092232A">
              <w:pPr>
                <w:pStyle w:val="Bibliography"/>
                <w:ind w:left="720" w:hanging="720"/>
                <w:rPr>
                  <w:noProof/>
                </w:rPr>
              </w:pPr>
              <w:r>
                <w:rPr>
                  <w:noProof/>
                </w:rPr>
                <w:t>Mahato, S. (2024). An empirical investigation on the deployment of operational excellence in SMEs. Retrieved from https://www.sciencedirect.com/org/science/article/abs/pii/S1463577123000665?utm_source=chatgpt.com</w:t>
              </w:r>
            </w:p>
            <w:p w14:paraId="6F22E513" w14:textId="77777777" w:rsidR="0092232A" w:rsidRDefault="0092232A" w:rsidP="0092232A">
              <w:pPr>
                <w:pStyle w:val="Bibliography"/>
                <w:ind w:left="720" w:hanging="720"/>
                <w:rPr>
                  <w:noProof/>
                </w:rPr>
              </w:pPr>
              <w:r>
                <w:rPr>
                  <w:noProof/>
                </w:rPr>
                <w:t>Masood, M. (2017). Transformational leadership and innovative work behavior among nursing staff. Retrieved from https://onlinelibrary.wiley.com/doi/full/10.1111/nin.12188</w:t>
              </w:r>
            </w:p>
            <w:p w14:paraId="28BB0D41" w14:textId="77777777" w:rsidR="0092232A" w:rsidRDefault="0092232A" w:rsidP="0092232A">
              <w:pPr>
                <w:pStyle w:val="Bibliography"/>
                <w:ind w:left="720" w:hanging="720"/>
                <w:rPr>
                  <w:noProof/>
                </w:rPr>
              </w:pPr>
              <w:r>
                <w:rPr>
                  <w:noProof/>
                </w:rPr>
                <w:t>Masood, M. (2017). Transformational leadership and innovative work behavior among nursing staff. Retrieved from https://onlinelibrary.wiley.com/doi/10.1111/nin.12188</w:t>
              </w:r>
            </w:p>
            <w:p w14:paraId="2AF83A20" w14:textId="77777777" w:rsidR="0092232A" w:rsidRDefault="0092232A" w:rsidP="0092232A">
              <w:pPr>
                <w:pStyle w:val="Bibliography"/>
                <w:ind w:left="720" w:hanging="720"/>
                <w:rPr>
                  <w:noProof/>
                </w:rPr>
              </w:pPr>
              <w:r>
                <w:rPr>
                  <w:noProof/>
                </w:rPr>
                <w:t>Mon, M. D. (2021). THE EFFECT OF TRANSFORMATIONAL LEADERSHIP ON EMPLOYEE PERFORMANCE WITH EMPLOYEE ENGAGEMENT AS A MEDIATION VARIABLE. Retrieved from https://online-journal.unja.ac.id/jbsmr/article/view/14333</w:t>
              </w:r>
            </w:p>
            <w:p w14:paraId="0FDAAA5B" w14:textId="77777777" w:rsidR="0092232A" w:rsidRDefault="0092232A" w:rsidP="0092232A">
              <w:pPr>
                <w:pStyle w:val="Bibliography"/>
                <w:ind w:left="720" w:hanging="720"/>
                <w:rPr>
                  <w:noProof/>
                </w:rPr>
              </w:pPr>
              <w:r>
                <w:rPr>
                  <w:noProof/>
                </w:rPr>
                <w:t xml:space="preserve">Qasim, H. (2018). </w:t>
              </w:r>
              <w:r>
                <w:rPr>
                  <w:noProof/>
                  <w:rtl/>
                </w:rPr>
                <w:t>تاثير القيادة التحويلية في تعزيز الولاء التنظيمي</w:t>
              </w:r>
              <w:r>
                <w:rPr>
                  <w:noProof/>
                </w:rPr>
                <w:t>. Retrieved from https://www.researchgate.net/publication/369143267_tathyr_alqyadt_althwylyt_fy_tzyz_alwla_altnzymy</w:t>
              </w:r>
            </w:p>
            <w:p w14:paraId="52C61889" w14:textId="77777777" w:rsidR="0092232A" w:rsidRDefault="0092232A" w:rsidP="0092232A">
              <w:pPr>
                <w:pStyle w:val="Bibliography"/>
                <w:ind w:left="720" w:hanging="720"/>
                <w:rPr>
                  <w:noProof/>
                </w:rPr>
              </w:pPr>
              <w:r>
                <w:rPr>
                  <w:noProof/>
                </w:rPr>
                <w:t>Suryadi, Y. (2026). The Impact Of Transformational Leadership On Organizational Performance And Employee Motivation. Retrieved from https://www.researchgate.net/publication/383846415_The_Impact_Of_Transformational_Leadership_On_Organizational_Performance_And_Employee_Motivation</w:t>
              </w:r>
            </w:p>
            <w:p w14:paraId="14A81172" w14:textId="77777777" w:rsidR="0092232A" w:rsidRDefault="0092232A" w:rsidP="0092232A">
              <w:pPr>
                <w:pStyle w:val="Bibliography"/>
                <w:ind w:left="720" w:hanging="720"/>
                <w:rPr>
                  <w:noProof/>
                </w:rPr>
              </w:pPr>
              <w:r>
                <w:rPr>
                  <w:noProof/>
                </w:rPr>
                <w:t>Thi Khanh Le, P. B. (2021). Improving the Innovation Performance for Vietnamese Firm Based on Practices of Idealized Influence and Individualized Consideration: The Mediating Role of Knowledge Sharing. Retrieved from https://sciedupress.com/journal/index.php/ijba/article/view/20400</w:t>
              </w:r>
            </w:p>
            <w:p w14:paraId="0EB1F572" w14:textId="77777777" w:rsidR="0092232A" w:rsidRDefault="0092232A" w:rsidP="0092232A">
              <w:pPr>
                <w:pStyle w:val="Bibliography"/>
                <w:ind w:left="720" w:hanging="720"/>
                <w:rPr>
                  <w:noProof/>
                </w:rPr>
              </w:pPr>
              <w:r>
                <w:rPr>
                  <w:noProof/>
                </w:rPr>
                <w:lastRenderedPageBreak/>
                <w:t xml:space="preserve">Vanesa, V. H. (2022). The Effect of Transformational Leadership on Innovative Behavior of Lecturers in Online Learning Mediated by Psychological Climate. </w:t>
              </w:r>
              <w:r>
                <w:rPr>
                  <w:i/>
                  <w:iCs/>
                  <w:noProof/>
                </w:rPr>
                <w:t>5</w:t>
              </w:r>
              <w:r>
                <w:rPr>
                  <w:noProof/>
                </w:rPr>
                <w:t>(3). Retrieved from https://www.bircu-journal.com/index.php/birci/article/view/5914</w:t>
              </w:r>
            </w:p>
            <w:p w14:paraId="5C21BE46" w14:textId="77777777" w:rsidR="0092232A" w:rsidRDefault="0092232A" w:rsidP="0092232A">
              <w:pPr>
                <w:pStyle w:val="Bibliography"/>
                <w:ind w:left="720" w:hanging="720"/>
                <w:rPr>
                  <w:noProof/>
                </w:rPr>
              </w:pPr>
              <w:r>
                <w:rPr>
                  <w:noProof/>
                </w:rPr>
                <w:t>Wang, H. (2022). Research on Dynamic Comprehensive Evaluation of Metropolitan Area Development Level Based on Quadratic Weighting: A Case Study of Four Metropolitan Areas in the Yangtze River Delta Region. Retrieved from https://www.mdpi.com/2071-1050/14/18/11777</w:t>
              </w:r>
            </w:p>
            <w:p w14:paraId="158D758C" w14:textId="77777777" w:rsidR="0092232A" w:rsidRDefault="0092232A" w:rsidP="0092232A">
              <w:pPr>
                <w:pStyle w:val="Bibliography"/>
                <w:ind w:left="720" w:hanging="720"/>
                <w:rPr>
                  <w:noProof/>
                </w:rPr>
              </w:pPr>
              <w:r>
                <w:rPr>
                  <w:noProof/>
                </w:rPr>
                <w:t>Widia. (2025). The Relevance of Transformational Leadership Values in Modern Organizations. Retrieved from https://www.researchgate.net/publication/395610627_The_Relevance_of_Transformational_Leadership_Values_in_Modern_Organizations</w:t>
              </w:r>
            </w:p>
            <w:p w14:paraId="6EE347D6" w14:textId="77777777" w:rsidR="0092232A" w:rsidRDefault="0092232A" w:rsidP="0092232A">
              <w:pPr>
                <w:pStyle w:val="Bibliography"/>
                <w:ind w:left="720" w:hanging="720"/>
                <w:rPr>
                  <w:noProof/>
                </w:rPr>
              </w:pPr>
              <w:r>
                <w:rPr>
                  <w:noProof/>
                </w:rPr>
                <w:t>Yousaf, M. (2024). Human Capital Efficiency and Firm Performance of Quality-Certified Firms from EFQM Excellence Model: A Dynamic Panel Data Study. Retrieved from https://reference-global.com/article/10.2478/orga-2024-0011</w:t>
              </w:r>
            </w:p>
            <w:p w14:paraId="2047BDA0" w14:textId="77777777" w:rsidR="0092232A" w:rsidRDefault="0092232A" w:rsidP="0092232A">
              <w:pPr>
                <w:pStyle w:val="Bibliography"/>
                <w:ind w:left="720" w:hanging="720"/>
                <w:rPr>
                  <w:noProof/>
                </w:rPr>
              </w:pPr>
              <w:r>
                <w:rPr>
                  <w:noProof/>
                </w:rPr>
                <w:t>Zehir, S. (2023). Effects of Total Quality Management Practices on Financial and Operational Performance of Hospitals. Retrieved from https://www.mdpi.com/2071-1050/15/21/15430</w:t>
              </w:r>
            </w:p>
            <w:p w14:paraId="210637DE" w14:textId="208B1814" w:rsidR="0092232A" w:rsidRDefault="0092232A" w:rsidP="0092232A">
              <w:r>
                <w:rPr>
                  <w:b/>
                  <w:bCs/>
                  <w:noProof/>
                </w:rPr>
                <w:fldChar w:fldCharType="end"/>
              </w:r>
            </w:p>
          </w:sdtContent>
        </w:sdt>
      </w:sdtContent>
    </w:sdt>
    <w:p w14:paraId="52D8FA5E" w14:textId="29A45069" w:rsidR="00AA7533" w:rsidRDefault="00AA7533" w:rsidP="00AA7533">
      <w:pPr>
        <w:rPr>
          <w:lang w:bidi="ar-EG"/>
        </w:rPr>
      </w:pPr>
    </w:p>
    <w:sectPr w:rsidR="00AA7533" w:rsidSect="00B518B8">
      <w:footerReference w:type="default" r:id="rId10"/>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4965E0" w14:textId="77777777" w:rsidR="005B4B80" w:rsidRDefault="005B4B80" w:rsidP="003F3EF0">
      <w:pPr>
        <w:spacing w:after="0" w:line="240" w:lineRule="auto"/>
      </w:pPr>
      <w:r>
        <w:separator/>
      </w:r>
    </w:p>
  </w:endnote>
  <w:endnote w:type="continuationSeparator" w:id="0">
    <w:p w14:paraId="2DBB5891" w14:textId="77777777" w:rsidR="005B4B80" w:rsidRDefault="005B4B80" w:rsidP="003F3E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akkal Majalla">
    <w:altName w:val="Sakkal Majalla"/>
    <w:panose1 w:val="02000000000000000000"/>
    <w:charset w:val="00"/>
    <w:family w:val="auto"/>
    <w:pitch w:val="variable"/>
    <w:sig w:usb0="A0002027" w:usb1="80000000" w:usb2="00000108" w:usb3="00000000" w:csb0="000000D3" w:csb1="00000000"/>
  </w:font>
  <w:font w:name="Microsoft Uighur">
    <w:panose1 w:val="02000000000000000000"/>
    <w:charset w:val="00"/>
    <w:family w:val="auto"/>
    <w:pitch w:val="variable"/>
    <w:sig w:usb0="8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24053229"/>
      <w:docPartObj>
        <w:docPartGallery w:val="Page Numbers (Bottom of Page)"/>
        <w:docPartUnique/>
      </w:docPartObj>
    </w:sdtPr>
    <w:sdtEndPr>
      <w:rPr>
        <w:noProof/>
      </w:rPr>
    </w:sdtEndPr>
    <w:sdtContent>
      <w:p w14:paraId="1A56B940" w14:textId="7D3D307D" w:rsidR="003F3EF0" w:rsidRDefault="003F3EF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1B5184" w14:textId="77777777" w:rsidR="003F3EF0" w:rsidRDefault="003F3E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34D243" w14:textId="77777777" w:rsidR="005B4B80" w:rsidRDefault="005B4B80" w:rsidP="003F3EF0">
      <w:pPr>
        <w:spacing w:after="0" w:line="240" w:lineRule="auto"/>
      </w:pPr>
      <w:r>
        <w:separator/>
      </w:r>
    </w:p>
  </w:footnote>
  <w:footnote w:type="continuationSeparator" w:id="0">
    <w:p w14:paraId="4863F30D" w14:textId="77777777" w:rsidR="005B4B80" w:rsidRDefault="005B4B80" w:rsidP="003F3E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6970FC"/>
    <w:multiLevelType w:val="hybridMultilevel"/>
    <w:tmpl w:val="7A56A7B4"/>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9A720DE"/>
    <w:multiLevelType w:val="hybridMultilevel"/>
    <w:tmpl w:val="158E65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1F7647C"/>
    <w:multiLevelType w:val="hybridMultilevel"/>
    <w:tmpl w:val="8E000670"/>
    <w:lvl w:ilvl="0" w:tplc="E6FE5336">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A26638D"/>
    <w:multiLevelType w:val="multilevel"/>
    <w:tmpl w:val="BB7E5F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7144FF5"/>
    <w:multiLevelType w:val="hybridMultilevel"/>
    <w:tmpl w:val="9B78C14E"/>
    <w:lvl w:ilvl="0" w:tplc="D8026532">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8864567"/>
    <w:multiLevelType w:val="hybridMultilevel"/>
    <w:tmpl w:val="3B94152E"/>
    <w:lvl w:ilvl="0" w:tplc="ADA402D6">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10605693">
    <w:abstractNumId w:val="5"/>
  </w:num>
  <w:num w:numId="2" w16cid:durableId="595291818">
    <w:abstractNumId w:val="3"/>
  </w:num>
  <w:num w:numId="3" w16cid:durableId="332103126">
    <w:abstractNumId w:val="1"/>
  </w:num>
  <w:num w:numId="4" w16cid:durableId="1401438685">
    <w:abstractNumId w:val="2"/>
  </w:num>
  <w:num w:numId="5" w16cid:durableId="1918900708">
    <w:abstractNumId w:val="4"/>
  </w:num>
  <w:num w:numId="6" w16cid:durableId="885293044">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5077"/>
    <w:rsid w:val="00000128"/>
    <w:rsid w:val="000071AE"/>
    <w:rsid w:val="00043C01"/>
    <w:rsid w:val="00090F87"/>
    <w:rsid w:val="00092A6E"/>
    <w:rsid w:val="000C6D1E"/>
    <w:rsid w:val="000F75B9"/>
    <w:rsid w:val="0010184C"/>
    <w:rsid w:val="001677B9"/>
    <w:rsid w:val="0018606C"/>
    <w:rsid w:val="001B188A"/>
    <w:rsid w:val="001C1AC0"/>
    <w:rsid w:val="001C33C3"/>
    <w:rsid w:val="00223341"/>
    <w:rsid w:val="00237FC2"/>
    <w:rsid w:val="002920C1"/>
    <w:rsid w:val="002A5637"/>
    <w:rsid w:val="002B71ED"/>
    <w:rsid w:val="002F5EFA"/>
    <w:rsid w:val="00324CEE"/>
    <w:rsid w:val="0034330C"/>
    <w:rsid w:val="00362FFF"/>
    <w:rsid w:val="00381527"/>
    <w:rsid w:val="00385077"/>
    <w:rsid w:val="003B7E02"/>
    <w:rsid w:val="003F3EF0"/>
    <w:rsid w:val="0040175A"/>
    <w:rsid w:val="00433305"/>
    <w:rsid w:val="00434237"/>
    <w:rsid w:val="00441B06"/>
    <w:rsid w:val="00463AAC"/>
    <w:rsid w:val="004660C1"/>
    <w:rsid w:val="00486E62"/>
    <w:rsid w:val="004D00CC"/>
    <w:rsid w:val="005101CF"/>
    <w:rsid w:val="0054063A"/>
    <w:rsid w:val="0055327D"/>
    <w:rsid w:val="00555187"/>
    <w:rsid w:val="005A5BAB"/>
    <w:rsid w:val="005B4B80"/>
    <w:rsid w:val="0063361C"/>
    <w:rsid w:val="006428A3"/>
    <w:rsid w:val="00674752"/>
    <w:rsid w:val="00686EFD"/>
    <w:rsid w:val="00693287"/>
    <w:rsid w:val="00697F49"/>
    <w:rsid w:val="00702E7A"/>
    <w:rsid w:val="007053EF"/>
    <w:rsid w:val="00732255"/>
    <w:rsid w:val="00765AF2"/>
    <w:rsid w:val="00771608"/>
    <w:rsid w:val="007A6F24"/>
    <w:rsid w:val="007B1A67"/>
    <w:rsid w:val="007C5B4D"/>
    <w:rsid w:val="008062BF"/>
    <w:rsid w:val="008425E6"/>
    <w:rsid w:val="0086236E"/>
    <w:rsid w:val="00873B86"/>
    <w:rsid w:val="00877FA8"/>
    <w:rsid w:val="008C2C60"/>
    <w:rsid w:val="008E0A54"/>
    <w:rsid w:val="008E60B4"/>
    <w:rsid w:val="0092232A"/>
    <w:rsid w:val="00931975"/>
    <w:rsid w:val="00974F6D"/>
    <w:rsid w:val="00980030"/>
    <w:rsid w:val="009A4C69"/>
    <w:rsid w:val="009C35D0"/>
    <w:rsid w:val="009E471A"/>
    <w:rsid w:val="00A03BA0"/>
    <w:rsid w:val="00A20D7B"/>
    <w:rsid w:val="00A46ABD"/>
    <w:rsid w:val="00A54732"/>
    <w:rsid w:val="00A73066"/>
    <w:rsid w:val="00A85D52"/>
    <w:rsid w:val="00AA7533"/>
    <w:rsid w:val="00AE2D87"/>
    <w:rsid w:val="00AF3CF5"/>
    <w:rsid w:val="00AF5F0D"/>
    <w:rsid w:val="00B518B8"/>
    <w:rsid w:val="00B606A0"/>
    <w:rsid w:val="00B93DC9"/>
    <w:rsid w:val="00BA644B"/>
    <w:rsid w:val="00BA73E5"/>
    <w:rsid w:val="00BC61E5"/>
    <w:rsid w:val="00BD7763"/>
    <w:rsid w:val="00C102D6"/>
    <w:rsid w:val="00C4237F"/>
    <w:rsid w:val="00C51A6C"/>
    <w:rsid w:val="00C74E96"/>
    <w:rsid w:val="00C8395F"/>
    <w:rsid w:val="00D42A90"/>
    <w:rsid w:val="00D57CEF"/>
    <w:rsid w:val="00D71C97"/>
    <w:rsid w:val="00D7268F"/>
    <w:rsid w:val="00D81A03"/>
    <w:rsid w:val="00D931E1"/>
    <w:rsid w:val="00DD7313"/>
    <w:rsid w:val="00E16542"/>
    <w:rsid w:val="00EC4BC9"/>
    <w:rsid w:val="00EC57FE"/>
    <w:rsid w:val="00ED27E1"/>
    <w:rsid w:val="00ED3FDA"/>
    <w:rsid w:val="00EE29CC"/>
    <w:rsid w:val="00EF006C"/>
    <w:rsid w:val="00F11235"/>
    <w:rsid w:val="00F3715C"/>
    <w:rsid w:val="00F554F9"/>
    <w:rsid w:val="00F821D1"/>
    <w:rsid w:val="00F94996"/>
    <w:rsid w:val="00FB010A"/>
    <w:rsid w:val="00FB52A7"/>
    <w:rsid w:val="00FE139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BC3E84"/>
  <w15:chartTrackingRefBased/>
  <w15:docId w15:val="{6EFC142C-7CA8-4DC0-93C4-AA90AB8229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236E"/>
  </w:style>
  <w:style w:type="paragraph" w:styleId="Heading1">
    <w:name w:val="heading 1"/>
    <w:basedOn w:val="Normal"/>
    <w:next w:val="Normal"/>
    <w:link w:val="Heading1Char"/>
    <w:uiPriority w:val="9"/>
    <w:qFormat/>
    <w:rsid w:val="0038507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8507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8507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8507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8507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8507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507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507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507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autoRedefine/>
    <w:uiPriority w:val="11"/>
    <w:qFormat/>
    <w:rsid w:val="00702E7A"/>
    <w:pPr>
      <w:numPr>
        <w:ilvl w:val="1"/>
      </w:numPr>
      <w:spacing w:line="259" w:lineRule="auto"/>
      <w:jc w:val="right"/>
    </w:pPr>
    <w:rPr>
      <w:rFonts w:ascii="Sakkal Majalla" w:eastAsiaTheme="majorEastAsia" w:hAnsi="Sakkal Majalla" w:cstheme="majorBidi"/>
      <w:color w:val="000000" w:themeColor="text1"/>
      <w:spacing w:val="15"/>
      <w:sz w:val="28"/>
      <w:szCs w:val="28"/>
    </w:rPr>
  </w:style>
  <w:style w:type="character" w:customStyle="1" w:styleId="SubtitleChar">
    <w:name w:val="Subtitle Char"/>
    <w:basedOn w:val="DefaultParagraphFont"/>
    <w:link w:val="Subtitle"/>
    <w:uiPriority w:val="11"/>
    <w:rsid w:val="00702E7A"/>
    <w:rPr>
      <w:rFonts w:ascii="Sakkal Majalla" w:eastAsiaTheme="majorEastAsia" w:hAnsi="Sakkal Majalla" w:cstheme="majorBidi"/>
      <w:color w:val="000000" w:themeColor="text1"/>
      <w:spacing w:val="15"/>
      <w:sz w:val="28"/>
      <w:szCs w:val="28"/>
    </w:rPr>
  </w:style>
  <w:style w:type="character" w:customStyle="1" w:styleId="Heading1Char">
    <w:name w:val="Heading 1 Char"/>
    <w:basedOn w:val="DefaultParagraphFont"/>
    <w:link w:val="Heading1"/>
    <w:uiPriority w:val="9"/>
    <w:rsid w:val="0038507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8507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8507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8507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8507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8507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507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507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5077"/>
    <w:rPr>
      <w:rFonts w:eastAsiaTheme="majorEastAsia" w:cstheme="majorBidi"/>
      <w:color w:val="272727" w:themeColor="text1" w:themeTint="D8"/>
    </w:rPr>
  </w:style>
  <w:style w:type="paragraph" w:styleId="Title">
    <w:name w:val="Title"/>
    <w:basedOn w:val="Normal"/>
    <w:next w:val="Normal"/>
    <w:link w:val="TitleChar"/>
    <w:uiPriority w:val="10"/>
    <w:qFormat/>
    <w:rsid w:val="003850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5077"/>
    <w:rPr>
      <w:rFonts w:asciiTheme="majorHAnsi" w:eastAsiaTheme="majorEastAsia" w:hAnsiTheme="majorHAnsi" w:cstheme="majorBidi"/>
      <w:spacing w:val="-10"/>
      <w:kern w:val="28"/>
      <w:sz w:val="56"/>
      <w:szCs w:val="56"/>
    </w:rPr>
  </w:style>
  <w:style w:type="paragraph" w:styleId="Quote">
    <w:name w:val="Quote"/>
    <w:basedOn w:val="Normal"/>
    <w:next w:val="Normal"/>
    <w:link w:val="QuoteChar"/>
    <w:uiPriority w:val="29"/>
    <w:qFormat/>
    <w:rsid w:val="00385077"/>
    <w:pPr>
      <w:spacing w:before="160"/>
      <w:jc w:val="center"/>
    </w:pPr>
    <w:rPr>
      <w:i/>
      <w:iCs/>
      <w:color w:val="404040" w:themeColor="text1" w:themeTint="BF"/>
    </w:rPr>
  </w:style>
  <w:style w:type="character" w:customStyle="1" w:styleId="QuoteChar">
    <w:name w:val="Quote Char"/>
    <w:basedOn w:val="DefaultParagraphFont"/>
    <w:link w:val="Quote"/>
    <w:uiPriority w:val="29"/>
    <w:rsid w:val="00385077"/>
    <w:rPr>
      <w:i/>
      <w:iCs/>
      <w:color w:val="404040" w:themeColor="text1" w:themeTint="BF"/>
    </w:rPr>
  </w:style>
  <w:style w:type="paragraph" w:styleId="ListParagraph">
    <w:name w:val="List Paragraph"/>
    <w:basedOn w:val="Normal"/>
    <w:uiPriority w:val="34"/>
    <w:qFormat/>
    <w:rsid w:val="00385077"/>
    <w:pPr>
      <w:ind w:left="720"/>
      <w:contextualSpacing/>
    </w:pPr>
  </w:style>
  <w:style w:type="character" w:styleId="IntenseEmphasis">
    <w:name w:val="Intense Emphasis"/>
    <w:basedOn w:val="DefaultParagraphFont"/>
    <w:uiPriority w:val="21"/>
    <w:qFormat/>
    <w:rsid w:val="00385077"/>
    <w:rPr>
      <w:i/>
      <w:iCs/>
      <w:color w:val="0F4761" w:themeColor="accent1" w:themeShade="BF"/>
    </w:rPr>
  </w:style>
  <w:style w:type="paragraph" w:styleId="IntenseQuote">
    <w:name w:val="Intense Quote"/>
    <w:basedOn w:val="Normal"/>
    <w:next w:val="Normal"/>
    <w:link w:val="IntenseQuoteChar"/>
    <w:uiPriority w:val="30"/>
    <w:qFormat/>
    <w:rsid w:val="0038507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85077"/>
    <w:rPr>
      <w:i/>
      <w:iCs/>
      <w:color w:val="0F4761" w:themeColor="accent1" w:themeShade="BF"/>
    </w:rPr>
  </w:style>
  <w:style w:type="character" w:styleId="IntenseReference">
    <w:name w:val="Intense Reference"/>
    <w:basedOn w:val="DefaultParagraphFont"/>
    <w:uiPriority w:val="32"/>
    <w:qFormat/>
    <w:rsid w:val="00385077"/>
    <w:rPr>
      <w:b/>
      <w:bCs/>
      <w:smallCaps/>
      <w:color w:val="0F4761" w:themeColor="accent1" w:themeShade="BF"/>
      <w:spacing w:val="5"/>
    </w:rPr>
  </w:style>
  <w:style w:type="table" w:styleId="TableGrid">
    <w:name w:val="Table Grid"/>
    <w:basedOn w:val="TableNormal"/>
    <w:uiPriority w:val="39"/>
    <w:rsid w:val="003F3E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F3E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F3EF0"/>
  </w:style>
  <w:style w:type="paragraph" w:styleId="Footer">
    <w:name w:val="footer"/>
    <w:basedOn w:val="Normal"/>
    <w:link w:val="FooterChar"/>
    <w:uiPriority w:val="99"/>
    <w:unhideWhenUsed/>
    <w:rsid w:val="003F3E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F3EF0"/>
  </w:style>
  <w:style w:type="paragraph" w:styleId="Caption">
    <w:name w:val="caption"/>
    <w:basedOn w:val="Normal"/>
    <w:next w:val="Normal"/>
    <w:uiPriority w:val="35"/>
    <w:unhideWhenUsed/>
    <w:qFormat/>
    <w:rsid w:val="00F554F9"/>
    <w:pPr>
      <w:spacing w:after="200" w:line="240" w:lineRule="auto"/>
    </w:pPr>
    <w:rPr>
      <w:i/>
      <w:iCs/>
      <w:color w:val="0E2841" w:themeColor="text2"/>
      <w:sz w:val="18"/>
      <w:szCs w:val="18"/>
    </w:rPr>
  </w:style>
  <w:style w:type="paragraph" w:styleId="Bibliography">
    <w:name w:val="Bibliography"/>
    <w:basedOn w:val="Normal"/>
    <w:next w:val="Normal"/>
    <w:uiPriority w:val="37"/>
    <w:unhideWhenUsed/>
    <w:rsid w:val="00F554F9"/>
  </w:style>
  <w:style w:type="paragraph" w:styleId="TOCHeading">
    <w:name w:val="TOC Heading"/>
    <w:basedOn w:val="Heading1"/>
    <w:next w:val="Normal"/>
    <w:uiPriority w:val="39"/>
    <w:unhideWhenUsed/>
    <w:qFormat/>
    <w:rsid w:val="00F554F9"/>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F554F9"/>
    <w:pPr>
      <w:tabs>
        <w:tab w:val="right" w:leader="dot" w:pos="9350"/>
      </w:tabs>
      <w:bidi/>
      <w:spacing w:after="100"/>
    </w:pPr>
  </w:style>
  <w:style w:type="character" w:styleId="Hyperlink">
    <w:name w:val="Hyperlink"/>
    <w:basedOn w:val="DefaultParagraphFont"/>
    <w:uiPriority w:val="99"/>
    <w:unhideWhenUsed/>
    <w:rsid w:val="00F554F9"/>
    <w:rPr>
      <w:color w:val="467886" w:themeColor="hyperlink"/>
      <w:u w:val="single"/>
    </w:rPr>
  </w:style>
  <w:style w:type="paragraph" w:styleId="TOC2">
    <w:name w:val="toc 2"/>
    <w:basedOn w:val="Normal"/>
    <w:next w:val="Normal"/>
    <w:autoRedefine/>
    <w:uiPriority w:val="39"/>
    <w:unhideWhenUsed/>
    <w:rsid w:val="00771608"/>
    <w:pPr>
      <w:spacing w:after="100"/>
      <w:ind w:left="240"/>
    </w:pPr>
  </w:style>
  <w:style w:type="character" w:styleId="UnresolvedMention">
    <w:name w:val="Unresolved Mention"/>
    <w:basedOn w:val="DefaultParagraphFont"/>
    <w:uiPriority w:val="99"/>
    <w:semiHidden/>
    <w:unhideWhenUsed/>
    <w:rsid w:val="00B518B8"/>
    <w:rPr>
      <w:color w:val="605E5C"/>
      <w:shd w:val="clear" w:color="auto" w:fill="E1DFDD"/>
    </w:rPr>
  </w:style>
  <w:style w:type="paragraph" w:styleId="NormalWeb">
    <w:name w:val="Normal (Web)"/>
    <w:basedOn w:val="Normal"/>
    <w:uiPriority w:val="99"/>
    <w:unhideWhenUsed/>
    <w:rsid w:val="00A73066"/>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FB52A7"/>
    <w:rPr>
      <w:b/>
      <w:bCs/>
    </w:rPr>
  </w:style>
  <w:style w:type="paragraph" w:styleId="FootnoteText">
    <w:name w:val="footnote text"/>
    <w:basedOn w:val="Normal"/>
    <w:link w:val="FootnoteTextChar"/>
    <w:uiPriority w:val="99"/>
    <w:semiHidden/>
    <w:unhideWhenUsed/>
    <w:rsid w:val="004660C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660C1"/>
    <w:rPr>
      <w:sz w:val="20"/>
      <w:szCs w:val="20"/>
    </w:rPr>
  </w:style>
  <w:style w:type="character" w:styleId="FootnoteReference">
    <w:name w:val="footnote reference"/>
    <w:basedOn w:val="DefaultParagraphFont"/>
    <w:uiPriority w:val="99"/>
    <w:semiHidden/>
    <w:unhideWhenUsed/>
    <w:rsid w:val="004660C1"/>
    <w:rPr>
      <w:vertAlign w:val="superscript"/>
    </w:rPr>
  </w:style>
  <w:style w:type="table" w:styleId="GridTable5Dark-Accent1">
    <w:name w:val="Grid Table 5 Dark Accent 1"/>
    <w:basedOn w:val="TableNormal"/>
    <w:uiPriority w:val="50"/>
    <w:rsid w:val="00F9499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GridTable5Dark-Accent5">
    <w:name w:val="Grid Table 5 Dark Accent 5"/>
    <w:basedOn w:val="TableNormal"/>
    <w:uiPriority w:val="50"/>
    <w:rsid w:val="00AF5F0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table" w:styleId="GridTable6Colorful">
    <w:name w:val="Grid Table 6 Colorful"/>
    <w:basedOn w:val="TableNormal"/>
    <w:uiPriority w:val="51"/>
    <w:rsid w:val="0086236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zlae0wtextbase">
    <w:name w:val="zlae0w_textbase"/>
    <w:basedOn w:val="Normal"/>
    <w:rsid w:val="005A5BAB"/>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13794">
      <w:bodyDiv w:val="1"/>
      <w:marLeft w:val="0"/>
      <w:marRight w:val="0"/>
      <w:marTop w:val="0"/>
      <w:marBottom w:val="0"/>
      <w:divBdr>
        <w:top w:val="none" w:sz="0" w:space="0" w:color="auto"/>
        <w:left w:val="none" w:sz="0" w:space="0" w:color="auto"/>
        <w:bottom w:val="none" w:sz="0" w:space="0" w:color="auto"/>
        <w:right w:val="none" w:sz="0" w:space="0" w:color="auto"/>
      </w:divBdr>
    </w:div>
    <w:div w:id="26492373">
      <w:bodyDiv w:val="1"/>
      <w:marLeft w:val="0"/>
      <w:marRight w:val="0"/>
      <w:marTop w:val="0"/>
      <w:marBottom w:val="0"/>
      <w:divBdr>
        <w:top w:val="none" w:sz="0" w:space="0" w:color="auto"/>
        <w:left w:val="none" w:sz="0" w:space="0" w:color="auto"/>
        <w:bottom w:val="none" w:sz="0" w:space="0" w:color="auto"/>
        <w:right w:val="none" w:sz="0" w:space="0" w:color="auto"/>
      </w:divBdr>
    </w:div>
    <w:div w:id="76949410">
      <w:bodyDiv w:val="1"/>
      <w:marLeft w:val="0"/>
      <w:marRight w:val="0"/>
      <w:marTop w:val="0"/>
      <w:marBottom w:val="0"/>
      <w:divBdr>
        <w:top w:val="none" w:sz="0" w:space="0" w:color="auto"/>
        <w:left w:val="none" w:sz="0" w:space="0" w:color="auto"/>
        <w:bottom w:val="none" w:sz="0" w:space="0" w:color="auto"/>
        <w:right w:val="none" w:sz="0" w:space="0" w:color="auto"/>
      </w:divBdr>
    </w:div>
    <w:div w:id="90322933">
      <w:bodyDiv w:val="1"/>
      <w:marLeft w:val="0"/>
      <w:marRight w:val="0"/>
      <w:marTop w:val="0"/>
      <w:marBottom w:val="0"/>
      <w:divBdr>
        <w:top w:val="none" w:sz="0" w:space="0" w:color="auto"/>
        <w:left w:val="none" w:sz="0" w:space="0" w:color="auto"/>
        <w:bottom w:val="none" w:sz="0" w:space="0" w:color="auto"/>
        <w:right w:val="none" w:sz="0" w:space="0" w:color="auto"/>
      </w:divBdr>
    </w:div>
    <w:div w:id="131363005">
      <w:bodyDiv w:val="1"/>
      <w:marLeft w:val="0"/>
      <w:marRight w:val="0"/>
      <w:marTop w:val="0"/>
      <w:marBottom w:val="0"/>
      <w:divBdr>
        <w:top w:val="none" w:sz="0" w:space="0" w:color="auto"/>
        <w:left w:val="none" w:sz="0" w:space="0" w:color="auto"/>
        <w:bottom w:val="none" w:sz="0" w:space="0" w:color="auto"/>
        <w:right w:val="none" w:sz="0" w:space="0" w:color="auto"/>
      </w:divBdr>
    </w:div>
    <w:div w:id="170678895">
      <w:bodyDiv w:val="1"/>
      <w:marLeft w:val="0"/>
      <w:marRight w:val="0"/>
      <w:marTop w:val="0"/>
      <w:marBottom w:val="0"/>
      <w:divBdr>
        <w:top w:val="none" w:sz="0" w:space="0" w:color="auto"/>
        <w:left w:val="none" w:sz="0" w:space="0" w:color="auto"/>
        <w:bottom w:val="none" w:sz="0" w:space="0" w:color="auto"/>
        <w:right w:val="none" w:sz="0" w:space="0" w:color="auto"/>
      </w:divBdr>
    </w:div>
    <w:div w:id="180780382">
      <w:bodyDiv w:val="1"/>
      <w:marLeft w:val="0"/>
      <w:marRight w:val="0"/>
      <w:marTop w:val="0"/>
      <w:marBottom w:val="0"/>
      <w:divBdr>
        <w:top w:val="none" w:sz="0" w:space="0" w:color="auto"/>
        <w:left w:val="none" w:sz="0" w:space="0" w:color="auto"/>
        <w:bottom w:val="none" w:sz="0" w:space="0" w:color="auto"/>
        <w:right w:val="none" w:sz="0" w:space="0" w:color="auto"/>
      </w:divBdr>
    </w:div>
    <w:div w:id="228882942">
      <w:bodyDiv w:val="1"/>
      <w:marLeft w:val="0"/>
      <w:marRight w:val="0"/>
      <w:marTop w:val="0"/>
      <w:marBottom w:val="0"/>
      <w:divBdr>
        <w:top w:val="none" w:sz="0" w:space="0" w:color="auto"/>
        <w:left w:val="none" w:sz="0" w:space="0" w:color="auto"/>
        <w:bottom w:val="none" w:sz="0" w:space="0" w:color="auto"/>
        <w:right w:val="none" w:sz="0" w:space="0" w:color="auto"/>
      </w:divBdr>
    </w:div>
    <w:div w:id="255597889">
      <w:bodyDiv w:val="1"/>
      <w:marLeft w:val="0"/>
      <w:marRight w:val="0"/>
      <w:marTop w:val="0"/>
      <w:marBottom w:val="0"/>
      <w:divBdr>
        <w:top w:val="none" w:sz="0" w:space="0" w:color="auto"/>
        <w:left w:val="none" w:sz="0" w:space="0" w:color="auto"/>
        <w:bottom w:val="none" w:sz="0" w:space="0" w:color="auto"/>
        <w:right w:val="none" w:sz="0" w:space="0" w:color="auto"/>
      </w:divBdr>
    </w:div>
    <w:div w:id="282273079">
      <w:bodyDiv w:val="1"/>
      <w:marLeft w:val="0"/>
      <w:marRight w:val="0"/>
      <w:marTop w:val="0"/>
      <w:marBottom w:val="0"/>
      <w:divBdr>
        <w:top w:val="none" w:sz="0" w:space="0" w:color="auto"/>
        <w:left w:val="none" w:sz="0" w:space="0" w:color="auto"/>
        <w:bottom w:val="none" w:sz="0" w:space="0" w:color="auto"/>
        <w:right w:val="none" w:sz="0" w:space="0" w:color="auto"/>
      </w:divBdr>
    </w:div>
    <w:div w:id="311906907">
      <w:bodyDiv w:val="1"/>
      <w:marLeft w:val="0"/>
      <w:marRight w:val="0"/>
      <w:marTop w:val="0"/>
      <w:marBottom w:val="0"/>
      <w:divBdr>
        <w:top w:val="none" w:sz="0" w:space="0" w:color="auto"/>
        <w:left w:val="none" w:sz="0" w:space="0" w:color="auto"/>
        <w:bottom w:val="none" w:sz="0" w:space="0" w:color="auto"/>
        <w:right w:val="none" w:sz="0" w:space="0" w:color="auto"/>
      </w:divBdr>
    </w:div>
    <w:div w:id="337318169">
      <w:bodyDiv w:val="1"/>
      <w:marLeft w:val="0"/>
      <w:marRight w:val="0"/>
      <w:marTop w:val="0"/>
      <w:marBottom w:val="0"/>
      <w:divBdr>
        <w:top w:val="none" w:sz="0" w:space="0" w:color="auto"/>
        <w:left w:val="none" w:sz="0" w:space="0" w:color="auto"/>
        <w:bottom w:val="none" w:sz="0" w:space="0" w:color="auto"/>
        <w:right w:val="none" w:sz="0" w:space="0" w:color="auto"/>
      </w:divBdr>
    </w:div>
    <w:div w:id="357972169">
      <w:bodyDiv w:val="1"/>
      <w:marLeft w:val="0"/>
      <w:marRight w:val="0"/>
      <w:marTop w:val="0"/>
      <w:marBottom w:val="0"/>
      <w:divBdr>
        <w:top w:val="none" w:sz="0" w:space="0" w:color="auto"/>
        <w:left w:val="none" w:sz="0" w:space="0" w:color="auto"/>
        <w:bottom w:val="none" w:sz="0" w:space="0" w:color="auto"/>
        <w:right w:val="none" w:sz="0" w:space="0" w:color="auto"/>
      </w:divBdr>
    </w:div>
    <w:div w:id="360979078">
      <w:bodyDiv w:val="1"/>
      <w:marLeft w:val="0"/>
      <w:marRight w:val="0"/>
      <w:marTop w:val="0"/>
      <w:marBottom w:val="0"/>
      <w:divBdr>
        <w:top w:val="none" w:sz="0" w:space="0" w:color="auto"/>
        <w:left w:val="none" w:sz="0" w:space="0" w:color="auto"/>
        <w:bottom w:val="none" w:sz="0" w:space="0" w:color="auto"/>
        <w:right w:val="none" w:sz="0" w:space="0" w:color="auto"/>
      </w:divBdr>
    </w:div>
    <w:div w:id="375550066">
      <w:bodyDiv w:val="1"/>
      <w:marLeft w:val="0"/>
      <w:marRight w:val="0"/>
      <w:marTop w:val="0"/>
      <w:marBottom w:val="0"/>
      <w:divBdr>
        <w:top w:val="none" w:sz="0" w:space="0" w:color="auto"/>
        <w:left w:val="none" w:sz="0" w:space="0" w:color="auto"/>
        <w:bottom w:val="none" w:sz="0" w:space="0" w:color="auto"/>
        <w:right w:val="none" w:sz="0" w:space="0" w:color="auto"/>
      </w:divBdr>
    </w:div>
    <w:div w:id="390928381">
      <w:bodyDiv w:val="1"/>
      <w:marLeft w:val="0"/>
      <w:marRight w:val="0"/>
      <w:marTop w:val="0"/>
      <w:marBottom w:val="0"/>
      <w:divBdr>
        <w:top w:val="none" w:sz="0" w:space="0" w:color="auto"/>
        <w:left w:val="none" w:sz="0" w:space="0" w:color="auto"/>
        <w:bottom w:val="none" w:sz="0" w:space="0" w:color="auto"/>
        <w:right w:val="none" w:sz="0" w:space="0" w:color="auto"/>
      </w:divBdr>
    </w:div>
    <w:div w:id="404037680">
      <w:bodyDiv w:val="1"/>
      <w:marLeft w:val="0"/>
      <w:marRight w:val="0"/>
      <w:marTop w:val="0"/>
      <w:marBottom w:val="0"/>
      <w:divBdr>
        <w:top w:val="none" w:sz="0" w:space="0" w:color="auto"/>
        <w:left w:val="none" w:sz="0" w:space="0" w:color="auto"/>
        <w:bottom w:val="none" w:sz="0" w:space="0" w:color="auto"/>
        <w:right w:val="none" w:sz="0" w:space="0" w:color="auto"/>
      </w:divBdr>
    </w:div>
    <w:div w:id="407968708">
      <w:bodyDiv w:val="1"/>
      <w:marLeft w:val="0"/>
      <w:marRight w:val="0"/>
      <w:marTop w:val="0"/>
      <w:marBottom w:val="0"/>
      <w:divBdr>
        <w:top w:val="none" w:sz="0" w:space="0" w:color="auto"/>
        <w:left w:val="none" w:sz="0" w:space="0" w:color="auto"/>
        <w:bottom w:val="none" w:sz="0" w:space="0" w:color="auto"/>
        <w:right w:val="none" w:sz="0" w:space="0" w:color="auto"/>
      </w:divBdr>
    </w:div>
    <w:div w:id="431626088">
      <w:bodyDiv w:val="1"/>
      <w:marLeft w:val="0"/>
      <w:marRight w:val="0"/>
      <w:marTop w:val="0"/>
      <w:marBottom w:val="0"/>
      <w:divBdr>
        <w:top w:val="none" w:sz="0" w:space="0" w:color="auto"/>
        <w:left w:val="none" w:sz="0" w:space="0" w:color="auto"/>
        <w:bottom w:val="none" w:sz="0" w:space="0" w:color="auto"/>
        <w:right w:val="none" w:sz="0" w:space="0" w:color="auto"/>
      </w:divBdr>
    </w:div>
    <w:div w:id="443616020">
      <w:bodyDiv w:val="1"/>
      <w:marLeft w:val="0"/>
      <w:marRight w:val="0"/>
      <w:marTop w:val="0"/>
      <w:marBottom w:val="0"/>
      <w:divBdr>
        <w:top w:val="none" w:sz="0" w:space="0" w:color="auto"/>
        <w:left w:val="none" w:sz="0" w:space="0" w:color="auto"/>
        <w:bottom w:val="none" w:sz="0" w:space="0" w:color="auto"/>
        <w:right w:val="none" w:sz="0" w:space="0" w:color="auto"/>
      </w:divBdr>
    </w:div>
    <w:div w:id="456068870">
      <w:bodyDiv w:val="1"/>
      <w:marLeft w:val="0"/>
      <w:marRight w:val="0"/>
      <w:marTop w:val="0"/>
      <w:marBottom w:val="0"/>
      <w:divBdr>
        <w:top w:val="none" w:sz="0" w:space="0" w:color="auto"/>
        <w:left w:val="none" w:sz="0" w:space="0" w:color="auto"/>
        <w:bottom w:val="none" w:sz="0" w:space="0" w:color="auto"/>
        <w:right w:val="none" w:sz="0" w:space="0" w:color="auto"/>
      </w:divBdr>
    </w:div>
    <w:div w:id="462313378">
      <w:bodyDiv w:val="1"/>
      <w:marLeft w:val="0"/>
      <w:marRight w:val="0"/>
      <w:marTop w:val="0"/>
      <w:marBottom w:val="0"/>
      <w:divBdr>
        <w:top w:val="none" w:sz="0" w:space="0" w:color="auto"/>
        <w:left w:val="none" w:sz="0" w:space="0" w:color="auto"/>
        <w:bottom w:val="none" w:sz="0" w:space="0" w:color="auto"/>
        <w:right w:val="none" w:sz="0" w:space="0" w:color="auto"/>
      </w:divBdr>
    </w:div>
    <w:div w:id="485634943">
      <w:bodyDiv w:val="1"/>
      <w:marLeft w:val="0"/>
      <w:marRight w:val="0"/>
      <w:marTop w:val="0"/>
      <w:marBottom w:val="0"/>
      <w:divBdr>
        <w:top w:val="none" w:sz="0" w:space="0" w:color="auto"/>
        <w:left w:val="none" w:sz="0" w:space="0" w:color="auto"/>
        <w:bottom w:val="none" w:sz="0" w:space="0" w:color="auto"/>
        <w:right w:val="none" w:sz="0" w:space="0" w:color="auto"/>
      </w:divBdr>
    </w:div>
    <w:div w:id="492795822">
      <w:bodyDiv w:val="1"/>
      <w:marLeft w:val="0"/>
      <w:marRight w:val="0"/>
      <w:marTop w:val="0"/>
      <w:marBottom w:val="0"/>
      <w:divBdr>
        <w:top w:val="none" w:sz="0" w:space="0" w:color="auto"/>
        <w:left w:val="none" w:sz="0" w:space="0" w:color="auto"/>
        <w:bottom w:val="none" w:sz="0" w:space="0" w:color="auto"/>
        <w:right w:val="none" w:sz="0" w:space="0" w:color="auto"/>
      </w:divBdr>
    </w:div>
    <w:div w:id="510490152">
      <w:bodyDiv w:val="1"/>
      <w:marLeft w:val="0"/>
      <w:marRight w:val="0"/>
      <w:marTop w:val="0"/>
      <w:marBottom w:val="0"/>
      <w:divBdr>
        <w:top w:val="none" w:sz="0" w:space="0" w:color="auto"/>
        <w:left w:val="none" w:sz="0" w:space="0" w:color="auto"/>
        <w:bottom w:val="none" w:sz="0" w:space="0" w:color="auto"/>
        <w:right w:val="none" w:sz="0" w:space="0" w:color="auto"/>
      </w:divBdr>
    </w:div>
    <w:div w:id="511649128">
      <w:bodyDiv w:val="1"/>
      <w:marLeft w:val="0"/>
      <w:marRight w:val="0"/>
      <w:marTop w:val="0"/>
      <w:marBottom w:val="0"/>
      <w:divBdr>
        <w:top w:val="none" w:sz="0" w:space="0" w:color="auto"/>
        <w:left w:val="none" w:sz="0" w:space="0" w:color="auto"/>
        <w:bottom w:val="none" w:sz="0" w:space="0" w:color="auto"/>
        <w:right w:val="none" w:sz="0" w:space="0" w:color="auto"/>
      </w:divBdr>
    </w:div>
    <w:div w:id="564726207">
      <w:bodyDiv w:val="1"/>
      <w:marLeft w:val="0"/>
      <w:marRight w:val="0"/>
      <w:marTop w:val="0"/>
      <w:marBottom w:val="0"/>
      <w:divBdr>
        <w:top w:val="none" w:sz="0" w:space="0" w:color="auto"/>
        <w:left w:val="none" w:sz="0" w:space="0" w:color="auto"/>
        <w:bottom w:val="none" w:sz="0" w:space="0" w:color="auto"/>
        <w:right w:val="none" w:sz="0" w:space="0" w:color="auto"/>
      </w:divBdr>
    </w:div>
    <w:div w:id="595286161">
      <w:bodyDiv w:val="1"/>
      <w:marLeft w:val="0"/>
      <w:marRight w:val="0"/>
      <w:marTop w:val="0"/>
      <w:marBottom w:val="0"/>
      <w:divBdr>
        <w:top w:val="none" w:sz="0" w:space="0" w:color="auto"/>
        <w:left w:val="none" w:sz="0" w:space="0" w:color="auto"/>
        <w:bottom w:val="none" w:sz="0" w:space="0" w:color="auto"/>
        <w:right w:val="none" w:sz="0" w:space="0" w:color="auto"/>
      </w:divBdr>
    </w:div>
    <w:div w:id="615795492">
      <w:bodyDiv w:val="1"/>
      <w:marLeft w:val="0"/>
      <w:marRight w:val="0"/>
      <w:marTop w:val="0"/>
      <w:marBottom w:val="0"/>
      <w:divBdr>
        <w:top w:val="none" w:sz="0" w:space="0" w:color="auto"/>
        <w:left w:val="none" w:sz="0" w:space="0" w:color="auto"/>
        <w:bottom w:val="none" w:sz="0" w:space="0" w:color="auto"/>
        <w:right w:val="none" w:sz="0" w:space="0" w:color="auto"/>
      </w:divBdr>
    </w:div>
    <w:div w:id="636951942">
      <w:bodyDiv w:val="1"/>
      <w:marLeft w:val="0"/>
      <w:marRight w:val="0"/>
      <w:marTop w:val="0"/>
      <w:marBottom w:val="0"/>
      <w:divBdr>
        <w:top w:val="none" w:sz="0" w:space="0" w:color="auto"/>
        <w:left w:val="none" w:sz="0" w:space="0" w:color="auto"/>
        <w:bottom w:val="none" w:sz="0" w:space="0" w:color="auto"/>
        <w:right w:val="none" w:sz="0" w:space="0" w:color="auto"/>
      </w:divBdr>
    </w:div>
    <w:div w:id="641272957">
      <w:bodyDiv w:val="1"/>
      <w:marLeft w:val="0"/>
      <w:marRight w:val="0"/>
      <w:marTop w:val="0"/>
      <w:marBottom w:val="0"/>
      <w:divBdr>
        <w:top w:val="none" w:sz="0" w:space="0" w:color="auto"/>
        <w:left w:val="none" w:sz="0" w:space="0" w:color="auto"/>
        <w:bottom w:val="none" w:sz="0" w:space="0" w:color="auto"/>
        <w:right w:val="none" w:sz="0" w:space="0" w:color="auto"/>
      </w:divBdr>
    </w:div>
    <w:div w:id="652947761">
      <w:bodyDiv w:val="1"/>
      <w:marLeft w:val="0"/>
      <w:marRight w:val="0"/>
      <w:marTop w:val="0"/>
      <w:marBottom w:val="0"/>
      <w:divBdr>
        <w:top w:val="none" w:sz="0" w:space="0" w:color="auto"/>
        <w:left w:val="none" w:sz="0" w:space="0" w:color="auto"/>
        <w:bottom w:val="none" w:sz="0" w:space="0" w:color="auto"/>
        <w:right w:val="none" w:sz="0" w:space="0" w:color="auto"/>
      </w:divBdr>
    </w:div>
    <w:div w:id="661350676">
      <w:bodyDiv w:val="1"/>
      <w:marLeft w:val="0"/>
      <w:marRight w:val="0"/>
      <w:marTop w:val="0"/>
      <w:marBottom w:val="0"/>
      <w:divBdr>
        <w:top w:val="none" w:sz="0" w:space="0" w:color="auto"/>
        <w:left w:val="none" w:sz="0" w:space="0" w:color="auto"/>
        <w:bottom w:val="none" w:sz="0" w:space="0" w:color="auto"/>
        <w:right w:val="none" w:sz="0" w:space="0" w:color="auto"/>
      </w:divBdr>
    </w:div>
    <w:div w:id="664164829">
      <w:bodyDiv w:val="1"/>
      <w:marLeft w:val="0"/>
      <w:marRight w:val="0"/>
      <w:marTop w:val="0"/>
      <w:marBottom w:val="0"/>
      <w:divBdr>
        <w:top w:val="none" w:sz="0" w:space="0" w:color="auto"/>
        <w:left w:val="none" w:sz="0" w:space="0" w:color="auto"/>
        <w:bottom w:val="none" w:sz="0" w:space="0" w:color="auto"/>
        <w:right w:val="none" w:sz="0" w:space="0" w:color="auto"/>
      </w:divBdr>
    </w:div>
    <w:div w:id="697195792">
      <w:bodyDiv w:val="1"/>
      <w:marLeft w:val="0"/>
      <w:marRight w:val="0"/>
      <w:marTop w:val="0"/>
      <w:marBottom w:val="0"/>
      <w:divBdr>
        <w:top w:val="none" w:sz="0" w:space="0" w:color="auto"/>
        <w:left w:val="none" w:sz="0" w:space="0" w:color="auto"/>
        <w:bottom w:val="none" w:sz="0" w:space="0" w:color="auto"/>
        <w:right w:val="none" w:sz="0" w:space="0" w:color="auto"/>
      </w:divBdr>
    </w:div>
    <w:div w:id="698893531">
      <w:bodyDiv w:val="1"/>
      <w:marLeft w:val="0"/>
      <w:marRight w:val="0"/>
      <w:marTop w:val="0"/>
      <w:marBottom w:val="0"/>
      <w:divBdr>
        <w:top w:val="none" w:sz="0" w:space="0" w:color="auto"/>
        <w:left w:val="none" w:sz="0" w:space="0" w:color="auto"/>
        <w:bottom w:val="none" w:sz="0" w:space="0" w:color="auto"/>
        <w:right w:val="none" w:sz="0" w:space="0" w:color="auto"/>
      </w:divBdr>
    </w:div>
    <w:div w:id="701369973">
      <w:bodyDiv w:val="1"/>
      <w:marLeft w:val="0"/>
      <w:marRight w:val="0"/>
      <w:marTop w:val="0"/>
      <w:marBottom w:val="0"/>
      <w:divBdr>
        <w:top w:val="none" w:sz="0" w:space="0" w:color="auto"/>
        <w:left w:val="none" w:sz="0" w:space="0" w:color="auto"/>
        <w:bottom w:val="none" w:sz="0" w:space="0" w:color="auto"/>
        <w:right w:val="none" w:sz="0" w:space="0" w:color="auto"/>
      </w:divBdr>
      <w:divsChild>
        <w:div w:id="1091663001">
          <w:marLeft w:val="0"/>
          <w:marRight w:val="0"/>
          <w:marTop w:val="0"/>
          <w:marBottom w:val="0"/>
          <w:divBdr>
            <w:top w:val="none" w:sz="0" w:space="0" w:color="auto"/>
            <w:left w:val="none" w:sz="0" w:space="0" w:color="auto"/>
            <w:bottom w:val="none" w:sz="0" w:space="0" w:color="auto"/>
            <w:right w:val="none" w:sz="0" w:space="0" w:color="auto"/>
          </w:divBdr>
          <w:divsChild>
            <w:div w:id="859851232">
              <w:marLeft w:val="0"/>
              <w:marRight w:val="0"/>
              <w:marTop w:val="0"/>
              <w:marBottom w:val="0"/>
              <w:divBdr>
                <w:top w:val="none" w:sz="0" w:space="0" w:color="auto"/>
                <w:left w:val="none" w:sz="0" w:space="0" w:color="auto"/>
                <w:bottom w:val="none" w:sz="0" w:space="0" w:color="auto"/>
                <w:right w:val="none" w:sz="0" w:space="0" w:color="auto"/>
              </w:divBdr>
              <w:divsChild>
                <w:div w:id="59720196">
                  <w:marLeft w:val="0"/>
                  <w:marRight w:val="0"/>
                  <w:marTop w:val="0"/>
                  <w:marBottom w:val="0"/>
                  <w:divBdr>
                    <w:top w:val="none" w:sz="0" w:space="0" w:color="auto"/>
                    <w:left w:val="none" w:sz="0" w:space="0" w:color="auto"/>
                    <w:bottom w:val="none" w:sz="0" w:space="0" w:color="auto"/>
                    <w:right w:val="none" w:sz="0" w:space="0" w:color="auto"/>
                  </w:divBdr>
                  <w:divsChild>
                    <w:div w:id="895244731">
                      <w:marLeft w:val="0"/>
                      <w:marRight w:val="0"/>
                      <w:marTop w:val="0"/>
                      <w:marBottom w:val="0"/>
                      <w:divBdr>
                        <w:top w:val="none" w:sz="0" w:space="0" w:color="auto"/>
                        <w:left w:val="none" w:sz="0" w:space="0" w:color="auto"/>
                        <w:bottom w:val="none" w:sz="0" w:space="0" w:color="auto"/>
                        <w:right w:val="none" w:sz="0" w:space="0" w:color="auto"/>
                      </w:divBdr>
                      <w:divsChild>
                        <w:div w:id="40445552">
                          <w:marLeft w:val="0"/>
                          <w:marRight w:val="0"/>
                          <w:marTop w:val="0"/>
                          <w:marBottom w:val="0"/>
                          <w:divBdr>
                            <w:top w:val="none" w:sz="0" w:space="0" w:color="auto"/>
                            <w:left w:val="none" w:sz="0" w:space="0" w:color="auto"/>
                            <w:bottom w:val="none" w:sz="0" w:space="0" w:color="auto"/>
                            <w:right w:val="none" w:sz="0" w:space="0" w:color="auto"/>
                          </w:divBdr>
                          <w:divsChild>
                            <w:div w:id="1282028741">
                              <w:marLeft w:val="0"/>
                              <w:marRight w:val="0"/>
                              <w:marTop w:val="0"/>
                              <w:marBottom w:val="0"/>
                              <w:divBdr>
                                <w:top w:val="none" w:sz="0" w:space="0" w:color="auto"/>
                                <w:left w:val="none" w:sz="0" w:space="0" w:color="auto"/>
                                <w:bottom w:val="none" w:sz="0" w:space="0" w:color="auto"/>
                                <w:right w:val="none" w:sz="0" w:space="0" w:color="auto"/>
                              </w:divBdr>
                              <w:divsChild>
                                <w:div w:id="137772148">
                                  <w:marLeft w:val="0"/>
                                  <w:marRight w:val="0"/>
                                  <w:marTop w:val="0"/>
                                  <w:marBottom w:val="0"/>
                                  <w:divBdr>
                                    <w:top w:val="none" w:sz="0" w:space="0" w:color="auto"/>
                                    <w:left w:val="none" w:sz="0" w:space="0" w:color="auto"/>
                                    <w:bottom w:val="none" w:sz="0" w:space="0" w:color="auto"/>
                                    <w:right w:val="none" w:sz="0" w:space="0" w:color="auto"/>
                                  </w:divBdr>
                                  <w:divsChild>
                                    <w:div w:id="703211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03092350">
      <w:bodyDiv w:val="1"/>
      <w:marLeft w:val="0"/>
      <w:marRight w:val="0"/>
      <w:marTop w:val="0"/>
      <w:marBottom w:val="0"/>
      <w:divBdr>
        <w:top w:val="none" w:sz="0" w:space="0" w:color="auto"/>
        <w:left w:val="none" w:sz="0" w:space="0" w:color="auto"/>
        <w:bottom w:val="none" w:sz="0" w:space="0" w:color="auto"/>
        <w:right w:val="none" w:sz="0" w:space="0" w:color="auto"/>
      </w:divBdr>
    </w:div>
    <w:div w:id="705373106">
      <w:bodyDiv w:val="1"/>
      <w:marLeft w:val="0"/>
      <w:marRight w:val="0"/>
      <w:marTop w:val="0"/>
      <w:marBottom w:val="0"/>
      <w:divBdr>
        <w:top w:val="none" w:sz="0" w:space="0" w:color="auto"/>
        <w:left w:val="none" w:sz="0" w:space="0" w:color="auto"/>
        <w:bottom w:val="none" w:sz="0" w:space="0" w:color="auto"/>
        <w:right w:val="none" w:sz="0" w:space="0" w:color="auto"/>
      </w:divBdr>
    </w:div>
    <w:div w:id="715816078">
      <w:bodyDiv w:val="1"/>
      <w:marLeft w:val="0"/>
      <w:marRight w:val="0"/>
      <w:marTop w:val="0"/>
      <w:marBottom w:val="0"/>
      <w:divBdr>
        <w:top w:val="none" w:sz="0" w:space="0" w:color="auto"/>
        <w:left w:val="none" w:sz="0" w:space="0" w:color="auto"/>
        <w:bottom w:val="none" w:sz="0" w:space="0" w:color="auto"/>
        <w:right w:val="none" w:sz="0" w:space="0" w:color="auto"/>
      </w:divBdr>
    </w:div>
    <w:div w:id="719212583">
      <w:bodyDiv w:val="1"/>
      <w:marLeft w:val="0"/>
      <w:marRight w:val="0"/>
      <w:marTop w:val="0"/>
      <w:marBottom w:val="0"/>
      <w:divBdr>
        <w:top w:val="none" w:sz="0" w:space="0" w:color="auto"/>
        <w:left w:val="none" w:sz="0" w:space="0" w:color="auto"/>
        <w:bottom w:val="none" w:sz="0" w:space="0" w:color="auto"/>
        <w:right w:val="none" w:sz="0" w:space="0" w:color="auto"/>
      </w:divBdr>
    </w:div>
    <w:div w:id="719279397">
      <w:bodyDiv w:val="1"/>
      <w:marLeft w:val="0"/>
      <w:marRight w:val="0"/>
      <w:marTop w:val="0"/>
      <w:marBottom w:val="0"/>
      <w:divBdr>
        <w:top w:val="none" w:sz="0" w:space="0" w:color="auto"/>
        <w:left w:val="none" w:sz="0" w:space="0" w:color="auto"/>
        <w:bottom w:val="none" w:sz="0" w:space="0" w:color="auto"/>
        <w:right w:val="none" w:sz="0" w:space="0" w:color="auto"/>
      </w:divBdr>
    </w:div>
    <w:div w:id="748423148">
      <w:bodyDiv w:val="1"/>
      <w:marLeft w:val="0"/>
      <w:marRight w:val="0"/>
      <w:marTop w:val="0"/>
      <w:marBottom w:val="0"/>
      <w:divBdr>
        <w:top w:val="none" w:sz="0" w:space="0" w:color="auto"/>
        <w:left w:val="none" w:sz="0" w:space="0" w:color="auto"/>
        <w:bottom w:val="none" w:sz="0" w:space="0" w:color="auto"/>
        <w:right w:val="none" w:sz="0" w:space="0" w:color="auto"/>
      </w:divBdr>
    </w:div>
    <w:div w:id="749893176">
      <w:bodyDiv w:val="1"/>
      <w:marLeft w:val="0"/>
      <w:marRight w:val="0"/>
      <w:marTop w:val="0"/>
      <w:marBottom w:val="0"/>
      <w:divBdr>
        <w:top w:val="none" w:sz="0" w:space="0" w:color="auto"/>
        <w:left w:val="none" w:sz="0" w:space="0" w:color="auto"/>
        <w:bottom w:val="none" w:sz="0" w:space="0" w:color="auto"/>
        <w:right w:val="none" w:sz="0" w:space="0" w:color="auto"/>
      </w:divBdr>
    </w:div>
    <w:div w:id="777062447">
      <w:bodyDiv w:val="1"/>
      <w:marLeft w:val="0"/>
      <w:marRight w:val="0"/>
      <w:marTop w:val="0"/>
      <w:marBottom w:val="0"/>
      <w:divBdr>
        <w:top w:val="none" w:sz="0" w:space="0" w:color="auto"/>
        <w:left w:val="none" w:sz="0" w:space="0" w:color="auto"/>
        <w:bottom w:val="none" w:sz="0" w:space="0" w:color="auto"/>
        <w:right w:val="none" w:sz="0" w:space="0" w:color="auto"/>
      </w:divBdr>
    </w:div>
    <w:div w:id="791052015">
      <w:bodyDiv w:val="1"/>
      <w:marLeft w:val="0"/>
      <w:marRight w:val="0"/>
      <w:marTop w:val="0"/>
      <w:marBottom w:val="0"/>
      <w:divBdr>
        <w:top w:val="none" w:sz="0" w:space="0" w:color="auto"/>
        <w:left w:val="none" w:sz="0" w:space="0" w:color="auto"/>
        <w:bottom w:val="none" w:sz="0" w:space="0" w:color="auto"/>
        <w:right w:val="none" w:sz="0" w:space="0" w:color="auto"/>
      </w:divBdr>
    </w:div>
    <w:div w:id="805392429">
      <w:bodyDiv w:val="1"/>
      <w:marLeft w:val="0"/>
      <w:marRight w:val="0"/>
      <w:marTop w:val="0"/>
      <w:marBottom w:val="0"/>
      <w:divBdr>
        <w:top w:val="none" w:sz="0" w:space="0" w:color="auto"/>
        <w:left w:val="none" w:sz="0" w:space="0" w:color="auto"/>
        <w:bottom w:val="none" w:sz="0" w:space="0" w:color="auto"/>
        <w:right w:val="none" w:sz="0" w:space="0" w:color="auto"/>
      </w:divBdr>
    </w:div>
    <w:div w:id="820072988">
      <w:bodyDiv w:val="1"/>
      <w:marLeft w:val="0"/>
      <w:marRight w:val="0"/>
      <w:marTop w:val="0"/>
      <w:marBottom w:val="0"/>
      <w:divBdr>
        <w:top w:val="none" w:sz="0" w:space="0" w:color="auto"/>
        <w:left w:val="none" w:sz="0" w:space="0" w:color="auto"/>
        <w:bottom w:val="none" w:sz="0" w:space="0" w:color="auto"/>
        <w:right w:val="none" w:sz="0" w:space="0" w:color="auto"/>
      </w:divBdr>
    </w:div>
    <w:div w:id="833649864">
      <w:bodyDiv w:val="1"/>
      <w:marLeft w:val="0"/>
      <w:marRight w:val="0"/>
      <w:marTop w:val="0"/>
      <w:marBottom w:val="0"/>
      <w:divBdr>
        <w:top w:val="none" w:sz="0" w:space="0" w:color="auto"/>
        <w:left w:val="none" w:sz="0" w:space="0" w:color="auto"/>
        <w:bottom w:val="none" w:sz="0" w:space="0" w:color="auto"/>
        <w:right w:val="none" w:sz="0" w:space="0" w:color="auto"/>
      </w:divBdr>
    </w:div>
    <w:div w:id="838276518">
      <w:bodyDiv w:val="1"/>
      <w:marLeft w:val="0"/>
      <w:marRight w:val="0"/>
      <w:marTop w:val="0"/>
      <w:marBottom w:val="0"/>
      <w:divBdr>
        <w:top w:val="none" w:sz="0" w:space="0" w:color="auto"/>
        <w:left w:val="none" w:sz="0" w:space="0" w:color="auto"/>
        <w:bottom w:val="none" w:sz="0" w:space="0" w:color="auto"/>
        <w:right w:val="none" w:sz="0" w:space="0" w:color="auto"/>
      </w:divBdr>
    </w:div>
    <w:div w:id="845440146">
      <w:bodyDiv w:val="1"/>
      <w:marLeft w:val="0"/>
      <w:marRight w:val="0"/>
      <w:marTop w:val="0"/>
      <w:marBottom w:val="0"/>
      <w:divBdr>
        <w:top w:val="none" w:sz="0" w:space="0" w:color="auto"/>
        <w:left w:val="none" w:sz="0" w:space="0" w:color="auto"/>
        <w:bottom w:val="none" w:sz="0" w:space="0" w:color="auto"/>
        <w:right w:val="none" w:sz="0" w:space="0" w:color="auto"/>
      </w:divBdr>
    </w:div>
    <w:div w:id="856845056">
      <w:bodyDiv w:val="1"/>
      <w:marLeft w:val="0"/>
      <w:marRight w:val="0"/>
      <w:marTop w:val="0"/>
      <w:marBottom w:val="0"/>
      <w:divBdr>
        <w:top w:val="none" w:sz="0" w:space="0" w:color="auto"/>
        <w:left w:val="none" w:sz="0" w:space="0" w:color="auto"/>
        <w:bottom w:val="none" w:sz="0" w:space="0" w:color="auto"/>
        <w:right w:val="none" w:sz="0" w:space="0" w:color="auto"/>
      </w:divBdr>
    </w:div>
    <w:div w:id="874542067">
      <w:bodyDiv w:val="1"/>
      <w:marLeft w:val="0"/>
      <w:marRight w:val="0"/>
      <w:marTop w:val="0"/>
      <w:marBottom w:val="0"/>
      <w:divBdr>
        <w:top w:val="none" w:sz="0" w:space="0" w:color="auto"/>
        <w:left w:val="none" w:sz="0" w:space="0" w:color="auto"/>
        <w:bottom w:val="none" w:sz="0" w:space="0" w:color="auto"/>
        <w:right w:val="none" w:sz="0" w:space="0" w:color="auto"/>
      </w:divBdr>
    </w:div>
    <w:div w:id="890464488">
      <w:bodyDiv w:val="1"/>
      <w:marLeft w:val="0"/>
      <w:marRight w:val="0"/>
      <w:marTop w:val="0"/>
      <w:marBottom w:val="0"/>
      <w:divBdr>
        <w:top w:val="none" w:sz="0" w:space="0" w:color="auto"/>
        <w:left w:val="none" w:sz="0" w:space="0" w:color="auto"/>
        <w:bottom w:val="none" w:sz="0" w:space="0" w:color="auto"/>
        <w:right w:val="none" w:sz="0" w:space="0" w:color="auto"/>
      </w:divBdr>
    </w:div>
    <w:div w:id="900866291">
      <w:bodyDiv w:val="1"/>
      <w:marLeft w:val="0"/>
      <w:marRight w:val="0"/>
      <w:marTop w:val="0"/>
      <w:marBottom w:val="0"/>
      <w:divBdr>
        <w:top w:val="none" w:sz="0" w:space="0" w:color="auto"/>
        <w:left w:val="none" w:sz="0" w:space="0" w:color="auto"/>
        <w:bottom w:val="none" w:sz="0" w:space="0" w:color="auto"/>
        <w:right w:val="none" w:sz="0" w:space="0" w:color="auto"/>
      </w:divBdr>
    </w:div>
    <w:div w:id="917403585">
      <w:bodyDiv w:val="1"/>
      <w:marLeft w:val="0"/>
      <w:marRight w:val="0"/>
      <w:marTop w:val="0"/>
      <w:marBottom w:val="0"/>
      <w:divBdr>
        <w:top w:val="none" w:sz="0" w:space="0" w:color="auto"/>
        <w:left w:val="none" w:sz="0" w:space="0" w:color="auto"/>
        <w:bottom w:val="none" w:sz="0" w:space="0" w:color="auto"/>
        <w:right w:val="none" w:sz="0" w:space="0" w:color="auto"/>
      </w:divBdr>
    </w:div>
    <w:div w:id="922492145">
      <w:bodyDiv w:val="1"/>
      <w:marLeft w:val="0"/>
      <w:marRight w:val="0"/>
      <w:marTop w:val="0"/>
      <w:marBottom w:val="0"/>
      <w:divBdr>
        <w:top w:val="none" w:sz="0" w:space="0" w:color="auto"/>
        <w:left w:val="none" w:sz="0" w:space="0" w:color="auto"/>
        <w:bottom w:val="none" w:sz="0" w:space="0" w:color="auto"/>
        <w:right w:val="none" w:sz="0" w:space="0" w:color="auto"/>
      </w:divBdr>
    </w:div>
    <w:div w:id="939339327">
      <w:bodyDiv w:val="1"/>
      <w:marLeft w:val="0"/>
      <w:marRight w:val="0"/>
      <w:marTop w:val="0"/>
      <w:marBottom w:val="0"/>
      <w:divBdr>
        <w:top w:val="none" w:sz="0" w:space="0" w:color="auto"/>
        <w:left w:val="none" w:sz="0" w:space="0" w:color="auto"/>
        <w:bottom w:val="none" w:sz="0" w:space="0" w:color="auto"/>
        <w:right w:val="none" w:sz="0" w:space="0" w:color="auto"/>
      </w:divBdr>
    </w:div>
    <w:div w:id="944312460">
      <w:bodyDiv w:val="1"/>
      <w:marLeft w:val="0"/>
      <w:marRight w:val="0"/>
      <w:marTop w:val="0"/>
      <w:marBottom w:val="0"/>
      <w:divBdr>
        <w:top w:val="none" w:sz="0" w:space="0" w:color="auto"/>
        <w:left w:val="none" w:sz="0" w:space="0" w:color="auto"/>
        <w:bottom w:val="none" w:sz="0" w:space="0" w:color="auto"/>
        <w:right w:val="none" w:sz="0" w:space="0" w:color="auto"/>
      </w:divBdr>
    </w:div>
    <w:div w:id="947735400">
      <w:bodyDiv w:val="1"/>
      <w:marLeft w:val="0"/>
      <w:marRight w:val="0"/>
      <w:marTop w:val="0"/>
      <w:marBottom w:val="0"/>
      <w:divBdr>
        <w:top w:val="none" w:sz="0" w:space="0" w:color="auto"/>
        <w:left w:val="none" w:sz="0" w:space="0" w:color="auto"/>
        <w:bottom w:val="none" w:sz="0" w:space="0" w:color="auto"/>
        <w:right w:val="none" w:sz="0" w:space="0" w:color="auto"/>
      </w:divBdr>
    </w:div>
    <w:div w:id="981928498">
      <w:bodyDiv w:val="1"/>
      <w:marLeft w:val="0"/>
      <w:marRight w:val="0"/>
      <w:marTop w:val="0"/>
      <w:marBottom w:val="0"/>
      <w:divBdr>
        <w:top w:val="none" w:sz="0" w:space="0" w:color="auto"/>
        <w:left w:val="none" w:sz="0" w:space="0" w:color="auto"/>
        <w:bottom w:val="none" w:sz="0" w:space="0" w:color="auto"/>
        <w:right w:val="none" w:sz="0" w:space="0" w:color="auto"/>
      </w:divBdr>
      <w:divsChild>
        <w:div w:id="290287021">
          <w:marLeft w:val="0"/>
          <w:marRight w:val="0"/>
          <w:marTop w:val="0"/>
          <w:marBottom w:val="0"/>
          <w:divBdr>
            <w:top w:val="none" w:sz="0" w:space="0" w:color="auto"/>
            <w:left w:val="none" w:sz="0" w:space="0" w:color="auto"/>
            <w:bottom w:val="none" w:sz="0" w:space="0" w:color="auto"/>
            <w:right w:val="none" w:sz="0" w:space="0" w:color="auto"/>
          </w:divBdr>
          <w:divsChild>
            <w:div w:id="532155310">
              <w:marLeft w:val="0"/>
              <w:marRight w:val="0"/>
              <w:marTop w:val="0"/>
              <w:marBottom w:val="0"/>
              <w:divBdr>
                <w:top w:val="none" w:sz="0" w:space="0" w:color="auto"/>
                <w:left w:val="none" w:sz="0" w:space="0" w:color="auto"/>
                <w:bottom w:val="none" w:sz="0" w:space="0" w:color="auto"/>
                <w:right w:val="none" w:sz="0" w:space="0" w:color="auto"/>
              </w:divBdr>
              <w:divsChild>
                <w:div w:id="506752862">
                  <w:marLeft w:val="0"/>
                  <w:marRight w:val="0"/>
                  <w:marTop w:val="0"/>
                  <w:marBottom w:val="0"/>
                  <w:divBdr>
                    <w:top w:val="none" w:sz="0" w:space="0" w:color="auto"/>
                    <w:left w:val="none" w:sz="0" w:space="0" w:color="auto"/>
                    <w:bottom w:val="none" w:sz="0" w:space="0" w:color="auto"/>
                    <w:right w:val="none" w:sz="0" w:space="0" w:color="auto"/>
                  </w:divBdr>
                  <w:divsChild>
                    <w:div w:id="1283728354">
                      <w:marLeft w:val="0"/>
                      <w:marRight w:val="0"/>
                      <w:marTop w:val="0"/>
                      <w:marBottom w:val="0"/>
                      <w:divBdr>
                        <w:top w:val="none" w:sz="0" w:space="0" w:color="auto"/>
                        <w:left w:val="none" w:sz="0" w:space="0" w:color="auto"/>
                        <w:bottom w:val="none" w:sz="0" w:space="0" w:color="auto"/>
                        <w:right w:val="none" w:sz="0" w:space="0" w:color="auto"/>
                      </w:divBdr>
                      <w:divsChild>
                        <w:div w:id="1192451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3856215">
      <w:bodyDiv w:val="1"/>
      <w:marLeft w:val="0"/>
      <w:marRight w:val="0"/>
      <w:marTop w:val="0"/>
      <w:marBottom w:val="0"/>
      <w:divBdr>
        <w:top w:val="none" w:sz="0" w:space="0" w:color="auto"/>
        <w:left w:val="none" w:sz="0" w:space="0" w:color="auto"/>
        <w:bottom w:val="none" w:sz="0" w:space="0" w:color="auto"/>
        <w:right w:val="none" w:sz="0" w:space="0" w:color="auto"/>
      </w:divBdr>
    </w:div>
    <w:div w:id="1023823447">
      <w:bodyDiv w:val="1"/>
      <w:marLeft w:val="0"/>
      <w:marRight w:val="0"/>
      <w:marTop w:val="0"/>
      <w:marBottom w:val="0"/>
      <w:divBdr>
        <w:top w:val="none" w:sz="0" w:space="0" w:color="auto"/>
        <w:left w:val="none" w:sz="0" w:space="0" w:color="auto"/>
        <w:bottom w:val="none" w:sz="0" w:space="0" w:color="auto"/>
        <w:right w:val="none" w:sz="0" w:space="0" w:color="auto"/>
      </w:divBdr>
    </w:div>
    <w:div w:id="1046640237">
      <w:bodyDiv w:val="1"/>
      <w:marLeft w:val="0"/>
      <w:marRight w:val="0"/>
      <w:marTop w:val="0"/>
      <w:marBottom w:val="0"/>
      <w:divBdr>
        <w:top w:val="none" w:sz="0" w:space="0" w:color="auto"/>
        <w:left w:val="none" w:sz="0" w:space="0" w:color="auto"/>
        <w:bottom w:val="none" w:sz="0" w:space="0" w:color="auto"/>
        <w:right w:val="none" w:sz="0" w:space="0" w:color="auto"/>
      </w:divBdr>
    </w:div>
    <w:div w:id="1108044628">
      <w:bodyDiv w:val="1"/>
      <w:marLeft w:val="0"/>
      <w:marRight w:val="0"/>
      <w:marTop w:val="0"/>
      <w:marBottom w:val="0"/>
      <w:divBdr>
        <w:top w:val="none" w:sz="0" w:space="0" w:color="auto"/>
        <w:left w:val="none" w:sz="0" w:space="0" w:color="auto"/>
        <w:bottom w:val="none" w:sz="0" w:space="0" w:color="auto"/>
        <w:right w:val="none" w:sz="0" w:space="0" w:color="auto"/>
      </w:divBdr>
    </w:div>
    <w:div w:id="1130435448">
      <w:bodyDiv w:val="1"/>
      <w:marLeft w:val="0"/>
      <w:marRight w:val="0"/>
      <w:marTop w:val="0"/>
      <w:marBottom w:val="0"/>
      <w:divBdr>
        <w:top w:val="none" w:sz="0" w:space="0" w:color="auto"/>
        <w:left w:val="none" w:sz="0" w:space="0" w:color="auto"/>
        <w:bottom w:val="none" w:sz="0" w:space="0" w:color="auto"/>
        <w:right w:val="none" w:sz="0" w:space="0" w:color="auto"/>
      </w:divBdr>
    </w:div>
    <w:div w:id="1174613652">
      <w:bodyDiv w:val="1"/>
      <w:marLeft w:val="0"/>
      <w:marRight w:val="0"/>
      <w:marTop w:val="0"/>
      <w:marBottom w:val="0"/>
      <w:divBdr>
        <w:top w:val="none" w:sz="0" w:space="0" w:color="auto"/>
        <w:left w:val="none" w:sz="0" w:space="0" w:color="auto"/>
        <w:bottom w:val="none" w:sz="0" w:space="0" w:color="auto"/>
        <w:right w:val="none" w:sz="0" w:space="0" w:color="auto"/>
      </w:divBdr>
    </w:div>
    <w:div w:id="1192039255">
      <w:bodyDiv w:val="1"/>
      <w:marLeft w:val="0"/>
      <w:marRight w:val="0"/>
      <w:marTop w:val="0"/>
      <w:marBottom w:val="0"/>
      <w:divBdr>
        <w:top w:val="none" w:sz="0" w:space="0" w:color="auto"/>
        <w:left w:val="none" w:sz="0" w:space="0" w:color="auto"/>
        <w:bottom w:val="none" w:sz="0" w:space="0" w:color="auto"/>
        <w:right w:val="none" w:sz="0" w:space="0" w:color="auto"/>
      </w:divBdr>
    </w:div>
    <w:div w:id="1208492019">
      <w:bodyDiv w:val="1"/>
      <w:marLeft w:val="0"/>
      <w:marRight w:val="0"/>
      <w:marTop w:val="0"/>
      <w:marBottom w:val="0"/>
      <w:divBdr>
        <w:top w:val="none" w:sz="0" w:space="0" w:color="auto"/>
        <w:left w:val="none" w:sz="0" w:space="0" w:color="auto"/>
        <w:bottom w:val="none" w:sz="0" w:space="0" w:color="auto"/>
        <w:right w:val="none" w:sz="0" w:space="0" w:color="auto"/>
      </w:divBdr>
    </w:div>
    <w:div w:id="1212037571">
      <w:bodyDiv w:val="1"/>
      <w:marLeft w:val="0"/>
      <w:marRight w:val="0"/>
      <w:marTop w:val="0"/>
      <w:marBottom w:val="0"/>
      <w:divBdr>
        <w:top w:val="none" w:sz="0" w:space="0" w:color="auto"/>
        <w:left w:val="none" w:sz="0" w:space="0" w:color="auto"/>
        <w:bottom w:val="none" w:sz="0" w:space="0" w:color="auto"/>
        <w:right w:val="none" w:sz="0" w:space="0" w:color="auto"/>
      </w:divBdr>
    </w:div>
    <w:div w:id="1228298616">
      <w:bodyDiv w:val="1"/>
      <w:marLeft w:val="0"/>
      <w:marRight w:val="0"/>
      <w:marTop w:val="0"/>
      <w:marBottom w:val="0"/>
      <w:divBdr>
        <w:top w:val="none" w:sz="0" w:space="0" w:color="auto"/>
        <w:left w:val="none" w:sz="0" w:space="0" w:color="auto"/>
        <w:bottom w:val="none" w:sz="0" w:space="0" w:color="auto"/>
        <w:right w:val="none" w:sz="0" w:space="0" w:color="auto"/>
      </w:divBdr>
    </w:div>
    <w:div w:id="1230380619">
      <w:bodyDiv w:val="1"/>
      <w:marLeft w:val="0"/>
      <w:marRight w:val="0"/>
      <w:marTop w:val="0"/>
      <w:marBottom w:val="0"/>
      <w:divBdr>
        <w:top w:val="none" w:sz="0" w:space="0" w:color="auto"/>
        <w:left w:val="none" w:sz="0" w:space="0" w:color="auto"/>
        <w:bottom w:val="none" w:sz="0" w:space="0" w:color="auto"/>
        <w:right w:val="none" w:sz="0" w:space="0" w:color="auto"/>
      </w:divBdr>
    </w:div>
    <w:div w:id="1240021939">
      <w:bodyDiv w:val="1"/>
      <w:marLeft w:val="0"/>
      <w:marRight w:val="0"/>
      <w:marTop w:val="0"/>
      <w:marBottom w:val="0"/>
      <w:divBdr>
        <w:top w:val="none" w:sz="0" w:space="0" w:color="auto"/>
        <w:left w:val="none" w:sz="0" w:space="0" w:color="auto"/>
        <w:bottom w:val="none" w:sz="0" w:space="0" w:color="auto"/>
        <w:right w:val="none" w:sz="0" w:space="0" w:color="auto"/>
      </w:divBdr>
    </w:div>
    <w:div w:id="1245265245">
      <w:bodyDiv w:val="1"/>
      <w:marLeft w:val="0"/>
      <w:marRight w:val="0"/>
      <w:marTop w:val="0"/>
      <w:marBottom w:val="0"/>
      <w:divBdr>
        <w:top w:val="none" w:sz="0" w:space="0" w:color="auto"/>
        <w:left w:val="none" w:sz="0" w:space="0" w:color="auto"/>
        <w:bottom w:val="none" w:sz="0" w:space="0" w:color="auto"/>
        <w:right w:val="none" w:sz="0" w:space="0" w:color="auto"/>
      </w:divBdr>
    </w:div>
    <w:div w:id="1258444245">
      <w:bodyDiv w:val="1"/>
      <w:marLeft w:val="0"/>
      <w:marRight w:val="0"/>
      <w:marTop w:val="0"/>
      <w:marBottom w:val="0"/>
      <w:divBdr>
        <w:top w:val="none" w:sz="0" w:space="0" w:color="auto"/>
        <w:left w:val="none" w:sz="0" w:space="0" w:color="auto"/>
        <w:bottom w:val="none" w:sz="0" w:space="0" w:color="auto"/>
        <w:right w:val="none" w:sz="0" w:space="0" w:color="auto"/>
      </w:divBdr>
    </w:div>
    <w:div w:id="1280912897">
      <w:bodyDiv w:val="1"/>
      <w:marLeft w:val="0"/>
      <w:marRight w:val="0"/>
      <w:marTop w:val="0"/>
      <w:marBottom w:val="0"/>
      <w:divBdr>
        <w:top w:val="none" w:sz="0" w:space="0" w:color="auto"/>
        <w:left w:val="none" w:sz="0" w:space="0" w:color="auto"/>
        <w:bottom w:val="none" w:sz="0" w:space="0" w:color="auto"/>
        <w:right w:val="none" w:sz="0" w:space="0" w:color="auto"/>
      </w:divBdr>
    </w:div>
    <w:div w:id="1289162260">
      <w:bodyDiv w:val="1"/>
      <w:marLeft w:val="0"/>
      <w:marRight w:val="0"/>
      <w:marTop w:val="0"/>
      <w:marBottom w:val="0"/>
      <w:divBdr>
        <w:top w:val="none" w:sz="0" w:space="0" w:color="auto"/>
        <w:left w:val="none" w:sz="0" w:space="0" w:color="auto"/>
        <w:bottom w:val="none" w:sz="0" w:space="0" w:color="auto"/>
        <w:right w:val="none" w:sz="0" w:space="0" w:color="auto"/>
      </w:divBdr>
    </w:div>
    <w:div w:id="1337539425">
      <w:bodyDiv w:val="1"/>
      <w:marLeft w:val="0"/>
      <w:marRight w:val="0"/>
      <w:marTop w:val="0"/>
      <w:marBottom w:val="0"/>
      <w:divBdr>
        <w:top w:val="none" w:sz="0" w:space="0" w:color="auto"/>
        <w:left w:val="none" w:sz="0" w:space="0" w:color="auto"/>
        <w:bottom w:val="none" w:sz="0" w:space="0" w:color="auto"/>
        <w:right w:val="none" w:sz="0" w:space="0" w:color="auto"/>
      </w:divBdr>
    </w:div>
    <w:div w:id="1339388856">
      <w:bodyDiv w:val="1"/>
      <w:marLeft w:val="0"/>
      <w:marRight w:val="0"/>
      <w:marTop w:val="0"/>
      <w:marBottom w:val="0"/>
      <w:divBdr>
        <w:top w:val="none" w:sz="0" w:space="0" w:color="auto"/>
        <w:left w:val="none" w:sz="0" w:space="0" w:color="auto"/>
        <w:bottom w:val="none" w:sz="0" w:space="0" w:color="auto"/>
        <w:right w:val="none" w:sz="0" w:space="0" w:color="auto"/>
      </w:divBdr>
    </w:div>
    <w:div w:id="1348824189">
      <w:bodyDiv w:val="1"/>
      <w:marLeft w:val="0"/>
      <w:marRight w:val="0"/>
      <w:marTop w:val="0"/>
      <w:marBottom w:val="0"/>
      <w:divBdr>
        <w:top w:val="none" w:sz="0" w:space="0" w:color="auto"/>
        <w:left w:val="none" w:sz="0" w:space="0" w:color="auto"/>
        <w:bottom w:val="none" w:sz="0" w:space="0" w:color="auto"/>
        <w:right w:val="none" w:sz="0" w:space="0" w:color="auto"/>
      </w:divBdr>
    </w:div>
    <w:div w:id="1395472721">
      <w:bodyDiv w:val="1"/>
      <w:marLeft w:val="0"/>
      <w:marRight w:val="0"/>
      <w:marTop w:val="0"/>
      <w:marBottom w:val="0"/>
      <w:divBdr>
        <w:top w:val="none" w:sz="0" w:space="0" w:color="auto"/>
        <w:left w:val="none" w:sz="0" w:space="0" w:color="auto"/>
        <w:bottom w:val="none" w:sz="0" w:space="0" w:color="auto"/>
        <w:right w:val="none" w:sz="0" w:space="0" w:color="auto"/>
      </w:divBdr>
    </w:div>
    <w:div w:id="1419980111">
      <w:bodyDiv w:val="1"/>
      <w:marLeft w:val="0"/>
      <w:marRight w:val="0"/>
      <w:marTop w:val="0"/>
      <w:marBottom w:val="0"/>
      <w:divBdr>
        <w:top w:val="none" w:sz="0" w:space="0" w:color="auto"/>
        <w:left w:val="none" w:sz="0" w:space="0" w:color="auto"/>
        <w:bottom w:val="none" w:sz="0" w:space="0" w:color="auto"/>
        <w:right w:val="none" w:sz="0" w:space="0" w:color="auto"/>
      </w:divBdr>
    </w:div>
    <w:div w:id="1468859954">
      <w:bodyDiv w:val="1"/>
      <w:marLeft w:val="0"/>
      <w:marRight w:val="0"/>
      <w:marTop w:val="0"/>
      <w:marBottom w:val="0"/>
      <w:divBdr>
        <w:top w:val="none" w:sz="0" w:space="0" w:color="auto"/>
        <w:left w:val="none" w:sz="0" w:space="0" w:color="auto"/>
        <w:bottom w:val="none" w:sz="0" w:space="0" w:color="auto"/>
        <w:right w:val="none" w:sz="0" w:space="0" w:color="auto"/>
      </w:divBdr>
    </w:div>
    <w:div w:id="1487091725">
      <w:bodyDiv w:val="1"/>
      <w:marLeft w:val="0"/>
      <w:marRight w:val="0"/>
      <w:marTop w:val="0"/>
      <w:marBottom w:val="0"/>
      <w:divBdr>
        <w:top w:val="none" w:sz="0" w:space="0" w:color="auto"/>
        <w:left w:val="none" w:sz="0" w:space="0" w:color="auto"/>
        <w:bottom w:val="none" w:sz="0" w:space="0" w:color="auto"/>
        <w:right w:val="none" w:sz="0" w:space="0" w:color="auto"/>
      </w:divBdr>
    </w:div>
    <w:div w:id="1487210516">
      <w:bodyDiv w:val="1"/>
      <w:marLeft w:val="0"/>
      <w:marRight w:val="0"/>
      <w:marTop w:val="0"/>
      <w:marBottom w:val="0"/>
      <w:divBdr>
        <w:top w:val="none" w:sz="0" w:space="0" w:color="auto"/>
        <w:left w:val="none" w:sz="0" w:space="0" w:color="auto"/>
        <w:bottom w:val="none" w:sz="0" w:space="0" w:color="auto"/>
        <w:right w:val="none" w:sz="0" w:space="0" w:color="auto"/>
      </w:divBdr>
      <w:divsChild>
        <w:div w:id="690302384">
          <w:marLeft w:val="0"/>
          <w:marRight w:val="0"/>
          <w:marTop w:val="0"/>
          <w:marBottom w:val="0"/>
          <w:divBdr>
            <w:top w:val="none" w:sz="0" w:space="0" w:color="auto"/>
            <w:left w:val="none" w:sz="0" w:space="0" w:color="auto"/>
            <w:bottom w:val="none" w:sz="0" w:space="0" w:color="auto"/>
            <w:right w:val="none" w:sz="0" w:space="0" w:color="auto"/>
          </w:divBdr>
          <w:divsChild>
            <w:div w:id="1537740689">
              <w:marLeft w:val="0"/>
              <w:marRight w:val="0"/>
              <w:marTop w:val="0"/>
              <w:marBottom w:val="0"/>
              <w:divBdr>
                <w:top w:val="none" w:sz="0" w:space="0" w:color="auto"/>
                <w:left w:val="none" w:sz="0" w:space="0" w:color="auto"/>
                <w:bottom w:val="none" w:sz="0" w:space="0" w:color="auto"/>
                <w:right w:val="none" w:sz="0" w:space="0" w:color="auto"/>
              </w:divBdr>
              <w:divsChild>
                <w:div w:id="705330307">
                  <w:marLeft w:val="0"/>
                  <w:marRight w:val="0"/>
                  <w:marTop w:val="0"/>
                  <w:marBottom w:val="0"/>
                  <w:divBdr>
                    <w:top w:val="none" w:sz="0" w:space="0" w:color="auto"/>
                    <w:left w:val="none" w:sz="0" w:space="0" w:color="auto"/>
                    <w:bottom w:val="none" w:sz="0" w:space="0" w:color="auto"/>
                    <w:right w:val="none" w:sz="0" w:space="0" w:color="auto"/>
                  </w:divBdr>
                  <w:divsChild>
                    <w:div w:id="2053573994">
                      <w:marLeft w:val="0"/>
                      <w:marRight w:val="0"/>
                      <w:marTop w:val="0"/>
                      <w:marBottom w:val="0"/>
                      <w:divBdr>
                        <w:top w:val="none" w:sz="0" w:space="0" w:color="auto"/>
                        <w:left w:val="none" w:sz="0" w:space="0" w:color="auto"/>
                        <w:bottom w:val="none" w:sz="0" w:space="0" w:color="auto"/>
                        <w:right w:val="none" w:sz="0" w:space="0" w:color="auto"/>
                      </w:divBdr>
                      <w:divsChild>
                        <w:div w:id="1258711060">
                          <w:marLeft w:val="0"/>
                          <w:marRight w:val="0"/>
                          <w:marTop w:val="0"/>
                          <w:marBottom w:val="0"/>
                          <w:divBdr>
                            <w:top w:val="none" w:sz="0" w:space="0" w:color="auto"/>
                            <w:left w:val="none" w:sz="0" w:space="0" w:color="auto"/>
                            <w:bottom w:val="none" w:sz="0" w:space="0" w:color="auto"/>
                            <w:right w:val="none" w:sz="0" w:space="0" w:color="auto"/>
                          </w:divBdr>
                          <w:divsChild>
                            <w:div w:id="338315364">
                              <w:marLeft w:val="0"/>
                              <w:marRight w:val="0"/>
                              <w:marTop w:val="0"/>
                              <w:marBottom w:val="0"/>
                              <w:divBdr>
                                <w:top w:val="none" w:sz="0" w:space="0" w:color="auto"/>
                                <w:left w:val="none" w:sz="0" w:space="0" w:color="auto"/>
                                <w:bottom w:val="none" w:sz="0" w:space="0" w:color="auto"/>
                                <w:right w:val="none" w:sz="0" w:space="0" w:color="auto"/>
                              </w:divBdr>
                              <w:divsChild>
                                <w:div w:id="1054737145">
                                  <w:marLeft w:val="0"/>
                                  <w:marRight w:val="0"/>
                                  <w:marTop w:val="0"/>
                                  <w:marBottom w:val="0"/>
                                  <w:divBdr>
                                    <w:top w:val="none" w:sz="0" w:space="0" w:color="auto"/>
                                    <w:left w:val="none" w:sz="0" w:space="0" w:color="auto"/>
                                    <w:bottom w:val="none" w:sz="0" w:space="0" w:color="auto"/>
                                    <w:right w:val="none" w:sz="0" w:space="0" w:color="auto"/>
                                  </w:divBdr>
                                  <w:divsChild>
                                    <w:div w:id="360018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92403043">
      <w:bodyDiv w:val="1"/>
      <w:marLeft w:val="0"/>
      <w:marRight w:val="0"/>
      <w:marTop w:val="0"/>
      <w:marBottom w:val="0"/>
      <w:divBdr>
        <w:top w:val="none" w:sz="0" w:space="0" w:color="auto"/>
        <w:left w:val="none" w:sz="0" w:space="0" w:color="auto"/>
        <w:bottom w:val="none" w:sz="0" w:space="0" w:color="auto"/>
        <w:right w:val="none" w:sz="0" w:space="0" w:color="auto"/>
      </w:divBdr>
    </w:div>
    <w:div w:id="1497762999">
      <w:bodyDiv w:val="1"/>
      <w:marLeft w:val="0"/>
      <w:marRight w:val="0"/>
      <w:marTop w:val="0"/>
      <w:marBottom w:val="0"/>
      <w:divBdr>
        <w:top w:val="none" w:sz="0" w:space="0" w:color="auto"/>
        <w:left w:val="none" w:sz="0" w:space="0" w:color="auto"/>
        <w:bottom w:val="none" w:sz="0" w:space="0" w:color="auto"/>
        <w:right w:val="none" w:sz="0" w:space="0" w:color="auto"/>
      </w:divBdr>
    </w:div>
    <w:div w:id="1508209109">
      <w:bodyDiv w:val="1"/>
      <w:marLeft w:val="0"/>
      <w:marRight w:val="0"/>
      <w:marTop w:val="0"/>
      <w:marBottom w:val="0"/>
      <w:divBdr>
        <w:top w:val="none" w:sz="0" w:space="0" w:color="auto"/>
        <w:left w:val="none" w:sz="0" w:space="0" w:color="auto"/>
        <w:bottom w:val="none" w:sz="0" w:space="0" w:color="auto"/>
        <w:right w:val="none" w:sz="0" w:space="0" w:color="auto"/>
      </w:divBdr>
    </w:div>
    <w:div w:id="1544705840">
      <w:bodyDiv w:val="1"/>
      <w:marLeft w:val="0"/>
      <w:marRight w:val="0"/>
      <w:marTop w:val="0"/>
      <w:marBottom w:val="0"/>
      <w:divBdr>
        <w:top w:val="none" w:sz="0" w:space="0" w:color="auto"/>
        <w:left w:val="none" w:sz="0" w:space="0" w:color="auto"/>
        <w:bottom w:val="none" w:sz="0" w:space="0" w:color="auto"/>
        <w:right w:val="none" w:sz="0" w:space="0" w:color="auto"/>
      </w:divBdr>
    </w:div>
    <w:div w:id="1562520110">
      <w:bodyDiv w:val="1"/>
      <w:marLeft w:val="0"/>
      <w:marRight w:val="0"/>
      <w:marTop w:val="0"/>
      <w:marBottom w:val="0"/>
      <w:divBdr>
        <w:top w:val="none" w:sz="0" w:space="0" w:color="auto"/>
        <w:left w:val="none" w:sz="0" w:space="0" w:color="auto"/>
        <w:bottom w:val="none" w:sz="0" w:space="0" w:color="auto"/>
        <w:right w:val="none" w:sz="0" w:space="0" w:color="auto"/>
      </w:divBdr>
    </w:div>
    <w:div w:id="1578899778">
      <w:bodyDiv w:val="1"/>
      <w:marLeft w:val="0"/>
      <w:marRight w:val="0"/>
      <w:marTop w:val="0"/>
      <w:marBottom w:val="0"/>
      <w:divBdr>
        <w:top w:val="none" w:sz="0" w:space="0" w:color="auto"/>
        <w:left w:val="none" w:sz="0" w:space="0" w:color="auto"/>
        <w:bottom w:val="none" w:sz="0" w:space="0" w:color="auto"/>
        <w:right w:val="none" w:sz="0" w:space="0" w:color="auto"/>
      </w:divBdr>
    </w:div>
    <w:div w:id="1605768072">
      <w:bodyDiv w:val="1"/>
      <w:marLeft w:val="0"/>
      <w:marRight w:val="0"/>
      <w:marTop w:val="0"/>
      <w:marBottom w:val="0"/>
      <w:divBdr>
        <w:top w:val="none" w:sz="0" w:space="0" w:color="auto"/>
        <w:left w:val="none" w:sz="0" w:space="0" w:color="auto"/>
        <w:bottom w:val="none" w:sz="0" w:space="0" w:color="auto"/>
        <w:right w:val="none" w:sz="0" w:space="0" w:color="auto"/>
      </w:divBdr>
    </w:div>
    <w:div w:id="1619871951">
      <w:bodyDiv w:val="1"/>
      <w:marLeft w:val="0"/>
      <w:marRight w:val="0"/>
      <w:marTop w:val="0"/>
      <w:marBottom w:val="0"/>
      <w:divBdr>
        <w:top w:val="none" w:sz="0" w:space="0" w:color="auto"/>
        <w:left w:val="none" w:sz="0" w:space="0" w:color="auto"/>
        <w:bottom w:val="none" w:sz="0" w:space="0" w:color="auto"/>
        <w:right w:val="none" w:sz="0" w:space="0" w:color="auto"/>
      </w:divBdr>
    </w:div>
    <w:div w:id="1621959875">
      <w:bodyDiv w:val="1"/>
      <w:marLeft w:val="0"/>
      <w:marRight w:val="0"/>
      <w:marTop w:val="0"/>
      <w:marBottom w:val="0"/>
      <w:divBdr>
        <w:top w:val="none" w:sz="0" w:space="0" w:color="auto"/>
        <w:left w:val="none" w:sz="0" w:space="0" w:color="auto"/>
        <w:bottom w:val="none" w:sz="0" w:space="0" w:color="auto"/>
        <w:right w:val="none" w:sz="0" w:space="0" w:color="auto"/>
      </w:divBdr>
    </w:div>
    <w:div w:id="1684700858">
      <w:bodyDiv w:val="1"/>
      <w:marLeft w:val="0"/>
      <w:marRight w:val="0"/>
      <w:marTop w:val="0"/>
      <w:marBottom w:val="0"/>
      <w:divBdr>
        <w:top w:val="none" w:sz="0" w:space="0" w:color="auto"/>
        <w:left w:val="none" w:sz="0" w:space="0" w:color="auto"/>
        <w:bottom w:val="none" w:sz="0" w:space="0" w:color="auto"/>
        <w:right w:val="none" w:sz="0" w:space="0" w:color="auto"/>
      </w:divBdr>
    </w:div>
    <w:div w:id="1697656401">
      <w:bodyDiv w:val="1"/>
      <w:marLeft w:val="0"/>
      <w:marRight w:val="0"/>
      <w:marTop w:val="0"/>
      <w:marBottom w:val="0"/>
      <w:divBdr>
        <w:top w:val="none" w:sz="0" w:space="0" w:color="auto"/>
        <w:left w:val="none" w:sz="0" w:space="0" w:color="auto"/>
        <w:bottom w:val="none" w:sz="0" w:space="0" w:color="auto"/>
        <w:right w:val="none" w:sz="0" w:space="0" w:color="auto"/>
      </w:divBdr>
    </w:div>
    <w:div w:id="1706826858">
      <w:bodyDiv w:val="1"/>
      <w:marLeft w:val="0"/>
      <w:marRight w:val="0"/>
      <w:marTop w:val="0"/>
      <w:marBottom w:val="0"/>
      <w:divBdr>
        <w:top w:val="none" w:sz="0" w:space="0" w:color="auto"/>
        <w:left w:val="none" w:sz="0" w:space="0" w:color="auto"/>
        <w:bottom w:val="none" w:sz="0" w:space="0" w:color="auto"/>
        <w:right w:val="none" w:sz="0" w:space="0" w:color="auto"/>
      </w:divBdr>
    </w:div>
    <w:div w:id="1716468202">
      <w:bodyDiv w:val="1"/>
      <w:marLeft w:val="0"/>
      <w:marRight w:val="0"/>
      <w:marTop w:val="0"/>
      <w:marBottom w:val="0"/>
      <w:divBdr>
        <w:top w:val="none" w:sz="0" w:space="0" w:color="auto"/>
        <w:left w:val="none" w:sz="0" w:space="0" w:color="auto"/>
        <w:bottom w:val="none" w:sz="0" w:space="0" w:color="auto"/>
        <w:right w:val="none" w:sz="0" w:space="0" w:color="auto"/>
      </w:divBdr>
    </w:div>
    <w:div w:id="1743213774">
      <w:bodyDiv w:val="1"/>
      <w:marLeft w:val="0"/>
      <w:marRight w:val="0"/>
      <w:marTop w:val="0"/>
      <w:marBottom w:val="0"/>
      <w:divBdr>
        <w:top w:val="none" w:sz="0" w:space="0" w:color="auto"/>
        <w:left w:val="none" w:sz="0" w:space="0" w:color="auto"/>
        <w:bottom w:val="none" w:sz="0" w:space="0" w:color="auto"/>
        <w:right w:val="none" w:sz="0" w:space="0" w:color="auto"/>
      </w:divBdr>
    </w:div>
    <w:div w:id="1852985091">
      <w:bodyDiv w:val="1"/>
      <w:marLeft w:val="0"/>
      <w:marRight w:val="0"/>
      <w:marTop w:val="0"/>
      <w:marBottom w:val="0"/>
      <w:divBdr>
        <w:top w:val="none" w:sz="0" w:space="0" w:color="auto"/>
        <w:left w:val="none" w:sz="0" w:space="0" w:color="auto"/>
        <w:bottom w:val="none" w:sz="0" w:space="0" w:color="auto"/>
        <w:right w:val="none" w:sz="0" w:space="0" w:color="auto"/>
      </w:divBdr>
    </w:div>
    <w:div w:id="1922564098">
      <w:bodyDiv w:val="1"/>
      <w:marLeft w:val="0"/>
      <w:marRight w:val="0"/>
      <w:marTop w:val="0"/>
      <w:marBottom w:val="0"/>
      <w:divBdr>
        <w:top w:val="none" w:sz="0" w:space="0" w:color="auto"/>
        <w:left w:val="none" w:sz="0" w:space="0" w:color="auto"/>
        <w:bottom w:val="none" w:sz="0" w:space="0" w:color="auto"/>
        <w:right w:val="none" w:sz="0" w:space="0" w:color="auto"/>
      </w:divBdr>
    </w:div>
    <w:div w:id="1936087778">
      <w:bodyDiv w:val="1"/>
      <w:marLeft w:val="0"/>
      <w:marRight w:val="0"/>
      <w:marTop w:val="0"/>
      <w:marBottom w:val="0"/>
      <w:divBdr>
        <w:top w:val="none" w:sz="0" w:space="0" w:color="auto"/>
        <w:left w:val="none" w:sz="0" w:space="0" w:color="auto"/>
        <w:bottom w:val="none" w:sz="0" w:space="0" w:color="auto"/>
        <w:right w:val="none" w:sz="0" w:space="0" w:color="auto"/>
      </w:divBdr>
    </w:div>
    <w:div w:id="1945110981">
      <w:bodyDiv w:val="1"/>
      <w:marLeft w:val="0"/>
      <w:marRight w:val="0"/>
      <w:marTop w:val="0"/>
      <w:marBottom w:val="0"/>
      <w:divBdr>
        <w:top w:val="none" w:sz="0" w:space="0" w:color="auto"/>
        <w:left w:val="none" w:sz="0" w:space="0" w:color="auto"/>
        <w:bottom w:val="none" w:sz="0" w:space="0" w:color="auto"/>
        <w:right w:val="none" w:sz="0" w:space="0" w:color="auto"/>
      </w:divBdr>
      <w:divsChild>
        <w:div w:id="1739933427">
          <w:marLeft w:val="0"/>
          <w:marRight w:val="0"/>
          <w:marTop w:val="0"/>
          <w:marBottom w:val="0"/>
          <w:divBdr>
            <w:top w:val="none" w:sz="0" w:space="0" w:color="auto"/>
            <w:left w:val="none" w:sz="0" w:space="0" w:color="auto"/>
            <w:bottom w:val="none" w:sz="0" w:space="0" w:color="auto"/>
            <w:right w:val="none" w:sz="0" w:space="0" w:color="auto"/>
          </w:divBdr>
          <w:divsChild>
            <w:div w:id="1030909505">
              <w:marLeft w:val="0"/>
              <w:marRight w:val="0"/>
              <w:marTop w:val="0"/>
              <w:marBottom w:val="0"/>
              <w:divBdr>
                <w:top w:val="none" w:sz="0" w:space="0" w:color="auto"/>
                <w:left w:val="none" w:sz="0" w:space="0" w:color="auto"/>
                <w:bottom w:val="none" w:sz="0" w:space="0" w:color="auto"/>
                <w:right w:val="none" w:sz="0" w:space="0" w:color="auto"/>
              </w:divBdr>
              <w:divsChild>
                <w:div w:id="729233627">
                  <w:marLeft w:val="0"/>
                  <w:marRight w:val="0"/>
                  <w:marTop w:val="0"/>
                  <w:marBottom w:val="0"/>
                  <w:divBdr>
                    <w:top w:val="none" w:sz="0" w:space="0" w:color="auto"/>
                    <w:left w:val="none" w:sz="0" w:space="0" w:color="auto"/>
                    <w:bottom w:val="none" w:sz="0" w:space="0" w:color="auto"/>
                    <w:right w:val="none" w:sz="0" w:space="0" w:color="auto"/>
                  </w:divBdr>
                  <w:divsChild>
                    <w:div w:id="815487300">
                      <w:marLeft w:val="0"/>
                      <w:marRight w:val="0"/>
                      <w:marTop w:val="0"/>
                      <w:marBottom w:val="0"/>
                      <w:divBdr>
                        <w:top w:val="none" w:sz="0" w:space="0" w:color="auto"/>
                        <w:left w:val="none" w:sz="0" w:space="0" w:color="auto"/>
                        <w:bottom w:val="none" w:sz="0" w:space="0" w:color="auto"/>
                        <w:right w:val="none" w:sz="0" w:space="0" w:color="auto"/>
                      </w:divBdr>
                      <w:divsChild>
                        <w:div w:id="625164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6395306">
      <w:bodyDiv w:val="1"/>
      <w:marLeft w:val="0"/>
      <w:marRight w:val="0"/>
      <w:marTop w:val="0"/>
      <w:marBottom w:val="0"/>
      <w:divBdr>
        <w:top w:val="none" w:sz="0" w:space="0" w:color="auto"/>
        <w:left w:val="none" w:sz="0" w:space="0" w:color="auto"/>
        <w:bottom w:val="none" w:sz="0" w:space="0" w:color="auto"/>
        <w:right w:val="none" w:sz="0" w:space="0" w:color="auto"/>
      </w:divBdr>
    </w:div>
    <w:div w:id="2041082677">
      <w:bodyDiv w:val="1"/>
      <w:marLeft w:val="0"/>
      <w:marRight w:val="0"/>
      <w:marTop w:val="0"/>
      <w:marBottom w:val="0"/>
      <w:divBdr>
        <w:top w:val="none" w:sz="0" w:space="0" w:color="auto"/>
        <w:left w:val="none" w:sz="0" w:space="0" w:color="auto"/>
        <w:bottom w:val="none" w:sz="0" w:space="0" w:color="auto"/>
        <w:right w:val="none" w:sz="0" w:space="0" w:color="auto"/>
      </w:divBdr>
    </w:div>
    <w:div w:id="2048985767">
      <w:bodyDiv w:val="1"/>
      <w:marLeft w:val="0"/>
      <w:marRight w:val="0"/>
      <w:marTop w:val="0"/>
      <w:marBottom w:val="0"/>
      <w:divBdr>
        <w:top w:val="none" w:sz="0" w:space="0" w:color="auto"/>
        <w:left w:val="none" w:sz="0" w:space="0" w:color="auto"/>
        <w:bottom w:val="none" w:sz="0" w:space="0" w:color="auto"/>
        <w:right w:val="none" w:sz="0" w:space="0" w:color="auto"/>
      </w:divBdr>
    </w:div>
    <w:div w:id="2057506915">
      <w:bodyDiv w:val="1"/>
      <w:marLeft w:val="0"/>
      <w:marRight w:val="0"/>
      <w:marTop w:val="0"/>
      <w:marBottom w:val="0"/>
      <w:divBdr>
        <w:top w:val="none" w:sz="0" w:space="0" w:color="auto"/>
        <w:left w:val="none" w:sz="0" w:space="0" w:color="auto"/>
        <w:bottom w:val="none" w:sz="0" w:space="0" w:color="auto"/>
        <w:right w:val="none" w:sz="0" w:space="0" w:color="auto"/>
      </w:divBdr>
    </w:div>
    <w:div w:id="2075160194">
      <w:bodyDiv w:val="1"/>
      <w:marLeft w:val="0"/>
      <w:marRight w:val="0"/>
      <w:marTop w:val="0"/>
      <w:marBottom w:val="0"/>
      <w:divBdr>
        <w:top w:val="none" w:sz="0" w:space="0" w:color="auto"/>
        <w:left w:val="none" w:sz="0" w:space="0" w:color="auto"/>
        <w:bottom w:val="none" w:sz="0" w:space="0" w:color="auto"/>
        <w:right w:val="none" w:sz="0" w:space="0" w:color="auto"/>
      </w:divBdr>
    </w:div>
    <w:div w:id="2087725990">
      <w:bodyDiv w:val="1"/>
      <w:marLeft w:val="0"/>
      <w:marRight w:val="0"/>
      <w:marTop w:val="0"/>
      <w:marBottom w:val="0"/>
      <w:divBdr>
        <w:top w:val="none" w:sz="0" w:space="0" w:color="auto"/>
        <w:left w:val="none" w:sz="0" w:space="0" w:color="auto"/>
        <w:bottom w:val="none" w:sz="0" w:space="0" w:color="auto"/>
        <w:right w:val="none" w:sz="0" w:space="0" w:color="auto"/>
      </w:divBdr>
    </w:div>
    <w:div w:id="2093115992">
      <w:bodyDiv w:val="1"/>
      <w:marLeft w:val="0"/>
      <w:marRight w:val="0"/>
      <w:marTop w:val="0"/>
      <w:marBottom w:val="0"/>
      <w:divBdr>
        <w:top w:val="none" w:sz="0" w:space="0" w:color="auto"/>
        <w:left w:val="none" w:sz="0" w:space="0" w:color="auto"/>
        <w:bottom w:val="none" w:sz="0" w:space="0" w:color="auto"/>
        <w:right w:val="none" w:sz="0" w:space="0" w:color="auto"/>
      </w:divBdr>
    </w:div>
    <w:div w:id="2130465549">
      <w:bodyDiv w:val="1"/>
      <w:marLeft w:val="0"/>
      <w:marRight w:val="0"/>
      <w:marTop w:val="0"/>
      <w:marBottom w:val="0"/>
      <w:divBdr>
        <w:top w:val="none" w:sz="0" w:space="0" w:color="auto"/>
        <w:left w:val="none" w:sz="0" w:space="0" w:color="auto"/>
        <w:bottom w:val="none" w:sz="0" w:space="0" w:color="auto"/>
        <w:right w:val="none" w:sz="0" w:space="0" w:color="auto"/>
      </w:divBdr>
    </w:div>
    <w:div w:id="2130589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AlH248</b:Tag>
    <b:SourceType>JournalArticle</b:SourceType>
    <b:Guid>{F7F26373-7EE6-4268-B539-F28801F08209}</b:Guid>
    <b:Author>
      <b:Author>
        <b:NameList>
          <b:Person>
            <b:Last>Al-Harithi</b:Last>
            <b:First>Badr</b:First>
            <b:Middle>Mohammed</b:Middle>
          </b:Person>
        </b:NameList>
      </b:Author>
    </b:Author>
    <b:Title>Administrative organization and its impact on achieving institutional excellence: An Applied Study on Abdul Latif Jameel Company</b:Title>
    <b:Year>2024</b:Year>
    <b:URL>https://journals.ajsrp.com/index.php/jeals/en/article/view/7546</b:URL>
    <b:RefOrder>6</b:RefOrder>
  </b:Source>
  <b:Source>
    <b:Tag>Abd238</b:Tag>
    <b:SourceType>JournalArticle</b:SourceType>
    <b:Guid>{8AD85D60-9009-410E-BD14-1941D3756C25}</b:Guid>
    <b:Author>
      <b:Author>
        <b:NameList>
          <b:Person>
            <b:Last>Abdel-Rubaie</b:Last>
            <b:First>Huda</b:First>
            <b:Middle>Adeeb Hamid</b:Middle>
          </b:Person>
        </b:NameList>
      </b:Author>
    </b:Author>
    <b:Title>Using the European Excellence Model ((EFQM)) in evaluating the competitive performance of the organization A case study in the General Company for Food Products - Al-Mamoun Factory</b:Title>
    <b:Year>2023</b:Year>
    <b:URL>https://www.tjaes.org/index.php/tjaes/article/view/732</b:URL>
    <b:RefOrder>7</b:RefOrder>
  </b:Source>
  <b:Source>
    <b:Tag>Boc24</b:Tag>
    <b:SourceType>JournalArticle</b:SourceType>
    <b:Guid>{B3707923-FA0F-4AA9-AD55-0E01D63AB2DC}</b:Guid>
    <b:Author>
      <b:Author>
        <b:NameList>
          <b:Person>
            <b:Last>Bocoya-Maline</b:Last>
            <b:First>José</b:First>
          </b:Person>
        </b:NameList>
      </b:Author>
    </b:Author>
    <b:Title>The EFQM excellence model, the knowledge management process and the corresponding results: an explanatory and predictive study</b:Title>
    <b:Year>2024</b:Year>
    <b:URL>https://link.springer.com/article/10.1007/s11846-023-00653-w</b:URL>
    <b:RefOrder>8</b:RefOrder>
  </b:Source>
  <b:Source>
    <b:Tag>Hae21</b:Tag>
    <b:SourceType>JournalArticle</b:SourceType>
    <b:Guid>{286E511B-6F49-422D-9B2D-C498D0303289}</b:Guid>
    <b:Author>
      <b:Author>
        <b:NameList>
          <b:Person>
            <b:Last>Haerizadeh</b:Last>
            <b:First>Milad</b:First>
          </b:Person>
        </b:NameList>
      </b:Author>
    </b:Author>
    <b:Title>Bridging organizational performance gaps using the EFQM excellence model</b:Title>
    <b:Year>2021</b:Year>
    <b:URL>https://www.tandfonline.com/doi/abs/10.1080/10686967.2022.2112926</b:URL>
    <b:RefOrder>9</b:RefOrder>
  </b:Source>
  <b:Source>
    <b:Tag>You24</b:Tag>
    <b:SourceType>JournalArticle</b:SourceType>
    <b:Guid>{273C7F90-70A4-4AC7-8C70-F0D9BF875FBD}</b:Guid>
    <b:Author>
      <b:Author>
        <b:NameList>
          <b:Person>
            <b:Last>Yousaf</b:Last>
            <b:First>Muhammad</b:First>
          </b:Person>
        </b:NameList>
      </b:Author>
    </b:Author>
    <b:Title>Human Capital Efficiency and Firm Performance of Quality-Certified Firms from EFQM Excellence Model: A Dynamic Panel Data Study</b:Title>
    <b:Year>2024</b:Year>
    <b:URL>https://reference-global.com/article/10.2478/orga-2024-0011</b:URL>
    <b:RefOrder>10</b:RefOrder>
  </b:Source>
  <b:Source>
    <b:Tag>Mah244</b:Tag>
    <b:SourceType>JournalArticle</b:SourceType>
    <b:Guid>{01118283-1008-4068-BDA2-C3DE6E6C987A}</b:Guid>
    <b:Author>
      <b:Author>
        <b:NameList>
          <b:Person>
            <b:Last>Mahato</b:Last>
            <b:First>Satyajit</b:First>
          </b:Person>
        </b:NameList>
      </b:Author>
    </b:Author>
    <b:Title>An empirical investigation on the deployment of operational excellence in SMEs</b:Title>
    <b:Year>2024</b:Year>
    <b:URL>https://www.sciencedirect.com/org/science/article/abs/pii/S1463577123000665?utm_source=chatgpt.com</b:URL>
    <b:RefOrder>11</b:RefOrder>
  </b:Source>
  <b:Source>
    <b:Tag>الع2515</b:Tag>
    <b:SourceType>JournalArticle</b:SourceType>
    <b:Guid>{3F4C3CAE-1E49-434F-94AD-BB68749EE2A1}</b:Guid>
    <b:Author>
      <b:Author>
        <b:NameList>
          <b:Person>
            <b:Last>العتيبي</b:Last>
            <b:First>محمد</b:First>
          </b:Person>
        </b:NameList>
      </b:Author>
    </b:Author>
    <b:Title>دور أسلوب القيادة التحويلية في تفعيل أداء المعرفة وأثرهم على أداء المنظمة</b:Title>
    <b:Year>2025</b:Year>
    <b:URL>https://www.researchgate.net/publication/388173936_dwr_aslwb_alqyadt_althwylyt_fy_tfyl_ada_almrft_wathrhm_ly_ada_almnzmt</b:URL>
    <b:RefOrder>12</b:RefOrder>
  </b:Source>
  <b:Source>
    <b:Tag>الع225</b:Tag>
    <b:SourceType>JournalArticle</b:SourceType>
    <b:Guid>{6C6EA745-EF87-440E-AA38-3BD191EAB6B4}</b:Guid>
    <b:Author>
      <b:Author>
        <b:NameList>
          <b:Person>
            <b:Last>العتيبي</b:Last>
            <b:First>فواز</b:First>
            <b:Middle>عبدالله</b:Middle>
          </b:Person>
        </b:NameList>
      </b:Author>
    </b:Author>
    <b:Title>تقييم الأداء وأثره على جودة الخدمات الصحية في القطاع الصحي السعودي بمدينة الرياض</b:Title>
    <b:Year>2022</b:Year>
    <b:URL>https://www.researchgate.net/publication/365974048_tqyym_alada_wathrh_ly_jwdt_alkhdmat_alshyt_fy_alqta_alshy_alswdy_bmdynt_alryadPerformance_evaluation_and_its_impact_on_the_quality_of_health_services_in_the_Saudi_health_sector_in_Riyadh</b:URL>
    <b:RefOrder>13</b:RefOrder>
  </b:Source>
  <b:Source>
    <b:Tag>Qas18</b:Tag>
    <b:SourceType>JournalArticle</b:SourceType>
    <b:Guid>{D1538287-448C-463D-B537-3B32801E6C92}</b:Guid>
    <b:Author>
      <b:Author>
        <b:NameList>
          <b:Person>
            <b:Last>Qasim</b:Last>
            <b:First>Hadeel</b:First>
          </b:Person>
        </b:NameList>
      </b:Author>
    </b:Author>
    <b:Title>تاثير القيادة التحويلية في تعزيز الولاء التنظيمي</b:Title>
    <b:Year>2018</b:Year>
    <b:URL>https://www.researchgate.net/publication/369143267_tathyr_alqyadt_althwylyt_fy_tzyz_alwla_altnzymy</b:URL>
    <b:RefOrder>14</b:RefOrder>
  </b:Source>
  <b:Source>
    <b:Tag>Wan224</b:Tag>
    <b:SourceType>JournalArticle</b:SourceType>
    <b:Guid>{53A8BCE3-1718-49E4-8F28-045CCD1BB547}</b:Guid>
    <b:Author>
      <b:Author>
        <b:NameList>
          <b:Person>
            <b:Last>Wang</b:Last>
            <b:First>Hongqiang</b:First>
          </b:Person>
        </b:NameList>
      </b:Author>
    </b:Author>
    <b:Title>Research on Dynamic Comprehensive Evaluation of Metropolitan Area Development Level Based on Quadratic Weighting: A Case Study of Four Metropolitan Areas in the Yangtze River Delta Region</b:Title>
    <b:Year>2022</b:Year>
    <b:URL>https://www.mdpi.com/2071-1050/14/18/11777</b:URL>
    <b:RefOrder>15</b:RefOrder>
  </b:Source>
  <b:Source>
    <b:Tag>Afs22</b:Tag>
    <b:SourceType>JournalArticle</b:SourceType>
    <b:Guid>{FD9BBB28-67A9-4C80-AE27-48F1CCFA4E56}</b:Guid>
    <b:Author>
      <b:Author>
        <b:NameList>
          <b:Person>
            <b:Last>Afsar</b:Last>
            <b:First>Bilal</b:First>
          </b:Person>
        </b:NameList>
      </b:Author>
    </b:Author>
    <b:Title>Transformational leadership and innovative work behavior: The role of motivation to learn, task complexity and innovation climate</b:Title>
    <b:Year>2022</b:Year>
    <b:URL>https://www.emerald.com/ejim/article-abstract/23/3/402/24469/Transformational-leadership-and-innovative-work?redirectedFrom=fulltext</b:URL>
    <b:RefOrder>16</b:RefOrder>
  </b:Source>
  <b:Source>
    <b:Tag>Har191</b:Tag>
    <b:SourceType>JournalArticle</b:SourceType>
    <b:Guid>{1F23354B-B427-4FA5-8B48-E03DDE7EB0D8}</b:Guid>
    <b:Author>
      <b:Author>
        <b:NameList>
          <b:Person>
            <b:Last>Harb</b:Last>
            <b:First>Bissane</b:First>
          </b:Person>
        </b:NameList>
      </b:Author>
    </b:Author>
    <b:Title>Transformational leadership for organizational change in the Lebanese public sector</b:Title>
    <b:Year>2019</b:Year>
    <b:URL>https://www.researchgate.net/publication/333238120_Transformational_leadership_for_organizational_change_in_the_Lebanese_public_sector</b:URL>
    <b:RefOrder>17</b:RefOrder>
  </b:Source>
  <b:Source>
    <b:Tag>Van22</b:Tag>
    <b:SourceType>JournalArticle</b:SourceType>
    <b:Guid>{9E697224-16DD-41BA-A1B6-32A9137DDDFD}</b:Guid>
    <b:Author>
      <b:Author>
        <b:NameList>
          <b:Person>
            <b:Last>Vanesa</b:Last>
            <b:First>Valentina</b:First>
            <b:Middle>Happy</b:Middle>
          </b:Person>
        </b:NameList>
      </b:Author>
    </b:Author>
    <b:Title>The Effect of Transformational Leadership on Innovative Behavior of Lecturers in Online Learning Mediated by Psychological Climate</b:Title>
    <b:Year>2022</b:Year>
    <b:Volume>5</b:Volume>
    <b:Issue>3</b:Issue>
    <b:URL>https://www.bircu-journal.com/index.php/birci/article/view/5914</b:URL>
    <b:RefOrder>18</b:RefOrder>
  </b:Source>
  <b:Source>
    <b:Tag>Mas17</b:Tag>
    <b:SourceType>JournalArticle</b:SourceType>
    <b:Guid>{8F8C2B3B-CAFB-4737-9DA7-2A8DA2A9CBF8}</b:Guid>
    <b:Author>
      <b:Author>
        <b:NameList>
          <b:Person>
            <b:Last>Masood</b:Last>
            <b:First>Mariam</b:First>
          </b:Person>
        </b:NameList>
      </b:Author>
    </b:Author>
    <b:Title>Transformational leadership and innovative work behavior among nursing staff</b:Title>
    <b:Year>2017</b:Year>
    <b:URL>https://onlinelibrary.wiley.com/doi/full/10.1111/nin.12188</b:URL>
    <b:RefOrder>19</b:RefOrder>
  </b:Source>
  <b:Source>
    <b:Tag>متو18</b:Tag>
    <b:SourceType>JournalArticle</b:SourceType>
    <b:Guid>{C7850A93-E67F-47DA-B4D8-58BE3F328B7C}</b:Guid>
    <b:Author>
      <b:Author>
        <b:NameList>
          <b:Person>
            <b:Last>متولي</b:Last>
            <b:First>صباح</b:First>
            <b:Middle>بنت عبدالله الصومالي ، رزان فريد</b:Middle>
          </b:Person>
        </b:NameList>
      </b:Author>
    </b:Author>
    <b:Title>أثر القيادة التحويلية على تمكين وإبداع الموظفين الإداريين في مؤسسات التعليم العالي - دراسة تطبيقية على الموظفين الإداريين في جامعة الملك عبد العزيز بالمملكة العربية السعودية -</b:Title>
    <b:Year>2018</b:Year>
    <b:URL>https://www.journals.ajsrp.com/index.php/jeals/ar/article/view/553</b:URL>
    <b:RefOrder>20</b:RefOrder>
  </b:Source>
  <b:Source>
    <b:Tag>الق261</b:Tag>
    <b:SourceType>JournalArticle</b:SourceType>
    <b:Guid>{CA609CDF-8ECA-47AB-AE02-C24E72F92373}</b:Guid>
    <b:Author>
      <b:Author>
        <b:NameList>
          <b:Person>
            <b:Last>القرشي</b:Last>
            <b:First>ريم</b:First>
          </b:Person>
        </b:NameList>
      </b:Author>
    </b:Author>
    <b:Title>دور القيادة التحويلية على الإبداع التنظيمي في المنظمات (دراسة تطبيقية على الهيئة العامة لشؤون المسجد الحرام)</b:Title>
    <b:Year>2026</b:Year>
    <b:URL>https://www.researchgate.net/publication/404789103_dwr_alqyadt_althwylyt_ly_alabda_altnzymy_fy_almnzmat_drast_ttbyqyt_ly_alhyyt_alamt_lshwwn_almsjd_alhram</b:URL>
    <b:RefOrder>21</b:RefOrder>
  </b:Source>
  <b:Source>
    <b:Tag>بلح24</b:Tag>
    <b:SourceType>JournalArticle</b:SourceType>
    <b:Guid>{E6EF769F-F50F-4A1C-A957-6F78C1728320}</b:Guid>
    <b:Author>
      <b:Author>
        <b:NameList>
          <b:Person>
            <b:Last>بلحاج</b:Last>
            <b:First>ابراهيم</b:First>
            <b:Middle>بلقاسم</b:Middle>
          </b:Person>
        </b:NameList>
      </b:Author>
    </b:Author>
    <b:Title>اثر القيادة التحويلية في الإبداع التنظيمي: دراسة ميدانية في المراكز الصحية الخاصة بمدينة الزاوية</b:Title>
    <b:Year>2024</b:Year>
    <b:URL>https://journal.su.edu.ly/index.php/esj/ar/article/view/2709</b:URL>
    <b:RefOrder>22</b:RefOrder>
  </b:Source>
  <b:Source>
    <b:Tag>الم247</b:Tag>
    <b:SourceType>JournalArticle</b:SourceType>
    <b:Guid>{E346802E-A878-4515-B9A5-E76347F216B5}</b:Guid>
    <b:Author>
      <b:Author>
        <b:NameList>
          <b:Person>
            <b:Last>المايل</b:Last>
            <b:First>عبدالسلام</b:First>
            <b:Middle>محمد</b:Middle>
          </b:Person>
        </b:NameList>
      </b:Author>
    </b:Author>
    <b:Title>مدى تأثير القيادة التحويلية على الإبداع التنظيمي من وجهة نظر أعضاء هيأة التدريس بكلية الإقتصاد والتجارة، جامعة المرقب</b:Title>
    <b:Year>2024</b:Year>
    <b:URL>https://afaq.elmergib.edu.ly/index.php/afaq/article/view/42</b:URL>
    <b:RefOrder>23</b:RefOrder>
  </b:Source>
  <b:Source>
    <b:Tag>الص18</b:Tag>
    <b:SourceType>JournalArticle</b:SourceType>
    <b:Guid>{46682165-DCB0-450B-A638-02827CD09662}</b:Guid>
    <b:Author>
      <b:Author>
        <b:NameList>
          <b:Person>
            <b:Last>الصومالي</b:Last>
            <b:First>صباح</b:First>
            <b:Middle>بنت عبدالله</b:Middle>
          </b:Person>
        </b:NameList>
      </b:Author>
    </b:Author>
    <b:Title>أثر القيادة التحويلية على تمكين وإبداع الموظفين الإداريين في مؤسسات التعليم العالي - دراسة تطبيقية على الموظفين الإداريين في جامعة الملك عبد العزيز بالمملكة العربية السعودية -</b:Title>
    <b:Year>2018</b:Year>
    <b:URL>https://www.journals.ajsrp.com/index.php/jeals/ar/article/view/553</b:URL>
    <b:RefOrder>24</b:RefOrder>
  </b:Source>
  <b:Source>
    <b:Tag>Mas171</b:Tag>
    <b:SourceType>JournalArticle</b:SourceType>
    <b:Guid>{0C62DDBE-34D2-4DDE-BDFF-CC283E218E03}</b:Guid>
    <b:Author>
      <b:Author>
        <b:NameList>
          <b:Person>
            <b:Last>Masood</b:Last>
            <b:First>Mariam</b:First>
          </b:Person>
        </b:NameList>
      </b:Author>
    </b:Author>
    <b:Title>Transformational leadership and innovative work behavior among nursing staff</b:Title>
    <b:Year>2017</b:Year>
    <b:URL>https://onlinelibrary.wiley.com/doi/10.1111/nin.12188</b:URL>
    <b:RefOrder>30</b:RefOrder>
  </b:Source>
  <b:Source>
    <b:Tag>Jud221</b:Tag>
    <b:SourceType>JournalArticle</b:SourceType>
    <b:Guid>{62F43806-F74B-4EE5-AF93-9DA08ECF6ED1}</b:Guid>
    <b:Author>
      <b:Author>
        <b:NameList>
          <b:Person>
            <b:Last>Judson</b:Last>
            <b:First>Eugene</b:First>
          </b:Person>
        </b:NameList>
      </b:Author>
    </b:Author>
    <b:Title>Variations among Next Generation Science Standards and Other NRC Framework-Based Science Standards: Differences in Layout, Typography, and What Teachers Notice</b:Title>
    <b:Year>2022</b:Year>
    <b:URL>https://www.mdpi.com/2227-7102/12/5/330</b:URL>
    <b:RefOrder>25</b:RefOrder>
  </b:Source>
  <b:Source>
    <b:Tag>Har192</b:Tag>
    <b:SourceType>JournalArticle</b:SourceType>
    <b:Guid>{B8DE244F-8F5E-488C-8043-D66D337B097D}</b:Guid>
    <b:Author>
      <b:Author>
        <b:NameList>
          <b:Person>
            <b:Last>Harb</b:Last>
            <b:First>Bissane</b:First>
          </b:Person>
        </b:NameList>
      </b:Author>
    </b:Author>
    <b:Title>Transformational leadership for organizational change in the Lebanese public sector</b:Title>
    <b:Year>2019</b:Year>
    <b:URL>https://www.researchgate.net/publication/333238120_Transformational_leadership_for_organizational_change_in_the_Lebanese_public_sector</b:URL>
    <b:RefOrder>31</b:RefOrder>
  </b:Source>
  <b:Source>
    <b:Tag>Hil23</b:Tag>
    <b:SourceType>JournalArticle</b:SourceType>
    <b:Guid>{0E6EC6E6-5D06-40FF-9962-D8F5E90B9713}</b:Guid>
    <b:Author>
      <b:Author>
        <b:NameList>
          <b:Person>
            <b:Last>Hilton</b:Last>
            <b:First>Sam</b:First>
            <b:Middle>Kris</b:Middle>
          </b:Person>
        </b:NameList>
      </b:Author>
    </b:Author>
    <b:Title>Dimensions of transformational leadership and organizational performance: the mediating effect of job satisfaction</b:Title>
    <b:Year>2023</b:Year>
    <b:URL>https://www.emerald.com/mrr/article-abstract/46/1/1/459402/Dimensions-of-transformational-leadership-and?redirectedFrom=fulltext</b:URL>
    <b:RefOrder>26</b:RefOrder>
  </b:Source>
  <b:Source>
    <b:Tag>Thi21</b:Tag>
    <b:SourceType>JournalArticle</b:SourceType>
    <b:Guid>{5591AFD6-B012-466C-BD0E-42DA2B635A55}</b:Guid>
    <b:Author>
      <b:Author>
        <b:NameList>
          <b:Person>
            <b:Last>Thi Khanh Le</b:Last>
            <b:First>Phong</b:First>
            <b:Middle>Ba Le</b:Middle>
          </b:Person>
        </b:NameList>
      </b:Author>
    </b:Author>
    <b:Title>Improving the Innovation Performance for Vietnamese Firm Based on Practices of Idealized Influence and Individualized Consideration: The Mediating Role of Knowledge Sharing</b:Title>
    <b:Year>2021</b:Year>
    <b:URL>https://sciedupress.com/journal/index.php/ijba/article/view/20400</b:URL>
    <b:RefOrder>27</b:RefOrder>
  </b:Source>
  <b:Source>
    <b:Tag>Ibr161</b:Tag>
    <b:SourceType>JournalArticle</b:SourceType>
    <b:Guid>{424A22D8-361D-4D63-86F2-91D49FA6C658}</b:Guid>
    <b:Author>
      <b:Author>
        <b:NameList>
          <b:Person>
            <b:Last>Ibrahim</b:Last>
            <b:First>Nurshahira</b:First>
          </b:Person>
        </b:NameList>
      </b:Author>
    </b:Author>
    <b:Title>Role of Transformational Leadership in Enhancing Followers' Psychological Empowerment</b:Title>
    <b:Year>2016</b:Year>
    <b:URL>https://journal.umk.edu.my/index.php/jeb/article/view/83</b:URL>
    <b:RefOrder>28</b:RefOrder>
  </b:Source>
  <b:Source>
    <b:Tag>Mon212</b:Tag>
    <b:SourceType>JournalArticle</b:SourceType>
    <b:Guid>{F5297B9D-3E33-4D82-A45A-790B5091053F}</b:Guid>
    <b:Author>
      <b:Author>
        <b:NameList>
          <b:Person>
            <b:Last>Mon</b:Last>
            <b:First>Muhammad</b:First>
            <b:Middle>Donal</b:Middle>
          </b:Person>
        </b:NameList>
      </b:Author>
    </b:Author>
    <b:Title>THE EFFECT OF TRANSFORMATIONAL LEADERSHIP ON EMPLOYEE PERFORMANCE WITH EMPLOYEE ENGAGEMENT AS A MEDIATION VARIABLE</b:Title>
    <b:Year>2021</b:Year>
    <b:URL>https://online-journal.unja.ac.id/jbsmr/article/view/14333</b:URL>
    <b:RefOrder>29</b:RefOrder>
  </b:Source>
  <b:Source>
    <b:Tag>Wid251</b:Tag>
    <b:SourceType>JournalArticle</b:SourceType>
    <b:Guid>{3932005F-53FA-47A6-8EB8-74283A2A49CD}</b:Guid>
    <b:Author>
      <b:Author>
        <b:NameList>
          <b:Person>
            <b:Last>Widia</b:Last>
          </b:Person>
        </b:NameList>
      </b:Author>
    </b:Author>
    <b:Title>The Relevance of Transformational Leadership Values in Modern Organizations</b:Title>
    <b:Year>2025</b:Year>
    <b:URL>https://www.researchgate.net/publication/395610627_The_Relevance_of_Transformational_Leadership_Values_in_Modern_Organizations</b:URL>
    <b:RefOrder>1</b:RefOrder>
  </b:Source>
  <b:Source>
    <b:Tag>Sur26</b:Tag>
    <b:SourceType>JournalArticle</b:SourceType>
    <b:Guid>{6923F2BB-8CB9-4894-92C6-4AF158C47313}</b:Guid>
    <b:Author>
      <b:Author>
        <b:NameList>
          <b:Person>
            <b:Last>Suryadi</b:Last>
            <b:First>Yadi</b:First>
          </b:Person>
        </b:NameList>
      </b:Author>
    </b:Author>
    <b:Title>The Impact Of Transformational Leadership On Organizational Performance And Employee Motivation</b:Title>
    <b:Year>2026</b:Year>
    <b:URL>https://www.researchgate.net/publication/383846415_The_Impact_Of_Transformational_Leadership_On_Organizational_Performance_And_Employee_Motivation</b:URL>
    <b:RefOrder>2</b:RefOrder>
  </b:Source>
  <b:Source>
    <b:Tag>LeC191</b:Tag>
    <b:SourceType>JournalArticle</b:SourceType>
    <b:Guid>{D8244194-99C9-40EB-B531-138E2B7D4537}</b:Guid>
    <b:Author>
      <b:Author>
        <b:NameList>
          <b:Person>
            <b:Last>Le</b:Last>
            <b:First>Cong</b:First>
            <b:Middle>Thuan</b:Middle>
          </b:Person>
        </b:NameList>
      </b:Author>
    </b:Author>
    <b:Title>Motivating follower creativity by offering intellectual stimulation</b:Title>
    <b:Year>2019</b:Year>
    <b:URL>https://www.researchgate.net/publication/338481662_Motivating_follower_creativity_by_offering_intellectual_stimulation</b:URL>
    <b:RefOrder>3</b:RefOrder>
  </b:Source>
  <b:Source>
    <b:Tag>Kha214</b:Tag>
    <b:SourceType>JournalArticle</b:SourceType>
    <b:Guid>{D1647E3C-2544-443C-A4AA-72C83AB0483D}</b:Guid>
    <b:Author>
      <b:Author>
        <b:NameList>
          <b:Person>
            <b:Last>Khalil</b:Last>
            <b:First>Haider</b:First>
          </b:Person>
        </b:NameList>
      </b:Author>
    </b:Author>
    <b:Title>Leaders’ Individualized Consideration and Employees’ Job Satisfaction</b:Title>
    <b:Year>2021</b:Year>
    <b:URL>https://www.researchgate.net/publication/353286965_Leaders'_Individualized_Consideration_and_Employees'_Job_Satisfaction</b:URL>
    <b:RefOrder>4</b:RefOrder>
  </b:Source>
  <b:Source>
    <b:Tag>Zeh231</b:Tag>
    <b:SourceType>JournalArticle</b:SourceType>
    <b:Guid>{91152258-1B43-44BB-89EE-4113143056E9}</b:Guid>
    <b:Author>
      <b:Author>
        <b:NameList>
          <b:Person>
            <b:Last>Zehir</b:Last>
            <b:First>Songul</b:First>
          </b:Person>
        </b:NameList>
      </b:Author>
    </b:Author>
    <b:Title>Effects of Total Quality Management Practices on Financial and Operational Performance of Hospitals</b:Title>
    <b:Year>2023</b:Year>
    <b:URL>https://www.mdpi.com/2071-1050/15/21/15430</b:URL>
    <b:RefOrder>5</b:RefOrder>
  </b:Source>
</b:Sources>
</file>

<file path=customXml/itemProps1.xml><?xml version="1.0" encoding="utf-8"?>
<ds:datastoreItem xmlns:ds="http://schemas.openxmlformats.org/officeDocument/2006/customXml" ds:itemID="{2C433E2A-F0A5-43D8-A2BF-B0C6102ED9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335</TotalTime>
  <Pages>1</Pages>
  <Words>8298</Words>
  <Characters>47301</Characters>
  <Application>Microsoft Office Word</Application>
  <DocSecurity>0</DocSecurity>
  <Lines>394</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Nesma</dc:creator>
  <cp:keywords/>
  <dc:description/>
  <cp:lastModifiedBy>.</cp:lastModifiedBy>
  <cp:revision>84</cp:revision>
  <cp:lastPrinted>2025-11-29T13:34:00Z</cp:lastPrinted>
  <dcterms:created xsi:type="dcterms:W3CDTF">2025-06-16T16:08:00Z</dcterms:created>
  <dcterms:modified xsi:type="dcterms:W3CDTF">2026-07-04T00:50:00Z</dcterms:modified>
</cp:coreProperties>
</file>