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FC951D6" w14:textId="77777777" w:rsidR="0015766C" w:rsidRDefault="00F876AC">
      <w:pPr>
        <w:pStyle w:val="Heading11"/>
      </w:pPr>
      <w:r>
        <w:t>Chapter 3: Methodology</w:t>
      </w:r>
    </w:p>
    <w:p w14:paraId="6955853C" w14:textId="77777777" w:rsidR="0015766C" w:rsidRDefault="0015766C">
      <w:pPr>
        <w:spacing w:after="160" w:line="360" w:lineRule="auto"/>
        <w:ind w:firstLine="720"/>
      </w:pPr>
    </w:p>
    <w:p w14:paraId="10E550CD" w14:textId="77777777" w:rsidR="0015766C" w:rsidRDefault="00F876AC">
      <w:pPr>
        <w:pStyle w:val="Heading21"/>
        <w:spacing w:before="200"/>
      </w:pPr>
      <w:r>
        <w:t>3.1 Introduction</w:t>
      </w:r>
    </w:p>
    <w:p w14:paraId="3DFB361D" w14:textId="08F1A79D" w:rsidR="00F93304" w:rsidRDefault="002A7D78" w:rsidP="00F93304">
      <w:pPr>
        <w:spacing w:after="160" w:line="360" w:lineRule="auto"/>
        <w:ind w:firstLine="720"/>
        <w:rPr>
          <w:sz w:val="24"/>
        </w:rPr>
      </w:pPr>
      <w:r w:rsidRPr="002A7D78">
        <w:rPr>
          <w:sz w:val="24"/>
        </w:rPr>
        <w:t>The chapter presents the outline of the model that designed to fit the gaps that been identified in the synthesis of Chapter 2,</w:t>
      </w:r>
      <w:r w:rsidR="00C10D7F">
        <w:rPr>
          <w:sz w:val="24"/>
        </w:rPr>
        <w:t xml:space="preserve"> </w:t>
      </w:r>
      <w:r w:rsidR="00036F57">
        <w:rPr>
          <w:sz w:val="24"/>
        </w:rPr>
        <w:t>the</w:t>
      </w:r>
      <w:r w:rsidRPr="002A7D78">
        <w:rPr>
          <w:sz w:val="24"/>
        </w:rPr>
        <w:t xml:space="preserve"> suggested system is a tracked deep learning </w:t>
      </w:r>
      <w:r w:rsidR="00C10D7F" w:rsidRPr="002A7D78">
        <w:rPr>
          <w:sz w:val="24"/>
        </w:rPr>
        <w:t>pipeline that incorporates EfficientNet-B4 backbone with Convolutional Block Attention Module (CBAM)</w:t>
      </w:r>
      <w:r w:rsidR="00A531C6">
        <w:rPr>
          <w:sz w:val="24"/>
        </w:rPr>
        <w:t xml:space="preserve"> as shown in Figure 3.1</w:t>
      </w:r>
      <w:r w:rsidR="00AA0D83">
        <w:rPr>
          <w:sz w:val="24"/>
        </w:rPr>
        <w:t>.</w:t>
      </w:r>
    </w:p>
    <w:p w14:paraId="23BB4AAB" w14:textId="77777777" w:rsidR="00A531C6" w:rsidRDefault="00226511" w:rsidP="00A531C6">
      <w:pPr>
        <w:pStyle w:val="AutoImage"/>
        <w:keepNext/>
        <w:ind w:left="-810"/>
      </w:pPr>
      <w:r w:rsidRPr="00226511">
        <w:drawing>
          <wp:inline distT="0" distB="0" distL="0" distR="0" wp14:anchorId="523AD610" wp14:editId="68CE7DB8">
            <wp:extent cx="7132320" cy="4114800"/>
            <wp:effectExtent l="0" t="0" r="0" b="0"/>
            <wp:docPr id="5" name="Picture 5" descr="C:\Users\h\AppData\Local\Microsoft\Windows\INetCache\Content.MSO\BBD6B28D.tmp"/>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3" descr="C:\Users\h\AppData\Local\Microsoft\Windows\INetCache\Content.MSO\BBD6B28D.tmp"/>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32320" cy="4114800"/>
                    </a:xfrm>
                    <a:prstGeom prst="rect">
                      <a:avLst/>
                    </a:prstGeom>
                    <a:noFill/>
                    <a:ln>
                      <a:noFill/>
                    </a:ln>
                  </pic:spPr>
                </pic:pic>
              </a:graphicData>
            </a:graphic>
          </wp:inline>
        </w:drawing>
      </w:r>
    </w:p>
    <w:p w14:paraId="4BFE3D75" w14:textId="6F5983A3" w:rsidR="00AA0D83" w:rsidRPr="00A531C6" w:rsidRDefault="00A531C6" w:rsidP="00A531C6">
      <w:pPr>
        <w:spacing w:after="200"/>
        <w:jc w:val="center"/>
        <w:rPr>
          <w:rFonts w:eastAsia="MS Mincho" w:cs="Arial"/>
          <w:b/>
          <w:bCs/>
          <w:color w:val="4F81BD"/>
          <w:sz w:val="14"/>
          <w:szCs w:val="14"/>
        </w:rPr>
      </w:pPr>
      <w:r w:rsidRPr="00A531C6">
        <w:rPr>
          <w:rFonts w:eastAsia="MS Mincho" w:cs="Arial"/>
          <w:b/>
          <w:bCs/>
          <w:color w:val="4F81BD"/>
          <w:sz w:val="14"/>
          <w:szCs w:val="14"/>
        </w:rPr>
        <w:t xml:space="preserve">Figure </w:t>
      </w:r>
      <w:r>
        <w:rPr>
          <w:rFonts w:eastAsia="MS Mincho" w:cs="Arial"/>
          <w:b/>
          <w:bCs/>
          <w:color w:val="4F81BD"/>
          <w:sz w:val="14"/>
          <w:szCs w:val="14"/>
        </w:rPr>
        <w:t>3</w:t>
      </w:r>
      <w:r w:rsidRPr="00A531C6">
        <w:rPr>
          <w:rFonts w:eastAsia="MS Mincho" w:cs="Arial"/>
          <w:b/>
          <w:bCs/>
          <w:color w:val="4F81BD"/>
          <w:sz w:val="14"/>
          <w:szCs w:val="14"/>
        </w:rPr>
        <w:t>.</w:t>
      </w:r>
      <w:r w:rsidRPr="00A531C6">
        <w:rPr>
          <w:rFonts w:eastAsia="MS Mincho" w:cs="Arial"/>
          <w:b/>
          <w:bCs/>
          <w:color w:val="4F81BD"/>
          <w:sz w:val="14"/>
          <w:szCs w:val="14"/>
        </w:rPr>
        <w:fldChar w:fldCharType="begin"/>
      </w:r>
      <w:r w:rsidRPr="00A531C6">
        <w:rPr>
          <w:rFonts w:eastAsia="MS Mincho" w:cs="Arial"/>
          <w:b/>
          <w:bCs/>
          <w:color w:val="4F81BD"/>
          <w:sz w:val="14"/>
          <w:szCs w:val="14"/>
        </w:rPr>
        <w:instrText xml:space="preserve"> SEQ Figure \* ARABIC </w:instrText>
      </w:r>
      <w:r w:rsidRPr="00A531C6">
        <w:rPr>
          <w:rFonts w:eastAsia="MS Mincho" w:cs="Arial"/>
          <w:b/>
          <w:bCs/>
          <w:color w:val="4F81BD"/>
          <w:sz w:val="14"/>
          <w:szCs w:val="14"/>
        </w:rPr>
        <w:fldChar w:fldCharType="separate"/>
      </w:r>
      <w:r w:rsidR="00347B68">
        <w:rPr>
          <w:rFonts w:eastAsia="MS Mincho" w:cs="Arial"/>
          <w:b/>
          <w:bCs/>
          <w:noProof/>
          <w:color w:val="4F81BD"/>
          <w:sz w:val="14"/>
          <w:szCs w:val="14"/>
        </w:rPr>
        <w:t>1</w:t>
      </w:r>
      <w:r w:rsidRPr="00A531C6">
        <w:rPr>
          <w:rFonts w:eastAsia="MS Mincho" w:cs="Arial"/>
          <w:b/>
          <w:bCs/>
          <w:color w:val="4F81BD"/>
          <w:sz w:val="14"/>
          <w:szCs w:val="14"/>
        </w:rPr>
        <w:fldChar w:fldCharType="end"/>
      </w:r>
      <w:r w:rsidRPr="00A531C6">
        <w:rPr>
          <w:rFonts w:eastAsia="MS Mincho" w:cs="Arial"/>
          <w:b/>
          <w:bCs/>
          <w:color w:val="4F81BD"/>
          <w:sz w:val="14"/>
          <w:szCs w:val="14"/>
        </w:rPr>
        <w:t xml:space="preserve"> </w:t>
      </w:r>
      <w:r>
        <w:rPr>
          <w:rFonts w:eastAsia="MS Mincho" w:cs="Arial"/>
          <w:b/>
          <w:bCs/>
          <w:color w:val="4F81BD"/>
          <w:sz w:val="14"/>
          <w:szCs w:val="14"/>
        </w:rPr>
        <w:t>Overall Kidney CT Image Classification Framework</w:t>
      </w:r>
    </w:p>
    <w:p w14:paraId="5E9B60FE" w14:textId="2A541DF7" w:rsidR="00880359" w:rsidRDefault="00880359">
      <w:pPr>
        <w:jc w:val="left"/>
        <w:rPr>
          <w:sz w:val="24"/>
        </w:rPr>
      </w:pPr>
      <w:r>
        <w:rPr>
          <w:sz w:val="24"/>
        </w:rPr>
        <w:br/>
      </w:r>
    </w:p>
    <w:p w14:paraId="780E460C" w14:textId="77777777" w:rsidR="00880359" w:rsidRDefault="00880359">
      <w:pPr>
        <w:jc w:val="left"/>
        <w:rPr>
          <w:sz w:val="24"/>
        </w:rPr>
      </w:pPr>
      <w:r>
        <w:rPr>
          <w:sz w:val="24"/>
        </w:rPr>
        <w:br w:type="page"/>
      </w:r>
    </w:p>
    <w:p w14:paraId="3C874B78" w14:textId="77777777" w:rsidR="0015766C" w:rsidRDefault="00F876AC">
      <w:pPr>
        <w:spacing w:before="200" w:after="120"/>
        <w:jc w:val="left"/>
        <w:outlineLvl w:val="1"/>
        <w:rPr>
          <w:b/>
          <w:bCs/>
          <w:sz w:val="24"/>
        </w:rPr>
      </w:pPr>
      <w:r>
        <w:rPr>
          <w:b/>
          <w:bCs/>
          <w:sz w:val="26"/>
          <w:szCs w:val="26"/>
        </w:rPr>
        <w:lastRenderedPageBreak/>
        <w:t xml:space="preserve">3.2 Dataset: </w:t>
      </w:r>
      <w:proofErr w:type="spellStart"/>
      <w:r>
        <w:rPr>
          <w:b/>
          <w:bCs/>
          <w:sz w:val="26"/>
          <w:szCs w:val="26"/>
        </w:rPr>
        <w:t>Kaggle</w:t>
      </w:r>
      <w:proofErr w:type="spellEnd"/>
      <w:r>
        <w:rPr>
          <w:b/>
          <w:bCs/>
          <w:sz w:val="26"/>
          <w:szCs w:val="26"/>
        </w:rPr>
        <w:t xml:space="preserve"> CT KIDNEY DATASET</w:t>
      </w:r>
    </w:p>
    <w:p w14:paraId="2D66FE8E" w14:textId="008F35FE" w:rsidR="0015766C" w:rsidRDefault="00F876AC" w:rsidP="00E02DDA">
      <w:pPr>
        <w:spacing w:after="160" w:line="360" w:lineRule="auto"/>
        <w:ind w:firstLine="720"/>
      </w:pPr>
      <w:r>
        <w:rPr>
          <w:sz w:val="24"/>
        </w:rPr>
        <w:t xml:space="preserve">The current dataset used in the paper is </w:t>
      </w:r>
      <w:proofErr w:type="spellStart"/>
      <w:r>
        <w:rPr>
          <w:sz w:val="24"/>
        </w:rPr>
        <w:t>Kaggle</w:t>
      </w:r>
      <w:proofErr w:type="spellEnd"/>
      <w:r>
        <w:rPr>
          <w:sz w:val="24"/>
        </w:rPr>
        <w:t xml:space="preserve"> CT KIDNEY DA</w:t>
      </w:r>
      <w:r w:rsidR="00E02DDA">
        <w:rPr>
          <w:sz w:val="24"/>
        </w:rPr>
        <w:t xml:space="preserve">TASET: Normal Cyst Tumor Stone, </w:t>
      </w:r>
      <w:r>
        <w:rPr>
          <w:sz w:val="24"/>
        </w:rPr>
        <w:t xml:space="preserve">The data set has 12446 CT </w:t>
      </w:r>
      <w:r w:rsidR="00F93304">
        <w:rPr>
          <w:sz w:val="24"/>
        </w:rPr>
        <w:t>image that</w:t>
      </w:r>
      <w:r>
        <w:rPr>
          <w:sz w:val="24"/>
        </w:rPr>
        <w:t xml:space="preserve"> consists of four classes as given in Table 3.1</w:t>
      </w:r>
      <w:r w:rsidR="004108EE">
        <w:rPr>
          <w:sz w:val="24"/>
        </w:rPr>
        <w:t xml:space="preserve"> and Figure 3.2</w:t>
      </w:r>
      <w:r>
        <w:rPr>
          <w:sz w:val="24"/>
        </w:rPr>
        <w:t>.</w:t>
      </w:r>
    </w:p>
    <w:p w14:paraId="63405DC2" w14:textId="77777777" w:rsidR="0015766C" w:rsidRDefault="0015766C">
      <w:pPr>
        <w:spacing w:after="160" w:line="360" w:lineRule="auto"/>
        <w:ind w:firstLine="720"/>
      </w:pPr>
    </w:p>
    <w:p w14:paraId="3759C2F4" w14:textId="77777777" w:rsidR="0015766C" w:rsidRDefault="00F876AC">
      <w:pPr>
        <w:spacing w:before="80" w:after="160"/>
        <w:jc w:val="center"/>
      </w:pPr>
      <w:r>
        <w:rPr>
          <w:b/>
          <w:bCs/>
          <w:sz w:val="22"/>
          <w:szCs w:val="22"/>
        </w:rPr>
        <w:t xml:space="preserve">Table 3.1. Class distribution of the </w:t>
      </w:r>
      <w:proofErr w:type="spellStart"/>
      <w:r>
        <w:rPr>
          <w:b/>
          <w:bCs/>
          <w:sz w:val="22"/>
          <w:szCs w:val="22"/>
        </w:rPr>
        <w:t>Kaggle</w:t>
      </w:r>
      <w:proofErr w:type="spellEnd"/>
      <w:r>
        <w:rPr>
          <w:b/>
          <w:bCs/>
          <w:sz w:val="22"/>
          <w:szCs w:val="22"/>
        </w:rPr>
        <w:t xml:space="preserve"> CT KIDNEY DATASET (12,446 images).</w:t>
      </w:r>
    </w:p>
    <w:tbl>
      <w:tblPr>
        <w:tblStyle w:val="TableGrid"/>
        <w:tblW w:w="5000" w:type="pct"/>
        <w:jc w:val="center"/>
        <w:tblBorders>
          <w:top w:val="single" w:sz="4" w:space="0" w:color="1F4E79"/>
          <w:left w:val="single" w:sz="4" w:space="0" w:color="1F4E79"/>
          <w:bottom w:val="single" w:sz="4" w:space="0" w:color="1F4E79"/>
          <w:right w:val="single" w:sz="4" w:space="0" w:color="1F4E79"/>
          <w:insideH w:val="single" w:sz="4" w:space="0" w:color="BDD7EE"/>
          <w:insideV w:val="single" w:sz="4" w:space="0" w:color="BDD7EE"/>
        </w:tblBorders>
        <w:tblCellMar>
          <w:top w:w="86" w:type="dxa"/>
          <w:left w:w="115" w:type="dxa"/>
          <w:bottom w:w="86" w:type="dxa"/>
          <w:right w:w="115" w:type="dxa"/>
        </w:tblCellMar>
        <w:tblLook w:val="04A0" w:firstRow="1" w:lastRow="0" w:firstColumn="1" w:lastColumn="0" w:noHBand="0" w:noVBand="1"/>
      </w:tblPr>
      <w:tblGrid>
        <w:gridCol w:w="1167"/>
        <w:gridCol w:w="1964"/>
        <w:gridCol w:w="1724"/>
        <w:gridCol w:w="4495"/>
      </w:tblGrid>
      <w:tr w:rsidR="00B9072D" w:rsidRPr="00747E1D" w14:paraId="7CFA2CC8" w14:textId="77777777" w:rsidTr="007B2510">
        <w:trPr>
          <w:trHeight w:val="20"/>
          <w:tblHeader/>
          <w:jc w:val="center"/>
        </w:trPr>
        <w:tc>
          <w:tcPr>
            <w:tcW w:w="624" w:type="pct"/>
            <w:shd w:val="clear" w:color="auto" w:fill="1F4E79"/>
            <w:tcMar>
              <w:top w:w="80" w:type="dxa"/>
              <w:left w:w="100" w:type="dxa"/>
              <w:bottom w:w="80" w:type="dxa"/>
              <w:right w:w="100" w:type="dxa"/>
            </w:tcMar>
          </w:tcPr>
          <w:p w14:paraId="12413307" w14:textId="305BA37D" w:rsidR="00B9072D" w:rsidRPr="00217905" w:rsidRDefault="00B9072D" w:rsidP="00B9072D">
            <w:pPr>
              <w:jc w:val="center"/>
              <w:rPr>
                <w:rFonts w:asciiTheme="majorBidi" w:hAnsiTheme="majorBidi" w:cstheme="majorBidi"/>
                <w:b/>
                <w:color w:val="FFFFFF"/>
                <w:sz w:val="20"/>
                <w:szCs w:val="20"/>
              </w:rPr>
            </w:pPr>
            <w:r w:rsidRPr="00747E1D">
              <w:rPr>
                <w:rFonts w:asciiTheme="majorBidi" w:hAnsiTheme="majorBidi" w:cstheme="majorBidi"/>
                <w:b/>
                <w:bCs/>
                <w:color w:val="FFFFFF"/>
                <w:sz w:val="20"/>
                <w:szCs w:val="20"/>
              </w:rPr>
              <w:t>Class</w:t>
            </w:r>
          </w:p>
        </w:tc>
        <w:tc>
          <w:tcPr>
            <w:tcW w:w="1050" w:type="pct"/>
            <w:shd w:val="clear" w:color="auto" w:fill="1F4E79"/>
          </w:tcPr>
          <w:p w14:paraId="14AF26D9" w14:textId="24951F01" w:rsidR="00D838F8" w:rsidRDefault="00B9072D" w:rsidP="00B9072D">
            <w:pPr>
              <w:jc w:val="center"/>
              <w:rPr>
                <w:rFonts w:asciiTheme="majorBidi" w:hAnsiTheme="majorBidi" w:cstheme="majorBidi"/>
                <w:b/>
                <w:color w:val="FFFFFF"/>
                <w:sz w:val="20"/>
                <w:szCs w:val="20"/>
              </w:rPr>
            </w:pPr>
            <w:r w:rsidRPr="00747E1D">
              <w:rPr>
                <w:rFonts w:asciiTheme="majorBidi" w:hAnsiTheme="majorBidi" w:cstheme="majorBidi"/>
                <w:b/>
                <w:bCs/>
                <w:color w:val="FFFFFF"/>
                <w:sz w:val="20"/>
                <w:szCs w:val="20"/>
              </w:rPr>
              <w:t>Number of Images</w:t>
            </w:r>
          </w:p>
          <w:p w14:paraId="07D33CFD" w14:textId="77777777" w:rsidR="00B9072D" w:rsidRPr="00D838F8" w:rsidRDefault="00B9072D" w:rsidP="00D838F8">
            <w:pPr>
              <w:rPr>
                <w:rFonts w:asciiTheme="majorBidi" w:hAnsiTheme="majorBidi" w:cstheme="majorBidi"/>
                <w:sz w:val="20"/>
                <w:szCs w:val="20"/>
              </w:rPr>
            </w:pPr>
          </w:p>
        </w:tc>
        <w:tc>
          <w:tcPr>
            <w:tcW w:w="922" w:type="pct"/>
            <w:shd w:val="clear" w:color="auto" w:fill="1F4E79"/>
          </w:tcPr>
          <w:p w14:paraId="39344871" w14:textId="60903516" w:rsidR="00B9072D" w:rsidRPr="00747E1D" w:rsidRDefault="00B9072D" w:rsidP="00B9072D">
            <w:pPr>
              <w:jc w:val="center"/>
              <w:rPr>
                <w:rFonts w:asciiTheme="majorBidi" w:hAnsiTheme="majorBidi" w:cstheme="majorBidi"/>
                <w:b/>
                <w:color w:val="FFFFFF"/>
                <w:sz w:val="20"/>
                <w:szCs w:val="20"/>
              </w:rPr>
            </w:pPr>
            <w:r w:rsidRPr="00747E1D">
              <w:rPr>
                <w:rFonts w:asciiTheme="majorBidi" w:hAnsiTheme="majorBidi" w:cstheme="majorBidi"/>
                <w:b/>
                <w:bCs/>
                <w:color w:val="FFFFFF"/>
                <w:sz w:val="20"/>
                <w:szCs w:val="20"/>
              </w:rPr>
              <w:t>Percentage of Dataset</w:t>
            </w:r>
          </w:p>
        </w:tc>
        <w:tc>
          <w:tcPr>
            <w:tcW w:w="2404" w:type="pct"/>
            <w:shd w:val="clear" w:color="auto" w:fill="1F4E79"/>
            <w:tcMar>
              <w:top w:w="80" w:type="dxa"/>
              <w:left w:w="100" w:type="dxa"/>
              <w:bottom w:w="80" w:type="dxa"/>
              <w:right w:w="100" w:type="dxa"/>
            </w:tcMar>
          </w:tcPr>
          <w:p w14:paraId="6A4F3D93" w14:textId="175176CB" w:rsidR="00B9072D" w:rsidRPr="00217905" w:rsidRDefault="00B9072D" w:rsidP="00B9072D">
            <w:pPr>
              <w:jc w:val="center"/>
              <w:rPr>
                <w:rFonts w:asciiTheme="majorBidi" w:hAnsiTheme="majorBidi" w:cstheme="majorBidi"/>
                <w:b/>
                <w:color w:val="FFFFFF"/>
                <w:sz w:val="20"/>
                <w:szCs w:val="20"/>
              </w:rPr>
            </w:pPr>
            <w:r w:rsidRPr="00747E1D">
              <w:rPr>
                <w:rFonts w:asciiTheme="majorBidi" w:hAnsiTheme="majorBidi" w:cstheme="majorBidi"/>
                <w:b/>
                <w:bCs/>
                <w:color w:val="FFFFFF"/>
                <w:sz w:val="20"/>
                <w:szCs w:val="20"/>
              </w:rPr>
              <w:t>Clinical Description</w:t>
            </w:r>
          </w:p>
        </w:tc>
      </w:tr>
      <w:tr w:rsidR="00B9072D" w:rsidRPr="00747E1D" w14:paraId="68992C28" w14:textId="77777777" w:rsidTr="007B2510">
        <w:trPr>
          <w:trHeight w:val="20"/>
          <w:jc w:val="center"/>
        </w:trPr>
        <w:tc>
          <w:tcPr>
            <w:tcW w:w="624" w:type="pct"/>
            <w:shd w:val="clear" w:color="auto" w:fill="FFFFFF"/>
            <w:tcMar>
              <w:top w:w="60" w:type="dxa"/>
              <w:left w:w="100" w:type="dxa"/>
              <w:bottom w:w="60" w:type="dxa"/>
              <w:right w:w="100" w:type="dxa"/>
            </w:tcMar>
          </w:tcPr>
          <w:p w14:paraId="2494E294" w14:textId="6C7E2B5B" w:rsidR="00B9072D" w:rsidRPr="00217905" w:rsidRDefault="00B9072D" w:rsidP="00B9072D">
            <w:pPr>
              <w:jc w:val="left"/>
              <w:rPr>
                <w:rFonts w:asciiTheme="majorBidi" w:hAnsiTheme="majorBidi" w:cstheme="majorBidi"/>
                <w:b/>
                <w:bCs/>
                <w:color w:val="000000"/>
                <w:sz w:val="20"/>
                <w:szCs w:val="20"/>
              </w:rPr>
            </w:pPr>
            <w:r w:rsidRPr="00747E1D">
              <w:rPr>
                <w:rFonts w:asciiTheme="majorBidi" w:hAnsiTheme="majorBidi" w:cstheme="majorBidi"/>
                <w:b/>
                <w:bCs/>
                <w:color w:val="000000"/>
                <w:sz w:val="20"/>
                <w:szCs w:val="20"/>
              </w:rPr>
              <w:t>Normal</w:t>
            </w:r>
          </w:p>
        </w:tc>
        <w:tc>
          <w:tcPr>
            <w:tcW w:w="1050" w:type="pct"/>
            <w:shd w:val="clear" w:color="auto" w:fill="FFFFFF"/>
          </w:tcPr>
          <w:p w14:paraId="19238275" w14:textId="3F5223C4" w:rsidR="00B9072D" w:rsidRPr="00747E1D" w:rsidRDefault="00B9072D" w:rsidP="00B9072D">
            <w:pPr>
              <w:jc w:val="left"/>
              <w:rPr>
                <w:rFonts w:asciiTheme="majorBidi" w:hAnsiTheme="majorBidi" w:cstheme="majorBidi"/>
                <w:color w:val="000000"/>
                <w:sz w:val="20"/>
                <w:szCs w:val="20"/>
              </w:rPr>
            </w:pPr>
            <w:r w:rsidRPr="00747E1D">
              <w:rPr>
                <w:rFonts w:asciiTheme="majorBidi" w:hAnsiTheme="majorBidi" w:cstheme="majorBidi"/>
                <w:color w:val="000000"/>
                <w:sz w:val="20"/>
                <w:szCs w:val="20"/>
              </w:rPr>
              <w:t>5,077</w:t>
            </w:r>
          </w:p>
        </w:tc>
        <w:tc>
          <w:tcPr>
            <w:tcW w:w="922" w:type="pct"/>
            <w:shd w:val="clear" w:color="auto" w:fill="FFFFFF"/>
          </w:tcPr>
          <w:p w14:paraId="1AD6F8A9" w14:textId="4D32EAA6" w:rsidR="00B9072D" w:rsidRPr="00747E1D" w:rsidRDefault="00B9072D" w:rsidP="00B9072D">
            <w:pPr>
              <w:jc w:val="left"/>
              <w:rPr>
                <w:rFonts w:asciiTheme="majorBidi" w:hAnsiTheme="majorBidi" w:cstheme="majorBidi"/>
                <w:b/>
                <w:bCs/>
                <w:color w:val="000000"/>
                <w:sz w:val="20"/>
                <w:szCs w:val="20"/>
              </w:rPr>
            </w:pPr>
            <w:r w:rsidRPr="00747E1D">
              <w:rPr>
                <w:rFonts w:asciiTheme="majorBidi" w:hAnsiTheme="majorBidi" w:cstheme="majorBidi"/>
                <w:b/>
                <w:bCs/>
                <w:color w:val="000000"/>
                <w:sz w:val="20"/>
                <w:szCs w:val="20"/>
              </w:rPr>
              <w:t>40.8%</w:t>
            </w:r>
          </w:p>
        </w:tc>
        <w:tc>
          <w:tcPr>
            <w:tcW w:w="2404" w:type="pct"/>
            <w:shd w:val="clear" w:color="auto" w:fill="FFFFFF"/>
            <w:tcMar>
              <w:top w:w="60" w:type="dxa"/>
              <w:left w:w="100" w:type="dxa"/>
              <w:bottom w:w="60" w:type="dxa"/>
              <w:right w:w="100" w:type="dxa"/>
            </w:tcMar>
          </w:tcPr>
          <w:p w14:paraId="7EC50D38" w14:textId="3560B0FB" w:rsidR="00B9072D" w:rsidRPr="00217905" w:rsidRDefault="00B9072D" w:rsidP="00B9072D">
            <w:pPr>
              <w:jc w:val="left"/>
              <w:rPr>
                <w:rFonts w:asciiTheme="majorBidi" w:eastAsia="Times New Roman" w:hAnsiTheme="majorBidi" w:cstheme="majorBidi"/>
                <w:color w:val="000000"/>
                <w:sz w:val="20"/>
                <w:szCs w:val="20"/>
              </w:rPr>
            </w:pPr>
            <w:r w:rsidRPr="00747E1D">
              <w:rPr>
                <w:rFonts w:asciiTheme="majorBidi" w:hAnsiTheme="majorBidi" w:cstheme="majorBidi"/>
                <w:color w:val="000000"/>
                <w:sz w:val="20"/>
                <w:szCs w:val="20"/>
              </w:rPr>
              <w:t>Healthy kidney parenchyma; no lesions or calcificat</w:t>
            </w:r>
            <w:bookmarkStart w:id="0" w:name="_GoBack"/>
            <w:bookmarkEnd w:id="0"/>
            <w:r w:rsidRPr="00747E1D">
              <w:rPr>
                <w:rFonts w:asciiTheme="majorBidi" w:hAnsiTheme="majorBidi" w:cstheme="majorBidi"/>
                <w:color w:val="000000"/>
                <w:sz w:val="20"/>
                <w:szCs w:val="20"/>
              </w:rPr>
              <w:t>ions</w:t>
            </w:r>
          </w:p>
        </w:tc>
      </w:tr>
      <w:tr w:rsidR="00B9072D" w:rsidRPr="00747E1D" w14:paraId="4A521AA8" w14:textId="77777777" w:rsidTr="007B2510">
        <w:trPr>
          <w:trHeight w:val="20"/>
          <w:jc w:val="center"/>
        </w:trPr>
        <w:tc>
          <w:tcPr>
            <w:tcW w:w="624" w:type="pct"/>
            <w:shd w:val="clear" w:color="auto" w:fill="EAF4FB"/>
            <w:tcMar>
              <w:top w:w="60" w:type="dxa"/>
              <w:left w:w="100" w:type="dxa"/>
              <w:bottom w:w="60" w:type="dxa"/>
              <w:right w:w="100" w:type="dxa"/>
            </w:tcMar>
          </w:tcPr>
          <w:p w14:paraId="573FDC76" w14:textId="59725C62" w:rsidR="00B9072D" w:rsidRPr="00217905" w:rsidRDefault="00B9072D" w:rsidP="00B9072D">
            <w:pPr>
              <w:jc w:val="left"/>
              <w:rPr>
                <w:rFonts w:asciiTheme="majorBidi" w:hAnsiTheme="majorBidi" w:cstheme="majorBidi"/>
                <w:b/>
                <w:bCs/>
                <w:color w:val="000000"/>
                <w:sz w:val="20"/>
                <w:szCs w:val="20"/>
              </w:rPr>
            </w:pPr>
            <w:r w:rsidRPr="00747E1D">
              <w:rPr>
                <w:rFonts w:asciiTheme="majorBidi" w:hAnsiTheme="majorBidi" w:cstheme="majorBidi"/>
                <w:b/>
                <w:bCs/>
                <w:color w:val="000000"/>
                <w:sz w:val="20"/>
                <w:szCs w:val="20"/>
              </w:rPr>
              <w:t>Cyst</w:t>
            </w:r>
          </w:p>
        </w:tc>
        <w:tc>
          <w:tcPr>
            <w:tcW w:w="1050" w:type="pct"/>
            <w:shd w:val="clear" w:color="auto" w:fill="EAF4FB"/>
          </w:tcPr>
          <w:p w14:paraId="665A525E" w14:textId="134EF538" w:rsidR="00B9072D" w:rsidRPr="00747E1D" w:rsidRDefault="00B9072D" w:rsidP="00B9072D">
            <w:pPr>
              <w:jc w:val="left"/>
              <w:rPr>
                <w:rFonts w:asciiTheme="majorBidi" w:hAnsiTheme="majorBidi" w:cstheme="majorBidi"/>
                <w:color w:val="000000"/>
                <w:sz w:val="20"/>
                <w:szCs w:val="20"/>
              </w:rPr>
            </w:pPr>
            <w:r w:rsidRPr="00747E1D">
              <w:rPr>
                <w:rFonts w:asciiTheme="majorBidi" w:hAnsiTheme="majorBidi" w:cstheme="majorBidi"/>
                <w:color w:val="000000"/>
                <w:sz w:val="20"/>
                <w:szCs w:val="20"/>
              </w:rPr>
              <w:t>3,709</w:t>
            </w:r>
          </w:p>
        </w:tc>
        <w:tc>
          <w:tcPr>
            <w:tcW w:w="922" w:type="pct"/>
            <w:shd w:val="clear" w:color="auto" w:fill="EAF4FB"/>
          </w:tcPr>
          <w:p w14:paraId="6D419CFE" w14:textId="5722221C" w:rsidR="00B9072D" w:rsidRPr="00747E1D" w:rsidRDefault="00B9072D" w:rsidP="00B9072D">
            <w:pPr>
              <w:jc w:val="left"/>
              <w:rPr>
                <w:rFonts w:asciiTheme="majorBidi" w:hAnsiTheme="majorBidi" w:cstheme="majorBidi"/>
                <w:b/>
                <w:bCs/>
                <w:color w:val="000000"/>
                <w:sz w:val="20"/>
                <w:szCs w:val="20"/>
              </w:rPr>
            </w:pPr>
            <w:r w:rsidRPr="00747E1D">
              <w:rPr>
                <w:rFonts w:asciiTheme="majorBidi" w:hAnsiTheme="majorBidi" w:cstheme="majorBidi"/>
                <w:b/>
                <w:bCs/>
                <w:color w:val="000000"/>
                <w:sz w:val="20"/>
                <w:szCs w:val="20"/>
              </w:rPr>
              <w:t>29.8%</w:t>
            </w:r>
          </w:p>
        </w:tc>
        <w:tc>
          <w:tcPr>
            <w:tcW w:w="2404" w:type="pct"/>
            <w:shd w:val="clear" w:color="auto" w:fill="EAF4FB"/>
            <w:tcMar>
              <w:top w:w="60" w:type="dxa"/>
              <w:left w:w="100" w:type="dxa"/>
              <w:bottom w:w="60" w:type="dxa"/>
              <w:right w:w="100" w:type="dxa"/>
            </w:tcMar>
          </w:tcPr>
          <w:p w14:paraId="47F98437" w14:textId="538371EC" w:rsidR="00B9072D" w:rsidRPr="00217905" w:rsidRDefault="00B9072D" w:rsidP="00B9072D">
            <w:pPr>
              <w:jc w:val="left"/>
              <w:rPr>
                <w:rFonts w:asciiTheme="majorBidi" w:eastAsia="Times New Roman" w:hAnsiTheme="majorBidi" w:cstheme="majorBidi"/>
                <w:color w:val="000000"/>
                <w:sz w:val="20"/>
                <w:szCs w:val="20"/>
              </w:rPr>
            </w:pPr>
            <w:r w:rsidRPr="00747E1D">
              <w:rPr>
                <w:rFonts w:asciiTheme="majorBidi" w:hAnsiTheme="majorBidi" w:cstheme="majorBidi"/>
                <w:color w:val="000000"/>
                <w:sz w:val="20"/>
                <w:szCs w:val="20"/>
              </w:rPr>
              <w:t>Fluid-filled renal cysts of varying size</w:t>
            </w:r>
          </w:p>
        </w:tc>
      </w:tr>
      <w:tr w:rsidR="00B9072D" w:rsidRPr="00747E1D" w14:paraId="061F8EDA" w14:textId="77777777" w:rsidTr="007B2510">
        <w:trPr>
          <w:trHeight w:val="20"/>
          <w:jc w:val="center"/>
        </w:trPr>
        <w:tc>
          <w:tcPr>
            <w:tcW w:w="624" w:type="pct"/>
            <w:shd w:val="clear" w:color="auto" w:fill="FFFFFF"/>
            <w:tcMar>
              <w:top w:w="60" w:type="dxa"/>
              <w:left w:w="100" w:type="dxa"/>
              <w:bottom w:w="60" w:type="dxa"/>
              <w:right w:w="100" w:type="dxa"/>
            </w:tcMar>
          </w:tcPr>
          <w:p w14:paraId="4AD56F5B" w14:textId="74B65E32" w:rsidR="00B9072D" w:rsidRPr="00217905" w:rsidRDefault="00B9072D" w:rsidP="00B9072D">
            <w:pPr>
              <w:jc w:val="left"/>
              <w:rPr>
                <w:rFonts w:asciiTheme="majorBidi" w:hAnsiTheme="majorBidi" w:cstheme="majorBidi"/>
                <w:b/>
                <w:bCs/>
                <w:color w:val="000000"/>
                <w:sz w:val="20"/>
                <w:szCs w:val="20"/>
              </w:rPr>
            </w:pPr>
            <w:r w:rsidRPr="00747E1D">
              <w:rPr>
                <w:rFonts w:asciiTheme="majorBidi" w:hAnsiTheme="majorBidi" w:cstheme="majorBidi"/>
                <w:b/>
                <w:bCs/>
                <w:color w:val="000000"/>
                <w:sz w:val="20"/>
                <w:szCs w:val="20"/>
              </w:rPr>
              <w:t>Tumor</w:t>
            </w:r>
          </w:p>
        </w:tc>
        <w:tc>
          <w:tcPr>
            <w:tcW w:w="1050" w:type="pct"/>
            <w:shd w:val="clear" w:color="auto" w:fill="FFFFFF"/>
          </w:tcPr>
          <w:p w14:paraId="2FC426BD" w14:textId="1348A0D9" w:rsidR="00B9072D" w:rsidRPr="00747E1D" w:rsidRDefault="00B9072D" w:rsidP="00B9072D">
            <w:pPr>
              <w:jc w:val="left"/>
              <w:rPr>
                <w:rFonts w:asciiTheme="majorBidi" w:hAnsiTheme="majorBidi" w:cstheme="majorBidi"/>
                <w:color w:val="000000"/>
                <w:sz w:val="20"/>
                <w:szCs w:val="20"/>
              </w:rPr>
            </w:pPr>
            <w:r w:rsidRPr="00747E1D">
              <w:rPr>
                <w:rFonts w:asciiTheme="majorBidi" w:hAnsiTheme="majorBidi" w:cstheme="majorBidi"/>
                <w:color w:val="000000"/>
                <w:sz w:val="20"/>
                <w:szCs w:val="20"/>
              </w:rPr>
              <w:t>2,283</w:t>
            </w:r>
          </w:p>
        </w:tc>
        <w:tc>
          <w:tcPr>
            <w:tcW w:w="922" w:type="pct"/>
            <w:shd w:val="clear" w:color="auto" w:fill="FFFFFF"/>
          </w:tcPr>
          <w:p w14:paraId="297CD6F4" w14:textId="644F61E6" w:rsidR="00B9072D" w:rsidRPr="00747E1D" w:rsidRDefault="00B9072D" w:rsidP="00B9072D">
            <w:pPr>
              <w:jc w:val="left"/>
              <w:rPr>
                <w:rFonts w:asciiTheme="majorBidi" w:hAnsiTheme="majorBidi" w:cstheme="majorBidi"/>
                <w:b/>
                <w:bCs/>
                <w:color w:val="000000"/>
                <w:sz w:val="20"/>
                <w:szCs w:val="20"/>
              </w:rPr>
            </w:pPr>
            <w:r w:rsidRPr="00747E1D">
              <w:rPr>
                <w:rFonts w:asciiTheme="majorBidi" w:hAnsiTheme="majorBidi" w:cstheme="majorBidi"/>
                <w:b/>
                <w:bCs/>
                <w:color w:val="000000"/>
                <w:sz w:val="20"/>
                <w:szCs w:val="20"/>
              </w:rPr>
              <w:t>18.3%</w:t>
            </w:r>
          </w:p>
        </w:tc>
        <w:tc>
          <w:tcPr>
            <w:tcW w:w="2404" w:type="pct"/>
            <w:shd w:val="clear" w:color="auto" w:fill="FFFFFF"/>
            <w:tcMar>
              <w:top w:w="60" w:type="dxa"/>
              <w:left w:w="100" w:type="dxa"/>
              <w:bottom w:w="60" w:type="dxa"/>
              <w:right w:w="100" w:type="dxa"/>
            </w:tcMar>
          </w:tcPr>
          <w:p w14:paraId="791DC51B" w14:textId="546B8FD1" w:rsidR="00B9072D" w:rsidRPr="00217905" w:rsidRDefault="00B9072D" w:rsidP="00B9072D">
            <w:pPr>
              <w:jc w:val="left"/>
              <w:rPr>
                <w:rFonts w:asciiTheme="majorBidi" w:eastAsia="Times New Roman" w:hAnsiTheme="majorBidi" w:cstheme="majorBidi"/>
                <w:color w:val="000000"/>
                <w:sz w:val="20"/>
                <w:szCs w:val="20"/>
              </w:rPr>
            </w:pPr>
            <w:r w:rsidRPr="00747E1D">
              <w:rPr>
                <w:rFonts w:asciiTheme="majorBidi" w:hAnsiTheme="majorBidi" w:cstheme="majorBidi"/>
                <w:color w:val="000000"/>
                <w:sz w:val="20"/>
                <w:szCs w:val="20"/>
              </w:rPr>
              <w:t>Solid renal masses including RCC subtypes</w:t>
            </w:r>
          </w:p>
        </w:tc>
      </w:tr>
      <w:tr w:rsidR="00B9072D" w:rsidRPr="00747E1D" w14:paraId="2224421F" w14:textId="77777777" w:rsidTr="00D838F8">
        <w:trPr>
          <w:trHeight w:val="20"/>
          <w:jc w:val="center"/>
        </w:trPr>
        <w:tc>
          <w:tcPr>
            <w:tcW w:w="624" w:type="pct"/>
            <w:shd w:val="clear" w:color="auto" w:fill="EAF4FB"/>
            <w:tcMar>
              <w:top w:w="60" w:type="dxa"/>
              <w:left w:w="100" w:type="dxa"/>
              <w:bottom w:w="60" w:type="dxa"/>
              <w:right w:w="100" w:type="dxa"/>
            </w:tcMar>
          </w:tcPr>
          <w:p w14:paraId="03B8065C" w14:textId="3D7927E8" w:rsidR="00B9072D" w:rsidRPr="00217905" w:rsidRDefault="00B9072D" w:rsidP="00B9072D">
            <w:pPr>
              <w:jc w:val="left"/>
              <w:rPr>
                <w:rFonts w:asciiTheme="majorBidi" w:hAnsiTheme="majorBidi" w:cstheme="majorBidi"/>
                <w:b/>
                <w:bCs/>
                <w:color w:val="000000"/>
                <w:sz w:val="20"/>
                <w:szCs w:val="20"/>
              </w:rPr>
            </w:pPr>
            <w:r w:rsidRPr="00747E1D">
              <w:rPr>
                <w:rFonts w:asciiTheme="majorBidi" w:hAnsiTheme="majorBidi" w:cstheme="majorBidi"/>
                <w:b/>
                <w:bCs/>
                <w:color w:val="000000"/>
                <w:sz w:val="20"/>
                <w:szCs w:val="20"/>
              </w:rPr>
              <w:t>Stone</w:t>
            </w:r>
          </w:p>
        </w:tc>
        <w:tc>
          <w:tcPr>
            <w:tcW w:w="1050" w:type="pct"/>
            <w:shd w:val="clear" w:color="auto" w:fill="EAF4FB"/>
          </w:tcPr>
          <w:p w14:paraId="3D9C157A" w14:textId="6BFCC718" w:rsidR="00B9072D" w:rsidRPr="00747E1D" w:rsidRDefault="00B9072D" w:rsidP="00B9072D">
            <w:pPr>
              <w:jc w:val="left"/>
              <w:rPr>
                <w:rFonts w:asciiTheme="majorBidi" w:hAnsiTheme="majorBidi" w:cstheme="majorBidi"/>
                <w:color w:val="000000"/>
                <w:sz w:val="20"/>
                <w:szCs w:val="20"/>
              </w:rPr>
            </w:pPr>
            <w:r w:rsidRPr="00747E1D">
              <w:rPr>
                <w:rFonts w:asciiTheme="majorBidi" w:hAnsiTheme="majorBidi" w:cstheme="majorBidi"/>
                <w:color w:val="000000"/>
                <w:sz w:val="20"/>
                <w:szCs w:val="20"/>
              </w:rPr>
              <w:t>1,377</w:t>
            </w:r>
          </w:p>
        </w:tc>
        <w:tc>
          <w:tcPr>
            <w:tcW w:w="922" w:type="pct"/>
            <w:shd w:val="clear" w:color="auto" w:fill="EAF4FB"/>
          </w:tcPr>
          <w:p w14:paraId="3786373B" w14:textId="5B6EDF6D" w:rsidR="00B9072D" w:rsidRPr="00747E1D" w:rsidRDefault="00B9072D" w:rsidP="00B9072D">
            <w:pPr>
              <w:jc w:val="left"/>
              <w:rPr>
                <w:rFonts w:asciiTheme="majorBidi" w:hAnsiTheme="majorBidi" w:cstheme="majorBidi"/>
                <w:b/>
                <w:bCs/>
                <w:color w:val="000000"/>
                <w:sz w:val="20"/>
                <w:szCs w:val="20"/>
              </w:rPr>
            </w:pPr>
            <w:r w:rsidRPr="00747E1D">
              <w:rPr>
                <w:rFonts w:asciiTheme="majorBidi" w:hAnsiTheme="majorBidi" w:cstheme="majorBidi"/>
                <w:b/>
                <w:bCs/>
                <w:color w:val="000000"/>
                <w:sz w:val="20"/>
                <w:szCs w:val="20"/>
              </w:rPr>
              <w:t>11.1%</w:t>
            </w:r>
          </w:p>
        </w:tc>
        <w:tc>
          <w:tcPr>
            <w:tcW w:w="2404" w:type="pct"/>
            <w:shd w:val="clear" w:color="auto" w:fill="EAF4FB"/>
            <w:tcMar>
              <w:top w:w="60" w:type="dxa"/>
              <w:left w:w="100" w:type="dxa"/>
              <w:bottom w:w="60" w:type="dxa"/>
              <w:right w:w="100" w:type="dxa"/>
            </w:tcMar>
          </w:tcPr>
          <w:p w14:paraId="45D89DA3" w14:textId="477E2E3E" w:rsidR="00B9072D" w:rsidRPr="00217905" w:rsidRDefault="00B9072D" w:rsidP="00B9072D">
            <w:pPr>
              <w:jc w:val="left"/>
              <w:rPr>
                <w:rFonts w:asciiTheme="majorBidi" w:eastAsia="Times New Roman" w:hAnsiTheme="majorBidi" w:cstheme="majorBidi"/>
                <w:color w:val="000000"/>
                <w:sz w:val="20"/>
                <w:szCs w:val="20"/>
              </w:rPr>
            </w:pPr>
            <w:r w:rsidRPr="00747E1D">
              <w:rPr>
                <w:rFonts w:asciiTheme="majorBidi" w:hAnsiTheme="majorBidi" w:cstheme="majorBidi"/>
                <w:color w:val="000000"/>
                <w:sz w:val="20"/>
                <w:szCs w:val="20"/>
              </w:rPr>
              <w:t xml:space="preserve">Calcified </w:t>
            </w:r>
            <w:proofErr w:type="spellStart"/>
            <w:r w:rsidRPr="00747E1D">
              <w:rPr>
                <w:rFonts w:asciiTheme="majorBidi" w:hAnsiTheme="majorBidi" w:cstheme="majorBidi"/>
                <w:color w:val="000000"/>
                <w:sz w:val="20"/>
                <w:szCs w:val="20"/>
              </w:rPr>
              <w:t>hyperattenuating</w:t>
            </w:r>
            <w:proofErr w:type="spellEnd"/>
            <w:r w:rsidRPr="00747E1D">
              <w:rPr>
                <w:rFonts w:asciiTheme="majorBidi" w:hAnsiTheme="majorBidi" w:cstheme="majorBidi"/>
                <w:color w:val="000000"/>
                <w:sz w:val="20"/>
                <w:szCs w:val="20"/>
              </w:rPr>
              <w:t xml:space="preserve"> lesions; smallest class</w:t>
            </w:r>
          </w:p>
        </w:tc>
      </w:tr>
      <w:tr w:rsidR="00B9072D" w:rsidRPr="00747E1D" w14:paraId="1D857629" w14:textId="77777777" w:rsidTr="00D838F8">
        <w:trPr>
          <w:trHeight w:val="20"/>
          <w:jc w:val="center"/>
        </w:trPr>
        <w:tc>
          <w:tcPr>
            <w:tcW w:w="624" w:type="pct"/>
            <w:shd w:val="clear" w:color="auto" w:fill="auto"/>
            <w:tcMar>
              <w:top w:w="60" w:type="dxa"/>
              <w:left w:w="100" w:type="dxa"/>
              <w:bottom w:w="60" w:type="dxa"/>
              <w:right w:w="100" w:type="dxa"/>
            </w:tcMar>
          </w:tcPr>
          <w:p w14:paraId="640952CF" w14:textId="4EC0CB9A" w:rsidR="00B9072D" w:rsidRPr="00217905" w:rsidRDefault="00B9072D" w:rsidP="00B9072D">
            <w:pPr>
              <w:jc w:val="left"/>
              <w:rPr>
                <w:rFonts w:asciiTheme="majorBidi" w:hAnsiTheme="majorBidi" w:cstheme="majorBidi"/>
                <w:b/>
                <w:bCs/>
                <w:color w:val="000000"/>
                <w:sz w:val="20"/>
                <w:szCs w:val="20"/>
              </w:rPr>
            </w:pPr>
            <w:r w:rsidRPr="00747E1D">
              <w:rPr>
                <w:rFonts w:asciiTheme="majorBidi" w:hAnsiTheme="majorBidi" w:cstheme="majorBidi"/>
                <w:b/>
                <w:bCs/>
                <w:color w:val="000000"/>
                <w:sz w:val="20"/>
                <w:szCs w:val="20"/>
              </w:rPr>
              <w:t>Total</w:t>
            </w:r>
          </w:p>
        </w:tc>
        <w:tc>
          <w:tcPr>
            <w:tcW w:w="1050" w:type="pct"/>
            <w:shd w:val="clear" w:color="auto" w:fill="auto"/>
          </w:tcPr>
          <w:p w14:paraId="5C4A98BE" w14:textId="554FACEF" w:rsidR="00B9072D" w:rsidRPr="00747E1D" w:rsidRDefault="00B9072D" w:rsidP="00B9072D">
            <w:pPr>
              <w:jc w:val="left"/>
              <w:rPr>
                <w:rFonts w:asciiTheme="majorBidi" w:hAnsiTheme="majorBidi" w:cstheme="majorBidi"/>
                <w:color w:val="000000"/>
                <w:sz w:val="20"/>
                <w:szCs w:val="20"/>
              </w:rPr>
            </w:pPr>
            <w:r w:rsidRPr="00747E1D">
              <w:rPr>
                <w:rFonts w:asciiTheme="majorBidi" w:hAnsiTheme="majorBidi" w:cstheme="majorBidi"/>
                <w:color w:val="000000"/>
                <w:sz w:val="20"/>
                <w:szCs w:val="20"/>
              </w:rPr>
              <w:t>12,446</w:t>
            </w:r>
          </w:p>
        </w:tc>
        <w:tc>
          <w:tcPr>
            <w:tcW w:w="922" w:type="pct"/>
            <w:shd w:val="clear" w:color="auto" w:fill="auto"/>
          </w:tcPr>
          <w:p w14:paraId="5E7216AF" w14:textId="6CAA2C6E" w:rsidR="00B9072D" w:rsidRPr="00747E1D" w:rsidRDefault="00B9072D" w:rsidP="00B9072D">
            <w:pPr>
              <w:jc w:val="left"/>
              <w:rPr>
                <w:rFonts w:asciiTheme="majorBidi" w:hAnsiTheme="majorBidi" w:cstheme="majorBidi"/>
                <w:b/>
                <w:bCs/>
                <w:color w:val="000000"/>
                <w:sz w:val="20"/>
                <w:szCs w:val="20"/>
              </w:rPr>
            </w:pPr>
            <w:r w:rsidRPr="00747E1D">
              <w:rPr>
                <w:rFonts w:asciiTheme="majorBidi" w:hAnsiTheme="majorBidi" w:cstheme="majorBidi"/>
                <w:b/>
                <w:bCs/>
                <w:color w:val="000000"/>
                <w:sz w:val="20"/>
                <w:szCs w:val="20"/>
              </w:rPr>
              <w:t>100%</w:t>
            </w:r>
          </w:p>
        </w:tc>
        <w:tc>
          <w:tcPr>
            <w:tcW w:w="2404" w:type="pct"/>
            <w:shd w:val="clear" w:color="auto" w:fill="auto"/>
            <w:tcMar>
              <w:top w:w="60" w:type="dxa"/>
              <w:left w:w="100" w:type="dxa"/>
              <w:bottom w:w="60" w:type="dxa"/>
              <w:right w:w="100" w:type="dxa"/>
            </w:tcMar>
          </w:tcPr>
          <w:p w14:paraId="54BACE34" w14:textId="57776F78" w:rsidR="00B9072D" w:rsidRPr="00217905" w:rsidRDefault="00B9072D" w:rsidP="00B9072D">
            <w:pPr>
              <w:jc w:val="left"/>
              <w:rPr>
                <w:rFonts w:asciiTheme="majorBidi" w:eastAsia="Times New Roman" w:hAnsiTheme="majorBidi" w:cstheme="majorBidi"/>
                <w:color w:val="000000"/>
                <w:sz w:val="20"/>
                <w:szCs w:val="20"/>
              </w:rPr>
            </w:pPr>
            <w:r w:rsidRPr="00747E1D">
              <w:rPr>
                <w:rFonts w:asciiTheme="majorBidi" w:hAnsiTheme="majorBidi" w:cstheme="majorBidi"/>
                <w:color w:val="000000"/>
                <w:sz w:val="20"/>
                <w:szCs w:val="20"/>
              </w:rPr>
              <w:t>Mixed axial and coronal CT acquisitions</w:t>
            </w:r>
          </w:p>
        </w:tc>
      </w:tr>
    </w:tbl>
    <w:p w14:paraId="0F9CED1D" w14:textId="77777777" w:rsidR="00B9072D" w:rsidRDefault="00B9072D" w:rsidP="00022BEA">
      <w:pPr>
        <w:spacing w:after="160" w:line="360" w:lineRule="auto"/>
        <w:ind w:left="-1260" w:firstLine="720"/>
        <w:rPr>
          <w:noProof/>
        </w:rPr>
      </w:pPr>
    </w:p>
    <w:p w14:paraId="06768184" w14:textId="77777777" w:rsidR="004108EE" w:rsidRDefault="00022BEA" w:rsidP="004108EE">
      <w:pPr>
        <w:keepNext/>
        <w:spacing w:after="160" w:line="360" w:lineRule="auto"/>
        <w:ind w:left="-1260" w:firstLine="720"/>
      </w:pPr>
      <w:r>
        <w:rPr>
          <w:noProof/>
        </w:rPr>
        <w:drawing>
          <wp:inline distT="0" distB="0" distL="0" distR="0" wp14:anchorId="294A2F63" wp14:editId="375FD61A">
            <wp:extent cx="6126480" cy="2286635"/>
            <wp:effectExtent l="0" t="0" r="762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class_distribution.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6126480" cy="2286635"/>
                    </a:xfrm>
                    <a:prstGeom prst="rect">
                      <a:avLst/>
                    </a:prstGeom>
                  </pic:spPr>
                </pic:pic>
              </a:graphicData>
            </a:graphic>
          </wp:inline>
        </w:drawing>
      </w:r>
    </w:p>
    <w:p w14:paraId="0380DF49" w14:textId="13A79B67" w:rsidR="004108EE" w:rsidRPr="00A531C6" w:rsidRDefault="004108EE" w:rsidP="004108EE">
      <w:pPr>
        <w:spacing w:after="200"/>
        <w:jc w:val="center"/>
        <w:rPr>
          <w:rFonts w:eastAsia="MS Mincho" w:cs="Arial"/>
          <w:b/>
          <w:bCs/>
          <w:color w:val="4F81BD"/>
          <w:sz w:val="14"/>
          <w:szCs w:val="14"/>
        </w:rPr>
      </w:pPr>
      <w:r w:rsidRPr="00A531C6">
        <w:rPr>
          <w:rFonts w:eastAsia="MS Mincho" w:cs="Arial"/>
          <w:b/>
          <w:bCs/>
          <w:color w:val="4F81BD"/>
          <w:sz w:val="14"/>
          <w:szCs w:val="14"/>
        </w:rPr>
        <w:t xml:space="preserve">Figure </w:t>
      </w:r>
      <w:r>
        <w:rPr>
          <w:rFonts w:eastAsia="MS Mincho" w:cs="Arial"/>
          <w:b/>
          <w:bCs/>
          <w:color w:val="4F81BD"/>
          <w:sz w:val="14"/>
          <w:szCs w:val="14"/>
        </w:rPr>
        <w:t>3</w:t>
      </w:r>
      <w:r w:rsidRPr="00A531C6">
        <w:rPr>
          <w:rFonts w:eastAsia="MS Mincho" w:cs="Arial"/>
          <w:b/>
          <w:bCs/>
          <w:color w:val="4F81BD"/>
          <w:sz w:val="14"/>
          <w:szCs w:val="14"/>
        </w:rPr>
        <w:t>.</w:t>
      </w:r>
      <w:r>
        <w:rPr>
          <w:rFonts w:eastAsia="MS Mincho" w:cs="Arial"/>
          <w:b/>
          <w:bCs/>
          <w:color w:val="4F81BD"/>
          <w:sz w:val="14"/>
          <w:szCs w:val="14"/>
        </w:rPr>
        <w:t xml:space="preserve">2 </w:t>
      </w:r>
      <w:r w:rsidRPr="004108EE">
        <w:rPr>
          <w:rFonts w:eastAsia="MS Mincho" w:cs="Arial"/>
          <w:b/>
          <w:bCs/>
          <w:color w:val="4F81BD"/>
          <w:sz w:val="14"/>
          <w:szCs w:val="14"/>
        </w:rPr>
        <w:t xml:space="preserve">Class Distribution </w:t>
      </w:r>
      <w:r>
        <w:rPr>
          <w:rFonts w:eastAsia="MS Mincho" w:cs="Arial"/>
          <w:b/>
          <w:bCs/>
          <w:color w:val="4F81BD"/>
          <w:sz w:val="14"/>
          <w:szCs w:val="14"/>
        </w:rPr>
        <w:t xml:space="preserve">Per-Class </w:t>
      </w:r>
      <w:r w:rsidR="00D23CBB" w:rsidRPr="004108EE">
        <w:rPr>
          <w:rFonts w:eastAsia="MS Mincho" w:cs="Arial"/>
          <w:b/>
          <w:bCs/>
          <w:color w:val="4F81BD"/>
          <w:sz w:val="14"/>
          <w:szCs w:val="14"/>
        </w:rPr>
        <w:t>Visualization</w:t>
      </w:r>
    </w:p>
    <w:p w14:paraId="3AE73525" w14:textId="77777777" w:rsidR="004108EE" w:rsidRDefault="004108EE" w:rsidP="00E02DDA">
      <w:pPr>
        <w:spacing w:after="160" w:line="360" w:lineRule="auto"/>
        <w:ind w:firstLine="720"/>
        <w:rPr>
          <w:sz w:val="24"/>
        </w:rPr>
      </w:pPr>
    </w:p>
    <w:p w14:paraId="4E053625" w14:textId="0202A7AC" w:rsidR="0015766C" w:rsidRDefault="00F876AC" w:rsidP="00E02DDA">
      <w:pPr>
        <w:spacing w:after="160" w:line="360" w:lineRule="auto"/>
        <w:ind w:firstLine="720"/>
        <w:rPr>
          <w:sz w:val="24"/>
        </w:rPr>
      </w:pPr>
      <w:r>
        <w:rPr>
          <w:sz w:val="24"/>
        </w:rPr>
        <w:t xml:space="preserve">There is a huge imbalance of the classes in the dataset: the Normal is 40.8 percent of all images (5,077 samples), whereas the Stone is 11.1 (1,377 samples) only, which is about 3.7:1. This imbalance is typical in clinical practice of radiology, but causes a systematic training bias in naive deep learning training methods, where models can be very high average accuracy with a high </w:t>
      </w:r>
      <w:r>
        <w:rPr>
          <w:sz w:val="24"/>
        </w:rPr>
        <w:lastRenderedPageBreak/>
        <w:t xml:space="preserve">percent correct to simply happen to have learned the major normal distribution mode quite well, at the cost of the rare but clinically important minority classes Tumor and Stone. This is exactly what is dealt with in this framework by the use of class-weighted focal loss as discussed in Section 3.7. The dataset consists of both axial and coronal CT reconstruction images and has both contrast-enhanced and non-contrast studies, therefore, providing scanner heterogeneity and acquisition variability, which puts a </w:t>
      </w:r>
      <w:r w:rsidR="00E02DDA">
        <w:rPr>
          <w:sz w:val="24"/>
        </w:rPr>
        <w:t>generalization</w:t>
      </w:r>
      <w:r>
        <w:rPr>
          <w:sz w:val="24"/>
        </w:rPr>
        <w:t xml:space="preserve"> test on the model. All the pictures are of JPEG format and difference in original residential spatial space of the picture before </w:t>
      </w:r>
      <w:r w:rsidR="00E02DDA">
        <w:rPr>
          <w:sz w:val="24"/>
        </w:rPr>
        <w:t>standardized</w:t>
      </w:r>
      <w:r>
        <w:rPr>
          <w:sz w:val="24"/>
        </w:rPr>
        <w:t xml:space="preserve"> in preprocessing.</w:t>
      </w:r>
    </w:p>
    <w:p w14:paraId="6E0A2BFD" w14:textId="77777777" w:rsidR="00D23CBB" w:rsidRDefault="00F93304" w:rsidP="00D23CBB">
      <w:pPr>
        <w:keepNext/>
        <w:spacing w:after="160" w:line="360" w:lineRule="auto"/>
        <w:ind w:left="-900" w:firstLine="720"/>
      </w:pPr>
      <w:r>
        <w:rPr>
          <w:noProof/>
          <w:sz w:val="24"/>
        </w:rPr>
        <w:drawing>
          <wp:inline distT="0" distB="0" distL="0" distR="0" wp14:anchorId="53FD267D" wp14:editId="0BEEC904">
            <wp:extent cx="5943600" cy="4853305"/>
            <wp:effectExtent l="0" t="0" r="0" b="444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ample_images.png"/>
                    <pic:cNvPicPr/>
                  </pic:nvPicPr>
                  <pic:blipFill>
                    <a:blip r:embed="rId9" cstate="print">
                      <a:extLst>
                        <a:ext uri="{28A0092B-C50C-407E-A947-70E740481C1C}">
                          <a14:useLocalDpi xmlns:a14="http://schemas.microsoft.com/office/drawing/2010/main" val="0"/>
                        </a:ext>
                      </a:extLst>
                    </a:blip>
                    <a:stretch>
                      <a:fillRect/>
                    </a:stretch>
                  </pic:blipFill>
                  <pic:spPr>
                    <a:xfrm>
                      <a:off x="0" y="0"/>
                      <a:ext cx="5943600" cy="4853305"/>
                    </a:xfrm>
                    <a:prstGeom prst="rect">
                      <a:avLst/>
                    </a:prstGeom>
                  </pic:spPr>
                </pic:pic>
              </a:graphicData>
            </a:graphic>
          </wp:inline>
        </w:drawing>
      </w:r>
    </w:p>
    <w:p w14:paraId="5E498213" w14:textId="2B4A4DA2" w:rsidR="00217905" w:rsidRPr="00A531C6" w:rsidRDefault="00217905" w:rsidP="00217905">
      <w:pPr>
        <w:spacing w:after="200"/>
        <w:jc w:val="center"/>
        <w:rPr>
          <w:rFonts w:eastAsia="MS Mincho" w:cs="Arial"/>
          <w:b/>
          <w:bCs/>
          <w:color w:val="4F81BD"/>
          <w:sz w:val="14"/>
          <w:szCs w:val="14"/>
        </w:rPr>
      </w:pPr>
      <w:r w:rsidRPr="00A531C6">
        <w:rPr>
          <w:rFonts w:eastAsia="MS Mincho" w:cs="Arial"/>
          <w:b/>
          <w:bCs/>
          <w:color w:val="4F81BD"/>
          <w:sz w:val="14"/>
          <w:szCs w:val="14"/>
        </w:rPr>
        <w:t xml:space="preserve">Figure </w:t>
      </w:r>
      <w:r>
        <w:rPr>
          <w:rFonts w:eastAsia="MS Mincho" w:cs="Arial"/>
          <w:b/>
          <w:bCs/>
          <w:color w:val="4F81BD"/>
          <w:sz w:val="14"/>
          <w:szCs w:val="14"/>
        </w:rPr>
        <w:t>3</w:t>
      </w:r>
      <w:r w:rsidRPr="00A531C6">
        <w:rPr>
          <w:rFonts w:eastAsia="MS Mincho" w:cs="Arial"/>
          <w:b/>
          <w:bCs/>
          <w:color w:val="4F81BD"/>
          <w:sz w:val="14"/>
          <w:szCs w:val="14"/>
        </w:rPr>
        <w:t>.</w:t>
      </w:r>
      <w:r>
        <w:rPr>
          <w:rFonts w:eastAsia="MS Mincho" w:cs="Arial"/>
          <w:b/>
          <w:bCs/>
          <w:color w:val="4F81BD"/>
          <w:sz w:val="14"/>
          <w:szCs w:val="14"/>
        </w:rPr>
        <w:t>3</w:t>
      </w:r>
      <w:r>
        <w:rPr>
          <w:rFonts w:eastAsia="MS Mincho" w:cs="Arial"/>
          <w:b/>
          <w:bCs/>
          <w:color w:val="4F81BD"/>
          <w:sz w:val="14"/>
          <w:szCs w:val="14"/>
        </w:rPr>
        <w:t xml:space="preserve"> </w:t>
      </w:r>
      <w:r w:rsidRPr="00217905">
        <w:rPr>
          <w:rFonts w:eastAsia="MS Mincho" w:cs="Arial"/>
          <w:b/>
          <w:bCs/>
          <w:color w:val="4F81BD"/>
          <w:sz w:val="14"/>
          <w:szCs w:val="14"/>
        </w:rPr>
        <w:t>Sample Images per Class</w:t>
      </w:r>
      <w:r>
        <w:rPr>
          <w:rFonts w:eastAsia="MS Mincho" w:cs="Arial"/>
          <w:b/>
          <w:bCs/>
          <w:color w:val="4F81BD"/>
          <w:sz w:val="14"/>
          <w:szCs w:val="14"/>
        </w:rPr>
        <w:t xml:space="preserve"> from Dataset</w:t>
      </w:r>
    </w:p>
    <w:p w14:paraId="38FB012F" w14:textId="62980C0E" w:rsidR="00217905" w:rsidRDefault="00217905">
      <w:pPr>
        <w:jc w:val="left"/>
      </w:pPr>
      <w:r>
        <w:br w:type="page"/>
      </w:r>
    </w:p>
    <w:p w14:paraId="2F5AB378" w14:textId="1D45C34C" w:rsidR="0015766C" w:rsidRPr="00C339ED" w:rsidRDefault="00F876AC" w:rsidP="00C339ED">
      <w:pPr>
        <w:spacing w:before="200" w:after="120"/>
        <w:jc w:val="left"/>
        <w:outlineLvl w:val="1"/>
        <w:rPr>
          <w:sz w:val="24"/>
        </w:rPr>
      </w:pPr>
      <w:r>
        <w:rPr>
          <w:b/>
          <w:bCs/>
          <w:sz w:val="26"/>
          <w:szCs w:val="26"/>
        </w:rPr>
        <w:lastRenderedPageBreak/>
        <w:t>3.3 Data Preprocessing Pipeline</w:t>
      </w:r>
    </w:p>
    <w:p w14:paraId="45A3C654" w14:textId="79735628" w:rsidR="0015766C" w:rsidRDefault="00F876AC" w:rsidP="001B21FF">
      <w:pPr>
        <w:spacing w:after="160" w:line="360" w:lineRule="auto"/>
        <w:ind w:firstLine="720"/>
      </w:pPr>
      <w:r>
        <w:rPr>
          <w:sz w:val="24"/>
        </w:rPr>
        <w:t xml:space="preserve">Before data fed into the deep learning model, a </w:t>
      </w:r>
      <w:r w:rsidR="009D403A">
        <w:rPr>
          <w:sz w:val="24"/>
        </w:rPr>
        <w:t>standardized</w:t>
      </w:r>
      <w:r>
        <w:rPr>
          <w:sz w:val="24"/>
        </w:rPr>
        <w:t xml:space="preserve"> preprocessing pipeline is run to process all the images. There are four consecutive steps in the pipeline, each of which will deal with a particular source of variability or quality reduction in CT imaging data.</w:t>
      </w:r>
    </w:p>
    <w:p w14:paraId="36FC6626" w14:textId="4796A637" w:rsidR="0015766C" w:rsidRDefault="00F876AC" w:rsidP="001B21FF">
      <w:pPr>
        <w:spacing w:after="160" w:line="360" w:lineRule="auto"/>
        <w:ind w:firstLine="720"/>
      </w:pPr>
      <w:r w:rsidRPr="00E02DDA">
        <w:rPr>
          <w:b/>
          <w:bCs/>
          <w:sz w:val="24"/>
        </w:rPr>
        <w:t>Stage 1</w:t>
      </w:r>
      <w:r>
        <w:rPr>
          <w:sz w:val="24"/>
        </w:rPr>
        <w:t xml:space="preserve"> — Grayscale to RGB Conversion: CT images are by default grayscale, but the EfficientNet-B4 derives backbone has been </w:t>
      </w:r>
      <w:proofErr w:type="spellStart"/>
      <w:r>
        <w:rPr>
          <w:sz w:val="24"/>
        </w:rPr>
        <w:t>pretrained</w:t>
      </w:r>
      <w:proofErr w:type="spellEnd"/>
      <w:r>
        <w:rPr>
          <w:sz w:val="24"/>
        </w:rPr>
        <w:t xml:space="preserve"> on ImageNet which is a</w:t>
      </w:r>
      <w:r w:rsidR="00E02DDA">
        <w:rPr>
          <w:sz w:val="24"/>
        </w:rPr>
        <w:t xml:space="preserve"> three-channel RGB data source</w:t>
      </w:r>
      <w:r>
        <w:rPr>
          <w:sz w:val="24"/>
        </w:rPr>
        <w:t xml:space="preserve">. In order to use the </w:t>
      </w:r>
      <w:proofErr w:type="spellStart"/>
      <w:r>
        <w:rPr>
          <w:sz w:val="24"/>
        </w:rPr>
        <w:t>pretrained</w:t>
      </w:r>
      <w:proofErr w:type="spellEnd"/>
      <w:r>
        <w:rPr>
          <w:sz w:val="24"/>
        </w:rPr>
        <w:t xml:space="preserve"> weights without a change of architecture, every single-channel grayscale image is duplicated into three channels to create a three-channel representation where all the channels store the same intensity information. This strategy aligned with the usual practice in </w:t>
      </w:r>
      <w:r w:rsidR="00E02DDA">
        <w:rPr>
          <w:sz w:val="24"/>
        </w:rPr>
        <w:t xml:space="preserve">medical image transfer learning </w:t>
      </w:r>
      <w:r>
        <w:rPr>
          <w:sz w:val="24"/>
        </w:rPr>
        <w:t xml:space="preserve">and yields the complete advantage of ImageNet </w:t>
      </w:r>
      <w:proofErr w:type="spellStart"/>
      <w:r>
        <w:rPr>
          <w:sz w:val="24"/>
        </w:rPr>
        <w:t>pretraining</w:t>
      </w:r>
      <w:proofErr w:type="spellEnd"/>
      <w:r>
        <w:rPr>
          <w:sz w:val="24"/>
        </w:rPr>
        <w:t>.</w:t>
      </w:r>
    </w:p>
    <w:p w14:paraId="0BE78D49" w14:textId="40AD0E47" w:rsidR="0015766C" w:rsidRDefault="00F876AC" w:rsidP="00E02DDA">
      <w:pPr>
        <w:spacing w:after="160" w:line="360" w:lineRule="auto"/>
        <w:ind w:firstLine="720"/>
      </w:pPr>
      <w:r w:rsidRPr="00E02DDA">
        <w:rPr>
          <w:b/>
          <w:bCs/>
          <w:sz w:val="24"/>
        </w:rPr>
        <w:t>Stage 2</w:t>
      </w:r>
      <w:r>
        <w:rPr>
          <w:sz w:val="24"/>
        </w:rPr>
        <w:t xml:space="preserve"> — Contrast-Limited Adaptive Histogram </w:t>
      </w:r>
      <w:r w:rsidR="008B3254">
        <w:rPr>
          <w:sz w:val="24"/>
        </w:rPr>
        <w:t>Equalization</w:t>
      </w:r>
      <w:r>
        <w:rPr>
          <w:sz w:val="24"/>
        </w:rPr>
        <w:t xml:space="preserve"> (CLAHE): CLAHE is used to each grayscale image before channel replication with the clip limit at 2.0 and tile grid size of 8 x 8. Without causing the artifacts in excessive </w:t>
      </w:r>
      <w:r w:rsidR="008B3254">
        <w:rPr>
          <w:sz w:val="24"/>
        </w:rPr>
        <w:t>amplification that</w:t>
      </w:r>
      <w:r>
        <w:rPr>
          <w:sz w:val="24"/>
        </w:rPr>
        <w:t xml:space="preserve"> come along with global histogram </w:t>
      </w:r>
      <w:r w:rsidR="008B3254">
        <w:rPr>
          <w:sz w:val="24"/>
        </w:rPr>
        <w:t>equalization</w:t>
      </w:r>
      <w:r>
        <w:rPr>
          <w:sz w:val="24"/>
        </w:rPr>
        <w:t>, CLAHE increases the local contrast of low-intensity lesions edges, especially in the margins of sm</w:t>
      </w:r>
      <w:r w:rsidR="008B3254">
        <w:rPr>
          <w:sz w:val="24"/>
        </w:rPr>
        <w:t>all stones and early-stage tumo</w:t>
      </w:r>
      <w:r>
        <w:rPr>
          <w:sz w:val="24"/>
        </w:rPr>
        <w:t xml:space="preserve">rs. </w:t>
      </w:r>
    </w:p>
    <w:p w14:paraId="4D23D5F4" w14:textId="4538C3A0" w:rsidR="0015766C" w:rsidRDefault="00F876AC" w:rsidP="008B3254">
      <w:pPr>
        <w:spacing w:after="160" w:line="360" w:lineRule="auto"/>
        <w:ind w:firstLine="720"/>
      </w:pPr>
      <w:r w:rsidRPr="00E02DDA">
        <w:rPr>
          <w:b/>
          <w:bCs/>
          <w:sz w:val="24"/>
        </w:rPr>
        <w:t>Stage 3</w:t>
      </w:r>
      <w:r>
        <w:rPr>
          <w:sz w:val="24"/>
        </w:rPr>
        <w:t xml:space="preserve">- Space Resizing: </w:t>
      </w:r>
      <w:r w:rsidR="00E02DDA">
        <w:rPr>
          <w:sz w:val="24"/>
        </w:rPr>
        <w:t xml:space="preserve">this </w:t>
      </w:r>
      <w:r>
        <w:rPr>
          <w:sz w:val="24"/>
        </w:rPr>
        <w:t xml:space="preserve">consists </w:t>
      </w:r>
      <w:r w:rsidR="00E02DDA">
        <w:rPr>
          <w:sz w:val="24"/>
        </w:rPr>
        <w:t>resize</w:t>
      </w:r>
      <w:r>
        <w:rPr>
          <w:sz w:val="24"/>
        </w:rPr>
        <w:t xml:space="preserve"> of all of the images to a 380 x 380 pixel</w:t>
      </w:r>
      <w:r w:rsidR="00E02DDA">
        <w:rPr>
          <w:sz w:val="24"/>
        </w:rPr>
        <w:t>s</w:t>
      </w:r>
      <w:r>
        <w:rPr>
          <w:sz w:val="24"/>
        </w:rPr>
        <w:t xml:space="preserve"> image using bilinear interpolation. This resolution chosen as the idea</w:t>
      </w:r>
      <w:r w:rsidR="008B3254">
        <w:rPr>
          <w:sz w:val="24"/>
        </w:rPr>
        <w:t>l input size of EfficientNet-B4.</w:t>
      </w:r>
    </w:p>
    <w:p w14:paraId="72D3C076" w14:textId="152D44D1" w:rsidR="0015766C" w:rsidRDefault="00F876AC" w:rsidP="008B3254">
      <w:pPr>
        <w:spacing w:after="160" w:line="360" w:lineRule="auto"/>
        <w:ind w:firstLine="720"/>
      </w:pPr>
      <w:r w:rsidRPr="008B3254">
        <w:rPr>
          <w:b/>
          <w:bCs/>
          <w:sz w:val="24"/>
        </w:rPr>
        <w:t>Stage 4</w:t>
      </w:r>
      <w:r>
        <w:rPr>
          <w:sz w:val="24"/>
        </w:rPr>
        <w:t xml:space="preserve"> — </w:t>
      </w:r>
      <w:r w:rsidR="008B3254">
        <w:rPr>
          <w:sz w:val="24"/>
        </w:rPr>
        <w:t>Normalization</w:t>
      </w:r>
      <w:r>
        <w:rPr>
          <w:sz w:val="24"/>
        </w:rPr>
        <w:t xml:space="preserve"> The stage that </w:t>
      </w:r>
      <w:r w:rsidR="008B3254">
        <w:rPr>
          <w:sz w:val="24"/>
        </w:rPr>
        <w:t>normalizes</w:t>
      </w:r>
      <w:r>
        <w:rPr>
          <w:sz w:val="24"/>
        </w:rPr>
        <w:t xml:space="preserve"> pixel intensity values using ImageNet channel-wise mean (μ = [0.485, 0.456, 0.406]) and standard deviation (σ = [0.229, 0.224, 0.225]) which is the standard </w:t>
      </w:r>
      <w:r w:rsidR="008B3254">
        <w:rPr>
          <w:sz w:val="24"/>
        </w:rPr>
        <w:t>normalization</w:t>
      </w:r>
      <w:r>
        <w:rPr>
          <w:sz w:val="24"/>
        </w:rPr>
        <w:t xml:space="preserve"> protocol of all </w:t>
      </w:r>
      <w:proofErr w:type="spellStart"/>
      <w:r>
        <w:rPr>
          <w:sz w:val="24"/>
        </w:rPr>
        <w:t>torchvision</w:t>
      </w:r>
      <w:proofErr w:type="spellEnd"/>
      <w:r>
        <w:rPr>
          <w:sz w:val="24"/>
        </w:rPr>
        <w:t xml:space="preserve"> pre</w:t>
      </w:r>
      <w:r w:rsidR="008B3254">
        <w:rPr>
          <w:sz w:val="24"/>
        </w:rPr>
        <w:t>-trained models.</w:t>
      </w:r>
    </w:p>
    <w:p w14:paraId="408B725E" w14:textId="77777777" w:rsidR="0015766C" w:rsidRDefault="0015766C">
      <w:pPr>
        <w:spacing w:after="160" w:line="360" w:lineRule="auto"/>
        <w:ind w:firstLine="720"/>
      </w:pPr>
    </w:p>
    <w:p w14:paraId="40AF5199" w14:textId="77777777" w:rsidR="0015766C" w:rsidRDefault="00F876AC">
      <w:pPr>
        <w:spacing w:before="200" w:after="120"/>
        <w:jc w:val="left"/>
        <w:outlineLvl w:val="1"/>
        <w:rPr>
          <w:sz w:val="24"/>
        </w:rPr>
      </w:pPr>
      <w:r>
        <w:rPr>
          <w:b/>
          <w:bCs/>
          <w:sz w:val="26"/>
          <w:szCs w:val="26"/>
        </w:rPr>
        <w:t>3.4 Data Augmentation Strategy</w:t>
      </w:r>
    </w:p>
    <w:p w14:paraId="20DA1F12" w14:textId="04B5BA4E" w:rsidR="0015766C" w:rsidRDefault="00F876AC" w:rsidP="008B3254">
      <w:pPr>
        <w:spacing w:after="160" w:line="360" w:lineRule="auto"/>
        <w:ind w:firstLine="720"/>
      </w:pPr>
      <w:r>
        <w:rPr>
          <w:sz w:val="24"/>
        </w:rPr>
        <w:t xml:space="preserve">The concept of data augmentation is implemented only to the training set in order to artificially increase its potential diversity and decrease overfitting. Validation or test sets are not augmented in any way but only undergo preprocessing transformations as outlined in the Section 3.3. The augmentation strategy will be composed to reproduce clinically plausible CT acquisition </w:t>
      </w:r>
      <w:r>
        <w:rPr>
          <w:sz w:val="24"/>
        </w:rPr>
        <w:lastRenderedPageBreak/>
        <w:t>variations without shifting any textural and morphological features of diagnostic importance. All the augmentations used, and the clinical reasons, are provided in Table 3.2.</w:t>
      </w:r>
    </w:p>
    <w:p w14:paraId="6AE6A9C3" w14:textId="77777777" w:rsidR="0015766C" w:rsidRDefault="0015766C">
      <w:pPr>
        <w:spacing w:after="160" w:line="360" w:lineRule="auto"/>
        <w:ind w:firstLine="720"/>
      </w:pPr>
    </w:p>
    <w:p w14:paraId="2E0B8ED5" w14:textId="77777777" w:rsidR="0015766C" w:rsidRDefault="00F876AC">
      <w:pPr>
        <w:spacing w:before="80" w:after="160"/>
        <w:jc w:val="center"/>
      </w:pPr>
      <w:r>
        <w:rPr>
          <w:b/>
          <w:bCs/>
          <w:sz w:val="22"/>
          <w:szCs w:val="22"/>
        </w:rPr>
        <w:t>Table 3.2. Data augmentation operations applied to the training set.</w:t>
      </w:r>
    </w:p>
    <w:tbl>
      <w:tblPr>
        <w:tblStyle w:val="TableGrid"/>
        <w:tblW w:w="5000" w:type="pct"/>
        <w:jc w:val="center"/>
        <w:tblBorders>
          <w:top w:val="single" w:sz="4" w:space="0" w:color="1F4E79"/>
          <w:left w:val="single" w:sz="4" w:space="0" w:color="1F4E79"/>
          <w:bottom w:val="single" w:sz="4" w:space="0" w:color="1F4E79"/>
          <w:right w:val="single" w:sz="4" w:space="0" w:color="1F4E79"/>
          <w:insideH w:val="single" w:sz="4" w:space="0" w:color="BDD7EE"/>
          <w:insideV w:val="single" w:sz="4" w:space="0" w:color="BDD7EE"/>
        </w:tblBorders>
        <w:tblCellMar>
          <w:top w:w="86" w:type="dxa"/>
          <w:left w:w="115" w:type="dxa"/>
          <w:bottom w:w="86" w:type="dxa"/>
          <w:right w:w="115" w:type="dxa"/>
        </w:tblCellMar>
        <w:tblLook w:val="04A0" w:firstRow="1" w:lastRow="0" w:firstColumn="1" w:lastColumn="0" w:noHBand="0" w:noVBand="1"/>
      </w:tblPr>
      <w:tblGrid>
        <w:gridCol w:w="4495"/>
        <w:gridCol w:w="4855"/>
      </w:tblGrid>
      <w:tr w:rsidR="00217905" w:rsidRPr="00747E1D" w14:paraId="74FF120E" w14:textId="77777777" w:rsidTr="00747E1D">
        <w:trPr>
          <w:trHeight w:val="20"/>
          <w:tblHeader/>
          <w:jc w:val="center"/>
        </w:trPr>
        <w:tc>
          <w:tcPr>
            <w:tcW w:w="2404" w:type="pct"/>
            <w:shd w:val="clear" w:color="auto" w:fill="1F4E79"/>
            <w:tcMar>
              <w:top w:w="80" w:type="dxa"/>
              <w:left w:w="100" w:type="dxa"/>
              <w:bottom w:w="80" w:type="dxa"/>
              <w:right w:w="100" w:type="dxa"/>
            </w:tcMar>
          </w:tcPr>
          <w:p w14:paraId="432E151A" w14:textId="55FDDA54" w:rsidR="00217905" w:rsidRPr="00217905" w:rsidRDefault="00217905" w:rsidP="001B15D0">
            <w:pPr>
              <w:jc w:val="center"/>
              <w:rPr>
                <w:rFonts w:asciiTheme="majorBidi" w:hAnsiTheme="majorBidi" w:cstheme="majorBidi"/>
                <w:b/>
                <w:bCs/>
                <w:color w:val="FFFFFF"/>
                <w:sz w:val="20"/>
                <w:szCs w:val="20"/>
              </w:rPr>
            </w:pPr>
            <w:r w:rsidRPr="003F7AC9">
              <w:rPr>
                <w:rFonts w:asciiTheme="majorBidi" w:hAnsiTheme="majorBidi" w:cstheme="majorBidi"/>
                <w:b/>
                <w:bCs/>
                <w:color w:val="FFFFFF"/>
                <w:sz w:val="20"/>
                <w:szCs w:val="20"/>
              </w:rPr>
              <w:t>Augmentation Technique</w:t>
            </w:r>
          </w:p>
        </w:tc>
        <w:tc>
          <w:tcPr>
            <w:tcW w:w="2596" w:type="pct"/>
            <w:shd w:val="clear" w:color="auto" w:fill="1F4E79"/>
            <w:tcMar>
              <w:top w:w="80" w:type="dxa"/>
              <w:left w:w="100" w:type="dxa"/>
              <w:bottom w:w="80" w:type="dxa"/>
              <w:right w:w="100" w:type="dxa"/>
            </w:tcMar>
          </w:tcPr>
          <w:p w14:paraId="59EC557E" w14:textId="06ADA714" w:rsidR="00217905" w:rsidRPr="00217905" w:rsidRDefault="00217905" w:rsidP="001B15D0">
            <w:pPr>
              <w:jc w:val="center"/>
              <w:rPr>
                <w:rFonts w:asciiTheme="majorBidi" w:hAnsiTheme="majorBidi" w:cstheme="majorBidi"/>
                <w:b/>
                <w:color w:val="FFFFFF"/>
                <w:sz w:val="20"/>
                <w:szCs w:val="20"/>
              </w:rPr>
            </w:pPr>
            <w:r w:rsidRPr="00747E1D">
              <w:rPr>
                <w:rFonts w:asciiTheme="majorBidi" w:hAnsiTheme="majorBidi" w:cstheme="majorBidi"/>
                <w:b/>
                <w:color w:val="FFFFFF"/>
                <w:sz w:val="20"/>
                <w:szCs w:val="20"/>
              </w:rPr>
              <w:t>Parameters</w:t>
            </w:r>
          </w:p>
        </w:tc>
      </w:tr>
      <w:tr w:rsidR="00217905" w:rsidRPr="00747E1D" w14:paraId="0A92A67D" w14:textId="77777777" w:rsidTr="00747E1D">
        <w:trPr>
          <w:trHeight w:val="20"/>
          <w:jc w:val="center"/>
        </w:trPr>
        <w:tc>
          <w:tcPr>
            <w:tcW w:w="2404" w:type="pct"/>
            <w:shd w:val="clear" w:color="auto" w:fill="FFFFFF"/>
            <w:tcMar>
              <w:top w:w="60" w:type="dxa"/>
              <w:left w:w="100" w:type="dxa"/>
              <w:bottom w:w="60" w:type="dxa"/>
              <w:right w:w="100" w:type="dxa"/>
            </w:tcMar>
          </w:tcPr>
          <w:p w14:paraId="7FF67562" w14:textId="0DDDBC7D" w:rsidR="00217905" w:rsidRPr="00217905" w:rsidRDefault="00217905" w:rsidP="00217905">
            <w:pPr>
              <w:jc w:val="left"/>
              <w:rPr>
                <w:rFonts w:asciiTheme="majorBidi" w:hAnsiTheme="majorBidi" w:cstheme="majorBidi"/>
                <w:b/>
                <w:color w:val="000000"/>
                <w:sz w:val="20"/>
                <w:szCs w:val="20"/>
              </w:rPr>
            </w:pPr>
            <w:r w:rsidRPr="00747E1D">
              <w:rPr>
                <w:rFonts w:asciiTheme="majorBidi" w:hAnsiTheme="majorBidi" w:cstheme="majorBidi"/>
                <w:b/>
                <w:color w:val="000000"/>
                <w:sz w:val="20"/>
                <w:szCs w:val="20"/>
              </w:rPr>
              <w:t>Random horizontal flip</w:t>
            </w:r>
          </w:p>
        </w:tc>
        <w:tc>
          <w:tcPr>
            <w:tcW w:w="2596" w:type="pct"/>
            <w:shd w:val="clear" w:color="auto" w:fill="FFFFFF"/>
            <w:tcMar>
              <w:top w:w="60" w:type="dxa"/>
              <w:left w:w="100" w:type="dxa"/>
              <w:bottom w:w="60" w:type="dxa"/>
              <w:right w:w="100" w:type="dxa"/>
            </w:tcMar>
          </w:tcPr>
          <w:p w14:paraId="2D0222DE" w14:textId="0E94BC17" w:rsidR="00217905" w:rsidRPr="00217905" w:rsidRDefault="00217905" w:rsidP="00217905">
            <w:pPr>
              <w:jc w:val="left"/>
              <w:rPr>
                <w:rFonts w:asciiTheme="majorBidi" w:eastAsia="Times New Roman" w:hAnsiTheme="majorBidi" w:cstheme="majorBidi"/>
                <w:color w:val="000000"/>
                <w:sz w:val="20"/>
                <w:szCs w:val="20"/>
              </w:rPr>
            </w:pPr>
            <w:r w:rsidRPr="00747E1D">
              <w:rPr>
                <w:rFonts w:asciiTheme="majorBidi" w:hAnsiTheme="majorBidi" w:cstheme="majorBidi"/>
                <w:color w:val="000000"/>
                <w:sz w:val="20"/>
                <w:szCs w:val="20"/>
              </w:rPr>
              <w:t>p = 0.5</w:t>
            </w:r>
          </w:p>
        </w:tc>
      </w:tr>
      <w:tr w:rsidR="00217905" w:rsidRPr="00747E1D" w14:paraId="6D9AD70D" w14:textId="77777777" w:rsidTr="00747E1D">
        <w:trPr>
          <w:trHeight w:val="20"/>
          <w:jc w:val="center"/>
        </w:trPr>
        <w:tc>
          <w:tcPr>
            <w:tcW w:w="2404" w:type="pct"/>
            <w:shd w:val="clear" w:color="auto" w:fill="EAF4FB"/>
            <w:tcMar>
              <w:top w:w="60" w:type="dxa"/>
              <w:left w:w="100" w:type="dxa"/>
              <w:bottom w:w="60" w:type="dxa"/>
              <w:right w:w="100" w:type="dxa"/>
            </w:tcMar>
          </w:tcPr>
          <w:p w14:paraId="3709D28B" w14:textId="7B006610" w:rsidR="00217905" w:rsidRPr="00217905" w:rsidRDefault="00217905" w:rsidP="00217905">
            <w:pPr>
              <w:jc w:val="left"/>
              <w:rPr>
                <w:rFonts w:asciiTheme="majorBidi" w:hAnsiTheme="majorBidi" w:cstheme="majorBidi"/>
                <w:b/>
                <w:color w:val="000000"/>
                <w:sz w:val="20"/>
                <w:szCs w:val="20"/>
              </w:rPr>
            </w:pPr>
            <w:r w:rsidRPr="00747E1D">
              <w:rPr>
                <w:rFonts w:asciiTheme="majorBidi" w:hAnsiTheme="majorBidi" w:cstheme="majorBidi"/>
                <w:b/>
                <w:color w:val="000000"/>
                <w:sz w:val="20"/>
                <w:szCs w:val="20"/>
              </w:rPr>
              <w:t>Random rotation</w:t>
            </w:r>
          </w:p>
        </w:tc>
        <w:tc>
          <w:tcPr>
            <w:tcW w:w="2596" w:type="pct"/>
            <w:shd w:val="clear" w:color="auto" w:fill="EAF4FB"/>
            <w:tcMar>
              <w:top w:w="60" w:type="dxa"/>
              <w:left w:w="100" w:type="dxa"/>
              <w:bottom w:w="60" w:type="dxa"/>
              <w:right w:w="100" w:type="dxa"/>
            </w:tcMar>
          </w:tcPr>
          <w:p w14:paraId="0EDEDCC4" w14:textId="59587E5B" w:rsidR="00217905" w:rsidRPr="00217905" w:rsidRDefault="00217905" w:rsidP="00217905">
            <w:pPr>
              <w:jc w:val="left"/>
              <w:rPr>
                <w:rFonts w:asciiTheme="majorBidi" w:eastAsia="Times New Roman" w:hAnsiTheme="majorBidi" w:cstheme="majorBidi"/>
                <w:color w:val="000000"/>
                <w:sz w:val="20"/>
                <w:szCs w:val="20"/>
              </w:rPr>
            </w:pPr>
            <w:r w:rsidRPr="00747E1D">
              <w:rPr>
                <w:rFonts w:asciiTheme="majorBidi" w:hAnsiTheme="majorBidi" w:cstheme="majorBidi"/>
                <w:color w:val="000000"/>
                <w:sz w:val="20"/>
                <w:szCs w:val="20"/>
              </w:rPr>
              <w:t>±15°</w:t>
            </w:r>
          </w:p>
        </w:tc>
      </w:tr>
      <w:tr w:rsidR="00217905" w:rsidRPr="00747E1D" w14:paraId="4EA77934" w14:textId="77777777" w:rsidTr="00747E1D">
        <w:trPr>
          <w:trHeight w:val="20"/>
          <w:jc w:val="center"/>
        </w:trPr>
        <w:tc>
          <w:tcPr>
            <w:tcW w:w="2404" w:type="pct"/>
            <w:shd w:val="clear" w:color="auto" w:fill="FFFFFF"/>
            <w:tcMar>
              <w:top w:w="60" w:type="dxa"/>
              <w:left w:w="100" w:type="dxa"/>
              <w:bottom w:w="60" w:type="dxa"/>
              <w:right w:w="100" w:type="dxa"/>
            </w:tcMar>
          </w:tcPr>
          <w:p w14:paraId="6838EFCD" w14:textId="32F43D5B" w:rsidR="00217905" w:rsidRPr="00217905" w:rsidRDefault="00217905" w:rsidP="00217905">
            <w:pPr>
              <w:jc w:val="left"/>
              <w:rPr>
                <w:rFonts w:asciiTheme="majorBidi" w:hAnsiTheme="majorBidi" w:cstheme="majorBidi"/>
                <w:b/>
                <w:color w:val="000000"/>
                <w:sz w:val="20"/>
                <w:szCs w:val="20"/>
              </w:rPr>
            </w:pPr>
            <w:r w:rsidRPr="00747E1D">
              <w:rPr>
                <w:rFonts w:asciiTheme="majorBidi" w:hAnsiTheme="majorBidi" w:cstheme="majorBidi"/>
                <w:b/>
                <w:color w:val="000000"/>
                <w:sz w:val="20"/>
                <w:szCs w:val="20"/>
              </w:rPr>
              <w:t>Random brightness / contrast jitter</w:t>
            </w:r>
          </w:p>
        </w:tc>
        <w:tc>
          <w:tcPr>
            <w:tcW w:w="2596" w:type="pct"/>
            <w:shd w:val="clear" w:color="auto" w:fill="FFFFFF"/>
            <w:tcMar>
              <w:top w:w="60" w:type="dxa"/>
              <w:left w:w="100" w:type="dxa"/>
              <w:bottom w:w="60" w:type="dxa"/>
              <w:right w:w="100" w:type="dxa"/>
            </w:tcMar>
          </w:tcPr>
          <w:p w14:paraId="6B5482D5" w14:textId="5EE28CCC" w:rsidR="00217905" w:rsidRPr="00217905" w:rsidRDefault="00217905" w:rsidP="00217905">
            <w:pPr>
              <w:jc w:val="left"/>
              <w:rPr>
                <w:rFonts w:asciiTheme="majorBidi" w:eastAsia="Times New Roman" w:hAnsiTheme="majorBidi" w:cstheme="majorBidi"/>
                <w:color w:val="000000"/>
                <w:sz w:val="20"/>
                <w:szCs w:val="20"/>
              </w:rPr>
            </w:pPr>
            <w:r w:rsidRPr="00747E1D">
              <w:rPr>
                <w:rFonts w:asciiTheme="majorBidi" w:hAnsiTheme="majorBidi" w:cstheme="majorBidi"/>
                <w:color w:val="000000"/>
                <w:sz w:val="20"/>
                <w:szCs w:val="20"/>
              </w:rPr>
              <w:t>factor 0.2</w:t>
            </w:r>
          </w:p>
        </w:tc>
      </w:tr>
      <w:tr w:rsidR="00217905" w:rsidRPr="00747E1D" w14:paraId="7EB1EBE5" w14:textId="77777777" w:rsidTr="009E5A7A">
        <w:trPr>
          <w:trHeight w:val="20"/>
          <w:jc w:val="center"/>
        </w:trPr>
        <w:tc>
          <w:tcPr>
            <w:tcW w:w="2404" w:type="pct"/>
            <w:shd w:val="clear" w:color="auto" w:fill="EAF4FB"/>
            <w:tcMar>
              <w:top w:w="60" w:type="dxa"/>
              <w:left w:w="100" w:type="dxa"/>
              <w:bottom w:w="60" w:type="dxa"/>
              <w:right w:w="100" w:type="dxa"/>
            </w:tcMar>
          </w:tcPr>
          <w:p w14:paraId="51A70447" w14:textId="3440458D" w:rsidR="00217905" w:rsidRPr="00217905" w:rsidRDefault="00217905" w:rsidP="00217905">
            <w:pPr>
              <w:jc w:val="left"/>
              <w:rPr>
                <w:rFonts w:asciiTheme="majorBidi" w:hAnsiTheme="majorBidi" w:cstheme="majorBidi"/>
                <w:b/>
                <w:color w:val="000000"/>
                <w:sz w:val="20"/>
                <w:szCs w:val="20"/>
              </w:rPr>
            </w:pPr>
            <w:r w:rsidRPr="00747E1D">
              <w:rPr>
                <w:rFonts w:asciiTheme="majorBidi" w:hAnsiTheme="majorBidi" w:cstheme="majorBidi"/>
                <w:b/>
                <w:color w:val="000000"/>
                <w:sz w:val="20"/>
                <w:szCs w:val="20"/>
              </w:rPr>
              <w:t>Random resized crop</w:t>
            </w:r>
          </w:p>
        </w:tc>
        <w:tc>
          <w:tcPr>
            <w:tcW w:w="2596" w:type="pct"/>
            <w:shd w:val="clear" w:color="auto" w:fill="EAF4FB"/>
            <w:tcMar>
              <w:top w:w="60" w:type="dxa"/>
              <w:left w:w="100" w:type="dxa"/>
              <w:bottom w:w="60" w:type="dxa"/>
              <w:right w:w="100" w:type="dxa"/>
            </w:tcMar>
          </w:tcPr>
          <w:p w14:paraId="0F5BE9B1" w14:textId="20B90B17" w:rsidR="00217905" w:rsidRPr="00217905" w:rsidRDefault="00217905" w:rsidP="00217905">
            <w:pPr>
              <w:jc w:val="left"/>
              <w:rPr>
                <w:rFonts w:asciiTheme="majorBidi" w:eastAsia="Times New Roman" w:hAnsiTheme="majorBidi" w:cstheme="majorBidi"/>
                <w:color w:val="000000"/>
                <w:sz w:val="20"/>
                <w:szCs w:val="20"/>
              </w:rPr>
            </w:pPr>
            <w:r w:rsidRPr="00747E1D">
              <w:rPr>
                <w:rFonts w:asciiTheme="majorBidi" w:hAnsiTheme="majorBidi" w:cstheme="majorBidi"/>
                <w:color w:val="000000"/>
                <w:sz w:val="20"/>
                <w:szCs w:val="20"/>
              </w:rPr>
              <w:t>scale 0.85–1.0</w:t>
            </w:r>
          </w:p>
        </w:tc>
      </w:tr>
      <w:tr w:rsidR="00217905" w:rsidRPr="00747E1D" w14:paraId="0BE395B6" w14:textId="77777777" w:rsidTr="009E5A7A">
        <w:trPr>
          <w:trHeight w:val="20"/>
          <w:jc w:val="center"/>
        </w:trPr>
        <w:tc>
          <w:tcPr>
            <w:tcW w:w="2404" w:type="pct"/>
            <w:shd w:val="clear" w:color="auto" w:fill="auto"/>
            <w:tcMar>
              <w:top w:w="60" w:type="dxa"/>
              <w:left w:w="100" w:type="dxa"/>
              <w:bottom w:w="60" w:type="dxa"/>
              <w:right w:w="100" w:type="dxa"/>
            </w:tcMar>
          </w:tcPr>
          <w:p w14:paraId="0AB3B0B2" w14:textId="75EB352A" w:rsidR="00217905" w:rsidRPr="00217905" w:rsidRDefault="00217905" w:rsidP="00217905">
            <w:pPr>
              <w:jc w:val="left"/>
              <w:rPr>
                <w:rFonts w:asciiTheme="majorBidi" w:hAnsiTheme="majorBidi" w:cstheme="majorBidi"/>
                <w:b/>
                <w:color w:val="000000"/>
                <w:sz w:val="20"/>
                <w:szCs w:val="20"/>
              </w:rPr>
            </w:pPr>
            <w:r w:rsidRPr="00747E1D">
              <w:rPr>
                <w:rFonts w:asciiTheme="majorBidi" w:hAnsiTheme="majorBidi" w:cstheme="majorBidi"/>
                <w:b/>
                <w:color w:val="000000"/>
                <w:sz w:val="20"/>
                <w:szCs w:val="20"/>
              </w:rPr>
              <w:t>Random erasing (Cutout)</w:t>
            </w:r>
          </w:p>
        </w:tc>
        <w:tc>
          <w:tcPr>
            <w:tcW w:w="2596" w:type="pct"/>
            <w:shd w:val="clear" w:color="auto" w:fill="auto"/>
            <w:tcMar>
              <w:top w:w="60" w:type="dxa"/>
              <w:left w:w="100" w:type="dxa"/>
              <w:bottom w:w="60" w:type="dxa"/>
              <w:right w:w="100" w:type="dxa"/>
            </w:tcMar>
          </w:tcPr>
          <w:p w14:paraId="2A8E63EC" w14:textId="5B6374DB" w:rsidR="00217905" w:rsidRPr="00217905" w:rsidRDefault="00217905" w:rsidP="00217905">
            <w:pPr>
              <w:jc w:val="left"/>
              <w:rPr>
                <w:rFonts w:asciiTheme="majorBidi" w:eastAsia="Times New Roman" w:hAnsiTheme="majorBidi" w:cstheme="majorBidi"/>
                <w:color w:val="000000"/>
                <w:sz w:val="20"/>
                <w:szCs w:val="20"/>
              </w:rPr>
            </w:pPr>
            <w:r w:rsidRPr="00747E1D">
              <w:rPr>
                <w:rFonts w:asciiTheme="majorBidi" w:hAnsiTheme="majorBidi" w:cstheme="majorBidi"/>
                <w:color w:val="000000"/>
                <w:sz w:val="20"/>
                <w:szCs w:val="20"/>
              </w:rPr>
              <w:t>p = 0.1, scale 0.02–0.1</w:t>
            </w:r>
          </w:p>
        </w:tc>
      </w:tr>
      <w:tr w:rsidR="00217905" w:rsidRPr="00747E1D" w14:paraId="6C0E3296" w14:textId="77777777" w:rsidTr="00747E1D">
        <w:trPr>
          <w:trHeight w:val="20"/>
          <w:jc w:val="center"/>
        </w:trPr>
        <w:tc>
          <w:tcPr>
            <w:tcW w:w="2404" w:type="pct"/>
            <w:shd w:val="clear" w:color="auto" w:fill="EAF4FB"/>
            <w:tcMar>
              <w:top w:w="60" w:type="dxa"/>
              <w:left w:w="100" w:type="dxa"/>
              <w:bottom w:w="60" w:type="dxa"/>
              <w:right w:w="100" w:type="dxa"/>
            </w:tcMar>
          </w:tcPr>
          <w:p w14:paraId="23367A09" w14:textId="77B79901" w:rsidR="00217905" w:rsidRPr="00747E1D" w:rsidRDefault="00217905" w:rsidP="00217905">
            <w:pPr>
              <w:jc w:val="left"/>
              <w:rPr>
                <w:rFonts w:asciiTheme="majorBidi" w:hAnsiTheme="majorBidi" w:cstheme="majorBidi"/>
                <w:b/>
                <w:color w:val="000000"/>
                <w:sz w:val="20"/>
                <w:szCs w:val="20"/>
              </w:rPr>
            </w:pPr>
            <w:r w:rsidRPr="00747E1D">
              <w:rPr>
                <w:rFonts w:asciiTheme="majorBidi" w:hAnsiTheme="majorBidi" w:cstheme="majorBidi"/>
                <w:b/>
                <w:color w:val="000000"/>
                <w:sz w:val="20"/>
                <w:szCs w:val="20"/>
              </w:rPr>
              <w:t>CLAHE normalization (preprocessing)</w:t>
            </w:r>
          </w:p>
        </w:tc>
        <w:tc>
          <w:tcPr>
            <w:tcW w:w="2596" w:type="pct"/>
            <w:shd w:val="clear" w:color="auto" w:fill="EAF4FB"/>
            <w:tcMar>
              <w:top w:w="60" w:type="dxa"/>
              <w:left w:w="100" w:type="dxa"/>
              <w:bottom w:w="60" w:type="dxa"/>
              <w:right w:w="100" w:type="dxa"/>
            </w:tcMar>
          </w:tcPr>
          <w:p w14:paraId="7BF473DF" w14:textId="5975A696" w:rsidR="00217905" w:rsidRPr="00747E1D" w:rsidRDefault="00217905" w:rsidP="00217905">
            <w:pPr>
              <w:jc w:val="left"/>
              <w:rPr>
                <w:rFonts w:asciiTheme="majorBidi" w:hAnsiTheme="majorBidi" w:cstheme="majorBidi"/>
                <w:color w:val="000000"/>
                <w:sz w:val="20"/>
                <w:szCs w:val="20"/>
              </w:rPr>
            </w:pPr>
            <w:r w:rsidRPr="00747E1D">
              <w:rPr>
                <w:rFonts w:asciiTheme="majorBidi" w:hAnsiTheme="majorBidi" w:cstheme="majorBidi"/>
                <w:color w:val="000000"/>
                <w:sz w:val="20"/>
                <w:szCs w:val="20"/>
              </w:rPr>
              <w:t>clip limit 2.0, 8 × 8 grid</w:t>
            </w:r>
          </w:p>
        </w:tc>
      </w:tr>
    </w:tbl>
    <w:p w14:paraId="0B552051" w14:textId="5BC586C9" w:rsidR="00217905" w:rsidRDefault="00217905">
      <w:pPr>
        <w:spacing w:after="160" w:line="360" w:lineRule="auto"/>
        <w:ind w:firstLine="720"/>
      </w:pPr>
    </w:p>
    <w:p w14:paraId="1F041A9F" w14:textId="314C0077" w:rsidR="0015766C" w:rsidRDefault="00F876AC" w:rsidP="005553D4">
      <w:pPr>
        <w:spacing w:before="200" w:after="120"/>
        <w:jc w:val="left"/>
        <w:outlineLvl w:val="1"/>
        <w:rPr>
          <w:sz w:val="24"/>
        </w:rPr>
      </w:pPr>
      <w:r>
        <w:rPr>
          <w:b/>
          <w:bCs/>
          <w:sz w:val="26"/>
          <w:szCs w:val="26"/>
        </w:rPr>
        <w:t>3.5 Train, Validation, and Test Split Protocol</w:t>
      </w:r>
      <w:r w:rsidR="005553D4">
        <w:rPr>
          <w:b/>
          <w:bCs/>
          <w:sz w:val="26"/>
          <w:szCs w:val="26"/>
        </w:rPr>
        <w:t xml:space="preserve"> </w:t>
      </w:r>
      <w:r w:rsidR="005553D4" w:rsidRPr="005553D4">
        <w:rPr>
          <w:b/>
          <w:bCs/>
          <w:sz w:val="26"/>
          <w:szCs w:val="26"/>
        </w:rPr>
        <w:t>(Stratified 70/15/15)</w:t>
      </w:r>
    </w:p>
    <w:p w14:paraId="2C509981" w14:textId="7EACB7E9" w:rsidR="0015766C" w:rsidRDefault="00F876AC" w:rsidP="005553D4">
      <w:pPr>
        <w:spacing w:after="160" w:line="360" w:lineRule="auto"/>
        <w:ind w:firstLine="720"/>
      </w:pPr>
      <w:r>
        <w:rPr>
          <w:sz w:val="24"/>
        </w:rPr>
        <w:t xml:space="preserve">The 12446 images are further divided into training, validation and test subsets with stratified split </w:t>
      </w:r>
      <w:r w:rsidR="005553D4" w:rsidRPr="005553D4">
        <w:rPr>
          <w:sz w:val="24"/>
        </w:rPr>
        <w:t>to preserve the cla</w:t>
      </w:r>
      <w:r w:rsidR="005553D4">
        <w:rPr>
          <w:sz w:val="24"/>
        </w:rPr>
        <w:t xml:space="preserve">ss distribution across </w:t>
      </w:r>
      <w:r>
        <w:rPr>
          <w:sz w:val="24"/>
        </w:rPr>
        <w:t>three subsets. The division of the ratio will be between 70/15/15 in which the total number of images they arrive at 8, 712 training images, 1 867 validation</w:t>
      </w:r>
      <w:r w:rsidR="008B3254">
        <w:rPr>
          <w:sz w:val="24"/>
        </w:rPr>
        <w:t xml:space="preserve"> images and 1, 867 test images.</w:t>
      </w:r>
    </w:p>
    <w:p w14:paraId="1A6C5312" w14:textId="3DB9727E" w:rsidR="00874087" w:rsidRDefault="00874087">
      <w:pPr>
        <w:jc w:val="left"/>
      </w:pPr>
      <w:r>
        <w:br w:type="page"/>
      </w:r>
    </w:p>
    <w:p w14:paraId="2D93BCF7" w14:textId="77777777" w:rsidR="0015766C" w:rsidRDefault="00F876AC">
      <w:pPr>
        <w:spacing w:before="200" w:after="120"/>
        <w:jc w:val="left"/>
        <w:outlineLvl w:val="1"/>
        <w:rPr>
          <w:sz w:val="24"/>
        </w:rPr>
      </w:pPr>
      <w:r>
        <w:rPr>
          <w:b/>
          <w:bCs/>
          <w:sz w:val="26"/>
          <w:szCs w:val="26"/>
        </w:rPr>
        <w:lastRenderedPageBreak/>
        <w:t>3.6 Proposed Deep Learning Architecture</w:t>
      </w:r>
    </w:p>
    <w:p w14:paraId="2818176F" w14:textId="77777777" w:rsidR="002B611E" w:rsidRDefault="00F876AC" w:rsidP="002B611E">
      <w:pPr>
        <w:spacing w:line="360" w:lineRule="auto"/>
        <w:ind w:firstLine="720"/>
        <w:rPr>
          <w:rFonts w:eastAsiaTheme="minorEastAsia"/>
          <w:color w:val="000000"/>
          <w:sz w:val="24"/>
          <w:szCs w:val="22"/>
        </w:rPr>
      </w:pPr>
      <w:r w:rsidRPr="00326623">
        <w:rPr>
          <w:rFonts w:eastAsiaTheme="minorEastAsia"/>
          <w:color w:val="000000"/>
          <w:sz w:val="24"/>
          <w:szCs w:val="22"/>
        </w:rPr>
        <w:t xml:space="preserve">The proposed architecture called </w:t>
      </w:r>
      <w:proofErr w:type="spellStart"/>
      <w:r w:rsidRPr="00326623">
        <w:rPr>
          <w:rFonts w:eastAsiaTheme="minorEastAsia"/>
          <w:color w:val="000000"/>
          <w:sz w:val="24"/>
          <w:szCs w:val="22"/>
        </w:rPr>
        <w:t>KidneyCBAM</w:t>
      </w:r>
      <w:proofErr w:type="spellEnd"/>
      <w:r w:rsidRPr="00326623">
        <w:rPr>
          <w:rFonts w:eastAsiaTheme="minorEastAsia"/>
          <w:color w:val="000000"/>
          <w:sz w:val="24"/>
          <w:szCs w:val="22"/>
        </w:rPr>
        <w:t xml:space="preserve">-Net, which fuses </w:t>
      </w:r>
      <w:r w:rsidR="006518C1" w:rsidRPr="00326623">
        <w:rPr>
          <w:rFonts w:eastAsiaTheme="minorEastAsia"/>
          <w:color w:val="000000"/>
          <w:sz w:val="24"/>
          <w:szCs w:val="22"/>
        </w:rPr>
        <w:t>two</w:t>
      </w:r>
      <w:r w:rsidRPr="00326623">
        <w:rPr>
          <w:rFonts w:eastAsiaTheme="minorEastAsia"/>
          <w:color w:val="000000"/>
          <w:sz w:val="24"/>
          <w:szCs w:val="22"/>
        </w:rPr>
        <w:t xml:space="preserve"> architecture aspects of which </w:t>
      </w:r>
    </w:p>
    <w:p w14:paraId="5A41CFC4" w14:textId="3E0D879B" w:rsidR="00F15100" w:rsidRPr="00326623" w:rsidRDefault="00F876AC" w:rsidP="002B611E">
      <w:pPr>
        <w:spacing w:line="360" w:lineRule="auto"/>
        <w:ind w:left="720"/>
        <w:rPr>
          <w:rFonts w:eastAsiaTheme="minorEastAsia"/>
          <w:color w:val="000000"/>
          <w:sz w:val="24"/>
          <w:szCs w:val="22"/>
        </w:rPr>
      </w:pPr>
      <w:r w:rsidRPr="00326623">
        <w:rPr>
          <w:rFonts w:eastAsiaTheme="minorEastAsia"/>
          <w:color w:val="000000"/>
          <w:sz w:val="24"/>
          <w:szCs w:val="22"/>
        </w:rPr>
        <w:t>(1) EfficientNet-B4 backbone comprising of feature extraction using frozen early-stage weights and with fine-tuned late-stage weights;</w:t>
      </w:r>
    </w:p>
    <w:p w14:paraId="7E0183F0" w14:textId="6D975FB6" w:rsidR="0015766C" w:rsidRPr="00326623" w:rsidRDefault="00F876AC" w:rsidP="002B611E">
      <w:pPr>
        <w:spacing w:line="360" w:lineRule="auto"/>
        <w:ind w:left="720" w:firstLine="60"/>
        <w:rPr>
          <w:rFonts w:eastAsiaTheme="minorEastAsia"/>
          <w:color w:val="000000"/>
          <w:sz w:val="24"/>
          <w:szCs w:val="22"/>
        </w:rPr>
      </w:pPr>
      <w:r w:rsidRPr="00326623">
        <w:rPr>
          <w:rFonts w:eastAsiaTheme="minorEastAsia"/>
          <w:color w:val="000000"/>
          <w:sz w:val="24"/>
          <w:szCs w:val="22"/>
        </w:rPr>
        <w:t xml:space="preserve">(2) CBAM attention applied to the final convolutional feature map; </w:t>
      </w:r>
      <w:r w:rsidR="006518C1" w:rsidRPr="00326623">
        <w:rPr>
          <w:rFonts w:eastAsiaTheme="minorEastAsia"/>
          <w:color w:val="000000"/>
          <w:sz w:val="24"/>
          <w:szCs w:val="22"/>
        </w:rPr>
        <w:t>and custom</w:t>
      </w:r>
      <w:r w:rsidRPr="00326623">
        <w:rPr>
          <w:rFonts w:eastAsiaTheme="minorEastAsia"/>
          <w:color w:val="000000"/>
          <w:sz w:val="24"/>
          <w:szCs w:val="22"/>
        </w:rPr>
        <w:t xml:space="preserve"> classification head that was augmented with batch </w:t>
      </w:r>
      <w:r w:rsidR="00F15100" w:rsidRPr="00326623">
        <w:rPr>
          <w:rFonts w:eastAsiaTheme="minorEastAsia"/>
          <w:color w:val="000000"/>
          <w:sz w:val="24"/>
          <w:szCs w:val="22"/>
        </w:rPr>
        <w:t>normalization</w:t>
      </w:r>
      <w:r w:rsidRPr="00326623">
        <w:rPr>
          <w:rFonts w:eastAsiaTheme="minorEastAsia"/>
          <w:color w:val="000000"/>
          <w:sz w:val="24"/>
          <w:szCs w:val="22"/>
        </w:rPr>
        <w:t xml:space="preserve"> and dual dropout </w:t>
      </w:r>
      <w:r w:rsidR="00F15100" w:rsidRPr="00326623">
        <w:rPr>
          <w:rFonts w:eastAsiaTheme="minorEastAsia"/>
          <w:color w:val="000000"/>
          <w:sz w:val="24"/>
          <w:szCs w:val="22"/>
        </w:rPr>
        <w:t>regularization</w:t>
      </w:r>
      <w:r w:rsidRPr="00326623">
        <w:rPr>
          <w:rFonts w:eastAsiaTheme="minorEastAsia"/>
          <w:color w:val="000000"/>
          <w:sz w:val="24"/>
          <w:szCs w:val="22"/>
        </w:rPr>
        <w:t>. A sketch of the all architecture provided in the diagram of figure 3.1.</w:t>
      </w:r>
    </w:p>
    <w:p w14:paraId="200DF699" w14:textId="77777777" w:rsidR="00F15100" w:rsidRPr="00F15100" w:rsidRDefault="00F15100" w:rsidP="00F15100">
      <w:pPr>
        <w:spacing w:after="160" w:line="360" w:lineRule="auto"/>
        <w:ind w:firstLine="720"/>
        <w:rPr>
          <w:sz w:val="24"/>
        </w:rPr>
      </w:pPr>
    </w:p>
    <w:p w14:paraId="2F677553" w14:textId="175BB4E4" w:rsidR="00326623" w:rsidRDefault="00F876AC" w:rsidP="00326623">
      <w:pPr>
        <w:spacing w:before="200" w:after="120"/>
        <w:jc w:val="left"/>
        <w:outlineLvl w:val="1"/>
        <w:rPr>
          <w:b/>
          <w:bCs/>
          <w:sz w:val="26"/>
          <w:szCs w:val="26"/>
        </w:rPr>
      </w:pPr>
      <w:r>
        <w:rPr>
          <w:b/>
          <w:bCs/>
          <w:sz w:val="26"/>
          <w:szCs w:val="26"/>
        </w:rPr>
        <w:t>3.6.1 Backbone: EfficientNet-B4</w:t>
      </w:r>
    </w:p>
    <w:p w14:paraId="424938C9" w14:textId="7DF7D14F" w:rsidR="00326623" w:rsidRPr="00326623" w:rsidRDefault="00326623" w:rsidP="00326623">
      <w:pPr>
        <w:spacing w:line="360" w:lineRule="auto"/>
        <w:ind w:firstLine="720"/>
        <w:rPr>
          <w:rFonts w:eastAsiaTheme="minorEastAsia"/>
          <w:color w:val="000000"/>
          <w:sz w:val="24"/>
          <w:szCs w:val="22"/>
        </w:rPr>
      </w:pPr>
      <w:r w:rsidRPr="00326623">
        <w:rPr>
          <w:rFonts w:eastAsiaTheme="minorEastAsia"/>
          <w:color w:val="000000"/>
          <w:sz w:val="24"/>
          <w:szCs w:val="22"/>
        </w:rPr>
        <w:t xml:space="preserve">The models of </w:t>
      </w:r>
      <w:proofErr w:type="spellStart"/>
      <w:r w:rsidRPr="00326623">
        <w:rPr>
          <w:rFonts w:eastAsiaTheme="minorEastAsia"/>
          <w:color w:val="000000"/>
          <w:sz w:val="24"/>
          <w:szCs w:val="22"/>
        </w:rPr>
        <w:t>EfficientNet</w:t>
      </w:r>
      <w:proofErr w:type="spellEnd"/>
      <w:r w:rsidRPr="00326623">
        <w:rPr>
          <w:rFonts w:eastAsiaTheme="minorEastAsia"/>
          <w:color w:val="000000"/>
          <w:sz w:val="24"/>
          <w:szCs w:val="22"/>
        </w:rPr>
        <w:t xml:space="preserve"> rely on the scaling approach of compounds that is founded on the single set of coefficient 1 akin to depth and width of networks</w:t>
      </w:r>
      <w:r w:rsidR="00B102CE">
        <w:rPr>
          <w:rFonts w:eastAsiaTheme="minorEastAsia"/>
          <w:color w:val="000000"/>
          <w:sz w:val="24"/>
          <w:szCs w:val="22"/>
        </w:rPr>
        <w:t xml:space="preserve"> as shown in Figure3.4</w:t>
      </w:r>
      <w:r w:rsidRPr="00326623">
        <w:rPr>
          <w:rFonts w:eastAsiaTheme="minorEastAsia"/>
          <w:color w:val="000000"/>
          <w:sz w:val="24"/>
          <w:szCs w:val="22"/>
        </w:rPr>
        <w:t>, which scale together with input resolution. The premise of compound scaling is following:</w:t>
      </w:r>
    </w:p>
    <w:p w14:paraId="0E144433" w14:textId="77777777" w:rsidR="00326623" w:rsidRDefault="00326623" w:rsidP="00326623">
      <w:pPr>
        <w:spacing w:before="120" w:after="120"/>
        <w:jc w:val="center"/>
        <w:rPr>
          <w:sz w:val="24"/>
        </w:rPr>
      </w:pPr>
      <w:proofErr w:type="gramStart"/>
      <w:r>
        <w:rPr>
          <w:rFonts w:ascii="Courier New" w:eastAsia="Courier New" w:hAnsi="Courier New" w:cs="Courier New"/>
          <w:i/>
          <w:iCs/>
          <w:sz w:val="22"/>
          <w:szCs w:val="22"/>
        </w:rPr>
        <w:t>depth</w:t>
      </w:r>
      <w:proofErr w:type="gramEnd"/>
      <w:r>
        <w:rPr>
          <w:rFonts w:ascii="Courier New" w:eastAsia="Courier New" w:hAnsi="Courier New" w:cs="Courier New"/>
          <w:i/>
          <w:iCs/>
          <w:sz w:val="22"/>
          <w:szCs w:val="22"/>
        </w:rPr>
        <w:t xml:space="preserve">: d = α^φ,  width: w = β^φ,  resolution: r = </w:t>
      </w:r>
      <w:proofErr w:type="spellStart"/>
      <w:r>
        <w:rPr>
          <w:rFonts w:ascii="Courier New" w:eastAsia="Courier New" w:hAnsi="Courier New" w:cs="Courier New"/>
          <w:i/>
          <w:iCs/>
          <w:sz w:val="22"/>
          <w:szCs w:val="22"/>
        </w:rPr>
        <w:t>γ^φ</w:t>
      </w:r>
      <w:proofErr w:type="spellEnd"/>
    </w:p>
    <w:p w14:paraId="3B962D69" w14:textId="77777777" w:rsidR="00326623" w:rsidRDefault="00326623" w:rsidP="00066FEB">
      <w:pPr>
        <w:keepNext/>
        <w:rPr>
          <w:noProof/>
        </w:rPr>
      </w:pPr>
    </w:p>
    <w:p w14:paraId="38E00B86" w14:textId="79E404B9" w:rsidR="00066FEB" w:rsidRDefault="004C5BD8" w:rsidP="00066FEB">
      <w:pPr>
        <w:keepNext/>
      </w:pPr>
      <w:r w:rsidRPr="003774E5">
        <w:rPr>
          <w:rFonts w:hint="cs"/>
          <w:noProof/>
          <w:rtl/>
        </w:rPr>
        <w:drawing>
          <wp:inline distT="0" distB="0" distL="0" distR="0" wp14:anchorId="0ED404B3" wp14:editId="03F79E35">
            <wp:extent cx="5943600" cy="3223260"/>
            <wp:effectExtent l="0" t="0" r="0" b="0"/>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WhatsApp Image 2026-05-26 at 12.53.52 AM.jpeg"/>
                    <pic:cNvPicPr/>
                  </pic:nvPicPr>
                  <pic:blipFill>
                    <a:blip r:embed="rId10">
                      <a:extLst>
                        <a:ext uri="{28A0092B-C50C-407E-A947-70E740481C1C}">
                          <a14:useLocalDpi xmlns:a14="http://schemas.microsoft.com/office/drawing/2010/main" val="0"/>
                        </a:ext>
                      </a:extLst>
                    </a:blip>
                    <a:stretch>
                      <a:fillRect/>
                    </a:stretch>
                  </pic:blipFill>
                  <pic:spPr>
                    <a:xfrm>
                      <a:off x="0" y="0"/>
                      <a:ext cx="5943600" cy="3223260"/>
                    </a:xfrm>
                    <a:prstGeom prst="rect">
                      <a:avLst/>
                    </a:prstGeom>
                  </pic:spPr>
                </pic:pic>
              </a:graphicData>
            </a:graphic>
          </wp:inline>
        </w:drawing>
      </w:r>
    </w:p>
    <w:p w14:paraId="32E7348F" w14:textId="471133AF" w:rsidR="003774E5" w:rsidRDefault="00066FEB" w:rsidP="00066FEB">
      <w:pPr>
        <w:spacing w:after="200"/>
        <w:jc w:val="center"/>
      </w:pPr>
      <w:r w:rsidRPr="00A531C6">
        <w:rPr>
          <w:rFonts w:eastAsia="MS Mincho" w:cs="Arial"/>
          <w:b/>
          <w:bCs/>
          <w:color w:val="4F81BD"/>
          <w:sz w:val="14"/>
          <w:szCs w:val="14"/>
        </w:rPr>
        <w:t xml:space="preserve">Figure </w:t>
      </w:r>
      <w:r>
        <w:rPr>
          <w:rFonts w:eastAsia="MS Mincho" w:cs="Arial"/>
          <w:b/>
          <w:bCs/>
          <w:color w:val="4F81BD"/>
          <w:sz w:val="14"/>
          <w:szCs w:val="14"/>
        </w:rPr>
        <w:t>3</w:t>
      </w:r>
      <w:r w:rsidRPr="00A531C6">
        <w:rPr>
          <w:rFonts w:eastAsia="MS Mincho" w:cs="Arial"/>
          <w:b/>
          <w:bCs/>
          <w:color w:val="4F81BD"/>
          <w:sz w:val="14"/>
          <w:szCs w:val="14"/>
        </w:rPr>
        <w:t>.</w:t>
      </w:r>
      <w:r>
        <w:rPr>
          <w:rFonts w:eastAsia="MS Mincho" w:cs="Arial"/>
          <w:b/>
          <w:bCs/>
          <w:color w:val="4F81BD"/>
          <w:sz w:val="14"/>
          <w:szCs w:val="14"/>
        </w:rPr>
        <w:t>4</w:t>
      </w:r>
      <w:r>
        <w:rPr>
          <w:rFonts w:eastAsia="MS Mincho" w:cs="Arial"/>
          <w:b/>
          <w:bCs/>
          <w:color w:val="4F81BD"/>
          <w:sz w:val="14"/>
          <w:szCs w:val="14"/>
        </w:rPr>
        <w:t xml:space="preserve"> </w:t>
      </w:r>
      <w:r>
        <w:rPr>
          <w:rFonts w:eastAsia="MS Mincho" w:cs="Arial"/>
          <w:b/>
          <w:bCs/>
          <w:color w:val="4F81BD"/>
          <w:sz w:val="14"/>
          <w:szCs w:val="14"/>
        </w:rPr>
        <w:t>EfficientNet-B4</w:t>
      </w:r>
      <w:r w:rsidRPr="00066FEB">
        <w:rPr>
          <w:rFonts w:eastAsia="MS Mincho" w:cs="Arial"/>
          <w:b/>
          <w:bCs/>
          <w:color w:val="4F81BD"/>
          <w:sz w:val="14"/>
          <w:szCs w:val="14"/>
        </w:rPr>
        <w:t xml:space="preserve"> architecture illustrating</w:t>
      </w:r>
    </w:p>
    <w:p w14:paraId="605DC1DB" w14:textId="07E2D1C4" w:rsidR="003774E5" w:rsidRDefault="003774E5" w:rsidP="003774E5"/>
    <w:p w14:paraId="23961290" w14:textId="77777777" w:rsidR="003774E5" w:rsidRPr="003774E5" w:rsidRDefault="003774E5" w:rsidP="003774E5"/>
    <w:p w14:paraId="3E91C0B5" w14:textId="0EBD2571" w:rsidR="00F15100" w:rsidRPr="00F15100" w:rsidRDefault="00F876AC" w:rsidP="00F15100">
      <w:pPr>
        <w:spacing w:after="160" w:line="360" w:lineRule="auto"/>
        <w:ind w:firstLine="720"/>
        <w:rPr>
          <w:sz w:val="24"/>
        </w:rPr>
      </w:pPr>
      <w:r>
        <w:rPr>
          <w:sz w:val="24"/>
        </w:rPr>
        <w:t xml:space="preserve">An EfficientNet-B4 model on 380 x 380 optimal input resolution and 4.2 billion floating-point operations per forward step is obtained in the instance of EfficientNet-B4, a tradeoff that </w:t>
      </w:r>
      <w:proofErr w:type="gramStart"/>
      <w:r>
        <w:rPr>
          <w:sz w:val="24"/>
        </w:rPr>
        <w:lastRenderedPageBreak/>
        <w:t>allows</w:t>
      </w:r>
      <w:proofErr w:type="gramEnd"/>
      <w:r>
        <w:rPr>
          <w:sz w:val="24"/>
        </w:rPr>
        <w:t xml:space="preserve"> it to compete with significantly lower computational cost than VGG16, ResNet50, or InceptionV3 hidden architecture mode</w:t>
      </w:r>
      <w:r w:rsidR="00F15100">
        <w:rPr>
          <w:sz w:val="24"/>
        </w:rPr>
        <w:t xml:space="preserve">ls </w:t>
      </w:r>
      <w:r w:rsidR="00326623">
        <w:rPr>
          <w:sz w:val="24"/>
        </w:rPr>
        <w:t xml:space="preserve">that was </w:t>
      </w:r>
      <w:r w:rsidR="00F15100">
        <w:rPr>
          <w:sz w:val="24"/>
        </w:rPr>
        <w:t xml:space="preserve">used in </w:t>
      </w:r>
      <w:r w:rsidR="00AC6AF5">
        <w:rPr>
          <w:sz w:val="24"/>
        </w:rPr>
        <w:t xml:space="preserve">other </w:t>
      </w:r>
      <w:r w:rsidR="00F15100">
        <w:rPr>
          <w:sz w:val="24"/>
        </w:rPr>
        <w:t>published literature.</w:t>
      </w:r>
    </w:p>
    <w:p w14:paraId="29E39056" w14:textId="73DC75BF" w:rsidR="004C5BD8" w:rsidRPr="004C5BD8" w:rsidRDefault="00F876AC" w:rsidP="004C5BD8">
      <w:pPr>
        <w:spacing w:after="160" w:line="360" w:lineRule="auto"/>
        <w:ind w:firstLine="720"/>
        <w:rPr>
          <w:sz w:val="24"/>
        </w:rPr>
      </w:pPr>
      <w:r>
        <w:rPr>
          <w:sz w:val="24"/>
        </w:rPr>
        <w:t xml:space="preserve">It uses the EfficientNet-B4 backbone loaded with the frozen weights using ImageNet-1K initial seven </w:t>
      </w:r>
      <w:proofErr w:type="spellStart"/>
      <w:r>
        <w:rPr>
          <w:sz w:val="24"/>
        </w:rPr>
        <w:t>MBConv</w:t>
      </w:r>
      <w:proofErr w:type="spellEnd"/>
      <w:r>
        <w:rPr>
          <w:sz w:val="24"/>
        </w:rPr>
        <w:t xml:space="preserve"> blocks (stages 0-6). The two blocks (stages 7 - 8), as well as the final convolutional layer (the 1 × 1 pointwise convolution that produces 1792 feature channels) are not fixed and are shared with the classification head. The two-stage fine-tuning model, where early layers encoding low-level edge and texture image features are held fixed during ImageNet </w:t>
      </w:r>
      <w:proofErr w:type="spellStart"/>
      <w:r>
        <w:rPr>
          <w:sz w:val="24"/>
        </w:rPr>
        <w:t>pretraining</w:t>
      </w:r>
      <w:proofErr w:type="spellEnd"/>
      <w:r>
        <w:rPr>
          <w:sz w:val="24"/>
        </w:rPr>
        <w:t xml:space="preserve"> and then the later stages descriptors of the semantic features are learned to be specialized to the kidney CT domain, is consistent with the existing best practices in medical image transfer learning .</w:t>
      </w:r>
    </w:p>
    <w:p w14:paraId="0FA0780E" w14:textId="77777777" w:rsidR="0015766C" w:rsidRDefault="0015766C">
      <w:pPr>
        <w:spacing w:after="160" w:line="360" w:lineRule="auto"/>
        <w:ind w:firstLine="720"/>
      </w:pPr>
    </w:p>
    <w:p w14:paraId="5EBDEE1A" w14:textId="1EC9903D" w:rsidR="00AC6AF5" w:rsidRDefault="00F876AC" w:rsidP="00AC6AF5">
      <w:pPr>
        <w:spacing w:before="200" w:after="120"/>
        <w:jc w:val="left"/>
        <w:outlineLvl w:val="1"/>
        <w:rPr>
          <w:b/>
          <w:bCs/>
          <w:sz w:val="26"/>
          <w:szCs w:val="26"/>
        </w:rPr>
      </w:pPr>
      <w:r>
        <w:rPr>
          <w:b/>
          <w:bCs/>
          <w:sz w:val="26"/>
          <w:szCs w:val="26"/>
        </w:rPr>
        <w:t>3.6.2 Convolutional Block Attention Module (CBAM)</w:t>
      </w:r>
    </w:p>
    <w:p w14:paraId="0DF0B153" w14:textId="77777777" w:rsidR="00347B68" w:rsidRDefault="00AB1CF8" w:rsidP="00347B68">
      <w:pPr>
        <w:keepNext/>
      </w:pPr>
      <w:r>
        <w:rPr>
          <w:noProof/>
        </w:rPr>
        <w:drawing>
          <wp:inline distT="0" distB="0" distL="0" distR="0" wp14:anchorId="32657D2F" wp14:editId="042296EB">
            <wp:extent cx="5592466" cy="1203960"/>
            <wp:effectExtent l="0" t="0" r="8255"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CBAM.jpg"/>
                    <pic:cNvPicPr/>
                  </pic:nvPicPr>
                  <pic:blipFill>
                    <a:blip r:embed="rId11">
                      <a:extLst>
                        <a:ext uri="{28A0092B-C50C-407E-A947-70E740481C1C}">
                          <a14:useLocalDpi xmlns:a14="http://schemas.microsoft.com/office/drawing/2010/main" val="0"/>
                        </a:ext>
                      </a:extLst>
                    </a:blip>
                    <a:stretch>
                      <a:fillRect/>
                    </a:stretch>
                  </pic:blipFill>
                  <pic:spPr>
                    <a:xfrm>
                      <a:off x="0" y="0"/>
                      <a:ext cx="5622509" cy="1210428"/>
                    </a:xfrm>
                    <a:prstGeom prst="rect">
                      <a:avLst/>
                    </a:prstGeom>
                  </pic:spPr>
                </pic:pic>
              </a:graphicData>
            </a:graphic>
          </wp:inline>
        </w:drawing>
      </w:r>
    </w:p>
    <w:p w14:paraId="17D33668" w14:textId="5CFB3CF5" w:rsidR="00347B68" w:rsidRDefault="00347B68" w:rsidP="00347B68">
      <w:pPr>
        <w:spacing w:after="200"/>
        <w:jc w:val="center"/>
      </w:pPr>
      <w:r w:rsidRPr="00A531C6">
        <w:rPr>
          <w:rFonts w:eastAsia="MS Mincho" w:cs="Arial"/>
          <w:b/>
          <w:bCs/>
          <w:color w:val="4F81BD"/>
          <w:sz w:val="14"/>
          <w:szCs w:val="14"/>
        </w:rPr>
        <w:t xml:space="preserve">Figure </w:t>
      </w:r>
      <w:r>
        <w:rPr>
          <w:rFonts w:eastAsia="MS Mincho" w:cs="Arial"/>
          <w:b/>
          <w:bCs/>
          <w:color w:val="4F81BD"/>
          <w:sz w:val="14"/>
          <w:szCs w:val="14"/>
        </w:rPr>
        <w:t>3</w:t>
      </w:r>
      <w:r w:rsidRPr="00A531C6">
        <w:rPr>
          <w:rFonts w:eastAsia="MS Mincho" w:cs="Arial"/>
          <w:b/>
          <w:bCs/>
          <w:color w:val="4F81BD"/>
          <w:sz w:val="14"/>
          <w:szCs w:val="14"/>
        </w:rPr>
        <w:t>.</w:t>
      </w:r>
      <w:r>
        <w:rPr>
          <w:rFonts w:eastAsia="MS Mincho" w:cs="Arial"/>
          <w:b/>
          <w:bCs/>
          <w:color w:val="4F81BD"/>
          <w:sz w:val="14"/>
          <w:szCs w:val="14"/>
        </w:rPr>
        <w:t>5</w:t>
      </w:r>
      <w:r>
        <w:rPr>
          <w:rFonts w:eastAsia="MS Mincho" w:cs="Arial"/>
          <w:b/>
          <w:bCs/>
          <w:color w:val="4F81BD"/>
          <w:sz w:val="14"/>
          <w:szCs w:val="14"/>
        </w:rPr>
        <w:t xml:space="preserve"> </w:t>
      </w:r>
      <w:r w:rsidR="00C43599">
        <w:rPr>
          <w:rFonts w:eastAsia="MS Mincho" w:cs="Arial"/>
          <w:b/>
          <w:bCs/>
          <w:color w:val="4F81BD"/>
          <w:sz w:val="14"/>
          <w:szCs w:val="14"/>
        </w:rPr>
        <w:t>CBAM Overview</w:t>
      </w:r>
    </w:p>
    <w:p w14:paraId="4206F64E" w14:textId="1A698666" w:rsidR="00321303" w:rsidRDefault="00321303" w:rsidP="00321303"/>
    <w:p w14:paraId="5D55B95D" w14:textId="3CB51B79" w:rsidR="00321303" w:rsidRDefault="00321303" w:rsidP="00321303"/>
    <w:p w14:paraId="0AEBC003" w14:textId="77777777" w:rsidR="00321303" w:rsidRPr="00321303" w:rsidRDefault="00321303" w:rsidP="00321303"/>
    <w:p w14:paraId="6649E687" w14:textId="7A319482" w:rsidR="0015766C" w:rsidRDefault="00F876AC" w:rsidP="00C43599">
      <w:pPr>
        <w:spacing w:after="160" w:line="360" w:lineRule="auto"/>
        <w:ind w:firstLine="720"/>
      </w:pPr>
      <w:r>
        <w:rPr>
          <w:sz w:val="24"/>
        </w:rPr>
        <w:t xml:space="preserve">A CBAM </w:t>
      </w:r>
      <w:r w:rsidR="00C43599">
        <w:rPr>
          <w:sz w:val="24"/>
        </w:rPr>
        <w:t xml:space="preserve">as shown in above Figure3.5 is </w:t>
      </w:r>
      <w:r>
        <w:rPr>
          <w:sz w:val="24"/>
        </w:rPr>
        <w:t xml:space="preserve">incorporated between the convolutional output and </w:t>
      </w:r>
      <w:r w:rsidR="00F15100">
        <w:rPr>
          <w:sz w:val="24"/>
        </w:rPr>
        <w:t>global averaging pooling layer</w:t>
      </w:r>
      <w:r>
        <w:rPr>
          <w:sz w:val="24"/>
        </w:rPr>
        <w:t>. CBAM applies two consecutive attention tasks of channel attention and subsequently spatial attention of the now generated 1792 x 12 x 12 feature map which has undergone EfficientNet-B4 performing backbone on 380 x 380 inputs.</w:t>
      </w:r>
    </w:p>
    <w:p w14:paraId="3C1DB28B" w14:textId="77777777" w:rsidR="0015766C" w:rsidRDefault="00F876AC">
      <w:pPr>
        <w:spacing w:after="160" w:line="360" w:lineRule="auto"/>
        <w:ind w:firstLine="720"/>
      </w:pPr>
      <w:r>
        <w:rPr>
          <w:sz w:val="24"/>
        </w:rPr>
        <w:t xml:space="preserve">Channel Attention: Considering the feature map F O </w:t>
      </w:r>
      <w:proofErr w:type="spellStart"/>
      <w:r>
        <w:rPr>
          <w:sz w:val="24"/>
        </w:rPr>
        <w:t>CxHW</w:t>
      </w:r>
      <w:proofErr w:type="spellEnd"/>
      <w:r>
        <w:rPr>
          <w:sz w:val="24"/>
        </w:rPr>
        <w:t xml:space="preserve">, the channel attention will produce a 1-dimensional feature map </w:t>
      </w:r>
      <w:proofErr w:type="spellStart"/>
      <w:r>
        <w:rPr>
          <w:sz w:val="24"/>
        </w:rPr>
        <w:t>graspcer</w:t>
      </w:r>
      <w:proofErr w:type="spellEnd"/>
      <w:r>
        <w:rPr>
          <w:sz w:val="24"/>
        </w:rPr>
        <w:t xml:space="preserve"> M c O C, which represents the significance of every channel of features. The two spatial dimensions are fed independently on the global average pooling and the global max pooling, resulting in two C-dimensional vectors which are independently fed into a single two-layer multilayer perceptron(MLP) with a reduction ratio of r = 16, which then has a resultant representation size of C/16 = 112 then projected back to C = 1792. </w:t>
      </w:r>
      <w:r>
        <w:rPr>
          <w:sz w:val="24"/>
        </w:rPr>
        <w:lastRenderedPageBreak/>
        <w:t>The channel attention map is obtained with the help of the two MLPs and the output of one of them by a sigmoid activation:</w:t>
      </w:r>
    </w:p>
    <w:p w14:paraId="5A574EBE" w14:textId="77777777" w:rsidR="0015766C" w:rsidRDefault="00F876AC">
      <w:pPr>
        <w:spacing w:before="120" w:after="120"/>
        <w:jc w:val="center"/>
        <w:rPr>
          <w:sz w:val="24"/>
        </w:rPr>
      </w:pPr>
      <w:proofErr w:type="spellStart"/>
      <w:r>
        <w:rPr>
          <w:rFonts w:ascii="Courier New" w:eastAsia="Courier New" w:hAnsi="Courier New" w:cs="Courier New"/>
          <w:i/>
          <w:iCs/>
          <w:sz w:val="22"/>
          <w:szCs w:val="22"/>
        </w:rPr>
        <w:t>M_</w:t>
      </w:r>
      <w:proofErr w:type="gramStart"/>
      <w:r>
        <w:rPr>
          <w:rFonts w:ascii="Courier New" w:eastAsia="Courier New" w:hAnsi="Courier New" w:cs="Courier New"/>
          <w:i/>
          <w:iCs/>
          <w:sz w:val="22"/>
          <w:szCs w:val="22"/>
        </w:rPr>
        <w:t>c</w:t>
      </w:r>
      <w:proofErr w:type="spellEnd"/>
      <w:r>
        <w:rPr>
          <w:rFonts w:ascii="Courier New" w:eastAsia="Courier New" w:hAnsi="Courier New" w:cs="Courier New"/>
          <w:i/>
          <w:iCs/>
          <w:sz w:val="22"/>
          <w:szCs w:val="22"/>
        </w:rPr>
        <w:t>(</w:t>
      </w:r>
      <w:proofErr w:type="gramEnd"/>
      <w:r>
        <w:rPr>
          <w:rFonts w:ascii="Courier New" w:eastAsia="Courier New" w:hAnsi="Courier New" w:cs="Courier New"/>
          <w:i/>
          <w:iCs/>
          <w:sz w:val="22"/>
          <w:szCs w:val="22"/>
        </w:rPr>
        <w:t>F) = σ( MLP(</w:t>
      </w:r>
      <w:proofErr w:type="spellStart"/>
      <w:r>
        <w:rPr>
          <w:rFonts w:ascii="Courier New" w:eastAsia="Courier New" w:hAnsi="Courier New" w:cs="Courier New"/>
          <w:i/>
          <w:iCs/>
          <w:sz w:val="22"/>
          <w:szCs w:val="22"/>
        </w:rPr>
        <w:t>AvgPool</w:t>
      </w:r>
      <w:proofErr w:type="spellEnd"/>
      <w:r>
        <w:rPr>
          <w:rFonts w:ascii="Courier New" w:eastAsia="Courier New" w:hAnsi="Courier New" w:cs="Courier New"/>
          <w:i/>
          <w:iCs/>
          <w:sz w:val="22"/>
          <w:szCs w:val="22"/>
        </w:rPr>
        <w:t>(F)) + MLP(</w:t>
      </w:r>
      <w:proofErr w:type="spellStart"/>
      <w:r>
        <w:rPr>
          <w:rFonts w:ascii="Courier New" w:eastAsia="Courier New" w:hAnsi="Courier New" w:cs="Courier New"/>
          <w:i/>
          <w:iCs/>
          <w:sz w:val="22"/>
          <w:szCs w:val="22"/>
        </w:rPr>
        <w:t>MaxPool</w:t>
      </w:r>
      <w:proofErr w:type="spellEnd"/>
      <w:r>
        <w:rPr>
          <w:rFonts w:ascii="Courier New" w:eastAsia="Courier New" w:hAnsi="Courier New" w:cs="Courier New"/>
          <w:i/>
          <w:iCs/>
          <w:sz w:val="22"/>
          <w:szCs w:val="22"/>
        </w:rPr>
        <w:t>(F)) )</w:t>
      </w:r>
    </w:p>
    <w:p w14:paraId="6274BD77" w14:textId="77777777" w:rsidR="0015766C" w:rsidRDefault="00F876AC">
      <w:pPr>
        <w:spacing w:after="160" w:line="360" w:lineRule="auto"/>
        <w:ind w:firstLine="720"/>
      </w:pPr>
      <w:r>
        <w:rPr>
          <w:sz w:val="24"/>
        </w:rPr>
        <w:t xml:space="preserve">Spatial Attention: The </w:t>
      </w:r>
      <w:proofErr w:type="spellStart"/>
      <w:r>
        <w:rPr>
          <w:sz w:val="24"/>
        </w:rPr>
        <w:t>mrefined</w:t>
      </w:r>
      <w:proofErr w:type="spellEnd"/>
      <w:r>
        <w:rPr>
          <w:sz w:val="24"/>
        </w:rPr>
        <w:t xml:space="preserve"> channel-based feature map F </w:t>
      </w:r>
      <w:proofErr w:type="spellStart"/>
      <w:r>
        <w:rPr>
          <w:sz w:val="24"/>
        </w:rPr>
        <w:t>F</w:t>
      </w:r>
      <w:proofErr w:type="spellEnd"/>
      <w:r>
        <w:rPr>
          <w:sz w:val="24"/>
        </w:rPr>
        <w:t xml:space="preserve"> 5 (</w:t>
      </w:r>
      <w:proofErr w:type="gramStart"/>
      <w:r>
        <w:rPr>
          <w:sz w:val="24"/>
        </w:rPr>
        <w:t>F )</w:t>
      </w:r>
      <w:proofErr w:type="gramEnd"/>
      <w:r>
        <w:rPr>
          <w:sz w:val="24"/>
        </w:rPr>
        <w:t xml:space="preserve"> F </w:t>
      </w:r>
      <w:proofErr w:type="spellStart"/>
      <w:r>
        <w:rPr>
          <w:sz w:val="24"/>
        </w:rPr>
        <w:t>F</w:t>
      </w:r>
      <w:proofErr w:type="spellEnd"/>
      <w:r>
        <w:rPr>
          <w:sz w:val="24"/>
        </w:rPr>
        <w:t xml:space="preserve"> is once more conveyed to the spatial attention sub-module. The channel dimension is averaged and maximized to come up with two H x W Descriptor maps, which are combined together and convoluted with a 7 x 7 convolutional filter to come up with the spatial attention map M s ∈ ℝ (H W):</w:t>
      </w:r>
    </w:p>
    <w:p w14:paraId="33957465" w14:textId="77777777" w:rsidR="0015766C" w:rsidRDefault="00F876AC">
      <w:pPr>
        <w:spacing w:before="120" w:after="120"/>
        <w:jc w:val="center"/>
        <w:rPr>
          <w:sz w:val="24"/>
        </w:rPr>
      </w:pPr>
      <w:r>
        <w:rPr>
          <w:rFonts w:ascii="Courier New" w:eastAsia="Courier New" w:hAnsi="Courier New" w:cs="Courier New"/>
          <w:i/>
          <w:iCs/>
          <w:sz w:val="22"/>
          <w:szCs w:val="22"/>
        </w:rPr>
        <w:t>M_</w:t>
      </w:r>
      <w:proofErr w:type="gramStart"/>
      <w:r>
        <w:rPr>
          <w:rFonts w:ascii="Courier New" w:eastAsia="Courier New" w:hAnsi="Courier New" w:cs="Courier New"/>
          <w:i/>
          <w:iCs/>
          <w:sz w:val="22"/>
          <w:szCs w:val="22"/>
        </w:rPr>
        <w:t>s(</w:t>
      </w:r>
      <w:proofErr w:type="gramEnd"/>
      <w:r>
        <w:rPr>
          <w:rFonts w:ascii="Courier New" w:eastAsia="Courier New" w:hAnsi="Courier New" w:cs="Courier New"/>
          <w:i/>
          <w:iCs/>
          <w:sz w:val="22"/>
          <w:szCs w:val="22"/>
        </w:rPr>
        <w:t xml:space="preserve">F') = σ( </w:t>
      </w:r>
      <w:proofErr w:type="spellStart"/>
      <w:r>
        <w:rPr>
          <w:rFonts w:ascii="Courier New" w:eastAsia="Courier New" w:hAnsi="Courier New" w:cs="Courier New"/>
          <w:i/>
          <w:iCs/>
          <w:sz w:val="22"/>
          <w:szCs w:val="22"/>
        </w:rPr>
        <w:t>Conv</w:t>
      </w:r>
      <w:proofErr w:type="spellEnd"/>
      <w:r>
        <w:rPr>
          <w:rFonts w:ascii="Courier New" w:eastAsia="Courier New" w:hAnsi="Courier New" w:cs="Courier New"/>
          <w:i/>
          <w:iCs/>
          <w:sz w:val="22"/>
          <w:szCs w:val="22"/>
        </w:rPr>
        <w:t>₇ₓ₇( [</w:t>
      </w:r>
      <w:proofErr w:type="spellStart"/>
      <w:r>
        <w:rPr>
          <w:rFonts w:ascii="Courier New" w:eastAsia="Courier New" w:hAnsi="Courier New" w:cs="Courier New"/>
          <w:i/>
          <w:iCs/>
          <w:sz w:val="22"/>
          <w:szCs w:val="22"/>
        </w:rPr>
        <w:t>AvgPool_c</w:t>
      </w:r>
      <w:proofErr w:type="spellEnd"/>
      <w:r>
        <w:rPr>
          <w:rFonts w:ascii="Courier New" w:eastAsia="Courier New" w:hAnsi="Courier New" w:cs="Courier New"/>
          <w:i/>
          <w:iCs/>
          <w:sz w:val="22"/>
          <w:szCs w:val="22"/>
        </w:rPr>
        <w:t xml:space="preserve">(F'); </w:t>
      </w:r>
      <w:proofErr w:type="spellStart"/>
      <w:r>
        <w:rPr>
          <w:rFonts w:ascii="Courier New" w:eastAsia="Courier New" w:hAnsi="Courier New" w:cs="Courier New"/>
          <w:i/>
          <w:iCs/>
          <w:sz w:val="22"/>
          <w:szCs w:val="22"/>
        </w:rPr>
        <w:t>MaxPool_c</w:t>
      </w:r>
      <w:proofErr w:type="spellEnd"/>
      <w:r>
        <w:rPr>
          <w:rFonts w:ascii="Courier New" w:eastAsia="Courier New" w:hAnsi="Courier New" w:cs="Courier New"/>
          <w:i/>
          <w:iCs/>
          <w:sz w:val="22"/>
          <w:szCs w:val="22"/>
        </w:rPr>
        <w:t>(F')] ) )</w:t>
      </w:r>
    </w:p>
    <w:p w14:paraId="208C400C" w14:textId="217F9A7E" w:rsidR="0015766C" w:rsidRDefault="00F876AC" w:rsidP="002777BC">
      <w:pPr>
        <w:spacing w:after="160" w:line="360" w:lineRule="auto"/>
        <w:ind w:firstLine="720"/>
      </w:pPr>
      <w:r>
        <w:rPr>
          <w:sz w:val="24"/>
        </w:rPr>
        <w:t>The final CBAM output is F'' = M_</w:t>
      </w:r>
      <w:proofErr w:type="gramStart"/>
      <w:r>
        <w:rPr>
          <w:sz w:val="24"/>
        </w:rPr>
        <w:t>s(</w:t>
      </w:r>
      <w:proofErr w:type="gramEnd"/>
      <w:r>
        <w:rPr>
          <w:sz w:val="24"/>
        </w:rPr>
        <w:t xml:space="preserve">F') ⊗ F'. A serial channel-then-space attention refinement process is employed to delineate the serial channels of the irrelevant background tissue, and emphasis the attention on the space components of the CT image that elicit the most discriminative knowledge on the classification of kidney pathology the area-out-of-interest (ROI) shared by a CT scan as examined by a radiologist. Because CBAM is end to end that does not need additional parameters (teen percent more </w:t>
      </w:r>
      <w:r w:rsidR="002777BC">
        <w:rPr>
          <w:sz w:val="24"/>
        </w:rPr>
        <w:t>parameters),</w:t>
      </w:r>
      <w:r>
        <w:rPr>
          <w:sz w:val="24"/>
        </w:rPr>
        <w:t xml:space="preserve"> it is end to end trainable jus</w:t>
      </w:r>
      <w:r w:rsidR="00BD6078">
        <w:rPr>
          <w:sz w:val="24"/>
        </w:rPr>
        <w:t xml:space="preserve">t like the rest of the </w:t>
      </w:r>
      <w:r w:rsidR="002777BC">
        <w:rPr>
          <w:sz w:val="24"/>
        </w:rPr>
        <w:t>network.</w:t>
      </w:r>
    </w:p>
    <w:p w14:paraId="3F81D02B" w14:textId="77777777" w:rsidR="0015766C" w:rsidRDefault="00F876AC">
      <w:pPr>
        <w:spacing w:before="200" w:after="120"/>
        <w:jc w:val="left"/>
        <w:outlineLvl w:val="1"/>
        <w:rPr>
          <w:sz w:val="24"/>
        </w:rPr>
      </w:pPr>
      <w:r>
        <w:rPr>
          <w:b/>
          <w:bCs/>
          <w:sz w:val="26"/>
          <w:szCs w:val="26"/>
        </w:rPr>
        <w:t>3.7 Loss Function and Class Imbalance Handling</w:t>
      </w:r>
    </w:p>
    <w:p w14:paraId="721BEA38" w14:textId="77777777" w:rsidR="0015766C" w:rsidRDefault="00F876AC">
      <w:pPr>
        <w:spacing w:after="160" w:line="360" w:lineRule="auto"/>
        <w:ind w:firstLine="720"/>
      </w:pPr>
      <w:r>
        <w:rPr>
          <w:sz w:val="24"/>
        </w:rPr>
        <w:t xml:space="preserve">In pure categorical cross-entropy loss, incorrect and correct samples have an equal amount of learning force with no consideration of their relative difficulty or their frequency of that classification. The regular training with cross-entropy has a systematic bias of gradient of the </w:t>
      </w:r>
      <w:proofErr w:type="spellStart"/>
      <w:r>
        <w:rPr>
          <w:sz w:val="24"/>
        </w:rPr>
        <w:t>Kaggle</w:t>
      </w:r>
      <w:proofErr w:type="spellEnd"/>
      <w:r>
        <w:rPr>
          <w:sz w:val="24"/>
        </w:rPr>
        <w:t xml:space="preserve"> CT KIDNEY DATASET, and the Normal class is 3.7 times greater than the Stone one. The balancing of this is done through two opposite mechanisms.</w:t>
      </w:r>
    </w:p>
    <w:p w14:paraId="33F55610" w14:textId="77777777" w:rsidR="0015766C" w:rsidRDefault="00F876AC">
      <w:pPr>
        <w:spacing w:after="160" w:line="360" w:lineRule="auto"/>
        <w:ind w:firstLine="720"/>
      </w:pPr>
      <w:r>
        <w:rPr>
          <w:sz w:val="24"/>
        </w:rPr>
        <w:t>Class Weights: Class weights are determined based on the training set class distribution and incorporated on the cross-entropy term of the loss which is: c is class appropriate weight which is:</w:t>
      </w:r>
    </w:p>
    <w:p w14:paraId="65F3770E" w14:textId="77777777" w:rsidR="0015766C" w:rsidRDefault="00F876AC">
      <w:pPr>
        <w:spacing w:before="120" w:after="120"/>
        <w:jc w:val="center"/>
        <w:rPr>
          <w:sz w:val="24"/>
        </w:rPr>
      </w:pPr>
      <w:proofErr w:type="spellStart"/>
      <w:r>
        <w:rPr>
          <w:rFonts w:ascii="Courier New" w:eastAsia="Courier New" w:hAnsi="Courier New" w:cs="Courier New"/>
          <w:i/>
          <w:iCs/>
          <w:sz w:val="22"/>
          <w:szCs w:val="22"/>
        </w:rPr>
        <w:t>w_c</w:t>
      </w:r>
      <w:proofErr w:type="spellEnd"/>
      <w:r>
        <w:rPr>
          <w:rFonts w:ascii="Courier New" w:eastAsia="Courier New" w:hAnsi="Courier New" w:cs="Courier New"/>
          <w:i/>
          <w:iCs/>
          <w:sz w:val="22"/>
          <w:szCs w:val="22"/>
        </w:rPr>
        <w:t xml:space="preserve"> = </w:t>
      </w:r>
      <w:proofErr w:type="spellStart"/>
      <w:r>
        <w:rPr>
          <w:rFonts w:ascii="Courier New" w:eastAsia="Courier New" w:hAnsi="Courier New" w:cs="Courier New"/>
          <w:i/>
          <w:iCs/>
          <w:sz w:val="22"/>
          <w:szCs w:val="22"/>
        </w:rPr>
        <w:t>N_total</w:t>
      </w:r>
      <w:proofErr w:type="spellEnd"/>
      <w:r>
        <w:rPr>
          <w:rFonts w:ascii="Courier New" w:eastAsia="Courier New" w:hAnsi="Courier New" w:cs="Courier New"/>
          <w:i/>
          <w:iCs/>
          <w:sz w:val="22"/>
          <w:szCs w:val="22"/>
        </w:rPr>
        <w:t xml:space="preserve"> / (</w:t>
      </w:r>
      <w:proofErr w:type="spellStart"/>
      <w:r>
        <w:rPr>
          <w:rFonts w:ascii="Courier New" w:eastAsia="Courier New" w:hAnsi="Courier New" w:cs="Courier New"/>
          <w:i/>
          <w:iCs/>
          <w:sz w:val="22"/>
          <w:szCs w:val="22"/>
        </w:rPr>
        <w:t>N_classes</w:t>
      </w:r>
      <w:proofErr w:type="spellEnd"/>
      <w:r>
        <w:rPr>
          <w:rFonts w:ascii="Courier New" w:eastAsia="Courier New" w:hAnsi="Courier New" w:cs="Courier New"/>
          <w:i/>
          <w:iCs/>
          <w:sz w:val="22"/>
          <w:szCs w:val="22"/>
        </w:rPr>
        <w:t xml:space="preserve"> × </w:t>
      </w:r>
      <w:proofErr w:type="spellStart"/>
      <w:r>
        <w:rPr>
          <w:rFonts w:ascii="Courier New" w:eastAsia="Courier New" w:hAnsi="Courier New" w:cs="Courier New"/>
          <w:i/>
          <w:iCs/>
          <w:sz w:val="22"/>
          <w:szCs w:val="22"/>
        </w:rPr>
        <w:t>N_c</w:t>
      </w:r>
      <w:proofErr w:type="spellEnd"/>
      <w:r>
        <w:rPr>
          <w:rFonts w:ascii="Courier New" w:eastAsia="Courier New" w:hAnsi="Courier New" w:cs="Courier New"/>
          <w:i/>
          <w:iCs/>
          <w:sz w:val="22"/>
          <w:szCs w:val="22"/>
        </w:rPr>
        <w:t>)</w:t>
      </w:r>
    </w:p>
    <w:p w14:paraId="482B4CB8" w14:textId="77777777" w:rsidR="0015766C" w:rsidRDefault="00F876AC">
      <w:pPr>
        <w:spacing w:after="160" w:line="360" w:lineRule="auto"/>
        <w:ind w:firstLine="720"/>
      </w:pPr>
      <w:proofErr w:type="gramStart"/>
      <w:r>
        <w:rPr>
          <w:sz w:val="24"/>
        </w:rPr>
        <w:t>and</w:t>
      </w:r>
      <w:proofErr w:type="gramEnd"/>
      <w:r>
        <w:rPr>
          <w:sz w:val="24"/>
        </w:rPr>
        <w:t xml:space="preserve"> where N total is the total amount of training samples and N classes = 4 and N c is the amount of training samples in class c. Such weights put undue more loss on the misclassification of the minority classes Stone and Tumor that the gradient update would capture their clinical importance.</w:t>
      </w:r>
    </w:p>
    <w:p w14:paraId="402B199E" w14:textId="01900888" w:rsidR="0015766C" w:rsidRDefault="00F876AC">
      <w:pPr>
        <w:spacing w:after="160" w:line="360" w:lineRule="auto"/>
        <w:ind w:firstLine="720"/>
      </w:pPr>
      <w:r>
        <w:rPr>
          <w:sz w:val="24"/>
        </w:rPr>
        <w:lastRenderedPageBreak/>
        <w:t>Focal Loss: The focal loss technique by Lin et al. is the training goal which is embraced using the class-weighted cross-entropy as the foundation of the focal loss technique (Lin, et al. 2017</w:t>
      </w:r>
      <w:proofErr w:type="gramStart"/>
      <w:r>
        <w:rPr>
          <w:sz w:val="24"/>
        </w:rPr>
        <w:t>) .</w:t>
      </w:r>
      <w:proofErr w:type="gramEnd"/>
      <w:r>
        <w:rPr>
          <w:sz w:val="24"/>
        </w:rPr>
        <w:t xml:space="preserve"> It employs focal loss, and the product of cross entropy loss, and (1 - p t) p, to reduce the impact of those samples that are simple to classify (large p t) and focus on the learning of hard, incorrectly classified samples:</w:t>
      </w:r>
    </w:p>
    <w:p w14:paraId="50829605" w14:textId="77777777" w:rsidR="0015766C" w:rsidRDefault="00F876AC">
      <w:pPr>
        <w:spacing w:before="120" w:after="120"/>
        <w:jc w:val="center"/>
        <w:rPr>
          <w:sz w:val="24"/>
        </w:rPr>
      </w:pPr>
      <w:proofErr w:type="gramStart"/>
      <w:r>
        <w:rPr>
          <w:rFonts w:ascii="Courier New" w:eastAsia="Courier New" w:hAnsi="Courier New" w:cs="Courier New"/>
          <w:i/>
          <w:iCs/>
          <w:sz w:val="22"/>
          <w:szCs w:val="22"/>
        </w:rPr>
        <w:t>FL(</w:t>
      </w:r>
      <w:proofErr w:type="spellStart"/>
      <w:proofErr w:type="gramEnd"/>
      <w:r>
        <w:rPr>
          <w:rFonts w:ascii="Courier New" w:eastAsia="Courier New" w:hAnsi="Courier New" w:cs="Courier New"/>
          <w:i/>
          <w:iCs/>
          <w:sz w:val="22"/>
          <w:szCs w:val="22"/>
        </w:rPr>
        <w:t>p_t</w:t>
      </w:r>
      <w:proofErr w:type="spellEnd"/>
      <w:r>
        <w:rPr>
          <w:rFonts w:ascii="Courier New" w:eastAsia="Courier New" w:hAnsi="Courier New" w:cs="Courier New"/>
          <w:i/>
          <w:iCs/>
          <w:sz w:val="22"/>
          <w:szCs w:val="22"/>
        </w:rPr>
        <w:t xml:space="preserve">) = −α_t (1 − </w:t>
      </w:r>
      <w:proofErr w:type="spellStart"/>
      <w:r>
        <w:rPr>
          <w:rFonts w:ascii="Courier New" w:eastAsia="Courier New" w:hAnsi="Courier New" w:cs="Courier New"/>
          <w:i/>
          <w:iCs/>
          <w:sz w:val="22"/>
          <w:szCs w:val="22"/>
        </w:rPr>
        <w:t>p_t</w:t>
      </w:r>
      <w:proofErr w:type="spellEnd"/>
      <w:r>
        <w:rPr>
          <w:rFonts w:ascii="Courier New" w:eastAsia="Courier New" w:hAnsi="Courier New" w:cs="Courier New"/>
          <w:i/>
          <w:iCs/>
          <w:sz w:val="22"/>
          <w:szCs w:val="22"/>
        </w:rPr>
        <w:t>)^γ log(</w:t>
      </w:r>
      <w:proofErr w:type="spellStart"/>
      <w:r>
        <w:rPr>
          <w:rFonts w:ascii="Courier New" w:eastAsia="Courier New" w:hAnsi="Courier New" w:cs="Courier New"/>
          <w:i/>
          <w:iCs/>
          <w:sz w:val="22"/>
          <w:szCs w:val="22"/>
        </w:rPr>
        <w:t>p_t</w:t>
      </w:r>
      <w:proofErr w:type="spellEnd"/>
      <w:r>
        <w:rPr>
          <w:rFonts w:ascii="Courier New" w:eastAsia="Courier New" w:hAnsi="Courier New" w:cs="Courier New"/>
          <w:i/>
          <w:iCs/>
          <w:sz w:val="22"/>
          <w:szCs w:val="22"/>
        </w:rPr>
        <w:t>)</w:t>
      </w:r>
    </w:p>
    <w:p w14:paraId="3CC20C91" w14:textId="568734D3" w:rsidR="0015766C" w:rsidRDefault="00F876AC">
      <w:pPr>
        <w:spacing w:after="160" w:line="360" w:lineRule="auto"/>
        <w:ind w:firstLine="720"/>
        <w:rPr>
          <w:sz w:val="24"/>
        </w:rPr>
      </w:pPr>
      <w:proofErr w:type="gramStart"/>
      <w:r>
        <w:rPr>
          <w:sz w:val="24"/>
        </w:rPr>
        <w:t>where</w:t>
      </w:r>
      <w:proofErr w:type="gramEnd"/>
      <w:r>
        <w:rPr>
          <w:sz w:val="24"/>
        </w:rPr>
        <w:t xml:space="preserve"> p t represents the sophistication of the ground-truth category by a model, and 2.0 as suggested in the original article ) and 8 / = the focus (defined above). Such concerted action of togetherness of the combined action of class weighting (correction of structural imbalance) and focal modulation (correction of sample difficulty) is an effective training indication of the Stone and Tumor minority classes (without remedial recap the processing by oversampling, which generates </w:t>
      </w:r>
      <w:r w:rsidR="00662A68">
        <w:rPr>
          <w:sz w:val="24"/>
        </w:rPr>
        <w:t>memorization</w:t>
      </w:r>
      <w:r>
        <w:rPr>
          <w:sz w:val="24"/>
        </w:rPr>
        <w:t xml:space="preserve"> artifacts).</w:t>
      </w:r>
    </w:p>
    <w:p w14:paraId="2168741B" w14:textId="5572880C" w:rsidR="00C000BB" w:rsidRDefault="00C000BB" w:rsidP="00C000BB">
      <w:pPr>
        <w:spacing w:after="160" w:line="360" w:lineRule="auto"/>
      </w:pPr>
    </w:p>
    <w:p w14:paraId="55CBD306" w14:textId="3F3AFFC2" w:rsidR="00E35F77" w:rsidRDefault="00E35F77" w:rsidP="00E35F77">
      <w:pPr>
        <w:spacing w:before="200" w:after="120"/>
        <w:jc w:val="left"/>
        <w:outlineLvl w:val="1"/>
        <w:rPr>
          <w:sz w:val="24"/>
        </w:rPr>
      </w:pPr>
      <w:r>
        <w:rPr>
          <w:b/>
          <w:bCs/>
          <w:sz w:val="26"/>
          <w:szCs w:val="26"/>
        </w:rPr>
        <w:t xml:space="preserve">3.8 </w:t>
      </w:r>
      <w:proofErr w:type="spellStart"/>
      <w:r>
        <w:rPr>
          <w:b/>
          <w:bCs/>
          <w:sz w:val="26"/>
          <w:szCs w:val="26"/>
        </w:rPr>
        <w:t>Explainability</w:t>
      </w:r>
      <w:proofErr w:type="spellEnd"/>
      <w:r>
        <w:rPr>
          <w:b/>
          <w:bCs/>
          <w:sz w:val="26"/>
          <w:szCs w:val="26"/>
        </w:rPr>
        <w:t>: Gradient-weighted Class Activation Mapping (Grad-CAM)</w:t>
      </w:r>
    </w:p>
    <w:p w14:paraId="2F799F38" w14:textId="704D2109" w:rsidR="00B10B90" w:rsidRDefault="00B10B90" w:rsidP="00B10B90">
      <w:pPr>
        <w:spacing w:after="160" w:line="360" w:lineRule="auto"/>
        <w:ind w:firstLine="720"/>
      </w:pPr>
      <w:r>
        <w:rPr>
          <w:sz w:val="24"/>
        </w:rPr>
        <w:t xml:space="preserve">To fill the </w:t>
      </w:r>
      <w:proofErr w:type="spellStart"/>
      <w:r>
        <w:rPr>
          <w:sz w:val="24"/>
        </w:rPr>
        <w:t>explainability</w:t>
      </w:r>
      <w:proofErr w:type="spellEnd"/>
      <w:r>
        <w:rPr>
          <w:sz w:val="24"/>
        </w:rPr>
        <w:t xml:space="preserve"> gap (that was previously noted in Chapter 2) when one o</w:t>
      </w:r>
      <w:r>
        <w:rPr>
          <w:sz w:val="24"/>
        </w:rPr>
        <w:t>ut of fifteen studies reviewed</w:t>
      </w:r>
      <w:r>
        <w:rPr>
          <w:sz w:val="24"/>
        </w:rPr>
        <w:t xml:space="preserve"> [21] offered any type of interpretability mechanism, it was suggested to adopt Grad-CAM [27] to form the </w:t>
      </w:r>
      <w:proofErr w:type="spellStart"/>
      <w:r>
        <w:rPr>
          <w:sz w:val="24"/>
        </w:rPr>
        <w:t>explainability</w:t>
      </w:r>
      <w:proofErr w:type="spellEnd"/>
      <w:r>
        <w:rPr>
          <w:sz w:val="24"/>
        </w:rPr>
        <w:t xml:space="preserve"> part of the proposed framework. Grad-CAM creates an output </w:t>
      </w:r>
      <w:proofErr w:type="spellStart"/>
      <w:r>
        <w:rPr>
          <w:sz w:val="24"/>
        </w:rPr>
        <w:t>heatmap</w:t>
      </w:r>
      <w:proofErr w:type="spellEnd"/>
      <w:r>
        <w:rPr>
          <w:sz w:val="24"/>
        </w:rPr>
        <w:t xml:space="preserve"> that is class-discriminative and localizes the spatial areas of a CT image, which contributed most to the prediction of the right model without the need to modify the architecture or retrain the model.</w:t>
      </w:r>
    </w:p>
    <w:p w14:paraId="3D33E9CF" w14:textId="77777777" w:rsidR="00E35F77" w:rsidRDefault="00E35F77" w:rsidP="00E35F77">
      <w:pPr>
        <w:spacing w:after="160" w:line="360" w:lineRule="auto"/>
        <w:ind w:firstLine="720"/>
      </w:pPr>
      <w:r>
        <w:rPr>
          <w:sz w:val="24"/>
        </w:rPr>
        <w:t>Given a target class c and the last convolutional layer, with feature maps A k ∈ ℝ (H × W) (k 1, ., K channels), Grad-CAM originally computes the gradient of the target class score y o c with respect to each channel of feature maps:</w:t>
      </w:r>
    </w:p>
    <w:p w14:paraId="0B9D8611" w14:textId="77777777" w:rsidR="00E35F77" w:rsidRDefault="00E35F77" w:rsidP="00E35F77">
      <w:pPr>
        <w:spacing w:before="120" w:after="120"/>
        <w:jc w:val="center"/>
        <w:rPr>
          <w:sz w:val="24"/>
        </w:rPr>
      </w:pPr>
      <w:r>
        <w:rPr>
          <w:rFonts w:ascii="Courier New" w:eastAsia="Courier New" w:hAnsi="Courier New" w:cs="Courier New"/>
          <w:i/>
          <w:iCs/>
          <w:sz w:val="22"/>
          <w:szCs w:val="22"/>
        </w:rPr>
        <w:t>α_</w:t>
      </w:r>
      <w:proofErr w:type="spellStart"/>
      <w:r>
        <w:rPr>
          <w:rFonts w:ascii="Courier New" w:eastAsia="Courier New" w:hAnsi="Courier New" w:cs="Courier New"/>
          <w:i/>
          <w:iCs/>
          <w:sz w:val="22"/>
          <w:szCs w:val="22"/>
        </w:rPr>
        <w:t>k^c</w:t>
      </w:r>
      <w:proofErr w:type="spellEnd"/>
      <w:r>
        <w:rPr>
          <w:rFonts w:ascii="Courier New" w:eastAsia="Courier New" w:hAnsi="Courier New" w:cs="Courier New"/>
          <w:i/>
          <w:iCs/>
          <w:sz w:val="22"/>
          <w:szCs w:val="22"/>
        </w:rPr>
        <w:t xml:space="preserve"> = (1 / Z) </w:t>
      </w:r>
      <w:proofErr w:type="spellStart"/>
      <w:r>
        <w:rPr>
          <w:rFonts w:ascii="Courier New" w:eastAsia="Courier New" w:hAnsi="Courier New" w:cs="Courier New"/>
          <w:i/>
          <w:iCs/>
          <w:sz w:val="22"/>
          <w:szCs w:val="22"/>
        </w:rPr>
        <w:t>Σ_i</w:t>
      </w:r>
      <w:proofErr w:type="spellEnd"/>
      <w:r>
        <w:rPr>
          <w:rFonts w:ascii="Courier New" w:eastAsia="Courier New" w:hAnsi="Courier New" w:cs="Courier New"/>
          <w:i/>
          <w:iCs/>
          <w:sz w:val="22"/>
          <w:szCs w:val="22"/>
        </w:rPr>
        <w:t xml:space="preserve"> </w:t>
      </w:r>
      <w:proofErr w:type="spellStart"/>
      <w:r>
        <w:rPr>
          <w:rFonts w:ascii="Courier New" w:eastAsia="Courier New" w:hAnsi="Courier New" w:cs="Courier New"/>
          <w:i/>
          <w:iCs/>
          <w:sz w:val="22"/>
          <w:szCs w:val="22"/>
        </w:rPr>
        <w:t>Σ_j</w:t>
      </w:r>
      <w:proofErr w:type="spellEnd"/>
      <w:r>
        <w:rPr>
          <w:rFonts w:ascii="Courier New" w:eastAsia="Courier New" w:hAnsi="Courier New" w:cs="Courier New"/>
          <w:i/>
          <w:iCs/>
          <w:sz w:val="22"/>
          <w:szCs w:val="22"/>
        </w:rPr>
        <w:t xml:space="preserve"> </w:t>
      </w:r>
      <w:proofErr w:type="gramStart"/>
      <w:r>
        <w:rPr>
          <w:rFonts w:ascii="Courier New" w:eastAsia="Courier New" w:hAnsi="Courier New" w:cs="Courier New"/>
          <w:i/>
          <w:iCs/>
          <w:sz w:val="22"/>
          <w:szCs w:val="22"/>
        </w:rPr>
        <w:t>( ∂</w:t>
      </w:r>
      <w:proofErr w:type="spellStart"/>
      <w:proofErr w:type="gramEnd"/>
      <w:r>
        <w:rPr>
          <w:rFonts w:ascii="Courier New" w:eastAsia="Courier New" w:hAnsi="Courier New" w:cs="Courier New"/>
          <w:i/>
          <w:iCs/>
          <w:sz w:val="22"/>
          <w:szCs w:val="22"/>
        </w:rPr>
        <w:t>y^c</w:t>
      </w:r>
      <w:proofErr w:type="spellEnd"/>
      <w:r>
        <w:rPr>
          <w:rFonts w:ascii="Courier New" w:eastAsia="Courier New" w:hAnsi="Courier New" w:cs="Courier New"/>
          <w:i/>
          <w:iCs/>
          <w:sz w:val="22"/>
          <w:szCs w:val="22"/>
        </w:rPr>
        <w:t xml:space="preserve"> / ∂</w:t>
      </w:r>
      <w:proofErr w:type="spellStart"/>
      <w:r>
        <w:rPr>
          <w:rFonts w:ascii="Courier New" w:eastAsia="Courier New" w:hAnsi="Courier New" w:cs="Courier New"/>
          <w:i/>
          <w:iCs/>
          <w:sz w:val="22"/>
          <w:szCs w:val="22"/>
        </w:rPr>
        <w:t>A^k_ij</w:t>
      </w:r>
      <w:proofErr w:type="spellEnd"/>
      <w:r>
        <w:rPr>
          <w:rFonts w:ascii="Courier New" w:eastAsia="Courier New" w:hAnsi="Courier New" w:cs="Courier New"/>
          <w:i/>
          <w:iCs/>
          <w:sz w:val="22"/>
          <w:szCs w:val="22"/>
        </w:rPr>
        <w:t xml:space="preserve"> )</w:t>
      </w:r>
    </w:p>
    <w:p w14:paraId="352CE1D0" w14:textId="6BDB64A1" w:rsidR="00E35F77" w:rsidRDefault="00E35F77" w:rsidP="00E35F77">
      <w:pPr>
        <w:spacing w:after="160" w:line="360" w:lineRule="auto"/>
        <w:ind w:firstLine="720"/>
      </w:pPr>
      <w:proofErr w:type="gramStart"/>
      <w:r>
        <w:rPr>
          <w:sz w:val="24"/>
        </w:rPr>
        <w:t>where</w:t>
      </w:r>
      <w:proofErr w:type="gramEnd"/>
      <w:r w:rsidR="00AC6AF5">
        <w:rPr>
          <w:sz w:val="24"/>
        </w:rPr>
        <w:t xml:space="preserve"> </w:t>
      </w:r>
      <w:r>
        <w:rPr>
          <w:sz w:val="24"/>
        </w:rPr>
        <w:t xml:space="preserve">by Z = H x W is a </w:t>
      </w:r>
      <w:proofErr w:type="spellStart"/>
      <w:r>
        <w:rPr>
          <w:sz w:val="24"/>
        </w:rPr>
        <w:t>normalisation</w:t>
      </w:r>
      <w:proofErr w:type="spellEnd"/>
      <w:r>
        <w:rPr>
          <w:sz w:val="24"/>
        </w:rPr>
        <w:t xml:space="preserve"> factor. These are averaged importance weights 50 -1 of each feature map channel k, corresponding to the importance weights of all spatial positions of that channel. A weighted average of the forward activation maps is then calculated to obtain the Grad-CAM </w:t>
      </w:r>
      <w:proofErr w:type="spellStart"/>
      <w:r>
        <w:rPr>
          <w:sz w:val="24"/>
        </w:rPr>
        <w:t>heatmap</w:t>
      </w:r>
      <w:proofErr w:type="spellEnd"/>
      <w:r>
        <w:rPr>
          <w:sz w:val="24"/>
        </w:rPr>
        <w:t xml:space="preserve"> L c = - RELU </w:t>
      </w:r>
      <w:proofErr w:type="gramStart"/>
      <w:r>
        <w:rPr>
          <w:sz w:val="24"/>
        </w:rPr>
        <w:t>( H</w:t>
      </w:r>
      <w:proofErr w:type="gramEnd"/>
      <w:r>
        <w:rPr>
          <w:sz w:val="24"/>
        </w:rPr>
        <w:t xml:space="preserve"> W ) to maintain only those features that describe target class:</w:t>
      </w:r>
    </w:p>
    <w:p w14:paraId="15DFC5C7" w14:textId="77777777" w:rsidR="00E35F77" w:rsidRDefault="00E35F77" w:rsidP="00E35F77">
      <w:pPr>
        <w:spacing w:before="120" w:after="120"/>
        <w:jc w:val="center"/>
        <w:rPr>
          <w:sz w:val="24"/>
        </w:rPr>
      </w:pPr>
      <w:proofErr w:type="spellStart"/>
      <w:r>
        <w:rPr>
          <w:rFonts w:ascii="Courier New" w:eastAsia="Courier New" w:hAnsi="Courier New" w:cs="Courier New"/>
          <w:i/>
          <w:iCs/>
          <w:sz w:val="22"/>
          <w:szCs w:val="22"/>
        </w:rPr>
        <w:lastRenderedPageBreak/>
        <w:t>L^c_GradCAM</w:t>
      </w:r>
      <w:proofErr w:type="spellEnd"/>
      <w:r>
        <w:rPr>
          <w:rFonts w:ascii="Courier New" w:eastAsia="Courier New" w:hAnsi="Courier New" w:cs="Courier New"/>
          <w:i/>
          <w:iCs/>
          <w:sz w:val="22"/>
          <w:szCs w:val="22"/>
        </w:rPr>
        <w:t xml:space="preserve"> = </w:t>
      </w:r>
      <w:proofErr w:type="spellStart"/>
      <w:proofErr w:type="gramStart"/>
      <w:r>
        <w:rPr>
          <w:rFonts w:ascii="Courier New" w:eastAsia="Courier New" w:hAnsi="Courier New" w:cs="Courier New"/>
          <w:i/>
          <w:iCs/>
          <w:sz w:val="22"/>
          <w:szCs w:val="22"/>
        </w:rPr>
        <w:t>ReLU</w:t>
      </w:r>
      <w:proofErr w:type="spellEnd"/>
      <w:r>
        <w:rPr>
          <w:rFonts w:ascii="Courier New" w:eastAsia="Courier New" w:hAnsi="Courier New" w:cs="Courier New"/>
          <w:i/>
          <w:iCs/>
          <w:sz w:val="22"/>
          <w:szCs w:val="22"/>
        </w:rPr>
        <w:t>(</w:t>
      </w:r>
      <w:proofErr w:type="gramEnd"/>
      <w:r>
        <w:rPr>
          <w:rFonts w:ascii="Courier New" w:eastAsia="Courier New" w:hAnsi="Courier New" w:cs="Courier New"/>
          <w:i/>
          <w:iCs/>
          <w:sz w:val="22"/>
          <w:szCs w:val="22"/>
        </w:rPr>
        <w:t xml:space="preserve"> </w:t>
      </w:r>
      <w:proofErr w:type="spellStart"/>
      <w:r>
        <w:rPr>
          <w:rFonts w:ascii="Courier New" w:eastAsia="Courier New" w:hAnsi="Courier New" w:cs="Courier New"/>
          <w:i/>
          <w:iCs/>
          <w:sz w:val="22"/>
          <w:szCs w:val="22"/>
        </w:rPr>
        <w:t>Σ_k</w:t>
      </w:r>
      <w:proofErr w:type="spellEnd"/>
      <w:r>
        <w:rPr>
          <w:rFonts w:ascii="Courier New" w:eastAsia="Courier New" w:hAnsi="Courier New" w:cs="Courier New"/>
          <w:i/>
          <w:iCs/>
          <w:sz w:val="22"/>
          <w:szCs w:val="22"/>
        </w:rPr>
        <w:t xml:space="preserve"> α_</w:t>
      </w:r>
      <w:proofErr w:type="spellStart"/>
      <w:r>
        <w:rPr>
          <w:rFonts w:ascii="Courier New" w:eastAsia="Courier New" w:hAnsi="Courier New" w:cs="Courier New"/>
          <w:i/>
          <w:iCs/>
          <w:sz w:val="22"/>
          <w:szCs w:val="22"/>
        </w:rPr>
        <w:t>k^c</w:t>
      </w:r>
      <w:proofErr w:type="spellEnd"/>
      <w:r>
        <w:rPr>
          <w:rFonts w:ascii="Courier New" w:eastAsia="Courier New" w:hAnsi="Courier New" w:cs="Courier New"/>
          <w:i/>
          <w:iCs/>
          <w:sz w:val="22"/>
          <w:szCs w:val="22"/>
        </w:rPr>
        <w:t xml:space="preserve"> · </w:t>
      </w:r>
      <w:proofErr w:type="spellStart"/>
      <w:r>
        <w:rPr>
          <w:rFonts w:ascii="Courier New" w:eastAsia="Courier New" w:hAnsi="Courier New" w:cs="Courier New"/>
          <w:i/>
          <w:iCs/>
          <w:sz w:val="22"/>
          <w:szCs w:val="22"/>
        </w:rPr>
        <w:t>A^k</w:t>
      </w:r>
      <w:proofErr w:type="spellEnd"/>
      <w:r>
        <w:rPr>
          <w:rFonts w:ascii="Courier New" w:eastAsia="Courier New" w:hAnsi="Courier New" w:cs="Courier New"/>
          <w:i/>
          <w:iCs/>
          <w:sz w:val="22"/>
          <w:szCs w:val="22"/>
        </w:rPr>
        <w:t xml:space="preserve"> )</w:t>
      </w:r>
    </w:p>
    <w:p w14:paraId="44B31545" w14:textId="77777777" w:rsidR="00E35F77" w:rsidRDefault="00E35F77" w:rsidP="00E35F77">
      <w:pPr>
        <w:spacing w:after="160" w:line="360" w:lineRule="auto"/>
        <w:ind w:firstLine="720"/>
        <w:rPr>
          <w:sz w:val="24"/>
        </w:rPr>
      </w:pPr>
      <w:r>
        <w:rPr>
          <w:sz w:val="24"/>
        </w:rPr>
        <w:t xml:space="preserve">A resulting </w:t>
      </w:r>
      <w:proofErr w:type="spellStart"/>
      <w:r>
        <w:rPr>
          <w:sz w:val="24"/>
        </w:rPr>
        <w:t>heatmap</w:t>
      </w:r>
      <w:proofErr w:type="spellEnd"/>
      <w:r>
        <w:rPr>
          <w:sz w:val="24"/>
        </w:rPr>
        <w:t xml:space="preserve"> is </w:t>
      </w:r>
      <w:proofErr w:type="spellStart"/>
      <w:r>
        <w:rPr>
          <w:sz w:val="24"/>
        </w:rPr>
        <w:t>bilinearly</w:t>
      </w:r>
      <w:proofErr w:type="spellEnd"/>
      <w:r>
        <w:rPr>
          <w:sz w:val="24"/>
        </w:rPr>
        <w:t xml:space="preserve"> </w:t>
      </w:r>
      <w:proofErr w:type="spellStart"/>
      <w:r>
        <w:rPr>
          <w:sz w:val="24"/>
        </w:rPr>
        <w:t>upsampled</w:t>
      </w:r>
      <w:proofErr w:type="spellEnd"/>
      <w:r>
        <w:rPr>
          <w:sz w:val="24"/>
        </w:rPr>
        <w:t xml:space="preserve"> to the original input resolution of 380 × 380 and superimposed on the original CT image as a saliency map in the form of </w:t>
      </w:r>
      <w:proofErr w:type="spellStart"/>
      <w:r>
        <w:rPr>
          <w:sz w:val="24"/>
        </w:rPr>
        <w:t>colour</w:t>
      </w:r>
      <w:proofErr w:type="spellEnd"/>
      <w:r>
        <w:rPr>
          <w:sz w:val="24"/>
        </w:rPr>
        <w:t xml:space="preserve">-coded values with warm </w:t>
      </w:r>
      <w:proofErr w:type="spellStart"/>
      <w:r>
        <w:rPr>
          <w:sz w:val="24"/>
        </w:rPr>
        <w:t>colours</w:t>
      </w:r>
      <w:proofErr w:type="spellEnd"/>
      <w:r>
        <w:rPr>
          <w:sz w:val="24"/>
        </w:rPr>
        <w:t xml:space="preserve"> (red/orange) reflecting high class-discriminative response. When used in the clinical environment, such maps enable a radiologist to make sure that the model is focused on the appropriate anatomical structure the renal parenchyma in </w:t>
      </w:r>
      <w:proofErr w:type="spellStart"/>
      <w:r>
        <w:rPr>
          <w:sz w:val="24"/>
        </w:rPr>
        <w:t>tumours</w:t>
      </w:r>
      <w:proofErr w:type="spellEnd"/>
      <w:r>
        <w:rPr>
          <w:sz w:val="24"/>
        </w:rPr>
        <w:t xml:space="preserve">, the collecting system in stones, or the </w:t>
      </w:r>
      <w:proofErr w:type="spellStart"/>
      <w:r>
        <w:rPr>
          <w:sz w:val="24"/>
        </w:rPr>
        <w:t>perirenal</w:t>
      </w:r>
      <w:proofErr w:type="spellEnd"/>
      <w:r>
        <w:rPr>
          <w:sz w:val="24"/>
        </w:rPr>
        <w:t xml:space="preserve"> space in cysts instead of irrelevant background or artifacts of the imaging. In this study, the image sample size is chosen randomly by sampling 20 correctly and one more 20 misclassified test images per class to predict with the help of the Grad-CAM, by the end of which 160 </w:t>
      </w:r>
      <w:proofErr w:type="spellStart"/>
      <w:r>
        <w:rPr>
          <w:sz w:val="24"/>
        </w:rPr>
        <w:t>heatmap</w:t>
      </w:r>
      <w:proofErr w:type="spellEnd"/>
      <w:r>
        <w:rPr>
          <w:sz w:val="24"/>
        </w:rPr>
        <w:t xml:space="preserve"> </w:t>
      </w:r>
      <w:proofErr w:type="spellStart"/>
      <w:r>
        <w:rPr>
          <w:sz w:val="24"/>
        </w:rPr>
        <w:t>visualisations</w:t>
      </w:r>
      <w:proofErr w:type="spellEnd"/>
      <w:r>
        <w:rPr>
          <w:sz w:val="24"/>
        </w:rPr>
        <w:t xml:space="preserve"> are obtained as a result of the qualitative analysis of the model diagnostic reasoning. </w:t>
      </w:r>
    </w:p>
    <w:p w14:paraId="6C84B8D3" w14:textId="73425526" w:rsidR="00662A68" w:rsidRDefault="00662A68" w:rsidP="00E35F77">
      <w:pPr>
        <w:spacing w:before="200" w:after="120"/>
        <w:jc w:val="left"/>
        <w:outlineLvl w:val="1"/>
        <w:rPr>
          <w:b/>
          <w:bCs/>
          <w:sz w:val="26"/>
          <w:szCs w:val="26"/>
        </w:rPr>
      </w:pPr>
      <w:r>
        <w:rPr>
          <w:b/>
          <w:bCs/>
          <w:sz w:val="26"/>
          <w:szCs w:val="26"/>
        </w:rPr>
        <w:t>3.</w:t>
      </w:r>
      <w:r w:rsidR="00E35F77">
        <w:rPr>
          <w:b/>
          <w:bCs/>
          <w:sz w:val="26"/>
          <w:szCs w:val="26"/>
        </w:rPr>
        <w:t>9</w:t>
      </w:r>
      <w:r>
        <w:rPr>
          <w:b/>
          <w:bCs/>
          <w:sz w:val="26"/>
          <w:szCs w:val="26"/>
        </w:rPr>
        <w:t xml:space="preserve"> Training Protocol</w:t>
      </w:r>
    </w:p>
    <w:p w14:paraId="1FCC93F3" w14:textId="27090059" w:rsidR="0015766C" w:rsidRDefault="00F876AC" w:rsidP="00E4530A">
      <w:r>
        <w:t xml:space="preserve">All the </w:t>
      </w:r>
      <w:r w:rsidRPr="00E4530A">
        <w:t>training</w:t>
      </w:r>
      <w:r>
        <w:t xml:space="preserve"> </w:t>
      </w:r>
      <w:proofErr w:type="spellStart"/>
      <w:r>
        <w:t>hyperparameters</w:t>
      </w:r>
      <w:proofErr w:type="spellEnd"/>
      <w:r>
        <w:t xml:space="preserve"> and their reasoning are illustrated in Table 3.3.</w:t>
      </w:r>
    </w:p>
    <w:p w14:paraId="6A6A7B6F" w14:textId="77777777" w:rsidR="00E35DE4" w:rsidRDefault="00E35DE4">
      <w:pPr>
        <w:spacing w:before="80" w:after="160"/>
        <w:jc w:val="center"/>
        <w:rPr>
          <w:b/>
          <w:bCs/>
          <w:sz w:val="22"/>
          <w:szCs w:val="22"/>
        </w:rPr>
      </w:pPr>
    </w:p>
    <w:p w14:paraId="75C30E46" w14:textId="775C8164" w:rsidR="0015766C" w:rsidRDefault="00F876AC">
      <w:pPr>
        <w:spacing w:before="80" w:after="160"/>
        <w:jc w:val="center"/>
      </w:pPr>
      <w:r>
        <w:rPr>
          <w:b/>
          <w:bCs/>
          <w:sz w:val="22"/>
          <w:szCs w:val="22"/>
        </w:rPr>
        <w:t>Table 3.3. Training hyper</w:t>
      </w:r>
      <w:r w:rsidR="003600D9">
        <w:rPr>
          <w:b/>
          <w:bCs/>
          <w:sz w:val="22"/>
          <w:szCs w:val="22"/>
        </w:rPr>
        <w:t xml:space="preserve"> </w:t>
      </w:r>
      <w:r>
        <w:rPr>
          <w:b/>
          <w:bCs/>
          <w:sz w:val="22"/>
          <w:szCs w:val="22"/>
        </w:rPr>
        <w:t>parameters and justification for each design choice.</w:t>
      </w:r>
    </w:p>
    <w:tbl>
      <w:tblPr>
        <w:tblStyle w:val="TableGrid"/>
        <w:tblW w:w="5000" w:type="pct"/>
        <w:jc w:val="center"/>
        <w:tblBorders>
          <w:top w:val="single" w:sz="4" w:space="0" w:color="1F4E79"/>
          <w:left w:val="single" w:sz="4" w:space="0" w:color="1F4E79"/>
          <w:bottom w:val="single" w:sz="4" w:space="0" w:color="1F4E79"/>
          <w:right w:val="single" w:sz="4" w:space="0" w:color="1F4E79"/>
          <w:insideH w:val="single" w:sz="4" w:space="0" w:color="BDD7EE"/>
          <w:insideV w:val="single" w:sz="4" w:space="0" w:color="BDD7EE"/>
        </w:tblBorders>
        <w:tblCellMar>
          <w:top w:w="86" w:type="dxa"/>
          <w:left w:w="115" w:type="dxa"/>
          <w:bottom w:w="86" w:type="dxa"/>
          <w:right w:w="115" w:type="dxa"/>
        </w:tblCellMar>
        <w:tblLook w:val="04A0" w:firstRow="1" w:lastRow="0" w:firstColumn="1" w:lastColumn="0" w:noHBand="0" w:noVBand="1"/>
      </w:tblPr>
      <w:tblGrid>
        <w:gridCol w:w="4406"/>
        <w:gridCol w:w="4944"/>
      </w:tblGrid>
      <w:tr w:rsidR="00CE110D" w:rsidRPr="00E35DE4" w14:paraId="769CB19F" w14:textId="77777777" w:rsidTr="00CE110D">
        <w:trPr>
          <w:trHeight w:val="20"/>
          <w:tblHeader/>
          <w:jc w:val="center"/>
        </w:trPr>
        <w:tc>
          <w:tcPr>
            <w:tcW w:w="2356" w:type="pct"/>
            <w:shd w:val="clear" w:color="auto" w:fill="1F4E79"/>
          </w:tcPr>
          <w:p w14:paraId="1225F9EE" w14:textId="3C06E6EA" w:rsidR="00CE110D" w:rsidRPr="00E35DE4" w:rsidRDefault="00CE110D" w:rsidP="00E35DE4">
            <w:pPr>
              <w:jc w:val="center"/>
              <w:rPr>
                <w:rFonts w:asciiTheme="majorBidi" w:hAnsiTheme="majorBidi" w:cstheme="majorBidi"/>
                <w:b/>
                <w:color w:val="FFFFFF"/>
                <w:sz w:val="20"/>
                <w:szCs w:val="20"/>
              </w:rPr>
            </w:pPr>
            <w:r w:rsidRPr="00E35DE4">
              <w:rPr>
                <w:rFonts w:asciiTheme="majorBidi" w:hAnsiTheme="majorBidi" w:cstheme="majorBidi"/>
                <w:b/>
                <w:bCs/>
                <w:color w:val="FFFFFF"/>
                <w:sz w:val="20"/>
                <w:szCs w:val="20"/>
              </w:rPr>
              <w:t>Hyper parameters</w:t>
            </w:r>
          </w:p>
        </w:tc>
        <w:tc>
          <w:tcPr>
            <w:tcW w:w="2644" w:type="pct"/>
            <w:shd w:val="clear" w:color="auto" w:fill="1F4E79"/>
          </w:tcPr>
          <w:p w14:paraId="55F1EA77" w14:textId="214E3FE4" w:rsidR="00CE110D" w:rsidRPr="00E35DE4" w:rsidRDefault="00CE110D" w:rsidP="00CE110D">
            <w:pPr>
              <w:jc w:val="center"/>
              <w:rPr>
                <w:rFonts w:asciiTheme="majorBidi" w:hAnsiTheme="majorBidi" w:cstheme="majorBidi"/>
                <w:b/>
                <w:color w:val="FFFFFF"/>
                <w:sz w:val="20"/>
                <w:szCs w:val="20"/>
              </w:rPr>
            </w:pPr>
            <w:r w:rsidRPr="00E35DE4">
              <w:rPr>
                <w:rFonts w:asciiTheme="majorBidi" w:hAnsiTheme="majorBidi" w:cstheme="majorBidi"/>
                <w:b/>
                <w:bCs/>
                <w:color w:val="FFFFFF"/>
                <w:sz w:val="20"/>
                <w:szCs w:val="20"/>
              </w:rPr>
              <w:t>Value</w:t>
            </w:r>
          </w:p>
        </w:tc>
      </w:tr>
      <w:tr w:rsidR="00CE110D" w:rsidRPr="00E35DE4" w14:paraId="15DB6995" w14:textId="77777777" w:rsidTr="00CE110D">
        <w:trPr>
          <w:trHeight w:val="20"/>
          <w:jc w:val="center"/>
        </w:trPr>
        <w:tc>
          <w:tcPr>
            <w:tcW w:w="2356" w:type="pct"/>
            <w:shd w:val="clear" w:color="auto" w:fill="FFFFFF"/>
          </w:tcPr>
          <w:p w14:paraId="2CDC3CFB" w14:textId="51F5CC8B" w:rsidR="00CE110D" w:rsidRPr="00E35DE4" w:rsidRDefault="00CE110D" w:rsidP="00CE110D">
            <w:pPr>
              <w:jc w:val="left"/>
              <w:rPr>
                <w:rFonts w:asciiTheme="majorBidi" w:hAnsiTheme="majorBidi" w:cstheme="majorBidi"/>
                <w:b/>
                <w:bCs/>
                <w:color w:val="000000"/>
                <w:sz w:val="20"/>
                <w:szCs w:val="20"/>
              </w:rPr>
            </w:pPr>
            <w:r w:rsidRPr="00E35DE4">
              <w:rPr>
                <w:rFonts w:asciiTheme="majorBidi" w:hAnsiTheme="majorBidi" w:cstheme="majorBidi"/>
                <w:b/>
                <w:bCs/>
                <w:color w:val="000000"/>
                <w:sz w:val="20"/>
                <w:szCs w:val="20"/>
              </w:rPr>
              <w:t>Input image size</w:t>
            </w:r>
          </w:p>
        </w:tc>
        <w:tc>
          <w:tcPr>
            <w:tcW w:w="2644" w:type="pct"/>
            <w:shd w:val="clear" w:color="auto" w:fill="FFFFFF"/>
          </w:tcPr>
          <w:p w14:paraId="181C39F6" w14:textId="5DB4CB9B" w:rsidR="00CE110D" w:rsidRPr="00E35DE4" w:rsidRDefault="00CE110D" w:rsidP="00CE110D">
            <w:pPr>
              <w:jc w:val="left"/>
              <w:rPr>
                <w:rFonts w:asciiTheme="majorBidi" w:hAnsiTheme="majorBidi" w:cstheme="majorBidi"/>
                <w:b/>
                <w:color w:val="000000"/>
                <w:sz w:val="20"/>
                <w:szCs w:val="20"/>
              </w:rPr>
            </w:pPr>
            <w:r w:rsidRPr="00E35DE4">
              <w:rPr>
                <w:rFonts w:asciiTheme="majorBidi" w:hAnsiTheme="majorBidi" w:cstheme="majorBidi"/>
                <w:color w:val="000000"/>
                <w:sz w:val="20"/>
                <w:szCs w:val="20"/>
              </w:rPr>
              <w:t xml:space="preserve">380 × 380 </w:t>
            </w:r>
            <w:proofErr w:type="spellStart"/>
            <w:r w:rsidRPr="00E35DE4">
              <w:rPr>
                <w:rFonts w:asciiTheme="majorBidi" w:hAnsiTheme="majorBidi" w:cstheme="majorBidi"/>
                <w:color w:val="000000"/>
                <w:sz w:val="20"/>
                <w:szCs w:val="20"/>
              </w:rPr>
              <w:t>px</w:t>
            </w:r>
            <w:proofErr w:type="spellEnd"/>
          </w:p>
        </w:tc>
      </w:tr>
      <w:tr w:rsidR="00CE110D" w:rsidRPr="00E35DE4" w14:paraId="2D7322B4" w14:textId="77777777" w:rsidTr="00CE110D">
        <w:trPr>
          <w:trHeight w:val="20"/>
          <w:jc w:val="center"/>
        </w:trPr>
        <w:tc>
          <w:tcPr>
            <w:tcW w:w="2356" w:type="pct"/>
            <w:shd w:val="clear" w:color="auto" w:fill="EAF4FB"/>
          </w:tcPr>
          <w:p w14:paraId="21B28DD1" w14:textId="7BF3F4B6" w:rsidR="00CE110D" w:rsidRPr="00E35DE4" w:rsidRDefault="00CE110D" w:rsidP="00CE110D">
            <w:pPr>
              <w:jc w:val="left"/>
              <w:rPr>
                <w:rFonts w:asciiTheme="majorBidi" w:hAnsiTheme="majorBidi" w:cstheme="majorBidi"/>
                <w:b/>
                <w:bCs/>
                <w:color w:val="000000"/>
                <w:sz w:val="20"/>
                <w:szCs w:val="20"/>
              </w:rPr>
            </w:pPr>
            <w:r w:rsidRPr="00E35DE4">
              <w:rPr>
                <w:rFonts w:asciiTheme="majorBidi" w:hAnsiTheme="majorBidi" w:cstheme="majorBidi"/>
                <w:b/>
                <w:bCs/>
                <w:color w:val="000000"/>
                <w:sz w:val="20"/>
                <w:szCs w:val="20"/>
              </w:rPr>
              <w:t>Batch size</w:t>
            </w:r>
          </w:p>
        </w:tc>
        <w:tc>
          <w:tcPr>
            <w:tcW w:w="2644" w:type="pct"/>
            <w:shd w:val="clear" w:color="auto" w:fill="EAF4FB"/>
          </w:tcPr>
          <w:p w14:paraId="59F7522E" w14:textId="58FFF08A" w:rsidR="00CE110D" w:rsidRPr="00E35DE4" w:rsidRDefault="00CE110D" w:rsidP="00CE110D">
            <w:pPr>
              <w:jc w:val="left"/>
              <w:rPr>
                <w:rFonts w:asciiTheme="majorBidi" w:hAnsiTheme="majorBidi" w:cstheme="majorBidi"/>
                <w:b/>
                <w:color w:val="000000"/>
                <w:sz w:val="20"/>
                <w:szCs w:val="20"/>
              </w:rPr>
            </w:pPr>
            <w:r w:rsidRPr="00E35DE4">
              <w:rPr>
                <w:rFonts w:asciiTheme="majorBidi" w:hAnsiTheme="majorBidi" w:cstheme="majorBidi"/>
                <w:color w:val="000000"/>
                <w:sz w:val="20"/>
                <w:szCs w:val="20"/>
              </w:rPr>
              <w:t>32</w:t>
            </w:r>
          </w:p>
        </w:tc>
      </w:tr>
      <w:tr w:rsidR="00CE110D" w:rsidRPr="00E35DE4" w14:paraId="0390210A" w14:textId="77777777" w:rsidTr="00CE110D">
        <w:trPr>
          <w:trHeight w:val="20"/>
          <w:jc w:val="center"/>
        </w:trPr>
        <w:tc>
          <w:tcPr>
            <w:tcW w:w="2356" w:type="pct"/>
            <w:shd w:val="clear" w:color="auto" w:fill="FFFFFF"/>
          </w:tcPr>
          <w:p w14:paraId="4C7CC9E1" w14:textId="6DBBB2E0" w:rsidR="00CE110D" w:rsidRPr="00E35DE4" w:rsidRDefault="00CE110D" w:rsidP="00CE110D">
            <w:pPr>
              <w:jc w:val="left"/>
              <w:rPr>
                <w:rFonts w:asciiTheme="majorBidi" w:hAnsiTheme="majorBidi" w:cstheme="majorBidi"/>
                <w:b/>
                <w:bCs/>
                <w:color w:val="000000"/>
                <w:sz w:val="20"/>
                <w:szCs w:val="20"/>
              </w:rPr>
            </w:pPr>
            <w:r w:rsidRPr="00E35DE4">
              <w:rPr>
                <w:rFonts w:asciiTheme="majorBidi" w:hAnsiTheme="majorBidi" w:cstheme="majorBidi"/>
                <w:b/>
                <w:bCs/>
                <w:color w:val="000000"/>
                <w:sz w:val="20"/>
                <w:szCs w:val="20"/>
              </w:rPr>
              <w:t>Initial learning rate</w:t>
            </w:r>
          </w:p>
        </w:tc>
        <w:tc>
          <w:tcPr>
            <w:tcW w:w="2644" w:type="pct"/>
            <w:shd w:val="clear" w:color="auto" w:fill="FFFFFF"/>
          </w:tcPr>
          <w:p w14:paraId="6A59A124" w14:textId="54CA25EC" w:rsidR="00CE110D" w:rsidRPr="00E35DE4" w:rsidRDefault="00CE110D" w:rsidP="00CE110D">
            <w:pPr>
              <w:jc w:val="left"/>
              <w:rPr>
                <w:rFonts w:asciiTheme="majorBidi" w:hAnsiTheme="majorBidi" w:cstheme="majorBidi"/>
                <w:b/>
                <w:color w:val="000000"/>
                <w:sz w:val="20"/>
                <w:szCs w:val="20"/>
              </w:rPr>
            </w:pPr>
            <w:r w:rsidRPr="00E35DE4">
              <w:rPr>
                <w:rFonts w:asciiTheme="majorBidi" w:hAnsiTheme="majorBidi" w:cstheme="majorBidi"/>
                <w:color w:val="000000"/>
                <w:sz w:val="20"/>
                <w:szCs w:val="20"/>
              </w:rPr>
              <w:t>1 × 10⁻⁴</w:t>
            </w:r>
          </w:p>
        </w:tc>
      </w:tr>
      <w:tr w:rsidR="00CE110D" w:rsidRPr="00E35DE4" w14:paraId="0FE3ABF4" w14:textId="77777777" w:rsidTr="003600D9">
        <w:trPr>
          <w:trHeight w:val="20"/>
          <w:jc w:val="center"/>
        </w:trPr>
        <w:tc>
          <w:tcPr>
            <w:tcW w:w="2356" w:type="pct"/>
            <w:shd w:val="clear" w:color="auto" w:fill="EAF4FB"/>
          </w:tcPr>
          <w:p w14:paraId="7596861F" w14:textId="6A1DB3F6" w:rsidR="00CE110D" w:rsidRPr="00E35DE4" w:rsidRDefault="00CE110D" w:rsidP="00CE110D">
            <w:pPr>
              <w:jc w:val="left"/>
              <w:rPr>
                <w:rFonts w:asciiTheme="majorBidi" w:hAnsiTheme="majorBidi" w:cstheme="majorBidi"/>
                <w:b/>
                <w:bCs/>
                <w:color w:val="000000"/>
                <w:sz w:val="20"/>
                <w:szCs w:val="20"/>
              </w:rPr>
            </w:pPr>
            <w:r w:rsidRPr="00E35DE4">
              <w:rPr>
                <w:rFonts w:asciiTheme="majorBidi" w:hAnsiTheme="majorBidi" w:cstheme="majorBidi"/>
                <w:b/>
                <w:bCs/>
                <w:color w:val="000000"/>
                <w:sz w:val="20"/>
                <w:szCs w:val="20"/>
              </w:rPr>
              <w:t>Optimizer</w:t>
            </w:r>
          </w:p>
        </w:tc>
        <w:tc>
          <w:tcPr>
            <w:tcW w:w="2644" w:type="pct"/>
            <w:shd w:val="clear" w:color="auto" w:fill="EAF4FB"/>
          </w:tcPr>
          <w:p w14:paraId="2AA4412F" w14:textId="108DCD6B" w:rsidR="00CE110D" w:rsidRPr="00E35DE4" w:rsidRDefault="00CE110D" w:rsidP="00CE110D">
            <w:pPr>
              <w:jc w:val="left"/>
              <w:rPr>
                <w:rFonts w:asciiTheme="majorBidi" w:hAnsiTheme="majorBidi" w:cstheme="majorBidi"/>
                <w:b/>
                <w:color w:val="000000"/>
                <w:sz w:val="20"/>
                <w:szCs w:val="20"/>
              </w:rPr>
            </w:pPr>
            <w:proofErr w:type="spellStart"/>
            <w:r w:rsidRPr="00E35DE4">
              <w:rPr>
                <w:rFonts w:asciiTheme="majorBidi" w:hAnsiTheme="majorBidi" w:cstheme="majorBidi"/>
                <w:color w:val="000000"/>
                <w:sz w:val="20"/>
                <w:szCs w:val="20"/>
              </w:rPr>
              <w:t>AdamW</w:t>
            </w:r>
            <w:proofErr w:type="spellEnd"/>
          </w:p>
        </w:tc>
      </w:tr>
      <w:tr w:rsidR="00CE110D" w:rsidRPr="00E35DE4" w14:paraId="7A7CDB4A" w14:textId="77777777" w:rsidTr="003600D9">
        <w:trPr>
          <w:trHeight w:val="20"/>
          <w:jc w:val="center"/>
        </w:trPr>
        <w:tc>
          <w:tcPr>
            <w:tcW w:w="2356" w:type="pct"/>
            <w:shd w:val="clear" w:color="auto" w:fill="auto"/>
          </w:tcPr>
          <w:p w14:paraId="2027E2DC" w14:textId="2B0E4EAD" w:rsidR="00CE110D" w:rsidRPr="00E35DE4" w:rsidRDefault="00CE110D" w:rsidP="00CE110D">
            <w:pPr>
              <w:jc w:val="left"/>
              <w:rPr>
                <w:rFonts w:asciiTheme="majorBidi" w:hAnsiTheme="majorBidi" w:cstheme="majorBidi"/>
                <w:b/>
                <w:bCs/>
                <w:color w:val="000000"/>
                <w:sz w:val="20"/>
                <w:szCs w:val="20"/>
              </w:rPr>
            </w:pPr>
            <w:r w:rsidRPr="00E35DE4">
              <w:rPr>
                <w:rFonts w:asciiTheme="majorBidi" w:hAnsiTheme="majorBidi" w:cstheme="majorBidi"/>
                <w:b/>
                <w:bCs/>
                <w:color w:val="000000"/>
                <w:sz w:val="20"/>
                <w:szCs w:val="20"/>
              </w:rPr>
              <w:t>Weight decay (L2)</w:t>
            </w:r>
          </w:p>
        </w:tc>
        <w:tc>
          <w:tcPr>
            <w:tcW w:w="2644" w:type="pct"/>
            <w:shd w:val="clear" w:color="auto" w:fill="auto"/>
          </w:tcPr>
          <w:p w14:paraId="3536CD7E" w14:textId="5EECFD4A" w:rsidR="00CE110D" w:rsidRPr="00E35DE4" w:rsidRDefault="00CE110D" w:rsidP="00CE110D">
            <w:pPr>
              <w:jc w:val="left"/>
              <w:rPr>
                <w:rFonts w:asciiTheme="majorBidi" w:hAnsiTheme="majorBidi" w:cstheme="majorBidi"/>
                <w:b/>
                <w:color w:val="000000"/>
                <w:sz w:val="20"/>
                <w:szCs w:val="20"/>
              </w:rPr>
            </w:pPr>
            <w:r w:rsidRPr="00E35DE4">
              <w:rPr>
                <w:rFonts w:asciiTheme="majorBidi" w:hAnsiTheme="majorBidi" w:cstheme="majorBidi"/>
                <w:color w:val="000000"/>
                <w:sz w:val="20"/>
                <w:szCs w:val="20"/>
              </w:rPr>
              <w:t>1 × 10⁻⁵</w:t>
            </w:r>
          </w:p>
        </w:tc>
      </w:tr>
      <w:tr w:rsidR="00CE110D" w:rsidRPr="00E35DE4" w14:paraId="0FBE2B6B" w14:textId="77777777" w:rsidTr="00CE110D">
        <w:trPr>
          <w:trHeight w:val="20"/>
          <w:jc w:val="center"/>
        </w:trPr>
        <w:tc>
          <w:tcPr>
            <w:tcW w:w="2356" w:type="pct"/>
            <w:shd w:val="clear" w:color="auto" w:fill="EAF4FB"/>
          </w:tcPr>
          <w:p w14:paraId="10314226" w14:textId="0D947174" w:rsidR="00CE110D" w:rsidRPr="00E35DE4" w:rsidRDefault="00CE110D" w:rsidP="00CE110D">
            <w:pPr>
              <w:jc w:val="left"/>
              <w:rPr>
                <w:rFonts w:asciiTheme="majorBidi" w:hAnsiTheme="majorBidi" w:cstheme="majorBidi"/>
                <w:b/>
                <w:bCs/>
                <w:color w:val="000000"/>
                <w:sz w:val="20"/>
                <w:szCs w:val="20"/>
              </w:rPr>
            </w:pPr>
            <w:r w:rsidRPr="00E35DE4">
              <w:rPr>
                <w:rFonts w:asciiTheme="majorBidi" w:hAnsiTheme="majorBidi" w:cstheme="majorBidi"/>
                <w:b/>
                <w:bCs/>
                <w:color w:val="000000"/>
                <w:sz w:val="20"/>
                <w:szCs w:val="20"/>
              </w:rPr>
              <w:t>LR scheduler</w:t>
            </w:r>
          </w:p>
        </w:tc>
        <w:tc>
          <w:tcPr>
            <w:tcW w:w="2644" w:type="pct"/>
            <w:shd w:val="clear" w:color="auto" w:fill="EAF4FB"/>
          </w:tcPr>
          <w:p w14:paraId="4CC354B7" w14:textId="12D130DB" w:rsidR="00CE110D" w:rsidRPr="00E35DE4" w:rsidRDefault="00CE110D" w:rsidP="00CE110D">
            <w:pPr>
              <w:jc w:val="left"/>
              <w:rPr>
                <w:rFonts w:asciiTheme="majorBidi" w:hAnsiTheme="majorBidi" w:cstheme="majorBidi"/>
                <w:color w:val="000000"/>
                <w:sz w:val="20"/>
                <w:szCs w:val="20"/>
              </w:rPr>
            </w:pPr>
            <w:r w:rsidRPr="00E35DE4">
              <w:rPr>
                <w:rFonts w:asciiTheme="majorBidi" w:hAnsiTheme="majorBidi" w:cstheme="majorBidi"/>
                <w:color w:val="000000"/>
                <w:sz w:val="20"/>
                <w:szCs w:val="20"/>
              </w:rPr>
              <w:t>Cosine Annealing + Warmup</w:t>
            </w:r>
          </w:p>
        </w:tc>
      </w:tr>
      <w:tr w:rsidR="00CE110D" w:rsidRPr="00E35DE4" w14:paraId="065BA80E" w14:textId="77777777" w:rsidTr="003600D9">
        <w:trPr>
          <w:trHeight w:val="20"/>
          <w:jc w:val="center"/>
        </w:trPr>
        <w:tc>
          <w:tcPr>
            <w:tcW w:w="2356" w:type="pct"/>
            <w:shd w:val="clear" w:color="auto" w:fill="auto"/>
          </w:tcPr>
          <w:p w14:paraId="2DF51B8B" w14:textId="054AE07B" w:rsidR="00CE110D" w:rsidRPr="00E35DE4" w:rsidRDefault="00CE110D" w:rsidP="00CE110D">
            <w:pPr>
              <w:jc w:val="left"/>
              <w:rPr>
                <w:rFonts w:asciiTheme="majorBidi" w:hAnsiTheme="majorBidi" w:cstheme="majorBidi"/>
                <w:b/>
                <w:bCs/>
                <w:color w:val="000000"/>
                <w:sz w:val="20"/>
                <w:szCs w:val="20"/>
              </w:rPr>
            </w:pPr>
            <w:r w:rsidRPr="00E35DE4">
              <w:rPr>
                <w:rFonts w:asciiTheme="majorBidi" w:hAnsiTheme="majorBidi" w:cstheme="majorBidi"/>
                <w:b/>
                <w:bCs/>
                <w:color w:val="000000"/>
                <w:sz w:val="20"/>
                <w:szCs w:val="20"/>
              </w:rPr>
              <w:t>Maximum epochs</w:t>
            </w:r>
          </w:p>
        </w:tc>
        <w:tc>
          <w:tcPr>
            <w:tcW w:w="2644" w:type="pct"/>
            <w:shd w:val="clear" w:color="auto" w:fill="auto"/>
          </w:tcPr>
          <w:p w14:paraId="2F2E76F8" w14:textId="2492756C" w:rsidR="00CE110D" w:rsidRPr="00E35DE4" w:rsidRDefault="00CE110D" w:rsidP="00CE110D">
            <w:pPr>
              <w:jc w:val="left"/>
              <w:rPr>
                <w:rFonts w:asciiTheme="majorBidi" w:hAnsiTheme="majorBidi" w:cstheme="majorBidi"/>
                <w:color w:val="000000"/>
                <w:sz w:val="20"/>
                <w:szCs w:val="20"/>
              </w:rPr>
            </w:pPr>
            <w:r w:rsidRPr="00E35DE4">
              <w:rPr>
                <w:rFonts w:asciiTheme="majorBidi" w:hAnsiTheme="majorBidi" w:cstheme="majorBidi"/>
                <w:color w:val="000000"/>
                <w:sz w:val="20"/>
                <w:szCs w:val="20"/>
              </w:rPr>
              <w:t>50</w:t>
            </w:r>
          </w:p>
        </w:tc>
      </w:tr>
      <w:tr w:rsidR="00CE110D" w:rsidRPr="00E35DE4" w14:paraId="0E7D71E1" w14:textId="77777777" w:rsidTr="00CE110D">
        <w:trPr>
          <w:trHeight w:val="20"/>
          <w:jc w:val="center"/>
        </w:trPr>
        <w:tc>
          <w:tcPr>
            <w:tcW w:w="2356" w:type="pct"/>
            <w:shd w:val="clear" w:color="auto" w:fill="EAF4FB"/>
          </w:tcPr>
          <w:p w14:paraId="1D8A22DF" w14:textId="7D867D9B" w:rsidR="00CE110D" w:rsidRPr="00E35DE4" w:rsidRDefault="00CE110D" w:rsidP="00CE110D">
            <w:pPr>
              <w:jc w:val="left"/>
              <w:rPr>
                <w:rFonts w:asciiTheme="majorBidi" w:hAnsiTheme="majorBidi" w:cstheme="majorBidi"/>
                <w:b/>
                <w:bCs/>
                <w:color w:val="000000"/>
                <w:sz w:val="20"/>
                <w:szCs w:val="20"/>
              </w:rPr>
            </w:pPr>
            <w:r w:rsidRPr="00E35DE4">
              <w:rPr>
                <w:rFonts w:asciiTheme="majorBidi" w:hAnsiTheme="majorBidi" w:cstheme="majorBidi"/>
                <w:b/>
                <w:bCs/>
                <w:color w:val="000000"/>
                <w:sz w:val="20"/>
                <w:szCs w:val="20"/>
              </w:rPr>
              <w:t>Dropout (head, layer 1)</w:t>
            </w:r>
          </w:p>
        </w:tc>
        <w:tc>
          <w:tcPr>
            <w:tcW w:w="2644" w:type="pct"/>
            <w:shd w:val="clear" w:color="auto" w:fill="EAF4FB"/>
          </w:tcPr>
          <w:p w14:paraId="576873FE" w14:textId="2B8D9E58" w:rsidR="00CE110D" w:rsidRPr="00E35DE4" w:rsidRDefault="00CE110D" w:rsidP="00CE110D">
            <w:pPr>
              <w:jc w:val="left"/>
              <w:rPr>
                <w:rFonts w:asciiTheme="majorBidi" w:hAnsiTheme="majorBidi" w:cstheme="majorBidi"/>
                <w:color w:val="000000"/>
                <w:sz w:val="20"/>
                <w:szCs w:val="20"/>
              </w:rPr>
            </w:pPr>
            <w:r w:rsidRPr="00E35DE4">
              <w:rPr>
                <w:rFonts w:asciiTheme="majorBidi" w:hAnsiTheme="majorBidi" w:cstheme="majorBidi"/>
                <w:color w:val="000000"/>
                <w:sz w:val="20"/>
                <w:szCs w:val="20"/>
              </w:rPr>
              <w:t>0.50</w:t>
            </w:r>
          </w:p>
        </w:tc>
      </w:tr>
      <w:tr w:rsidR="00CE110D" w:rsidRPr="00E35DE4" w14:paraId="128FCF8B" w14:textId="77777777" w:rsidTr="003600D9">
        <w:trPr>
          <w:trHeight w:val="20"/>
          <w:jc w:val="center"/>
        </w:trPr>
        <w:tc>
          <w:tcPr>
            <w:tcW w:w="2356" w:type="pct"/>
            <w:shd w:val="clear" w:color="auto" w:fill="auto"/>
          </w:tcPr>
          <w:p w14:paraId="7FDBE320" w14:textId="3219BA4C" w:rsidR="00CE110D" w:rsidRPr="00E35DE4" w:rsidRDefault="00CE110D" w:rsidP="00CE110D">
            <w:pPr>
              <w:jc w:val="left"/>
              <w:rPr>
                <w:rFonts w:asciiTheme="majorBidi" w:hAnsiTheme="majorBidi" w:cstheme="majorBidi"/>
                <w:b/>
                <w:bCs/>
                <w:color w:val="000000"/>
                <w:sz w:val="20"/>
                <w:szCs w:val="20"/>
              </w:rPr>
            </w:pPr>
            <w:r w:rsidRPr="00E35DE4">
              <w:rPr>
                <w:rFonts w:asciiTheme="majorBidi" w:hAnsiTheme="majorBidi" w:cstheme="majorBidi"/>
                <w:b/>
                <w:bCs/>
                <w:color w:val="000000"/>
                <w:sz w:val="20"/>
                <w:szCs w:val="20"/>
              </w:rPr>
              <w:t>Dropout (head, layer 2)</w:t>
            </w:r>
          </w:p>
        </w:tc>
        <w:tc>
          <w:tcPr>
            <w:tcW w:w="2644" w:type="pct"/>
            <w:shd w:val="clear" w:color="auto" w:fill="auto"/>
          </w:tcPr>
          <w:p w14:paraId="31A5357E" w14:textId="200CD54C" w:rsidR="00CE110D" w:rsidRPr="00E35DE4" w:rsidRDefault="00CE110D" w:rsidP="00CE110D">
            <w:pPr>
              <w:jc w:val="left"/>
              <w:rPr>
                <w:rFonts w:asciiTheme="majorBidi" w:hAnsiTheme="majorBidi" w:cstheme="majorBidi"/>
                <w:color w:val="000000"/>
                <w:sz w:val="20"/>
                <w:szCs w:val="20"/>
              </w:rPr>
            </w:pPr>
            <w:r w:rsidRPr="00E35DE4">
              <w:rPr>
                <w:rFonts w:asciiTheme="majorBidi" w:hAnsiTheme="majorBidi" w:cstheme="majorBidi"/>
                <w:color w:val="000000"/>
                <w:sz w:val="20"/>
                <w:szCs w:val="20"/>
              </w:rPr>
              <w:t>0.30</w:t>
            </w:r>
          </w:p>
        </w:tc>
      </w:tr>
      <w:tr w:rsidR="00CE110D" w:rsidRPr="00E35DE4" w14:paraId="77B534FB" w14:textId="77777777" w:rsidTr="00CE110D">
        <w:trPr>
          <w:trHeight w:val="20"/>
          <w:jc w:val="center"/>
        </w:trPr>
        <w:tc>
          <w:tcPr>
            <w:tcW w:w="2356" w:type="pct"/>
            <w:shd w:val="clear" w:color="auto" w:fill="EAF4FB"/>
          </w:tcPr>
          <w:p w14:paraId="33E2D92C" w14:textId="7DBE885A" w:rsidR="00CE110D" w:rsidRPr="00E35DE4" w:rsidRDefault="00CE110D" w:rsidP="00CE110D">
            <w:pPr>
              <w:jc w:val="left"/>
              <w:rPr>
                <w:rFonts w:asciiTheme="majorBidi" w:hAnsiTheme="majorBidi" w:cstheme="majorBidi"/>
                <w:b/>
                <w:bCs/>
                <w:color w:val="000000"/>
                <w:sz w:val="20"/>
                <w:szCs w:val="20"/>
              </w:rPr>
            </w:pPr>
            <w:r w:rsidRPr="00E35DE4">
              <w:rPr>
                <w:rFonts w:asciiTheme="majorBidi" w:hAnsiTheme="majorBidi" w:cstheme="majorBidi"/>
                <w:b/>
                <w:bCs/>
                <w:color w:val="000000"/>
                <w:sz w:val="20"/>
                <w:szCs w:val="20"/>
              </w:rPr>
              <w:t>Focal loss gamma (γ)</w:t>
            </w:r>
          </w:p>
        </w:tc>
        <w:tc>
          <w:tcPr>
            <w:tcW w:w="2644" w:type="pct"/>
            <w:shd w:val="clear" w:color="auto" w:fill="EAF4FB"/>
          </w:tcPr>
          <w:p w14:paraId="20B24687" w14:textId="1181D89D" w:rsidR="00CE110D" w:rsidRPr="00E35DE4" w:rsidRDefault="00CE110D" w:rsidP="00CE110D">
            <w:pPr>
              <w:jc w:val="left"/>
              <w:rPr>
                <w:rFonts w:asciiTheme="majorBidi" w:hAnsiTheme="majorBidi" w:cstheme="majorBidi"/>
                <w:color w:val="000000"/>
                <w:sz w:val="20"/>
                <w:szCs w:val="20"/>
              </w:rPr>
            </w:pPr>
            <w:r w:rsidRPr="00E35DE4">
              <w:rPr>
                <w:rFonts w:asciiTheme="majorBidi" w:hAnsiTheme="majorBidi" w:cstheme="majorBidi"/>
                <w:color w:val="000000"/>
                <w:sz w:val="20"/>
                <w:szCs w:val="20"/>
              </w:rPr>
              <w:t>2.0</w:t>
            </w:r>
          </w:p>
        </w:tc>
      </w:tr>
      <w:tr w:rsidR="00CE110D" w:rsidRPr="00E35DE4" w14:paraId="326390D0" w14:textId="77777777" w:rsidTr="003600D9">
        <w:trPr>
          <w:trHeight w:val="20"/>
          <w:jc w:val="center"/>
        </w:trPr>
        <w:tc>
          <w:tcPr>
            <w:tcW w:w="2356" w:type="pct"/>
            <w:shd w:val="clear" w:color="auto" w:fill="auto"/>
          </w:tcPr>
          <w:p w14:paraId="1627C0A6" w14:textId="30B746A4" w:rsidR="00CE110D" w:rsidRPr="00E35DE4" w:rsidRDefault="00CE110D" w:rsidP="00CE110D">
            <w:pPr>
              <w:jc w:val="left"/>
              <w:rPr>
                <w:rFonts w:asciiTheme="majorBidi" w:hAnsiTheme="majorBidi" w:cstheme="majorBidi"/>
                <w:b/>
                <w:bCs/>
                <w:color w:val="000000"/>
                <w:sz w:val="20"/>
                <w:szCs w:val="20"/>
              </w:rPr>
            </w:pPr>
            <w:r w:rsidRPr="00E35DE4">
              <w:rPr>
                <w:rFonts w:asciiTheme="majorBidi" w:hAnsiTheme="majorBidi" w:cstheme="majorBidi"/>
                <w:b/>
                <w:bCs/>
                <w:color w:val="000000"/>
                <w:sz w:val="20"/>
                <w:szCs w:val="20"/>
              </w:rPr>
              <w:t>FC hidden dimension</w:t>
            </w:r>
          </w:p>
        </w:tc>
        <w:tc>
          <w:tcPr>
            <w:tcW w:w="2644" w:type="pct"/>
            <w:shd w:val="clear" w:color="auto" w:fill="auto"/>
          </w:tcPr>
          <w:p w14:paraId="0E166C49" w14:textId="021DDB92" w:rsidR="00CE110D" w:rsidRPr="00E35DE4" w:rsidRDefault="00CE110D" w:rsidP="00CE110D">
            <w:pPr>
              <w:jc w:val="left"/>
              <w:rPr>
                <w:rFonts w:asciiTheme="majorBidi" w:hAnsiTheme="majorBidi" w:cstheme="majorBidi"/>
                <w:color w:val="000000"/>
                <w:sz w:val="20"/>
                <w:szCs w:val="20"/>
              </w:rPr>
            </w:pPr>
            <w:r w:rsidRPr="00E35DE4">
              <w:rPr>
                <w:rFonts w:asciiTheme="majorBidi" w:hAnsiTheme="majorBidi" w:cstheme="majorBidi"/>
                <w:color w:val="000000"/>
                <w:sz w:val="20"/>
                <w:szCs w:val="20"/>
              </w:rPr>
              <w:t>512</w:t>
            </w:r>
          </w:p>
        </w:tc>
      </w:tr>
      <w:tr w:rsidR="00CE110D" w:rsidRPr="00E35DE4" w14:paraId="236D084B" w14:textId="77777777" w:rsidTr="00CE110D">
        <w:trPr>
          <w:trHeight w:val="20"/>
          <w:jc w:val="center"/>
        </w:trPr>
        <w:tc>
          <w:tcPr>
            <w:tcW w:w="2356" w:type="pct"/>
            <w:shd w:val="clear" w:color="auto" w:fill="EAF4FB"/>
          </w:tcPr>
          <w:p w14:paraId="5D1A2D4F" w14:textId="28E3EC21" w:rsidR="00CE110D" w:rsidRPr="00E35DE4" w:rsidRDefault="00CE110D" w:rsidP="00CE110D">
            <w:pPr>
              <w:jc w:val="left"/>
              <w:rPr>
                <w:rFonts w:asciiTheme="majorBidi" w:hAnsiTheme="majorBidi" w:cstheme="majorBidi"/>
                <w:b/>
                <w:bCs/>
                <w:color w:val="000000"/>
                <w:sz w:val="20"/>
                <w:szCs w:val="20"/>
              </w:rPr>
            </w:pPr>
            <w:r w:rsidRPr="00E35DE4">
              <w:rPr>
                <w:rFonts w:asciiTheme="majorBidi" w:hAnsiTheme="majorBidi" w:cstheme="majorBidi"/>
                <w:b/>
                <w:bCs/>
                <w:color w:val="000000"/>
                <w:sz w:val="20"/>
                <w:szCs w:val="20"/>
              </w:rPr>
              <w:t>Class weight strategy</w:t>
            </w:r>
          </w:p>
        </w:tc>
        <w:tc>
          <w:tcPr>
            <w:tcW w:w="2644" w:type="pct"/>
            <w:shd w:val="clear" w:color="auto" w:fill="EAF4FB"/>
          </w:tcPr>
          <w:p w14:paraId="50491441" w14:textId="4AE68162" w:rsidR="00CE110D" w:rsidRPr="00E35DE4" w:rsidRDefault="00CE110D" w:rsidP="00CE110D">
            <w:pPr>
              <w:jc w:val="left"/>
              <w:rPr>
                <w:rFonts w:asciiTheme="majorBidi" w:hAnsiTheme="majorBidi" w:cstheme="majorBidi"/>
                <w:color w:val="000000"/>
                <w:sz w:val="20"/>
                <w:szCs w:val="20"/>
              </w:rPr>
            </w:pPr>
            <w:r w:rsidRPr="00E35DE4">
              <w:rPr>
                <w:rFonts w:asciiTheme="majorBidi" w:hAnsiTheme="majorBidi" w:cstheme="majorBidi"/>
                <w:color w:val="000000"/>
                <w:sz w:val="20"/>
                <w:szCs w:val="20"/>
              </w:rPr>
              <w:t>Inverse frequency</w:t>
            </w:r>
          </w:p>
        </w:tc>
      </w:tr>
    </w:tbl>
    <w:p w14:paraId="5E27629C" w14:textId="77777777" w:rsidR="00CE110D" w:rsidRDefault="00CE110D" w:rsidP="00230687">
      <w:pPr>
        <w:spacing w:after="160" w:line="360" w:lineRule="auto"/>
        <w:ind w:firstLine="720"/>
        <w:rPr>
          <w:sz w:val="24"/>
        </w:rPr>
      </w:pPr>
    </w:p>
    <w:p w14:paraId="28BDBE5D" w14:textId="5CEBD3C0" w:rsidR="0015766C" w:rsidRDefault="00F876AC" w:rsidP="00230687">
      <w:pPr>
        <w:spacing w:after="160" w:line="360" w:lineRule="auto"/>
        <w:ind w:firstLine="720"/>
      </w:pPr>
      <w:r>
        <w:rPr>
          <w:sz w:val="24"/>
        </w:rPr>
        <w:t xml:space="preserve">The training process carried out in two </w:t>
      </w:r>
      <w:r w:rsidR="00303C71">
        <w:rPr>
          <w:sz w:val="24"/>
        </w:rPr>
        <w:t xml:space="preserve">stages. During Phase 1 (epochs </w:t>
      </w:r>
      <w:r>
        <w:rPr>
          <w:sz w:val="24"/>
        </w:rPr>
        <w:t xml:space="preserve">10), the head of classification along with the CBAM module are trained, and EfficientNet-B4 backbone is not </w:t>
      </w:r>
      <w:r>
        <w:rPr>
          <w:sz w:val="24"/>
        </w:rPr>
        <w:lastRenderedPageBreak/>
        <w:t xml:space="preserve">trained at all. At Phase 2 (epochs 11-50), EfficientNet-B4 (top two </w:t>
      </w:r>
      <w:proofErr w:type="spellStart"/>
      <w:r>
        <w:rPr>
          <w:sz w:val="24"/>
        </w:rPr>
        <w:t>MBConv</w:t>
      </w:r>
      <w:proofErr w:type="spellEnd"/>
      <w:r>
        <w:rPr>
          <w:sz w:val="24"/>
        </w:rPr>
        <w:t xml:space="preserve"> blocks) along with CBAM and classification head are unfrozen and simultaneous training is performed at the lower learning rate governed by the cosine annealing-order. The Phase 2 is linear warmup using 5 epochs at the beginning of the phase to ensure the learning rate increased to its highest point</w:t>
      </w:r>
      <w:r w:rsidR="000F5110">
        <w:rPr>
          <w:sz w:val="24"/>
        </w:rPr>
        <w:t>,</w:t>
      </w:r>
    </w:p>
    <w:p w14:paraId="123CCAD5" w14:textId="3DEFB12C" w:rsidR="0015766C" w:rsidRDefault="00F876AC" w:rsidP="00230687">
      <w:pPr>
        <w:spacing w:after="160" w:line="360" w:lineRule="auto"/>
        <w:ind w:firstLine="720"/>
        <w:rPr>
          <w:sz w:val="24"/>
        </w:rPr>
      </w:pPr>
      <w:r>
        <w:rPr>
          <w:sz w:val="24"/>
        </w:rPr>
        <w:t xml:space="preserve">Training is done with the </w:t>
      </w:r>
      <w:proofErr w:type="spellStart"/>
      <w:r>
        <w:rPr>
          <w:sz w:val="24"/>
        </w:rPr>
        <w:t>AdamW</w:t>
      </w:r>
      <w:proofErr w:type="spellEnd"/>
      <w:r>
        <w:rPr>
          <w:sz w:val="24"/>
        </w:rPr>
        <w:t xml:space="preserve"> </w:t>
      </w:r>
      <w:r w:rsidR="00230687">
        <w:rPr>
          <w:sz w:val="24"/>
        </w:rPr>
        <w:t>optimizer with</w:t>
      </w:r>
      <w:r>
        <w:rPr>
          <w:sz w:val="24"/>
        </w:rPr>
        <w:t xml:space="preserve"> a weight decay coefficient of 1 × 10 -5</w:t>
      </w:r>
      <w:r w:rsidR="00230687">
        <w:rPr>
          <w:sz w:val="24"/>
        </w:rPr>
        <w:t xml:space="preserve"> and. </w:t>
      </w:r>
      <w:r>
        <w:rPr>
          <w:sz w:val="24"/>
        </w:rPr>
        <w:t>The early-stopping keeps track of the validation loss patience of 8 epochs; in case of 8 consecutive epochs that there is no improvement in the validation loss, the training is stopped and the checkpoint with the lowest validation loss is reinstated to be evaluated.</w:t>
      </w:r>
    </w:p>
    <w:p w14:paraId="1A84C57D" w14:textId="0AF94317" w:rsidR="00FC7268" w:rsidRDefault="00FC7268" w:rsidP="00E35F77">
      <w:pPr>
        <w:spacing w:after="160" w:line="360" w:lineRule="auto"/>
      </w:pPr>
    </w:p>
    <w:p w14:paraId="38471E6F" w14:textId="77777777" w:rsidR="0015766C" w:rsidRDefault="0015766C">
      <w:pPr>
        <w:spacing w:after="160" w:line="360" w:lineRule="auto"/>
        <w:ind w:firstLine="720"/>
      </w:pPr>
    </w:p>
    <w:p w14:paraId="1B676B28" w14:textId="77777777" w:rsidR="0015766C" w:rsidRDefault="00F876AC">
      <w:pPr>
        <w:spacing w:before="200" w:after="120"/>
        <w:jc w:val="left"/>
        <w:outlineLvl w:val="1"/>
        <w:rPr>
          <w:sz w:val="24"/>
        </w:rPr>
      </w:pPr>
      <w:r>
        <w:rPr>
          <w:b/>
          <w:bCs/>
          <w:sz w:val="26"/>
          <w:szCs w:val="26"/>
        </w:rPr>
        <w:t>3.10 Evaluation Metrics</w:t>
      </w:r>
    </w:p>
    <w:p w14:paraId="01E35AB2" w14:textId="59F95CD7" w:rsidR="0015766C" w:rsidRDefault="00F876AC" w:rsidP="00676F13">
      <w:pPr>
        <w:spacing w:after="160" w:line="360" w:lineRule="auto"/>
        <w:ind w:firstLine="720"/>
        <w:rPr>
          <w:sz w:val="24"/>
        </w:rPr>
      </w:pPr>
      <w:r>
        <w:rPr>
          <w:sz w:val="24"/>
        </w:rPr>
        <w:t>The held-out test set (1,867 images) used to evaluate model performance, applying a set of m</w:t>
      </w:r>
      <w:r w:rsidR="00791B7E">
        <w:rPr>
          <w:sz w:val="24"/>
        </w:rPr>
        <w:t xml:space="preserve">etrics of classification: </w:t>
      </w:r>
      <w:r w:rsidR="00791B7E" w:rsidRPr="00791B7E">
        <w:rPr>
          <w:sz w:val="24"/>
        </w:rPr>
        <w:t>overall accuracy, precision, recall, F1‑</w:t>
      </w:r>
      <w:r w:rsidR="00791B7E">
        <w:rPr>
          <w:sz w:val="24"/>
        </w:rPr>
        <w:t>score,</w:t>
      </w:r>
      <w:r w:rsidR="00791B7E" w:rsidRPr="00791B7E">
        <w:rPr>
          <w:sz w:val="24"/>
        </w:rPr>
        <w:t xml:space="preserve"> A confusion matrix generated to visualize cl</w:t>
      </w:r>
      <w:r w:rsidR="00791B7E">
        <w:rPr>
          <w:sz w:val="24"/>
        </w:rPr>
        <w:t>ass‑wise prediction performance.</w:t>
      </w:r>
    </w:p>
    <w:p w14:paraId="4E6B86A3" w14:textId="0E18EF96" w:rsidR="00B10B90" w:rsidRDefault="00B10B90" w:rsidP="00676F13">
      <w:pPr>
        <w:spacing w:after="160" w:line="360" w:lineRule="auto"/>
        <w:ind w:firstLine="720"/>
        <w:rPr>
          <w:sz w:val="24"/>
        </w:rPr>
      </w:pPr>
    </w:p>
    <w:p w14:paraId="7994ECAD" w14:textId="77777777" w:rsidR="00B10B90" w:rsidRDefault="00B10B90" w:rsidP="00B10B90">
      <w:pPr>
        <w:pStyle w:val="Heading11"/>
      </w:pPr>
      <w:r>
        <w:t xml:space="preserve">References </w:t>
      </w:r>
    </w:p>
    <w:p w14:paraId="26808879" w14:textId="6F94CC35" w:rsidR="006836A6" w:rsidRPr="006836A6" w:rsidRDefault="006836A6" w:rsidP="006836A6">
      <w:pPr>
        <w:spacing w:after="100" w:line="360" w:lineRule="auto"/>
        <w:rPr>
          <w:sz w:val="20"/>
          <w:szCs w:val="20"/>
        </w:rPr>
      </w:pPr>
      <w:r>
        <w:rPr>
          <w:sz w:val="20"/>
          <w:szCs w:val="20"/>
        </w:rPr>
        <w:t xml:space="preserve">[21] </w:t>
      </w:r>
      <w:r w:rsidRPr="006836A6">
        <w:rPr>
          <w:sz w:val="20"/>
          <w:szCs w:val="20"/>
        </w:rPr>
        <w:t xml:space="preserve">Bhandari, M., </w:t>
      </w:r>
      <w:proofErr w:type="spellStart"/>
      <w:r w:rsidRPr="006836A6">
        <w:rPr>
          <w:sz w:val="20"/>
          <w:szCs w:val="20"/>
        </w:rPr>
        <w:t>Yogarajah</w:t>
      </w:r>
      <w:proofErr w:type="spellEnd"/>
      <w:r w:rsidRPr="006836A6">
        <w:rPr>
          <w:sz w:val="20"/>
          <w:szCs w:val="20"/>
        </w:rPr>
        <w:t xml:space="preserve">, P., </w:t>
      </w:r>
      <w:proofErr w:type="spellStart"/>
      <w:r w:rsidRPr="006836A6">
        <w:rPr>
          <w:sz w:val="20"/>
          <w:szCs w:val="20"/>
        </w:rPr>
        <w:t>Subash</w:t>
      </w:r>
      <w:proofErr w:type="spellEnd"/>
      <w:r w:rsidRPr="006836A6">
        <w:rPr>
          <w:sz w:val="20"/>
          <w:szCs w:val="20"/>
        </w:rPr>
        <w:t xml:space="preserve"> </w:t>
      </w:r>
      <w:proofErr w:type="spellStart"/>
      <w:r w:rsidRPr="006836A6">
        <w:rPr>
          <w:sz w:val="20"/>
          <w:szCs w:val="20"/>
        </w:rPr>
        <w:t>Muthu</w:t>
      </w:r>
      <w:proofErr w:type="spellEnd"/>
      <w:r w:rsidRPr="006836A6">
        <w:rPr>
          <w:sz w:val="20"/>
          <w:szCs w:val="20"/>
        </w:rPr>
        <w:t xml:space="preserve">, K., &amp; Condell, J. (2023). Exploring the Capabilities of a Lightweight CNN Model in Accurately Identifying Renal Abnormalities: Cysts, Stones, and Tumors, Using LIME and SHAP. Applied Sciences, 13(5), Article 3125. </w:t>
      </w:r>
      <w:hyperlink r:id="rId12" w:history="1">
        <w:r w:rsidRPr="006836A6">
          <w:rPr>
            <w:rStyle w:val="Hyperlink"/>
            <w:sz w:val="20"/>
            <w:szCs w:val="20"/>
          </w:rPr>
          <w:t>https://doi.org/10.3390/app13053125</w:t>
        </w:r>
      </w:hyperlink>
    </w:p>
    <w:p w14:paraId="2D4A5543" w14:textId="3A6B09DC" w:rsidR="00B10B90" w:rsidRDefault="006836A6" w:rsidP="00B10B90">
      <w:pPr>
        <w:spacing w:after="100" w:line="360" w:lineRule="auto"/>
        <w:ind w:left="720" w:hanging="720"/>
        <w:rPr>
          <w:sz w:val="20"/>
          <w:szCs w:val="20"/>
        </w:rPr>
      </w:pPr>
      <w:r>
        <w:rPr>
          <w:sz w:val="20"/>
          <w:szCs w:val="20"/>
        </w:rPr>
        <w:t xml:space="preserve"> </w:t>
      </w:r>
      <w:r w:rsidR="00B10B90">
        <w:rPr>
          <w:sz w:val="20"/>
          <w:szCs w:val="20"/>
        </w:rPr>
        <w:t xml:space="preserve">[27] </w:t>
      </w:r>
      <w:proofErr w:type="spellStart"/>
      <w:r w:rsidR="00B10B90">
        <w:rPr>
          <w:sz w:val="20"/>
          <w:szCs w:val="20"/>
        </w:rPr>
        <w:t>Selvaraju</w:t>
      </w:r>
      <w:proofErr w:type="spellEnd"/>
      <w:r w:rsidR="00B10B90">
        <w:rPr>
          <w:sz w:val="20"/>
          <w:szCs w:val="20"/>
        </w:rPr>
        <w:t xml:space="preserve">, R. R., Cogswell, M., Das, A., </w:t>
      </w:r>
      <w:proofErr w:type="spellStart"/>
      <w:r w:rsidR="00B10B90">
        <w:rPr>
          <w:sz w:val="20"/>
          <w:szCs w:val="20"/>
        </w:rPr>
        <w:t>Vedantam</w:t>
      </w:r>
      <w:proofErr w:type="spellEnd"/>
      <w:r w:rsidR="00B10B90">
        <w:rPr>
          <w:sz w:val="20"/>
          <w:szCs w:val="20"/>
        </w:rPr>
        <w:t xml:space="preserve">, R., Parikh, D., &amp; </w:t>
      </w:r>
      <w:proofErr w:type="spellStart"/>
      <w:r w:rsidR="00B10B90">
        <w:rPr>
          <w:sz w:val="20"/>
          <w:szCs w:val="20"/>
        </w:rPr>
        <w:t>Batra</w:t>
      </w:r>
      <w:proofErr w:type="spellEnd"/>
      <w:r w:rsidR="00B10B90">
        <w:rPr>
          <w:sz w:val="20"/>
          <w:szCs w:val="20"/>
        </w:rPr>
        <w:t xml:space="preserve">, D. (2017). Grad-CAM: Visual explanations from deep networks via gradient-based localization. In Proceedings of the IEEE International Conference on Computer Vision (ICCV 2017), pp. 618–626. </w:t>
      </w:r>
      <w:hyperlink r:id="rId13" w:history="1">
        <w:r w:rsidR="00B10B90" w:rsidRPr="003004D7">
          <w:rPr>
            <w:rStyle w:val="Hyperlink"/>
            <w:sz w:val="20"/>
            <w:szCs w:val="20"/>
          </w:rPr>
          <w:t>https://doi.org/10.1109/ICCV.2017.74</w:t>
        </w:r>
      </w:hyperlink>
    </w:p>
    <w:sectPr w:rsidR="00B10B90">
      <w:headerReference w:type="even" r:id="rId14"/>
      <w:headerReference w:type="default" r:id="rId15"/>
      <w:footerReference w:type="even" r:id="rId16"/>
      <w:footerReference w:type="default" r:id="rId17"/>
      <w:headerReference w:type="first" r:id="rId18"/>
      <w:footerReference w:type="first" r:id="rId19"/>
      <w:pgSz w:w="12240" w:h="15840"/>
      <w:pgMar w:top="1440" w:right="1440" w:bottom="1440" w:left="1440" w:header="708" w:footer="708"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B5C58AD" w14:textId="77777777" w:rsidR="00281FC8" w:rsidRDefault="00281FC8" w:rsidP="009E363F">
      <w:r>
        <w:separator/>
      </w:r>
    </w:p>
  </w:endnote>
  <w:endnote w:type="continuationSeparator" w:id="0">
    <w:p w14:paraId="17DB517A" w14:textId="77777777" w:rsidR="00281FC8" w:rsidRDefault="00281FC8" w:rsidP="009E363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MS Mincho">
    <w:altName w:val="Yu Gothic UI"/>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371CF9A" w14:textId="77777777" w:rsidR="007860F2" w:rsidRDefault="007860F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A1873CC" w14:textId="77777777" w:rsidR="007860F2" w:rsidRDefault="007860F2">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4919DB4" w14:textId="77777777" w:rsidR="007860F2" w:rsidRDefault="007860F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41869F8" w14:textId="77777777" w:rsidR="00281FC8" w:rsidRDefault="00281FC8" w:rsidP="009E363F">
      <w:r>
        <w:separator/>
      </w:r>
    </w:p>
  </w:footnote>
  <w:footnote w:type="continuationSeparator" w:id="0">
    <w:p w14:paraId="6162721C" w14:textId="77777777" w:rsidR="00281FC8" w:rsidRDefault="00281FC8" w:rsidP="009E363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871E642" w14:textId="77777777" w:rsidR="007860F2" w:rsidRDefault="007860F2">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0575509" w14:textId="77777777" w:rsidR="007860F2" w:rsidRDefault="007860F2">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3935EB6" w14:textId="77777777" w:rsidR="007860F2" w:rsidRDefault="007860F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F5C53C6"/>
    <w:multiLevelType w:val="hybridMultilevel"/>
    <w:tmpl w:val="FFFFFFFF"/>
    <w:lvl w:ilvl="0" w:tplc="244844F4" w:tentative="1">
      <w:start w:val="1"/>
      <w:numFmt w:val="bullet"/>
      <w:lvlText w:val="●"/>
      <w:lvlJc w:val="left"/>
      <w:pPr>
        <w:ind w:left="720" w:hanging="360"/>
      </w:pPr>
    </w:lvl>
    <w:lvl w:ilvl="1" w:tplc="91B41388" w:tentative="1">
      <w:start w:val="1"/>
      <w:numFmt w:val="bullet"/>
      <w:lvlText w:val="○"/>
      <w:lvlJc w:val="left"/>
      <w:pPr>
        <w:ind w:left="1440" w:hanging="360"/>
      </w:pPr>
    </w:lvl>
    <w:lvl w:ilvl="2" w:tplc="CF02358C" w:tentative="1">
      <w:start w:val="1"/>
      <w:numFmt w:val="bullet"/>
      <w:lvlText w:val="■"/>
      <w:lvlJc w:val="left"/>
      <w:pPr>
        <w:ind w:left="2160" w:hanging="360"/>
      </w:pPr>
    </w:lvl>
    <w:lvl w:ilvl="3" w:tplc="CEB461F0" w:tentative="1">
      <w:start w:val="1"/>
      <w:numFmt w:val="bullet"/>
      <w:lvlText w:val="●"/>
      <w:lvlJc w:val="left"/>
      <w:pPr>
        <w:ind w:left="2880" w:hanging="360"/>
      </w:pPr>
    </w:lvl>
    <w:lvl w:ilvl="4" w:tplc="C00AC102" w:tentative="1">
      <w:start w:val="1"/>
      <w:numFmt w:val="bullet"/>
      <w:lvlText w:val="○"/>
      <w:lvlJc w:val="left"/>
      <w:pPr>
        <w:ind w:left="3600" w:hanging="360"/>
      </w:pPr>
    </w:lvl>
    <w:lvl w:ilvl="5" w:tplc="EE108F92" w:tentative="1">
      <w:start w:val="1"/>
      <w:numFmt w:val="bullet"/>
      <w:lvlText w:val="■"/>
      <w:lvlJc w:val="left"/>
      <w:pPr>
        <w:ind w:left="4320" w:hanging="360"/>
      </w:pPr>
    </w:lvl>
    <w:lvl w:ilvl="6" w:tplc="5A3C04CA" w:tentative="1">
      <w:start w:val="1"/>
      <w:numFmt w:val="bullet"/>
      <w:lvlText w:val="●"/>
      <w:lvlJc w:val="left"/>
      <w:pPr>
        <w:ind w:left="5040" w:hanging="360"/>
      </w:pPr>
    </w:lvl>
    <w:lvl w:ilvl="7" w:tplc="3D44D50A" w:tentative="1">
      <w:start w:val="1"/>
      <w:numFmt w:val="bullet"/>
      <w:lvlText w:val="●"/>
      <w:lvlJc w:val="left"/>
      <w:pPr>
        <w:ind w:left="5760" w:hanging="360"/>
      </w:pPr>
    </w:lvl>
    <w:lvl w:ilvl="8" w:tplc="A0822DFE" w:tentative="1">
      <w:start w:val="1"/>
      <w:numFmt w:val="bullet"/>
      <w:lvlText w:val="●"/>
      <w:lvlJc w:val="left"/>
      <w:pPr>
        <w:ind w:left="6480" w:hanging="360"/>
      </w:pPr>
    </w:lvl>
  </w:abstractNum>
  <w:abstractNum w:abstractNumId="1" w15:restartNumberingAfterBreak="0">
    <w:nsid w:val="7A3D54B4"/>
    <w:multiLevelType w:val="hybridMultilevel"/>
    <w:tmpl w:val="9C4C7868"/>
    <w:lvl w:ilvl="0" w:tplc="04090001">
      <w:start w:val="1"/>
      <w:numFmt w:val="bullet"/>
      <w:lvlText w:val=""/>
      <w:lvlJc w:val="left"/>
      <w:pPr>
        <w:ind w:left="1500" w:hanging="360"/>
      </w:pPr>
      <w:rPr>
        <w:rFonts w:ascii="Symbol" w:hAnsi="Symbol" w:hint="default"/>
      </w:rPr>
    </w:lvl>
    <w:lvl w:ilvl="1" w:tplc="04090003" w:tentative="1">
      <w:start w:val="1"/>
      <w:numFmt w:val="bullet"/>
      <w:lvlText w:val="o"/>
      <w:lvlJc w:val="left"/>
      <w:pPr>
        <w:ind w:left="2220" w:hanging="360"/>
      </w:pPr>
      <w:rPr>
        <w:rFonts w:ascii="Courier New" w:hAnsi="Courier New" w:cs="Courier New" w:hint="default"/>
      </w:rPr>
    </w:lvl>
    <w:lvl w:ilvl="2" w:tplc="04090005" w:tentative="1">
      <w:start w:val="1"/>
      <w:numFmt w:val="bullet"/>
      <w:lvlText w:val=""/>
      <w:lvlJc w:val="left"/>
      <w:pPr>
        <w:ind w:left="2940" w:hanging="360"/>
      </w:pPr>
      <w:rPr>
        <w:rFonts w:ascii="Wingdings" w:hAnsi="Wingdings" w:hint="default"/>
      </w:rPr>
    </w:lvl>
    <w:lvl w:ilvl="3" w:tplc="04090001" w:tentative="1">
      <w:start w:val="1"/>
      <w:numFmt w:val="bullet"/>
      <w:lvlText w:val=""/>
      <w:lvlJc w:val="left"/>
      <w:pPr>
        <w:ind w:left="3660" w:hanging="360"/>
      </w:pPr>
      <w:rPr>
        <w:rFonts w:ascii="Symbol" w:hAnsi="Symbol" w:hint="default"/>
      </w:rPr>
    </w:lvl>
    <w:lvl w:ilvl="4" w:tplc="04090003" w:tentative="1">
      <w:start w:val="1"/>
      <w:numFmt w:val="bullet"/>
      <w:lvlText w:val="o"/>
      <w:lvlJc w:val="left"/>
      <w:pPr>
        <w:ind w:left="4380" w:hanging="360"/>
      </w:pPr>
      <w:rPr>
        <w:rFonts w:ascii="Courier New" w:hAnsi="Courier New" w:cs="Courier New" w:hint="default"/>
      </w:rPr>
    </w:lvl>
    <w:lvl w:ilvl="5" w:tplc="04090005" w:tentative="1">
      <w:start w:val="1"/>
      <w:numFmt w:val="bullet"/>
      <w:lvlText w:val=""/>
      <w:lvlJc w:val="left"/>
      <w:pPr>
        <w:ind w:left="5100" w:hanging="360"/>
      </w:pPr>
      <w:rPr>
        <w:rFonts w:ascii="Wingdings" w:hAnsi="Wingdings" w:hint="default"/>
      </w:rPr>
    </w:lvl>
    <w:lvl w:ilvl="6" w:tplc="04090001" w:tentative="1">
      <w:start w:val="1"/>
      <w:numFmt w:val="bullet"/>
      <w:lvlText w:val=""/>
      <w:lvlJc w:val="left"/>
      <w:pPr>
        <w:ind w:left="5820" w:hanging="360"/>
      </w:pPr>
      <w:rPr>
        <w:rFonts w:ascii="Symbol" w:hAnsi="Symbol" w:hint="default"/>
      </w:rPr>
    </w:lvl>
    <w:lvl w:ilvl="7" w:tplc="04090003" w:tentative="1">
      <w:start w:val="1"/>
      <w:numFmt w:val="bullet"/>
      <w:lvlText w:val="o"/>
      <w:lvlJc w:val="left"/>
      <w:pPr>
        <w:ind w:left="6540" w:hanging="360"/>
      </w:pPr>
      <w:rPr>
        <w:rFonts w:ascii="Courier New" w:hAnsi="Courier New" w:cs="Courier New" w:hint="default"/>
      </w:rPr>
    </w:lvl>
    <w:lvl w:ilvl="8" w:tplc="04090005" w:tentative="1">
      <w:start w:val="1"/>
      <w:numFmt w:val="bullet"/>
      <w:lvlText w:val=""/>
      <w:lvlJc w:val="left"/>
      <w:pPr>
        <w:ind w:left="7260" w:hanging="360"/>
      </w:pPr>
      <w:rPr>
        <w:rFonts w:ascii="Wingdings" w:hAnsi="Wingdings" w:hint="default"/>
      </w:rPr>
    </w:lvl>
  </w:abstractNum>
  <w:num w:numId="1">
    <w:abstractNumId w:val="0"/>
    <w:lvlOverride w:ilvl="0">
      <w:startOverride w:val="1"/>
    </w:lvlOverride>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displayBackgroundShape/>
  <w:activeWritingStyle w:appName="MSWord" w:lang="fr-FR" w:vendorID="64" w:dllVersion="131078" w:nlCheck="1" w:checkStyle="0"/>
  <w:activeWritingStyle w:appName="MSWord" w:lang="en-US" w:vendorID="64" w:dllVersion="131078" w:nlCheck="1" w:checkStyle="1"/>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5766C"/>
    <w:rsid w:val="000042A3"/>
    <w:rsid w:val="00022BEA"/>
    <w:rsid w:val="000310B7"/>
    <w:rsid w:val="000313AD"/>
    <w:rsid w:val="00036F57"/>
    <w:rsid w:val="00066FEB"/>
    <w:rsid w:val="00093F69"/>
    <w:rsid w:val="000F5110"/>
    <w:rsid w:val="001156C8"/>
    <w:rsid w:val="0015766C"/>
    <w:rsid w:val="001818BC"/>
    <w:rsid w:val="001B136A"/>
    <w:rsid w:val="001B15D0"/>
    <w:rsid w:val="001B21FF"/>
    <w:rsid w:val="00217905"/>
    <w:rsid w:val="00226511"/>
    <w:rsid w:val="00230687"/>
    <w:rsid w:val="002670E2"/>
    <w:rsid w:val="002777BC"/>
    <w:rsid w:val="00281FC8"/>
    <w:rsid w:val="002A040E"/>
    <w:rsid w:val="002A5C97"/>
    <w:rsid w:val="002A7D78"/>
    <w:rsid w:val="002B611E"/>
    <w:rsid w:val="00303C71"/>
    <w:rsid w:val="00321303"/>
    <w:rsid w:val="00326623"/>
    <w:rsid w:val="00347B68"/>
    <w:rsid w:val="003600D9"/>
    <w:rsid w:val="003774E5"/>
    <w:rsid w:val="003F7AC9"/>
    <w:rsid w:val="004050FB"/>
    <w:rsid w:val="004108EE"/>
    <w:rsid w:val="004C5BD8"/>
    <w:rsid w:val="00530AEC"/>
    <w:rsid w:val="005553D4"/>
    <w:rsid w:val="00587905"/>
    <w:rsid w:val="006518C1"/>
    <w:rsid w:val="00662A68"/>
    <w:rsid w:val="00676F13"/>
    <w:rsid w:val="006836A6"/>
    <w:rsid w:val="00747E1D"/>
    <w:rsid w:val="007860F2"/>
    <w:rsid w:val="00791B7E"/>
    <w:rsid w:val="007B2510"/>
    <w:rsid w:val="00874087"/>
    <w:rsid w:val="00880359"/>
    <w:rsid w:val="008B3254"/>
    <w:rsid w:val="008B7639"/>
    <w:rsid w:val="00974B70"/>
    <w:rsid w:val="00981181"/>
    <w:rsid w:val="009D403A"/>
    <w:rsid w:val="009E363F"/>
    <w:rsid w:val="009E5A7A"/>
    <w:rsid w:val="00A531C6"/>
    <w:rsid w:val="00A949E9"/>
    <w:rsid w:val="00AA0D83"/>
    <w:rsid w:val="00AB1CF8"/>
    <w:rsid w:val="00AC6AF5"/>
    <w:rsid w:val="00B102CE"/>
    <w:rsid w:val="00B10B90"/>
    <w:rsid w:val="00B9072D"/>
    <w:rsid w:val="00BD6078"/>
    <w:rsid w:val="00C000BB"/>
    <w:rsid w:val="00C10D7F"/>
    <w:rsid w:val="00C211DB"/>
    <w:rsid w:val="00C339ED"/>
    <w:rsid w:val="00C43599"/>
    <w:rsid w:val="00CE110D"/>
    <w:rsid w:val="00D23CBB"/>
    <w:rsid w:val="00D838F8"/>
    <w:rsid w:val="00DF2246"/>
    <w:rsid w:val="00E02DDA"/>
    <w:rsid w:val="00E35DE4"/>
    <w:rsid w:val="00E35F77"/>
    <w:rsid w:val="00E4530A"/>
    <w:rsid w:val="00EF7508"/>
    <w:rsid w:val="00F15100"/>
    <w:rsid w:val="00F876AC"/>
    <w:rsid w:val="00F93304"/>
    <w:rsid w:val="00FC7268"/>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5A4160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sz w:val="24"/>
        <w:szCs w:val="24"/>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47B68"/>
    <w:pPr>
      <w:jc w:val="both"/>
    </w:pPr>
    <w:rPr>
      <w:sz w:val="21"/>
    </w:rPr>
  </w:style>
  <w:style w:type="character" w:default="1" w:styleId="DefaultParagraphFont">
    <w:name w:val="Default Paragraph Font"/>
    <w:uiPriority w:val="1"/>
    <w:unhideWhenUsed/>
  </w:style>
  <w:style w:type="table" w:default="1" w:styleId="TableNormal">
    <w:name w:val="Normal Table"/>
    <w:uiPriority w:val="99"/>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uiPriority w:val="10"/>
    <w:qFormat/>
    <w:rPr>
      <w:sz w:val="56"/>
      <w:szCs w:val="56"/>
    </w:rPr>
  </w:style>
  <w:style w:type="paragraph" w:customStyle="1" w:styleId="Heading11">
    <w:name w:val="Heading 11"/>
    <w:qFormat/>
    <w:pPr>
      <w:spacing w:before="300" w:after="160"/>
      <w:outlineLvl w:val="0"/>
    </w:pPr>
    <w:rPr>
      <w:b/>
      <w:bCs/>
      <w:sz w:val="28"/>
      <w:szCs w:val="28"/>
    </w:rPr>
  </w:style>
  <w:style w:type="paragraph" w:customStyle="1" w:styleId="Heading21">
    <w:name w:val="Heading 21"/>
    <w:qFormat/>
    <w:pPr>
      <w:spacing w:before="240" w:after="120"/>
      <w:outlineLvl w:val="1"/>
    </w:pPr>
    <w:rPr>
      <w:b/>
      <w:bCs/>
      <w:sz w:val="26"/>
      <w:szCs w:val="26"/>
    </w:rPr>
  </w:style>
  <w:style w:type="paragraph" w:customStyle="1" w:styleId="Heading31">
    <w:name w:val="Heading 31"/>
    <w:qFormat/>
    <w:rPr>
      <w:color w:val="1F4D78"/>
    </w:rPr>
  </w:style>
  <w:style w:type="paragraph" w:customStyle="1" w:styleId="Heading41">
    <w:name w:val="Heading 41"/>
    <w:qFormat/>
    <w:rPr>
      <w:i/>
      <w:iCs/>
      <w:color w:val="2E74B5"/>
    </w:rPr>
  </w:style>
  <w:style w:type="paragraph" w:customStyle="1" w:styleId="Heading51">
    <w:name w:val="Heading 51"/>
    <w:qFormat/>
    <w:rPr>
      <w:color w:val="2E74B5"/>
    </w:rPr>
  </w:style>
  <w:style w:type="paragraph" w:customStyle="1" w:styleId="Heading61">
    <w:name w:val="Heading 61"/>
    <w:qFormat/>
    <w:rPr>
      <w:color w:val="1F4D78"/>
    </w:rPr>
  </w:style>
  <w:style w:type="paragraph" w:customStyle="1" w:styleId="Strong5f2d9cc4-7f2d-400d-bb8e-39507486c7dc">
    <w:name w:val="Strong_5f2d9cc4-7f2d-400d-bb8e-39507486c7dc"/>
    <w:qFormat/>
    <w:rPr>
      <w:b/>
      <w:bCs/>
    </w:rPr>
  </w:style>
  <w:style w:type="paragraph" w:styleId="ListParagraph">
    <w:name w:val="List Paragraph"/>
    <w:qFormat/>
  </w:style>
  <w:style w:type="character" w:styleId="Hyperlink">
    <w:name w:val="Hyperlink"/>
    <w:uiPriority w:val="99"/>
    <w:rPr>
      <w:color w:val="0563C1"/>
      <w:u w:val="single"/>
    </w:rPr>
  </w:style>
  <w:style w:type="character" w:styleId="FootnoteReference">
    <w:name w:val="footnote reference"/>
    <w:uiPriority w:val="99"/>
    <w:rPr>
      <w:vertAlign w:val="superscript"/>
    </w:rPr>
  </w:style>
  <w:style w:type="paragraph" w:styleId="FootnoteText">
    <w:name w:val="footnote text"/>
    <w:link w:val="FootnoteTextChar"/>
    <w:uiPriority w:val="99"/>
    <w:rPr>
      <w:sz w:val="20"/>
      <w:szCs w:val="20"/>
    </w:rPr>
  </w:style>
  <w:style w:type="character" w:customStyle="1" w:styleId="FootnoteTextChar">
    <w:name w:val="Footnote Text Char"/>
    <w:link w:val="FootnoteText"/>
    <w:uiPriority w:val="99"/>
    <w:rPr>
      <w:sz w:val="20"/>
      <w:szCs w:val="20"/>
    </w:rPr>
  </w:style>
  <w:style w:type="character" w:styleId="FollowedHyperlink">
    <w:name w:val="FollowedHyperlink"/>
    <w:basedOn w:val="DefaultParagraphFont"/>
    <w:uiPriority w:val="99"/>
    <w:semiHidden/>
    <w:unhideWhenUsed/>
    <w:rsid w:val="00BD6078"/>
    <w:rPr>
      <w:color w:val="800080" w:themeColor="followedHyperlink"/>
      <w:u w:val="single"/>
    </w:rPr>
  </w:style>
  <w:style w:type="paragraph" w:styleId="Header">
    <w:name w:val="header"/>
    <w:basedOn w:val="Normal"/>
    <w:link w:val="HeaderChar"/>
    <w:uiPriority w:val="99"/>
    <w:unhideWhenUsed/>
    <w:rsid w:val="009E363F"/>
    <w:pPr>
      <w:tabs>
        <w:tab w:val="center" w:pos="4680"/>
        <w:tab w:val="right" w:pos="9360"/>
      </w:tabs>
    </w:pPr>
  </w:style>
  <w:style w:type="character" w:customStyle="1" w:styleId="HeaderChar">
    <w:name w:val="Header Char"/>
    <w:basedOn w:val="DefaultParagraphFont"/>
    <w:link w:val="Header"/>
    <w:uiPriority w:val="99"/>
    <w:rsid w:val="009E363F"/>
    <w:rPr>
      <w:sz w:val="21"/>
    </w:rPr>
  </w:style>
  <w:style w:type="paragraph" w:styleId="Footer">
    <w:name w:val="footer"/>
    <w:basedOn w:val="Normal"/>
    <w:link w:val="FooterChar"/>
    <w:uiPriority w:val="99"/>
    <w:unhideWhenUsed/>
    <w:rsid w:val="009E363F"/>
    <w:pPr>
      <w:tabs>
        <w:tab w:val="center" w:pos="4680"/>
        <w:tab w:val="right" w:pos="9360"/>
      </w:tabs>
    </w:pPr>
  </w:style>
  <w:style w:type="character" w:customStyle="1" w:styleId="FooterChar">
    <w:name w:val="Footer Char"/>
    <w:basedOn w:val="DefaultParagraphFont"/>
    <w:link w:val="Footer"/>
    <w:uiPriority w:val="99"/>
    <w:rsid w:val="009E363F"/>
    <w:rPr>
      <w:sz w:val="21"/>
    </w:rPr>
  </w:style>
  <w:style w:type="paragraph" w:customStyle="1" w:styleId="AutoImage">
    <w:name w:val="AutoImage"/>
    <w:basedOn w:val="Normal"/>
    <w:qFormat/>
    <w:rsid w:val="00C211DB"/>
    <w:pPr>
      <w:jc w:val="left"/>
    </w:pPr>
    <w:rPr>
      <w:noProof/>
      <w:sz w:val="24"/>
    </w:rPr>
  </w:style>
  <w:style w:type="paragraph" w:styleId="Caption">
    <w:name w:val="caption"/>
    <w:basedOn w:val="Normal"/>
    <w:next w:val="Normal"/>
    <w:uiPriority w:val="35"/>
    <w:unhideWhenUsed/>
    <w:qFormat/>
    <w:rsid w:val="00A531C6"/>
    <w:pPr>
      <w:spacing w:after="200"/>
    </w:pPr>
    <w:rPr>
      <w:i/>
      <w:iCs/>
      <w:color w:val="1F497D" w:themeColor="text2"/>
      <w:sz w:val="18"/>
      <w:szCs w:val="18"/>
    </w:rPr>
  </w:style>
  <w:style w:type="table" w:styleId="PlainTable1">
    <w:name w:val="Plain Table 1"/>
    <w:basedOn w:val="TableNormal"/>
    <w:uiPriority w:val="41"/>
    <w:rsid w:val="00217905"/>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GridTable4-Accent1">
    <w:name w:val="Grid Table 4 Accent 1"/>
    <w:basedOn w:val="TableNormal"/>
    <w:uiPriority w:val="49"/>
    <w:rsid w:val="00217905"/>
    <w:tblPr>
      <w:tblStyleRowBandSize w:val="1"/>
      <w:tblStyleColBandSize w:val="1"/>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Pr>
    <w:tblStylePr w:type="firstRow">
      <w:rPr>
        <w:b/>
        <w:bCs/>
        <w:color w:val="FFFFFF" w:themeColor="background1"/>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insideH w:val="nil"/>
          <w:insideV w:val="nil"/>
        </w:tcBorders>
        <w:shd w:val="clear" w:color="auto" w:fill="4F81BD" w:themeFill="accent1"/>
      </w:tcPr>
    </w:tblStylePr>
    <w:tblStylePr w:type="lastRow">
      <w:rPr>
        <w:b/>
        <w:bCs/>
      </w:rPr>
      <w:tblPr/>
      <w:tcPr>
        <w:tcBorders>
          <w:top w:val="double" w:sz="4" w:space="0" w:color="4F81BD" w:themeColor="accent1"/>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table" w:styleId="GridTable4-Accent4">
    <w:name w:val="Grid Table 4 Accent 4"/>
    <w:basedOn w:val="TableNormal"/>
    <w:uiPriority w:val="49"/>
    <w:rsid w:val="00217905"/>
    <w:tblPr>
      <w:tblStyleRowBandSize w:val="1"/>
      <w:tblStyleColBandSize w:val="1"/>
      <w:tblBorders>
        <w:top w:val="single" w:sz="4" w:space="0" w:color="B2A1C7" w:themeColor="accent4" w:themeTint="99"/>
        <w:left w:val="single" w:sz="4" w:space="0" w:color="B2A1C7" w:themeColor="accent4" w:themeTint="99"/>
        <w:bottom w:val="single" w:sz="4" w:space="0" w:color="B2A1C7" w:themeColor="accent4" w:themeTint="99"/>
        <w:right w:val="single" w:sz="4" w:space="0" w:color="B2A1C7" w:themeColor="accent4" w:themeTint="99"/>
        <w:insideH w:val="single" w:sz="4" w:space="0" w:color="B2A1C7" w:themeColor="accent4" w:themeTint="99"/>
        <w:insideV w:val="single" w:sz="4" w:space="0" w:color="B2A1C7" w:themeColor="accent4" w:themeTint="99"/>
      </w:tblBorders>
    </w:tblPr>
    <w:tblStylePr w:type="firstRow">
      <w:rPr>
        <w:b/>
        <w:bCs/>
        <w:color w:val="FFFFFF" w:themeColor="background1"/>
      </w:rPr>
      <w:tblPr/>
      <w:tcPr>
        <w:tcBorders>
          <w:top w:val="single" w:sz="4" w:space="0" w:color="8064A2" w:themeColor="accent4"/>
          <w:left w:val="single" w:sz="4" w:space="0" w:color="8064A2" w:themeColor="accent4"/>
          <w:bottom w:val="single" w:sz="4" w:space="0" w:color="8064A2" w:themeColor="accent4"/>
          <w:right w:val="single" w:sz="4" w:space="0" w:color="8064A2" w:themeColor="accent4"/>
          <w:insideH w:val="nil"/>
          <w:insideV w:val="nil"/>
        </w:tcBorders>
        <w:shd w:val="clear" w:color="auto" w:fill="8064A2" w:themeFill="accent4"/>
      </w:tcPr>
    </w:tblStylePr>
    <w:tblStylePr w:type="lastRow">
      <w:rPr>
        <w:b/>
        <w:bCs/>
      </w:rPr>
      <w:tblPr/>
      <w:tcPr>
        <w:tcBorders>
          <w:top w:val="double" w:sz="4" w:space="0" w:color="8064A2" w:themeColor="accent4"/>
        </w:tcBorders>
      </w:tcPr>
    </w:tblStylePr>
    <w:tblStylePr w:type="firstCol">
      <w:rPr>
        <w:b/>
        <w:bCs/>
      </w:rPr>
    </w:tblStylePr>
    <w:tblStylePr w:type="lastCol">
      <w:rPr>
        <w:b/>
        <w:bCs/>
      </w:rPr>
    </w:tblStylePr>
    <w:tblStylePr w:type="band1Vert">
      <w:tblPr/>
      <w:tcPr>
        <w:shd w:val="clear" w:color="auto" w:fill="E5DFEC" w:themeFill="accent4" w:themeFillTint="33"/>
      </w:tcPr>
    </w:tblStylePr>
    <w:tblStylePr w:type="band1Horz">
      <w:tblPr/>
      <w:tcPr>
        <w:shd w:val="clear" w:color="auto" w:fill="E5DFEC" w:themeFill="accent4" w:themeFillTint="33"/>
      </w:tcPr>
    </w:tblStylePr>
  </w:style>
  <w:style w:type="table" w:styleId="TableGrid">
    <w:name w:val="Table Grid"/>
    <w:basedOn w:val="TableNormal"/>
    <w:uiPriority w:val="59"/>
    <w:rsid w:val="00217905"/>
    <w:rPr>
      <w:rFonts w:ascii="Cambria" w:eastAsia="MS Mincho" w:hAnsi="Cambria" w:cs="Arial"/>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38915853">
      <w:bodyDiv w:val="1"/>
      <w:marLeft w:val="0"/>
      <w:marRight w:val="0"/>
      <w:marTop w:val="0"/>
      <w:marBottom w:val="0"/>
      <w:divBdr>
        <w:top w:val="none" w:sz="0" w:space="0" w:color="auto"/>
        <w:left w:val="none" w:sz="0" w:space="0" w:color="auto"/>
        <w:bottom w:val="none" w:sz="0" w:space="0" w:color="auto"/>
        <w:right w:val="none" w:sz="0" w:space="0" w:color="auto"/>
      </w:divBdr>
    </w:div>
    <w:div w:id="1439643143">
      <w:bodyDiv w:val="1"/>
      <w:marLeft w:val="0"/>
      <w:marRight w:val="0"/>
      <w:marTop w:val="0"/>
      <w:marBottom w:val="0"/>
      <w:divBdr>
        <w:top w:val="none" w:sz="0" w:space="0" w:color="auto"/>
        <w:left w:val="none" w:sz="0" w:space="0" w:color="auto"/>
        <w:bottom w:val="none" w:sz="0" w:space="0" w:color="auto"/>
        <w:right w:val="none" w:sz="0" w:space="0" w:color="auto"/>
      </w:divBdr>
    </w:div>
    <w:div w:id="210136470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doi.org/10.1109/ICCV.2017.74" TargetMode="External"/><Relationship Id="rId18" Type="http://schemas.openxmlformats.org/officeDocument/2006/relationships/header" Target="header3.xm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image" Target="media/image1.png"/><Relationship Id="rId12" Type="http://schemas.openxmlformats.org/officeDocument/2006/relationships/hyperlink" Target="https://doi.org/10.3390/app13053125" TargetMode="External"/><Relationship Id="rId17" Type="http://schemas.openxmlformats.org/officeDocument/2006/relationships/footer" Target="footer2.xml"/><Relationship Id="rId2" Type="http://schemas.openxmlformats.org/officeDocument/2006/relationships/styles" Target="styles.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jpg"/><Relationship Id="rId5" Type="http://schemas.openxmlformats.org/officeDocument/2006/relationships/footnotes" Target="footnotes.xml"/><Relationship Id="rId15" Type="http://schemas.openxmlformats.org/officeDocument/2006/relationships/header" Target="header2.xml"/><Relationship Id="rId10" Type="http://schemas.openxmlformats.org/officeDocument/2006/relationships/image" Target="media/image4.jpeg"/><Relationship Id="rId19" Type="http://schemas.openxmlformats.org/officeDocument/2006/relationships/footer" Target="footer3.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11</Pages>
  <Words>2409</Words>
  <Characters>13732</Characters>
  <Application>Microsoft Office Word</Application>
  <DocSecurity>0</DocSecurity>
  <Lines>114</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16109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2026-06-15T12:14:00Z</dcterms:created>
  <dcterms:modified xsi:type="dcterms:W3CDTF">2026-06-15T12:15:00Z</dcterms:modified>
</cp:coreProperties>
</file>